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4547A" w:rsidRPr="00CC53D0" w:rsidRDefault="00E44BB9" w:rsidP="006E4F00">
      <w:pPr>
        <w:spacing w:after="0" w:line="360" w:lineRule="auto"/>
        <w:ind w:right="-668"/>
        <w:rPr>
          <w:rFonts w:asciiTheme="majorHAnsi" w:hAnsiTheme="majorHAnsi"/>
          <w:szCs w:val="24"/>
          <w:lang w:val="en-GB"/>
        </w:rPr>
      </w:pPr>
      <w:r>
        <w:rPr>
          <w:rFonts w:asciiTheme="majorHAnsi" w:hAnsiTheme="majorHAnsi"/>
          <w:noProof/>
          <w:szCs w:val="24"/>
          <w:lang w:val="en-GB" w:eastAsia="en-GB"/>
        </w:rPr>
        <mc:AlternateContent>
          <mc:Choice Requires="wps">
            <w:drawing>
              <wp:anchor distT="0" distB="0" distL="114300" distR="114300" simplePos="0" relativeHeight="251656704" behindDoc="0" locked="0" layoutInCell="1" allowOverlap="1">
                <wp:simplePos x="0" y="0"/>
                <wp:positionH relativeFrom="column">
                  <wp:posOffset>-1163955</wp:posOffset>
                </wp:positionH>
                <wp:positionV relativeFrom="paragraph">
                  <wp:posOffset>-913765</wp:posOffset>
                </wp:positionV>
                <wp:extent cx="8051800" cy="2689225"/>
                <wp:effectExtent l="19050" t="19050" r="635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0" cy="2689225"/>
                        </a:xfrm>
                        <a:prstGeom prst="rect">
                          <a:avLst/>
                        </a:prstGeom>
                        <a:gradFill rotWithShape="0">
                          <a:gsLst>
                            <a:gs pos="0">
                              <a:srgbClr val="0099CC"/>
                            </a:gs>
                            <a:gs pos="100000">
                              <a:srgbClr val="006699"/>
                            </a:gs>
                          </a:gsLst>
                          <a:lin ang="5400000" scaled="1"/>
                        </a:gradFill>
                        <a:ln w="28575">
                          <a:solidFill>
                            <a:srgbClr val="336699"/>
                          </a:solidFill>
                          <a:miter lim="800000"/>
                          <a:headEnd/>
                          <a:tailEnd/>
                        </a:ln>
                      </wps:spPr>
                      <wps:txbx>
                        <w:txbxContent>
                          <w:p w:rsidR="00A923AB" w:rsidRDefault="00A923AB" w:rsidP="0014547A"/>
                          <w:p w:rsidR="00A923AB" w:rsidRDefault="00A923AB" w:rsidP="0014547A"/>
                          <w:p w:rsidR="00A923AB" w:rsidRDefault="00A923AB" w:rsidP="0014547A"/>
                          <w:p w:rsidR="00A923AB" w:rsidRPr="00AF22E8" w:rsidRDefault="00A923AB" w:rsidP="0014547A"/>
                          <w:p w:rsidR="00A923AB" w:rsidRDefault="00A923AB" w:rsidP="0014547A">
                            <w:pPr>
                              <w:pStyle w:val="Para1"/>
                              <w:numPr>
                                <w:ilvl w:val="0"/>
                                <w:numId w:val="0"/>
                              </w:numPr>
                              <w:ind w:left="360"/>
                              <w:rPr>
                                <w:noProof/>
                              </w:rPr>
                            </w:pPr>
                          </w:p>
                          <w:p w:rsidR="00A923AB" w:rsidRDefault="00A923AB" w:rsidP="00CD6A50">
                            <w:pPr>
                              <w:pStyle w:val="Para1"/>
                              <w:numPr>
                                <w:ilvl w:val="0"/>
                                <w:numId w:val="0"/>
                              </w:numPr>
                              <w:ind w:left="1418"/>
                              <w:jc w:val="center"/>
                              <w:rPr>
                                <w:noProof/>
                              </w:rPr>
                            </w:pPr>
                            <w:r>
                              <w:rPr>
                                <w:noProof/>
                                <w:lang w:val="en-GB" w:eastAsia="en-GB"/>
                              </w:rPr>
                              <w:drawing>
                                <wp:inline distT="0" distB="0" distL="0" distR="0">
                                  <wp:extent cx="891540" cy="998220"/>
                                  <wp:effectExtent l="19050" t="0" r="3810" b="0"/>
                                  <wp:docPr id="1" name="Picture 2" descr="LOGO final,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inal, 06"/>
                                          <pic:cNvPicPr>
                                            <a:picLocks noChangeAspect="1" noChangeArrowheads="1"/>
                                          </pic:cNvPicPr>
                                        </pic:nvPicPr>
                                        <pic:blipFill>
                                          <a:blip r:embed="rId8"/>
                                          <a:srcRect/>
                                          <a:stretch>
                                            <a:fillRect/>
                                          </a:stretch>
                                        </pic:blipFill>
                                        <pic:spPr bwMode="auto">
                                          <a:xfrm>
                                            <a:off x="0" y="0"/>
                                            <a:ext cx="891540" cy="998220"/>
                                          </a:xfrm>
                                          <a:prstGeom prst="rect">
                                            <a:avLst/>
                                          </a:prstGeom>
                                          <a:noFill/>
                                          <a:ln w="9525">
                                            <a:noFill/>
                                            <a:miter lim="800000"/>
                                            <a:headEnd/>
                                            <a:tailEnd/>
                                          </a:ln>
                                        </pic:spPr>
                                      </pic:pic>
                                    </a:graphicData>
                                  </a:graphic>
                                </wp:inline>
                              </w:drawing>
                            </w:r>
                          </w:p>
                          <w:p w:rsidR="00A923AB" w:rsidRDefault="00A923AB" w:rsidP="0014547A">
                            <w:pPr>
                              <w:pStyle w:val="Para1"/>
                              <w:numPr>
                                <w:ilvl w:val="0"/>
                                <w:numId w:val="0"/>
                              </w:numPr>
                              <w:ind w:left="48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1.65pt;margin-top:-71.95pt;width:634pt;height:21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" fillcolor="#09c" strokecolor="#369" strokeweight="2.25pt">
                <v:fill color2="#069" focus="100%" type="gradient"/>
                <v:textbox>
                  <w:txbxContent>
                    <w:p w:rsidR="00A923AB" w:rsidRDefault="00A923AB" w:rsidP="0014547A"/>
                    <w:p w:rsidR="00A923AB" w:rsidRDefault="00A923AB" w:rsidP="0014547A"/>
                    <w:p w:rsidR="00A923AB" w:rsidRDefault="00A923AB" w:rsidP="0014547A"/>
                    <w:p w:rsidR="00A923AB" w:rsidRPr="00AF22E8" w:rsidRDefault="00A923AB" w:rsidP="0014547A"/>
                    <w:p w:rsidR="00A923AB" w:rsidRDefault="00A923AB" w:rsidP="0014547A">
                      <w:pPr>
                        <w:pStyle w:val="Para1"/>
                        <w:numPr>
                          <w:ilvl w:val="0"/>
                          <w:numId w:val="0"/>
                        </w:numPr>
                        <w:ind w:left="360"/>
                        <w:rPr>
                          <w:noProof/>
                        </w:rPr>
                      </w:pPr>
                    </w:p>
                    <w:p w:rsidR="00A923AB" w:rsidRDefault="00A923AB" w:rsidP="00CD6A50">
                      <w:pPr>
                        <w:pStyle w:val="Para1"/>
                        <w:numPr>
                          <w:ilvl w:val="0"/>
                          <w:numId w:val="0"/>
                        </w:numPr>
                        <w:ind w:left="1418"/>
                        <w:jc w:val="center"/>
                        <w:rPr>
                          <w:noProof/>
                        </w:rPr>
                      </w:pPr>
                      <w:r>
                        <w:rPr>
                          <w:noProof/>
                          <w:lang w:val="en-GB" w:eastAsia="en-GB"/>
                        </w:rPr>
                        <w:drawing>
                          <wp:inline distT="0" distB="0" distL="0" distR="0">
                            <wp:extent cx="891540" cy="998220"/>
                            <wp:effectExtent l="19050" t="0" r="3810" b="0"/>
                            <wp:docPr id="1" name="Picture 2" descr="LOGO final, 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inal, 06"/>
                                    <pic:cNvPicPr>
                                      <a:picLocks noChangeAspect="1" noChangeArrowheads="1"/>
                                    </pic:cNvPicPr>
                                  </pic:nvPicPr>
                                  <pic:blipFill>
                                    <a:blip r:embed="rId9"/>
                                    <a:srcRect/>
                                    <a:stretch>
                                      <a:fillRect/>
                                    </a:stretch>
                                  </pic:blipFill>
                                  <pic:spPr bwMode="auto">
                                    <a:xfrm>
                                      <a:off x="0" y="0"/>
                                      <a:ext cx="891540" cy="998220"/>
                                    </a:xfrm>
                                    <a:prstGeom prst="rect">
                                      <a:avLst/>
                                    </a:prstGeom>
                                    <a:noFill/>
                                    <a:ln w="9525">
                                      <a:noFill/>
                                      <a:miter lim="800000"/>
                                      <a:headEnd/>
                                      <a:tailEnd/>
                                    </a:ln>
                                  </pic:spPr>
                                </pic:pic>
                              </a:graphicData>
                            </a:graphic>
                          </wp:inline>
                        </w:drawing>
                      </w:r>
                    </w:p>
                    <w:p w:rsidR="00A923AB" w:rsidRDefault="00A923AB" w:rsidP="0014547A">
                      <w:pPr>
                        <w:pStyle w:val="Para1"/>
                        <w:numPr>
                          <w:ilvl w:val="0"/>
                          <w:numId w:val="0"/>
                        </w:numPr>
                        <w:ind w:left="4820"/>
                      </w:pPr>
                    </w:p>
                  </w:txbxContent>
                </v:textbox>
              </v:shape>
            </w:pict>
          </mc:Fallback>
        </mc:AlternateContent>
      </w:r>
      <w:r>
        <w:rPr>
          <w:rFonts w:asciiTheme="majorHAnsi" w:hAnsiTheme="majorHAnsi"/>
          <w:noProof/>
          <w:szCs w:val="24"/>
          <w:lang w:val="en-GB" w:eastAsia="en-GB"/>
        </w:rPr>
        <mc:AlternateContent>
          <mc:Choice Requires="wps">
            <w:drawing>
              <wp:anchor distT="0" distB="0" distL="114300" distR="114300" simplePos="0" relativeHeight="251657728" behindDoc="0" locked="0" layoutInCell="1" allowOverlap="1">
                <wp:simplePos x="0" y="0"/>
                <wp:positionH relativeFrom="column">
                  <wp:posOffset>-67945</wp:posOffset>
                </wp:positionH>
                <wp:positionV relativeFrom="paragraph">
                  <wp:posOffset>-621030</wp:posOffset>
                </wp:positionV>
                <wp:extent cx="4036695" cy="79438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6695" cy="794385"/>
                        </a:xfrm>
                        <a:prstGeom prst="rect">
                          <a:avLst/>
                        </a:prstGeom>
                        <a:noFill/>
                        <a:ln>
                          <a:noFill/>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solidFill>
                                <a:srgbClr val="2F5EBB"/>
                              </a:solidFill>
                            </a14:hiddenFill>
                          </a:ext>
                          <a:ext uri="{91240B29-F687-4f45-9708-019B960494DF}">
                            <a14:hiddenLine xmlns="" xmlns:a14="http://schemas.microsoft.com/office/drawing/2010/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wps:spPr>
                      <wps:txbx>
                        <w:txbxContent>
                          <w:p w:rsidR="00A923AB" w:rsidRPr="003F6971" w:rsidRDefault="00A923AB" w:rsidP="0014547A">
                            <w:pPr>
                              <w:spacing w:after="0" w:line="240" w:lineRule="auto"/>
                              <w:jc w:val="center"/>
                              <w:rPr>
                                <w:i/>
                                <w:color w:val="FFFFFF"/>
                                <w:lang w:val="en-GB"/>
                              </w:rPr>
                            </w:pPr>
                            <w:r w:rsidRPr="003F6971">
                              <w:rPr>
                                <w:i/>
                                <w:color w:val="FFFFFF"/>
                                <w:lang w:val="en-GB"/>
                              </w:rPr>
                              <w:t>HELLENIC REPUBLIC</w:t>
                            </w:r>
                          </w:p>
                          <w:p w:rsidR="00A923AB" w:rsidRPr="003F6971" w:rsidRDefault="00A923AB" w:rsidP="0014547A">
                            <w:pPr>
                              <w:spacing w:line="240" w:lineRule="auto"/>
                              <w:jc w:val="center"/>
                              <w:rPr>
                                <w:b/>
                                <w:color w:val="FFFFFF"/>
                                <w:lang w:val="en-GB"/>
                              </w:rPr>
                            </w:pPr>
                            <w:r w:rsidRPr="003F6971">
                              <w:rPr>
                                <w:b/>
                                <w:color w:val="FFFFFF"/>
                                <w:lang w:val="en-GB"/>
                              </w:rPr>
                              <w:t>GREEK NATIONAL COMMISSION FOR HUMAN RIGHTS</w:t>
                            </w:r>
                          </w:p>
                          <w:p w:rsidR="00A923AB" w:rsidRPr="001B1116" w:rsidRDefault="00A923AB" w:rsidP="0014547A">
                            <w:pPr>
                              <w:jc w:val="center"/>
                              <w:rPr>
                                <w:sz w:val="18"/>
                                <w:szCs w:val="18"/>
                                <w:lang w:val="en-GB"/>
                              </w:rPr>
                            </w:pPr>
                            <w:r w:rsidRPr="001B1116">
                              <w:rPr>
                                <w:color w:val="FFFFFF"/>
                                <w:sz w:val="20"/>
                                <w:szCs w:val="20"/>
                                <w:lang w:val="en-GB"/>
                              </w:rPr>
                              <w:t>Neofytou Vamva</w:t>
                            </w:r>
                            <w:r w:rsidRPr="001B1116">
                              <w:rPr>
                                <w:color w:val="FFFFFF"/>
                                <w:sz w:val="20"/>
                                <w:szCs w:val="20"/>
                                <w:lang w:val="en-US"/>
                              </w:rPr>
                              <w:t xml:space="preserve"> 6</w:t>
                            </w:r>
                            <w:r w:rsidRPr="001B1116">
                              <w:rPr>
                                <w:color w:val="FFFFFF"/>
                                <w:sz w:val="20"/>
                                <w:szCs w:val="20"/>
                                <w:lang w:val="en-GB"/>
                              </w:rPr>
                              <w:t xml:space="preserve">, GR 106 74 Athens, Greece, Tel: +30 210 7233221-2; Fax: +30 210 7233217; </w:t>
                            </w:r>
                            <w:r w:rsidRPr="001B1116">
                              <w:rPr>
                                <w:color w:val="FFFFFF"/>
                                <w:sz w:val="18"/>
                                <w:szCs w:val="18"/>
                                <w:lang w:val="en-GB"/>
                              </w:rPr>
                              <w:t xml:space="preserve">                         </w:t>
                            </w:r>
                            <w:r w:rsidRPr="003325A8">
                              <w:rPr>
                                <w:color w:val="FFFFFF"/>
                                <w:sz w:val="20"/>
                                <w:szCs w:val="20"/>
                                <w:lang w:val="en-GB"/>
                              </w:rPr>
                              <w:t xml:space="preserve">E-mail: </w:t>
                            </w:r>
                            <w:hyperlink r:id="rId10" w:history="1">
                              <w:r w:rsidRPr="003325A8">
                                <w:rPr>
                                  <w:rStyle w:val="Hyperlink"/>
                                  <w:color w:val="FFFFFF"/>
                                  <w:sz w:val="20"/>
                                  <w:szCs w:val="20"/>
                                  <w:lang w:val="en-GB"/>
                                </w:rPr>
                                <w:t>info@nchr.gr</w:t>
                              </w:r>
                            </w:hyperlink>
                            <w:r w:rsidRPr="003325A8">
                              <w:rPr>
                                <w:color w:val="FFFFFF"/>
                                <w:sz w:val="20"/>
                                <w:szCs w:val="20"/>
                                <w:lang w:val="en-GB"/>
                              </w:rPr>
                              <w:t xml:space="preserve">, Website: </w:t>
                            </w:r>
                            <w:hyperlink r:id="rId11" w:history="1">
                              <w:r w:rsidRPr="001B1116">
                                <w:rPr>
                                  <w:rStyle w:val="Hyperlink"/>
                                  <w:sz w:val="20"/>
                                  <w:szCs w:val="20"/>
                                  <w:lang w:val="en-GB"/>
                                </w:rPr>
                                <w:t>www.nchr.gr</w:t>
                              </w:r>
                            </w:hyperlink>
                            <w:r w:rsidRPr="003325A8">
                              <w:rPr>
                                <w:color w:val="FFFFFF"/>
                                <w:sz w:val="20"/>
                                <w:szCs w:val="20"/>
                                <w:lang w:val="en-GB"/>
                              </w:rPr>
                              <w:t xml:space="preserve"> </w:t>
                            </w:r>
                          </w:p>
                          <w:p w:rsidR="00A923AB" w:rsidRPr="003F6971" w:rsidRDefault="00A923AB" w:rsidP="0014547A">
                            <w:pPr>
                              <w:rPr>
                                <w:sz w:val="18"/>
                                <w:szCs w:val="18"/>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5.35pt;margin-top:-48.9pt;width:317.85pt;height:6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" filled="f" stroked="f">
                <v:textbox>
                  <w:txbxContent>
                    <w:p w:rsidR="00A923AB" w:rsidRPr="003F6971" w:rsidRDefault="00A923AB" w:rsidP="0014547A">
                      <w:pPr>
                        <w:spacing w:after="0" w:line="240" w:lineRule="auto"/>
                        <w:jc w:val="center"/>
                        <w:rPr>
                          <w:i/>
                          <w:color w:val="FFFFFF"/>
                          <w:lang w:val="en-GB"/>
                        </w:rPr>
                      </w:pPr>
                      <w:r w:rsidRPr="003F6971">
                        <w:rPr>
                          <w:i/>
                          <w:color w:val="FFFFFF"/>
                          <w:lang w:val="en-GB"/>
                        </w:rPr>
                        <w:t>HELLENIC REPUBLIC</w:t>
                      </w:r>
                    </w:p>
                    <w:p w:rsidR="00A923AB" w:rsidRPr="003F6971" w:rsidRDefault="00A923AB" w:rsidP="0014547A">
                      <w:pPr>
                        <w:spacing w:line="240" w:lineRule="auto"/>
                        <w:jc w:val="center"/>
                        <w:rPr>
                          <w:b/>
                          <w:color w:val="FFFFFF"/>
                          <w:lang w:val="en-GB"/>
                        </w:rPr>
                      </w:pPr>
                      <w:r w:rsidRPr="003F6971">
                        <w:rPr>
                          <w:b/>
                          <w:color w:val="FFFFFF"/>
                          <w:lang w:val="en-GB"/>
                        </w:rPr>
                        <w:t>GREEK NATIONAL COMMISSION FOR HUMAN RIGHTS</w:t>
                      </w:r>
                    </w:p>
                    <w:p w:rsidR="00A923AB" w:rsidRPr="001B1116" w:rsidRDefault="00A923AB" w:rsidP="0014547A">
                      <w:pPr>
                        <w:jc w:val="center"/>
                        <w:rPr>
                          <w:sz w:val="18"/>
                          <w:szCs w:val="18"/>
                          <w:lang w:val="en-GB"/>
                        </w:rPr>
                      </w:pPr>
                      <w:r w:rsidRPr="001B1116">
                        <w:rPr>
                          <w:color w:val="FFFFFF"/>
                          <w:sz w:val="20"/>
                          <w:szCs w:val="20"/>
                          <w:lang w:val="en-GB"/>
                        </w:rPr>
                        <w:t>Neofytou Vamva</w:t>
                      </w:r>
                      <w:r w:rsidRPr="001B1116">
                        <w:rPr>
                          <w:color w:val="FFFFFF"/>
                          <w:sz w:val="20"/>
                          <w:szCs w:val="20"/>
                          <w:lang w:val="en-US"/>
                        </w:rPr>
                        <w:t xml:space="preserve"> 6</w:t>
                      </w:r>
                      <w:r w:rsidRPr="001B1116">
                        <w:rPr>
                          <w:color w:val="FFFFFF"/>
                          <w:sz w:val="20"/>
                          <w:szCs w:val="20"/>
                          <w:lang w:val="en-GB"/>
                        </w:rPr>
                        <w:t xml:space="preserve">, GR 106 74 Athens, Greece, Tel: +30 210 7233221-2; Fax: +30 210 7233217; </w:t>
                      </w:r>
                      <w:r w:rsidRPr="001B1116">
                        <w:rPr>
                          <w:color w:val="FFFFFF"/>
                          <w:sz w:val="18"/>
                          <w:szCs w:val="18"/>
                          <w:lang w:val="en-GB"/>
                        </w:rPr>
                        <w:t xml:space="preserve">                         </w:t>
                      </w:r>
                      <w:r w:rsidRPr="003325A8">
                        <w:rPr>
                          <w:color w:val="FFFFFF"/>
                          <w:sz w:val="20"/>
                          <w:szCs w:val="20"/>
                          <w:lang w:val="en-GB"/>
                        </w:rPr>
                        <w:t xml:space="preserve">E-mail: </w:t>
                      </w:r>
                      <w:hyperlink r:id="rId12" w:history="1">
                        <w:r w:rsidRPr="003325A8">
                          <w:rPr>
                            <w:rStyle w:val="Hyperlink"/>
                            <w:color w:val="FFFFFF"/>
                            <w:sz w:val="20"/>
                            <w:szCs w:val="20"/>
                            <w:lang w:val="en-GB"/>
                          </w:rPr>
                          <w:t>info@nchr.gr</w:t>
                        </w:r>
                      </w:hyperlink>
                      <w:r w:rsidRPr="003325A8">
                        <w:rPr>
                          <w:color w:val="FFFFFF"/>
                          <w:sz w:val="20"/>
                          <w:szCs w:val="20"/>
                          <w:lang w:val="en-GB"/>
                        </w:rPr>
                        <w:t xml:space="preserve">, Website: </w:t>
                      </w:r>
                      <w:hyperlink r:id="rId13" w:history="1">
                        <w:r w:rsidRPr="001B1116">
                          <w:rPr>
                            <w:rStyle w:val="Hyperlink"/>
                            <w:sz w:val="20"/>
                            <w:szCs w:val="20"/>
                            <w:lang w:val="en-GB"/>
                          </w:rPr>
                          <w:t>www.nchr.gr</w:t>
                        </w:r>
                      </w:hyperlink>
                      <w:r w:rsidRPr="003325A8">
                        <w:rPr>
                          <w:color w:val="FFFFFF"/>
                          <w:sz w:val="20"/>
                          <w:szCs w:val="20"/>
                          <w:lang w:val="en-GB"/>
                        </w:rPr>
                        <w:t xml:space="preserve"> </w:t>
                      </w:r>
                    </w:p>
                    <w:p w:rsidR="00A923AB" w:rsidRPr="003F6971" w:rsidRDefault="00A923AB" w:rsidP="0014547A">
                      <w:pPr>
                        <w:rPr>
                          <w:sz w:val="18"/>
                          <w:szCs w:val="18"/>
                          <w:lang w:val="en-GB"/>
                        </w:rPr>
                      </w:pPr>
                    </w:p>
                  </w:txbxContent>
                </v:textbox>
              </v:shape>
            </w:pict>
          </mc:Fallback>
        </mc:AlternateContent>
      </w:r>
      <w:r>
        <w:rPr>
          <w:rFonts w:asciiTheme="majorHAnsi" w:hAnsiTheme="majorHAnsi"/>
          <w:noProof/>
          <w:szCs w:val="24"/>
          <w:lang w:val="en-GB" w:eastAsia="en-GB"/>
        </w:rPr>
        <mc:AlternateContent>
          <mc:Choice Requires="wps">
            <w:drawing>
              <wp:anchor distT="0" distB="0" distL="114300" distR="114300" simplePos="0" relativeHeight="251658752" behindDoc="0" locked="0" layoutInCell="1" allowOverlap="1">
                <wp:simplePos x="0" y="0"/>
                <wp:positionH relativeFrom="column">
                  <wp:posOffset>574675</wp:posOffset>
                </wp:positionH>
                <wp:positionV relativeFrom="paragraph">
                  <wp:posOffset>-52070</wp:posOffset>
                </wp:positionV>
                <wp:extent cx="3111500" cy="0"/>
                <wp:effectExtent l="0" t="0" r="12700" b="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0" cy="0"/>
                        </a:xfrm>
                        <a:prstGeom prst="straightConnector1">
                          <a:avLst/>
                        </a:prstGeom>
                        <a:noFill/>
                        <a:ln w="19050">
                          <a:solidFill>
                            <a:srgbClr val="FFFFFF"/>
                          </a:solidFill>
                          <a:round/>
                          <a:headEnd/>
                          <a:tailEnd/>
                        </a:ln>
                        <a:extLst>
                          <a:ext uri="{909E8E84-426E-40dd-AFC4-6F175D3DCCD1}">
                            <a14:hiddenFill xmlns="" xmlns:a14="http://schemas.microsoft.com/office/drawing/2010/main" xmlns:w="http://schemas.openxmlformats.org/wordprocessingml/2006/main" xmlns:w10="urn:schemas-microsoft-com:office:word" xmlns:v="urn:schemas-microsoft-com:vml" xmlns:o="urn:schemas-microsoft-com:office:office">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019FD1" id="_x0000_t32" coordsize="21600,21600" o:spt="32" o:oned="t" path="m,l21600,21600e" filled="f">
                <v:path arrowok="t" fillok="f" o:connecttype="none"/>
                <o:lock v:ext="edit" shapetype="t"/>
              </v:shapetype>
              <v:shape id="AutoShape 10" o:spid="_x0000_s1026" type="#_x0000_t32" style="position:absolute;margin-left:45.25pt;margin-top:-4.1pt;width:24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" strokecolor="white" strokeweight="1.5pt"/>
            </w:pict>
          </mc:Fallback>
        </mc:AlternateContent>
      </w:r>
    </w:p>
    <w:p w:rsidR="0014547A" w:rsidRPr="00CC53D0" w:rsidRDefault="0014547A" w:rsidP="006E4F00">
      <w:pPr>
        <w:spacing w:after="0" w:line="360" w:lineRule="auto"/>
        <w:ind w:right="-668"/>
        <w:rPr>
          <w:rFonts w:asciiTheme="majorHAnsi" w:hAnsiTheme="majorHAnsi"/>
          <w:szCs w:val="24"/>
          <w:lang w:val="en-GB"/>
        </w:rPr>
      </w:pPr>
    </w:p>
    <w:p w:rsidR="0014547A" w:rsidRPr="00CC53D0" w:rsidRDefault="0014547A" w:rsidP="006E4F00">
      <w:pPr>
        <w:spacing w:after="0" w:line="360" w:lineRule="auto"/>
        <w:ind w:right="-668"/>
        <w:rPr>
          <w:rFonts w:asciiTheme="majorHAnsi" w:hAnsiTheme="majorHAnsi"/>
          <w:szCs w:val="24"/>
          <w:lang w:val="en-GB"/>
        </w:rPr>
      </w:pPr>
    </w:p>
    <w:p w:rsidR="0014547A" w:rsidRPr="00CC53D0" w:rsidRDefault="0014547A" w:rsidP="006E4F00">
      <w:pPr>
        <w:spacing w:after="0" w:line="360" w:lineRule="auto"/>
        <w:ind w:right="-668"/>
        <w:rPr>
          <w:rFonts w:asciiTheme="majorHAnsi" w:hAnsiTheme="majorHAnsi"/>
          <w:szCs w:val="24"/>
          <w:lang w:val="en-GB"/>
        </w:rPr>
      </w:pPr>
    </w:p>
    <w:p w:rsidR="0014547A" w:rsidRPr="00CC53D0" w:rsidRDefault="0014547A" w:rsidP="006E4F00">
      <w:pPr>
        <w:spacing w:after="0" w:line="360" w:lineRule="auto"/>
        <w:ind w:right="-668"/>
        <w:rPr>
          <w:rFonts w:asciiTheme="majorHAnsi" w:hAnsiTheme="majorHAnsi"/>
          <w:szCs w:val="24"/>
          <w:lang w:val="en-GB"/>
        </w:rPr>
      </w:pPr>
    </w:p>
    <w:p w:rsidR="0014547A" w:rsidRPr="00CC53D0" w:rsidRDefault="0014547A" w:rsidP="006E4F00">
      <w:pPr>
        <w:spacing w:after="0" w:line="360" w:lineRule="auto"/>
        <w:ind w:right="-668"/>
        <w:rPr>
          <w:rFonts w:asciiTheme="majorHAnsi" w:hAnsiTheme="majorHAnsi"/>
          <w:szCs w:val="24"/>
          <w:lang w:val="en-GB"/>
        </w:rPr>
      </w:pPr>
    </w:p>
    <w:p w:rsidR="0014547A" w:rsidRPr="00CC53D0" w:rsidRDefault="0014547A" w:rsidP="006E4F00">
      <w:pPr>
        <w:spacing w:after="0" w:line="360" w:lineRule="auto"/>
        <w:ind w:right="-668"/>
        <w:rPr>
          <w:rFonts w:asciiTheme="majorHAnsi" w:hAnsiTheme="majorHAnsi"/>
          <w:szCs w:val="24"/>
          <w:lang w:val="en-US"/>
        </w:rPr>
      </w:pPr>
    </w:p>
    <w:p w:rsidR="0014547A" w:rsidRPr="00CC53D0" w:rsidRDefault="0014547A" w:rsidP="006E4F00">
      <w:pPr>
        <w:spacing w:after="0" w:line="360" w:lineRule="auto"/>
        <w:ind w:right="-668"/>
        <w:rPr>
          <w:rFonts w:asciiTheme="majorHAnsi" w:hAnsiTheme="majorHAnsi"/>
          <w:szCs w:val="24"/>
          <w:lang w:val="en-US"/>
        </w:rPr>
      </w:pPr>
    </w:p>
    <w:p w:rsidR="0014547A" w:rsidRPr="00CC53D0" w:rsidRDefault="0014547A" w:rsidP="006E4F00">
      <w:pPr>
        <w:spacing w:after="0" w:line="360" w:lineRule="auto"/>
        <w:ind w:right="-668"/>
        <w:jc w:val="center"/>
        <w:rPr>
          <w:rFonts w:asciiTheme="majorHAnsi" w:hAnsiTheme="majorHAnsi"/>
          <w:szCs w:val="24"/>
          <w:lang w:val="en-US"/>
        </w:rPr>
      </w:pPr>
    </w:p>
    <w:p w:rsidR="006E4F00" w:rsidRPr="00CC53D0" w:rsidRDefault="0014547A" w:rsidP="006E4F00">
      <w:pPr>
        <w:spacing w:after="0" w:line="360" w:lineRule="auto"/>
        <w:jc w:val="center"/>
        <w:rPr>
          <w:rFonts w:asciiTheme="majorHAnsi" w:hAnsiTheme="majorHAnsi"/>
          <w:b/>
          <w:color w:val="365F91"/>
          <w:sz w:val="28"/>
          <w:szCs w:val="28"/>
          <w:lang w:val="en-US"/>
        </w:rPr>
      </w:pPr>
      <w:bookmarkStart w:id="1" w:name="_Toc10123227"/>
      <w:bookmarkStart w:id="2" w:name="_Toc10817569"/>
      <w:bookmarkStart w:id="3" w:name="_Toc11229394"/>
      <w:bookmarkStart w:id="4" w:name="_Toc11229515"/>
      <w:bookmarkStart w:id="5" w:name="_Toc11244967"/>
      <w:r w:rsidRPr="00CC53D0">
        <w:rPr>
          <w:rFonts w:asciiTheme="majorHAnsi" w:hAnsiTheme="majorHAnsi"/>
          <w:b/>
          <w:color w:val="365F91"/>
          <w:sz w:val="28"/>
          <w:szCs w:val="28"/>
          <w:lang w:val="en-US"/>
        </w:rPr>
        <w:t xml:space="preserve">Information relevant to the implementation of </w:t>
      </w:r>
    </w:p>
    <w:p w:rsidR="0014547A" w:rsidRPr="00CC53D0" w:rsidRDefault="0014547A" w:rsidP="006E4F00">
      <w:pPr>
        <w:spacing w:after="0" w:line="360" w:lineRule="auto"/>
        <w:jc w:val="center"/>
        <w:rPr>
          <w:rFonts w:asciiTheme="majorHAnsi" w:hAnsiTheme="majorHAnsi"/>
          <w:b/>
          <w:color w:val="365F91"/>
          <w:sz w:val="28"/>
          <w:szCs w:val="28"/>
          <w:lang w:val="en-US"/>
        </w:rPr>
      </w:pPr>
      <w:r w:rsidRPr="00CC53D0">
        <w:rPr>
          <w:rFonts w:asciiTheme="majorHAnsi" w:hAnsiTheme="majorHAnsi"/>
          <w:b/>
          <w:color w:val="365F91"/>
          <w:sz w:val="28"/>
          <w:szCs w:val="28"/>
          <w:lang w:val="en-US"/>
        </w:rPr>
        <w:t xml:space="preserve">the Convention </w:t>
      </w:r>
      <w:bookmarkEnd w:id="1"/>
      <w:bookmarkEnd w:id="2"/>
      <w:bookmarkEnd w:id="3"/>
      <w:bookmarkEnd w:id="4"/>
      <w:bookmarkEnd w:id="5"/>
      <w:r w:rsidRPr="00CC53D0">
        <w:rPr>
          <w:rFonts w:asciiTheme="majorHAnsi" w:hAnsiTheme="majorHAnsi"/>
          <w:b/>
          <w:color w:val="365F91"/>
          <w:sz w:val="28"/>
          <w:szCs w:val="28"/>
          <w:lang w:val="en-US"/>
        </w:rPr>
        <w:t>on</w:t>
      </w:r>
      <w:r w:rsidR="006E4F00" w:rsidRPr="00CC53D0">
        <w:rPr>
          <w:rFonts w:asciiTheme="majorHAnsi" w:hAnsiTheme="majorHAnsi"/>
          <w:b/>
          <w:color w:val="365F91"/>
          <w:sz w:val="28"/>
          <w:szCs w:val="28"/>
          <w:lang w:val="en-US"/>
        </w:rPr>
        <w:t xml:space="preserve"> </w:t>
      </w:r>
      <w:r w:rsidRPr="00CC53D0">
        <w:rPr>
          <w:rFonts w:asciiTheme="majorHAnsi" w:hAnsiTheme="majorHAnsi"/>
          <w:b/>
          <w:color w:val="365F91"/>
          <w:sz w:val="28"/>
          <w:szCs w:val="28"/>
          <w:lang w:val="en-US"/>
        </w:rPr>
        <w:t>the Rights of the Child</w:t>
      </w:r>
    </w:p>
    <w:p w:rsidR="0014547A" w:rsidRPr="00CC53D0" w:rsidRDefault="0014547A" w:rsidP="006E4F00">
      <w:pPr>
        <w:spacing w:after="0" w:line="360" w:lineRule="auto"/>
        <w:jc w:val="center"/>
        <w:rPr>
          <w:rFonts w:asciiTheme="majorHAnsi" w:hAnsiTheme="majorHAnsi"/>
          <w:b/>
          <w:color w:val="365F91"/>
          <w:sz w:val="28"/>
          <w:szCs w:val="28"/>
          <w:lang w:val="en-US"/>
        </w:rPr>
      </w:pPr>
    </w:p>
    <w:p w:rsidR="0014547A" w:rsidRPr="00CC53D0" w:rsidRDefault="0014547A" w:rsidP="006E4F00">
      <w:pPr>
        <w:spacing w:after="0" w:line="360" w:lineRule="auto"/>
        <w:jc w:val="center"/>
        <w:rPr>
          <w:rFonts w:asciiTheme="majorHAnsi" w:hAnsiTheme="majorHAnsi"/>
          <w:b/>
          <w:color w:val="365F91"/>
          <w:sz w:val="28"/>
          <w:szCs w:val="28"/>
          <w:lang w:val="en-US"/>
        </w:rPr>
      </w:pPr>
      <w:bookmarkStart w:id="6" w:name="_Toc10123228"/>
      <w:bookmarkStart w:id="7" w:name="_Toc10817570"/>
      <w:bookmarkStart w:id="8" w:name="_Toc11229395"/>
      <w:bookmarkStart w:id="9" w:name="_Toc11229516"/>
      <w:bookmarkStart w:id="10" w:name="_Toc11244968"/>
      <w:r w:rsidRPr="00CC53D0">
        <w:rPr>
          <w:rFonts w:asciiTheme="majorHAnsi" w:hAnsiTheme="majorHAnsi"/>
          <w:b/>
          <w:color w:val="365F91"/>
          <w:sz w:val="28"/>
          <w:szCs w:val="28"/>
          <w:lang w:val="en-US"/>
        </w:rPr>
        <w:t>Submission to the UN Committee on the Rights of the Child</w:t>
      </w:r>
      <w:bookmarkEnd w:id="6"/>
      <w:bookmarkEnd w:id="7"/>
      <w:bookmarkEnd w:id="8"/>
      <w:bookmarkEnd w:id="9"/>
      <w:bookmarkEnd w:id="10"/>
    </w:p>
    <w:p w:rsidR="0014547A" w:rsidRPr="00CC53D0" w:rsidRDefault="0014547A" w:rsidP="006E4F00">
      <w:pPr>
        <w:spacing w:after="0" w:line="360" w:lineRule="auto"/>
        <w:jc w:val="center"/>
        <w:rPr>
          <w:rFonts w:asciiTheme="majorHAnsi" w:hAnsiTheme="majorHAnsi"/>
          <w:color w:val="365F91"/>
          <w:sz w:val="32"/>
          <w:szCs w:val="32"/>
          <w:lang w:val="en-US"/>
        </w:rPr>
      </w:pPr>
    </w:p>
    <w:p w:rsidR="0014547A" w:rsidRPr="00CC53D0" w:rsidRDefault="0014547A" w:rsidP="006E4F00">
      <w:pPr>
        <w:spacing w:after="0" w:line="360" w:lineRule="auto"/>
        <w:jc w:val="center"/>
        <w:rPr>
          <w:rFonts w:asciiTheme="majorHAnsi" w:hAnsiTheme="majorHAnsi"/>
          <w:color w:val="365F91"/>
          <w:sz w:val="32"/>
          <w:szCs w:val="32"/>
          <w:lang w:val="en-US"/>
        </w:rPr>
      </w:pPr>
    </w:p>
    <w:p w:rsidR="0014547A" w:rsidRPr="00CC53D0" w:rsidRDefault="0014547A" w:rsidP="006E4F00">
      <w:pPr>
        <w:spacing w:after="0" w:line="360" w:lineRule="auto"/>
        <w:jc w:val="center"/>
        <w:rPr>
          <w:rFonts w:asciiTheme="majorHAnsi" w:hAnsiTheme="majorHAnsi"/>
          <w:color w:val="365F91"/>
          <w:szCs w:val="24"/>
          <w:lang w:val="en-US"/>
        </w:rPr>
      </w:pPr>
    </w:p>
    <w:p w:rsidR="006E4F00" w:rsidRPr="00CC53D0" w:rsidRDefault="006E4F00" w:rsidP="006E4F00">
      <w:pPr>
        <w:spacing w:after="0" w:line="360" w:lineRule="auto"/>
        <w:jc w:val="center"/>
        <w:rPr>
          <w:rFonts w:asciiTheme="majorHAnsi" w:hAnsiTheme="majorHAnsi"/>
          <w:color w:val="365F91"/>
          <w:szCs w:val="24"/>
          <w:lang w:val="en-US"/>
        </w:rPr>
      </w:pPr>
    </w:p>
    <w:p w:rsidR="006E4F00" w:rsidRPr="00CC53D0" w:rsidRDefault="006E4F00" w:rsidP="006E4F00">
      <w:pPr>
        <w:spacing w:after="0" w:line="360" w:lineRule="auto"/>
        <w:jc w:val="center"/>
        <w:rPr>
          <w:rFonts w:asciiTheme="majorHAnsi" w:hAnsiTheme="majorHAnsi"/>
          <w:color w:val="365F91"/>
          <w:szCs w:val="24"/>
          <w:lang w:val="en-US"/>
        </w:rPr>
      </w:pPr>
    </w:p>
    <w:p w:rsidR="0014547A" w:rsidRPr="00CC53D0" w:rsidRDefault="0014547A" w:rsidP="006E4F00">
      <w:pPr>
        <w:spacing w:after="0" w:line="360" w:lineRule="auto"/>
        <w:ind w:right="-668"/>
        <w:rPr>
          <w:rFonts w:asciiTheme="majorHAnsi" w:hAnsiTheme="majorHAnsi"/>
          <w:color w:val="365F91"/>
          <w:szCs w:val="24"/>
          <w:lang w:val="en-US"/>
        </w:rPr>
      </w:pPr>
    </w:p>
    <w:p w:rsidR="0014547A" w:rsidRPr="00CC53D0" w:rsidRDefault="0014547A" w:rsidP="006E4F00">
      <w:pPr>
        <w:spacing w:after="0" w:line="360" w:lineRule="auto"/>
        <w:ind w:right="-668"/>
        <w:jc w:val="center"/>
        <w:rPr>
          <w:rFonts w:asciiTheme="majorHAnsi" w:hAnsiTheme="majorHAnsi"/>
          <w:b/>
          <w:color w:val="1F497D"/>
          <w:spacing w:val="-12"/>
          <w:szCs w:val="24"/>
          <w:lang w:val="en-US"/>
        </w:rPr>
      </w:pPr>
      <w:r w:rsidRPr="00CC53D0">
        <w:rPr>
          <w:rFonts w:asciiTheme="majorHAnsi" w:hAnsiTheme="majorHAnsi"/>
          <w:b/>
          <w:color w:val="1F497D"/>
          <w:spacing w:val="-12"/>
          <w:szCs w:val="24"/>
          <w:lang w:val="en-US"/>
        </w:rPr>
        <w:t xml:space="preserve"> </w:t>
      </w:r>
    </w:p>
    <w:p w:rsidR="0014547A" w:rsidRPr="00CC53D0" w:rsidRDefault="0014547A" w:rsidP="006E4F00">
      <w:pPr>
        <w:spacing w:after="0" w:line="360" w:lineRule="auto"/>
        <w:ind w:right="-668"/>
        <w:jc w:val="center"/>
        <w:rPr>
          <w:rFonts w:asciiTheme="majorHAnsi" w:hAnsiTheme="majorHAnsi"/>
          <w:b/>
          <w:color w:val="1F497D"/>
          <w:szCs w:val="24"/>
          <w:lang w:val="en-US"/>
        </w:rPr>
      </w:pPr>
    </w:p>
    <w:p w:rsidR="0014547A" w:rsidRPr="00CC53D0" w:rsidRDefault="009A08D0" w:rsidP="006E4F00">
      <w:pPr>
        <w:spacing w:after="0" w:line="360" w:lineRule="auto"/>
        <w:ind w:right="-668"/>
        <w:jc w:val="center"/>
        <w:rPr>
          <w:rFonts w:asciiTheme="majorHAnsi" w:hAnsiTheme="majorHAnsi"/>
          <w:b/>
          <w:color w:val="1F497D"/>
          <w:szCs w:val="24"/>
          <w:lang w:val="en-US"/>
        </w:rPr>
      </w:pPr>
      <w:r w:rsidRPr="00CC53D0">
        <w:rPr>
          <w:rFonts w:asciiTheme="majorHAnsi" w:hAnsiTheme="majorHAnsi"/>
          <w:b/>
          <w:color w:val="1F497D"/>
          <w:szCs w:val="24"/>
          <w:lang w:val="en-US"/>
        </w:rPr>
        <w:t xml:space="preserve">January </w:t>
      </w:r>
      <w:r w:rsidR="0014547A" w:rsidRPr="00CC53D0">
        <w:rPr>
          <w:rFonts w:asciiTheme="majorHAnsi" w:hAnsiTheme="majorHAnsi"/>
          <w:b/>
          <w:color w:val="1F497D"/>
          <w:szCs w:val="24"/>
        </w:rPr>
        <w:t>20</w:t>
      </w:r>
      <w:r w:rsidRPr="00CC53D0">
        <w:rPr>
          <w:rFonts w:asciiTheme="majorHAnsi" w:hAnsiTheme="majorHAnsi"/>
          <w:b/>
          <w:color w:val="1F497D"/>
          <w:szCs w:val="24"/>
          <w:lang w:val="en-US"/>
        </w:rPr>
        <w:t>20</w:t>
      </w:r>
    </w:p>
    <w:p w:rsidR="00830CDB" w:rsidRPr="00CC53D0" w:rsidRDefault="00830CDB" w:rsidP="006E4F00">
      <w:pPr>
        <w:spacing w:after="0" w:line="360" w:lineRule="auto"/>
        <w:ind w:right="-668"/>
        <w:jc w:val="center"/>
        <w:rPr>
          <w:rFonts w:asciiTheme="majorHAnsi" w:hAnsiTheme="majorHAnsi"/>
          <w:b/>
          <w:color w:val="1F497D"/>
          <w:szCs w:val="24"/>
        </w:rPr>
      </w:pPr>
    </w:p>
    <w:p w:rsidR="00830CDB" w:rsidRPr="00CC53D0" w:rsidRDefault="00830CDB" w:rsidP="006E4F00">
      <w:pPr>
        <w:spacing w:after="0" w:line="360" w:lineRule="auto"/>
        <w:ind w:right="-668"/>
        <w:jc w:val="center"/>
        <w:rPr>
          <w:rFonts w:asciiTheme="majorHAnsi" w:hAnsiTheme="majorHAnsi"/>
          <w:b/>
          <w:color w:val="1F497D"/>
          <w:szCs w:val="24"/>
        </w:rPr>
      </w:pPr>
    </w:p>
    <w:p w:rsidR="00050318" w:rsidRPr="00CC53D0" w:rsidRDefault="00050318" w:rsidP="006E4F00">
      <w:pPr>
        <w:spacing w:after="0" w:line="360" w:lineRule="auto"/>
        <w:ind w:right="-668"/>
        <w:jc w:val="left"/>
        <w:rPr>
          <w:rFonts w:asciiTheme="majorHAnsi" w:hAnsiTheme="majorHAnsi"/>
          <w:b/>
          <w:color w:val="1F497D"/>
          <w:szCs w:val="24"/>
        </w:rPr>
      </w:pPr>
      <w:r w:rsidRPr="00CC53D0">
        <w:rPr>
          <w:rFonts w:asciiTheme="majorHAnsi" w:hAnsiTheme="majorHAnsi"/>
          <w:b/>
          <w:color w:val="1F497D"/>
          <w:szCs w:val="24"/>
        </w:rPr>
        <w:br w:type="page"/>
      </w:r>
    </w:p>
    <w:p w:rsidR="00050318" w:rsidRPr="00CC53D0" w:rsidRDefault="00C7446D" w:rsidP="006E4F00">
      <w:pPr>
        <w:pStyle w:val="TOCHeading"/>
        <w:spacing w:before="100" w:line="360" w:lineRule="auto"/>
        <w:ind w:right="-668"/>
        <w:jc w:val="both"/>
        <w:rPr>
          <w:rFonts w:asciiTheme="majorHAnsi" w:hAnsiTheme="majorHAnsi"/>
        </w:rPr>
      </w:pPr>
      <w:r w:rsidRPr="00CC53D0">
        <w:rPr>
          <w:rFonts w:asciiTheme="majorHAnsi" w:hAnsiTheme="majorHAnsi"/>
        </w:rPr>
        <w:lastRenderedPageBreak/>
        <w:t>Contents</w:t>
      </w:r>
      <w:r w:rsidR="00792055" w:rsidRPr="00CC53D0">
        <w:rPr>
          <w:rFonts w:asciiTheme="majorHAnsi" w:hAnsiTheme="majorHAnsi"/>
        </w:rPr>
        <w:t xml:space="preserve"> </w:t>
      </w:r>
    </w:p>
    <w:p w:rsidR="00CC53D0" w:rsidRPr="00CC53D0" w:rsidRDefault="009F68E3">
      <w:pPr>
        <w:pStyle w:val="TOC1"/>
        <w:rPr>
          <w:rFonts w:asciiTheme="majorHAnsi" w:eastAsiaTheme="minorEastAsia" w:hAnsiTheme="majorHAnsi" w:cstheme="minorBidi"/>
          <w:b/>
          <w:noProof/>
          <w:color w:val="auto"/>
          <w:szCs w:val="24"/>
          <w:lang w:eastAsia="el-GR"/>
        </w:rPr>
      </w:pPr>
      <w:r w:rsidRPr="00CC53D0">
        <w:rPr>
          <w:rFonts w:asciiTheme="majorHAnsi" w:hAnsiTheme="majorHAnsi"/>
          <w:color w:val="auto"/>
        </w:rPr>
        <w:fldChar w:fldCharType="begin"/>
      </w:r>
      <w:r w:rsidR="00ED5854" w:rsidRPr="00CC53D0">
        <w:rPr>
          <w:rFonts w:asciiTheme="majorHAnsi" w:hAnsiTheme="majorHAnsi"/>
          <w:color w:val="auto"/>
        </w:rPr>
        <w:instrText xml:space="preserve"> TOC \o "1-3" \h \z \u  \* MERGEFORMAT </w:instrText>
      </w:r>
      <w:r w:rsidRPr="00CC53D0">
        <w:rPr>
          <w:rFonts w:asciiTheme="majorHAnsi" w:hAnsiTheme="majorHAnsi"/>
          <w:color w:val="auto"/>
        </w:rPr>
        <w:fldChar w:fldCharType="separate"/>
      </w:r>
      <w:hyperlink w:anchor="_Toc29817358" w:history="1">
        <w:r w:rsidR="00CC53D0" w:rsidRPr="00CC53D0">
          <w:rPr>
            <w:rStyle w:val="Hyperlink"/>
            <w:rFonts w:asciiTheme="majorHAnsi" w:eastAsia="EuropeanPi-Three" w:hAnsiTheme="majorHAnsi"/>
            <w:b/>
            <w:noProof/>
            <w:szCs w:val="24"/>
            <w:lang w:val="en-US"/>
          </w:rPr>
          <w:t>Introduction</w:t>
        </w:r>
        <w:r w:rsidR="00CC53D0" w:rsidRPr="00CC53D0">
          <w:rPr>
            <w:rFonts w:asciiTheme="majorHAnsi" w:hAnsiTheme="majorHAnsi"/>
            <w:b/>
            <w:noProof/>
            <w:webHidden/>
            <w:szCs w:val="24"/>
          </w:rPr>
          <w:tab/>
        </w:r>
        <w:r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_Toc29817358 \h </w:instrText>
        </w:r>
        <w:r w:rsidRPr="00CC53D0">
          <w:rPr>
            <w:rFonts w:asciiTheme="majorHAnsi" w:hAnsiTheme="majorHAnsi"/>
            <w:b/>
            <w:noProof/>
            <w:webHidden/>
            <w:szCs w:val="24"/>
          </w:rPr>
        </w:r>
        <w:r w:rsidRPr="00CC53D0">
          <w:rPr>
            <w:rFonts w:asciiTheme="majorHAnsi" w:hAnsiTheme="majorHAnsi"/>
            <w:b/>
            <w:noProof/>
            <w:webHidden/>
            <w:szCs w:val="24"/>
          </w:rPr>
          <w:fldChar w:fldCharType="separate"/>
        </w:r>
        <w:r w:rsidR="00377CD7">
          <w:rPr>
            <w:rFonts w:asciiTheme="majorHAnsi" w:hAnsiTheme="majorHAnsi"/>
            <w:b/>
            <w:noProof/>
            <w:webHidden/>
            <w:szCs w:val="24"/>
          </w:rPr>
          <w:t>3</w:t>
        </w:r>
        <w:r w:rsidRPr="00CC53D0">
          <w:rPr>
            <w:rFonts w:asciiTheme="majorHAnsi" w:hAnsiTheme="majorHAnsi"/>
            <w:b/>
            <w:noProof/>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59" w:history="1">
        <w:r w:rsidR="00CC53D0" w:rsidRPr="00CC53D0">
          <w:rPr>
            <w:rStyle w:val="Hyperlink"/>
            <w:rFonts w:asciiTheme="majorHAnsi" w:eastAsia="EuropeanPi-Three" w:hAnsiTheme="majorHAnsi"/>
            <w:b/>
            <w:noProof/>
            <w:szCs w:val="24"/>
            <w:lang w:val="en-US"/>
          </w:rPr>
          <w:t>I.</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General measures of implementation (art. 4, 42, 44(6))</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_Toc29817359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8</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60" w:history="1">
        <w:r w:rsidR="00CC53D0" w:rsidRPr="00CC53D0">
          <w:rPr>
            <w:rStyle w:val="Hyperlink"/>
            <w:rFonts w:asciiTheme="majorHAnsi" w:hAnsiTheme="majorHAnsi"/>
            <w:b/>
            <w:szCs w:val="24"/>
            <w:shd w:val="clear" w:color="auto" w:fill="FFFFFF"/>
            <w:lang w:val="en-GB"/>
          </w:rPr>
          <w:t>Allocation of resources</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_Toc29817360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11</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61" w:history="1">
        <w:r w:rsidR="00CC53D0" w:rsidRPr="00CC53D0">
          <w:rPr>
            <w:rStyle w:val="Hyperlink"/>
            <w:rFonts w:asciiTheme="majorHAnsi" w:hAnsiTheme="majorHAnsi"/>
            <w:b/>
            <w:szCs w:val="24"/>
            <w:shd w:val="clear" w:color="auto" w:fill="FFFFFF"/>
            <w:lang w:val="en-GB"/>
          </w:rPr>
          <w:t>Data collection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_Toc29817361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12</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62" w:history="1">
        <w:r w:rsidR="00CC53D0" w:rsidRPr="00CC53D0">
          <w:rPr>
            <w:rStyle w:val="Hyperlink"/>
            <w:rFonts w:asciiTheme="majorHAnsi" w:hAnsiTheme="majorHAnsi"/>
            <w:b/>
            <w:szCs w:val="24"/>
            <w:shd w:val="clear" w:color="auto" w:fill="FFFFFF"/>
            <w:lang w:val="en-GB"/>
          </w:rPr>
          <w:t xml:space="preserve">Cooperation with civil society, </w:t>
        </w:r>
        <w:r w:rsidR="00CC53D0" w:rsidRPr="00CC53D0">
          <w:rPr>
            <w:rStyle w:val="Hyperlink"/>
            <w:rFonts w:asciiTheme="majorHAnsi" w:hAnsiTheme="majorHAnsi"/>
            <w:b/>
            <w:szCs w:val="24"/>
          </w:rPr>
          <w:t>dissemination and awareness-raising</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_Toc29817362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13</w:t>
        </w:r>
        <w:r w:rsidR="009F68E3" w:rsidRPr="00CC53D0">
          <w:rPr>
            <w:rFonts w:asciiTheme="majorHAnsi" w:hAnsiTheme="majorHAnsi"/>
            <w:b/>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63" w:history="1">
        <w:r w:rsidR="00CC53D0" w:rsidRPr="00CC53D0">
          <w:rPr>
            <w:rStyle w:val="Hyperlink"/>
            <w:rFonts w:asciiTheme="majorHAnsi" w:eastAsia="EuropeanPi-Three" w:hAnsiTheme="majorHAnsi"/>
            <w:b/>
            <w:noProof/>
            <w:szCs w:val="24"/>
            <w:lang w:val="en-US"/>
          </w:rPr>
          <w:t>II.</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General principles</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_Toc29817363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15</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64" w:history="1">
        <w:r w:rsidR="00CC53D0" w:rsidRPr="00CC53D0">
          <w:rPr>
            <w:rStyle w:val="Hyperlink"/>
            <w:rFonts w:asciiTheme="majorHAnsi" w:hAnsiTheme="majorHAnsi"/>
            <w:b/>
            <w:szCs w:val="24"/>
          </w:rPr>
          <w:t>Non discrimination and the right to life, survival and development</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_Toc29817364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15</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65" w:history="1">
        <w:r w:rsidR="00CC53D0" w:rsidRPr="00CC53D0">
          <w:rPr>
            <w:rStyle w:val="Hyperlink"/>
            <w:rFonts w:asciiTheme="majorHAnsi" w:eastAsia="Calibri" w:hAnsiTheme="majorHAnsi"/>
            <w:b/>
            <w:szCs w:val="24"/>
          </w:rPr>
          <w:t>Roma children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_Toc29817365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17</w:t>
        </w:r>
        <w:r w:rsidR="009F68E3" w:rsidRPr="00CC53D0">
          <w:rPr>
            <w:rFonts w:asciiTheme="majorHAnsi" w:hAnsiTheme="majorHAnsi"/>
            <w:b/>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66" w:history="1">
        <w:r w:rsidR="00CC53D0" w:rsidRPr="00CC53D0">
          <w:rPr>
            <w:rStyle w:val="Hyperlink"/>
            <w:rFonts w:asciiTheme="majorHAnsi" w:hAnsiTheme="majorHAnsi"/>
            <w:b/>
            <w:noProof/>
            <w:szCs w:val="24"/>
            <w:lang w:val="en-US"/>
          </w:rPr>
          <w:t>The behavior of State authorities towards Roma Children</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_Toc29817366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18</w:t>
        </w:r>
        <w:r w:rsidR="009F68E3" w:rsidRPr="00CC53D0">
          <w:rPr>
            <w:rFonts w:asciiTheme="majorHAnsi" w:hAnsiTheme="majorHAnsi"/>
            <w:b/>
            <w:noProof/>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67" w:history="1">
        <w:r w:rsidR="00CC53D0" w:rsidRPr="00CC53D0">
          <w:rPr>
            <w:rStyle w:val="Hyperlink"/>
            <w:rFonts w:asciiTheme="majorHAnsi" w:hAnsiTheme="majorHAnsi"/>
            <w:b/>
            <w:noProof/>
            <w:szCs w:val="24"/>
            <w:lang w:val="en-US"/>
          </w:rPr>
          <w:t>Living conditions</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_Toc29817367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20</w:t>
        </w:r>
        <w:r w:rsidR="009F68E3" w:rsidRPr="00CC53D0">
          <w:rPr>
            <w:rFonts w:asciiTheme="majorHAnsi" w:hAnsiTheme="majorHAnsi"/>
            <w:b/>
            <w:noProof/>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68" w:history="1">
        <w:r w:rsidR="00CC53D0" w:rsidRPr="00CC53D0">
          <w:rPr>
            <w:rStyle w:val="Hyperlink"/>
            <w:rFonts w:asciiTheme="majorHAnsi" w:eastAsia="EuropeanPi-Three" w:hAnsiTheme="majorHAnsi"/>
            <w:b/>
            <w:noProof/>
            <w:szCs w:val="24"/>
            <w:lang w:val="en-US"/>
          </w:rPr>
          <w:t>III.</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Civil rights and freedoms</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_Toc29817368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22</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69" w:history="1">
        <w:r w:rsidR="00CC53D0" w:rsidRPr="00CC53D0">
          <w:rPr>
            <w:rStyle w:val="Hyperlink"/>
            <w:rFonts w:asciiTheme="majorHAnsi" w:hAnsiTheme="majorHAnsi"/>
            <w:b/>
            <w:szCs w:val="24"/>
          </w:rPr>
          <w:t>Freedom of thought, conscience and religion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_Toc29817369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22</w:t>
        </w:r>
        <w:r w:rsidR="009F68E3" w:rsidRPr="00CC53D0">
          <w:rPr>
            <w:rFonts w:asciiTheme="majorHAnsi" w:hAnsiTheme="majorHAnsi"/>
            <w:b/>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70" w:history="1">
        <w:r w:rsidR="00CC53D0" w:rsidRPr="00CC53D0">
          <w:rPr>
            <w:rStyle w:val="Hyperlink"/>
            <w:rFonts w:asciiTheme="majorHAnsi" w:hAnsiTheme="majorHAnsi"/>
            <w:b/>
            <w:noProof/>
            <w:szCs w:val="24"/>
            <w:lang w:val="en-US"/>
          </w:rPr>
          <w:t>Religion and religious education</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_Toc29817370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22</w:t>
        </w:r>
        <w:r w:rsidR="009F68E3" w:rsidRPr="00CC53D0">
          <w:rPr>
            <w:rFonts w:asciiTheme="majorHAnsi" w:hAnsiTheme="majorHAnsi"/>
            <w:b/>
            <w:noProof/>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71" w:history="1">
        <w:r w:rsidR="00CC53D0" w:rsidRPr="00CC53D0">
          <w:rPr>
            <w:rStyle w:val="Hyperlink"/>
            <w:rFonts w:asciiTheme="majorHAnsi" w:eastAsia="EuropeanPi-Three" w:hAnsiTheme="majorHAnsi"/>
            <w:b/>
            <w:noProof/>
            <w:szCs w:val="24"/>
            <w:lang w:val="en-US"/>
          </w:rPr>
          <w:t>Birth registration, name and nationality</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_Toc29817371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24</w:t>
        </w:r>
        <w:r w:rsidR="009F68E3" w:rsidRPr="00CC53D0">
          <w:rPr>
            <w:rFonts w:asciiTheme="majorHAnsi" w:hAnsiTheme="majorHAnsi"/>
            <w:b/>
            <w:noProof/>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72" w:history="1">
        <w:r w:rsidR="00CC53D0" w:rsidRPr="00CC53D0">
          <w:rPr>
            <w:rStyle w:val="Hyperlink"/>
            <w:rFonts w:asciiTheme="majorHAnsi" w:eastAsia="EuropeanPi-Three" w:hAnsiTheme="majorHAnsi"/>
            <w:b/>
            <w:noProof/>
            <w:szCs w:val="24"/>
            <w:lang w:val="en-US"/>
          </w:rPr>
          <w:t>Right to appropriate information and access to information from a diversity of sources and protection from material harmful to his or her well-being</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_Toc29817372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25</w:t>
        </w:r>
        <w:r w:rsidR="009F68E3" w:rsidRPr="00CC53D0">
          <w:rPr>
            <w:rFonts w:asciiTheme="majorHAnsi" w:hAnsiTheme="majorHAnsi"/>
            <w:b/>
            <w:noProof/>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73" w:history="1">
        <w:r w:rsidR="00CC53D0" w:rsidRPr="00CC53D0">
          <w:rPr>
            <w:rStyle w:val="Hyperlink"/>
            <w:rFonts w:asciiTheme="majorHAnsi" w:eastAsia="EuropeanPi-Three" w:hAnsiTheme="majorHAnsi"/>
            <w:b/>
            <w:noProof/>
            <w:szCs w:val="24"/>
            <w:lang w:val="en-US"/>
          </w:rPr>
          <w:t>IV.</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Violence against children</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_Toc29817373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27</w:t>
        </w:r>
        <w:r w:rsidR="009F68E3" w:rsidRPr="00CC53D0">
          <w:rPr>
            <w:rFonts w:asciiTheme="majorHAnsi" w:hAnsiTheme="majorHAnsi"/>
            <w:b/>
            <w:noProof/>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74" w:history="1">
        <w:r w:rsidR="00CC53D0" w:rsidRPr="00CC53D0">
          <w:rPr>
            <w:rStyle w:val="Hyperlink"/>
            <w:rFonts w:asciiTheme="majorHAnsi" w:eastAsia="EuropeanPi-Three" w:hAnsiTheme="majorHAnsi"/>
            <w:b/>
            <w:noProof/>
            <w:szCs w:val="24"/>
            <w:lang w:val="en-US"/>
          </w:rPr>
          <w:t>Measures to prohibit and eliminate all forms of harmful traditional practices, including, but not limited to, female genital mutilation and early and forced marriages (art. 24(3))</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_Toc29817374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27</w:t>
        </w:r>
        <w:r w:rsidR="009F68E3" w:rsidRPr="00CC53D0">
          <w:rPr>
            <w:rFonts w:asciiTheme="majorHAnsi" w:hAnsiTheme="majorHAnsi"/>
            <w:b/>
            <w:noProof/>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75" w:history="1">
        <w:r w:rsidR="00CC53D0" w:rsidRPr="00CC53D0">
          <w:rPr>
            <w:rStyle w:val="Hyperlink"/>
            <w:rFonts w:asciiTheme="majorHAnsi" w:eastAsia="EuropeanPi-Three" w:hAnsiTheme="majorHAnsi"/>
            <w:b/>
            <w:noProof/>
            <w:szCs w:val="24"/>
            <w:lang w:val="en-US"/>
          </w:rPr>
          <w:t>Right not to be subjected to torture or other cruel, inhuman or degrading treatment or punishment, including corporal punishment (arts. 37(a) and 28(2))</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_Toc29817375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28</w:t>
        </w:r>
        <w:r w:rsidR="009F68E3" w:rsidRPr="00CC53D0">
          <w:rPr>
            <w:rFonts w:asciiTheme="majorHAnsi" w:hAnsiTheme="majorHAnsi"/>
            <w:b/>
            <w:noProof/>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76" w:history="1">
        <w:r w:rsidR="00CC53D0" w:rsidRPr="00CC53D0">
          <w:rPr>
            <w:rStyle w:val="Hyperlink"/>
            <w:rFonts w:asciiTheme="majorHAnsi" w:eastAsia="EuropeanPi-Three" w:hAnsiTheme="majorHAnsi"/>
            <w:b/>
            <w:noProof/>
            <w:szCs w:val="24"/>
            <w:lang w:val="en-US"/>
          </w:rPr>
          <w:t>V.</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Family environment and alternative care</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_Toc29817376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33</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77" w:history="1">
        <w:r w:rsidR="00CC53D0" w:rsidRPr="00CC53D0">
          <w:rPr>
            <w:rStyle w:val="Hyperlink"/>
            <w:rFonts w:asciiTheme="majorHAnsi" w:hAnsiTheme="majorHAnsi"/>
            <w:b/>
            <w:szCs w:val="24"/>
          </w:rPr>
          <w:t>Family support and alternative care</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_Toc29817377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33</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78" w:history="1">
        <w:r w:rsidR="00CC53D0" w:rsidRPr="00CC53D0">
          <w:rPr>
            <w:rStyle w:val="Hyperlink"/>
            <w:rFonts w:asciiTheme="majorHAnsi" w:hAnsiTheme="majorHAnsi"/>
            <w:b/>
            <w:szCs w:val="24"/>
          </w:rPr>
          <w:t>Children deprived of family environment and foster care</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_Toc29817378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37</w:t>
        </w:r>
        <w:r w:rsidR="009F68E3" w:rsidRPr="00CC53D0">
          <w:rPr>
            <w:rFonts w:asciiTheme="majorHAnsi" w:hAnsiTheme="majorHAnsi"/>
            <w:b/>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79" w:history="1">
        <w:r w:rsidR="00CC53D0" w:rsidRPr="00CC53D0">
          <w:rPr>
            <w:rStyle w:val="Hyperlink"/>
            <w:rFonts w:asciiTheme="majorHAnsi" w:eastAsia="EuropeanPi-Three" w:hAnsiTheme="majorHAnsi"/>
            <w:b/>
            <w:noProof/>
            <w:szCs w:val="24"/>
            <w:lang w:val="en-US"/>
          </w:rPr>
          <w:t>VI.</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Disability, basic health and welfare</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_Toc29817379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40</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0" w:history="1">
        <w:r w:rsidR="00CC53D0" w:rsidRPr="00CC53D0">
          <w:rPr>
            <w:rStyle w:val="Hyperlink"/>
            <w:rFonts w:asciiTheme="majorHAnsi" w:hAnsiTheme="majorHAnsi"/>
            <w:b/>
            <w:szCs w:val="24"/>
          </w:rPr>
          <w:t>Health care and health services, social security and childcare services and facilities</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_Toc29817380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40</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1" w:history="1">
        <w:r w:rsidR="00CC53D0" w:rsidRPr="00CC53D0">
          <w:rPr>
            <w:rStyle w:val="Hyperlink"/>
            <w:rFonts w:asciiTheme="majorHAnsi" w:hAnsiTheme="majorHAnsi"/>
            <w:b/>
            <w:szCs w:val="24"/>
          </w:rPr>
          <w:t>Survival and development and standard of living and measures, including material assistance and support programmes with regard to nutrition, clothing and housing</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_Toc29817381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42</w:t>
        </w:r>
        <w:r w:rsidR="009F68E3" w:rsidRPr="00CC53D0">
          <w:rPr>
            <w:rFonts w:asciiTheme="majorHAnsi" w:hAnsiTheme="majorHAnsi"/>
            <w:b/>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82" w:history="1">
        <w:r w:rsidR="00CC53D0" w:rsidRPr="00CC53D0">
          <w:rPr>
            <w:rStyle w:val="Hyperlink"/>
            <w:rFonts w:asciiTheme="majorHAnsi" w:eastAsia="EuropeanPi-Three" w:hAnsiTheme="majorHAnsi"/>
            <w:b/>
            <w:noProof/>
            <w:szCs w:val="24"/>
            <w:lang w:val="en-US"/>
          </w:rPr>
          <w:t>VII.</w:t>
        </w:r>
        <w:r w:rsidR="00CC53D0" w:rsidRPr="00CC53D0">
          <w:rPr>
            <w:rFonts w:asciiTheme="majorHAnsi" w:eastAsiaTheme="minorEastAsia" w:hAnsiTheme="majorHAnsi" w:cstheme="minorBidi"/>
            <w:b/>
            <w:noProof/>
            <w:color w:val="auto"/>
            <w:szCs w:val="24"/>
            <w:lang w:eastAsia="el-GR"/>
          </w:rPr>
          <w:tab/>
        </w:r>
        <w:r w:rsidR="00CC53D0" w:rsidRPr="00CC53D0">
          <w:rPr>
            <w:rStyle w:val="Hyperlink"/>
            <w:rFonts w:asciiTheme="majorHAnsi" w:eastAsia="EuropeanPi-Three" w:hAnsiTheme="majorHAnsi"/>
            <w:b/>
            <w:noProof/>
            <w:szCs w:val="24"/>
            <w:lang w:val="en-US"/>
          </w:rPr>
          <w:t>Education, leisure and cultural activities</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_Toc29817382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46</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3" w:history="1">
        <w:r w:rsidR="00CC53D0" w:rsidRPr="00CC53D0">
          <w:rPr>
            <w:rStyle w:val="Hyperlink"/>
            <w:rFonts w:asciiTheme="majorHAnsi" w:hAnsiTheme="majorHAnsi"/>
            <w:b/>
            <w:szCs w:val="24"/>
          </w:rPr>
          <w:t>Aims of education with reference also to quality of education (art. 29)</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_Toc29817383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46</w:t>
        </w:r>
        <w:r w:rsidR="009F68E3" w:rsidRPr="00CC53D0">
          <w:rPr>
            <w:rFonts w:asciiTheme="majorHAnsi" w:hAnsiTheme="majorHAnsi"/>
            <w:b/>
            <w:webHidden/>
            <w:szCs w:val="24"/>
          </w:rPr>
          <w:fldChar w:fldCharType="end"/>
        </w:r>
      </w:hyperlink>
    </w:p>
    <w:p w:rsidR="00CC53D0" w:rsidRPr="00CC53D0" w:rsidRDefault="00394CC3">
      <w:pPr>
        <w:pStyle w:val="TOC3"/>
        <w:tabs>
          <w:tab w:val="right" w:leader="dot" w:pos="8819"/>
        </w:tabs>
        <w:rPr>
          <w:rFonts w:asciiTheme="majorHAnsi" w:eastAsiaTheme="minorEastAsia" w:hAnsiTheme="majorHAnsi" w:cstheme="minorBidi"/>
          <w:b/>
          <w:noProof/>
          <w:szCs w:val="24"/>
          <w:lang w:eastAsia="el-GR"/>
        </w:rPr>
      </w:pPr>
      <w:hyperlink w:anchor="_Toc29817384" w:history="1">
        <w:r w:rsidR="00CC53D0" w:rsidRPr="00CC53D0">
          <w:rPr>
            <w:rStyle w:val="Hyperlink"/>
            <w:rFonts w:asciiTheme="majorHAnsi" w:hAnsiTheme="majorHAnsi"/>
            <w:b/>
            <w:noProof/>
            <w:szCs w:val="24"/>
            <w:lang w:val="en-US"/>
          </w:rPr>
          <w:t>Early childhood education care</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_Toc29817384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47</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5" w:history="1">
        <w:r w:rsidR="00CC53D0" w:rsidRPr="00CC53D0">
          <w:rPr>
            <w:rStyle w:val="Hyperlink"/>
            <w:rFonts w:asciiTheme="majorHAnsi" w:hAnsiTheme="majorHAnsi"/>
            <w:b/>
            <w:szCs w:val="24"/>
          </w:rPr>
          <w:t>Roma Children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_Toc29817385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47</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6" w:history="1">
        <w:r w:rsidR="00CC53D0" w:rsidRPr="00CC53D0">
          <w:rPr>
            <w:rStyle w:val="Hyperlink"/>
            <w:rFonts w:asciiTheme="majorHAnsi" w:hAnsiTheme="majorHAnsi"/>
            <w:b/>
            <w:szCs w:val="24"/>
          </w:rPr>
          <w:t>Gender identity and education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_Toc29817386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48</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7" w:history="1">
        <w:r w:rsidR="00CC53D0" w:rsidRPr="00CC53D0">
          <w:rPr>
            <w:rStyle w:val="Hyperlink"/>
            <w:rFonts w:asciiTheme="majorHAnsi" w:hAnsiTheme="majorHAnsi"/>
            <w:b/>
            <w:szCs w:val="24"/>
          </w:rPr>
          <w:t>Children with disabilities</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_Toc29817387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50</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88" w:history="1">
        <w:r w:rsidR="00CC53D0" w:rsidRPr="00CC53D0">
          <w:rPr>
            <w:rStyle w:val="Hyperlink"/>
            <w:rFonts w:asciiTheme="majorHAnsi" w:hAnsiTheme="majorHAnsi"/>
            <w:b/>
            <w:szCs w:val="24"/>
          </w:rPr>
          <w:t>The right to education of children with disabilities and access to school on an equal basis with other children/</w:t>
        </w:r>
        <w:r w:rsidR="00CC53D0" w:rsidRPr="00CC53D0">
          <w:rPr>
            <w:rStyle w:val="Hyperlink"/>
            <w:rFonts w:asciiTheme="majorHAnsi" w:hAnsiTheme="majorHAnsi"/>
            <w:b/>
            <w:szCs w:val="24"/>
            <w:lang w:eastAsia="el-GR"/>
          </w:rPr>
          <w:t>inclusive education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_Toc29817388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50</w:t>
        </w:r>
        <w:r w:rsidR="009F68E3" w:rsidRPr="00CC53D0">
          <w:rPr>
            <w:rFonts w:asciiTheme="majorHAnsi" w:hAnsiTheme="majorHAnsi"/>
            <w:b/>
            <w:webHidden/>
            <w:szCs w:val="24"/>
          </w:rPr>
          <w:fldChar w:fldCharType="end"/>
        </w:r>
      </w:hyperlink>
    </w:p>
    <w:p w:rsidR="00CC53D0" w:rsidRPr="00CC53D0" w:rsidRDefault="00394CC3">
      <w:pPr>
        <w:pStyle w:val="TOC1"/>
        <w:rPr>
          <w:rFonts w:asciiTheme="majorHAnsi" w:eastAsiaTheme="minorEastAsia" w:hAnsiTheme="majorHAnsi" w:cstheme="minorBidi"/>
          <w:b/>
          <w:noProof/>
          <w:color w:val="auto"/>
          <w:szCs w:val="24"/>
          <w:lang w:eastAsia="el-GR"/>
        </w:rPr>
      </w:pPr>
      <w:hyperlink w:anchor="_Toc29817389" w:history="1">
        <w:r w:rsidR="00CC53D0" w:rsidRPr="00CC53D0">
          <w:rPr>
            <w:rStyle w:val="Hyperlink"/>
            <w:rFonts w:asciiTheme="majorHAnsi" w:eastAsia="EuropeanPi-Three" w:hAnsiTheme="majorHAnsi"/>
            <w:b/>
            <w:noProof/>
            <w:szCs w:val="24"/>
            <w:lang w:val="en-US"/>
          </w:rPr>
          <w:t>VIII.</w:t>
        </w:r>
        <w:r w:rsidR="008C30B9">
          <w:rPr>
            <w:rFonts w:asciiTheme="majorHAnsi" w:eastAsiaTheme="minorEastAsia" w:hAnsiTheme="majorHAnsi" w:cstheme="minorBidi"/>
            <w:b/>
            <w:noProof/>
            <w:color w:val="auto"/>
            <w:szCs w:val="24"/>
            <w:lang w:val="en-US" w:eastAsia="el-GR"/>
          </w:rPr>
          <w:t xml:space="preserve"> </w:t>
        </w:r>
        <w:r w:rsidR="00CC53D0" w:rsidRPr="00CC53D0">
          <w:rPr>
            <w:rStyle w:val="Hyperlink"/>
            <w:rFonts w:asciiTheme="majorHAnsi" w:eastAsia="EuropeanPi-Three" w:hAnsiTheme="majorHAnsi"/>
            <w:b/>
            <w:noProof/>
            <w:szCs w:val="24"/>
            <w:lang w:val="en-US"/>
          </w:rPr>
          <w:t>Special protection measures</w:t>
        </w:r>
        <w:r w:rsidR="00CC53D0" w:rsidRPr="00CC53D0">
          <w:rPr>
            <w:rFonts w:asciiTheme="majorHAnsi" w:hAnsiTheme="majorHAnsi"/>
            <w:b/>
            <w:noProof/>
            <w:webHidden/>
            <w:szCs w:val="24"/>
          </w:rPr>
          <w:tab/>
        </w:r>
        <w:r w:rsidR="009F68E3" w:rsidRPr="00CC53D0">
          <w:rPr>
            <w:rFonts w:asciiTheme="majorHAnsi" w:hAnsiTheme="majorHAnsi"/>
            <w:b/>
            <w:noProof/>
            <w:webHidden/>
            <w:szCs w:val="24"/>
          </w:rPr>
          <w:fldChar w:fldCharType="begin"/>
        </w:r>
        <w:r w:rsidR="00CC53D0" w:rsidRPr="00CC53D0">
          <w:rPr>
            <w:rFonts w:asciiTheme="majorHAnsi" w:hAnsiTheme="majorHAnsi"/>
            <w:b/>
            <w:noProof/>
            <w:webHidden/>
            <w:szCs w:val="24"/>
          </w:rPr>
          <w:instrText xml:space="preserve"> PAGEREF _Toc29817389 \h </w:instrText>
        </w:r>
        <w:r w:rsidR="009F68E3" w:rsidRPr="00CC53D0">
          <w:rPr>
            <w:rFonts w:asciiTheme="majorHAnsi" w:hAnsiTheme="majorHAnsi"/>
            <w:b/>
            <w:noProof/>
            <w:webHidden/>
            <w:szCs w:val="24"/>
          </w:rPr>
        </w:r>
        <w:r w:rsidR="009F68E3" w:rsidRPr="00CC53D0">
          <w:rPr>
            <w:rFonts w:asciiTheme="majorHAnsi" w:hAnsiTheme="majorHAnsi"/>
            <w:b/>
            <w:noProof/>
            <w:webHidden/>
            <w:szCs w:val="24"/>
          </w:rPr>
          <w:fldChar w:fldCharType="separate"/>
        </w:r>
        <w:r w:rsidR="00377CD7">
          <w:rPr>
            <w:rFonts w:asciiTheme="majorHAnsi" w:hAnsiTheme="majorHAnsi"/>
            <w:b/>
            <w:noProof/>
            <w:webHidden/>
            <w:szCs w:val="24"/>
          </w:rPr>
          <w:t>55</w:t>
        </w:r>
        <w:r w:rsidR="009F68E3" w:rsidRPr="00CC53D0">
          <w:rPr>
            <w:rFonts w:asciiTheme="majorHAnsi" w:hAnsiTheme="majorHAnsi"/>
            <w:b/>
            <w:noProof/>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0" w:history="1">
        <w:r w:rsidR="00CC53D0" w:rsidRPr="00CC53D0">
          <w:rPr>
            <w:rStyle w:val="Hyperlink"/>
            <w:rFonts w:asciiTheme="majorHAnsi" w:hAnsiTheme="majorHAnsi"/>
            <w:b/>
            <w:szCs w:val="24"/>
          </w:rPr>
          <w:t>Children outside their country of origin seeking refugee protection, unaccompanied asylum-seeking children, internally displaced children, migrant children and children affected by migration (art. 22)</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_Toc29817390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55</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1" w:history="1">
        <w:r w:rsidR="00CC53D0" w:rsidRPr="00CC53D0">
          <w:rPr>
            <w:rStyle w:val="Hyperlink"/>
            <w:rFonts w:asciiTheme="majorHAnsi" w:hAnsiTheme="majorHAnsi"/>
            <w:b/>
            <w:szCs w:val="24"/>
          </w:rPr>
          <w:t>Asylum seeking and refugee children (CRC Art. 22, COBs paras 62 - 65, SR paras 232 -242)</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_Toc29817391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55</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2" w:history="1">
        <w:r w:rsidR="00CC53D0" w:rsidRPr="00CC53D0">
          <w:rPr>
            <w:rStyle w:val="Hyperlink"/>
            <w:rFonts w:asciiTheme="majorHAnsi" w:hAnsiTheme="majorHAnsi"/>
            <w:b/>
            <w:szCs w:val="24"/>
          </w:rPr>
          <w:t>Guardianship</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_Toc29817392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56</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3" w:history="1">
        <w:r w:rsidR="00CC53D0" w:rsidRPr="00CC53D0">
          <w:rPr>
            <w:rStyle w:val="Hyperlink"/>
            <w:rFonts w:asciiTheme="majorHAnsi" w:hAnsiTheme="majorHAnsi"/>
            <w:b/>
            <w:szCs w:val="24"/>
          </w:rPr>
          <w:t>Reception and accommodation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_Toc29817393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58</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4" w:history="1">
        <w:r w:rsidR="00CC53D0" w:rsidRPr="00CC53D0">
          <w:rPr>
            <w:rStyle w:val="Hyperlink"/>
            <w:rFonts w:asciiTheme="majorHAnsi" w:hAnsiTheme="majorHAnsi"/>
            <w:b/>
            <w:szCs w:val="24"/>
          </w:rPr>
          <w:t>Detention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_Toc29817394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61</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5" w:history="1">
        <w:r w:rsidR="00CC53D0" w:rsidRPr="00CC53D0">
          <w:rPr>
            <w:rStyle w:val="Hyperlink"/>
            <w:rFonts w:asciiTheme="majorHAnsi" w:hAnsiTheme="majorHAnsi"/>
            <w:b/>
            <w:szCs w:val="24"/>
          </w:rPr>
          <w:t>Best interest assessment/best interest determination procedures</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_Toc29817395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64</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6" w:history="1">
        <w:r w:rsidR="00CC53D0" w:rsidRPr="00CC53D0">
          <w:rPr>
            <w:rStyle w:val="Hyperlink"/>
            <w:rFonts w:asciiTheme="majorHAnsi" w:hAnsiTheme="majorHAnsi"/>
            <w:b/>
            <w:szCs w:val="24"/>
          </w:rPr>
          <w:t>Child Labour (art. 32)</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_Toc29817396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64</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7" w:history="1">
        <w:r w:rsidR="00CC53D0" w:rsidRPr="00CC53D0">
          <w:rPr>
            <w:rStyle w:val="Hyperlink"/>
            <w:rFonts w:asciiTheme="majorHAnsi" w:hAnsiTheme="majorHAnsi"/>
            <w:b/>
            <w:szCs w:val="24"/>
          </w:rPr>
          <w:t>Sale, trafficking and abduction (art. 35)</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_Toc29817397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65</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8" w:history="1">
        <w:r w:rsidR="00CC53D0" w:rsidRPr="00CC53D0">
          <w:rPr>
            <w:rStyle w:val="Hyperlink"/>
            <w:rFonts w:asciiTheme="majorHAnsi" w:hAnsiTheme="majorHAnsi"/>
            <w:b/>
            <w:szCs w:val="24"/>
          </w:rPr>
          <w:t>Child Trafficking</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_Toc29817398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65</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399" w:history="1">
        <w:r w:rsidR="00CC53D0" w:rsidRPr="00CC53D0">
          <w:rPr>
            <w:rStyle w:val="Hyperlink"/>
            <w:rFonts w:asciiTheme="majorHAnsi" w:hAnsiTheme="majorHAnsi"/>
            <w:b/>
            <w:szCs w:val="24"/>
          </w:rPr>
          <w:t>Legislation (OP-CRC-SC - COBs para. 10, SR para. 277)</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_Toc29817399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66</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400" w:history="1">
        <w:r w:rsidR="00CC53D0" w:rsidRPr="00CC53D0">
          <w:rPr>
            <w:rStyle w:val="Hyperlink"/>
            <w:rFonts w:asciiTheme="majorHAnsi" w:hAnsiTheme="majorHAnsi"/>
            <w:b/>
            <w:szCs w:val="24"/>
          </w:rPr>
          <w:t>Unaccompanied minors – Trafficking of children</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_Toc29817400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67</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401" w:history="1">
        <w:r w:rsidR="00CC53D0" w:rsidRPr="00CC53D0">
          <w:rPr>
            <w:rStyle w:val="Hyperlink"/>
            <w:rFonts w:asciiTheme="majorHAnsi" w:hAnsiTheme="majorHAnsi"/>
            <w:b/>
            <w:szCs w:val="24"/>
            <w:lang w:val="fr-FR"/>
          </w:rPr>
          <w:t xml:space="preserve">Data collection (COBs paras. 19-20, SR paras. </w:t>
        </w:r>
        <w:r w:rsidR="00CC53D0" w:rsidRPr="00CC53D0">
          <w:rPr>
            <w:rStyle w:val="Hyperlink"/>
            <w:rFonts w:asciiTheme="majorHAnsi" w:hAnsiTheme="majorHAnsi"/>
            <w:b/>
            <w:szCs w:val="24"/>
          </w:rPr>
          <w:t>18-21)</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_Toc29817401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67</w:t>
        </w:r>
        <w:r w:rsidR="009F68E3" w:rsidRPr="00CC53D0">
          <w:rPr>
            <w:rFonts w:asciiTheme="majorHAnsi" w:hAnsiTheme="majorHAnsi"/>
            <w:b/>
            <w:webHidden/>
            <w:szCs w:val="24"/>
          </w:rPr>
          <w:fldChar w:fldCharType="end"/>
        </w:r>
      </w:hyperlink>
    </w:p>
    <w:p w:rsidR="00CC53D0" w:rsidRPr="00CC53D0" w:rsidRDefault="00394CC3">
      <w:pPr>
        <w:pStyle w:val="TOC2"/>
        <w:rPr>
          <w:rFonts w:asciiTheme="majorHAnsi" w:eastAsiaTheme="minorEastAsia" w:hAnsiTheme="majorHAnsi" w:cstheme="minorBidi"/>
          <w:b/>
          <w:color w:val="auto"/>
          <w:szCs w:val="24"/>
          <w:lang w:val="el-GR" w:eastAsia="el-GR"/>
        </w:rPr>
      </w:pPr>
      <w:hyperlink w:anchor="_Toc29817402" w:history="1">
        <w:r w:rsidR="00CC53D0" w:rsidRPr="00CC53D0">
          <w:rPr>
            <w:rStyle w:val="Hyperlink"/>
            <w:rFonts w:asciiTheme="majorHAnsi" w:hAnsiTheme="majorHAnsi"/>
            <w:b/>
            <w:szCs w:val="24"/>
          </w:rPr>
          <w:t>Training (OP-CRC-SC - COBs para. 18, SR paras. 281, 283-284)</w:t>
        </w:r>
        <w:r w:rsidR="00CC53D0" w:rsidRPr="00CC53D0">
          <w:rPr>
            <w:rFonts w:asciiTheme="majorHAnsi" w:hAnsiTheme="majorHAnsi"/>
            <w:b/>
            <w:webHidden/>
            <w:szCs w:val="24"/>
          </w:rPr>
          <w:tab/>
        </w:r>
        <w:r w:rsidR="009F68E3" w:rsidRPr="00CC53D0">
          <w:rPr>
            <w:rFonts w:asciiTheme="majorHAnsi" w:hAnsiTheme="majorHAnsi"/>
            <w:b/>
            <w:webHidden/>
            <w:szCs w:val="24"/>
          </w:rPr>
          <w:fldChar w:fldCharType="begin"/>
        </w:r>
        <w:r w:rsidR="00CC53D0" w:rsidRPr="00CC53D0">
          <w:rPr>
            <w:rFonts w:asciiTheme="majorHAnsi" w:hAnsiTheme="majorHAnsi"/>
            <w:b/>
            <w:webHidden/>
            <w:szCs w:val="24"/>
          </w:rPr>
          <w:instrText xml:space="preserve"> PAGEREF _Toc29817402 \h </w:instrText>
        </w:r>
        <w:r w:rsidR="009F68E3" w:rsidRPr="00CC53D0">
          <w:rPr>
            <w:rFonts w:asciiTheme="majorHAnsi" w:hAnsiTheme="majorHAnsi"/>
            <w:b/>
            <w:webHidden/>
            <w:szCs w:val="24"/>
          </w:rPr>
        </w:r>
        <w:r w:rsidR="009F68E3" w:rsidRPr="00CC53D0">
          <w:rPr>
            <w:rFonts w:asciiTheme="majorHAnsi" w:hAnsiTheme="majorHAnsi"/>
            <w:b/>
            <w:webHidden/>
            <w:szCs w:val="24"/>
          </w:rPr>
          <w:fldChar w:fldCharType="separate"/>
        </w:r>
        <w:r w:rsidR="00377CD7">
          <w:rPr>
            <w:rFonts w:asciiTheme="majorHAnsi" w:hAnsiTheme="majorHAnsi"/>
            <w:b/>
            <w:webHidden/>
            <w:szCs w:val="24"/>
          </w:rPr>
          <w:t>68</w:t>
        </w:r>
        <w:r w:rsidR="009F68E3" w:rsidRPr="00CC53D0">
          <w:rPr>
            <w:rFonts w:asciiTheme="majorHAnsi" w:hAnsiTheme="majorHAnsi"/>
            <w:b/>
            <w:webHidden/>
            <w:szCs w:val="24"/>
          </w:rPr>
          <w:fldChar w:fldCharType="end"/>
        </w:r>
      </w:hyperlink>
    </w:p>
    <w:p w:rsidR="00050318" w:rsidRPr="00CC53D0" w:rsidRDefault="009F68E3" w:rsidP="006672DF">
      <w:pPr>
        <w:tabs>
          <w:tab w:val="right" w:leader="dot" w:pos="8789"/>
        </w:tabs>
        <w:spacing w:after="0" w:line="360" w:lineRule="auto"/>
        <w:ind w:right="40"/>
        <w:rPr>
          <w:rFonts w:asciiTheme="majorHAnsi" w:hAnsiTheme="majorHAnsi"/>
          <w:b/>
        </w:rPr>
      </w:pPr>
      <w:r w:rsidRPr="00CC53D0">
        <w:rPr>
          <w:rFonts w:asciiTheme="majorHAnsi" w:eastAsia="Times New Roman" w:hAnsiTheme="majorHAnsi"/>
          <w:b/>
        </w:rPr>
        <w:fldChar w:fldCharType="end"/>
      </w:r>
    </w:p>
    <w:p w:rsidR="00050318" w:rsidRPr="00CC53D0" w:rsidRDefault="00050318" w:rsidP="004F55B4">
      <w:pPr>
        <w:tabs>
          <w:tab w:val="right" w:leader="dot" w:pos="8789"/>
        </w:tabs>
        <w:spacing w:after="0" w:line="360" w:lineRule="auto"/>
        <w:ind w:right="40"/>
        <w:rPr>
          <w:rFonts w:asciiTheme="majorHAnsi" w:eastAsia="EuropeanPi-Three" w:hAnsiTheme="majorHAnsi" w:cs="EuropeanPi-Three"/>
          <w:b/>
          <w:bCs/>
          <w:sz w:val="28"/>
          <w:szCs w:val="28"/>
        </w:rPr>
      </w:pPr>
      <w:r w:rsidRPr="00CC53D0">
        <w:rPr>
          <w:rFonts w:asciiTheme="majorHAnsi" w:eastAsia="EuropeanPi-Three" w:hAnsiTheme="majorHAnsi" w:cs="EuropeanPi-Three"/>
          <w:b/>
          <w:bCs/>
          <w:sz w:val="28"/>
          <w:szCs w:val="28"/>
        </w:rPr>
        <w:br w:type="page"/>
      </w:r>
    </w:p>
    <w:p w:rsidR="007E2564" w:rsidRPr="007E2564" w:rsidRDefault="007E2564" w:rsidP="007E2564">
      <w:pPr>
        <w:spacing w:after="0" w:line="360" w:lineRule="auto"/>
        <w:jc w:val="center"/>
        <w:rPr>
          <w:rFonts w:ascii="Cambria" w:hAnsi="Cambria"/>
          <w:b/>
          <w:sz w:val="28"/>
          <w:szCs w:val="28"/>
          <w:lang w:val="en-US"/>
        </w:rPr>
      </w:pPr>
      <w:bookmarkStart w:id="11" w:name="_Toc27998407"/>
      <w:bookmarkStart w:id="12" w:name="_Toc28338763"/>
      <w:bookmarkStart w:id="13" w:name="_Toc28338810"/>
      <w:bookmarkStart w:id="14" w:name="_Toc29817358"/>
      <w:bookmarkStart w:id="15" w:name="_Toc20481603"/>
      <w:r w:rsidRPr="007E2564">
        <w:rPr>
          <w:rFonts w:ascii="Cambria" w:hAnsi="Cambria"/>
          <w:b/>
          <w:sz w:val="28"/>
          <w:szCs w:val="28"/>
          <w:lang w:val="en-US"/>
        </w:rPr>
        <w:t xml:space="preserve">Information relevant to the implementation of </w:t>
      </w:r>
    </w:p>
    <w:p w:rsidR="007E2564" w:rsidRPr="007E2564" w:rsidRDefault="007E2564" w:rsidP="007E2564">
      <w:pPr>
        <w:spacing w:after="0" w:line="360" w:lineRule="auto"/>
        <w:jc w:val="center"/>
        <w:rPr>
          <w:rFonts w:ascii="Cambria" w:hAnsi="Cambria"/>
          <w:b/>
          <w:sz w:val="28"/>
          <w:szCs w:val="28"/>
          <w:lang w:val="en-US"/>
        </w:rPr>
      </w:pPr>
      <w:r w:rsidRPr="007E2564">
        <w:rPr>
          <w:rFonts w:ascii="Cambria" w:hAnsi="Cambria"/>
          <w:b/>
          <w:sz w:val="28"/>
          <w:szCs w:val="28"/>
          <w:lang w:val="en-US"/>
        </w:rPr>
        <w:t xml:space="preserve">the Convention on the Rights of the Child </w:t>
      </w:r>
      <w:r w:rsidR="008012C3">
        <w:rPr>
          <w:rFonts w:ascii="Cambria" w:hAnsi="Cambria"/>
          <w:b/>
          <w:sz w:val="28"/>
          <w:szCs w:val="28"/>
          <w:lang w:val="en-US"/>
        </w:rPr>
        <w:t xml:space="preserve">- </w:t>
      </w:r>
      <w:r w:rsidRPr="007E2564">
        <w:rPr>
          <w:rFonts w:ascii="Cambria" w:hAnsi="Cambria"/>
          <w:b/>
          <w:sz w:val="28"/>
          <w:szCs w:val="28"/>
          <w:lang w:val="en-US"/>
        </w:rPr>
        <w:t>Submission to the UN Committee on the Rights of the Child</w:t>
      </w:r>
      <w:r w:rsidRPr="007E2564">
        <w:rPr>
          <w:rStyle w:val="FootnoteReference"/>
          <w:rFonts w:ascii="Cambria" w:hAnsi="Cambria"/>
          <w:b/>
          <w:sz w:val="28"/>
          <w:szCs w:val="28"/>
          <w:lang w:val="en-US"/>
        </w:rPr>
        <w:footnoteReference w:customMarkFollows="1" w:id="1"/>
        <w:sym w:font="Symbol" w:char="F02A"/>
      </w:r>
    </w:p>
    <w:p w:rsidR="00CC4F4F" w:rsidRPr="00CC53D0" w:rsidRDefault="00CC4F4F" w:rsidP="0067150B">
      <w:pPr>
        <w:pStyle w:val="Heading1"/>
        <w:rPr>
          <w:rFonts w:eastAsia="EuropeanPi-Three"/>
          <w:lang w:val="en-US"/>
        </w:rPr>
      </w:pPr>
      <w:r w:rsidRPr="00CC53D0">
        <w:rPr>
          <w:rFonts w:eastAsia="EuropeanPi-Three"/>
          <w:lang w:val="en-US"/>
        </w:rPr>
        <w:t>Introduction</w:t>
      </w:r>
      <w:bookmarkEnd w:id="11"/>
      <w:bookmarkEnd w:id="12"/>
      <w:bookmarkEnd w:id="13"/>
      <w:bookmarkEnd w:id="14"/>
    </w:p>
    <w:p w:rsidR="00CC4F4F" w:rsidRPr="00445160" w:rsidRDefault="00CC4F4F" w:rsidP="006E4F00">
      <w:pPr>
        <w:spacing w:after="0" w:line="360" w:lineRule="auto"/>
        <w:ind w:firstLine="567"/>
        <w:rPr>
          <w:rFonts w:ascii="Cambria" w:hAnsi="Cambria"/>
          <w:bCs/>
          <w:iCs/>
          <w:szCs w:val="24"/>
          <w:lang w:val="en-US"/>
        </w:rPr>
      </w:pPr>
      <w:r w:rsidRPr="00445160">
        <w:rPr>
          <w:rFonts w:ascii="Cambria" w:hAnsi="Cambria"/>
          <w:szCs w:val="24"/>
          <w:shd w:val="clear" w:color="auto" w:fill="FFFFFF"/>
          <w:lang w:val="en-GB"/>
        </w:rPr>
        <w:t>The Greek National Commission for Human Rights (hereinafter GNCHR)</w:t>
      </w:r>
      <w:r w:rsidRPr="00445160">
        <w:rPr>
          <w:rFonts w:ascii="Cambria" w:hAnsi="Cambria"/>
          <w:szCs w:val="24"/>
          <w:lang w:val="en-US"/>
        </w:rPr>
        <w:t xml:space="preserve">, </w:t>
      </w:r>
      <w:r w:rsidRPr="00445160">
        <w:rPr>
          <w:rFonts w:ascii="Cambria" w:hAnsi="Cambria"/>
          <w:szCs w:val="24"/>
          <w:lang w:val="en-US" w:eastAsia="el-GR"/>
        </w:rPr>
        <w:t>which was established by law 2667/1998 in</w:t>
      </w:r>
      <w:r w:rsidRPr="00445160">
        <w:rPr>
          <w:rFonts w:ascii="Cambria" w:hAnsi="Cambria"/>
          <w:color w:val="000000"/>
          <w:szCs w:val="24"/>
          <w:lang w:val="en-US" w:eastAsia="el-GR"/>
        </w:rPr>
        <w:t xml:space="preserve"> accordance with the Principles relating to the Status of National Institutions (The Paris Principles) and is accredited with </w:t>
      </w:r>
      <w:r w:rsidRPr="00445160">
        <w:rPr>
          <w:rFonts w:ascii="Cambria" w:hAnsi="Cambria"/>
          <w:i/>
          <w:iCs/>
          <w:color w:val="000000"/>
          <w:szCs w:val="24"/>
          <w:lang w:val="en-US" w:eastAsia="el-GR"/>
        </w:rPr>
        <w:t xml:space="preserve">A-status </w:t>
      </w:r>
      <w:r w:rsidRPr="00445160">
        <w:rPr>
          <w:rFonts w:ascii="Cambria" w:hAnsi="Cambria"/>
          <w:color w:val="000000"/>
          <w:szCs w:val="24"/>
          <w:lang w:val="en-US" w:eastAsia="el-GR"/>
        </w:rPr>
        <w:t xml:space="preserve">by the Sub-Committee on Accreditation (SCA) of the Global Alliance of National Human Rights Institutions (GANHRI), is the independent advisory body to the State on matters pertaining to human rights protection. The GNCHR has a very broad mandate to provide advice to </w:t>
      </w:r>
      <w:r w:rsidRPr="00445160">
        <w:rPr>
          <w:rFonts w:ascii="Cambria" w:hAnsi="Cambria"/>
          <w:szCs w:val="24"/>
          <w:lang w:val="en-GB"/>
        </w:rPr>
        <w:t xml:space="preserve">the Greek State on matters pertaining to </w:t>
      </w:r>
      <w:r w:rsidRPr="00445160">
        <w:rPr>
          <w:rFonts w:ascii="Cambria" w:hAnsi="Cambria"/>
          <w:szCs w:val="24"/>
          <w:lang w:val="en-US"/>
        </w:rPr>
        <w:t xml:space="preserve">the promotion and safeguard of </w:t>
      </w:r>
      <w:r w:rsidRPr="00445160">
        <w:rPr>
          <w:rFonts w:ascii="Cambria" w:hAnsi="Cambria"/>
          <w:szCs w:val="24"/>
          <w:lang w:val="en-GB"/>
        </w:rPr>
        <w:t xml:space="preserve">human rights. Its mandate covers the whole </w:t>
      </w:r>
      <w:r w:rsidRPr="00445160">
        <w:rPr>
          <w:rFonts w:ascii="Cambria" w:hAnsi="Cambria"/>
          <w:szCs w:val="24"/>
          <w:lang w:val="en-US"/>
        </w:rPr>
        <w:t xml:space="preserve">spectrum of human rights in terms of </w:t>
      </w:r>
      <w:r w:rsidRPr="00445160">
        <w:rPr>
          <w:rFonts w:ascii="Cambria" w:hAnsi="Cambria"/>
          <w:i/>
          <w:szCs w:val="24"/>
          <w:lang w:val="en-US"/>
        </w:rPr>
        <w:t xml:space="preserve">ratione materiae </w:t>
      </w:r>
      <w:r w:rsidRPr="00445160">
        <w:rPr>
          <w:rFonts w:ascii="Cambria" w:hAnsi="Cambria"/>
          <w:szCs w:val="24"/>
          <w:lang w:val="en-US"/>
        </w:rPr>
        <w:t>and, s</w:t>
      </w:r>
      <w:r w:rsidRPr="00445160">
        <w:rPr>
          <w:rFonts w:ascii="Cambria" w:hAnsi="Cambria"/>
          <w:szCs w:val="24"/>
          <w:lang w:val="en-GB"/>
        </w:rPr>
        <w:t>ince its establishment, the GNCHR has dealt with a broad range of human rights issues</w:t>
      </w:r>
      <w:r w:rsidRPr="00445160">
        <w:rPr>
          <w:rFonts w:ascii="Cambria" w:hAnsi="Cambria"/>
          <w:bCs/>
          <w:iCs/>
          <w:szCs w:val="24"/>
          <w:lang w:val="en-US"/>
        </w:rPr>
        <w:t>, including the protection</w:t>
      </w:r>
      <w:r w:rsidR="007F1A2B" w:rsidRPr="00445160">
        <w:rPr>
          <w:rFonts w:ascii="Cambria" w:hAnsi="Cambria"/>
          <w:bCs/>
          <w:iCs/>
          <w:szCs w:val="24"/>
          <w:lang w:val="en-US"/>
        </w:rPr>
        <w:t xml:space="preserve"> of the rights of child</w:t>
      </w:r>
      <w:r w:rsidRPr="00445160">
        <w:rPr>
          <w:rStyle w:val="FootnoteReference"/>
          <w:rFonts w:ascii="Cambria" w:hAnsi="Cambria"/>
          <w:szCs w:val="24"/>
          <w:lang w:val="en-US"/>
        </w:rPr>
        <w:t>.</w:t>
      </w:r>
      <w:r w:rsidRPr="00445160">
        <w:rPr>
          <w:rFonts w:ascii="Cambria" w:hAnsi="Cambria"/>
          <w:bCs/>
          <w:iCs/>
          <w:szCs w:val="24"/>
          <w:lang w:val="en-US"/>
        </w:rPr>
        <w:t>.</w:t>
      </w:r>
    </w:p>
    <w:p w:rsidR="00CC4F4F" w:rsidRPr="00445160" w:rsidRDefault="00CC4F4F" w:rsidP="006E4F00">
      <w:pPr>
        <w:spacing w:after="0" w:line="360" w:lineRule="auto"/>
        <w:ind w:firstLine="567"/>
        <w:rPr>
          <w:rFonts w:ascii="Cambria" w:hAnsi="Cambria"/>
          <w:szCs w:val="24"/>
          <w:lang w:val="en-GB"/>
        </w:rPr>
      </w:pPr>
      <w:r w:rsidRPr="00445160">
        <w:rPr>
          <w:rFonts w:ascii="Cambria" w:hAnsi="Cambria"/>
          <w:szCs w:val="24"/>
          <w:lang w:val="en-GB"/>
        </w:rPr>
        <w:t>The GNCHR has a pluralistic composition. Its 4</w:t>
      </w:r>
      <w:r w:rsidR="00B63321" w:rsidRPr="00445160">
        <w:rPr>
          <w:rFonts w:ascii="Cambria" w:hAnsi="Cambria"/>
          <w:szCs w:val="24"/>
          <w:lang w:val="en-US"/>
        </w:rPr>
        <w:t>1</w:t>
      </w:r>
      <w:r w:rsidRPr="00445160">
        <w:rPr>
          <w:rFonts w:ascii="Cambria" w:hAnsi="Cambria"/>
          <w:szCs w:val="24"/>
          <w:lang w:val="en-GB"/>
        </w:rPr>
        <w:t xml:space="preserve"> members are nominated by NGOs, trade unions</w:t>
      </w:r>
      <w:r w:rsidR="000A6CC4" w:rsidRPr="00445160">
        <w:rPr>
          <w:rFonts w:ascii="Cambria" w:hAnsi="Cambria"/>
          <w:szCs w:val="24"/>
          <w:lang w:val="en-US"/>
        </w:rPr>
        <w:t xml:space="preserve"> confederations</w:t>
      </w:r>
      <w:r w:rsidRPr="00445160">
        <w:rPr>
          <w:rFonts w:ascii="Cambria" w:hAnsi="Cambria"/>
          <w:szCs w:val="24"/>
          <w:lang w:val="en-GB"/>
        </w:rPr>
        <w:t xml:space="preserve">, independent authorities, universities, bar associations, political parties, Parliament and the Administration. </w:t>
      </w:r>
    </w:p>
    <w:p w:rsidR="00CC4F4F" w:rsidRPr="00445160" w:rsidRDefault="00CC4F4F" w:rsidP="006E4F00">
      <w:pPr>
        <w:spacing w:after="0" w:line="360" w:lineRule="auto"/>
        <w:ind w:firstLine="567"/>
        <w:rPr>
          <w:rFonts w:ascii="Cambria" w:hAnsi="Cambria"/>
          <w:szCs w:val="24"/>
          <w:lang w:val="en-GB"/>
        </w:rPr>
      </w:pPr>
      <w:r w:rsidRPr="00445160">
        <w:rPr>
          <w:rFonts w:ascii="Cambria" w:hAnsi="Cambria"/>
          <w:szCs w:val="24"/>
          <w:lang w:val="en-GB"/>
        </w:rPr>
        <w:t xml:space="preserve">According to its founding law, the GNCHR’s mission consists in: a) the constant monitoring of human rights issues, the information of the public and the advancement of research in this connection; b) the exchange of experiences at international level with monitoring bodies and similar organs of international organisations, such as the UN, the Council of Europe, the OECD, or of other States; c) the formulation of policy proposals on matters related to its objectives. </w:t>
      </w:r>
    </w:p>
    <w:p w:rsidR="00CC4F4F" w:rsidRPr="00445160" w:rsidRDefault="00CC4F4F" w:rsidP="006E4F00">
      <w:pPr>
        <w:autoSpaceDE w:val="0"/>
        <w:autoSpaceDN w:val="0"/>
        <w:adjustRightInd w:val="0"/>
        <w:spacing w:after="0" w:line="360" w:lineRule="auto"/>
        <w:ind w:firstLine="567"/>
        <w:rPr>
          <w:rFonts w:ascii="Cambria" w:hAnsi="Cambria" w:cs="MyriadPro-Regular"/>
          <w:szCs w:val="24"/>
          <w:lang w:val="en-US"/>
        </w:rPr>
      </w:pPr>
      <w:r w:rsidRPr="00445160">
        <w:rPr>
          <w:rFonts w:ascii="Cambria" w:hAnsi="Cambria"/>
          <w:color w:val="000000"/>
          <w:szCs w:val="24"/>
          <w:lang w:val="en-US" w:eastAsia="el-GR"/>
        </w:rPr>
        <w:t>In view of the upcoming eighty-fifth February pre-sessional working group</w:t>
      </w:r>
      <w:r w:rsidRPr="00445160">
        <w:rPr>
          <w:rFonts w:ascii="Cambria" w:hAnsi="Cambria"/>
          <w:szCs w:val="24"/>
          <w:lang w:val="en-US"/>
        </w:rPr>
        <w:t xml:space="preserve">, </w:t>
      </w:r>
      <w:r w:rsidRPr="00445160">
        <w:rPr>
          <w:rFonts w:ascii="Cambria" w:hAnsi="Cambria"/>
          <w:color w:val="000000"/>
          <w:szCs w:val="24"/>
          <w:lang w:val="en-US" w:eastAsia="el-GR"/>
        </w:rPr>
        <w:t xml:space="preserve">the GNCHR </w:t>
      </w:r>
      <w:r w:rsidRPr="00445160">
        <w:rPr>
          <w:rFonts w:ascii="Cambria" w:hAnsi="Cambria"/>
          <w:szCs w:val="24"/>
          <w:shd w:val="clear" w:color="auto" w:fill="FFFFFF"/>
          <w:lang w:val="en-GB"/>
        </w:rPr>
        <w:t>welcomes the opportunity to submit its Shadow Report to the Committee</w:t>
      </w:r>
      <w:r w:rsidRPr="00445160">
        <w:rPr>
          <w:rFonts w:ascii="Cambria" w:hAnsi="Cambria"/>
          <w:szCs w:val="24"/>
          <w:shd w:val="clear" w:color="auto" w:fill="FFFFFF"/>
          <w:lang w:val="en-US"/>
        </w:rPr>
        <w:t xml:space="preserve"> </w:t>
      </w:r>
      <w:r w:rsidRPr="00445160">
        <w:rPr>
          <w:rFonts w:ascii="Cambria" w:hAnsi="Cambria"/>
          <w:szCs w:val="24"/>
          <w:shd w:val="clear" w:color="auto" w:fill="FFFFFF"/>
          <w:lang w:val="en-GB"/>
        </w:rPr>
        <w:t>concerning</w:t>
      </w:r>
      <w:r w:rsidRPr="00445160">
        <w:rPr>
          <w:rFonts w:ascii="Cambria" w:hAnsi="Cambria"/>
          <w:szCs w:val="24"/>
          <w:lang w:val="en-GB"/>
        </w:rPr>
        <w:t xml:space="preserve"> the implementation of the </w:t>
      </w:r>
      <w:r w:rsidRPr="00445160">
        <w:rPr>
          <w:rFonts w:ascii="Cambria" w:hAnsi="Cambria"/>
          <w:szCs w:val="24"/>
          <w:lang w:val="en-US"/>
        </w:rPr>
        <w:t>CRC</w:t>
      </w:r>
      <w:r w:rsidRPr="00445160">
        <w:rPr>
          <w:rFonts w:ascii="Cambria" w:hAnsi="Cambria" w:cs="MyriadPro-Regular"/>
          <w:szCs w:val="24"/>
          <w:lang w:val="en-US"/>
        </w:rPr>
        <w:t xml:space="preserve"> in line with article 45(a) of the Convention</w:t>
      </w:r>
      <w:r w:rsidRPr="00445160">
        <w:rPr>
          <w:rFonts w:ascii="Cambria" w:hAnsi="Cambria"/>
          <w:szCs w:val="24"/>
          <w:lang w:val="en-US"/>
        </w:rPr>
        <w:t>,</w:t>
      </w:r>
      <w:r w:rsidRPr="00445160">
        <w:rPr>
          <w:rFonts w:ascii="Cambria" w:hAnsi="Cambria"/>
          <w:szCs w:val="24"/>
          <w:lang w:val="en-GB"/>
        </w:rPr>
        <w:t xml:space="preserve"> </w:t>
      </w:r>
      <w:r w:rsidRPr="00445160">
        <w:rPr>
          <w:rFonts w:ascii="Cambria" w:hAnsi="Cambria"/>
          <w:szCs w:val="24"/>
          <w:lang w:val="en-US"/>
        </w:rPr>
        <w:t xml:space="preserve">after </w:t>
      </w:r>
      <w:r w:rsidRPr="00445160">
        <w:rPr>
          <w:rFonts w:ascii="Cambria" w:hAnsi="Cambria"/>
          <w:szCs w:val="24"/>
          <w:lang w:val="en-GB"/>
        </w:rPr>
        <w:t xml:space="preserve">taking into account the Greek State Report </w:t>
      </w:r>
      <w:r w:rsidRPr="00445160">
        <w:rPr>
          <w:rFonts w:ascii="Cambria" w:hAnsi="Cambria"/>
          <w:szCs w:val="24"/>
          <w:lang w:val="en-US"/>
        </w:rPr>
        <w:t>in 2018</w:t>
      </w:r>
      <w:r w:rsidR="00F22D6E" w:rsidRPr="00445160">
        <w:rPr>
          <w:rFonts w:ascii="Cambria" w:hAnsi="Cambria"/>
          <w:szCs w:val="24"/>
          <w:lang w:val="en-US"/>
        </w:rPr>
        <w:t>,</w:t>
      </w:r>
      <w:r w:rsidRPr="00445160">
        <w:rPr>
          <w:rFonts w:ascii="Cambria" w:hAnsi="Cambria"/>
          <w:szCs w:val="24"/>
          <w:lang w:val="en-GB"/>
        </w:rPr>
        <w:t xml:space="preserve"> </w:t>
      </w:r>
      <w:r w:rsidRPr="00445160">
        <w:rPr>
          <w:rFonts w:ascii="Cambria" w:hAnsi="Cambria" w:cs="MyriadPro-Regular"/>
          <w:szCs w:val="24"/>
          <w:lang w:val="en-US"/>
        </w:rPr>
        <w:t>in line with article 44 of the Convention,</w:t>
      </w:r>
      <w:r w:rsidRPr="00445160">
        <w:rPr>
          <w:rFonts w:ascii="Cambria" w:hAnsi="Cambria"/>
          <w:szCs w:val="24"/>
          <w:lang w:val="en-GB"/>
        </w:rPr>
        <w:t xml:space="preserve"> which has </w:t>
      </w:r>
      <w:r w:rsidR="00B247C5" w:rsidRPr="00445160">
        <w:rPr>
          <w:rFonts w:ascii="Cambria" w:hAnsi="Cambria"/>
          <w:szCs w:val="24"/>
          <w:lang w:val="en-GB"/>
        </w:rPr>
        <w:t xml:space="preserve">been </w:t>
      </w:r>
      <w:r w:rsidRPr="00445160">
        <w:rPr>
          <w:rFonts w:ascii="Cambria" w:hAnsi="Cambria"/>
          <w:szCs w:val="24"/>
          <w:lang w:val="en-GB"/>
        </w:rPr>
        <w:t xml:space="preserve">ratified and incorporated into </w:t>
      </w:r>
      <w:r w:rsidR="00F22D6E" w:rsidRPr="00445160">
        <w:rPr>
          <w:rFonts w:ascii="Cambria" w:hAnsi="Cambria"/>
          <w:szCs w:val="24"/>
          <w:lang w:val="en-GB"/>
        </w:rPr>
        <w:t>the</w:t>
      </w:r>
      <w:r w:rsidRPr="00445160">
        <w:rPr>
          <w:rFonts w:ascii="Cambria" w:hAnsi="Cambria"/>
          <w:szCs w:val="24"/>
          <w:lang w:val="en-GB"/>
        </w:rPr>
        <w:t xml:space="preserve"> </w:t>
      </w:r>
      <w:r w:rsidRPr="00445160">
        <w:rPr>
          <w:rFonts w:ascii="Cambria" w:hAnsi="Cambria" w:cs="MyriadPro-Regular"/>
          <w:szCs w:val="24"/>
          <w:lang w:val="en-US"/>
        </w:rPr>
        <w:t xml:space="preserve">national </w:t>
      </w:r>
      <w:r w:rsidR="00F22D6E" w:rsidRPr="00445160">
        <w:rPr>
          <w:rFonts w:ascii="Cambria" w:hAnsi="Cambria" w:cs="MyriadPro-Regular"/>
          <w:szCs w:val="24"/>
          <w:lang w:val="en-US"/>
        </w:rPr>
        <w:t>legal order</w:t>
      </w:r>
      <w:r w:rsidRPr="00445160">
        <w:rPr>
          <w:rFonts w:ascii="Cambria" w:hAnsi="Cambria" w:cs="MyriadPro-Regular"/>
          <w:szCs w:val="24"/>
          <w:lang w:val="en-US"/>
        </w:rPr>
        <w:t xml:space="preserve"> by Law 2101/1992 (Government Gazette 192/A΄). </w:t>
      </w:r>
    </w:p>
    <w:p w:rsidR="00411D82" w:rsidRPr="00445160" w:rsidRDefault="00CC4F4F" w:rsidP="00411D82">
      <w:pPr>
        <w:autoSpaceDE w:val="0"/>
        <w:autoSpaceDN w:val="0"/>
        <w:adjustRightInd w:val="0"/>
        <w:spacing w:after="0" w:line="360" w:lineRule="auto"/>
        <w:ind w:firstLine="567"/>
        <w:rPr>
          <w:rFonts w:ascii="Cambria" w:hAnsi="Cambria" w:cs="MyriadPro-Regular"/>
          <w:szCs w:val="24"/>
          <w:lang w:val="en-US"/>
        </w:rPr>
      </w:pPr>
      <w:r w:rsidRPr="00445160">
        <w:rPr>
          <w:rFonts w:ascii="Cambria" w:hAnsi="Cambria" w:cs="MyriadPro-Regular"/>
          <w:szCs w:val="24"/>
          <w:lang w:val="en-US"/>
        </w:rPr>
        <w:t>Accordingly, the present Report focuses on the main challenges faced by the Greek State party in implementing the CRC, while highlighting the shortcomings and gaps in the existing legislation. It draws upon the GNCHR’s reports, public statements and general recommendations on related issues as well as the data available in the relevant Reports by Institutions participating at the GNCHR Plenary, such as, the Hellenic League for Human Rights (hereinafter HLHR), the Greek Council for Refugees (hereinafter GCR)</w:t>
      </w:r>
      <w:r w:rsidR="007F5D48" w:rsidRPr="00445160">
        <w:rPr>
          <w:rFonts w:ascii="Cambria" w:hAnsi="Cambria" w:cs="MyriadPro-Regular"/>
          <w:szCs w:val="24"/>
          <w:lang w:val="en-US"/>
        </w:rPr>
        <w:t>,</w:t>
      </w:r>
      <w:r w:rsidRPr="00445160">
        <w:rPr>
          <w:rFonts w:ascii="Cambria" w:hAnsi="Cambria" w:cs="MyriadPro-Regular"/>
          <w:szCs w:val="24"/>
          <w:lang w:val="en-US"/>
        </w:rPr>
        <w:t xml:space="preserve"> the Greek Ombudsman (hereinafter Ombudsman)</w:t>
      </w:r>
      <w:r w:rsidR="00DE6182" w:rsidRPr="00445160">
        <w:rPr>
          <w:rFonts w:ascii="Cambria" w:hAnsi="Cambria" w:cs="MyriadPro-Regular"/>
          <w:szCs w:val="24"/>
          <w:lang w:val="en-US"/>
        </w:rPr>
        <w:t>, the National Confederation of Disabled People (NCDP)</w:t>
      </w:r>
      <w:r w:rsidR="00411D82" w:rsidRPr="00445160">
        <w:rPr>
          <w:rFonts w:ascii="Cambria" w:hAnsi="Cambria" w:cs="MyriadPro-Regular"/>
          <w:szCs w:val="24"/>
          <w:lang w:val="en-US"/>
        </w:rPr>
        <w:t xml:space="preserve">, </w:t>
      </w:r>
      <w:r w:rsidR="00062D4C" w:rsidRPr="00445160">
        <w:rPr>
          <w:rFonts w:ascii="Cambria" w:hAnsi="Cambria" w:cs="MyriadPro-Regular"/>
          <w:szCs w:val="24"/>
          <w:lang w:val="en-US"/>
        </w:rPr>
        <w:t xml:space="preserve">Rainbow Families Greece, </w:t>
      </w:r>
      <w:r w:rsidR="00411D82" w:rsidRPr="00445160">
        <w:rPr>
          <w:rFonts w:ascii="Cambria" w:hAnsi="Cambria" w:cs="MyriadPro-Regular"/>
          <w:szCs w:val="24"/>
          <w:lang w:val="en-US"/>
        </w:rPr>
        <w:t>the Greek Council for Refugees etc.</w:t>
      </w:r>
    </w:p>
    <w:p w:rsidR="00DE6182" w:rsidRPr="00CC53D0" w:rsidRDefault="00DE6182" w:rsidP="006E4F00">
      <w:pPr>
        <w:spacing w:after="0" w:line="360" w:lineRule="auto"/>
        <w:ind w:firstLine="567"/>
        <w:rPr>
          <w:rFonts w:asciiTheme="majorHAnsi" w:hAnsiTheme="majorHAnsi"/>
          <w:szCs w:val="24"/>
          <w:lang w:val="en-US"/>
        </w:rPr>
      </w:pPr>
    </w:p>
    <w:p w:rsidR="00976F70" w:rsidRPr="00CC53D0" w:rsidRDefault="00976F70" w:rsidP="006E4F00">
      <w:pPr>
        <w:spacing w:after="0" w:line="360" w:lineRule="auto"/>
        <w:ind w:firstLine="567"/>
        <w:rPr>
          <w:rFonts w:asciiTheme="majorHAnsi" w:hAnsiTheme="majorHAnsi"/>
          <w:b/>
          <w:szCs w:val="24"/>
          <w:shd w:val="clear" w:color="auto" w:fill="FFFFFF"/>
          <w:lang w:val="en-GB"/>
        </w:rPr>
      </w:pPr>
      <w:r w:rsidRPr="00CC53D0">
        <w:rPr>
          <w:rFonts w:asciiTheme="majorHAnsi" w:hAnsiTheme="majorHAnsi"/>
          <w:b/>
          <w:szCs w:val="24"/>
          <w:lang w:val="en-US"/>
        </w:rPr>
        <w:t>Methodology</w:t>
      </w:r>
    </w:p>
    <w:p w:rsidR="00B42151" w:rsidRPr="00445160" w:rsidRDefault="00976F70" w:rsidP="006E4F00">
      <w:pPr>
        <w:spacing w:after="0" w:line="360" w:lineRule="auto"/>
        <w:ind w:firstLine="567"/>
        <w:rPr>
          <w:rFonts w:ascii="Cambria" w:hAnsi="Cambria"/>
          <w:szCs w:val="24"/>
          <w:shd w:val="clear" w:color="auto" w:fill="FFFFFF"/>
          <w:lang w:val="en-GB"/>
        </w:rPr>
      </w:pPr>
      <w:r w:rsidRPr="00445160">
        <w:rPr>
          <w:rFonts w:ascii="Cambria" w:hAnsi="Cambria"/>
          <w:szCs w:val="24"/>
          <w:shd w:val="clear" w:color="auto" w:fill="FFFFFF"/>
          <w:lang w:val="en-GB"/>
        </w:rPr>
        <w:t>The GNCHR</w:t>
      </w:r>
      <w:r w:rsidR="00B63321" w:rsidRPr="00445160">
        <w:rPr>
          <w:rFonts w:ascii="Cambria" w:hAnsi="Cambria"/>
          <w:szCs w:val="24"/>
          <w:shd w:val="clear" w:color="auto" w:fill="FFFFFF"/>
          <w:lang w:val="en-US"/>
        </w:rPr>
        <w:t>,</w:t>
      </w:r>
      <w:r w:rsidRPr="00445160">
        <w:rPr>
          <w:rFonts w:ascii="Cambria" w:hAnsi="Cambria"/>
          <w:szCs w:val="24"/>
          <w:shd w:val="clear" w:color="auto" w:fill="FFFFFF"/>
          <w:lang w:val="en-GB"/>
        </w:rPr>
        <w:t xml:space="preserve"> in its role as a monitoring body </w:t>
      </w:r>
      <w:r w:rsidR="00E10EB0" w:rsidRPr="00445160">
        <w:rPr>
          <w:rFonts w:ascii="Cambria" w:hAnsi="Cambria"/>
          <w:szCs w:val="24"/>
          <w:shd w:val="clear" w:color="auto" w:fill="FFFFFF"/>
          <w:lang w:val="en-GB"/>
        </w:rPr>
        <w:t xml:space="preserve">of the State’s </w:t>
      </w:r>
      <w:r w:rsidR="007F5D48" w:rsidRPr="00445160">
        <w:rPr>
          <w:rFonts w:ascii="Cambria" w:hAnsi="Cambria"/>
          <w:szCs w:val="24"/>
          <w:shd w:val="clear" w:color="auto" w:fill="FFFFFF"/>
          <w:lang w:val="en-GB"/>
        </w:rPr>
        <w:t xml:space="preserve">compliance with its international obligations and in order to </w:t>
      </w:r>
      <w:r w:rsidR="00DA6BA7" w:rsidRPr="00445160">
        <w:rPr>
          <w:rFonts w:ascii="Cambria" w:hAnsi="Cambria"/>
          <w:szCs w:val="24"/>
          <w:shd w:val="clear" w:color="auto" w:fill="FFFFFF"/>
          <w:lang w:val="en-GB"/>
        </w:rPr>
        <w:t>submit</w:t>
      </w:r>
      <w:r w:rsidR="007F5D48" w:rsidRPr="00445160">
        <w:rPr>
          <w:rFonts w:ascii="Cambria" w:hAnsi="Cambria"/>
          <w:szCs w:val="24"/>
          <w:shd w:val="clear" w:color="auto" w:fill="FFFFFF"/>
          <w:lang w:val="en-GB"/>
        </w:rPr>
        <w:t xml:space="preserve"> one comprehensive report, has followed the Guidelines of the Committee on the Rights of the Child regarding the structure and the content of alternative reports. In this regard, the report is composed of a section-by-section analysis based on the clusters in the official reporting guidelines for the State. </w:t>
      </w:r>
      <w:r w:rsidR="00DA6BA7" w:rsidRPr="00445160">
        <w:rPr>
          <w:rFonts w:ascii="Cambria" w:hAnsi="Cambria"/>
          <w:szCs w:val="24"/>
          <w:shd w:val="clear" w:color="auto" w:fill="FFFFFF"/>
          <w:lang w:val="en-GB"/>
        </w:rPr>
        <w:t xml:space="preserve">For the purposes of this report the Committee has </w:t>
      </w:r>
      <w:r w:rsidR="00DE6182" w:rsidRPr="00445160">
        <w:rPr>
          <w:rFonts w:ascii="Cambria" w:hAnsi="Cambria"/>
          <w:szCs w:val="24"/>
          <w:shd w:val="clear" w:color="auto" w:fill="FFFFFF"/>
          <w:lang w:val="en-GB"/>
        </w:rPr>
        <w:t xml:space="preserve">grouped </w:t>
      </w:r>
      <w:r w:rsidR="00DA6BA7" w:rsidRPr="00445160">
        <w:rPr>
          <w:rFonts w:ascii="Cambria" w:hAnsi="Cambria"/>
          <w:szCs w:val="24"/>
          <w:shd w:val="clear" w:color="auto" w:fill="FFFFFF"/>
          <w:lang w:val="en-GB"/>
        </w:rPr>
        <w:t xml:space="preserve">the articles of the CRC </w:t>
      </w:r>
      <w:r w:rsidR="00DE6182" w:rsidRPr="00445160">
        <w:rPr>
          <w:rFonts w:ascii="Cambria" w:hAnsi="Cambria"/>
          <w:szCs w:val="24"/>
          <w:shd w:val="clear" w:color="auto" w:fill="FFFFFF"/>
          <w:lang w:val="en-GB"/>
        </w:rPr>
        <w:t xml:space="preserve">together </w:t>
      </w:r>
      <w:r w:rsidR="00DA6BA7" w:rsidRPr="00445160">
        <w:rPr>
          <w:rFonts w:ascii="Cambria" w:hAnsi="Cambria"/>
          <w:szCs w:val="24"/>
          <w:shd w:val="clear" w:color="auto" w:fill="FFFFFF"/>
          <w:lang w:val="en-GB"/>
        </w:rPr>
        <w:t>in nine (9) clusters</w:t>
      </w:r>
      <w:r w:rsidR="00DE6182" w:rsidRPr="00445160">
        <w:rPr>
          <w:rFonts w:ascii="Cambria" w:hAnsi="Cambria"/>
          <w:szCs w:val="24"/>
          <w:shd w:val="clear" w:color="auto" w:fill="FFFFFF"/>
          <w:lang w:val="en-GB"/>
        </w:rPr>
        <w:t xml:space="preserve">. </w:t>
      </w:r>
      <w:r w:rsidR="00FC15A0" w:rsidRPr="00445160">
        <w:rPr>
          <w:rFonts w:ascii="Cambria" w:hAnsi="Cambria"/>
          <w:szCs w:val="24"/>
          <w:shd w:val="clear" w:color="auto" w:fill="FFFFFF"/>
          <w:lang w:val="en-GB"/>
        </w:rPr>
        <w:t xml:space="preserve">The report </w:t>
      </w:r>
      <w:r w:rsidR="00B42151" w:rsidRPr="00445160">
        <w:rPr>
          <w:rFonts w:ascii="Cambria" w:hAnsi="Cambria"/>
          <w:szCs w:val="24"/>
          <w:shd w:val="clear" w:color="auto" w:fill="FFFFFF"/>
          <w:lang w:val="en-GB"/>
        </w:rPr>
        <w:t>provides a</w:t>
      </w:r>
      <w:r w:rsidR="00FC15A0" w:rsidRPr="00445160">
        <w:rPr>
          <w:rFonts w:ascii="Cambria" w:hAnsi="Cambria"/>
          <w:szCs w:val="24"/>
          <w:shd w:val="clear" w:color="auto" w:fill="FFFFFF"/>
          <w:lang w:val="en-GB"/>
        </w:rPr>
        <w:t xml:space="preserve"> situation analysis in law and practice</w:t>
      </w:r>
      <w:r w:rsidR="00B42151" w:rsidRPr="00445160">
        <w:rPr>
          <w:rFonts w:ascii="Cambria" w:hAnsi="Cambria"/>
          <w:szCs w:val="24"/>
          <w:shd w:val="clear" w:color="auto" w:fill="FFFFFF"/>
          <w:lang w:val="en-GB"/>
        </w:rPr>
        <w:t xml:space="preserve"> of the extent to which law, policy and practice in Greece complies with the provisions of the CRC</w:t>
      </w:r>
      <w:r w:rsidR="00FC15A0" w:rsidRPr="00445160">
        <w:rPr>
          <w:rFonts w:ascii="Cambria" w:hAnsi="Cambria"/>
          <w:szCs w:val="24"/>
          <w:shd w:val="clear" w:color="auto" w:fill="FFFFFF"/>
          <w:lang w:val="en-GB"/>
        </w:rPr>
        <w:t>,</w:t>
      </w:r>
      <w:r w:rsidR="009D1588" w:rsidRPr="00445160">
        <w:rPr>
          <w:rFonts w:ascii="Cambria" w:hAnsi="Cambria"/>
          <w:szCs w:val="24"/>
          <w:shd w:val="clear" w:color="auto" w:fill="FFFFFF"/>
          <w:lang w:val="en-GB"/>
        </w:rPr>
        <w:t xml:space="preserve"> a series of </w:t>
      </w:r>
      <w:r w:rsidR="00FC15A0" w:rsidRPr="00445160">
        <w:rPr>
          <w:rFonts w:ascii="Cambria" w:hAnsi="Cambria"/>
          <w:szCs w:val="24"/>
          <w:shd w:val="clear" w:color="auto" w:fill="FFFFFF"/>
          <w:lang w:val="en-GB"/>
        </w:rPr>
        <w:t>specific comments on the State report as well as concrete examples</w:t>
      </w:r>
      <w:r w:rsidR="00B42151" w:rsidRPr="00445160">
        <w:rPr>
          <w:rFonts w:ascii="Cambria" w:hAnsi="Cambria"/>
          <w:szCs w:val="24"/>
          <w:shd w:val="clear" w:color="auto" w:fill="FFFFFF"/>
          <w:lang w:val="en-GB"/>
        </w:rPr>
        <w:t xml:space="preserve"> of relevant evidences and measures. After the reference to each cluster, the present Report ends in conclusions and Recommendations to the Greek State authorities to ensure the full implementation of the Convention. </w:t>
      </w:r>
    </w:p>
    <w:p w:rsidR="00B42151" w:rsidRPr="00445160" w:rsidRDefault="00B42151" w:rsidP="006E4F00">
      <w:pPr>
        <w:spacing w:after="0" w:line="360" w:lineRule="auto"/>
        <w:ind w:firstLine="567"/>
        <w:rPr>
          <w:rFonts w:ascii="Cambria" w:hAnsi="Cambria"/>
          <w:szCs w:val="24"/>
          <w:shd w:val="clear" w:color="auto" w:fill="FFFFFF"/>
          <w:lang w:val="en-GB"/>
        </w:rPr>
      </w:pPr>
      <w:r w:rsidRPr="00445160">
        <w:rPr>
          <w:rFonts w:ascii="Cambria" w:hAnsi="Cambria"/>
          <w:szCs w:val="24"/>
          <w:shd w:val="clear" w:color="auto" w:fill="FFFFFF"/>
          <w:lang w:val="en-GB"/>
        </w:rPr>
        <w:t xml:space="preserve">The General Comments set out </w:t>
      </w:r>
      <w:r w:rsidR="009D1588" w:rsidRPr="00445160">
        <w:rPr>
          <w:rFonts w:ascii="Cambria" w:hAnsi="Cambria"/>
          <w:szCs w:val="24"/>
          <w:shd w:val="clear" w:color="auto" w:fill="FFFFFF"/>
          <w:lang w:val="en-GB"/>
        </w:rPr>
        <w:t xml:space="preserve">in </w:t>
      </w:r>
      <w:r w:rsidRPr="00445160">
        <w:rPr>
          <w:rFonts w:ascii="Cambria" w:hAnsi="Cambria"/>
          <w:szCs w:val="24"/>
          <w:shd w:val="clear" w:color="auto" w:fill="FFFFFF"/>
          <w:lang w:val="en-GB"/>
        </w:rPr>
        <w:t>the Committee’s interpretation of various provisions of the CRC have been also taken into account and referred in the Report.</w:t>
      </w:r>
    </w:p>
    <w:p w:rsidR="00B50E2C" w:rsidRPr="00445160" w:rsidRDefault="00B50E2C" w:rsidP="006E4F00">
      <w:pPr>
        <w:spacing w:after="0" w:line="360" w:lineRule="auto"/>
        <w:ind w:firstLine="567"/>
        <w:rPr>
          <w:rFonts w:ascii="Cambria" w:hAnsi="Cambria"/>
          <w:szCs w:val="24"/>
          <w:shd w:val="clear" w:color="auto" w:fill="FFFFFF"/>
          <w:lang w:val="en-GB"/>
        </w:rPr>
      </w:pPr>
    </w:p>
    <w:p w:rsidR="007F5D48" w:rsidRPr="00CC53D0" w:rsidRDefault="00DA6BA7" w:rsidP="006E4F00">
      <w:pPr>
        <w:spacing w:after="0" w:line="360" w:lineRule="auto"/>
        <w:ind w:firstLine="567"/>
        <w:rPr>
          <w:rFonts w:asciiTheme="majorHAnsi" w:hAnsiTheme="majorHAnsi"/>
          <w:b/>
          <w:szCs w:val="24"/>
          <w:shd w:val="clear" w:color="auto" w:fill="FFFFFF"/>
          <w:lang w:val="en-GB"/>
        </w:rPr>
      </w:pPr>
      <w:r w:rsidRPr="00CC53D0">
        <w:rPr>
          <w:rFonts w:asciiTheme="majorHAnsi" w:hAnsiTheme="majorHAnsi"/>
          <w:b/>
          <w:szCs w:val="24"/>
          <w:shd w:val="clear" w:color="auto" w:fill="FFFFFF"/>
          <w:lang w:val="en-GB"/>
        </w:rPr>
        <w:t>Public Hearing</w:t>
      </w:r>
    </w:p>
    <w:p w:rsidR="00E10EB0" w:rsidRPr="00445160" w:rsidRDefault="00B50E2C" w:rsidP="006E4F00">
      <w:pPr>
        <w:spacing w:after="0" w:line="360" w:lineRule="auto"/>
        <w:ind w:firstLine="567"/>
        <w:rPr>
          <w:rFonts w:ascii="Cambria" w:hAnsi="Cambria"/>
          <w:szCs w:val="24"/>
          <w:lang w:val="en-US"/>
        </w:rPr>
      </w:pPr>
      <w:r w:rsidRPr="00445160">
        <w:rPr>
          <w:rFonts w:ascii="Cambria" w:hAnsi="Cambria"/>
          <w:szCs w:val="24"/>
          <w:shd w:val="clear" w:color="auto" w:fill="FFFFFF"/>
          <w:lang w:val="en-GB"/>
        </w:rPr>
        <w:t>T</w:t>
      </w:r>
      <w:r w:rsidR="00E10EB0" w:rsidRPr="00445160">
        <w:rPr>
          <w:rFonts w:ascii="Cambria" w:hAnsi="Cambria"/>
          <w:szCs w:val="24"/>
          <w:lang w:val="en-US"/>
        </w:rPr>
        <w:t xml:space="preserve">he GNCHR on the basis of its pluralistic and polyphonic composition, </w:t>
      </w:r>
      <w:r w:rsidR="002F40AC" w:rsidRPr="00445160">
        <w:rPr>
          <w:rFonts w:ascii="Cambria" w:hAnsi="Cambria"/>
          <w:szCs w:val="24"/>
          <w:lang w:val="en-US"/>
        </w:rPr>
        <w:t>regularly consults</w:t>
      </w:r>
      <w:r w:rsidR="00E10EB0" w:rsidRPr="00445160">
        <w:rPr>
          <w:rFonts w:ascii="Cambria" w:hAnsi="Cambria"/>
          <w:szCs w:val="24"/>
          <w:lang w:val="en-US"/>
        </w:rPr>
        <w:t xml:space="preserve"> with the relevant</w:t>
      </w:r>
      <w:r w:rsidR="002F40AC" w:rsidRPr="00445160">
        <w:rPr>
          <w:rFonts w:ascii="Cambria" w:hAnsi="Cambria"/>
          <w:szCs w:val="24"/>
          <w:lang w:val="en-US"/>
        </w:rPr>
        <w:t xml:space="preserve"> stakeholders and persons in the</w:t>
      </w:r>
      <w:r w:rsidR="00E10EB0" w:rsidRPr="00445160">
        <w:rPr>
          <w:rFonts w:ascii="Cambria" w:hAnsi="Cambria"/>
          <w:szCs w:val="24"/>
          <w:lang w:val="en-US"/>
        </w:rPr>
        <w:t xml:space="preserve"> field</w:t>
      </w:r>
      <w:r w:rsidR="002F40AC" w:rsidRPr="00445160">
        <w:rPr>
          <w:rFonts w:ascii="Cambria" w:hAnsi="Cambria"/>
          <w:szCs w:val="24"/>
          <w:lang w:val="en-US"/>
        </w:rPr>
        <w:t xml:space="preserve"> concerned by means of organizing public hearings.</w:t>
      </w:r>
      <w:r w:rsidR="00DE6182" w:rsidRPr="00445160">
        <w:rPr>
          <w:rFonts w:ascii="Cambria" w:hAnsi="Cambria"/>
          <w:szCs w:val="24"/>
          <w:lang w:val="en-US"/>
        </w:rPr>
        <w:t xml:space="preserve"> </w:t>
      </w:r>
      <w:r w:rsidR="00F22D6E" w:rsidRPr="00445160">
        <w:rPr>
          <w:rFonts w:ascii="Cambria" w:hAnsi="Cambria"/>
          <w:szCs w:val="24"/>
          <w:lang w:val="en-US"/>
        </w:rPr>
        <w:t xml:space="preserve">In this </w:t>
      </w:r>
      <w:r w:rsidR="002F40AC" w:rsidRPr="00445160">
        <w:rPr>
          <w:rFonts w:ascii="Cambria" w:hAnsi="Cambria"/>
          <w:szCs w:val="24"/>
          <w:lang w:val="en-US"/>
        </w:rPr>
        <w:t>framework</w:t>
      </w:r>
      <w:r w:rsidR="00F22D6E" w:rsidRPr="00445160">
        <w:rPr>
          <w:rFonts w:ascii="Cambria" w:hAnsi="Cambria"/>
          <w:szCs w:val="24"/>
          <w:lang w:val="en-US"/>
        </w:rPr>
        <w:t xml:space="preserve">, the GNCHR invites persons, at its discretion, to be heard before it, who can assist its work by an account of personal experiences or the expression of views in connection with the protection of human rights (Article 4 (5) of law 2667/1998). </w:t>
      </w:r>
      <w:r w:rsidR="00C645CD" w:rsidRPr="00445160">
        <w:rPr>
          <w:rFonts w:ascii="Cambria" w:hAnsi="Cambria"/>
          <w:szCs w:val="24"/>
          <w:lang w:val="en-US"/>
        </w:rPr>
        <w:t>“</w:t>
      </w:r>
      <w:r w:rsidR="00DE6182" w:rsidRPr="00445160">
        <w:rPr>
          <w:rFonts w:ascii="Cambria" w:hAnsi="Cambria"/>
          <w:szCs w:val="24"/>
          <w:lang w:val="en-US"/>
        </w:rPr>
        <w:t>Hearings</w:t>
      </w:r>
      <w:r w:rsidR="00C645CD" w:rsidRPr="00445160">
        <w:rPr>
          <w:rFonts w:ascii="Cambria" w:hAnsi="Cambria"/>
          <w:szCs w:val="24"/>
          <w:lang w:val="en-US"/>
        </w:rPr>
        <w:t>”</w:t>
      </w:r>
      <w:r w:rsidR="00F22D6E" w:rsidRPr="00445160">
        <w:rPr>
          <w:rFonts w:ascii="Cambria" w:hAnsi="Cambria"/>
          <w:szCs w:val="24"/>
          <w:lang w:val="en-US"/>
        </w:rPr>
        <w:t xml:space="preserve"> </w:t>
      </w:r>
      <w:r w:rsidR="00DE6182" w:rsidRPr="00445160">
        <w:rPr>
          <w:rFonts w:ascii="Cambria" w:hAnsi="Cambria"/>
          <w:szCs w:val="24"/>
          <w:lang w:val="en-US"/>
        </w:rPr>
        <w:t xml:space="preserve">is a good example of the operation of the GNCHR, especially while working on reports </w:t>
      </w:r>
      <w:r w:rsidR="00F26BD5" w:rsidRPr="00445160">
        <w:rPr>
          <w:rFonts w:ascii="Cambria" w:hAnsi="Cambria"/>
          <w:szCs w:val="24"/>
          <w:lang w:val="en-US"/>
        </w:rPr>
        <w:t xml:space="preserve">but also on </w:t>
      </w:r>
      <w:r w:rsidR="00DE6182" w:rsidRPr="00445160">
        <w:rPr>
          <w:rFonts w:ascii="Cambria" w:hAnsi="Cambria"/>
          <w:szCs w:val="24"/>
          <w:lang w:val="en-US"/>
        </w:rPr>
        <w:t xml:space="preserve">proposals for </w:t>
      </w:r>
      <w:r w:rsidR="006E4F00" w:rsidRPr="00445160">
        <w:rPr>
          <w:rFonts w:ascii="Cambria" w:hAnsi="Cambria"/>
          <w:szCs w:val="24"/>
          <w:lang w:val="en-US"/>
        </w:rPr>
        <w:t>legislative amendments</w:t>
      </w:r>
      <w:r w:rsidR="00DE6182" w:rsidRPr="00445160">
        <w:rPr>
          <w:rFonts w:ascii="Cambria" w:hAnsi="Cambria"/>
          <w:szCs w:val="24"/>
          <w:lang w:val="en-US"/>
        </w:rPr>
        <w:t xml:space="preserve"> and relevant implementation measures. Findings and results of the hearings are </w:t>
      </w:r>
      <w:r w:rsidR="00FC15A0" w:rsidRPr="00445160">
        <w:rPr>
          <w:rFonts w:ascii="Cambria" w:hAnsi="Cambria"/>
          <w:szCs w:val="24"/>
          <w:lang w:val="en-US"/>
        </w:rPr>
        <w:t xml:space="preserve">incorporated in the report and </w:t>
      </w:r>
      <w:r w:rsidR="006E4F00" w:rsidRPr="00445160">
        <w:rPr>
          <w:rFonts w:ascii="Cambria" w:hAnsi="Cambria"/>
          <w:szCs w:val="24"/>
          <w:lang w:val="en-US"/>
        </w:rPr>
        <w:t xml:space="preserve">are </w:t>
      </w:r>
      <w:r w:rsidR="00DE6182" w:rsidRPr="00445160">
        <w:rPr>
          <w:rFonts w:ascii="Cambria" w:hAnsi="Cambria"/>
          <w:szCs w:val="24"/>
          <w:lang w:val="en-US"/>
        </w:rPr>
        <w:t xml:space="preserve">beneficial for the formulation of comprehensive recommendations to the </w:t>
      </w:r>
      <w:r w:rsidR="00312204" w:rsidRPr="00445160">
        <w:rPr>
          <w:rFonts w:ascii="Cambria" w:hAnsi="Cambria"/>
          <w:szCs w:val="24"/>
          <w:lang w:val="en-US"/>
        </w:rPr>
        <w:t>S</w:t>
      </w:r>
      <w:r w:rsidR="00DE6182" w:rsidRPr="00445160">
        <w:rPr>
          <w:rFonts w:ascii="Cambria" w:hAnsi="Cambria"/>
          <w:szCs w:val="24"/>
          <w:lang w:val="en-US"/>
        </w:rPr>
        <w:t>tate.</w:t>
      </w:r>
    </w:p>
    <w:p w:rsidR="002F40AC" w:rsidRPr="00445160" w:rsidRDefault="002F40AC" w:rsidP="006E4F00">
      <w:pPr>
        <w:spacing w:after="0" w:line="360" w:lineRule="auto"/>
        <w:ind w:firstLine="567"/>
        <w:rPr>
          <w:rFonts w:ascii="Cambria" w:hAnsi="Cambria"/>
          <w:szCs w:val="24"/>
          <w:lang w:val="en-US"/>
        </w:rPr>
      </w:pPr>
      <w:r w:rsidRPr="00445160">
        <w:rPr>
          <w:rFonts w:ascii="Cambria" w:hAnsi="Cambria"/>
          <w:szCs w:val="24"/>
          <w:shd w:val="clear" w:color="auto" w:fill="FFFFFF"/>
          <w:lang w:val="en-GB"/>
        </w:rPr>
        <w:t>Therefore, the GNCHR has organised a public hearing aim</w:t>
      </w:r>
      <w:r w:rsidR="00E34E24" w:rsidRPr="00445160">
        <w:rPr>
          <w:rFonts w:ascii="Cambria" w:hAnsi="Cambria"/>
          <w:szCs w:val="24"/>
          <w:shd w:val="clear" w:color="auto" w:fill="FFFFFF"/>
          <w:lang w:val="en-GB"/>
        </w:rPr>
        <w:t xml:space="preserve">ing to </w:t>
      </w:r>
      <w:r w:rsidRPr="00445160">
        <w:rPr>
          <w:rFonts w:ascii="Cambria" w:hAnsi="Cambria"/>
          <w:szCs w:val="24"/>
          <w:shd w:val="clear" w:color="auto" w:fill="FFFFFF"/>
          <w:lang w:val="en-GB"/>
        </w:rPr>
        <w:t xml:space="preserve">a comprehensive and independent assessment of the progress made and the difficulties encountered in the implementation of the CRC, thus complementing the monitoring role of the UN Treaty Bodies towards the State’s </w:t>
      </w:r>
      <w:r w:rsidR="00E34E24" w:rsidRPr="00445160">
        <w:rPr>
          <w:rFonts w:ascii="Cambria" w:hAnsi="Cambria"/>
          <w:szCs w:val="24"/>
          <w:shd w:val="clear" w:color="auto" w:fill="FFFFFF"/>
          <w:lang w:val="en-GB"/>
        </w:rPr>
        <w:t>compliance with its obligations</w:t>
      </w:r>
      <w:r w:rsidRPr="00445160">
        <w:rPr>
          <w:rFonts w:ascii="Cambria" w:hAnsi="Cambria"/>
          <w:szCs w:val="24"/>
          <w:shd w:val="clear" w:color="auto" w:fill="FFFFFF"/>
          <w:lang w:val="en-GB"/>
        </w:rPr>
        <w:t>.</w:t>
      </w:r>
    </w:p>
    <w:p w:rsidR="00304449" w:rsidRPr="00445160" w:rsidRDefault="002F40AC" w:rsidP="006E4F00">
      <w:pPr>
        <w:spacing w:after="0" w:line="360" w:lineRule="auto"/>
        <w:ind w:firstLine="567"/>
        <w:rPr>
          <w:rFonts w:ascii="Cambria" w:hAnsi="Cambria"/>
          <w:szCs w:val="24"/>
          <w:shd w:val="clear" w:color="auto" w:fill="FFFFFF"/>
          <w:lang w:val="en-GB"/>
        </w:rPr>
      </w:pPr>
      <w:r w:rsidRPr="00445160">
        <w:rPr>
          <w:rFonts w:ascii="Cambria" w:hAnsi="Cambria"/>
          <w:szCs w:val="24"/>
          <w:lang w:val="en-US"/>
        </w:rPr>
        <w:t>In particular</w:t>
      </w:r>
      <w:r w:rsidR="00E34E24" w:rsidRPr="00445160">
        <w:rPr>
          <w:rFonts w:ascii="Cambria" w:hAnsi="Cambria"/>
          <w:szCs w:val="24"/>
          <w:lang w:val="en-US"/>
        </w:rPr>
        <w:t>,</w:t>
      </w:r>
      <w:r w:rsidR="00304449" w:rsidRPr="00445160">
        <w:rPr>
          <w:rFonts w:ascii="Cambria" w:hAnsi="Cambria"/>
          <w:szCs w:val="24"/>
          <w:lang w:val="en-US"/>
        </w:rPr>
        <w:t xml:space="preserve"> from the 4</w:t>
      </w:r>
      <w:r w:rsidR="003A0135" w:rsidRPr="00445160">
        <w:rPr>
          <w:rFonts w:ascii="Cambria" w:hAnsi="Cambria"/>
          <w:szCs w:val="24"/>
          <w:lang w:val="en-US"/>
        </w:rPr>
        <w:t>1</w:t>
      </w:r>
      <w:r w:rsidR="00304449" w:rsidRPr="00445160">
        <w:rPr>
          <w:rFonts w:ascii="Cambria" w:hAnsi="Cambria"/>
          <w:szCs w:val="24"/>
          <w:shd w:val="clear" w:color="auto" w:fill="FFFFFF"/>
          <w:lang w:val="en-GB"/>
        </w:rPr>
        <w:t xml:space="preserve"> invited persons and institutions,</w:t>
      </w:r>
      <w:r w:rsidR="00E34E24" w:rsidRPr="00445160">
        <w:rPr>
          <w:rFonts w:ascii="Cambria" w:hAnsi="Cambria"/>
          <w:szCs w:val="24"/>
          <w:lang w:val="en-US"/>
        </w:rPr>
        <w:t xml:space="preserve"> in the </w:t>
      </w:r>
      <w:r w:rsidR="00E34E24" w:rsidRPr="00445160">
        <w:rPr>
          <w:rFonts w:ascii="Cambria" w:hAnsi="Cambria"/>
          <w:szCs w:val="24"/>
          <w:shd w:val="clear" w:color="auto" w:fill="FFFFFF"/>
          <w:lang w:val="en-GB"/>
        </w:rPr>
        <w:t>public hearing</w:t>
      </w:r>
      <w:r w:rsidR="00304449" w:rsidRPr="00445160">
        <w:rPr>
          <w:rFonts w:ascii="Cambria" w:hAnsi="Cambria"/>
          <w:szCs w:val="24"/>
          <w:shd w:val="clear" w:color="auto" w:fill="FFFFFF"/>
          <w:lang w:val="en-GB"/>
        </w:rPr>
        <w:t xml:space="preserve"> the following</w:t>
      </w:r>
      <w:r w:rsidR="006E4F00" w:rsidRPr="00445160">
        <w:rPr>
          <w:rFonts w:ascii="Cambria" w:hAnsi="Cambria"/>
          <w:szCs w:val="24"/>
          <w:shd w:val="clear" w:color="auto" w:fill="FFFFFF"/>
          <w:lang w:val="en-GB"/>
        </w:rPr>
        <w:t xml:space="preserve"> were represented</w:t>
      </w:r>
      <w:r w:rsidR="00304449" w:rsidRPr="00445160">
        <w:rPr>
          <w:rFonts w:ascii="Cambria" w:hAnsi="Cambria"/>
          <w:szCs w:val="24"/>
          <w:shd w:val="clear" w:color="auto" w:fill="FFFFFF"/>
          <w:lang w:val="en-GB"/>
        </w:rPr>
        <w:t>:</w:t>
      </w:r>
    </w:p>
    <w:p w:rsidR="006E4F00"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National Centre</w:t>
      </w:r>
      <w:r w:rsidR="006E4F00" w:rsidRPr="00445160">
        <w:rPr>
          <w:rFonts w:ascii="Cambria" w:hAnsi="Cambria"/>
          <w:szCs w:val="24"/>
          <w:shd w:val="clear" w:color="auto" w:fill="FFFFFF"/>
          <w:lang w:val="en-GB"/>
        </w:rPr>
        <w:t xml:space="preserve"> for National Solidarity (EKKA)</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Deputy Ombudsman for children’s rights</w:t>
      </w:r>
    </w:p>
    <w:p w:rsidR="00304449" w:rsidRPr="00445160" w:rsidRDefault="006E4F00"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US"/>
        </w:rPr>
        <w:t xml:space="preserve">Office of the National Rapporteur on Trafficking in Human Beings, </w:t>
      </w:r>
      <w:r w:rsidR="00304449" w:rsidRPr="00445160">
        <w:rPr>
          <w:rFonts w:ascii="Cambria" w:hAnsi="Cambria"/>
          <w:szCs w:val="24"/>
          <w:shd w:val="clear" w:color="auto" w:fill="FFFFFF"/>
          <w:lang w:val="en-GB"/>
        </w:rPr>
        <w:t xml:space="preserve">Ministry of Foreign Affairs </w:t>
      </w:r>
    </w:p>
    <w:p w:rsidR="006E4F00"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 xml:space="preserve">Centre for Social Welfare in Attica District </w:t>
      </w:r>
    </w:p>
    <w:p w:rsidR="00B846B5" w:rsidRPr="00445160" w:rsidRDefault="00B846B5"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lang w:val="en-US"/>
        </w:rPr>
        <w:t xml:space="preserve">Ministry of Labour and Social Affairs </w:t>
      </w:r>
      <w:r w:rsidR="00411D82" w:rsidRPr="00445160">
        <w:rPr>
          <w:rFonts w:ascii="Cambria" w:hAnsi="Cambria"/>
          <w:szCs w:val="24"/>
          <w:lang w:val="en-US"/>
        </w:rPr>
        <w:t xml:space="preserve"> </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lang w:val="en-US"/>
        </w:rPr>
        <w:t>Ministry of Education</w:t>
      </w:r>
      <w:r w:rsidR="00411D82" w:rsidRPr="00445160">
        <w:rPr>
          <w:rFonts w:ascii="Cambria" w:hAnsi="Cambria"/>
          <w:szCs w:val="24"/>
          <w:lang w:val="en-US"/>
        </w:rPr>
        <w:t xml:space="preserve"> and Religious Affairs</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lang w:val="en-US"/>
        </w:rPr>
        <w:t>Centre for the Dev</w:t>
      </w:r>
      <w:r w:rsidR="00411D82" w:rsidRPr="00445160">
        <w:rPr>
          <w:rFonts w:ascii="Cambria" w:hAnsi="Cambria"/>
          <w:szCs w:val="24"/>
          <w:lang w:val="en-US"/>
        </w:rPr>
        <w:t xml:space="preserve">elopment of Educational Policy </w:t>
      </w:r>
      <w:r w:rsidRPr="00445160">
        <w:rPr>
          <w:rFonts w:ascii="Cambria" w:hAnsi="Cambria"/>
          <w:szCs w:val="24"/>
          <w:lang w:val="en-US"/>
        </w:rPr>
        <w:t>(KANEP GSEE)</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lang w:val="en-GB"/>
        </w:rPr>
        <w:t>United Nations High Commissioner for Refugees (UNHCR)</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International Organization for Migration (IOM)</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UNICEF</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 xml:space="preserve">Amnesty International, Greek Section </w:t>
      </w:r>
    </w:p>
    <w:p w:rsidR="00304449" w:rsidRPr="00445160" w:rsidRDefault="00330F66" w:rsidP="006E4F00">
      <w:pPr>
        <w:pStyle w:val="ListParagraph"/>
        <w:numPr>
          <w:ilvl w:val="0"/>
          <w:numId w:val="5"/>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 xml:space="preserve">Network for Children’s </w:t>
      </w:r>
      <w:r w:rsidRPr="00445160">
        <w:rPr>
          <w:rFonts w:ascii="Cambria" w:hAnsi="Cambria"/>
          <w:szCs w:val="24"/>
          <w:shd w:val="clear" w:color="auto" w:fill="FFFFFF"/>
          <w:lang w:val="en-US"/>
        </w:rPr>
        <w:t>R</w:t>
      </w:r>
      <w:r w:rsidR="00304449" w:rsidRPr="00445160">
        <w:rPr>
          <w:rFonts w:ascii="Cambria" w:hAnsi="Cambria"/>
          <w:szCs w:val="24"/>
          <w:shd w:val="clear" w:color="auto" w:fill="FFFFFF"/>
          <w:lang w:val="en-GB"/>
        </w:rPr>
        <w:t>ights</w:t>
      </w:r>
    </w:p>
    <w:p w:rsidR="00304449" w:rsidRPr="00445160" w:rsidRDefault="00330F66" w:rsidP="006E4F00">
      <w:pPr>
        <w:pStyle w:val="ListParagraph"/>
        <w:numPr>
          <w:ilvl w:val="0"/>
          <w:numId w:val="5"/>
        </w:numPr>
        <w:spacing w:before="100" w:after="0"/>
        <w:ind w:right="-58"/>
        <w:rPr>
          <w:rFonts w:ascii="Cambria" w:hAnsi="Cambria"/>
          <w:szCs w:val="24"/>
          <w:shd w:val="clear" w:color="auto" w:fill="FFFFFF"/>
        </w:rPr>
      </w:pPr>
      <w:r w:rsidRPr="00445160">
        <w:rPr>
          <w:rFonts w:ascii="Cambria" w:hAnsi="Cambria"/>
          <w:szCs w:val="24"/>
          <w:shd w:val="clear" w:color="auto" w:fill="FFFFFF"/>
          <w:lang w:val="en-GB"/>
        </w:rPr>
        <w:t>Medecins sans F</w:t>
      </w:r>
      <w:r w:rsidR="00304449" w:rsidRPr="00445160">
        <w:rPr>
          <w:rFonts w:ascii="Cambria" w:hAnsi="Cambria"/>
          <w:szCs w:val="24"/>
          <w:shd w:val="clear" w:color="auto" w:fill="FFFFFF"/>
          <w:lang w:val="en-GB"/>
        </w:rPr>
        <w:t>rontières</w:t>
      </w:r>
      <w:r w:rsidR="00304449" w:rsidRPr="00445160">
        <w:rPr>
          <w:rFonts w:ascii="Cambria" w:hAnsi="Cambria" w:cs="Arial"/>
          <w:color w:val="3C3C3C"/>
          <w:szCs w:val="24"/>
          <w:shd w:val="clear" w:color="auto" w:fill="FFFFFF"/>
          <w:lang w:val="en-US"/>
        </w:rPr>
        <w:t xml:space="preserve"> </w:t>
      </w:r>
      <w:r w:rsidR="00304449" w:rsidRPr="00445160">
        <w:rPr>
          <w:rFonts w:ascii="Cambria" w:hAnsi="Cambria"/>
          <w:szCs w:val="24"/>
          <w:shd w:val="clear" w:color="auto" w:fill="FFFFFF"/>
        </w:rPr>
        <w:t>(</w:t>
      </w:r>
      <w:r w:rsidR="00304449" w:rsidRPr="00445160">
        <w:rPr>
          <w:rFonts w:ascii="Cambria" w:hAnsi="Cambria"/>
          <w:szCs w:val="24"/>
          <w:shd w:val="clear" w:color="auto" w:fill="FFFFFF"/>
          <w:lang w:val="en-GB"/>
        </w:rPr>
        <w:t>MSF</w:t>
      </w:r>
      <w:r w:rsidR="00304449" w:rsidRPr="00445160">
        <w:rPr>
          <w:rFonts w:ascii="Cambria" w:hAnsi="Cambria"/>
          <w:szCs w:val="24"/>
          <w:shd w:val="clear" w:color="auto" w:fill="FFFFFF"/>
        </w:rPr>
        <w:t>)</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ARSIS, Association for the Social Support of the Youth</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Smile of the Child</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National Federation of Persons with Disabilities (ESAmeA)</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ELEPAP-Rehabilitation for the Disabled</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Hellenic Federation of Associations of Parents and Carers of  Persons with disabilities (POSGKAmeA)</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Greek Transgendered Support Association (SYD)</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Hellenic League for Human Rights</w:t>
      </w:r>
    </w:p>
    <w:p w:rsidR="00304449"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Greek Council for Refugees (GCR)</w:t>
      </w:r>
    </w:p>
    <w:p w:rsidR="006E4F00" w:rsidRPr="00445160" w:rsidRDefault="00304449" w:rsidP="006E4F00">
      <w:pPr>
        <w:pStyle w:val="ListParagraph"/>
        <w:numPr>
          <w:ilvl w:val="0"/>
          <w:numId w:val="5"/>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 xml:space="preserve">Child Protection </w:t>
      </w:r>
      <w:r w:rsidR="006E4F00" w:rsidRPr="00445160">
        <w:rPr>
          <w:rFonts w:ascii="Cambria" w:hAnsi="Cambria"/>
          <w:szCs w:val="24"/>
          <w:shd w:val="clear" w:color="auto" w:fill="FFFFFF"/>
          <w:lang w:val="en-US"/>
        </w:rPr>
        <w:t>Organization “Terre Des Hommes”</w:t>
      </w:r>
    </w:p>
    <w:p w:rsidR="00A22B6C" w:rsidRPr="00445160" w:rsidRDefault="00A22B6C" w:rsidP="00A22B6C">
      <w:pPr>
        <w:pStyle w:val="ListParagraph"/>
        <w:spacing w:before="100" w:after="0"/>
        <w:ind w:left="1287" w:right="-58" w:firstLine="0"/>
        <w:rPr>
          <w:rFonts w:ascii="Cambria" w:hAnsi="Cambria"/>
          <w:szCs w:val="24"/>
          <w:shd w:val="clear" w:color="auto" w:fill="FFFFFF"/>
          <w:lang w:val="en-US"/>
        </w:rPr>
      </w:pPr>
    </w:p>
    <w:p w:rsidR="00B40862" w:rsidRPr="00445160" w:rsidRDefault="00E34E24" w:rsidP="006E4F00">
      <w:pPr>
        <w:spacing w:after="0" w:line="360" w:lineRule="auto"/>
        <w:ind w:firstLine="567"/>
        <w:rPr>
          <w:rFonts w:ascii="Cambria" w:hAnsi="Cambria"/>
          <w:szCs w:val="24"/>
          <w:shd w:val="clear" w:color="auto" w:fill="FFFFFF"/>
          <w:lang w:val="en-GB"/>
        </w:rPr>
      </w:pPr>
      <w:r w:rsidRPr="00445160">
        <w:rPr>
          <w:rFonts w:ascii="Cambria" w:hAnsi="Cambria"/>
          <w:szCs w:val="24"/>
          <w:shd w:val="clear" w:color="auto" w:fill="FFFFFF"/>
          <w:lang w:val="en-GB"/>
        </w:rPr>
        <w:t xml:space="preserve">During the hearing a </w:t>
      </w:r>
      <w:r w:rsidR="006E4F00" w:rsidRPr="00445160">
        <w:rPr>
          <w:rFonts w:ascii="Cambria" w:hAnsi="Cambria"/>
          <w:szCs w:val="24"/>
          <w:shd w:val="clear" w:color="auto" w:fill="FFFFFF"/>
          <w:lang w:val="en-GB"/>
        </w:rPr>
        <w:t>non-</w:t>
      </w:r>
      <w:r w:rsidRPr="00445160">
        <w:rPr>
          <w:rFonts w:ascii="Cambria" w:hAnsi="Cambria"/>
          <w:szCs w:val="24"/>
          <w:shd w:val="clear" w:color="auto" w:fill="FFFFFF"/>
          <w:lang w:val="en-GB"/>
        </w:rPr>
        <w:t xml:space="preserve">paper with specific questions regarding updated information, data and statistics was distributed to the participants, </w:t>
      </w:r>
      <w:r w:rsidR="00D067EF" w:rsidRPr="00445160">
        <w:rPr>
          <w:rFonts w:ascii="Cambria" w:hAnsi="Cambria"/>
          <w:szCs w:val="24"/>
          <w:shd w:val="clear" w:color="auto" w:fill="FFFFFF"/>
          <w:lang w:val="en-GB"/>
        </w:rPr>
        <w:t>in order to</w:t>
      </w:r>
      <w:r w:rsidRPr="00445160">
        <w:rPr>
          <w:rFonts w:ascii="Cambria" w:hAnsi="Cambria"/>
          <w:szCs w:val="24"/>
          <w:shd w:val="clear" w:color="auto" w:fill="FFFFFF"/>
          <w:lang w:val="en-GB"/>
        </w:rPr>
        <w:t xml:space="preserve"> </w:t>
      </w:r>
      <w:r w:rsidR="00D067EF" w:rsidRPr="00445160">
        <w:rPr>
          <w:rFonts w:ascii="Cambria" w:hAnsi="Cambria"/>
          <w:szCs w:val="24"/>
          <w:shd w:val="clear" w:color="auto" w:fill="FFFFFF"/>
          <w:lang w:val="en-GB"/>
        </w:rPr>
        <w:t>facilitate the discussion</w:t>
      </w:r>
      <w:r w:rsidRPr="00445160">
        <w:rPr>
          <w:rFonts w:ascii="Cambria" w:hAnsi="Cambria"/>
          <w:szCs w:val="24"/>
          <w:shd w:val="clear" w:color="auto" w:fill="FFFFFF"/>
          <w:lang w:val="en-GB"/>
        </w:rPr>
        <w:t xml:space="preserve">. After the completion of the hearing the participants were requested to send their written contributions answering </w:t>
      </w:r>
      <w:r w:rsidR="00D067EF" w:rsidRPr="00445160">
        <w:rPr>
          <w:rFonts w:ascii="Cambria" w:hAnsi="Cambria"/>
          <w:szCs w:val="24"/>
          <w:shd w:val="clear" w:color="auto" w:fill="FFFFFF"/>
          <w:lang w:val="en-GB"/>
        </w:rPr>
        <w:t xml:space="preserve">these specific questions. Up to the present time, answers have been sent by the </w:t>
      </w:r>
      <w:r w:rsidR="00B40862" w:rsidRPr="00445160">
        <w:rPr>
          <w:rFonts w:ascii="Cambria" w:hAnsi="Cambria"/>
          <w:szCs w:val="24"/>
          <w:shd w:val="clear" w:color="auto" w:fill="FFFFFF"/>
          <w:lang w:val="en-GB"/>
        </w:rPr>
        <w:t>following authorities and bodies</w:t>
      </w:r>
      <w:r w:rsidR="006E4F00" w:rsidRPr="00445160">
        <w:rPr>
          <w:rFonts w:ascii="Cambria" w:hAnsi="Cambria"/>
          <w:szCs w:val="24"/>
          <w:shd w:val="clear" w:color="auto" w:fill="FFFFFF"/>
          <w:lang w:val="en-GB"/>
        </w:rPr>
        <w:t>:</w:t>
      </w:r>
    </w:p>
    <w:p w:rsidR="006E4F00" w:rsidRPr="00445160" w:rsidRDefault="00B40862"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National Centre</w:t>
      </w:r>
      <w:r w:rsidR="006E4F00" w:rsidRPr="00445160">
        <w:rPr>
          <w:rFonts w:ascii="Cambria" w:hAnsi="Cambria"/>
          <w:szCs w:val="24"/>
          <w:shd w:val="clear" w:color="auto" w:fill="FFFFFF"/>
          <w:lang w:val="en-GB"/>
        </w:rPr>
        <w:t xml:space="preserve"> for National Sol</w:t>
      </w:r>
      <w:r w:rsidR="006E4F00" w:rsidRPr="00445160">
        <w:rPr>
          <w:rFonts w:ascii="Cambria" w:hAnsi="Cambria"/>
          <w:szCs w:val="24"/>
          <w:shd w:val="clear" w:color="auto" w:fill="FFFFFF"/>
          <w:lang w:val="en-US"/>
        </w:rPr>
        <w:t>ida</w:t>
      </w:r>
      <w:r w:rsidR="006E4F00" w:rsidRPr="00445160">
        <w:rPr>
          <w:rFonts w:ascii="Cambria" w:hAnsi="Cambria"/>
          <w:szCs w:val="24"/>
          <w:shd w:val="clear" w:color="auto" w:fill="FFFFFF"/>
          <w:lang w:val="en-GB"/>
        </w:rPr>
        <w:t>rity (EKKA)</w:t>
      </w:r>
    </w:p>
    <w:p w:rsidR="00B40862" w:rsidRPr="00445160" w:rsidRDefault="006E4F00"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US"/>
        </w:rPr>
        <w:t xml:space="preserve">Office of the National Rapporteur on Trafficking in Human Beings, </w:t>
      </w:r>
      <w:r w:rsidR="00B40862" w:rsidRPr="00445160">
        <w:rPr>
          <w:rFonts w:ascii="Cambria" w:hAnsi="Cambria"/>
          <w:szCs w:val="24"/>
          <w:shd w:val="clear" w:color="auto" w:fill="FFFFFF"/>
          <w:lang w:val="en-GB"/>
        </w:rPr>
        <w:t>Ministry of Foreign Affairs</w:t>
      </w:r>
      <w:r w:rsidR="00BF7805" w:rsidRPr="00445160">
        <w:rPr>
          <w:rFonts w:ascii="Cambria" w:hAnsi="Cambria"/>
          <w:szCs w:val="24"/>
          <w:shd w:val="clear" w:color="auto" w:fill="FFFFFF"/>
          <w:lang w:val="en-GB"/>
        </w:rPr>
        <w:t xml:space="preserve">, </w:t>
      </w:r>
      <w:r w:rsidR="00B40862" w:rsidRPr="00445160">
        <w:rPr>
          <w:rFonts w:ascii="Cambria" w:hAnsi="Cambria"/>
          <w:szCs w:val="24"/>
          <w:shd w:val="clear" w:color="auto" w:fill="FFFFFF"/>
          <w:lang w:val="en-GB"/>
        </w:rPr>
        <w:t xml:space="preserve"> </w:t>
      </w:r>
    </w:p>
    <w:p w:rsidR="00B40862" w:rsidRPr="00445160" w:rsidRDefault="00B846B5"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lang w:val="en-US"/>
        </w:rPr>
        <w:t xml:space="preserve">Ministry of Labour and Social Affairs </w:t>
      </w:r>
      <w:r w:rsidR="00411D82" w:rsidRPr="00445160">
        <w:rPr>
          <w:rFonts w:ascii="Cambria" w:hAnsi="Cambria"/>
          <w:szCs w:val="24"/>
          <w:lang w:val="en-US"/>
        </w:rPr>
        <w:t xml:space="preserve"> </w:t>
      </w:r>
    </w:p>
    <w:p w:rsidR="00BF7805" w:rsidRPr="00445160" w:rsidRDefault="00BF7805"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lang w:val="en-US"/>
        </w:rPr>
        <w:t>Ministry of Civil Protection, C</w:t>
      </w:r>
      <w:r w:rsidR="00665816" w:rsidRPr="00445160">
        <w:rPr>
          <w:rFonts w:ascii="Cambria" w:hAnsi="Cambria"/>
          <w:szCs w:val="24"/>
          <w:lang w:val="en-US"/>
        </w:rPr>
        <w:t>yber C</w:t>
      </w:r>
      <w:r w:rsidRPr="00445160">
        <w:rPr>
          <w:rFonts w:ascii="Cambria" w:hAnsi="Cambria"/>
          <w:szCs w:val="24"/>
          <w:lang w:val="en-US"/>
        </w:rPr>
        <w:t>rime</w:t>
      </w:r>
      <w:r w:rsidR="00665816" w:rsidRPr="00445160">
        <w:rPr>
          <w:rFonts w:ascii="Cambria" w:hAnsi="Cambria"/>
          <w:szCs w:val="24"/>
          <w:lang w:val="en-US"/>
        </w:rPr>
        <w:t xml:space="preserve"> Division</w:t>
      </w:r>
    </w:p>
    <w:p w:rsidR="00E5493E" w:rsidRPr="00445160" w:rsidRDefault="004D0F11"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lang w:val="en-US"/>
        </w:rPr>
        <w:t xml:space="preserve">Ministry of Civil Protection, </w:t>
      </w:r>
      <w:r w:rsidR="00BF7805" w:rsidRPr="00445160">
        <w:rPr>
          <w:rFonts w:ascii="Cambria" w:hAnsi="Cambria"/>
          <w:szCs w:val="24"/>
          <w:lang w:val="en-US"/>
        </w:rPr>
        <w:t>First Reception Services</w:t>
      </w:r>
    </w:p>
    <w:p w:rsidR="004D0F11" w:rsidRPr="00445160" w:rsidRDefault="00E5493E"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lang w:val="en-US"/>
        </w:rPr>
        <w:t>Ministry of Justice</w:t>
      </w:r>
      <w:r w:rsidR="00BF7805" w:rsidRPr="00445160">
        <w:rPr>
          <w:rFonts w:ascii="Cambria" w:hAnsi="Cambria"/>
          <w:szCs w:val="24"/>
          <w:lang w:val="en-US"/>
        </w:rPr>
        <w:t xml:space="preserve"> </w:t>
      </w:r>
    </w:p>
    <w:p w:rsidR="00E5493E" w:rsidRPr="00445160" w:rsidRDefault="00E5493E" w:rsidP="00E5493E">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 xml:space="preserve">Centre for Social Welfare in Attica District </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lang w:val="en-GB"/>
        </w:rPr>
        <w:t>United Nations High Commissioner for Refugees (UNHCR)</w:t>
      </w:r>
    </w:p>
    <w:p w:rsidR="004D0F11" w:rsidRPr="00445160" w:rsidRDefault="004D0F11"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lang w:val="en-GB"/>
        </w:rPr>
        <w:t>National Confederation of Disabled People</w:t>
      </w:r>
      <w:r w:rsidR="00BF7805" w:rsidRPr="00445160">
        <w:rPr>
          <w:rFonts w:ascii="Cambria" w:hAnsi="Cambria"/>
          <w:szCs w:val="24"/>
          <w:lang w:val="en-GB"/>
        </w:rPr>
        <w:t xml:space="preserve"> (ESAMEA)</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International Organization for Migration (IOM)</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rPr>
      </w:pPr>
      <w:r w:rsidRPr="00445160">
        <w:rPr>
          <w:rFonts w:ascii="Cambria" w:hAnsi="Cambria"/>
          <w:szCs w:val="24"/>
          <w:shd w:val="clear" w:color="auto" w:fill="FFFFFF"/>
          <w:lang w:val="en-GB"/>
        </w:rPr>
        <w:t>Medecins sans frontières</w:t>
      </w:r>
      <w:r w:rsidRPr="00445160">
        <w:rPr>
          <w:rFonts w:ascii="Cambria" w:hAnsi="Cambria" w:cs="Arial"/>
          <w:color w:val="3C3C3C"/>
          <w:szCs w:val="24"/>
          <w:shd w:val="clear" w:color="auto" w:fill="FFFFFF"/>
          <w:lang w:val="en-US"/>
        </w:rPr>
        <w:t xml:space="preserve"> </w:t>
      </w:r>
      <w:r w:rsidRPr="00445160">
        <w:rPr>
          <w:rFonts w:ascii="Cambria" w:hAnsi="Cambria"/>
          <w:szCs w:val="24"/>
          <w:shd w:val="clear" w:color="auto" w:fill="FFFFFF"/>
        </w:rPr>
        <w:t>(</w:t>
      </w:r>
      <w:r w:rsidRPr="00445160">
        <w:rPr>
          <w:rFonts w:ascii="Cambria" w:hAnsi="Cambria"/>
          <w:szCs w:val="24"/>
          <w:shd w:val="clear" w:color="auto" w:fill="FFFFFF"/>
          <w:lang w:val="en-GB"/>
        </w:rPr>
        <w:t>MSF</w:t>
      </w:r>
      <w:r w:rsidRPr="00445160">
        <w:rPr>
          <w:rFonts w:ascii="Cambria" w:hAnsi="Cambria"/>
          <w:szCs w:val="24"/>
          <w:shd w:val="clear" w:color="auto" w:fill="FFFFFF"/>
        </w:rPr>
        <w:t>)</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ARSIS, Association for the Social Support of the Youth</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 xml:space="preserve">Smile of </w:t>
      </w:r>
      <w:r w:rsidRPr="00445160">
        <w:rPr>
          <w:rFonts w:ascii="Cambria" w:hAnsi="Cambria"/>
          <w:szCs w:val="24"/>
          <w:shd w:val="clear" w:color="auto" w:fill="FFFFFF"/>
          <w:lang w:val="en-GB"/>
        </w:rPr>
        <w:t>the C</w:t>
      </w:r>
      <w:r w:rsidRPr="00445160">
        <w:rPr>
          <w:rFonts w:ascii="Cambria" w:hAnsi="Cambria"/>
          <w:szCs w:val="24"/>
          <w:shd w:val="clear" w:color="auto" w:fill="FFFFFF"/>
          <w:lang w:val="en-US"/>
        </w:rPr>
        <w:t>hild</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Hellenic Federation of Associations of Parents and Carers of  Persons with disabilities (POSGKAmeA)</w:t>
      </w:r>
    </w:p>
    <w:p w:rsidR="00B40862" w:rsidRPr="00445160" w:rsidRDefault="00B40862" w:rsidP="006E4F00">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Greek Transgendered Support Association (SYD)</w:t>
      </w:r>
    </w:p>
    <w:p w:rsidR="006E4F00" w:rsidRPr="00445160" w:rsidRDefault="00B40862" w:rsidP="006E4F00">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 xml:space="preserve">Greek Council for </w:t>
      </w:r>
      <w:r w:rsidRPr="00445160">
        <w:rPr>
          <w:rFonts w:ascii="Cambria" w:hAnsi="Cambria"/>
          <w:szCs w:val="24"/>
          <w:shd w:val="clear" w:color="auto" w:fill="FFFFFF"/>
          <w:lang w:val="en-GB"/>
        </w:rPr>
        <w:t>Refugees</w:t>
      </w:r>
      <w:r w:rsidRPr="00445160">
        <w:rPr>
          <w:rFonts w:ascii="Cambria" w:hAnsi="Cambria"/>
          <w:szCs w:val="24"/>
          <w:shd w:val="clear" w:color="auto" w:fill="FFFFFF"/>
          <w:lang w:val="en-US"/>
        </w:rPr>
        <w:t xml:space="preserve"> (GCR)</w:t>
      </w:r>
    </w:p>
    <w:p w:rsidR="006E4F00" w:rsidRPr="00445160" w:rsidRDefault="00B40862" w:rsidP="006E4F00">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Child Protection Organization “Terre Des Hommes”</w:t>
      </w:r>
    </w:p>
    <w:p w:rsidR="006E4F00" w:rsidRPr="00445160" w:rsidRDefault="006E4F00"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Network for Children’s rights</w:t>
      </w:r>
    </w:p>
    <w:p w:rsidR="00D52B3A" w:rsidRPr="00445160" w:rsidRDefault="00665816"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 xml:space="preserve">OLKE, </w:t>
      </w:r>
      <w:r w:rsidR="004D0F11" w:rsidRPr="00445160">
        <w:rPr>
          <w:rFonts w:ascii="Cambria" w:hAnsi="Cambria"/>
          <w:szCs w:val="24"/>
          <w:shd w:val="clear" w:color="auto" w:fill="FFFFFF"/>
          <w:lang w:val="en-GB"/>
        </w:rPr>
        <w:t>Lesbian &amp; Gay Community of Greece</w:t>
      </w:r>
    </w:p>
    <w:p w:rsidR="004D0F11" w:rsidRPr="00445160" w:rsidRDefault="004D0F11"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Rainbow Families</w:t>
      </w:r>
      <w:r w:rsidR="00A22B6C" w:rsidRPr="00445160">
        <w:rPr>
          <w:rFonts w:ascii="Cambria" w:hAnsi="Cambria"/>
          <w:szCs w:val="24"/>
          <w:shd w:val="clear" w:color="auto" w:fill="FFFFFF"/>
          <w:lang w:val="en-GB"/>
        </w:rPr>
        <w:t xml:space="preserve"> Greece</w:t>
      </w:r>
    </w:p>
    <w:p w:rsidR="004D0F11" w:rsidRPr="00445160" w:rsidRDefault="004D0F11" w:rsidP="006E4F00">
      <w:pPr>
        <w:pStyle w:val="ListParagraph"/>
        <w:numPr>
          <w:ilvl w:val="0"/>
          <w:numId w:val="7"/>
        </w:numPr>
        <w:spacing w:before="100" w:after="0"/>
        <w:ind w:right="-58"/>
        <w:rPr>
          <w:rFonts w:ascii="Cambria" w:hAnsi="Cambria"/>
          <w:szCs w:val="24"/>
          <w:shd w:val="clear" w:color="auto" w:fill="FFFFFF"/>
          <w:lang w:val="en-GB"/>
        </w:rPr>
      </w:pPr>
      <w:r w:rsidRPr="00445160">
        <w:rPr>
          <w:rFonts w:ascii="Cambria" w:hAnsi="Cambria"/>
          <w:szCs w:val="24"/>
          <w:shd w:val="clear" w:color="auto" w:fill="FFFFFF"/>
          <w:lang w:val="en-GB"/>
        </w:rPr>
        <w:t>SOS children’s villages Greece</w:t>
      </w:r>
    </w:p>
    <w:p w:rsidR="00E5493E" w:rsidRPr="00445160" w:rsidRDefault="00E5493E" w:rsidP="00E5493E">
      <w:pPr>
        <w:pStyle w:val="ListParagraph"/>
        <w:numPr>
          <w:ilvl w:val="0"/>
          <w:numId w:val="7"/>
        </w:numPr>
        <w:spacing w:before="100" w:after="0"/>
        <w:ind w:right="-58"/>
        <w:rPr>
          <w:rFonts w:ascii="Cambria" w:hAnsi="Cambria"/>
          <w:szCs w:val="24"/>
          <w:shd w:val="clear" w:color="auto" w:fill="FFFFFF"/>
          <w:lang w:val="en-US"/>
        </w:rPr>
      </w:pPr>
      <w:r w:rsidRPr="00445160">
        <w:rPr>
          <w:rFonts w:ascii="Cambria" w:hAnsi="Cambria"/>
          <w:szCs w:val="24"/>
          <w:shd w:val="clear" w:color="auto" w:fill="FFFFFF"/>
          <w:lang w:val="en-US"/>
        </w:rPr>
        <w:t xml:space="preserve">Federation of Parents Associations of </w:t>
      </w:r>
      <w:r w:rsidR="00187169" w:rsidRPr="00445160">
        <w:rPr>
          <w:rFonts w:ascii="Cambria" w:hAnsi="Cambria"/>
          <w:szCs w:val="24"/>
          <w:shd w:val="clear" w:color="auto" w:fill="FFFFFF"/>
          <w:lang w:val="en-US"/>
        </w:rPr>
        <w:t>Children’s</w:t>
      </w:r>
      <w:r w:rsidRPr="00445160">
        <w:rPr>
          <w:rFonts w:ascii="Cambria" w:hAnsi="Cambria"/>
          <w:szCs w:val="24"/>
          <w:shd w:val="clear" w:color="auto" w:fill="FFFFFF"/>
          <w:lang w:val="en-US"/>
        </w:rPr>
        <w:t xml:space="preserve"> with Dyslexia and Learning Difficulties </w:t>
      </w:r>
    </w:p>
    <w:p w:rsidR="001C6139" w:rsidRDefault="001C6139" w:rsidP="006E4F00">
      <w:pPr>
        <w:spacing w:after="0" w:line="360" w:lineRule="auto"/>
        <w:ind w:firstLine="567"/>
        <w:rPr>
          <w:rFonts w:ascii="Cambria" w:hAnsi="Cambria"/>
          <w:szCs w:val="24"/>
          <w:shd w:val="clear" w:color="auto" w:fill="FFFFFF"/>
          <w:lang w:val="en-GB"/>
        </w:rPr>
      </w:pPr>
      <w:r w:rsidRPr="00445160">
        <w:rPr>
          <w:rFonts w:ascii="Cambria" w:hAnsi="Cambria"/>
          <w:szCs w:val="24"/>
          <w:shd w:val="clear" w:color="auto" w:fill="FFFFFF"/>
          <w:lang w:val="en-GB"/>
        </w:rPr>
        <w:t xml:space="preserve">It should be noted, that all the answers that have been sent by the competent bodies, have been </w:t>
      </w:r>
      <w:r w:rsidR="006E4F00" w:rsidRPr="00445160">
        <w:rPr>
          <w:rFonts w:ascii="Cambria" w:hAnsi="Cambria"/>
          <w:szCs w:val="24"/>
          <w:shd w:val="clear" w:color="auto" w:fill="FFFFFF"/>
          <w:lang w:val="en-GB"/>
        </w:rPr>
        <w:t>taken into consideration for the drafting of the present Report and there is an explicit reference to the author, as per the case.</w:t>
      </w:r>
    </w:p>
    <w:p w:rsidR="007E2564" w:rsidRDefault="007E2564" w:rsidP="006E4F00">
      <w:pPr>
        <w:spacing w:after="0" w:line="360" w:lineRule="auto"/>
        <w:ind w:firstLine="567"/>
        <w:rPr>
          <w:rFonts w:ascii="Cambria" w:hAnsi="Cambria"/>
          <w:szCs w:val="24"/>
          <w:shd w:val="clear" w:color="auto" w:fill="FFFFFF"/>
          <w:lang w:val="en-GB"/>
        </w:rPr>
      </w:pPr>
    </w:p>
    <w:p w:rsidR="007E2564" w:rsidRDefault="007E2564" w:rsidP="006E4F00">
      <w:pPr>
        <w:spacing w:after="0" w:line="360" w:lineRule="auto"/>
        <w:ind w:firstLine="567"/>
        <w:rPr>
          <w:rFonts w:ascii="Cambria" w:hAnsi="Cambria"/>
          <w:szCs w:val="24"/>
          <w:shd w:val="clear" w:color="auto" w:fill="FFFFFF"/>
          <w:lang w:val="en-GB"/>
        </w:rPr>
      </w:pPr>
    </w:p>
    <w:p w:rsidR="007E2564" w:rsidRDefault="007E2564" w:rsidP="006E4F00">
      <w:pPr>
        <w:spacing w:after="0" w:line="360" w:lineRule="auto"/>
        <w:ind w:firstLine="567"/>
        <w:rPr>
          <w:rFonts w:ascii="Cambria" w:hAnsi="Cambria"/>
          <w:szCs w:val="24"/>
          <w:shd w:val="clear" w:color="auto" w:fill="FFFFFF"/>
          <w:lang w:val="en-GB"/>
        </w:rPr>
      </w:pPr>
    </w:p>
    <w:p w:rsidR="007E2564" w:rsidRPr="00445160" w:rsidRDefault="007E2564" w:rsidP="006E4F00">
      <w:pPr>
        <w:spacing w:after="0" w:line="360" w:lineRule="auto"/>
        <w:ind w:firstLine="567"/>
        <w:rPr>
          <w:rFonts w:ascii="Cambria" w:hAnsi="Cambria"/>
          <w:szCs w:val="24"/>
          <w:shd w:val="clear" w:color="auto" w:fill="FFFFFF"/>
          <w:lang w:val="en-GB"/>
        </w:rPr>
      </w:pPr>
    </w:p>
    <w:p w:rsidR="007022BF" w:rsidRDefault="007022BF" w:rsidP="006E4F00">
      <w:pPr>
        <w:spacing w:after="0" w:line="360" w:lineRule="auto"/>
        <w:ind w:firstLine="567"/>
        <w:rPr>
          <w:rFonts w:asciiTheme="majorHAnsi" w:hAnsiTheme="majorHAnsi"/>
          <w:szCs w:val="24"/>
          <w:shd w:val="clear" w:color="auto" w:fill="FFFFFF"/>
          <w:lang w:val="en-GB"/>
        </w:rPr>
      </w:pPr>
    </w:p>
    <w:p w:rsidR="007E2564" w:rsidRDefault="007E2564" w:rsidP="006E4F00">
      <w:pPr>
        <w:spacing w:after="0" w:line="360" w:lineRule="auto"/>
        <w:ind w:firstLine="567"/>
        <w:rPr>
          <w:rFonts w:asciiTheme="majorHAnsi" w:hAnsiTheme="majorHAnsi"/>
          <w:szCs w:val="24"/>
          <w:shd w:val="clear" w:color="auto" w:fill="FFFFFF"/>
          <w:lang w:val="en-GB"/>
        </w:rPr>
      </w:pPr>
    </w:p>
    <w:p w:rsidR="007E2564" w:rsidRDefault="007E2564" w:rsidP="006E4F00">
      <w:pPr>
        <w:spacing w:after="0" w:line="360" w:lineRule="auto"/>
        <w:ind w:firstLine="567"/>
        <w:rPr>
          <w:rFonts w:asciiTheme="majorHAnsi" w:hAnsiTheme="majorHAnsi"/>
          <w:szCs w:val="24"/>
          <w:shd w:val="clear" w:color="auto" w:fill="FFFFFF"/>
          <w:lang w:val="en-GB"/>
        </w:rPr>
      </w:pPr>
    </w:p>
    <w:p w:rsidR="007E2564" w:rsidRPr="00CC53D0" w:rsidRDefault="007E2564" w:rsidP="006E4F00">
      <w:pPr>
        <w:spacing w:after="0" w:line="360" w:lineRule="auto"/>
        <w:ind w:firstLine="567"/>
        <w:rPr>
          <w:rFonts w:asciiTheme="majorHAnsi" w:hAnsiTheme="majorHAnsi"/>
          <w:szCs w:val="24"/>
          <w:shd w:val="clear" w:color="auto" w:fill="FFFFFF"/>
          <w:lang w:val="en-GB"/>
        </w:rPr>
      </w:pPr>
    </w:p>
    <w:p w:rsidR="00044C97" w:rsidRPr="00CC53D0" w:rsidRDefault="00050318" w:rsidP="007022BF">
      <w:pPr>
        <w:pStyle w:val="Heading1"/>
        <w:numPr>
          <w:ilvl w:val="0"/>
          <w:numId w:val="16"/>
        </w:numPr>
        <w:rPr>
          <w:rFonts w:eastAsia="EuropeanPi-Three"/>
          <w:lang w:val="en-US"/>
        </w:rPr>
      </w:pPr>
      <w:bookmarkStart w:id="16" w:name="_Toc27998408"/>
      <w:bookmarkStart w:id="17" w:name="_Toc28338764"/>
      <w:bookmarkStart w:id="18" w:name="_Toc29817359"/>
      <w:r w:rsidRPr="00CC53D0">
        <w:rPr>
          <w:rFonts w:eastAsia="EuropeanPi-Three"/>
          <w:lang w:val="en-US"/>
        </w:rPr>
        <w:t>General measures of implementation (art. 4, 42, 44(6))</w:t>
      </w:r>
      <w:bookmarkEnd w:id="15"/>
      <w:bookmarkEnd w:id="16"/>
      <w:bookmarkEnd w:id="17"/>
      <w:bookmarkEnd w:id="18"/>
    </w:p>
    <w:p w:rsidR="00470584" w:rsidRPr="00445160" w:rsidRDefault="001B26C1" w:rsidP="007022BF">
      <w:pPr>
        <w:keepNext/>
        <w:pBdr>
          <w:top w:val="single" w:sz="4" w:space="1" w:color="auto"/>
          <w:left w:val="single" w:sz="4" w:space="0" w:color="auto"/>
          <w:bottom w:val="single" w:sz="4" w:space="1" w:color="auto"/>
          <w:right w:val="single" w:sz="4" w:space="4" w:color="auto"/>
        </w:pBdr>
        <w:shd w:val="clear" w:color="auto" w:fill="FFFFFF"/>
        <w:spacing w:after="0" w:line="360" w:lineRule="auto"/>
        <w:rPr>
          <w:rFonts w:ascii="Cambria" w:hAnsi="Cambria"/>
          <w:bCs/>
          <w:lang w:val="en-US" w:eastAsia="de-DE"/>
        </w:rPr>
      </w:pPr>
      <w:r w:rsidRPr="00445160">
        <w:rPr>
          <w:rFonts w:ascii="Cambria" w:eastAsia="Cambria" w:hAnsi="Cambria" w:cs="Cambria"/>
          <w:szCs w:val="24"/>
          <w:lang w:val="en-US"/>
        </w:rPr>
        <w:t xml:space="preserve">In its 2012 COBs, the Committee </w:t>
      </w:r>
      <w:r w:rsidR="00274EB9" w:rsidRPr="00445160">
        <w:rPr>
          <w:rFonts w:ascii="Cambria" w:eastAsia="Cambria" w:hAnsi="Cambria" w:cs="Cambria"/>
          <w:szCs w:val="24"/>
          <w:lang w:val="en-US"/>
        </w:rPr>
        <w:t xml:space="preserve">has </w:t>
      </w:r>
      <w:r w:rsidR="00470584" w:rsidRPr="00445160">
        <w:rPr>
          <w:rFonts w:ascii="Cambria" w:hAnsi="Cambria"/>
          <w:lang w:val="en-US" w:eastAsia="de-DE"/>
        </w:rPr>
        <w:t xml:space="preserve">reiterated its previous concern (CRC/C/15/Add.170, para. 13) about </w:t>
      </w:r>
      <w:r w:rsidR="00470584" w:rsidRPr="00445160">
        <w:rPr>
          <w:rFonts w:ascii="Cambria" w:hAnsi="Cambria"/>
          <w:lang w:val="en-US" w:eastAsia="en-GB"/>
        </w:rPr>
        <w:t xml:space="preserve">the lack of a clear structure or body for the coordination of the implementation of </w:t>
      </w:r>
      <w:r w:rsidR="00470584" w:rsidRPr="00445160">
        <w:rPr>
          <w:rFonts w:ascii="Cambria" w:hAnsi="Cambria"/>
          <w:bCs/>
          <w:lang w:val="en-US" w:eastAsia="de-DE"/>
        </w:rPr>
        <w:t>child rights policies and programmes among all the relevant ministries and institutions and among the central, regional and municipal levels.</w:t>
      </w:r>
    </w:p>
    <w:p w:rsidR="00470584" w:rsidRPr="00445160" w:rsidRDefault="00470584" w:rsidP="007022BF">
      <w:pPr>
        <w:keepNext/>
        <w:pBdr>
          <w:top w:val="single" w:sz="4" w:space="1" w:color="auto"/>
          <w:left w:val="single" w:sz="4" w:space="0" w:color="auto"/>
          <w:bottom w:val="single" w:sz="4" w:space="1" w:color="auto"/>
          <w:right w:val="single" w:sz="4" w:space="4" w:color="auto"/>
        </w:pBdr>
        <w:shd w:val="clear" w:color="auto" w:fill="FFFFFF"/>
        <w:spacing w:after="0" w:line="360" w:lineRule="auto"/>
        <w:rPr>
          <w:rFonts w:ascii="Cambria" w:hAnsi="Cambria"/>
          <w:lang w:val="en-US" w:eastAsia="de-DE"/>
        </w:rPr>
      </w:pPr>
      <w:r w:rsidRPr="00445160">
        <w:rPr>
          <w:rFonts w:ascii="Cambria" w:eastAsia="Cambria" w:hAnsi="Cambria" w:cs="Cambria"/>
          <w:szCs w:val="24"/>
          <w:lang w:val="en-US"/>
        </w:rPr>
        <w:t xml:space="preserve"> As far as</w:t>
      </w:r>
      <w:r w:rsidR="001B26C1" w:rsidRPr="00445160">
        <w:rPr>
          <w:rFonts w:ascii="Cambria" w:eastAsia="Cambria" w:hAnsi="Cambria" w:cs="Cambria"/>
          <w:szCs w:val="24"/>
          <w:lang w:val="en-US"/>
        </w:rPr>
        <w:t xml:space="preserve"> </w:t>
      </w:r>
      <w:r w:rsidR="000324B7" w:rsidRPr="00445160">
        <w:rPr>
          <w:rFonts w:ascii="Cambria" w:hAnsi="Cambria"/>
          <w:szCs w:val="24"/>
          <w:shd w:val="clear" w:color="auto" w:fill="FFFFFF"/>
          <w:lang w:val="en-GB"/>
        </w:rPr>
        <w:t xml:space="preserve">the </w:t>
      </w:r>
      <w:r w:rsidR="00B83221" w:rsidRPr="00445160">
        <w:rPr>
          <w:rFonts w:ascii="Cambria" w:eastAsia="Cambria" w:hAnsi="Cambria" w:cs="Cambria"/>
          <w:szCs w:val="24"/>
          <w:lang w:val="en-US"/>
        </w:rPr>
        <w:t xml:space="preserve">National Plan of Action for Children’s Rights </w:t>
      </w:r>
      <w:r w:rsidRPr="00445160">
        <w:rPr>
          <w:rFonts w:ascii="Cambria" w:eastAsia="Cambria" w:hAnsi="Cambria" w:cs="Cambria"/>
          <w:szCs w:val="24"/>
          <w:lang w:val="en-US"/>
        </w:rPr>
        <w:t>is concerned, the Committee has recommended that</w:t>
      </w:r>
      <w:r w:rsidR="000324B7" w:rsidRPr="00445160">
        <w:rPr>
          <w:rFonts w:ascii="Cambria" w:hAnsi="Cambria"/>
          <w:szCs w:val="24"/>
          <w:shd w:val="clear" w:color="auto" w:fill="FFFFFF"/>
          <w:lang w:val="en-GB"/>
        </w:rPr>
        <w:t xml:space="preserve"> </w:t>
      </w:r>
      <w:r w:rsidRPr="00445160">
        <w:rPr>
          <w:rFonts w:ascii="Cambria" w:hAnsi="Cambria"/>
          <w:szCs w:val="24"/>
          <w:shd w:val="clear" w:color="auto" w:fill="FFFFFF"/>
          <w:lang w:val="en-GB"/>
        </w:rPr>
        <w:t xml:space="preserve">it shall </w:t>
      </w:r>
      <w:r w:rsidR="000324B7" w:rsidRPr="00445160">
        <w:rPr>
          <w:rFonts w:ascii="Cambria" w:hAnsi="Cambria"/>
          <w:szCs w:val="24"/>
          <w:shd w:val="clear" w:color="auto" w:fill="FFFFFF"/>
          <w:lang w:val="en-GB"/>
        </w:rPr>
        <w:t xml:space="preserve">contain specific time-bound and measurable goals to effectively monitor progress in the enjoyment of the rights of children throughout the State. The </w:t>
      </w:r>
      <w:r w:rsidR="00B83221" w:rsidRPr="00445160">
        <w:rPr>
          <w:rFonts w:ascii="Cambria" w:hAnsi="Cambria"/>
          <w:szCs w:val="24"/>
          <w:shd w:val="clear" w:color="auto" w:fill="FFFFFF"/>
          <w:lang w:val="en-GB"/>
        </w:rPr>
        <w:t xml:space="preserve">National Plan of Action </w:t>
      </w:r>
      <w:r w:rsidR="00067416" w:rsidRPr="00445160">
        <w:rPr>
          <w:rFonts w:ascii="Cambria" w:eastAsia="Cambria" w:hAnsi="Cambria" w:cs="Cambria"/>
          <w:szCs w:val="24"/>
          <w:lang w:val="en-US"/>
        </w:rPr>
        <w:t xml:space="preserve">for Children’s </w:t>
      </w:r>
      <w:r w:rsidR="00B83221" w:rsidRPr="00445160">
        <w:rPr>
          <w:rFonts w:ascii="Cambria" w:hAnsi="Cambria"/>
          <w:szCs w:val="24"/>
          <w:shd w:val="clear" w:color="auto" w:fill="FFFFFF"/>
          <w:lang w:val="en-GB"/>
        </w:rPr>
        <w:t xml:space="preserve">Rights </w:t>
      </w:r>
      <w:r w:rsidR="000324B7" w:rsidRPr="00445160">
        <w:rPr>
          <w:rFonts w:ascii="Cambria" w:hAnsi="Cambria"/>
          <w:szCs w:val="24"/>
          <w:shd w:val="clear" w:color="auto" w:fill="FFFFFF"/>
          <w:lang w:val="en-GB"/>
        </w:rPr>
        <w:t>should be linked to national, sectoral and municipal strategies and budgets to ensure appropriate allocation of the financial, human and technical resources required for its implementation</w:t>
      </w:r>
      <w:r w:rsidR="00BF2996" w:rsidRPr="00445160">
        <w:rPr>
          <w:rFonts w:ascii="Cambria" w:hAnsi="Cambria"/>
          <w:szCs w:val="24"/>
          <w:shd w:val="clear" w:color="auto" w:fill="FFFFFF"/>
          <w:lang w:val="en-GB"/>
        </w:rPr>
        <w:t xml:space="preserve">. In this regard, </w:t>
      </w:r>
      <w:r w:rsidR="00BF2996" w:rsidRPr="00445160">
        <w:rPr>
          <w:rFonts w:ascii="Cambria" w:eastAsia="Cambria" w:hAnsi="Cambria" w:cs="Cambria"/>
          <w:szCs w:val="24"/>
          <w:lang w:val="en-US"/>
        </w:rPr>
        <w:t>the Committee has recommended</w:t>
      </w:r>
      <w:r w:rsidR="00CD657E" w:rsidRPr="00445160">
        <w:rPr>
          <w:rFonts w:ascii="Cambria" w:eastAsia="Cambria" w:hAnsi="Cambria" w:cs="Cambria"/>
          <w:szCs w:val="24"/>
          <w:lang w:val="en-US"/>
        </w:rPr>
        <w:t xml:space="preserve"> the</w:t>
      </w:r>
      <w:r w:rsidR="00BF2996" w:rsidRPr="00445160">
        <w:rPr>
          <w:rFonts w:ascii="Cambria" w:eastAsia="Cambria" w:hAnsi="Cambria" w:cs="Cambria"/>
          <w:szCs w:val="24"/>
          <w:lang w:val="en-US"/>
        </w:rPr>
        <w:t xml:space="preserve"> increase and prioritization of </w:t>
      </w:r>
      <w:r w:rsidR="000324B7" w:rsidRPr="00445160">
        <w:rPr>
          <w:rFonts w:ascii="Cambria" w:hAnsi="Cambria"/>
          <w:szCs w:val="24"/>
          <w:shd w:val="clear" w:color="auto" w:fill="FFFFFF"/>
          <w:lang w:val="en-GB"/>
        </w:rPr>
        <w:t>budgetary aiming at protecting the services provided for children</w:t>
      </w:r>
      <w:r w:rsidR="00B873C5" w:rsidRPr="00445160">
        <w:rPr>
          <w:rFonts w:ascii="Cambria" w:hAnsi="Cambria"/>
          <w:szCs w:val="24"/>
          <w:shd w:val="clear" w:color="auto" w:fill="FFFFFF"/>
          <w:lang w:val="en-GB"/>
        </w:rPr>
        <w:t xml:space="preserve"> at all levels</w:t>
      </w:r>
      <w:r w:rsidR="000324B7" w:rsidRPr="00445160">
        <w:rPr>
          <w:rFonts w:ascii="Cambria" w:hAnsi="Cambria"/>
          <w:szCs w:val="24"/>
          <w:shd w:val="clear" w:color="auto" w:fill="FFFFFF"/>
          <w:lang w:val="en-GB"/>
        </w:rPr>
        <w:t xml:space="preserve"> from cuts in the current financial situation</w:t>
      </w:r>
      <w:r w:rsidR="00BF2996" w:rsidRPr="00445160">
        <w:rPr>
          <w:rFonts w:ascii="Cambria" w:hAnsi="Cambria"/>
          <w:szCs w:val="24"/>
          <w:shd w:val="clear" w:color="auto" w:fill="FFFFFF"/>
          <w:lang w:val="en-GB"/>
        </w:rPr>
        <w:t>.</w:t>
      </w:r>
      <w:r w:rsidRPr="00445160">
        <w:rPr>
          <w:rFonts w:ascii="Cambria" w:hAnsi="Cambria"/>
          <w:lang w:val="en-US" w:eastAsia="de-DE"/>
        </w:rPr>
        <w:t xml:space="preserve"> </w:t>
      </w:r>
    </w:p>
    <w:p w:rsidR="00B873C5" w:rsidRPr="00CC53D0" w:rsidRDefault="00F61A05" w:rsidP="007022BF">
      <w:pPr>
        <w:keepNext/>
        <w:tabs>
          <w:tab w:val="left" w:pos="720"/>
          <w:tab w:val="center" w:pos="4961"/>
        </w:tabs>
        <w:spacing w:after="0" w:line="360" w:lineRule="auto"/>
        <w:ind w:firstLine="567"/>
        <w:rPr>
          <w:rFonts w:asciiTheme="majorHAnsi" w:hAnsiTheme="majorHAnsi"/>
          <w:szCs w:val="24"/>
          <w:lang w:val="en-US" w:eastAsia="de-DE"/>
        </w:rPr>
      </w:pPr>
      <w:r w:rsidRPr="00CC53D0">
        <w:rPr>
          <w:rFonts w:asciiTheme="majorHAnsi" w:hAnsiTheme="majorHAnsi"/>
          <w:szCs w:val="24"/>
          <w:lang w:val="en-US" w:eastAsia="de-DE"/>
        </w:rPr>
        <w:tab/>
      </w:r>
      <w:r w:rsidR="00470584" w:rsidRPr="00CC53D0">
        <w:rPr>
          <w:rFonts w:asciiTheme="majorHAnsi" w:hAnsiTheme="majorHAnsi"/>
          <w:szCs w:val="24"/>
          <w:lang w:val="en-US" w:eastAsia="de-DE"/>
        </w:rPr>
        <w:tab/>
      </w:r>
    </w:p>
    <w:p w:rsidR="00141D21" w:rsidRPr="00CC53D0" w:rsidRDefault="00141D21" w:rsidP="007022BF">
      <w:pPr>
        <w:keepNext/>
        <w:spacing w:after="0" w:line="360" w:lineRule="auto"/>
        <w:ind w:firstLine="567"/>
        <w:rPr>
          <w:rFonts w:asciiTheme="majorHAnsi" w:eastAsia="Times New Roman" w:hAnsiTheme="majorHAnsi"/>
          <w:b/>
          <w:color w:val="000000"/>
          <w:szCs w:val="24"/>
          <w:lang w:val="en-US"/>
        </w:rPr>
      </w:pPr>
      <w:r w:rsidRPr="00CC53D0">
        <w:rPr>
          <w:rFonts w:asciiTheme="majorHAnsi" w:eastAsia="Times New Roman" w:hAnsiTheme="majorHAnsi"/>
          <w:b/>
          <w:color w:val="000000"/>
          <w:szCs w:val="24"/>
          <w:lang w:val="en-US"/>
        </w:rPr>
        <w:t xml:space="preserve">National Plan of Action for Children’s Rights  </w:t>
      </w:r>
    </w:p>
    <w:p w:rsidR="00B938E0" w:rsidRPr="00445160" w:rsidRDefault="00AC3FDA" w:rsidP="00985276">
      <w:pPr>
        <w:keepNext/>
        <w:spacing w:after="0" w:line="360" w:lineRule="auto"/>
        <w:ind w:firstLine="567"/>
        <w:rPr>
          <w:rFonts w:ascii="Cambria" w:eastAsia="Times New Roman" w:hAnsi="Cambria"/>
          <w:b/>
          <w:color w:val="000000"/>
          <w:szCs w:val="24"/>
          <w:lang w:val="en-US"/>
        </w:rPr>
      </w:pPr>
      <w:r w:rsidRPr="00445160">
        <w:rPr>
          <w:rFonts w:ascii="Cambria" w:eastAsia="Times New Roman" w:hAnsi="Cambria"/>
          <w:color w:val="000000"/>
          <w:szCs w:val="24"/>
          <w:lang w:val="en-US"/>
        </w:rPr>
        <w:t xml:space="preserve">The GNCHR welcomes the adoption of Law 4491/2017 </w:t>
      </w:r>
      <w:r w:rsidR="00141D21" w:rsidRPr="00445160">
        <w:rPr>
          <w:rFonts w:ascii="Cambria" w:eastAsia="Times New Roman" w:hAnsi="Cambria"/>
          <w:color w:val="000000"/>
          <w:szCs w:val="24"/>
          <w:lang w:val="en-US"/>
        </w:rPr>
        <w:t xml:space="preserve">providing for a Mechanism for Monitoring of a </w:t>
      </w:r>
      <w:r w:rsidR="00B83221" w:rsidRPr="00445160">
        <w:rPr>
          <w:rFonts w:ascii="Cambria" w:eastAsia="Times New Roman" w:hAnsi="Cambria"/>
          <w:color w:val="000000"/>
          <w:szCs w:val="24"/>
          <w:lang w:val="en-US"/>
        </w:rPr>
        <w:t>National Plan of Action for Children’s Rights</w:t>
      </w:r>
      <w:r w:rsidR="00BA6972" w:rsidRPr="00445160">
        <w:rPr>
          <w:rStyle w:val="FootnoteReference"/>
          <w:rFonts w:ascii="Cambria" w:eastAsia="Times New Roman" w:hAnsi="Cambria"/>
          <w:color w:val="000000"/>
          <w:szCs w:val="24"/>
          <w:lang w:val="en-US"/>
        </w:rPr>
        <w:footnoteReference w:id="2"/>
      </w:r>
      <w:r w:rsidR="00141D21" w:rsidRPr="00445160">
        <w:rPr>
          <w:rFonts w:ascii="Cambria" w:eastAsia="Times New Roman" w:hAnsi="Cambria"/>
          <w:color w:val="000000"/>
          <w:szCs w:val="24"/>
          <w:lang w:val="en-US"/>
        </w:rPr>
        <w:t xml:space="preserve"> and</w:t>
      </w:r>
      <w:r w:rsidR="00141D21" w:rsidRPr="00445160">
        <w:rPr>
          <w:rFonts w:ascii="Cambria" w:hAnsi="Cambria"/>
          <w:szCs w:val="24"/>
          <w:lang w:val="en-GB"/>
        </w:rPr>
        <w:t xml:space="preserve"> </w:t>
      </w:r>
      <w:r w:rsidR="00141D21" w:rsidRPr="00445160">
        <w:rPr>
          <w:rFonts w:ascii="Cambria" w:hAnsi="Cambria"/>
          <w:szCs w:val="24"/>
          <w:lang w:val="en-US"/>
        </w:rPr>
        <w:t>acknowledges particular importance to the establishment of the Mechanism, attached to the General Secretariat for Human Rights of the Ministry of Justice</w:t>
      </w:r>
      <w:r w:rsidRPr="00445160">
        <w:rPr>
          <w:rFonts w:ascii="Cambria" w:eastAsia="Times New Roman" w:hAnsi="Cambria"/>
          <w:color w:val="000000"/>
          <w:szCs w:val="24"/>
          <w:lang w:val="en-US"/>
        </w:rPr>
        <w:t xml:space="preserve">. </w:t>
      </w:r>
      <w:r w:rsidR="00285349" w:rsidRPr="00445160">
        <w:rPr>
          <w:rFonts w:ascii="Cambria" w:eastAsia="Times New Roman" w:hAnsi="Cambria"/>
          <w:color w:val="000000"/>
          <w:szCs w:val="24"/>
          <w:lang w:val="en-US"/>
        </w:rPr>
        <w:t>In accordance with the law, t</w:t>
      </w:r>
      <w:r w:rsidR="00F84C38" w:rsidRPr="00445160">
        <w:rPr>
          <w:rFonts w:ascii="Cambria" w:eastAsia="Times New Roman" w:hAnsi="Cambria"/>
          <w:color w:val="000000"/>
          <w:szCs w:val="24"/>
          <w:lang w:val="en-US"/>
        </w:rPr>
        <w:t>he National Mechanism meets regularly</w:t>
      </w:r>
      <w:r w:rsidR="00285349" w:rsidRPr="00445160">
        <w:rPr>
          <w:rFonts w:ascii="Cambria" w:eastAsia="Times New Roman" w:hAnsi="Cambria"/>
          <w:color w:val="000000"/>
          <w:szCs w:val="24"/>
          <w:lang w:val="en-US"/>
        </w:rPr>
        <w:t xml:space="preserve"> every </w:t>
      </w:r>
      <w:r w:rsidR="00F84C38" w:rsidRPr="00445160">
        <w:rPr>
          <w:rFonts w:ascii="Cambria" w:eastAsia="Times New Roman" w:hAnsi="Cambria"/>
          <w:color w:val="000000"/>
          <w:szCs w:val="24"/>
          <w:lang w:val="en-US"/>
        </w:rPr>
        <w:t xml:space="preserve">two (2) months and </w:t>
      </w:r>
      <w:r w:rsidR="00285349" w:rsidRPr="00445160">
        <w:rPr>
          <w:rFonts w:ascii="Cambria" w:eastAsia="Times New Roman" w:hAnsi="Cambria"/>
          <w:color w:val="000000"/>
          <w:szCs w:val="24"/>
          <w:lang w:val="en-US"/>
        </w:rPr>
        <w:t>in exceptional cases</w:t>
      </w:r>
      <w:r w:rsidR="00F84C38" w:rsidRPr="00445160">
        <w:rPr>
          <w:rFonts w:ascii="Cambria" w:eastAsia="Times New Roman" w:hAnsi="Cambria"/>
          <w:color w:val="000000"/>
          <w:szCs w:val="24"/>
          <w:lang w:val="en-US"/>
        </w:rPr>
        <w:t xml:space="preserve"> upon invitation</w:t>
      </w:r>
      <w:r w:rsidR="00285349" w:rsidRPr="00445160">
        <w:rPr>
          <w:rFonts w:ascii="Cambria" w:eastAsia="Times New Roman" w:hAnsi="Cambria"/>
          <w:color w:val="000000"/>
          <w:szCs w:val="24"/>
          <w:lang w:val="en-US"/>
        </w:rPr>
        <w:t xml:space="preserve"> of i</w:t>
      </w:r>
      <w:r w:rsidR="00F84C38" w:rsidRPr="00445160">
        <w:rPr>
          <w:rFonts w:ascii="Cambria" w:eastAsia="Times New Roman" w:hAnsi="Cambria"/>
          <w:color w:val="000000"/>
          <w:szCs w:val="24"/>
          <w:lang w:val="en-US"/>
        </w:rPr>
        <w:t>ts president</w:t>
      </w:r>
      <w:r w:rsidR="000E7453" w:rsidRPr="00445160">
        <w:rPr>
          <w:rFonts w:ascii="Cambria" w:eastAsia="Times New Roman" w:hAnsi="Cambria"/>
          <w:color w:val="000000"/>
          <w:szCs w:val="24"/>
          <w:lang w:val="en-US"/>
        </w:rPr>
        <w:t xml:space="preserve">. </w:t>
      </w:r>
      <w:r w:rsidR="00B938E0" w:rsidRPr="00445160">
        <w:rPr>
          <w:rFonts w:ascii="Cambria" w:hAnsi="Cambria"/>
          <w:szCs w:val="24"/>
          <w:lang w:val="en-US"/>
        </w:rPr>
        <w:t xml:space="preserve">In this regard it is provided that the Mechanism ensures, among others, children’s participation in the consultation process with civil society on the elaboration of the </w:t>
      </w:r>
      <w:r w:rsidR="00B83221" w:rsidRPr="00445160">
        <w:rPr>
          <w:rFonts w:ascii="Cambria" w:hAnsi="Cambria"/>
          <w:szCs w:val="24"/>
          <w:lang w:val="en-US"/>
        </w:rPr>
        <w:t xml:space="preserve">National Plan of Action for Children’s Rights </w:t>
      </w:r>
      <w:r w:rsidR="00B938E0" w:rsidRPr="00445160">
        <w:rPr>
          <w:rFonts w:ascii="Cambria" w:hAnsi="Cambria"/>
          <w:szCs w:val="24"/>
          <w:lang w:val="en-US"/>
        </w:rPr>
        <w:t xml:space="preserve">(art. 10 of law 4491/2017). Yet, the GNCHR notes the fact that organizations representing children with disabilities have not been involved in the </w:t>
      </w:r>
      <w:r w:rsidR="005C33F4" w:rsidRPr="00445160">
        <w:rPr>
          <w:rFonts w:ascii="Cambria" w:hAnsi="Cambria"/>
          <w:szCs w:val="24"/>
          <w:lang w:val="en-US" w:eastAsia="el-GR"/>
        </w:rPr>
        <w:t xml:space="preserve">Mechanism </w:t>
      </w:r>
      <w:r w:rsidR="00B938E0" w:rsidRPr="00445160">
        <w:rPr>
          <w:rFonts w:ascii="Cambria" w:hAnsi="Cambria"/>
          <w:szCs w:val="24"/>
          <w:lang w:val="en-US" w:eastAsia="el-GR"/>
        </w:rPr>
        <w:t>and this does not fulfill the requirements of</w:t>
      </w:r>
      <w:r w:rsidR="005C33F4" w:rsidRPr="00445160">
        <w:rPr>
          <w:rFonts w:ascii="Cambria" w:hAnsi="Cambria"/>
          <w:szCs w:val="24"/>
          <w:lang w:val="en-US" w:eastAsia="el-GR"/>
        </w:rPr>
        <w:t xml:space="preserve"> the Convention on the Rights of Persons with Disabilities</w:t>
      </w:r>
      <w:r w:rsidR="00B938E0" w:rsidRPr="00445160">
        <w:rPr>
          <w:rFonts w:ascii="Cambria" w:hAnsi="Cambria"/>
          <w:szCs w:val="24"/>
          <w:lang w:val="en-US" w:eastAsia="el-GR"/>
        </w:rPr>
        <w:t xml:space="preserve"> </w:t>
      </w:r>
      <w:r w:rsidR="005C33F4" w:rsidRPr="00445160">
        <w:rPr>
          <w:rFonts w:ascii="Cambria" w:hAnsi="Cambria"/>
          <w:szCs w:val="24"/>
          <w:lang w:val="en-US" w:eastAsia="el-GR"/>
        </w:rPr>
        <w:t>(</w:t>
      </w:r>
      <w:r w:rsidR="00B938E0" w:rsidRPr="00445160">
        <w:rPr>
          <w:rFonts w:ascii="Cambria" w:hAnsi="Cambria"/>
          <w:szCs w:val="24"/>
          <w:lang w:val="en-US" w:eastAsia="el-GR"/>
        </w:rPr>
        <w:t>CRPD</w:t>
      </w:r>
      <w:r w:rsidR="005C33F4" w:rsidRPr="00445160">
        <w:rPr>
          <w:rFonts w:ascii="Cambria" w:hAnsi="Cambria"/>
          <w:szCs w:val="24"/>
          <w:lang w:val="en-US" w:eastAsia="el-GR"/>
        </w:rPr>
        <w:t>)</w:t>
      </w:r>
      <w:r w:rsidR="00B938E0" w:rsidRPr="00445160">
        <w:rPr>
          <w:rStyle w:val="FootnoteReference"/>
          <w:rFonts w:ascii="Cambria" w:hAnsi="Cambria"/>
          <w:szCs w:val="24"/>
          <w:lang w:eastAsia="el-GR"/>
        </w:rPr>
        <w:footnoteReference w:id="3"/>
      </w:r>
      <w:r w:rsidR="00141D21" w:rsidRPr="00445160">
        <w:rPr>
          <w:rFonts w:ascii="Cambria" w:hAnsi="Cambria"/>
          <w:szCs w:val="24"/>
          <w:lang w:val="en-US" w:eastAsia="el-GR"/>
        </w:rPr>
        <w:t>,</w:t>
      </w:r>
      <w:r w:rsidR="00EC7D1F" w:rsidRPr="00445160">
        <w:rPr>
          <w:rFonts w:ascii="Cambria" w:hAnsi="Cambria"/>
          <w:szCs w:val="24"/>
          <w:lang w:val="en-US" w:eastAsia="el-GR"/>
        </w:rPr>
        <w:t xml:space="preserve"> </w:t>
      </w:r>
      <w:r w:rsidR="00141D21" w:rsidRPr="00445160">
        <w:rPr>
          <w:rFonts w:ascii="Cambria" w:hAnsi="Cambria"/>
          <w:szCs w:val="24"/>
          <w:lang w:val="en-US"/>
        </w:rPr>
        <w:t>pointing</w:t>
      </w:r>
      <w:r w:rsidR="005C33F4" w:rsidRPr="00445160">
        <w:rPr>
          <w:rFonts w:ascii="Cambria" w:hAnsi="Cambria"/>
          <w:szCs w:val="24"/>
          <w:lang w:val="en-US"/>
        </w:rPr>
        <w:t xml:space="preserve"> out the significance of participation of children with disabilities and their representatives in decision-making processes</w:t>
      </w:r>
      <w:r w:rsidR="005C33F4" w:rsidRPr="00445160">
        <w:rPr>
          <w:rStyle w:val="FootnoteReference"/>
          <w:rFonts w:ascii="Cambria" w:hAnsi="Cambria"/>
          <w:szCs w:val="24"/>
          <w:lang w:val="en-US"/>
        </w:rPr>
        <w:footnoteReference w:id="4"/>
      </w:r>
      <w:r w:rsidR="00B938E0" w:rsidRPr="00445160">
        <w:rPr>
          <w:rFonts w:ascii="Cambria" w:hAnsi="Cambria"/>
          <w:szCs w:val="24"/>
          <w:lang w:val="en-US"/>
        </w:rPr>
        <w:t xml:space="preserve">. </w:t>
      </w:r>
    </w:p>
    <w:p w:rsidR="00141D21" w:rsidRPr="00445160" w:rsidRDefault="00141D21" w:rsidP="00141D21">
      <w:pPr>
        <w:keepNext/>
        <w:spacing w:after="0" w:line="360" w:lineRule="auto"/>
        <w:ind w:firstLine="567"/>
        <w:rPr>
          <w:rFonts w:ascii="Cambria" w:eastAsia="Times New Roman" w:hAnsi="Cambria"/>
          <w:color w:val="000000"/>
          <w:szCs w:val="24"/>
          <w:lang w:val="en-US"/>
        </w:rPr>
      </w:pPr>
      <w:r w:rsidRPr="00445160">
        <w:rPr>
          <w:rFonts w:ascii="Cambria" w:eastAsia="Times New Roman" w:hAnsi="Cambria"/>
          <w:color w:val="000000"/>
          <w:szCs w:val="24"/>
          <w:lang w:val="en-US"/>
        </w:rPr>
        <w:t xml:space="preserve">Indeed, a National Plan of Action for Children’s Rights has already been elaborated under the coordination of the General Secretariat of Human Rights of the Ministry of Justice. However, except from the elaboration of the Plan of Action the operation of the Mechanism remains restricted, since the Plan of Action has not been put in place until now. </w:t>
      </w:r>
      <w:r w:rsidR="0002275D" w:rsidRPr="00445160">
        <w:rPr>
          <w:rFonts w:ascii="Cambria" w:eastAsia="Times New Roman" w:hAnsi="Cambria"/>
          <w:color w:val="000000"/>
          <w:szCs w:val="24"/>
          <w:lang w:val="en-US"/>
        </w:rPr>
        <w:t xml:space="preserve"> </w:t>
      </w:r>
      <w:r w:rsidR="00685CAB" w:rsidRPr="00445160">
        <w:rPr>
          <w:rFonts w:ascii="Cambria" w:eastAsia="Times New Roman" w:hAnsi="Cambria"/>
          <w:color w:val="000000"/>
          <w:szCs w:val="24"/>
          <w:lang w:val="en-US"/>
        </w:rPr>
        <w:t>Unfortunately, it is an established negative practice followed by all successive governments, elaborating new Action Plans, which means that the previous are never completed or fully implemented. I</w:t>
      </w:r>
      <w:r w:rsidR="0002275D" w:rsidRPr="00445160">
        <w:rPr>
          <w:rFonts w:ascii="Cambria" w:eastAsia="Times New Roman" w:hAnsi="Cambria"/>
          <w:color w:val="000000"/>
          <w:szCs w:val="24"/>
          <w:lang w:val="en-US"/>
        </w:rPr>
        <w:t>ssues of concern</w:t>
      </w:r>
      <w:r w:rsidR="00685CAB" w:rsidRPr="00445160">
        <w:rPr>
          <w:rFonts w:ascii="Cambria" w:eastAsia="Times New Roman" w:hAnsi="Cambria"/>
          <w:color w:val="000000"/>
          <w:szCs w:val="24"/>
          <w:lang w:val="en-US"/>
        </w:rPr>
        <w:t xml:space="preserve"> </w:t>
      </w:r>
      <w:r w:rsidR="00740B12" w:rsidRPr="00445160">
        <w:rPr>
          <w:rFonts w:ascii="Cambria" w:eastAsia="Times New Roman" w:hAnsi="Cambria"/>
          <w:color w:val="000000"/>
          <w:szCs w:val="24"/>
          <w:lang w:val="en-US"/>
        </w:rPr>
        <w:t>to</w:t>
      </w:r>
      <w:r w:rsidR="00685CAB" w:rsidRPr="00445160">
        <w:rPr>
          <w:rFonts w:ascii="Cambria" w:eastAsia="Times New Roman" w:hAnsi="Cambria"/>
          <w:color w:val="000000"/>
          <w:szCs w:val="24"/>
          <w:lang w:val="en-US"/>
        </w:rPr>
        <w:t xml:space="preserve"> this </w:t>
      </w:r>
      <w:r w:rsidR="00740B12" w:rsidRPr="00445160">
        <w:rPr>
          <w:rFonts w:ascii="Cambria" w:eastAsia="Times New Roman" w:hAnsi="Cambria"/>
          <w:color w:val="000000"/>
          <w:szCs w:val="24"/>
          <w:lang w:val="en-US"/>
        </w:rPr>
        <w:t>direction</w:t>
      </w:r>
      <w:r w:rsidR="0002275D" w:rsidRPr="00445160">
        <w:rPr>
          <w:rFonts w:ascii="Cambria" w:eastAsia="Times New Roman" w:hAnsi="Cambria"/>
          <w:color w:val="000000"/>
          <w:szCs w:val="24"/>
          <w:lang w:val="en-US"/>
        </w:rPr>
        <w:t xml:space="preserve"> have been also identified </w:t>
      </w:r>
      <w:r w:rsidR="00740B12" w:rsidRPr="00445160">
        <w:rPr>
          <w:rFonts w:ascii="Cambria" w:eastAsia="Times New Roman" w:hAnsi="Cambria"/>
          <w:color w:val="000000"/>
          <w:szCs w:val="24"/>
          <w:lang w:val="en-US"/>
        </w:rPr>
        <w:t xml:space="preserve">recently </w:t>
      </w:r>
      <w:r w:rsidR="0002275D" w:rsidRPr="00445160">
        <w:rPr>
          <w:rFonts w:ascii="Cambria" w:eastAsia="Times New Roman" w:hAnsi="Cambria"/>
          <w:color w:val="000000"/>
          <w:szCs w:val="24"/>
          <w:lang w:val="en-US"/>
        </w:rPr>
        <w:t xml:space="preserve">by the </w:t>
      </w:r>
      <w:r w:rsidR="00644355" w:rsidRPr="00445160">
        <w:rPr>
          <w:rFonts w:ascii="Cambria" w:eastAsia="Times New Roman" w:hAnsi="Cambria"/>
          <w:color w:val="000000"/>
          <w:szCs w:val="24"/>
          <w:lang w:val="en-US"/>
        </w:rPr>
        <w:t>new government</w:t>
      </w:r>
      <w:r w:rsidR="0002275D" w:rsidRPr="00445160">
        <w:rPr>
          <w:rFonts w:ascii="Cambria" w:eastAsia="Times New Roman" w:hAnsi="Cambria"/>
          <w:color w:val="000000"/>
          <w:szCs w:val="24"/>
          <w:lang w:val="en-US"/>
        </w:rPr>
        <w:t xml:space="preserve">, which </w:t>
      </w:r>
      <w:r w:rsidR="00AF0AE8" w:rsidRPr="00445160">
        <w:rPr>
          <w:rFonts w:ascii="Cambria" w:eastAsia="Times New Roman" w:hAnsi="Cambria"/>
          <w:color w:val="000000"/>
          <w:szCs w:val="24"/>
          <w:lang w:val="en-US"/>
        </w:rPr>
        <w:t>announce</w:t>
      </w:r>
      <w:r w:rsidR="0002275D" w:rsidRPr="00445160">
        <w:rPr>
          <w:rFonts w:ascii="Cambria" w:eastAsia="Times New Roman" w:hAnsi="Cambria"/>
          <w:color w:val="000000"/>
          <w:szCs w:val="24"/>
          <w:lang w:val="en-US"/>
        </w:rPr>
        <w:t>d</w:t>
      </w:r>
      <w:r w:rsidR="00AF0AE8" w:rsidRPr="00445160">
        <w:rPr>
          <w:rFonts w:ascii="Cambria" w:eastAsia="Times New Roman" w:hAnsi="Cambria"/>
          <w:color w:val="000000"/>
          <w:szCs w:val="24"/>
          <w:lang w:val="en-US"/>
        </w:rPr>
        <w:t xml:space="preserve"> its intention to update </w:t>
      </w:r>
      <w:r w:rsidR="00973E18" w:rsidRPr="00445160">
        <w:rPr>
          <w:rFonts w:ascii="Cambria" w:eastAsia="Times New Roman" w:hAnsi="Cambria"/>
          <w:color w:val="000000"/>
          <w:szCs w:val="24"/>
          <w:lang w:val="en-US"/>
        </w:rPr>
        <w:t xml:space="preserve">and implement </w:t>
      </w:r>
      <w:r w:rsidR="00AF0AE8" w:rsidRPr="00445160">
        <w:rPr>
          <w:rFonts w:ascii="Cambria" w:eastAsia="Times New Roman" w:hAnsi="Cambria"/>
          <w:color w:val="000000"/>
          <w:szCs w:val="24"/>
          <w:lang w:val="en-US"/>
        </w:rPr>
        <w:t>the Plan of Action</w:t>
      </w:r>
      <w:r w:rsidR="0002275D" w:rsidRPr="00445160">
        <w:rPr>
          <w:rFonts w:ascii="Cambria" w:eastAsia="Times New Roman" w:hAnsi="Cambria"/>
          <w:color w:val="000000"/>
          <w:szCs w:val="24"/>
          <w:lang w:val="en-US"/>
        </w:rPr>
        <w:t xml:space="preserve"> for Children’s Rights</w:t>
      </w:r>
      <w:r w:rsidR="00AF0AE8" w:rsidRPr="00445160">
        <w:rPr>
          <w:rStyle w:val="FootnoteReference"/>
          <w:rFonts w:ascii="Cambria" w:eastAsia="Times New Roman" w:hAnsi="Cambria"/>
          <w:color w:val="000000"/>
          <w:szCs w:val="24"/>
          <w:lang w:val="en-US"/>
        </w:rPr>
        <w:footnoteReference w:id="5"/>
      </w:r>
      <w:r w:rsidR="001D6317" w:rsidRPr="00445160">
        <w:rPr>
          <w:rFonts w:ascii="Cambria" w:eastAsia="Times New Roman" w:hAnsi="Cambria"/>
          <w:color w:val="000000"/>
          <w:szCs w:val="24"/>
          <w:lang w:val="en-US"/>
        </w:rPr>
        <w:t>.</w:t>
      </w:r>
      <w:r w:rsidR="00644355" w:rsidRPr="00445160">
        <w:rPr>
          <w:rFonts w:ascii="Cambria" w:eastAsia="Times New Roman" w:hAnsi="Cambria"/>
          <w:color w:val="000000"/>
          <w:szCs w:val="24"/>
          <w:lang w:val="en-US"/>
        </w:rPr>
        <w:t xml:space="preserve"> </w:t>
      </w:r>
    </w:p>
    <w:p w:rsidR="003350A5" w:rsidRPr="00445160" w:rsidRDefault="0029560A" w:rsidP="007022BF">
      <w:pPr>
        <w:keepNext/>
        <w:spacing w:after="0" w:line="360" w:lineRule="auto"/>
        <w:ind w:firstLine="567"/>
        <w:rPr>
          <w:rFonts w:ascii="Cambria" w:eastAsia="Times New Roman" w:hAnsi="Cambria"/>
          <w:color w:val="000000"/>
          <w:szCs w:val="24"/>
          <w:lang w:val="en-US"/>
        </w:rPr>
      </w:pPr>
      <w:r w:rsidRPr="00445160">
        <w:rPr>
          <w:rFonts w:ascii="Cambria" w:eastAsia="Times New Roman" w:hAnsi="Cambria"/>
          <w:color w:val="000000"/>
          <w:szCs w:val="24"/>
          <w:lang w:val="en-US"/>
        </w:rPr>
        <w:t xml:space="preserve">Taking into account the importance of </w:t>
      </w:r>
      <w:r w:rsidR="00141D21" w:rsidRPr="00445160">
        <w:rPr>
          <w:rFonts w:ascii="Cambria" w:eastAsia="Times New Roman" w:hAnsi="Cambria"/>
          <w:color w:val="000000"/>
          <w:szCs w:val="24"/>
          <w:lang w:val="en-US"/>
        </w:rPr>
        <w:t xml:space="preserve">the </w:t>
      </w:r>
      <w:r w:rsidR="00B83221" w:rsidRPr="00445160">
        <w:rPr>
          <w:rFonts w:ascii="Cambria" w:eastAsia="Times New Roman" w:hAnsi="Cambria"/>
          <w:color w:val="000000"/>
          <w:szCs w:val="24"/>
          <w:lang w:val="en-US"/>
        </w:rPr>
        <w:t>National Plan of Action for Children’s Rights</w:t>
      </w:r>
      <w:r w:rsidRPr="00445160">
        <w:rPr>
          <w:rFonts w:ascii="Cambria" w:eastAsia="Times New Roman" w:hAnsi="Cambria"/>
          <w:color w:val="000000"/>
          <w:szCs w:val="24"/>
          <w:lang w:val="en-US"/>
        </w:rPr>
        <w:t xml:space="preserve">, the GNCHR </w:t>
      </w:r>
      <w:r w:rsidR="00BC3BD5" w:rsidRPr="00445160">
        <w:rPr>
          <w:rFonts w:ascii="Cambria" w:eastAsia="Times New Roman" w:hAnsi="Cambria"/>
          <w:color w:val="000000"/>
          <w:szCs w:val="24"/>
          <w:lang w:val="en-US"/>
        </w:rPr>
        <w:t xml:space="preserve">has </w:t>
      </w:r>
      <w:r w:rsidR="00D751FE" w:rsidRPr="00445160">
        <w:rPr>
          <w:rFonts w:ascii="Cambria" w:eastAsia="Times New Roman" w:hAnsi="Cambria"/>
          <w:color w:val="000000"/>
          <w:szCs w:val="24"/>
          <w:lang w:val="en-US"/>
        </w:rPr>
        <w:t>drawn</w:t>
      </w:r>
      <w:r w:rsidR="00BC3BD5" w:rsidRPr="00445160">
        <w:rPr>
          <w:rFonts w:ascii="Cambria" w:eastAsia="Times New Roman" w:hAnsi="Cambria"/>
          <w:color w:val="000000"/>
          <w:szCs w:val="24"/>
          <w:lang w:val="en-US"/>
        </w:rPr>
        <w:t xml:space="preserve"> up a Report with comments, </w:t>
      </w:r>
      <w:r w:rsidRPr="00445160">
        <w:rPr>
          <w:rFonts w:ascii="Cambria" w:eastAsia="Times New Roman" w:hAnsi="Cambria"/>
          <w:color w:val="000000"/>
          <w:szCs w:val="24"/>
          <w:lang w:val="en-US"/>
        </w:rPr>
        <w:t>focus</w:t>
      </w:r>
      <w:r w:rsidR="00BC3BD5" w:rsidRPr="00445160">
        <w:rPr>
          <w:rFonts w:ascii="Cambria" w:eastAsia="Times New Roman" w:hAnsi="Cambria"/>
          <w:color w:val="000000"/>
          <w:szCs w:val="24"/>
          <w:lang w:val="en-US"/>
        </w:rPr>
        <w:t>ing</w:t>
      </w:r>
      <w:r w:rsidRPr="00445160">
        <w:rPr>
          <w:rFonts w:ascii="Cambria" w:eastAsia="Times New Roman" w:hAnsi="Cambria"/>
          <w:color w:val="000000"/>
          <w:szCs w:val="24"/>
          <w:lang w:val="en-US"/>
        </w:rPr>
        <w:t xml:space="preserve"> primarily</w:t>
      </w:r>
      <w:r w:rsidR="00330F66" w:rsidRPr="00445160">
        <w:rPr>
          <w:rFonts w:ascii="Cambria" w:eastAsia="Times New Roman" w:hAnsi="Cambria"/>
          <w:color w:val="000000"/>
          <w:szCs w:val="24"/>
          <w:lang w:val="en-US"/>
        </w:rPr>
        <w:t xml:space="preserve"> on</w:t>
      </w:r>
      <w:r w:rsidRPr="00445160">
        <w:rPr>
          <w:rFonts w:ascii="Cambria" w:eastAsia="Times New Roman" w:hAnsi="Cambria"/>
          <w:color w:val="000000"/>
          <w:szCs w:val="24"/>
          <w:lang w:val="en-US"/>
        </w:rPr>
        <w:t xml:space="preserve"> </w:t>
      </w:r>
      <w:r w:rsidR="006B1B64" w:rsidRPr="00445160">
        <w:rPr>
          <w:rFonts w:ascii="Cambria" w:eastAsia="Times New Roman" w:hAnsi="Cambria"/>
          <w:b/>
          <w:color w:val="000000"/>
          <w:szCs w:val="24"/>
          <w:lang w:val="en-US"/>
        </w:rPr>
        <w:t>(i)</w:t>
      </w:r>
      <w:r w:rsidR="006B1B64" w:rsidRPr="00445160">
        <w:rPr>
          <w:rFonts w:ascii="Cambria" w:eastAsia="Times New Roman" w:hAnsi="Cambria"/>
          <w:color w:val="000000"/>
          <w:szCs w:val="24"/>
          <w:lang w:val="en-US"/>
        </w:rPr>
        <w:t xml:space="preserve"> </w:t>
      </w:r>
      <w:r w:rsidRPr="00445160">
        <w:rPr>
          <w:rFonts w:ascii="Cambria" w:eastAsia="Times New Roman" w:hAnsi="Cambria"/>
          <w:color w:val="000000"/>
          <w:szCs w:val="24"/>
          <w:lang w:val="en-US"/>
        </w:rPr>
        <w:t>the methodology</w:t>
      </w:r>
      <w:r w:rsidR="005D3E8A" w:rsidRPr="00445160">
        <w:rPr>
          <w:rFonts w:ascii="Cambria" w:eastAsia="Times New Roman" w:hAnsi="Cambria"/>
          <w:color w:val="000000"/>
          <w:szCs w:val="24"/>
          <w:lang w:val="en-US"/>
        </w:rPr>
        <w:t xml:space="preserve"> </w:t>
      </w:r>
      <w:r w:rsidR="00C77BB2" w:rsidRPr="00445160">
        <w:rPr>
          <w:rFonts w:ascii="Cambria" w:eastAsia="Times New Roman" w:hAnsi="Cambria"/>
          <w:color w:val="000000"/>
          <w:szCs w:val="24"/>
          <w:lang w:val="en-US"/>
        </w:rPr>
        <w:t xml:space="preserve">and the development of </w:t>
      </w:r>
      <w:r w:rsidR="00C77BB2" w:rsidRPr="00445160">
        <w:rPr>
          <w:rFonts w:ascii="Cambria" w:hAnsi="Cambria"/>
          <w:lang w:val="en-US"/>
        </w:rPr>
        <w:t>indicators for the assessment of the positive or negative impact of public or private policies and practices on the rights of the child</w:t>
      </w:r>
      <w:r w:rsidR="00BC3BD5" w:rsidRPr="00445160">
        <w:rPr>
          <w:rFonts w:ascii="Cambria" w:eastAsia="Times New Roman" w:hAnsi="Cambria"/>
          <w:color w:val="000000"/>
          <w:szCs w:val="24"/>
          <w:lang w:val="en-US"/>
        </w:rPr>
        <w:t xml:space="preserve">, </w:t>
      </w:r>
      <w:r w:rsidR="006B1B64" w:rsidRPr="00445160">
        <w:rPr>
          <w:rFonts w:ascii="Cambria" w:eastAsia="Times New Roman" w:hAnsi="Cambria"/>
          <w:b/>
          <w:color w:val="000000"/>
          <w:szCs w:val="24"/>
          <w:lang w:val="en-US"/>
        </w:rPr>
        <w:t>(ii)</w:t>
      </w:r>
      <w:r w:rsidR="00BC3BD5" w:rsidRPr="00445160">
        <w:rPr>
          <w:rFonts w:ascii="Cambria" w:eastAsia="Times New Roman" w:hAnsi="Cambria"/>
          <w:color w:val="000000"/>
          <w:szCs w:val="24"/>
          <w:lang w:val="en-US"/>
        </w:rPr>
        <w:t xml:space="preserve"> the monitoring of </w:t>
      </w:r>
      <w:r w:rsidR="00C77BB2" w:rsidRPr="00445160">
        <w:rPr>
          <w:rFonts w:ascii="Cambria" w:eastAsia="Times New Roman" w:hAnsi="Cambria"/>
          <w:color w:val="000000"/>
          <w:szCs w:val="24"/>
          <w:lang w:val="en-US"/>
        </w:rPr>
        <w:t>the</w:t>
      </w:r>
      <w:r w:rsidR="00BC3BD5" w:rsidRPr="00445160">
        <w:rPr>
          <w:rFonts w:ascii="Cambria" w:eastAsia="Times New Roman" w:hAnsi="Cambria"/>
          <w:color w:val="000000"/>
          <w:szCs w:val="24"/>
          <w:lang w:val="en-US"/>
        </w:rPr>
        <w:t xml:space="preserve"> implementation</w:t>
      </w:r>
      <w:r w:rsidR="00C77BB2" w:rsidRPr="00445160">
        <w:rPr>
          <w:rFonts w:ascii="Cambria" w:eastAsia="Times New Roman" w:hAnsi="Cambria"/>
          <w:color w:val="000000"/>
          <w:szCs w:val="24"/>
          <w:lang w:val="en-US"/>
        </w:rPr>
        <w:t xml:space="preserve"> of the </w:t>
      </w:r>
      <w:r w:rsidR="00B83221" w:rsidRPr="00445160">
        <w:rPr>
          <w:rFonts w:ascii="Cambria" w:eastAsia="Times New Roman" w:hAnsi="Cambria"/>
          <w:color w:val="000000"/>
          <w:szCs w:val="24"/>
          <w:lang w:val="en-US"/>
        </w:rPr>
        <w:t xml:space="preserve">National Plan of Action for Children’s Rights </w:t>
      </w:r>
      <w:r w:rsidR="005D3E8A" w:rsidRPr="00445160">
        <w:rPr>
          <w:rFonts w:ascii="Cambria" w:eastAsia="Times New Roman" w:hAnsi="Cambria"/>
          <w:color w:val="000000"/>
          <w:szCs w:val="24"/>
          <w:lang w:val="en-US"/>
        </w:rPr>
        <w:t>and</w:t>
      </w:r>
      <w:r w:rsidR="005D3E8A" w:rsidRPr="00445160">
        <w:rPr>
          <w:rFonts w:ascii="Cambria" w:hAnsi="Cambria"/>
          <w:lang w:val="en-US"/>
        </w:rPr>
        <w:t xml:space="preserve"> </w:t>
      </w:r>
      <w:r w:rsidR="006B1B64" w:rsidRPr="00445160">
        <w:rPr>
          <w:rFonts w:ascii="Cambria" w:hAnsi="Cambria"/>
          <w:b/>
          <w:lang w:val="en-US"/>
        </w:rPr>
        <w:t>(iii)</w:t>
      </w:r>
      <w:r w:rsidR="005D3E8A" w:rsidRPr="00445160">
        <w:rPr>
          <w:rFonts w:ascii="Cambria" w:hAnsi="Cambria"/>
          <w:lang w:val="en-US"/>
        </w:rPr>
        <w:t xml:space="preserve"> the general principles of child budgeting</w:t>
      </w:r>
      <w:r w:rsidR="00F83C33" w:rsidRPr="00445160">
        <w:rPr>
          <w:rStyle w:val="FootnoteReference"/>
          <w:rFonts w:ascii="Cambria" w:hAnsi="Cambria"/>
          <w:lang w:val="en-US"/>
        </w:rPr>
        <w:footnoteReference w:id="6"/>
      </w:r>
      <w:r w:rsidR="005D3E8A" w:rsidRPr="00445160">
        <w:rPr>
          <w:rFonts w:ascii="Cambria" w:hAnsi="Cambria"/>
          <w:lang w:val="en-US"/>
        </w:rPr>
        <w:t>.</w:t>
      </w:r>
      <w:r w:rsidR="005D3E8A" w:rsidRPr="00445160">
        <w:rPr>
          <w:rFonts w:ascii="Cambria" w:eastAsia="Times New Roman" w:hAnsi="Cambria"/>
          <w:color w:val="000000"/>
          <w:szCs w:val="24"/>
          <w:lang w:val="en-US"/>
        </w:rPr>
        <w:t xml:space="preserve"> In this context the GNC</w:t>
      </w:r>
      <w:r w:rsidR="000E49B1" w:rsidRPr="00445160">
        <w:rPr>
          <w:rFonts w:ascii="Cambria" w:eastAsia="Times New Roman" w:hAnsi="Cambria"/>
          <w:color w:val="000000"/>
          <w:szCs w:val="24"/>
          <w:lang w:val="en-US"/>
        </w:rPr>
        <w:t xml:space="preserve">HR has </w:t>
      </w:r>
      <w:r w:rsidR="006B1B64" w:rsidRPr="00445160">
        <w:rPr>
          <w:rFonts w:ascii="Cambria" w:eastAsia="Times New Roman" w:hAnsi="Cambria"/>
          <w:color w:val="000000"/>
          <w:szCs w:val="24"/>
          <w:lang w:val="en-US"/>
        </w:rPr>
        <w:t>identified priority axes</w:t>
      </w:r>
      <w:r w:rsidR="006B1B64" w:rsidRPr="00445160">
        <w:rPr>
          <w:rFonts w:ascii="Cambria" w:hAnsi="Cambria"/>
          <w:lang w:val="en-US"/>
        </w:rPr>
        <w:t xml:space="preserve"> in the field of the protection of the rights of the child, namely</w:t>
      </w:r>
      <w:r w:rsidR="006B1B64" w:rsidRPr="00445160">
        <w:rPr>
          <w:rFonts w:ascii="Cambria" w:eastAsia="Times New Roman" w:hAnsi="Cambria"/>
          <w:color w:val="000000"/>
          <w:szCs w:val="24"/>
          <w:lang w:val="en-US"/>
        </w:rPr>
        <w:t xml:space="preserve">: </w:t>
      </w:r>
      <w:r w:rsidR="000B1F42" w:rsidRPr="00445160">
        <w:rPr>
          <w:rFonts w:ascii="Cambria" w:hAnsi="Cambria"/>
          <w:b/>
          <w:lang w:val="en-US"/>
        </w:rPr>
        <w:t>a)</w:t>
      </w:r>
      <w:r w:rsidR="000B1F42" w:rsidRPr="00445160">
        <w:rPr>
          <w:rFonts w:ascii="Cambria" w:hAnsi="Cambria"/>
          <w:lang w:val="en-US"/>
        </w:rPr>
        <w:t xml:space="preserve"> the serious economic and social consequences of the economic crisis (poverty, social exclusion,</w:t>
      </w:r>
      <w:r w:rsidR="006B1B64" w:rsidRPr="00445160">
        <w:rPr>
          <w:rFonts w:ascii="Cambria" w:hAnsi="Cambria"/>
          <w:lang w:val="en-US"/>
        </w:rPr>
        <w:t xml:space="preserve"> </w:t>
      </w:r>
      <w:r w:rsidR="000B1F42" w:rsidRPr="00445160">
        <w:rPr>
          <w:rFonts w:ascii="Cambria" w:hAnsi="Cambria"/>
          <w:lang w:val="en-US"/>
        </w:rPr>
        <w:t xml:space="preserve">right to health and social </w:t>
      </w:r>
      <w:r w:rsidR="006B1B64" w:rsidRPr="00445160">
        <w:rPr>
          <w:rFonts w:ascii="Cambria" w:hAnsi="Cambria"/>
          <w:lang w:val="en-US"/>
        </w:rPr>
        <w:t>insurance,</w:t>
      </w:r>
      <w:r w:rsidR="000B1F42" w:rsidRPr="00445160">
        <w:rPr>
          <w:rFonts w:ascii="Cambria" w:hAnsi="Cambria"/>
          <w:lang w:val="en-US"/>
        </w:rPr>
        <w:t xml:space="preserve"> etc), </w:t>
      </w:r>
      <w:r w:rsidR="000B1F42" w:rsidRPr="00445160">
        <w:rPr>
          <w:rFonts w:ascii="Cambria" w:hAnsi="Cambria"/>
          <w:b/>
          <w:lang w:val="en-US"/>
        </w:rPr>
        <w:t>b)</w:t>
      </w:r>
      <w:r w:rsidR="000B1F42" w:rsidRPr="00445160">
        <w:rPr>
          <w:rFonts w:ascii="Cambria" w:hAnsi="Cambria"/>
          <w:lang w:val="en-US"/>
        </w:rPr>
        <w:t xml:space="preserve"> the dimension of the refugee crisis (unaccompanied minors, “protective” detention conditions, living conditions in first receptions areas </w:t>
      </w:r>
      <w:r w:rsidR="006B1B64" w:rsidRPr="00445160">
        <w:rPr>
          <w:rFonts w:ascii="Cambria" w:hAnsi="Cambria"/>
          <w:lang w:val="en-US"/>
        </w:rPr>
        <w:t xml:space="preserve">and accommodation centers etc) and </w:t>
      </w:r>
      <w:r w:rsidR="000B1F42" w:rsidRPr="00445160">
        <w:rPr>
          <w:rFonts w:ascii="Cambria" w:hAnsi="Cambria"/>
          <w:b/>
          <w:lang w:val="en-US"/>
        </w:rPr>
        <w:t>c)</w:t>
      </w:r>
      <w:r w:rsidR="000B1F42" w:rsidRPr="00445160">
        <w:rPr>
          <w:rFonts w:ascii="Cambria" w:hAnsi="Cambria"/>
          <w:lang w:val="en-US"/>
        </w:rPr>
        <w:t xml:space="preserve"> the impact </w:t>
      </w:r>
      <w:r w:rsidR="006B1B64" w:rsidRPr="00445160">
        <w:rPr>
          <w:rFonts w:ascii="Cambria" w:hAnsi="Cambria"/>
          <w:lang w:val="en-US"/>
        </w:rPr>
        <w:t xml:space="preserve">assessment </w:t>
      </w:r>
      <w:r w:rsidR="000B1F42" w:rsidRPr="00445160">
        <w:rPr>
          <w:rFonts w:ascii="Cambria" w:hAnsi="Cambria"/>
          <w:lang w:val="en-US"/>
        </w:rPr>
        <w:t>of policies on the fundamental rights of the child, and in particular on children with additional vulnerabilities, such as children with disabilities and chronic diseases.</w:t>
      </w:r>
      <w:r w:rsidR="007E15FF" w:rsidRPr="00445160">
        <w:rPr>
          <w:rFonts w:ascii="Cambria" w:hAnsi="Cambria"/>
          <w:lang w:val="en-US"/>
        </w:rPr>
        <w:t xml:space="preserve"> </w:t>
      </w:r>
      <w:r w:rsidR="00455E0F" w:rsidRPr="00445160">
        <w:rPr>
          <w:rFonts w:ascii="Cambria" w:hAnsi="Cambria"/>
          <w:lang w:val="en-US"/>
        </w:rPr>
        <w:t>Besides</w:t>
      </w:r>
      <w:r w:rsidR="007E15FF" w:rsidRPr="00445160">
        <w:rPr>
          <w:rFonts w:ascii="Cambria" w:hAnsi="Cambria"/>
          <w:lang w:val="en-US"/>
        </w:rPr>
        <w:t xml:space="preserve"> that, the GNCHR stresses the need for a reference in the </w:t>
      </w:r>
      <w:r w:rsidR="00B83221" w:rsidRPr="00445160">
        <w:rPr>
          <w:rFonts w:ascii="Cambria" w:eastAsia="Times New Roman" w:hAnsi="Cambria"/>
          <w:color w:val="000000"/>
          <w:szCs w:val="24"/>
          <w:lang w:val="en-US"/>
        </w:rPr>
        <w:t xml:space="preserve">National Plan </w:t>
      </w:r>
      <w:r w:rsidR="007E15FF" w:rsidRPr="00445160">
        <w:rPr>
          <w:rFonts w:ascii="Cambria" w:hAnsi="Cambria"/>
          <w:lang w:val="en-US"/>
        </w:rPr>
        <w:t>on specific measures o</w:t>
      </w:r>
      <w:r w:rsidR="003350A5" w:rsidRPr="00445160">
        <w:rPr>
          <w:rFonts w:ascii="Cambria" w:hAnsi="Cambria"/>
          <w:lang w:val="en-US"/>
        </w:rPr>
        <w:t>f reasonable accommodation</w:t>
      </w:r>
      <w:r w:rsidR="007E15FF" w:rsidRPr="00445160">
        <w:rPr>
          <w:rFonts w:ascii="Cambria" w:hAnsi="Cambria"/>
          <w:lang w:val="en-US"/>
        </w:rPr>
        <w:t>.</w:t>
      </w:r>
      <w:r w:rsidR="007E15FF" w:rsidRPr="00445160">
        <w:rPr>
          <w:rFonts w:ascii="Cambria" w:eastAsia="Times New Roman" w:hAnsi="Cambria"/>
          <w:color w:val="000000"/>
          <w:szCs w:val="24"/>
          <w:lang w:val="en-US"/>
        </w:rPr>
        <w:t xml:space="preserve"> </w:t>
      </w:r>
    </w:p>
    <w:p w:rsidR="00B938E0" w:rsidRPr="00445160" w:rsidRDefault="00D536E3" w:rsidP="006E4F00">
      <w:pPr>
        <w:spacing w:after="0" w:line="360" w:lineRule="auto"/>
        <w:ind w:firstLine="567"/>
        <w:rPr>
          <w:rFonts w:ascii="Cambria" w:hAnsi="Cambria"/>
          <w:szCs w:val="24"/>
          <w:lang w:val="en-US"/>
        </w:rPr>
      </w:pPr>
      <w:r w:rsidRPr="00445160">
        <w:rPr>
          <w:rFonts w:ascii="Cambria" w:hAnsi="Cambria"/>
          <w:lang w:val="en-US"/>
        </w:rPr>
        <w:t>T</w:t>
      </w:r>
      <w:r w:rsidR="00B0251D" w:rsidRPr="00445160">
        <w:rPr>
          <w:rFonts w:ascii="Cambria" w:hAnsi="Cambria"/>
          <w:lang w:val="en-US"/>
        </w:rPr>
        <w:t>he G</w:t>
      </w:r>
      <w:r w:rsidR="003350A5" w:rsidRPr="00445160">
        <w:rPr>
          <w:rFonts w:ascii="Cambria" w:hAnsi="Cambria"/>
          <w:lang w:val="en-US"/>
        </w:rPr>
        <w:t>NCHR notes with disappointment</w:t>
      </w:r>
      <w:r w:rsidR="00B938E0" w:rsidRPr="00445160">
        <w:rPr>
          <w:rFonts w:ascii="Cambria" w:hAnsi="Cambria"/>
          <w:szCs w:val="24"/>
          <w:lang w:val="en-US"/>
        </w:rPr>
        <w:t xml:space="preserve">, that despite the important steps that have been made so far, </w:t>
      </w:r>
      <w:r w:rsidR="00D679BD" w:rsidRPr="00445160">
        <w:rPr>
          <w:rFonts w:ascii="Cambria" w:hAnsi="Cambria"/>
          <w:szCs w:val="24"/>
          <w:lang w:val="en-US"/>
        </w:rPr>
        <w:t xml:space="preserve">there is no </w:t>
      </w:r>
      <w:r w:rsidR="00B83221" w:rsidRPr="00445160">
        <w:rPr>
          <w:rFonts w:ascii="Cambria" w:hAnsi="Cambria"/>
          <w:szCs w:val="24"/>
          <w:lang w:val="en-US"/>
        </w:rPr>
        <w:t>National Plan of Action for Children’s Rights</w:t>
      </w:r>
      <w:r w:rsidR="00B938E0" w:rsidRPr="00445160">
        <w:rPr>
          <w:rFonts w:ascii="Cambria" w:hAnsi="Cambria"/>
          <w:szCs w:val="24"/>
          <w:lang w:val="en-US"/>
        </w:rPr>
        <w:t xml:space="preserve"> in place</w:t>
      </w:r>
      <w:r w:rsidR="00AD60BC" w:rsidRPr="00445160">
        <w:rPr>
          <w:rFonts w:ascii="Cambria" w:hAnsi="Cambria"/>
          <w:szCs w:val="24"/>
          <w:lang w:val="en-US"/>
        </w:rPr>
        <w:t xml:space="preserve"> in the Greek institutional framework until now</w:t>
      </w:r>
      <w:r w:rsidR="00B938E0" w:rsidRPr="00445160">
        <w:rPr>
          <w:rFonts w:ascii="Cambria" w:hAnsi="Cambria"/>
          <w:szCs w:val="24"/>
          <w:lang w:val="en-US"/>
        </w:rPr>
        <w:t>.</w:t>
      </w:r>
    </w:p>
    <w:p w:rsidR="00AD60BC" w:rsidRPr="00CC53D0" w:rsidRDefault="00AD60BC" w:rsidP="006E4F00">
      <w:pPr>
        <w:spacing w:after="0" w:line="360" w:lineRule="auto"/>
        <w:ind w:firstLine="567"/>
        <w:rPr>
          <w:rFonts w:asciiTheme="majorHAnsi" w:hAnsiTheme="majorHAnsi"/>
          <w:szCs w:val="24"/>
          <w:lang w:val="en-US"/>
        </w:rPr>
      </w:pPr>
    </w:p>
    <w:p w:rsidR="000E49B1" w:rsidRPr="00CC53D0" w:rsidRDefault="00B0251D" w:rsidP="006E4F00">
      <w:pPr>
        <w:spacing w:after="0" w:line="360" w:lineRule="auto"/>
        <w:ind w:firstLine="567"/>
        <w:rPr>
          <w:rFonts w:asciiTheme="majorHAnsi" w:hAnsiTheme="majorHAnsi"/>
          <w:b/>
          <w:szCs w:val="24"/>
          <w:shd w:val="clear" w:color="auto" w:fill="FFFFFF"/>
          <w:lang w:val="en-GB"/>
        </w:rPr>
      </w:pPr>
      <w:r w:rsidRPr="00CC53D0">
        <w:rPr>
          <w:rFonts w:asciiTheme="majorHAnsi" w:hAnsiTheme="majorHAnsi"/>
          <w:b/>
          <w:szCs w:val="24"/>
          <w:shd w:val="clear" w:color="auto" w:fill="FFFFFF"/>
          <w:lang w:val="en-GB"/>
        </w:rPr>
        <w:t>Recommendation</w:t>
      </w:r>
      <w:r w:rsidR="000E49B1" w:rsidRPr="00CC53D0">
        <w:rPr>
          <w:rFonts w:asciiTheme="majorHAnsi" w:hAnsiTheme="majorHAnsi"/>
          <w:b/>
          <w:szCs w:val="24"/>
          <w:shd w:val="clear" w:color="auto" w:fill="FFFFFF"/>
          <w:lang w:val="en-GB"/>
        </w:rPr>
        <w:t>s</w:t>
      </w:r>
    </w:p>
    <w:p w:rsidR="00D536E3" w:rsidRPr="00445160" w:rsidRDefault="00695124" w:rsidP="00D536E3">
      <w:pPr>
        <w:keepNext/>
        <w:autoSpaceDE w:val="0"/>
        <w:autoSpaceDN w:val="0"/>
        <w:adjustRightInd w:val="0"/>
        <w:spacing w:after="0" w:line="360" w:lineRule="auto"/>
        <w:ind w:left="567"/>
        <w:rPr>
          <w:rFonts w:ascii="Cambria" w:hAnsi="Cambria"/>
          <w:szCs w:val="24"/>
          <w:lang w:val="en-US"/>
        </w:rPr>
      </w:pPr>
      <w:r w:rsidRPr="00445160">
        <w:rPr>
          <w:rFonts w:ascii="Cambria" w:hAnsi="Cambria"/>
          <w:szCs w:val="24"/>
          <w:shd w:val="clear" w:color="auto" w:fill="FFFFFF"/>
          <w:lang w:val="en-GB"/>
        </w:rPr>
        <w:t xml:space="preserve">- </w:t>
      </w:r>
      <w:r w:rsidR="00D536E3" w:rsidRPr="00445160">
        <w:rPr>
          <w:rFonts w:ascii="Cambria" w:hAnsi="Cambria"/>
          <w:szCs w:val="24"/>
          <w:lang w:val="en-US"/>
        </w:rPr>
        <w:t xml:space="preserve">According to the General Comment No. 9 (2006) of the Committee on the Rights of the Child, the GNCHR recommends the competent State authorities </w:t>
      </w:r>
      <w:r w:rsidR="007F1592" w:rsidRPr="00445160">
        <w:rPr>
          <w:rFonts w:ascii="Cambria" w:hAnsi="Cambria"/>
          <w:szCs w:val="24"/>
          <w:lang w:val="en-US"/>
        </w:rPr>
        <w:t xml:space="preserve">that </w:t>
      </w:r>
      <w:r w:rsidR="00D536E3" w:rsidRPr="00445160">
        <w:rPr>
          <w:rFonts w:ascii="Cambria" w:hAnsi="Cambria"/>
          <w:szCs w:val="24"/>
          <w:lang w:val="en-US"/>
        </w:rPr>
        <w:t xml:space="preserve">the </w:t>
      </w:r>
      <w:r w:rsidR="002A7253" w:rsidRPr="00445160">
        <w:rPr>
          <w:rFonts w:ascii="Cambria" w:hAnsi="Cambria"/>
          <w:szCs w:val="24"/>
          <w:lang w:val="en-US"/>
        </w:rPr>
        <w:t>N</w:t>
      </w:r>
      <w:r w:rsidR="00060A15" w:rsidRPr="00445160">
        <w:rPr>
          <w:rFonts w:ascii="Cambria" w:hAnsi="Cambria"/>
          <w:szCs w:val="24"/>
          <w:lang w:val="en-US"/>
        </w:rPr>
        <w:t xml:space="preserve">ational </w:t>
      </w:r>
      <w:r w:rsidR="00D536E3" w:rsidRPr="00445160">
        <w:rPr>
          <w:rFonts w:ascii="Cambria" w:hAnsi="Cambria"/>
          <w:szCs w:val="24"/>
          <w:lang w:val="en-US"/>
        </w:rPr>
        <w:t>Plan of Action for Children’s Rights be comprehensive</w:t>
      </w:r>
      <w:r w:rsidR="007F1592" w:rsidRPr="00445160">
        <w:rPr>
          <w:rFonts w:ascii="Cambria" w:hAnsi="Cambria"/>
          <w:szCs w:val="24"/>
          <w:lang w:val="en-US"/>
        </w:rPr>
        <w:t>ly developed</w:t>
      </w:r>
      <w:r w:rsidR="00D536E3" w:rsidRPr="00445160">
        <w:rPr>
          <w:rFonts w:ascii="Cambria" w:hAnsi="Cambria"/>
          <w:szCs w:val="24"/>
          <w:lang w:val="en-US"/>
        </w:rPr>
        <w:t xml:space="preserve">, including plans and strategies for vulnerable children, </w:t>
      </w:r>
      <w:r w:rsidR="007F1592" w:rsidRPr="00445160">
        <w:rPr>
          <w:rFonts w:ascii="Cambria" w:hAnsi="Cambria"/>
          <w:szCs w:val="24"/>
          <w:lang w:val="en-US"/>
        </w:rPr>
        <w:t>as well as</w:t>
      </w:r>
      <w:r w:rsidR="00D536E3" w:rsidRPr="00445160">
        <w:rPr>
          <w:rFonts w:ascii="Cambria" w:hAnsi="Cambria"/>
          <w:szCs w:val="24"/>
          <w:lang w:val="en-US"/>
        </w:rPr>
        <w:t xml:space="preserve"> measurable outcomes. The GNCHR encourages the government to be bound on these goals.</w:t>
      </w:r>
    </w:p>
    <w:p w:rsidR="007A65E7" w:rsidRPr="00445160" w:rsidRDefault="00695124" w:rsidP="00CD657E">
      <w:pPr>
        <w:spacing w:after="0" w:line="360" w:lineRule="auto"/>
        <w:ind w:left="567"/>
        <w:rPr>
          <w:rFonts w:ascii="Cambria" w:hAnsi="Cambria"/>
          <w:lang w:val="en-US"/>
        </w:rPr>
      </w:pPr>
      <w:r w:rsidRPr="00445160">
        <w:rPr>
          <w:rFonts w:ascii="Cambria" w:hAnsi="Cambria"/>
          <w:szCs w:val="24"/>
          <w:lang w:val="en-US"/>
        </w:rPr>
        <w:t xml:space="preserve">- </w:t>
      </w:r>
      <w:r w:rsidR="007A65E7" w:rsidRPr="00445160">
        <w:rPr>
          <w:rFonts w:ascii="Cambria" w:hAnsi="Cambria"/>
          <w:szCs w:val="24"/>
          <w:lang w:val="en-US"/>
        </w:rPr>
        <w:t xml:space="preserve">The GNCHR invites the Government to </w:t>
      </w:r>
      <w:r w:rsidR="00330F66" w:rsidRPr="00445160">
        <w:rPr>
          <w:rFonts w:ascii="Cambria" w:hAnsi="Cambria"/>
          <w:szCs w:val="24"/>
          <w:lang w:val="en-US"/>
        </w:rPr>
        <w:t>u</w:t>
      </w:r>
      <w:r w:rsidR="003D1816" w:rsidRPr="00445160">
        <w:rPr>
          <w:rFonts w:ascii="Cambria" w:hAnsi="Cambria"/>
          <w:szCs w:val="24"/>
          <w:lang w:val="en-US"/>
        </w:rPr>
        <w:t>pdate</w:t>
      </w:r>
      <w:r w:rsidR="00644355" w:rsidRPr="00445160">
        <w:rPr>
          <w:rFonts w:ascii="Cambria" w:hAnsi="Cambria"/>
          <w:szCs w:val="24"/>
          <w:lang w:val="en-US"/>
        </w:rPr>
        <w:t xml:space="preserve"> and </w:t>
      </w:r>
      <w:r w:rsidR="007A65E7" w:rsidRPr="00445160">
        <w:rPr>
          <w:rFonts w:ascii="Cambria" w:hAnsi="Cambria"/>
          <w:szCs w:val="24"/>
          <w:lang w:val="en-US"/>
        </w:rPr>
        <w:t xml:space="preserve">start implementing </w:t>
      </w:r>
      <w:r w:rsidR="00644355" w:rsidRPr="00445160">
        <w:rPr>
          <w:rFonts w:ascii="Cambria" w:hAnsi="Cambria"/>
          <w:szCs w:val="24"/>
          <w:lang w:val="en-US"/>
        </w:rPr>
        <w:t>a</w:t>
      </w:r>
      <w:r w:rsidR="007A65E7" w:rsidRPr="00445160">
        <w:rPr>
          <w:rFonts w:ascii="Cambria" w:hAnsi="Cambria"/>
          <w:szCs w:val="24"/>
          <w:lang w:val="en-US"/>
        </w:rPr>
        <w:t xml:space="preserve"> </w:t>
      </w:r>
      <w:r w:rsidR="00B83221" w:rsidRPr="00445160">
        <w:rPr>
          <w:rFonts w:ascii="Cambria" w:eastAsia="Times New Roman" w:hAnsi="Cambria"/>
          <w:color w:val="000000"/>
          <w:szCs w:val="24"/>
          <w:lang w:val="en-US"/>
        </w:rPr>
        <w:t>National Plan of Action for Children’s Rights</w:t>
      </w:r>
      <w:r w:rsidRPr="00445160">
        <w:rPr>
          <w:rFonts w:ascii="Cambria" w:eastAsia="Times New Roman" w:hAnsi="Cambria"/>
          <w:color w:val="000000"/>
          <w:szCs w:val="24"/>
          <w:lang w:val="en-US"/>
        </w:rPr>
        <w:t xml:space="preserve"> </w:t>
      </w:r>
      <w:r w:rsidR="007A65E7" w:rsidRPr="00445160">
        <w:rPr>
          <w:rFonts w:ascii="Cambria" w:hAnsi="Cambria"/>
          <w:szCs w:val="24"/>
          <w:lang w:val="en-US"/>
        </w:rPr>
        <w:t>as soon as possible.</w:t>
      </w:r>
      <w:r w:rsidR="00051614" w:rsidRPr="00445160">
        <w:rPr>
          <w:rFonts w:ascii="Cambria" w:hAnsi="Cambria"/>
          <w:szCs w:val="24"/>
          <w:lang w:val="en-US"/>
        </w:rPr>
        <w:t xml:space="preserve"> In this regar</w:t>
      </w:r>
      <w:r w:rsidR="00085C4D" w:rsidRPr="00445160">
        <w:rPr>
          <w:rFonts w:ascii="Cambria" w:hAnsi="Cambria"/>
          <w:szCs w:val="24"/>
          <w:lang w:val="en-US"/>
        </w:rPr>
        <w:t>d</w:t>
      </w:r>
      <w:r w:rsidR="00051614" w:rsidRPr="00445160">
        <w:rPr>
          <w:rFonts w:ascii="Cambria" w:hAnsi="Cambria"/>
          <w:szCs w:val="24"/>
          <w:lang w:val="en-US"/>
        </w:rPr>
        <w:t>, t</w:t>
      </w:r>
      <w:r w:rsidR="00051614" w:rsidRPr="00445160">
        <w:rPr>
          <w:rStyle w:val="tlid-translation"/>
          <w:rFonts w:ascii="Cambria" w:hAnsi="Cambria"/>
          <w:szCs w:val="24"/>
          <w:lang w:val="en-US"/>
        </w:rPr>
        <w:t>he GNCHR stresses</w:t>
      </w:r>
      <w:r w:rsidR="00051614" w:rsidRPr="00445160">
        <w:rPr>
          <w:rFonts w:ascii="Cambria" w:hAnsi="Cambria"/>
          <w:szCs w:val="24"/>
          <w:lang w:val="en-US"/>
        </w:rPr>
        <w:t xml:space="preserve"> </w:t>
      </w:r>
      <w:r w:rsidR="00085C4D" w:rsidRPr="00445160">
        <w:rPr>
          <w:rFonts w:ascii="Cambria" w:hAnsi="Cambria"/>
          <w:szCs w:val="24"/>
          <w:lang w:val="en-US"/>
        </w:rPr>
        <w:t>the need</w:t>
      </w:r>
      <w:r w:rsidR="00051614" w:rsidRPr="00445160">
        <w:rPr>
          <w:rFonts w:ascii="Cambria" w:hAnsi="Cambria"/>
          <w:szCs w:val="24"/>
          <w:lang w:val="en-US"/>
        </w:rPr>
        <w:t xml:space="preserve"> of </w:t>
      </w:r>
      <w:r w:rsidR="00051614" w:rsidRPr="00445160">
        <w:rPr>
          <w:rFonts w:ascii="Cambria" w:hAnsi="Cambria"/>
          <w:szCs w:val="24"/>
          <w:lang w:val="en-US" w:eastAsia="ar-SA"/>
        </w:rPr>
        <w:t>continuity and coherence</w:t>
      </w:r>
      <w:r w:rsidR="00740B12" w:rsidRPr="00445160">
        <w:rPr>
          <w:rFonts w:ascii="Cambria" w:hAnsi="Cambria"/>
          <w:szCs w:val="24"/>
          <w:lang w:val="en-US" w:eastAsia="ar-SA"/>
        </w:rPr>
        <w:t xml:space="preserve"> in public </w:t>
      </w:r>
      <w:r w:rsidR="00740B12" w:rsidRPr="00445160">
        <w:rPr>
          <w:rFonts w:ascii="Cambria" w:hAnsi="Cambria"/>
          <w:szCs w:val="24"/>
          <w:lang w:val="en-US"/>
        </w:rPr>
        <w:t>policies and practices</w:t>
      </w:r>
      <w:r w:rsidR="00051614" w:rsidRPr="00445160">
        <w:rPr>
          <w:rFonts w:ascii="Cambria" w:hAnsi="Cambria"/>
          <w:szCs w:val="24"/>
          <w:lang w:val="en-US" w:eastAsia="ar-SA"/>
        </w:rPr>
        <w:t xml:space="preserve"> </w:t>
      </w:r>
      <w:r w:rsidR="00051614" w:rsidRPr="00445160">
        <w:rPr>
          <w:rFonts w:ascii="Cambria" w:hAnsi="Cambria"/>
          <w:szCs w:val="24"/>
          <w:lang w:val="en-US"/>
        </w:rPr>
        <w:t xml:space="preserve">and </w:t>
      </w:r>
      <w:r w:rsidR="00051614" w:rsidRPr="00445160">
        <w:rPr>
          <w:rStyle w:val="tlid-translation"/>
          <w:rFonts w:ascii="Cambria" w:hAnsi="Cambria"/>
          <w:szCs w:val="24"/>
          <w:lang w:val="en-US"/>
        </w:rPr>
        <w:t>recommends to the Greek State</w:t>
      </w:r>
      <w:r w:rsidR="003E4DB0" w:rsidRPr="00445160">
        <w:rPr>
          <w:rStyle w:val="tlid-translation"/>
          <w:rFonts w:ascii="Cambria" w:hAnsi="Cambria"/>
          <w:szCs w:val="24"/>
          <w:lang w:val="en-US"/>
        </w:rPr>
        <w:t xml:space="preserve"> </w:t>
      </w:r>
      <w:r w:rsidR="00051614" w:rsidRPr="00445160">
        <w:rPr>
          <w:rFonts w:ascii="Cambria" w:hAnsi="Cambria"/>
          <w:szCs w:val="24"/>
          <w:lang w:val="en-US"/>
        </w:rPr>
        <w:t>bringing in, where necessary, the proper policy changes that would ensure the institutional continuity.</w:t>
      </w:r>
    </w:p>
    <w:p w:rsidR="00B4452C" w:rsidRPr="00445160" w:rsidRDefault="00455E0F" w:rsidP="00CD657E">
      <w:pPr>
        <w:spacing w:after="0" w:line="360" w:lineRule="auto"/>
        <w:ind w:left="567"/>
        <w:rPr>
          <w:rFonts w:ascii="Cambria" w:eastAsia="Times New Roman" w:hAnsi="Cambria"/>
          <w:color w:val="000000"/>
          <w:szCs w:val="24"/>
          <w:lang w:val="en-US"/>
        </w:rPr>
      </w:pPr>
      <w:r w:rsidRPr="00445160">
        <w:rPr>
          <w:rFonts w:ascii="Cambria" w:hAnsi="Cambria"/>
          <w:lang w:val="en-US"/>
        </w:rPr>
        <w:t xml:space="preserve">- </w:t>
      </w:r>
      <w:r w:rsidR="00B4452C" w:rsidRPr="00445160">
        <w:rPr>
          <w:rFonts w:ascii="Cambria" w:hAnsi="Cambria"/>
          <w:lang w:val="en-US"/>
        </w:rPr>
        <w:t xml:space="preserve">With regard to the National Mechanism for Monitoring and Evaluating of the </w:t>
      </w:r>
      <w:r w:rsidR="00B83221" w:rsidRPr="00445160">
        <w:rPr>
          <w:rFonts w:ascii="Cambria" w:hAnsi="Cambria"/>
          <w:lang w:val="en-US"/>
        </w:rPr>
        <w:t xml:space="preserve">National Plan </w:t>
      </w:r>
      <w:r w:rsidR="006519A3" w:rsidRPr="00445160">
        <w:rPr>
          <w:rFonts w:ascii="Cambria" w:hAnsi="Cambria"/>
          <w:lang w:val="en-US"/>
        </w:rPr>
        <w:t>of Action for Children’s Rights</w:t>
      </w:r>
      <w:r w:rsidR="00B4452C" w:rsidRPr="00445160">
        <w:rPr>
          <w:rFonts w:ascii="Cambria" w:hAnsi="Cambria"/>
          <w:lang w:val="en-US"/>
        </w:rPr>
        <w:t>, the GNCHR recommends the involvement of representative organisations of children in both, elaboration and monitoring of implementation</w:t>
      </w:r>
      <w:r w:rsidR="00B4452C" w:rsidRPr="00445160">
        <w:rPr>
          <w:rFonts w:ascii="Cambria" w:eastAsia="Times New Roman" w:hAnsi="Cambria"/>
          <w:color w:val="000000"/>
          <w:szCs w:val="24"/>
          <w:lang w:val="en-US"/>
        </w:rPr>
        <w:t xml:space="preserve"> of the </w:t>
      </w:r>
      <w:r w:rsidR="006519A3" w:rsidRPr="00445160">
        <w:rPr>
          <w:rFonts w:ascii="Cambria" w:eastAsia="Times New Roman" w:hAnsi="Cambria"/>
          <w:color w:val="000000"/>
          <w:szCs w:val="24"/>
          <w:lang w:val="en-US"/>
        </w:rPr>
        <w:t xml:space="preserve">National </w:t>
      </w:r>
      <w:r w:rsidR="00B83221" w:rsidRPr="00445160">
        <w:rPr>
          <w:rFonts w:ascii="Cambria" w:eastAsia="Times New Roman" w:hAnsi="Cambria"/>
          <w:color w:val="000000"/>
          <w:szCs w:val="24"/>
          <w:lang w:val="en-US"/>
        </w:rPr>
        <w:t>Plan</w:t>
      </w:r>
      <w:r w:rsidR="006519A3" w:rsidRPr="00445160">
        <w:rPr>
          <w:rFonts w:ascii="Cambria" w:eastAsia="Times New Roman" w:hAnsi="Cambria"/>
          <w:color w:val="000000"/>
          <w:szCs w:val="24"/>
          <w:lang w:val="en-US"/>
        </w:rPr>
        <w:t>.</w:t>
      </w:r>
      <w:r w:rsidR="00B83221" w:rsidRPr="00445160">
        <w:rPr>
          <w:rFonts w:ascii="Cambria" w:eastAsia="Times New Roman" w:hAnsi="Cambria"/>
          <w:color w:val="000000"/>
          <w:szCs w:val="24"/>
          <w:lang w:val="en-US"/>
        </w:rPr>
        <w:t xml:space="preserve"> </w:t>
      </w:r>
    </w:p>
    <w:p w:rsidR="00085C4D" w:rsidRPr="00445160" w:rsidRDefault="00085C4D" w:rsidP="00085C4D">
      <w:pPr>
        <w:keepNext/>
        <w:autoSpaceDE w:val="0"/>
        <w:autoSpaceDN w:val="0"/>
        <w:adjustRightInd w:val="0"/>
        <w:spacing w:after="0" w:line="360" w:lineRule="auto"/>
        <w:ind w:left="567"/>
        <w:rPr>
          <w:rFonts w:ascii="Cambria" w:hAnsi="Cambria"/>
          <w:szCs w:val="24"/>
          <w:lang w:val="en-US"/>
        </w:rPr>
      </w:pPr>
      <w:r w:rsidRPr="00445160">
        <w:rPr>
          <w:rFonts w:ascii="Cambria" w:hAnsi="Cambria"/>
          <w:szCs w:val="24"/>
          <w:lang w:val="en-US"/>
        </w:rPr>
        <w:t>- The GNCHR recommends to the competent State authorities to enact a law to specify the term “reasonable accommodation”</w:t>
      </w:r>
      <w:r w:rsidRPr="00445160">
        <w:rPr>
          <w:rStyle w:val="FootnoteReference"/>
          <w:rFonts w:ascii="Cambria" w:hAnsi="Cambria"/>
          <w:szCs w:val="24"/>
          <w:lang w:val="en-US"/>
        </w:rPr>
        <w:footnoteReference w:id="7"/>
      </w:r>
      <w:r w:rsidRPr="00445160">
        <w:rPr>
          <w:rFonts w:ascii="Cambria" w:hAnsi="Cambria"/>
          <w:szCs w:val="24"/>
          <w:lang w:val="en-US"/>
        </w:rPr>
        <w:t xml:space="preserve"> and mainstream it in all aspects of social life. They should further ensure and facilitate the proper law adaptations without other delay.</w:t>
      </w:r>
    </w:p>
    <w:p w:rsidR="00085C4D" w:rsidRPr="00445160" w:rsidRDefault="00085C4D" w:rsidP="00CD657E">
      <w:pPr>
        <w:spacing w:after="0" w:line="360" w:lineRule="auto"/>
        <w:ind w:left="567"/>
        <w:rPr>
          <w:rFonts w:ascii="Cambria" w:hAnsi="Cambria"/>
          <w:sz w:val="16"/>
          <w:szCs w:val="16"/>
          <w:lang w:val="en-US"/>
        </w:rPr>
      </w:pPr>
    </w:p>
    <w:p w:rsidR="005B083B" w:rsidRPr="00CC53D0" w:rsidRDefault="005B083B" w:rsidP="004F66B9">
      <w:pPr>
        <w:pStyle w:val="Heading2"/>
        <w:rPr>
          <w:shd w:val="clear" w:color="auto" w:fill="FFFFFF"/>
          <w:lang w:val="en-GB"/>
        </w:rPr>
      </w:pPr>
      <w:bookmarkStart w:id="19" w:name="_Toc27998411"/>
      <w:bookmarkStart w:id="20" w:name="_Toc28338765"/>
      <w:bookmarkStart w:id="21" w:name="_Toc29817360"/>
      <w:r w:rsidRPr="00CC53D0">
        <w:rPr>
          <w:shd w:val="clear" w:color="auto" w:fill="FFFFFF"/>
          <w:lang w:val="en-GB"/>
        </w:rPr>
        <w:t>Allocation of resources</w:t>
      </w:r>
      <w:bookmarkEnd w:id="19"/>
      <w:bookmarkEnd w:id="20"/>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A06FF0" w:rsidRPr="007E2564" w:rsidTr="00F0616B">
        <w:tc>
          <w:tcPr>
            <w:tcW w:w="9572" w:type="dxa"/>
          </w:tcPr>
          <w:p w:rsidR="00A06FF0" w:rsidRPr="00445160" w:rsidRDefault="00A06FF0" w:rsidP="004F66B9">
            <w:pPr>
              <w:keepNext/>
              <w:shd w:val="clear" w:color="auto" w:fill="FFFFFF"/>
              <w:spacing w:after="0" w:line="360" w:lineRule="auto"/>
              <w:rPr>
                <w:rFonts w:ascii="Cambria" w:hAnsi="Cambria"/>
                <w:sz w:val="22"/>
                <w:szCs w:val="24"/>
                <w:shd w:val="clear" w:color="auto" w:fill="FFFFFF"/>
                <w:lang w:val="en-GB"/>
              </w:rPr>
            </w:pPr>
            <w:r w:rsidRPr="00445160">
              <w:rPr>
                <w:rFonts w:ascii="Cambria" w:hAnsi="Cambria"/>
                <w:szCs w:val="24"/>
                <w:shd w:val="clear" w:color="auto" w:fill="FFFFFF"/>
                <w:lang w:val="en-GB"/>
              </w:rPr>
              <w:t xml:space="preserve">In its 2012 COBs, the Committee has recommended to increase, prioritize and monitor budgetary for the protection of the rights of children especially in situations of vulnerability, including children with disabilities, Roma children, unaccompanied, migrant and asylum seeking children. </w:t>
            </w:r>
          </w:p>
        </w:tc>
      </w:tr>
    </w:tbl>
    <w:p w:rsidR="00F4099C" w:rsidRPr="00445160" w:rsidRDefault="00F4099C" w:rsidP="004F66B9">
      <w:pPr>
        <w:keepNext/>
        <w:spacing w:after="0" w:line="360" w:lineRule="auto"/>
        <w:ind w:firstLine="567"/>
        <w:rPr>
          <w:rFonts w:ascii="Cambria" w:hAnsi="Cambria"/>
          <w:lang w:val="en-US"/>
        </w:rPr>
      </w:pPr>
    </w:p>
    <w:p w:rsidR="00B45FF7" w:rsidRPr="00445160" w:rsidRDefault="00784582" w:rsidP="004F66B9">
      <w:pPr>
        <w:keepNext/>
        <w:spacing w:after="0" w:line="360" w:lineRule="auto"/>
        <w:ind w:firstLine="567"/>
        <w:rPr>
          <w:rFonts w:ascii="Cambria" w:hAnsi="Cambria"/>
          <w:lang w:val="en-US"/>
        </w:rPr>
      </w:pPr>
      <w:r w:rsidRPr="00445160">
        <w:rPr>
          <w:rFonts w:ascii="Cambria" w:hAnsi="Cambria"/>
          <w:lang w:val="en-US"/>
        </w:rPr>
        <w:t>The GNCHR, taking into consideration, the General Comment No. 19 (2016) of the UN Committee on the Rights of the Child on public budgeting issues for the realization of the rights of the child (Article 4</w:t>
      </w:r>
      <w:r w:rsidR="005329E7" w:rsidRPr="00445160">
        <w:rPr>
          <w:rFonts w:ascii="Cambria" w:hAnsi="Cambria"/>
          <w:lang w:val="en-US"/>
        </w:rPr>
        <w:t xml:space="preserve"> of the CRC</w:t>
      </w:r>
      <w:r w:rsidRPr="00445160">
        <w:rPr>
          <w:rFonts w:ascii="Cambria" w:hAnsi="Cambria"/>
          <w:lang w:val="en-US"/>
        </w:rPr>
        <w:t>)</w:t>
      </w:r>
      <w:r w:rsidR="00252DC5" w:rsidRPr="00445160">
        <w:rPr>
          <w:rStyle w:val="FootnoteReference"/>
          <w:rFonts w:ascii="Cambria" w:hAnsi="Cambria"/>
          <w:lang w:val="en-US"/>
        </w:rPr>
        <w:footnoteReference w:id="8"/>
      </w:r>
      <w:r w:rsidRPr="00445160">
        <w:rPr>
          <w:rFonts w:ascii="Cambria" w:hAnsi="Cambria"/>
          <w:lang w:val="en-US"/>
        </w:rPr>
        <w:t>, and bearing in mind the negative effect of the financial and economic crisis over the past years, stresses the need to evolve</w:t>
      </w:r>
      <w:r w:rsidR="00DC2418" w:rsidRPr="00445160">
        <w:rPr>
          <w:rFonts w:ascii="Cambria" w:hAnsi="Cambria"/>
          <w:lang w:val="en-US"/>
        </w:rPr>
        <w:t xml:space="preserve"> a child-centered budgetary policy in combination with the child mainstreaming in all the sectors and levels of public policy</w:t>
      </w:r>
      <w:r w:rsidR="005329E7" w:rsidRPr="00445160">
        <w:rPr>
          <w:rFonts w:ascii="Cambria" w:hAnsi="Cambria"/>
          <w:lang w:val="en-US"/>
        </w:rPr>
        <w:t>.</w:t>
      </w:r>
      <w:r w:rsidR="00F4099C" w:rsidRPr="00445160">
        <w:rPr>
          <w:rFonts w:ascii="Cambria" w:hAnsi="Cambria"/>
          <w:lang w:val="en-US"/>
        </w:rPr>
        <w:t xml:space="preserve"> To this end, particularly important is the development of indicators for the assessment of the positive or negative impact of public or private policies and practices on the rights of the child and the importance of “child budgeting”.</w:t>
      </w:r>
      <w:r w:rsidR="00B45FF7" w:rsidRPr="00445160">
        <w:rPr>
          <w:rFonts w:ascii="Cambria" w:hAnsi="Cambria"/>
          <w:lang w:val="en-US"/>
        </w:rPr>
        <w:t xml:space="preserve"> </w:t>
      </w:r>
      <w:r w:rsidR="00252DC5" w:rsidRPr="00445160">
        <w:rPr>
          <w:rFonts w:ascii="Cambria" w:hAnsi="Cambria"/>
          <w:lang w:val="en-US"/>
        </w:rPr>
        <w:t>Following the key recommendations made by the European Social Policy Network (ESPN) towards tackling child poverty, EU child-specific indicators (including a child-specific material deprivation indicator on which important progress has already been made) should be adopted so as to enhance monitoring progress towards children’s rights</w:t>
      </w:r>
      <w:r w:rsidR="00252DC5" w:rsidRPr="00445160">
        <w:rPr>
          <w:rFonts w:ascii="Cambria" w:hAnsi="Cambria"/>
          <w:vertAlign w:val="superscript"/>
        </w:rPr>
        <w:footnoteReference w:id="9"/>
      </w:r>
      <w:r w:rsidR="00252DC5" w:rsidRPr="00445160">
        <w:rPr>
          <w:rFonts w:ascii="Cambria" w:hAnsi="Cambria"/>
          <w:lang w:val="en-US"/>
        </w:rPr>
        <w:t>.</w:t>
      </w:r>
    </w:p>
    <w:p w:rsidR="00F4099C" w:rsidRPr="00445160" w:rsidRDefault="00DC2418" w:rsidP="006E4F00">
      <w:pPr>
        <w:spacing w:after="0" w:line="360" w:lineRule="auto"/>
        <w:ind w:firstLine="567"/>
        <w:rPr>
          <w:rFonts w:ascii="Cambria" w:hAnsi="Cambria"/>
          <w:lang w:val="en-US"/>
        </w:rPr>
      </w:pPr>
      <w:r w:rsidRPr="00445160">
        <w:rPr>
          <w:rFonts w:ascii="Cambria" w:hAnsi="Cambria"/>
          <w:lang w:val="en-US"/>
        </w:rPr>
        <w:t xml:space="preserve">As far as the child-centered budgetary policy is concerned, this </w:t>
      </w:r>
      <w:r w:rsidR="00784582" w:rsidRPr="00445160">
        <w:rPr>
          <w:rFonts w:ascii="Cambria" w:hAnsi="Cambria"/>
          <w:lang w:val="en-US"/>
        </w:rPr>
        <w:t>should</w:t>
      </w:r>
      <w:r w:rsidRPr="00445160">
        <w:rPr>
          <w:rFonts w:ascii="Cambria" w:hAnsi="Cambria"/>
          <w:lang w:val="en-US"/>
        </w:rPr>
        <w:t xml:space="preserve"> be reflected in "child-friendly" budgets for the protection of childhood and the projection of specific costs to the National Budget aiming to fund all child-related policies (child budgeting). The</w:t>
      </w:r>
      <w:r w:rsidR="00506E67" w:rsidRPr="00445160">
        <w:rPr>
          <w:rFonts w:ascii="Cambria" w:hAnsi="Cambria"/>
          <w:lang w:val="en-US"/>
        </w:rPr>
        <w:t xml:space="preserve"> costs</w:t>
      </w:r>
      <w:r w:rsidRPr="00445160">
        <w:rPr>
          <w:rFonts w:ascii="Cambria" w:hAnsi="Cambria"/>
          <w:lang w:val="en-US"/>
        </w:rPr>
        <w:t xml:space="preserve"> </w:t>
      </w:r>
      <w:r w:rsidR="00E86E63" w:rsidRPr="00445160">
        <w:rPr>
          <w:rFonts w:ascii="Cambria" w:hAnsi="Cambria"/>
          <w:lang w:val="en-US"/>
        </w:rPr>
        <w:t>should</w:t>
      </w:r>
      <w:r w:rsidRPr="00445160">
        <w:rPr>
          <w:rFonts w:ascii="Cambria" w:hAnsi="Cambria"/>
          <w:lang w:val="en-US"/>
        </w:rPr>
        <w:t xml:space="preserve"> be checked for compliance with special justification from the General Accounting Office of the State. In </w:t>
      </w:r>
      <w:r w:rsidR="007A65E7" w:rsidRPr="00445160">
        <w:rPr>
          <w:rFonts w:ascii="Cambria" w:hAnsi="Cambria"/>
          <w:lang w:val="en-US"/>
        </w:rPr>
        <w:t>this regard</w:t>
      </w:r>
      <w:r w:rsidRPr="00445160">
        <w:rPr>
          <w:rFonts w:ascii="Cambria" w:hAnsi="Cambria"/>
          <w:lang w:val="en-US"/>
        </w:rPr>
        <w:t>, strengthening the Ombudsman</w:t>
      </w:r>
      <w:r w:rsidR="007A65E7" w:rsidRPr="00445160">
        <w:rPr>
          <w:rFonts w:ascii="Cambria" w:hAnsi="Cambria"/>
          <w:lang w:val="en-US"/>
        </w:rPr>
        <w:t>’s role</w:t>
      </w:r>
      <w:r w:rsidRPr="00445160">
        <w:rPr>
          <w:rFonts w:ascii="Cambria" w:hAnsi="Cambria"/>
          <w:lang w:val="en-US"/>
        </w:rPr>
        <w:t xml:space="preserve"> </w:t>
      </w:r>
      <w:r w:rsidR="007A65E7" w:rsidRPr="00445160">
        <w:rPr>
          <w:rFonts w:ascii="Cambria" w:hAnsi="Cambria"/>
          <w:lang w:val="en-US"/>
        </w:rPr>
        <w:t xml:space="preserve">through </w:t>
      </w:r>
      <w:r w:rsidR="00740B12" w:rsidRPr="00445160">
        <w:rPr>
          <w:rFonts w:ascii="Cambria" w:hAnsi="Cambria"/>
          <w:lang w:val="en-US"/>
        </w:rPr>
        <w:t>additional</w:t>
      </w:r>
      <w:r w:rsidR="007A65E7" w:rsidRPr="00445160">
        <w:rPr>
          <w:rFonts w:ascii="Cambria" w:hAnsi="Cambria"/>
          <w:lang w:val="en-US"/>
        </w:rPr>
        <w:t xml:space="preserve"> legislative </w:t>
      </w:r>
      <w:r w:rsidR="00E86E63" w:rsidRPr="00445160">
        <w:rPr>
          <w:rFonts w:ascii="Cambria" w:hAnsi="Cambria"/>
          <w:lang w:val="en-US"/>
        </w:rPr>
        <w:t>guarantees</w:t>
      </w:r>
      <w:r w:rsidR="008B52F7" w:rsidRPr="00445160">
        <w:rPr>
          <w:rFonts w:ascii="Cambria" w:hAnsi="Cambria"/>
          <w:lang w:val="en-US"/>
        </w:rPr>
        <w:t xml:space="preserve">, </w:t>
      </w:r>
      <w:r w:rsidR="007A65E7" w:rsidRPr="00445160">
        <w:rPr>
          <w:rFonts w:ascii="Cambria" w:hAnsi="Cambria"/>
          <w:lang w:val="en-US"/>
        </w:rPr>
        <w:t xml:space="preserve">would </w:t>
      </w:r>
      <w:r w:rsidRPr="00445160">
        <w:rPr>
          <w:rFonts w:ascii="Cambria" w:hAnsi="Cambria"/>
          <w:lang w:val="en-US"/>
        </w:rPr>
        <w:t xml:space="preserve">ensure </w:t>
      </w:r>
      <w:r w:rsidR="007A65E7" w:rsidRPr="00445160">
        <w:rPr>
          <w:rFonts w:ascii="Cambria" w:hAnsi="Cambria"/>
          <w:lang w:val="en-US"/>
        </w:rPr>
        <w:t>its operation</w:t>
      </w:r>
      <w:r w:rsidRPr="00445160">
        <w:rPr>
          <w:rFonts w:ascii="Cambria" w:hAnsi="Cambria"/>
          <w:lang w:val="en-US"/>
        </w:rPr>
        <w:t xml:space="preserve"> not only as a control mechanism but also as a body promoting the rights of the child </w:t>
      </w:r>
      <w:r w:rsidR="007A65E7" w:rsidRPr="00445160">
        <w:rPr>
          <w:rFonts w:ascii="Cambria" w:hAnsi="Cambria"/>
          <w:lang w:val="en-US"/>
        </w:rPr>
        <w:t xml:space="preserve">and </w:t>
      </w:r>
      <w:r w:rsidRPr="00445160">
        <w:rPr>
          <w:rFonts w:ascii="Cambria" w:hAnsi="Cambria"/>
          <w:lang w:val="en-US"/>
        </w:rPr>
        <w:t>tak</w:t>
      </w:r>
      <w:r w:rsidR="007A65E7" w:rsidRPr="00445160">
        <w:rPr>
          <w:rFonts w:ascii="Cambria" w:hAnsi="Cambria"/>
          <w:lang w:val="en-US"/>
        </w:rPr>
        <w:t>ing</w:t>
      </w:r>
      <w:r w:rsidRPr="00445160">
        <w:rPr>
          <w:rFonts w:ascii="Cambria" w:hAnsi="Cambria"/>
          <w:lang w:val="en-US"/>
        </w:rPr>
        <w:t xml:space="preserve"> initiatives.</w:t>
      </w:r>
    </w:p>
    <w:p w:rsidR="00924EF6" w:rsidRPr="00445160" w:rsidRDefault="00924EF6" w:rsidP="004F66B9">
      <w:pPr>
        <w:spacing w:after="0" w:line="360" w:lineRule="auto"/>
        <w:ind w:firstLine="567"/>
        <w:rPr>
          <w:rFonts w:ascii="Cambria" w:hAnsi="Cambria"/>
          <w:b/>
          <w:szCs w:val="24"/>
          <w:shd w:val="clear" w:color="auto" w:fill="FFFFFF"/>
          <w:lang w:val="en-US"/>
        </w:rPr>
      </w:pPr>
    </w:p>
    <w:p w:rsidR="004F66B9" w:rsidRPr="00CC53D0" w:rsidRDefault="004F66B9" w:rsidP="004F66B9">
      <w:pPr>
        <w:spacing w:after="0" w:line="360" w:lineRule="auto"/>
        <w:ind w:firstLine="567"/>
        <w:rPr>
          <w:rFonts w:asciiTheme="majorHAnsi" w:hAnsiTheme="majorHAnsi"/>
          <w:b/>
          <w:szCs w:val="24"/>
          <w:shd w:val="clear" w:color="auto" w:fill="FFFFFF"/>
          <w:lang w:val="en-GB"/>
        </w:rPr>
      </w:pPr>
      <w:r w:rsidRPr="00CC53D0">
        <w:rPr>
          <w:rFonts w:asciiTheme="majorHAnsi" w:hAnsiTheme="majorHAnsi"/>
          <w:b/>
          <w:szCs w:val="24"/>
          <w:shd w:val="clear" w:color="auto" w:fill="FFFFFF"/>
          <w:lang w:val="en-GB"/>
        </w:rPr>
        <w:t>Recommendation</w:t>
      </w:r>
    </w:p>
    <w:p w:rsidR="004F66B9" w:rsidRPr="00445160" w:rsidRDefault="004F66B9" w:rsidP="004F66B9">
      <w:pPr>
        <w:keepNext/>
        <w:widowControl w:val="0"/>
        <w:spacing w:after="0" w:line="360" w:lineRule="auto"/>
        <w:ind w:firstLine="567"/>
        <w:rPr>
          <w:rFonts w:ascii="Cambria" w:hAnsi="Cambria"/>
          <w:szCs w:val="24"/>
          <w:lang w:val="en-US"/>
        </w:rPr>
      </w:pPr>
      <w:r w:rsidRPr="00445160">
        <w:rPr>
          <w:rFonts w:ascii="Cambria" w:hAnsi="Cambria"/>
          <w:szCs w:val="24"/>
          <w:lang w:val="en-US"/>
        </w:rPr>
        <w:t>The GNCHR suggest</w:t>
      </w:r>
      <w:r w:rsidR="008B52F7" w:rsidRPr="00445160">
        <w:rPr>
          <w:rFonts w:ascii="Cambria" w:hAnsi="Cambria"/>
          <w:szCs w:val="24"/>
          <w:lang w:val="en-US"/>
        </w:rPr>
        <w:t>s</w:t>
      </w:r>
      <w:r w:rsidRPr="00445160">
        <w:rPr>
          <w:rFonts w:ascii="Cambria" w:hAnsi="Cambria"/>
          <w:szCs w:val="24"/>
          <w:lang w:val="en-US"/>
        </w:rPr>
        <w:t xml:space="preserve"> the competent State authorities should set as visible political priority child poverty </w:t>
      </w:r>
      <w:r w:rsidRPr="00445160">
        <w:rPr>
          <w:rFonts w:ascii="Cambria" w:eastAsia="Times New Roman" w:hAnsi="Cambria"/>
          <w:szCs w:val="24"/>
          <w:lang w:val="en-US"/>
        </w:rPr>
        <w:t xml:space="preserve">entering the </w:t>
      </w:r>
      <w:r w:rsidRPr="00445160">
        <w:rPr>
          <w:rFonts w:ascii="Cambria" w:hAnsi="Cambria"/>
          <w:szCs w:val="24"/>
          <w:lang w:val="en-US"/>
        </w:rPr>
        <w:t>corresponding appropriations in the national budget and monitoring the progress towards children’s rights</w:t>
      </w:r>
    </w:p>
    <w:p w:rsidR="00E86E63" w:rsidRPr="00CC53D0" w:rsidRDefault="00E86E63" w:rsidP="006E4F00">
      <w:pPr>
        <w:spacing w:after="0" w:line="360" w:lineRule="auto"/>
        <w:ind w:firstLine="567"/>
        <w:rPr>
          <w:rFonts w:asciiTheme="majorHAnsi" w:hAnsiTheme="majorHAnsi"/>
          <w:sz w:val="16"/>
          <w:szCs w:val="16"/>
          <w:lang w:val="en-US"/>
        </w:rPr>
      </w:pPr>
    </w:p>
    <w:p w:rsidR="002F0711" w:rsidRPr="00CC53D0" w:rsidRDefault="002F0711" w:rsidP="0067150B">
      <w:pPr>
        <w:pStyle w:val="Heading2"/>
        <w:rPr>
          <w:shd w:val="clear" w:color="auto" w:fill="FFFFFF"/>
          <w:lang w:val="en-GB"/>
        </w:rPr>
      </w:pPr>
      <w:bookmarkStart w:id="22" w:name="_Toc27998412"/>
      <w:bookmarkStart w:id="23" w:name="_Toc28338766"/>
      <w:bookmarkStart w:id="24" w:name="_Toc29817361"/>
      <w:r w:rsidRPr="00CC53D0">
        <w:rPr>
          <w:shd w:val="clear" w:color="auto" w:fill="FFFFFF"/>
          <w:lang w:val="en-GB"/>
        </w:rPr>
        <w:t>Data collection</w:t>
      </w:r>
      <w:bookmarkEnd w:id="22"/>
      <w:bookmarkEnd w:id="23"/>
      <w:bookmarkEnd w:id="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F73965" w:rsidRPr="007E2564" w:rsidTr="00F0616B">
        <w:tc>
          <w:tcPr>
            <w:tcW w:w="9572" w:type="dxa"/>
          </w:tcPr>
          <w:p w:rsidR="00F73965" w:rsidRPr="00445160" w:rsidRDefault="00F73965" w:rsidP="00CD5557">
            <w:pPr>
              <w:shd w:val="clear" w:color="auto" w:fill="FFFFFF"/>
              <w:spacing w:after="0" w:line="360" w:lineRule="auto"/>
              <w:rPr>
                <w:rFonts w:ascii="Cambria" w:hAnsi="Cambria"/>
                <w:b/>
                <w:sz w:val="22"/>
                <w:szCs w:val="24"/>
                <w:shd w:val="clear" w:color="auto" w:fill="FFFFFF"/>
                <w:lang w:val="en-US"/>
              </w:rPr>
            </w:pPr>
            <w:r w:rsidRPr="00445160">
              <w:rPr>
                <w:rFonts w:ascii="Cambria" w:hAnsi="Cambria"/>
                <w:szCs w:val="24"/>
                <w:shd w:val="clear" w:color="auto" w:fill="FFFFFF"/>
                <w:lang w:val="en-GB"/>
              </w:rPr>
              <w:t>In its 2012 COBs, the Committee was concerned at the lack of a national database with comprehensive and disaggregated data on children allowing the assessment of the progress made in implementing the provisions of the Convention by the competent Greek authorities. In this regard, the Committee has reiterated its recommendations that the State party strengthen</w:t>
            </w:r>
            <w:r w:rsidR="00CD5557" w:rsidRPr="00445160">
              <w:rPr>
                <w:rFonts w:ascii="Cambria" w:hAnsi="Cambria"/>
                <w:szCs w:val="24"/>
                <w:shd w:val="clear" w:color="auto" w:fill="FFFFFF"/>
                <w:lang w:val="en-GB"/>
              </w:rPr>
              <w:t xml:space="preserve"> </w:t>
            </w:r>
            <w:r w:rsidRPr="00445160">
              <w:rPr>
                <w:rFonts w:ascii="Cambria" w:hAnsi="Cambria"/>
                <w:szCs w:val="24"/>
                <w:shd w:val="clear" w:color="auto" w:fill="FFFFFF"/>
                <w:lang w:val="en-GB"/>
              </w:rPr>
              <w:t>its mechanisms for data collection by establishing a national central database on children and developing indicators consistent with the Convention.</w:t>
            </w:r>
          </w:p>
        </w:tc>
      </w:tr>
    </w:tbl>
    <w:p w:rsidR="00F73965" w:rsidRPr="00445160" w:rsidRDefault="00F73965" w:rsidP="006E4F00">
      <w:pPr>
        <w:spacing w:after="0" w:line="360" w:lineRule="auto"/>
        <w:ind w:firstLine="567"/>
        <w:rPr>
          <w:rFonts w:ascii="Cambria" w:hAnsi="Cambria"/>
          <w:lang w:val="en-US"/>
        </w:rPr>
      </w:pPr>
    </w:p>
    <w:p w:rsidR="008D12F0" w:rsidRPr="00445160" w:rsidRDefault="00F73965" w:rsidP="006E4F00">
      <w:pPr>
        <w:spacing w:after="0" w:line="360" w:lineRule="auto"/>
        <w:ind w:firstLine="567"/>
        <w:rPr>
          <w:rFonts w:ascii="Cambria" w:hAnsi="Cambria"/>
          <w:lang w:val="en-US"/>
        </w:rPr>
      </w:pPr>
      <w:r w:rsidRPr="00445160">
        <w:rPr>
          <w:rFonts w:ascii="Cambria" w:hAnsi="Cambria"/>
          <w:szCs w:val="24"/>
          <w:lang w:val="en-US"/>
        </w:rPr>
        <w:t xml:space="preserve">The GNCHR notes with particular concern, that the </w:t>
      </w:r>
      <w:r w:rsidRPr="00445160">
        <w:rPr>
          <w:rFonts w:ascii="Cambria" w:eastAsia="Times New Roman" w:hAnsi="Cambria"/>
          <w:szCs w:val="24"/>
          <w:lang w:val="en-US"/>
        </w:rPr>
        <w:t xml:space="preserve">Hellenic Statistical Authority, being responsible for the collection and dissemination of the country’s official statistical data, does not collect on a regular basis data with special reference to </w:t>
      </w:r>
      <w:r w:rsidRPr="00445160">
        <w:rPr>
          <w:rFonts w:ascii="Cambria" w:hAnsi="Cambria"/>
          <w:szCs w:val="24"/>
          <w:lang w:val="en-US"/>
        </w:rPr>
        <w:t xml:space="preserve">children in all institutional levels. In fact, there is a lack of a unified data-collection system allowing an assessment of the extent to which all children living in Greece are exercising their human rights. </w:t>
      </w:r>
      <w:r w:rsidR="00CD5557" w:rsidRPr="00445160">
        <w:rPr>
          <w:rFonts w:ascii="Cambria" w:hAnsi="Cambria"/>
          <w:lang w:val="en-US"/>
        </w:rPr>
        <w:t>More specifically</w:t>
      </w:r>
      <w:r w:rsidRPr="00445160">
        <w:rPr>
          <w:rFonts w:ascii="Cambria" w:hAnsi="Cambria"/>
          <w:lang w:val="en-US"/>
        </w:rPr>
        <w:t xml:space="preserve">, the </w:t>
      </w:r>
      <w:r w:rsidR="008D12F0" w:rsidRPr="00445160">
        <w:rPr>
          <w:rFonts w:ascii="Cambria" w:hAnsi="Cambria"/>
          <w:szCs w:val="24"/>
          <w:lang w:val="en-US" w:eastAsia="el-GR"/>
        </w:rPr>
        <w:t>GNCHR stresses the lack of a coordinated data system connecting the public authorities such as the judiciary, the police and social welfare services and recommends to the Greek State to</w:t>
      </w:r>
      <w:r w:rsidR="008D12F0" w:rsidRPr="00445160">
        <w:rPr>
          <w:rFonts w:ascii="Cambria" w:hAnsi="Cambria"/>
          <w:szCs w:val="24"/>
          <w:lang w:val="en-US"/>
        </w:rPr>
        <w:t xml:space="preserve"> improve a coherent collection of data</w:t>
      </w:r>
      <w:r w:rsidR="008D12F0" w:rsidRPr="00445160">
        <w:rPr>
          <w:rFonts w:ascii="Cambria" w:hAnsi="Cambria"/>
          <w:szCs w:val="24"/>
          <w:lang w:val="en-US" w:eastAsia="el-GR"/>
        </w:rPr>
        <w:t xml:space="preserve"> that goes beyond the internal recording and </w:t>
      </w:r>
      <w:r w:rsidR="008D12F0" w:rsidRPr="00445160">
        <w:rPr>
          <w:rFonts w:ascii="Cambria" w:hAnsi="Cambria"/>
          <w:szCs w:val="24"/>
          <w:lang w:val="en-US"/>
        </w:rPr>
        <w:t>in which</w:t>
      </w:r>
      <w:r w:rsidR="00E54CDA" w:rsidRPr="00445160">
        <w:rPr>
          <w:rFonts w:ascii="Cambria" w:hAnsi="Cambria"/>
          <w:szCs w:val="24"/>
          <w:lang w:val="en-US"/>
        </w:rPr>
        <w:t xml:space="preserve"> it</w:t>
      </w:r>
      <w:r w:rsidR="008D12F0" w:rsidRPr="00445160">
        <w:rPr>
          <w:rFonts w:ascii="Cambria" w:hAnsi="Cambria"/>
          <w:szCs w:val="24"/>
          <w:lang w:val="en-US"/>
        </w:rPr>
        <w:t xml:space="preserve"> is expected to includ</w:t>
      </w:r>
      <w:r w:rsidR="00E54CDA" w:rsidRPr="00445160">
        <w:rPr>
          <w:rFonts w:ascii="Cambria" w:hAnsi="Cambria"/>
          <w:szCs w:val="24"/>
          <w:lang w:val="en-US"/>
        </w:rPr>
        <w:t xml:space="preserve">e </w:t>
      </w:r>
      <w:r w:rsidR="008D12F0" w:rsidRPr="00445160">
        <w:rPr>
          <w:rFonts w:ascii="Cambria" w:hAnsi="Cambria"/>
          <w:szCs w:val="24"/>
          <w:lang w:val="en-US"/>
        </w:rPr>
        <w:t xml:space="preserve">reliable and </w:t>
      </w:r>
      <w:r w:rsidR="008D12F0" w:rsidRPr="00445160">
        <w:rPr>
          <w:rFonts w:ascii="Cambria" w:hAnsi="Cambria"/>
          <w:lang w:val="en-US"/>
        </w:rPr>
        <w:t>comprehensive statistics</w:t>
      </w:r>
      <w:r w:rsidR="00784582" w:rsidRPr="00445160">
        <w:rPr>
          <w:rFonts w:ascii="Cambria" w:hAnsi="Cambria"/>
          <w:lang w:val="en-US"/>
        </w:rPr>
        <w:t>.</w:t>
      </w:r>
      <w:r w:rsidR="000263EE" w:rsidRPr="00445160">
        <w:rPr>
          <w:rFonts w:ascii="Cambria" w:hAnsi="Cambria"/>
          <w:lang w:val="en-US"/>
        </w:rPr>
        <w:t xml:space="preserve"> The GNCHR, taking into account, </w:t>
      </w:r>
      <w:r w:rsidR="000263EE" w:rsidRPr="00445160">
        <w:rPr>
          <w:rFonts w:ascii="Cambria" w:hAnsi="Cambria"/>
          <w:i/>
          <w:lang w:val="en-US"/>
        </w:rPr>
        <w:t>inter alia</w:t>
      </w:r>
      <w:r w:rsidR="000263EE" w:rsidRPr="00445160">
        <w:rPr>
          <w:rFonts w:ascii="Cambria" w:hAnsi="Cambria"/>
          <w:lang w:val="en-US"/>
        </w:rPr>
        <w:t xml:space="preserve">, the recommendation of the UN Committee to strengthen children data collection </w:t>
      </w:r>
      <w:r w:rsidR="000263EE" w:rsidRPr="00772D0E">
        <w:rPr>
          <w:rFonts w:ascii="Cambria" w:hAnsi="Cambria"/>
          <w:lang w:val="en-US"/>
        </w:rPr>
        <w:t>mechanisms, considers it appropriate</w:t>
      </w:r>
      <w:r w:rsidR="00772D0E" w:rsidRPr="00772D0E">
        <w:rPr>
          <w:rFonts w:ascii="Cambria" w:hAnsi="Cambria"/>
          <w:lang w:val="en-US"/>
        </w:rPr>
        <w:t xml:space="preserve"> </w:t>
      </w:r>
      <w:r w:rsidR="000263EE" w:rsidRPr="00772D0E">
        <w:rPr>
          <w:rFonts w:ascii="Cambria" w:hAnsi="Cambria"/>
          <w:lang w:val="en-US"/>
        </w:rPr>
        <w:t xml:space="preserve"> </w:t>
      </w:r>
      <w:r w:rsidR="00772D0E" w:rsidRPr="00772D0E">
        <w:rPr>
          <w:rFonts w:ascii="Cambria" w:hAnsi="Cambria"/>
          <w:lang w:val="en-US"/>
        </w:rPr>
        <w:t xml:space="preserve">that </w:t>
      </w:r>
      <w:r w:rsidR="000263EE" w:rsidRPr="00772D0E">
        <w:rPr>
          <w:rFonts w:ascii="Cambria" w:hAnsi="Cambria"/>
          <w:lang w:val="en-US"/>
        </w:rPr>
        <w:t>a national</w:t>
      </w:r>
      <w:r w:rsidR="000263EE" w:rsidRPr="00445160">
        <w:rPr>
          <w:rFonts w:ascii="Cambria" w:hAnsi="Cambria"/>
          <w:lang w:val="en-US"/>
        </w:rPr>
        <w:t xml:space="preserve"> central database</w:t>
      </w:r>
      <w:r w:rsidR="00772D0E">
        <w:rPr>
          <w:rFonts w:ascii="Cambria" w:hAnsi="Cambria"/>
          <w:lang w:val="en-US"/>
        </w:rPr>
        <w:t xml:space="preserve"> </w:t>
      </w:r>
      <w:r w:rsidR="00CD5557" w:rsidRPr="00445160">
        <w:rPr>
          <w:rFonts w:ascii="Cambria" w:hAnsi="Cambria"/>
          <w:lang w:val="en-US"/>
        </w:rPr>
        <w:t>be set up</w:t>
      </w:r>
      <w:r w:rsidR="000263EE" w:rsidRPr="00445160">
        <w:rPr>
          <w:rFonts w:ascii="Cambria" w:hAnsi="Cambria"/>
          <w:lang w:val="en-US"/>
        </w:rPr>
        <w:t>, where all data related to the implementation of all the rights of the child will be gathered under the explicit responsibility of the relevant State instruments.</w:t>
      </w:r>
    </w:p>
    <w:p w:rsidR="00B7042E" w:rsidRPr="00772D0E" w:rsidRDefault="00B7042E" w:rsidP="006E4F00">
      <w:pPr>
        <w:spacing w:after="0" w:line="360" w:lineRule="auto"/>
        <w:ind w:firstLine="567"/>
        <w:rPr>
          <w:rFonts w:asciiTheme="majorHAnsi" w:hAnsiTheme="majorHAnsi"/>
          <w:b/>
          <w:szCs w:val="24"/>
          <w:shd w:val="clear" w:color="auto" w:fill="FFFFFF"/>
          <w:lang w:val="en-US"/>
        </w:rPr>
      </w:pPr>
    </w:p>
    <w:p w:rsidR="008D12F0" w:rsidRPr="00772D0E" w:rsidRDefault="008D12F0" w:rsidP="006E4F00">
      <w:pPr>
        <w:spacing w:after="0" w:line="360" w:lineRule="auto"/>
        <w:ind w:firstLine="567"/>
        <w:rPr>
          <w:rFonts w:asciiTheme="majorHAnsi" w:hAnsiTheme="majorHAnsi"/>
          <w:b/>
          <w:szCs w:val="24"/>
          <w:shd w:val="clear" w:color="auto" w:fill="FFFFFF"/>
          <w:lang w:val="en-US"/>
        </w:rPr>
      </w:pPr>
      <w:r w:rsidRPr="00CC53D0">
        <w:rPr>
          <w:rFonts w:asciiTheme="majorHAnsi" w:hAnsiTheme="majorHAnsi"/>
          <w:b/>
          <w:szCs w:val="24"/>
          <w:shd w:val="clear" w:color="auto" w:fill="FFFFFF"/>
          <w:lang w:val="en-GB"/>
        </w:rPr>
        <w:t>Recommendation</w:t>
      </w:r>
    </w:p>
    <w:p w:rsidR="008479EA" w:rsidRPr="00445160" w:rsidRDefault="008479EA" w:rsidP="004F66B9">
      <w:pPr>
        <w:spacing w:after="0" w:line="360" w:lineRule="auto"/>
        <w:ind w:firstLine="567"/>
        <w:rPr>
          <w:rFonts w:ascii="Cambria" w:hAnsi="Cambria"/>
          <w:lang w:val="en-US"/>
        </w:rPr>
      </w:pPr>
      <w:r w:rsidRPr="00445160">
        <w:rPr>
          <w:rFonts w:ascii="Cambria" w:hAnsi="Cambria"/>
          <w:lang w:val="en-US"/>
        </w:rPr>
        <w:t xml:space="preserve">The GNCHR recommends to the Greek government to further enhance the capacity of the Hellenic Statistical Authority in order to play an important role, in synergy with the all the involved stakeholders, towards the development of national statistics under a children rights-based approach. </w:t>
      </w:r>
    </w:p>
    <w:p w:rsidR="004F66B9" w:rsidRPr="00CC53D0" w:rsidRDefault="004F66B9" w:rsidP="004F66B9">
      <w:pPr>
        <w:pStyle w:val="ListParagraph"/>
        <w:spacing w:after="0"/>
        <w:ind w:left="927" w:firstLine="0"/>
        <w:rPr>
          <w:rFonts w:asciiTheme="majorHAnsi" w:hAnsiTheme="majorHAnsi"/>
          <w:sz w:val="16"/>
          <w:szCs w:val="16"/>
          <w:lang w:val="en-US"/>
        </w:rPr>
      </w:pPr>
    </w:p>
    <w:p w:rsidR="009205A5" w:rsidRPr="00CC53D0" w:rsidRDefault="002F0711" w:rsidP="0067150B">
      <w:pPr>
        <w:pStyle w:val="Heading2"/>
        <w:rPr>
          <w:lang w:val="en-US"/>
        </w:rPr>
      </w:pPr>
      <w:bookmarkStart w:id="25" w:name="_Toc27998413"/>
      <w:bookmarkStart w:id="26" w:name="_Toc28338767"/>
      <w:bookmarkStart w:id="27" w:name="_Toc29817362"/>
      <w:r w:rsidRPr="00CC53D0">
        <w:rPr>
          <w:szCs w:val="24"/>
          <w:shd w:val="clear" w:color="auto" w:fill="FFFFFF"/>
          <w:lang w:val="en-GB"/>
        </w:rPr>
        <w:t>Cooperation with civil society</w:t>
      </w:r>
      <w:r w:rsidR="009205A5" w:rsidRPr="00CC53D0">
        <w:rPr>
          <w:szCs w:val="24"/>
          <w:shd w:val="clear" w:color="auto" w:fill="FFFFFF"/>
          <w:lang w:val="en-GB"/>
        </w:rPr>
        <w:t xml:space="preserve">, </w:t>
      </w:r>
      <w:r w:rsidR="00CD5557" w:rsidRPr="00CC53D0">
        <w:rPr>
          <w:lang w:val="en-US"/>
        </w:rPr>
        <w:t>dissemination</w:t>
      </w:r>
      <w:r w:rsidR="009205A5" w:rsidRPr="00CC53D0">
        <w:rPr>
          <w:lang w:val="en-US"/>
        </w:rPr>
        <w:t xml:space="preserve"> and awareness-raising</w:t>
      </w:r>
      <w:bookmarkEnd w:id="25"/>
      <w:bookmarkEnd w:id="26"/>
      <w:bookmarkEnd w:id="27"/>
      <w:r w:rsidR="009205A5" w:rsidRPr="00CC53D0">
        <w:rPr>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C17B58" w:rsidRPr="007E2564" w:rsidTr="002A1C11">
        <w:tc>
          <w:tcPr>
            <w:tcW w:w="9039" w:type="dxa"/>
          </w:tcPr>
          <w:p w:rsidR="00C17B58" w:rsidRPr="00445160" w:rsidRDefault="00C17B58" w:rsidP="006E4F00">
            <w:pPr>
              <w:spacing w:after="0" w:line="360" w:lineRule="auto"/>
              <w:rPr>
                <w:rFonts w:ascii="Cambria" w:hAnsi="Cambria"/>
                <w:szCs w:val="24"/>
                <w:shd w:val="clear" w:color="auto" w:fill="FFFFFF"/>
                <w:lang w:val="en-GB"/>
              </w:rPr>
            </w:pPr>
            <w:r w:rsidRPr="00445160">
              <w:rPr>
                <w:rFonts w:ascii="Cambria" w:hAnsi="Cambria"/>
                <w:szCs w:val="24"/>
                <w:shd w:val="clear" w:color="auto" w:fill="FFFFFF"/>
                <w:lang w:val="en-GB"/>
              </w:rPr>
              <w:t xml:space="preserve">The Committee </w:t>
            </w:r>
            <w:r w:rsidR="00C830BD" w:rsidRPr="00445160">
              <w:rPr>
                <w:rFonts w:ascii="Cambria" w:hAnsi="Cambria"/>
                <w:szCs w:val="24"/>
                <w:shd w:val="clear" w:color="auto" w:fill="FFFFFF"/>
                <w:lang w:val="en-GB"/>
              </w:rPr>
              <w:t xml:space="preserve">has reiterated </w:t>
            </w:r>
            <w:r w:rsidRPr="00445160">
              <w:rPr>
                <w:rFonts w:ascii="Cambria" w:hAnsi="Cambria"/>
                <w:szCs w:val="24"/>
                <w:shd w:val="clear" w:color="auto" w:fill="FFFFFF"/>
                <w:lang w:val="en-GB"/>
              </w:rPr>
              <w:t>its previous recommendation to further improve cooperation and coordination on a regular basis with non</w:t>
            </w:r>
            <w:r w:rsidR="00CD5557" w:rsidRPr="00445160">
              <w:rPr>
                <w:rFonts w:ascii="Cambria" w:hAnsi="Cambria"/>
                <w:szCs w:val="24"/>
                <w:shd w:val="clear" w:color="auto" w:fill="FFFFFF"/>
                <w:lang w:val="en-GB"/>
              </w:rPr>
              <w:t>-</w:t>
            </w:r>
            <w:r w:rsidRPr="00445160">
              <w:rPr>
                <w:rFonts w:ascii="Cambria" w:hAnsi="Cambria"/>
                <w:szCs w:val="24"/>
                <w:shd w:val="clear" w:color="auto" w:fill="FFFFFF"/>
                <w:lang w:val="en-GB"/>
              </w:rPr>
              <w:t>governmental organizations (NGOs) and involve them in the Convention’s implementation, especially in the light of the current economic situation.</w:t>
            </w:r>
            <w:r w:rsidR="009205A5" w:rsidRPr="00445160">
              <w:rPr>
                <w:rFonts w:ascii="Cambria" w:hAnsi="Cambria"/>
                <w:szCs w:val="24"/>
                <w:shd w:val="clear" w:color="auto" w:fill="FFFFFF"/>
                <w:lang w:val="en-GB"/>
              </w:rPr>
              <w:t xml:space="preserve"> Additionally the Committee urges the State party to intensify its efforts to incorporate child rights issues into all curricula of different levels of education and strengthen awareness-raising programmes, including campaigns on the Convention</w:t>
            </w:r>
          </w:p>
        </w:tc>
      </w:tr>
    </w:tbl>
    <w:p w:rsidR="00825791" w:rsidRPr="00445160" w:rsidRDefault="00825791" w:rsidP="006E4F00">
      <w:pPr>
        <w:spacing w:after="0" w:line="360" w:lineRule="auto"/>
        <w:ind w:firstLine="567"/>
        <w:rPr>
          <w:rFonts w:ascii="Cambria" w:hAnsi="Cambria"/>
          <w:lang w:val="en-US"/>
        </w:rPr>
      </w:pPr>
    </w:p>
    <w:p w:rsidR="00F57379" w:rsidRPr="00445160" w:rsidRDefault="005F20EC" w:rsidP="006E4F00">
      <w:pPr>
        <w:spacing w:after="0" w:line="360" w:lineRule="auto"/>
        <w:ind w:firstLine="708"/>
        <w:rPr>
          <w:rFonts w:ascii="Cambria" w:hAnsi="Cambria"/>
          <w:lang w:val="en-US"/>
        </w:rPr>
      </w:pPr>
      <w:r w:rsidRPr="00445160">
        <w:rPr>
          <w:rFonts w:ascii="Cambria" w:hAnsi="Cambria"/>
          <w:lang w:val="en-US"/>
        </w:rPr>
        <w:t>The GNCHR shares the concerns of the Committee relating the recent economic crisis and its results</w:t>
      </w:r>
      <w:r w:rsidR="00B139EC" w:rsidRPr="00445160">
        <w:rPr>
          <w:rFonts w:ascii="Cambria" w:hAnsi="Cambria"/>
          <w:lang w:val="en-US"/>
        </w:rPr>
        <w:t xml:space="preserve">. Indeed, due to the economic </w:t>
      </w:r>
      <w:r w:rsidR="00DE3346" w:rsidRPr="00445160">
        <w:rPr>
          <w:rFonts w:ascii="Cambria" w:hAnsi="Cambria"/>
          <w:lang w:val="en-US"/>
        </w:rPr>
        <w:t>situation</w:t>
      </w:r>
      <w:r w:rsidR="000F37DF" w:rsidRPr="00445160">
        <w:rPr>
          <w:rFonts w:ascii="Cambria" w:hAnsi="Cambria"/>
          <w:lang w:val="en-US"/>
        </w:rPr>
        <w:t>,</w:t>
      </w:r>
      <w:r w:rsidR="00B139EC" w:rsidRPr="00445160">
        <w:rPr>
          <w:rFonts w:ascii="Cambria" w:hAnsi="Cambria"/>
          <w:lang w:val="en-US"/>
        </w:rPr>
        <w:t xml:space="preserve"> families</w:t>
      </w:r>
      <w:r w:rsidR="00DE3346" w:rsidRPr="00445160">
        <w:rPr>
          <w:rFonts w:ascii="Cambria" w:hAnsi="Cambria"/>
          <w:lang w:val="en-US"/>
        </w:rPr>
        <w:t xml:space="preserve"> with</w:t>
      </w:r>
      <w:r w:rsidR="00B139EC" w:rsidRPr="00445160">
        <w:rPr>
          <w:rFonts w:ascii="Cambria" w:hAnsi="Cambria"/>
          <w:lang w:val="en-US"/>
        </w:rPr>
        <w:t xml:space="preserve"> children </w:t>
      </w:r>
      <w:r w:rsidR="00AC0652" w:rsidRPr="00445160">
        <w:rPr>
          <w:rFonts w:ascii="Cambria" w:hAnsi="Cambria"/>
          <w:lang w:val="en-US"/>
        </w:rPr>
        <w:t xml:space="preserve">have been </w:t>
      </w:r>
      <w:r w:rsidR="0036311F" w:rsidRPr="00445160">
        <w:rPr>
          <w:rFonts w:ascii="Cambria" w:hAnsi="Cambria"/>
          <w:lang w:val="en-US"/>
        </w:rPr>
        <w:t>significantly affected</w:t>
      </w:r>
      <w:r w:rsidR="00AC0652" w:rsidRPr="00445160">
        <w:rPr>
          <w:rFonts w:ascii="Cambria" w:hAnsi="Cambria"/>
          <w:lang w:val="en-US"/>
        </w:rPr>
        <w:t>. The</w:t>
      </w:r>
      <w:r w:rsidR="00B139EC" w:rsidRPr="00445160">
        <w:rPr>
          <w:rFonts w:ascii="Cambria" w:hAnsi="Cambria"/>
          <w:lang w:val="en-US"/>
        </w:rPr>
        <w:t xml:space="preserve"> Greek State</w:t>
      </w:r>
      <w:r w:rsidR="0036311F" w:rsidRPr="00445160">
        <w:rPr>
          <w:rFonts w:ascii="Cambria" w:hAnsi="Cambria"/>
          <w:lang w:val="en-US"/>
        </w:rPr>
        <w:t xml:space="preserve"> is entrusted with</w:t>
      </w:r>
      <w:r w:rsidR="00AC0652" w:rsidRPr="00445160">
        <w:rPr>
          <w:rFonts w:ascii="Cambria" w:hAnsi="Cambria"/>
          <w:lang w:val="en-US"/>
        </w:rPr>
        <w:t xml:space="preserve"> the responsibility to support the family and to</w:t>
      </w:r>
      <w:r w:rsidR="00B139EC" w:rsidRPr="00445160">
        <w:rPr>
          <w:rFonts w:ascii="Cambria" w:hAnsi="Cambria"/>
          <w:lang w:val="en-US"/>
        </w:rPr>
        <w:t xml:space="preserve"> put in place measures</w:t>
      </w:r>
      <w:r w:rsidR="00AC0652" w:rsidRPr="00445160">
        <w:rPr>
          <w:rFonts w:ascii="Cambria" w:hAnsi="Cambria"/>
          <w:lang w:val="en-US"/>
        </w:rPr>
        <w:t xml:space="preserve"> in order </w:t>
      </w:r>
      <w:r w:rsidR="00B139EC" w:rsidRPr="00445160">
        <w:rPr>
          <w:rFonts w:ascii="Cambria" w:hAnsi="Cambria"/>
          <w:lang w:val="en-US"/>
        </w:rPr>
        <w:t xml:space="preserve">to prevent a </w:t>
      </w:r>
      <w:r w:rsidR="00CB43A7" w:rsidRPr="00445160">
        <w:rPr>
          <w:rFonts w:ascii="Cambria" w:hAnsi="Cambria"/>
          <w:lang w:val="en-US"/>
        </w:rPr>
        <w:t xml:space="preserve">further </w:t>
      </w:r>
      <w:r w:rsidR="00B139EC" w:rsidRPr="00445160">
        <w:rPr>
          <w:rFonts w:ascii="Cambria" w:hAnsi="Cambria"/>
          <w:lang w:val="en-US"/>
        </w:rPr>
        <w:t xml:space="preserve">worsening of the family </w:t>
      </w:r>
      <w:r w:rsidR="00CB43A7" w:rsidRPr="00445160">
        <w:rPr>
          <w:rFonts w:ascii="Cambria" w:hAnsi="Cambria"/>
          <w:lang w:val="en-US"/>
        </w:rPr>
        <w:t>life</w:t>
      </w:r>
      <w:r w:rsidR="00784582" w:rsidRPr="00445160">
        <w:rPr>
          <w:rStyle w:val="FootnoteReference"/>
          <w:rFonts w:ascii="Cambria" w:hAnsi="Cambria"/>
          <w:lang w:val="en-US"/>
        </w:rPr>
        <w:footnoteReference w:id="10"/>
      </w:r>
      <w:r w:rsidR="00B139EC" w:rsidRPr="00445160">
        <w:rPr>
          <w:rFonts w:ascii="Cambria" w:hAnsi="Cambria"/>
          <w:lang w:val="en-US"/>
        </w:rPr>
        <w:t xml:space="preserve">. </w:t>
      </w:r>
      <w:r w:rsidR="000F37DF" w:rsidRPr="00445160">
        <w:rPr>
          <w:rFonts w:ascii="Cambria" w:hAnsi="Cambria"/>
          <w:lang w:val="en-US"/>
        </w:rPr>
        <w:t>To this end the competent S</w:t>
      </w:r>
      <w:r w:rsidR="00CB43A7" w:rsidRPr="00445160">
        <w:rPr>
          <w:rFonts w:ascii="Cambria" w:hAnsi="Cambria"/>
          <w:lang w:val="en-US"/>
        </w:rPr>
        <w:t xml:space="preserve">tate authorities should improve </w:t>
      </w:r>
      <w:r w:rsidR="00CB43A7" w:rsidRPr="00445160">
        <w:rPr>
          <w:rFonts w:ascii="Cambria" w:hAnsi="Cambria"/>
          <w:szCs w:val="24"/>
          <w:shd w:val="clear" w:color="auto" w:fill="FFFFFF"/>
          <w:lang w:val="en-GB"/>
        </w:rPr>
        <w:t>the cooperation and coordination on a regular basis with non governmental organizations (NGOs) relating to the Convention’s implementation</w:t>
      </w:r>
      <w:r w:rsidR="00B77968" w:rsidRPr="00445160">
        <w:rPr>
          <w:rStyle w:val="FootnoteReference"/>
          <w:rFonts w:ascii="Cambria" w:hAnsi="Cambria"/>
          <w:szCs w:val="24"/>
          <w:shd w:val="clear" w:color="auto" w:fill="FFFFFF"/>
          <w:lang w:val="en-GB"/>
        </w:rPr>
        <w:footnoteReference w:id="11"/>
      </w:r>
      <w:r w:rsidR="00CB43A7" w:rsidRPr="00445160">
        <w:rPr>
          <w:rFonts w:ascii="Cambria" w:hAnsi="Cambria"/>
          <w:szCs w:val="24"/>
          <w:shd w:val="clear" w:color="auto" w:fill="FFFFFF"/>
          <w:lang w:val="en-GB"/>
        </w:rPr>
        <w:t>. In th</w:t>
      </w:r>
      <w:r w:rsidR="00B77968" w:rsidRPr="00445160">
        <w:rPr>
          <w:rFonts w:ascii="Cambria" w:hAnsi="Cambria"/>
          <w:szCs w:val="24"/>
          <w:shd w:val="clear" w:color="auto" w:fill="FFFFFF"/>
          <w:lang w:val="en-GB"/>
        </w:rPr>
        <w:t>e same direction</w:t>
      </w:r>
      <w:r w:rsidR="00CB43A7" w:rsidRPr="00445160">
        <w:rPr>
          <w:rFonts w:ascii="Cambria" w:hAnsi="Cambria"/>
          <w:szCs w:val="24"/>
          <w:shd w:val="clear" w:color="auto" w:fill="FFFFFF"/>
          <w:lang w:val="en-GB"/>
        </w:rPr>
        <w:t xml:space="preserve">, </w:t>
      </w:r>
      <w:r w:rsidR="00B139EC" w:rsidRPr="00445160">
        <w:rPr>
          <w:rFonts w:ascii="Cambria" w:hAnsi="Cambria"/>
          <w:lang w:val="en-US"/>
        </w:rPr>
        <w:t>t</w:t>
      </w:r>
      <w:r w:rsidR="00825791" w:rsidRPr="00445160">
        <w:rPr>
          <w:rFonts w:ascii="Cambria" w:hAnsi="Cambria"/>
          <w:lang w:val="en-US"/>
        </w:rPr>
        <w:t>he GNCHR in its Annual Report 2018</w:t>
      </w:r>
      <w:r w:rsidR="00825791" w:rsidRPr="00445160">
        <w:rPr>
          <w:rStyle w:val="FootnoteReference"/>
          <w:rFonts w:ascii="Cambria" w:hAnsi="Cambria"/>
          <w:lang w:val="en-US"/>
        </w:rPr>
        <w:footnoteReference w:id="12"/>
      </w:r>
      <w:r w:rsidR="00825791" w:rsidRPr="00445160">
        <w:rPr>
          <w:rFonts w:ascii="Cambria" w:hAnsi="Cambria"/>
          <w:lang w:val="en-US"/>
        </w:rPr>
        <w:t xml:space="preserve">, points out that the </w:t>
      </w:r>
      <w:r w:rsidR="00772D0E">
        <w:rPr>
          <w:rFonts w:ascii="Cambria" w:hAnsi="Cambria"/>
          <w:lang w:val="en-US"/>
        </w:rPr>
        <w:t xml:space="preserve">promotion </w:t>
      </w:r>
      <w:r w:rsidR="00825791" w:rsidRPr="00445160">
        <w:rPr>
          <w:rFonts w:ascii="Cambria" w:hAnsi="Cambria"/>
          <w:lang w:val="en-US"/>
        </w:rPr>
        <w:t>of human rights is best accomplished through the dissemination of human rights knowledge and includes a range of activities, among others, the collection, production and dissemination of information material, the organization of relevant activities</w:t>
      </w:r>
      <w:r w:rsidRPr="00445160">
        <w:rPr>
          <w:rFonts w:ascii="Cambria" w:hAnsi="Cambria"/>
          <w:lang w:val="en-US"/>
        </w:rPr>
        <w:t>,</w:t>
      </w:r>
      <w:r w:rsidR="00825791" w:rsidRPr="00445160">
        <w:rPr>
          <w:rFonts w:ascii="Cambria" w:hAnsi="Cambria"/>
          <w:lang w:val="en-US"/>
        </w:rPr>
        <w:t xml:space="preserve"> promotional events and working with the </w:t>
      </w:r>
      <w:r w:rsidR="00784582" w:rsidRPr="00445160">
        <w:rPr>
          <w:rFonts w:ascii="Cambria" w:hAnsi="Cambria"/>
          <w:lang w:val="en-US"/>
        </w:rPr>
        <w:t xml:space="preserve">mass </w:t>
      </w:r>
      <w:r w:rsidR="00825791" w:rsidRPr="00445160">
        <w:rPr>
          <w:rFonts w:ascii="Cambria" w:hAnsi="Cambria"/>
          <w:lang w:val="en-US"/>
        </w:rPr>
        <w:t xml:space="preserve">media. A </w:t>
      </w:r>
      <w:r w:rsidR="00CB43A7" w:rsidRPr="00445160">
        <w:rPr>
          <w:rFonts w:ascii="Cambria" w:hAnsi="Cambria"/>
          <w:lang w:val="en-US"/>
        </w:rPr>
        <w:t>key issue</w:t>
      </w:r>
      <w:r w:rsidR="00825791" w:rsidRPr="00445160">
        <w:rPr>
          <w:rFonts w:ascii="Cambria" w:hAnsi="Cambria"/>
          <w:lang w:val="en-US"/>
        </w:rPr>
        <w:t xml:space="preserve"> in all of these activities is to raise public awareness of human rights issues and to inform citizens of their rights and the available mechanisms for their protection</w:t>
      </w:r>
      <w:r w:rsidR="006630D4" w:rsidRPr="00445160">
        <w:rPr>
          <w:rStyle w:val="FootnoteReference"/>
          <w:rFonts w:ascii="Cambria" w:hAnsi="Cambria"/>
          <w:lang w:val="en-US"/>
        </w:rPr>
        <w:footnoteReference w:id="13"/>
      </w:r>
      <w:r w:rsidR="00CD657E" w:rsidRPr="00445160">
        <w:rPr>
          <w:rFonts w:ascii="Cambria" w:hAnsi="Cambria"/>
          <w:lang w:val="en-US"/>
        </w:rPr>
        <w:t>.</w:t>
      </w:r>
    </w:p>
    <w:p w:rsidR="00981512" w:rsidRPr="00981512" w:rsidRDefault="00981512" w:rsidP="006E4F00">
      <w:pPr>
        <w:spacing w:after="0" w:line="360" w:lineRule="auto"/>
        <w:ind w:firstLine="708"/>
        <w:rPr>
          <w:rFonts w:ascii="Cambria" w:hAnsi="Cambria"/>
          <w:lang w:val="en-US"/>
        </w:rPr>
      </w:pPr>
    </w:p>
    <w:p w:rsidR="00C12C46" w:rsidRPr="00CC53D0" w:rsidRDefault="00C12C46" w:rsidP="00C12C46">
      <w:pPr>
        <w:spacing w:after="0" w:line="360" w:lineRule="auto"/>
        <w:ind w:firstLine="567"/>
        <w:rPr>
          <w:rFonts w:asciiTheme="majorHAnsi" w:hAnsiTheme="majorHAnsi"/>
          <w:b/>
          <w:szCs w:val="24"/>
          <w:shd w:val="clear" w:color="auto" w:fill="FFFFFF"/>
          <w:lang w:val="en-GB"/>
        </w:rPr>
      </w:pPr>
      <w:r w:rsidRPr="00CC53D0">
        <w:rPr>
          <w:rFonts w:asciiTheme="majorHAnsi" w:hAnsiTheme="majorHAnsi"/>
          <w:b/>
          <w:szCs w:val="24"/>
          <w:shd w:val="clear" w:color="auto" w:fill="FFFFFF"/>
          <w:lang w:val="en-GB"/>
        </w:rPr>
        <w:t>Recommendation</w:t>
      </w:r>
    </w:p>
    <w:p w:rsidR="00B77968" w:rsidRPr="00981512" w:rsidRDefault="00C12C46" w:rsidP="00C12C46">
      <w:pPr>
        <w:spacing w:after="0" w:line="360" w:lineRule="auto"/>
        <w:ind w:firstLine="567"/>
        <w:rPr>
          <w:rFonts w:ascii="Cambria" w:hAnsi="Cambria"/>
          <w:lang w:val="en-US"/>
        </w:rPr>
      </w:pPr>
      <w:r w:rsidRPr="00981512">
        <w:rPr>
          <w:rFonts w:ascii="Cambria" w:hAnsi="Cambria"/>
          <w:lang w:val="en-US"/>
        </w:rPr>
        <w:t>The GNCHR calls upon the State authorities to raise</w:t>
      </w:r>
      <w:r w:rsidRPr="00981512">
        <w:rPr>
          <w:rFonts w:ascii="Cambria" w:hAnsi="Cambria"/>
          <w:szCs w:val="24"/>
          <w:lang w:val="en-US"/>
        </w:rPr>
        <w:t xml:space="preserve"> public and political </w:t>
      </w:r>
      <w:r w:rsidR="009A08D0" w:rsidRPr="00981512">
        <w:rPr>
          <w:rFonts w:ascii="Cambria" w:hAnsi="Cambria"/>
          <w:szCs w:val="24"/>
          <w:lang w:val="en-US"/>
        </w:rPr>
        <w:t xml:space="preserve">awareness </w:t>
      </w:r>
      <w:r w:rsidRPr="00981512">
        <w:rPr>
          <w:rFonts w:ascii="Cambria" w:hAnsi="Cambria"/>
          <w:lang w:val="en-US"/>
        </w:rPr>
        <w:t>towards the rights of the children. In this context, the GNCHR</w:t>
      </w:r>
      <w:r w:rsidRPr="00981512">
        <w:rPr>
          <w:rFonts w:ascii="Cambria" w:hAnsi="Cambria"/>
          <w:szCs w:val="24"/>
          <w:lang w:val="en-US"/>
        </w:rPr>
        <w:t xml:space="preserve"> suggests involving all relevant stakeholders, including civil society, in order to fully promote awareness-raising and educational campaigns</w:t>
      </w:r>
      <w:r w:rsidR="00AA360B" w:rsidRPr="00981512">
        <w:rPr>
          <w:rFonts w:ascii="Cambria" w:hAnsi="Cambria"/>
          <w:szCs w:val="24"/>
          <w:lang w:val="en-US"/>
        </w:rPr>
        <w:t>.</w:t>
      </w:r>
    </w:p>
    <w:p w:rsidR="00A0578F" w:rsidRDefault="00A0578F"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Default="007E2564" w:rsidP="003729AE">
      <w:pPr>
        <w:spacing w:after="0" w:line="360" w:lineRule="auto"/>
        <w:rPr>
          <w:rFonts w:ascii="Cambria" w:hAnsi="Cambria"/>
          <w:lang w:val="en-US"/>
        </w:rPr>
      </w:pPr>
    </w:p>
    <w:p w:rsidR="007E2564" w:rsidRPr="00772D0E" w:rsidRDefault="007E2564" w:rsidP="003729AE">
      <w:pPr>
        <w:spacing w:after="0" w:line="360" w:lineRule="auto"/>
        <w:rPr>
          <w:rFonts w:ascii="Cambria" w:hAnsi="Cambria"/>
          <w:lang w:val="en-US"/>
        </w:rPr>
      </w:pPr>
    </w:p>
    <w:p w:rsidR="00E022A4" w:rsidRPr="00772D0E" w:rsidRDefault="00E022A4" w:rsidP="003729AE">
      <w:pPr>
        <w:spacing w:after="0" w:line="360" w:lineRule="auto"/>
        <w:rPr>
          <w:rFonts w:ascii="Cambria" w:hAnsi="Cambria"/>
          <w:lang w:val="en-US"/>
        </w:rPr>
      </w:pPr>
    </w:p>
    <w:p w:rsidR="00E022A4" w:rsidRPr="00772D0E" w:rsidRDefault="00E022A4" w:rsidP="003729AE">
      <w:pPr>
        <w:spacing w:after="0" w:line="360" w:lineRule="auto"/>
        <w:rPr>
          <w:rFonts w:ascii="Cambria" w:hAnsi="Cambria"/>
          <w:lang w:val="en-US"/>
        </w:rPr>
      </w:pPr>
    </w:p>
    <w:p w:rsidR="00044C97" w:rsidRPr="00CC53D0" w:rsidRDefault="00050318" w:rsidP="007E2564">
      <w:pPr>
        <w:pStyle w:val="Heading1"/>
        <w:numPr>
          <w:ilvl w:val="0"/>
          <w:numId w:val="17"/>
        </w:numPr>
        <w:ind w:left="567" w:firstLine="0"/>
        <w:rPr>
          <w:rFonts w:eastAsia="EuropeanPi-Three"/>
          <w:lang w:val="en-US"/>
        </w:rPr>
      </w:pPr>
      <w:bookmarkStart w:id="28" w:name="_Toc20481605"/>
      <w:bookmarkStart w:id="29" w:name="_Toc27998414"/>
      <w:bookmarkStart w:id="30" w:name="_Toc28338768"/>
      <w:bookmarkStart w:id="31" w:name="_Toc29817363"/>
      <w:r w:rsidRPr="00CC53D0">
        <w:rPr>
          <w:rFonts w:eastAsia="EuropeanPi-Three"/>
          <w:lang w:val="en-US"/>
        </w:rPr>
        <w:t>General principles</w:t>
      </w:r>
      <w:bookmarkEnd w:id="28"/>
      <w:bookmarkEnd w:id="29"/>
      <w:bookmarkEnd w:id="30"/>
      <w:bookmarkEnd w:id="31"/>
    </w:p>
    <w:p w:rsidR="00E851E3" w:rsidRPr="00CC53D0" w:rsidRDefault="00CD657E" w:rsidP="007E2564">
      <w:pPr>
        <w:pStyle w:val="Heading2"/>
        <w:rPr>
          <w:rFonts w:eastAsia="EuropeanPi-Three"/>
          <w:lang w:val="en-US"/>
        </w:rPr>
      </w:pPr>
      <w:bookmarkStart w:id="32" w:name="_Toc28338769"/>
      <w:bookmarkStart w:id="33" w:name="_Toc29817364"/>
      <w:bookmarkStart w:id="34" w:name="_Toc27998415"/>
      <w:r w:rsidRPr="00CC53D0">
        <w:rPr>
          <w:rFonts w:eastAsia="EuropeanPi-Three"/>
          <w:lang w:val="en-US"/>
        </w:rPr>
        <w:t xml:space="preserve">Non discrimination </w:t>
      </w:r>
      <w:r w:rsidR="007D2821" w:rsidRPr="00CC53D0">
        <w:rPr>
          <w:rFonts w:eastAsia="EuropeanPi-Three"/>
          <w:lang w:val="en-US"/>
        </w:rPr>
        <w:t>and the</w:t>
      </w:r>
      <w:r w:rsidR="00E851E3" w:rsidRPr="00CC53D0">
        <w:rPr>
          <w:rFonts w:eastAsia="EuropeanPi-Three"/>
          <w:lang w:val="en-US"/>
        </w:rPr>
        <w:t xml:space="preserve"> right to </w:t>
      </w:r>
      <w:r w:rsidRPr="00CC53D0">
        <w:rPr>
          <w:rFonts w:eastAsia="EuropeanPi-Three"/>
          <w:lang w:val="en-US"/>
        </w:rPr>
        <w:t>life, survival and development</w:t>
      </w:r>
      <w:bookmarkEnd w:id="32"/>
      <w:bookmarkEnd w:id="33"/>
      <w:r w:rsidRPr="00CC53D0">
        <w:rPr>
          <w:rFonts w:eastAsia="EuropeanPi-Three"/>
          <w:lang w:val="en-US"/>
        </w:rPr>
        <w:t xml:space="preserve"> </w:t>
      </w:r>
      <w:bookmarkEnd w:id="34"/>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7"/>
      </w:tblGrid>
      <w:tr w:rsidR="00A16653" w:rsidRPr="007E2564" w:rsidTr="00F0616B">
        <w:trPr>
          <w:trHeight w:val="1720"/>
        </w:trPr>
        <w:tc>
          <w:tcPr>
            <w:tcW w:w="9540" w:type="dxa"/>
          </w:tcPr>
          <w:p w:rsidR="00A16653" w:rsidRPr="00A923AB" w:rsidRDefault="00C830BD" w:rsidP="007E2564">
            <w:pPr>
              <w:pStyle w:val="SingleTxtG"/>
              <w:keepNext/>
              <w:spacing w:after="0" w:line="360" w:lineRule="auto"/>
              <w:ind w:left="0" w:right="0"/>
              <w:rPr>
                <w:rFonts w:ascii="Cambria" w:eastAsia="Calibri" w:hAnsi="Cambria"/>
                <w:sz w:val="24"/>
                <w:szCs w:val="24"/>
                <w:lang w:val="en-US"/>
              </w:rPr>
            </w:pPr>
            <w:r w:rsidRPr="00A923AB">
              <w:rPr>
                <w:rFonts w:ascii="Cambria" w:hAnsi="Cambria"/>
                <w:sz w:val="24"/>
                <w:szCs w:val="24"/>
                <w:shd w:val="clear" w:color="auto" w:fill="FFFFFF"/>
              </w:rPr>
              <w:t>The Committee has recommended to r</w:t>
            </w:r>
            <w:r w:rsidR="00A16653" w:rsidRPr="00A923AB">
              <w:rPr>
                <w:rFonts w:ascii="Cambria" w:eastAsia="Calibri" w:hAnsi="Cambria"/>
                <w:sz w:val="24"/>
                <w:szCs w:val="24"/>
              </w:rPr>
              <w:t xml:space="preserve">eview domestic laws and expeditiously take all measures necessary to </w:t>
            </w:r>
            <w:r w:rsidRPr="00A923AB">
              <w:rPr>
                <w:rFonts w:ascii="Cambria" w:eastAsia="Calibri" w:hAnsi="Cambria"/>
                <w:sz w:val="24"/>
                <w:szCs w:val="24"/>
              </w:rPr>
              <w:t xml:space="preserve">ensure that all children in Greek </w:t>
            </w:r>
            <w:r w:rsidRPr="00A923AB">
              <w:rPr>
                <w:rFonts w:ascii="Cambria" w:eastAsia="Calibri" w:hAnsi="Cambria"/>
                <w:sz w:val="24"/>
                <w:szCs w:val="24"/>
                <w:lang w:val="en-US"/>
              </w:rPr>
              <w:t>territory, including children of Roma origin, children with disabilities children of undocumented migrant parents</w:t>
            </w:r>
            <w:r w:rsidR="005E0281" w:rsidRPr="00A923AB">
              <w:rPr>
                <w:rFonts w:ascii="Cambria" w:eastAsia="Calibri" w:hAnsi="Cambria"/>
                <w:sz w:val="24"/>
                <w:szCs w:val="24"/>
                <w:lang w:val="en-US"/>
              </w:rPr>
              <w:t xml:space="preserve"> etc.</w:t>
            </w:r>
            <w:r w:rsidRPr="00A923AB">
              <w:rPr>
                <w:rFonts w:ascii="Cambria" w:eastAsia="Calibri" w:hAnsi="Cambria"/>
                <w:sz w:val="24"/>
                <w:szCs w:val="24"/>
                <w:lang w:val="en-US"/>
              </w:rPr>
              <w:t xml:space="preserve">, </w:t>
            </w:r>
            <w:r w:rsidR="00A16653" w:rsidRPr="00A923AB">
              <w:rPr>
                <w:rFonts w:ascii="Cambria" w:eastAsia="Calibri" w:hAnsi="Cambria"/>
                <w:sz w:val="24"/>
                <w:szCs w:val="24"/>
                <w:lang w:val="en-US"/>
              </w:rPr>
              <w:t>be</w:t>
            </w:r>
            <w:r w:rsidRPr="00A923AB">
              <w:rPr>
                <w:rFonts w:ascii="Cambria" w:eastAsia="Calibri" w:hAnsi="Cambria"/>
                <w:sz w:val="24"/>
                <w:szCs w:val="24"/>
                <w:lang w:val="en-US"/>
              </w:rPr>
              <w:t xml:space="preserve"> </w:t>
            </w:r>
            <w:r w:rsidR="00A16653" w:rsidRPr="00A923AB">
              <w:rPr>
                <w:rFonts w:ascii="Cambria" w:eastAsia="Calibri" w:hAnsi="Cambria"/>
                <w:sz w:val="24"/>
                <w:szCs w:val="24"/>
                <w:lang w:val="en-US"/>
              </w:rPr>
              <w:t>treated equally and as individuals</w:t>
            </w:r>
            <w:r w:rsidRPr="00A923AB">
              <w:rPr>
                <w:rFonts w:ascii="Cambria" w:eastAsia="Calibri" w:hAnsi="Cambria"/>
                <w:sz w:val="24"/>
                <w:szCs w:val="24"/>
                <w:lang w:val="en-US"/>
              </w:rPr>
              <w:t>.</w:t>
            </w:r>
          </w:p>
          <w:p w:rsidR="00850A2F" w:rsidRPr="00A923AB" w:rsidRDefault="00850A2F" w:rsidP="007E2564">
            <w:pPr>
              <w:pStyle w:val="SingleTxtG"/>
              <w:keepNext/>
              <w:spacing w:after="0" w:line="360" w:lineRule="auto"/>
              <w:ind w:left="0" w:right="0"/>
              <w:rPr>
                <w:rFonts w:ascii="Cambria" w:hAnsi="Cambria"/>
                <w:sz w:val="24"/>
                <w:szCs w:val="24"/>
                <w:lang w:val="en-US" w:eastAsia="de-DE"/>
              </w:rPr>
            </w:pPr>
            <w:r w:rsidRPr="00A923AB">
              <w:rPr>
                <w:rFonts w:ascii="Cambria" w:eastAsia="Calibri" w:hAnsi="Cambria"/>
                <w:sz w:val="24"/>
                <w:szCs w:val="24"/>
                <w:lang w:val="en-US"/>
              </w:rPr>
              <w:t>Furthermore, the Committee recommends that the State party conduct as quickly as possible an assessment of the effects of the crisis on the life prospects and development of children especially adolescents with a view to minimizing risks to their survival and development.</w:t>
            </w:r>
          </w:p>
        </w:tc>
      </w:tr>
    </w:tbl>
    <w:p w:rsidR="00C830BD" w:rsidRPr="00A923AB" w:rsidRDefault="00C830BD" w:rsidP="007E2564">
      <w:pPr>
        <w:keepNext/>
        <w:widowControl w:val="0"/>
        <w:spacing w:after="0" w:line="360" w:lineRule="auto"/>
        <w:ind w:firstLine="567"/>
        <w:rPr>
          <w:rFonts w:ascii="Cambria" w:hAnsi="Cambria"/>
          <w:sz w:val="16"/>
          <w:szCs w:val="16"/>
          <w:lang w:val="en-US"/>
        </w:rPr>
      </w:pPr>
    </w:p>
    <w:p w:rsidR="00E12CD7" w:rsidRPr="00A923AB" w:rsidRDefault="00C830BD" w:rsidP="007E2564">
      <w:pPr>
        <w:keepNext/>
        <w:widowControl w:val="0"/>
        <w:spacing w:after="0" w:line="360" w:lineRule="auto"/>
        <w:ind w:firstLine="567"/>
        <w:rPr>
          <w:rFonts w:ascii="Cambria" w:hAnsi="Cambria"/>
          <w:szCs w:val="24"/>
          <w:lang w:val="en-US"/>
        </w:rPr>
      </w:pPr>
      <w:r w:rsidRPr="00A923AB">
        <w:rPr>
          <w:rFonts w:ascii="Cambria" w:hAnsi="Cambria"/>
          <w:szCs w:val="24"/>
          <w:lang w:val="en-US"/>
        </w:rPr>
        <w:t xml:space="preserve">Although national </w:t>
      </w:r>
      <w:r w:rsidR="002655AA" w:rsidRPr="00A923AB">
        <w:rPr>
          <w:rFonts w:ascii="Cambria" w:hAnsi="Cambria"/>
          <w:szCs w:val="24"/>
          <w:lang w:val="en-US"/>
        </w:rPr>
        <w:t xml:space="preserve">constitution and </w:t>
      </w:r>
      <w:r w:rsidRPr="00A923AB">
        <w:rPr>
          <w:rFonts w:ascii="Cambria" w:hAnsi="Cambria"/>
          <w:szCs w:val="24"/>
          <w:lang w:val="en-US"/>
        </w:rPr>
        <w:t xml:space="preserve">law </w:t>
      </w:r>
      <w:r w:rsidR="002655AA" w:rsidRPr="00A923AB">
        <w:rPr>
          <w:rFonts w:ascii="Cambria" w:hAnsi="Cambria"/>
          <w:szCs w:val="24"/>
          <w:lang w:val="en-US"/>
        </w:rPr>
        <w:t xml:space="preserve">guarantee the principle of non discrimination, children in Greece face in practice discriminations with regard to their fundamental rights to health and education. Roma and refugee/migrant children do not have </w:t>
      </w:r>
      <w:r w:rsidR="00E607BB" w:rsidRPr="00A923AB">
        <w:rPr>
          <w:rFonts w:ascii="Cambria" w:hAnsi="Cambria"/>
          <w:szCs w:val="24"/>
          <w:lang w:val="en-US"/>
        </w:rPr>
        <w:t xml:space="preserve">in practice </w:t>
      </w:r>
      <w:r w:rsidR="002655AA" w:rsidRPr="00A923AB">
        <w:rPr>
          <w:rFonts w:ascii="Cambria" w:hAnsi="Cambria"/>
          <w:szCs w:val="24"/>
          <w:lang w:val="en-US"/>
        </w:rPr>
        <w:t>equal access to</w:t>
      </w:r>
      <w:r w:rsidR="00A16653" w:rsidRPr="00A923AB">
        <w:rPr>
          <w:rFonts w:ascii="Cambria" w:hAnsi="Cambria"/>
          <w:szCs w:val="24"/>
          <w:lang w:val="en-US"/>
        </w:rPr>
        <w:t xml:space="preserve"> social se</w:t>
      </w:r>
      <w:r w:rsidR="002655AA" w:rsidRPr="00A923AB">
        <w:rPr>
          <w:rFonts w:ascii="Cambria" w:hAnsi="Cambria"/>
          <w:szCs w:val="24"/>
          <w:lang w:val="en-US"/>
        </w:rPr>
        <w:t>rvices and to quality education</w:t>
      </w:r>
      <w:r w:rsidR="00A16653" w:rsidRPr="00A923AB">
        <w:rPr>
          <w:rFonts w:ascii="Cambria" w:hAnsi="Cambria"/>
          <w:szCs w:val="24"/>
          <w:lang w:val="en-US"/>
        </w:rPr>
        <w:t xml:space="preserve"> under the same conditions as Greek nationals</w:t>
      </w:r>
      <w:r w:rsidR="002655AA" w:rsidRPr="00A923AB">
        <w:rPr>
          <w:rFonts w:ascii="Cambria" w:hAnsi="Cambria"/>
          <w:szCs w:val="24"/>
          <w:lang w:val="en-US"/>
        </w:rPr>
        <w:t>.</w:t>
      </w:r>
      <w:r w:rsidR="00784582" w:rsidRPr="00A923AB">
        <w:rPr>
          <w:rFonts w:ascii="Cambria" w:hAnsi="Cambria"/>
          <w:szCs w:val="24"/>
          <w:lang w:val="en-US"/>
        </w:rPr>
        <w:t xml:space="preserve"> </w:t>
      </w:r>
      <w:r w:rsidR="005E0281" w:rsidRPr="00A923AB">
        <w:rPr>
          <w:rFonts w:ascii="Cambria" w:hAnsi="Cambria"/>
          <w:szCs w:val="24"/>
          <w:lang w:val="en-US"/>
        </w:rPr>
        <w:t>Moreover</w:t>
      </w:r>
      <w:r w:rsidR="00784582" w:rsidRPr="00A923AB">
        <w:rPr>
          <w:rFonts w:ascii="Cambria" w:hAnsi="Cambria"/>
          <w:szCs w:val="24"/>
          <w:lang w:val="en-US"/>
        </w:rPr>
        <w:t>, t</w:t>
      </w:r>
      <w:r w:rsidR="00E12CD7" w:rsidRPr="00A923AB">
        <w:rPr>
          <w:rFonts w:ascii="Cambria" w:hAnsi="Cambria"/>
          <w:szCs w:val="24"/>
          <w:lang w:val="en-US"/>
        </w:rPr>
        <w:t xml:space="preserve">he GNCHR expresses its concerns about the impact of the austerity measures on the right to health, the reduction of health insurance coverage among the population, the </w:t>
      </w:r>
      <w:r w:rsidR="005A416D" w:rsidRPr="00A923AB">
        <w:rPr>
          <w:rFonts w:ascii="Cambria" w:hAnsi="Cambria"/>
          <w:szCs w:val="24"/>
          <w:lang w:val="en-US"/>
        </w:rPr>
        <w:t xml:space="preserve">results of the previous </w:t>
      </w:r>
      <w:r w:rsidR="00E12CD7" w:rsidRPr="00A923AB">
        <w:rPr>
          <w:rFonts w:ascii="Cambria" w:hAnsi="Cambria"/>
          <w:szCs w:val="24"/>
          <w:lang w:val="en-US"/>
        </w:rPr>
        <w:t xml:space="preserve">cuts to the public health care system and its critical understaffing, the </w:t>
      </w:r>
      <w:r w:rsidR="005A43D2" w:rsidRPr="00A923AB">
        <w:rPr>
          <w:rFonts w:ascii="Cambria" w:hAnsi="Cambria"/>
          <w:szCs w:val="24"/>
          <w:lang w:val="en-US"/>
        </w:rPr>
        <w:t xml:space="preserve">persistence </w:t>
      </w:r>
      <w:r w:rsidR="00E12CD7" w:rsidRPr="00A923AB">
        <w:rPr>
          <w:rFonts w:ascii="Cambria" w:hAnsi="Cambria"/>
          <w:szCs w:val="24"/>
          <w:lang w:val="en-US"/>
        </w:rPr>
        <w:t>of child poverty</w:t>
      </w:r>
      <w:r w:rsidR="000F0F96" w:rsidRPr="00A923AB">
        <w:rPr>
          <w:rStyle w:val="FootnoteReference"/>
          <w:rFonts w:ascii="Cambria" w:hAnsi="Cambria"/>
          <w:szCs w:val="24"/>
          <w:lang w:val="en-US"/>
        </w:rPr>
        <w:footnoteReference w:id="14"/>
      </w:r>
      <w:r w:rsidR="00E12CD7" w:rsidRPr="00A923AB">
        <w:rPr>
          <w:rFonts w:ascii="Cambria" w:hAnsi="Cambria"/>
          <w:szCs w:val="24"/>
          <w:lang w:val="en-US"/>
        </w:rPr>
        <w:t xml:space="preserve"> </w:t>
      </w:r>
      <w:r w:rsidR="000F0F96" w:rsidRPr="00A923AB">
        <w:rPr>
          <w:rFonts w:ascii="Cambria" w:hAnsi="Cambria"/>
          <w:szCs w:val="24"/>
          <w:lang w:val="en-US"/>
        </w:rPr>
        <w:t>in case of children having an ethnic or migrant background, having poorly educated parents</w:t>
      </w:r>
      <w:r w:rsidR="00CD73C2" w:rsidRPr="00A923AB">
        <w:rPr>
          <w:rFonts w:ascii="Cambria" w:hAnsi="Cambria"/>
          <w:szCs w:val="24"/>
          <w:lang w:val="en-US"/>
        </w:rPr>
        <w:t>,</w:t>
      </w:r>
      <w:r w:rsidR="000F0F96" w:rsidRPr="00A923AB">
        <w:rPr>
          <w:rFonts w:ascii="Cambria" w:hAnsi="Cambria"/>
          <w:szCs w:val="24"/>
          <w:lang w:val="en-US"/>
        </w:rPr>
        <w:t xml:space="preserve"> and living in single-parent households, the increase of </w:t>
      </w:r>
      <w:r w:rsidR="00E12CD7" w:rsidRPr="00A923AB">
        <w:rPr>
          <w:rFonts w:ascii="Cambria" w:hAnsi="Cambria"/>
          <w:szCs w:val="24"/>
          <w:lang w:val="en-US"/>
        </w:rPr>
        <w:t>insufficient nutrition</w:t>
      </w:r>
      <w:r w:rsidR="000F0F96" w:rsidRPr="00A923AB">
        <w:rPr>
          <w:rFonts w:ascii="Cambria" w:hAnsi="Cambria"/>
          <w:szCs w:val="24"/>
          <w:lang w:val="en-US"/>
        </w:rPr>
        <w:t xml:space="preserve"> and</w:t>
      </w:r>
      <w:r w:rsidR="00E12CD7" w:rsidRPr="00A923AB">
        <w:rPr>
          <w:rFonts w:ascii="Cambria" w:hAnsi="Cambria"/>
          <w:szCs w:val="24"/>
          <w:lang w:val="en-US"/>
        </w:rPr>
        <w:t xml:space="preserve"> the very high increase of health care demand in combination with a sharp decrease of health care expenditure and of specialized staff as well as the inadequacy of services and structures for children with disabilities and chronic diseases</w:t>
      </w:r>
      <w:r w:rsidR="00E12CD7" w:rsidRPr="00A923AB">
        <w:rPr>
          <w:rFonts w:ascii="Cambria" w:hAnsi="Cambria"/>
          <w:vertAlign w:val="superscript"/>
        </w:rPr>
        <w:footnoteReference w:id="15"/>
      </w:r>
      <w:r w:rsidR="00E12CD7" w:rsidRPr="00A923AB">
        <w:rPr>
          <w:rFonts w:ascii="Cambria" w:hAnsi="Cambria"/>
          <w:szCs w:val="24"/>
          <w:lang w:val="en-US"/>
        </w:rPr>
        <w:t>.</w:t>
      </w:r>
    </w:p>
    <w:p w:rsidR="00E12CD7" w:rsidRPr="00A923AB" w:rsidRDefault="002616B6" w:rsidP="007E2564">
      <w:pPr>
        <w:keepNext/>
        <w:widowControl w:val="0"/>
        <w:spacing w:after="0" w:line="360" w:lineRule="auto"/>
        <w:ind w:firstLine="567"/>
        <w:rPr>
          <w:rFonts w:ascii="Cambria" w:hAnsi="Cambria"/>
          <w:szCs w:val="24"/>
          <w:lang w:val="en-US"/>
        </w:rPr>
      </w:pPr>
      <w:r w:rsidRPr="00A923AB">
        <w:rPr>
          <w:rFonts w:ascii="Cambria" w:hAnsi="Cambria"/>
          <w:szCs w:val="24"/>
          <w:lang w:val="en-US"/>
        </w:rPr>
        <w:t xml:space="preserve">In light of the above mentioned, the GNCHR expresses it </w:t>
      </w:r>
      <w:r w:rsidR="00E81E73" w:rsidRPr="00A923AB">
        <w:rPr>
          <w:rFonts w:ascii="Cambria" w:hAnsi="Cambria"/>
          <w:szCs w:val="24"/>
          <w:lang w:val="en-US"/>
        </w:rPr>
        <w:t>satisfaction</w:t>
      </w:r>
      <w:r w:rsidRPr="00A923AB">
        <w:rPr>
          <w:rFonts w:ascii="Cambria" w:hAnsi="Cambria"/>
          <w:szCs w:val="24"/>
          <w:lang w:val="en-US"/>
        </w:rPr>
        <w:t xml:space="preserve"> for the adoption of </w:t>
      </w:r>
      <w:r w:rsidR="00E607BB" w:rsidRPr="00A923AB">
        <w:rPr>
          <w:rFonts w:ascii="Cambria" w:hAnsi="Cambria"/>
          <w:szCs w:val="24"/>
          <w:lang w:val="en-US"/>
        </w:rPr>
        <w:t xml:space="preserve">law </w:t>
      </w:r>
      <w:r w:rsidR="00E12CD7" w:rsidRPr="00A923AB">
        <w:rPr>
          <w:rFonts w:ascii="Cambria" w:hAnsi="Cambria"/>
          <w:szCs w:val="24"/>
          <w:lang w:val="en-US"/>
        </w:rPr>
        <w:t>4554/2018</w:t>
      </w:r>
      <w:r w:rsidR="00E81E73" w:rsidRPr="00A923AB">
        <w:rPr>
          <w:rStyle w:val="FootnoteReference"/>
          <w:rFonts w:ascii="Cambria" w:hAnsi="Cambria"/>
          <w:szCs w:val="24"/>
          <w:lang w:val="en-US"/>
        </w:rPr>
        <w:footnoteReference w:id="16"/>
      </w:r>
      <w:r w:rsidR="00E81E73" w:rsidRPr="00A923AB">
        <w:rPr>
          <w:rFonts w:ascii="Cambria" w:hAnsi="Cambria"/>
          <w:szCs w:val="24"/>
          <w:lang w:val="en-US"/>
        </w:rPr>
        <w:t>, according to which</w:t>
      </w:r>
      <w:r w:rsidR="00E12CD7" w:rsidRPr="00A923AB">
        <w:rPr>
          <w:rFonts w:ascii="Cambria" w:hAnsi="Cambria"/>
          <w:szCs w:val="24"/>
          <w:lang w:val="en-US"/>
        </w:rPr>
        <w:t xml:space="preserve">, the National Center for Social Solidarity </w:t>
      </w:r>
      <w:r w:rsidRPr="00A923AB">
        <w:rPr>
          <w:rFonts w:ascii="Cambria" w:hAnsi="Cambria"/>
          <w:szCs w:val="24"/>
          <w:lang w:val="en-US"/>
        </w:rPr>
        <w:t xml:space="preserve">(EKKA) </w:t>
      </w:r>
      <w:r w:rsidR="00E12CD7" w:rsidRPr="00A923AB">
        <w:rPr>
          <w:rFonts w:ascii="Cambria" w:hAnsi="Cambria"/>
          <w:szCs w:val="24"/>
          <w:lang w:val="en-US"/>
        </w:rPr>
        <w:t>maintains a Re</w:t>
      </w:r>
      <w:r w:rsidR="00E607BB" w:rsidRPr="00A923AB">
        <w:rPr>
          <w:rFonts w:ascii="Cambria" w:hAnsi="Cambria"/>
          <w:szCs w:val="24"/>
          <w:lang w:val="en-US"/>
        </w:rPr>
        <w:t>gister of Unaccompanied Minors (article 24 of law 4554/2018)</w:t>
      </w:r>
      <w:r w:rsidR="00E12CD7" w:rsidRPr="00A923AB">
        <w:rPr>
          <w:rFonts w:ascii="Cambria" w:hAnsi="Cambria"/>
          <w:szCs w:val="24"/>
          <w:lang w:val="en-US"/>
        </w:rPr>
        <w:t xml:space="preserve">. </w:t>
      </w:r>
      <w:r w:rsidR="00E81E73" w:rsidRPr="00A923AB">
        <w:rPr>
          <w:rFonts w:ascii="Cambria" w:hAnsi="Cambria"/>
          <w:szCs w:val="24"/>
          <w:lang w:val="en-US"/>
        </w:rPr>
        <w:t xml:space="preserve">In this </w:t>
      </w:r>
      <w:r w:rsidR="007F1592" w:rsidRPr="00A923AB">
        <w:rPr>
          <w:rFonts w:ascii="Cambria" w:hAnsi="Cambria"/>
          <w:szCs w:val="24"/>
          <w:lang w:val="en-US"/>
        </w:rPr>
        <w:t>respect</w:t>
      </w:r>
      <w:r w:rsidR="00E81E73" w:rsidRPr="00A923AB">
        <w:rPr>
          <w:rFonts w:ascii="Cambria" w:hAnsi="Cambria"/>
          <w:szCs w:val="24"/>
          <w:lang w:val="en-US"/>
        </w:rPr>
        <w:t>, t</w:t>
      </w:r>
      <w:r w:rsidR="00E12CD7" w:rsidRPr="00A923AB">
        <w:rPr>
          <w:rFonts w:ascii="Cambria" w:hAnsi="Cambria"/>
          <w:szCs w:val="24"/>
          <w:lang w:val="en-US"/>
        </w:rPr>
        <w:t xml:space="preserve">he collection of data on children </w:t>
      </w:r>
      <w:r w:rsidR="00E607BB" w:rsidRPr="00A923AB">
        <w:rPr>
          <w:rFonts w:ascii="Cambria" w:hAnsi="Cambria"/>
          <w:szCs w:val="24"/>
          <w:lang w:val="en-US"/>
        </w:rPr>
        <w:t>shall</w:t>
      </w:r>
      <w:r w:rsidR="00E12CD7" w:rsidRPr="00A923AB">
        <w:rPr>
          <w:rFonts w:ascii="Cambria" w:hAnsi="Cambria"/>
          <w:szCs w:val="24"/>
          <w:lang w:val="en-US"/>
        </w:rPr>
        <w:t xml:space="preserve"> be improved by the full development of the National Mechanism's Single Geographic Information System (EIS), in accordance with arti</w:t>
      </w:r>
      <w:r w:rsidR="00566816" w:rsidRPr="00A923AB">
        <w:rPr>
          <w:rFonts w:ascii="Cambria" w:hAnsi="Cambria"/>
          <w:szCs w:val="24"/>
          <w:lang w:val="en-US"/>
        </w:rPr>
        <w:t>cle 19 of l</w:t>
      </w:r>
      <w:r w:rsidR="00E12CD7" w:rsidRPr="00A923AB">
        <w:rPr>
          <w:rFonts w:ascii="Cambria" w:hAnsi="Cambria"/>
          <w:szCs w:val="24"/>
          <w:lang w:val="en-US"/>
        </w:rPr>
        <w:t>aw 4</w:t>
      </w:r>
      <w:r w:rsidR="00F770E2" w:rsidRPr="00A923AB">
        <w:rPr>
          <w:rFonts w:ascii="Cambria" w:hAnsi="Cambria"/>
          <w:szCs w:val="24"/>
          <w:lang w:val="en-US"/>
        </w:rPr>
        <w:t>445</w:t>
      </w:r>
      <w:r w:rsidR="00E12CD7" w:rsidRPr="00A923AB">
        <w:rPr>
          <w:rFonts w:ascii="Cambria" w:hAnsi="Cambria"/>
          <w:szCs w:val="24"/>
          <w:lang w:val="en-US"/>
        </w:rPr>
        <w:t>/2016</w:t>
      </w:r>
      <w:r w:rsidR="00EC1584" w:rsidRPr="00A923AB">
        <w:rPr>
          <w:rStyle w:val="FootnoteReference"/>
          <w:rFonts w:ascii="Cambria" w:hAnsi="Cambria"/>
          <w:szCs w:val="24"/>
          <w:lang w:val="en-US"/>
        </w:rPr>
        <w:footnoteReference w:id="17"/>
      </w:r>
      <w:r w:rsidR="00E607BB" w:rsidRPr="00A923AB">
        <w:rPr>
          <w:rFonts w:ascii="Cambria" w:hAnsi="Cambria"/>
          <w:szCs w:val="24"/>
          <w:lang w:val="en-US"/>
        </w:rPr>
        <w:t>,</w:t>
      </w:r>
      <w:r w:rsidR="00E12CD7" w:rsidRPr="00A923AB">
        <w:rPr>
          <w:rFonts w:ascii="Cambria" w:hAnsi="Cambria"/>
          <w:szCs w:val="24"/>
          <w:lang w:val="en-US"/>
        </w:rPr>
        <w:t xml:space="preserve"> which will allow the interconnectivity </w:t>
      </w:r>
      <w:r w:rsidR="007F1592" w:rsidRPr="00A923AB">
        <w:rPr>
          <w:rFonts w:ascii="Cambria" w:hAnsi="Cambria"/>
          <w:szCs w:val="24"/>
          <w:lang w:val="en-US"/>
        </w:rPr>
        <w:t>among all the child protection S</w:t>
      </w:r>
      <w:r w:rsidR="00E12CD7" w:rsidRPr="00A923AB">
        <w:rPr>
          <w:rFonts w:ascii="Cambria" w:hAnsi="Cambria"/>
          <w:szCs w:val="24"/>
          <w:lang w:val="en-US"/>
        </w:rPr>
        <w:t xml:space="preserve">tate actors including the National Referral Mechanism for victims of trafficking in human beings. </w:t>
      </w:r>
      <w:r w:rsidR="00170E52" w:rsidRPr="00A923AB">
        <w:rPr>
          <w:rFonts w:ascii="Cambria" w:hAnsi="Cambria"/>
          <w:szCs w:val="24"/>
          <w:lang w:val="en-US"/>
        </w:rPr>
        <w:t>However, the</w:t>
      </w:r>
      <w:r w:rsidR="007F1592" w:rsidRPr="00A923AB">
        <w:rPr>
          <w:rFonts w:ascii="Cambria" w:hAnsi="Cambria"/>
          <w:szCs w:val="24"/>
          <w:lang w:val="en-US"/>
        </w:rPr>
        <w:t>re is no information available regarding the implementation of EIS</w:t>
      </w:r>
      <w:r w:rsidR="00E607BB" w:rsidRPr="00A923AB">
        <w:rPr>
          <w:rFonts w:ascii="Cambria" w:hAnsi="Cambria"/>
          <w:szCs w:val="24"/>
          <w:lang w:val="en-US"/>
        </w:rPr>
        <w:t>.</w:t>
      </w:r>
    </w:p>
    <w:p w:rsidR="00214655" w:rsidRPr="00A923AB" w:rsidRDefault="005A43D2" w:rsidP="00944E4B">
      <w:pPr>
        <w:pStyle w:val="Heading4"/>
        <w:widowControl w:val="0"/>
        <w:spacing w:before="100" w:after="0"/>
        <w:rPr>
          <w:rFonts w:ascii="Cambria" w:hAnsi="Cambria"/>
          <w:b w:val="0"/>
          <w:szCs w:val="24"/>
          <w:lang w:val="en-US"/>
        </w:rPr>
      </w:pPr>
      <w:r w:rsidRPr="00A923AB">
        <w:rPr>
          <w:rFonts w:ascii="Cambria" w:hAnsi="Cambria"/>
          <w:b w:val="0"/>
          <w:szCs w:val="24"/>
          <w:lang w:val="en-US"/>
        </w:rPr>
        <w:t>Moreover</w:t>
      </w:r>
      <w:r w:rsidR="00850A2F" w:rsidRPr="00A923AB">
        <w:rPr>
          <w:rFonts w:ascii="Cambria" w:hAnsi="Cambria"/>
          <w:b w:val="0"/>
          <w:szCs w:val="24"/>
          <w:lang w:val="en-US"/>
        </w:rPr>
        <w:t>, it should be highlighted, that combating child poverty has been and continues to be one of the GNCHR’s priorities</w:t>
      </w:r>
      <w:r w:rsidR="00850A2F" w:rsidRPr="00A923AB">
        <w:rPr>
          <w:rStyle w:val="FootnoteReference"/>
          <w:rFonts w:ascii="Cambria" w:eastAsia="Calibri" w:hAnsi="Cambria"/>
          <w:b w:val="0"/>
          <w:bCs w:val="0"/>
          <w:szCs w:val="24"/>
          <w:lang w:val="en-US"/>
        </w:rPr>
        <w:footnoteReference w:id="18"/>
      </w:r>
      <w:r w:rsidR="00850A2F" w:rsidRPr="00A923AB">
        <w:rPr>
          <w:rFonts w:ascii="Cambria" w:hAnsi="Cambria"/>
          <w:b w:val="0"/>
          <w:szCs w:val="24"/>
          <w:lang w:val="en-US"/>
        </w:rPr>
        <w:t xml:space="preserve">. The effects of the crisis have seriously affected the life of children </w:t>
      </w:r>
      <w:r w:rsidR="00CD73C2" w:rsidRPr="00A923AB">
        <w:rPr>
          <w:rFonts w:ascii="Cambria" w:hAnsi="Cambria"/>
          <w:b w:val="0"/>
          <w:szCs w:val="24"/>
          <w:lang w:val="en-US"/>
        </w:rPr>
        <w:t>includin</w:t>
      </w:r>
      <w:r w:rsidR="00850A2F" w:rsidRPr="00A923AB">
        <w:rPr>
          <w:rFonts w:ascii="Cambria" w:hAnsi="Cambria"/>
          <w:b w:val="0"/>
          <w:szCs w:val="24"/>
          <w:lang w:val="en-US"/>
        </w:rPr>
        <w:t xml:space="preserve">g the adolescents. Indeed, child poverty in Greece is not a new phenomenon: the relevant index had started increasing slowly but steadily already since the late 1990s. This increase has become more dramatic in </w:t>
      </w:r>
      <w:r w:rsidR="00CD73C2" w:rsidRPr="00A923AB">
        <w:rPr>
          <w:rFonts w:ascii="Cambria" w:hAnsi="Cambria"/>
          <w:b w:val="0"/>
          <w:szCs w:val="24"/>
          <w:lang w:val="en-US"/>
        </w:rPr>
        <w:t>the</w:t>
      </w:r>
      <w:r w:rsidR="00850A2F" w:rsidRPr="00A923AB">
        <w:rPr>
          <w:rFonts w:ascii="Cambria" w:hAnsi="Cambria"/>
          <w:b w:val="0"/>
          <w:szCs w:val="24"/>
          <w:lang w:val="en-US"/>
        </w:rPr>
        <w:t xml:space="preserve"> years</w:t>
      </w:r>
      <w:r w:rsidR="00CD73C2" w:rsidRPr="00A923AB">
        <w:rPr>
          <w:rFonts w:ascii="Cambria" w:hAnsi="Cambria"/>
          <w:b w:val="0"/>
          <w:szCs w:val="24"/>
          <w:lang w:val="en-US"/>
        </w:rPr>
        <w:t xml:space="preserve"> that followed</w:t>
      </w:r>
      <w:r w:rsidR="00850A2F" w:rsidRPr="00A923AB">
        <w:rPr>
          <w:rFonts w:ascii="Cambria" w:hAnsi="Cambria"/>
          <w:b w:val="0"/>
          <w:szCs w:val="24"/>
          <w:lang w:val="en-US"/>
        </w:rPr>
        <w:t>. According to a research conducted by Athens University of Economics and Business, it is estimated that</w:t>
      </w:r>
      <w:r w:rsidR="00FD24E1" w:rsidRPr="00A923AB">
        <w:rPr>
          <w:rFonts w:ascii="Cambria" w:hAnsi="Cambria"/>
          <w:b w:val="0"/>
          <w:szCs w:val="24"/>
          <w:lang w:val="en-US"/>
        </w:rPr>
        <w:t>, in 2013</w:t>
      </w:r>
      <w:r w:rsidR="00850A2F" w:rsidRPr="00A923AB">
        <w:rPr>
          <w:rFonts w:ascii="Cambria" w:hAnsi="Cambria"/>
          <w:b w:val="0"/>
          <w:szCs w:val="24"/>
          <w:lang w:val="en-US"/>
        </w:rPr>
        <w:t xml:space="preserve"> 20% of children (as opposed to 4% in 2009) live</w:t>
      </w:r>
      <w:r w:rsidR="00FD24E1" w:rsidRPr="00A923AB">
        <w:rPr>
          <w:rFonts w:ascii="Cambria" w:hAnsi="Cambria"/>
          <w:b w:val="0"/>
          <w:szCs w:val="24"/>
          <w:lang w:val="en-US"/>
        </w:rPr>
        <w:t>d</w:t>
      </w:r>
      <w:r w:rsidR="00850A2F" w:rsidRPr="00A923AB">
        <w:rPr>
          <w:rFonts w:ascii="Cambria" w:hAnsi="Cambria"/>
          <w:b w:val="0"/>
          <w:szCs w:val="24"/>
          <w:lang w:val="en-US"/>
        </w:rPr>
        <w:t xml:space="preserve"> in families who are not in position to buy the necessary goods for securing the minimum level of decent living</w:t>
      </w:r>
      <w:r w:rsidR="00850A2F" w:rsidRPr="00A923AB">
        <w:rPr>
          <w:rStyle w:val="FootnoteReference"/>
          <w:rFonts w:ascii="Cambria" w:hAnsi="Cambria"/>
          <w:b w:val="0"/>
          <w:szCs w:val="24"/>
          <w:lang w:val="en-US"/>
        </w:rPr>
        <w:footnoteReference w:id="19"/>
      </w:r>
      <w:r w:rsidR="00850A2F" w:rsidRPr="00A923AB">
        <w:rPr>
          <w:rFonts w:ascii="Cambria" w:hAnsi="Cambria"/>
          <w:b w:val="0"/>
          <w:szCs w:val="24"/>
          <w:lang w:val="en-US"/>
        </w:rPr>
        <w:t xml:space="preserve">. </w:t>
      </w:r>
      <w:r w:rsidR="00FD24E1" w:rsidRPr="00A923AB">
        <w:rPr>
          <w:rFonts w:ascii="Cambria" w:hAnsi="Cambria"/>
          <w:b w:val="0"/>
          <w:szCs w:val="24"/>
          <w:lang w:val="en-US"/>
        </w:rPr>
        <w:t>In 2015,</w:t>
      </w:r>
      <w:r w:rsidR="00850A2F" w:rsidRPr="00A923AB">
        <w:rPr>
          <w:rFonts w:ascii="Cambria" w:hAnsi="Cambria"/>
          <w:b w:val="0"/>
          <w:szCs w:val="24"/>
          <w:lang w:val="en-US"/>
        </w:rPr>
        <w:t xml:space="preserve"> in Greece, more that 2.2 million people </w:t>
      </w:r>
      <w:r w:rsidR="00772D0E">
        <w:rPr>
          <w:rFonts w:ascii="Cambria" w:hAnsi="Cambria"/>
          <w:b w:val="0"/>
          <w:szCs w:val="24"/>
          <w:lang w:val="en-US"/>
        </w:rPr>
        <w:t>were</w:t>
      </w:r>
      <w:r w:rsidR="00FD24E1" w:rsidRPr="00A923AB">
        <w:rPr>
          <w:rFonts w:ascii="Cambria" w:hAnsi="Cambria"/>
          <w:b w:val="0"/>
          <w:szCs w:val="24"/>
          <w:lang w:val="en-US"/>
        </w:rPr>
        <w:t xml:space="preserve"> living</w:t>
      </w:r>
      <w:r w:rsidR="00850A2F" w:rsidRPr="00A923AB">
        <w:rPr>
          <w:rFonts w:ascii="Cambria" w:hAnsi="Cambria"/>
          <w:b w:val="0"/>
          <w:szCs w:val="24"/>
          <w:lang w:val="en-US"/>
        </w:rPr>
        <w:t xml:space="preserve"> under the line of poverty, among </w:t>
      </w:r>
      <w:r w:rsidR="00850A2F" w:rsidRPr="00772D0E">
        <w:rPr>
          <w:rFonts w:ascii="Cambria" w:hAnsi="Cambria"/>
          <w:b w:val="0"/>
          <w:szCs w:val="24"/>
          <w:lang w:val="en-US"/>
        </w:rPr>
        <w:t>whom</w:t>
      </w:r>
      <w:r w:rsidR="00850A2F" w:rsidRPr="00A923AB">
        <w:rPr>
          <w:rFonts w:ascii="Cambria" w:hAnsi="Cambria"/>
          <w:b w:val="0"/>
          <w:szCs w:val="24"/>
          <w:lang w:val="en-US"/>
        </w:rPr>
        <w:t xml:space="preserve"> 440,000 </w:t>
      </w:r>
      <w:r w:rsidR="00FD24E1" w:rsidRPr="00A923AB">
        <w:rPr>
          <w:rFonts w:ascii="Cambria" w:hAnsi="Cambria"/>
          <w:b w:val="0"/>
          <w:szCs w:val="24"/>
          <w:lang w:val="en-US"/>
        </w:rPr>
        <w:t>were</w:t>
      </w:r>
      <w:r w:rsidR="00850A2F" w:rsidRPr="00A923AB">
        <w:rPr>
          <w:rFonts w:ascii="Cambria" w:hAnsi="Cambria"/>
          <w:b w:val="0"/>
          <w:szCs w:val="24"/>
          <w:lang w:val="en-US"/>
        </w:rPr>
        <w:t xml:space="preserve"> children</w:t>
      </w:r>
      <w:r w:rsidR="00850A2F" w:rsidRPr="00A923AB">
        <w:rPr>
          <w:rStyle w:val="FootnoteReference"/>
          <w:rFonts w:ascii="Cambria" w:hAnsi="Cambria"/>
          <w:b w:val="0"/>
          <w:szCs w:val="24"/>
          <w:lang w:val="en-US"/>
        </w:rPr>
        <w:footnoteReference w:id="20"/>
      </w:r>
      <w:r w:rsidR="00850A2F" w:rsidRPr="00A923AB">
        <w:rPr>
          <w:rFonts w:ascii="Cambria" w:hAnsi="Cambria"/>
          <w:b w:val="0"/>
          <w:szCs w:val="24"/>
          <w:lang w:val="en-US"/>
        </w:rPr>
        <w:t>.</w:t>
      </w:r>
      <w:r w:rsidR="00115081" w:rsidRPr="00A923AB">
        <w:rPr>
          <w:rFonts w:ascii="Cambria" w:hAnsi="Cambria"/>
          <w:b w:val="0"/>
          <w:szCs w:val="24"/>
          <w:lang w:val="en-US"/>
        </w:rPr>
        <w:t xml:space="preserve"> Foll</w:t>
      </w:r>
      <w:r w:rsidR="00BD0FD4" w:rsidRPr="00A923AB">
        <w:rPr>
          <w:rFonts w:ascii="Cambria" w:hAnsi="Cambria"/>
          <w:b w:val="0"/>
          <w:szCs w:val="24"/>
          <w:lang w:val="en-US"/>
        </w:rPr>
        <w:t>owing a</w:t>
      </w:r>
      <w:r w:rsidR="00115081" w:rsidRPr="00A923AB">
        <w:rPr>
          <w:rFonts w:ascii="Cambria" w:hAnsi="Cambria"/>
          <w:b w:val="0"/>
          <w:szCs w:val="24"/>
          <w:lang w:val="en-US"/>
        </w:rPr>
        <w:t>n</w:t>
      </w:r>
      <w:r w:rsidR="00214655" w:rsidRPr="00A923AB">
        <w:rPr>
          <w:rFonts w:ascii="Cambria" w:hAnsi="Cambria"/>
          <w:b w:val="0"/>
          <w:szCs w:val="24"/>
          <w:lang w:val="en-US"/>
        </w:rPr>
        <w:t xml:space="preserve"> OECD Working Paper, </w:t>
      </w:r>
      <w:r w:rsidR="00BD0FD4" w:rsidRPr="00A923AB">
        <w:rPr>
          <w:rFonts w:ascii="Cambria" w:hAnsi="Cambria"/>
          <w:b w:val="0"/>
          <w:szCs w:val="24"/>
          <w:lang w:val="en-US"/>
        </w:rPr>
        <w:t>in Greece the anchored child poverty rate increased from around 15% in 2008 to 40% in 2015, twice as high as the relative income child poverty rate</w:t>
      </w:r>
      <w:r w:rsidR="00BD0FD4" w:rsidRPr="00A923AB">
        <w:rPr>
          <w:rFonts w:ascii="Cambria" w:hAnsi="Cambria"/>
          <w:b w:val="0"/>
          <w:szCs w:val="24"/>
          <w:vertAlign w:val="superscript"/>
          <w:lang w:val="en-US"/>
        </w:rPr>
        <w:footnoteReference w:id="21"/>
      </w:r>
      <w:r w:rsidR="00FD24E1" w:rsidRPr="00A923AB">
        <w:rPr>
          <w:rFonts w:ascii="Cambria" w:hAnsi="Cambria"/>
          <w:b w:val="0"/>
          <w:szCs w:val="24"/>
          <w:lang w:val="en-US"/>
        </w:rPr>
        <w:t xml:space="preserve">. </w:t>
      </w:r>
      <w:r w:rsidR="00115081" w:rsidRPr="00A923AB">
        <w:rPr>
          <w:rFonts w:ascii="Cambria" w:hAnsi="Cambria"/>
          <w:b w:val="0"/>
          <w:szCs w:val="24"/>
          <w:lang w:val="en-US"/>
        </w:rPr>
        <w:t>According to further OECD data, t</w:t>
      </w:r>
      <w:r w:rsidR="00FD24E1" w:rsidRPr="00A923AB">
        <w:rPr>
          <w:rFonts w:ascii="Cambria" w:hAnsi="Cambria"/>
          <w:b w:val="0"/>
          <w:szCs w:val="24"/>
          <w:lang w:val="en-US"/>
        </w:rPr>
        <w:t>h</w:t>
      </w:r>
      <w:r w:rsidR="00944E4B" w:rsidRPr="00A923AB">
        <w:rPr>
          <w:rFonts w:ascii="Cambria" w:hAnsi="Cambria"/>
          <w:b w:val="0"/>
          <w:szCs w:val="24"/>
          <w:lang w:val="en-US"/>
        </w:rPr>
        <w:t>e high rate of child poverty could be explained</w:t>
      </w:r>
      <w:r w:rsidR="00110CA2" w:rsidRPr="00A923AB">
        <w:rPr>
          <w:rFonts w:ascii="Cambria" w:hAnsi="Cambria"/>
          <w:b w:val="0"/>
          <w:szCs w:val="24"/>
          <w:lang w:val="en-US"/>
        </w:rPr>
        <w:t xml:space="preserve">, </w:t>
      </w:r>
      <w:r w:rsidR="00110CA2" w:rsidRPr="00A923AB">
        <w:rPr>
          <w:rFonts w:ascii="Cambria" w:hAnsi="Cambria"/>
          <w:b w:val="0"/>
          <w:i/>
          <w:szCs w:val="24"/>
          <w:lang w:val="en-US"/>
        </w:rPr>
        <w:t>inter alia</w:t>
      </w:r>
      <w:r w:rsidR="00110CA2" w:rsidRPr="00A923AB">
        <w:rPr>
          <w:rFonts w:ascii="Cambria" w:hAnsi="Cambria"/>
          <w:b w:val="0"/>
          <w:szCs w:val="24"/>
          <w:lang w:val="en-US"/>
        </w:rPr>
        <w:t>,</w:t>
      </w:r>
      <w:r w:rsidR="00944E4B" w:rsidRPr="00A923AB">
        <w:rPr>
          <w:rFonts w:ascii="Cambria" w:hAnsi="Cambria"/>
          <w:b w:val="0"/>
          <w:szCs w:val="24"/>
          <w:lang w:val="en-US"/>
        </w:rPr>
        <w:t xml:space="preserve"> by the significant factor of </w:t>
      </w:r>
      <w:r w:rsidR="0042351E" w:rsidRPr="00A923AB">
        <w:rPr>
          <w:rFonts w:ascii="Cambria" w:hAnsi="Cambria"/>
          <w:b w:val="0"/>
          <w:szCs w:val="24"/>
          <w:lang w:val="en-US"/>
        </w:rPr>
        <w:t>the</w:t>
      </w:r>
      <w:r w:rsidR="00944E4B" w:rsidRPr="00A923AB">
        <w:rPr>
          <w:rFonts w:ascii="Cambria" w:hAnsi="Cambria"/>
          <w:b w:val="0"/>
          <w:szCs w:val="24"/>
          <w:lang w:val="en-US"/>
        </w:rPr>
        <w:t xml:space="preserve"> h</w:t>
      </w:r>
      <w:r w:rsidR="00214655" w:rsidRPr="00A923AB">
        <w:rPr>
          <w:rFonts w:ascii="Cambria" w:hAnsi="Cambria"/>
          <w:b w:val="0"/>
          <w:szCs w:val="24"/>
          <w:lang w:val="en-US"/>
        </w:rPr>
        <w:t xml:space="preserve">igh rise in unemployment (80% of poor children </w:t>
      </w:r>
      <w:r w:rsidR="00E256C9" w:rsidRPr="00A923AB">
        <w:rPr>
          <w:rFonts w:ascii="Cambria" w:hAnsi="Cambria"/>
          <w:b w:val="0"/>
          <w:szCs w:val="24"/>
          <w:lang w:val="en-US"/>
        </w:rPr>
        <w:t>had a father</w:t>
      </w:r>
      <w:r w:rsidR="00214655" w:rsidRPr="00A923AB">
        <w:rPr>
          <w:rFonts w:ascii="Cambria" w:hAnsi="Cambria"/>
          <w:b w:val="0"/>
          <w:szCs w:val="24"/>
          <w:lang w:val="en-US"/>
        </w:rPr>
        <w:t xml:space="preserve"> working </w:t>
      </w:r>
      <w:r w:rsidR="00E256C9" w:rsidRPr="00A923AB">
        <w:rPr>
          <w:rFonts w:ascii="Cambria" w:hAnsi="Cambria"/>
          <w:b w:val="0"/>
          <w:szCs w:val="24"/>
          <w:lang w:val="en-US"/>
        </w:rPr>
        <w:t xml:space="preserve">for most of the year </w:t>
      </w:r>
      <w:r w:rsidR="00214655" w:rsidRPr="00A923AB">
        <w:rPr>
          <w:rFonts w:ascii="Cambria" w:hAnsi="Cambria"/>
          <w:b w:val="0"/>
          <w:szCs w:val="24"/>
          <w:lang w:val="en-US"/>
        </w:rPr>
        <w:t xml:space="preserve">in 2007, </w:t>
      </w:r>
      <w:r w:rsidR="00E256C9" w:rsidRPr="00A923AB">
        <w:rPr>
          <w:rFonts w:ascii="Cambria" w:hAnsi="Cambria"/>
          <w:b w:val="0"/>
          <w:szCs w:val="24"/>
          <w:lang w:val="en-US"/>
        </w:rPr>
        <w:t>compared to only</w:t>
      </w:r>
      <w:r w:rsidR="00214655" w:rsidRPr="00A923AB">
        <w:rPr>
          <w:rFonts w:ascii="Cambria" w:hAnsi="Cambria"/>
          <w:b w:val="0"/>
          <w:szCs w:val="24"/>
          <w:lang w:val="en-US"/>
        </w:rPr>
        <w:t xml:space="preserve"> 66% in 2014), combined with a</w:t>
      </w:r>
      <w:r w:rsidR="00115081" w:rsidRPr="00A923AB">
        <w:rPr>
          <w:rFonts w:ascii="Cambria" w:hAnsi="Cambria"/>
          <w:b w:val="0"/>
          <w:szCs w:val="24"/>
          <w:lang w:val="en-US"/>
        </w:rPr>
        <w:t>n around</w:t>
      </w:r>
      <w:r w:rsidR="00214655" w:rsidRPr="00A923AB">
        <w:rPr>
          <w:rFonts w:ascii="Cambria" w:hAnsi="Cambria"/>
          <w:b w:val="0"/>
          <w:szCs w:val="24"/>
          <w:lang w:val="en-US"/>
        </w:rPr>
        <w:t xml:space="preserve"> 20% fall </w:t>
      </w:r>
      <w:r w:rsidR="00115081" w:rsidRPr="00A923AB">
        <w:rPr>
          <w:rFonts w:ascii="Cambria" w:hAnsi="Cambria"/>
          <w:b w:val="0"/>
          <w:szCs w:val="24"/>
          <w:lang w:val="en-US"/>
        </w:rPr>
        <w:t>of</w:t>
      </w:r>
      <w:r w:rsidR="00214655" w:rsidRPr="00A923AB">
        <w:rPr>
          <w:rFonts w:ascii="Cambria" w:hAnsi="Cambria"/>
          <w:b w:val="0"/>
          <w:szCs w:val="24"/>
          <w:lang w:val="en-US"/>
        </w:rPr>
        <w:t xml:space="preserve"> the real minimum wage</w:t>
      </w:r>
      <w:r w:rsidR="00944E4B" w:rsidRPr="00A923AB">
        <w:rPr>
          <w:rStyle w:val="FootnoteReference"/>
          <w:rFonts w:ascii="Cambria" w:hAnsi="Cambria"/>
          <w:b w:val="0"/>
          <w:szCs w:val="24"/>
          <w:lang w:val="en-US"/>
        </w:rPr>
        <w:footnoteReference w:id="22"/>
      </w:r>
      <w:r w:rsidR="00214655" w:rsidRPr="00A923AB">
        <w:rPr>
          <w:rFonts w:ascii="Cambria" w:hAnsi="Cambria"/>
          <w:b w:val="0"/>
          <w:szCs w:val="24"/>
          <w:lang w:val="en-US"/>
        </w:rPr>
        <w:t>.</w:t>
      </w:r>
    </w:p>
    <w:p w:rsidR="00850A2F" w:rsidRPr="00A923AB" w:rsidRDefault="0042351E" w:rsidP="00850A2F">
      <w:pPr>
        <w:widowControl w:val="0"/>
        <w:spacing w:after="0" w:line="360" w:lineRule="auto"/>
        <w:ind w:firstLine="567"/>
        <w:rPr>
          <w:rStyle w:val="FootnoteReference"/>
          <w:rFonts w:ascii="Cambria" w:hAnsi="Cambria"/>
          <w:szCs w:val="24"/>
          <w:lang w:val="en-US"/>
        </w:rPr>
      </w:pPr>
      <w:r w:rsidRPr="00A923AB">
        <w:rPr>
          <w:rFonts w:ascii="Cambria" w:hAnsi="Cambria"/>
          <w:szCs w:val="24"/>
          <w:lang w:val="en-US"/>
        </w:rPr>
        <w:t>Indeed, t</w:t>
      </w:r>
      <w:r w:rsidR="00850A2F" w:rsidRPr="00A923AB">
        <w:rPr>
          <w:rFonts w:ascii="Cambria" w:hAnsi="Cambria"/>
          <w:szCs w:val="24"/>
          <w:lang w:val="en-US"/>
        </w:rPr>
        <w:t xml:space="preserve">he </w:t>
      </w:r>
      <w:r w:rsidR="00E75893" w:rsidRPr="00A923AB">
        <w:rPr>
          <w:rFonts w:ascii="Cambria" w:hAnsi="Cambria"/>
          <w:szCs w:val="24"/>
          <w:lang w:val="en-US"/>
        </w:rPr>
        <w:t xml:space="preserve">high </w:t>
      </w:r>
      <w:r w:rsidR="00850A2F" w:rsidRPr="00A923AB">
        <w:rPr>
          <w:rFonts w:ascii="Cambria" w:hAnsi="Cambria"/>
          <w:szCs w:val="24"/>
          <w:lang w:val="en-US"/>
        </w:rPr>
        <w:t>unemployment rate</w:t>
      </w:r>
      <w:r w:rsidR="00332B49" w:rsidRPr="00A923AB">
        <w:rPr>
          <w:rFonts w:ascii="Cambria" w:hAnsi="Cambria"/>
          <w:szCs w:val="24"/>
          <w:lang w:val="en-US"/>
        </w:rPr>
        <w:t xml:space="preserve"> (16,8 %)</w:t>
      </w:r>
      <w:r w:rsidR="00E75893" w:rsidRPr="00A923AB">
        <w:rPr>
          <w:rStyle w:val="FootnoteReference"/>
          <w:rFonts w:ascii="Cambria" w:hAnsi="Cambria"/>
          <w:szCs w:val="24"/>
          <w:lang w:val="en-US"/>
        </w:rPr>
        <w:footnoteReference w:id="23"/>
      </w:r>
      <w:r w:rsidR="00850A2F" w:rsidRPr="00A923AB">
        <w:rPr>
          <w:rFonts w:ascii="Cambria" w:hAnsi="Cambria"/>
          <w:szCs w:val="24"/>
          <w:lang w:val="en-US"/>
        </w:rPr>
        <w:t xml:space="preserve"> and the difficulty of access to social services financed by the State combined with the important shrinking of state financing deteriorate the already hazardous living conditions for both children and their families and render necessary the evaluation of the results of the financial crisis in children and adolescents' life and development, while aiming at minimising the hazards in their life and development</w:t>
      </w:r>
      <w:r w:rsidR="00850A2F" w:rsidRPr="00A923AB">
        <w:rPr>
          <w:rStyle w:val="FootnoteReference"/>
          <w:rFonts w:ascii="Cambria" w:hAnsi="Cambria"/>
          <w:szCs w:val="24"/>
        </w:rPr>
        <w:footnoteReference w:id="24"/>
      </w:r>
      <w:r w:rsidR="00850A2F" w:rsidRPr="00A923AB">
        <w:rPr>
          <w:rFonts w:ascii="Cambria" w:hAnsi="Cambria"/>
          <w:szCs w:val="24"/>
          <w:lang w:val="en-US"/>
        </w:rPr>
        <w:t>.</w:t>
      </w:r>
    </w:p>
    <w:p w:rsidR="003207D6" w:rsidRPr="00A923AB" w:rsidRDefault="00845784" w:rsidP="003729AE">
      <w:pPr>
        <w:widowControl w:val="0"/>
        <w:spacing w:after="0" w:line="360" w:lineRule="auto"/>
        <w:ind w:firstLine="567"/>
        <w:rPr>
          <w:rFonts w:ascii="Cambria" w:hAnsi="Cambria"/>
          <w:szCs w:val="24"/>
          <w:lang w:val="en-US"/>
        </w:rPr>
      </w:pPr>
      <w:r w:rsidRPr="00A923AB">
        <w:rPr>
          <w:rFonts w:ascii="Cambria" w:hAnsi="Cambria"/>
          <w:szCs w:val="24"/>
          <w:lang w:val="en-US"/>
        </w:rPr>
        <w:t xml:space="preserve">Considering the above the </w:t>
      </w:r>
      <w:r w:rsidR="00850A2F" w:rsidRPr="00A923AB">
        <w:rPr>
          <w:rFonts w:ascii="Cambria" w:hAnsi="Cambria"/>
          <w:szCs w:val="24"/>
          <w:lang w:val="en-US"/>
        </w:rPr>
        <w:t xml:space="preserve">GNCHR </w:t>
      </w:r>
      <w:r w:rsidRPr="00A923AB">
        <w:rPr>
          <w:rFonts w:ascii="Cambria" w:hAnsi="Cambria"/>
          <w:szCs w:val="24"/>
          <w:lang w:val="en-US"/>
        </w:rPr>
        <w:t>formulates the following recommendations</w:t>
      </w:r>
      <w:r w:rsidR="00850A2F" w:rsidRPr="00A923AB">
        <w:rPr>
          <w:rStyle w:val="FootnoteReference"/>
          <w:rFonts w:ascii="Cambria" w:hAnsi="Cambria"/>
          <w:szCs w:val="24"/>
          <w:lang w:val="en-US"/>
        </w:rPr>
        <w:footnoteReference w:id="25"/>
      </w:r>
      <w:r w:rsidRPr="00A923AB">
        <w:rPr>
          <w:rFonts w:ascii="Cambria" w:hAnsi="Cambria"/>
          <w:szCs w:val="24"/>
          <w:lang w:val="en-US"/>
        </w:rPr>
        <w:t>:</w:t>
      </w:r>
      <w:r w:rsidR="00850A2F" w:rsidRPr="00A923AB">
        <w:rPr>
          <w:rFonts w:ascii="Cambria" w:hAnsi="Cambria"/>
          <w:szCs w:val="24"/>
          <w:lang w:val="en-US"/>
        </w:rPr>
        <w:t xml:space="preserve">  </w:t>
      </w:r>
    </w:p>
    <w:p w:rsidR="004C6123" w:rsidRPr="00A923AB" w:rsidRDefault="00845784" w:rsidP="00850A2F">
      <w:pPr>
        <w:pStyle w:val="ListParagraph"/>
        <w:keepNext/>
        <w:widowControl w:val="0"/>
        <w:numPr>
          <w:ilvl w:val="0"/>
          <w:numId w:val="11"/>
        </w:numPr>
        <w:spacing w:after="0"/>
        <w:rPr>
          <w:rFonts w:ascii="Cambria" w:hAnsi="Cambria"/>
          <w:b/>
          <w:szCs w:val="24"/>
          <w:lang w:val="en-US"/>
        </w:rPr>
      </w:pPr>
      <w:r w:rsidRPr="00A923AB">
        <w:rPr>
          <w:rFonts w:ascii="Cambria" w:hAnsi="Cambria"/>
          <w:szCs w:val="24"/>
          <w:lang w:val="en-US"/>
        </w:rPr>
        <w:t xml:space="preserve">The competent </w:t>
      </w:r>
      <w:r w:rsidR="00F33BBD" w:rsidRPr="00A923AB">
        <w:rPr>
          <w:rFonts w:ascii="Cambria" w:hAnsi="Cambria"/>
          <w:szCs w:val="24"/>
          <w:lang w:val="en-US"/>
        </w:rPr>
        <w:t>Greek</w:t>
      </w:r>
      <w:r w:rsidRPr="00A923AB">
        <w:rPr>
          <w:rFonts w:ascii="Cambria" w:hAnsi="Cambria"/>
          <w:szCs w:val="24"/>
          <w:lang w:val="en-US"/>
        </w:rPr>
        <w:t xml:space="preserve"> </w:t>
      </w:r>
      <w:r w:rsidR="00F33BBD" w:rsidRPr="00A923AB">
        <w:rPr>
          <w:rFonts w:ascii="Cambria" w:hAnsi="Cambria"/>
          <w:szCs w:val="24"/>
          <w:lang w:val="en-US"/>
        </w:rPr>
        <w:t>authorities should proceed to</w:t>
      </w:r>
      <w:r w:rsidRPr="00A923AB">
        <w:rPr>
          <w:rFonts w:ascii="Cambria" w:hAnsi="Cambria"/>
          <w:szCs w:val="24"/>
          <w:lang w:val="en-US"/>
        </w:rPr>
        <w:t xml:space="preserve"> the establishment of a guaranteed level of decent living for children, and the ratification by the Hellenic Republic of the third Optional Protocol to the UN Convention on the Rights of the Child on a communications procedure.</w:t>
      </w:r>
      <w:r w:rsidR="00F33BBD" w:rsidRPr="00A923AB">
        <w:rPr>
          <w:rFonts w:ascii="Cambria" w:hAnsi="Cambria"/>
          <w:szCs w:val="24"/>
          <w:lang w:val="en-US"/>
        </w:rPr>
        <w:t xml:space="preserve"> Furthermore, t</w:t>
      </w:r>
      <w:r w:rsidR="003207D6" w:rsidRPr="00A923AB">
        <w:rPr>
          <w:rFonts w:ascii="Cambria" w:hAnsi="Cambria"/>
          <w:szCs w:val="24"/>
          <w:lang w:val="en-US"/>
        </w:rPr>
        <w:t>he competent State authorities to implement the existing legislative provisions</w:t>
      </w:r>
      <w:r w:rsidR="00BC6679" w:rsidRPr="00A923AB">
        <w:rPr>
          <w:rFonts w:ascii="Cambria" w:hAnsi="Cambria"/>
          <w:szCs w:val="24"/>
          <w:lang w:val="en-US"/>
        </w:rPr>
        <w:t xml:space="preserve"> without discrimination on any ground</w:t>
      </w:r>
      <w:r w:rsidR="00E022A4" w:rsidRPr="00A923AB">
        <w:rPr>
          <w:rFonts w:ascii="Cambria" w:hAnsi="Cambria"/>
          <w:szCs w:val="24"/>
          <w:lang w:val="en-US"/>
        </w:rPr>
        <w:t>.</w:t>
      </w:r>
    </w:p>
    <w:p w:rsidR="004F66B9" w:rsidRPr="00A923AB" w:rsidRDefault="00F33BBD" w:rsidP="00850A2F">
      <w:pPr>
        <w:pStyle w:val="ListParagraph"/>
        <w:keepNext/>
        <w:widowControl w:val="0"/>
        <w:numPr>
          <w:ilvl w:val="0"/>
          <w:numId w:val="11"/>
        </w:numPr>
        <w:spacing w:after="0"/>
        <w:rPr>
          <w:rFonts w:ascii="Cambria" w:hAnsi="Cambria"/>
          <w:b/>
          <w:szCs w:val="24"/>
          <w:lang w:val="en-US"/>
        </w:rPr>
      </w:pPr>
      <w:r w:rsidRPr="00A923AB">
        <w:rPr>
          <w:rFonts w:ascii="Cambria" w:hAnsi="Cambria"/>
          <w:szCs w:val="24"/>
          <w:lang w:val="en-US"/>
        </w:rPr>
        <w:t>Particular emphasis should be put by t</w:t>
      </w:r>
      <w:r w:rsidR="004F66B9" w:rsidRPr="00A923AB">
        <w:rPr>
          <w:rFonts w:ascii="Cambria" w:hAnsi="Cambria"/>
          <w:szCs w:val="24"/>
          <w:lang w:val="en-US"/>
        </w:rPr>
        <w:t xml:space="preserve">he competent State authorities </w:t>
      </w:r>
      <w:r w:rsidRPr="00A923AB">
        <w:rPr>
          <w:rFonts w:ascii="Cambria" w:hAnsi="Cambria"/>
          <w:szCs w:val="24"/>
          <w:lang w:val="en-US"/>
        </w:rPr>
        <w:t>on the need to ta</w:t>
      </w:r>
      <w:r w:rsidR="004F66B9" w:rsidRPr="00A923AB">
        <w:rPr>
          <w:rFonts w:ascii="Cambria" w:hAnsi="Cambria"/>
          <w:szCs w:val="24"/>
          <w:lang w:val="en-US"/>
        </w:rPr>
        <w:t>ckle child poverty and social exclusion through integrated strategies that go beyond ensuring children’s material security and promote equal opportunities so that all children can realise their full potential</w:t>
      </w:r>
      <w:r w:rsidRPr="00A923AB">
        <w:rPr>
          <w:rFonts w:ascii="Cambria" w:hAnsi="Cambria"/>
          <w:szCs w:val="24"/>
          <w:lang w:val="en-US"/>
        </w:rPr>
        <w:t>.</w:t>
      </w:r>
    </w:p>
    <w:p w:rsidR="00787053" w:rsidRPr="00CC53D0" w:rsidRDefault="00787053" w:rsidP="001157F6">
      <w:pPr>
        <w:pStyle w:val="ListParagraph"/>
        <w:keepNext/>
        <w:widowControl w:val="0"/>
        <w:spacing w:after="0"/>
        <w:ind w:left="927" w:firstLine="0"/>
        <w:rPr>
          <w:rFonts w:asciiTheme="majorHAnsi" w:hAnsiTheme="majorHAnsi"/>
          <w:b/>
          <w:szCs w:val="24"/>
          <w:lang w:val="en-US"/>
        </w:rPr>
      </w:pPr>
    </w:p>
    <w:p w:rsidR="00787053" w:rsidRPr="00CC53D0" w:rsidRDefault="00787053" w:rsidP="00787053">
      <w:pPr>
        <w:pStyle w:val="Heading2"/>
        <w:rPr>
          <w:rFonts w:eastAsia="Calibri"/>
          <w:lang w:val="en-US"/>
        </w:rPr>
      </w:pPr>
      <w:bookmarkStart w:id="35" w:name="_Toc27998416"/>
      <w:bookmarkStart w:id="36" w:name="_Toc28338770"/>
      <w:bookmarkStart w:id="37" w:name="_Toc29817365"/>
      <w:r w:rsidRPr="00CC53D0">
        <w:rPr>
          <w:rFonts w:eastAsia="Calibri"/>
          <w:lang w:val="en-US"/>
        </w:rPr>
        <w:t>Roma children</w:t>
      </w:r>
      <w:bookmarkEnd w:id="35"/>
      <w:bookmarkEnd w:id="36"/>
      <w:bookmarkEnd w:id="3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3A2B82" w:rsidRPr="007E2564" w:rsidTr="00B301F5">
        <w:tc>
          <w:tcPr>
            <w:tcW w:w="8931" w:type="dxa"/>
          </w:tcPr>
          <w:p w:rsidR="001157F6" w:rsidRPr="00A923AB" w:rsidRDefault="003A2B82" w:rsidP="001157F6">
            <w:pPr>
              <w:pStyle w:val="SingleTxtG"/>
              <w:spacing w:after="0" w:line="360" w:lineRule="auto"/>
              <w:ind w:left="0" w:right="0"/>
              <w:rPr>
                <w:rFonts w:ascii="Cambria" w:eastAsia="Calibri" w:hAnsi="Cambria"/>
                <w:sz w:val="24"/>
                <w:szCs w:val="24"/>
                <w:lang w:val="en-US"/>
              </w:rPr>
            </w:pPr>
            <w:r w:rsidRPr="00A923AB">
              <w:rPr>
                <w:rFonts w:ascii="Cambria" w:eastAsia="Calibri" w:hAnsi="Cambria"/>
                <w:sz w:val="24"/>
                <w:szCs w:val="24"/>
                <w:lang w:val="en-US"/>
              </w:rPr>
              <w:t xml:space="preserve">The Committee </w:t>
            </w:r>
            <w:r w:rsidR="001157F6" w:rsidRPr="00A923AB">
              <w:rPr>
                <w:rFonts w:ascii="Cambria" w:eastAsia="Calibri" w:hAnsi="Cambria"/>
                <w:sz w:val="24"/>
                <w:szCs w:val="24"/>
                <w:lang w:val="en-US"/>
              </w:rPr>
              <w:t>has expressed its concern that many Roma continue to live in housing that fails to meet minimum standards of habitability and infrastructure. In this regard, the Committee recommends that the State party design public policies aimed particularly at addressing, both in the short-term and in a sustained manner, the problem of increasing child poverty. These policies must be capable of effectively coordinating actions at the national, regional and local levels, and actions in different areas (particularly economy, health care, housing, social policy and education)</w:t>
            </w:r>
            <w:r w:rsidR="00A61A22" w:rsidRPr="00A923AB">
              <w:rPr>
                <w:rFonts w:ascii="Cambria" w:eastAsia="Calibri" w:hAnsi="Cambria"/>
                <w:sz w:val="24"/>
                <w:szCs w:val="24"/>
                <w:lang w:val="en-US"/>
              </w:rPr>
              <w:t>.</w:t>
            </w:r>
          </w:p>
          <w:p w:rsidR="003A2B82" w:rsidRPr="00A923AB" w:rsidRDefault="001157F6" w:rsidP="00DD47DD">
            <w:pPr>
              <w:pStyle w:val="SingleTxtG"/>
              <w:spacing w:after="0" w:line="360" w:lineRule="auto"/>
              <w:ind w:left="0" w:right="0"/>
              <w:rPr>
                <w:rFonts w:ascii="Cambria" w:eastAsia="Calibri" w:hAnsi="Cambria"/>
                <w:sz w:val="24"/>
                <w:szCs w:val="24"/>
                <w:lang w:val="en-US"/>
              </w:rPr>
            </w:pPr>
            <w:r w:rsidRPr="00A923AB">
              <w:rPr>
                <w:rFonts w:ascii="Cambria" w:eastAsia="Calibri" w:hAnsi="Cambria"/>
                <w:sz w:val="24"/>
                <w:szCs w:val="24"/>
                <w:lang w:val="en-US"/>
              </w:rPr>
              <w:t xml:space="preserve">Furthermore, the Committee </w:t>
            </w:r>
            <w:r w:rsidR="003A2B82" w:rsidRPr="00A923AB">
              <w:rPr>
                <w:rFonts w:ascii="Cambria" w:eastAsia="Calibri" w:hAnsi="Cambria"/>
                <w:sz w:val="24"/>
                <w:szCs w:val="24"/>
                <w:lang w:val="en-US"/>
              </w:rPr>
              <w:t xml:space="preserve">has reiterated its views that the right to be heard shall be guaranteed for all children, </w:t>
            </w:r>
            <w:r w:rsidR="00020AAA" w:rsidRPr="00A923AB">
              <w:rPr>
                <w:rFonts w:ascii="Cambria" w:eastAsia="Calibri" w:hAnsi="Cambria"/>
                <w:sz w:val="24"/>
                <w:szCs w:val="24"/>
                <w:lang w:val="en-US"/>
              </w:rPr>
              <w:t>and</w:t>
            </w:r>
            <w:r w:rsidR="003A2B82" w:rsidRPr="00A923AB">
              <w:rPr>
                <w:rFonts w:ascii="Cambria" w:eastAsia="Calibri" w:hAnsi="Cambria"/>
                <w:sz w:val="24"/>
                <w:szCs w:val="24"/>
                <w:lang w:val="en-US"/>
              </w:rPr>
              <w:t xml:space="preserve"> is also concerned </w:t>
            </w:r>
            <w:r w:rsidR="0069195A" w:rsidRPr="00A923AB">
              <w:rPr>
                <w:rFonts w:ascii="Cambria" w:eastAsia="Calibri" w:hAnsi="Cambria"/>
                <w:sz w:val="24"/>
                <w:szCs w:val="24"/>
                <w:lang w:val="en-US"/>
              </w:rPr>
              <w:t>at</w:t>
            </w:r>
            <w:r w:rsidR="003A2B82" w:rsidRPr="00A923AB">
              <w:rPr>
                <w:rFonts w:ascii="Cambria" w:eastAsia="Calibri" w:hAnsi="Cambria"/>
                <w:sz w:val="24"/>
                <w:szCs w:val="24"/>
                <w:lang w:val="en-US"/>
              </w:rPr>
              <w:t xml:space="preserve"> the lack of information on the measures taken to ensure that the right to be he</w:t>
            </w:r>
            <w:r w:rsidR="00270005" w:rsidRPr="00A923AB">
              <w:rPr>
                <w:rFonts w:ascii="Cambria" w:eastAsia="Calibri" w:hAnsi="Cambria"/>
                <w:sz w:val="24"/>
                <w:szCs w:val="24"/>
                <w:lang w:val="en-US"/>
              </w:rPr>
              <w:t>ard is enjoyed</w:t>
            </w:r>
            <w:r w:rsidR="0069195A" w:rsidRPr="00A923AB">
              <w:rPr>
                <w:rFonts w:ascii="Cambria" w:eastAsia="Calibri" w:hAnsi="Cambria"/>
                <w:sz w:val="24"/>
                <w:szCs w:val="24"/>
                <w:lang w:val="en-US"/>
              </w:rPr>
              <w:t xml:space="preserve">, </w:t>
            </w:r>
            <w:r w:rsidR="0069195A" w:rsidRPr="00A923AB">
              <w:rPr>
                <w:rFonts w:ascii="Cambria" w:eastAsia="Calibri" w:hAnsi="Cambria"/>
                <w:i/>
                <w:sz w:val="24"/>
                <w:szCs w:val="24"/>
                <w:lang w:val="en-US"/>
              </w:rPr>
              <w:t>inter alia</w:t>
            </w:r>
            <w:r w:rsidR="0069195A" w:rsidRPr="00A923AB">
              <w:rPr>
                <w:rFonts w:ascii="Cambria" w:eastAsia="Calibri" w:hAnsi="Cambria"/>
                <w:sz w:val="24"/>
                <w:szCs w:val="24"/>
                <w:lang w:val="en-US"/>
              </w:rPr>
              <w:t>,</w:t>
            </w:r>
            <w:r w:rsidR="00270005" w:rsidRPr="00A923AB">
              <w:rPr>
                <w:rFonts w:ascii="Cambria" w:eastAsia="Calibri" w:hAnsi="Cambria"/>
                <w:sz w:val="24"/>
                <w:szCs w:val="24"/>
                <w:lang w:val="en-US"/>
              </w:rPr>
              <w:t xml:space="preserve"> by Roma children</w:t>
            </w:r>
            <w:r w:rsidR="003A2B82" w:rsidRPr="00A923AB">
              <w:rPr>
                <w:rFonts w:ascii="Cambria" w:eastAsia="Calibri" w:hAnsi="Cambria"/>
                <w:sz w:val="24"/>
                <w:szCs w:val="24"/>
                <w:lang w:val="en-US"/>
              </w:rPr>
              <w:t xml:space="preserve"> </w:t>
            </w:r>
          </w:p>
        </w:tc>
      </w:tr>
    </w:tbl>
    <w:p w:rsidR="00D756E0" w:rsidRPr="00A923AB" w:rsidRDefault="00D756E0" w:rsidP="006E4F00">
      <w:pPr>
        <w:pStyle w:val="Heading4"/>
        <w:spacing w:before="100" w:after="0"/>
        <w:rPr>
          <w:rFonts w:ascii="Cambria" w:eastAsia="Calibri" w:hAnsi="Cambria"/>
          <w:bCs w:val="0"/>
          <w:szCs w:val="24"/>
          <w:lang w:val="en-GB"/>
        </w:rPr>
      </w:pPr>
      <w:bookmarkStart w:id="38" w:name="_Toc418766698"/>
      <w:bookmarkStart w:id="39" w:name="_Toc455065442"/>
      <w:bookmarkStart w:id="40" w:name="_Toc456019100"/>
    </w:p>
    <w:bookmarkEnd w:id="38"/>
    <w:bookmarkEnd w:id="39"/>
    <w:bookmarkEnd w:id="40"/>
    <w:p w:rsidR="00E851E3" w:rsidRPr="00A923AB" w:rsidRDefault="00E851E3" w:rsidP="006E4F00">
      <w:pPr>
        <w:spacing w:after="0" w:line="360" w:lineRule="auto"/>
        <w:ind w:firstLine="567"/>
        <w:rPr>
          <w:rFonts w:ascii="Cambria" w:hAnsi="Cambria"/>
          <w:szCs w:val="24"/>
          <w:lang w:val="en-US"/>
        </w:rPr>
      </w:pPr>
      <w:r w:rsidRPr="00A923AB">
        <w:rPr>
          <w:rFonts w:ascii="Cambria" w:hAnsi="Cambria"/>
          <w:szCs w:val="24"/>
          <w:lang w:val="en-US"/>
        </w:rPr>
        <w:t>The GNCHR has repeatedly stressed the importance of ensuring the protection of Roma children and calls for the confrontation of alarming cases that irrefutably violate the</w:t>
      </w:r>
      <w:r w:rsidR="00020AAA" w:rsidRPr="00A923AB">
        <w:rPr>
          <w:rFonts w:ascii="Cambria" w:hAnsi="Cambria"/>
          <w:szCs w:val="24"/>
          <w:lang w:val="en-US"/>
        </w:rPr>
        <w:t>ir</w:t>
      </w:r>
      <w:r w:rsidRPr="00A923AB">
        <w:rPr>
          <w:rFonts w:ascii="Cambria" w:hAnsi="Cambria"/>
          <w:szCs w:val="24"/>
          <w:lang w:val="en-US"/>
        </w:rPr>
        <w:t xml:space="preserve"> rights. Agreeing with the findings of the Ombudsman</w:t>
      </w:r>
      <w:r w:rsidRPr="00A923AB">
        <w:rPr>
          <w:rStyle w:val="FootnoteReference"/>
          <w:rFonts w:ascii="Cambria" w:hAnsi="Cambria"/>
        </w:rPr>
        <w:footnoteReference w:id="26"/>
      </w:r>
      <w:r w:rsidR="00CD6A50" w:rsidRPr="00A923AB">
        <w:rPr>
          <w:rFonts w:ascii="Cambria" w:hAnsi="Cambria"/>
          <w:szCs w:val="24"/>
          <w:lang w:val="en-US"/>
        </w:rPr>
        <w:t xml:space="preserve">, </w:t>
      </w:r>
      <w:r w:rsidRPr="00A923AB">
        <w:rPr>
          <w:rFonts w:ascii="Cambria" w:hAnsi="Cambria"/>
          <w:szCs w:val="24"/>
          <w:lang w:val="en-US"/>
        </w:rPr>
        <w:t xml:space="preserve">the GNCHR highlights the need to ensure for Roma children the equal enjoyment of their rights to health, education, housing, labour and social participation. </w:t>
      </w:r>
    </w:p>
    <w:p w:rsidR="00DA598E" w:rsidRPr="00CC53D0" w:rsidRDefault="00DA598E" w:rsidP="006E4F00">
      <w:pPr>
        <w:spacing w:after="0" w:line="360" w:lineRule="auto"/>
        <w:ind w:firstLine="567"/>
        <w:rPr>
          <w:rFonts w:asciiTheme="majorHAnsi" w:hAnsiTheme="majorHAnsi"/>
          <w:sz w:val="16"/>
          <w:szCs w:val="16"/>
          <w:lang w:val="en-US"/>
        </w:rPr>
      </w:pPr>
    </w:p>
    <w:p w:rsidR="00E851E3" w:rsidRPr="00CC53D0" w:rsidRDefault="00E851E3" w:rsidP="0067150B">
      <w:pPr>
        <w:pStyle w:val="Heading3"/>
        <w:rPr>
          <w:rFonts w:asciiTheme="majorHAnsi" w:eastAsia="Calibri" w:hAnsiTheme="majorHAnsi"/>
          <w:lang w:val="en-US"/>
        </w:rPr>
      </w:pPr>
      <w:bookmarkStart w:id="41" w:name="_Toc455065443"/>
      <w:bookmarkStart w:id="42" w:name="_Toc456019101"/>
      <w:bookmarkStart w:id="43" w:name="_Toc28338771"/>
      <w:bookmarkStart w:id="44" w:name="_Toc29817366"/>
      <w:r w:rsidRPr="00CC53D0">
        <w:rPr>
          <w:rFonts w:asciiTheme="majorHAnsi" w:eastAsia="Calibri" w:hAnsiTheme="majorHAnsi"/>
          <w:lang w:val="en-US"/>
        </w:rPr>
        <w:t xml:space="preserve">The </w:t>
      </w:r>
      <w:r w:rsidR="00DD47DD" w:rsidRPr="00CC53D0">
        <w:rPr>
          <w:rFonts w:asciiTheme="majorHAnsi" w:eastAsia="Calibri" w:hAnsiTheme="majorHAnsi"/>
          <w:lang w:val="en-US"/>
        </w:rPr>
        <w:t>behavior</w:t>
      </w:r>
      <w:r w:rsidRPr="00CC53D0">
        <w:rPr>
          <w:rFonts w:asciiTheme="majorHAnsi" w:eastAsia="Calibri" w:hAnsiTheme="majorHAnsi"/>
          <w:lang w:val="en-US"/>
        </w:rPr>
        <w:t xml:space="preserve"> of State authorities</w:t>
      </w:r>
      <w:bookmarkEnd w:id="41"/>
      <w:bookmarkEnd w:id="42"/>
      <w:r w:rsidRPr="00CC53D0">
        <w:rPr>
          <w:rFonts w:asciiTheme="majorHAnsi" w:eastAsia="Calibri" w:hAnsiTheme="majorHAnsi"/>
          <w:lang w:val="en-US"/>
        </w:rPr>
        <w:t xml:space="preserve"> towards Roma Children</w:t>
      </w:r>
      <w:bookmarkEnd w:id="43"/>
      <w:bookmarkEnd w:id="44"/>
    </w:p>
    <w:p w:rsidR="00E851E3" w:rsidRPr="00A923AB" w:rsidRDefault="00E851E3" w:rsidP="006E4F00">
      <w:pPr>
        <w:spacing w:after="0" w:line="360" w:lineRule="auto"/>
        <w:ind w:firstLine="567"/>
        <w:rPr>
          <w:rFonts w:ascii="Cambria" w:hAnsi="Cambria"/>
          <w:szCs w:val="24"/>
          <w:lang w:val="en-US"/>
        </w:rPr>
      </w:pPr>
      <w:r w:rsidRPr="00A923AB">
        <w:rPr>
          <w:rFonts w:ascii="Cambria" w:hAnsi="Cambria"/>
          <w:szCs w:val="24"/>
          <w:lang w:val="en-US"/>
        </w:rPr>
        <w:t>As constantly observed by the GNCHR, the rights of both minor and adult Roma are violated by certain State authorities. Especially in relation to Roma minors, the Committee on the Rights of the Child has expressed its concern for the arbitrary and discriminatory manner in which police authorities stop and cross-check Roma minors, as well as the violation of their right to a fair trial</w:t>
      </w:r>
      <w:r w:rsidRPr="00A923AB">
        <w:rPr>
          <w:rStyle w:val="FootnoteReference"/>
          <w:rFonts w:ascii="Cambria" w:hAnsi="Cambria"/>
        </w:rPr>
        <w:footnoteReference w:id="27"/>
      </w:r>
      <w:r w:rsidRPr="00A923AB">
        <w:rPr>
          <w:rFonts w:ascii="Cambria" w:hAnsi="Cambria"/>
          <w:szCs w:val="24"/>
          <w:lang w:val="en-US"/>
        </w:rPr>
        <w:t>. Data collected by the FRA demonstrate the alarming dimensions of discriminatory practices in Greece based on the ethnic profiling of Roma by the police</w:t>
      </w:r>
      <w:r w:rsidRPr="00A923AB">
        <w:rPr>
          <w:rStyle w:val="FootnoteReference"/>
          <w:rFonts w:ascii="Cambria" w:hAnsi="Cambria"/>
        </w:rPr>
        <w:footnoteReference w:id="28"/>
      </w:r>
      <w:r w:rsidRPr="00A923AB">
        <w:rPr>
          <w:rFonts w:ascii="Cambria" w:hAnsi="Cambria"/>
          <w:szCs w:val="24"/>
          <w:lang w:val="en-US"/>
        </w:rPr>
        <w:t xml:space="preserve">. </w:t>
      </w:r>
      <w:r w:rsidR="005B49B6" w:rsidRPr="00A923AB">
        <w:rPr>
          <w:rFonts w:ascii="Cambria" w:hAnsi="Cambria"/>
          <w:szCs w:val="24"/>
          <w:lang w:val="en-US"/>
        </w:rPr>
        <w:t xml:space="preserve">The low reporting rates </w:t>
      </w:r>
      <w:r w:rsidRPr="00A923AB">
        <w:rPr>
          <w:rFonts w:ascii="Cambria" w:hAnsi="Cambria"/>
          <w:szCs w:val="24"/>
          <w:lang w:val="en-US"/>
        </w:rPr>
        <w:t xml:space="preserve">of victimisation to the police by the Roma is easily explained by the fact that Greece stands out amongst seven </w:t>
      </w:r>
      <w:r w:rsidR="005B49B6" w:rsidRPr="00A923AB">
        <w:rPr>
          <w:rFonts w:ascii="Cambria" w:hAnsi="Cambria"/>
          <w:szCs w:val="24"/>
          <w:lang w:val="en-US"/>
        </w:rPr>
        <w:t xml:space="preserve">EU - </w:t>
      </w:r>
      <w:r w:rsidRPr="00A923AB">
        <w:rPr>
          <w:rFonts w:ascii="Cambria" w:hAnsi="Cambria"/>
          <w:szCs w:val="24"/>
          <w:lang w:val="en-US"/>
        </w:rPr>
        <w:t>Member States as having a highly policed Roma community which considers its encounters with the police to be discriminatory</w:t>
      </w:r>
      <w:r w:rsidRPr="00A923AB">
        <w:rPr>
          <w:rStyle w:val="FootnoteReference"/>
          <w:rFonts w:ascii="Cambria" w:hAnsi="Cambria"/>
        </w:rPr>
        <w:footnoteReference w:id="29"/>
      </w:r>
      <w:r w:rsidRPr="00A923AB">
        <w:rPr>
          <w:rFonts w:ascii="Cambria" w:hAnsi="Cambria"/>
          <w:szCs w:val="24"/>
          <w:lang w:val="en-US"/>
        </w:rPr>
        <w:t xml:space="preserve">. </w:t>
      </w:r>
    </w:p>
    <w:p w:rsidR="00E851E3" w:rsidRPr="00A923AB" w:rsidRDefault="00E851E3" w:rsidP="006E4F00">
      <w:pPr>
        <w:spacing w:after="0" w:line="360" w:lineRule="auto"/>
        <w:ind w:firstLine="567"/>
        <w:rPr>
          <w:rFonts w:ascii="Cambria" w:hAnsi="Cambria"/>
          <w:szCs w:val="24"/>
          <w:lang w:val="en-US"/>
        </w:rPr>
      </w:pPr>
      <w:r w:rsidRPr="00A923AB">
        <w:rPr>
          <w:rFonts w:ascii="Cambria" w:hAnsi="Cambria"/>
          <w:szCs w:val="24"/>
          <w:lang w:val="en-US"/>
        </w:rPr>
        <w:t xml:space="preserve">In this regard and in the light of the Concluding </w:t>
      </w:r>
      <w:r w:rsidR="00BD0FEB" w:rsidRPr="00A923AB">
        <w:rPr>
          <w:rFonts w:ascii="Cambria" w:hAnsi="Cambria"/>
          <w:szCs w:val="24"/>
          <w:lang w:val="en-US"/>
        </w:rPr>
        <w:t>O</w:t>
      </w:r>
      <w:r w:rsidRPr="00A923AB">
        <w:rPr>
          <w:rFonts w:ascii="Cambria" w:hAnsi="Cambria"/>
          <w:szCs w:val="24"/>
          <w:lang w:val="en-US"/>
        </w:rPr>
        <w:t xml:space="preserve">bservations of the </w:t>
      </w:r>
      <w:r w:rsidR="00934713" w:rsidRPr="00A923AB">
        <w:rPr>
          <w:rFonts w:ascii="Cambria" w:eastAsia="SimSun" w:hAnsi="Cambria"/>
          <w:szCs w:val="24"/>
          <w:lang w:val="en-US" w:eastAsia="zh-CN"/>
        </w:rPr>
        <w:t xml:space="preserve">UN </w:t>
      </w:r>
      <w:r w:rsidR="00934713" w:rsidRPr="00A923AB">
        <w:rPr>
          <w:rFonts w:ascii="Cambria" w:eastAsia="SimSun" w:hAnsi="Cambria"/>
          <w:szCs w:val="24"/>
          <w:lang w:val="en-GB" w:eastAsia="zh-CN"/>
        </w:rPr>
        <w:t>Committee on the Elimination of Racial Discrimination</w:t>
      </w:r>
      <w:r w:rsidRPr="00A923AB">
        <w:rPr>
          <w:rStyle w:val="FootnoteReference"/>
          <w:rFonts w:ascii="Cambria" w:hAnsi="Cambria"/>
          <w:szCs w:val="24"/>
        </w:rPr>
        <w:footnoteReference w:id="30"/>
      </w:r>
      <w:r w:rsidRPr="00A923AB">
        <w:rPr>
          <w:rFonts w:ascii="Cambria" w:hAnsi="Cambria"/>
          <w:szCs w:val="24"/>
          <w:lang w:val="en-US"/>
        </w:rPr>
        <w:t xml:space="preserve">, as well as the Conclusions and Recommendations of the </w:t>
      </w:r>
      <w:r w:rsidR="00295CE7" w:rsidRPr="00A923AB">
        <w:rPr>
          <w:rFonts w:ascii="Cambria" w:hAnsi="Cambria"/>
          <w:szCs w:val="24"/>
          <w:lang w:val="en-US"/>
        </w:rPr>
        <w:t xml:space="preserve">UN </w:t>
      </w:r>
      <w:r w:rsidRPr="00A923AB">
        <w:rPr>
          <w:rFonts w:ascii="Cambria" w:hAnsi="Cambria"/>
          <w:szCs w:val="24"/>
          <w:lang w:val="en-US"/>
        </w:rPr>
        <w:t>Committee against Torture</w:t>
      </w:r>
      <w:r w:rsidRPr="00A923AB">
        <w:rPr>
          <w:rStyle w:val="FootnoteReference"/>
          <w:rFonts w:ascii="Cambria" w:hAnsi="Cambria"/>
        </w:rPr>
        <w:footnoteReference w:id="31"/>
      </w:r>
      <w:r w:rsidRPr="00A923AB">
        <w:rPr>
          <w:rFonts w:ascii="Cambria" w:hAnsi="Cambria"/>
          <w:szCs w:val="24"/>
          <w:lang w:val="en-US"/>
        </w:rPr>
        <w:t xml:space="preserve"> and the judgments and views of international human rights courts and monitoring bodies</w:t>
      </w:r>
      <w:r w:rsidRPr="00A923AB">
        <w:rPr>
          <w:rStyle w:val="FootnoteReference"/>
          <w:rFonts w:ascii="Cambria" w:hAnsi="Cambria"/>
        </w:rPr>
        <w:footnoteReference w:id="32"/>
      </w:r>
      <w:r w:rsidRPr="00A923AB">
        <w:rPr>
          <w:rFonts w:ascii="Cambria" w:hAnsi="Cambria"/>
          <w:szCs w:val="24"/>
          <w:lang w:val="en-US"/>
        </w:rPr>
        <w:t xml:space="preserve">, the GNCHR highlights the inadequate manner in which the State deals with instances of police violence against Roma and proposes the adoption of measures addressing cases of Roma maltreatment, such as the effective punishment of the perpetrators and the admission of more Roma to the police force. In fact, in 2010, </w:t>
      </w:r>
      <w:r w:rsidR="00F65298" w:rsidRPr="00A923AB">
        <w:rPr>
          <w:rFonts w:ascii="Cambria" w:hAnsi="Cambria"/>
          <w:szCs w:val="24"/>
          <w:lang w:val="en-US"/>
        </w:rPr>
        <w:t xml:space="preserve">it was decided by the ECtHR that </w:t>
      </w:r>
      <w:r w:rsidRPr="00A923AB">
        <w:rPr>
          <w:rFonts w:ascii="Cambria" w:hAnsi="Cambria"/>
          <w:szCs w:val="24"/>
          <w:lang w:val="en-US"/>
        </w:rPr>
        <w:t>Greece violat</w:t>
      </w:r>
      <w:r w:rsidR="00F65298" w:rsidRPr="00A923AB">
        <w:rPr>
          <w:rFonts w:ascii="Cambria" w:hAnsi="Cambria"/>
          <w:szCs w:val="24"/>
          <w:lang w:val="en-US"/>
        </w:rPr>
        <w:t>ed</w:t>
      </w:r>
      <w:r w:rsidRPr="00A923AB">
        <w:rPr>
          <w:rFonts w:ascii="Cambria" w:hAnsi="Cambria"/>
          <w:szCs w:val="24"/>
          <w:lang w:val="en-US"/>
        </w:rPr>
        <w:t xml:space="preserve"> both Articles 3 (prohibition of inhuman and degrading treatment) and 6(1) (right to a fair trial) </w:t>
      </w:r>
      <w:r w:rsidR="00F65298" w:rsidRPr="00A923AB">
        <w:rPr>
          <w:rFonts w:ascii="Cambria" w:hAnsi="Cambria"/>
          <w:szCs w:val="24"/>
          <w:lang w:val="en-US"/>
        </w:rPr>
        <w:t>for reasons of</w:t>
      </w:r>
      <w:r w:rsidRPr="00A923AB">
        <w:rPr>
          <w:rFonts w:ascii="Cambria" w:hAnsi="Cambria"/>
          <w:szCs w:val="24"/>
          <w:lang w:val="en-US"/>
        </w:rPr>
        <w:t xml:space="preserve"> serious ill-treatment of a 16-year old Roma by the police</w:t>
      </w:r>
      <w:r w:rsidRPr="00A923AB">
        <w:rPr>
          <w:rStyle w:val="FootnoteReference"/>
          <w:rFonts w:ascii="Cambria" w:hAnsi="Cambria"/>
        </w:rPr>
        <w:footnoteReference w:id="33"/>
      </w:r>
      <w:r w:rsidRPr="00A923AB">
        <w:rPr>
          <w:rFonts w:ascii="Cambria" w:hAnsi="Cambria"/>
          <w:szCs w:val="24"/>
          <w:lang w:val="en-US"/>
        </w:rPr>
        <w:t>.</w:t>
      </w:r>
    </w:p>
    <w:p w:rsidR="0032643D" w:rsidRPr="00CC53D0" w:rsidRDefault="0032643D" w:rsidP="006E4F00">
      <w:pPr>
        <w:spacing w:after="0" w:line="360" w:lineRule="auto"/>
        <w:ind w:firstLine="567"/>
        <w:rPr>
          <w:rFonts w:asciiTheme="majorHAnsi" w:hAnsiTheme="majorHAnsi"/>
          <w:sz w:val="16"/>
          <w:szCs w:val="16"/>
          <w:lang w:val="en-US"/>
        </w:rPr>
      </w:pPr>
    </w:p>
    <w:p w:rsidR="0032643D" w:rsidRPr="00CC53D0" w:rsidRDefault="00BC6679" w:rsidP="006E4F00">
      <w:pPr>
        <w:spacing w:after="0" w:line="360" w:lineRule="auto"/>
        <w:ind w:firstLine="567"/>
        <w:rPr>
          <w:rFonts w:asciiTheme="majorHAnsi" w:hAnsiTheme="majorHAnsi"/>
          <w:b/>
          <w:szCs w:val="24"/>
          <w:lang w:val="en-US"/>
        </w:rPr>
      </w:pPr>
      <w:r w:rsidRPr="00CC53D0">
        <w:rPr>
          <w:rFonts w:asciiTheme="majorHAnsi" w:hAnsiTheme="majorHAnsi"/>
          <w:b/>
          <w:szCs w:val="24"/>
          <w:lang w:val="en-US"/>
        </w:rPr>
        <w:t>Recommendation</w:t>
      </w:r>
      <w:r w:rsidR="00B301F5" w:rsidRPr="00CC53D0">
        <w:rPr>
          <w:rFonts w:asciiTheme="majorHAnsi" w:hAnsiTheme="majorHAnsi"/>
          <w:b/>
          <w:szCs w:val="24"/>
          <w:lang w:val="en-US"/>
        </w:rPr>
        <w:t>s</w:t>
      </w:r>
    </w:p>
    <w:p w:rsidR="00AB77FF" w:rsidRPr="00A923AB" w:rsidRDefault="0032643D" w:rsidP="00CD657E">
      <w:pPr>
        <w:pStyle w:val="ListParagraph"/>
        <w:numPr>
          <w:ilvl w:val="0"/>
          <w:numId w:val="11"/>
        </w:numPr>
        <w:spacing w:after="0"/>
        <w:rPr>
          <w:rFonts w:ascii="Cambria" w:hAnsi="Cambria"/>
          <w:szCs w:val="24"/>
          <w:lang w:val="en-US"/>
        </w:rPr>
      </w:pPr>
      <w:r w:rsidRPr="00A923AB">
        <w:rPr>
          <w:rFonts w:ascii="Cambria" w:hAnsi="Cambria"/>
          <w:szCs w:val="24"/>
          <w:lang w:val="en-US"/>
        </w:rPr>
        <w:t xml:space="preserve">The GNCHR </w:t>
      </w:r>
      <w:r w:rsidR="003207D6" w:rsidRPr="00A923AB">
        <w:rPr>
          <w:rFonts w:ascii="Cambria" w:hAnsi="Cambria"/>
          <w:szCs w:val="24"/>
          <w:lang w:val="en-US"/>
        </w:rPr>
        <w:t xml:space="preserve">recommends to the competent State authorities to take urgent action ensuring the rights of Roma children. </w:t>
      </w:r>
      <w:r w:rsidR="00DA598E" w:rsidRPr="00A923AB">
        <w:rPr>
          <w:rFonts w:ascii="Cambria" w:hAnsi="Cambria"/>
          <w:szCs w:val="24"/>
          <w:lang w:val="en-US"/>
        </w:rPr>
        <w:t>To this end, the GNCHR suggests involving all relevant stakeholders, including civil society, in order to fully promote awareness-raising and educational campaigns. In the same direction</w:t>
      </w:r>
      <w:r w:rsidR="003207D6" w:rsidRPr="00A923AB">
        <w:rPr>
          <w:rFonts w:ascii="Cambria" w:hAnsi="Cambria"/>
          <w:szCs w:val="24"/>
          <w:lang w:val="en-US"/>
        </w:rPr>
        <w:t xml:space="preserve">, it should be established </w:t>
      </w:r>
      <w:r w:rsidRPr="00A923AB">
        <w:rPr>
          <w:rFonts w:ascii="Cambria" w:hAnsi="Cambria"/>
          <w:szCs w:val="24"/>
          <w:lang w:val="en-US"/>
        </w:rPr>
        <w:t>a</w:t>
      </w:r>
      <w:r w:rsidR="00DA598E" w:rsidRPr="00A923AB">
        <w:rPr>
          <w:rFonts w:ascii="Cambria" w:hAnsi="Cambria"/>
          <w:szCs w:val="24"/>
          <w:lang w:val="en-US"/>
        </w:rPr>
        <w:t xml:space="preserve"> targeted</w:t>
      </w:r>
      <w:r w:rsidRPr="00A923AB">
        <w:rPr>
          <w:rFonts w:ascii="Cambria" w:hAnsi="Cambria"/>
          <w:szCs w:val="24"/>
          <w:lang w:val="en-US"/>
        </w:rPr>
        <w:t xml:space="preserve"> working group</w:t>
      </w:r>
      <w:r w:rsidR="003207D6" w:rsidRPr="00A923AB">
        <w:rPr>
          <w:rStyle w:val="FootnoteReference"/>
          <w:rFonts w:ascii="Cambria" w:hAnsi="Cambria"/>
          <w:szCs w:val="24"/>
          <w:lang w:val="en-US"/>
        </w:rPr>
        <w:footnoteReference w:id="34"/>
      </w:r>
      <w:r w:rsidRPr="00A923AB">
        <w:rPr>
          <w:rFonts w:ascii="Cambria" w:hAnsi="Cambria"/>
          <w:szCs w:val="24"/>
          <w:lang w:val="en-US"/>
        </w:rPr>
        <w:t xml:space="preserve"> </w:t>
      </w:r>
      <w:r w:rsidR="00137DDA" w:rsidRPr="00A923AB">
        <w:rPr>
          <w:rFonts w:ascii="Cambria" w:hAnsi="Cambria"/>
          <w:szCs w:val="24"/>
          <w:lang w:val="en-US"/>
        </w:rPr>
        <w:t xml:space="preserve">with </w:t>
      </w:r>
      <w:r w:rsidR="00DD47DD" w:rsidRPr="00A923AB">
        <w:rPr>
          <w:rFonts w:ascii="Cambria" w:hAnsi="Cambria"/>
          <w:szCs w:val="24"/>
          <w:lang w:val="en-US"/>
        </w:rPr>
        <w:t xml:space="preserve">the </w:t>
      </w:r>
      <w:r w:rsidR="00137DDA" w:rsidRPr="00A923AB">
        <w:rPr>
          <w:rFonts w:ascii="Cambria" w:hAnsi="Cambria"/>
          <w:szCs w:val="24"/>
          <w:lang w:val="en-US"/>
        </w:rPr>
        <w:t>task of</w:t>
      </w:r>
      <w:r w:rsidRPr="00A923AB">
        <w:rPr>
          <w:rFonts w:ascii="Cambria" w:hAnsi="Cambria"/>
          <w:szCs w:val="24"/>
          <w:lang w:val="en-US"/>
        </w:rPr>
        <w:t xml:space="preserve"> examin</w:t>
      </w:r>
      <w:r w:rsidR="00137DDA" w:rsidRPr="00A923AB">
        <w:rPr>
          <w:rFonts w:ascii="Cambria" w:hAnsi="Cambria"/>
          <w:szCs w:val="24"/>
          <w:lang w:val="en-US"/>
        </w:rPr>
        <w:t>ing</w:t>
      </w:r>
      <w:r w:rsidRPr="00A923AB">
        <w:rPr>
          <w:rFonts w:ascii="Cambria" w:hAnsi="Cambria"/>
          <w:szCs w:val="24"/>
          <w:lang w:val="en-US"/>
        </w:rPr>
        <w:t xml:space="preserve"> the issue of human rights training of law enforcement </w:t>
      </w:r>
      <w:r w:rsidR="00B5325D" w:rsidRPr="00A923AB">
        <w:rPr>
          <w:rFonts w:ascii="Cambria" w:hAnsi="Cambria"/>
          <w:szCs w:val="24"/>
          <w:lang w:val="en-US"/>
        </w:rPr>
        <w:t xml:space="preserve">personnel </w:t>
      </w:r>
      <w:r w:rsidRPr="00A923AB">
        <w:rPr>
          <w:rFonts w:ascii="Cambria" w:hAnsi="Cambria"/>
          <w:szCs w:val="24"/>
          <w:lang w:val="en-US"/>
        </w:rPr>
        <w:t xml:space="preserve">with emphasis on practical rather than theoretical application of human rights. </w:t>
      </w:r>
    </w:p>
    <w:p w:rsidR="0057504E" w:rsidRPr="00A923AB" w:rsidRDefault="00615365" w:rsidP="00CD657E">
      <w:pPr>
        <w:pStyle w:val="ListParagraph"/>
        <w:numPr>
          <w:ilvl w:val="0"/>
          <w:numId w:val="11"/>
        </w:numPr>
        <w:spacing w:after="0"/>
        <w:rPr>
          <w:rFonts w:ascii="Cambria" w:hAnsi="Cambria"/>
          <w:szCs w:val="24"/>
          <w:lang w:val="en-US"/>
        </w:rPr>
      </w:pPr>
      <w:r w:rsidRPr="00A923AB">
        <w:rPr>
          <w:rFonts w:ascii="Cambria" w:hAnsi="Cambria"/>
          <w:szCs w:val="24"/>
          <w:lang w:val="en-US"/>
        </w:rPr>
        <w:t xml:space="preserve">The </w:t>
      </w:r>
      <w:r w:rsidR="0057504E" w:rsidRPr="00A923AB">
        <w:rPr>
          <w:rFonts w:ascii="Cambria" w:hAnsi="Cambria"/>
          <w:szCs w:val="24"/>
          <w:lang w:val="en-US"/>
        </w:rPr>
        <w:t xml:space="preserve">GNCHR shares the FRA </w:t>
      </w:r>
      <w:r w:rsidR="003B688F" w:rsidRPr="00A923AB">
        <w:rPr>
          <w:rFonts w:ascii="Cambria" w:hAnsi="Cambria"/>
          <w:szCs w:val="24"/>
          <w:lang w:val="en-US"/>
        </w:rPr>
        <w:t>opinion 5.2,</w:t>
      </w:r>
      <w:r w:rsidR="0057504E" w:rsidRPr="00A923AB">
        <w:rPr>
          <w:rFonts w:ascii="Cambria" w:hAnsi="Cambria"/>
          <w:szCs w:val="24"/>
          <w:lang w:val="en-US"/>
        </w:rPr>
        <w:t xml:space="preserve"> according to which, the </w:t>
      </w:r>
      <w:r w:rsidR="003B688F" w:rsidRPr="00A923AB">
        <w:rPr>
          <w:rFonts w:ascii="Cambria" w:hAnsi="Cambria"/>
          <w:szCs w:val="24"/>
          <w:lang w:val="en-US"/>
        </w:rPr>
        <w:t xml:space="preserve">Member </w:t>
      </w:r>
      <w:r w:rsidR="0057504E" w:rsidRPr="00A923AB">
        <w:rPr>
          <w:rFonts w:ascii="Cambria" w:hAnsi="Cambria"/>
          <w:szCs w:val="24"/>
          <w:lang w:val="en-US"/>
        </w:rPr>
        <w:t>State</w:t>
      </w:r>
      <w:r w:rsidR="003B688F" w:rsidRPr="00A923AB">
        <w:rPr>
          <w:rFonts w:ascii="Cambria" w:hAnsi="Cambria"/>
          <w:szCs w:val="24"/>
          <w:lang w:val="en-US"/>
        </w:rPr>
        <w:t>s</w:t>
      </w:r>
      <w:r w:rsidR="0057504E" w:rsidRPr="00A923AB">
        <w:rPr>
          <w:rFonts w:ascii="Cambria" w:hAnsi="Cambria"/>
          <w:szCs w:val="24"/>
          <w:lang w:val="en-US"/>
        </w:rPr>
        <w:t xml:space="preserve"> in order to tackle limited reporting of discrimination and anti-Gypsyism to the authorities, should ensure that law enforcement agencies cooperate with equality bodies, as well as Ombuds</w:t>
      </w:r>
      <w:r w:rsidR="003B688F" w:rsidRPr="00A923AB">
        <w:rPr>
          <w:rFonts w:ascii="Cambria" w:hAnsi="Cambria"/>
          <w:szCs w:val="24"/>
          <w:lang w:val="en-US"/>
        </w:rPr>
        <w:t>mans</w:t>
      </w:r>
      <w:r w:rsidR="0057504E" w:rsidRPr="00A923AB">
        <w:rPr>
          <w:rFonts w:ascii="Cambria" w:hAnsi="Cambria"/>
          <w:szCs w:val="24"/>
          <w:lang w:val="en-US"/>
        </w:rPr>
        <w:t xml:space="preserve"> and national human rights in</w:t>
      </w:r>
      <w:r w:rsidR="0057504E" w:rsidRPr="00A923AB">
        <w:rPr>
          <w:rFonts w:ascii="Cambria" w:hAnsi="Cambria"/>
          <w:szCs w:val="24"/>
          <w:lang w:val="en-US"/>
        </w:rPr>
        <w:softHyphen/>
        <w:t>stitutions</w:t>
      </w:r>
      <w:r w:rsidR="003B688F" w:rsidRPr="00A923AB">
        <w:rPr>
          <w:rStyle w:val="FootnoteReference"/>
          <w:rFonts w:ascii="Cambria" w:hAnsi="Cambria"/>
          <w:szCs w:val="24"/>
          <w:lang w:val="en-US"/>
        </w:rPr>
        <w:footnoteReference w:id="35"/>
      </w:r>
      <w:r w:rsidR="003B688F" w:rsidRPr="00A923AB">
        <w:rPr>
          <w:rFonts w:ascii="Cambria" w:hAnsi="Cambria"/>
          <w:szCs w:val="24"/>
          <w:lang w:val="en-US"/>
        </w:rPr>
        <w:t>.</w:t>
      </w:r>
    </w:p>
    <w:p w:rsidR="0032643D" w:rsidRPr="00A923AB" w:rsidRDefault="00397BE9" w:rsidP="00CD657E">
      <w:pPr>
        <w:pStyle w:val="ListParagraph"/>
        <w:numPr>
          <w:ilvl w:val="0"/>
          <w:numId w:val="11"/>
        </w:numPr>
        <w:spacing w:after="0"/>
        <w:rPr>
          <w:rFonts w:ascii="Cambria" w:hAnsi="Cambria"/>
          <w:szCs w:val="24"/>
          <w:lang w:val="en-US"/>
        </w:rPr>
      </w:pPr>
      <w:r w:rsidRPr="00A923AB">
        <w:rPr>
          <w:rFonts w:ascii="Cambria" w:hAnsi="Cambria"/>
          <w:szCs w:val="24"/>
          <w:lang w:val="en-US"/>
        </w:rPr>
        <w:t xml:space="preserve">The GNCHR shares the </w:t>
      </w:r>
      <w:r w:rsidRPr="00A923AB">
        <w:rPr>
          <w:rFonts w:ascii="Cambria" w:hAnsi="Cambria"/>
          <w:i/>
          <w:szCs w:val="24"/>
          <w:lang w:val="en-US"/>
        </w:rPr>
        <w:t xml:space="preserve">UN Committee on Elimination of Racial Discrimination </w:t>
      </w:r>
      <w:r w:rsidRPr="00A923AB">
        <w:rPr>
          <w:rFonts w:ascii="Cambria" w:hAnsi="Cambria"/>
          <w:szCs w:val="24"/>
          <w:lang w:val="en-US"/>
        </w:rPr>
        <w:t>Recommendations</w:t>
      </w:r>
      <w:r w:rsidRPr="00A923AB">
        <w:rPr>
          <w:rStyle w:val="FootnoteReference"/>
          <w:rFonts w:ascii="Cambria" w:hAnsi="Cambria"/>
          <w:szCs w:val="24"/>
          <w:lang w:val="en-US"/>
        </w:rPr>
        <w:footnoteReference w:id="36"/>
      </w:r>
      <w:r w:rsidRPr="00A923AB">
        <w:rPr>
          <w:rFonts w:ascii="Cambria" w:hAnsi="Cambria"/>
          <w:szCs w:val="24"/>
          <w:lang w:val="en-US"/>
        </w:rPr>
        <w:t>, according to which, the competent State authorities should i</w:t>
      </w:r>
      <w:r w:rsidR="00AB77FF" w:rsidRPr="00A923AB">
        <w:rPr>
          <w:rFonts w:ascii="Cambria" w:hAnsi="Cambria"/>
          <w:szCs w:val="24"/>
          <w:lang w:val="en-US"/>
        </w:rPr>
        <w:t>mplement without further delay decisions handed down by the European Court of Human Rights that relate to Roma rights violations</w:t>
      </w:r>
      <w:r w:rsidR="00603499" w:rsidRPr="00A923AB">
        <w:rPr>
          <w:rFonts w:ascii="Cambria" w:hAnsi="Cambria"/>
          <w:szCs w:val="24"/>
          <w:lang w:val="en-US"/>
        </w:rPr>
        <w:t>.</w:t>
      </w:r>
      <w:r w:rsidR="00AB77FF" w:rsidRPr="00A923AB">
        <w:rPr>
          <w:rFonts w:ascii="Cambria" w:hAnsi="Cambria"/>
          <w:szCs w:val="24"/>
          <w:lang w:val="en-US"/>
        </w:rPr>
        <w:t xml:space="preserve"> </w:t>
      </w:r>
      <w:r w:rsidR="0032643D" w:rsidRPr="00A923AB">
        <w:rPr>
          <w:rFonts w:ascii="Cambria" w:hAnsi="Cambria"/>
          <w:szCs w:val="24"/>
          <w:lang w:val="en-US"/>
        </w:rPr>
        <w:t xml:space="preserve"> </w:t>
      </w:r>
    </w:p>
    <w:p w:rsidR="00E851E3" w:rsidRPr="00CC53D0" w:rsidRDefault="00E851E3" w:rsidP="0067150B">
      <w:pPr>
        <w:pStyle w:val="Heading3"/>
        <w:rPr>
          <w:rFonts w:asciiTheme="majorHAnsi" w:eastAsia="Calibri" w:hAnsiTheme="majorHAnsi"/>
          <w:lang w:val="en-US"/>
        </w:rPr>
      </w:pPr>
      <w:bookmarkStart w:id="45" w:name="_Toc418766700"/>
      <w:bookmarkStart w:id="46" w:name="_Toc455065444"/>
      <w:bookmarkStart w:id="47" w:name="_Toc456019102"/>
      <w:bookmarkStart w:id="48" w:name="_Toc28338772"/>
      <w:bookmarkStart w:id="49" w:name="_Toc29817367"/>
      <w:r w:rsidRPr="00CC53D0">
        <w:rPr>
          <w:rFonts w:asciiTheme="majorHAnsi" w:eastAsia="Calibri" w:hAnsiTheme="majorHAnsi"/>
          <w:lang w:val="en-US"/>
        </w:rPr>
        <w:t>Living conditions</w:t>
      </w:r>
      <w:bookmarkEnd w:id="45"/>
      <w:bookmarkEnd w:id="46"/>
      <w:bookmarkEnd w:id="47"/>
      <w:bookmarkEnd w:id="48"/>
      <w:bookmarkEnd w:id="49"/>
    </w:p>
    <w:p w:rsidR="00E851E3" w:rsidRPr="00A923AB" w:rsidRDefault="00E851E3" w:rsidP="006E4F00">
      <w:pPr>
        <w:spacing w:after="0" w:line="360" w:lineRule="auto"/>
        <w:ind w:firstLine="567"/>
        <w:rPr>
          <w:rFonts w:ascii="Cambria" w:hAnsi="Cambria"/>
          <w:szCs w:val="24"/>
          <w:lang w:val="en-US"/>
        </w:rPr>
      </w:pPr>
      <w:r w:rsidRPr="00A923AB">
        <w:rPr>
          <w:rFonts w:ascii="Cambria" w:hAnsi="Cambria"/>
          <w:szCs w:val="24"/>
          <w:lang w:val="en-US"/>
        </w:rPr>
        <w:t xml:space="preserve">The GNCHR, having stated its position repeatedly with regard to the lack of solutions provided for the housing problems </w:t>
      </w:r>
      <w:r w:rsidRPr="00772D0E">
        <w:rPr>
          <w:rFonts w:ascii="Cambria" w:hAnsi="Cambria"/>
          <w:szCs w:val="24"/>
          <w:lang w:val="en-US"/>
        </w:rPr>
        <w:t>facing the</w:t>
      </w:r>
      <w:r w:rsidRPr="00A923AB">
        <w:rPr>
          <w:rFonts w:ascii="Cambria" w:hAnsi="Cambria"/>
          <w:szCs w:val="24"/>
          <w:lang w:val="en-US"/>
        </w:rPr>
        <w:t xml:space="preserve"> Roma community in Greece, expresses its deep concern about the multiple violations of the right to water</w:t>
      </w:r>
      <w:r w:rsidR="00E3181A" w:rsidRPr="00A923AB">
        <w:rPr>
          <w:rFonts w:ascii="Cambria" w:hAnsi="Cambria"/>
          <w:szCs w:val="24"/>
          <w:lang w:val="en-US"/>
        </w:rPr>
        <w:t xml:space="preserve"> and refer</w:t>
      </w:r>
      <w:r w:rsidR="00714DD4" w:rsidRPr="00A923AB">
        <w:rPr>
          <w:rFonts w:ascii="Cambria" w:hAnsi="Cambria"/>
          <w:szCs w:val="24"/>
          <w:lang w:val="en-US"/>
        </w:rPr>
        <w:t>s</w:t>
      </w:r>
      <w:r w:rsidR="00E3181A" w:rsidRPr="00A923AB">
        <w:rPr>
          <w:rFonts w:ascii="Cambria" w:hAnsi="Cambria"/>
          <w:szCs w:val="24"/>
          <w:lang w:val="en-US"/>
        </w:rPr>
        <w:t xml:space="preserve"> to</w:t>
      </w:r>
      <w:r w:rsidRPr="00A923AB">
        <w:rPr>
          <w:rFonts w:ascii="Cambria" w:hAnsi="Cambria"/>
          <w:szCs w:val="24"/>
          <w:lang w:val="en-US"/>
        </w:rPr>
        <w:t xml:space="preserve"> both the EC</w:t>
      </w:r>
      <w:r w:rsidR="00BD0FEB" w:rsidRPr="00A923AB">
        <w:rPr>
          <w:rFonts w:ascii="Cambria" w:hAnsi="Cambria"/>
          <w:szCs w:val="24"/>
          <w:lang w:val="en-US"/>
        </w:rPr>
        <w:t>t</w:t>
      </w:r>
      <w:r w:rsidR="00E3181A" w:rsidRPr="00A923AB">
        <w:rPr>
          <w:rFonts w:ascii="Cambria" w:hAnsi="Cambria"/>
          <w:szCs w:val="24"/>
          <w:lang w:val="en-US"/>
        </w:rPr>
        <w:t>H</w:t>
      </w:r>
      <w:r w:rsidRPr="00A923AB">
        <w:rPr>
          <w:rFonts w:ascii="Cambria" w:hAnsi="Cambria"/>
          <w:szCs w:val="24"/>
          <w:lang w:val="en-US"/>
        </w:rPr>
        <w:t>R decisions regarding Greece</w:t>
      </w:r>
      <w:r w:rsidRPr="00A923AB">
        <w:rPr>
          <w:rStyle w:val="FootnoteReference"/>
          <w:rFonts w:ascii="Cambria" w:hAnsi="Cambria"/>
        </w:rPr>
        <w:footnoteReference w:id="37"/>
      </w:r>
      <w:r w:rsidRPr="00A923AB">
        <w:rPr>
          <w:rStyle w:val="FootnoteReference"/>
          <w:rFonts w:ascii="Cambria" w:hAnsi="Cambria"/>
          <w:lang w:val="en-US"/>
        </w:rPr>
        <w:t xml:space="preserve"> </w:t>
      </w:r>
      <w:r w:rsidRPr="00A923AB">
        <w:rPr>
          <w:rFonts w:ascii="Cambria" w:hAnsi="Cambria"/>
          <w:szCs w:val="24"/>
          <w:lang w:val="en-US"/>
        </w:rPr>
        <w:t>and reports on water-related issues</w:t>
      </w:r>
      <w:r w:rsidRPr="00A923AB">
        <w:rPr>
          <w:rStyle w:val="FootnoteReference"/>
          <w:rFonts w:ascii="Cambria" w:hAnsi="Cambria"/>
        </w:rPr>
        <w:footnoteReference w:id="38"/>
      </w:r>
      <w:r w:rsidRPr="00A923AB">
        <w:rPr>
          <w:rFonts w:ascii="Cambria" w:hAnsi="Cambria"/>
          <w:szCs w:val="24"/>
          <w:lang w:val="en-US"/>
        </w:rPr>
        <w:t xml:space="preserve">. Many </w:t>
      </w:r>
      <w:r w:rsidR="00E3181A" w:rsidRPr="00A923AB">
        <w:rPr>
          <w:rFonts w:ascii="Cambria" w:hAnsi="Cambria"/>
          <w:szCs w:val="24"/>
          <w:lang w:val="en-US"/>
        </w:rPr>
        <w:t xml:space="preserve">Roma </w:t>
      </w:r>
      <w:r w:rsidRPr="00A923AB">
        <w:rPr>
          <w:rFonts w:ascii="Cambria" w:hAnsi="Cambria"/>
          <w:szCs w:val="24"/>
          <w:lang w:val="en-US"/>
        </w:rPr>
        <w:t>houses do not even have the infrastructure required for water and sanitation, whilst entire settlements have been left without access to water due to water supply problems</w:t>
      </w:r>
      <w:r w:rsidR="00A00221" w:rsidRPr="00A923AB">
        <w:rPr>
          <w:rStyle w:val="FootnoteReference"/>
          <w:rFonts w:ascii="Cambria" w:hAnsi="Cambria"/>
          <w:szCs w:val="24"/>
          <w:lang w:val="en-US"/>
        </w:rPr>
        <w:footnoteReference w:id="39"/>
      </w:r>
      <w:r w:rsidRPr="00A923AB">
        <w:rPr>
          <w:rFonts w:ascii="Cambria" w:hAnsi="Cambria"/>
          <w:szCs w:val="24"/>
          <w:lang w:val="en-US"/>
        </w:rPr>
        <w:t xml:space="preserve">. Consequently, the Roma are forced to transfer water to the settlement from other locations outside.  </w:t>
      </w:r>
    </w:p>
    <w:p w:rsidR="00C645CD" w:rsidRDefault="00E3181A" w:rsidP="00772D0E">
      <w:pPr>
        <w:widowControl w:val="0"/>
        <w:tabs>
          <w:tab w:val="left" w:pos="567"/>
        </w:tabs>
        <w:spacing w:after="0" w:line="360" w:lineRule="auto"/>
        <w:ind w:firstLine="567"/>
        <w:rPr>
          <w:rFonts w:ascii="Cambria" w:hAnsi="Cambria"/>
          <w:lang w:val="en-US"/>
        </w:rPr>
      </w:pPr>
      <w:r w:rsidRPr="00A923AB">
        <w:rPr>
          <w:rFonts w:ascii="Cambria" w:hAnsi="Cambria"/>
          <w:lang w:val="en-US"/>
        </w:rPr>
        <w:t>Additionally, t</w:t>
      </w:r>
      <w:r w:rsidR="009E5566" w:rsidRPr="00A923AB">
        <w:rPr>
          <w:rFonts w:ascii="Cambria" w:hAnsi="Cambria"/>
          <w:lang w:val="en-US"/>
        </w:rPr>
        <w:t>he GNCHR observes that the number of children receiving insufficient nutrition is constantly increasing. Nutrition problems constitute a fundamental factor of child health degradation, both mental and physical. Poor children in Greece have more chances of being undernourished, even though children who do not belong to income poverty can also experience circumstances of deprivation</w:t>
      </w:r>
      <w:r w:rsidRPr="00A923AB">
        <w:rPr>
          <w:rStyle w:val="FootnoteReference"/>
          <w:rFonts w:ascii="Cambria" w:hAnsi="Cambria"/>
          <w:lang w:val="en-US"/>
        </w:rPr>
        <w:footnoteReference w:id="40"/>
      </w:r>
      <w:r w:rsidR="009E5566" w:rsidRPr="00A923AB">
        <w:rPr>
          <w:rFonts w:ascii="Cambria" w:hAnsi="Cambria"/>
          <w:lang w:val="en-US"/>
        </w:rPr>
        <w:t xml:space="preserve">. Even more, it should be pointed out that the structures of social protection as well as family and child support on a regional and local level are insufficient. Wherever supporting social services exist, they are neither efficient, nor is their personnel sufficiently trained in child protection. They are understaffed which frequently </w:t>
      </w:r>
      <w:r w:rsidR="00714DD4" w:rsidRPr="00A923AB">
        <w:rPr>
          <w:rFonts w:ascii="Cambria" w:hAnsi="Cambria"/>
          <w:lang w:val="en-US"/>
        </w:rPr>
        <w:t>leaves</w:t>
      </w:r>
      <w:r w:rsidR="00954CBF" w:rsidRPr="00A923AB">
        <w:rPr>
          <w:rFonts w:ascii="Cambria" w:hAnsi="Cambria"/>
          <w:lang w:val="en-US"/>
        </w:rPr>
        <w:t xml:space="preserve"> no possibility for </w:t>
      </w:r>
      <w:r w:rsidR="009E5566" w:rsidRPr="00A923AB">
        <w:rPr>
          <w:rFonts w:ascii="Cambria" w:hAnsi="Cambria"/>
          <w:lang w:val="en-US"/>
        </w:rPr>
        <w:t xml:space="preserve">social workers </w:t>
      </w:r>
      <w:r w:rsidR="00A00221" w:rsidRPr="00A923AB">
        <w:rPr>
          <w:rFonts w:ascii="Cambria" w:hAnsi="Cambria"/>
          <w:lang w:val="en-US"/>
        </w:rPr>
        <w:t>to make</w:t>
      </w:r>
      <w:r w:rsidR="009E5566" w:rsidRPr="00A923AB">
        <w:rPr>
          <w:rFonts w:ascii="Cambria" w:hAnsi="Cambria"/>
          <w:lang w:val="en-US"/>
        </w:rPr>
        <w:t xml:space="preserve"> home visits</w:t>
      </w:r>
      <w:r w:rsidRPr="00A923AB">
        <w:rPr>
          <w:rFonts w:ascii="Cambria" w:hAnsi="Cambria"/>
          <w:lang w:val="en-US"/>
        </w:rPr>
        <w:t>.</w:t>
      </w:r>
      <w:r w:rsidR="009E5566" w:rsidRPr="00A923AB">
        <w:rPr>
          <w:rFonts w:ascii="Cambria" w:hAnsi="Cambria"/>
          <w:lang w:val="en-US"/>
        </w:rPr>
        <w:t xml:space="preserve"> </w:t>
      </w:r>
      <w:r w:rsidRPr="00A923AB">
        <w:rPr>
          <w:rFonts w:ascii="Cambria" w:hAnsi="Cambria"/>
          <w:szCs w:val="24"/>
          <w:lang w:val="en-US"/>
        </w:rPr>
        <w:t>In light of the above mentioned, the GNCHR places particular emphasis on the need for the competent Greek Authorities to collect sufficient statistical data, capable of allowing it to evaluate the progress achieved relating to the application of the Convention’s provisions</w:t>
      </w:r>
      <w:r w:rsidRPr="00A923AB">
        <w:rPr>
          <w:rFonts w:ascii="Cambria" w:hAnsi="Cambria"/>
          <w:szCs w:val="24"/>
          <w:vertAlign w:val="superscript"/>
          <w:lang w:val="en-US"/>
        </w:rPr>
        <w:footnoteReference w:id="41"/>
      </w:r>
      <w:r w:rsidRPr="00A923AB">
        <w:rPr>
          <w:rFonts w:ascii="Cambria" w:hAnsi="Cambria"/>
          <w:szCs w:val="24"/>
          <w:lang w:val="en-US"/>
        </w:rPr>
        <w:t>.</w:t>
      </w:r>
    </w:p>
    <w:p w:rsidR="00772D0E" w:rsidRDefault="00772D0E" w:rsidP="00772D0E">
      <w:pPr>
        <w:widowControl w:val="0"/>
        <w:tabs>
          <w:tab w:val="left" w:pos="567"/>
        </w:tabs>
        <w:spacing w:after="0" w:line="360" w:lineRule="auto"/>
        <w:ind w:firstLine="567"/>
        <w:rPr>
          <w:rFonts w:ascii="Cambria" w:hAnsi="Cambria"/>
          <w:lang w:val="en-US"/>
        </w:rPr>
      </w:pPr>
    </w:p>
    <w:p w:rsidR="007E2564" w:rsidRDefault="007E2564" w:rsidP="00772D0E">
      <w:pPr>
        <w:widowControl w:val="0"/>
        <w:tabs>
          <w:tab w:val="left" w:pos="567"/>
        </w:tabs>
        <w:spacing w:after="0" w:line="360" w:lineRule="auto"/>
        <w:ind w:firstLine="567"/>
        <w:rPr>
          <w:rFonts w:ascii="Cambria" w:hAnsi="Cambria"/>
          <w:lang w:val="en-US"/>
        </w:rPr>
      </w:pPr>
    </w:p>
    <w:p w:rsidR="007E2564" w:rsidRPr="00772D0E" w:rsidRDefault="007E2564" w:rsidP="00772D0E">
      <w:pPr>
        <w:widowControl w:val="0"/>
        <w:tabs>
          <w:tab w:val="left" w:pos="567"/>
        </w:tabs>
        <w:spacing w:after="0" w:line="360" w:lineRule="auto"/>
        <w:ind w:firstLine="567"/>
        <w:rPr>
          <w:rFonts w:ascii="Cambria" w:hAnsi="Cambria"/>
          <w:lang w:val="en-US"/>
        </w:rPr>
      </w:pPr>
    </w:p>
    <w:p w:rsidR="00B613B4" w:rsidRPr="00CC53D0" w:rsidRDefault="00B613B4" w:rsidP="006E4F00">
      <w:pPr>
        <w:spacing w:after="0" w:line="360" w:lineRule="auto"/>
        <w:ind w:firstLine="567"/>
        <w:rPr>
          <w:rFonts w:asciiTheme="majorHAnsi" w:hAnsiTheme="majorHAnsi"/>
          <w:b/>
          <w:szCs w:val="24"/>
          <w:lang w:val="en-US"/>
        </w:rPr>
      </w:pPr>
      <w:r w:rsidRPr="00CC53D0">
        <w:rPr>
          <w:rFonts w:asciiTheme="majorHAnsi" w:hAnsiTheme="majorHAnsi"/>
          <w:b/>
          <w:szCs w:val="24"/>
          <w:lang w:val="en-US"/>
        </w:rPr>
        <w:t>Recommendations</w:t>
      </w:r>
      <w:r w:rsidR="00E4005B" w:rsidRPr="00CC53D0">
        <w:rPr>
          <w:rFonts w:asciiTheme="majorHAnsi" w:hAnsiTheme="majorHAnsi"/>
          <w:b/>
          <w:szCs w:val="24"/>
          <w:lang w:val="en-US"/>
        </w:rPr>
        <w:t xml:space="preserve"> </w:t>
      </w:r>
    </w:p>
    <w:p w:rsidR="00DD47DD" w:rsidRPr="001F2E99" w:rsidRDefault="00752A01" w:rsidP="00CD657E">
      <w:pPr>
        <w:pStyle w:val="ListParagraph"/>
        <w:numPr>
          <w:ilvl w:val="0"/>
          <w:numId w:val="10"/>
        </w:numPr>
        <w:spacing w:after="0"/>
        <w:rPr>
          <w:rFonts w:ascii="Cambria" w:hAnsi="Cambria"/>
          <w:szCs w:val="24"/>
          <w:lang w:val="en-US"/>
        </w:rPr>
      </w:pPr>
      <w:r w:rsidRPr="001F2E99">
        <w:rPr>
          <w:rFonts w:ascii="Cambria" w:hAnsi="Cambria"/>
          <w:szCs w:val="24"/>
          <w:lang w:val="en-US"/>
        </w:rPr>
        <w:t xml:space="preserve">The GNCHR taking into account the </w:t>
      </w:r>
      <w:r w:rsidRPr="001F2E99">
        <w:rPr>
          <w:rFonts w:ascii="Cambria" w:hAnsi="Cambria"/>
          <w:i/>
          <w:szCs w:val="24"/>
          <w:lang w:val="en-US"/>
        </w:rPr>
        <w:t xml:space="preserve">UN Committee on Elimination of Racial Discrimination </w:t>
      </w:r>
      <w:r w:rsidRPr="001F2E99">
        <w:rPr>
          <w:rFonts w:ascii="Cambria" w:hAnsi="Cambria"/>
          <w:szCs w:val="24"/>
          <w:lang w:val="en-US"/>
        </w:rPr>
        <w:t>Recommendations</w:t>
      </w:r>
      <w:r w:rsidRPr="001F2E99">
        <w:rPr>
          <w:rStyle w:val="FootnoteReference"/>
          <w:rFonts w:ascii="Cambria" w:hAnsi="Cambria"/>
          <w:szCs w:val="24"/>
          <w:lang w:val="en-US"/>
        </w:rPr>
        <w:footnoteReference w:id="42"/>
      </w:r>
      <w:r w:rsidRPr="001F2E99">
        <w:rPr>
          <w:rFonts w:ascii="Cambria" w:hAnsi="Cambria"/>
          <w:szCs w:val="24"/>
          <w:lang w:val="en-US"/>
        </w:rPr>
        <w:t xml:space="preserve">, according to which, the competent State authorities should make the necessary steps to effectively implement the National Strategy for the Social Inclusion of Roma 2012-2020, </w:t>
      </w:r>
      <w:r w:rsidR="00B613B4" w:rsidRPr="001F2E99">
        <w:rPr>
          <w:rFonts w:ascii="Cambria" w:hAnsi="Cambria"/>
          <w:szCs w:val="24"/>
          <w:lang w:val="en-US"/>
        </w:rPr>
        <w:t xml:space="preserve"> calls upon the competent State authorities to elaborate </w:t>
      </w:r>
      <w:r w:rsidRPr="001F2E99">
        <w:rPr>
          <w:rFonts w:ascii="Cambria" w:hAnsi="Cambria"/>
          <w:szCs w:val="24"/>
          <w:lang w:val="en-US"/>
        </w:rPr>
        <w:t>the</w:t>
      </w:r>
      <w:r w:rsidR="00B613B4" w:rsidRPr="001F2E99">
        <w:rPr>
          <w:rFonts w:ascii="Cambria" w:hAnsi="Cambria"/>
          <w:szCs w:val="24"/>
          <w:lang w:val="en-US"/>
        </w:rPr>
        <w:t xml:space="preserve"> </w:t>
      </w:r>
      <w:r w:rsidRPr="001F2E99">
        <w:rPr>
          <w:rFonts w:ascii="Cambria" w:hAnsi="Cambria"/>
          <w:szCs w:val="24"/>
          <w:lang w:val="en-US"/>
        </w:rPr>
        <w:t xml:space="preserve">next </w:t>
      </w:r>
      <w:r w:rsidR="00B613B4" w:rsidRPr="001F2E99">
        <w:rPr>
          <w:rFonts w:ascii="Cambria" w:hAnsi="Cambria"/>
          <w:szCs w:val="24"/>
          <w:lang w:val="en-US"/>
        </w:rPr>
        <w:t xml:space="preserve">National Strategy for </w:t>
      </w:r>
      <w:r w:rsidRPr="001F2E99">
        <w:rPr>
          <w:rFonts w:ascii="Cambria" w:hAnsi="Cambria"/>
          <w:szCs w:val="24"/>
          <w:lang w:val="en-US"/>
        </w:rPr>
        <w:t xml:space="preserve">the Social Inclusion </w:t>
      </w:r>
      <w:r w:rsidRPr="00772D0E">
        <w:rPr>
          <w:rFonts w:ascii="Cambria" w:hAnsi="Cambria"/>
          <w:szCs w:val="24"/>
          <w:lang w:val="en-US"/>
        </w:rPr>
        <w:t xml:space="preserve">of Roma </w:t>
      </w:r>
      <w:r w:rsidR="00772D0E" w:rsidRPr="00772D0E">
        <w:rPr>
          <w:rFonts w:ascii="Cambria" w:hAnsi="Cambria"/>
          <w:szCs w:val="24"/>
          <w:lang w:val="en-US"/>
        </w:rPr>
        <w:t xml:space="preserve">such as </w:t>
      </w:r>
      <w:r w:rsidRPr="00772D0E">
        <w:rPr>
          <w:rFonts w:ascii="Cambria" w:hAnsi="Cambria"/>
          <w:szCs w:val="24"/>
          <w:lang w:val="en-US"/>
        </w:rPr>
        <w:t>by creating monitoring and</w:t>
      </w:r>
      <w:r w:rsidRPr="001F2E99">
        <w:rPr>
          <w:rFonts w:ascii="Cambria" w:hAnsi="Cambria"/>
          <w:szCs w:val="24"/>
          <w:lang w:val="en-US"/>
        </w:rPr>
        <w:t xml:space="preserve"> accountability mechanisms on which Roma representation should be guaranteed.</w:t>
      </w:r>
    </w:p>
    <w:p w:rsidR="00786721" w:rsidRPr="001F2E99" w:rsidRDefault="00161C9A" w:rsidP="00CD657E">
      <w:pPr>
        <w:pStyle w:val="ListParagraph"/>
        <w:numPr>
          <w:ilvl w:val="0"/>
          <w:numId w:val="10"/>
        </w:numPr>
        <w:spacing w:after="0"/>
        <w:rPr>
          <w:rFonts w:ascii="Cambria" w:hAnsi="Cambria"/>
          <w:szCs w:val="24"/>
          <w:lang w:val="en-US"/>
        </w:rPr>
      </w:pPr>
      <w:r w:rsidRPr="001F2E99">
        <w:rPr>
          <w:rFonts w:ascii="Cambria" w:hAnsi="Cambria"/>
          <w:szCs w:val="24"/>
          <w:lang w:val="en-US"/>
        </w:rPr>
        <w:t xml:space="preserve">The GNCHR encourages the competent State authorities to ensure </w:t>
      </w:r>
      <w:r w:rsidR="00E12CD7" w:rsidRPr="001F2E99">
        <w:rPr>
          <w:rFonts w:ascii="Cambria" w:hAnsi="Cambria"/>
          <w:szCs w:val="24"/>
          <w:lang w:val="en-US"/>
        </w:rPr>
        <w:t>the horizontal and intersectoral coordination of the competent services</w:t>
      </w:r>
      <w:r w:rsidRPr="001F2E99">
        <w:rPr>
          <w:rFonts w:ascii="Cambria" w:hAnsi="Cambria"/>
          <w:szCs w:val="24"/>
          <w:lang w:val="en-US"/>
        </w:rPr>
        <w:t>,</w:t>
      </w:r>
      <w:r w:rsidR="00E12CD7" w:rsidRPr="001F2E99">
        <w:rPr>
          <w:rFonts w:ascii="Cambria" w:hAnsi="Cambria"/>
          <w:szCs w:val="24"/>
          <w:lang w:val="en-US"/>
        </w:rPr>
        <w:t xml:space="preserve"> the introduction of structural changes and institutional measures in </w:t>
      </w:r>
      <w:r w:rsidR="00787326" w:rsidRPr="001F2E99">
        <w:rPr>
          <w:rFonts w:ascii="Cambria" w:hAnsi="Cambria"/>
          <w:szCs w:val="24"/>
          <w:lang w:val="en-US"/>
        </w:rPr>
        <w:t>all social</w:t>
      </w:r>
      <w:r w:rsidRPr="001F2E99">
        <w:rPr>
          <w:rFonts w:ascii="Cambria" w:hAnsi="Cambria"/>
          <w:szCs w:val="24"/>
          <w:lang w:val="en-US"/>
        </w:rPr>
        <w:t xml:space="preserve"> sectors,</w:t>
      </w:r>
      <w:r w:rsidR="00E12CD7" w:rsidRPr="001F2E99">
        <w:rPr>
          <w:rFonts w:ascii="Cambria" w:hAnsi="Cambria"/>
          <w:szCs w:val="24"/>
          <w:lang w:val="en-US"/>
        </w:rPr>
        <w:t xml:space="preserve"> and the collection of sufficient statistical data by the Greek Authorities in order to evaluate the progress achieved relating to the application of the Convention</w:t>
      </w:r>
      <w:r w:rsidR="00CD657E" w:rsidRPr="001F2E99">
        <w:rPr>
          <w:rFonts w:ascii="Cambria" w:hAnsi="Cambria"/>
          <w:szCs w:val="24"/>
          <w:lang w:val="en-US"/>
        </w:rPr>
        <w:t>’</w:t>
      </w:r>
      <w:r w:rsidR="00E12CD7" w:rsidRPr="001F2E99">
        <w:rPr>
          <w:rFonts w:ascii="Cambria" w:hAnsi="Cambria"/>
          <w:szCs w:val="24"/>
          <w:lang w:val="en-US"/>
        </w:rPr>
        <w:t>s provisions.</w:t>
      </w:r>
    </w:p>
    <w:p w:rsidR="00E3181A" w:rsidRPr="001F2E99" w:rsidRDefault="00E3181A" w:rsidP="00CD657E">
      <w:pPr>
        <w:pStyle w:val="ListParagraph"/>
        <w:numPr>
          <w:ilvl w:val="0"/>
          <w:numId w:val="10"/>
        </w:numPr>
        <w:spacing w:after="0"/>
        <w:rPr>
          <w:rFonts w:ascii="Cambria" w:hAnsi="Cambria"/>
          <w:szCs w:val="24"/>
          <w:lang w:val="en-US"/>
        </w:rPr>
      </w:pPr>
      <w:r w:rsidRPr="001F2E99">
        <w:rPr>
          <w:rFonts w:ascii="Cambria" w:hAnsi="Cambria"/>
          <w:szCs w:val="24"/>
          <w:lang w:val="en-US"/>
        </w:rPr>
        <w:t>The GNCHR emphasizing that everyone and especially members of vulnerable groups, must have equal access to adequate and safe water, without any discrimination, urges the State to take specific measures to ensure access to clean and adequate water for the Roma, while highlighting the value of initiatives taken by the competent local authorities</w:t>
      </w:r>
      <w:r w:rsidRPr="001F2E99">
        <w:rPr>
          <w:rStyle w:val="FootnoteReference"/>
          <w:rFonts w:ascii="Cambria" w:hAnsi="Cambria"/>
        </w:rPr>
        <w:footnoteReference w:id="43"/>
      </w:r>
      <w:r w:rsidRPr="001F2E99">
        <w:rPr>
          <w:rFonts w:ascii="Cambria" w:hAnsi="Cambria"/>
          <w:szCs w:val="24"/>
          <w:lang w:val="en-US"/>
        </w:rPr>
        <w:t xml:space="preserve">. </w:t>
      </w:r>
    </w:p>
    <w:p w:rsidR="00161C9A" w:rsidRPr="00CC53D0" w:rsidRDefault="00161C9A" w:rsidP="00161C9A">
      <w:pPr>
        <w:pStyle w:val="ListParagraph"/>
        <w:spacing w:after="0"/>
        <w:ind w:left="927" w:firstLine="0"/>
        <w:rPr>
          <w:rFonts w:asciiTheme="majorHAnsi" w:hAnsiTheme="majorHAnsi"/>
          <w:szCs w:val="24"/>
          <w:lang w:val="en-US"/>
        </w:rPr>
      </w:pPr>
    </w:p>
    <w:p w:rsidR="00E3181A" w:rsidRPr="00CC53D0" w:rsidRDefault="00E3181A"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2D261C" w:rsidRPr="00CC53D0" w:rsidRDefault="002D261C" w:rsidP="006E4F00">
      <w:pPr>
        <w:spacing w:after="0" w:line="360" w:lineRule="auto"/>
        <w:ind w:firstLine="720"/>
        <w:rPr>
          <w:rFonts w:asciiTheme="majorHAnsi" w:hAnsiTheme="majorHAnsi"/>
          <w:szCs w:val="24"/>
          <w:lang w:val="en-US"/>
        </w:rPr>
      </w:pPr>
    </w:p>
    <w:p w:rsidR="00C645CD" w:rsidRPr="00CC53D0" w:rsidRDefault="00C645CD" w:rsidP="006E4F00">
      <w:pPr>
        <w:spacing w:after="0" w:line="360" w:lineRule="auto"/>
        <w:ind w:firstLine="720"/>
        <w:rPr>
          <w:rFonts w:asciiTheme="majorHAnsi" w:hAnsiTheme="majorHAnsi"/>
          <w:szCs w:val="24"/>
          <w:lang w:val="en-US"/>
        </w:rPr>
      </w:pPr>
    </w:p>
    <w:p w:rsidR="00044C97" w:rsidRPr="00CC53D0" w:rsidRDefault="00050318" w:rsidP="00585565">
      <w:pPr>
        <w:pStyle w:val="Heading1"/>
        <w:numPr>
          <w:ilvl w:val="0"/>
          <w:numId w:val="17"/>
        </w:numPr>
        <w:rPr>
          <w:rFonts w:eastAsia="EuropeanPi-Three"/>
          <w:lang w:val="en-US"/>
        </w:rPr>
      </w:pPr>
      <w:bookmarkStart w:id="50" w:name="_Toc20481606"/>
      <w:bookmarkStart w:id="51" w:name="_Toc27998417"/>
      <w:bookmarkStart w:id="52" w:name="_Toc28338773"/>
      <w:bookmarkStart w:id="53" w:name="_Toc29817368"/>
      <w:r w:rsidRPr="00CC53D0">
        <w:rPr>
          <w:rFonts w:eastAsia="EuropeanPi-Three"/>
          <w:lang w:val="en-US"/>
        </w:rPr>
        <w:t>Civil rights and freedoms</w:t>
      </w:r>
      <w:bookmarkEnd w:id="50"/>
      <w:bookmarkEnd w:id="51"/>
      <w:bookmarkEnd w:id="52"/>
      <w:bookmarkEnd w:id="53"/>
    </w:p>
    <w:p w:rsidR="00A22C9D" w:rsidRPr="00CC53D0" w:rsidRDefault="001F0C26" w:rsidP="00CB6DC5">
      <w:pPr>
        <w:pStyle w:val="Heading2"/>
        <w:ind w:firstLine="360"/>
        <w:rPr>
          <w:rFonts w:eastAsia="EuropeanPi-Three"/>
          <w:lang w:val="en-US"/>
        </w:rPr>
      </w:pPr>
      <w:bookmarkStart w:id="54" w:name="_Toc28338774"/>
      <w:bookmarkStart w:id="55" w:name="_Toc29817369"/>
      <w:bookmarkStart w:id="56" w:name="_Toc27998418"/>
      <w:bookmarkStart w:id="57" w:name="_Toc408922050"/>
      <w:r w:rsidRPr="00CC53D0">
        <w:rPr>
          <w:rFonts w:eastAsia="EuropeanPi-Three"/>
          <w:lang w:val="en-US"/>
        </w:rPr>
        <w:t>F</w:t>
      </w:r>
      <w:r w:rsidR="00A22C9D" w:rsidRPr="00CC53D0">
        <w:rPr>
          <w:rFonts w:eastAsia="EuropeanPi-Three"/>
          <w:lang w:val="en-US"/>
        </w:rPr>
        <w:t>reedom of thought, conscience and religion</w:t>
      </w:r>
      <w:bookmarkEnd w:id="54"/>
      <w:bookmarkEnd w:id="55"/>
      <w:r w:rsidR="00A22C9D" w:rsidRPr="00CC53D0">
        <w:rPr>
          <w:rFonts w:eastAsia="EuropeanPi-Three"/>
          <w:lang w:val="en-US"/>
        </w:rPr>
        <w:t xml:space="preserve"> </w:t>
      </w:r>
      <w:bookmarkEnd w:id="5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1F0C26" w:rsidRPr="007E2564" w:rsidTr="00B301F5">
        <w:trPr>
          <w:trHeight w:val="1475"/>
        </w:trPr>
        <w:tc>
          <w:tcPr>
            <w:tcW w:w="9039" w:type="dxa"/>
          </w:tcPr>
          <w:p w:rsidR="001F0C26" w:rsidRPr="00A923AB" w:rsidRDefault="001F0C26" w:rsidP="00585565">
            <w:pPr>
              <w:keepNext/>
              <w:spacing w:after="0" w:line="360" w:lineRule="auto"/>
              <w:rPr>
                <w:rFonts w:ascii="Cambria" w:hAnsi="Cambria"/>
                <w:szCs w:val="24"/>
                <w:lang w:val="en-US"/>
              </w:rPr>
            </w:pPr>
            <w:r w:rsidRPr="00A923AB">
              <w:rPr>
                <w:rFonts w:ascii="Cambria" w:hAnsi="Cambria"/>
                <w:szCs w:val="24"/>
                <w:lang w:val="en-US"/>
              </w:rPr>
              <w:t xml:space="preserve">The Committee has reiterated its previous recommendations </w:t>
            </w:r>
            <w:r w:rsidRPr="00A923AB">
              <w:rPr>
                <w:rFonts w:ascii="Cambria" w:hAnsi="Cambria"/>
                <w:szCs w:val="24"/>
                <w:lang w:val="en-US" w:eastAsia="de-DE"/>
              </w:rPr>
              <w:t xml:space="preserve">that the State party ensure a child’s religious affiliation or lack of one, </w:t>
            </w:r>
            <w:r w:rsidR="002B0149" w:rsidRPr="00A923AB">
              <w:rPr>
                <w:rFonts w:ascii="Cambria" w:hAnsi="Cambria"/>
                <w:szCs w:val="24"/>
                <w:lang w:val="en-US" w:eastAsia="de-DE"/>
              </w:rPr>
              <w:t xml:space="preserve">and </w:t>
            </w:r>
            <w:r w:rsidRPr="00A923AB">
              <w:rPr>
                <w:rFonts w:ascii="Cambria" w:hAnsi="Cambria"/>
                <w:szCs w:val="24"/>
                <w:lang w:val="en-US" w:eastAsia="de-DE"/>
              </w:rPr>
              <w:t>in no way hinders respect for the rights of the child.</w:t>
            </w:r>
            <w:r w:rsidR="00625B77" w:rsidRPr="00A923AB">
              <w:rPr>
                <w:rFonts w:ascii="Cambria" w:hAnsi="Cambria"/>
                <w:szCs w:val="24"/>
                <w:lang w:val="en-US" w:eastAsia="de-DE"/>
              </w:rPr>
              <w:t xml:space="preserve"> In this regard, the competent </w:t>
            </w:r>
            <w:r w:rsidR="00E66D61" w:rsidRPr="00A923AB">
              <w:rPr>
                <w:rFonts w:ascii="Cambria" w:hAnsi="Cambria"/>
                <w:szCs w:val="24"/>
                <w:lang w:val="en-US" w:eastAsia="de-DE"/>
              </w:rPr>
              <w:t xml:space="preserve">State authorities </w:t>
            </w:r>
            <w:r w:rsidR="00625B77" w:rsidRPr="00A923AB">
              <w:rPr>
                <w:rFonts w:ascii="Cambria" w:hAnsi="Cambria"/>
                <w:szCs w:val="24"/>
                <w:lang w:val="en-US" w:eastAsia="de-DE"/>
              </w:rPr>
              <w:t xml:space="preserve">should take effective measures to prevent and eliminate all forms of discrimination on the grounds of religion and belief and by promoting religious tolerance and dialogue </w:t>
            </w:r>
            <w:r w:rsidR="00270005" w:rsidRPr="00A923AB">
              <w:rPr>
                <w:rFonts w:ascii="Cambria" w:hAnsi="Cambria"/>
                <w:szCs w:val="24"/>
                <w:lang w:val="en-US" w:eastAsia="de-DE"/>
              </w:rPr>
              <w:t>in cooperation with civil</w:t>
            </w:r>
            <w:r w:rsidR="00625B77" w:rsidRPr="00A923AB">
              <w:rPr>
                <w:rFonts w:ascii="Cambria" w:hAnsi="Cambria"/>
                <w:szCs w:val="24"/>
                <w:lang w:val="en-US" w:eastAsia="de-DE"/>
              </w:rPr>
              <w:t xml:space="preserve"> society.</w:t>
            </w:r>
          </w:p>
        </w:tc>
      </w:tr>
    </w:tbl>
    <w:p w:rsidR="007706AB" w:rsidRPr="00CC53D0" w:rsidRDefault="007706AB" w:rsidP="00585565">
      <w:pPr>
        <w:pStyle w:val="Heading5"/>
        <w:keepNext/>
        <w:spacing w:before="100" w:after="0"/>
        <w:rPr>
          <w:rFonts w:asciiTheme="majorHAnsi" w:hAnsiTheme="majorHAnsi"/>
          <w:i w:val="0"/>
          <w:sz w:val="24"/>
          <w:szCs w:val="24"/>
          <w:lang w:val="en-US"/>
        </w:rPr>
      </w:pPr>
    </w:p>
    <w:p w:rsidR="00E851E3" w:rsidRPr="00CC53D0" w:rsidRDefault="001F0C26" w:rsidP="00585565">
      <w:pPr>
        <w:pStyle w:val="Heading3"/>
        <w:rPr>
          <w:rFonts w:asciiTheme="majorHAnsi" w:hAnsiTheme="majorHAnsi"/>
          <w:i/>
          <w:lang w:val="en-US"/>
        </w:rPr>
      </w:pPr>
      <w:bookmarkStart w:id="58" w:name="_Toc28338775"/>
      <w:bookmarkStart w:id="59" w:name="_Toc29817370"/>
      <w:r w:rsidRPr="00CC53D0">
        <w:rPr>
          <w:rFonts w:asciiTheme="majorHAnsi" w:hAnsiTheme="majorHAnsi"/>
          <w:lang w:val="en-US"/>
        </w:rPr>
        <w:t>R</w:t>
      </w:r>
      <w:r w:rsidR="00E851E3" w:rsidRPr="00CC53D0">
        <w:rPr>
          <w:rFonts w:asciiTheme="majorHAnsi" w:hAnsiTheme="majorHAnsi"/>
          <w:lang w:val="en-US"/>
        </w:rPr>
        <w:t>eligion and religious education</w:t>
      </w:r>
      <w:bookmarkEnd w:id="57"/>
      <w:bookmarkEnd w:id="58"/>
      <w:bookmarkEnd w:id="59"/>
    </w:p>
    <w:p w:rsidR="009856A5" w:rsidRPr="00A923AB" w:rsidRDefault="00E851E3" w:rsidP="00585565">
      <w:pPr>
        <w:keepNext/>
        <w:spacing w:after="0" w:line="360" w:lineRule="auto"/>
        <w:ind w:firstLine="567"/>
        <w:rPr>
          <w:rFonts w:ascii="Cambria" w:hAnsi="Cambria"/>
          <w:szCs w:val="24"/>
          <w:lang w:val="en-US"/>
        </w:rPr>
      </w:pPr>
      <w:r w:rsidRPr="00A923AB">
        <w:rPr>
          <w:rFonts w:ascii="Cambria" w:hAnsi="Cambria"/>
          <w:szCs w:val="24"/>
          <w:lang w:val="en-US"/>
        </w:rPr>
        <w:t>The GNCHR stresses that the exercise of the right to abstain from religious education courses is regulated in a way which is not compatible with religious freedom, as it is made subject to prior formal justification. On the contrary, the measure of legal exemption from religious instruction and the related school exams upon request of the parents</w:t>
      </w:r>
      <w:r w:rsidR="00EA0FA9" w:rsidRPr="00A923AB">
        <w:rPr>
          <w:rFonts w:ascii="Cambria" w:hAnsi="Cambria"/>
          <w:szCs w:val="24"/>
          <w:lang w:val="en-US"/>
        </w:rPr>
        <w:t xml:space="preserve"> concerned</w:t>
      </w:r>
      <w:r w:rsidRPr="00A923AB">
        <w:rPr>
          <w:rFonts w:ascii="Cambria" w:hAnsi="Cambria"/>
          <w:szCs w:val="24"/>
          <w:lang w:val="en-US"/>
        </w:rPr>
        <w:t xml:space="preserve">, as implemented by the Greek authorities, constitutes an initiative which does not address in depth the issue of religious education in schools, nor does it propose a long-term and effective solution. The compulsory character of the course of Religious instruction does not seem to be compatible with a </w:t>
      </w:r>
      <w:r w:rsidR="002B0149" w:rsidRPr="00A923AB">
        <w:rPr>
          <w:rFonts w:ascii="Cambria" w:hAnsi="Cambria"/>
          <w:szCs w:val="24"/>
          <w:lang w:val="en-US"/>
        </w:rPr>
        <w:t>g</w:t>
      </w:r>
      <w:r w:rsidR="00CD657E" w:rsidRPr="00A923AB">
        <w:rPr>
          <w:rFonts w:ascii="Cambria" w:hAnsi="Cambria"/>
          <w:szCs w:val="24"/>
          <w:lang w:val="en-US"/>
        </w:rPr>
        <w:t>eneralized</w:t>
      </w:r>
      <w:r w:rsidRPr="00A923AB">
        <w:rPr>
          <w:rFonts w:ascii="Cambria" w:hAnsi="Cambria"/>
          <w:szCs w:val="24"/>
          <w:lang w:val="en-US"/>
        </w:rPr>
        <w:t xml:space="preserve"> exemption from it, to the extent that such a measure renders automatically a general education course optional</w:t>
      </w:r>
      <w:r w:rsidR="009418DB" w:rsidRPr="00A923AB">
        <w:rPr>
          <w:rStyle w:val="FootnoteReference"/>
          <w:rFonts w:ascii="Cambria" w:hAnsi="Cambria"/>
          <w:szCs w:val="24"/>
          <w:lang w:val="en-US"/>
        </w:rPr>
        <w:footnoteReference w:id="44"/>
      </w:r>
      <w:r w:rsidRPr="00A923AB">
        <w:rPr>
          <w:rFonts w:ascii="Cambria" w:hAnsi="Cambria"/>
          <w:szCs w:val="24"/>
          <w:lang w:val="en-US"/>
        </w:rPr>
        <w:t>. By adopting an alternative approach, the GNCHR considers that, in a pluralistic and democratic school, which respects religious diversity, a course with catechetical content, which teaches in a compulsory manner the Orthodox Christian tradition</w:t>
      </w:r>
      <w:r w:rsidRPr="00A923AB">
        <w:rPr>
          <w:rStyle w:val="FootnoteReference"/>
          <w:rFonts w:ascii="Cambria" w:hAnsi="Cambria"/>
        </w:rPr>
        <w:footnoteReference w:id="45"/>
      </w:r>
      <w:r w:rsidRPr="00A923AB">
        <w:rPr>
          <w:rStyle w:val="FootnoteReference"/>
          <w:rFonts w:ascii="Cambria" w:hAnsi="Cambria"/>
          <w:lang w:val="en-US"/>
        </w:rPr>
        <w:t xml:space="preserve"> </w:t>
      </w:r>
      <w:r w:rsidRPr="00A923AB">
        <w:rPr>
          <w:rFonts w:ascii="Cambria" w:hAnsi="Cambria"/>
          <w:szCs w:val="24"/>
          <w:lang w:val="en-US"/>
        </w:rPr>
        <w:t>does not meet the needs of the students</w:t>
      </w:r>
      <w:r w:rsidR="001A4B88" w:rsidRPr="00A923AB">
        <w:rPr>
          <w:rStyle w:val="FootnoteReference"/>
          <w:rFonts w:ascii="Cambria" w:hAnsi="Cambria"/>
          <w:szCs w:val="24"/>
          <w:lang w:val="en-US"/>
        </w:rPr>
        <w:footnoteReference w:id="46"/>
      </w:r>
      <w:r w:rsidRPr="00A923AB">
        <w:rPr>
          <w:rFonts w:ascii="Cambria" w:hAnsi="Cambria"/>
          <w:szCs w:val="24"/>
          <w:lang w:val="en-US"/>
        </w:rPr>
        <w:t>.</w:t>
      </w:r>
    </w:p>
    <w:p w:rsidR="00FC7F6D" w:rsidRPr="00A923AB" w:rsidRDefault="00AF22F3" w:rsidP="006E4F00">
      <w:pPr>
        <w:spacing w:after="0" w:line="360" w:lineRule="auto"/>
        <w:ind w:firstLine="567"/>
        <w:rPr>
          <w:rFonts w:ascii="Cambria" w:hAnsi="Cambria"/>
          <w:szCs w:val="24"/>
          <w:lang w:val="en-US"/>
        </w:rPr>
      </w:pPr>
      <w:r w:rsidRPr="00A923AB">
        <w:rPr>
          <w:rFonts w:ascii="Cambria" w:hAnsi="Cambria"/>
          <w:szCs w:val="24"/>
          <w:lang w:val="en-US"/>
        </w:rPr>
        <w:t>In particular, i</w:t>
      </w:r>
      <w:r w:rsidR="009856A5" w:rsidRPr="00A923AB">
        <w:rPr>
          <w:rFonts w:ascii="Cambria" w:hAnsi="Cambria"/>
          <w:szCs w:val="24"/>
          <w:lang w:val="en-US"/>
        </w:rPr>
        <w:t xml:space="preserve">n light of </w:t>
      </w:r>
      <w:r w:rsidR="00FC7F6D" w:rsidRPr="00A923AB">
        <w:rPr>
          <w:rFonts w:ascii="Cambria" w:hAnsi="Cambria"/>
          <w:szCs w:val="24"/>
          <w:lang w:val="en-US"/>
        </w:rPr>
        <w:t>a recent</w:t>
      </w:r>
      <w:r w:rsidR="009856A5" w:rsidRPr="00A923AB">
        <w:rPr>
          <w:rFonts w:ascii="Cambria" w:hAnsi="Cambria"/>
          <w:szCs w:val="24"/>
          <w:lang w:val="en-US"/>
        </w:rPr>
        <w:t xml:space="preserve"> decision</w:t>
      </w:r>
      <w:r w:rsidR="00E851E3" w:rsidRPr="00A923AB">
        <w:rPr>
          <w:rFonts w:ascii="Cambria" w:hAnsi="Cambria"/>
          <w:szCs w:val="24"/>
          <w:lang w:val="en-US"/>
        </w:rPr>
        <w:t xml:space="preserve"> </w:t>
      </w:r>
      <w:r w:rsidR="009856A5" w:rsidRPr="00A923AB">
        <w:rPr>
          <w:rFonts w:ascii="Cambria" w:hAnsi="Cambria"/>
          <w:szCs w:val="24"/>
          <w:lang w:val="en-US"/>
        </w:rPr>
        <w:t xml:space="preserve">of the Council of State </w:t>
      </w:r>
      <w:r w:rsidR="009D6F66" w:rsidRPr="00A923AB">
        <w:rPr>
          <w:rFonts w:ascii="Cambria" w:hAnsi="Cambria"/>
          <w:szCs w:val="24"/>
          <w:lang w:val="en-US"/>
        </w:rPr>
        <w:t>(</w:t>
      </w:r>
      <w:r w:rsidR="009856A5" w:rsidRPr="00A923AB">
        <w:rPr>
          <w:rFonts w:ascii="Cambria" w:hAnsi="Cambria"/>
          <w:szCs w:val="24"/>
          <w:lang w:val="en-US"/>
        </w:rPr>
        <w:t>660/2018</w:t>
      </w:r>
      <w:r w:rsidR="009D6F66" w:rsidRPr="00A923AB">
        <w:rPr>
          <w:rFonts w:ascii="Cambria" w:hAnsi="Cambria"/>
          <w:szCs w:val="24"/>
          <w:lang w:val="en-US"/>
        </w:rPr>
        <w:t>)</w:t>
      </w:r>
      <w:r w:rsidR="009856A5" w:rsidRPr="00A923AB">
        <w:rPr>
          <w:rFonts w:ascii="Cambria" w:hAnsi="Cambria"/>
          <w:szCs w:val="24"/>
          <w:lang w:val="en-US"/>
        </w:rPr>
        <w:t xml:space="preserve"> relating </w:t>
      </w:r>
      <w:r w:rsidR="009D6F66" w:rsidRPr="00A923AB">
        <w:rPr>
          <w:rFonts w:ascii="Cambria" w:hAnsi="Cambria"/>
          <w:szCs w:val="24"/>
          <w:lang w:val="en-US"/>
        </w:rPr>
        <w:t>religious education courses</w:t>
      </w:r>
      <w:r w:rsidR="009856A5" w:rsidRPr="00A923AB">
        <w:rPr>
          <w:rFonts w:ascii="Cambria" w:hAnsi="Cambria"/>
          <w:szCs w:val="24"/>
          <w:lang w:val="en-US"/>
        </w:rPr>
        <w:t xml:space="preserve"> in </w:t>
      </w:r>
      <w:r w:rsidR="009D6F66" w:rsidRPr="00A923AB">
        <w:rPr>
          <w:rFonts w:ascii="Cambria" w:hAnsi="Cambria"/>
          <w:szCs w:val="24"/>
          <w:lang w:val="en-US"/>
        </w:rPr>
        <w:t>primary and secondary education</w:t>
      </w:r>
      <w:r w:rsidR="009856A5" w:rsidRPr="00A923AB">
        <w:rPr>
          <w:rFonts w:ascii="Cambria" w:hAnsi="Cambria"/>
          <w:szCs w:val="24"/>
          <w:lang w:val="en-US"/>
        </w:rPr>
        <w:t xml:space="preserve">, the Council of State </w:t>
      </w:r>
      <w:r w:rsidR="00FC7F6D" w:rsidRPr="00A923AB">
        <w:rPr>
          <w:rFonts w:ascii="Cambria" w:hAnsi="Cambria"/>
          <w:szCs w:val="24"/>
          <w:lang w:val="en-US"/>
        </w:rPr>
        <w:t xml:space="preserve">has </w:t>
      </w:r>
      <w:r w:rsidR="009856A5" w:rsidRPr="00A923AB">
        <w:rPr>
          <w:rFonts w:ascii="Cambria" w:hAnsi="Cambria"/>
          <w:szCs w:val="24"/>
          <w:lang w:val="en-US"/>
        </w:rPr>
        <w:t>accept</w:t>
      </w:r>
      <w:r w:rsidR="00FC7F6D" w:rsidRPr="00A923AB">
        <w:rPr>
          <w:rFonts w:ascii="Cambria" w:hAnsi="Cambria"/>
          <w:szCs w:val="24"/>
          <w:lang w:val="en-US"/>
        </w:rPr>
        <w:t>ed</w:t>
      </w:r>
      <w:r w:rsidR="001F2E99" w:rsidRPr="00A923AB">
        <w:rPr>
          <w:rFonts w:ascii="Cambria" w:hAnsi="Cambria"/>
          <w:szCs w:val="24"/>
          <w:lang w:val="en-US"/>
        </w:rPr>
        <w:t xml:space="preserve"> that</w:t>
      </w:r>
      <w:r w:rsidR="009856A5" w:rsidRPr="00A923AB">
        <w:rPr>
          <w:rFonts w:ascii="Cambria" w:hAnsi="Cambria"/>
          <w:szCs w:val="24"/>
          <w:lang w:val="en-US"/>
        </w:rPr>
        <w:t xml:space="preserve"> </w:t>
      </w:r>
      <w:r w:rsidR="00242BB2" w:rsidRPr="00A923AB">
        <w:rPr>
          <w:rFonts w:ascii="Cambria" w:hAnsi="Cambria"/>
          <w:szCs w:val="24"/>
          <w:lang w:val="en-US"/>
        </w:rPr>
        <w:t xml:space="preserve">such courses </w:t>
      </w:r>
      <w:r w:rsidR="009D6F66" w:rsidRPr="00A923AB">
        <w:rPr>
          <w:rFonts w:ascii="Cambria" w:hAnsi="Cambria"/>
          <w:szCs w:val="24"/>
          <w:lang w:val="en-US"/>
        </w:rPr>
        <w:t>are</w:t>
      </w:r>
      <w:r w:rsidR="009856A5" w:rsidRPr="00A923AB">
        <w:rPr>
          <w:rFonts w:ascii="Cambria" w:hAnsi="Cambria"/>
          <w:szCs w:val="24"/>
          <w:lang w:val="en-US"/>
        </w:rPr>
        <w:t xml:space="preserve"> addressed solely to Orthodox Christian students, as a </w:t>
      </w:r>
      <w:r w:rsidR="00CD657E" w:rsidRPr="00A923AB">
        <w:rPr>
          <w:rFonts w:ascii="Cambria" w:hAnsi="Cambria"/>
          <w:szCs w:val="24"/>
          <w:lang w:val="en-US"/>
        </w:rPr>
        <w:t>“</w:t>
      </w:r>
      <w:r w:rsidR="009856A5" w:rsidRPr="00A923AB">
        <w:rPr>
          <w:rFonts w:ascii="Cambria" w:hAnsi="Cambria"/>
          <w:szCs w:val="24"/>
          <w:lang w:val="en-US"/>
        </w:rPr>
        <w:t>confession</w:t>
      </w:r>
      <w:r w:rsidR="00CD657E" w:rsidRPr="00A923AB">
        <w:rPr>
          <w:rFonts w:ascii="Cambria" w:hAnsi="Cambria"/>
          <w:szCs w:val="24"/>
          <w:lang w:val="en-US"/>
        </w:rPr>
        <w:t>”</w:t>
      </w:r>
      <w:r w:rsidR="009856A5" w:rsidRPr="00A923AB">
        <w:rPr>
          <w:rFonts w:ascii="Cambria" w:hAnsi="Cambria"/>
          <w:szCs w:val="24"/>
          <w:lang w:val="en-US"/>
        </w:rPr>
        <w:t xml:space="preserve"> lesson, while a more objective, critical and pluralistic approach, would apply as a </w:t>
      </w:r>
      <w:r w:rsidR="00CD657E" w:rsidRPr="00A923AB">
        <w:rPr>
          <w:rFonts w:ascii="Cambria" w:hAnsi="Cambria"/>
          <w:szCs w:val="24"/>
          <w:lang w:val="en-US"/>
        </w:rPr>
        <w:t>“</w:t>
      </w:r>
      <w:r w:rsidR="009856A5" w:rsidRPr="00A923AB">
        <w:rPr>
          <w:rFonts w:ascii="Cambria" w:hAnsi="Cambria"/>
          <w:szCs w:val="24"/>
          <w:lang w:val="en-US"/>
        </w:rPr>
        <w:t>form of group proselytism</w:t>
      </w:r>
      <w:r w:rsidR="00901600" w:rsidRPr="00A923AB">
        <w:rPr>
          <w:rFonts w:ascii="Cambria" w:hAnsi="Cambria"/>
          <w:szCs w:val="24"/>
          <w:lang w:val="en-US"/>
        </w:rPr>
        <w:t>”</w:t>
      </w:r>
      <w:r w:rsidR="00FC7F6D" w:rsidRPr="00A923AB">
        <w:rPr>
          <w:rFonts w:ascii="Cambria" w:hAnsi="Cambria"/>
          <w:szCs w:val="24"/>
          <w:lang w:val="en-US"/>
        </w:rPr>
        <w:t xml:space="preserve">. In this </w:t>
      </w:r>
      <w:r w:rsidR="00A63034" w:rsidRPr="00A923AB">
        <w:rPr>
          <w:rFonts w:ascii="Cambria" w:hAnsi="Cambria"/>
          <w:szCs w:val="24"/>
          <w:lang w:val="en-US"/>
        </w:rPr>
        <w:t>respect</w:t>
      </w:r>
      <w:r w:rsidR="00FC7F6D" w:rsidRPr="00A923AB">
        <w:rPr>
          <w:rFonts w:ascii="Cambria" w:hAnsi="Cambria"/>
          <w:szCs w:val="24"/>
          <w:lang w:val="en-US"/>
        </w:rPr>
        <w:t>, the decision incorrectly identifies State and Religion</w:t>
      </w:r>
      <w:r w:rsidR="00AF500A" w:rsidRPr="00A923AB">
        <w:rPr>
          <w:rFonts w:ascii="Cambria" w:hAnsi="Cambria"/>
          <w:szCs w:val="24"/>
          <w:lang w:val="en-US"/>
        </w:rPr>
        <w:t xml:space="preserve"> and likewise</w:t>
      </w:r>
      <w:r w:rsidR="00FC7F6D" w:rsidRPr="00A923AB">
        <w:rPr>
          <w:rFonts w:ascii="Cambria" w:hAnsi="Cambria"/>
          <w:szCs w:val="24"/>
          <w:lang w:val="en-US"/>
        </w:rPr>
        <w:t xml:space="preserve"> incorrectly identifies the develo</w:t>
      </w:r>
      <w:r w:rsidR="009D6F66" w:rsidRPr="00A923AB">
        <w:rPr>
          <w:rFonts w:ascii="Cambria" w:hAnsi="Cambria"/>
          <w:szCs w:val="24"/>
          <w:lang w:val="en-US"/>
        </w:rPr>
        <w:t>pment of national consciousness and</w:t>
      </w:r>
      <w:r w:rsidR="00FC7F6D" w:rsidRPr="00A923AB">
        <w:rPr>
          <w:rFonts w:ascii="Cambria" w:hAnsi="Cambria"/>
          <w:szCs w:val="24"/>
          <w:lang w:val="en-US"/>
        </w:rPr>
        <w:t xml:space="preserve"> religious conscience, </w:t>
      </w:r>
      <w:r w:rsidR="00A00D45" w:rsidRPr="00A923AB">
        <w:rPr>
          <w:rFonts w:ascii="Cambria" w:hAnsi="Cambria"/>
          <w:szCs w:val="24"/>
          <w:lang w:val="en-US"/>
        </w:rPr>
        <w:t xml:space="preserve">thus </w:t>
      </w:r>
      <w:r w:rsidR="00FC7F6D" w:rsidRPr="00A923AB">
        <w:rPr>
          <w:rFonts w:ascii="Cambria" w:hAnsi="Cambria"/>
          <w:szCs w:val="24"/>
          <w:lang w:val="en-US"/>
        </w:rPr>
        <w:t xml:space="preserve">recognizing an extremely limited content </w:t>
      </w:r>
      <w:r w:rsidR="00AE35F1" w:rsidRPr="00A923AB">
        <w:rPr>
          <w:rFonts w:ascii="Cambria" w:hAnsi="Cambria"/>
          <w:szCs w:val="24"/>
          <w:lang w:val="en-US"/>
        </w:rPr>
        <w:t xml:space="preserve">of the religious conscience, </w:t>
      </w:r>
      <w:r w:rsidR="00270005" w:rsidRPr="00A923AB">
        <w:rPr>
          <w:rFonts w:ascii="Cambria" w:hAnsi="Cambria"/>
          <w:szCs w:val="24"/>
          <w:lang w:val="en-US"/>
        </w:rPr>
        <w:t>in contradiction with</w:t>
      </w:r>
      <w:r w:rsidR="00FC7F6D" w:rsidRPr="00A923AB">
        <w:rPr>
          <w:rFonts w:ascii="Cambria" w:hAnsi="Cambria"/>
          <w:szCs w:val="24"/>
          <w:lang w:val="en-US"/>
        </w:rPr>
        <w:t xml:space="preserve"> </w:t>
      </w:r>
      <w:r w:rsidR="00A00D45" w:rsidRPr="00A923AB">
        <w:rPr>
          <w:rFonts w:ascii="Cambria" w:hAnsi="Cambria"/>
          <w:szCs w:val="24"/>
          <w:lang w:val="en-US"/>
        </w:rPr>
        <w:t xml:space="preserve">the </w:t>
      </w:r>
      <w:r w:rsidR="00FC7F6D" w:rsidRPr="00A923AB">
        <w:rPr>
          <w:rFonts w:ascii="Cambria" w:hAnsi="Cambria"/>
          <w:szCs w:val="24"/>
          <w:lang w:val="en-US"/>
        </w:rPr>
        <w:t xml:space="preserve">purpose </w:t>
      </w:r>
      <w:r w:rsidR="00AE35F1" w:rsidRPr="00A923AB">
        <w:rPr>
          <w:rFonts w:ascii="Cambria" w:hAnsi="Cambria"/>
          <w:szCs w:val="24"/>
          <w:lang w:val="en-US"/>
        </w:rPr>
        <w:t xml:space="preserve">of the </w:t>
      </w:r>
      <w:r w:rsidR="00FC7F6D" w:rsidRPr="00A923AB">
        <w:rPr>
          <w:rFonts w:ascii="Cambria" w:hAnsi="Cambria"/>
          <w:szCs w:val="24"/>
          <w:lang w:val="en-US"/>
        </w:rPr>
        <w:t>relevant constitutional prov</w:t>
      </w:r>
      <w:r w:rsidR="00AE35F1" w:rsidRPr="00A923AB">
        <w:rPr>
          <w:rFonts w:ascii="Cambria" w:hAnsi="Cambria"/>
          <w:szCs w:val="24"/>
          <w:lang w:val="en-US"/>
        </w:rPr>
        <w:t>ision</w:t>
      </w:r>
      <w:r w:rsidR="002A1C11" w:rsidRPr="00A923AB">
        <w:rPr>
          <w:rFonts w:ascii="Cambria" w:hAnsi="Cambria"/>
          <w:szCs w:val="24"/>
          <w:lang w:val="en-US"/>
        </w:rPr>
        <w:t xml:space="preserve">, which guarantees the freedom of the religious conscience </w:t>
      </w:r>
      <w:r w:rsidR="00A00D45" w:rsidRPr="00A923AB">
        <w:rPr>
          <w:rFonts w:ascii="Cambria" w:hAnsi="Cambria"/>
          <w:szCs w:val="24"/>
          <w:lang w:val="en-US"/>
        </w:rPr>
        <w:t>(art 13 of the Greek Constitution- Religious Freedom)</w:t>
      </w:r>
      <w:r w:rsidR="001A4B88" w:rsidRPr="00A923AB">
        <w:rPr>
          <w:rStyle w:val="FootnoteReference"/>
          <w:rFonts w:ascii="Cambria" w:hAnsi="Cambria"/>
          <w:szCs w:val="24"/>
          <w:lang w:val="en-US"/>
        </w:rPr>
        <w:footnoteReference w:id="47"/>
      </w:r>
      <w:r w:rsidR="00AE35F1" w:rsidRPr="00A923AB">
        <w:rPr>
          <w:rFonts w:ascii="Cambria" w:hAnsi="Cambria"/>
          <w:szCs w:val="24"/>
          <w:lang w:val="en-US"/>
        </w:rPr>
        <w:t>.</w:t>
      </w:r>
    </w:p>
    <w:p w:rsidR="00323304" w:rsidRPr="00A923AB" w:rsidRDefault="00AE35F1" w:rsidP="006E4F00">
      <w:pPr>
        <w:spacing w:after="0" w:line="360" w:lineRule="auto"/>
        <w:ind w:firstLine="567"/>
        <w:rPr>
          <w:rFonts w:ascii="Cambria" w:hAnsi="Cambria"/>
          <w:szCs w:val="24"/>
          <w:lang w:val="en-US"/>
        </w:rPr>
      </w:pPr>
      <w:r w:rsidRPr="00A923AB">
        <w:rPr>
          <w:rFonts w:ascii="Cambria" w:hAnsi="Cambria"/>
          <w:szCs w:val="24"/>
          <w:lang w:val="en-US"/>
        </w:rPr>
        <w:t>The GNCHR draws the attention of the competent authorities to the urgent need to ensure the full implementation of the rights of the child; and namely the right to freedom of thought, conscience and religion and compliance to the concluding observations and recommendations of the international bodies on the protection of human rights.</w:t>
      </w:r>
      <w:r w:rsidR="00323304" w:rsidRPr="00A923AB">
        <w:rPr>
          <w:rFonts w:ascii="Cambria" w:hAnsi="Cambria"/>
          <w:szCs w:val="24"/>
          <w:lang w:val="en-US"/>
        </w:rPr>
        <w:t xml:space="preserve"> In the same context, </w:t>
      </w:r>
      <w:r w:rsidR="00A00D45" w:rsidRPr="00A923AB">
        <w:rPr>
          <w:rFonts w:ascii="Cambria" w:hAnsi="Cambria"/>
          <w:szCs w:val="24"/>
          <w:lang w:val="en-US"/>
        </w:rPr>
        <w:t xml:space="preserve">it should be taken into consideration the </w:t>
      </w:r>
      <w:r w:rsidR="00323304" w:rsidRPr="00A923AB">
        <w:rPr>
          <w:rFonts w:ascii="Cambria" w:hAnsi="Cambria"/>
          <w:szCs w:val="24"/>
          <w:lang w:val="en-US"/>
        </w:rPr>
        <w:t>art</w:t>
      </w:r>
      <w:r w:rsidR="00A63034" w:rsidRPr="00A923AB">
        <w:rPr>
          <w:rFonts w:ascii="Cambria" w:hAnsi="Cambria"/>
          <w:szCs w:val="24"/>
          <w:lang w:val="en-US"/>
        </w:rPr>
        <w:t>.</w:t>
      </w:r>
      <w:r w:rsidR="00323304" w:rsidRPr="00A923AB">
        <w:rPr>
          <w:rFonts w:ascii="Cambria" w:hAnsi="Cambria"/>
          <w:szCs w:val="24"/>
          <w:lang w:val="en-US"/>
        </w:rPr>
        <w:t xml:space="preserve"> 2 of the First </w:t>
      </w:r>
      <w:r w:rsidR="00A00D45" w:rsidRPr="00A923AB">
        <w:rPr>
          <w:rFonts w:ascii="Cambria" w:hAnsi="Cambria"/>
          <w:szCs w:val="24"/>
          <w:lang w:val="en-US"/>
        </w:rPr>
        <w:t xml:space="preserve">Additional Protocol to the ECHR, which </w:t>
      </w:r>
      <w:r w:rsidR="00323304" w:rsidRPr="00A923AB">
        <w:rPr>
          <w:rFonts w:ascii="Cambria" w:hAnsi="Cambria"/>
          <w:szCs w:val="24"/>
          <w:lang w:val="en-US"/>
        </w:rPr>
        <w:t xml:space="preserve">recognizes </w:t>
      </w:r>
      <w:r w:rsidR="009418DB" w:rsidRPr="00A923AB">
        <w:rPr>
          <w:rFonts w:ascii="Cambria" w:hAnsi="Cambria"/>
          <w:szCs w:val="24"/>
          <w:lang w:val="en-US"/>
        </w:rPr>
        <w:t>that</w:t>
      </w:r>
      <w:r w:rsidR="00323304" w:rsidRPr="00A923AB">
        <w:rPr>
          <w:rFonts w:ascii="Cambria" w:hAnsi="Cambria"/>
          <w:szCs w:val="24"/>
          <w:lang w:val="en-US"/>
        </w:rPr>
        <w:t xml:space="preserve"> </w:t>
      </w:r>
      <w:r w:rsidR="00CD657E" w:rsidRPr="00A923AB">
        <w:rPr>
          <w:rFonts w:ascii="Cambria" w:hAnsi="Cambria"/>
          <w:szCs w:val="24"/>
          <w:lang w:val="en-US"/>
        </w:rPr>
        <w:t>“</w:t>
      </w:r>
      <w:r w:rsidR="009418DB" w:rsidRPr="00A923AB">
        <w:rPr>
          <w:rFonts w:ascii="Cambria" w:hAnsi="Cambria"/>
          <w:szCs w:val="24"/>
          <w:lang w:val="en-US"/>
        </w:rPr>
        <w:t xml:space="preserve">… </w:t>
      </w:r>
      <w:r w:rsidR="009418DB" w:rsidRPr="00A923AB">
        <w:rPr>
          <w:rFonts w:ascii="Cambria" w:hAnsi="Cambria"/>
          <w:i/>
          <w:lang w:val="en-US"/>
        </w:rPr>
        <w:t>the State shall respect the right of parents to ensure such education and teaching in conformity with their own religious and philosophical convictions</w:t>
      </w:r>
      <w:r w:rsidR="00A00D45" w:rsidRPr="00A923AB">
        <w:rPr>
          <w:rFonts w:ascii="Cambria" w:hAnsi="Cambria"/>
          <w:szCs w:val="24"/>
          <w:lang w:val="en-US"/>
        </w:rPr>
        <w:t>…</w:t>
      </w:r>
      <w:r w:rsidR="00CD657E" w:rsidRPr="00A923AB">
        <w:rPr>
          <w:rFonts w:ascii="Cambria" w:hAnsi="Cambria"/>
          <w:szCs w:val="24"/>
          <w:lang w:val="en-US"/>
        </w:rPr>
        <w:t>”</w:t>
      </w:r>
      <w:r w:rsidR="00323304" w:rsidRPr="00A923AB">
        <w:rPr>
          <w:rFonts w:ascii="Cambria" w:hAnsi="Cambria"/>
          <w:szCs w:val="24"/>
          <w:lang w:val="en-US"/>
        </w:rPr>
        <w:t xml:space="preserve">, without entitling the parents to claim </w:t>
      </w:r>
      <w:r w:rsidR="00020537" w:rsidRPr="00A923AB">
        <w:rPr>
          <w:rFonts w:ascii="Cambria" w:hAnsi="Cambria"/>
          <w:szCs w:val="24"/>
          <w:lang w:val="en-US"/>
        </w:rPr>
        <w:t>the</w:t>
      </w:r>
      <w:r w:rsidR="00323304" w:rsidRPr="00A923AB">
        <w:rPr>
          <w:rFonts w:ascii="Cambria" w:hAnsi="Cambria"/>
          <w:szCs w:val="24"/>
          <w:lang w:val="en-US"/>
        </w:rPr>
        <w:t xml:space="preserve"> teaching </w:t>
      </w:r>
      <w:r w:rsidR="00020537" w:rsidRPr="00A923AB">
        <w:rPr>
          <w:rFonts w:ascii="Cambria" w:hAnsi="Cambria"/>
          <w:szCs w:val="24"/>
          <w:lang w:val="en-US"/>
        </w:rPr>
        <w:t>with</w:t>
      </w:r>
      <w:r w:rsidR="00323304" w:rsidRPr="00A923AB">
        <w:rPr>
          <w:rFonts w:ascii="Cambria" w:hAnsi="Cambria"/>
          <w:szCs w:val="24"/>
          <w:lang w:val="en-US"/>
        </w:rPr>
        <w:t xml:space="preserve"> specific religious content (E</w:t>
      </w:r>
      <w:r w:rsidR="00CD657E" w:rsidRPr="00A923AB">
        <w:rPr>
          <w:rFonts w:ascii="Cambria" w:hAnsi="Cambria"/>
          <w:szCs w:val="24"/>
          <w:lang w:val="en-US"/>
        </w:rPr>
        <w:t>c</w:t>
      </w:r>
      <w:r w:rsidR="00323304" w:rsidRPr="00A923AB">
        <w:rPr>
          <w:rFonts w:ascii="Cambria" w:hAnsi="Cambria"/>
          <w:szCs w:val="24"/>
          <w:lang w:val="en-US"/>
        </w:rPr>
        <w:t>tHR, 10/01/2017, Osmanoglu, paragraphs 22-25).</w:t>
      </w:r>
    </w:p>
    <w:p w:rsidR="009418DB" w:rsidRPr="00CC53D0" w:rsidRDefault="009418DB" w:rsidP="006E4F00">
      <w:pPr>
        <w:spacing w:after="0" w:line="360" w:lineRule="auto"/>
        <w:ind w:firstLine="567"/>
        <w:rPr>
          <w:rFonts w:asciiTheme="majorHAnsi" w:hAnsiTheme="majorHAnsi"/>
          <w:szCs w:val="24"/>
          <w:lang w:val="en-US"/>
        </w:rPr>
      </w:pPr>
    </w:p>
    <w:p w:rsidR="00B00550" w:rsidRPr="00CC53D0" w:rsidRDefault="00625B77" w:rsidP="00B00550">
      <w:pPr>
        <w:spacing w:after="0" w:line="360" w:lineRule="auto"/>
        <w:ind w:firstLine="567"/>
        <w:rPr>
          <w:rFonts w:asciiTheme="majorHAnsi" w:hAnsiTheme="majorHAnsi"/>
          <w:b/>
          <w:szCs w:val="24"/>
          <w:lang w:val="en-US"/>
        </w:rPr>
      </w:pPr>
      <w:r w:rsidRPr="00CC53D0">
        <w:rPr>
          <w:rFonts w:asciiTheme="majorHAnsi" w:hAnsiTheme="majorHAnsi"/>
          <w:b/>
          <w:szCs w:val="24"/>
          <w:lang w:val="en-US"/>
        </w:rPr>
        <w:t>Recommendation</w:t>
      </w:r>
      <w:r w:rsidR="003729AE">
        <w:rPr>
          <w:rFonts w:asciiTheme="majorHAnsi" w:hAnsiTheme="majorHAnsi"/>
          <w:b/>
          <w:szCs w:val="24"/>
          <w:lang w:val="en-US"/>
        </w:rPr>
        <w:t>s</w:t>
      </w:r>
    </w:p>
    <w:p w:rsidR="00B56EA3" w:rsidRPr="00A923AB" w:rsidRDefault="00B56EA3" w:rsidP="00B00550">
      <w:pPr>
        <w:pStyle w:val="ListParagraph"/>
        <w:numPr>
          <w:ilvl w:val="0"/>
          <w:numId w:val="10"/>
        </w:numPr>
        <w:spacing w:after="0"/>
        <w:rPr>
          <w:rFonts w:ascii="Cambria" w:eastAsia="EuropeanPi-Three" w:hAnsi="Cambria"/>
          <w:lang w:val="en-US"/>
        </w:rPr>
      </w:pPr>
      <w:r w:rsidRPr="00A923AB">
        <w:rPr>
          <w:rFonts w:ascii="Cambria" w:hAnsi="Cambria"/>
          <w:szCs w:val="24"/>
          <w:lang w:val="en-US"/>
        </w:rPr>
        <w:t xml:space="preserve">The GNCHR recommends that the State authorities take the necessary measures in order to ensure </w:t>
      </w:r>
      <w:r w:rsidR="0074148B" w:rsidRPr="00A923AB">
        <w:rPr>
          <w:rFonts w:ascii="Cambria" w:hAnsi="Cambria"/>
          <w:szCs w:val="24"/>
          <w:lang w:val="en-US"/>
        </w:rPr>
        <w:t xml:space="preserve">in primary and secondary education </w:t>
      </w:r>
      <w:r w:rsidRPr="00A923AB">
        <w:rPr>
          <w:rFonts w:ascii="Cambria" w:hAnsi="Cambria"/>
          <w:szCs w:val="24"/>
          <w:lang w:val="en-US"/>
        </w:rPr>
        <w:t>the right of the child to freedom of thought, conscience and religion by promoting religious tolerance and dialogue in the society</w:t>
      </w:r>
    </w:p>
    <w:p w:rsidR="005C2D32" w:rsidRPr="00A923AB" w:rsidRDefault="00F719AD" w:rsidP="00B00550">
      <w:pPr>
        <w:pStyle w:val="ListParagraph"/>
        <w:numPr>
          <w:ilvl w:val="0"/>
          <w:numId w:val="10"/>
        </w:numPr>
        <w:spacing w:after="0"/>
        <w:rPr>
          <w:rFonts w:ascii="Cambria" w:eastAsia="EuropeanPi-Three" w:hAnsi="Cambria"/>
          <w:lang w:val="en-US"/>
        </w:rPr>
      </w:pPr>
      <w:r w:rsidRPr="00A923AB">
        <w:rPr>
          <w:rFonts w:ascii="Cambria" w:hAnsi="Cambria"/>
          <w:szCs w:val="24"/>
          <w:lang w:val="en-US"/>
        </w:rPr>
        <w:t xml:space="preserve">Furthermore, the </w:t>
      </w:r>
      <w:r w:rsidR="00625B77" w:rsidRPr="00A923AB">
        <w:rPr>
          <w:rFonts w:ascii="Cambria" w:hAnsi="Cambria"/>
          <w:szCs w:val="24"/>
          <w:lang w:val="en-US"/>
        </w:rPr>
        <w:t xml:space="preserve">GNCHR </w:t>
      </w:r>
      <w:r w:rsidR="005C2D32" w:rsidRPr="00A923AB">
        <w:rPr>
          <w:rFonts w:ascii="Cambria" w:hAnsi="Cambria"/>
          <w:szCs w:val="24"/>
          <w:lang w:val="en-US"/>
        </w:rPr>
        <w:t>calls upon the Greek State to comply with constitutional and international law requirements and modern European cultural reality, ensuring</w:t>
      </w:r>
      <w:r w:rsidR="00625B77" w:rsidRPr="00A923AB">
        <w:rPr>
          <w:rFonts w:ascii="Cambria" w:hAnsi="Cambria"/>
          <w:szCs w:val="24"/>
          <w:lang w:val="en-US"/>
        </w:rPr>
        <w:t xml:space="preserve"> that religious education include an introduction to the history and the main principles of each religion</w:t>
      </w:r>
      <w:bookmarkStart w:id="60" w:name="_Toc27998419"/>
    </w:p>
    <w:p w:rsidR="005C2D32" w:rsidRPr="00CC53D0" w:rsidRDefault="005C2D32" w:rsidP="005C2D32">
      <w:pPr>
        <w:spacing w:after="0"/>
        <w:rPr>
          <w:rFonts w:asciiTheme="majorHAnsi" w:eastAsia="EuropeanPi-Three" w:hAnsiTheme="majorHAnsi"/>
          <w:lang w:val="en-US"/>
        </w:rPr>
      </w:pPr>
    </w:p>
    <w:p w:rsidR="00F575B5" w:rsidRPr="00CC53D0" w:rsidRDefault="00A1733F" w:rsidP="005C2D32">
      <w:pPr>
        <w:pStyle w:val="Heading3"/>
        <w:rPr>
          <w:rFonts w:asciiTheme="majorHAnsi" w:eastAsia="EuropeanPi-Three" w:hAnsiTheme="majorHAnsi"/>
          <w:lang w:val="en-US"/>
        </w:rPr>
      </w:pPr>
      <w:bookmarkStart w:id="61" w:name="_Toc28338776"/>
      <w:bookmarkStart w:id="62" w:name="_Toc29817371"/>
      <w:r w:rsidRPr="00CC53D0">
        <w:rPr>
          <w:rFonts w:asciiTheme="majorHAnsi" w:eastAsia="EuropeanPi-Three" w:hAnsiTheme="majorHAnsi"/>
          <w:lang w:val="en-US"/>
        </w:rPr>
        <w:t>B</w:t>
      </w:r>
      <w:r w:rsidR="00F575B5" w:rsidRPr="00CC53D0">
        <w:rPr>
          <w:rFonts w:asciiTheme="majorHAnsi" w:eastAsia="EuropeanPi-Three" w:hAnsiTheme="majorHAnsi"/>
          <w:lang w:val="en-US"/>
        </w:rPr>
        <w:t>irth registration, name and nationality</w:t>
      </w:r>
      <w:bookmarkEnd w:id="60"/>
      <w:bookmarkEnd w:id="61"/>
      <w:bookmarkEnd w:id="6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625B77" w:rsidRPr="007E2564" w:rsidTr="00F0616B">
        <w:trPr>
          <w:trHeight w:val="1475"/>
        </w:trPr>
        <w:tc>
          <w:tcPr>
            <w:tcW w:w="9557" w:type="dxa"/>
          </w:tcPr>
          <w:p w:rsidR="00625B77" w:rsidRPr="00A923AB" w:rsidRDefault="00625B77" w:rsidP="00B00550">
            <w:pPr>
              <w:pStyle w:val="SingleTxtG"/>
              <w:keepNext/>
              <w:spacing w:after="0" w:line="360" w:lineRule="auto"/>
              <w:ind w:left="0" w:right="0"/>
              <w:rPr>
                <w:rFonts w:ascii="Cambria" w:eastAsia="EuropeanPi-Three" w:hAnsi="Cambria"/>
                <w:sz w:val="24"/>
                <w:szCs w:val="24"/>
              </w:rPr>
            </w:pPr>
            <w:r w:rsidRPr="00A923AB">
              <w:rPr>
                <w:rFonts w:ascii="Cambria" w:eastAsia="Calibri" w:hAnsi="Cambria"/>
                <w:sz w:val="24"/>
                <w:szCs w:val="24"/>
                <w:lang w:val="en-US"/>
              </w:rPr>
              <w:t xml:space="preserve">The Committee has </w:t>
            </w:r>
            <w:r w:rsidRPr="00A923AB">
              <w:rPr>
                <w:rFonts w:ascii="Cambria" w:hAnsi="Cambria"/>
                <w:sz w:val="24"/>
                <w:szCs w:val="24"/>
                <w:lang w:eastAsia="de-DE"/>
              </w:rPr>
              <w:t>called upon the State party to strengthen all necessary measures to ensure that all children are duly registered at birth, including through improvement of the provision of information on, and easier access to, birth registration facilities and that all children, especially those from disadvantaged groups, are able to be registered under, and make use of, their full original name as chosen by their parents or other legal guardian.</w:t>
            </w:r>
          </w:p>
        </w:tc>
      </w:tr>
    </w:tbl>
    <w:p w:rsidR="00625B77" w:rsidRPr="00A923AB" w:rsidRDefault="00625B77" w:rsidP="00B00550">
      <w:pPr>
        <w:pStyle w:val="Heading5"/>
        <w:keepNext/>
        <w:spacing w:before="100" w:after="0"/>
        <w:ind w:firstLine="0"/>
        <w:rPr>
          <w:rFonts w:ascii="Cambria" w:hAnsi="Cambria"/>
          <w:i w:val="0"/>
          <w:sz w:val="24"/>
          <w:szCs w:val="24"/>
          <w:u w:val="single"/>
          <w:lang w:val="en-US"/>
        </w:rPr>
      </w:pPr>
    </w:p>
    <w:p w:rsidR="00B86694" w:rsidRPr="00A923AB" w:rsidRDefault="004235FC" w:rsidP="00B86694">
      <w:pPr>
        <w:spacing w:after="0" w:line="360" w:lineRule="auto"/>
        <w:ind w:firstLine="720"/>
        <w:rPr>
          <w:rFonts w:ascii="Cambria" w:hAnsi="Cambria"/>
          <w:szCs w:val="24"/>
          <w:shd w:val="clear" w:color="auto" w:fill="FFFFFF"/>
          <w:lang w:val="en-GB"/>
        </w:rPr>
      </w:pPr>
      <w:r w:rsidRPr="00A923AB">
        <w:rPr>
          <w:rFonts w:ascii="Cambria" w:eastAsia="Times New Roman" w:hAnsi="Cambria"/>
          <w:szCs w:val="24"/>
          <w:lang w:val="en-US" w:eastAsia="el-GR"/>
        </w:rPr>
        <w:t xml:space="preserve">As far as </w:t>
      </w:r>
      <w:r w:rsidR="00625B77" w:rsidRPr="00A923AB">
        <w:rPr>
          <w:rFonts w:ascii="Cambria" w:eastAsia="Times New Roman" w:hAnsi="Cambria"/>
          <w:szCs w:val="24"/>
          <w:lang w:val="en-US" w:eastAsia="el-GR"/>
        </w:rPr>
        <w:t xml:space="preserve">the </w:t>
      </w:r>
      <w:r w:rsidRPr="00A923AB">
        <w:rPr>
          <w:rFonts w:ascii="Cambria" w:eastAsia="Times New Roman" w:hAnsi="Cambria"/>
          <w:szCs w:val="24"/>
          <w:lang w:val="en-US" w:eastAsia="el-GR"/>
        </w:rPr>
        <w:t xml:space="preserve">issue of </w:t>
      </w:r>
      <w:r w:rsidR="00625B77" w:rsidRPr="00A923AB">
        <w:rPr>
          <w:rFonts w:ascii="Cambria" w:eastAsia="Times New Roman" w:hAnsi="Cambria"/>
          <w:szCs w:val="24"/>
          <w:lang w:val="en-US" w:eastAsia="el-GR"/>
        </w:rPr>
        <w:t>registration of children</w:t>
      </w:r>
      <w:r w:rsidRPr="00A923AB">
        <w:rPr>
          <w:rFonts w:ascii="Cambria" w:eastAsia="Times New Roman" w:hAnsi="Cambria"/>
          <w:szCs w:val="24"/>
          <w:lang w:val="en-US" w:eastAsia="el-GR"/>
        </w:rPr>
        <w:t xml:space="preserve"> is concerned</w:t>
      </w:r>
      <w:r w:rsidR="00625B77" w:rsidRPr="00A923AB">
        <w:rPr>
          <w:rFonts w:ascii="Cambria" w:eastAsia="Times New Roman" w:hAnsi="Cambria"/>
          <w:szCs w:val="24"/>
          <w:lang w:val="en-US" w:eastAsia="el-GR"/>
        </w:rPr>
        <w:t xml:space="preserve">, the birth registration of children, regardless of their citizenship, is </w:t>
      </w:r>
      <w:r w:rsidRPr="00A923AB">
        <w:rPr>
          <w:rFonts w:ascii="Cambria" w:eastAsia="Times New Roman" w:hAnsi="Cambria"/>
          <w:szCs w:val="24"/>
          <w:lang w:val="en-US" w:eastAsia="el-GR"/>
        </w:rPr>
        <w:t>provided by</w:t>
      </w:r>
      <w:r w:rsidR="00625B77" w:rsidRPr="00A923AB">
        <w:rPr>
          <w:rFonts w:ascii="Cambria" w:eastAsia="Times New Roman" w:hAnsi="Cambria"/>
          <w:szCs w:val="24"/>
          <w:lang w:val="en-US" w:eastAsia="el-GR"/>
        </w:rPr>
        <w:t xml:space="preserve"> </w:t>
      </w:r>
      <w:r w:rsidRPr="00A923AB">
        <w:rPr>
          <w:rFonts w:ascii="Cambria" w:eastAsia="Times New Roman" w:hAnsi="Cambria"/>
          <w:szCs w:val="24"/>
          <w:lang w:val="en-US" w:eastAsia="el-GR"/>
        </w:rPr>
        <w:t>l</w:t>
      </w:r>
      <w:r w:rsidR="00625B77" w:rsidRPr="00A923AB">
        <w:rPr>
          <w:rFonts w:ascii="Cambria" w:eastAsia="Times New Roman" w:hAnsi="Cambria"/>
          <w:szCs w:val="24"/>
          <w:lang w:val="en-US" w:eastAsia="el-GR"/>
        </w:rPr>
        <w:t>aw 344/1976 “on civil status acts”</w:t>
      </w:r>
      <w:r w:rsidRPr="00A923AB">
        <w:rPr>
          <w:rFonts w:ascii="Cambria" w:eastAsia="Times New Roman" w:hAnsi="Cambria"/>
          <w:vertAlign w:val="superscript"/>
          <w:lang w:eastAsia="el-GR"/>
        </w:rPr>
        <w:footnoteReference w:id="48"/>
      </w:r>
      <w:r w:rsidR="00625B77" w:rsidRPr="00A923AB">
        <w:rPr>
          <w:rFonts w:ascii="Cambria" w:eastAsia="Times New Roman" w:hAnsi="Cambria"/>
          <w:szCs w:val="24"/>
          <w:vertAlign w:val="superscript"/>
          <w:lang w:val="en-US" w:eastAsia="el-GR"/>
        </w:rPr>
        <w:t xml:space="preserve"> </w:t>
      </w:r>
      <w:r w:rsidR="00625B77" w:rsidRPr="00A923AB">
        <w:rPr>
          <w:rFonts w:ascii="Cambria" w:eastAsia="Times New Roman" w:hAnsi="Cambria"/>
          <w:szCs w:val="24"/>
          <w:lang w:val="en-US" w:eastAsia="el-GR"/>
        </w:rPr>
        <w:t>as amended and applicable</w:t>
      </w:r>
      <w:r w:rsidR="00164617" w:rsidRPr="00A923AB">
        <w:rPr>
          <w:rFonts w:ascii="Cambria" w:eastAsia="Times New Roman" w:hAnsi="Cambria"/>
          <w:szCs w:val="24"/>
          <w:lang w:val="en-US" w:eastAsia="el-GR"/>
        </w:rPr>
        <w:t>. However</w:t>
      </w:r>
      <w:r w:rsidRPr="00A923AB">
        <w:rPr>
          <w:rFonts w:ascii="Cambria" w:eastAsia="Times New Roman" w:hAnsi="Cambria"/>
          <w:szCs w:val="24"/>
          <w:lang w:val="en-US" w:eastAsia="el-GR"/>
        </w:rPr>
        <w:t xml:space="preserve"> </w:t>
      </w:r>
      <w:r w:rsidR="00625B77" w:rsidRPr="00A923AB">
        <w:rPr>
          <w:rFonts w:ascii="Cambria" w:eastAsia="Times New Roman" w:hAnsi="Cambria"/>
          <w:szCs w:val="24"/>
          <w:lang w:val="en-US" w:eastAsia="el-GR"/>
        </w:rPr>
        <w:t xml:space="preserve">there are shortcomings and gaps in </w:t>
      </w:r>
      <w:r w:rsidR="006C0E6D" w:rsidRPr="00A923AB">
        <w:rPr>
          <w:rFonts w:ascii="Cambria" w:eastAsia="Times New Roman" w:hAnsi="Cambria"/>
          <w:szCs w:val="24"/>
          <w:lang w:val="en-US" w:eastAsia="el-GR"/>
        </w:rPr>
        <w:t>both law and practice. To mention, it has been observed that when children are born abroad and registered as children of two Greek same-sex parents</w:t>
      </w:r>
      <w:r w:rsidR="00164617" w:rsidRPr="00A923AB">
        <w:rPr>
          <w:rFonts w:ascii="Cambria" w:eastAsia="Times New Roman" w:hAnsi="Cambria"/>
          <w:szCs w:val="24"/>
          <w:lang w:val="en-US" w:eastAsia="el-GR"/>
        </w:rPr>
        <w:t>, they</w:t>
      </w:r>
      <w:r w:rsidR="006C0E6D" w:rsidRPr="00A923AB">
        <w:rPr>
          <w:rFonts w:ascii="Cambria" w:eastAsia="Times New Roman" w:hAnsi="Cambria"/>
          <w:szCs w:val="24"/>
          <w:lang w:val="en-US" w:eastAsia="el-GR"/>
        </w:rPr>
        <w:t xml:space="preserve"> are not granted a Greek birth certificate and</w:t>
      </w:r>
      <w:r w:rsidR="00164617" w:rsidRPr="00A923AB">
        <w:rPr>
          <w:rFonts w:ascii="Cambria" w:eastAsia="Times New Roman" w:hAnsi="Cambria"/>
          <w:szCs w:val="24"/>
          <w:lang w:val="en-US" w:eastAsia="el-GR"/>
        </w:rPr>
        <w:t xml:space="preserve"> thus</w:t>
      </w:r>
      <w:r w:rsidR="006C0E6D" w:rsidRPr="00A923AB">
        <w:rPr>
          <w:rFonts w:ascii="Cambria" w:eastAsia="Times New Roman" w:hAnsi="Cambria"/>
          <w:szCs w:val="24"/>
          <w:lang w:val="en-US" w:eastAsia="el-GR"/>
        </w:rPr>
        <w:t xml:space="preserve"> are effectively deprived of their right to Greek nationality</w:t>
      </w:r>
      <w:r w:rsidR="006C0E6D" w:rsidRPr="00A923AB">
        <w:rPr>
          <w:rFonts w:ascii="Cambria" w:eastAsia="Times New Roman" w:hAnsi="Cambria"/>
          <w:vertAlign w:val="superscript"/>
          <w:lang w:eastAsia="el-GR"/>
        </w:rPr>
        <w:footnoteReference w:id="49"/>
      </w:r>
      <w:r w:rsidR="006C0E6D" w:rsidRPr="00A923AB">
        <w:rPr>
          <w:rFonts w:ascii="Cambria" w:eastAsia="Times New Roman" w:hAnsi="Cambria"/>
          <w:szCs w:val="24"/>
          <w:lang w:val="en-US" w:eastAsia="el-GR"/>
        </w:rPr>
        <w:t xml:space="preserve">. </w:t>
      </w:r>
      <w:r w:rsidR="00B86694" w:rsidRPr="00A923AB">
        <w:rPr>
          <w:rFonts w:ascii="Cambria" w:eastAsia="Times New Roman" w:hAnsi="Cambria"/>
          <w:szCs w:val="24"/>
          <w:lang w:val="en-US" w:eastAsia="el-GR"/>
        </w:rPr>
        <w:t xml:space="preserve">In this context, the GNCHR, taking into account the </w:t>
      </w:r>
      <w:r w:rsidR="003D59B9" w:rsidRPr="00A923AB">
        <w:rPr>
          <w:rFonts w:ascii="Cambria" w:eastAsia="Times New Roman" w:hAnsi="Cambria"/>
          <w:szCs w:val="24"/>
          <w:lang w:val="en-US" w:eastAsia="el-GR"/>
        </w:rPr>
        <w:t xml:space="preserve">recent </w:t>
      </w:r>
      <w:r w:rsidR="00B86694" w:rsidRPr="00A923AB">
        <w:rPr>
          <w:rFonts w:ascii="Cambria" w:eastAsia="Times New Roman" w:hAnsi="Cambria"/>
          <w:szCs w:val="24"/>
          <w:lang w:val="en-US" w:eastAsia="el-GR"/>
        </w:rPr>
        <w:t xml:space="preserve">Hearing </w:t>
      </w:r>
      <w:r w:rsidR="00606D43" w:rsidRPr="00A923AB">
        <w:rPr>
          <w:rFonts w:ascii="Cambria" w:hAnsi="Cambria"/>
          <w:szCs w:val="24"/>
          <w:lang w:val="en-US"/>
        </w:rPr>
        <w:t xml:space="preserve">of stakeholders and persons on the rights of the child </w:t>
      </w:r>
      <w:r w:rsidR="003D59B9" w:rsidRPr="00A923AB">
        <w:rPr>
          <w:rFonts w:ascii="Cambria" w:hAnsi="Cambria"/>
          <w:szCs w:val="24"/>
          <w:lang w:val="en-US"/>
        </w:rPr>
        <w:t xml:space="preserve">that has organized </w:t>
      </w:r>
      <w:r w:rsidR="00B86694" w:rsidRPr="00A923AB">
        <w:rPr>
          <w:rFonts w:ascii="Cambria" w:eastAsia="Times New Roman" w:hAnsi="Cambria"/>
          <w:szCs w:val="24"/>
          <w:lang w:val="en-US" w:eastAsia="el-GR"/>
        </w:rPr>
        <w:t xml:space="preserve">and </w:t>
      </w:r>
      <w:r w:rsidR="00606D43" w:rsidRPr="00A923AB">
        <w:rPr>
          <w:rFonts w:ascii="Cambria" w:eastAsia="Times New Roman" w:hAnsi="Cambria"/>
          <w:szCs w:val="24"/>
          <w:lang w:val="en-US" w:eastAsia="el-GR"/>
        </w:rPr>
        <w:t>the</w:t>
      </w:r>
      <w:r w:rsidR="00B86694" w:rsidRPr="00A923AB">
        <w:rPr>
          <w:rFonts w:ascii="Cambria" w:eastAsia="Times New Roman" w:hAnsi="Cambria"/>
          <w:szCs w:val="24"/>
          <w:lang w:val="en-US" w:eastAsia="el-GR"/>
        </w:rPr>
        <w:t xml:space="preserve"> findings and results </w:t>
      </w:r>
      <w:r w:rsidR="00606D43" w:rsidRPr="00A923AB">
        <w:rPr>
          <w:rFonts w:ascii="Cambria" w:eastAsia="Times New Roman" w:hAnsi="Cambria"/>
          <w:szCs w:val="24"/>
          <w:lang w:val="en-US" w:eastAsia="el-GR"/>
        </w:rPr>
        <w:t xml:space="preserve">that followed, </w:t>
      </w:r>
      <w:r w:rsidR="003D59B9" w:rsidRPr="00A923AB">
        <w:rPr>
          <w:rFonts w:ascii="Cambria" w:eastAsia="Times New Roman" w:hAnsi="Cambria"/>
          <w:szCs w:val="24"/>
          <w:lang w:val="en-US" w:eastAsia="el-GR"/>
        </w:rPr>
        <w:t>notes</w:t>
      </w:r>
      <w:r w:rsidR="00B86694" w:rsidRPr="00A923AB">
        <w:rPr>
          <w:rFonts w:ascii="Cambria" w:eastAsia="Times New Roman" w:hAnsi="Cambria"/>
          <w:szCs w:val="24"/>
          <w:lang w:val="en-US" w:eastAsia="el-GR"/>
        </w:rPr>
        <w:t xml:space="preserve"> the demand of the related </w:t>
      </w:r>
      <w:r w:rsidR="005570DC" w:rsidRPr="00A923AB">
        <w:rPr>
          <w:rFonts w:ascii="Cambria" w:eastAsia="Times New Roman" w:hAnsi="Cambria"/>
          <w:szCs w:val="24"/>
          <w:lang w:val="en-US" w:eastAsia="el-GR"/>
        </w:rPr>
        <w:t>organization</w:t>
      </w:r>
      <w:r w:rsidR="00B86694" w:rsidRPr="00A923AB">
        <w:rPr>
          <w:rFonts w:ascii="Cambria" w:eastAsia="Times New Roman" w:hAnsi="Cambria"/>
          <w:szCs w:val="24"/>
          <w:lang w:val="en-US" w:eastAsia="el-GR"/>
        </w:rPr>
        <w:t xml:space="preserve"> </w:t>
      </w:r>
      <w:r w:rsidR="003D59B9" w:rsidRPr="00A923AB">
        <w:rPr>
          <w:rFonts w:ascii="Cambria" w:eastAsia="Times New Roman" w:hAnsi="Cambria"/>
          <w:szCs w:val="24"/>
          <w:lang w:val="en-US" w:eastAsia="el-GR"/>
        </w:rPr>
        <w:t>for</w:t>
      </w:r>
      <w:r w:rsidR="00B86694" w:rsidRPr="00A923AB">
        <w:rPr>
          <w:rFonts w:ascii="Cambria" w:eastAsia="Times New Roman" w:hAnsi="Cambria"/>
          <w:szCs w:val="24"/>
          <w:lang w:val="en-US" w:eastAsia="el-GR"/>
        </w:rPr>
        <w:t xml:space="preserve"> </w:t>
      </w:r>
      <w:r w:rsidR="00B86694" w:rsidRPr="00A923AB">
        <w:rPr>
          <w:rFonts w:ascii="Cambria" w:eastAsia="Times New Roman" w:hAnsi="Cambria"/>
          <w:lang w:val="en-US" w:eastAsia="el-GR"/>
        </w:rPr>
        <w:t xml:space="preserve">recognition and acceptance of different types of families, such as </w:t>
      </w:r>
      <w:r w:rsidR="00B86694" w:rsidRPr="00A923AB">
        <w:rPr>
          <w:rFonts w:ascii="Cambria" w:eastAsia="Times New Roman" w:hAnsi="Cambria"/>
          <w:szCs w:val="24"/>
          <w:lang w:val="en-US" w:eastAsia="el-GR"/>
        </w:rPr>
        <w:t>same-sex parents</w:t>
      </w:r>
      <w:r w:rsidR="00606D43" w:rsidRPr="00A923AB">
        <w:rPr>
          <w:rFonts w:ascii="Cambria" w:eastAsia="Times New Roman" w:hAnsi="Cambria"/>
          <w:szCs w:val="24"/>
          <w:lang w:val="en-US" w:eastAsia="el-GR"/>
        </w:rPr>
        <w:t xml:space="preserve"> and </w:t>
      </w:r>
      <w:r w:rsidR="003D59B9" w:rsidRPr="00A923AB">
        <w:rPr>
          <w:rFonts w:ascii="Cambria" w:eastAsia="Times New Roman" w:hAnsi="Cambria"/>
          <w:szCs w:val="24"/>
          <w:lang w:val="en-US" w:eastAsia="el-GR"/>
        </w:rPr>
        <w:t xml:space="preserve">on the need of </w:t>
      </w:r>
      <w:r w:rsidR="00B86694" w:rsidRPr="00A923AB">
        <w:rPr>
          <w:rFonts w:ascii="Cambria" w:eastAsia="Times New Roman" w:hAnsi="Cambria"/>
          <w:szCs w:val="24"/>
          <w:lang w:val="en-US" w:eastAsia="el-GR"/>
        </w:rPr>
        <w:t>equivalent legal protection of the rights</w:t>
      </w:r>
      <w:r w:rsidR="00B86694" w:rsidRPr="00A923AB">
        <w:rPr>
          <w:rFonts w:ascii="Cambria" w:hAnsi="Cambria"/>
          <w:szCs w:val="24"/>
          <w:shd w:val="clear" w:color="auto" w:fill="FFFFFF"/>
          <w:lang w:val="en-GB"/>
        </w:rPr>
        <w:t xml:space="preserve"> of children born to same-sex couples</w:t>
      </w:r>
      <w:r w:rsidR="003D59B9" w:rsidRPr="00A923AB">
        <w:rPr>
          <w:rStyle w:val="FootnoteReference"/>
          <w:rFonts w:ascii="Cambria" w:hAnsi="Cambria"/>
          <w:szCs w:val="24"/>
          <w:shd w:val="clear" w:color="auto" w:fill="FFFFFF"/>
          <w:lang w:val="en-GB"/>
        </w:rPr>
        <w:footnoteReference w:id="50"/>
      </w:r>
      <w:r w:rsidR="00B86694" w:rsidRPr="00A923AB">
        <w:rPr>
          <w:rFonts w:ascii="Cambria" w:hAnsi="Cambria"/>
          <w:szCs w:val="24"/>
          <w:shd w:val="clear" w:color="auto" w:fill="FFFFFF"/>
          <w:lang w:val="en-GB"/>
        </w:rPr>
        <w:t>.</w:t>
      </w:r>
    </w:p>
    <w:p w:rsidR="006C0E6D" w:rsidRPr="00A923AB" w:rsidRDefault="006C0E6D" w:rsidP="006E4F00">
      <w:pPr>
        <w:spacing w:after="0" w:line="360" w:lineRule="auto"/>
        <w:ind w:firstLine="720"/>
        <w:rPr>
          <w:rFonts w:ascii="Cambria" w:hAnsi="Cambria"/>
          <w:szCs w:val="24"/>
          <w:lang w:val="en-US"/>
        </w:rPr>
      </w:pPr>
      <w:r w:rsidRPr="00A923AB">
        <w:rPr>
          <w:rFonts w:ascii="Cambria" w:hAnsi="Cambria"/>
          <w:szCs w:val="24"/>
          <w:lang w:val="en-US"/>
        </w:rPr>
        <w:t xml:space="preserve">Additionally, </w:t>
      </w:r>
      <w:r w:rsidR="00E66D61" w:rsidRPr="00A923AB">
        <w:rPr>
          <w:rFonts w:ascii="Cambria" w:hAnsi="Cambria"/>
          <w:szCs w:val="24"/>
          <w:lang w:val="en-US"/>
        </w:rPr>
        <w:t xml:space="preserve">special attention should be paid </w:t>
      </w:r>
      <w:r w:rsidRPr="00A923AB">
        <w:rPr>
          <w:rFonts w:ascii="Cambria" w:hAnsi="Cambria"/>
          <w:szCs w:val="24"/>
          <w:lang w:val="en-US"/>
        </w:rPr>
        <w:t xml:space="preserve">in case of </w:t>
      </w:r>
      <w:r w:rsidR="00164617" w:rsidRPr="00A923AB">
        <w:rPr>
          <w:rFonts w:ascii="Cambria" w:hAnsi="Cambria"/>
          <w:szCs w:val="24"/>
          <w:lang w:val="en-US"/>
        </w:rPr>
        <w:t xml:space="preserve">the </w:t>
      </w:r>
      <w:r w:rsidR="00E66D61" w:rsidRPr="00A923AB">
        <w:rPr>
          <w:rFonts w:ascii="Cambria" w:eastAsia="Times New Roman" w:hAnsi="Cambria"/>
          <w:szCs w:val="24"/>
          <w:lang w:val="en-US" w:eastAsia="el-GR"/>
        </w:rPr>
        <w:t xml:space="preserve">registration of </w:t>
      </w:r>
      <w:r w:rsidRPr="00A923AB">
        <w:rPr>
          <w:rFonts w:ascii="Cambria" w:hAnsi="Cambria"/>
          <w:szCs w:val="24"/>
          <w:lang w:val="en-US"/>
        </w:rPr>
        <w:t>Roma children</w:t>
      </w:r>
      <w:r w:rsidRPr="00A923AB">
        <w:rPr>
          <w:rFonts w:ascii="Cambria" w:eastAsia="Times New Roman" w:hAnsi="Cambria"/>
          <w:szCs w:val="24"/>
          <w:lang w:val="en-US" w:eastAsia="el-GR"/>
        </w:rPr>
        <w:t xml:space="preserve"> in the Civil Registration Offices</w:t>
      </w:r>
      <w:r w:rsidR="00E66D61" w:rsidRPr="00A923AB">
        <w:rPr>
          <w:rFonts w:ascii="Cambria" w:eastAsia="Times New Roman" w:hAnsi="Cambria"/>
          <w:szCs w:val="24"/>
          <w:lang w:val="en-US" w:eastAsia="el-GR"/>
        </w:rPr>
        <w:t>.</w:t>
      </w:r>
      <w:r w:rsidRPr="00A923AB">
        <w:rPr>
          <w:rFonts w:ascii="Cambria" w:eastAsia="Times New Roman" w:hAnsi="Cambria"/>
          <w:szCs w:val="24"/>
          <w:lang w:val="en-US" w:eastAsia="el-GR"/>
        </w:rPr>
        <w:t xml:space="preserve"> In </w:t>
      </w:r>
      <w:r w:rsidR="00E66D61" w:rsidRPr="00A923AB">
        <w:rPr>
          <w:rFonts w:ascii="Cambria" w:eastAsia="Times New Roman" w:hAnsi="Cambria"/>
          <w:szCs w:val="24"/>
          <w:lang w:val="en-US" w:eastAsia="el-GR"/>
        </w:rPr>
        <w:t xml:space="preserve">fact, Roma children usually have </w:t>
      </w:r>
      <w:r w:rsidR="00164617" w:rsidRPr="00A923AB">
        <w:rPr>
          <w:rFonts w:ascii="Cambria" w:eastAsia="Times New Roman" w:hAnsi="Cambria"/>
          <w:szCs w:val="24"/>
          <w:lang w:val="en-US" w:eastAsia="el-GR"/>
        </w:rPr>
        <w:t>neither b</w:t>
      </w:r>
      <w:r w:rsidRPr="00A923AB">
        <w:rPr>
          <w:rFonts w:ascii="Cambria" w:eastAsia="Times New Roman" w:hAnsi="Cambria"/>
          <w:szCs w:val="24"/>
          <w:lang w:val="en-US" w:eastAsia="el-GR"/>
        </w:rPr>
        <w:t>irth registration document</w:t>
      </w:r>
      <w:r w:rsidR="00164617" w:rsidRPr="00A923AB">
        <w:rPr>
          <w:rFonts w:ascii="Cambria" w:eastAsia="Times New Roman" w:hAnsi="Cambria"/>
          <w:szCs w:val="24"/>
          <w:lang w:val="en-US" w:eastAsia="el-GR"/>
        </w:rPr>
        <w:t>s</w:t>
      </w:r>
      <w:r w:rsidRPr="00A923AB">
        <w:rPr>
          <w:rFonts w:ascii="Cambria" w:eastAsia="Times New Roman" w:hAnsi="Cambria"/>
          <w:szCs w:val="24"/>
          <w:lang w:val="en-US" w:eastAsia="el-GR"/>
        </w:rPr>
        <w:t xml:space="preserve">, </w:t>
      </w:r>
      <w:r w:rsidR="00164617" w:rsidRPr="00A923AB">
        <w:rPr>
          <w:rFonts w:ascii="Cambria" w:eastAsia="Times New Roman" w:hAnsi="Cambria"/>
          <w:szCs w:val="24"/>
          <w:lang w:val="en-US" w:eastAsia="el-GR"/>
        </w:rPr>
        <w:t>due to the reason that</w:t>
      </w:r>
      <w:r w:rsidRPr="00A923AB">
        <w:rPr>
          <w:rFonts w:ascii="Cambria" w:eastAsia="Times New Roman" w:hAnsi="Cambria"/>
          <w:szCs w:val="24"/>
          <w:lang w:val="en-US" w:eastAsia="el-GR"/>
        </w:rPr>
        <w:t xml:space="preserve"> the birth did not take place in a maternity hospital, nor a certificate </w:t>
      </w:r>
      <w:r w:rsidR="00E66D61" w:rsidRPr="00A923AB">
        <w:rPr>
          <w:rFonts w:ascii="Cambria" w:eastAsia="Times New Roman" w:hAnsi="Cambria"/>
          <w:szCs w:val="24"/>
          <w:lang w:val="en-US" w:eastAsia="el-GR"/>
        </w:rPr>
        <w:t>certifying the birth. T</w:t>
      </w:r>
      <w:r w:rsidRPr="00A923AB">
        <w:rPr>
          <w:rFonts w:ascii="Cambria" w:eastAsia="Times New Roman" w:hAnsi="Cambria"/>
          <w:szCs w:val="24"/>
          <w:lang w:val="en-US" w:eastAsia="el-GR"/>
        </w:rPr>
        <w:t>he constant practice applied by the Roma</w:t>
      </w:r>
      <w:r w:rsidR="00164617" w:rsidRPr="00A923AB">
        <w:rPr>
          <w:rFonts w:ascii="Cambria" w:eastAsia="Times New Roman" w:hAnsi="Cambria"/>
          <w:szCs w:val="24"/>
          <w:lang w:val="en-US" w:eastAsia="el-GR"/>
        </w:rPr>
        <w:t>,</w:t>
      </w:r>
      <w:r w:rsidRPr="00A923AB">
        <w:rPr>
          <w:rFonts w:ascii="Cambria" w:eastAsia="Times New Roman" w:hAnsi="Cambria"/>
          <w:szCs w:val="24"/>
          <w:lang w:val="en-US" w:eastAsia="el-GR"/>
        </w:rPr>
        <w:t xml:space="preserve"> is to have a decision issued in the context of the non-contentious jurisdiction, which certifies the birth event in Greece, as children of parents holding unknown citizenship. </w:t>
      </w:r>
      <w:r w:rsidR="00E66D61" w:rsidRPr="00A923AB">
        <w:rPr>
          <w:rFonts w:ascii="Cambria" w:eastAsia="Times New Roman" w:hAnsi="Cambria"/>
          <w:szCs w:val="24"/>
          <w:lang w:val="en-US" w:eastAsia="el-GR"/>
        </w:rPr>
        <w:t xml:space="preserve">However, </w:t>
      </w:r>
      <w:r w:rsidR="00901600" w:rsidRPr="00A923AB">
        <w:rPr>
          <w:rFonts w:ascii="Cambria" w:eastAsia="Times New Roman" w:hAnsi="Cambria"/>
          <w:szCs w:val="24"/>
          <w:lang w:val="en-US" w:eastAsia="el-GR"/>
        </w:rPr>
        <w:t>this practice does not address the problem</w:t>
      </w:r>
      <w:r w:rsidR="00164617" w:rsidRPr="00A923AB">
        <w:rPr>
          <w:rFonts w:ascii="Cambria" w:eastAsia="Times New Roman" w:hAnsi="Cambria"/>
          <w:szCs w:val="24"/>
          <w:lang w:val="en-US" w:eastAsia="el-GR"/>
        </w:rPr>
        <w:t xml:space="preserve"> effectively</w:t>
      </w:r>
      <w:r w:rsidR="00901600" w:rsidRPr="00A923AB">
        <w:rPr>
          <w:rFonts w:ascii="Cambria" w:eastAsia="Times New Roman" w:hAnsi="Cambria"/>
          <w:szCs w:val="24"/>
          <w:lang w:val="en-US" w:eastAsia="el-GR"/>
        </w:rPr>
        <w:t>.</w:t>
      </w:r>
    </w:p>
    <w:p w:rsidR="00B6409B" w:rsidRPr="00CC53D0" w:rsidRDefault="00B6409B" w:rsidP="006E4F00">
      <w:pPr>
        <w:pStyle w:val="SingleTxtG"/>
        <w:spacing w:after="0" w:line="360" w:lineRule="auto"/>
        <w:ind w:left="142" w:right="0" w:firstLine="425"/>
        <w:rPr>
          <w:rFonts w:asciiTheme="majorHAnsi" w:hAnsiTheme="majorHAnsi"/>
          <w:b/>
          <w:lang w:val="en-US" w:eastAsia="de-DE"/>
        </w:rPr>
      </w:pPr>
    </w:p>
    <w:p w:rsidR="00164617" w:rsidRPr="00CC53D0" w:rsidRDefault="00164617" w:rsidP="006E4F00">
      <w:pPr>
        <w:pStyle w:val="SingleTxtG"/>
        <w:spacing w:after="0" w:line="360" w:lineRule="auto"/>
        <w:ind w:left="142" w:right="0" w:firstLine="425"/>
        <w:rPr>
          <w:rFonts w:asciiTheme="majorHAnsi" w:hAnsiTheme="majorHAnsi"/>
          <w:b/>
          <w:sz w:val="24"/>
          <w:szCs w:val="24"/>
          <w:lang w:val="en-US" w:eastAsia="de-DE"/>
        </w:rPr>
      </w:pPr>
      <w:r w:rsidRPr="00CC53D0">
        <w:rPr>
          <w:rFonts w:asciiTheme="majorHAnsi" w:hAnsiTheme="majorHAnsi"/>
          <w:b/>
          <w:sz w:val="24"/>
          <w:szCs w:val="24"/>
          <w:lang w:val="en-US" w:eastAsia="de-DE"/>
        </w:rPr>
        <w:t>Recommendation</w:t>
      </w:r>
      <w:r w:rsidR="003729AE">
        <w:rPr>
          <w:rFonts w:asciiTheme="majorHAnsi" w:hAnsiTheme="majorHAnsi"/>
          <w:b/>
          <w:sz w:val="24"/>
          <w:szCs w:val="24"/>
          <w:lang w:val="en-US" w:eastAsia="de-DE"/>
        </w:rPr>
        <w:t>s</w:t>
      </w:r>
    </w:p>
    <w:p w:rsidR="003D24E6" w:rsidRPr="00A923AB" w:rsidRDefault="003D24E6" w:rsidP="0074051A">
      <w:pPr>
        <w:pStyle w:val="ListParagraph"/>
        <w:numPr>
          <w:ilvl w:val="0"/>
          <w:numId w:val="11"/>
        </w:numPr>
        <w:spacing w:after="0"/>
        <w:rPr>
          <w:rFonts w:ascii="Cambria" w:hAnsi="Cambria"/>
          <w:szCs w:val="24"/>
          <w:lang w:val="en-US"/>
        </w:rPr>
      </w:pPr>
      <w:r w:rsidRPr="00A923AB">
        <w:rPr>
          <w:rFonts w:ascii="Cambria" w:hAnsi="Cambria"/>
          <w:szCs w:val="24"/>
          <w:lang w:val="en-US"/>
        </w:rPr>
        <w:t xml:space="preserve">The GNCHR suggests </w:t>
      </w:r>
      <w:r w:rsidR="0074051A" w:rsidRPr="00A923AB">
        <w:rPr>
          <w:rFonts w:ascii="Cambria" w:hAnsi="Cambria"/>
          <w:szCs w:val="24"/>
          <w:lang w:val="en-US"/>
        </w:rPr>
        <w:t>amending the legislation in order for</w:t>
      </w:r>
      <w:r w:rsidRPr="00A923AB">
        <w:rPr>
          <w:rFonts w:ascii="Cambria" w:hAnsi="Cambria"/>
          <w:szCs w:val="24"/>
          <w:lang w:val="en-US"/>
        </w:rPr>
        <w:t xml:space="preserve"> children born </w:t>
      </w:r>
      <w:r w:rsidR="0074051A" w:rsidRPr="00A923AB">
        <w:rPr>
          <w:rFonts w:ascii="Cambria" w:hAnsi="Cambria"/>
          <w:szCs w:val="24"/>
          <w:lang w:val="en-US"/>
        </w:rPr>
        <w:t>before or after the conclusion of a civil partnership</w:t>
      </w:r>
      <w:r w:rsidRPr="00A923AB">
        <w:rPr>
          <w:rFonts w:ascii="Cambria" w:hAnsi="Cambria"/>
          <w:szCs w:val="24"/>
          <w:lang w:val="en-US"/>
        </w:rPr>
        <w:t>,</w:t>
      </w:r>
      <w:r w:rsidRPr="00A923AB">
        <w:rPr>
          <w:rFonts w:ascii="Cambria" w:hAnsi="Cambria"/>
          <w:szCs w:val="24"/>
          <w:lang w:val="en-US"/>
        </w:rPr>
        <w:br/>
      </w:r>
      <w:r w:rsidR="0074051A" w:rsidRPr="00A923AB">
        <w:rPr>
          <w:rFonts w:ascii="Cambria" w:hAnsi="Cambria"/>
          <w:szCs w:val="24"/>
          <w:lang w:val="en-US"/>
        </w:rPr>
        <w:t>to</w:t>
      </w:r>
      <w:r w:rsidRPr="00A923AB">
        <w:rPr>
          <w:rFonts w:ascii="Cambria" w:hAnsi="Cambria"/>
          <w:szCs w:val="24"/>
          <w:lang w:val="en-US"/>
        </w:rPr>
        <w:t xml:space="preserve"> be treated in all respects as children born in marriage and </w:t>
      </w:r>
      <w:r w:rsidR="0074051A" w:rsidRPr="00A923AB">
        <w:rPr>
          <w:rFonts w:ascii="Cambria" w:hAnsi="Cambria"/>
          <w:szCs w:val="24"/>
          <w:lang w:val="en-US"/>
        </w:rPr>
        <w:t>to</w:t>
      </w:r>
      <w:r w:rsidRPr="00A923AB">
        <w:rPr>
          <w:rFonts w:ascii="Cambria" w:hAnsi="Cambria"/>
          <w:szCs w:val="24"/>
          <w:lang w:val="en-US"/>
        </w:rPr>
        <w:t xml:space="preserve"> retain th</w:t>
      </w:r>
      <w:r w:rsidR="0074051A" w:rsidRPr="00A923AB">
        <w:rPr>
          <w:rFonts w:ascii="Cambria" w:hAnsi="Cambria"/>
          <w:szCs w:val="24"/>
          <w:lang w:val="en-US"/>
        </w:rPr>
        <w:t>is</w:t>
      </w:r>
      <w:r w:rsidRPr="00A923AB">
        <w:rPr>
          <w:rFonts w:ascii="Cambria" w:hAnsi="Cambria"/>
          <w:szCs w:val="24"/>
          <w:lang w:val="en-US"/>
        </w:rPr>
        <w:t xml:space="preserve"> status after </w:t>
      </w:r>
      <w:r w:rsidR="0074051A" w:rsidRPr="00A923AB">
        <w:rPr>
          <w:rFonts w:ascii="Cambria" w:hAnsi="Cambria"/>
          <w:szCs w:val="24"/>
          <w:lang w:val="en-US"/>
        </w:rPr>
        <w:t xml:space="preserve">the </w:t>
      </w:r>
      <w:r w:rsidRPr="00A923AB">
        <w:rPr>
          <w:rFonts w:ascii="Cambria" w:hAnsi="Cambria"/>
          <w:szCs w:val="24"/>
          <w:lang w:val="en-US"/>
        </w:rPr>
        <w:t xml:space="preserve">termination or cancellation of the </w:t>
      </w:r>
      <w:r w:rsidR="0074051A" w:rsidRPr="00A923AB">
        <w:rPr>
          <w:rFonts w:ascii="Cambria" w:hAnsi="Cambria"/>
          <w:szCs w:val="24"/>
          <w:lang w:val="en-US"/>
        </w:rPr>
        <w:t>civil partnership</w:t>
      </w:r>
    </w:p>
    <w:p w:rsidR="00164617" w:rsidRPr="00A923AB" w:rsidRDefault="005C2D32" w:rsidP="005C2D32">
      <w:pPr>
        <w:pStyle w:val="ListParagraph"/>
        <w:numPr>
          <w:ilvl w:val="0"/>
          <w:numId w:val="11"/>
        </w:numPr>
        <w:spacing w:after="0"/>
        <w:rPr>
          <w:rFonts w:ascii="Cambria" w:hAnsi="Cambria"/>
          <w:szCs w:val="24"/>
          <w:lang w:val="en-US"/>
        </w:rPr>
      </w:pPr>
      <w:r w:rsidRPr="00A923AB">
        <w:rPr>
          <w:rFonts w:ascii="Cambria" w:hAnsi="Cambria"/>
          <w:szCs w:val="24"/>
          <w:lang w:val="en-US"/>
        </w:rPr>
        <w:t xml:space="preserve">The GNCHR recommends to the competent State authorities to take promptly the necessary measures in order to </w:t>
      </w:r>
      <w:r w:rsidR="00164617" w:rsidRPr="00A923AB">
        <w:rPr>
          <w:rFonts w:ascii="Cambria" w:hAnsi="Cambria"/>
          <w:szCs w:val="24"/>
          <w:lang w:val="en-US"/>
        </w:rPr>
        <w:t>facilitate the registration of Roma children at birth</w:t>
      </w:r>
    </w:p>
    <w:p w:rsidR="00F4681D" w:rsidRPr="00CC53D0" w:rsidRDefault="00F4681D" w:rsidP="00F4681D">
      <w:pPr>
        <w:pStyle w:val="ListParagraph"/>
        <w:spacing w:after="0"/>
        <w:ind w:left="927" w:firstLine="0"/>
        <w:rPr>
          <w:rFonts w:asciiTheme="majorHAnsi" w:hAnsiTheme="majorHAnsi"/>
          <w:szCs w:val="24"/>
          <w:lang w:val="en-US"/>
        </w:rPr>
      </w:pPr>
    </w:p>
    <w:p w:rsidR="003E15D5" w:rsidRPr="00CC53D0" w:rsidRDefault="003E15D5" w:rsidP="0074051A">
      <w:pPr>
        <w:pStyle w:val="Heading3"/>
        <w:ind w:left="567" w:firstLine="0"/>
        <w:rPr>
          <w:rFonts w:asciiTheme="majorHAnsi" w:eastAsia="EuropeanPi-Three" w:hAnsiTheme="majorHAnsi"/>
          <w:lang w:val="en-US"/>
        </w:rPr>
      </w:pPr>
      <w:bookmarkStart w:id="63" w:name="_Toc27998420"/>
      <w:bookmarkStart w:id="64" w:name="_Toc28338777"/>
      <w:bookmarkStart w:id="65" w:name="_Toc29817372"/>
      <w:r w:rsidRPr="00CC53D0">
        <w:rPr>
          <w:rFonts w:asciiTheme="majorHAnsi" w:eastAsia="EuropeanPi-Three" w:hAnsiTheme="majorHAnsi"/>
          <w:lang w:val="en-US"/>
        </w:rPr>
        <w:t>R</w:t>
      </w:r>
      <w:r w:rsidR="00F575B5" w:rsidRPr="00CC53D0">
        <w:rPr>
          <w:rFonts w:asciiTheme="majorHAnsi" w:eastAsia="EuropeanPi-Three" w:hAnsiTheme="majorHAnsi"/>
          <w:lang w:val="en-US"/>
        </w:rPr>
        <w:t xml:space="preserve">ight to </w:t>
      </w:r>
      <w:r w:rsidR="0049562A" w:rsidRPr="00CC53D0">
        <w:rPr>
          <w:rFonts w:asciiTheme="majorHAnsi" w:eastAsia="EuropeanPi-Three" w:hAnsiTheme="majorHAnsi"/>
          <w:lang w:val="en-US"/>
        </w:rPr>
        <w:t>appropriate</w:t>
      </w:r>
      <w:r w:rsidR="00F575B5" w:rsidRPr="00CC53D0">
        <w:rPr>
          <w:rFonts w:asciiTheme="majorHAnsi" w:eastAsia="EuropeanPi-Three" w:hAnsiTheme="majorHAnsi"/>
          <w:lang w:val="en-US"/>
        </w:rPr>
        <w:t xml:space="preserve"> information </w:t>
      </w:r>
      <w:r w:rsidRPr="00CC53D0">
        <w:rPr>
          <w:rFonts w:asciiTheme="majorHAnsi" w:eastAsia="EuropeanPi-Three" w:hAnsiTheme="majorHAnsi"/>
          <w:lang w:val="en-US"/>
        </w:rPr>
        <w:t>and access to information from a diversity of sources an</w:t>
      </w:r>
      <w:r w:rsidR="0049562A" w:rsidRPr="00CC53D0">
        <w:rPr>
          <w:rFonts w:asciiTheme="majorHAnsi" w:eastAsia="EuropeanPi-Three" w:hAnsiTheme="majorHAnsi"/>
          <w:lang w:val="en-US"/>
        </w:rPr>
        <w:t>d protection from</w:t>
      </w:r>
      <w:r w:rsidRPr="00CC53D0">
        <w:rPr>
          <w:rFonts w:asciiTheme="majorHAnsi" w:eastAsia="EuropeanPi-Three" w:hAnsiTheme="majorHAnsi"/>
          <w:lang w:val="en-US"/>
        </w:rPr>
        <w:t xml:space="preserve"> material harmful to his or her well-being</w:t>
      </w:r>
      <w:bookmarkEnd w:id="63"/>
      <w:bookmarkEnd w:id="64"/>
      <w:bookmarkEnd w:id="65"/>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49562A" w:rsidRPr="007E2564" w:rsidTr="004954C2">
        <w:tc>
          <w:tcPr>
            <w:tcW w:w="9214" w:type="dxa"/>
          </w:tcPr>
          <w:p w:rsidR="0049562A" w:rsidRPr="00A923AB" w:rsidRDefault="0049562A" w:rsidP="006E4F00">
            <w:pPr>
              <w:pStyle w:val="SingleTxtG"/>
              <w:spacing w:after="0" w:line="360" w:lineRule="auto"/>
              <w:ind w:left="0" w:right="0"/>
              <w:rPr>
                <w:rFonts w:ascii="Cambria" w:hAnsi="Cambria"/>
                <w:sz w:val="24"/>
                <w:szCs w:val="24"/>
                <w:lang w:eastAsia="de-DE"/>
              </w:rPr>
            </w:pPr>
            <w:r w:rsidRPr="00A923AB">
              <w:rPr>
                <w:rFonts w:ascii="Cambria" w:hAnsi="Cambria"/>
                <w:sz w:val="24"/>
                <w:szCs w:val="24"/>
                <w:lang w:val="en-US" w:eastAsia="de-DE"/>
              </w:rPr>
              <w:t>The Committee has recommended that the State party continue its efforts to make sure that the media know and respect the rights of the child.</w:t>
            </w:r>
            <w:r w:rsidRPr="00A923AB">
              <w:rPr>
                <w:rFonts w:ascii="Cambria" w:hAnsi="Cambria"/>
                <w:sz w:val="24"/>
                <w:szCs w:val="24"/>
                <w:lang w:eastAsia="de-DE"/>
              </w:rPr>
              <w:t xml:space="preserve"> In this context, the State party should ensure that children have access to information and material from a diversity of national and international sources, especially those aimed at the promotion of their social, spiritual and moral well being and physical and mental health.</w:t>
            </w:r>
          </w:p>
        </w:tc>
      </w:tr>
    </w:tbl>
    <w:p w:rsidR="00EF1BFB" w:rsidRPr="00A923AB" w:rsidRDefault="00EF1BFB" w:rsidP="006E4F00">
      <w:pPr>
        <w:pStyle w:val="Heading2"/>
        <w:spacing w:before="100" w:after="0"/>
        <w:rPr>
          <w:rFonts w:ascii="Cambria" w:hAnsi="Cambria"/>
          <w:b w:val="0"/>
          <w:lang w:val="en-US" w:eastAsia="de-DE"/>
        </w:rPr>
      </w:pPr>
    </w:p>
    <w:p w:rsidR="007442A8" w:rsidRPr="00A923AB" w:rsidRDefault="00EF1BFB" w:rsidP="006E4F00">
      <w:pPr>
        <w:spacing w:after="0" w:line="360" w:lineRule="auto"/>
        <w:ind w:right="-243" w:firstLine="720"/>
        <w:rPr>
          <w:rFonts w:ascii="Cambria" w:hAnsi="Cambria"/>
          <w:lang w:val="en-US" w:eastAsia="de-DE"/>
        </w:rPr>
      </w:pPr>
      <w:r w:rsidRPr="00A923AB">
        <w:rPr>
          <w:rFonts w:ascii="Cambria" w:hAnsi="Cambria"/>
          <w:lang w:val="en-US" w:eastAsia="de-DE"/>
        </w:rPr>
        <w:t>The right to appropriate i</w:t>
      </w:r>
      <w:r w:rsidR="007442A8" w:rsidRPr="00A923AB">
        <w:rPr>
          <w:rFonts w:ascii="Cambria" w:eastAsia="Times New Roman" w:hAnsi="Cambria"/>
          <w:szCs w:val="28"/>
          <w:lang w:val="en-US" w:eastAsia="de-DE"/>
        </w:rPr>
        <w:t xml:space="preserve">nformation </w:t>
      </w:r>
      <w:r w:rsidRPr="00A923AB">
        <w:rPr>
          <w:rFonts w:ascii="Cambria" w:hAnsi="Cambria"/>
          <w:lang w:val="en-US" w:eastAsia="de-DE"/>
        </w:rPr>
        <w:t xml:space="preserve">has always been </w:t>
      </w:r>
      <w:r w:rsidR="00651601" w:rsidRPr="00A923AB">
        <w:rPr>
          <w:rFonts w:ascii="Cambria" w:hAnsi="Cambria"/>
          <w:lang w:val="en-US" w:eastAsia="de-DE"/>
        </w:rPr>
        <w:t xml:space="preserve">of particular </w:t>
      </w:r>
      <w:r w:rsidRPr="00A923AB">
        <w:rPr>
          <w:rFonts w:ascii="Cambria" w:hAnsi="Cambria"/>
          <w:lang w:val="en-US" w:eastAsia="de-DE"/>
        </w:rPr>
        <w:t xml:space="preserve">interest </w:t>
      </w:r>
      <w:r w:rsidR="00651601" w:rsidRPr="00A923AB">
        <w:rPr>
          <w:rFonts w:ascii="Cambria" w:hAnsi="Cambria"/>
          <w:lang w:val="en-US" w:eastAsia="de-DE"/>
        </w:rPr>
        <w:t>to</w:t>
      </w:r>
      <w:r w:rsidRPr="00A923AB">
        <w:rPr>
          <w:rFonts w:ascii="Cambria" w:hAnsi="Cambria"/>
          <w:lang w:val="en-US" w:eastAsia="de-DE"/>
        </w:rPr>
        <w:t xml:space="preserve"> the GNCHR</w:t>
      </w:r>
      <w:r w:rsidR="00651601" w:rsidRPr="00A923AB">
        <w:rPr>
          <w:rFonts w:ascii="Cambria" w:hAnsi="Cambria"/>
          <w:lang w:val="en-US" w:eastAsia="de-DE"/>
        </w:rPr>
        <w:t xml:space="preserve">. </w:t>
      </w:r>
      <w:r w:rsidR="00651601" w:rsidRPr="00A923AB">
        <w:rPr>
          <w:rFonts w:ascii="Cambria" w:eastAsia="Times New Roman" w:hAnsi="Cambria"/>
          <w:szCs w:val="24"/>
          <w:lang w:val="en-US" w:eastAsia="el-GR"/>
        </w:rPr>
        <w:t>In the field of the mass Media the GNCHR has systematically raised public awareness especially contributing to the protection of the presumption of</w:t>
      </w:r>
      <w:r w:rsidR="00297E79" w:rsidRPr="00A923AB">
        <w:rPr>
          <w:rFonts w:ascii="Cambria" w:eastAsia="Times New Roman" w:hAnsi="Cambria"/>
          <w:szCs w:val="24"/>
          <w:lang w:val="en-US" w:eastAsia="el-GR"/>
        </w:rPr>
        <w:t xml:space="preserve">  </w:t>
      </w:r>
      <w:r w:rsidR="00651601" w:rsidRPr="00A923AB">
        <w:rPr>
          <w:rFonts w:ascii="Cambria" w:eastAsia="Times New Roman" w:hAnsi="Cambria"/>
          <w:szCs w:val="24"/>
          <w:lang w:val="en-US" w:eastAsia="el-GR"/>
        </w:rPr>
        <w:t>innocence and of personal data. Moreover, since 2009</w:t>
      </w:r>
      <w:r w:rsidRPr="00A923AB">
        <w:rPr>
          <w:rFonts w:ascii="Cambria" w:hAnsi="Cambria"/>
          <w:lang w:val="en-US" w:eastAsia="de-DE"/>
        </w:rPr>
        <w:t xml:space="preserve">, </w:t>
      </w:r>
      <w:r w:rsidRPr="00A923AB">
        <w:rPr>
          <w:rFonts w:ascii="Cambria" w:eastAsia="Times New Roman" w:hAnsi="Cambria"/>
          <w:szCs w:val="24"/>
          <w:lang w:val="en-US" w:eastAsia="el-GR"/>
        </w:rPr>
        <w:t xml:space="preserve">the GNCHR has </w:t>
      </w:r>
      <w:r w:rsidR="00473705" w:rsidRPr="00A923AB">
        <w:rPr>
          <w:rFonts w:ascii="Cambria" w:eastAsia="Times New Roman" w:hAnsi="Cambria"/>
          <w:szCs w:val="24"/>
          <w:lang w:val="en-US" w:eastAsia="el-GR"/>
        </w:rPr>
        <w:t>addressed comprehensive</w:t>
      </w:r>
      <w:r w:rsidRPr="00A923AB">
        <w:rPr>
          <w:rFonts w:ascii="Cambria" w:eastAsia="Times New Roman" w:hAnsi="Cambria"/>
          <w:szCs w:val="24"/>
          <w:lang w:val="en-US" w:eastAsia="el-GR"/>
        </w:rPr>
        <w:t xml:space="preserve"> recommendations to the State regarding the protection of the best interests of the child during the criminal proceedings</w:t>
      </w:r>
      <w:r w:rsidR="000D1E17" w:rsidRPr="00A923AB">
        <w:rPr>
          <w:rStyle w:val="FootnoteReference"/>
          <w:rFonts w:ascii="Cambria" w:eastAsia="Times New Roman" w:hAnsi="Cambria"/>
          <w:szCs w:val="24"/>
          <w:lang w:val="en-US" w:eastAsia="el-GR"/>
        </w:rPr>
        <w:footnoteReference w:id="51"/>
      </w:r>
      <w:r w:rsidRPr="00A923AB">
        <w:rPr>
          <w:rFonts w:ascii="Cambria" w:eastAsia="Times New Roman" w:hAnsi="Cambria"/>
          <w:szCs w:val="24"/>
          <w:lang w:val="en-US" w:eastAsia="el-GR"/>
        </w:rPr>
        <w:t xml:space="preserve">. </w:t>
      </w:r>
      <w:r w:rsidR="00651601" w:rsidRPr="00A923AB">
        <w:rPr>
          <w:rFonts w:ascii="Cambria" w:eastAsia="Times New Roman" w:hAnsi="Cambria"/>
          <w:szCs w:val="24"/>
          <w:lang w:val="en-US" w:eastAsia="el-GR"/>
        </w:rPr>
        <w:t>In this regard</w:t>
      </w:r>
      <w:r w:rsidRPr="00A923AB">
        <w:rPr>
          <w:rFonts w:ascii="Cambria" w:eastAsia="Times New Roman" w:hAnsi="Cambria"/>
          <w:szCs w:val="24"/>
          <w:lang w:val="en-US" w:eastAsia="el-GR"/>
        </w:rPr>
        <w:t xml:space="preserve">, </w:t>
      </w:r>
      <w:r w:rsidRPr="00A923AB">
        <w:rPr>
          <w:rFonts w:ascii="Cambria" w:hAnsi="Cambria"/>
          <w:lang w:val="en-US" w:eastAsia="de-DE"/>
        </w:rPr>
        <w:t>t</w:t>
      </w:r>
      <w:r w:rsidRPr="00A923AB">
        <w:rPr>
          <w:rFonts w:ascii="Cambria" w:hAnsi="Cambria"/>
          <w:szCs w:val="28"/>
          <w:lang w:val="en-US" w:eastAsia="de-DE"/>
        </w:rPr>
        <w:t xml:space="preserve">he GNCHR </w:t>
      </w:r>
      <w:r w:rsidRPr="00A923AB">
        <w:rPr>
          <w:rFonts w:ascii="Cambria" w:hAnsi="Cambria"/>
          <w:lang w:val="en-US" w:eastAsia="de-DE"/>
        </w:rPr>
        <w:t xml:space="preserve">has </w:t>
      </w:r>
      <w:r w:rsidRPr="00A923AB">
        <w:rPr>
          <w:rFonts w:ascii="Cambria" w:hAnsi="Cambria"/>
          <w:szCs w:val="28"/>
          <w:lang w:val="en-US" w:eastAsia="de-DE"/>
        </w:rPr>
        <w:t>specifically examined in a separate report the right to interpretation and translation and the right to information in criminal proceedings</w:t>
      </w:r>
      <w:r w:rsidRPr="00A923AB">
        <w:rPr>
          <w:rStyle w:val="FootnoteReference"/>
          <w:rFonts w:ascii="Cambria" w:hAnsi="Cambria"/>
          <w:lang w:val="en-US" w:eastAsia="de-DE"/>
        </w:rPr>
        <w:footnoteReference w:id="52"/>
      </w:r>
      <w:r w:rsidRPr="00A923AB">
        <w:rPr>
          <w:rFonts w:ascii="Cambria" w:hAnsi="Cambria"/>
          <w:szCs w:val="28"/>
          <w:lang w:val="en-US" w:eastAsia="de-DE"/>
        </w:rPr>
        <w:t>.</w:t>
      </w:r>
      <w:r w:rsidRPr="00A923AB">
        <w:rPr>
          <w:rFonts w:ascii="Cambria" w:hAnsi="Cambria"/>
          <w:lang w:val="en-US" w:eastAsia="de-DE"/>
        </w:rPr>
        <w:t xml:space="preserve"> </w:t>
      </w:r>
      <w:r w:rsidR="00651601" w:rsidRPr="00A923AB">
        <w:rPr>
          <w:rFonts w:ascii="Cambria" w:hAnsi="Cambria"/>
          <w:lang w:val="en-US" w:eastAsia="de-DE"/>
        </w:rPr>
        <w:t>E</w:t>
      </w:r>
      <w:r w:rsidR="00183A3C" w:rsidRPr="00A923AB">
        <w:rPr>
          <w:rFonts w:ascii="Cambria" w:hAnsi="Cambria"/>
          <w:lang w:val="en-US" w:eastAsia="de-DE"/>
        </w:rPr>
        <w:t>specially in case of refugee and migrant children</w:t>
      </w:r>
      <w:r w:rsidR="00651601" w:rsidRPr="00A923AB">
        <w:rPr>
          <w:rFonts w:ascii="Cambria" w:hAnsi="Cambria"/>
          <w:lang w:val="en-US" w:eastAsia="de-DE"/>
        </w:rPr>
        <w:t>, t</w:t>
      </w:r>
      <w:r w:rsidR="007442A8" w:rsidRPr="00A923AB">
        <w:rPr>
          <w:rFonts w:ascii="Cambria" w:hAnsi="Cambria"/>
          <w:lang w:val="en-US" w:eastAsia="de-DE"/>
        </w:rPr>
        <w:t xml:space="preserve">he GNCHR </w:t>
      </w:r>
      <w:r w:rsidR="00651601" w:rsidRPr="00A923AB">
        <w:rPr>
          <w:rFonts w:ascii="Cambria" w:hAnsi="Cambria"/>
          <w:lang w:val="en-US" w:eastAsia="de-DE"/>
        </w:rPr>
        <w:t>has</w:t>
      </w:r>
      <w:r w:rsidR="009F7265" w:rsidRPr="00A923AB">
        <w:rPr>
          <w:rFonts w:ascii="Cambria" w:hAnsi="Cambria"/>
          <w:lang w:val="en-US" w:eastAsia="de-DE"/>
        </w:rPr>
        <w:t xml:space="preserve"> expressed serious concerns regarding the lack of appropriate measures and </w:t>
      </w:r>
      <w:r w:rsidR="00651601" w:rsidRPr="00A923AB">
        <w:rPr>
          <w:rFonts w:ascii="Cambria" w:hAnsi="Cambria"/>
          <w:lang w:val="en-US" w:eastAsia="de-DE"/>
        </w:rPr>
        <w:t xml:space="preserve">repeatedly addressed </w:t>
      </w:r>
      <w:r w:rsidR="007442A8" w:rsidRPr="00A923AB">
        <w:rPr>
          <w:rFonts w:ascii="Cambria" w:hAnsi="Cambria"/>
          <w:lang w:val="en-US" w:eastAsia="de-DE"/>
        </w:rPr>
        <w:t>recommend</w:t>
      </w:r>
      <w:r w:rsidR="00651601" w:rsidRPr="00A923AB">
        <w:rPr>
          <w:rFonts w:ascii="Cambria" w:hAnsi="Cambria"/>
          <w:lang w:val="en-US" w:eastAsia="de-DE"/>
        </w:rPr>
        <w:t>ation</w:t>
      </w:r>
      <w:r w:rsidR="007442A8" w:rsidRPr="00A923AB">
        <w:rPr>
          <w:rFonts w:ascii="Cambria" w:hAnsi="Cambria"/>
          <w:lang w:val="en-US" w:eastAsia="de-DE"/>
        </w:rPr>
        <w:t>s to the competent</w:t>
      </w:r>
      <w:r w:rsidR="007442A8" w:rsidRPr="00A923AB">
        <w:rPr>
          <w:rFonts w:ascii="Cambria" w:eastAsia="EuropeanPi-Three" w:hAnsi="Cambria"/>
          <w:szCs w:val="24"/>
          <w:lang w:val="en-US"/>
        </w:rPr>
        <w:t xml:space="preserve"> State authorities to </w:t>
      </w:r>
      <w:r w:rsidR="007442A8" w:rsidRPr="00A923AB">
        <w:rPr>
          <w:rFonts w:ascii="Cambria" w:hAnsi="Cambria"/>
          <w:lang w:val="en-US" w:eastAsia="de-DE"/>
        </w:rPr>
        <w:t>ensure that children have access to information in their langua</w:t>
      </w:r>
      <w:r w:rsidR="00270005" w:rsidRPr="00A923AB">
        <w:rPr>
          <w:rFonts w:ascii="Cambria" w:hAnsi="Cambria"/>
          <w:lang w:val="en-US" w:eastAsia="de-DE"/>
        </w:rPr>
        <w:t>ges.</w:t>
      </w:r>
    </w:p>
    <w:p w:rsidR="002D261C" w:rsidRPr="00CC53D0" w:rsidRDefault="002D261C" w:rsidP="002D261C">
      <w:pPr>
        <w:pStyle w:val="SingleTxtG"/>
        <w:spacing w:after="0" w:line="360" w:lineRule="auto"/>
        <w:ind w:left="142" w:right="0" w:firstLine="425"/>
        <w:rPr>
          <w:rFonts w:asciiTheme="majorHAnsi" w:hAnsiTheme="majorHAnsi"/>
          <w:b/>
          <w:sz w:val="24"/>
          <w:szCs w:val="24"/>
          <w:lang w:val="en-US" w:eastAsia="de-DE"/>
        </w:rPr>
      </w:pPr>
      <w:r w:rsidRPr="00CC53D0">
        <w:rPr>
          <w:rFonts w:asciiTheme="majorHAnsi" w:hAnsiTheme="majorHAnsi"/>
          <w:b/>
          <w:sz w:val="24"/>
          <w:szCs w:val="24"/>
          <w:lang w:val="en-US" w:eastAsia="de-DE"/>
        </w:rPr>
        <w:t>Recommendation</w:t>
      </w:r>
    </w:p>
    <w:p w:rsidR="000D1E17" w:rsidRPr="00CC53D0" w:rsidRDefault="002D261C" w:rsidP="000D1E17">
      <w:pPr>
        <w:pStyle w:val="ListParagraph"/>
        <w:numPr>
          <w:ilvl w:val="0"/>
          <w:numId w:val="11"/>
        </w:numPr>
        <w:spacing w:after="0"/>
        <w:rPr>
          <w:rFonts w:asciiTheme="majorHAnsi" w:hAnsiTheme="majorHAnsi"/>
          <w:szCs w:val="24"/>
          <w:lang w:val="en-US"/>
        </w:rPr>
      </w:pPr>
      <w:r w:rsidRPr="00CC53D0">
        <w:rPr>
          <w:rFonts w:asciiTheme="majorHAnsi" w:hAnsiTheme="majorHAnsi"/>
          <w:szCs w:val="24"/>
          <w:lang w:val="en-US"/>
        </w:rPr>
        <w:t xml:space="preserve">The GNCHR recommends to the competent State authorities to </w:t>
      </w:r>
      <w:r w:rsidR="000D1E17" w:rsidRPr="00CC53D0">
        <w:rPr>
          <w:rFonts w:asciiTheme="majorHAnsi" w:hAnsiTheme="majorHAnsi"/>
          <w:szCs w:val="24"/>
          <w:lang w:val="en-US"/>
        </w:rPr>
        <w:t>ensure that all children within the Greek territory have access to information in their languages</w:t>
      </w:r>
      <w:r w:rsidR="00367B46" w:rsidRPr="00CC53D0">
        <w:rPr>
          <w:rFonts w:asciiTheme="majorHAnsi" w:hAnsiTheme="majorHAnsi"/>
          <w:szCs w:val="24"/>
          <w:lang w:val="en-US"/>
        </w:rPr>
        <w:t xml:space="preserve"> without discrimination</w:t>
      </w:r>
      <w:r w:rsidR="000D1E17" w:rsidRPr="00CC53D0">
        <w:rPr>
          <w:rFonts w:asciiTheme="majorHAnsi" w:hAnsiTheme="majorHAnsi"/>
          <w:szCs w:val="24"/>
          <w:lang w:val="en-US"/>
        </w:rPr>
        <w:t>.</w:t>
      </w:r>
    </w:p>
    <w:p w:rsidR="00044C97" w:rsidRPr="00CC53D0" w:rsidRDefault="00044C97" w:rsidP="006E4F00">
      <w:pPr>
        <w:pStyle w:val="ListParagraph"/>
        <w:numPr>
          <w:ilvl w:val="0"/>
          <w:numId w:val="11"/>
        </w:numPr>
        <w:spacing w:after="0"/>
        <w:rPr>
          <w:rFonts w:asciiTheme="majorHAnsi" w:hAnsiTheme="majorHAnsi"/>
          <w:lang w:val="en-US"/>
        </w:rPr>
      </w:pPr>
      <w:r w:rsidRPr="00CC53D0">
        <w:rPr>
          <w:rFonts w:asciiTheme="majorHAnsi" w:hAnsiTheme="majorHAnsi"/>
          <w:sz w:val="28"/>
          <w:lang w:val="en-US"/>
        </w:rPr>
        <w:br w:type="page"/>
      </w:r>
    </w:p>
    <w:p w:rsidR="00F933E5" w:rsidRPr="00CC53D0" w:rsidRDefault="00391D84" w:rsidP="00391D84">
      <w:pPr>
        <w:pStyle w:val="Heading1"/>
        <w:numPr>
          <w:ilvl w:val="0"/>
          <w:numId w:val="17"/>
        </w:numPr>
        <w:rPr>
          <w:rFonts w:eastAsia="EuropeanPi-Three"/>
          <w:lang w:val="en-US"/>
        </w:rPr>
      </w:pPr>
      <w:bookmarkStart w:id="66" w:name="_Toc20481607"/>
      <w:bookmarkStart w:id="67" w:name="_Toc27998421"/>
      <w:r w:rsidRPr="00CC53D0">
        <w:rPr>
          <w:rFonts w:eastAsia="EuropeanPi-Three"/>
          <w:lang w:val="en-US"/>
        </w:rPr>
        <w:t xml:space="preserve"> </w:t>
      </w:r>
      <w:bookmarkStart w:id="68" w:name="_Toc28338778"/>
      <w:bookmarkStart w:id="69" w:name="_Toc29817373"/>
      <w:r w:rsidR="00F933E5" w:rsidRPr="00CC53D0">
        <w:rPr>
          <w:rFonts w:eastAsia="EuropeanPi-Three"/>
          <w:lang w:val="en-US"/>
        </w:rPr>
        <w:t>Violence against children</w:t>
      </w:r>
      <w:bookmarkEnd w:id="66"/>
      <w:bookmarkEnd w:id="67"/>
      <w:bookmarkEnd w:id="68"/>
      <w:bookmarkEnd w:id="69"/>
    </w:p>
    <w:p w:rsidR="007405F3" w:rsidRPr="00CC53D0" w:rsidRDefault="007405F3" w:rsidP="007405F3">
      <w:pPr>
        <w:pStyle w:val="Heading3"/>
        <w:ind w:firstLine="0"/>
        <w:rPr>
          <w:rFonts w:asciiTheme="majorHAnsi" w:eastAsia="EuropeanPi-Three" w:hAnsiTheme="majorHAnsi"/>
          <w:lang w:val="en-US"/>
        </w:rPr>
      </w:pPr>
      <w:bookmarkStart w:id="70" w:name="_Toc27746822"/>
      <w:bookmarkStart w:id="71" w:name="_Toc27998423"/>
      <w:bookmarkStart w:id="72" w:name="_Toc28338780"/>
      <w:bookmarkStart w:id="73" w:name="_Toc29817374"/>
      <w:r w:rsidRPr="00CC53D0">
        <w:rPr>
          <w:rFonts w:asciiTheme="majorHAnsi" w:eastAsia="EuropeanPi-Three" w:hAnsiTheme="majorHAnsi"/>
          <w:lang w:val="en-US"/>
        </w:rPr>
        <w:t>Measures to prohibit and eliminate all forms of harmful traditional practices, including, but not limited to, female genital mutilation and early and forced marriages (art. 24(3))</w:t>
      </w:r>
      <w:bookmarkEnd w:id="70"/>
      <w:bookmarkEnd w:id="71"/>
      <w:bookmarkEnd w:id="72"/>
      <w:bookmarkEnd w:id="7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F933E5" w:rsidRPr="007E2564" w:rsidTr="007405F3">
        <w:trPr>
          <w:trHeight w:val="1475"/>
        </w:trPr>
        <w:tc>
          <w:tcPr>
            <w:tcW w:w="9045" w:type="dxa"/>
          </w:tcPr>
          <w:p w:rsidR="00F933E5" w:rsidRPr="00A923AB" w:rsidRDefault="00F933E5" w:rsidP="000E091B">
            <w:pPr>
              <w:pStyle w:val="SingleTxtG"/>
              <w:spacing w:after="0" w:line="360" w:lineRule="auto"/>
              <w:ind w:left="0" w:right="0"/>
              <w:rPr>
                <w:rFonts w:ascii="Cambria" w:eastAsia="EuropeanPi-Three" w:hAnsi="Cambria"/>
                <w:sz w:val="24"/>
                <w:szCs w:val="24"/>
              </w:rPr>
            </w:pPr>
            <w:r w:rsidRPr="00A923AB">
              <w:rPr>
                <w:rFonts w:ascii="Cambria" w:eastAsia="Calibri" w:hAnsi="Cambria"/>
                <w:sz w:val="24"/>
                <w:szCs w:val="24"/>
                <w:lang w:val="en-US"/>
              </w:rPr>
              <w:t xml:space="preserve">The Committee has </w:t>
            </w:r>
            <w:r w:rsidRPr="00A923AB">
              <w:rPr>
                <w:rFonts w:ascii="Cambria" w:hAnsi="Cambria"/>
                <w:sz w:val="24"/>
                <w:szCs w:val="24"/>
                <w:lang w:eastAsia="de-DE"/>
              </w:rPr>
              <w:t>recommended that the State party strengthen mechanisms for monitoring the number of cases and the extent of violence, sexual abuse, neglect, maltreatment or exploitation, including within the family, in schools and in institutional and other care, as well as strengthen support for victims of violence, abuse, neglect and maltreatment. Further the Committee draws the State party’s attention to general comment No. 13 (2011) on the right of the child to freedom from all forms of violence.</w:t>
            </w:r>
          </w:p>
        </w:tc>
      </w:tr>
    </w:tbl>
    <w:p w:rsidR="00F933E5" w:rsidRPr="00A923AB" w:rsidRDefault="00F933E5" w:rsidP="00F933E5">
      <w:pPr>
        <w:pStyle w:val="Heading5"/>
        <w:keepNext/>
        <w:spacing w:before="100" w:after="0"/>
        <w:ind w:firstLine="0"/>
        <w:rPr>
          <w:rFonts w:ascii="Cambria" w:hAnsi="Cambria"/>
          <w:b w:val="0"/>
          <w:i w:val="0"/>
          <w:sz w:val="24"/>
          <w:szCs w:val="24"/>
          <w:lang w:val="en-US"/>
        </w:rPr>
      </w:pPr>
    </w:p>
    <w:p w:rsidR="00F933E5" w:rsidRPr="00A923AB" w:rsidRDefault="00F933E5" w:rsidP="00F933E5">
      <w:pPr>
        <w:pStyle w:val="Heading5"/>
        <w:keepNext/>
        <w:spacing w:before="100" w:after="0"/>
        <w:ind w:left="57"/>
        <w:rPr>
          <w:rFonts w:ascii="Cambria" w:hAnsi="Cambria"/>
          <w:b w:val="0"/>
          <w:i w:val="0"/>
          <w:sz w:val="24"/>
          <w:szCs w:val="24"/>
          <w:u w:val="single"/>
          <w:lang w:val="en-US"/>
        </w:rPr>
      </w:pPr>
      <w:r w:rsidRPr="00A923AB">
        <w:rPr>
          <w:rFonts w:ascii="Cambria" w:hAnsi="Cambria"/>
          <w:b w:val="0"/>
          <w:i w:val="0"/>
          <w:sz w:val="24"/>
          <w:szCs w:val="24"/>
          <w:lang w:val="en-US"/>
        </w:rPr>
        <w:t xml:space="preserve">The GNCHR welcomes the </w:t>
      </w:r>
      <w:r w:rsidR="00D751FE" w:rsidRPr="00A923AB">
        <w:rPr>
          <w:rFonts w:ascii="Cambria" w:hAnsi="Cambria"/>
          <w:b w:val="0"/>
          <w:i w:val="0"/>
          <w:sz w:val="24"/>
          <w:szCs w:val="24"/>
          <w:lang w:val="en-US"/>
        </w:rPr>
        <w:t>ratification</w:t>
      </w:r>
      <w:r w:rsidRPr="00A923AB">
        <w:rPr>
          <w:rFonts w:ascii="Cambria" w:hAnsi="Cambria"/>
          <w:b w:val="0"/>
          <w:i w:val="0"/>
          <w:sz w:val="24"/>
          <w:szCs w:val="24"/>
          <w:lang w:val="en-US"/>
        </w:rPr>
        <w:t xml:space="preserve"> of the</w:t>
      </w:r>
      <w:r w:rsidRPr="00A923AB">
        <w:rPr>
          <w:rFonts w:ascii="Cambria" w:hAnsi="Cambria"/>
          <w:b w:val="0"/>
          <w:sz w:val="24"/>
          <w:szCs w:val="24"/>
          <w:lang w:val="en-US"/>
        </w:rPr>
        <w:t xml:space="preserve"> Convention on preventing and combating violence against women and domestic violence </w:t>
      </w:r>
      <w:r w:rsidRPr="00A923AB">
        <w:rPr>
          <w:rFonts w:ascii="Cambria" w:hAnsi="Cambria"/>
          <w:b w:val="0"/>
          <w:i w:val="0"/>
          <w:sz w:val="24"/>
          <w:szCs w:val="24"/>
          <w:lang w:val="en-US"/>
        </w:rPr>
        <w:t xml:space="preserve">(law 4531/2018 – Istanbul Convention), which expands the protection of law 3500/2006 on </w:t>
      </w:r>
      <w:r w:rsidRPr="00A923AB">
        <w:rPr>
          <w:rFonts w:ascii="Cambria" w:hAnsi="Cambria"/>
          <w:b w:val="0"/>
          <w:sz w:val="24"/>
          <w:szCs w:val="24"/>
          <w:lang w:val="en-US"/>
        </w:rPr>
        <w:t>Combating domestic violence and other provisions</w:t>
      </w:r>
      <w:r w:rsidRPr="00A923AB">
        <w:rPr>
          <w:rFonts w:ascii="Cambria" w:hAnsi="Cambria"/>
          <w:b w:val="0"/>
          <w:i w:val="0"/>
          <w:sz w:val="24"/>
          <w:szCs w:val="24"/>
          <w:lang w:val="en-US"/>
        </w:rPr>
        <w:t xml:space="preserve">, that has not dealt fully and effectively with the issue of domestic violence, since it had not criminalized all offences of domestic character. Specifically the Istanbul Convention aims, among others, to the child protection against all forms of neglect, abuse and violence, taking into account the </w:t>
      </w:r>
      <w:r w:rsidRPr="00A923AB">
        <w:rPr>
          <w:rFonts w:ascii="Cambria" w:eastAsia="Calibri" w:hAnsi="Cambria"/>
          <w:b w:val="0"/>
          <w:i w:val="0"/>
          <w:sz w:val="24"/>
          <w:szCs w:val="24"/>
          <w:lang w:val="en-US"/>
        </w:rPr>
        <w:t>best interest of the child.</w:t>
      </w:r>
    </w:p>
    <w:p w:rsidR="00F933E5" w:rsidRPr="00A923AB" w:rsidRDefault="00F933E5" w:rsidP="00F933E5">
      <w:pPr>
        <w:pStyle w:val="NormalWeb"/>
        <w:spacing w:before="100" w:after="0"/>
        <w:ind w:left="57"/>
        <w:rPr>
          <w:rFonts w:ascii="Cambria" w:hAnsi="Cambria"/>
          <w:lang w:val="en-US"/>
        </w:rPr>
      </w:pPr>
      <w:r w:rsidRPr="00A923AB">
        <w:rPr>
          <w:rFonts w:ascii="Cambria" w:hAnsi="Cambria"/>
          <w:lang w:val="en-US"/>
        </w:rPr>
        <w:t xml:space="preserve">The GNCHR considers the issue of sexual misconduct to be extremely serious and timely given the migratory and refugee flows, while there are alarmingly increasing trends of such occurrences in countries that host such populations internationally. Article 38 of the Istanbul Convention, in addition to criminalizing attitudes impelling female genital mutilation, appears to provide wider protection and use of the instrument in cases of self-mutilation and self-injury especially in cases where minors are concerned. The GNCHR considers the </w:t>
      </w:r>
      <w:r w:rsidR="00BE0F1A" w:rsidRPr="00A923AB">
        <w:rPr>
          <w:rFonts w:ascii="Cambria" w:hAnsi="Cambria"/>
          <w:lang w:val="en-US"/>
        </w:rPr>
        <w:t>ratification</w:t>
      </w:r>
      <w:r w:rsidRPr="00A923AB">
        <w:rPr>
          <w:rFonts w:ascii="Cambria" w:hAnsi="Cambria"/>
          <w:lang w:val="en-US"/>
        </w:rPr>
        <w:t xml:space="preserve"> by the Greek Parliament of the Convention on preventing and combating violence against women and domestic violence to be effective in this regard.</w:t>
      </w:r>
    </w:p>
    <w:p w:rsidR="00F933E5" w:rsidRPr="00A923AB" w:rsidRDefault="00F933E5" w:rsidP="00F933E5">
      <w:pPr>
        <w:pStyle w:val="NormalWeb"/>
        <w:spacing w:before="100" w:after="0"/>
        <w:ind w:left="57"/>
        <w:textAlignment w:val="baseline"/>
        <w:rPr>
          <w:rFonts w:ascii="Cambria" w:hAnsi="Cambria"/>
          <w:lang w:val="en-US"/>
        </w:rPr>
      </w:pPr>
      <w:r w:rsidRPr="00A923AB">
        <w:rPr>
          <w:rFonts w:ascii="Cambria" w:hAnsi="Cambria"/>
          <w:lang w:val="en-US"/>
        </w:rPr>
        <w:t xml:space="preserve">The issue of early and forced marriages, was introduced to the Plenary Session of the GNCHR in 2005, on the occasion of </w:t>
      </w:r>
      <w:r w:rsidR="00F61DE4" w:rsidRPr="00A923AB">
        <w:rPr>
          <w:rFonts w:ascii="Cambria" w:hAnsi="Cambria"/>
          <w:lang w:val="en-US"/>
        </w:rPr>
        <w:t>a marriage</w:t>
      </w:r>
      <w:r w:rsidRPr="00A923AB">
        <w:rPr>
          <w:rFonts w:ascii="Cambria" w:hAnsi="Cambria"/>
          <w:lang w:val="en-US"/>
        </w:rPr>
        <w:t xml:space="preserve"> of </w:t>
      </w:r>
      <w:r w:rsidR="00D73086" w:rsidRPr="00A923AB">
        <w:rPr>
          <w:rFonts w:ascii="Cambria" w:hAnsi="Cambria"/>
          <w:lang w:val="en-US"/>
        </w:rPr>
        <w:t>a girl</w:t>
      </w:r>
      <w:r w:rsidRPr="00A923AB">
        <w:rPr>
          <w:rFonts w:ascii="Cambria" w:hAnsi="Cambria"/>
          <w:lang w:val="en-US"/>
        </w:rPr>
        <w:t xml:space="preserve"> as young as eleven years of age, by the Mufti in Thrace</w:t>
      </w:r>
      <w:r w:rsidR="00F61DE4" w:rsidRPr="00A923AB">
        <w:rPr>
          <w:rStyle w:val="FootnoteReference"/>
          <w:rFonts w:ascii="Cambria" w:hAnsi="Cambria"/>
          <w:lang w:val="en-US"/>
        </w:rPr>
        <w:footnoteReference w:id="53"/>
      </w:r>
      <w:r w:rsidRPr="00A923AB">
        <w:rPr>
          <w:rFonts w:ascii="Cambria" w:hAnsi="Cambria"/>
          <w:lang w:val="en-US"/>
        </w:rPr>
        <w:t>. The GNCHR strongly condemned this practice and expressed its strong disapproval of these marriages. The GNCHR urges the Greek State to provide recent statistics regarding marriages of juveniles in Thrace. The GNCHR considers that matters of family law have to be interpreted in light of regional and international human rights standards, such as the ECHR, the ICCPR, the CEDAW, the CRC etc. For instance, article 16 par</w:t>
      </w:r>
      <w:r w:rsidR="007405F3" w:rsidRPr="00A923AB">
        <w:rPr>
          <w:rFonts w:ascii="Cambria" w:hAnsi="Cambria"/>
          <w:lang w:val="en-US"/>
        </w:rPr>
        <w:t>.</w:t>
      </w:r>
      <w:r w:rsidRPr="00A923AB">
        <w:rPr>
          <w:rFonts w:ascii="Cambria" w:hAnsi="Cambria"/>
          <w:lang w:val="en-US"/>
        </w:rPr>
        <w:t xml:space="preserve"> 2 of the CEDAW declares null and void marriages between minors and refers for the minimum marriage age to the national laws</w:t>
      </w:r>
      <w:r w:rsidR="000D1B33" w:rsidRPr="00A923AB">
        <w:rPr>
          <w:rFonts w:ascii="Cambria" w:hAnsi="Cambria"/>
          <w:lang w:val="en-US"/>
        </w:rPr>
        <w:t>. For Greece this law is art.</w:t>
      </w:r>
      <w:r w:rsidRPr="00A923AB">
        <w:rPr>
          <w:rFonts w:ascii="Cambria" w:hAnsi="Cambria"/>
          <w:lang w:val="en-US"/>
        </w:rPr>
        <w:t xml:space="preserve"> 1350 </w:t>
      </w:r>
      <w:r w:rsidR="00F61DE4" w:rsidRPr="00A923AB">
        <w:rPr>
          <w:rFonts w:ascii="Cambria" w:hAnsi="Cambria"/>
          <w:lang w:val="en-US"/>
        </w:rPr>
        <w:t xml:space="preserve">par. 1 </w:t>
      </w:r>
      <w:r w:rsidRPr="00A923AB">
        <w:rPr>
          <w:rFonts w:ascii="Cambria" w:hAnsi="Cambria"/>
          <w:lang w:val="en-US"/>
        </w:rPr>
        <w:t>of the Civil Code which sets</w:t>
      </w:r>
      <w:r w:rsidR="00E92AD5" w:rsidRPr="00A923AB">
        <w:rPr>
          <w:rFonts w:ascii="Cambria" w:hAnsi="Cambria"/>
          <w:lang w:val="en-US"/>
        </w:rPr>
        <w:t xml:space="preserve"> as a general rule the</w:t>
      </w:r>
      <w:r w:rsidRPr="00A923AB">
        <w:rPr>
          <w:rFonts w:ascii="Cambria" w:hAnsi="Cambria"/>
          <w:lang w:val="en-US"/>
        </w:rPr>
        <w:t xml:space="preserve"> </w:t>
      </w:r>
      <w:r w:rsidR="007B0288" w:rsidRPr="00A923AB">
        <w:rPr>
          <w:rFonts w:ascii="Cambria" w:hAnsi="Cambria"/>
          <w:lang w:val="en-US"/>
        </w:rPr>
        <w:t xml:space="preserve">eighteen (18) </w:t>
      </w:r>
      <w:r w:rsidRPr="00A923AB">
        <w:rPr>
          <w:rFonts w:ascii="Cambria" w:hAnsi="Cambria"/>
          <w:lang w:val="en-US"/>
        </w:rPr>
        <w:t>years for both persons to be lawfully in a position to get married</w:t>
      </w:r>
      <w:r w:rsidR="00E92AD5" w:rsidRPr="00A923AB">
        <w:rPr>
          <w:rFonts w:ascii="Cambria" w:hAnsi="Cambria"/>
          <w:lang w:val="en-US"/>
        </w:rPr>
        <w:t>. In this regard, t</w:t>
      </w:r>
      <w:r w:rsidRPr="00A923AB">
        <w:rPr>
          <w:rFonts w:ascii="Cambria" w:hAnsi="Cambria"/>
          <w:lang w:val="en-US"/>
        </w:rPr>
        <w:t>he GNCHR evaluates as positive step</w:t>
      </w:r>
      <w:r w:rsidR="000D1B33" w:rsidRPr="00A923AB">
        <w:rPr>
          <w:rFonts w:ascii="Cambria" w:hAnsi="Cambria"/>
          <w:lang w:val="en-US"/>
        </w:rPr>
        <w:t>s:</w:t>
      </w:r>
      <w:r w:rsidRPr="00A923AB">
        <w:rPr>
          <w:rFonts w:ascii="Cambria" w:hAnsi="Cambria"/>
          <w:lang w:val="en-US"/>
        </w:rPr>
        <w:t xml:space="preserve"> </w:t>
      </w:r>
      <w:r w:rsidR="000D1B33" w:rsidRPr="00A923AB">
        <w:rPr>
          <w:rFonts w:ascii="Cambria" w:hAnsi="Cambria"/>
          <w:b/>
          <w:lang w:val="en-US"/>
        </w:rPr>
        <w:t>i)</w:t>
      </w:r>
      <w:r w:rsidR="000D1B33" w:rsidRPr="00A923AB">
        <w:rPr>
          <w:rFonts w:ascii="Cambria" w:hAnsi="Cambria"/>
          <w:lang w:val="en-US"/>
        </w:rPr>
        <w:t xml:space="preserve"> </w:t>
      </w:r>
      <w:r w:rsidRPr="00A923AB">
        <w:rPr>
          <w:rFonts w:ascii="Cambria" w:hAnsi="Cambria"/>
          <w:lang w:val="en-US"/>
        </w:rPr>
        <w:t xml:space="preserve">the adoption of Greek law 4511/2018, which essentially renders the application of Sharia law (Islamic law) to be </w:t>
      </w:r>
      <w:r w:rsidR="00E92AD5" w:rsidRPr="00A923AB">
        <w:rPr>
          <w:rFonts w:ascii="Cambria" w:hAnsi="Cambria"/>
          <w:lang w:val="en-US"/>
        </w:rPr>
        <w:t>optional</w:t>
      </w:r>
      <w:r w:rsidRPr="00A923AB">
        <w:rPr>
          <w:rFonts w:ascii="Cambria" w:hAnsi="Cambria"/>
          <w:lang w:val="en-US"/>
        </w:rPr>
        <w:t xml:space="preserve"> among the Muslims of Thrace in</w:t>
      </w:r>
      <w:r w:rsidR="000D1B33" w:rsidRPr="00A923AB">
        <w:rPr>
          <w:rFonts w:ascii="Cambria" w:hAnsi="Cambria"/>
          <w:lang w:val="en-US"/>
        </w:rPr>
        <w:t xml:space="preserve"> family and inheritance matters, and </w:t>
      </w:r>
      <w:r w:rsidR="000D1B33" w:rsidRPr="00A923AB">
        <w:rPr>
          <w:rFonts w:ascii="Cambria" w:hAnsi="Cambria"/>
          <w:b/>
          <w:lang w:val="en-US"/>
        </w:rPr>
        <w:t>ii)</w:t>
      </w:r>
      <w:r w:rsidR="000D1B33" w:rsidRPr="00A923AB">
        <w:rPr>
          <w:rFonts w:ascii="Cambria" w:hAnsi="Cambria"/>
          <w:lang w:val="en-US"/>
        </w:rPr>
        <w:t xml:space="preserve"> </w:t>
      </w:r>
      <w:r w:rsidR="00613DA0" w:rsidRPr="00A923AB">
        <w:rPr>
          <w:rFonts w:ascii="Cambria" w:hAnsi="Cambria"/>
          <w:lang w:val="en-US"/>
        </w:rPr>
        <w:t xml:space="preserve">the </w:t>
      </w:r>
      <w:r w:rsidR="00D73086" w:rsidRPr="00A923AB">
        <w:rPr>
          <w:rFonts w:ascii="Cambria" w:hAnsi="Cambria"/>
          <w:lang w:val="en-US"/>
        </w:rPr>
        <w:t xml:space="preserve">adoption of </w:t>
      </w:r>
      <w:r w:rsidR="000D1B33" w:rsidRPr="00A923AB">
        <w:rPr>
          <w:rFonts w:ascii="Cambria" w:hAnsi="Cambria"/>
          <w:lang w:val="en-US"/>
        </w:rPr>
        <w:t>Presidential Decree 52/2019 "</w:t>
      </w:r>
      <w:r w:rsidR="000D1B33" w:rsidRPr="00A923AB">
        <w:rPr>
          <w:rFonts w:ascii="Cambria" w:hAnsi="Cambria"/>
          <w:i/>
          <w:lang w:val="en-US"/>
        </w:rPr>
        <w:t>Procedural Rules for the Jurisdictional Cases of the Muftis in Thrace - Composition, Organization and Operation of the Mufti Department of Justice Affairs in Mouftiates of Thrace</w:t>
      </w:r>
      <w:r w:rsidR="000D1B33" w:rsidRPr="00A923AB">
        <w:rPr>
          <w:rFonts w:ascii="Cambria" w:hAnsi="Cambria"/>
          <w:lang w:val="en-US"/>
        </w:rPr>
        <w:t xml:space="preserve">". </w:t>
      </w:r>
      <w:r w:rsidR="00D73086" w:rsidRPr="00A923AB">
        <w:rPr>
          <w:rFonts w:ascii="Cambria" w:hAnsi="Cambria"/>
          <w:lang w:val="en-US"/>
        </w:rPr>
        <w:t>In particular, a</w:t>
      </w:r>
      <w:r w:rsidR="000D1B33" w:rsidRPr="00A923AB">
        <w:rPr>
          <w:rFonts w:ascii="Cambria" w:hAnsi="Cambria"/>
          <w:lang w:val="en-US"/>
        </w:rPr>
        <w:t>r</w:t>
      </w:r>
      <w:r w:rsidR="00D73086" w:rsidRPr="00A923AB">
        <w:rPr>
          <w:rFonts w:ascii="Cambria" w:hAnsi="Cambria"/>
          <w:lang w:val="en-US"/>
        </w:rPr>
        <w:t>t</w:t>
      </w:r>
      <w:r w:rsidR="000D1B33" w:rsidRPr="00A923AB">
        <w:rPr>
          <w:rFonts w:ascii="Cambria" w:hAnsi="Cambria"/>
          <w:lang w:val="en-US"/>
        </w:rPr>
        <w:t xml:space="preserve">. 3 of this Presidential Decree states, </w:t>
      </w:r>
      <w:r w:rsidR="00613DA0" w:rsidRPr="00A923AB">
        <w:rPr>
          <w:rFonts w:ascii="Cambria" w:hAnsi="Cambria"/>
          <w:i/>
          <w:lang w:val="en-US"/>
        </w:rPr>
        <w:t>inter alia</w:t>
      </w:r>
      <w:r w:rsidR="000D1B33" w:rsidRPr="00A923AB">
        <w:rPr>
          <w:rFonts w:ascii="Cambria" w:hAnsi="Cambria"/>
          <w:lang w:val="en-US"/>
        </w:rPr>
        <w:t>, that “</w:t>
      </w:r>
      <w:r w:rsidR="00613DA0" w:rsidRPr="00A923AB">
        <w:rPr>
          <w:rFonts w:ascii="Cambria" w:hAnsi="Cambria"/>
          <w:lang w:val="en-US"/>
        </w:rPr>
        <w:t xml:space="preserve">The </w:t>
      </w:r>
      <w:r w:rsidR="001A3436" w:rsidRPr="00A923AB">
        <w:rPr>
          <w:rFonts w:ascii="Cambria" w:hAnsi="Cambria"/>
          <w:lang w:val="en-US"/>
        </w:rPr>
        <w:t>future spouses</w:t>
      </w:r>
      <w:r w:rsidR="000D1B33" w:rsidRPr="00A923AB">
        <w:rPr>
          <w:rFonts w:ascii="Cambria" w:hAnsi="Cambria"/>
          <w:lang w:val="en-US"/>
        </w:rPr>
        <w:t xml:space="preserve"> must be eighteen (18) years of age. The Mufti, after </w:t>
      </w:r>
      <w:r w:rsidR="00F61DE4" w:rsidRPr="00A923AB">
        <w:rPr>
          <w:rFonts w:ascii="Cambria" w:hAnsi="Cambria"/>
          <w:lang w:val="en-US"/>
        </w:rPr>
        <w:t>hearing</w:t>
      </w:r>
      <w:r w:rsidR="000D1B33" w:rsidRPr="00A923AB">
        <w:rPr>
          <w:rFonts w:ascii="Cambria" w:hAnsi="Cambria"/>
          <w:lang w:val="en-US"/>
        </w:rPr>
        <w:t xml:space="preserve"> </w:t>
      </w:r>
      <w:r w:rsidR="00613DA0" w:rsidRPr="00A923AB">
        <w:rPr>
          <w:rFonts w:ascii="Cambria" w:hAnsi="Cambria"/>
          <w:lang w:val="en-US"/>
        </w:rPr>
        <w:t>the</w:t>
      </w:r>
      <w:r w:rsidR="00F61DE4" w:rsidRPr="00A923AB">
        <w:rPr>
          <w:rFonts w:ascii="Cambria" w:hAnsi="Cambria"/>
          <w:lang w:val="en-US"/>
        </w:rPr>
        <w:t xml:space="preserve"> relevant</w:t>
      </w:r>
      <w:r w:rsidR="000D1B33" w:rsidRPr="00A923AB">
        <w:rPr>
          <w:rFonts w:ascii="Cambria" w:hAnsi="Cambria"/>
          <w:lang w:val="en-US"/>
        </w:rPr>
        <w:t xml:space="preserve"> </w:t>
      </w:r>
      <w:r w:rsidR="00613DA0" w:rsidRPr="00A923AB">
        <w:rPr>
          <w:rFonts w:ascii="Cambria" w:hAnsi="Cambria"/>
          <w:lang w:val="en-US"/>
        </w:rPr>
        <w:t>persons as well as</w:t>
      </w:r>
      <w:r w:rsidR="000D1B33" w:rsidRPr="00A923AB">
        <w:rPr>
          <w:rFonts w:ascii="Cambria" w:hAnsi="Cambria"/>
          <w:lang w:val="en-US"/>
        </w:rPr>
        <w:t xml:space="preserve"> </w:t>
      </w:r>
      <w:r w:rsidR="00613DA0" w:rsidRPr="00A923AB">
        <w:rPr>
          <w:rFonts w:ascii="Cambria" w:hAnsi="Cambria"/>
          <w:lang w:val="en-US"/>
        </w:rPr>
        <w:t xml:space="preserve">the </w:t>
      </w:r>
      <w:r w:rsidR="000D1B33" w:rsidRPr="00A923AB">
        <w:rPr>
          <w:rFonts w:ascii="Cambria" w:hAnsi="Cambria"/>
          <w:lang w:val="en-US"/>
        </w:rPr>
        <w:t xml:space="preserve">persons in charge of </w:t>
      </w:r>
      <w:r w:rsidR="00613DA0" w:rsidRPr="00A923AB">
        <w:rPr>
          <w:rFonts w:ascii="Cambria" w:hAnsi="Cambria"/>
          <w:lang w:val="en-US"/>
        </w:rPr>
        <w:t>custody</w:t>
      </w:r>
      <w:r w:rsidR="000D1B33" w:rsidRPr="00A923AB">
        <w:rPr>
          <w:rFonts w:ascii="Cambria" w:hAnsi="Cambria"/>
          <w:lang w:val="en-US"/>
        </w:rPr>
        <w:t xml:space="preserve"> of the minor</w:t>
      </w:r>
      <w:r w:rsidR="00613DA0" w:rsidRPr="00A923AB">
        <w:rPr>
          <w:rFonts w:ascii="Cambria" w:hAnsi="Cambria"/>
          <w:lang w:val="en-US"/>
        </w:rPr>
        <w:t>s</w:t>
      </w:r>
      <w:r w:rsidR="000D1B33" w:rsidRPr="00A923AB">
        <w:rPr>
          <w:rFonts w:ascii="Cambria" w:hAnsi="Cambria"/>
          <w:lang w:val="en-US"/>
        </w:rPr>
        <w:t xml:space="preserve">, </w:t>
      </w:r>
      <w:r w:rsidR="00613DA0" w:rsidRPr="00A923AB">
        <w:rPr>
          <w:rFonts w:ascii="Cambria" w:hAnsi="Cambria"/>
          <w:lang w:val="en-US"/>
        </w:rPr>
        <w:t xml:space="preserve">may </w:t>
      </w:r>
      <w:r w:rsidR="000D1B33" w:rsidRPr="00A923AB">
        <w:rPr>
          <w:rFonts w:ascii="Cambria" w:hAnsi="Cambria"/>
          <w:lang w:val="en-US"/>
        </w:rPr>
        <w:t xml:space="preserve">allow the </w:t>
      </w:r>
      <w:r w:rsidR="00613DA0" w:rsidRPr="00A923AB">
        <w:rPr>
          <w:rFonts w:ascii="Cambria" w:hAnsi="Cambria"/>
          <w:lang w:val="en-US"/>
        </w:rPr>
        <w:t xml:space="preserve">marriage </w:t>
      </w:r>
      <w:r w:rsidR="000D1B33" w:rsidRPr="00A923AB">
        <w:rPr>
          <w:rFonts w:ascii="Cambria" w:hAnsi="Cambria"/>
          <w:lang w:val="en-US"/>
        </w:rPr>
        <w:t xml:space="preserve">before </w:t>
      </w:r>
      <w:r w:rsidR="00E92AD5" w:rsidRPr="00A923AB">
        <w:rPr>
          <w:rFonts w:ascii="Cambria" w:hAnsi="Cambria"/>
          <w:lang w:val="en-US"/>
        </w:rPr>
        <w:t xml:space="preserve">the </w:t>
      </w:r>
      <w:r w:rsidR="00613DA0" w:rsidRPr="00A923AB">
        <w:rPr>
          <w:rFonts w:ascii="Cambria" w:hAnsi="Cambria"/>
          <w:lang w:val="en-US"/>
        </w:rPr>
        <w:t>eighteen (18) years of age</w:t>
      </w:r>
      <w:r w:rsidR="000D1B33" w:rsidRPr="00A923AB">
        <w:rPr>
          <w:rFonts w:ascii="Cambria" w:hAnsi="Cambria"/>
          <w:lang w:val="en-US"/>
        </w:rPr>
        <w:t xml:space="preserve">, if </w:t>
      </w:r>
      <w:r w:rsidR="00613DA0" w:rsidRPr="00A923AB">
        <w:rPr>
          <w:rFonts w:ascii="Cambria" w:hAnsi="Cambria"/>
          <w:lang w:val="en-US"/>
        </w:rPr>
        <w:t>there is an</w:t>
      </w:r>
      <w:r w:rsidR="005022D2" w:rsidRPr="00A923AB">
        <w:rPr>
          <w:rFonts w:ascii="Cambria" w:hAnsi="Cambria"/>
          <w:lang w:val="en-US"/>
        </w:rPr>
        <w:t xml:space="preserve"> important reason.</w:t>
      </w:r>
      <w:r w:rsidR="000D1B33" w:rsidRPr="00A923AB">
        <w:rPr>
          <w:rFonts w:ascii="Cambria" w:hAnsi="Cambria"/>
          <w:lang w:val="en-US"/>
        </w:rPr>
        <w:t>”</w:t>
      </w:r>
      <w:r w:rsidR="00EE2968" w:rsidRPr="00A923AB">
        <w:rPr>
          <w:rFonts w:ascii="Cambria" w:hAnsi="Cambria"/>
          <w:lang w:val="en-US"/>
        </w:rPr>
        <w:t>,</w:t>
      </w:r>
      <w:r w:rsidR="005022D2" w:rsidRPr="00A923AB">
        <w:rPr>
          <w:rFonts w:ascii="Cambria" w:hAnsi="Cambria"/>
          <w:lang w:val="en-US"/>
        </w:rPr>
        <w:t xml:space="preserve"> </w:t>
      </w:r>
      <w:r w:rsidR="00F61DE4" w:rsidRPr="00A923AB">
        <w:rPr>
          <w:rFonts w:ascii="Cambria" w:hAnsi="Cambria"/>
          <w:lang w:val="en-US"/>
        </w:rPr>
        <w:t xml:space="preserve">in </w:t>
      </w:r>
      <w:r w:rsidR="00E92AD5" w:rsidRPr="00A923AB">
        <w:rPr>
          <w:rFonts w:ascii="Cambria" w:hAnsi="Cambria"/>
          <w:lang w:val="en-US"/>
        </w:rPr>
        <w:t xml:space="preserve">line with </w:t>
      </w:r>
      <w:r w:rsidR="000D1B33" w:rsidRPr="00A923AB">
        <w:rPr>
          <w:rFonts w:ascii="Cambria" w:hAnsi="Cambria"/>
          <w:lang w:val="en-US"/>
        </w:rPr>
        <w:t>art. 1350 par. 2 of the Civil Code</w:t>
      </w:r>
      <w:r w:rsidR="001A3436" w:rsidRPr="00A923AB">
        <w:rPr>
          <w:rStyle w:val="FootnoteReference"/>
          <w:rFonts w:ascii="Cambria" w:hAnsi="Cambria"/>
          <w:lang w:val="en-US"/>
        </w:rPr>
        <w:footnoteReference w:id="54"/>
      </w:r>
      <w:r w:rsidR="00BE0F1A" w:rsidRPr="00A923AB">
        <w:rPr>
          <w:rFonts w:ascii="Cambria" w:hAnsi="Cambria"/>
          <w:lang w:val="en-US"/>
        </w:rPr>
        <w:t xml:space="preserve">, which </w:t>
      </w:r>
      <w:r w:rsidR="00255B7D" w:rsidRPr="00A923AB">
        <w:rPr>
          <w:rFonts w:ascii="Cambria" w:hAnsi="Cambria"/>
          <w:lang w:val="en-US"/>
        </w:rPr>
        <w:t>stipulates</w:t>
      </w:r>
      <w:r w:rsidR="00BE0F1A" w:rsidRPr="00A923AB">
        <w:rPr>
          <w:rFonts w:ascii="Cambria" w:hAnsi="Cambria"/>
          <w:lang w:val="en-US"/>
        </w:rPr>
        <w:t xml:space="preserve"> an exception of </w:t>
      </w:r>
      <w:r w:rsidR="00E10C21" w:rsidRPr="00A923AB">
        <w:rPr>
          <w:rFonts w:ascii="Cambria" w:hAnsi="Cambria"/>
          <w:lang w:val="en-US"/>
        </w:rPr>
        <w:t xml:space="preserve">the general rule </w:t>
      </w:r>
      <w:r w:rsidR="00255B7D" w:rsidRPr="00A923AB">
        <w:rPr>
          <w:rFonts w:ascii="Cambria" w:hAnsi="Cambria"/>
          <w:lang w:val="en-US"/>
        </w:rPr>
        <w:t>of</w:t>
      </w:r>
      <w:r w:rsidR="00E10C21" w:rsidRPr="00A923AB">
        <w:rPr>
          <w:rFonts w:ascii="Cambria" w:hAnsi="Cambria"/>
          <w:lang w:val="en-US"/>
        </w:rPr>
        <w:t xml:space="preserve"> </w:t>
      </w:r>
      <w:r w:rsidR="00BE0F1A" w:rsidRPr="00A923AB">
        <w:rPr>
          <w:rFonts w:ascii="Cambria" w:hAnsi="Cambria"/>
          <w:lang w:val="en-US"/>
        </w:rPr>
        <w:t>par</w:t>
      </w:r>
      <w:r w:rsidR="00E10C21" w:rsidRPr="00A923AB">
        <w:rPr>
          <w:rFonts w:ascii="Cambria" w:hAnsi="Cambria"/>
          <w:lang w:val="en-US"/>
        </w:rPr>
        <w:t>.</w:t>
      </w:r>
      <w:r w:rsidR="00BE0F1A" w:rsidRPr="00A923AB">
        <w:rPr>
          <w:rFonts w:ascii="Cambria" w:hAnsi="Cambria"/>
          <w:lang w:val="en-US"/>
        </w:rPr>
        <w:t xml:space="preserve"> 1 art. 1350 of the Civil Code</w:t>
      </w:r>
      <w:r w:rsidR="000D1B33" w:rsidRPr="00A923AB">
        <w:rPr>
          <w:rFonts w:ascii="Cambria" w:hAnsi="Cambria"/>
          <w:lang w:val="en-US"/>
        </w:rPr>
        <w:t>.</w:t>
      </w:r>
    </w:p>
    <w:p w:rsidR="00255B7D" w:rsidRPr="00CC53D0" w:rsidRDefault="00255B7D" w:rsidP="00F933E5">
      <w:pPr>
        <w:pStyle w:val="NormalWeb"/>
        <w:spacing w:before="100" w:after="0"/>
        <w:ind w:left="57"/>
        <w:textAlignment w:val="baseline"/>
        <w:rPr>
          <w:rFonts w:asciiTheme="majorHAnsi" w:hAnsiTheme="majorHAnsi"/>
          <w:sz w:val="16"/>
          <w:szCs w:val="16"/>
          <w:lang w:val="en-US"/>
        </w:rPr>
      </w:pPr>
    </w:p>
    <w:p w:rsidR="00F933E5" w:rsidRPr="00CC53D0" w:rsidRDefault="00F933E5" w:rsidP="008A10B8">
      <w:pPr>
        <w:pStyle w:val="Heading3"/>
        <w:ind w:left="567" w:firstLine="0"/>
        <w:rPr>
          <w:rFonts w:asciiTheme="majorHAnsi" w:eastAsia="EuropeanPi-Three" w:hAnsiTheme="majorHAnsi"/>
          <w:lang w:val="en-US"/>
        </w:rPr>
      </w:pPr>
      <w:bookmarkStart w:id="74" w:name="_Toc27746823"/>
      <w:bookmarkStart w:id="75" w:name="_Toc27998424"/>
      <w:bookmarkStart w:id="76" w:name="_Toc28338781"/>
      <w:bookmarkStart w:id="77" w:name="_Toc29817375"/>
      <w:r w:rsidRPr="00CC53D0">
        <w:rPr>
          <w:rFonts w:asciiTheme="majorHAnsi" w:eastAsia="EuropeanPi-Three" w:hAnsiTheme="majorHAnsi"/>
          <w:lang w:val="en-US"/>
        </w:rPr>
        <w:t>Right not to be subjected to torture or other cruel, inhuman or degrading treatment or punishment, including corporal punishment (arts. 37(a) and 28(2))</w:t>
      </w:r>
      <w:bookmarkEnd w:id="74"/>
      <w:bookmarkEnd w:id="75"/>
      <w:bookmarkEnd w:id="76"/>
      <w:bookmarkEnd w:id="7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367B46" w:rsidRPr="007E2564" w:rsidTr="00367B46">
        <w:trPr>
          <w:trHeight w:val="1475"/>
        </w:trPr>
        <w:tc>
          <w:tcPr>
            <w:tcW w:w="9045" w:type="dxa"/>
          </w:tcPr>
          <w:p w:rsidR="00367B46" w:rsidRPr="00A923AB" w:rsidRDefault="00367B46" w:rsidP="007518D6">
            <w:pPr>
              <w:pStyle w:val="SingleTxtG"/>
              <w:spacing w:after="0" w:line="360" w:lineRule="auto"/>
              <w:ind w:left="0" w:right="0"/>
              <w:rPr>
                <w:rFonts w:ascii="Cambria" w:eastAsia="EuropeanPi-Three" w:hAnsi="Cambria"/>
                <w:sz w:val="24"/>
                <w:szCs w:val="24"/>
              </w:rPr>
            </w:pPr>
            <w:r w:rsidRPr="00A923AB">
              <w:rPr>
                <w:rFonts w:ascii="Cambria" w:eastAsia="Calibri" w:hAnsi="Cambria"/>
                <w:sz w:val="24"/>
                <w:szCs w:val="24"/>
                <w:lang w:val="en-US"/>
              </w:rPr>
              <w:t>The Committee concern</w:t>
            </w:r>
            <w:r w:rsidR="007518D6" w:rsidRPr="00A923AB">
              <w:rPr>
                <w:rFonts w:ascii="Cambria" w:eastAsia="Calibri" w:hAnsi="Cambria"/>
                <w:sz w:val="24"/>
                <w:szCs w:val="24"/>
                <w:lang w:val="en-US"/>
              </w:rPr>
              <w:t>e</w:t>
            </w:r>
            <w:r w:rsidRPr="00A923AB">
              <w:rPr>
                <w:rFonts w:ascii="Cambria" w:eastAsia="Calibri" w:hAnsi="Cambria"/>
                <w:sz w:val="24"/>
                <w:szCs w:val="24"/>
                <w:lang w:val="en-US"/>
              </w:rPr>
              <w:t>d at the general lack of information</w:t>
            </w:r>
            <w:r w:rsidR="007518D6" w:rsidRPr="00A923AB">
              <w:rPr>
                <w:rFonts w:ascii="Cambria" w:eastAsia="Calibri" w:hAnsi="Cambria"/>
                <w:sz w:val="24"/>
                <w:szCs w:val="24"/>
                <w:lang w:val="en-US"/>
              </w:rPr>
              <w:t xml:space="preserve"> on phenomena of violence and</w:t>
            </w:r>
            <w:r w:rsidRPr="00A923AB">
              <w:rPr>
                <w:rFonts w:ascii="Cambria" w:eastAsia="Calibri" w:hAnsi="Cambria"/>
                <w:sz w:val="24"/>
                <w:szCs w:val="24"/>
                <w:lang w:val="en-US"/>
              </w:rPr>
              <w:t xml:space="preserve"> </w:t>
            </w:r>
            <w:r w:rsidR="007518D6" w:rsidRPr="00A923AB">
              <w:rPr>
                <w:rFonts w:ascii="Cambria" w:eastAsia="Calibri" w:hAnsi="Cambria"/>
                <w:sz w:val="24"/>
                <w:szCs w:val="24"/>
                <w:lang w:val="en-US"/>
              </w:rPr>
              <w:t>of reliable statistical data collected by the State party as well as at the inadequacy of the staff and services dealing with child victims of abuse and neglect, has recommended that the State party ensure that professionals working with and for children (including teachers, social workers, medical professionals, members of the police and the judiciary) receive training on their obligation to report and take appropriate action in suspected cases of abuse, domestic violence and neglect affecting children.</w:t>
            </w:r>
          </w:p>
        </w:tc>
      </w:tr>
    </w:tbl>
    <w:p w:rsidR="00367B46" w:rsidRPr="00A923AB" w:rsidRDefault="00367B46" w:rsidP="00367B46">
      <w:pPr>
        <w:rPr>
          <w:rFonts w:ascii="Cambria" w:hAnsi="Cambria"/>
          <w:lang w:val="en-US"/>
        </w:rPr>
      </w:pPr>
    </w:p>
    <w:p w:rsidR="00F933E5" w:rsidRPr="00A923AB" w:rsidRDefault="00F933E5" w:rsidP="00F933E5">
      <w:pPr>
        <w:spacing w:after="0" w:line="360" w:lineRule="auto"/>
        <w:ind w:left="57" w:firstLine="567"/>
        <w:rPr>
          <w:rFonts w:ascii="Cambria" w:hAnsi="Cambria"/>
          <w:lang w:val="en-US"/>
        </w:rPr>
      </w:pPr>
      <w:r w:rsidRPr="00A923AB">
        <w:rPr>
          <w:rFonts w:ascii="Cambria" w:hAnsi="Cambria"/>
          <w:lang w:val="en-US"/>
        </w:rPr>
        <w:t>According to the Greek Transgendered Support Association</w:t>
      </w:r>
      <w:r w:rsidR="007773F7" w:rsidRPr="00A923AB">
        <w:rPr>
          <w:rFonts w:ascii="Cambria" w:hAnsi="Cambria"/>
          <w:lang w:val="en-US"/>
        </w:rPr>
        <w:t xml:space="preserve"> (SYD)</w:t>
      </w:r>
      <w:r w:rsidR="007773F7" w:rsidRPr="00A923AB">
        <w:rPr>
          <w:rStyle w:val="FootnoteReference"/>
          <w:rFonts w:ascii="Cambria" w:hAnsi="Cambria"/>
          <w:lang w:val="en-US"/>
        </w:rPr>
        <w:footnoteReference w:id="55"/>
      </w:r>
      <w:r w:rsidRPr="00A923AB">
        <w:rPr>
          <w:rFonts w:ascii="Cambria" w:hAnsi="Cambria"/>
          <w:lang w:val="en-US"/>
        </w:rPr>
        <w:t xml:space="preserve">, there have been some recorded cases and testimonies of transgender people reporting incidents of discrimination, intimidation, isolation and even racist violence in the field of education. In addition, there are quite a few trans children who have reported that they were forced to leave school due to acts of intolerance and in-school bullying. Taking particular account of the overriding interests of children, States should take appropriate legislative and other measures to educate staff and other students to ensure that the right to education is exercised effectively and without discrimination on grounds of sexual orientation and gender identity. This includes, in particular, the guarantee that children and young people have the right to be educated in a safe environment; an environment free from violence, harassment, social exclusion or other forms of discrimination and degrading treatment related to sexual orientation and gender identity. With particular regard to the prevailing rights of children, effective measures must be taken at all levels to promote effective tolerance and respect in schools, irrespective of sexual orientation and gender identity. This should </w:t>
      </w:r>
      <w:r w:rsidR="00C75DBC" w:rsidRPr="00A923AB">
        <w:rPr>
          <w:rFonts w:ascii="Cambria" w:hAnsi="Cambria"/>
          <w:lang w:val="en-US"/>
        </w:rPr>
        <w:t xml:space="preserve">further </w:t>
      </w:r>
      <w:r w:rsidRPr="00A923AB">
        <w:rPr>
          <w:rFonts w:ascii="Cambria" w:hAnsi="Cambria"/>
          <w:lang w:val="en-US"/>
        </w:rPr>
        <w:t>include providing adequate information on sexual orientation and gender identity, for example through anti-discrimination programs and relevant educational material.</w:t>
      </w:r>
    </w:p>
    <w:p w:rsidR="000227FE" w:rsidRPr="00A923AB" w:rsidRDefault="00F933E5" w:rsidP="00F933E5">
      <w:pPr>
        <w:pStyle w:val="NormalWeb"/>
        <w:spacing w:before="100" w:after="0"/>
        <w:ind w:left="57"/>
        <w:rPr>
          <w:rFonts w:ascii="Cambria" w:hAnsi="Cambria"/>
          <w:lang w:val="en-US"/>
        </w:rPr>
      </w:pPr>
      <w:r w:rsidRPr="00A923AB">
        <w:rPr>
          <w:rFonts w:ascii="Cambria" w:hAnsi="Cambria"/>
          <w:lang w:val="en-US"/>
        </w:rPr>
        <w:t>As constantly observed by the GNCHR, the rights of both minor and adult Roma are violated by certain State authorities. Especially in relation to Roma minors, the Committee on the Rights of the Child has expressed its concern for the arbitrary and discriminatory manner in which police authorities stop and cross-check Roma minors, as well as the violation of their right to a fair trial. Data collected by the FRA demonstrate the alarming dimensions of discriminatory practices in Greece based on the ethnic profiling of Roma by the police</w:t>
      </w:r>
      <w:r w:rsidRPr="00A923AB">
        <w:rPr>
          <w:rStyle w:val="FootnoteReference"/>
          <w:rFonts w:ascii="Cambria" w:hAnsi="Cambria"/>
        </w:rPr>
        <w:footnoteReference w:id="56"/>
      </w:r>
      <w:r w:rsidRPr="00A923AB">
        <w:rPr>
          <w:rFonts w:ascii="Cambria" w:hAnsi="Cambria"/>
          <w:lang w:val="en-US"/>
        </w:rPr>
        <w:t xml:space="preserve">. </w:t>
      </w:r>
    </w:p>
    <w:p w:rsidR="00F933E5" w:rsidRPr="00A923AB" w:rsidRDefault="00F933E5" w:rsidP="00F933E5">
      <w:pPr>
        <w:pStyle w:val="NormalWeb"/>
        <w:spacing w:before="100" w:after="0"/>
        <w:ind w:left="57"/>
        <w:rPr>
          <w:rFonts w:ascii="Cambria" w:hAnsi="Cambria"/>
          <w:lang w:val="en-US"/>
        </w:rPr>
      </w:pPr>
      <w:r w:rsidRPr="00A923AB">
        <w:rPr>
          <w:rFonts w:ascii="Cambria" w:hAnsi="Cambria"/>
          <w:lang w:val="en-US"/>
        </w:rPr>
        <w:t>In this regard and in the light of the Concluding observations of the Committee, as well as the Conclusions and Recommendations of the Committee against Torture</w:t>
      </w:r>
      <w:r w:rsidRPr="00A923AB">
        <w:rPr>
          <w:rFonts w:ascii="Cambria" w:hAnsi="Cambria"/>
          <w:position w:val="12"/>
          <w:lang w:val="en-US"/>
        </w:rPr>
        <w:t xml:space="preserve"> </w:t>
      </w:r>
      <w:r w:rsidRPr="00A923AB">
        <w:rPr>
          <w:rFonts w:ascii="Cambria" w:hAnsi="Cambria"/>
          <w:lang w:val="en-US"/>
        </w:rPr>
        <w:t>and the judgments and views of international human rights courts and monitoring bodies, the GNCHR highlights the inadequate manner in which the State deals with instances of police violence against Roma and proposes the adoption of measures addressing cases of Roma maltreatment, such as the effective punishment of the perpetrators and the admission of more Roma to the police force. In fact, in 2010, Greece was convicted by the ECtHR for violation of both Articles 3 (prohibition of inhuman and degrading treatment) and Violation of Article 6(1) (right to a fair trial) because of the serious ill-treatment of a 16-year old Roma by the police</w:t>
      </w:r>
      <w:r w:rsidRPr="00A923AB">
        <w:rPr>
          <w:rStyle w:val="FootnoteReference"/>
          <w:rFonts w:ascii="Cambria" w:hAnsi="Cambria"/>
        </w:rPr>
        <w:footnoteReference w:id="57"/>
      </w:r>
      <w:r w:rsidRPr="00A923AB">
        <w:rPr>
          <w:rFonts w:ascii="Cambria" w:hAnsi="Cambria"/>
          <w:lang w:val="en-US"/>
        </w:rPr>
        <w:t>. In this context, the GNCHR stresses the need to implement its initiative to establish a working group which will examine the issue of human rights training of law enforcement agents. This specific GNCHR recommendation, which has been expressed since 2008</w:t>
      </w:r>
      <w:r w:rsidRPr="00A923AB">
        <w:rPr>
          <w:rStyle w:val="FootnoteReference"/>
          <w:rFonts w:ascii="Cambria" w:hAnsi="Cambria"/>
        </w:rPr>
        <w:footnoteReference w:id="58"/>
      </w:r>
      <w:r w:rsidRPr="00A923AB">
        <w:rPr>
          <w:rFonts w:ascii="Cambria" w:hAnsi="Cambria"/>
          <w:lang w:val="en-US"/>
        </w:rPr>
        <w:t>, focuses on creating a special curriculum designed for law enforcement agent</w:t>
      </w:r>
      <w:r w:rsidR="00D07907" w:rsidRPr="00A923AB">
        <w:rPr>
          <w:rFonts w:ascii="Cambria" w:hAnsi="Cambria"/>
          <w:lang w:val="en-US"/>
        </w:rPr>
        <w:t>s</w:t>
      </w:r>
      <w:r w:rsidRPr="00A923AB">
        <w:rPr>
          <w:rFonts w:ascii="Cambria" w:hAnsi="Cambria"/>
          <w:lang w:val="en-US"/>
        </w:rPr>
        <w:t>, with emphasis on practical rather than theoretical application of human rights.</w:t>
      </w:r>
    </w:p>
    <w:p w:rsidR="00675661" w:rsidRPr="00A923AB" w:rsidRDefault="00675661" w:rsidP="00675661">
      <w:pPr>
        <w:pStyle w:val="NormalWeb"/>
        <w:spacing w:before="100" w:after="0"/>
        <w:ind w:left="57"/>
        <w:rPr>
          <w:rFonts w:ascii="Cambria" w:hAnsi="Cambria"/>
          <w:lang w:val="en-US"/>
        </w:rPr>
      </w:pPr>
      <w:r w:rsidRPr="00A923AB">
        <w:rPr>
          <w:rFonts w:ascii="Cambria" w:hAnsi="Cambria"/>
          <w:lang w:val="en-US"/>
        </w:rPr>
        <w:t>With respect to the right to education, the GNCHR would like to particularly focus on the very important issue of school violence and bullying. For this reason, the GNCHR recalls that the CRC Committee recognizes that different forms of violence against children (such as corporal punishment, bullying, sexual harassment and abuse and verbal and emotional abuse) are interlinked and that violence in the family and school reinforce one another. Action against violence, therefore, must take a holistic approach and emphasise non-tolerance of all forms of violence</w:t>
      </w:r>
      <w:r w:rsidRPr="00A923AB">
        <w:rPr>
          <w:rStyle w:val="FootnoteReference"/>
          <w:rFonts w:ascii="Cambria" w:hAnsi="Cambria"/>
        </w:rPr>
        <w:footnoteReference w:id="59"/>
      </w:r>
      <w:r w:rsidRPr="00A923AB">
        <w:rPr>
          <w:rFonts w:ascii="Cambria" w:hAnsi="Cambria"/>
          <w:lang w:val="en-US"/>
        </w:rPr>
        <w:t xml:space="preserve">. </w:t>
      </w:r>
    </w:p>
    <w:p w:rsidR="00F933E5" w:rsidRPr="00A923AB" w:rsidRDefault="000227FE" w:rsidP="00F933E5">
      <w:pPr>
        <w:pStyle w:val="NormalWeb"/>
        <w:spacing w:before="100" w:after="0"/>
        <w:ind w:left="57"/>
        <w:rPr>
          <w:rFonts w:ascii="Cambria" w:hAnsi="Cambria"/>
          <w:lang w:val="en-US"/>
        </w:rPr>
      </w:pPr>
      <w:r w:rsidRPr="00A923AB">
        <w:rPr>
          <w:rFonts w:ascii="Cambria" w:hAnsi="Cambria"/>
          <w:lang w:val="en-US"/>
        </w:rPr>
        <w:t>Taking into account the above mentioned, t</w:t>
      </w:r>
      <w:r w:rsidR="00F933E5" w:rsidRPr="00A923AB">
        <w:rPr>
          <w:rFonts w:ascii="Cambria" w:hAnsi="Cambria"/>
          <w:lang w:val="en-US"/>
        </w:rPr>
        <w:t xml:space="preserve">he GNCHR has repeatedly stressed the importance of ensuring the protection of Roma children and calls for the confrontation of alarming cases that irrefutably violate the rights of Roma children. </w:t>
      </w:r>
      <w:r w:rsidR="00905B35" w:rsidRPr="00A923AB">
        <w:rPr>
          <w:rFonts w:ascii="Cambria" w:hAnsi="Cambria"/>
          <w:lang w:val="en-US"/>
        </w:rPr>
        <w:t>Further, the GNCHR expresses its concerns with regard to</w:t>
      </w:r>
      <w:r w:rsidR="00B93445" w:rsidRPr="00A923AB">
        <w:rPr>
          <w:rFonts w:ascii="Cambria" w:hAnsi="Cambria"/>
          <w:lang w:val="en-US"/>
        </w:rPr>
        <w:t xml:space="preserve"> illiteracy and lack of formal education</w:t>
      </w:r>
      <w:r w:rsidR="00905B35" w:rsidRPr="00A923AB">
        <w:rPr>
          <w:rFonts w:ascii="Cambria" w:hAnsi="Cambria"/>
          <w:lang w:val="en-US"/>
        </w:rPr>
        <w:t>, that</w:t>
      </w:r>
      <w:r w:rsidR="00B93445" w:rsidRPr="00A923AB">
        <w:rPr>
          <w:rFonts w:ascii="Cambria" w:hAnsi="Cambria"/>
          <w:lang w:val="en-US"/>
        </w:rPr>
        <w:t xml:space="preserve"> make especially younger Roma bound “to rely even more on informal economic activities, such as collecting scrap metal”, and therefore, more vulnerable and deprived of rights. </w:t>
      </w:r>
      <w:r w:rsidR="00905B35" w:rsidRPr="00A923AB">
        <w:rPr>
          <w:rFonts w:ascii="Cambria" w:hAnsi="Cambria"/>
          <w:lang w:val="en-US"/>
        </w:rPr>
        <w:t>Moreover,</w:t>
      </w:r>
      <w:r w:rsidR="00B93445" w:rsidRPr="00A923AB">
        <w:rPr>
          <w:rFonts w:ascii="Cambria" w:hAnsi="Cambria"/>
          <w:lang w:val="en-US"/>
        </w:rPr>
        <w:t xml:space="preserve"> such phenomena</w:t>
      </w:r>
      <w:r w:rsidR="00905B35" w:rsidRPr="00A923AB">
        <w:rPr>
          <w:rFonts w:ascii="Cambria" w:hAnsi="Cambria"/>
          <w:lang w:val="en-US"/>
        </w:rPr>
        <w:t xml:space="preserve"> aggravate due to</w:t>
      </w:r>
      <w:r w:rsidR="00F933E5" w:rsidRPr="00A923AB">
        <w:rPr>
          <w:rFonts w:ascii="Cambria" w:hAnsi="Cambria"/>
          <w:lang w:val="en-US"/>
        </w:rPr>
        <w:t xml:space="preserve"> the segregation policy and the very p</w:t>
      </w:r>
      <w:r w:rsidR="004E6E8F" w:rsidRPr="00A923AB">
        <w:rPr>
          <w:rFonts w:ascii="Cambria" w:hAnsi="Cambria"/>
          <w:lang w:val="en-US"/>
        </w:rPr>
        <w:t>oor education for Roma children.</w:t>
      </w:r>
      <w:r w:rsidR="00905B35" w:rsidRPr="00A923AB">
        <w:rPr>
          <w:rFonts w:ascii="Cambria" w:hAnsi="Cambria"/>
          <w:lang w:val="en-US"/>
        </w:rPr>
        <w:t xml:space="preserve"> In this context,</w:t>
      </w:r>
      <w:r w:rsidR="00F933E5" w:rsidRPr="00A923AB">
        <w:rPr>
          <w:rFonts w:ascii="Cambria" w:hAnsi="Cambria"/>
          <w:lang w:val="en-US"/>
        </w:rPr>
        <w:t xml:space="preserve"> the UN Committee on the Rights </w:t>
      </w:r>
      <w:r w:rsidR="00905B35" w:rsidRPr="00A923AB">
        <w:rPr>
          <w:rFonts w:ascii="Cambria" w:hAnsi="Cambria"/>
          <w:lang w:val="en-US"/>
        </w:rPr>
        <w:t xml:space="preserve">of the Child has also </w:t>
      </w:r>
      <w:r w:rsidR="0058052E" w:rsidRPr="00A923AB">
        <w:rPr>
          <w:rFonts w:ascii="Cambria" w:hAnsi="Cambria"/>
          <w:lang w:val="en-US"/>
        </w:rPr>
        <w:t>communicated</w:t>
      </w:r>
      <w:r w:rsidR="00F933E5" w:rsidRPr="00A923AB">
        <w:rPr>
          <w:rFonts w:ascii="Cambria" w:hAnsi="Cambria"/>
          <w:lang w:val="en-US"/>
        </w:rPr>
        <w:t xml:space="preserve"> its concern</w:t>
      </w:r>
      <w:r w:rsidR="000E779A" w:rsidRPr="00A923AB">
        <w:rPr>
          <w:rFonts w:ascii="Cambria" w:hAnsi="Cambria"/>
          <w:lang w:val="en-US"/>
        </w:rPr>
        <w:t>s</w:t>
      </w:r>
      <w:r w:rsidR="00F933E5" w:rsidRPr="00A923AB">
        <w:rPr>
          <w:rFonts w:ascii="Cambria" w:hAnsi="Cambria"/>
          <w:lang w:val="en-US"/>
        </w:rPr>
        <w:t xml:space="preserve"> </w:t>
      </w:r>
      <w:r w:rsidR="000E779A" w:rsidRPr="00A923AB">
        <w:rPr>
          <w:rFonts w:ascii="Cambria" w:hAnsi="Cambria"/>
          <w:lang w:val="en-US"/>
        </w:rPr>
        <w:t>at violence in schools, the cases of bullying among students,</w:t>
      </w:r>
      <w:r w:rsidR="00F933E5" w:rsidRPr="00A923AB">
        <w:rPr>
          <w:rFonts w:ascii="Cambria" w:hAnsi="Cambria"/>
          <w:lang w:val="en-US"/>
        </w:rPr>
        <w:t xml:space="preserve"> the persistence of the limited access of Roma children to school, their limited enrolment and segregation in schools</w:t>
      </w:r>
      <w:r w:rsidR="00905B35" w:rsidRPr="00A923AB">
        <w:rPr>
          <w:rStyle w:val="FootnoteReference"/>
          <w:rFonts w:ascii="Cambria" w:hAnsi="Cambria"/>
          <w:lang w:val="en-US"/>
        </w:rPr>
        <w:footnoteReference w:id="60"/>
      </w:r>
      <w:r w:rsidR="00F933E5" w:rsidRPr="00A923AB">
        <w:rPr>
          <w:rFonts w:ascii="Cambria" w:hAnsi="Cambria"/>
          <w:lang w:val="en-US"/>
        </w:rPr>
        <w:t xml:space="preserve">. </w:t>
      </w:r>
      <w:r w:rsidR="000E779A" w:rsidRPr="00A923AB">
        <w:rPr>
          <w:rFonts w:ascii="Cambria" w:hAnsi="Cambria"/>
          <w:lang w:val="en-US"/>
        </w:rPr>
        <w:t>It is remarkable</w:t>
      </w:r>
      <w:r w:rsidR="00563DFA" w:rsidRPr="00A923AB">
        <w:rPr>
          <w:rFonts w:ascii="Cambria" w:hAnsi="Cambria"/>
          <w:lang w:val="en-US"/>
        </w:rPr>
        <w:t>, that Greece stands out with an exceptionally high rate of non-attendance: 43 % of Roma children of compulsory school age are not attending school</w:t>
      </w:r>
      <w:r w:rsidR="00563DFA" w:rsidRPr="00A923AB">
        <w:rPr>
          <w:rStyle w:val="FootnoteReference"/>
          <w:rFonts w:ascii="Cambria" w:hAnsi="Cambria"/>
          <w:lang w:val="en-US"/>
        </w:rPr>
        <w:footnoteReference w:id="61"/>
      </w:r>
      <w:r w:rsidR="00563DFA" w:rsidRPr="00A923AB">
        <w:rPr>
          <w:rFonts w:ascii="Cambria" w:hAnsi="Cambria"/>
          <w:lang w:val="en-US"/>
        </w:rPr>
        <w:t>.</w:t>
      </w:r>
    </w:p>
    <w:p w:rsidR="00F933E5" w:rsidRPr="00A923AB" w:rsidRDefault="000227FE" w:rsidP="00F933E5">
      <w:pPr>
        <w:pStyle w:val="NormalWeb"/>
        <w:spacing w:before="100" w:after="0"/>
        <w:ind w:left="57"/>
        <w:rPr>
          <w:rFonts w:ascii="Cambria" w:hAnsi="Cambria"/>
          <w:lang w:val="en-US"/>
        </w:rPr>
      </w:pPr>
      <w:r w:rsidRPr="00A923AB">
        <w:rPr>
          <w:rFonts w:ascii="Cambria" w:hAnsi="Cambria"/>
          <w:lang w:val="en-US"/>
        </w:rPr>
        <w:t>As far as d</w:t>
      </w:r>
      <w:r w:rsidR="00F933E5" w:rsidRPr="00A923AB">
        <w:rPr>
          <w:rFonts w:ascii="Cambria" w:hAnsi="Cambria"/>
          <w:lang w:val="en-US"/>
        </w:rPr>
        <w:t xml:space="preserve">omestic violence </w:t>
      </w:r>
      <w:r w:rsidRPr="00A923AB">
        <w:rPr>
          <w:rFonts w:ascii="Cambria" w:hAnsi="Cambria"/>
          <w:lang w:val="en-US"/>
        </w:rPr>
        <w:t xml:space="preserve">is concerned, it </w:t>
      </w:r>
      <w:r w:rsidR="00F933E5" w:rsidRPr="00A923AB">
        <w:rPr>
          <w:rFonts w:ascii="Cambria" w:hAnsi="Cambria"/>
          <w:lang w:val="en-US"/>
        </w:rPr>
        <w:t xml:space="preserve">has been constantly in the focus of the GNCHR. The GNCHR has from time to time highlighted the need to improve </w:t>
      </w:r>
      <w:r w:rsidRPr="00A923AB">
        <w:rPr>
          <w:rFonts w:ascii="Cambria" w:hAnsi="Cambria"/>
          <w:lang w:val="en-US"/>
        </w:rPr>
        <w:t>l</w:t>
      </w:r>
      <w:r w:rsidR="00F933E5" w:rsidRPr="00A923AB">
        <w:rPr>
          <w:rFonts w:ascii="Cambria" w:hAnsi="Cambria"/>
          <w:lang w:val="en-US"/>
        </w:rPr>
        <w:t>aw 3500/2006 on domestic violence</w:t>
      </w:r>
      <w:r w:rsidR="00193940" w:rsidRPr="00A923AB">
        <w:rPr>
          <w:rStyle w:val="FootnoteReference"/>
          <w:rFonts w:ascii="Cambria" w:hAnsi="Cambria"/>
          <w:lang w:val="en-US"/>
        </w:rPr>
        <w:footnoteReference w:id="62"/>
      </w:r>
      <w:r w:rsidR="00F933E5" w:rsidRPr="00A923AB">
        <w:rPr>
          <w:rFonts w:ascii="Cambria" w:hAnsi="Cambria"/>
          <w:lang w:val="en-US"/>
        </w:rPr>
        <w:t>.</w:t>
      </w:r>
    </w:p>
    <w:p w:rsidR="00F933E5" w:rsidRPr="00A923AB" w:rsidRDefault="00F933E5" w:rsidP="00F933E5">
      <w:pPr>
        <w:pStyle w:val="NormalWeb"/>
        <w:spacing w:before="100" w:after="0"/>
        <w:ind w:left="57"/>
        <w:rPr>
          <w:rFonts w:ascii="Cambria" w:hAnsi="Cambria"/>
          <w:lang w:val="en-US"/>
        </w:rPr>
      </w:pPr>
      <w:r w:rsidRPr="00A923AB">
        <w:rPr>
          <w:rFonts w:ascii="Cambria" w:hAnsi="Cambria"/>
          <w:lang w:val="en-US"/>
        </w:rPr>
        <w:t>Bearing in mind the</w:t>
      </w:r>
      <w:r w:rsidR="00675661" w:rsidRPr="00A923AB">
        <w:rPr>
          <w:rFonts w:ascii="Cambria" w:hAnsi="Cambria"/>
          <w:lang w:val="en-US"/>
        </w:rPr>
        <w:t xml:space="preserve"> concerns of the</w:t>
      </w:r>
      <w:r w:rsidRPr="00A923AB">
        <w:rPr>
          <w:rFonts w:ascii="Cambria" w:hAnsi="Cambria"/>
          <w:lang w:val="en-US"/>
        </w:rPr>
        <w:t xml:space="preserve"> Committee</w:t>
      </w:r>
      <w:r w:rsidR="00675661" w:rsidRPr="00A923AB">
        <w:rPr>
          <w:rFonts w:ascii="Cambria" w:hAnsi="Cambria"/>
          <w:lang w:val="en-US"/>
        </w:rPr>
        <w:t xml:space="preserve"> on the Rights of the Child </w:t>
      </w:r>
      <w:r w:rsidRPr="00A923AB">
        <w:rPr>
          <w:rFonts w:ascii="Cambria" w:hAnsi="Cambria"/>
          <w:lang w:val="en-US"/>
        </w:rPr>
        <w:t>regarding the lack of a National Child Database and particularly the lack of statistical data on children experiencing violence and other forms of</w:t>
      </w:r>
      <w:r w:rsidR="00675661" w:rsidRPr="00A923AB">
        <w:rPr>
          <w:rFonts w:ascii="Cambria" w:hAnsi="Cambria"/>
          <w:lang w:val="en-US"/>
        </w:rPr>
        <w:t xml:space="preserve"> abuse, the GNCHR underlines </w:t>
      </w:r>
      <w:r w:rsidRPr="00A923AB">
        <w:rPr>
          <w:rFonts w:ascii="Cambria" w:hAnsi="Cambria"/>
          <w:lang w:val="en-US"/>
        </w:rPr>
        <w:t>that no particular improvement has been noted and reiterates the need for the creation of such a child-centered database and indicators compatible with the CRC, in particular on violence, child trafficking and sexual exploitation, which have to be broken down, inter alia, by age, gender, ethnic and socio-economic background and by groups of children in need of special protection.</w:t>
      </w:r>
    </w:p>
    <w:p w:rsidR="00F933E5" w:rsidRPr="00A923AB" w:rsidRDefault="00F933E5" w:rsidP="00F933E5">
      <w:pPr>
        <w:spacing w:after="0" w:line="360" w:lineRule="auto"/>
        <w:rPr>
          <w:rFonts w:ascii="Cambria" w:hAnsi="Cambria"/>
          <w:lang w:val="en-US"/>
        </w:rPr>
      </w:pPr>
    </w:p>
    <w:p w:rsidR="00F933E5" w:rsidRPr="00CC53D0" w:rsidRDefault="00F933E5" w:rsidP="00F933E5">
      <w:pPr>
        <w:spacing w:after="0" w:line="360" w:lineRule="auto"/>
        <w:ind w:left="57" w:firstLine="663"/>
        <w:rPr>
          <w:rFonts w:asciiTheme="majorHAnsi" w:hAnsiTheme="majorHAnsi"/>
          <w:lang w:val="en-US"/>
        </w:rPr>
      </w:pPr>
      <w:r w:rsidRPr="00CC53D0">
        <w:rPr>
          <w:rFonts w:asciiTheme="majorHAnsi" w:eastAsia="EuropeanPi-Three" w:hAnsiTheme="majorHAnsi"/>
          <w:b/>
          <w:bCs/>
          <w:iCs/>
          <w:lang w:val="en-US"/>
        </w:rPr>
        <w:t>Recommendations</w:t>
      </w:r>
    </w:p>
    <w:p w:rsidR="00F933E5" w:rsidRPr="00A923AB" w:rsidRDefault="00F933E5" w:rsidP="00F933E5">
      <w:pPr>
        <w:spacing w:after="0" w:line="360" w:lineRule="auto"/>
        <w:ind w:left="709" w:firstLine="11"/>
        <w:rPr>
          <w:rFonts w:ascii="Cambria" w:hAnsi="Cambria"/>
          <w:lang w:val="en-US"/>
        </w:rPr>
      </w:pPr>
      <w:r w:rsidRPr="00A923AB">
        <w:rPr>
          <w:rFonts w:ascii="Cambria" w:hAnsi="Cambria"/>
          <w:lang w:val="en-US"/>
        </w:rPr>
        <w:t>The GNCHR suggests the addressing of the following recommendations to the Greek State:</w:t>
      </w:r>
    </w:p>
    <w:p w:rsidR="00F933E5" w:rsidRPr="00A923AB" w:rsidRDefault="00F933E5" w:rsidP="00F933E5">
      <w:pPr>
        <w:spacing w:after="0" w:line="360" w:lineRule="auto"/>
        <w:ind w:left="720"/>
        <w:rPr>
          <w:rFonts w:ascii="Cambria" w:hAnsi="Cambria"/>
          <w:lang w:val="en-US"/>
        </w:rPr>
      </w:pPr>
      <w:r w:rsidRPr="00A923AB">
        <w:rPr>
          <w:rFonts w:ascii="Cambria" w:hAnsi="Cambria"/>
          <w:lang w:val="en-US"/>
        </w:rPr>
        <w:t xml:space="preserve">- Greece should take appropriate legislative and other measures to educate staff and students to ensure that the right to education is exercised effectively and without discrimination on grounds of sexual orientation and gender identity. </w:t>
      </w:r>
      <w:r w:rsidR="001F2D7F" w:rsidRPr="00A923AB">
        <w:rPr>
          <w:rFonts w:ascii="Cambria" w:hAnsi="Cambria"/>
          <w:lang w:val="en-US"/>
        </w:rPr>
        <w:t>At the same time</w:t>
      </w:r>
      <w:r w:rsidR="00255B7D" w:rsidRPr="00A923AB">
        <w:rPr>
          <w:rFonts w:ascii="Cambria" w:hAnsi="Cambria"/>
          <w:lang w:val="en-US"/>
        </w:rPr>
        <w:t xml:space="preserve"> Greece should</w:t>
      </w:r>
      <w:r w:rsidR="001F2D7F" w:rsidRPr="00A923AB">
        <w:rPr>
          <w:rFonts w:ascii="Cambria" w:hAnsi="Cambria"/>
          <w:lang w:val="en-US"/>
        </w:rPr>
        <w:t xml:space="preserve"> take all appropriate measures to combat vi</w:t>
      </w:r>
      <w:r w:rsidR="00255B7D" w:rsidRPr="00A923AB">
        <w:rPr>
          <w:rFonts w:ascii="Cambria" w:hAnsi="Cambria"/>
          <w:lang w:val="en-US"/>
        </w:rPr>
        <w:t>olence and bullying in schools</w:t>
      </w:r>
      <w:r w:rsidR="001F2D7F" w:rsidRPr="00A923AB">
        <w:rPr>
          <w:rFonts w:ascii="Cambria" w:hAnsi="Cambria"/>
          <w:lang w:val="en-US"/>
        </w:rPr>
        <w:t xml:space="preserve"> and create an environment of tolerance, peace and understanding of cultural diversity</w:t>
      </w:r>
      <w:r w:rsidR="00255B7D" w:rsidRPr="00A923AB">
        <w:rPr>
          <w:rFonts w:ascii="Cambria" w:hAnsi="Cambria"/>
          <w:lang w:val="en-US"/>
        </w:rPr>
        <w:t>.</w:t>
      </w:r>
    </w:p>
    <w:p w:rsidR="00F933E5" w:rsidRPr="00A923AB" w:rsidRDefault="00F933E5" w:rsidP="00F933E5">
      <w:pPr>
        <w:spacing w:after="0" w:line="360" w:lineRule="auto"/>
        <w:ind w:left="624" w:firstLine="96"/>
        <w:rPr>
          <w:rFonts w:ascii="Cambria" w:hAnsi="Cambria"/>
          <w:lang w:val="en-US"/>
        </w:rPr>
      </w:pPr>
      <w:r w:rsidRPr="00A923AB">
        <w:rPr>
          <w:rFonts w:ascii="Cambria" w:hAnsi="Cambria"/>
          <w:lang w:val="en-US"/>
        </w:rPr>
        <w:t>- Greece should prioritize the</w:t>
      </w:r>
      <w:r w:rsidR="00193940" w:rsidRPr="00A923AB">
        <w:rPr>
          <w:rFonts w:ascii="Cambria" w:hAnsi="Cambria"/>
          <w:lang w:val="en-US"/>
        </w:rPr>
        <w:t xml:space="preserve"> s</w:t>
      </w:r>
      <w:r w:rsidR="00193940" w:rsidRPr="00A923AB">
        <w:rPr>
          <w:rFonts w:ascii="Cambria" w:hAnsi="Cambria"/>
          <w:lang w:val="en-US" w:eastAsia="de-DE"/>
        </w:rPr>
        <w:t>trengthening of mechanisms for monitoring the number of cases and the extent of violence, sexual abuse, neglect, maltreatment or exploitation, including within the family, in schools and in institutional and other care. The</w:t>
      </w:r>
      <w:r w:rsidRPr="00A923AB">
        <w:rPr>
          <w:rFonts w:ascii="Cambria" w:hAnsi="Cambria"/>
          <w:lang w:val="en-US"/>
        </w:rPr>
        <w:t xml:space="preserve"> National Plan of Action for Children’s Rights </w:t>
      </w:r>
      <w:r w:rsidR="00193940" w:rsidRPr="00A923AB">
        <w:rPr>
          <w:rFonts w:ascii="Cambria" w:hAnsi="Cambria"/>
          <w:lang w:val="en-US"/>
        </w:rPr>
        <w:t>could be developed as a valuable tool to this direction.</w:t>
      </w:r>
    </w:p>
    <w:p w:rsidR="00F933E5" w:rsidRPr="00A923AB" w:rsidRDefault="00F933E5" w:rsidP="00F933E5">
      <w:pPr>
        <w:spacing w:after="0" w:line="360" w:lineRule="auto"/>
        <w:ind w:left="624"/>
        <w:rPr>
          <w:rFonts w:ascii="Cambria" w:hAnsi="Cambria"/>
          <w:lang w:val="en-US"/>
        </w:rPr>
      </w:pPr>
      <w:r w:rsidRPr="00A923AB">
        <w:rPr>
          <w:rFonts w:ascii="Cambria" w:hAnsi="Cambria"/>
          <w:lang w:val="en-US"/>
        </w:rPr>
        <w:t>- A child-centered database and indicators compatible with the CRC, in particular on violence, child trafficking and sexual exploitation, which have to be broken down, inter alia, by age, gender, ethnic and socio-economic background and by groups of children in need of special protection, have to be developed the soonest possible.</w:t>
      </w:r>
    </w:p>
    <w:p w:rsidR="00F933E5" w:rsidRPr="00A923AB" w:rsidRDefault="00F933E5" w:rsidP="00F933E5">
      <w:pPr>
        <w:rPr>
          <w:rFonts w:ascii="Cambria" w:hAnsi="Cambria"/>
          <w:lang w:val="en-US"/>
        </w:rPr>
      </w:pPr>
    </w:p>
    <w:p w:rsidR="001157F6" w:rsidRPr="00CC53D0" w:rsidRDefault="001157F6" w:rsidP="001F2D7F">
      <w:pPr>
        <w:spacing w:after="0" w:line="360" w:lineRule="auto"/>
        <w:ind w:left="624"/>
        <w:rPr>
          <w:rFonts w:asciiTheme="majorHAnsi" w:hAnsiTheme="majorHAnsi"/>
          <w:lang w:val="en-US"/>
        </w:rPr>
      </w:pPr>
    </w:p>
    <w:p w:rsidR="001157F6" w:rsidRPr="00CC53D0" w:rsidRDefault="001157F6" w:rsidP="001F2D7F">
      <w:pPr>
        <w:spacing w:after="0" w:line="360" w:lineRule="auto"/>
        <w:ind w:left="624"/>
        <w:rPr>
          <w:rFonts w:asciiTheme="majorHAnsi" w:hAnsiTheme="majorHAnsi"/>
          <w:lang w:val="en-US"/>
        </w:rPr>
      </w:pPr>
    </w:p>
    <w:p w:rsidR="001157F6" w:rsidRPr="00CC53D0" w:rsidRDefault="001157F6" w:rsidP="00F933E5">
      <w:pPr>
        <w:rPr>
          <w:rFonts w:asciiTheme="majorHAnsi" w:hAnsiTheme="majorHAnsi"/>
          <w:lang w:val="en-US"/>
        </w:rPr>
      </w:pPr>
    </w:p>
    <w:p w:rsidR="001157F6" w:rsidRPr="00CC53D0" w:rsidRDefault="001157F6" w:rsidP="00F933E5">
      <w:pPr>
        <w:rPr>
          <w:rFonts w:asciiTheme="majorHAnsi" w:hAnsiTheme="majorHAnsi"/>
          <w:lang w:val="en-US"/>
        </w:rPr>
      </w:pPr>
    </w:p>
    <w:p w:rsidR="001157F6" w:rsidRPr="00CC53D0" w:rsidRDefault="001157F6" w:rsidP="00F933E5">
      <w:pPr>
        <w:rPr>
          <w:rFonts w:asciiTheme="majorHAnsi" w:hAnsiTheme="majorHAnsi"/>
          <w:lang w:val="en-US"/>
        </w:rPr>
      </w:pPr>
    </w:p>
    <w:p w:rsidR="001157F6" w:rsidRPr="00CC53D0" w:rsidRDefault="001157F6" w:rsidP="00F933E5">
      <w:pPr>
        <w:rPr>
          <w:rFonts w:asciiTheme="majorHAnsi" w:hAnsiTheme="majorHAnsi"/>
          <w:lang w:val="en-US"/>
        </w:rPr>
      </w:pPr>
    </w:p>
    <w:p w:rsidR="001157F6" w:rsidRPr="00CC53D0" w:rsidRDefault="001157F6" w:rsidP="00F933E5">
      <w:pPr>
        <w:rPr>
          <w:rFonts w:asciiTheme="majorHAnsi" w:hAnsiTheme="majorHAnsi"/>
          <w:lang w:val="en-US"/>
        </w:rPr>
      </w:pPr>
    </w:p>
    <w:p w:rsidR="001157F6" w:rsidRPr="00CC53D0" w:rsidRDefault="001157F6" w:rsidP="00F933E5">
      <w:pPr>
        <w:rPr>
          <w:rFonts w:asciiTheme="majorHAnsi" w:hAnsiTheme="majorHAnsi"/>
          <w:lang w:val="en-US"/>
        </w:rPr>
      </w:pPr>
    </w:p>
    <w:p w:rsidR="00255B7D" w:rsidRPr="00CC53D0" w:rsidRDefault="00255B7D" w:rsidP="00F933E5">
      <w:pPr>
        <w:rPr>
          <w:rFonts w:asciiTheme="majorHAnsi" w:hAnsiTheme="majorHAnsi"/>
          <w:lang w:val="en-US"/>
        </w:rPr>
      </w:pPr>
    </w:p>
    <w:p w:rsidR="00255B7D" w:rsidRPr="00CC53D0" w:rsidRDefault="00255B7D" w:rsidP="00F933E5">
      <w:pPr>
        <w:rPr>
          <w:rFonts w:asciiTheme="majorHAnsi" w:hAnsiTheme="majorHAnsi"/>
          <w:lang w:val="en-US"/>
        </w:rPr>
      </w:pPr>
    </w:p>
    <w:p w:rsidR="00255B7D" w:rsidRPr="00CC53D0" w:rsidRDefault="00255B7D" w:rsidP="00F933E5">
      <w:pPr>
        <w:rPr>
          <w:rFonts w:asciiTheme="majorHAnsi" w:hAnsiTheme="majorHAnsi"/>
          <w:lang w:val="en-US"/>
        </w:rPr>
      </w:pPr>
    </w:p>
    <w:p w:rsidR="00255B7D" w:rsidRPr="00CC53D0" w:rsidRDefault="00255B7D" w:rsidP="00F933E5">
      <w:pPr>
        <w:rPr>
          <w:rFonts w:asciiTheme="majorHAnsi" w:hAnsiTheme="majorHAnsi"/>
          <w:lang w:val="en-US"/>
        </w:rPr>
      </w:pPr>
    </w:p>
    <w:p w:rsidR="00255B7D" w:rsidRPr="00CC53D0" w:rsidRDefault="00255B7D" w:rsidP="00F933E5">
      <w:pPr>
        <w:rPr>
          <w:rFonts w:asciiTheme="majorHAnsi" w:hAnsiTheme="majorHAnsi"/>
          <w:lang w:val="en-US"/>
        </w:rPr>
      </w:pPr>
    </w:p>
    <w:p w:rsidR="00255B7D" w:rsidRPr="00CC53D0" w:rsidRDefault="00255B7D" w:rsidP="00F933E5">
      <w:pPr>
        <w:rPr>
          <w:rFonts w:asciiTheme="majorHAnsi" w:hAnsiTheme="majorHAnsi"/>
          <w:lang w:val="en-US"/>
        </w:rPr>
      </w:pPr>
    </w:p>
    <w:p w:rsidR="00255B7D" w:rsidRPr="00CC53D0" w:rsidRDefault="00255B7D" w:rsidP="00F933E5">
      <w:pPr>
        <w:rPr>
          <w:rFonts w:asciiTheme="majorHAnsi" w:hAnsiTheme="majorHAnsi"/>
          <w:lang w:val="en-US"/>
        </w:rPr>
      </w:pPr>
    </w:p>
    <w:p w:rsidR="001504EE" w:rsidRPr="00CC53D0" w:rsidRDefault="001504EE" w:rsidP="00F73E81">
      <w:pPr>
        <w:pStyle w:val="Heading1"/>
        <w:numPr>
          <w:ilvl w:val="0"/>
          <w:numId w:val="17"/>
        </w:numPr>
        <w:rPr>
          <w:rFonts w:eastAsia="EuropeanPi-Three"/>
          <w:lang w:val="en-US"/>
        </w:rPr>
      </w:pPr>
      <w:bookmarkStart w:id="78" w:name="_Toc20481609"/>
      <w:bookmarkStart w:id="79" w:name="_Toc27856931"/>
      <w:bookmarkStart w:id="80" w:name="_Toc27998425"/>
      <w:bookmarkStart w:id="81" w:name="_Toc28338782"/>
      <w:bookmarkStart w:id="82" w:name="_Toc29817376"/>
      <w:r w:rsidRPr="00CC53D0">
        <w:rPr>
          <w:rFonts w:eastAsia="EuropeanPi-Three"/>
          <w:lang w:val="en-US"/>
        </w:rPr>
        <w:t>Family environment and alternative care</w:t>
      </w:r>
      <w:bookmarkEnd w:id="78"/>
      <w:bookmarkEnd w:id="79"/>
      <w:bookmarkEnd w:id="80"/>
      <w:bookmarkEnd w:id="81"/>
      <w:bookmarkEnd w:id="82"/>
    </w:p>
    <w:p w:rsidR="001504EE" w:rsidRPr="00CC53D0" w:rsidRDefault="001504EE" w:rsidP="00F73E81">
      <w:pPr>
        <w:pStyle w:val="Heading2"/>
        <w:rPr>
          <w:szCs w:val="24"/>
          <w:lang w:val="en-US"/>
        </w:rPr>
      </w:pPr>
      <w:bookmarkStart w:id="83" w:name="_Toc28338783"/>
      <w:bookmarkStart w:id="84" w:name="_Toc29817377"/>
      <w:r w:rsidRPr="00CC53D0">
        <w:rPr>
          <w:lang w:val="en-US"/>
        </w:rPr>
        <w:t>Family support and a</w:t>
      </w:r>
      <w:r w:rsidRPr="00CC53D0">
        <w:rPr>
          <w:szCs w:val="24"/>
          <w:lang w:val="en-US"/>
        </w:rPr>
        <w:t>lternative care</w:t>
      </w:r>
      <w:bookmarkEnd w:id="83"/>
      <w:bookmarkEnd w:id="84"/>
      <w:r w:rsidRPr="00CC53D0">
        <w:rPr>
          <w:szCs w:val="24"/>
          <w:lang w:val="en-US"/>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4"/>
      </w:tblGrid>
      <w:tr w:rsidR="001504EE" w:rsidRPr="007E2564" w:rsidTr="004F4C61">
        <w:trPr>
          <w:trHeight w:val="1670"/>
        </w:trPr>
        <w:tc>
          <w:tcPr>
            <w:tcW w:w="8654" w:type="dxa"/>
          </w:tcPr>
          <w:p w:rsidR="001504EE" w:rsidRPr="005F0583" w:rsidRDefault="001504EE" w:rsidP="00F73E81">
            <w:pPr>
              <w:pStyle w:val="SingleTxtG"/>
              <w:keepNext/>
              <w:spacing w:after="0" w:line="360" w:lineRule="auto"/>
              <w:ind w:left="0" w:right="0"/>
              <w:rPr>
                <w:rFonts w:ascii="Cambria" w:hAnsi="Cambria"/>
                <w:sz w:val="24"/>
                <w:szCs w:val="24"/>
                <w:lang w:eastAsia="de-DE"/>
              </w:rPr>
            </w:pPr>
            <w:r w:rsidRPr="005F0583">
              <w:rPr>
                <w:rFonts w:ascii="Cambria" w:hAnsi="Cambria"/>
                <w:sz w:val="24"/>
                <w:szCs w:val="24"/>
                <w:lang w:eastAsia="de-DE"/>
              </w:rPr>
              <w:t>The Committee recommends that the State party put in place measures to prevent a worsening of the trend towards depriving children of their family environment, in particular with regard to improved understanding and knowledge of parental responsibilities, and to provide all forms of support to families to increase their parenting capacities, as well as to search for family-type alternatives when necessary.</w:t>
            </w:r>
          </w:p>
        </w:tc>
      </w:tr>
    </w:tbl>
    <w:p w:rsidR="001504EE" w:rsidRPr="005F0583" w:rsidRDefault="001504EE" w:rsidP="00F73E81">
      <w:pPr>
        <w:keepNext/>
        <w:widowControl w:val="0"/>
        <w:tabs>
          <w:tab w:val="left" w:pos="567"/>
        </w:tabs>
        <w:spacing w:after="0" w:line="360" w:lineRule="auto"/>
        <w:ind w:firstLine="567"/>
        <w:rPr>
          <w:rFonts w:ascii="Cambria" w:hAnsi="Cambria"/>
          <w:lang w:val="en-US"/>
        </w:rPr>
      </w:pPr>
    </w:p>
    <w:p w:rsidR="001504EE" w:rsidRPr="005F0583" w:rsidRDefault="001504EE" w:rsidP="00F73E81">
      <w:pPr>
        <w:keepNext/>
        <w:widowControl w:val="0"/>
        <w:tabs>
          <w:tab w:val="left" w:pos="567"/>
        </w:tabs>
        <w:spacing w:after="0" w:line="360" w:lineRule="auto"/>
        <w:ind w:firstLine="567"/>
        <w:rPr>
          <w:rFonts w:ascii="Cambria" w:hAnsi="Cambria"/>
          <w:lang w:val="en-US"/>
        </w:rPr>
      </w:pPr>
      <w:r w:rsidRPr="005F0583">
        <w:rPr>
          <w:rFonts w:ascii="Cambria" w:hAnsi="Cambria"/>
          <w:lang w:val="en-US"/>
        </w:rPr>
        <w:t>The GNCHR pays particular attention to both family support and alternative care and stresses the need for an extensive institutional framework for family support services and high quality of alternative care</w:t>
      </w:r>
      <w:r w:rsidRPr="005F0583">
        <w:rPr>
          <w:rStyle w:val="FootnoteReference"/>
          <w:rFonts w:ascii="Cambria" w:hAnsi="Cambria"/>
          <w:lang w:val="en-US"/>
        </w:rPr>
        <w:footnoteReference w:id="63"/>
      </w:r>
      <w:r w:rsidRPr="005F0583">
        <w:rPr>
          <w:rFonts w:ascii="Cambria" w:hAnsi="Cambria"/>
          <w:lang w:val="en-US"/>
        </w:rPr>
        <w:t>. Strengthening the family support services especially in cases of children at risk of abandonment (children of vulnerable or minority groups such as Roma, disabled children, children whose families are at risk of poverty or social exclusion), prevents children’s separation on the one hand, while developing integrated community structure</w:t>
      </w:r>
      <w:r w:rsidR="00D07907" w:rsidRPr="005F0583">
        <w:rPr>
          <w:rFonts w:ascii="Cambria" w:hAnsi="Cambria"/>
          <w:lang w:val="en-US"/>
        </w:rPr>
        <w:t>s towards children's protection and</w:t>
      </w:r>
      <w:r w:rsidRPr="005F0583">
        <w:rPr>
          <w:rFonts w:ascii="Cambria" w:hAnsi="Cambria"/>
          <w:lang w:val="en-US"/>
        </w:rPr>
        <w:t xml:space="preserve"> prevents institutionalisation on the other</w:t>
      </w:r>
      <w:r w:rsidRPr="005F0583">
        <w:rPr>
          <w:rStyle w:val="FootnoteReference"/>
          <w:rFonts w:ascii="Cambria" w:hAnsi="Cambria"/>
          <w:lang w:val="en-US"/>
        </w:rPr>
        <w:footnoteReference w:id="64"/>
      </w:r>
      <w:r w:rsidRPr="005F0583">
        <w:rPr>
          <w:rFonts w:ascii="Cambria" w:hAnsi="Cambria"/>
          <w:lang w:val="en-US"/>
        </w:rPr>
        <w:t xml:space="preserve">. </w:t>
      </w:r>
    </w:p>
    <w:p w:rsidR="001504EE" w:rsidRPr="005F0583" w:rsidRDefault="001504EE" w:rsidP="00F73E81">
      <w:pPr>
        <w:keepNext/>
        <w:widowControl w:val="0"/>
        <w:tabs>
          <w:tab w:val="left" w:pos="567"/>
        </w:tabs>
        <w:spacing w:after="0" w:line="360" w:lineRule="auto"/>
        <w:ind w:firstLine="567"/>
        <w:rPr>
          <w:rFonts w:ascii="Cambria" w:hAnsi="Cambria"/>
          <w:lang w:val="en-US"/>
        </w:rPr>
      </w:pPr>
      <w:r w:rsidRPr="005F0583">
        <w:rPr>
          <w:rFonts w:ascii="Cambria" w:hAnsi="Cambria"/>
          <w:lang w:val="en-US"/>
        </w:rPr>
        <w:t>The GNCHR, taking into consideration that a financial and economic crisis has a serious impact on children and their families, notes with great concern that different measures and relevant expenses cuts in social services and alternative care settings have indeed affected children in Greece</w:t>
      </w:r>
      <w:r w:rsidRPr="005F0583">
        <w:rPr>
          <w:rStyle w:val="FootnoteReference"/>
          <w:rFonts w:ascii="Cambria" w:hAnsi="Cambria"/>
          <w:lang w:val="en-US"/>
        </w:rPr>
        <w:footnoteReference w:id="65"/>
      </w:r>
      <w:r w:rsidRPr="005F0583">
        <w:rPr>
          <w:rFonts w:ascii="Cambria" w:hAnsi="Cambria"/>
          <w:lang w:val="en-US"/>
        </w:rPr>
        <w:t>. In particular, the services for children have deteriorated steadily</w:t>
      </w:r>
      <w:r w:rsidRPr="005F0583">
        <w:rPr>
          <w:rStyle w:val="FootnoteReference"/>
          <w:rFonts w:ascii="Cambria" w:hAnsi="Cambria"/>
          <w:lang w:val="en-US"/>
        </w:rPr>
        <w:footnoteReference w:id="66"/>
      </w:r>
      <w:r w:rsidRPr="005F0583">
        <w:rPr>
          <w:rFonts w:ascii="Cambria" w:hAnsi="Cambria"/>
          <w:lang w:val="en-US"/>
        </w:rPr>
        <w:t>, public spending in social services has been reduced, reliance on institutionally-based care for children lacking parental support has increased etc. In this regard, the GNCHR deplores the fact that in Greece, alternative care is underdeveloped and mostly based on the institutional welfare model</w:t>
      </w:r>
      <w:r w:rsidRPr="005F0583">
        <w:rPr>
          <w:rStyle w:val="FootnoteReference"/>
          <w:rFonts w:ascii="Cambria" w:hAnsi="Cambria"/>
          <w:lang w:val="en-US"/>
        </w:rPr>
        <w:footnoteReference w:id="67"/>
      </w:r>
      <w:r w:rsidRPr="005F0583">
        <w:rPr>
          <w:rFonts w:ascii="Cambria" w:hAnsi="Cambria"/>
          <w:lang w:val="en-US"/>
        </w:rPr>
        <w:t xml:space="preserve">. Moreover, the institutional and organisational insufficiencies are not only limited in terms of supporting the family, but they also have an impact on alternative care which replaces the parental one when removal from the biological family is deemed necessary. </w:t>
      </w:r>
      <w:r w:rsidR="00D07907" w:rsidRPr="005F0583">
        <w:rPr>
          <w:rFonts w:ascii="Cambria" w:hAnsi="Cambria"/>
          <w:lang w:val="en-US"/>
        </w:rPr>
        <w:t>T</w:t>
      </w:r>
      <w:r w:rsidRPr="005F0583">
        <w:rPr>
          <w:rFonts w:ascii="Cambria" w:hAnsi="Cambria"/>
          <w:lang w:val="en-US"/>
        </w:rPr>
        <w:t>he phenomenon of the gradual passing of the obligation for childhood protection from the State to the private sector</w:t>
      </w:r>
      <w:r w:rsidR="00D07907" w:rsidRPr="005F0583">
        <w:rPr>
          <w:rFonts w:ascii="Cambria" w:hAnsi="Cambria"/>
          <w:lang w:val="en-US"/>
        </w:rPr>
        <w:t xml:space="preserve"> should be further pointed out, </w:t>
      </w:r>
      <w:r w:rsidRPr="005F0583">
        <w:rPr>
          <w:rFonts w:ascii="Cambria" w:hAnsi="Cambria"/>
          <w:lang w:val="en-US"/>
        </w:rPr>
        <w:t>since in fact, children are often placed in guest houses or community houses belonging to non-profit private law legal entities or in church establishments</w:t>
      </w:r>
      <w:r w:rsidRPr="005F0583">
        <w:rPr>
          <w:rFonts w:ascii="Cambria" w:hAnsi="Cambria"/>
          <w:vertAlign w:val="superscript"/>
          <w:lang w:val="en-US"/>
        </w:rPr>
        <w:footnoteReference w:id="68"/>
      </w:r>
      <w:r w:rsidRPr="005F0583">
        <w:rPr>
          <w:rFonts w:ascii="Cambria" w:hAnsi="Cambria"/>
          <w:lang w:val="en-US"/>
        </w:rPr>
        <w:t>. In this framework, the GNCHR expresses its serious concerns towards the lack of a comprehensive institutional framework regarding the operation of public or private childcare institutions or of alternative care institutions.</w:t>
      </w:r>
    </w:p>
    <w:p w:rsidR="001504EE" w:rsidRPr="005F0583" w:rsidRDefault="001504EE" w:rsidP="006E4F00">
      <w:pPr>
        <w:widowControl w:val="0"/>
        <w:tabs>
          <w:tab w:val="left" w:pos="567"/>
        </w:tabs>
        <w:spacing w:after="0" w:line="360" w:lineRule="auto"/>
        <w:ind w:firstLine="567"/>
        <w:rPr>
          <w:rFonts w:ascii="Cambria" w:hAnsi="Cambria"/>
          <w:szCs w:val="24"/>
          <w:lang w:val="en-US"/>
        </w:rPr>
      </w:pPr>
      <w:r w:rsidRPr="005F0583">
        <w:rPr>
          <w:rFonts w:ascii="Cambria" w:hAnsi="Cambria"/>
          <w:lang w:val="en-US"/>
        </w:rPr>
        <w:t>Furthermore, the GNCHR welcomes the institution of the community centers provided by law 4368/2016</w:t>
      </w:r>
      <w:r w:rsidRPr="005F0583">
        <w:rPr>
          <w:rStyle w:val="FootnoteReference"/>
          <w:rFonts w:ascii="Cambria" w:hAnsi="Cambria"/>
          <w:lang w:val="en-US"/>
        </w:rPr>
        <w:footnoteReference w:id="69"/>
      </w:r>
      <w:r w:rsidRPr="005F0583">
        <w:rPr>
          <w:rFonts w:ascii="Cambria" w:hAnsi="Cambria"/>
          <w:lang w:val="en-US"/>
        </w:rPr>
        <w:t>, whose operational framework has been defined by the Ministerial Decision 1344/2019</w:t>
      </w:r>
      <w:r w:rsidRPr="005F0583">
        <w:rPr>
          <w:rStyle w:val="FootnoteReference"/>
          <w:rFonts w:ascii="Cambria" w:hAnsi="Cambria"/>
          <w:lang w:val="en-US"/>
        </w:rPr>
        <w:footnoteReference w:id="70"/>
      </w:r>
      <w:r w:rsidRPr="005F0583">
        <w:rPr>
          <w:rFonts w:ascii="Cambria" w:hAnsi="Cambria"/>
          <w:lang w:val="en-US"/>
        </w:rPr>
        <w:t>, and which are designed and considered to provide, among others, support and services to vulnerable groups including families and children, as well as, to further refer, if necessary, to the appropriate structures, constitute an important step</w:t>
      </w:r>
      <w:r w:rsidRPr="005F0583">
        <w:rPr>
          <w:rStyle w:val="FootnoteReference"/>
          <w:rFonts w:ascii="Cambria" w:hAnsi="Cambria"/>
          <w:lang w:val="en-US"/>
        </w:rPr>
        <w:footnoteReference w:id="71"/>
      </w:r>
      <w:r w:rsidRPr="005F0583">
        <w:rPr>
          <w:rFonts w:ascii="Cambria" w:hAnsi="Cambria"/>
          <w:lang w:val="en-US"/>
        </w:rPr>
        <w:t xml:space="preserve">. Yet they operate understaffed, while in practice they only examine the access of families to social </w:t>
      </w:r>
      <w:r w:rsidRPr="005F0583">
        <w:rPr>
          <w:rFonts w:ascii="Cambria" w:hAnsi="Cambria"/>
          <w:szCs w:val="24"/>
          <w:lang w:val="en-US"/>
        </w:rPr>
        <w:t>benefits, without providing any other support or counseling or therapeutic intervention.</w:t>
      </w:r>
      <w:r w:rsidR="00D07907" w:rsidRPr="005F0583">
        <w:rPr>
          <w:rFonts w:ascii="Cambria" w:hAnsi="Cambria"/>
          <w:szCs w:val="24"/>
          <w:lang w:val="en-US"/>
        </w:rPr>
        <w:t xml:space="preserve"> The GNCHR, recognizes</w:t>
      </w:r>
      <w:r w:rsidRPr="005F0583">
        <w:rPr>
          <w:rFonts w:ascii="Cambria" w:hAnsi="Cambria"/>
          <w:szCs w:val="24"/>
          <w:lang w:val="en-US"/>
        </w:rPr>
        <w:t xml:space="preserve"> that these measures albeit relevant, form a fragmented social policy and stresses the need to collect and record all of all the available establishments under a unified registry in order to become a useful tool for persons in need.</w:t>
      </w:r>
    </w:p>
    <w:p w:rsidR="001504EE" w:rsidRPr="005F0583" w:rsidRDefault="001504EE" w:rsidP="006E4F00">
      <w:pPr>
        <w:widowControl w:val="0"/>
        <w:tabs>
          <w:tab w:val="left" w:pos="567"/>
        </w:tabs>
        <w:spacing w:after="0" w:line="360" w:lineRule="auto"/>
        <w:ind w:firstLine="567"/>
        <w:rPr>
          <w:rFonts w:ascii="Cambria" w:hAnsi="Cambria"/>
          <w:szCs w:val="24"/>
          <w:lang w:val="en-US"/>
        </w:rPr>
      </w:pPr>
      <w:r w:rsidRPr="005F0583">
        <w:rPr>
          <w:rFonts w:ascii="Cambria" w:hAnsi="Cambria"/>
          <w:szCs w:val="24"/>
          <w:lang w:val="en-US"/>
        </w:rPr>
        <w:t>The GNCHR, having previously been extensively concerned with the necessity to provide institutional and effective protection to the particularly vulnerable social group of children, has noted that the current coverage and level of social security and social welfare benefits are inadequate to ensure a decent standard of living</w:t>
      </w:r>
      <w:r w:rsidRPr="005F0583">
        <w:rPr>
          <w:rStyle w:val="FootnoteReference"/>
          <w:rFonts w:ascii="Cambria" w:hAnsi="Cambria"/>
          <w:szCs w:val="24"/>
          <w:lang w:val="en-US"/>
        </w:rPr>
        <w:footnoteReference w:id="72"/>
      </w:r>
      <w:r w:rsidRPr="005F0583">
        <w:rPr>
          <w:rFonts w:ascii="Cambria" w:hAnsi="Cambria"/>
          <w:szCs w:val="24"/>
          <w:lang w:val="en-US"/>
        </w:rPr>
        <w:t>.</w:t>
      </w:r>
    </w:p>
    <w:p w:rsidR="001504EE" w:rsidRPr="005F0583" w:rsidRDefault="001504EE" w:rsidP="006E4F00">
      <w:pPr>
        <w:widowControl w:val="0"/>
        <w:tabs>
          <w:tab w:val="left" w:pos="567"/>
        </w:tabs>
        <w:spacing w:after="0" w:line="360" w:lineRule="auto"/>
        <w:ind w:firstLine="567"/>
        <w:rPr>
          <w:rFonts w:ascii="Cambria" w:hAnsi="Cambria"/>
          <w:szCs w:val="24"/>
          <w:lang w:val="en-US"/>
        </w:rPr>
      </w:pPr>
      <w:r w:rsidRPr="005F0583">
        <w:rPr>
          <w:rFonts w:ascii="Cambria" w:hAnsi="Cambria"/>
          <w:szCs w:val="24"/>
          <w:lang w:val="en-US"/>
        </w:rPr>
        <w:t>In line with the above mentioned, the Ombudsman's analytic Report for the Child, which was submitted to the European Network for Ombudspersons for Children (ENOC), on the grounds of a relevant research conducted in 2011</w:t>
      </w:r>
      <w:r w:rsidRPr="005F0583">
        <w:rPr>
          <w:rFonts w:ascii="Cambria" w:hAnsi="Cambria"/>
          <w:szCs w:val="24"/>
          <w:vertAlign w:val="superscript"/>
        </w:rPr>
        <w:footnoteReference w:id="73"/>
      </w:r>
      <w:r w:rsidRPr="005F0583">
        <w:rPr>
          <w:rFonts w:ascii="Cambria" w:hAnsi="Cambria"/>
          <w:szCs w:val="24"/>
          <w:lang w:val="en-US"/>
        </w:rPr>
        <w:t>, points out the most important problems, which actually remain unsolved until to</w:t>
      </w:r>
      <w:r w:rsidR="00C42D75" w:rsidRPr="005F0583">
        <w:rPr>
          <w:rFonts w:ascii="Cambria" w:hAnsi="Cambria"/>
          <w:szCs w:val="24"/>
          <w:lang w:val="en-US"/>
        </w:rPr>
        <w:t xml:space="preserve"> </w:t>
      </w:r>
      <w:r w:rsidRPr="005F0583">
        <w:rPr>
          <w:rFonts w:ascii="Cambria" w:hAnsi="Cambria"/>
          <w:szCs w:val="24"/>
          <w:lang w:val="en-US"/>
        </w:rPr>
        <w:t>date, both in public and private child protection institutions, in particular: cuts in benefits and services, staff employment restrictions, especially in public institutions due to limited financial resources</w:t>
      </w:r>
      <w:r w:rsidRPr="005F0583">
        <w:rPr>
          <w:rFonts w:ascii="Cambria" w:hAnsi="Cambria"/>
          <w:szCs w:val="24"/>
          <w:vertAlign w:val="superscript"/>
        </w:rPr>
        <w:footnoteReference w:id="74"/>
      </w:r>
      <w:r w:rsidRPr="005F0583">
        <w:rPr>
          <w:rFonts w:ascii="Cambria" w:hAnsi="Cambria"/>
          <w:szCs w:val="24"/>
          <w:lang w:val="en-US"/>
        </w:rPr>
        <w:t xml:space="preserve">, asylum character of the existing child care institutions, </w:t>
      </w:r>
      <w:r w:rsidRPr="005F0583">
        <w:rPr>
          <w:rFonts w:ascii="Cambria" w:hAnsi="Cambria"/>
          <w:color w:val="000000"/>
          <w:szCs w:val="24"/>
          <w:lang w:val="en-US"/>
        </w:rPr>
        <w:t xml:space="preserve">lack of </w:t>
      </w:r>
      <w:r w:rsidRPr="005F0583">
        <w:rPr>
          <w:rFonts w:ascii="Cambria" w:hAnsi="Cambria"/>
          <w:szCs w:val="24"/>
          <w:lang w:val="en-US"/>
        </w:rPr>
        <w:t>a unified data-collection system allowing an assessment of the extent to which the institutions concerned are exercising children rights</w:t>
      </w:r>
      <w:r w:rsidRPr="005F0583">
        <w:rPr>
          <w:rStyle w:val="FootnoteReference"/>
          <w:rFonts w:ascii="Cambria" w:hAnsi="Cambria"/>
          <w:szCs w:val="24"/>
          <w:lang w:val="en-US"/>
        </w:rPr>
        <w:footnoteReference w:id="75"/>
      </w:r>
      <w:r w:rsidRPr="005F0583">
        <w:rPr>
          <w:rFonts w:ascii="Cambria" w:hAnsi="Cambria"/>
          <w:szCs w:val="24"/>
          <w:lang w:val="en-US"/>
        </w:rPr>
        <w:t>.</w:t>
      </w:r>
      <w:r w:rsidRPr="005F0583">
        <w:rPr>
          <w:rFonts w:ascii="Cambria" w:hAnsi="Cambria" w:cs="PFTextbook"/>
          <w:szCs w:val="24"/>
          <w:lang w:val="en-US"/>
        </w:rPr>
        <w:t xml:space="preserve"> According to the data presented by the Greek Ombudsman in its Special Report 2015, out of 3.000 children hosted in several institutions, only 1000 are hosted in public establishments</w:t>
      </w:r>
      <w:r w:rsidRPr="005F0583">
        <w:rPr>
          <w:rFonts w:ascii="Cambria" w:hAnsi="Cambria"/>
          <w:szCs w:val="24"/>
          <w:lang w:val="en-US"/>
        </w:rPr>
        <w:t xml:space="preserve">. </w:t>
      </w:r>
    </w:p>
    <w:p w:rsidR="001504EE" w:rsidRPr="005F0583" w:rsidRDefault="001504EE" w:rsidP="006E4F00">
      <w:pPr>
        <w:widowControl w:val="0"/>
        <w:tabs>
          <w:tab w:val="left" w:pos="567"/>
        </w:tabs>
        <w:spacing w:after="0" w:line="360" w:lineRule="auto"/>
        <w:ind w:firstLine="567"/>
        <w:rPr>
          <w:rFonts w:ascii="Cambria" w:hAnsi="Cambria"/>
          <w:lang w:val="en-US"/>
        </w:rPr>
      </w:pPr>
      <w:r w:rsidRPr="005F0583">
        <w:rPr>
          <w:rFonts w:ascii="Cambria" w:hAnsi="Cambria"/>
          <w:szCs w:val="24"/>
          <w:lang w:val="en-US"/>
        </w:rPr>
        <w:t>In this regard, the GNCHR voices its deep concerns about the number of children which are born and living in maternity hospitals and abandoned children living in pediatric hospitals. Specifically, a total of 76 children aged from 16 months to 16 years are accommodated in the Pediatric Hospitals of Attica (41 in Pedon Agia Sofia, 20 in Pedon Pentelis, 15 in Aglaia Kyriakou), 15 abandoned</w:t>
      </w:r>
      <w:r w:rsidRPr="005F0583">
        <w:rPr>
          <w:rFonts w:ascii="Cambria" w:hAnsi="Cambria"/>
          <w:lang w:val="en-US"/>
        </w:rPr>
        <w:t xml:space="preserve"> infants are in maternity hospitals (Elena, Venizelos and Alexandra)</w:t>
      </w:r>
      <w:r w:rsidRPr="005F0583">
        <w:rPr>
          <w:rStyle w:val="FootnoteReference"/>
          <w:rFonts w:ascii="Cambria" w:hAnsi="Cambria"/>
          <w:lang w:val="en-US"/>
        </w:rPr>
        <w:footnoteReference w:id="76"/>
      </w:r>
      <w:r w:rsidRPr="005F0583">
        <w:rPr>
          <w:rFonts w:ascii="Cambria" w:hAnsi="Cambria"/>
          <w:lang w:val="en-US"/>
        </w:rPr>
        <w:t xml:space="preserve">. Many of the abandoned children living in pediatric hospitals, according to a prosecutor’s order, are exhibiting abusive behavior. Although steps have been made to address the problem, recent data, public releases and several publications clearly point to a stagnation. The GNCHR stresses the need for the children concerned to be transferred in appropriate structures immediately. </w:t>
      </w:r>
    </w:p>
    <w:p w:rsidR="00C75DBC" w:rsidRPr="00CC53D0" w:rsidRDefault="00C75DBC" w:rsidP="006E4F00">
      <w:pPr>
        <w:widowControl w:val="0"/>
        <w:tabs>
          <w:tab w:val="left" w:pos="567"/>
        </w:tabs>
        <w:spacing w:after="0" w:line="360" w:lineRule="auto"/>
        <w:ind w:firstLine="567"/>
        <w:rPr>
          <w:rFonts w:asciiTheme="majorHAnsi" w:hAnsiTheme="majorHAnsi"/>
          <w:lang w:val="en-US"/>
        </w:rPr>
      </w:pPr>
    </w:p>
    <w:p w:rsidR="001504EE" w:rsidRPr="003729AE" w:rsidRDefault="001504EE" w:rsidP="006E4F00">
      <w:pPr>
        <w:widowControl w:val="0"/>
        <w:tabs>
          <w:tab w:val="left" w:pos="567"/>
        </w:tabs>
        <w:spacing w:after="0" w:line="360" w:lineRule="auto"/>
        <w:ind w:firstLine="567"/>
        <w:rPr>
          <w:rFonts w:asciiTheme="majorHAnsi" w:hAnsiTheme="majorHAnsi"/>
          <w:b/>
          <w:lang w:val="en-US"/>
        </w:rPr>
      </w:pPr>
      <w:r w:rsidRPr="003729AE">
        <w:rPr>
          <w:rFonts w:asciiTheme="majorHAnsi" w:hAnsiTheme="majorHAnsi"/>
          <w:b/>
          <w:lang w:val="en-US"/>
        </w:rPr>
        <w:t>Recommendations</w:t>
      </w:r>
    </w:p>
    <w:p w:rsidR="001504EE" w:rsidRPr="005F0583" w:rsidRDefault="001504EE" w:rsidP="006E4F00">
      <w:pPr>
        <w:widowControl w:val="0"/>
        <w:tabs>
          <w:tab w:val="left" w:pos="567"/>
        </w:tabs>
        <w:spacing w:after="0" w:line="360" w:lineRule="auto"/>
        <w:ind w:firstLine="567"/>
        <w:rPr>
          <w:rFonts w:ascii="Cambria" w:hAnsi="Cambria"/>
          <w:lang w:val="en-US"/>
        </w:rPr>
      </w:pPr>
      <w:r w:rsidRPr="005F0583">
        <w:rPr>
          <w:rFonts w:ascii="Cambria" w:hAnsi="Cambria"/>
          <w:lang w:val="en-US"/>
        </w:rPr>
        <w:t>In light of the above, the GNCHR recommends to the Greek State authorities to take the following necessary measures:</w:t>
      </w:r>
    </w:p>
    <w:p w:rsidR="001504EE" w:rsidRPr="005F0583" w:rsidRDefault="001504EE" w:rsidP="006E4F00">
      <w:pPr>
        <w:widowControl w:val="0"/>
        <w:spacing w:after="0" w:line="360" w:lineRule="auto"/>
        <w:rPr>
          <w:rFonts w:ascii="Cambria" w:hAnsi="Cambria"/>
          <w:szCs w:val="24"/>
          <w:lang w:val="en-US"/>
        </w:rPr>
      </w:pPr>
      <w:r w:rsidRPr="005F0583">
        <w:rPr>
          <w:rFonts w:ascii="Cambria" w:hAnsi="Cambria"/>
          <w:szCs w:val="24"/>
          <w:lang w:val="en-US"/>
        </w:rPr>
        <w:t xml:space="preserve">- to adopt a comprehensive strategy and an </w:t>
      </w:r>
      <w:r w:rsidR="00B83221" w:rsidRPr="005F0583">
        <w:rPr>
          <w:rFonts w:ascii="Cambria" w:hAnsi="Cambria"/>
          <w:szCs w:val="24"/>
          <w:lang w:val="en-US"/>
        </w:rPr>
        <w:t xml:space="preserve">National Plan of Action for Children’s Rights </w:t>
      </w:r>
      <w:r w:rsidRPr="005F0583">
        <w:rPr>
          <w:rFonts w:ascii="Cambria" w:hAnsi="Cambria"/>
          <w:szCs w:val="24"/>
          <w:lang w:val="en-US"/>
        </w:rPr>
        <w:t xml:space="preserve"> on deinstitutionalization</w:t>
      </w:r>
    </w:p>
    <w:p w:rsidR="001504EE" w:rsidRPr="005F0583" w:rsidRDefault="001504EE" w:rsidP="006E4F00">
      <w:pPr>
        <w:widowControl w:val="0"/>
        <w:spacing w:after="0" w:line="360" w:lineRule="auto"/>
        <w:rPr>
          <w:rFonts w:ascii="Cambria" w:hAnsi="Cambria"/>
          <w:szCs w:val="24"/>
          <w:lang w:val="en-US"/>
        </w:rPr>
      </w:pPr>
      <w:r w:rsidRPr="005F0583">
        <w:rPr>
          <w:rFonts w:ascii="Cambria" w:hAnsi="Cambria"/>
          <w:szCs w:val="24"/>
          <w:lang w:val="en-US"/>
        </w:rPr>
        <w:t>- to integrate all children protection institutions under a single institutional framework</w:t>
      </w:r>
    </w:p>
    <w:p w:rsidR="001504EE" w:rsidRPr="005F0583" w:rsidRDefault="001504EE" w:rsidP="006E4F00">
      <w:pPr>
        <w:widowControl w:val="0"/>
        <w:spacing w:after="0" w:line="360" w:lineRule="auto"/>
        <w:rPr>
          <w:rFonts w:ascii="Cambria" w:hAnsi="Cambria"/>
          <w:lang w:val="en-US"/>
        </w:rPr>
      </w:pPr>
      <w:r w:rsidRPr="005F0583">
        <w:rPr>
          <w:rFonts w:ascii="Cambria" w:hAnsi="Cambria"/>
          <w:lang w:val="en-US"/>
        </w:rPr>
        <w:t>- to collect and record all the existing institutions under a central unified registry in order to become a useful tool for children in need of specific protection and to strengthen the mechanisms for data collection on children in all areas of concern developing accordingly specific indicators</w:t>
      </w:r>
    </w:p>
    <w:p w:rsidR="001504EE" w:rsidRPr="005F0583" w:rsidRDefault="001504EE" w:rsidP="006E4F00">
      <w:pPr>
        <w:widowControl w:val="0"/>
        <w:tabs>
          <w:tab w:val="left" w:pos="567"/>
        </w:tabs>
        <w:spacing w:after="0" w:line="360" w:lineRule="auto"/>
        <w:rPr>
          <w:rFonts w:ascii="Cambria" w:hAnsi="Cambria"/>
          <w:lang w:val="en-US"/>
        </w:rPr>
      </w:pPr>
      <w:r w:rsidRPr="005F0583">
        <w:rPr>
          <w:rFonts w:ascii="Cambria" w:hAnsi="Cambria"/>
          <w:lang w:val="en-US"/>
        </w:rPr>
        <w:t>- to develop a coherent monitoring system to monitor progress of implementation of related measures and to evaluate their impact on child poverty</w:t>
      </w:r>
    </w:p>
    <w:p w:rsidR="001504EE" w:rsidRPr="005F0583" w:rsidRDefault="00111726" w:rsidP="006E4F00">
      <w:pPr>
        <w:widowControl w:val="0"/>
        <w:tabs>
          <w:tab w:val="left" w:pos="567"/>
        </w:tabs>
        <w:spacing w:after="0" w:line="360" w:lineRule="auto"/>
        <w:rPr>
          <w:rFonts w:ascii="Cambria" w:hAnsi="Cambria" w:cs="EC Square Sans Pro"/>
          <w:color w:val="000000"/>
          <w:szCs w:val="24"/>
          <w:lang w:val="en-US"/>
        </w:rPr>
      </w:pPr>
      <w:r w:rsidRPr="005F0583">
        <w:rPr>
          <w:rFonts w:ascii="Cambria" w:hAnsi="Cambria" w:cs="EC Square Sans Pro"/>
          <w:color w:val="000000"/>
          <w:szCs w:val="24"/>
          <w:lang w:val="en-US"/>
        </w:rPr>
        <w:t>- to implement deinstitutionaliz</w:t>
      </w:r>
      <w:r w:rsidR="001504EE" w:rsidRPr="005F0583">
        <w:rPr>
          <w:rFonts w:ascii="Cambria" w:hAnsi="Cambria" w:cs="EC Square Sans Pro"/>
          <w:color w:val="000000"/>
          <w:szCs w:val="24"/>
          <w:lang w:val="en-US"/>
        </w:rPr>
        <w:t>ation measures developing a support system for orphaned children when they leave institutions and to improve the existing measures ensuring that children who have been in institutional care are better equipped for starting their independent life</w:t>
      </w:r>
    </w:p>
    <w:p w:rsidR="001504EE" w:rsidRPr="005F0583" w:rsidRDefault="001504EE" w:rsidP="006E4F00">
      <w:pPr>
        <w:widowControl w:val="0"/>
        <w:tabs>
          <w:tab w:val="left" w:pos="567"/>
        </w:tabs>
        <w:spacing w:after="0" w:line="360" w:lineRule="auto"/>
        <w:rPr>
          <w:rFonts w:ascii="Cambria" w:hAnsi="Cambria"/>
          <w:szCs w:val="24"/>
          <w:lang w:val="en-US"/>
        </w:rPr>
      </w:pPr>
      <w:r w:rsidRPr="005F0583">
        <w:rPr>
          <w:rFonts w:ascii="Cambria" w:hAnsi="Cambria" w:cs="EC Square Sans Pro"/>
          <w:color w:val="000000"/>
          <w:szCs w:val="24"/>
          <w:lang w:val="en-US"/>
        </w:rPr>
        <w:t>- to promote alternative care in families (family members or qualified and prepared caregivers) for children deprived of parental care and community prevention services so as to prevent child abuse and detect high-risk situations</w:t>
      </w:r>
    </w:p>
    <w:p w:rsidR="001504EE" w:rsidRPr="005F0583" w:rsidRDefault="001504EE" w:rsidP="006E4F00">
      <w:pPr>
        <w:widowControl w:val="0"/>
        <w:tabs>
          <w:tab w:val="left" w:pos="567"/>
        </w:tabs>
        <w:spacing w:after="0" w:line="360" w:lineRule="auto"/>
        <w:rPr>
          <w:rFonts w:ascii="Cambria" w:hAnsi="Cambria"/>
          <w:szCs w:val="24"/>
          <w:lang w:val="en-US"/>
        </w:rPr>
      </w:pPr>
      <w:r w:rsidRPr="005F0583">
        <w:rPr>
          <w:rFonts w:ascii="Cambria" w:hAnsi="Cambria"/>
          <w:szCs w:val="24"/>
          <w:lang w:val="en-US"/>
        </w:rPr>
        <w:t>- to upgrade the existing structures instead of developing new structures, bringing in, where necessary, the proper policy changes that would ensure the institutional continuity.</w:t>
      </w:r>
    </w:p>
    <w:p w:rsidR="00111726" w:rsidRPr="00CC53D0" w:rsidRDefault="00111726" w:rsidP="006E4F00">
      <w:pPr>
        <w:widowControl w:val="0"/>
        <w:tabs>
          <w:tab w:val="left" w:pos="567"/>
        </w:tabs>
        <w:spacing w:after="0" w:line="360" w:lineRule="auto"/>
        <w:rPr>
          <w:rFonts w:asciiTheme="majorHAnsi" w:hAnsiTheme="majorHAnsi"/>
          <w:sz w:val="16"/>
          <w:szCs w:val="16"/>
          <w:lang w:val="en-US"/>
        </w:rPr>
      </w:pPr>
    </w:p>
    <w:p w:rsidR="001504EE" w:rsidRPr="00CC53D0" w:rsidRDefault="001504EE" w:rsidP="0067150B">
      <w:pPr>
        <w:pStyle w:val="Heading2"/>
        <w:rPr>
          <w:lang w:val="en-US"/>
        </w:rPr>
      </w:pPr>
      <w:bookmarkStart w:id="85" w:name="_Toc28338784"/>
      <w:bookmarkStart w:id="86" w:name="_Toc29817378"/>
      <w:r w:rsidRPr="00CC53D0">
        <w:rPr>
          <w:lang w:val="en-US"/>
        </w:rPr>
        <w:t xml:space="preserve">Children deprived of family environment and </w:t>
      </w:r>
      <w:r w:rsidR="00BF21BA" w:rsidRPr="00CC53D0">
        <w:rPr>
          <w:lang w:val="en-US"/>
        </w:rPr>
        <w:t>f</w:t>
      </w:r>
      <w:r w:rsidRPr="00CC53D0">
        <w:rPr>
          <w:lang w:val="en-US"/>
        </w:rPr>
        <w:t>oster care</w:t>
      </w:r>
      <w:bookmarkEnd w:id="85"/>
      <w:bookmarkEnd w:id="8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7"/>
      </w:tblGrid>
      <w:tr w:rsidR="001504EE" w:rsidRPr="007E2564" w:rsidTr="00111726">
        <w:trPr>
          <w:trHeight w:val="1670"/>
        </w:trPr>
        <w:tc>
          <w:tcPr>
            <w:tcW w:w="8937" w:type="dxa"/>
          </w:tcPr>
          <w:p w:rsidR="001504EE" w:rsidRPr="00411BDC" w:rsidRDefault="001504EE" w:rsidP="006E4F00">
            <w:pPr>
              <w:pStyle w:val="SingleTxtG"/>
              <w:spacing w:after="0" w:line="360" w:lineRule="auto"/>
              <w:ind w:left="0" w:right="0"/>
              <w:rPr>
                <w:rFonts w:ascii="Cambria" w:hAnsi="Cambria"/>
                <w:sz w:val="24"/>
                <w:szCs w:val="24"/>
                <w:lang w:eastAsia="de-DE"/>
              </w:rPr>
            </w:pPr>
            <w:r w:rsidRPr="00411BDC">
              <w:rPr>
                <w:rFonts w:ascii="Cambria" w:hAnsi="Cambria"/>
                <w:sz w:val="24"/>
                <w:szCs w:val="24"/>
                <w:lang w:eastAsia="de-DE"/>
              </w:rPr>
              <w:t>The Committee recommends that the State party develop a clear policy of deinstitutionalization and foster care to ensure that children deprived of a family environment receive adequate care and protection, and introduce measures to ensure the effective functioning, monitoring and evaluation of the existing institutional and foster care programmes. Further, it recommends that the State party strengthen its policies in order to assist parents to properly provide for their children so they are not obliged to put the children in care</w:t>
            </w:r>
          </w:p>
        </w:tc>
      </w:tr>
    </w:tbl>
    <w:p w:rsidR="001504EE" w:rsidRPr="00CC53D0" w:rsidRDefault="001504EE" w:rsidP="006E4F00">
      <w:pPr>
        <w:spacing w:after="0" w:line="360" w:lineRule="auto"/>
        <w:rPr>
          <w:rFonts w:asciiTheme="majorHAnsi" w:hAnsiTheme="majorHAnsi"/>
          <w:lang w:val="en-US"/>
        </w:rPr>
      </w:pPr>
    </w:p>
    <w:p w:rsidR="001504EE" w:rsidRPr="00411BDC" w:rsidRDefault="001504EE" w:rsidP="006E4F00">
      <w:pPr>
        <w:widowControl w:val="0"/>
        <w:tabs>
          <w:tab w:val="left" w:pos="567"/>
        </w:tabs>
        <w:spacing w:after="0" w:line="360" w:lineRule="auto"/>
        <w:ind w:firstLine="567"/>
        <w:rPr>
          <w:rFonts w:ascii="Cambria" w:hAnsi="Cambria"/>
          <w:lang w:val="en-US"/>
        </w:rPr>
      </w:pPr>
      <w:r w:rsidRPr="00411BDC">
        <w:rPr>
          <w:rFonts w:ascii="Cambria" w:hAnsi="Cambria"/>
          <w:lang w:val="en-US"/>
        </w:rPr>
        <w:t>With regard to alternative care for children in Greece, this is provided by various organisations including public, private and church-run entities, without specific requirements or a formal single procedure of certification provided by law</w:t>
      </w:r>
      <w:r w:rsidRPr="00411BDC">
        <w:rPr>
          <w:rStyle w:val="FootnoteReference"/>
          <w:rFonts w:ascii="Cambria" w:hAnsi="Cambria"/>
          <w:lang w:val="en-US"/>
        </w:rPr>
        <w:footnoteReference w:id="77"/>
      </w:r>
      <w:r w:rsidRPr="00411BDC">
        <w:rPr>
          <w:rFonts w:ascii="Cambria" w:hAnsi="Cambria"/>
          <w:lang w:val="en-US"/>
        </w:rPr>
        <w:t xml:space="preserve">. In this context, the GNCHR raises serious concerns over the lack of a coherent </w:t>
      </w:r>
      <w:r w:rsidRPr="00411BDC">
        <w:rPr>
          <w:rFonts w:ascii="Cambria" w:hAnsi="Cambria"/>
          <w:bCs/>
          <w:szCs w:val="24"/>
          <w:lang w:val="en-US" w:eastAsia="ar-SA"/>
        </w:rPr>
        <w:t xml:space="preserve">and </w:t>
      </w:r>
      <w:r w:rsidRPr="00411BDC">
        <w:rPr>
          <w:rFonts w:ascii="Cambria" w:hAnsi="Cambria"/>
          <w:lang w:val="en-US"/>
        </w:rPr>
        <w:t>comprehensive legislative framework providing for quality standards as well as of a transparent registration system</w:t>
      </w:r>
      <w:r w:rsidRPr="00411BDC">
        <w:rPr>
          <w:rStyle w:val="FootnoteReference"/>
          <w:rFonts w:ascii="Cambria" w:hAnsi="Cambria"/>
          <w:lang w:val="en-US"/>
        </w:rPr>
        <w:footnoteReference w:id="78"/>
      </w:r>
      <w:r w:rsidRPr="00411BDC">
        <w:rPr>
          <w:rFonts w:ascii="Cambria" w:hAnsi="Cambria"/>
          <w:lang w:val="en-US"/>
        </w:rPr>
        <w:t xml:space="preserve">. </w:t>
      </w:r>
    </w:p>
    <w:p w:rsidR="001504EE" w:rsidRPr="00411BDC" w:rsidRDefault="001504EE" w:rsidP="006E4F00">
      <w:pPr>
        <w:spacing w:after="0" w:line="360" w:lineRule="auto"/>
        <w:ind w:firstLine="720"/>
        <w:rPr>
          <w:rFonts w:ascii="Cambria" w:hAnsi="Cambria"/>
          <w:szCs w:val="24"/>
          <w:lang w:val="en-US"/>
        </w:rPr>
      </w:pPr>
      <w:r w:rsidRPr="00411BDC">
        <w:rPr>
          <w:rFonts w:ascii="Cambria" w:hAnsi="Cambria"/>
          <w:lang w:val="en-US"/>
        </w:rPr>
        <w:t>In light of the above, the GNCHR welcomes the adoption of law 4538/2018 providing for measures for the promotion of Foster Care and Adoption</w:t>
      </w:r>
      <w:r w:rsidRPr="00411BDC">
        <w:rPr>
          <w:rStyle w:val="FootnoteReference"/>
          <w:rFonts w:ascii="Cambria" w:hAnsi="Cambria"/>
          <w:lang w:val="en-US"/>
        </w:rPr>
        <w:footnoteReference w:id="79"/>
      </w:r>
      <w:r w:rsidRPr="00411BDC">
        <w:rPr>
          <w:rFonts w:ascii="Cambria" w:hAnsi="Cambria"/>
          <w:lang w:val="en-US"/>
        </w:rPr>
        <w:t xml:space="preserve">. The recent law targets the swift and effective management of the issue of adoption and registration of children living in closed-care institutions, in order to achieve de-institutionalization. </w:t>
      </w:r>
      <w:r w:rsidRPr="00411BDC">
        <w:rPr>
          <w:rFonts w:ascii="Cambria" w:hAnsi="Cambria"/>
          <w:szCs w:val="24"/>
          <w:lang w:val="en-US"/>
        </w:rPr>
        <w:t xml:space="preserve">This will enable </w:t>
      </w:r>
      <w:r w:rsidRPr="00411BDC">
        <w:rPr>
          <w:rFonts w:ascii="Cambria" w:hAnsi="Cambria"/>
          <w:lang w:val="en-US"/>
        </w:rPr>
        <w:t>children without parental care to be placed in foster care or to be adopted under specific safeguards</w:t>
      </w:r>
      <w:r w:rsidRPr="00411BDC">
        <w:rPr>
          <w:rFonts w:ascii="Cambria" w:hAnsi="Cambria"/>
          <w:szCs w:val="24"/>
          <w:lang w:val="en-US"/>
        </w:rPr>
        <w:t xml:space="preserve"> thus improving the development of family-based forms of care for children in Greece. To implement the new legislation, national and local authorities must take a series of actions. In particular, foster care parents should receive adequate training and ongoing support, both emotional and financial, in order to be able to provide high quality care for</w:t>
      </w:r>
      <w:r w:rsidRPr="00CC53D0">
        <w:rPr>
          <w:rFonts w:asciiTheme="majorHAnsi" w:hAnsiTheme="majorHAnsi"/>
          <w:szCs w:val="24"/>
          <w:lang w:val="en-US"/>
        </w:rPr>
        <w:t xml:space="preserve"> </w:t>
      </w:r>
      <w:r w:rsidRPr="00411BDC">
        <w:rPr>
          <w:rFonts w:ascii="Cambria" w:hAnsi="Cambria"/>
          <w:szCs w:val="24"/>
          <w:lang w:val="en-US"/>
        </w:rPr>
        <w:t xml:space="preserve">children. Social workers should also receive necessary training since foster care has not been considered as an alternative care option in Greece yet. </w:t>
      </w:r>
    </w:p>
    <w:p w:rsidR="001504EE" w:rsidRPr="00411BDC" w:rsidRDefault="001504EE" w:rsidP="006E4F00">
      <w:pPr>
        <w:widowControl w:val="0"/>
        <w:tabs>
          <w:tab w:val="left" w:pos="567"/>
        </w:tabs>
        <w:spacing w:after="0" w:line="360" w:lineRule="auto"/>
        <w:ind w:firstLine="567"/>
        <w:rPr>
          <w:rFonts w:ascii="Cambria" w:hAnsi="Cambria"/>
          <w:szCs w:val="24"/>
          <w:lang w:val="en-US"/>
        </w:rPr>
      </w:pPr>
      <w:r w:rsidRPr="00411BDC">
        <w:rPr>
          <w:rFonts w:ascii="Cambria" w:hAnsi="Cambria"/>
          <w:lang w:val="en-US"/>
        </w:rPr>
        <w:t>In accordance to the new legislation, the National Council of Foster Care and Adoption (E.S.An.Y.) has been established as advisory body on foster care and adoption,</w:t>
      </w:r>
      <w:r w:rsidRPr="00411BDC">
        <w:rPr>
          <w:rFonts w:ascii="Cambria" w:hAnsi="Cambria"/>
          <w:vertAlign w:val="superscript"/>
          <w:lang w:val="en-US"/>
        </w:rPr>
        <w:footnoteReference w:id="80"/>
      </w:r>
      <w:r w:rsidRPr="00411BDC">
        <w:rPr>
          <w:rFonts w:ascii="Cambria" w:hAnsi="Cambria"/>
          <w:lang w:val="en-US"/>
        </w:rPr>
        <w:t xml:space="preserve"> as well as the </w:t>
      </w:r>
      <w:r w:rsidRPr="00411BDC">
        <w:rPr>
          <w:rFonts w:ascii="Cambria" w:eastAsia="Times New Roman" w:hAnsi="Cambria"/>
          <w:szCs w:val="24"/>
          <w:lang w:val="en-US" w:eastAsia="el-GR"/>
        </w:rPr>
        <w:t>National Register of children in institutional care, foster care and adoption (2019) (it replaced the National Register for Children protection), the National Register of Unaccompanied Minors (2018) and the National Register of Guardians (2019)</w:t>
      </w:r>
      <w:r w:rsidRPr="00411BDC">
        <w:rPr>
          <w:rStyle w:val="FootnoteReference"/>
          <w:rFonts w:ascii="Cambria" w:hAnsi="Cambria"/>
          <w:lang w:val="en-US"/>
        </w:rPr>
        <w:footnoteReference w:id="81"/>
      </w:r>
      <w:r w:rsidRPr="00411BDC">
        <w:rPr>
          <w:rFonts w:ascii="Cambria" w:eastAsia="Times New Roman" w:hAnsi="Cambria"/>
          <w:szCs w:val="24"/>
          <w:lang w:val="en-US" w:eastAsia="el-GR"/>
        </w:rPr>
        <w:t>.</w:t>
      </w:r>
      <w:r w:rsidRPr="00411BDC">
        <w:rPr>
          <w:rFonts w:ascii="Cambria" w:hAnsi="Cambria"/>
          <w:lang w:val="en-US"/>
        </w:rPr>
        <w:t xml:space="preserve"> Thus, despite that the </w:t>
      </w:r>
      <w:r w:rsidRPr="00411BDC">
        <w:rPr>
          <w:rFonts w:ascii="Cambria" w:eastAsia="Times New Roman" w:hAnsi="Cambria"/>
          <w:szCs w:val="24"/>
          <w:lang w:val="en-US" w:eastAsia="el-GR"/>
        </w:rPr>
        <w:t xml:space="preserve">National Registers are already in operation, while the National Register of </w:t>
      </w:r>
      <w:r w:rsidR="00411BDC" w:rsidRPr="00411BDC">
        <w:rPr>
          <w:rFonts w:ascii="Cambria" w:eastAsia="Times New Roman" w:hAnsi="Cambria"/>
          <w:szCs w:val="24"/>
          <w:lang w:val="en-US" w:eastAsia="el-GR"/>
        </w:rPr>
        <w:t>Guardians</w:t>
      </w:r>
      <w:r w:rsidRPr="00411BDC">
        <w:rPr>
          <w:rFonts w:ascii="Cambria" w:eastAsia="Times New Roman" w:hAnsi="Cambria"/>
          <w:szCs w:val="24"/>
          <w:lang w:val="en-US" w:eastAsia="el-GR"/>
        </w:rPr>
        <w:t xml:space="preserve"> for Unaccompanied Minors is soon expected to begin its operation, data or statistics on child protection in our country cannot be provided</w:t>
      </w:r>
      <w:r w:rsidRPr="00411BDC">
        <w:rPr>
          <w:rStyle w:val="FootnoteReference"/>
          <w:rFonts w:ascii="Cambria" w:eastAsia="Times New Roman" w:hAnsi="Cambria"/>
          <w:szCs w:val="24"/>
          <w:lang w:val="en-US" w:eastAsia="el-GR"/>
        </w:rPr>
        <w:footnoteReference w:id="82"/>
      </w:r>
      <w:r w:rsidRPr="00411BDC">
        <w:rPr>
          <w:rFonts w:ascii="Cambria" w:eastAsia="Times New Roman" w:hAnsi="Cambria"/>
          <w:szCs w:val="24"/>
          <w:lang w:val="en-US" w:eastAsia="el-GR"/>
        </w:rPr>
        <w:t>. Additionally, it should be noted</w:t>
      </w:r>
      <w:r w:rsidRPr="00411BDC">
        <w:rPr>
          <w:rFonts w:ascii="Cambria" w:hAnsi="Cambria"/>
          <w:szCs w:val="24"/>
          <w:lang w:val="en-US"/>
        </w:rPr>
        <w:t xml:space="preserve"> that the National Council of Foster Care and Adoption does not convene monthly as required by law; its last assembly was in June 2019.</w:t>
      </w:r>
    </w:p>
    <w:p w:rsidR="00B67B6A" w:rsidRPr="00411BDC" w:rsidRDefault="001504EE" w:rsidP="00B67B6A">
      <w:pPr>
        <w:spacing w:after="0" w:line="360" w:lineRule="auto"/>
        <w:ind w:firstLine="720"/>
        <w:rPr>
          <w:rFonts w:ascii="Cambria" w:hAnsi="Cambria"/>
          <w:szCs w:val="24"/>
          <w:shd w:val="clear" w:color="auto" w:fill="FFFFFF"/>
          <w:lang w:val="en-GB"/>
        </w:rPr>
      </w:pPr>
      <w:r w:rsidRPr="00411BDC">
        <w:rPr>
          <w:rFonts w:ascii="Cambria" w:hAnsi="Cambria"/>
          <w:szCs w:val="24"/>
          <w:lang w:val="en-GB"/>
        </w:rPr>
        <w:t xml:space="preserve">Apart from the above mentioned, the GNCHR </w:t>
      </w:r>
      <w:r w:rsidRPr="00411BDC">
        <w:rPr>
          <w:rFonts w:ascii="Cambria" w:hAnsi="Cambria"/>
          <w:szCs w:val="24"/>
          <w:lang w:val="en-US"/>
        </w:rPr>
        <w:t>acknowledges particular importance to another essential issue that needs to be addressed, which is the recognition</w:t>
      </w:r>
      <w:r w:rsidRPr="00411BDC">
        <w:rPr>
          <w:rFonts w:ascii="Cambria" w:hAnsi="Cambria"/>
          <w:lang w:val="en-US"/>
        </w:rPr>
        <w:t xml:space="preserve"> of the paternal role of a non-biological parent. Specifically, the lack of legal recognition of the non-biological parent as a legal parent hinders this parent from exercising effective parental care participating actively in the decision-making process such as health issues of the child. This problematic issue appears even worse in cases where the partnership of the parents ends due to separation or death of the non-biological parent. In the first case, the biological parent is granted the custody of the child, even if the parents were legally registered as partners and decided to have a child together. In the latter case, the non-biological parent has no right to the custody of the child, as this right remains in the biological family of the deceased biological parent</w:t>
      </w:r>
      <w:r w:rsidRPr="00411BDC">
        <w:rPr>
          <w:rFonts w:ascii="Cambria" w:hAnsi="Cambria"/>
          <w:vertAlign w:val="superscript"/>
        </w:rPr>
        <w:footnoteReference w:id="83"/>
      </w:r>
      <w:r w:rsidRPr="00411BDC">
        <w:rPr>
          <w:rFonts w:ascii="Cambria" w:hAnsi="Cambria"/>
          <w:lang w:val="en-US"/>
        </w:rPr>
        <w:t xml:space="preserve">. </w:t>
      </w:r>
      <w:r w:rsidR="00B67B6A" w:rsidRPr="00411BDC">
        <w:rPr>
          <w:rFonts w:ascii="Cambria" w:eastAsia="Times New Roman" w:hAnsi="Cambria"/>
          <w:szCs w:val="24"/>
          <w:lang w:val="en-US" w:eastAsia="el-GR"/>
        </w:rPr>
        <w:t xml:space="preserve">In this context, the GNCHR, reiterates the need of the related organization for </w:t>
      </w:r>
      <w:r w:rsidR="00B67B6A" w:rsidRPr="00411BDC">
        <w:rPr>
          <w:rFonts w:ascii="Cambria" w:eastAsia="Times New Roman" w:hAnsi="Cambria"/>
          <w:lang w:val="en-US" w:eastAsia="el-GR"/>
        </w:rPr>
        <w:t xml:space="preserve">recognition and acceptance of different types of families, such as </w:t>
      </w:r>
      <w:r w:rsidR="00B67B6A" w:rsidRPr="00411BDC">
        <w:rPr>
          <w:rFonts w:ascii="Cambria" w:eastAsia="Times New Roman" w:hAnsi="Cambria"/>
          <w:szCs w:val="24"/>
          <w:lang w:val="en-US" w:eastAsia="el-GR"/>
        </w:rPr>
        <w:t>same-sex parents</w:t>
      </w:r>
      <w:r w:rsidR="00B67B6A" w:rsidRPr="00411BDC">
        <w:rPr>
          <w:rStyle w:val="FootnoteReference"/>
          <w:rFonts w:ascii="Cambria" w:hAnsi="Cambria"/>
          <w:szCs w:val="24"/>
          <w:shd w:val="clear" w:color="auto" w:fill="FFFFFF"/>
          <w:lang w:val="en-GB"/>
        </w:rPr>
        <w:footnoteReference w:id="84"/>
      </w:r>
      <w:r w:rsidR="00B67B6A" w:rsidRPr="00411BDC">
        <w:rPr>
          <w:rFonts w:ascii="Cambria" w:hAnsi="Cambria"/>
          <w:szCs w:val="24"/>
          <w:shd w:val="clear" w:color="auto" w:fill="FFFFFF"/>
          <w:lang w:val="en-GB"/>
        </w:rPr>
        <w:t>.</w:t>
      </w:r>
    </w:p>
    <w:p w:rsidR="001504EE" w:rsidRDefault="001504EE" w:rsidP="004F4C61">
      <w:pPr>
        <w:spacing w:after="0" w:line="360" w:lineRule="auto"/>
        <w:ind w:firstLine="720"/>
        <w:rPr>
          <w:rFonts w:ascii="Cambria" w:hAnsi="Cambria"/>
          <w:szCs w:val="24"/>
          <w:lang w:val="en-US"/>
        </w:rPr>
      </w:pPr>
      <w:r w:rsidRPr="00583D78">
        <w:rPr>
          <w:rFonts w:ascii="Cambria" w:hAnsi="Cambria"/>
          <w:szCs w:val="24"/>
          <w:lang w:val="en-US"/>
        </w:rPr>
        <w:t>Overall, the new legislation is a good step forward towards the development of quality family- and community-based care for children in Greece</w:t>
      </w:r>
      <w:r w:rsidRPr="00583D78">
        <w:rPr>
          <w:rStyle w:val="FootnoteReference"/>
          <w:rFonts w:ascii="Cambria" w:hAnsi="Cambria"/>
          <w:szCs w:val="24"/>
          <w:lang w:val="en-US"/>
        </w:rPr>
        <w:footnoteReference w:id="85"/>
      </w:r>
      <w:r w:rsidRPr="00583D78">
        <w:rPr>
          <w:rFonts w:ascii="Cambria" w:hAnsi="Cambria"/>
          <w:szCs w:val="24"/>
          <w:lang w:val="en-US"/>
        </w:rPr>
        <w:t xml:space="preserve">. It is expected to make a positive contribution towards the reduction of the procedural burden of foster care proceedings and is bound to ensure investment in public awareness raising, training and supervision of foster care. </w:t>
      </w:r>
    </w:p>
    <w:p w:rsidR="00583D78" w:rsidRPr="00583D78" w:rsidRDefault="00583D78" w:rsidP="004F4C61">
      <w:pPr>
        <w:spacing w:after="0" w:line="360" w:lineRule="auto"/>
        <w:ind w:firstLine="720"/>
        <w:rPr>
          <w:rFonts w:ascii="Cambria" w:hAnsi="Cambria"/>
          <w:szCs w:val="24"/>
          <w:lang w:val="en-US"/>
        </w:rPr>
      </w:pPr>
    </w:p>
    <w:p w:rsidR="001504EE" w:rsidRPr="00CC53D0" w:rsidRDefault="001504EE" w:rsidP="006E4F00">
      <w:pPr>
        <w:autoSpaceDE w:val="0"/>
        <w:autoSpaceDN w:val="0"/>
        <w:adjustRightInd w:val="0"/>
        <w:spacing w:after="0" w:line="360" w:lineRule="auto"/>
        <w:ind w:firstLine="562"/>
        <w:rPr>
          <w:rFonts w:asciiTheme="majorHAnsi" w:hAnsiTheme="majorHAnsi"/>
          <w:b/>
          <w:lang w:val="en-US"/>
        </w:rPr>
      </w:pPr>
      <w:r w:rsidRPr="00CC53D0">
        <w:rPr>
          <w:rFonts w:asciiTheme="majorHAnsi" w:hAnsiTheme="majorHAnsi"/>
          <w:b/>
          <w:lang w:val="en-US"/>
        </w:rPr>
        <w:t>Recommendations</w:t>
      </w:r>
    </w:p>
    <w:p w:rsidR="001504EE" w:rsidRPr="00583D78" w:rsidRDefault="001504EE" w:rsidP="004F4C61">
      <w:pPr>
        <w:widowControl w:val="0"/>
        <w:spacing w:after="0" w:line="360" w:lineRule="auto"/>
        <w:ind w:left="562" w:firstLine="5"/>
        <w:rPr>
          <w:rFonts w:ascii="Cambria" w:hAnsi="Cambria"/>
          <w:szCs w:val="24"/>
          <w:lang w:val="en-US" w:eastAsia="ar-SA"/>
        </w:rPr>
      </w:pPr>
      <w:r w:rsidRPr="00583D78">
        <w:rPr>
          <w:rFonts w:ascii="Cambria" w:hAnsi="Cambria"/>
          <w:szCs w:val="24"/>
          <w:lang w:val="en-US"/>
        </w:rPr>
        <w:t>- The GNCHR recommends that emphasis must be placed on important structural changes and institutional measures in the Welfare sector replacing the institution-centered welfare system by other "open protection" measures.</w:t>
      </w:r>
      <w:r w:rsidRPr="00583D78">
        <w:rPr>
          <w:rFonts w:ascii="Cambria" w:hAnsi="Cambria"/>
          <w:szCs w:val="24"/>
          <w:lang w:val="en-US" w:eastAsia="ar-SA"/>
        </w:rPr>
        <w:t xml:space="preserve"> </w:t>
      </w:r>
    </w:p>
    <w:p w:rsidR="001504EE" w:rsidRPr="00583D78" w:rsidRDefault="001504EE" w:rsidP="004F4C61">
      <w:pPr>
        <w:widowControl w:val="0"/>
        <w:spacing w:after="0" w:line="360" w:lineRule="auto"/>
        <w:ind w:left="562" w:firstLine="5"/>
        <w:rPr>
          <w:rFonts w:ascii="Cambria" w:hAnsi="Cambria"/>
          <w:szCs w:val="24"/>
          <w:lang w:val="en-US"/>
        </w:rPr>
      </w:pPr>
      <w:r w:rsidRPr="00583D78">
        <w:rPr>
          <w:rFonts w:ascii="Cambria" w:hAnsi="Cambria"/>
          <w:szCs w:val="24"/>
          <w:lang w:val="en-US"/>
        </w:rPr>
        <w:t xml:space="preserve">- The </w:t>
      </w:r>
      <w:r w:rsidR="00B67B6A" w:rsidRPr="00583D78">
        <w:rPr>
          <w:rFonts w:ascii="Cambria" w:hAnsi="Cambria"/>
          <w:lang w:val="en-US"/>
        </w:rPr>
        <w:t xml:space="preserve">GNCHR stresses the need for </w:t>
      </w:r>
      <w:r w:rsidRPr="00583D78">
        <w:rPr>
          <w:rFonts w:ascii="Cambria" w:hAnsi="Cambria"/>
          <w:lang w:val="en-US"/>
        </w:rPr>
        <w:t xml:space="preserve">children </w:t>
      </w:r>
      <w:r w:rsidRPr="00583D78">
        <w:rPr>
          <w:rFonts w:ascii="Cambria" w:hAnsi="Cambria"/>
          <w:szCs w:val="24"/>
          <w:lang w:val="en-US"/>
        </w:rPr>
        <w:t>to be transferred from Social Welfare Institutions to safe and supportive residence or to community based residence or to their family under the government’s support</w:t>
      </w:r>
    </w:p>
    <w:p w:rsidR="001504EE" w:rsidRPr="00583D78" w:rsidRDefault="001504EE" w:rsidP="004F4C61">
      <w:pPr>
        <w:widowControl w:val="0"/>
        <w:spacing w:after="0" w:line="360" w:lineRule="auto"/>
        <w:ind w:left="562" w:firstLine="5"/>
        <w:rPr>
          <w:rFonts w:ascii="Cambria" w:hAnsi="Cambria"/>
          <w:szCs w:val="24"/>
          <w:lang w:val="en-US"/>
        </w:rPr>
      </w:pPr>
      <w:r w:rsidRPr="00583D78">
        <w:rPr>
          <w:rFonts w:ascii="Cambria" w:hAnsi="Cambria"/>
          <w:szCs w:val="24"/>
          <w:lang w:val="en-US"/>
        </w:rPr>
        <w:t>- The GNCHR deems necessary the collaboration of the competent welfare services through their consistent horizontal networking and coordination</w:t>
      </w:r>
    </w:p>
    <w:p w:rsidR="001504EE" w:rsidRPr="00583D78" w:rsidRDefault="001504EE" w:rsidP="004F4C61">
      <w:pPr>
        <w:widowControl w:val="0"/>
        <w:spacing w:after="0" w:line="360" w:lineRule="auto"/>
        <w:ind w:left="562" w:firstLine="5"/>
        <w:rPr>
          <w:rFonts w:ascii="Cambria" w:hAnsi="Cambria"/>
          <w:szCs w:val="24"/>
          <w:lang w:val="en-US"/>
        </w:rPr>
      </w:pPr>
      <w:r w:rsidRPr="00583D78">
        <w:rPr>
          <w:rFonts w:ascii="Cambria" w:hAnsi="Cambria"/>
          <w:szCs w:val="24"/>
          <w:lang w:val="en-US"/>
        </w:rPr>
        <w:t>- The GNCHR, bearing in mind that foster care has been greatly underdeveloped in Greece, calls upon the competent State authorities to ensure that foster care parents receive adequate training and ongoing support, both emotional and financial, in order to be able to provide high quality care for children. Social workers should also receive necessary training since foster care is far from being considered as an alternative care option in Greece.</w:t>
      </w:r>
    </w:p>
    <w:p w:rsidR="00B67B6A" w:rsidRPr="00CC53D0" w:rsidRDefault="00B67B6A" w:rsidP="004F4C61">
      <w:pPr>
        <w:widowControl w:val="0"/>
        <w:spacing w:after="0" w:line="360" w:lineRule="auto"/>
        <w:ind w:left="562" w:firstLine="5"/>
        <w:rPr>
          <w:rFonts w:asciiTheme="majorHAnsi" w:hAnsiTheme="majorHAnsi"/>
          <w:szCs w:val="24"/>
          <w:lang w:val="en-US"/>
        </w:rPr>
      </w:pPr>
    </w:p>
    <w:p w:rsidR="00B67B6A" w:rsidRPr="00CC53D0" w:rsidRDefault="00B67B6A" w:rsidP="004F4C61">
      <w:pPr>
        <w:widowControl w:val="0"/>
        <w:spacing w:after="0" w:line="360" w:lineRule="auto"/>
        <w:ind w:left="562" w:firstLine="5"/>
        <w:rPr>
          <w:rFonts w:asciiTheme="majorHAnsi" w:hAnsiTheme="majorHAnsi"/>
          <w:szCs w:val="24"/>
          <w:lang w:val="en-US"/>
        </w:rPr>
      </w:pPr>
    </w:p>
    <w:p w:rsidR="00B67B6A" w:rsidRPr="00CC53D0" w:rsidRDefault="00B67B6A" w:rsidP="004F4C61">
      <w:pPr>
        <w:widowControl w:val="0"/>
        <w:spacing w:after="0" w:line="360" w:lineRule="auto"/>
        <w:ind w:left="562" w:firstLine="5"/>
        <w:rPr>
          <w:rFonts w:asciiTheme="majorHAnsi" w:hAnsiTheme="majorHAnsi"/>
          <w:szCs w:val="24"/>
          <w:lang w:val="en-US"/>
        </w:rPr>
      </w:pPr>
    </w:p>
    <w:p w:rsidR="00B67B6A" w:rsidRPr="00CC53D0" w:rsidRDefault="00B67B6A" w:rsidP="004F4C61">
      <w:pPr>
        <w:widowControl w:val="0"/>
        <w:spacing w:after="0" w:line="360" w:lineRule="auto"/>
        <w:ind w:left="562" w:firstLine="5"/>
        <w:rPr>
          <w:rFonts w:asciiTheme="majorHAnsi" w:hAnsiTheme="majorHAnsi"/>
          <w:szCs w:val="24"/>
          <w:lang w:val="en-US"/>
        </w:rPr>
      </w:pPr>
    </w:p>
    <w:p w:rsidR="00044C97" w:rsidRPr="00CC53D0" w:rsidRDefault="00050318" w:rsidP="00A921FA">
      <w:pPr>
        <w:pStyle w:val="Heading1"/>
        <w:numPr>
          <w:ilvl w:val="0"/>
          <w:numId w:val="17"/>
        </w:numPr>
        <w:rPr>
          <w:rFonts w:eastAsia="EuropeanPi-Three"/>
          <w:lang w:val="en-US"/>
        </w:rPr>
      </w:pPr>
      <w:bookmarkStart w:id="87" w:name="_Toc20481608"/>
      <w:bookmarkStart w:id="88" w:name="_Toc27998426"/>
      <w:bookmarkStart w:id="89" w:name="_Toc28338785"/>
      <w:bookmarkStart w:id="90" w:name="_Toc29817379"/>
      <w:r w:rsidRPr="00CC53D0">
        <w:rPr>
          <w:rFonts w:eastAsia="EuropeanPi-Three"/>
          <w:lang w:val="en-US"/>
        </w:rPr>
        <w:t>Disability, basic health and welfare</w:t>
      </w:r>
      <w:bookmarkEnd w:id="87"/>
      <w:bookmarkEnd w:id="88"/>
      <w:bookmarkEnd w:id="89"/>
      <w:bookmarkEnd w:id="90"/>
    </w:p>
    <w:p w:rsidR="00CF4D31" w:rsidRPr="00CC53D0" w:rsidRDefault="00CF4D31" w:rsidP="00A921FA">
      <w:pPr>
        <w:pStyle w:val="Heading2"/>
        <w:ind w:left="426" w:firstLine="0"/>
        <w:rPr>
          <w:rFonts w:eastAsia="EuropeanPi-Three"/>
          <w:lang w:val="en-US"/>
        </w:rPr>
      </w:pPr>
      <w:bookmarkStart w:id="91" w:name="_Toc28338786"/>
      <w:bookmarkStart w:id="92" w:name="_Toc29817380"/>
      <w:bookmarkStart w:id="93" w:name="_Toc27998427"/>
      <w:r w:rsidRPr="00CC53D0">
        <w:rPr>
          <w:rFonts w:eastAsia="EuropeanPi-Three"/>
          <w:lang w:val="en-US"/>
        </w:rPr>
        <w:t>Health care and health services, social security and childcare services and facilities</w:t>
      </w:r>
      <w:bookmarkEnd w:id="91"/>
      <w:bookmarkEnd w:id="92"/>
      <w:r w:rsidRPr="00CC53D0">
        <w:rPr>
          <w:rFonts w:eastAsia="EuropeanPi-Three"/>
          <w:lang w:val="en-US"/>
        </w:rPr>
        <w:t xml:space="preserve"> </w:t>
      </w:r>
      <w:bookmarkEnd w:id="9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210563" w:rsidRPr="007E2564" w:rsidTr="00CF4D31">
        <w:tc>
          <w:tcPr>
            <w:tcW w:w="9045" w:type="dxa"/>
          </w:tcPr>
          <w:p w:rsidR="00BF4E6E" w:rsidRPr="00D13220" w:rsidRDefault="00210563" w:rsidP="00A921FA">
            <w:pPr>
              <w:pStyle w:val="SingleTxtG"/>
              <w:keepNext/>
              <w:spacing w:after="0" w:line="360" w:lineRule="auto"/>
              <w:ind w:left="0" w:right="0"/>
              <w:rPr>
                <w:rFonts w:ascii="Cambria" w:hAnsi="Cambria"/>
                <w:sz w:val="24"/>
                <w:szCs w:val="24"/>
              </w:rPr>
            </w:pPr>
            <w:r w:rsidRPr="00D13220">
              <w:rPr>
                <w:rFonts w:ascii="Cambria" w:hAnsi="Cambria"/>
                <w:sz w:val="24"/>
                <w:szCs w:val="24"/>
                <w:shd w:val="clear" w:color="auto" w:fill="FFFFFF"/>
              </w:rPr>
              <w:t xml:space="preserve">The Committee </w:t>
            </w:r>
            <w:r w:rsidR="00E67E84" w:rsidRPr="00D13220">
              <w:rPr>
                <w:rFonts w:ascii="Cambria" w:hAnsi="Cambria"/>
                <w:sz w:val="24"/>
                <w:szCs w:val="24"/>
              </w:rPr>
              <w:t>concerned that deep-rooted discrimination still exists and that measures for children with disabilities are not carefully monitored, as well as that statistical data on children with disabilities in the State party is still unavailable, has recommended that the State party r</w:t>
            </w:r>
            <w:r w:rsidR="00BF4E6E" w:rsidRPr="00D13220">
              <w:rPr>
                <w:rFonts w:ascii="Cambria" w:hAnsi="Cambria"/>
                <w:sz w:val="24"/>
                <w:szCs w:val="24"/>
              </w:rPr>
              <w:t>evise and adopt specific legislation in order to fully protect all children with disabilities, and establish a monitoring system that carefully records progress made and identifies shortcomings in implementation</w:t>
            </w:r>
            <w:r w:rsidR="00E67E84" w:rsidRPr="00D13220">
              <w:rPr>
                <w:rFonts w:ascii="Cambria" w:hAnsi="Cambria"/>
                <w:sz w:val="24"/>
                <w:szCs w:val="24"/>
              </w:rPr>
              <w:t>.</w:t>
            </w:r>
          </w:p>
          <w:p w:rsidR="00E67E84" w:rsidRPr="00CC53D0" w:rsidRDefault="000F5463" w:rsidP="00A921FA">
            <w:pPr>
              <w:pStyle w:val="SingleTxtG"/>
              <w:keepNext/>
              <w:spacing w:after="0" w:line="360" w:lineRule="auto"/>
              <w:ind w:left="0" w:right="0"/>
              <w:rPr>
                <w:rFonts w:asciiTheme="majorHAnsi" w:hAnsiTheme="majorHAnsi"/>
                <w:sz w:val="24"/>
                <w:szCs w:val="24"/>
                <w:shd w:val="clear" w:color="auto" w:fill="FFFFFF"/>
              </w:rPr>
            </w:pPr>
            <w:r w:rsidRPr="00D13220">
              <w:rPr>
                <w:rFonts w:ascii="Cambria" w:hAnsi="Cambria"/>
                <w:sz w:val="24"/>
                <w:szCs w:val="24"/>
                <w:shd w:val="clear" w:color="auto" w:fill="FFFFFF"/>
              </w:rPr>
              <w:t xml:space="preserve">In this regard, following the recent Concluding Observations of the UN CRPD Committee, </w:t>
            </w:r>
            <w:r w:rsidR="00E67E84" w:rsidRPr="00D13220">
              <w:rPr>
                <w:rFonts w:ascii="Cambria" w:hAnsi="Cambria"/>
                <w:sz w:val="24"/>
                <w:szCs w:val="24"/>
              </w:rPr>
              <w:t>the State party</w:t>
            </w:r>
            <w:r w:rsidRPr="00D13220">
              <w:rPr>
                <w:rFonts w:ascii="Cambria" w:hAnsi="Cambria"/>
                <w:sz w:val="24"/>
                <w:szCs w:val="24"/>
              </w:rPr>
              <w:t xml:space="preserve"> </w:t>
            </w:r>
            <w:r w:rsidR="00E67E84" w:rsidRPr="00D13220">
              <w:rPr>
                <w:rFonts w:ascii="Cambria" w:hAnsi="Cambria"/>
                <w:sz w:val="24"/>
                <w:szCs w:val="24"/>
              </w:rPr>
              <w:t xml:space="preserve">should, </w:t>
            </w:r>
            <w:r w:rsidR="00E67E84" w:rsidRPr="00D13220">
              <w:rPr>
                <w:rFonts w:ascii="Cambria" w:hAnsi="Cambria"/>
                <w:i/>
                <w:sz w:val="24"/>
                <w:szCs w:val="24"/>
              </w:rPr>
              <w:t>inter alia</w:t>
            </w:r>
            <w:r w:rsidR="00E67E84" w:rsidRPr="00D13220">
              <w:rPr>
                <w:rFonts w:ascii="Cambria" w:hAnsi="Cambria"/>
                <w:sz w:val="24"/>
                <w:szCs w:val="24"/>
              </w:rPr>
              <w:t>, ensure the expeditious deinstitutionalisation of children with disabilities and develop a comprehensive strategy and accessible services for the full and effective participation of children with disabilities in all decision-making processes</w:t>
            </w:r>
            <w:r w:rsidR="00E67E84" w:rsidRPr="00D13220">
              <w:rPr>
                <w:rFonts w:ascii="Cambria" w:hAnsi="Cambria"/>
                <w:sz w:val="24"/>
                <w:szCs w:val="24"/>
                <w:vertAlign w:val="superscript"/>
              </w:rPr>
              <w:footnoteReference w:id="86"/>
            </w:r>
            <w:r w:rsidR="00E67E84" w:rsidRPr="00D13220">
              <w:rPr>
                <w:rFonts w:ascii="Cambria" w:hAnsi="Cambria"/>
                <w:sz w:val="24"/>
                <w:szCs w:val="24"/>
              </w:rPr>
              <w:t>.</w:t>
            </w:r>
          </w:p>
        </w:tc>
      </w:tr>
    </w:tbl>
    <w:p w:rsidR="00210563" w:rsidRPr="00CC53D0" w:rsidRDefault="00210563" w:rsidP="00A921FA">
      <w:pPr>
        <w:pStyle w:val="SingleTxtG"/>
        <w:keepNext/>
        <w:spacing w:after="0" w:line="360" w:lineRule="auto"/>
        <w:ind w:left="0" w:right="0" w:firstLine="567"/>
        <w:rPr>
          <w:rFonts w:asciiTheme="majorHAnsi" w:hAnsiTheme="majorHAnsi"/>
          <w:highlight w:val="yellow"/>
          <w:lang w:val="en-US"/>
        </w:rPr>
      </w:pPr>
    </w:p>
    <w:p w:rsidR="004D2A6B" w:rsidRPr="00D13220" w:rsidRDefault="00E206D0" w:rsidP="00A921FA">
      <w:pPr>
        <w:keepNext/>
        <w:tabs>
          <w:tab w:val="left" w:pos="1985"/>
          <w:tab w:val="left" w:pos="3544"/>
          <w:tab w:val="left" w:pos="3686"/>
        </w:tabs>
        <w:spacing w:after="0" w:line="360" w:lineRule="auto"/>
        <w:rPr>
          <w:rFonts w:ascii="Cambria" w:hAnsi="Cambria"/>
          <w:szCs w:val="24"/>
          <w:lang w:val="en-US"/>
        </w:rPr>
      </w:pPr>
      <w:r w:rsidRPr="00D13220">
        <w:rPr>
          <w:rFonts w:ascii="Cambria" w:hAnsi="Cambria"/>
          <w:szCs w:val="24"/>
          <w:lang w:val="en-US"/>
        </w:rPr>
        <w:t xml:space="preserve">          </w:t>
      </w:r>
      <w:r w:rsidR="00F54B03" w:rsidRPr="00D13220">
        <w:rPr>
          <w:rFonts w:ascii="Cambria" w:hAnsi="Cambria"/>
          <w:szCs w:val="24"/>
          <w:lang w:val="en-US"/>
        </w:rPr>
        <w:t>The primary health in Greece is characterized by a series of reforms, however they remained incomplete and did not substantially improve the situation</w:t>
      </w:r>
      <w:r w:rsidR="002F75B4" w:rsidRPr="00D13220">
        <w:rPr>
          <w:rStyle w:val="FootnoteReference"/>
          <w:rFonts w:ascii="Cambria" w:hAnsi="Cambria"/>
          <w:szCs w:val="24"/>
          <w:lang w:val="en-US"/>
        </w:rPr>
        <w:footnoteReference w:id="87"/>
      </w:r>
      <w:r w:rsidR="00F54B03" w:rsidRPr="00D13220">
        <w:rPr>
          <w:rFonts w:ascii="Cambria" w:hAnsi="Cambria"/>
          <w:szCs w:val="24"/>
          <w:lang w:val="en-US"/>
        </w:rPr>
        <w:t xml:space="preserve">. There is still a lack of a coherent and stable protective framework, as some of the criteria are tightening while in some other cases they are becoming more flexible. </w:t>
      </w:r>
      <w:r w:rsidR="002F75B4" w:rsidRPr="00D13220">
        <w:rPr>
          <w:rFonts w:ascii="Cambria" w:hAnsi="Cambria"/>
          <w:szCs w:val="24"/>
          <w:lang w:val="en-US"/>
        </w:rPr>
        <w:t xml:space="preserve">With regard </w:t>
      </w:r>
      <w:r w:rsidR="004D2A6B" w:rsidRPr="00D13220">
        <w:rPr>
          <w:rFonts w:ascii="Cambria" w:hAnsi="Cambria"/>
          <w:szCs w:val="24"/>
          <w:lang w:val="en-US"/>
        </w:rPr>
        <w:t xml:space="preserve">to the right of </w:t>
      </w:r>
      <w:r w:rsidR="004D2A6B" w:rsidRPr="00D13220">
        <w:rPr>
          <w:rFonts w:ascii="Cambria" w:hAnsi="Cambria"/>
          <w:color w:val="000000"/>
          <w:szCs w:val="24"/>
          <w:lang w:val="en-US"/>
        </w:rPr>
        <w:t xml:space="preserve">access to healthcare </w:t>
      </w:r>
      <w:r w:rsidR="002F75B4" w:rsidRPr="00D13220">
        <w:rPr>
          <w:rFonts w:ascii="Cambria" w:hAnsi="Cambria"/>
          <w:szCs w:val="24"/>
          <w:lang w:val="en-US"/>
        </w:rPr>
        <w:t xml:space="preserve">to children with disabilities and chronic diseases, </w:t>
      </w:r>
      <w:r w:rsidR="004D2A6B" w:rsidRPr="00D13220">
        <w:rPr>
          <w:rFonts w:ascii="Cambria" w:hAnsi="Cambria"/>
          <w:szCs w:val="24"/>
          <w:lang w:val="en-US"/>
        </w:rPr>
        <w:t>the GNCHR</w:t>
      </w:r>
      <w:r w:rsidR="002F75B4" w:rsidRPr="00D13220">
        <w:rPr>
          <w:rFonts w:ascii="Cambria" w:hAnsi="Cambria"/>
          <w:szCs w:val="24"/>
          <w:lang w:val="en-US"/>
        </w:rPr>
        <w:t xml:space="preserve"> </w:t>
      </w:r>
      <w:r w:rsidR="004D2A6B" w:rsidRPr="00D13220">
        <w:rPr>
          <w:rFonts w:ascii="Cambria" w:hAnsi="Cambria"/>
          <w:shd w:val="clear" w:color="auto" w:fill="FFFFFF"/>
          <w:lang w:val="en-US"/>
        </w:rPr>
        <w:t>expresses its serious concerns regarding the problems observed in practice, such as i</w:t>
      </w:r>
      <w:r w:rsidR="004D2A6B" w:rsidRPr="00D13220">
        <w:rPr>
          <w:rFonts w:ascii="Cambria" w:hAnsi="Cambria"/>
          <w:color w:val="000000"/>
          <w:szCs w:val="24"/>
          <w:lang w:val="en-US"/>
        </w:rPr>
        <w:t>naccessibility of the public healthcare units for persons with disabilities, lack of specialized staff in the treatment of children with heavy and multiple disabilities, low number of dental clinics</w:t>
      </w:r>
      <w:r w:rsidR="00D13220">
        <w:rPr>
          <w:rFonts w:ascii="Cambria" w:hAnsi="Cambria"/>
          <w:color w:val="000000"/>
          <w:szCs w:val="24"/>
          <w:lang w:val="en-US"/>
        </w:rPr>
        <w:t>, l</w:t>
      </w:r>
      <w:r w:rsidR="004D2A6B" w:rsidRPr="00D13220">
        <w:rPr>
          <w:rFonts w:ascii="Cambria" w:hAnsi="Cambria"/>
          <w:color w:val="000000"/>
          <w:szCs w:val="24"/>
          <w:lang w:val="en-US"/>
        </w:rPr>
        <w:t>imited access of children with disabilities who reside on islands or remote areas to healthcare units, low number of early intervention units for all the children with disabilities and low number of r</w:t>
      </w:r>
      <w:r w:rsidR="00B67B6A" w:rsidRPr="00D13220">
        <w:rPr>
          <w:rFonts w:ascii="Cambria" w:hAnsi="Cambria"/>
          <w:color w:val="000000"/>
          <w:szCs w:val="24"/>
          <w:lang w:val="en-US"/>
        </w:rPr>
        <w:t>ecovery and rehabilitation cent</w:t>
      </w:r>
      <w:r w:rsidR="004D2A6B" w:rsidRPr="00D13220">
        <w:rPr>
          <w:rFonts w:ascii="Cambria" w:hAnsi="Cambria"/>
          <w:color w:val="000000"/>
          <w:szCs w:val="24"/>
          <w:lang w:val="en-US"/>
        </w:rPr>
        <w:t>e</w:t>
      </w:r>
      <w:r w:rsidR="00B67B6A" w:rsidRPr="00D13220">
        <w:rPr>
          <w:rFonts w:ascii="Cambria" w:hAnsi="Cambria"/>
          <w:color w:val="000000"/>
          <w:szCs w:val="24"/>
          <w:lang w:val="en-US"/>
        </w:rPr>
        <w:t>r</w:t>
      </w:r>
      <w:r w:rsidR="004D2A6B" w:rsidRPr="00D13220">
        <w:rPr>
          <w:rFonts w:ascii="Cambria" w:hAnsi="Cambria"/>
          <w:color w:val="000000"/>
          <w:szCs w:val="24"/>
          <w:lang w:val="en-US"/>
        </w:rPr>
        <w:t>s</w:t>
      </w:r>
      <w:r w:rsidR="00D13220">
        <w:rPr>
          <w:rFonts w:ascii="Cambria" w:hAnsi="Cambria"/>
          <w:color w:val="000000"/>
          <w:szCs w:val="24"/>
          <w:lang w:val="en-US"/>
        </w:rPr>
        <w:t>. As</w:t>
      </w:r>
      <w:r w:rsidR="004D2A6B" w:rsidRPr="00D13220">
        <w:rPr>
          <w:rFonts w:ascii="Cambria" w:hAnsi="Cambria"/>
          <w:color w:val="000000"/>
          <w:szCs w:val="24"/>
          <w:lang w:val="en-US"/>
        </w:rPr>
        <w:t xml:space="preserve"> a result the families resort to private centers</w:t>
      </w:r>
      <w:r w:rsidR="004D2A6B" w:rsidRPr="00D13220">
        <w:rPr>
          <w:rStyle w:val="FootnoteReference"/>
          <w:rFonts w:ascii="Cambria" w:hAnsi="Cambria"/>
          <w:color w:val="000000"/>
          <w:szCs w:val="24"/>
          <w:lang w:val="en-US"/>
        </w:rPr>
        <w:footnoteReference w:id="88"/>
      </w:r>
      <w:r w:rsidR="004D2A6B" w:rsidRPr="00D13220">
        <w:rPr>
          <w:rFonts w:ascii="Cambria" w:hAnsi="Cambria"/>
          <w:color w:val="000000"/>
          <w:szCs w:val="24"/>
          <w:lang w:val="en-US"/>
        </w:rPr>
        <w:t xml:space="preserve">. Furthermore, </w:t>
      </w:r>
      <w:r w:rsidR="00D13220">
        <w:rPr>
          <w:rFonts w:ascii="Cambria" w:hAnsi="Cambria"/>
          <w:color w:val="000000"/>
          <w:szCs w:val="24"/>
          <w:lang w:val="en-US"/>
        </w:rPr>
        <w:t xml:space="preserve">it </w:t>
      </w:r>
      <w:r w:rsidR="002F75B4" w:rsidRPr="00D13220">
        <w:rPr>
          <w:rFonts w:ascii="Cambria" w:hAnsi="Cambria"/>
          <w:szCs w:val="24"/>
          <w:lang w:val="en-US"/>
        </w:rPr>
        <w:t>particularly worrying that the relevant existing services and structures continue</w:t>
      </w:r>
      <w:r w:rsidR="002F75B4" w:rsidRPr="00CC53D0">
        <w:rPr>
          <w:rFonts w:asciiTheme="majorHAnsi" w:hAnsiTheme="majorHAnsi"/>
          <w:szCs w:val="24"/>
          <w:lang w:val="en-US"/>
        </w:rPr>
        <w:t xml:space="preserve"> </w:t>
      </w:r>
      <w:r w:rsidR="002F75B4" w:rsidRPr="00D13220">
        <w:rPr>
          <w:rFonts w:ascii="Cambria" w:hAnsi="Cambria"/>
          <w:szCs w:val="24"/>
          <w:lang w:val="en-US"/>
        </w:rPr>
        <w:t xml:space="preserve">having a character of asylum and operating socially isolated, with the hosted children receiving inadequate coverage of their medical, therapeutic and educational needs. </w:t>
      </w:r>
    </w:p>
    <w:p w:rsidR="002F75B4" w:rsidRPr="00D13220" w:rsidRDefault="004D2A6B" w:rsidP="006E4F00">
      <w:pPr>
        <w:keepNext/>
        <w:tabs>
          <w:tab w:val="left" w:pos="567"/>
          <w:tab w:val="left" w:pos="3544"/>
          <w:tab w:val="left" w:pos="3686"/>
        </w:tabs>
        <w:spacing w:after="0" w:line="360" w:lineRule="auto"/>
        <w:rPr>
          <w:rFonts w:ascii="Cambria" w:hAnsi="Cambria"/>
          <w:szCs w:val="24"/>
          <w:lang w:val="en-US"/>
        </w:rPr>
      </w:pPr>
      <w:r w:rsidRPr="00D13220">
        <w:rPr>
          <w:rFonts w:ascii="Cambria" w:hAnsi="Cambria"/>
          <w:szCs w:val="24"/>
          <w:lang w:val="en-US"/>
        </w:rPr>
        <w:tab/>
        <w:t xml:space="preserve"> </w:t>
      </w:r>
      <w:r w:rsidR="002F75B4" w:rsidRPr="00D13220">
        <w:rPr>
          <w:rFonts w:ascii="Cambria" w:hAnsi="Cambria"/>
          <w:szCs w:val="24"/>
          <w:lang w:val="en-US"/>
        </w:rPr>
        <w:t xml:space="preserve">The State has not established recreation centers, nor has provided for care and services in the community for children </w:t>
      </w:r>
      <w:r w:rsidR="00754123" w:rsidRPr="00D13220">
        <w:rPr>
          <w:rFonts w:ascii="Cambria" w:hAnsi="Cambria"/>
          <w:szCs w:val="24"/>
          <w:lang w:val="en-US"/>
        </w:rPr>
        <w:t xml:space="preserve">especially for those </w:t>
      </w:r>
      <w:r w:rsidR="002F75B4" w:rsidRPr="00D13220">
        <w:rPr>
          <w:rFonts w:ascii="Cambria" w:hAnsi="Cambria"/>
          <w:szCs w:val="24"/>
          <w:lang w:val="en-US"/>
        </w:rPr>
        <w:t xml:space="preserve">with serious or multiple disabilities. </w:t>
      </w:r>
      <w:r w:rsidR="00754123" w:rsidRPr="00D13220">
        <w:rPr>
          <w:rFonts w:ascii="Cambria" w:hAnsi="Cambria"/>
          <w:szCs w:val="24"/>
          <w:lang w:val="en-US"/>
        </w:rPr>
        <w:t>The situation</w:t>
      </w:r>
      <w:r w:rsidR="002F75B4" w:rsidRPr="00D13220">
        <w:rPr>
          <w:rFonts w:ascii="Cambria" w:hAnsi="Cambria"/>
          <w:szCs w:val="24"/>
          <w:lang w:val="en-US"/>
        </w:rPr>
        <w:t xml:space="preserve"> causes great concern, given that in certain cases, these children are also neglected in the family</w:t>
      </w:r>
      <w:r w:rsidR="00B206D9" w:rsidRPr="00D13220">
        <w:rPr>
          <w:rStyle w:val="FootnoteReference"/>
          <w:rFonts w:ascii="Cambria" w:hAnsi="Cambria"/>
          <w:szCs w:val="24"/>
          <w:lang w:val="en-US"/>
        </w:rPr>
        <w:footnoteReference w:id="89"/>
      </w:r>
      <w:r w:rsidR="002F75B4" w:rsidRPr="00D13220">
        <w:rPr>
          <w:rFonts w:ascii="Cambria" w:hAnsi="Cambria"/>
          <w:szCs w:val="24"/>
          <w:lang w:val="en-US"/>
        </w:rPr>
        <w:t>. Furthermore, it is to be noted, that the State has not transposed yet into national policy neither the UN Guidelines on alternative care, nor the content of the Recommendations of the Council of Europe 2005 (5) on the rights of children living in residential institutions and CM/Rec (2010) 2 on deinstitutionalisation and community living of children with disabilities.</w:t>
      </w:r>
    </w:p>
    <w:p w:rsidR="00754165" w:rsidRPr="00D13220" w:rsidRDefault="00754123" w:rsidP="006E4F00">
      <w:pPr>
        <w:spacing w:after="0" w:line="360" w:lineRule="auto"/>
        <w:ind w:firstLine="567"/>
        <w:rPr>
          <w:rFonts w:ascii="Cambria" w:hAnsi="Cambria"/>
          <w:bCs/>
          <w:szCs w:val="24"/>
          <w:lang w:val="en-US" w:eastAsia="ar-SA"/>
        </w:rPr>
      </w:pPr>
      <w:r w:rsidRPr="00D13220">
        <w:rPr>
          <w:rStyle w:val="tlid-translation"/>
          <w:rFonts w:ascii="Cambria" w:hAnsi="Cambria"/>
          <w:szCs w:val="24"/>
          <w:lang w:val="en-US"/>
        </w:rPr>
        <w:t>In relation</w:t>
      </w:r>
      <w:r w:rsidR="00754165" w:rsidRPr="00D13220">
        <w:rPr>
          <w:rStyle w:val="tlid-translation"/>
          <w:rFonts w:ascii="Cambria" w:hAnsi="Cambria"/>
          <w:szCs w:val="24"/>
          <w:lang w:val="en-US"/>
        </w:rPr>
        <w:t xml:space="preserve"> to the children with disabilities</w:t>
      </w:r>
      <w:r w:rsidR="00754165" w:rsidRPr="00D13220">
        <w:rPr>
          <w:rFonts w:ascii="Cambria" w:hAnsi="Cambria"/>
          <w:bCs/>
          <w:szCs w:val="24"/>
          <w:lang w:val="en-US" w:eastAsia="ar-SA"/>
        </w:rPr>
        <w:t>, the recent reform</w:t>
      </w:r>
      <w:r w:rsidR="000F5463" w:rsidRPr="00D13220">
        <w:rPr>
          <w:rFonts w:ascii="Cambria" w:hAnsi="Cambria"/>
          <w:bCs/>
          <w:szCs w:val="24"/>
          <w:lang w:val="en-US" w:eastAsia="ar-SA"/>
        </w:rPr>
        <w:t>s</w:t>
      </w:r>
      <w:r w:rsidR="00754165" w:rsidRPr="00D13220">
        <w:rPr>
          <w:rFonts w:ascii="Cambria" w:hAnsi="Cambria"/>
          <w:bCs/>
          <w:szCs w:val="24"/>
          <w:lang w:val="en-US" w:eastAsia="ar-SA"/>
        </w:rPr>
        <w:t xml:space="preserve"> </w:t>
      </w:r>
      <w:r w:rsidR="00BF77A9" w:rsidRPr="00D13220">
        <w:rPr>
          <w:rFonts w:ascii="Cambria" w:hAnsi="Cambria"/>
          <w:bCs/>
          <w:szCs w:val="24"/>
          <w:lang w:val="en-US" w:eastAsia="ar-SA"/>
        </w:rPr>
        <w:t xml:space="preserve">have been </w:t>
      </w:r>
      <w:r w:rsidR="005F69EB" w:rsidRPr="00D13220">
        <w:rPr>
          <w:rFonts w:ascii="Cambria" w:hAnsi="Cambria"/>
          <w:bCs/>
          <w:szCs w:val="24"/>
          <w:lang w:val="en-US" w:eastAsia="ar-SA"/>
        </w:rPr>
        <w:t xml:space="preserve">regrettably </w:t>
      </w:r>
      <w:r w:rsidR="00BF77A9" w:rsidRPr="00D13220">
        <w:rPr>
          <w:rFonts w:ascii="Cambria" w:hAnsi="Cambria"/>
          <w:bCs/>
          <w:szCs w:val="24"/>
          <w:lang w:val="en-US" w:eastAsia="ar-SA"/>
        </w:rPr>
        <w:t>followed by</w:t>
      </w:r>
      <w:r w:rsidR="00754165" w:rsidRPr="00D13220">
        <w:rPr>
          <w:rFonts w:ascii="Cambria" w:hAnsi="Cambria"/>
          <w:szCs w:val="24"/>
          <w:lang w:val="en-US"/>
        </w:rPr>
        <w:t xml:space="preserve"> reductions to special treatments for children with autism, and changes to the process for administering special education treatment therapies</w:t>
      </w:r>
      <w:r w:rsidR="00754165" w:rsidRPr="00D13220">
        <w:rPr>
          <w:rStyle w:val="FootnoteReference"/>
          <w:rFonts w:ascii="Cambria" w:hAnsi="Cambria"/>
          <w:szCs w:val="24"/>
          <w:lang w:val="en-US"/>
        </w:rPr>
        <w:footnoteReference w:id="90"/>
      </w:r>
      <w:r w:rsidR="00754165" w:rsidRPr="00D13220">
        <w:rPr>
          <w:rFonts w:ascii="Cambria" w:hAnsi="Cambria"/>
          <w:bCs/>
          <w:szCs w:val="24"/>
          <w:lang w:val="en-US" w:eastAsia="ar-SA"/>
        </w:rPr>
        <w:t xml:space="preserve">. </w:t>
      </w:r>
    </w:p>
    <w:p w:rsidR="004C4CDF" w:rsidRPr="00D13220" w:rsidRDefault="00F54B03" w:rsidP="006E4F00">
      <w:pPr>
        <w:tabs>
          <w:tab w:val="left" w:pos="1985"/>
          <w:tab w:val="left" w:pos="3544"/>
          <w:tab w:val="left" w:pos="3686"/>
        </w:tabs>
        <w:spacing w:after="0" w:line="360" w:lineRule="auto"/>
        <w:ind w:firstLine="567"/>
        <w:rPr>
          <w:rFonts w:ascii="Cambria" w:hAnsi="Cambria"/>
          <w:szCs w:val="24"/>
          <w:lang w:val="en-US"/>
        </w:rPr>
      </w:pPr>
      <w:r w:rsidRPr="00D13220">
        <w:rPr>
          <w:rFonts w:ascii="Cambria" w:hAnsi="Cambria"/>
          <w:szCs w:val="24"/>
          <w:lang w:val="en-US"/>
        </w:rPr>
        <w:t>With regard to the</w:t>
      </w:r>
      <w:r w:rsidR="005F69EB" w:rsidRPr="00D13220">
        <w:rPr>
          <w:rFonts w:ascii="Cambria" w:hAnsi="Cambria"/>
          <w:szCs w:val="24"/>
          <w:lang w:val="en-US"/>
        </w:rPr>
        <w:t xml:space="preserve"> de</w:t>
      </w:r>
      <w:r w:rsidR="004C4CDF" w:rsidRPr="00D13220">
        <w:rPr>
          <w:rFonts w:ascii="Cambria" w:hAnsi="Cambria"/>
          <w:szCs w:val="24"/>
          <w:lang w:val="en-US"/>
        </w:rPr>
        <w:t xml:space="preserve">institutionalisation policy </w:t>
      </w:r>
      <w:r w:rsidR="00D13220">
        <w:rPr>
          <w:rFonts w:ascii="Cambria" w:hAnsi="Cambria"/>
          <w:szCs w:val="24"/>
          <w:lang w:val="en-US"/>
        </w:rPr>
        <w:t>towards</w:t>
      </w:r>
      <w:r w:rsidR="004C4CDF" w:rsidRPr="00D13220">
        <w:rPr>
          <w:rFonts w:ascii="Cambria" w:hAnsi="Cambria"/>
          <w:szCs w:val="24"/>
          <w:lang w:val="en-US"/>
        </w:rPr>
        <w:t xml:space="preserve"> disabled people</w:t>
      </w:r>
      <w:r w:rsidR="006F3962" w:rsidRPr="00D13220">
        <w:rPr>
          <w:rFonts w:ascii="Cambria" w:hAnsi="Cambria"/>
          <w:szCs w:val="24"/>
          <w:lang w:val="en-US"/>
        </w:rPr>
        <w:t>, it</w:t>
      </w:r>
      <w:r w:rsidR="004C4CDF" w:rsidRPr="00D13220">
        <w:rPr>
          <w:rFonts w:ascii="Cambria" w:hAnsi="Cambria"/>
          <w:szCs w:val="24"/>
          <w:lang w:val="en-US"/>
        </w:rPr>
        <w:t xml:space="preserve"> has </w:t>
      </w:r>
      <w:r w:rsidR="006F3962" w:rsidRPr="00D13220">
        <w:rPr>
          <w:rFonts w:ascii="Cambria" w:hAnsi="Cambria"/>
          <w:szCs w:val="24"/>
          <w:lang w:val="en-US"/>
        </w:rPr>
        <w:t>become</w:t>
      </w:r>
      <w:r w:rsidR="004C4CDF" w:rsidRPr="00D13220">
        <w:rPr>
          <w:rFonts w:ascii="Cambria" w:hAnsi="Cambria"/>
          <w:szCs w:val="24"/>
          <w:lang w:val="en-US"/>
        </w:rPr>
        <w:t xml:space="preserve"> a challenge in recent years. Social protection programmes are more and more afflicted due to the dismantling of the Welfare State as a result of the </w:t>
      </w:r>
      <w:r w:rsidR="006F3962" w:rsidRPr="00D13220">
        <w:rPr>
          <w:rFonts w:ascii="Cambria" w:hAnsi="Cambria"/>
          <w:szCs w:val="24"/>
          <w:lang w:val="en-US"/>
        </w:rPr>
        <w:t xml:space="preserve">recent </w:t>
      </w:r>
      <w:r w:rsidR="004C4CDF" w:rsidRPr="00D13220">
        <w:rPr>
          <w:rFonts w:ascii="Cambria" w:hAnsi="Cambria"/>
          <w:szCs w:val="24"/>
          <w:lang w:val="en-US"/>
        </w:rPr>
        <w:t>financial crisis</w:t>
      </w:r>
      <w:r w:rsidRPr="00D13220">
        <w:rPr>
          <w:rStyle w:val="FootnoteReference"/>
          <w:rFonts w:ascii="Cambria" w:hAnsi="Cambria"/>
          <w:szCs w:val="24"/>
          <w:lang w:val="en-US"/>
        </w:rPr>
        <w:footnoteReference w:id="91"/>
      </w:r>
      <w:r w:rsidR="004C4CDF" w:rsidRPr="00D13220">
        <w:rPr>
          <w:rFonts w:ascii="Cambria" w:hAnsi="Cambria"/>
          <w:szCs w:val="24"/>
          <w:lang w:val="en-US"/>
        </w:rPr>
        <w:t>.</w:t>
      </w:r>
    </w:p>
    <w:p w:rsidR="004C4CDF" w:rsidRPr="00D13220" w:rsidRDefault="004C4CDF" w:rsidP="006E4F00">
      <w:pPr>
        <w:tabs>
          <w:tab w:val="left" w:pos="1985"/>
          <w:tab w:val="left" w:pos="3544"/>
          <w:tab w:val="left" w:pos="3686"/>
        </w:tabs>
        <w:spacing w:after="0" w:line="360" w:lineRule="auto"/>
        <w:ind w:firstLine="567"/>
        <w:rPr>
          <w:rFonts w:ascii="Cambria" w:hAnsi="Cambria"/>
          <w:szCs w:val="24"/>
          <w:lang w:val="en-US"/>
        </w:rPr>
      </w:pPr>
      <w:r w:rsidRPr="00D13220">
        <w:rPr>
          <w:rFonts w:ascii="Cambria" w:hAnsi="Cambria"/>
          <w:szCs w:val="24"/>
          <w:lang w:val="en-US"/>
        </w:rPr>
        <w:t xml:space="preserve">Pertaining to services and structures for children with disabilities and chronic diseases, there is concern that the State has not taken care of centers of creative employment, recreation centers, as well as, care and services within the community, which is of particular </w:t>
      </w:r>
      <w:r w:rsidR="006F3962" w:rsidRPr="00D13220">
        <w:rPr>
          <w:rFonts w:ascii="Cambria" w:hAnsi="Cambria"/>
          <w:szCs w:val="24"/>
          <w:lang w:val="en-US"/>
        </w:rPr>
        <w:t>importance</w:t>
      </w:r>
      <w:r w:rsidRPr="00D13220">
        <w:rPr>
          <w:rFonts w:ascii="Cambria" w:hAnsi="Cambria"/>
          <w:szCs w:val="24"/>
          <w:lang w:val="en-US"/>
        </w:rPr>
        <w:t>, as in some cases these children are also neglected in the family and do not receive sufficient state support</w:t>
      </w:r>
      <w:r w:rsidR="00F54B03" w:rsidRPr="00D13220">
        <w:rPr>
          <w:rStyle w:val="FootnoteReference"/>
          <w:rFonts w:ascii="Cambria" w:hAnsi="Cambria"/>
          <w:szCs w:val="24"/>
          <w:lang w:val="en-US"/>
        </w:rPr>
        <w:footnoteReference w:id="92"/>
      </w:r>
      <w:r w:rsidRPr="00D13220">
        <w:rPr>
          <w:rFonts w:ascii="Cambria" w:hAnsi="Cambria"/>
          <w:szCs w:val="24"/>
          <w:lang w:val="en-US"/>
        </w:rPr>
        <w:t xml:space="preserve">.  In this respect, the GNCHR </w:t>
      </w:r>
      <w:r w:rsidR="006F3962" w:rsidRPr="00D13220">
        <w:rPr>
          <w:rFonts w:ascii="Cambria" w:hAnsi="Cambria"/>
          <w:szCs w:val="24"/>
          <w:lang w:val="en-US"/>
        </w:rPr>
        <w:t>worries</w:t>
      </w:r>
      <w:r w:rsidRPr="00D13220">
        <w:rPr>
          <w:rFonts w:ascii="Cambria" w:hAnsi="Cambria"/>
          <w:szCs w:val="24"/>
          <w:lang w:val="en-US"/>
        </w:rPr>
        <w:t xml:space="preserve"> about the fact that a part of this social policy depends almost entirely on European programmes for its funding.</w:t>
      </w:r>
    </w:p>
    <w:p w:rsidR="005A4371" w:rsidRPr="00CC53D0" w:rsidRDefault="005A4371" w:rsidP="006E4F00">
      <w:pPr>
        <w:tabs>
          <w:tab w:val="left" w:pos="1985"/>
          <w:tab w:val="left" w:pos="3544"/>
          <w:tab w:val="left" w:pos="3686"/>
        </w:tabs>
        <w:spacing w:after="0" w:line="360" w:lineRule="auto"/>
        <w:ind w:firstLine="567"/>
        <w:rPr>
          <w:rFonts w:asciiTheme="majorHAnsi" w:hAnsiTheme="majorHAnsi"/>
          <w:b/>
          <w:szCs w:val="24"/>
          <w:lang w:val="en-US"/>
        </w:rPr>
      </w:pPr>
    </w:p>
    <w:p w:rsidR="006F3962" w:rsidRPr="00CC53D0" w:rsidRDefault="006F3962" w:rsidP="006E4F00">
      <w:pPr>
        <w:tabs>
          <w:tab w:val="left" w:pos="1985"/>
          <w:tab w:val="left" w:pos="3544"/>
          <w:tab w:val="left" w:pos="3686"/>
        </w:tabs>
        <w:spacing w:after="0" w:line="360" w:lineRule="auto"/>
        <w:ind w:firstLine="567"/>
        <w:rPr>
          <w:rFonts w:asciiTheme="majorHAnsi" w:hAnsiTheme="majorHAnsi"/>
          <w:b/>
          <w:szCs w:val="24"/>
          <w:lang w:val="en-US"/>
        </w:rPr>
      </w:pPr>
    </w:p>
    <w:p w:rsidR="006F3962" w:rsidRPr="00CC53D0" w:rsidRDefault="006F3962" w:rsidP="006E4F00">
      <w:pPr>
        <w:tabs>
          <w:tab w:val="left" w:pos="1985"/>
          <w:tab w:val="left" w:pos="3544"/>
          <w:tab w:val="left" w:pos="3686"/>
        </w:tabs>
        <w:spacing w:after="0" w:line="360" w:lineRule="auto"/>
        <w:ind w:firstLine="567"/>
        <w:rPr>
          <w:rFonts w:asciiTheme="majorHAnsi" w:hAnsiTheme="majorHAnsi"/>
          <w:b/>
          <w:szCs w:val="24"/>
          <w:lang w:val="en-US"/>
        </w:rPr>
      </w:pPr>
    </w:p>
    <w:p w:rsidR="00C225D1" w:rsidRPr="00CC53D0" w:rsidRDefault="00C225D1" w:rsidP="006E4F00">
      <w:pPr>
        <w:tabs>
          <w:tab w:val="left" w:pos="1985"/>
          <w:tab w:val="left" w:pos="3544"/>
          <w:tab w:val="left" w:pos="3686"/>
        </w:tabs>
        <w:spacing w:after="0" w:line="360" w:lineRule="auto"/>
        <w:ind w:firstLine="567"/>
        <w:rPr>
          <w:rFonts w:asciiTheme="majorHAnsi" w:hAnsiTheme="majorHAnsi"/>
          <w:szCs w:val="24"/>
          <w:lang w:val="en-US"/>
        </w:rPr>
      </w:pPr>
      <w:r w:rsidRPr="00CC53D0">
        <w:rPr>
          <w:rFonts w:asciiTheme="majorHAnsi" w:hAnsiTheme="majorHAnsi"/>
          <w:b/>
          <w:szCs w:val="24"/>
          <w:lang w:val="en-US"/>
        </w:rPr>
        <w:t>Recommendation</w:t>
      </w:r>
    </w:p>
    <w:p w:rsidR="00C225D1" w:rsidRPr="00CC53D0" w:rsidRDefault="00C225D1" w:rsidP="00C225D1">
      <w:pPr>
        <w:pStyle w:val="ListParagraph"/>
        <w:numPr>
          <w:ilvl w:val="0"/>
          <w:numId w:val="11"/>
        </w:numPr>
        <w:autoSpaceDE w:val="0"/>
        <w:autoSpaceDN w:val="0"/>
        <w:adjustRightInd w:val="0"/>
        <w:spacing w:after="0"/>
        <w:rPr>
          <w:rFonts w:asciiTheme="majorHAnsi" w:hAnsiTheme="majorHAnsi"/>
          <w:szCs w:val="24"/>
          <w:lang w:val="en-US"/>
        </w:rPr>
      </w:pPr>
      <w:r w:rsidRPr="00D13220">
        <w:rPr>
          <w:rFonts w:ascii="Cambria" w:hAnsi="Cambria"/>
          <w:szCs w:val="24"/>
          <w:lang w:val="en-US"/>
        </w:rPr>
        <w:t xml:space="preserve">The GNCHR, with regard to the disability approach and the implementation of specific effective measures to protect the rights of persons with disabilities on an equal basis, </w:t>
      </w:r>
      <w:r w:rsidR="006F3962" w:rsidRPr="00D13220">
        <w:rPr>
          <w:rFonts w:ascii="Cambria" w:hAnsi="Cambria"/>
          <w:szCs w:val="24"/>
          <w:lang w:val="en-US"/>
        </w:rPr>
        <w:t>underlines the need</w:t>
      </w:r>
      <w:r w:rsidRPr="00D13220">
        <w:rPr>
          <w:rFonts w:ascii="Cambria" w:hAnsi="Cambria"/>
          <w:szCs w:val="24"/>
          <w:lang w:val="en-US"/>
        </w:rPr>
        <w:t xml:space="preserve"> not only </w:t>
      </w:r>
      <w:r w:rsidR="006F3962" w:rsidRPr="00D13220">
        <w:rPr>
          <w:rFonts w:ascii="Cambria" w:hAnsi="Cambria"/>
          <w:szCs w:val="24"/>
          <w:lang w:val="en-US"/>
        </w:rPr>
        <w:t xml:space="preserve">for </w:t>
      </w:r>
      <w:r w:rsidRPr="00D13220">
        <w:rPr>
          <w:rFonts w:ascii="Cambria" w:hAnsi="Cambria"/>
          <w:szCs w:val="24"/>
          <w:lang w:val="en-US"/>
        </w:rPr>
        <w:t xml:space="preserve">sufficient, clearly defined sums of money and funding systems, but also </w:t>
      </w:r>
      <w:r w:rsidR="006F3962" w:rsidRPr="00D13220">
        <w:rPr>
          <w:rFonts w:ascii="Cambria" w:hAnsi="Cambria"/>
          <w:szCs w:val="24"/>
          <w:lang w:val="en-US"/>
        </w:rPr>
        <w:t xml:space="preserve">for </w:t>
      </w:r>
      <w:r w:rsidRPr="00D13220">
        <w:rPr>
          <w:rFonts w:ascii="Cambria" w:hAnsi="Cambria"/>
          <w:szCs w:val="24"/>
          <w:lang w:val="en-US"/>
        </w:rPr>
        <w:t>commitment of policy-makers, awareness raising, proactive stakeholders, and control mechanisms in order for the system’s utmost transparency to be ensured</w:t>
      </w:r>
      <w:r w:rsidRPr="00CC53D0">
        <w:rPr>
          <w:rFonts w:asciiTheme="majorHAnsi" w:hAnsiTheme="majorHAnsi"/>
          <w:szCs w:val="24"/>
          <w:lang w:val="en-US"/>
        </w:rPr>
        <w:t xml:space="preserve">. </w:t>
      </w:r>
    </w:p>
    <w:p w:rsidR="006F3962" w:rsidRPr="00CC53D0" w:rsidRDefault="006F3962" w:rsidP="006F3962">
      <w:pPr>
        <w:pStyle w:val="ListParagraph"/>
        <w:autoSpaceDE w:val="0"/>
        <w:autoSpaceDN w:val="0"/>
        <w:adjustRightInd w:val="0"/>
        <w:spacing w:after="0"/>
        <w:ind w:left="927" w:firstLine="0"/>
        <w:rPr>
          <w:rFonts w:asciiTheme="majorHAnsi" w:hAnsiTheme="majorHAnsi"/>
          <w:szCs w:val="24"/>
          <w:lang w:val="en-US"/>
        </w:rPr>
      </w:pPr>
    </w:p>
    <w:p w:rsidR="006446E1" w:rsidRPr="00CC53D0" w:rsidRDefault="00E206D0" w:rsidP="005F69EB">
      <w:pPr>
        <w:pStyle w:val="Heading2"/>
        <w:ind w:left="567" w:firstLine="0"/>
        <w:rPr>
          <w:rFonts w:eastAsia="EuropeanPi-Three"/>
          <w:lang w:val="en-US"/>
        </w:rPr>
      </w:pPr>
      <w:bookmarkStart w:id="94" w:name="_Toc27998428"/>
      <w:bookmarkStart w:id="95" w:name="_Toc28338787"/>
      <w:bookmarkStart w:id="96" w:name="_Toc29817381"/>
      <w:r w:rsidRPr="00CC53D0">
        <w:rPr>
          <w:rFonts w:eastAsia="EuropeanPi-Three"/>
          <w:lang w:val="en-US"/>
        </w:rPr>
        <w:t>S</w:t>
      </w:r>
      <w:r w:rsidR="00452807" w:rsidRPr="00CC53D0">
        <w:rPr>
          <w:rFonts w:eastAsia="EuropeanPi-Three"/>
          <w:lang w:val="en-US"/>
        </w:rPr>
        <w:t xml:space="preserve">urvival and development and </w:t>
      </w:r>
      <w:r w:rsidR="003A199F" w:rsidRPr="00CC53D0">
        <w:rPr>
          <w:rFonts w:eastAsia="EuropeanPi-Three"/>
          <w:lang w:val="en-US"/>
        </w:rPr>
        <w:t>standard of living and measures, including material assistance and support programmes with regard to nutrition, clothing and housing</w:t>
      </w:r>
      <w:bookmarkEnd w:id="94"/>
      <w:bookmarkEnd w:id="95"/>
      <w:bookmarkEnd w:id="9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5F69EB" w:rsidRPr="007E2564" w:rsidTr="009B1539">
        <w:trPr>
          <w:trHeight w:val="1363"/>
        </w:trPr>
        <w:tc>
          <w:tcPr>
            <w:tcW w:w="8931" w:type="dxa"/>
          </w:tcPr>
          <w:p w:rsidR="005F69EB" w:rsidRPr="00D13220" w:rsidRDefault="005F69EB" w:rsidP="005F69EB">
            <w:pPr>
              <w:pStyle w:val="SingleTxtG"/>
              <w:keepNext/>
              <w:spacing w:after="0" w:line="360" w:lineRule="auto"/>
              <w:ind w:left="0" w:right="0"/>
              <w:rPr>
                <w:rFonts w:ascii="Cambria" w:hAnsi="Cambria"/>
                <w:sz w:val="24"/>
                <w:szCs w:val="24"/>
                <w:lang w:val="en-US" w:eastAsia="de-DE"/>
              </w:rPr>
            </w:pPr>
            <w:r w:rsidRPr="00D13220">
              <w:rPr>
                <w:rFonts w:ascii="Cambria" w:hAnsi="Cambria"/>
                <w:sz w:val="24"/>
                <w:szCs w:val="24"/>
                <w:lang w:eastAsia="de-DE"/>
              </w:rPr>
              <w:t>The Committee recommends that the State party make every effort to provide programmes and services for children with disabilities with adequate human and financial resources.</w:t>
            </w:r>
          </w:p>
        </w:tc>
      </w:tr>
    </w:tbl>
    <w:p w:rsidR="009B1539" w:rsidRPr="00CC53D0" w:rsidRDefault="009B1539" w:rsidP="006E4F00">
      <w:pPr>
        <w:tabs>
          <w:tab w:val="left" w:pos="1985"/>
          <w:tab w:val="left" w:pos="3544"/>
          <w:tab w:val="left" w:pos="3686"/>
        </w:tabs>
        <w:spacing w:after="0" w:line="360" w:lineRule="auto"/>
        <w:ind w:firstLine="567"/>
        <w:rPr>
          <w:rFonts w:asciiTheme="majorHAnsi" w:hAnsiTheme="majorHAnsi"/>
          <w:szCs w:val="24"/>
          <w:lang w:val="en-US"/>
        </w:rPr>
      </w:pPr>
    </w:p>
    <w:p w:rsidR="00D21973" w:rsidRPr="00D13220" w:rsidRDefault="00D21973" w:rsidP="006E4F00">
      <w:pPr>
        <w:tabs>
          <w:tab w:val="left" w:pos="1985"/>
          <w:tab w:val="left" w:pos="3544"/>
          <w:tab w:val="left" w:pos="3686"/>
        </w:tabs>
        <w:spacing w:after="0" w:line="360" w:lineRule="auto"/>
        <w:ind w:firstLine="567"/>
        <w:rPr>
          <w:rFonts w:ascii="Cambria" w:hAnsi="Cambria"/>
          <w:szCs w:val="24"/>
          <w:lang w:val="en-US"/>
        </w:rPr>
      </w:pPr>
      <w:r w:rsidRPr="00D13220">
        <w:rPr>
          <w:rFonts w:ascii="Cambria" w:hAnsi="Cambria"/>
          <w:szCs w:val="24"/>
          <w:lang w:val="en-US"/>
        </w:rPr>
        <w:t>The GNCHR appreciates the fact, that in Greece most measures and structures providing services targeted to persons with disabilities apply regardless of race, color, national or ethnic origin. Programs, such as the electronic disability platform operating in the framework of the national Organisation for Welfare Benefits and Social Solidarity (hereinafter OPECA)</w:t>
      </w:r>
      <w:r w:rsidRPr="00D13220">
        <w:rPr>
          <w:rStyle w:val="FootnoteReference"/>
          <w:rFonts w:ascii="Cambria" w:hAnsi="Cambria"/>
          <w:szCs w:val="24"/>
          <w:lang w:val="en-US"/>
        </w:rPr>
        <w:footnoteReference w:id="93"/>
      </w:r>
      <w:r w:rsidR="006F3962" w:rsidRPr="00D13220">
        <w:rPr>
          <w:rFonts w:ascii="Cambria" w:hAnsi="Cambria"/>
          <w:szCs w:val="24"/>
          <w:lang w:val="en-US"/>
        </w:rPr>
        <w:t>, the “De</w:t>
      </w:r>
      <w:r w:rsidRPr="00D13220">
        <w:rPr>
          <w:rFonts w:ascii="Cambria" w:hAnsi="Cambria"/>
          <w:szCs w:val="24"/>
          <w:lang w:val="en-US"/>
        </w:rPr>
        <w:t xml:space="preserve">institutional Program for People with Disabilities”, designed by the Μinistry of Labour and Social </w:t>
      </w:r>
      <w:r w:rsidR="004604BA" w:rsidRPr="00D13220">
        <w:rPr>
          <w:rFonts w:ascii="Cambria" w:hAnsi="Cambria"/>
          <w:szCs w:val="24"/>
          <w:lang w:val="en-US"/>
        </w:rPr>
        <w:t>Affairs</w:t>
      </w:r>
      <w:r w:rsidRPr="00D13220">
        <w:rPr>
          <w:rFonts w:ascii="Cambria" w:hAnsi="Cambria"/>
          <w:szCs w:val="24"/>
          <w:lang w:val="en-US"/>
        </w:rPr>
        <w:t xml:space="preserve"> in 2017</w:t>
      </w:r>
      <w:r w:rsidRPr="00D13220">
        <w:rPr>
          <w:rStyle w:val="FootnoteReference"/>
          <w:rFonts w:ascii="Cambria" w:hAnsi="Cambria"/>
          <w:szCs w:val="24"/>
          <w:lang w:val="en-US"/>
        </w:rPr>
        <w:footnoteReference w:id="94"/>
      </w:r>
      <w:r w:rsidRPr="00D13220">
        <w:rPr>
          <w:rFonts w:ascii="Cambria" w:hAnsi="Cambria"/>
          <w:szCs w:val="24"/>
          <w:lang w:val="en-US"/>
        </w:rPr>
        <w:t>, tax exemptions, free travel pass, reduced or free of charge participation in medicines etc. could be considered as additional safeguards of adequate living standards to people with disabilities without discriminations.</w:t>
      </w:r>
    </w:p>
    <w:p w:rsidR="00CD52BE" w:rsidRPr="00624A25" w:rsidRDefault="00D21973" w:rsidP="006E4F00">
      <w:pPr>
        <w:tabs>
          <w:tab w:val="left" w:pos="1985"/>
          <w:tab w:val="left" w:pos="3544"/>
          <w:tab w:val="left" w:pos="3686"/>
        </w:tabs>
        <w:spacing w:after="0" w:line="360" w:lineRule="auto"/>
        <w:ind w:firstLine="567"/>
        <w:rPr>
          <w:rFonts w:ascii="Cambria" w:hAnsi="Cambria"/>
          <w:szCs w:val="24"/>
          <w:lang w:val="en-US"/>
        </w:rPr>
      </w:pPr>
      <w:r w:rsidRPr="00D13220">
        <w:rPr>
          <w:rFonts w:ascii="Cambria" w:hAnsi="Cambria"/>
          <w:szCs w:val="24"/>
          <w:lang w:val="en-US"/>
        </w:rPr>
        <w:t>However, t</w:t>
      </w:r>
      <w:r w:rsidR="00452807" w:rsidRPr="00D13220">
        <w:rPr>
          <w:rFonts w:ascii="Cambria" w:hAnsi="Cambria"/>
          <w:szCs w:val="24"/>
          <w:lang w:val="en-US"/>
        </w:rPr>
        <w:t>he GNCHR continues to voice its concern for the long-term effects of the austerity programmes over the past eight years and the reducing of public expenditures in the social rights sector</w:t>
      </w:r>
      <w:r w:rsidR="00452807" w:rsidRPr="00D13220">
        <w:rPr>
          <w:rStyle w:val="FootnoteReference"/>
          <w:rFonts w:ascii="Cambria" w:hAnsi="Cambria"/>
          <w:szCs w:val="24"/>
          <w:lang w:val="en-US"/>
        </w:rPr>
        <w:footnoteReference w:id="95"/>
      </w:r>
      <w:r w:rsidR="00452807" w:rsidRPr="00D13220">
        <w:rPr>
          <w:rFonts w:ascii="Cambria" w:hAnsi="Cambria"/>
          <w:szCs w:val="24"/>
          <w:lang w:val="en-US"/>
        </w:rPr>
        <w:t>. It is seen that poverty of children</w:t>
      </w:r>
      <w:r w:rsidR="00944449" w:rsidRPr="00D13220">
        <w:rPr>
          <w:rFonts w:ascii="Cambria" w:hAnsi="Cambria"/>
          <w:szCs w:val="24"/>
          <w:lang w:val="en-US"/>
        </w:rPr>
        <w:t>, in</w:t>
      </w:r>
      <w:r w:rsidR="00944449" w:rsidRPr="00CC53D0">
        <w:rPr>
          <w:rFonts w:asciiTheme="majorHAnsi" w:hAnsiTheme="majorHAnsi"/>
          <w:szCs w:val="24"/>
          <w:lang w:val="en-US"/>
        </w:rPr>
        <w:t xml:space="preserve"> </w:t>
      </w:r>
      <w:r w:rsidR="00944449" w:rsidRPr="00624A25">
        <w:rPr>
          <w:rFonts w:ascii="Cambria" w:hAnsi="Cambria"/>
          <w:szCs w:val="24"/>
          <w:lang w:val="en-US"/>
        </w:rPr>
        <w:t>particular of those belonging to vulnerable groups,</w:t>
      </w:r>
      <w:r w:rsidR="00452807" w:rsidRPr="00624A25">
        <w:rPr>
          <w:rFonts w:ascii="Cambria" w:hAnsi="Cambria"/>
          <w:szCs w:val="24"/>
          <w:lang w:val="en-US"/>
        </w:rPr>
        <w:t xml:space="preserve"> </w:t>
      </w:r>
      <w:r w:rsidR="00C225D1" w:rsidRPr="00624A25">
        <w:rPr>
          <w:rFonts w:ascii="Cambria" w:hAnsi="Cambria"/>
          <w:szCs w:val="24"/>
          <w:lang w:val="en-US"/>
        </w:rPr>
        <w:t>persists</w:t>
      </w:r>
      <w:r w:rsidR="00452807" w:rsidRPr="00624A25">
        <w:rPr>
          <w:rFonts w:ascii="Cambria" w:hAnsi="Cambria"/>
          <w:szCs w:val="24"/>
          <w:lang w:val="en-US"/>
        </w:rPr>
        <w:t xml:space="preserve"> and the works for giving family aids have been insufficient. In this regard, measures such as the reduction in the New Revised Table for Determining Disability Rates of the minimum disability rate</w:t>
      </w:r>
      <w:r w:rsidR="00CD52BE" w:rsidRPr="00624A25">
        <w:rPr>
          <w:rFonts w:ascii="Cambria" w:hAnsi="Cambria"/>
          <w:szCs w:val="24"/>
          <w:lang w:val="en-US"/>
        </w:rPr>
        <w:t>s</w:t>
      </w:r>
      <w:r w:rsidR="00103736">
        <w:rPr>
          <w:rFonts w:ascii="Cambria" w:hAnsi="Cambria"/>
          <w:szCs w:val="24"/>
          <w:lang w:val="en-US"/>
        </w:rPr>
        <w:t xml:space="preserve"> have</w:t>
      </w:r>
      <w:r w:rsidR="00452807" w:rsidRPr="00624A25">
        <w:rPr>
          <w:rFonts w:ascii="Cambria" w:hAnsi="Cambria"/>
          <w:szCs w:val="24"/>
          <w:lang w:val="en-US"/>
        </w:rPr>
        <w:t xml:space="preserve"> </w:t>
      </w:r>
      <w:r w:rsidR="00CE420D" w:rsidRPr="00624A25">
        <w:rPr>
          <w:rFonts w:ascii="Cambria" w:hAnsi="Cambria"/>
          <w:szCs w:val="24"/>
          <w:lang w:val="en-US"/>
        </w:rPr>
        <w:t>left</w:t>
      </w:r>
      <w:r w:rsidR="00452807" w:rsidRPr="00624A25">
        <w:rPr>
          <w:rFonts w:ascii="Cambria" w:hAnsi="Cambria"/>
          <w:szCs w:val="24"/>
          <w:lang w:val="en-US"/>
        </w:rPr>
        <w:t xml:space="preserve"> families without disability allowance towards their children. The new Integrated Health Care Regulation</w:t>
      </w:r>
      <w:r w:rsidR="00452807" w:rsidRPr="00624A25">
        <w:rPr>
          <w:rStyle w:val="FootnoteReference"/>
          <w:rFonts w:ascii="Cambria" w:hAnsi="Cambria"/>
          <w:szCs w:val="24"/>
          <w:lang w:val="en-US"/>
        </w:rPr>
        <w:footnoteReference w:id="96"/>
      </w:r>
      <w:r w:rsidR="00452807" w:rsidRPr="00624A25">
        <w:rPr>
          <w:rFonts w:ascii="Cambria" w:hAnsi="Cambria"/>
          <w:szCs w:val="24"/>
          <w:lang w:val="en-US"/>
        </w:rPr>
        <w:t xml:space="preserve"> in fact restricts remedies of Special Education and reduces the role of </w:t>
      </w:r>
      <w:r w:rsidR="00CD52BE" w:rsidRPr="00624A25">
        <w:rPr>
          <w:rFonts w:ascii="Cambria" w:hAnsi="Cambria"/>
          <w:szCs w:val="24"/>
          <w:lang w:val="en-US"/>
        </w:rPr>
        <w:t>several professional specializations in the area such as P</w:t>
      </w:r>
      <w:r w:rsidR="00452807" w:rsidRPr="00624A25">
        <w:rPr>
          <w:rFonts w:ascii="Cambria" w:hAnsi="Cambria"/>
          <w:szCs w:val="24"/>
          <w:lang w:val="en-US"/>
        </w:rPr>
        <w:t>sychologists</w:t>
      </w:r>
      <w:r w:rsidR="00CD52BE" w:rsidRPr="00624A25">
        <w:rPr>
          <w:rFonts w:ascii="Cambria" w:hAnsi="Cambria"/>
          <w:szCs w:val="24"/>
          <w:lang w:val="en-US"/>
        </w:rPr>
        <w:t xml:space="preserve">, </w:t>
      </w:r>
      <w:r w:rsidR="00452807" w:rsidRPr="00624A25">
        <w:rPr>
          <w:rFonts w:ascii="Cambria" w:hAnsi="Cambria"/>
          <w:szCs w:val="24"/>
          <w:lang w:val="en-US"/>
        </w:rPr>
        <w:t>Ergotherapists, Logopedists, Logotherapists</w:t>
      </w:r>
      <w:r w:rsidR="00CD52BE" w:rsidRPr="00624A25">
        <w:rPr>
          <w:rFonts w:ascii="Cambria" w:hAnsi="Cambria"/>
          <w:szCs w:val="24"/>
          <w:lang w:val="en-US"/>
        </w:rPr>
        <w:t>,</w:t>
      </w:r>
      <w:r w:rsidR="00452807" w:rsidRPr="00624A25">
        <w:rPr>
          <w:rFonts w:ascii="Cambria" w:hAnsi="Cambria"/>
          <w:szCs w:val="24"/>
          <w:lang w:val="en-US"/>
        </w:rPr>
        <w:t xml:space="preserve"> Physiotherapists Associations </w:t>
      </w:r>
      <w:r w:rsidR="00CD52BE" w:rsidRPr="00624A25">
        <w:rPr>
          <w:rFonts w:ascii="Cambria" w:hAnsi="Cambria"/>
          <w:szCs w:val="24"/>
          <w:lang w:val="en-US"/>
        </w:rPr>
        <w:t>etc</w:t>
      </w:r>
      <w:r w:rsidR="00CD52BE" w:rsidRPr="00624A25">
        <w:rPr>
          <w:rStyle w:val="FootnoteReference"/>
          <w:rFonts w:ascii="Cambria" w:hAnsi="Cambria"/>
          <w:szCs w:val="24"/>
          <w:lang w:val="en-US"/>
        </w:rPr>
        <w:footnoteReference w:id="97"/>
      </w:r>
      <w:r w:rsidR="00CD52BE" w:rsidRPr="00624A25">
        <w:rPr>
          <w:rFonts w:ascii="Cambria" w:hAnsi="Cambria"/>
          <w:szCs w:val="24"/>
          <w:lang w:val="en-US"/>
        </w:rPr>
        <w:t xml:space="preserve">. </w:t>
      </w:r>
    </w:p>
    <w:p w:rsidR="00754165" w:rsidRDefault="00754165" w:rsidP="006E4F00">
      <w:pPr>
        <w:tabs>
          <w:tab w:val="left" w:pos="1985"/>
          <w:tab w:val="left" w:pos="3544"/>
          <w:tab w:val="left" w:pos="3686"/>
        </w:tabs>
        <w:spacing w:after="0" w:line="360" w:lineRule="auto"/>
        <w:ind w:firstLine="567"/>
        <w:rPr>
          <w:rFonts w:ascii="Cambria" w:hAnsi="Cambria"/>
          <w:szCs w:val="24"/>
          <w:lang w:val="en-US"/>
        </w:rPr>
      </w:pPr>
      <w:r w:rsidRPr="00624A25">
        <w:rPr>
          <w:rFonts w:ascii="Cambria" w:hAnsi="Cambria"/>
          <w:szCs w:val="24"/>
          <w:lang w:val="en-US"/>
        </w:rPr>
        <w:t>Bearing in mind the above mentioned, the GNCHR emphasises the fact that the cumulative effect of financial measures such as several cuts in benefits and social rights</w:t>
      </w:r>
      <w:r w:rsidRPr="00624A25">
        <w:rPr>
          <w:rStyle w:val="FootnoteReference"/>
          <w:rFonts w:ascii="Cambria" w:hAnsi="Cambria"/>
          <w:szCs w:val="24"/>
          <w:lang w:val="en-US"/>
        </w:rPr>
        <w:footnoteReference w:id="98"/>
      </w:r>
      <w:r w:rsidR="00CD52BE" w:rsidRPr="00624A25">
        <w:rPr>
          <w:rFonts w:ascii="Cambria" w:hAnsi="Cambria"/>
          <w:szCs w:val="24"/>
          <w:lang w:val="en-US"/>
        </w:rPr>
        <w:t xml:space="preserve"> over the past years</w:t>
      </w:r>
      <w:r w:rsidRPr="00624A25">
        <w:rPr>
          <w:rFonts w:ascii="Cambria" w:hAnsi="Cambria"/>
          <w:szCs w:val="24"/>
          <w:lang w:val="en-US"/>
        </w:rPr>
        <w:t>, undermine the living standards</w:t>
      </w:r>
      <w:r w:rsidRPr="00624A25">
        <w:rPr>
          <w:rStyle w:val="FootnoteReference"/>
          <w:rFonts w:ascii="Cambria" w:hAnsi="Cambria"/>
          <w:szCs w:val="24"/>
          <w:lang w:val="en-US"/>
        </w:rPr>
        <w:footnoteReference w:id="99"/>
      </w:r>
      <w:r w:rsidRPr="00624A25">
        <w:rPr>
          <w:rFonts w:ascii="Cambria" w:hAnsi="Cambria"/>
          <w:szCs w:val="24"/>
          <w:lang w:val="en-US"/>
        </w:rPr>
        <w:t>, especially in case of persons with disabilities</w:t>
      </w:r>
      <w:r w:rsidRPr="00624A25">
        <w:rPr>
          <w:rStyle w:val="FootnoteReference"/>
          <w:rFonts w:ascii="Cambria" w:hAnsi="Cambria"/>
          <w:szCs w:val="24"/>
          <w:lang w:val="en-US"/>
        </w:rPr>
        <w:footnoteReference w:id="100"/>
      </w:r>
      <w:r w:rsidRPr="00624A25">
        <w:rPr>
          <w:rFonts w:ascii="Cambria" w:hAnsi="Cambria"/>
          <w:szCs w:val="24"/>
          <w:lang w:val="en-US"/>
        </w:rPr>
        <w:t>. In this respect, the GNCHR is highly concerned with two recent legislative developments (evaluation of the type and rate of disability by a doctor of unrelated specialty and abolition of disability tax exemptions), both resulting in ill treatment of persons with disabilities and/or chronic disease</w:t>
      </w:r>
      <w:r w:rsidRPr="00624A25">
        <w:rPr>
          <w:rStyle w:val="FootnoteReference"/>
          <w:rFonts w:ascii="Cambria" w:hAnsi="Cambria"/>
          <w:szCs w:val="24"/>
          <w:lang w:val="en-US"/>
        </w:rPr>
        <w:footnoteReference w:id="101"/>
      </w:r>
      <w:r w:rsidRPr="00624A25">
        <w:rPr>
          <w:rFonts w:ascii="Cambria" w:hAnsi="Cambria"/>
          <w:szCs w:val="24"/>
          <w:lang w:val="en-US"/>
        </w:rPr>
        <w:t>.</w:t>
      </w:r>
    </w:p>
    <w:p w:rsidR="00103736" w:rsidRDefault="00103736" w:rsidP="006E4F00">
      <w:pPr>
        <w:tabs>
          <w:tab w:val="left" w:pos="1985"/>
          <w:tab w:val="left" w:pos="3544"/>
          <w:tab w:val="left" w:pos="3686"/>
        </w:tabs>
        <w:spacing w:after="0" w:line="360" w:lineRule="auto"/>
        <w:ind w:firstLine="567"/>
        <w:rPr>
          <w:rFonts w:ascii="Cambria" w:hAnsi="Cambria"/>
          <w:szCs w:val="24"/>
          <w:lang w:val="en-US"/>
        </w:rPr>
      </w:pPr>
    </w:p>
    <w:p w:rsidR="00103736" w:rsidRDefault="00103736" w:rsidP="006E4F00">
      <w:pPr>
        <w:tabs>
          <w:tab w:val="left" w:pos="1985"/>
          <w:tab w:val="left" w:pos="3544"/>
          <w:tab w:val="left" w:pos="3686"/>
        </w:tabs>
        <w:spacing w:after="0" w:line="360" w:lineRule="auto"/>
        <w:ind w:firstLine="567"/>
        <w:rPr>
          <w:rFonts w:ascii="Cambria" w:hAnsi="Cambria"/>
          <w:szCs w:val="24"/>
          <w:lang w:val="en-US"/>
        </w:rPr>
      </w:pPr>
    </w:p>
    <w:p w:rsidR="00103736" w:rsidRPr="00624A25" w:rsidRDefault="00103736" w:rsidP="006E4F00">
      <w:pPr>
        <w:tabs>
          <w:tab w:val="left" w:pos="1985"/>
          <w:tab w:val="left" w:pos="3544"/>
          <w:tab w:val="left" w:pos="3686"/>
        </w:tabs>
        <w:spacing w:after="0" w:line="360" w:lineRule="auto"/>
        <w:ind w:firstLine="567"/>
        <w:rPr>
          <w:rFonts w:ascii="Cambria" w:hAnsi="Cambria"/>
          <w:szCs w:val="24"/>
          <w:lang w:val="en-US"/>
        </w:rPr>
      </w:pPr>
    </w:p>
    <w:p w:rsidR="004B6B78" w:rsidRPr="00CC53D0" w:rsidRDefault="004B6B78" w:rsidP="006E4F00">
      <w:pPr>
        <w:autoSpaceDE w:val="0"/>
        <w:autoSpaceDN w:val="0"/>
        <w:adjustRightInd w:val="0"/>
        <w:spacing w:after="0" w:line="360" w:lineRule="auto"/>
        <w:ind w:firstLine="567"/>
        <w:rPr>
          <w:rFonts w:asciiTheme="majorHAnsi" w:hAnsiTheme="majorHAnsi"/>
          <w:b/>
          <w:szCs w:val="24"/>
          <w:lang w:val="en-US"/>
        </w:rPr>
      </w:pPr>
      <w:r w:rsidRPr="00CC53D0">
        <w:rPr>
          <w:rFonts w:asciiTheme="majorHAnsi" w:hAnsiTheme="majorHAnsi"/>
          <w:b/>
          <w:szCs w:val="24"/>
          <w:lang w:val="en-US"/>
        </w:rPr>
        <w:t>Recommendations</w:t>
      </w:r>
    </w:p>
    <w:p w:rsidR="00D21973" w:rsidRPr="00624A25" w:rsidRDefault="007C1673" w:rsidP="001157F6">
      <w:pPr>
        <w:autoSpaceDE w:val="0"/>
        <w:autoSpaceDN w:val="0"/>
        <w:adjustRightInd w:val="0"/>
        <w:spacing w:after="0" w:line="360" w:lineRule="auto"/>
        <w:ind w:left="567"/>
        <w:rPr>
          <w:rFonts w:ascii="Cambria" w:hAnsi="Cambria"/>
          <w:szCs w:val="24"/>
          <w:lang w:val="en-US"/>
        </w:rPr>
      </w:pPr>
      <w:r w:rsidRPr="00624A25">
        <w:rPr>
          <w:rFonts w:ascii="Cambria" w:hAnsi="Cambria"/>
          <w:szCs w:val="24"/>
          <w:lang w:val="en-US"/>
        </w:rPr>
        <w:t>With regard to an active participation of children with disabilities in the community</w:t>
      </w:r>
      <w:r w:rsidR="003729AE" w:rsidRPr="00624A25">
        <w:rPr>
          <w:rFonts w:ascii="Cambria" w:hAnsi="Cambria"/>
          <w:szCs w:val="24"/>
          <w:lang w:val="en-US"/>
        </w:rPr>
        <w:t>:</w:t>
      </w:r>
    </w:p>
    <w:p w:rsidR="000B47D3" w:rsidRPr="00624A25" w:rsidRDefault="000B47D3" w:rsidP="004F4C61">
      <w:pPr>
        <w:autoSpaceDE w:val="0"/>
        <w:autoSpaceDN w:val="0"/>
        <w:adjustRightInd w:val="0"/>
        <w:spacing w:after="0" w:line="360" w:lineRule="auto"/>
        <w:ind w:left="567"/>
        <w:rPr>
          <w:rFonts w:ascii="Cambria" w:hAnsi="Cambria"/>
          <w:szCs w:val="24"/>
          <w:lang w:val="en-US"/>
        </w:rPr>
      </w:pPr>
      <w:r w:rsidRPr="00624A25">
        <w:rPr>
          <w:rFonts w:ascii="Cambria" w:hAnsi="Cambria"/>
          <w:szCs w:val="24"/>
          <w:lang w:val="en-US"/>
        </w:rPr>
        <w:t xml:space="preserve">- </w:t>
      </w:r>
      <w:r w:rsidR="00CD52BE" w:rsidRPr="00624A25">
        <w:rPr>
          <w:rFonts w:ascii="Cambria" w:hAnsi="Cambria"/>
          <w:szCs w:val="24"/>
          <w:lang w:val="en-US"/>
        </w:rPr>
        <w:t>The GNCHR encourages t</w:t>
      </w:r>
      <w:r w:rsidRPr="00624A25">
        <w:rPr>
          <w:rFonts w:ascii="Cambria" w:hAnsi="Cambria"/>
          <w:szCs w:val="24"/>
          <w:lang w:val="en-US"/>
        </w:rPr>
        <w:t xml:space="preserve">he government </w:t>
      </w:r>
      <w:r w:rsidR="00CD52BE" w:rsidRPr="00624A25">
        <w:rPr>
          <w:rFonts w:ascii="Cambria" w:hAnsi="Cambria"/>
          <w:szCs w:val="24"/>
          <w:lang w:val="en-US"/>
        </w:rPr>
        <w:t>to</w:t>
      </w:r>
      <w:r w:rsidRPr="00624A25">
        <w:rPr>
          <w:rFonts w:ascii="Cambria" w:hAnsi="Cambria"/>
          <w:szCs w:val="24"/>
          <w:lang w:val="en-US"/>
        </w:rPr>
        <w:t xml:space="preserve"> ensure full enjoyment by children with disabilities of all human rights and fundamental freedoms on an equal basis with other children</w:t>
      </w:r>
      <w:r w:rsidRPr="00624A25">
        <w:rPr>
          <w:rStyle w:val="FootnoteReference"/>
          <w:rFonts w:ascii="Cambria" w:hAnsi="Cambria"/>
          <w:szCs w:val="24"/>
          <w:lang w:val="en-US"/>
        </w:rPr>
        <w:footnoteReference w:id="102"/>
      </w:r>
      <w:r w:rsidRPr="00624A25">
        <w:rPr>
          <w:rFonts w:ascii="Cambria" w:hAnsi="Cambria"/>
          <w:szCs w:val="24"/>
          <w:lang w:val="en-US"/>
        </w:rPr>
        <w:t xml:space="preserve">. In this </w:t>
      </w:r>
      <w:r w:rsidR="00D21973" w:rsidRPr="00624A25">
        <w:rPr>
          <w:rFonts w:ascii="Cambria" w:hAnsi="Cambria"/>
          <w:szCs w:val="24"/>
          <w:lang w:val="en-US"/>
        </w:rPr>
        <w:t>respect</w:t>
      </w:r>
      <w:r w:rsidRPr="00624A25">
        <w:rPr>
          <w:rFonts w:ascii="Cambria" w:hAnsi="Cambria"/>
          <w:szCs w:val="24"/>
          <w:lang w:val="en-US"/>
        </w:rPr>
        <w:t xml:space="preserve"> the GNCHR reiterates the need for signature and ratification of the </w:t>
      </w:r>
      <w:r w:rsidR="008859F6" w:rsidRPr="00624A25">
        <w:rPr>
          <w:rFonts w:ascii="Cambria" w:hAnsi="Cambria"/>
          <w:szCs w:val="24"/>
          <w:lang w:val="en-US"/>
        </w:rPr>
        <w:t>t</w:t>
      </w:r>
      <w:r w:rsidRPr="00624A25">
        <w:rPr>
          <w:rFonts w:ascii="Cambria" w:hAnsi="Cambria"/>
          <w:szCs w:val="24"/>
          <w:lang w:val="en-US"/>
        </w:rPr>
        <w:t xml:space="preserve">hird Optional Protocol </w:t>
      </w:r>
      <w:r w:rsidR="008859F6" w:rsidRPr="00624A25">
        <w:rPr>
          <w:rFonts w:ascii="Cambria" w:hAnsi="Cambria"/>
          <w:szCs w:val="24"/>
          <w:lang w:val="en-US"/>
        </w:rPr>
        <w:t>on a communications procedure</w:t>
      </w:r>
      <w:r w:rsidRPr="00624A25">
        <w:rPr>
          <w:rStyle w:val="FootnoteReference"/>
          <w:rFonts w:ascii="Cambria" w:hAnsi="Cambria"/>
          <w:szCs w:val="24"/>
        </w:rPr>
        <w:footnoteReference w:id="103"/>
      </w:r>
      <w:r w:rsidRPr="00624A25">
        <w:rPr>
          <w:rFonts w:ascii="Cambria" w:hAnsi="Cambria"/>
          <w:szCs w:val="24"/>
          <w:lang w:val="en-US"/>
        </w:rPr>
        <w:t xml:space="preserve">. </w:t>
      </w:r>
    </w:p>
    <w:p w:rsidR="00B231EC" w:rsidRPr="00624A25" w:rsidRDefault="000B47D3" w:rsidP="00B231EC">
      <w:pPr>
        <w:spacing w:after="0" w:line="360" w:lineRule="auto"/>
        <w:ind w:left="567"/>
        <w:rPr>
          <w:rFonts w:ascii="Cambria" w:eastAsia="Times New Roman" w:hAnsi="Cambria"/>
          <w:szCs w:val="24"/>
          <w:lang w:val="en-US" w:eastAsia="el-GR"/>
        </w:rPr>
      </w:pPr>
      <w:r w:rsidRPr="00624A25">
        <w:rPr>
          <w:rFonts w:ascii="Cambria" w:hAnsi="Cambria"/>
          <w:szCs w:val="24"/>
          <w:lang w:val="en-US"/>
        </w:rPr>
        <w:t xml:space="preserve">- The GNCHR encourages the </w:t>
      </w:r>
      <w:r w:rsidR="003740B6" w:rsidRPr="00624A25">
        <w:rPr>
          <w:rFonts w:ascii="Cambria" w:hAnsi="Cambria"/>
          <w:szCs w:val="24"/>
          <w:lang w:val="en-US"/>
        </w:rPr>
        <w:t>competent State authorities</w:t>
      </w:r>
      <w:r w:rsidRPr="00624A25">
        <w:rPr>
          <w:rFonts w:ascii="Cambria" w:hAnsi="Cambria"/>
          <w:szCs w:val="24"/>
          <w:lang w:val="en-US"/>
        </w:rPr>
        <w:t xml:space="preserve"> to </w:t>
      </w:r>
      <w:r w:rsidR="003D0CE4" w:rsidRPr="00624A25">
        <w:rPr>
          <w:rFonts w:ascii="Cambria" w:hAnsi="Cambria"/>
          <w:szCs w:val="24"/>
          <w:lang w:val="en-US"/>
        </w:rPr>
        <w:t>guarantee</w:t>
      </w:r>
      <w:r w:rsidRPr="00624A25">
        <w:rPr>
          <w:rFonts w:ascii="Cambria" w:hAnsi="Cambria"/>
          <w:szCs w:val="24"/>
          <w:lang w:val="en-US"/>
        </w:rPr>
        <w:t xml:space="preserve"> the participation of organizations that represent children during the consultation, as well as, the evaluation procedure of the </w:t>
      </w:r>
      <w:r w:rsidR="007F0C9C" w:rsidRPr="00624A25">
        <w:rPr>
          <w:rFonts w:ascii="Cambria" w:hAnsi="Cambria"/>
          <w:szCs w:val="24"/>
          <w:shd w:val="clear" w:color="auto" w:fill="FFFFFF"/>
          <w:lang w:val="en-GB"/>
        </w:rPr>
        <w:t xml:space="preserve">National </w:t>
      </w:r>
      <w:r w:rsidR="00B83221" w:rsidRPr="00624A25">
        <w:rPr>
          <w:rFonts w:ascii="Cambria" w:hAnsi="Cambria"/>
          <w:szCs w:val="24"/>
          <w:shd w:val="clear" w:color="auto" w:fill="FFFFFF"/>
          <w:lang w:val="en-GB"/>
        </w:rPr>
        <w:t>Plan of Action for Children’s Rights</w:t>
      </w:r>
      <w:r w:rsidR="007F0C9C" w:rsidRPr="00624A25">
        <w:rPr>
          <w:rFonts w:ascii="Cambria" w:hAnsi="Cambria"/>
          <w:szCs w:val="24"/>
          <w:lang w:val="en-US"/>
        </w:rPr>
        <w:t xml:space="preserve">, </w:t>
      </w:r>
      <w:r w:rsidRPr="00624A25">
        <w:rPr>
          <w:rFonts w:ascii="Cambria" w:hAnsi="Cambria"/>
          <w:szCs w:val="24"/>
          <w:lang w:val="en-US"/>
        </w:rPr>
        <w:t xml:space="preserve">in order for best practices to be identified and invites the Government to </w:t>
      </w:r>
      <w:r w:rsidR="00DB5AE8" w:rsidRPr="00624A25">
        <w:rPr>
          <w:rFonts w:ascii="Cambria" w:hAnsi="Cambria"/>
          <w:szCs w:val="24"/>
          <w:lang w:val="en-US"/>
        </w:rPr>
        <w:t>update</w:t>
      </w:r>
      <w:r w:rsidRPr="00624A25">
        <w:rPr>
          <w:rFonts w:ascii="Cambria" w:hAnsi="Cambria"/>
          <w:szCs w:val="24"/>
          <w:lang w:val="en-US"/>
        </w:rPr>
        <w:t xml:space="preserve"> </w:t>
      </w:r>
      <w:r w:rsidR="00DB5AE8" w:rsidRPr="00624A25">
        <w:rPr>
          <w:rFonts w:ascii="Cambria" w:hAnsi="Cambria"/>
          <w:szCs w:val="24"/>
          <w:lang w:val="en-US"/>
        </w:rPr>
        <w:t>and start implementing a</w:t>
      </w:r>
      <w:r w:rsidRPr="00624A25">
        <w:rPr>
          <w:rFonts w:ascii="Cambria" w:hAnsi="Cambria"/>
          <w:szCs w:val="24"/>
          <w:lang w:val="en-US"/>
        </w:rPr>
        <w:t xml:space="preserve"> </w:t>
      </w:r>
      <w:r w:rsidR="00B83221" w:rsidRPr="00624A25">
        <w:rPr>
          <w:rFonts w:ascii="Cambria" w:hAnsi="Cambria"/>
          <w:szCs w:val="24"/>
          <w:lang w:val="en-US"/>
        </w:rPr>
        <w:t>National Plan</w:t>
      </w:r>
      <w:r w:rsidR="00DB5AE8" w:rsidRPr="00624A25">
        <w:rPr>
          <w:rFonts w:ascii="Cambria" w:hAnsi="Cambria"/>
          <w:szCs w:val="24"/>
          <w:shd w:val="clear" w:color="auto" w:fill="FFFFFF"/>
          <w:lang w:val="en-GB"/>
        </w:rPr>
        <w:t xml:space="preserve"> of Action for Children’s Rights</w:t>
      </w:r>
      <w:r w:rsidR="00B83221" w:rsidRPr="00624A25">
        <w:rPr>
          <w:rFonts w:ascii="Cambria" w:hAnsi="Cambria"/>
          <w:szCs w:val="24"/>
          <w:lang w:val="en-US"/>
        </w:rPr>
        <w:t xml:space="preserve"> </w:t>
      </w:r>
      <w:r w:rsidR="007F0C9C" w:rsidRPr="00624A25">
        <w:rPr>
          <w:rFonts w:ascii="Cambria" w:hAnsi="Cambria"/>
          <w:szCs w:val="24"/>
          <w:lang w:val="en-US"/>
        </w:rPr>
        <w:t>as soon as possible.</w:t>
      </w:r>
      <w:r w:rsidR="00B231EC" w:rsidRPr="00624A25">
        <w:rPr>
          <w:rFonts w:ascii="Cambria" w:hAnsi="Cambria"/>
          <w:szCs w:val="24"/>
          <w:lang w:val="en-US"/>
        </w:rPr>
        <w:t xml:space="preserve"> In this context, the GNCHR </w:t>
      </w:r>
      <w:r w:rsidR="00B231EC" w:rsidRPr="00624A25">
        <w:rPr>
          <w:rFonts w:ascii="Cambria" w:hAnsi="Cambria"/>
          <w:szCs w:val="24"/>
          <w:lang w:val="en-GB"/>
        </w:rPr>
        <w:t xml:space="preserve">recommends </w:t>
      </w:r>
      <w:r w:rsidR="00B231EC" w:rsidRPr="00624A25">
        <w:rPr>
          <w:rFonts w:ascii="Cambria" w:hAnsi="Cambria"/>
          <w:szCs w:val="24"/>
          <w:lang w:val="en-US"/>
        </w:rPr>
        <w:t xml:space="preserve">to the competent State </w:t>
      </w:r>
      <w:r w:rsidR="00B231EC" w:rsidRPr="00624A25">
        <w:rPr>
          <w:rFonts w:ascii="Cambria" w:eastAsia="Times New Roman" w:hAnsi="Cambria"/>
          <w:szCs w:val="24"/>
          <w:lang w:val="en-US" w:eastAsia="el-GR"/>
        </w:rPr>
        <w:t>authorities to achieve synergies among the National Plan of Action for Children’s Rights and the National Plan of Action on the Rights of Person with Disabilities, in order to ensure an added value with regard to child protection.</w:t>
      </w:r>
    </w:p>
    <w:p w:rsidR="000B47D3" w:rsidRPr="00624A25" w:rsidRDefault="000B47D3" w:rsidP="004F4C61">
      <w:pPr>
        <w:spacing w:after="0" w:line="360" w:lineRule="auto"/>
        <w:ind w:left="567"/>
        <w:rPr>
          <w:rFonts w:ascii="Cambria" w:hAnsi="Cambria"/>
          <w:bCs/>
          <w:szCs w:val="24"/>
          <w:lang w:val="en-US"/>
        </w:rPr>
      </w:pPr>
      <w:r w:rsidRPr="00624A25">
        <w:rPr>
          <w:rFonts w:ascii="Cambria" w:eastAsia="Times New Roman" w:hAnsi="Cambria"/>
          <w:szCs w:val="24"/>
          <w:lang w:val="en-US" w:eastAsia="el-GR"/>
        </w:rPr>
        <w:t xml:space="preserve">- There is a need to elaborate a National Strategy </w:t>
      </w:r>
      <w:r w:rsidR="00BA1BD0" w:rsidRPr="00624A25">
        <w:rPr>
          <w:rFonts w:ascii="Cambria" w:eastAsia="Times New Roman" w:hAnsi="Cambria"/>
          <w:szCs w:val="24"/>
          <w:lang w:val="en-US" w:eastAsia="el-GR"/>
        </w:rPr>
        <w:t>with clear time-bound measures and the allocation of sufficient funds for effective deinstitutionalization at all levels</w:t>
      </w:r>
      <w:r w:rsidR="00BA1BD0" w:rsidRPr="00624A25">
        <w:rPr>
          <w:rStyle w:val="FootnoteReference"/>
          <w:rFonts w:ascii="Cambria" w:eastAsia="Times New Roman" w:hAnsi="Cambria"/>
          <w:szCs w:val="24"/>
          <w:lang w:val="en-US" w:eastAsia="el-GR"/>
        </w:rPr>
        <w:footnoteReference w:id="104"/>
      </w:r>
      <w:r w:rsidR="00BA1BD0" w:rsidRPr="00624A25">
        <w:rPr>
          <w:rFonts w:ascii="Cambria" w:eastAsia="Times New Roman" w:hAnsi="Cambria"/>
          <w:szCs w:val="24"/>
          <w:lang w:val="en-US" w:eastAsia="el-GR"/>
        </w:rPr>
        <w:t xml:space="preserve"> </w:t>
      </w:r>
      <w:r w:rsidRPr="00624A25">
        <w:rPr>
          <w:rFonts w:ascii="Cambria" w:eastAsia="Times New Roman" w:hAnsi="Cambria"/>
          <w:szCs w:val="24"/>
          <w:lang w:val="en-US" w:eastAsia="el-GR"/>
        </w:rPr>
        <w:t>with specific axes relating to the protection of childhood and a child focused fiscal policy, meanwhile ensuring the participation of the Greek Ombudsman as the independent mechanism</w:t>
      </w:r>
      <w:r w:rsidRPr="00624A25">
        <w:rPr>
          <w:rFonts w:ascii="Cambria" w:eastAsia="Arimo" w:hAnsi="Cambria"/>
          <w:szCs w:val="24"/>
          <w:shd w:val="clear" w:color="auto" w:fill="FFFFFF"/>
          <w:lang w:val="en-US"/>
        </w:rPr>
        <w:t xml:space="preserve"> for the implementation of the CRPD and all relevant stakeholders including </w:t>
      </w:r>
      <w:r w:rsidRPr="00624A25">
        <w:rPr>
          <w:rFonts w:ascii="Cambria" w:hAnsi="Cambria"/>
          <w:szCs w:val="24"/>
          <w:lang w:val="en-US"/>
        </w:rPr>
        <w:t>a representative organisation of children with disabilities</w:t>
      </w:r>
      <w:r w:rsidRPr="00624A25">
        <w:rPr>
          <w:rStyle w:val="FootnoteReference"/>
          <w:rFonts w:ascii="Cambria" w:eastAsia="Arimo" w:hAnsi="Cambria"/>
          <w:szCs w:val="24"/>
          <w:shd w:val="clear" w:color="auto" w:fill="FFFFFF"/>
          <w:lang w:val="en-US"/>
        </w:rPr>
        <w:footnoteReference w:id="105"/>
      </w:r>
      <w:r w:rsidRPr="00624A25">
        <w:rPr>
          <w:rFonts w:ascii="Cambria" w:eastAsia="Arimo" w:hAnsi="Cambria"/>
          <w:szCs w:val="24"/>
          <w:shd w:val="clear" w:color="auto" w:fill="FFFFFF"/>
          <w:lang w:val="en-US"/>
        </w:rPr>
        <w:t xml:space="preserve">. </w:t>
      </w:r>
      <w:r w:rsidRPr="00624A25">
        <w:rPr>
          <w:rFonts w:ascii="Cambria" w:eastAsia="Times New Roman" w:hAnsi="Cambria"/>
          <w:szCs w:val="24"/>
          <w:lang w:val="en-US" w:eastAsia="el-GR"/>
        </w:rPr>
        <w:t>To this end the competent national authorities</w:t>
      </w:r>
      <w:r w:rsidRPr="00624A25">
        <w:rPr>
          <w:rFonts w:ascii="Cambria" w:hAnsi="Cambria"/>
          <w:szCs w:val="24"/>
          <w:lang w:val="en-US"/>
        </w:rPr>
        <w:t xml:space="preserve"> </w:t>
      </w:r>
      <w:r w:rsidRPr="00624A25">
        <w:rPr>
          <w:rFonts w:ascii="Cambria" w:eastAsia="Times New Roman" w:hAnsi="Cambria"/>
          <w:szCs w:val="24"/>
          <w:lang w:val="en-US" w:eastAsia="el-GR"/>
        </w:rPr>
        <w:t xml:space="preserve">should </w:t>
      </w:r>
      <w:r w:rsidRPr="00624A25">
        <w:rPr>
          <w:rFonts w:ascii="Cambria" w:hAnsi="Cambria"/>
          <w:bCs/>
          <w:szCs w:val="24"/>
          <w:lang w:val="en-US"/>
        </w:rPr>
        <w:t>mainstream child</w:t>
      </w:r>
      <w:r w:rsidRPr="00624A25">
        <w:rPr>
          <w:rFonts w:ascii="Cambria" w:hAnsi="Cambria"/>
          <w:szCs w:val="24"/>
          <w:lang w:val="en-US"/>
        </w:rPr>
        <w:t xml:space="preserve"> rights across </w:t>
      </w:r>
      <w:r w:rsidRPr="00624A25">
        <w:rPr>
          <w:rFonts w:ascii="Cambria" w:hAnsi="Cambria"/>
          <w:bCs/>
          <w:szCs w:val="24"/>
          <w:lang w:val="en-US"/>
        </w:rPr>
        <w:t>all policy levels involved.</w:t>
      </w:r>
    </w:p>
    <w:p w:rsidR="00127FC8" w:rsidRPr="00CC53D0" w:rsidRDefault="00127FC8" w:rsidP="004F4C61">
      <w:pPr>
        <w:autoSpaceDE w:val="0"/>
        <w:autoSpaceDN w:val="0"/>
        <w:adjustRightInd w:val="0"/>
        <w:spacing w:after="0" w:line="360" w:lineRule="auto"/>
        <w:ind w:left="567"/>
        <w:rPr>
          <w:rFonts w:asciiTheme="majorHAnsi" w:hAnsiTheme="majorHAnsi"/>
          <w:szCs w:val="24"/>
          <w:lang w:val="en-US"/>
        </w:rPr>
      </w:pPr>
      <w:r w:rsidRPr="00624A25">
        <w:rPr>
          <w:rFonts w:ascii="Cambria" w:hAnsi="Cambria"/>
          <w:szCs w:val="24"/>
          <w:lang w:val="en-US"/>
        </w:rPr>
        <w:t xml:space="preserve">- The GNCHR highlights the need for social policy measures to be integrated </w:t>
      </w:r>
      <w:r w:rsidR="004F4C61" w:rsidRPr="00624A25">
        <w:rPr>
          <w:rFonts w:ascii="Cambria" w:hAnsi="Cambria"/>
          <w:szCs w:val="24"/>
          <w:lang w:val="en-US"/>
        </w:rPr>
        <w:t>i</w:t>
      </w:r>
      <w:r w:rsidRPr="00624A25">
        <w:rPr>
          <w:rFonts w:ascii="Cambria" w:hAnsi="Cambria"/>
          <w:szCs w:val="24"/>
          <w:lang w:val="en-US"/>
        </w:rPr>
        <w:t>n a framework of public, free-of-charge health and welfare services which shall be</w:t>
      </w:r>
      <w:r w:rsidRPr="00CC53D0">
        <w:rPr>
          <w:rFonts w:asciiTheme="majorHAnsi" w:hAnsiTheme="majorHAnsi"/>
          <w:szCs w:val="24"/>
          <w:lang w:val="en-US"/>
        </w:rPr>
        <w:t xml:space="preserve"> </w:t>
      </w:r>
      <w:r w:rsidRPr="00103736">
        <w:rPr>
          <w:rFonts w:ascii="Cambria" w:hAnsi="Cambria"/>
          <w:szCs w:val="24"/>
          <w:lang w:val="en-US"/>
        </w:rPr>
        <w:t>steadily provided and funded by the State bud</w:t>
      </w:r>
      <w:r w:rsidR="00B231EC" w:rsidRPr="00103736">
        <w:rPr>
          <w:rFonts w:ascii="Cambria" w:hAnsi="Cambria"/>
          <w:szCs w:val="24"/>
          <w:lang w:val="en-US"/>
        </w:rPr>
        <w:t>get,</w:t>
      </w:r>
      <w:r w:rsidR="006E597D" w:rsidRPr="00103736">
        <w:rPr>
          <w:rFonts w:ascii="Cambria" w:hAnsi="Cambria"/>
          <w:szCs w:val="24"/>
          <w:lang w:val="en-US"/>
        </w:rPr>
        <w:t xml:space="preserve"> in order</w:t>
      </w:r>
      <w:r w:rsidR="00B231EC" w:rsidRPr="00103736">
        <w:rPr>
          <w:rFonts w:ascii="Cambria" w:hAnsi="Cambria"/>
          <w:szCs w:val="24"/>
          <w:lang w:val="en-US"/>
        </w:rPr>
        <w:t xml:space="preserve"> </w:t>
      </w:r>
      <w:r w:rsidR="00B231EC" w:rsidRPr="00103736">
        <w:rPr>
          <w:rFonts w:ascii="Cambria" w:eastAsia="EuropeanPi-Three" w:hAnsi="Cambria"/>
          <w:lang w:val="en-US"/>
        </w:rPr>
        <w:t>to ensure the child’s physical, mental, spiritual, moral and social development and reduce poverty and inequality</w:t>
      </w:r>
      <w:r w:rsidR="00DB5AE8" w:rsidRPr="00103736">
        <w:rPr>
          <w:rFonts w:ascii="Cambria" w:eastAsia="EuropeanPi-Three" w:hAnsi="Cambria"/>
          <w:lang w:val="en-US"/>
        </w:rPr>
        <w:t>.</w:t>
      </w:r>
    </w:p>
    <w:p w:rsidR="00044C97" w:rsidRPr="00CC53D0" w:rsidRDefault="00050318" w:rsidP="00293B03">
      <w:pPr>
        <w:pStyle w:val="Heading1"/>
        <w:numPr>
          <w:ilvl w:val="0"/>
          <w:numId w:val="17"/>
        </w:numPr>
        <w:rPr>
          <w:rFonts w:eastAsia="EuropeanPi-Three"/>
          <w:lang w:val="en-US"/>
        </w:rPr>
      </w:pPr>
      <w:bookmarkStart w:id="97" w:name="_Toc27998429"/>
      <w:bookmarkStart w:id="98" w:name="_Toc28338788"/>
      <w:bookmarkStart w:id="99" w:name="_Toc29817382"/>
      <w:r w:rsidRPr="00CC53D0">
        <w:rPr>
          <w:rFonts w:eastAsia="EuropeanPi-Three"/>
          <w:lang w:val="en-US"/>
        </w:rPr>
        <w:t>Education, leisure and cultural activities</w:t>
      </w:r>
      <w:bookmarkEnd w:id="97"/>
      <w:bookmarkEnd w:id="98"/>
      <w:bookmarkEnd w:id="99"/>
    </w:p>
    <w:p w:rsidR="003A199F" w:rsidRPr="00CC53D0" w:rsidRDefault="00797B08" w:rsidP="00293B03">
      <w:pPr>
        <w:pStyle w:val="Heading2"/>
        <w:rPr>
          <w:rFonts w:eastAsia="EuropeanPi-Three"/>
          <w:lang w:val="en-US"/>
        </w:rPr>
      </w:pPr>
      <w:bookmarkStart w:id="100" w:name="_Toc27998430"/>
      <w:bookmarkStart w:id="101" w:name="_Toc28338789"/>
      <w:bookmarkStart w:id="102" w:name="_Toc29817383"/>
      <w:r w:rsidRPr="00CC53D0">
        <w:rPr>
          <w:rFonts w:eastAsia="EuropeanPi-Three"/>
          <w:lang w:val="en-US"/>
        </w:rPr>
        <w:t>A</w:t>
      </w:r>
      <w:r w:rsidR="003A199F" w:rsidRPr="00CC53D0">
        <w:rPr>
          <w:rFonts w:eastAsia="EuropeanPi-Three"/>
          <w:lang w:val="en-US"/>
        </w:rPr>
        <w:t>ims of education with reference also to quality of education (art. 29)</w:t>
      </w:r>
      <w:bookmarkEnd w:id="100"/>
      <w:bookmarkEnd w:id="101"/>
      <w:bookmarkEnd w:id="102"/>
      <w:r w:rsidR="001E776C" w:rsidRPr="00CC53D0">
        <w:rPr>
          <w:rFonts w:eastAsia="EuropeanPi-Three"/>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797B08" w:rsidRPr="007E2564" w:rsidTr="004F4C61">
        <w:trPr>
          <w:trHeight w:val="557"/>
        </w:trPr>
        <w:tc>
          <w:tcPr>
            <w:tcW w:w="9557" w:type="dxa"/>
          </w:tcPr>
          <w:p w:rsidR="00695E4A" w:rsidRPr="00103736" w:rsidRDefault="00797B08" w:rsidP="006360EC">
            <w:pPr>
              <w:pStyle w:val="SingleTxtG"/>
              <w:keepNext/>
              <w:spacing w:after="0" w:line="360" w:lineRule="auto"/>
              <w:ind w:left="0" w:right="0"/>
              <w:rPr>
                <w:rFonts w:ascii="Cambria" w:eastAsia="EuropeanPi-Three" w:hAnsi="Cambria"/>
                <w:sz w:val="28"/>
                <w:szCs w:val="28"/>
                <w:lang w:val="en-US"/>
              </w:rPr>
            </w:pPr>
            <w:r w:rsidRPr="00103736">
              <w:rPr>
                <w:rFonts w:ascii="Cambria" w:eastAsia="Calibri" w:hAnsi="Cambria"/>
                <w:sz w:val="24"/>
                <w:szCs w:val="24"/>
                <w:lang w:val="en-US"/>
              </w:rPr>
              <w:t>The Committee</w:t>
            </w:r>
            <w:r w:rsidR="008E57E7" w:rsidRPr="00103736">
              <w:rPr>
                <w:rFonts w:ascii="Cambria" w:eastAsia="Calibri" w:hAnsi="Cambria"/>
                <w:sz w:val="24"/>
                <w:szCs w:val="24"/>
                <w:lang w:val="en-US"/>
              </w:rPr>
              <w:t>,</w:t>
            </w:r>
            <w:r w:rsidR="008E57E7" w:rsidRPr="00103736">
              <w:rPr>
                <w:rFonts w:ascii="Cambria" w:hAnsi="Cambria"/>
                <w:lang w:eastAsia="de-DE"/>
              </w:rPr>
              <w:t xml:space="preserve"> </w:t>
            </w:r>
            <w:r w:rsidR="008E57E7" w:rsidRPr="00103736">
              <w:rPr>
                <w:rFonts w:ascii="Cambria" w:hAnsi="Cambria"/>
                <w:sz w:val="24"/>
                <w:szCs w:val="24"/>
                <w:lang w:val="en-US" w:eastAsia="de-DE"/>
              </w:rPr>
              <w:t xml:space="preserve">concerned at the existence of discrimination towards children belonging to vulnerable groups, </w:t>
            </w:r>
            <w:r w:rsidR="00064321" w:rsidRPr="00103736">
              <w:rPr>
                <w:rFonts w:ascii="Cambria" w:hAnsi="Cambria"/>
                <w:sz w:val="24"/>
                <w:szCs w:val="24"/>
                <w:lang w:val="en-US" w:eastAsia="de-DE"/>
              </w:rPr>
              <w:t>ha</w:t>
            </w:r>
            <w:r w:rsidR="00B3687B" w:rsidRPr="00103736">
              <w:rPr>
                <w:rFonts w:ascii="Cambria" w:hAnsi="Cambria"/>
                <w:sz w:val="24"/>
                <w:szCs w:val="24"/>
                <w:lang w:val="en-US" w:eastAsia="de-DE"/>
              </w:rPr>
              <w:t>ving</w:t>
            </w:r>
            <w:r w:rsidR="00064321" w:rsidRPr="00103736">
              <w:rPr>
                <w:rFonts w:ascii="Cambria" w:hAnsi="Cambria"/>
                <w:sz w:val="24"/>
                <w:szCs w:val="24"/>
                <w:lang w:val="en-US" w:eastAsia="de-DE"/>
              </w:rPr>
              <w:t xml:space="preserve"> remind</w:t>
            </w:r>
            <w:r w:rsidR="00B3687B" w:rsidRPr="00103736">
              <w:rPr>
                <w:rFonts w:ascii="Cambria" w:hAnsi="Cambria"/>
                <w:sz w:val="24"/>
                <w:szCs w:val="24"/>
                <w:lang w:val="en-US" w:eastAsia="de-DE"/>
              </w:rPr>
              <w:t>ed</w:t>
            </w:r>
            <w:r w:rsidR="00064321" w:rsidRPr="00103736">
              <w:rPr>
                <w:rFonts w:ascii="Cambria" w:hAnsi="Cambria"/>
                <w:sz w:val="24"/>
                <w:szCs w:val="24"/>
                <w:lang w:val="en-US" w:eastAsia="de-DE"/>
              </w:rPr>
              <w:t xml:space="preserve"> the State party that priority should be given to children, ha</w:t>
            </w:r>
            <w:r w:rsidRPr="00103736">
              <w:rPr>
                <w:rFonts w:ascii="Cambria" w:hAnsi="Cambria"/>
                <w:sz w:val="24"/>
                <w:szCs w:val="24"/>
                <w:lang w:val="en-US" w:eastAsia="de-DE"/>
              </w:rPr>
              <w:t>s call</w:t>
            </w:r>
            <w:r w:rsidR="00ED21F6" w:rsidRPr="00103736">
              <w:rPr>
                <w:rFonts w:ascii="Cambria" w:hAnsi="Cambria"/>
                <w:sz w:val="24"/>
                <w:szCs w:val="24"/>
                <w:lang w:val="en-US" w:eastAsia="de-DE"/>
              </w:rPr>
              <w:t>ed</w:t>
            </w:r>
            <w:r w:rsidRPr="00103736">
              <w:rPr>
                <w:rFonts w:ascii="Cambria" w:hAnsi="Cambria"/>
                <w:sz w:val="24"/>
                <w:szCs w:val="24"/>
                <w:lang w:val="en-US" w:eastAsia="de-DE"/>
              </w:rPr>
              <w:t xml:space="preserve"> upon the State party to ensure</w:t>
            </w:r>
            <w:r w:rsidR="000067AB" w:rsidRPr="00103736">
              <w:rPr>
                <w:rFonts w:ascii="Cambria" w:hAnsi="Cambria"/>
                <w:sz w:val="24"/>
                <w:szCs w:val="24"/>
                <w:lang w:val="en-US" w:eastAsia="de-DE"/>
              </w:rPr>
              <w:t xml:space="preserve"> equal access to education</w:t>
            </w:r>
            <w:r w:rsidR="00064321" w:rsidRPr="00103736">
              <w:rPr>
                <w:rFonts w:ascii="Cambria" w:hAnsi="Cambria"/>
                <w:sz w:val="24"/>
                <w:szCs w:val="24"/>
                <w:lang w:val="en-US" w:eastAsia="de-DE"/>
              </w:rPr>
              <w:t xml:space="preserve"> and to intensify its efforts to incorporate child rights issues into all curricula of different levels of education. In this respect, the Committee has urged the</w:t>
            </w:r>
            <w:r w:rsidR="00641BD3" w:rsidRPr="00103736">
              <w:rPr>
                <w:rFonts w:ascii="Cambria" w:hAnsi="Cambria"/>
                <w:sz w:val="24"/>
                <w:szCs w:val="24"/>
                <w:lang w:eastAsia="de-DE"/>
              </w:rPr>
              <w:t xml:space="preserve"> State party t</w:t>
            </w:r>
            <w:r w:rsidR="00641BD3" w:rsidRPr="00103736">
              <w:rPr>
                <w:rFonts w:ascii="Cambria" w:hAnsi="Cambria"/>
                <w:sz w:val="24"/>
                <w:szCs w:val="24"/>
                <w:lang w:val="en-US" w:eastAsia="de-DE"/>
              </w:rPr>
              <w:t>o</w:t>
            </w:r>
            <w:r w:rsidRPr="00103736">
              <w:rPr>
                <w:rFonts w:ascii="Cambria" w:hAnsi="Cambria"/>
                <w:sz w:val="24"/>
                <w:szCs w:val="24"/>
                <w:lang w:val="en-US" w:eastAsia="de-DE"/>
              </w:rPr>
              <w:t xml:space="preserve"> </w:t>
            </w:r>
            <w:r w:rsidR="00641BD3" w:rsidRPr="00103736">
              <w:rPr>
                <w:rFonts w:ascii="Cambria" w:hAnsi="Cambria"/>
                <w:sz w:val="24"/>
                <w:szCs w:val="24"/>
                <w:lang w:val="en-US" w:eastAsia="de-DE"/>
              </w:rPr>
              <w:t xml:space="preserve">guarantee </w:t>
            </w:r>
            <w:r w:rsidRPr="00103736">
              <w:rPr>
                <w:rFonts w:ascii="Cambria" w:hAnsi="Cambria"/>
                <w:sz w:val="24"/>
                <w:szCs w:val="24"/>
                <w:lang w:val="en-US" w:eastAsia="de-DE"/>
              </w:rPr>
              <w:t xml:space="preserve">the enrolment of all Roma children of mandatory school age, to integrate them in preschool and primary education in all regions and communities of the State </w:t>
            </w:r>
            <w:r w:rsidRPr="00103736">
              <w:rPr>
                <w:rFonts w:ascii="Cambria" w:hAnsi="Cambria"/>
                <w:sz w:val="24"/>
                <w:szCs w:val="24"/>
                <w:lang w:eastAsia="de-DE"/>
              </w:rPr>
              <w:t>party</w:t>
            </w:r>
            <w:r w:rsidR="006360EC" w:rsidRPr="00103736">
              <w:rPr>
                <w:rFonts w:ascii="Cambria" w:hAnsi="Cambria"/>
                <w:sz w:val="24"/>
                <w:szCs w:val="24"/>
                <w:lang w:eastAsia="de-DE"/>
              </w:rPr>
              <w:t>.</w:t>
            </w:r>
          </w:p>
        </w:tc>
      </w:tr>
    </w:tbl>
    <w:p w:rsidR="007A7B9C" w:rsidRPr="00CC53D0" w:rsidRDefault="007A7B9C" w:rsidP="00293B03">
      <w:pPr>
        <w:keepNext/>
        <w:shd w:val="clear" w:color="auto" w:fill="FFFFFF"/>
        <w:spacing w:after="0" w:line="360" w:lineRule="auto"/>
        <w:ind w:firstLine="567"/>
        <w:textAlignment w:val="baseline"/>
        <w:rPr>
          <w:rFonts w:asciiTheme="majorHAnsi" w:eastAsia="Times New Roman" w:hAnsiTheme="majorHAnsi"/>
          <w:sz w:val="28"/>
          <w:szCs w:val="28"/>
          <w:lang w:val="en-US" w:eastAsia="el-GR"/>
        </w:rPr>
      </w:pPr>
    </w:p>
    <w:p w:rsidR="009F2CC8" w:rsidRPr="00103736" w:rsidRDefault="00695E4A" w:rsidP="00293B03">
      <w:pPr>
        <w:keepNext/>
        <w:shd w:val="clear" w:color="auto" w:fill="FFFFFF"/>
        <w:spacing w:after="0" w:line="360" w:lineRule="auto"/>
        <w:ind w:firstLine="567"/>
        <w:textAlignment w:val="baseline"/>
        <w:rPr>
          <w:rFonts w:ascii="Cambria" w:hAnsi="Cambria"/>
          <w:szCs w:val="24"/>
          <w:lang w:val="en-US"/>
        </w:rPr>
      </w:pPr>
      <w:r w:rsidRPr="00103736">
        <w:rPr>
          <w:rFonts w:ascii="Cambria" w:eastAsia="Times New Roman" w:hAnsi="Cambria"/>
          <w:szCs w:val="24"/>
          <w:lang w:val="en-US" w:eastAsia="el-GR"/>
        </w:rPr>
        <w:t xml:space="preserve">In accordance with </w:t>
      </w:r>
      <w:r w:rsidR="009F2CC8" w:rsidRPr="00103736">
        <w:rPr>
          <w:rFonts w:ascii="Cambria" w:eastAsia="Times New Roman" w:hAnsi="Cambria"/>
          <w:szCs w:val="24"/>
          <w:lang w:val="en-US" w:eastAsia="el-GR"/>
        </w:rPr>
        <w:t xml:space="preserve">Article 16 of the Greek </w:t>
      </w:r>
      <w:r w:rsidRPr="00103736">
        <w:rPr>
          <w:rFonts w:ascii="Cambria" w:eastAsia="Times New Roman" w:hAnsi="Cambria"/>
          <w:szCs w:val="24"/>
          <w:lang w:val="en-US" w:eastAsia="el-GR"/>
        </w:rPr>
        <w:t xml:space="preserve">constitution, which </w:t>
      </w:r>
      <w:r w:rsidR="009F2CC8" w:rsidRPr="00103736">
        <w:rPr>
          <w:rFonts w:ascii="Cambria" w:eastAsia="Times New Roman" w:hAnsi="Cambria"/>
          <w:szCs w:val="24"/>
          <w:lang w:val="en-US" w:eastAsia="el-GR"/>
        </w:rPr>
        <w:t>guarantees free education at all levels</w:t>
      </w:r>
      <w:r w:rsidR="00526A38" w:rsidRPr="00103736">
        <w:rPr>
          <w:rFonts w:ascii="Cambria" w:eastAsia="Times New Roman" w:hAnsi="Cambria"/>
          <w:szCs w:val="24"/>
          <w:lang w:val="en-US" w:eastAsia="el-GR"/>
        </w:rPr>
        <w:t>, the</w:t>
      </w:r>
      <w:r w:rsidR="001577F4" w:rsidRPr="00103736">
        <w:rPr>
          <w:rFonts w:ascii="Cambria" w:eastAsia="Times New Roman" w:hAnsi="Cambria"/>
          <w:szCs w:val="24"/>
          <w:lang w:val="en-US" w:eastAsia="el-GR"/>
        </w:rPr>
        <w:t xml:space="preserve"> education system </w:t>
      </w:r>
      <w:r w:rsidR="009F2CC8" w:rsidRPr="00103736">
        <w:rPr>
          <w:rFonts w:ascii="Cambria" w:eastAsia="Times New Roman" w:hAnsi="Cambria"/>
          <w:szCs w:val="24"/>
          <w:lang w:val="en-US" w:eastAsia="el-GR"/>
        </w:rPr>
        <w:t>is</w:t>
      </w:r>
      <w:r w:rsidR="001577F4" w:rsidRPr="00103736">
        <w:rPr>
          <w:rFonts w:ascii="Cambria" w:eastAsia="Times New Roman" w:hAnsi="Cambria"/>
          <w:szCs w:val="24"/>
          <w:lang w:val="en-US" w:eastAsia="el-GR"/>
        </w:rPr>
        <w:t xml:space="preserve"> designed around the principle of equality.</w:t>
      </w:r>
      <w:r w:rsidR="009F2CC8" w:rsidRPr="00103736">
        <w:rPr>
          <w:rFonts w:ascii="Cambria" w:eastAsia="Times New Roman" w:hAnsi="Cambria"/>
          <w:szCs w:val="24"/>
          <w:lang w:val="en-US" w:eastAsia="el-GR"/>
        </w:rPr>
        <w:t xml:space="preserve"> </w:t>
      </w:r>
      <w:r w:rsidR="00641BD3" w:rsidRPr="00103736">
        <w:rPr>
          <w:rFonts w:ascii="Cambria" w:eastAsia="Times New Roman" w:hAnsi="Cambria"/>
          <w:szCs w:val="24"/>
          <w:lang w:val="en-US" w:eastAsia="el-GR"/>
        </w:rPr>
        <w:t>Nevertheless</w:t>
      </w:r>
      <w:r w:rsidR="00036C98" w:rsidRPr="00103736">
        <w:rPr>
          <w:rFonts w:ascii="Cambria" w:eastAsia="Times New Roman" w:hAnsi="Cambria"/>
          <w:szCs w:val="24"/>
          <w:lang w:val="en-US" w:eastAsia="el-GR"/>
        </w:rPr>
        <w:t>,</w:t>
      </w:r>
      <w:r w:rsidR="00641BD3" w:rsidRPr="00103736">
        <w:rPr>
          <w:rFonts w:ascii="Cambria" w:eastAsia="Times New Roman" w:hAnsi="Cambria"/>
          <w:szCs w:val="24"/>
          <w:lang w:val="en-US" w:eastAsia="el-GR"/>
        </w:rPr>
        <w:t xml:space="preserve"> </w:t>
      </w:r>
      <w:r w:rsidR="00036C98" w:rsidRPr="00103736">
        <w:rPr>
          <w:rFonts w:ascii="Cambria" w:eastAsia="Times New Roman" w:hAnsi="Cambria"/>
          <w:szCs w:val="24"/>
          <w:lang w:val="en-US" w:eastAsia="el-GR"/>
        </w:rPr>
        <w:t xml:space="preserve">taking into account </w:t>
      </w:r>
      <w:r w:rsidR="00036C98" w:rsidRPr="00103736">
        <w:rPr>
          <w:rFonts w:ascii="Cambria" w:hAnsi="Cambria"/>
          <w:szCs w:val="24"/>
          <w:lang w:val="en-US" w:eastAsia="de-DE"/>
        </w:rPr>
        <w:t xml:space="preserve">the negative effects </w:t>
      </w:r>
      <w:r w:rsidR="00F77C81" w:rsidRPr="00103736">
        <w:rPr>
          <w:rFonts w:ascii="Cambria" w:hAnsi="Cambria"/>
          <w:szCs w:val="24"/>
          <w:lang w:val="en-US" w:eastAsia="de-DE"/>
        </w:rPr>
        <w:t>of the reduction in</w:t>
      </w:r>
      <w:r w:rsidR="00036C98" w:rsidRPr="00103736">
        <w:rPr>
          <w:rFonts w:ascii="Cambria" w:hAnsi="Cambria"/>
          <w:szCs w:val="24"/>
          <w:lang w:val="en-US" w:eastAsia="de-DE"/>
        </w:rPr>
        <w:t xml:space="preserve"> public spending </w:t>
      </w:r>
      <w:r w:rsidR="00F77C81" w:rsidRPr="00103736">
        <w:rPr>
          <w:rFonts w:ascii="Cambria" w:hAnsi="Cambria"/>
          <w:szCs w:val="24"/>
          <w:lang w:val="en-US" w:eastAsia="de-DE"/>
        </w:rPr>
        <w:t>on</w:t>
      </w:r>
      <w:r w:rsidR="00036C98" w:rsidRPr="00103736">
        <w:rPr>
          <w:rFonts w:ascii="Cambria" w:hAnsi="Cambria"/>
          <w:szCs w:val="24"/>
          <w:lang w:val="en-US" w:eastAsia="de-DE"/>
        </w:rPr>
        <w:t xml:space="preserve"> </w:t>
      </w:r>
      <w:r w:rsidRPr="00103736">
        <w:rPr>
          <w:rFonts w:ascii="Cambria" w:hAnsi="Cambria"/>
          <w:szCs w:val="24"/>
          <w:lang w:val="en-US" w:eastAsia="de-DE"/>
        </w:rPr>
        <w:t xml:space="preserve">social </w:t>
      </w:r>
      <w:r w:rsidR="00036C98" w:rsidRPr="00103736">
        <w:rPr>
          <w:rFonts w:ascii="Cambria" w:hAnsi="Cambria"/>
          <w:szCs w:val="24"/>
          <w:lang w:val="en-US" w:eastAsia="de-DE"/>
        </w:rPr>
        <w:t>services provided to children</w:t>
      </w:r>
      <w:r w:rsidR="00A74504" w:rsidRPr="00103736">
        <w:rPr>
          <w:rFonts w:ascii="Cambria" w:hAnsi="Cambria"/>
          <w:szCs w:val="24"/>
          <w:lang w:val="en-US" w:eastAsia="de-DE"/>
        </w:rPr>
        <w:t xml:space="preserve"> over the past years</w:t>
      </w:r>
      <w:r w:rsidR="00036C98" w:rsidRPr="00103736">
        <w:rPr>
          <w:rStyle w:val="FootnoteReference"/>
          <w:rFonts w:ascii="Cambria" w:hAnsi="Cambria"/>
          <w:szCs w:val="24"/>
          <w:lang w:val="en-US" w:eastAsia="de-DE"/>
        </w:rPr>
        <w:footnoteReference w:id="106"/>
      </w:r>
      <w:r w:rsidR="00036C98" w:rsidRPr="00103736">
        <w:rPr>
          <w:rFonts w:ascii="Cambria" w:eastAsia="Times New Roman" w:hAnsi="Cambria"/>
          <w:szCs w:val="24"/>
          <w:lang w:val="en-US" w:eastAsia="el-GR"/>
        </w:rPr>
        <w:t xml:space="preserve">, </w:t>
      </w:r>
      <w:r w:rsidR="009F2CC8" w:rsidRPr="00103736">
        <w:rPr>
          <w:rFonts w:ascii="Cambria" w:hAnsi="Cambria"/>
          <w:szCs w:val="24"/>
          <w:lang w:val="en-US"/>
        </w:rPr>
        <w:t xml:space="preserve">the </w:t>
      </w:r>
      <w:r w:rsidR="00526A38" w:rsidRPr="00103736">
        <w:rPr>
          <w:rFonts w:ascii="Cambria" w:hAnsi="Cambria"/>
          <w:szCs w:val="24"/>
          <w:lang w:val="en-US"/>
        </w:rPr>
        <w:t>right to equal access to education</w:t>
      </w:r>
      <w:r w:rsidR="00A064EF" w:rsidRPr="00103736">
        <w:rPr>
          <w:rFonts w:ascii="Cambria" w:hAnsi="Cambria"/>
          <w:szCs w:val="24"/>
          <w:lang w:val="en-US"/>
        </w:rPr>
        <w:t xml:space="preserve"> has been disregarded at various levels</w:t>
      </w:r>
      <w:r w:rsidR="001A410A" w:rsidRPr="00103736">
        <w:rPr>
          <w:rFonts w:ascii="Cambria" w:hAnsi="Cambria"/>
          <w:szCs w:val="24"/>
          <w:lang w:val="en-US"/>
        </w:rPr>
        <w:t xml:space="preserve"> in Greece</w:t>
      </w:r>
      <w:r w:rsidR="00526A38" w:rsidRPr="00103736">
        <w:rPr>
          <w:rFonts w:ascii="Cambria" w:hAnsi="Cambria"/>
          <w:szCs w:val="24"/>
          <w:lang w:val="en-US"/>
        </w:rPr>
        <w:t xml:space="preserve">. </w:t>
      </w:r>
      <w:r w:rsidR="009F2CC8" w:rsidRPr="00103736">
        <w:rPr>
          <w:rFonts w:ascii="Cambria" w:hAnsi="Cambria"/>
          <w:szCs w:val="24"/>
          <w:lang w:val="en-US"/>
        </w:rPr>
        <w:t xml:space="preserve">In particular, </w:t>
      </w:r>
      <w:r w:rsidR="00A064EF" w:rsidRPr="00103736">
        <w:rPr>
          <w:rFonts w:ascii="Cambria" w:hAnsi="Cambria"/>
          <w:szCs w:val="24"/>
          <w:lang w:val="en-US"/>
        </w:rPr>
        <w:t>Greece’s educational system</w:t>
      </w:r>
      <w:r w:rsidR="009F2CC8" w:rsidRPr="00103736">
        <w:rPr>
          <w:rFonts w:ascii="Cambria" w:hAnsi="Cambria"/>
          <w:szCs w:val="24"/>
          <w:lang w:val="en-US"/>
        </w:rPr>
        <w:t xml:space="preserve"> has suffered </w:t>
      </w:r>
      <w:r w:rsidR="00F77C81" w:rsidRPr="00103736">
        <w:rPr>
          <w:rFonts w:ascii="Cambria" w:hAnsi="Cambria"/>
          <w:szCs w:val="24"/>
          <w:lang w:val="en-US"/>
        </w:rPr>
        <w:t xml:space="preserve">up to date </w:t>
      </w:r>
      <w:r w:rsidR="009F2CC8" w:rsidRPr="00103736">
        <w:rPr>
          <w:rFonts w:ascii="Cambria" w:hAnsi="Cambria"/>
          <w:szCs w:val="24"/>
          <w:lang w:val="en-US"/>
        </w:rPr>
        <w:t>a series of cuts in public spending (a decline of close</w:t>
      </w:r>
      <w:r w:rsidR="006E733D" w:rsidRPr="00103736">
        <w:rPr>
          <w:rFonts w:ascii="Cambria" w:hAnsi="Cambria"/>
          <w:szCs w:val="24"/>
          <w:lang w:val="en-US"/>
        </w:rPr>
        <w:t xml:space="preserve"> </w:t>
      </w:r>
      <w:r w:rsidR="009F2CC8" w:rsidRPr="00103736">
        <w:rPr>
          <w:rFonts w:ascii="Cambria" w:hAnsi="Cambria"/>
          <w:szCs w:val="24"/>
          <w:lang w:val="en-US"/>
        </w:rPr>
        <w:t xml:space="preserve"> to 36% in nominal terms over the past decade), and a recruitment freeze of public civil servants which has impacted wages and resulted in the hiring of new teachers on short-term contracts. This is affecting the quality of schools and the education system as a whole as it deals with an increasingly diverse student body, including high levels of child poverty and a larger proportion of migrant and refugee students</w:t>
      </w:r>
      <w:r w:rsidR="009F2CC8" w:rsidRPr="00103736">
        <w:rPr>
          <w:rStyle w:val="FootnoteReference"/>
          <w:rFonts w:ascii="Cambria" w:hAnsi="Cambria"/>
          <w:szCs w:val="24"/>
          <w:lang w:val="en-US"/>
        </w:rPr>
        <w:footnoteReference w:id="107"/>
      </w:r>
      <w:r w:rsidR="009F2CC8" w:rsidRPr="00103736">
        <w:rPr>
          <w:rFonts w:ascii="Cambria" w:hAnsi="Cambria"/>
          <w:szCs w:val="24"/>
          <w:lang w:val="en-US"/>
        </w:rPr>
        <w:t>.</w:t>
      </w:r>
    </w:p>
    <w:p w:rsidR="009F4459" w:rsidRPr="00103736" w:rsidRDefault="00A064EF" w:rsidP="006E4F00">
      <w:pPr>
        <w:shd w:val="clear" w:color="auto" w:fill="FFFFFF"/>
        <w:spacing w:after="0" w:line="360" w:lineRule="auto"/>
        <w:ind w:firstLine="567"/>
        <w:textAlignment w:val="baseline"/>
        <w:rPr>
          <w:rFonts w:ascii="Cambria" w:hAnsi="Cambria"/>
          <w:szCs w:val="24"/>
          <w:lang w:val="en-US"/>
        </w:rPr>
      </w:pPr>
      <w:r w:rsidRPr="00103736">
        <w:rPr>
          <w:rFonts w:ascii="Cambria" w:hAnsi="Cambria"/>
          <w:szCs w:val="24"/>
          <w:lang w:val="en-US"/>
        </w:rPr>
        <w:t>Moreover, t</w:t>
      </w:r>
      <w:r w:rsidR="00B51810" w:rsidRPr="00103736">
        <w:rPr>
          <w:rFonts w:ascii="Cambria" w:hAnsi="Cambria"/>
          <w:szCs w:val="24"/>
          <w:lang w:val="en-US"/>
        </w:rPr>
        <w:t xml:space="preserve">he GNCHR in the context of its institutional role as the national independent advisory body to the State for the protection of human rights, </w:t>
      </w:r>
      <w:r w:rsidRPr="00103736">
        <w:rPr>
          <w:rFonts w:ascii="Cambria" w:hAnsi="Cambria"/>
          <w:szCs w:val="24"/>
          <w:lang w:val="en-US"/>
        </w:rPr>
        <w:t>recognize</w:t>
      </w:r>
      <w:r w:rsidR="00F54B4D" w:rsidRPr="00103736">
        <w:rPr>
          <w:rFonts w:ascii="Cambria" w:hAnsi="Cambria"/>
          <w:szCs w:val="24"/>
          <w:lang w:val="en-US"/>
        </w:rPr>
        <w:t>s</w:t>
      </w:r>
      <w:r w:rsidRPr="00103736">
        <w:rPr>
          <w:rFonts w:ascii="Cambria" w:hAnsi="Cambria"/>
          <w:szCs w:val="24"/>
          <w:lang w:val="en-US"/>
        </w:rPr>
        <w:t xml:space="preserve"> children with additional vulnerabilities </w:t>
      </w:r>
      <w:r w:rsidR="00F54B4D" w:rsidRPr="00103736">
        <w:rPr>
          <w:rFonts w:ascii="Cambria" w:hAnsi="Cambria"/>
          <w:szCs w:val="24"/>
          <w:lang w:val="en-US"/>
        </w:rPr>
        <w:t xml:space="preserve">such as, children living in an institutions, </w:t>
      </w:r>
      <w:r w:rsidR="00A74504" w:rsidRPr="00103736">
        <w:rPr>
          <w:rFonts w:ascii="Cambria" w:hAnsi="Cambria"/>
          <w:szCs w:val="24"/>
          <w:lang w:val="en-US"/>
        </w:rPr>
        <w:t xml:space="preserve">children </w:t>
      </w:r>
      <w:r w:rsidR="00F54B4D" w:rsidRPr="00103736">
        <w:rPr>
          <w:rFonts w:ascii="Cambria" w:hAnsi="Cambria"/>
          <w:szCs w:val="24"/>
          <w:lang w:val="en-US"/>
        </w:rPr>
        <w:t xml:space="preserve">with disabilities and chronic diseases, with learning difficulties, at risk of social exclusion etc., </w:t>
      </w:r>
      <w:r w:rsidRPr="00103736">
        <w:rPr>
          <w:rFonts w:ascii="Cambria" w:hAnsi="Cambria"/>
          <w:szCs w:val="24"/>
          <w:lang w:val="en-US"/>
        </w:rPr>
        <w:t>as a national priority</w:t>
      </w:r>
      <w:r w:rsidR="00DB0FDC" w:rsidRPr="00103736">
        <w:rPr>
          <w:rFonts w:ascii="Cambria" w:hAnsi="Cambria"/>
          <w:szCs w:val="24"/>
          <w:lang w:val="en-US"/>
        </w:rPr>
        <w:t xml:space="preserve"> and put</w:t>
      </w:r>
      <w:r w:rsidR="00F54B4D" w:rsidRPr="00103736">
        <w:rPr>
          <w:rFonts w:ascii="Cambria" w:hAnsi="Cambria"/>
          <w:szCs w:val="24"/>
          <w:lang w:val="en-US"/>
        </w:rPr>
        <w:t>s</w:t>
      </w:r>
      <w:r w:rsidR="00DB0FDC" w:rsidRPr="00103736">
        <w:rPr>
          <w:rFonts w:ascii="Cambria" w:hAnsi="Cambria"/>
          <w:szCs w:val="24"/>
          <w:lang w:val="en-US"/>
        </w:rPr>
        <w:t xml:space="preserve"> particular emphasis on their rights, in particular those relating to child welfare as well as special education and training</w:t>
      </w:r>
      <w:r w:rsidRPr="00103736">
        <w:rPr>
          <w:rStyle w:val="FootnoteReference"/>
          <w:rFonts w:ascii="Cambria" w:hAnsi="Cambria"/>
          <w:szCs w:val="24"/>
          <w:lang w:val="en-US"/>
        </w:rPr>
        <w:footnoteReference w:id="108"/>
      </w:r>
      <w:r w:rsidRPr="00103736">
        <w:rPr>
          <w:rFonts w:ascii="Cambria" w:hAnsi="Cambria"/>
          <w:szCs w:val="24"/>
          <w:lang w:val="en-US"/>
        </w:rPr>
        <w:t>.</w:t>
      </w:r>
    </w:p>
    <w:p w:rsidR="00DB0FDC" w:rsidRPr="00103736" w:rsidRDefault="009F4459" w:rsidP="006E4F00">
      <w:pPr>
        <w:shd w:val="clear" w:color="auto" w:fill="FFFFFF"/>
        <w:spacing w:after="0" w:line="360" w:lineRule="auto"/>
        <w:ind w:firstLine="567"/>
        <w:textAlignment w:val="baseline"/>
        <w:rPr>
          <w:rFonts w:ascii="Cambria" w:hAnsi="Cambria"/>
          <w:szCs w:val="24"/>
          <w:lang w:val="en-US"/>
        </w:rPr>
      </w:pPr>
      <w:r w:rsidRPr="00103736">
        <w:rPr>
          <w:rFonts w:ascii="Cambria" w:hAnsi="Cambria"/>
          <w:szCs w:val="24"/>
          <w:lang w:val="en-US"/>
        </w:rPr>
        <w:t>In view of the above mentioned,</w:t>
      </w:r>
      <w:r w:rsidRPr="00103736">
        <w:rPr>
          <w:rFonts w:ascii="Cambria" w:hAnsi="Cambria"/>
          <w:lang w:val="en-US"/>
        </w:rPr>
        <w:t xml:space="preserve"> the GNCHR would like to stress the following</w:t>
      </w:r>
      <w:r w:rsidR="006A34C4" w:rsidRPr="00103736">
        <w:rPr>
          <w:rFonts w:ascii="Cambria" w:hAnsi="Cambria"/>
          <w:lang w:val="en-US"/>
        </w:rPr>
        <w:t xml:space="preserve"> issues</w:t>
      </w:r>
      <w:r w:rsidRPr="00103736">
        <w:rPr>
          <w:rFonts w:ascii="Cambria" w:hAnsi="Cambria"/>
          <w:lang w:val="en-US"/>
        </w:rPr>
        <w:t>:</w:t>
      </w:r>
      <w:r w:rsidR="00A064EF" w:rsidRPr="00103736">
        <w:rPr>
          <w:rFonts w:ascii="Cambria" w:hAnsi="Cambria"/>
          <w:szCs w:val="24"/>
          <w:lang w:val="en-US"/>
        </w:rPr>
        <w:t xml:space="preserve"> </w:t>
      </w:r>
    </w:p>
    <w:p w:rsidR="009F4459" w:rsidRPr="00CC53D0" w:rsidRDefault="009F4459" w:rsidP="0067150B">
      <w:pPr>
        <w:pStyle w:val="Heading3"/>
        <w:rPr>
          <w:rFonts w:asciiTheme="majorHAnsi" w:hAnsiTheme="majorHAnsi"/>
          <w:lang w:val="en-US" w:eastAsia="el-GR"/>
        </w:rPr>
      </w:pPr>
      <w:bookmarkStart w:id="103" w:name="_Toc28338790"/>
      <w:bookmarkStart w:id="104" w:name="_Toc29817384"/>
      <w:r w:rsidRPr="00CC53D0">
        <w:rPr>
          <w:rFonts w:asciiTheme="majorHAnsi" w:hAnsiTheme="majorHAnsi"/>
          <w:lang w:val="en-US"/>
        </w:rPr>
        <w:t>Early childhood education care</w:t>
      </w:r>
      <w:bookmarkEnd w:id="103"/>
      <w:r w:rsidR="00A74504" w:rsidRPr="00CC53D0">
        <w:rPr>
          <w:rStyle w:val="FootnoteReference"/>
          <w:rFonts w:asciiTheme="majorHAnsi" w:hAnsiTheme="majorHAnsi"/>
          <w:szCs w:val="24"/>
          <w:lang w:val="en-US"/>
        </w:rPr>
        <w:footnoteReference w:id="109"/>
      </w:r>
      <w:bookmarkEnd w:id="104"/>
    </w:p>
    <w:p w:rsidR="002C6DB9" w:rsidRPr="00103736" w:rsidRDefault="006A34C4" w:rsidP="006E4F00">
      <w:pPr>
        <w:widowControl w:val="0"/>
        <w:tabs>
          <w:tab w:val="left" w:pos="567"/>
        </w:tabs>
        <w:spacing w:after="0" w:line="360" w:lineRule="auto"/>
        <w:ind w:firstLine="567"/>
        <w:rPr>
          <w:rFonts w:ascii="Cambria" w:hAnsi="Cambria"/>
          <w:szCs w:val="24"/>
          <w:lang w:val="en-US"/>
        </w:rPr>
      </w:pPr>
      <w:r w:rsidRPr="00103736">
        <w:rPr>
          <w:rFonts w:ascii="Cambria" w:hAnsi="Cambria"/>
          <w:szCs w:val="24"/>
          <w:lang w:val="en-US"/>
        </w:rPr>
        <w:t xml:space="preserve">As far as early childhood education care is concerned, </w:t>
      </w:r>
      <w:r w:rsidR="00103736" w:rsidRPr="00103736">
        <w:rPr>
          <w:rFonts w:ascii="Cambria" w:hAnsi="Cambria"/>
          <w:szCs w:val="24"/>
          <w:lang w:val="en-US"/>
        </w:rPr>
        <w:t xml:space="preserve">reference </w:t>
      </w:r>
      <w:r w:rsidRPr="00103736">
        <w:rPr>
          <w:rFonts w:ascii="Cambria" w:hAnsi="Cambria"/>
          <w:szCs w:val="24"/>
          <w:lang w:val="en-US"/>
        </w:rPr>
        <w:t>should be made here to</w:t>
      </w:r>
      <w:r w:rsidR="007A7B9C" w:rsidRPr="00103736">
        <w:rPr>
          <w:rFonts w:ascii="Cambria" w:hAnsi="Cambria"/>
          <w:lang w:val="en-US"/>
        </w:rPr>
        <w:t xml:space="preserve"> </w:t>
      </w:r>
      <w:r w:rsidR="00F54B4D" w:rsidRPr="00103736">
        <w:rPr>
          <w:rFonts w:ascii="Cambria" w:hAnsi="Cambria"/>
          <w:szCs w:val="24"/>
          <w:lang w:val="en-US"/>
        </w:rPr>
        <w:t xml:space="preserve">the </w:t>
      </w:r>
      <w:r w:rsidR="007A7B9C" w:rsidRPr="00103736">
        <w:rPr>
          <w:rFonts w:ascii="Cambria" w:hAnsi="Cambria"/>
          <w:szCs w:val="24"/>
          <w:lang w:val="en-US"/>
        </w:rPr>
        <w:t>results of the prolonged recession</w:t>
      </w:r>
      <w:r w:rsidR="00A74504" w:rsidRPr="00103736">
        <w:rPr>
          <w:rFonts w:ascii="Cambria" w:hAnsi="Cambria"/>
          <w:szCs w:val="24"/>
          <w:lang w:val="en-US"/>
        </w:rPr>
        <w:t>.</w:t>
      </w:r>
      <w:r w:rsidR="00AB73F8" w:rsidRPr="00103736">
        <w:rPr>
          <w:rFonts w:ascii="Cambria" w:hAnsi="Cambria"/>
          <w:szCs w:val="24"/>
          <w:lang w:val="en-US"/>
        </w:rPr>
        <w:t xml:space="preserve"> In fact, </w:t>
      </w:r>
      <w:r w:rsidRPr="00103736">
        <w:rPr>
          <w:rFonts w:ascii="Cambria" w:hAnsi="Cambria"/>
          <w:szCs w:val="24"/>
          <w:lang w:val="en-US"/>
        </w:rPr>
        <w:t xml:space="preserve">due to reasons related to </w:t>
      </w:r>
      <w:r w:rsidRPr="00103736">
        <w:rPr>
          <w:rFonts w:ascii="Cambria" w:hAnsi="Cambria" w:cs="EC Square Sans Pro"/>
          <w:szCs w:val="24"/>
          <w:lang w:val="en-US"/>
        </w:rPr>
        <w:t>spending cuts</w:t>
      </w:r>
      <w:r w:rsidRPr="00103736">
        <w:rPr>
          <w:rFonts w:ascii="Cambria" w:hAnsi="Cambria"/>
          <w:szCs w:val="24"/>
          <w:lang w:val="en-US"/>
        </w:rPr>
        <w:t xml:space="preserve"> in budget and staff, </w:t>
      </w:r>
      <w:r w:rsidR="008734BB" w:rsidRPr="00103736">
        <w:rPr>
          <w:rFonts w:ascii="Cambria" w:hAnsi="Cambria"/>
          <w:szCs w:val="24"/>
          <w:lang w:val="en-US"/>
        </w:rPr>
        <w:t xml:space="preserve">several problems </w:t>
      </w:r>
      <w:r w:rsidRPr="00103736">
        <w:rPr>
          <w:rFonts w:ascii="Cambria" w:hAnsi="Cambria"/>
          <w:szCs w:val="24"/>
          <w:lang w:val="en-US"/>
        </w:rPr>
        <w:t xml:space="preserve">have arisen </w:t>
      </w:r>
      <w:r w:rsidR="008734BB" w:rsidRPr="00103736">
        <w:rPr>
          <w:rFonts w:ascii="Cambria" w:hAnsi="Cambria"/>
          <w:szCs w:val="24"/>
          <w:lang w:val="en-US"/>
        </w:rPr>
        <w:t xml:space="preserve">also in this area, </w:t>
      </w:r>
      <w:r w:rsidR="00396F89" w:rsidRPr="00103736">
        <w:rPr>
          <w:rFonts w:ascii="Cambria" w:hAnsi="Cambria"/>
          <w:szCs w:val="24"/>
          <w:lang w:val="en-US"/>
        </w:rPr>
        <w:t>such as</w:t>
      </w:r>
      <w:r w:rsidR="007F250B" w:rsidRPr="00103736">
        <w:rPr>
          <w:rFonts w:ascii="Cambria" w:hAnsi="Cambria" w:cs="EC Square Sans Pro"/>
          <w:szCs w:val="24"/>
          <w:lang w:val="en-US"/>
        </w:rPr>
        <w:t xml:space="preserve"> inadequate enrolment in public kindergartens, </w:t>
      </w:r>
      <w:r w:rsidR="00396F89" w:rsidRPr="00103736">
        <w:rPr>
          <w:rFonts w:ascii="Cambria" w:hAnsi="Cambria"/>
          <w:szCs w:val="24"/>
          <w:lang w:val="en-US"/>
        </w:rPr>
        <w:t xml:space="preserve">overcrowded classes, </w:t>
      </w:r>
      <w:r w:rsidR="007F250B" w:rsidRPr="00103736">
        <w:rPr>
          <w:rFonts w:ascii="Cambria" w:hAnsi="Cambria"/>
          <w:szCs w:val="24"/>
          <w:lang w:val="en-US"/>
        </w:rPr>
        <w:t xml:space="preserve">non-transparent selection of children, </w:t>
      </w:r>
      <w:r w:rsidR="007F250B" w:rsidRPr="00103736">
        <w:rPr>
          <w:rFonts w:ascii="Cambria" w:hAnsi="Cambria" w:cs="EC Square Sans Pro"/>
          <w:szCs w:val="24"/>
          <w:lang w:val="en-US"/>
        </w:rPr>
        <w:t xml:space="preserve">shortage of vacancies, </w:t>
      </w:r>
      <w:r w:rsidR="007F250B" w:rsidRPr="00103736">
        <w:rPr>
          <w:rFonts w:ascii="Cambria" w:hAnsi="Cambria"/>
          <w:szCs w:val="24"/>
          <w:lang w:val="en-US"/>
        </w:rPr>
        <w:t>insufficient control by the supervising authorities, disproportional exceeding of the lawful ratio of nursery teachers to children</w:t>
      </w:r>
      <w:r w:rsidR="007F250B" w:rsidRPr="00103736">
        <w:rPr>
          <w:rFonts w:ascii="Cambria" w:hAnsi="Cambria"/>
          <w:szCs w:val="24"/>
          <w:vertAlign w:val="superscript"/>
        </w:rPr>
        <w:footnoteReference w:id="110"/>
      </w:r>
      <w:r w:rsidR="007F250B" w:rsidRPr="00103736">
        <w:rPr>
          <w:rFonts w:ascii="Cambria" w:hAnsi="Cambria"/>
          <w:szCs w:val="24"/>
          <w:lang w:val="en-US"/>
        </w:rPr>
        <w:t>.</w:t>
      </w:r>
      <w:r w:rsidR="009334C3" w:rsidRPr="00103736">
        <w:rPr>
          <w:rFonts w:ascii="Cambria" w:hAnsi="Cambria"/>
          <w:szCs w:val="24"/>
          <w:lang w:val="en-US"/>
        </w:rPr>
        <w:t xml:space="preserve"> </w:t>
      </w:r>
    </w:p>
    <w:p w:rsidR="007A7B9C" w:rsidRPr="00CC53D0" w:rsidRDefault="007A7B9C" w:rsidP="00272C65">
      <w:pPr>
        <w:pStyle w:val="Heading2"/>
        <w:rPr>
          <w:rFonts w:eastAsia="EuropeanPi-Three"/>
          <w:lang w:val="en-US"/>
        </w:rPr>
      </w:pPr>
      <w:bookmarkStart w:id="105" w:name="_Toc28338791"/>
      <w:bookmarkStart w:id="106" w:name="_Toc29817385"/>
      <w:r w:rsidRPr="00CC53D0">
        <w:rPr>
          <w:rFonts w:eastAsia="EuropeanPi-Three"/>
          <w:lang w:val="en-US"/>
        </w:rPr>
        <w:t>Roma</w:t>
      </w:r>
      <w:r w:rsidR="00272C65" w:rsidRPr="00CC53D0">
        <w:rPr>
          <w:rFonts w:eastAsia="EuropeanPi-Three"/>
          <w:lang w:val="en-US"/>
        </w:rPr>
        <w:t xml:space="preserve"> Children</w:t>
      </w:r>
      <w:bookmarkEnd w:id="105"/>
      <w:bookmarkEnd w:id="106"/>
    </w:p>
    <w:p w:rsidR="00DB4CAA" w:rsidRPr="00445160" w:rsidRDefault="00D85644" w:rsidP="006E4F00">
      <w:pPr>
        <w:widowControl w:val="0"/>
        <w:tabs>
          <w:tab w:val="left" w:pos="567"/>
        </w:tabs>
        <w:spacing w:after="0" w:line="360" w:lineRule="auto"/>
        <w:ind w:firstLine="567"/>
        <w:rPr>
          <w:rFonts w:ascii="Cambria" w:hAnsi="Cambria"/>
          <w:szCs w:val="24"/>
          <w:lang w:val="en-US"/>
        </w:rPr>
      </w:pPr>
      <w:r w:rsidRPr="00445160">
        <w:rPr>
          <w:rFonts w:ascii="Cambria" w:hAnsi="Cambria"/>
          <w:szCs w:val="24"/>
          <w:lang w:val="en-US"/>
        </w:rPr>
        <w:t xml:space="preserve">The </w:t>
      </w:r>
      <w:r w:rsidRPr="00445160">
        <w:rPr>
          <w:rFonts w:ascii="Cambria" w:hAnsi="Cambria"/>
          <w:lang w:val="en-US" w:eastAsia="de-DE"/>
        </w:rPr>
        <w:t>limited access of Roma children to school and their limited enrolment</w:t>
      </w:r>
      <w:r w:rsidR="002A6F74" w:rsidRPr="00445160">
        <w:rPr>
          <w:rFonts w:ascii="Cambria" w:hAnsi="Cambria"/>
          <w:lang w:val="en-US"/>
        </w:rPr>
        <w:t xml:space="preserve">, despite several actions undertaken by the State authorities, remains </w:t>
      </w:r>
      <w:r w:rsidR="00850781" w:rsidRPr="00445160">
        <w:rPr>
          <w:rFonts w:ascii="Cambria" w:hAnsi="Cambria"/>
          <w:lang w:val="en-US"/>
        </w:rPr>
        <w:t xml:space="preserve">a major </w:t>
      </w:r>
      <w:r w:rsidR="00B750B7" w:rsidRPr="00445160">
        <w:rPr>
          <w:rFonts w:ascii="Cambria" w:hAnsi="Cambria"/>
          <w:lang w:val="en-US"/>
        </w:rPr>
        <w:t>issue</w:t>
      </w:r>
      <w:r w:rsidR="006710A0" w:rsidRPr="00445160">
        <w:rPr>
          <w:rStyle w:val="FootnoteReference"/>
          <w:rFonts w:ascii="Cambria" w:hAnsi="Cambria"/>
          <w:lang w:val="en-US"/>
        </w:rPr>
        <w:footnoteReference w:id="111"/>
      </w:r>
      <w:r w:rsidR="006710A0" w:rsidRPr="00445160">
        <w:rPr>
          <w:rFonts w:ascii="Cambria" w:hAnsi="Cambria"/>
          <w:lang w:val="en-US"/>
        </w:rPr>
        <w:t>.</w:t>
      </w:r>
      <w:r w:rsidR="002A6F74" w:rsidRPr="00445160">
        <w:rPr>
          <w:rFonts w:ascii="Cambria" w:hAnsi="Cambria"/>
          <w:lang w:val="en-US"/>
        </w:rPr>
        <w:t xml:space="preserve"> The problem </w:t>
      </w:r>
      <w:r w:rsidRPr="00445160">
        <w:rPr>
          <w:rFonts w:ascii="Cambria" w:hAnsi="Cambria"/>
          <w:lang w:val="en-US"/>
        </w:rPr>
        <w:t>is related to the situation of the Roma families and the socioeconomic environment they live in</w:t>
      </w:r>
      <w:r w:rsidR="00B750B7" w:rsidRPr="00445160">
        <w:rPr>
          <w:rFonts w:ascii="Cambria" w:hAnsi="Cambria"/>
          <w:lang w:val="en-US"/>
        </w:rPr>
        <w:t xml:space="preserve"> on the one hand</w:t>
      </w:r>
      <w:r w:rsidRPr="00445160">
        <w:rPr>
          <w:rFonts w:ascii="Cambria" w:hAnsi="Cambria"/>
          <w:lang w:val="en-US"/>
        </w:rPr>
        <w:t>, and to the specific schools the children attend or do not have access to on the other.</w:t>
      </w:r>
      <w:r w:rsidR="008520FB" w:rsidRPr="00445160">
        <w:rPr>
          <w:rFonts w:ascii="Cambria" w:hAnsi="Cambria"/>
          <w:lang w:val="en-US"/>
        </w:rPr>
        <w:t xml:space="preserve"> </w:t>
      </w:r>
      <w:r w:rsidR="00FC21CE" w:rsidRPr="00445160">
        <w:rPr>
          <w:rFonts w:ascii="Cambria" w:hAnsi="Cambria"/>
          <w:szCs w:val="24"/>
          <w:lang w:val="en-US"/>
        </w:rPr>
        <w:t>T</w:t>
      </w:r>
      <w:r w:rsidR="00DB4CAA" w:rsidRPr="00445160">
        <w:rPr>
          <w:rFonts w:ascii="Cambria" w:hAnsi="Cambria"/>
          <w:szCs w:val="24"/>
          <w:lang w:val="en-US"/>
        </w:rPr>
        <w:t xml:space="preserve">he GNCHR </w:t>
      </w:r>
      <w:r w:rsidR="00B750B7" w:rsidRPr="00445160">
        <w:rPr>
          <w:rFonts w:ascii="Cambria" w:hAnsi="Cambria"/>
          <w:szCs w:val="24"/>
          <w:lang w:val="en-US"/>
        </w:rPr>
        <w:t>taking into account the lack of measures focused to the improvement of the situation</w:t>
      </w:r>
      <w:r w:rsidR="008520FB" w:rsidRPr="00445160">
        <w:rPr>
          <w:rFonts w:ascii="Cambria" w:hAnsi="Cambria"/>
          <w:szCs w:val="24"/>
          <w:lang w:val="en-US"/>
        </w:rPr>
        <w:t xml:space="preserve">, </w:t>
      </w:r>
      <w:r w:rsidR="00FC21CE" w:rsidRPr="00445160">
        <w:rPr>
          <w:rFonts w:ascii="Cambria" w:hAnsi="Cambria"/>
          <w:lang w:val="en-US"/>
        </w:rPr>
        <w:t>agrees</w:t>
      </w:r>
      <w:r w:rsidR="008520FB" w:rsidRPr="00445160">
        <w:rPr>
          <w:rFonts w:ascii="Cambria" w:hAnsi="Cambria"/>
          <w:lang w:val="en-US"/>
        </w:rPr>
        <w:t xml:space="preserve"> with the findings of the Ombudsman</w:t>
      </w:r>
      <w:r w:rsidR="008520FB" w:rsidRPr="00445160">
        <w:rPr>
          <w:rStyle w:val="FootnoteReference"/>
          <w:rFonts w:ascii="Cambria" w:hAnsi="Cambria"/>
        </w:rPr>
        <w:footnoteReference w:id="112"/>
      </w:r>
      <w:r w:rsidR="008520FB" w:rsidRPr="00445160">
        <w:rPr>
          <w:rFonts w:ascii="Cambria" w:hAnsi="Cambria"/>
          <w:lang w:val="en-US"/>
        </w:rPr>
        <w:t xml:space="preserve"> </w:t>
      </w:r>
      <w:r w:rsidR="00FC21CE" w:rsidRPr="00445160">
        <w:rPr>
          <w:rFonts w:ascii="Cambria" w:hAnsi="Cambria"/>
          <w:lang w:val="en-US"/>
        </w:rPr>
        <w:t>and</w:t>
      </w:r>
      <w:r w:rsidR="008520FB" w:rsidRPr="00445160">
        <w:rPr>
          <w:rFonts w:ascii="Cambria" w:hAnsi="Cambria"/>
          <w:lang w:val="en-US"/>
        </w:rPr>
        <w:t xml:space="preserve"> highlights the need to ensure for Roma children the equal enjoyment of their rights to health, education, housing, labour and social participation. </w:t>
      </w:r>
      <w:r w:rsidR="00FC21CE" w:rsidRPr="00445160">
        <w:rPr>
          <w:rFonts w:ascii="Cambria" w:hAnsi="Cambria"/>
          <w:lang w:val="en-US"/>
        </w:rPr>
        <w:t xml:space="preserve">Especially towards the integration of Roma children into the educational procedure, the </w:t>
      </w:r>
      <w:r w:rsidR="00FC21CE" w:rsidRPr="00445160">
        <w:rPr>
          <w:rFonts w:ascii="Cambria" w:hAnsi="Cambria"/>
          <w:szCs w:val="24"/>
          <w:lang w:val="en-US"/>
        </w:rPr>
        <w:t xml:space="preserve">GNCHR </w:t>
      </w:r>
      <w:r w:rsidR="00DB4CAA" w:rsidRPr="00445160">
        <w:rPr>
          <w:rFonts w:ascii="Cambria" w:hAnsi="Cambria"/>
          <w:szCs w:val="24"/>
          <w:lang w:val="en-US"/>
        </w:rPr>
        <w:t xml:space="preserve">considers necessary the registration and documentation of the specific school population of every region and the collection of all relevant data on Roma communities. The necessary funds should be allocated for the functioning of permanent learning mentors, whilst the training of Roma mediators that will function as a link between Roma communities and schools is also </w:t>
      </w:r>
      <w:r w:rsidR="001F5DDB" w:rsidRPr="00445160">
        <w:rPr>
          <w:rFonts w:ascii="Cambria" w:hAnsi="Cambria"/>
          <w:szCs w:val="24"/>
          <w:lang w:val="en-US"/>
        </w:rPr>
        <w:t>required</w:t>
      </w:r>
      <w:r w:rsidR="00DB4CAA" w:rsidRPr="00445160">
        <w:rPr>
          <w:rStyle w:val="FootnoteReference"/>
          <w:rFonts w:ascii="Cambria" w:hAnsi="Cambria"/>
        </w:rPr>
        <w:footnoteReference w:id="113"/>
      </w:r>
      <w:r w:rsidR="00DB4CAA" w:rsidRPr="00445160">
        <w:rPr>
          <w:rFonts w:ascii="Cambria" w:hAnsi="Cambria"/>
          <w:szCs w:val="24"/>
          <w:lang w:val="en-US"/>
        </w:rPr>
        <w:t>.</w:t>
      </w:r>
    </w:p>
    <w:p w:rsidR="00DB4CAA" w:rsidRPr="00445160" w:rsidRDefault="00DB4CAA" w:rsidP="006E4F00">
      <w:pPr>
        <w:widowControl w:val="0"/>
        <w:tabs>
          <w:tab w:val="left" w:pos="567"/>
        </w:tabs>
        <w:spacing w:after="0" w:line="360" w:lineRule="auto"/>
        <w:ind w:firstLine="567"/>
        <w:rPr>
          <w:rFonts w:ascii="Cambria" w:hAnsi="Cambria"/>
          <w:szCs w:val="24"/>
          <w:lang w:val="en-US"/>
        </w:rPr>
      </w:pPr>
      <w:r w:rsidRPr="00445160">
        <w:rPr>
          <w:rFonts w:ascii="Cambria" w:hAnsi="Cambria"/>
          <w:szCs w:val="24"/>
          <w:lang w:val="en-US"/>
        </w:rPr>
        <w:t xml:space="preserve">Furthermore, </w:t>
      </w:r>
      <w:r w:rsidR="00FC21CE" w:rsidRPr="00445160">
        <w:rPr>
          <w:rFonts w:ascii="Cambria" w:hAnsi="Cambria"/>
          <w:szCs w:val="24"/>
          <w:lang w:val="en-US"/>
        </w:rPr>
        <w:t xml:space="preserve">pertaining to segregation practices in education, </w:t>
      </w:r>
      <w:r w:rsidRPr="00445160">
        <w:rPr>
          <w:rFonts w:ascii="Cambria" w:hAnsi="Cambria"/>
          <w:szCs w:val="24"/>
          <w:lang w:val="en-US"/>
        </w:rPr>
        <w:t xml:space="preserve">the GNCHR considers </w:t>
      </w:r>
      <w:r w:rsidR="00FC21CE" w:rsidRPr="00445160">
        <w:rPr>
          <w:rFonts w:ascii="Cambria" w:hAnsi="Cambria"/>
          <w:szCs w:val="24"/>
          <w:lang w:val="en-US"/>
        </w:rPr>
        <w:t>it as</w:t>
      </w:r>
      <w:r w:rsidRPr="00445160">
        <w:rPr>
          <w:rFonts w:ascii="Cambria" w:hAnsi="Cambria"/>
          <w:szCs w:val="24"/>
          <w:lang w:val="en-US"/>
        </w:rPr>
        <w:t xml:space="preserve"> unacceptable, as well as the dispersion in schools located in areas remote from </w:t>
      </w:r>
      <w:r w:rsidR="00C471ED" w:rsidRPr="00445160">
        <w:rPr>
          <w:rFonts w:ascii="Cambria" w:hAnsi="Cambria"/>
          <w:szCs w:val="24"/>
          <w:lang w:val="en-US"/>
        </w:rPr>
        <w:t xml:space="preserve">Roma children’s </w:t>
      </w:r>
      <w:r w:rsidRPr="00445160">
        <w:rPr>
          <w:rFonts w:ascii="Cambria" w:hAnsi="Cambria"/>
          <w:szCs w:val="24"/>
          <w:lang w:val="en-US"/>
        </w:rPr>
        <w:t>residence. The convictions by the European Court of Human Rights (hereinafter ECtHR) against Greece for the segregation of Roma children</w:t>
      </w:r>
      <w:r w:rsidR="00C471ED" w:rsidRPr="00445160">
        <w:rPr>
          <w:rFonts w:ascii="Cambria" w:hAnsi="Cambria"/>
          <w:lang w:val="en-US"/>
        </w:rPr>
        <w:t xml:space="preserve"> recognised that the placement of Roma children in special classes located in an annex of the main school building amounted to discrimination</w:t>
      </w:r>
      <w:r w:rsidR="00C471ED" w:rsidRPr="00445160">
        <w:rPr>
          <w:rStyle w:val="FootnoteReference"/>
          <w:rFonts w:ascii="Cambria" w:hAnsi="Cambria"/>
          <w:lang w:val="en-US"/>
        </w:rPr>
        <w:footnoteReference w:id="114"/>
      </w:r>
      <w:r w:rsidR="00C471ED" w:rsidRPr="00445160">
        <w:rPr>
          <w:rFonts w:ascii="Cambria" w:hAnsi="Cambria"/>
          <w:lang w:val="en-US"/>
        </w:rPr>
        <w:t xml:space="preserve"> and </w:t>
      </w:r>
      <w:r w:rsidRPr="00445160">
        <w:rPr>
          <w:rFonts w:ascii="Cambria" w:hAnsi="Cambria"/>
          <w:szCs w:val="24"/>
          <w:lang w:val="en-US"/>
        </w:rPr>
        <w:t>illustrate the need to take immediate action in order to secure access to desegregated, inclusive education for all pupils</w:t>
      </w:r>
      <w:r w:rsidRPr="00445160">
        <w:rPr>
          <w:rStyle w:val="FootnoteReference"/>
          <w:rFonts w:ascii="Cambria" w:hAnsi="Cambria"/>
        </w:rPr>
        <w:footnoteReference w:id="115"/>
      </w:r>
      <w:r w:rsidRPr="00445160">
        <w:rPr>
          <w:rFonts w:ascii="Cambria" w:hAnsi="Cambria"/>
          <w:szCs w:val="24"/>
          <w:lang w:val="en-US"/>
        </w:rPr>
        <w:t xml:space="preserve">. </w:t>
      </w:r>
      <w:r w:rsidR="00445160">
        <w:rPr>
          <w:rFonts w:ascii="Cambria" w:hAnsi="Cambria"/>
          <w:szCs w:val="24"/>
          <w:lang w:val="en-US"/>
        </w:rPr>
        <w:t>T</w:t>
      </w:r>
      <w:r w:rsidRPr="00445160">
        <w:rPr>
          <w:rFonts w:ascii="Cambria" w:hAnsi="Cambria"/>
          <w:szCs w:val="24"/>
          <w:lang w:val="en-US"/>
        </w:rPr>
        <w:t>his conclusion is also shared by the ECRI Report on Greece</w:t>
      </w:r>
      <w:r w:rsidRPr="00445160">
        <w:rPr>
          <w:rStyle w:val="FootnoteReference"/>
          <w:rFonts w:ascii="Cambria" w:hAnsi="Cambria"/>
        </w:rPr>
        <w:footnoteReference w:id="116"/>
      </w:r>
      <w:r w:rsidRPr="00445160">
        <w:rPr>
          <w:rFonts w:ascii="Cambria" w:hAnsi="Cambria"/>
          <w:szCs w:val="24"/>
          <w:lang w:val="en-US"/>
        </w:rPr>
        <w:t xml:space="preserve">. </w:t>
      </w:r>
    </w:p>
    <w:p w:rsidR="007A7B9C" w:rsidRPr="00CC53D0" w:rsidRDefault="007A7B9C" w:rsidP="00272C65">
      <w:pPr>
        <w:pStyle w:val="Heading2"/>
        <w:rPr>
          <w:rFonts w:eastAsia="EuropeanPi-Three"/>
          <w:lang w:val="en-US"/>
        </w:rPr>
      </w:pPr>
      <w:bookmarkStart w:id="107" w:name="_Toc28338792"/>
      <w:bookmarkStart w:id="108" w:name="_Toc29817386"/>
      <w:r w:rsidRPr="00CC53D0">
        <w:rPr>
          <w:rFonts w:eastAsia="EuropeanPi-Three"/>
          <w:lang w:val="en-US"/>
        </w:rPr>
        <w:t>Gender identity and education</w:t>
      </w:r>
      <w:bookmarkEnd w:id="107"/>
      <w:bookmarkEnd w:id="108"/>
    </w:p>
    <w:p w:rsidR="009A3265" w:rsidRPr="00445160" w:rsidRDefault="001777CD" w:rsidP="006E4F00">
      <w:pPr>
        <w:widowControl w:val="0"/>
        <w:tabs>
          <w:tab w:val="left" w:pos="567"/>
          <w:tab w:val="left" w:pos="1725"/>
        </w:tabs>
        <w:spacing w:after="0" w:line="360" w:lineRule="auto"/>
        <w:ind w:firstLine="567"/>
        <w:rPr>
          <w:rStyle w:val="hps"/>
          <w:rFonts w:ascii="Cambria" w:hAnsi="Cambria"/>
          <w:lang w:val="en-US"/>
        </w:rPr>
      </w:pPr>
      <w:r w:rsidRPr="00445160">
        <w:rPr>
          <w:rStyle w:val="hps"/>
          <w:rFonts w:ascii="Cambria" w:hAnsi="Cambria"/>
          <w:lang w:val="en-US"/>
        </w:rPr>
        <w:t>The GNCHR has repeatedly</w:t>
      </w:r>
      <w:r w:rsidRPr="00445160">
        <w:rPr>
          <w:rFonts w:ascii="Cambria" w:hAnsi="Cambria"/>
          <w:lang w:val="en-US"/>
        </w:rPr>
        <w:t xml:space="preserve"> affirmed the need to </w:t>
      </w:r>
      <w:r w:rsidRPr="00445160">
        <w:rPr>
          <w:rStyle w:val="hps"/>
          <w:rFonts w:ascii="Cambria" w:hAnsi="Cambria"/>
          <w:lang w:val="en-US"/>
        </w:rPr>
        <w:t>free</w:t>
      </w:r>
      <w:r w:rsidRPr="00445160">
        <w:rPr>
          <w:rFonts w:ascii="Cambria" w:hAnsi="Cambria"/>
          <w:lang w:val="en-US"/>
        </w:rPr>
        <w:t xml:space="preserve"> </w:t>
      </w:r>
      <w:r w:rsidRPr="00445160">
        <w:rPr>
          <w:rStyle w:val="hps"/>
          <w:rFonts w:ascii="Cambria" w:hAnsi="Cambria"/>
          <w:lang w:val="en-US"/>
        </w:rPr>
        <w:t>society</w:t>
      </w:r>
      <w:r w:rsidRPr="00445160">
        <w:rPr>
          <w:rFonts w:ascii="Cambria" w:hAnsi="Cambria"/>
          <w:lang w:val="en-US"/>
        </w:rPr>
        <w:t xml:space="preserve"> </w:t>
      </w:r>
      <w:r w:rsidRPr="00445160">
        <w:rPr>
          <w:rStyle w:val="hps"/>
          <w:rFonts w:ascii="Cambria" w:hAnsi="Cambria"/>
          <w:lang w:val="en-US"/>
        </w:rPr>
        <w:t>from</w:t>
      </w:r>
      <w:r w:rsidRPr="00445160">
        <w:rPr>
          <w:rFonts w:ascii="Cambria" w:hAnsi="Cambria"/>
          <w:lang w:val="en-US"/>
        </w:rPr>
        <w:t xml:space="preserve"> </w:t>
      </w:r>
      <w:r w:rsidRPr="00445160">
        <w:rPr>
          <w:rStyle w:val="hps"/>
          <w:rFonts w:ascii="Cambria" w:hAnsi="Cambria"/>
          <w:lang w:val="en-US"/>
        </w:rPr>
        <w:t>deep</w:t>
      </w:r>
      <w:r w:rsidRPr="00445160">
        <w:rPr>
          <w:rFonts w:ascii="Cambria" w:hAnsi="Cambria"/>
          <w:lang w:val="en-US"/>
        </w:rPr>
        <w:t xml:space="preserve">-rooted </w:t>
      </w:r>
      <w:r w:rsidRPr="00445160">
        <w:rPr>
          <w:rStyle w:val="hps"/>
          <w:rFonts w:ascii="Cambria" w:hAnsi="Cambria"/>
          <w:lang w:val="en-US"/>
        </w:rPr>
        <w:t>prejudices</w:t>
      </w:r>
      <w:r w:rsidRPr="00445160">
        <w:rPr>
          <w:rFonts w:ascii="Cambria" w:hAnsi="Cambria"/>
          <w:lang w:val="en-US"/>
        </w:rPr>
        <w:t xml:space="preserve"> </w:t>
      </w:r>
      <w:r w:rsidRPr="00445160">
        <w:rPr>
          <w:rStyle w:val="hps"/>
          <w:rFonts w:ascii="Cambria" w:hAnsi="Cambria"/>
          <w:lang w:val="en-US"/>
        </w:rPr>
        <w:t>and stereotypes</w:t>
      </w:r>
      <w:r w:rsidRPr="00445160">
        <w:rPr>
          <w:rFonts w:ascii="Cambria" w:hAnsi="Cambria"/>
          <w:lang w:val="en-US"/>
        </w:rPr>
        <w:t xml:space="preserve">, </w:t>
      </w:r>
      <w:r w:rsidRPr="00445160">
        <w:rPr>
          <w:rStyle w:val="hps"/>
          <w:rFonts w:ascii="Cambria" w:hAnsi="Cambria"/>
          <w:lang w:val="en-US"/>
        </w:rPr>
        <w:t>and the crucial role of education</w:t>
      </w:r>
      <w:r w:rsidRPr="00445160">
        <w:rPr>
          <w:rFonts w:ascii="Cambria" w:hAnsi="Cambria"/>
          <w:lang w:val="en-US"/>
        </w:rPr>
        <w:t xml:space="preserve"> to this effort</w:t>
      </w:r>
      <w:r w:rsidRPr="00445160">
        <w:rPr>
          <w:rStyle w:val="FootnoteReference"/>
          <w:rFonts w:ascii="Cambria" w:hAnsi="Cambria"/>
          <w:lang w:val="en-US"/>
        </w:rPr>
        <w:footnoteReference w:id="117"/>
      </w:r>
      <w:r w:rsidRPr="00445160">
        <w:rPr>
          <w:rFonts w:ascii="Cambria" w:hAnsi="Cambria"/>
          <w:lang w:val="en-US"/>
        </w:rPr>
        <w:t>. In this context, t</w:t>
      </w:r>
      <w:r w:rsidR="005B18B1" w:rsidRPr="00445160">
        <w:rPr>
          <w:rStyle w:val="hps"/>
          <w:rFonts w:ascii="Cambria" w:hAnsi="Cambria"/>
          <w:lang w:val="en-US"/>
        </w:rPr>
        <w:t xml:space="preserve">he GNCHR remains concerned over the absence of a holistic approach regarding the issue of human rights education, which is easily identified in the curricula of both primary and secondary education. </w:t>
      </w:r>
    </w:p>
    <w:p w:rsidR="005B18B1" w:rsidRPr="00445160" w:rsidRDefault="009A3265" w:rsidP="006E4F00">
      <w:pPr>
        <w:widowControl w:val="0"/>
        <w:tabs>
          <w:tab w:val="left" w:pos="567"/>
          <w:tab w:val="left" w:pos="1725"/>
        </w:tabs>
        <w:spacing w:after="0" w:line="360" w:lineRule="auto"/>
        <w:ind w:firstLine="567"/>
        <w:rPr>
          <w:rFonts w:ascii="Cambria" w:hAnsi="Cambria"/>
          <w:lang w:val="en-US"/>
        </w:rPr>
      </w:pPr>
      <w:r w:rsidRPr="00445160">
        <w:rPr>
          <w:rStyle w:val="hps"/>
          <w:rFonts w:ascii="Cambria" w:hAnsi="Cambria"/>
          <w:lang w:val="en-US"/>
        </w:rPr>
        <w:t>Although, there</w:t>
      </w:r>
      <w:r w:rsidR="00074C32" w:rsidRPr="00445160">
        <w:rPr>
          <w:rStyle w:val="hps"/>
          <w:rFonts w:ascii="Cambria" w:hAnsi="Cambria"/>
          <w:lang w:val="en-US"/>
        </w:rPr>
        <w:t xml:space="preserve"> is a number of initiatives</w:t>
      </w:r>
      <w:r w:rsidRPr="00445160">
        <w:rPr>
          <w:rStyle w:val="hps"/>
          <w:rFonts w:ascii="Cambria" w:hAnsi="Cambria"/>
          <w:lang w:val="en-US"/>
        </w:rPr>
        <w:t xml:space="preserve"> with regard to discrimination in the field of education for reasons, among others, of transphobia</w:t>
      </w:r>
      <w:r w:rsidRPr="00445160">
        <w:rPr>
          <w:rStyle w:val="hps"/>
          <w:rFonts w:ascii="Cambria" w:hAnsi="Cambria"/>
          <w:vertAlign w:val="superscript"/>
        </w:rPr>
        <w:footnoteReference w:id="118"/>
      </w:r>
      <w:r w:rsidRPr="00445160">
        <w:rPr>
          <w:rStyle w:val="hps"/>
          <w:rFonts w:ascii="Cambria" w:hAnsi="Cambria"/>
          <w:lang w:val="en-US"/>
        </w:rPr>
        <w:t>, i</w:t>
      </w:r>
      <w:r w:rsidR="001777CD" w:rsidRPr="00445160">
        <w:rPr>
          <w:rStyle w:val="hps"/>
          <w:rFonts w:ascii="Cambria" w:hAnsi="Cambria"/>
          <w:lang w:val="en-US"/>
        </w:rPr>
        <w:t>ndeed the sex and gender identity education is not included in the school curricula</w:t>
      </w:r>
      <w:r w:rsidR="001777CD" w:rsidRPr="00445160">
        <w:rPr>
          <w:rStyle w:val="hps"/>
          <w:rFonts w:ascii="Cambria" w:hAnsi="Cambria"/>
          <w:vertAlign w:val="superscript"/>
        </w:rPr>
        <w:footnoteReference w:id="119"/>
      </w:r>
      <w:r w:rsidR="001777CD" w:rsidRPr="00445160">
        <w:rPr>
          <w:rStyle w:val="hps"/>
          <w:rFonts w:ascii="Cambria" w:hAnsi="Cambria"/>
          <w:lang w:val="en-US"/>
        </w:rPr>
        <w:t>.</w:t>
      </w:r>
      <w:r w:rsidRPr="00445160">
        <w:rPr>
          <w:rStyle w:val="hps"/>
          <w:rFonts w:ascii="Cambria" w:hAnsi="Cambria"/>
          <w:lang w:val="en-US"/>
        </w:rPr>
        <w:t xml:space="preserve"> Moreover,</w:t>
      </w:r>
      <w:r w:rsidR="005B18B1" w:rsidRPr="00445160">
        <w:rPr>
          <w:rStyle w:val="hps"/>
          <w:rFonts w:ascii="Cambria" w:hAnsi="Cambria"/>
          <w:lang w:val="en-US"/>
        </w:rPr>
        <w:t xml:space="preserve"> </w:t>
      </w:r>
      <w:r w:rsidRPr="00445160">
        <w:rPr>
          <w:rStyle w:val="hps"/>
          <w:rFonts w:ascii="Cambria" w:hAnsi="Cambria"/>
          <w:lang w:val="en-US"/>
        </w:rPr>
        <w:t>school books do not include illustrations of Rainbow Families, which constitutes an</w:t>
      </w:r>
      <w:r w:rsidRPr="00CC53D0">
        <w:rPr>
          <w:rStyle w:val="hps"/>
          <w:rFonts w:asciiTheme="majorHAnsi" w:hAnsiTheme="majorHAnsi"/>
          <w:lang w:val="en-US"/>
        </w:rPr>
        <w:t xml:space="preserve"> </w:t>
      </w:r>
      <w:r w:rsidRPr="00445160">
        <w:rPr>
          <w:rStyle w:val="hps"/>
          <w:rFonts w:ascii="Cambria" w:hAnsi="Cambria"/>
          <w:lang w:val="en-US"/>
        </w:rPr>
        <w:t>additional discrimination against the children of such families</w:t>
      </w:r>
      <w:r w:rsidR="00A15932" w:rsidRPr="00445160">
        <w:rPr>
          <w:rStyle w:val="FootnoteReference"/>
          <w:rFonts w:ascii="Cambria" w:hAnsi="Cambria"/>
          <w:lang w:val="en-US"/>
        </w:rPr>
        <w:footnoteReference w:id="120"/>
      </w:r>
      <w:r w:rsidRPr="00445160">
        <w:rPr>
          <w:rStyle w:val="hps"/>
          <w:rFonts w:ascii="Cambria" w:hAnsi="Cambria"/>
          <w:lang w:val="en-US"/>
        </w:rPr>
        <w:t xml:space="preserve">. </w:t>
      </w:r>
      <w:r w:rsidR="00A15932" w:rsidRPr="00445160">
        <w:rPr>
          <w:rFonts w:ascii="Cambria" w:hAnsi="Cambria"/>
          <w:szCs w:val="24"/>
          <w:lang w:val="en-US"/>
        </w:rPr>
        <w:t>Including the human rights of transgender people and gender-based discrimination in human rights education and training programs</w:t>
      </w:r>
      <w:r w:rsidR="00A15932" w:rsidRPr="00445160">
        <w:rPr>
          <w:rStyle w:val="hps"/>
          <w:rFonts w:ascii="Cambria" w:hAnsi="Cambria"/>
          <w:lang w:val="en-US"/>
        </w:rPr>
        <w:t xml:space="preserve"> c</w:t>
      </w:r>
      <w:r w:rsidRPr="00445160">
        <w:rPr>
          <w:rStyle w:val="hps"/>
          <w:rFonts w:ascii="Cambria" w:hAnsi="Cambria"/>
          <w:lang w:val="en-US"/>
        </w:rPr>
        <w:t>an help create a culture of recognition and acceptance of different types of families</w:t>
      </w:r>
      <w:r w:rsidR="00A15932" w:rsidRPr="00445160">
        <w:rPr>
          <w:rStyle w:val="FootnoteReference"/>
          <w:rFonts w:ascii="Cambria" w:hAnsi="Cambria"/>
          <w:lang w:val="en-US"/>
        </w:rPr>
        <w:footnoteReference w:id="121"/>
      </w:r>
      <w:r w:rsidRPr="00445160">
        <w:rPr>
          <w:rStyle w:val="hps"/>
          <w:rFonts w:ascii="Cambria" w:hAnsi="Cambria"/>
          <w:lang w:val="en-US"/>
        </w:rPr>
        <w:t>. Furthermore, there is a</w:t>
      </w:r>
      <w:r w:rsidR="001777CD" w:rsidRPr="00445160">
        <w:rPr>
          <w:rStyle w:val="hps"/>
          <w:rFonts w:ascii="Cambria" w:hAnsi="Cambria"/>
          <w:lang w:val="en-US"/>
        </w:rPr>
        <w:t xml:space="preserve"> series of c</w:t>
      </w:r>
      <w:r w:rsidR="005B18B1" w:rsidRPr="00445160">
        <w:rPr>
          <w:rStyle w:val="hps"/>
          <w:rFonts w:ascii="Cambria" w:hAnsi="Cambria"/>
          <w:lang w:val="en-US"/>
        </w:rPr>
        <w:t>omplaints about discriminatory treatment in the field of education due to gender characteristics (by certain students of secondary education and of their parents) as well as in the field of family status due to sexual orientation (by persons living in same-sex registered civil partnership)</w:t>
      </w:r>
      <w:r w:rsidRPr="00445160">
        <w:rPr>
          <w:rStyle w:val="hps"/>
          <w:rFonts w:ascii="Cambria" w:hAnsi="Cambria"/>
          <w:lang w:val="en-US"/>
        </w:rPr>
        <w:t>, which</w:t>
      </w:r>
      <w:r w:rsidR="005B18B1" w:rsidRPr="00445160">
        <w:rPr>
          <w:rStyle w:val="hps"/>
          <w:rFonts w:ascii="Cambria" w:hAnsi="Cambria"/>
          <w:lang w:val="en-US"/>
        </w:rPr>
        <w:t xml:space="preserve"> have been submitted to the Greek Ombudsman</w:t>
      </w:r>
      <w:r w:rsidR="005B18B1" w:rsidRPr="00445160">
        <w:rPr>
          <w:rStyle w:val="hps"/>
          <w:rFonts w:ascii="Cambria" w:hAnsi="Cambria"/>
          <w:vertAlign w:val="superscript"/>
          <w:lang w:val="en-US"/>
        </w:rPr>
        <w:footnoteReference w:id="122"/>
      </w:r>
      <w:r w:rsidRPr="00445160">
        <w:rPr>
          <w:rFonts w:ascii="Cambria" w:hAnsi="Cambria"/>
          <w:lang w:val="en-US"/>
        </w:rPr>
        <w:t>.</w:t>
      </w:r>
      <w:r w:rsidR="00A15932" w:rsidRPr="00445160">
        <w:rPr>
          <w:rFonts w:ascii="Cambria" w:hAnsi="Cambria"/>
          <w:lang w:val="en-US"/>
        </w:rPr>
        <w:t xml:space="preserve"> </w:t>
      </w:r>
      <w:r w:rsidR="001F5DDB" w:rsidRPr="00445160">
        <w:rPr>
          <w:rStyle w:val="hps"/>
          <w:rFonts w:ascii="Cambria" w:hAnsi="Cambria"/>
          <w:lang w:val="en-US"/>
        </w:rPr>
        <w:t>The Deputy Ombudsman for Children’s Rights concluded to a report focusing on the need to introduce a mandatory class of Sexual Education from primary school which actually is not in place yet. I</w:t>
      </w:r>
      <w:r w:rsidR="005B18B1" w:rsidRPr="00445160">
        <w:rPr>
          <w:rFonts w:ascii="Cambria" w:hAnsi="Cambria"/>
          <w:lang w:val="en-US"/>
        </w:rPr>
        <w:t xml:space="preserve">n </w:t>
      </w:r>
      <w:r w:rsidR="00A15932" w:rsidRPr="00445160">
        <w:rPr>
          <w:rFonts w:ascii="Cambria" w:hAnsi="Cambria"/>
          <w:lang w:val="en-US"/>
        </w:rPr>
        <w:t>light of the above mentioned</w:t>
      </w:r>
      <w:r w:rsidR="005B18B1" w:rsidRPr="00445160">
        <w:rPr>
          <w:rFonts w:ascii="Cambria" w:hAnsi="Cambria"/>
          <w:lang w:val="en-US"/>
        </w:rPr>
        <w:t xml:space="preserve">, the GNCHR deems necessary to raise public awareness </w:t>
      </w:r>
      <w:r w:rsidR="001777CD" w:rsidRPr="00445160">
        <w:rPr>
          <w:rFonts w:ascii="Cambria" w:hAnsi="Cambria"/>
          <w:lang w:val="en-US"/>
        </w:rPr>
        <w:t>in relation</w:t>
      </w:r>
      <w:r w:rsidR="005B18B1" w:rsidRPr="00445160">
        <w:rPr>
          <w:rFonts w:ascii="Cambria" w:hAnsi="Cambria"/>
          <w:lang w:val="en-US"/>
        </w:rPr>
        <w:t xml:space="preserve"> to the rights and specific needs of vulnerable groups, such as transgender people, </w:t>
      </w:r>
      <w:r w:rsidR="005B18B1" w:rsidRPr="00445160">
        <w:rPr>
          <w:rStyle w:val="hps"/>
          <w:rFonts w:ascii="Cambria" w:hAnsi="Cambria"/>
          <w:lang w:val="en-US"/>
        </w:rPr>
        <w:t xml:space="preserve">with a special focus on </w:t>
      </w:r>
      <w:r w:rsidR="005B18B1" w:rsidRPr="00445160">
        <w:rPr>
          <w:rFonts w:ascii="Cambria" w:hAnsi="Cambria"/>
          <w:lang w:val="en-US"/>
        </w:rPr>
        <w:t xml:space="preserve">respect for </w:t>
      </w:r>
      <w:r w:rsidR="005B18B1" w:rsidRPr="00445160">
        <w:rPr>
          <w:rStyle w:val="hps"/>
          <w:rFonts w:ascii="Cambria" w:hAnsi="Cambria"/>
          <w:lang w:val="en-US"/>
        </w:rPr>
        <w:t>diversity and</w:t>
      </w:r>
      <w:r w:rsidR="005B18B1" w:rsidRPr="00445160">
        <w:rPr>
          <w:rFonts w:ascii="Cambria" w:hAnsi="Cambria"/>
          <w:lang w:val="en-US"/>
        </w:rPr>
        <w:t xml:space="preserve"> </w:t>
      </w:r>
      <w:r w:rsidR="005B18B1" w:rsidRPr="00445160">
        <w:rPr>
          <w:rStyle w:val="hps"/>
          <w:rFonts w:ascii="Cambria" w:hAnsi="Cambria"/>
          <w:lang w:val="en-US"/>
        </w:rPr>
        <w:t>equal access to human rights</w:t>
      </w:r>
      <w:r w:rsidR="005B18B1" w:rsidRPr="00445160">
        <w:rPr>
          <w:rStyle w:val="FootnoteReference"/>
          <w:rFonts w:ascii="Cambria" w:hAnsi="Cambria"/>
        </w:rPr>
        <w:footnoteReference w:id="123"/>
      </w:r>
      <w:r w:rsidR="005B18B1" w:rsidRPr="00445160">
        <w:rPr>
          <w:rFonts w:ascii="Cambria" w:hAnsi="Cambria"/>
          <w:lang w:val="en-US"/>
        </w:rPr>
        <w:t>.</w:t>
      </w:r>
    </w:p>
    <w:p w:rsidR="00A15932" w:rsidRPr="00CC53D0" w:rsidRDefault="00A15932" w:rsidP="006E4F00">
      <w:pPr>
        <w:widowControl w:val="0"/>
        <w:tabs>
          <w:tab w:val="left" w:pos="567"/>
          <w:tab w:val="left" w:pos="1725"/>
        </w:tabs>
        <w:spacing w:after="0" w:line="360" w:lineRule="auto"/>
        <w:ind w:firstLine="567"/>
        <w:rPr>
          <w:rFonts w:asciiTheme="majorHAnsi" w:hAnsiTheme="majorHAnsi"/>
          <w:lang w:val="en-US"/>
        </w:rPr>
      </w:pPr>
    </w:p>
    <w:p w:rsidR="0068081C" w:rsidRPr="00CC53D0" w:rsidRDefault="0068081C" w:rsidP="006E4F00">
      <w:pPr>
        <w:spacing w:after="0" w:line="360" w:lineRule="auto"/>
        <w:ind w:firstLine="720"/>
        <w:rPr>
          <w:rFonts w:asciiTheme="majorHAnsi" w:hAnsiTheme="majorHAnsi"/>
          <w:b/>
          <w:color w:val="000000"/>
          <w:szCs w:val="24"/>
          <w:lang w:val="en-US"/>
        </w:rPr>
      </w:pPr>
      <w:r w:rsidRPr="00CC53D0">
        <w:rPr>
          <w:rFonts w:asciiTheme="majorHAnsi" w:hAnsiTheme="majorHAnsi"/>
          <w:b/>
          <w:color w:val="000000"/>
          <w:szCs w:val="24"/>
          <w:lang w:val="en-US"/>
        </w:rPr>
        <w:t>Recommendations</w:t>
      </w:r>
    </w:p>
    <w:p w:rsidR="0068081C" w:rsidRPr="00445160" w:rsidRDefault="00ED3EF5" w:rsidP="004F4C61">
      <w:pPr>
        <w:spacing w:after="0" w:line="360" w:lineRule="auto"/>
        <w:ind w:left="567" w:firstLine="153"/>
        <w:rPr>
          <w:rFonts w:ascii="Cambria" w:hAnsi="Cambria"/>
          <w:lang w:val="en-US"/>
        </w:rPr>
      </w:pPr>
      <w:r w:rsidRPr="00445160">
        <w:rPr>
          <w:rFonts w:ascii="Cambria" w:hAnsi="Cambria"/>
          <w:lang w:val="en-US"/>
        </w:rPr>
        <w:t xml:space="preserve">- </w:t>
      </w:r>
      <w:r w:rsidR="00F1172B" w:rsidRPr="00445160">
        <w:rPr>
          <w:rFonts w:ascii="Cambria" w:hAnsi="Cambria"/>
          <w:lang w:val="en-US"/>
        </w:rPr>
        <w:t>T</w:t>
      </w:r>
      <w:r w:rsidR="0068081C" w:rsidRPr="00445160">
        <w:rPr>
          <w:rFonts w:ascii="Cambria" w:hAnsi="Cambria"/>
          <w:lang w:val="en-US"/>
        </w:rPr>
        <w:t xml:space="preserve">he GNCHR encourages the competent State authorities to ensure that socially disadvantaged children, including Roma, have equal access to education and care, irrespective of </w:t>
      </w:r>
      <w:r w:rsidR="00F64ECE" w:rsidRPr="00445160">
        <w:rPr>
          <w:rFonts w:ascii="Cambria" w:hAnsi="Cambria"/>
          <w:lang w:val="en-US"/>
        </w:rPr>
        <w:t>their place of residence</w:t>
      </w:r>
      <w:r w:rsidR="0068081C" w:rsidRPr="00445160">
        <w:rPr>
          <w:rFonts w:ascii="Cambria" w:hAnsi="Cambria"/>
          <w:lang w:val="en-US"/>
        </w:rPr>
        <w:t xml:space="preserve"> or their ethnicity. Access to preschool institutions should be improved and children in marginalised communities should be favoured in preschool enrolment</w:t>
      </w:r>
      <w:r w:rsidR="006B2F55" w:rsidRPr="00445160">
        <w:rPr>
          <w:rFonts w:ascii="Cambria" w:hAnsi="Cambria"/>
          <w:lang w:val="en-US"/>
        </w:rPr>
        <w:t xml:space="preserve"> and attainment</w:t>
      </w:r>
      <w:r w:rsidR="0068081C" w:rsidRPr="00445160">
        <w:rPr>
          <w:rFonts w:ascii="Cambria" w:hAnsi="Cambria"/>
          <w:lang w:val="en-US"/>
        </w:rPr>
        <w:t xml:space="preserve">. Roma families should be motivated to </w:t>
      </w:r>
      <w:r w:rsidR="00746133" w:rsidRPr="00445160">
        <w:rPr>
          <w:rFonts w:ascii="Cambria" w:hAnsi="Cambria"/>
          <w:lang w:val="en-US"/>
        </w:rPr>
        <w:t>enroll</w:t>
      </w:r>
      <w:r w:rsidR="0068081C" w:rsidRPr="00445160">
        <w:rPr>
          <w:rFonts w:ascii="Cambria" w:hAnsi="Cambria"/>
          <w:lang w:val="en-US"/>
        </w:rPr>
        <w:t xml:space="preserve"> and support their children in school, improving their awareness of the long</w:t>
      </w:r>
      <w:r w:rsidR="0068081C" w:rsidRPr="00445160">
        <w:rPr>
          <w:rFonts w:ascii="Cambria" w:hAnsi="Cambria"/>
          <w:lang w:val="en-US"/>
        </w:rPr>
        <w:noBreakHyphen/>
        <w:t>term benefits of subsequent school attendance and attainment</w:t>
      </w:r>
      <w:r w:rsidR="00A15932" w:rsidRPr="00445160">
        <w:rPr>
          <w:rFonts w:ascii="Cambria" w:hAnsi="Cambria"/>
          <w:lang w:val="en-US"/>
        </w:rPr>
        <w:t>.</w:t>
      </w:r>
    </w:p>
    <w:p w:rsidR="007C618B" w:rsidRPr="00445160" w:rsidRDefault="007C618B" w:rsidP="004F4C61">
      <w:pPr>
        <w:widowControl w:val="0"/>
        <w:spacing w:after="0" w:line="360" w:lineRule="auto"/>
        <w:ind w:left="567"/>
        <w:rPr>
          <w:rFonts w:ascii="Cambria" w:hAnsi="Cambria"/>
          <w:szCs w:val="24"/>
          <w:lang w:val="en-US"/>
        </w:rPr>
      </w:pPr>
      <w:r w:rsidRPr="00445160">
        <w:rPr>
          <w:rFonts w:ascii="Cambria" w:hAnsi="Cambria"/>
          <w:szCs w:val="24"/>
          <w:lang w:val="en-US"/>
        </w:rPr>
        <w:t xml:space="preserve">- </w:t>
      </w:r>
      <w:r w:rsidR="00ED3EF5" w:rsidRPr="00445160">
        <w:rPr>
          <w:rFonts w:ascii="Cambria" w:hAnsi="Cambria"/>
          <w:szCs w:val="24"/>
          <w:lang w:val="en-US" w:eastAsia="ar-SA"/>
        </w:rPr>
        <w:t>The GNCHR stresses the need for the competent authorities to</w:t>
      </w:r>
      <w:r w:rsidR="00ED3EF5" w:rsidRPr="00445160">
        <w:rPr>
          <w:rFonts w:ascii="Cambria" w:hAnsi="Cambria"/>
          <w:lang w:val="en-US"/>
        </w:rPr>
        <w:t xml:space="preserve"> take all necessary steps in order to</w:t>
      </w:r>
      <w:r w:rsidR="00ED3EF5" w:rsidRPr="00445160">
        <w:rPr>
          <w:rFonts w:ascii="Cambria" w:hAnsi="Cambria"/>
          <w:szCs w:val="24"/>
          <w:lang w:val="en-US" w:eastAsia="ar-SA"/>
        </w:rPr>
        <w:t xml:space="preserve"> </w:t>
      </w:r>
      <w:r w:rsidRPr="00445160">
        <w:rPr>
          <w:rFonts w:ascii="Cambria" w:hAnsi="Cambria"/>
          <w:szCs w:val="24"/>
          <w:lang w:val="en-US"/>
        </w:rPr>
        <w:t>apply the gender dimension in all policies and measures with regard to children protection and to introduce sex and gender identity education in the school curricula</w:t>
      </w:r>
    </w:p>
    <w:p w:rsidR="00CF1A01" w:rsidRPr="00445160" w:rsidRDefault="00CF1A01" w:rsidP="004F4C61">
      <w:pPr>
        <w:widowControl w:val="0"/>
        <w:tabs>
          <w:tab w:val="left" w:pos="567"/>
        </w:tabs>
        <w:spacing w:after="0" w:line="360" w:lineRule="auto"/>
        <w:ind w:left="567"/>
        <w:rPr>
          <w:rFonts w:ascii="Cambria" w:hAnsi="Cambria"/>
          <w:szCs w:val="24"/>
          <w:lang w:val="en-US"/>
        </w:rPr>
      </w:pPr>
      <w:r w:rsidRPr="00445160">
        <w:rPr>
          <w:rFonts w:ascii="Cambria" w:hAnsi="Cambria"/>
          <w:szCs w:val="24"/>
          <w:lang w:val="en-US"/>
        </w:rPr>
        <w:t xml:space="preserve">- The GNCHR recommends to the competent State authorities </w:t>
      </w:r>
      <w:r w:rsidRPr="00445160">
        <w:rPr>
          <w:rFonts w:ascii="Cambria" w:hAnsi="Cambria" w:cs="EC Square Sans Pro"/>
          <w:szCs w:val="24"/>
          <w:lang w:val="en-US"/>
        </w:rPr>
        <w:t>to increase the capacity of places and the quality of services provided in the early child-care facilities so as to fill the gaps identified and to extend the hours of their operation so as to respond to the working patterns of the parents</w:t>
      </w:r>
      <w:r w:rsidR="00F64ECE" w:rsidRPr="00445160">
        <w:rPr>
          <w:rFonts w:ascii="Cambria" w:hAnsi="Cambria" w:cs="EC Square Sans Pro"/>
          <w:szCs w:val="24"/>
          <w:lang w:val="en-US"/>
        </w:rPr>
        <w:t>.</w:t>
      </w:r>
    </w:p>
    <w:p w:rsidR="004812F0" w:rsidRPr="00445160" w:rsidRDefault="004812F0" w:rsidP="006E4F00">
      <w:pPr>
        <w:spacing w:after="0" w:line="360" w:lineRule="auto"/>
        <w:ind w:firstLine="720"/>
        <w:rPr>
          <w:rFonts w:ascii="Cambria" w:hAnsi="Cambria"/>
          <w:szCs w:val="24"/>
          <w:lang w:val="en-US"/>
        </w:rPr>
      </w:pPr>
    </w:p>
    <w:p w:rsidR="004812F0" w:rsidRPr="00CC53D0" w:rsidRDefault="004812F0" w:rsidP="00272C65">
      <w:pPr>
        <w:pStyle w:val="Heading2"/>
        <w:rPr>
          <w:lang w:val="en-US"/>
        </w:rPr>
      </w:pPr>
      <w:bookmarkStart w:id="109" w:name="_Toc27998431"/>
      <w:bookmarkStart w:id="110" w:name="_Toc28338793"/>
      <w:bookmarkStart w:id="111" w:name="_Toc29817387"/>
      <w:r w:rsidRPr="00CC53D0">
        <w:rPr>
          <w:lang w:val="en-US"/>
        </w:rPr>
        <w:t xml:space="preserve">Children with </w:t>
      </w:r>
      <w:r w:rsidRPr="00CC53D0">
        <w:rPr>
          <w:rFonts w:eastAsia="EuropeanPi-Three"/>
          <w:lang w:val="en-US"/>
        </w:rPr>
        <w:t>disabilities</w:t>
      </w:r>
      <w:bookmarkEnd w:id="109"/>
      <w:bookmarkEnd w:id="110"/>
      <w:bookmarkEnd w:id="111"/>
    </w:p>
    <w:p w:rsidR="004812F0" w:rsidRPr="00CC53D0" w:rsidRDefault="004812F0" w:rsidP="000462BE">
      <w:pPr>
        <w:pStyle w:val="Heading2"/>
        <w:ind w:left="567" w:firstLine="0"/>
        <w:rPr>
          <w:lang w:val="en-US"/>
        </w:rPr>
      </w:pPr>
      <w:bookmarkStart w:id="112" w:name="_Toc28338794"/>
      <w:bookmarkStart w:id="113" w:name="_Toc29817388"/>
      <w:r w:rsidRPr="00CC53D0">
        <w:rPr>
          <w:lang w:val="en-US"/>
        </w:rPr>
        <w:t>The right to education of children with disabilities and access to school on an equal basis with other children/</w:t>
      </w:r>
      <w:r w:rsidRPr="00CC53D0">
        <w:rPr>
          <w:lang w:val="en-US" w:eastAsia="el-GR"/>
        </w:rPr>
        <w:t>inclusive education</w:t>
      </w:r>
      <w:bookmarkEnd w:id="112"/>
      <w:bookmarkEnd w:id="113"/>
      <w:r w:rsidRPr="00CC53D0">
        <w:rPr>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5"/>
      </w:tblGrid>
      <w:tr w:rsidR="004812F0" w:rsidRPr="007E2564" w:rsidTr="00F0616B">
        <w:trPr>
          <w:trHeight w:val="1475"/>
        </w:trPr>
        <w:tc>
          <w:tcPr>
            <w:tcW w:w="9557" w:type="dxa"/>
          </w:tcPr>
          <w:p w:rsidR="004812F0" w:rsidRPr="00445160" w:rsidRDefault="004812F0" w:rsidP="006E4F00">
            <w:pPr>
              <w:pStyle w:val="SingleTxtG"/>
              <w:spacing w:after="0" w:line="360" w:lineRule="auto"/>
              <w:ind w:left="0" w:right="0"/>
              <w:rPr>
                <w:rFonts w:ascii="Cambria" w:eastAsia="EuropeanPi-Three" w:hAnsi="Cambria"/>
                <w:sz w:val="28"/>
                <w:szCs w:val="28"/>
              </w:rPr>
            </w:pPr>
            <w:r w:rsidRPr="00445160">
              <w:rPr>
                <w:rFonts w:ascii="Cambria" w:eastAsia="Calibri" w:hAnsi="Cambria"/>
                <w:sz w:val="24"/>
                <w:szCs w:val="24"/>
                <w:lang w:val="en-US"/>
              </w:rPr>
              <w:t xml:space="preserve">The Committee </w:t>
            </w:r>
            <w:r w:rsidR="00F64ECE" w:rsidRPr="00445160">
              <w:rPr>
                <w:rFonts w:ascii="Cambria" w:eastAsia="Calibri" w:hAnsi="Cambria"/>
                <w:sz w:val="24"/>
                <w:szCs w:val="24"/>
                <w:lang w:val="en-US"/>
              </w:rPr>
              <w:t>continuous to be</w:t>
            </w:r>
            <w:r w:rsidRPr="00445160">
              <w:rPr>
                <w:rFonts w:ascii="Cambria" w:eastAsia="Calibri" w:hAnsi="Cambria"/>
                <w:sz w:val="24"/>
                <w:szCs w:val="24"/>
                <w:lang w:val="en-US"/>
              </w:rPr>
              <w:t xml:space="preserve"> concerned with the fact that deep</w:t>
            </w:r>
            <w:r w:rsidR="00F64ECE" w:rsidRPr="00445160">
              <w:rPr>
                <w:rFonts w:ascii="Cambria" w:eastAsia="Calibri" w:hAnsi="Cambria"/>
                <w:sz w:val="24"/>
                <w:szCs w:val="24"/>
                <w:lang w:val="en-US"/>
              </w:rPr>
              <w:t>ly</w:t>
            </w:r>
            <w:r w:rsidRPr="00445160">
              <w:rPr>
                <w:rFonts w:ascii="Cambria" w:eastAsia="Calibri" w:hAnsi="Cambria"/>
                <w:sz w:val="24"/>
                <w:szCs w:val="24"/>
                <w:lang w:val="en-US"/>
              </w:rPr>
              <w:t>-rooted discrimination still exists and that measures for children with disabilities are not carefully monitored</w:t>
            </w:r>
            <w:r w:rsidR="00F64ECE" w:rsidRPr="00445160">
              <w:rPr>
                <w:rFonts w:ascii="Cambria" w:eastAsia="Calibri" w:hAnsi="Cambria"/>
                <w:sz w:val="24"/>
                <w:szCs w:val="24"/>
                <w:lang w:val="en-US"/>
              </w:rPr>
              <w:t xml:space="preserve"> on a standard basis</w:t>
            </w:r>
            <w:r w:rsidRPr="00445160">
              <w:rPr>
                <w:rFonts w:ascii="Cambria" w:eastAsia="Calibri" w:hAnsi="Cambria"/>
                <w:sz w:val="24"/>
                <w:szCs w:val="24"/>
                <w:lang w:val="en-US"/>
              </w:rPr>
              <w:t>, as well as</w:t>
            </w:r>
            <w:r w:rsidR="00F64ECE" w:rsidRPr="00445160">
              <w:rPr>
                <w:rFonts w:ascii="Cambria" w:eastAsia="Calibri" w:hAnsi="Cambria"/>
                <w:sz w:val="24"/>
                <w:szCs w:val="24"/>
                <w:lang w:val="en-US"/>
              </w:rPr>
              <w:t xml:space="preserve"> with the fact that</w:t>
            </w:r>
            <w:r w:rsidRPr="00445160">
              <w:rPr>
                <w:rFonts w:ascii="Cambria" w:eastAsia="Calibri" w:hAnsi="Cambria"/>
                <w:sz w:val="24"/>
                <w:szCs w:val="24"/>
                <w:lang w:val="en-US"/>
              </w:rPr>
              <w:t xml:space="preserve"> that statistical data on children with disabilities in the State</w:t>
            </w:r>
            <w:r w:rsidR="00F64ECE" w:rsidRPr="00445160">
              <w:rPr>
                <w:rFonts w:ascii="Cambria" w:eastAsia="Calibri" w:hAnsi="Cambria"/>
                <w:sz w:val="24"/>
                <w:szCs w:val="24"/>
                <w:lang w:val="en-US"/>
              </w:rPr>
              <w:t xml:space="preserve"> party is still unavailable. With regard to education the Committee</w:t>
            </w:r>
            <w:r w:rsidRPr="00445160">
              <w:rPr>
                <w:rFonts w:ascii="Cambria" w:eastAsia="Calibri" w:hAnsi="Cambria"/>
                <w:sz w:val="24"/>
                <w:szCs w:val="24"/>
                <w:lang w:val="en-US"/>
              </w:rPr>
              <w:t xml:space="preserve"> recommends that the State party e</w:t>
            </w:r>
            <w:r w:rsidRPr="00445160">
              <w:rPr>
                <w:rFonts w:ascii="Cambria" w:hAnsi="Cambria"/>
                <w:sz w:val="24"/>
                <w:szCs w:val="24"/>
                <w:lang w:val="en-US" w:eastAsia="de-DE"/>
              </w:rPr>
              <w:t>quip schools with the necessary facilities for the inclusive education of children with disabilities and ensure that they can choose their preferred school or move between regular schools and special needs schools according to their best interest</w:t>
            </w:r>
            <w:r w:rsidR="00293B03" w:rsidRPr="00445160">
              <w:rPr>
                <w:rFonts w:ascii="Cambria" w:hAnsi="Cambria"/>
                <w:sz w:val="24"/>
                <w:szCs w:val="24"/>
                <w:lang w:val="en-US" w:eastAsia="de-DE"/>
              </w:rPr>
              <w:t>.</w:t>
            </w:r>
          </w:p>
        </w:tc>
      </w:tr>
    </w:tbl>
    <w:p w:rsidR="004812F0" w:rsidRPr="00CC53D0" w:rsidRDefault="004812F0" w:rsidP="006E4F00">
      <w:pPr>
        <w:shd w:val="clear" w:color="auto" w:fill="FFFFFF"/>
        <w:spacing w:after="0" w:line="360" w:lineRule="auto"/>
        <w:ind w:firstLine="567"/>
        <w:textAlignment w:val="baseline"/>
        <w:rPr>
          <w:rFonts w:asciiTheme="majorHAnsi" w:eastAsia="Times New Roman" w:hAnsiTheme="majorHAnsi"/>
          <w:sz w:val="28"/>
          <w:szCs w:val="28"/>
          <w:lang w:val="en-US" w:eastAsia="el-GR"/>
        </w:rPr>
      </w:pPr>
    </w:p>
    <w:p w:rsidR="009363EE" w:rsidRPr="00445160" w:rsidRDefault="003E1D88" w:rsidP="006E4F00">
      <w:pPr>
        <w:autoSpaceDE w:val="0"/>
        <w:autoSpaceDN w:val="0"/>
        <w:adjustRightInd w:val="0"/>
        <w:spacing w:after="0" w:line="360" w:lineRule="auto"/>
        <w:ind w:firstLine="567"/>
        <w:rPr>
          <w:rFonts w:ascii="Cambria" w:hAnsi="Cambria"/>
          <w:szCs w:val="24"/>
          <w:lang w:val="en-US"/>
        </w:rPr>
      </w:pPr>
      <w:r w:rsidRPr="00445160">
        <w:rPr>
          <w:rFonts w:ascii="Cambria" w:hAnsi="Cambria"/>
          <w:szCs w:val="24"/>
          <w:lang w:val="en-US"/>
        </w:rPr>
        <w:t>Taking into account the law development in the field of education, the GNCHR notes with particular concern that, in practice discrimination against children with disabilities still exists and that the rights of children with disabilities in relation to the rights of their peers are not addressed on an equal basis</w:t>
      </w:r>
      <w:r w:rsidRPr="00445160">
        <w:rPr>
          <w:rStyle w:val="FootnoteReference"/>
          <w:rFonts w:ascii="Cambria" w:hAnsi="Cambria"/>
          <w:szCs w:val="24"/>
          <w:lang w:val="en-US"/>
        </w:rPr>
        <w:footnoteReference w:id="124"/>
      </w:r>
      <w:r w:rsidR="009363EE" w:rsidRPr="00445160">
        <w:rPr>
          <w:rFonts w:ascii="Cambria" w:hAnsi="Cambria"/>
          <w:szCs w:val="24"/>
          <w:lang w:val="en-US"/>
        </w:rPr>
        <w:t>. Besides, the GNCHR expresses its reservations concerning classifying and grouping teachers with particular disabilities, which results in drastic limitations being imposed on their access to work</w:t>
      </w:r>
      <w:r w:rsidR="009363EE" w:rsidRPr="00445160">
        <w:rPr>
          <w:rStyle w:val="FootnoteReference"/>
          <w:rFonts w:ascii="Cambria" w:hAnsi="Cambria"/>
          <w:szCs w:val="24"/>
          <w:lang w:val="en-US"/>
        </w:rPr>
        <w:footnoteReference w:id="125"/>
      </w:r>
      <w:r w:rsidR="009363EE" w:rsidRPr="00445160">
        <w:rPr>
          <w:rFonts w:ascii="Cambria" w:hAnsi="Cambria"/>
          <w:szCs w:val="24"/>
          <w:lang w:val="en-US"/>
        </w:rPr>
        <w:t>.</w:t>
      </w:r>
    </w:p>
    <w:p w:rsidR="003E1D88" w:rsidRPr="00445160" w:rsidRDefault="009363EE" w:rsidP="006E4F00">
      <w:pPr>
        <w:tabs>
          <w:tab w:val="left" w:pos="1985"/>
          <w:tab w:val="left" w:pos="3544"/>
          <w:tab w:val="left" w:pos="3686"/>
        </w:tabs>
        <w:spacing w:after="0" w:line="360" w:lineRule="auto"/>
        <w:ind w:firstLine="567"/>
        <w:rPr>
          <w:rFonts w:ascii="Cambria" w:hAnsi="Cambria"/>
          <w:szCs w:val="24"/>
          <w:lang w:val="en-US"/>
        </w:rPr>
      </w:pPr>
      <w:r w:rsidRPr="00445160">
        <w:rPr>
          <w:rFonts w:ascii="Cambria" w:hAnsi="Cambria"/>
          <w:szCs w:val="24"/>
          <w:lang w:val="en-US"/>
        </w:rPr>
        <w:t>Considering</w:t>
      </w:r>
      <w:r w:rsidR="00A45910" w:rsidRPr="00445160">
        <w:rPr>
          <w:rFonts w:ascii="Cambria" w:hAnsi="Cambria"/>
          <w:szCs w:val="24"/>
          <w:lang w:val="en-US"/>
        </w:rPr>
        <w:t xml:space="preserve"> that persons with disabilities constitute an exceptionally heterogeneous population group, </w:t>
      </w:r>
      <w:r w:rsidRPr="00445160">
        <w:rPr>
          <w:rFonts w:ascii="Cambria" w:hAnsi="Cambria"/>
          <w:szCs w:val="24"/>
          <w:lang w:val="en-US"/>
        </w:rPr>
        <w:t xml:space="preserve">the GNCHR </w:t>
      </w:r>
      <w:r w:rsidR="00FA6A10" w:rsidRPr="00445160">
        <w:rPr>
          <w:rFonts w:ascii="Cambria" w:hAnsi="Cambria"/>
          <w:szCs w:val="24"/>
          <w:lang w:val="en-US"/>
        </w:rPr>
        <w:t>is of the opinion</w:t>
      </w:r>
      <w:r w:rsidR="003E1D88" w:rsidRPr="00445160">
        <w:rPr>
          <w:rFonts w:ascii="Cambria" w:hAnsi="Cambria"/>
          <w:szCs w:val="24"/>
          <w:lang w:val="en-US"/>
        </w:rPr>
        <w:t xml:space="preserve"> that prolonging separate legislation and scattered provisions on the matter constitutes per se a form of discrimination against persons with special needs, which is to be added to the already existing social and educational inequalities of the Greek educational system</w:t>
      </w:r>
      <w:r w:rsidR="003E1D88" w:rsidRPr="00445160">
        <w:rPr>
          <w:rStyle w:val="FootnoteReference"/>
          <w:rFonts w:ascii="Cambria" w:hAnsi="Cambria"/>
          <w:szCs w:val="24"/>
          <w:lang w:val="en-US"/>
        </w:rPr>
        <w:footnoteReference w:id="126"/>
      </w:r>
      <w:r w:rsidR="003E1D88" w:rsidRPr="00445160">
        <w:rPr>
          <w:rFonts w:ascii="Cambria" w:hAnsi="Cambria"/>
          <w:szCs w:val="24"/>
          <w:lang w:val="en-US"/>
        </w:rPr>
        <w:t>.</w:t>
      </w:r>
    </w:p>
    <w:p w:rsidR="00FA6A10" w:rsidRPr="00445160" w:rsidRDefault="003E1D88" w:rsidP="006E4F00">
      <w:pPr>
        <w:autoSpaceDE w:val="0"/>
        <w:autoSpaceDN w:val="0"/>
        <w:adjustRightInd w:val="0"/>
        <w:spacing w:after="0" w:line="360" w:lineRule="auto"/>
        <w:ind w:firstLine="567"/>
        <w:rPr>
          <w:rFonts w:ascii="Cambria" w:hAnsi="Cambria"/>
          <w:szCs w:val="24"/>
          <w:lang w:val="en-US"/>
        </w:rPr>
      </w:pPr>
      <w:r w:rsidRPr="00445160">
        <w:rPr>
          <w:rFonts w:ascii="Cambria" w:hAnsi="Cambria"/>
          <w:szCs w:val="24"/>
          <w:lang w:val="en-US"/>
        </w:rPr>
        <w:t xml:space="preserve">Particularly, the GNCHR expresses its deep concerns regarding the chronic problems in the education of children with disabilities, such as </w:t>
      </w:r>
      <w:r w:rsidR="00F47DD9" w:rsidRPr="00445160">
        <w:rPr>
          <w:rFonts w:ascii="Cambria" w:hAnsi="Cambria"/>
          <w:szCs w:val="24"/>
          <w:lang w:val="en-US"/>
        </w:rPr>
        <w:t>r</w:t>
      </w:r>
      <w:r w:rsidR="00F47DD9" w:rsidRPr="00445160">
        <w:rPr>
          <w:rFonts w:ascii="Cambria" w:hAnsi="Cambria"/>
          <w:lang w:val="en-US"/>
        </w:rPr>
        <w:t>ecruitment of substitute teachers rather than permanent educational specialized personnel</w:t>
      </w:r>
      <w:r w:rsidRPr="00445160">
        <w:rPr>
          <w:rStyle w:val="FootnoteReference"/>
          <w:rFonts w:ascii="Cambria" w:hAnsi="Cambria"/>
          <w:szCs w:val="24"/>
          <w:lang w:val="en-US"/>
        </w:rPr>
        <w:footnoteReference w:id="127"/>
      </w:r>
      <w:r w:rsidRPr="00445160">
        <w:rPr>
          <w:rFonts w:ascii="Cambria" w:hAnsi="Cambria"/>
          <w:szCs w:val="24"/>
          <w:lang w:val="en-US"/>
        </w:rPr>
        <w:t>, non- timely start of the school year, difficulties in the access to inclusive education, as well as, absence of relevant data</w:t>
      </w:r>
      <w:r w:rsidRPr="00445160">
        <w:rPr>
          <w:rStyle w:val="FootnoteReference"/>
          <w:rFonts w:ascii="Cambria" w:hAnsi="Cambria"/>
          <w:szCs w:val="24"/>
          <w:lang w:val="en-US"/>
        </w:rPr>
        <w:footnoteReference w:id="128"/>
      </w:r>
      <w:r w:rsidRPr="00445160">
        <w:rPr>
          <w:rFonts w:ascii="Cambria" w:hAnsi="Cambria"/>
          <w:szCs w:val="24"/>
          <w:lang w:val="en-US"/>
        </w:rPr>
        <w:t>.</w:t>
      </w:r>
      <w:r w:rsidR="00943578" w:rsidRPr="00445160">
        <w:rPr>
          <w:rFonts w:ascii="Cambria" w:hAnsi="Cambria"/>
          <w:szCs w:val="24"/>
          <w:lang w:val="en-US"/>
        </w:rPr>
        <w:t xml:space="preserve"> </w:t>
      </w:r>
      <w:r w:rsidR="00FA6A10" w:rsidRPr="00445160">
        <w:rPr>
          <w:rFonts w:ascii="Cambria" w:hAnsi="Cambria"/>
          <w:szCs w:val="24"/>
          <w:lang w:val="en-US"/>
        </w:rPr>
        <w:t>In this respect, the State</w:t>
      </w:r>
      <w:r w:rsidR="00D55586" w:rsidRPr="00445160">
        <w:rPr>
          <w:rFonts w:ascii="Cambria" w:hAnsi="Cambria"/>
          <w:szCs w:val="24"/>
          <w:lang w:val="en-US"/>
        </w:rPr>
        <w:t xml:space="preserve"> should provide for</w:t>
      </w:r>
      <w:r w:rsidR="00FA6A10" w:rsidRPr="00445160">
        <w:rPr>
          <w:rFonts w:ascii="Cambria" w:hAnsi="Cambria"/>
          <w:szCs w:val="24"/>
          <w:lang w:val="en-US"/>
        </w:rPr>
        <w:t xml:space="preserve"> </w:t>
      </w:r>
      <w:r w:rsidR="00D55586" w:rsidRPr="00445160">
        <w:rPr>
          <w:rFonts w:ascii="Cambria" w:hAnsi="Cambria"/>
          <w:szCs w:val="24"/>
          <w:lang w:val="en-US"/>
        </w:rPr>
        <w:t>the removal of these obstacles</w:t>
      </w:r>
      <w:r w:rsidR="00FA6A10" w:rsidRPr="00445160">
        <w:rPr>
          <w:rFonts w:ascii="Cambria" w:hAnsi="Cambria"/>
          <w:szCs w:val="24"/>
          <w:lang w:val="en-US"/>
        </w:rPr>
        <w:t xml:space="preserve"> and mak</w:t>
      </w:r>
      <w:r w:rsidR="00D55586" w:rsidRPr="00445160">
        <w:rPr>
          <w:rFonts w:ascii="Cambria" w:hAnsi="Cambria"/>
          <w:szCs w:val="24"/>
          <w:lang w:val="en-US"/>
        </w:rPr>
        <w:t>e</w:t>
      </w:r>
      <w:r w:rsidR="00FA6A10" w:rsidRPr="00445160">
        <w:rPr>
          <w:rFonts w:ascii="Cambria" w:hAnsi="Cambria"/>
          <w:szCs w:val="24"/>
          <w:lang w:val="en-US"/>
        </w:rPr>
        <w:t xml:space="preserve"> the most of each individual’s potential</w:t>
      </w:r>
      <w:r w:rsidR="00FA6A10" w:rsidRPr="00445160">
        <w:rPr>
          <w:rStyle w:val="FootnoteReference"/>
          <w:rFonts w:ascii="Cambria" w:hAnsi="Cambria"/>
          <w:szCs w:val="24"/>
          <w:lang w:val="en-US"/>
        </w:rPr>
        <w:footnoteReference w:id="129"/>
      </w:r>
      <w:r w:rsidR="00FA6A10" w:rsidRPr="00445160">
        <w:rPr>
          <w:rFonts w:ascii="Cambria" w:hAnsi="Cambria"/>
          <w:szCs w:val="24"/>
          <w:lang w:val="en-US"/>
        </w:rPr>
        <w:t xml:space="preserve">. </w:t>
      </w:r>
    </w:p>
    <w:p w:rsidR="003E1D88" w:rsidRPr="00445160" w:rsidRDefault="00D55586" w:rsidP="006E4F00">
      <w:pPr>
        <w:autoSpaceDE w:val="0"/>
        <w:autoSpaceDN w:val="0"/>
        <w:adjustRightInd w:val="0"/>
        <w:spacing w:after="0" w:line="360" w:lineRule="auto"/>
        <w:ind w:firstLine="567"/>
        <w:rPr>
          <w:rFonts w:ascii="Cambria" w:hAnsi="Cambria"/>
          <w:szCs w:val="24"/>
          <w:lang w:val="en-US"/>
        </w:rPr>
      </w:pPr>
      <w:r w:rsidRPr="00445160">
        <w:rPr>
          <w:rFonts w:ascii="Cambria" w:hAnsi="Cambria"/>
          <w:szCs w:val="24"/>
          <w:lang w:val="en-US"/>
        </w:rPr>
        <w:t>O</w:t>
      </w:r>
      <w:r w:rsidR="00FA6A10" w:rsidRPr="00445160">
        <w:rPr>
          <w:rFonts w:ascii="Cambria" w:hAnsi="Cambria"/>
          <w:szCs w:val="24"/>
          <w:lang w:val="en-US"/>
        </w:rPr>
        <w:t>ther important issue</w:t>
      </w:r>
      <w:r w:rsidRPr="00445160">
        <w:rPr>
          <w:rFonts w:ascii="Cambria" w:hAnsi="Cambria"/>
          <w:szCs w:val="24"/>
          <w:lang w:val="en-US"/>
        </w:rPr>
        <w:t>s</w:t>
      </w:r>
      <w:r w:rsidR="00FA6A10" w:rsidRPr="00445160">
        <w:rPr>
          <w:rFonts w:ascii="Cambria" w:hAnsi="Cambria"/>
          <w:szCs w:val="24"/>
          <w:lang w:val="en-US"/>
        </w:rPr>
        <w:t xml:space="preserve"> i</w:t>
      </w:r>
      <w:r w:rsidR="003E1D88" w:rsidRPr="00445160">
        <w:rPr>
          <w:rFonts w:ascii="Cambria" w:hAnsi="Cambria"/>
          <w:szCs w:val="24"/>
          <w:lang w:val="en-US"/>
        </w:rPr>
        <w:t xml:space="preserve">n case of children with disabilities and special needs, </w:t>
      </w:r>
      <w:r w:rsidRPr="00445160">
        <w:rPr>
          <w:rFonts w:ascii="Cambria" w:hAnsi="Cambria"/>
          <w:szCs w:val="24"/>
          <w:lang w:val="en-US"/>
        </w:rPr>
        <w:t>is</w:t>
      </w:r>
      <w:r w:rsidR="003E1D88" w:rsidRPr="00445160">
        <w:rPr>
          <w:rFonts w:ascii="Cambria" w:hAnsi="Cambria"/>
          <w:szCs w:val="24"/>
          <w:lang w:val="en-US"/>
        </w:rPr>
        <w:t xml:space="preserve"> </w:t>
      </w:r>
      <w:r w:rsidR="00FA6A10" w:rsidRPr="00445160">
        <w:rPr>
          <w:rFonts w:ascii="Cambria" w:hAnsi="Cambria"/>
          <w:szCs w:val="24"/>
          <w:lang w:val="en-US"/>
        </w:rPr>
        <w:t xml:space="preserve">the </w:t>
      </w:r>
      <w:r w:rsidR="003E1D88" w:rsidRPr="00445160">
        <w:rPr>
          <w:rFonts w:ascii="Cambria" w:hAnsi="Cambria"/>
          <w:szCs w:val="24"/>
          <w:lang w:val="en-US"/>
        </w:rPr>
        <w:t xml:space="preserve">high rates of drop-out in general schools and placement in special schools or segregated school units. Indicatively, according to the data of </w:t>
      </w:r>
      <w:r w:rsidR="00943578" w:rsidRPr="00445160">
        <w:rPr>
          <w:rFonts w:ascii="Cambria" w:eastAsia="Times New Roman" w:hAnsi="Cambria"/>
          <w:szCs w:val="24"/>
          <w:lang w:val="en-US"/>
        </w:rPr>
        <w:t>National Confederation of Disabled People (</w:t>
      </w:r>
      <w:r w:rsidR="003E1D88" w:rsidRPr="00445160">
        <w:rPr>
          <w:rFonts w:ascii="Cambria" w:hAnsi="Cambria"/>
          <w:szCs w:val="24"/>
          <w:lang w:val="en-US"/>
        </w:rPr>
        <w:t>ESAMEA</w:t>
      </w:r>
      <w:r w:rsidR="00943578" w:rsidRPr="00445160">
        <w:rPr>
          <w:rFonts w:ascii="Cambria" w:hAnsi="Cambria"/>
          <w:szCs w:val="24"/>
          <w:lang w:val="en-US"/>
        </w:rPr>
        <w:t>)</w:t>
      </w:r>
      <w:r w:rsidR="008F6B7B" w:rsidRPr="00445160">
        <w:rPr>
          <w:rStyle w:val="FootnoteReference"/>
          <w:rFonts w:ascii="Cambria" w:hAnsi="Cambria"/>
          <w:szCs w:val="24"/>
          <w:lang w:val="en-US"/>
        </w:rPr>
        <w:footnoteReference w:id="130"/>
      </w:r>
      <w:r w:rsidR="003E1D88" w:rsidRPr="00445160">
        <w:rPr>
          <w:rFonts w:ascii="Cambria" w:hAnsi="Cambria"/>
          <w:szCs w:val="24"/>
          <w:lang w:val="en-US"/>
        </w:rPr>
        <w:t xml:space="preserve"> in school year 2017-2018 the number of children with disabilities in special schools was 10,809, consisting mainly of 36.3% of children with intellectual disabilities, 29.9% of children with autism and 13.7% of children with multiple disabilities. Further, in general schools a number of 79.934 children with disabilities and / or special education needs were provided with the relevant medical assessment. A percentage of 57.3% of students with disabilities and / or special education needs (according to medical assessment) did not receive special support in general schools, rather they are supported by the general teacher. The number of pupils receiving special support was dramatically reduced in the primary lower and upper secondary education, where more than 90% of pupils were supported by the general teacher. In integration classes a percent of 32% of the children with disabilities and / or special educational needs has been enrolled and only a 7% was provided with parallel support. In the integration classes were enrolled 39,440 pupils, of which only 25,542 have had a medical assessment, whereas 35% of them attended the classes without having received a medical assessment. At last, 78% of children with disabilities who received a parallel support, were supported less than 20 hours per week, while in the reference year it is estimated that 717 pupils, although approved, were ultimately not supported.</w:t>
      </w:r>
    </w:p>
    <w:p w:rsidR="00933CCC" w:rsidRPr="00445160" w:rsidRDefault="004B1BE6" w:rsidP="006E4F00">
      <w:pPr>
        <w:spacing w:after="0" w:line="360" w:lineRule="auto"/>
        <w:ind w:firstLine="567"/>
        <w:rPr>
          <w:rFonts w:ascii="Cambria" w:hAnsi="Cambria"/>
          <w:szCs w:val="24"/>
          <w:lang w:val="en-US"/>
        </w:rPr>
      </w:pPr>
      <w:r w:rsidRPr="00445160">
        <w:rPr>
          <w:rFonts w:ascii="Cambria" w:hAnsi="Cambria"/>
          <w:szCs w:val="24"/>
          <w:lang w:val="en-US"/>
        </w:rPr>
        <w:t xml:space="preserve">  </w:t>
      </w:r>
      <w:r w:rsidR="00D57D87" w:rsidRPr="00445160">
        <w:rPr>
          <w:rFonts w:ascii="Cambria" w:hAnsi="Cambria"/>
          <w:szCs w:val="24"/>
          <w:lang w:val="en-US"/>
        </w:rPr>
        <w:t>Furthermore, w</w:t>
      </w:r>
      <w:r w:rsidR="00E93B99" w:rsidRPr="00445160">
        <w:rPr>
          <w:rFonts w:ascii="Cambria" w:hAnsi="Cambria"/>
          <w:szCs w:val="24"/>
          <w:lang w:val="en-US"/>
        </w:rPr>
        <w:t xml:space="preserve">ith regard to reasonable accommodation at school in the matter of children with disabilities, Greece, after having ratified the CRPD, is obliged to proceed with the necessary adjustments, in order for the children with disabilities to enjoy the right of education and access to school on an equal basis with other children, placing particular emphasis on inclusive education. Yet, despite the fact that actions targeted at inclusive education for children with disabilities are included in the </w:t>
      </w:r>
      <w:r w:rsidR="00A37A95" w:rsidRPr="00445160">
        <w:rPr>
          <w:rFonts w:ascii="Cambria" w:hAnsi="Cambria"/>
          <w:szCs w:val="24"/>
          <w:shd w:val="clear" w:color="auto" w:fill="FFFFFF"/>
          <w:lang w:val="en-GB"/>
        </w:rPr>
        <w:t xml:space="preserve">National </w:t>
      </w:r>
      <w:r w:rsidR="00B83221" w:rsidRPr="00445160">
        <w:rPr>
          <w:rFonts w:ascii="Cambria" w:hAnsi="Cambria"/>
          <w:szCs w:val="24"/>
          <w:shd w:val="clear" w:color="auto" w:fill="FFFFFF"/>
          <w:lang w:val="en-GB"/>
        </w:rPr>
        <w:t>Plan of Action for Children’s Rights</w:t>
      </w:r>
      <w:r w:rsidR="00E93B99" w:rsidRPr="00445160">
        <w:rPr>
          <w:rFonts w:ascii="Cambria" w:hAnsi="Cambria"/>
          <w:szCs w:val="24"/>
          <w:lang w:val="en-US"/>
        </w:rPr>
        <w:t>, it does not include an explicit guarantee of an inclusive educational system for children with disabilities</w:t>
      </w:r>
      <w:r w:rsidR="00E93B99" w:rsidRPr="00445160">
        <w:rPr>
          <w:rFonts w:ascii="Cambria" w:hAnsi="Cambria"/>
          <w:vertAlign w:val="superscript"/>
        </w:rPr>
        <w:footnoteReference w:id="131"/>
      </w:r>
      <w:r w:rsidR="00E93B99" w:rsidRPr="00445160">
        <w:rPr>
          <w:rFonts w:ascii="Cambria" w:hAnsi="Cambria"/>
          <w:szCs w:val="24"/>
          <w:lang w:val="en-US"/>
        </w:rPr>
        <w:t xml:space="preserve">. Apart from an unreasonable delay of the State in issuing the relevant executive act on equal treatment in the field of education, the lack of a reference in the </w:t>
      </w:r>
      <w:r w:rsidR="00A37A95" w:rsidRPr="00445160">
        <w:rPr>
          <w:rFonts w:ascii="Cambria" w:hAnsi="Cambria"/>
          <w:szCs w:val="24"/>
          <w:shd w:val="clear" w:color="auto" w:fill="FFFFFF"/>
          <w:lang w:val="en-GB"/>
        </w:rPr>
        <w:t xml:space="preserve">National </w:t>
      </w:r>
      <w:r w:rsidR="00B83221" w:rsidRPr="00445160">
        <w:rPr>
          <w:rFonts w:ascii="Cambria" w:hAnsi="Cambria"/>
          <w:szCs w:val="24"/>
          <w:shd w:val="clear" w:color="auto" w:fill="FFFFFF"/>
          <w:lang w:val="en-GB"/>
        </w:rPr>
        <w:t xml:space="preserve">Plan of Action for Children’s Rights </w:t>
      </w:r>
      <w:r w:rsidR="00E93B99" w:rsidRPr="00445160">
        <w:rPr>
          <w:rFonts w:ascii="Cambria" w:hAnsi="Cambria"/>
          <w:szCs w:val="24"/>
          <w:lang w:val="en-US"/>
        </w:rPr>
        <w:t>on specific measures of reasonable accommodation, places additional obstacles to this direction</w:t>
      </w:r>
      <w:r w:rsidR="006360EC" w:rsidRPr="00445160">
        <w:rPr>
          <w:rStyle w:val="FootnoteReference"/>
          <w:rFonts w:ascii="Cambria" w:hAnsi="Cambria"/>
          <w:szCs w:val="24"/>
          <w:lang w:val="en-US"/>
        </w:rPr>
        <w:footnoteReference w:id="132"/>
      </w:r>
      <w:r w:rsidR="00E93B99" w:rsidRPr="00445160">
        <w:rPr>
          <w:rFonts w:ascii="Cambria" w:hAnsi="Cambria"/>
          <w:szCs w:val="24"/>
          <w:lang w:val="en-US"/>
        </w:rPr>
        <w:t xml:space="preserve">. </w:t>
      </w:r>
    </w:p>
    <w:p w:rsidR="00CF1A01" w:rsidRPr="00CC53D0" w:rsidRDefault="00CF1A01" w:rsidP="006E4F00">
      <w:pPr>
        <w:spacing w:after="0" w:line="360" w:lineRule="auto"/>
        <w:ind w:firstLine="567"/>
        <w:rPr>
          <w:rFonts w:asciiTheme="majorHAnsi" w:hAnsiTheme="majorHAnsi"/>
          <w:sz w:val="16"/>
          <w:szCs w:val="16"/>
          <w:lang w:val="en-US"/>
        </w:rPr>
      </w:pPr>
    </w:p>
    <w:p w:rsidR="004812F0" w:rsidRPr="003729AE" w:rsidRDefault="004812F0" w:rsidP="006E4F00">
      <w:pPr>
        <w:autoSpaceDE w:val="0"/>
        <w:autoSpaceDN w:val="0"/>
        <w:adjustRightInd w:val="0"/>
        <w:spacing w:after="0" w:line="360" w:lineRule="auto"/>
        <w:ind w:firstLine="567"/>
        <w:rPr>
          <w:rFonts w:asciiTheme="majorHAnsi" w:hAnsiTheme="majorHAnsi"/>
          <w:b/>
          <w:szCs w:val="24"/>
          <w:lang w:val="en-US"/>
        </w:rPr>
      </w:pPr>
      <w:r w:rsidRPr="003729AE">
        <w:rPr>
          <w:rFonts w:asciiTheme="majorHAnsi" w:hAnsiTheme="majorHAnsi"/>
          <w:b/>
          <w:szCs w:val="24"/>
          <w:lang w:val="en-US"/>
        </w:rPr>
        <w:t>Recommendations</w:t>
      </w:r>
    </w:p>
    <w:p w:rsidR="00FE79C8" w:rsidRPr="00445160" w:rsidRDefault="00FE79C8" w:rsidP="006E4F00">
      <w:pPr>
        <w:autoSpaceDE w:val="0"/>
        <w:autoSpaceDN w:val="0"/>
        <w:adjustRightInd w:val="0"/>
        <w:spacing w:after="0" w:line="360" w:lineRule="auto"/>
        <w:ind w:left="567"/>
        <w:rPr>
          <w:rFonts w:ascii="Cambria" w:hAnsi="Cambria"/>
          <w:szCs w:val="24"/>
          <w:lang w:val="en-US"/>
        </w:rPr>
      </w:pPr>
      <w:r w:rsidRPr="00445160">
        <w:rPr>
          <w:rFonts w:ascii="Cambria" w:hAnsi="Cambria"/>
          <w:szCs w:val="24"/>
          <w:lang w:val="en-US"/>
        </w:rPr>
        <w:t>With regard to the right to education and access to school on an equal basis with other children/inclusive education</w:t>
      </w:r>
      <w:r w:rsidR="003729AE" w:rsidRPr="00445160">
        <w:rPr>
          <w:rFonts w:ascii="Cambria" w:hAnsi="Cambria"/>
          <w:szCs w:val="24"/>
          <w:lang w:val="en-US"/>
        </w:rPr>
        <w:t>:</w:t>
      </w:r>
    </w:p>
    <w:p w:rsidR="00FE79C8" w:rsidRPr="00445160" w:rsidRDefault="00FE79C8" w:rsidP="004F4C61">
      <w:pPr>
        <w:autoSpaceDE w:val="0"/>
        <w:autoSpaceDN w:val="0"/>
        <w:adjustRightInd w:val="0"/>
        <w:spacing w:after="0" w:line="360" w:lineRule="auto"/>
        <w:ind w:left="425" w:firstLine="142"/>
        <w:rPr>
          <w:rFonts w:ascii="Cambria" w:hAnsi="Cambria"/>
          <w:szCs w:val="24"/>
          <w:lang w:val="en-US"/>
        </w:rPr>
      </w:pPr>
      <w:r w:rsidRPr="00445160">
        <w:rPr>
          <w:rFonts w:ascii="Cambria" w:hAnsi="Cambria"/>
          <w:szCs w:val="24"/>
          <w:lang w:val="en-US"/>
        </w:rPr>
        <w:t xml:space="preserve">- The GNCHR recommends to </w:t>
      </w:r>
      <w:r w:rsidR="00014193" w:rsidRPr="00445160">
        <w:rPr>
          <w:rFonts w:ascii="Cambria" w:hAnsi="Cambria"/>
          <w:szCs w:val="24"/>
          <w:lang w:val="en-US"/>
        </w:rPr>
        <w:t xml:space="preserve">the competent State authorities </w:t>
      </w:r>
      <w:r w:rsidR="009363EE" w:rsidRPr="00445160">
        <w:rPr>
          <w:rFonts w:ascii="Cambria" w:hAnsi="Cambria"/>
          <w:szCs w:val="24"/>
          <w:lang w:val="en-US"/>
        </w:rPr>
        <w:t xml:space="preserve">to </w:t>
      </w:r>
      <w:r w:rsidRPr="00445160">
        <w:rPr>
          <w:rFonts w:ascii="Cambria" w:hAnsi="Cambria"/>
          <w:szCs w:val="24"/>
          <w:lang w:val="en-US"/>
        </w:rPr>
        <w:t>comply with the principles and practices of co-education</w:t>
      </w:r>
      <w:r w:rsidR="003078A2" w:rsidRPr="00445160">
        <w:rPr>
          <w:rFonts w:ascii="Cambria" w:hAnsi="Cambria"/>
          <w:szCs w:val="24"/>
          <w:lang w:val="en-US"/>
        </w:rPr>
        <w:t xml:space="preserve"> and follow the </w:t>
      </w:r>
      <w:r w:rsidR="003078A2" w:rsidRPr="00445160">
        <w:rPr>
          <w:rFonts w:ascii="Cambria" w:hAnsi="Cambria"/>
          <w:color w:val="000000"/>
          <w:szCs w:val="24"/>
          <w:lang w:val="en-US"/>
        </w:rPr>
        <w:t>model “one school for everyone”</w:t>
      </w:r>
      <w:r w:rsidR="003078A2" w:rsidRPr="00445160">
        <w:rPr>
          <w:rStyle w:val="FootnoteReference"/>
          <w:rFonts w:ascii="Cambria" w:hAnsi="Cambria"/>
          <w:color w:val="000000"/>
          <w:szCs w:val="24"/>
          <w:lang w:val="en-US"/>
        </w:rPr>
        <w:footnoteReference w:id="133"/>
      </w:r>
      <w:r w:rsidRPr="00445160">
        <w:rPr>
          <w:rFonts w:ascii="Cambria" w:hAnsi="Cambria"/>
          <w:szCs w:val="24"/>
          <w:lang w:val="en-US"/>
        </w:rPr>
        <w:t xml:space="preserve">. In particular, the Greek State should take </w:t>
      </w:r>
      <w:r w:rsidR="001B2E9F" w:rsidRPr="00445160">
        <w:rPr>
          <w:rFonts w:ascii="Cambria" w:hAnsi="Cambria"/>
          <w:szCs w:val="24"/>
          <w:lang w:val="en-US"/>
        </w:rPr>
        <w:t xml:space="preserve">the appropriate </w:t>
      </w:r>
      <w:r w:rsidR="00CF1A01" w:rsidRPr="00445160">
        <w:rPr>
          <w:rFonts w:ascii="Cambria" w:hAnsi="Cambria"/>
          <w:szCs w:val="24"/>
          <w:lang w:val="en-US"/>
        </w:rPr>
        <w:t>m</w:t>
      </w:r>
      <w:r w:rsidRPr="00445160">
        <w:rPr>
          <w:rFonts w:ascii="Cambria" w:hAnsi="Cambria"/>
          <w:szCs w:val="24"/>
          <w:lang w:val="en-US"/>
        </w:rPr>
        <w:t>easures to ensure the full and effective participation, accessibility, attendance and achievement of all students without discrimination</w:t>
      </w:r>
      <w:r w:rsidRPr="00445160">
        <w:rPr>
          <w:rStyle w:val="FootnoteReference"/>
          <w:rFonts w:ascii="Cambria" w:hAnsi="Cambria"/>
          <w:szCs w:val="24"/>
        </w:rPr>
        <w:footnoteReference w:id="134"/>
      </w:r>
      <w:r w:rsidRPr="00445160">
        <w:rPr>
          <w:rStyle w:val="FootnoteReference"/>
          <w:rFonts w:ascii="Cambria" w:hAnsi="Cambria"/>
          <w:lang w:val="en-US"/>
        </w:rPr>
        <w:t xml:space="preserve"> </w:t>
      </w:r>
      <w:r w:rsidRPr="00445160">
        <w:rPr>
          <w:rFonts w:ascii="Cambria" w:hAnsi="Cambria"/>
          <w:szCs w:val="24"/>
          <w:lang w:val="en-US"/>
        </w:rPr>
        <w:t xml:space="preserve">at all stages and educational levels. </w:t>
      </w:r>
      <w:r w:rsidR="003078A2" w:rsidRPr="00445160">
        <w:rPr>
          <w:rFonts w:ascii="Cambria" w:hAnsi="Cambria"/>
          <w:szCs w:val="24"/>
          <w:lang w:val="en-US"/>
        </w:rPr>
        <w:t xml:space="preserve">To this end, emphasis should </w:t>
      </w:r>
      <w:r w:rsidR="00A721A4" w:rsidRPr="00445160">
        <w:rPr>
          <w:rFonts w:ascii="Cambria" w:hAnsi="Cambria"/>
          <w:szCs w:val="24"/>
          <w:lang w:val="en-US"/>
        </w:rPr>
        <w:t xml:space="preserve">mainly </w:t>
      </w:r>
      <w:r w:rsidR="00445160">
        <w:rPr>
          <w:rFonts w:ascii="Cambria" w:hAnsi="Cambria"/>
          <w:szCs w:val="24"/>
          <w:lang w:val="en-US"/>
        </w:rPr>
        <w:t xml:space="preserve">be </w:t>
      </w:r>
      <w:r w:rsidR="00A721A4" w:rsidRPr="00445160">
        <w:rPr>
          <w:rFonts w:ascii="Cambria" w:hAnsi="Cambria"/>
          <w:szCs w:val="24"/>
          <w:lang w:val="en-US"/>
        </w:rPr>
        <w:t>placed</w:t>
      </w:r>
      <w:r w:rsidR="003078A2" w:rsidRPr="00445160">
        <w:rPr>
          <w:rFonts w:ascii="Cambria" w:hAnsi="Cambria"/>
          <w:szCs w:val="24"/>
          <w:lang w:val="en-US"/>
        </w:rPr>
        <w:t xml:space="preserve"> on</w:t>
      </w:r>
      <w:r w:rsidRPr="00445160">
        <w:rPr>
          <w:rFonts w:ascii="Cambria" w:hAnsi="Cambria"/>
          <w:szCs w:val="24"/>
          <w:lang w:val="en-US"/>
        </w:rPr>
        <w:t xml:space="preserve"> the following</w:t>
      </w:r>
      <w:r w:rsidR="00130C9B" w:rsidRPr="00445160">
        <w:rPr>
          <w:rFonts w:ascii="Cambria" w:hAnsi="Cambria"/>
          <w:szCs w:val="24"/>
          <w:lang w:val="en-US"/>
        </w:rPr>
        <w:t xml:space="preserve"> measures</w:t>
      </w:r>
      <w:r w:rsidRPr="00445160">
        <w:rPr>
          <w:rFonts w:ascii="Cambria" w:hAnsi="Cambria"/>
          <w:szCs w:val="24"/>
          <w:lang w:val="en-US"/>
        </w:rPr>
        <w:t>:</w:t>
      </w:r>
    </w:p>
    <w:p w:rsidR="00FE79C8" w:rsidRPr="00445160" w:rsidRDefault="00FE79C8" w:rsidP="006E4F00">
      <w:pPr>
        <w:pStyle w:val="ListParagraph"/>
        <w:numPr>
          <w:ilvl w:val="1"/>
          <w:numId w:val="8"/>
        </w:numPr>
        <w:autoSpaceDE w:val="0"/>
        <w:autoSpaceDN w:val="0"/>
        <w:adjustRightInd w:val="0"/>
        <w:spacing w:before="100" w:after="0"/>
        <w:ind w:left="425" w:hanging="425"/>
        <w:rPr>
          <w:rFonts w:ascii="Cambria" w:hAnsi="Cambria"/>
          <w:szCs w:val="24"/>
          <w:lang w:val="en-US"/>
        </w:rPr>
      </w:pPr>
      <w:r w:rsidRPr="00445160">
        <w:rPr>
          <w:rFonts w:ascii="Cambria" w:hAnsi="Cambria"/>
          <w:szCs w:val="24"/>
          <w:lang w:val="en-US"/>
        </w:rPr>
        <w:t>Elimination of the distinction between “Special Education” and “Education” in the existing legislation and promotion in a coordinated way of the integration of students with special educational needs into General Education</w:t>
      </w:r>
      <w:r w:rsidRPr="00445160">
        <w:rPr>
          <w:rStyle w:val="FootnoteReference"/>
          <w:rFonts w:ascii="Cambria" w:hAnsi="Cambria"/>
          <w:szCs w:val="24"/>
        </w:rPr>
        <w:footnoteReference w:id="135"/>
      </w:r>
      <w:r w:rsidRPr="00445160">
        <w:rPr>
          <w:rFonts w:ascii="Cambria" w:hAnsi="Cambria"/>
          <w:szCs w:val="24"/>
          <w:lang w:val="en-US"/>
        </w:rPr>
        <w:t xml:space="preserve">. </w:t>
      </w:r>
      <w:r w:rsidR="003078A2" w:rsidRPr="00445160">
        <w:rPr>
          <w:rFonts w:ascii="Cambria" w:hAnsi="Cambria"/>
          <w:szCs w:val="24"/>
          <w:lang w:val="en-US"/>
        </w:rPr>
        <w:t>Creation of</w:t>
      </w:r>
      <w:r w:rsidRPr="00445160">
        <w:rPr>
          <w:rFonts w:ascii="Cambria" w:hAnsi="Cambria"/>
          <w:szCs w:val="24"/>
          <w:lang w:val="en-US"/>
        </w:rPr>
        <w:t xml:space="preserve"> Integration Classes in all general schools</w:t>
      </w:r>
      <w:r w:rsidR="001B2E9F" w:rsidRPr="00445160">
        <w:rPr>
          <w:rStyle w:val="FootnoteReference"/>
          <w:rFonts w:ascii="Cambria" w:hAnsi="Cambria"/>
          <w:szCs w:val="24"/>
        </w:rPr>
        <w:footnoteReference w:id="136"/>
      </w:r>
      <w:r w:rsidR="003E6793" w:rsidRPr="00445160">
        <w:rPr>
          <w:rFonts w:ascii="Cambria" w:hAnsi="Cambria"/>
          <w:szCs w:val="24"/>
          <w:lang w:val="en-US"/>
        </w:rPr>
        <w:t xml:space="preserve"> and</w:t>
      </w:r>
      <w:r w:rsidRPr="00445160">
        <w:rPr>
          <w:rFonts w:ascii="Cambria" w:hAnsi="Cambria"/>
          <w:szCs w:val="24"/>
          <w:lang w:val="en-US"/>
        </w:rPr>
        <w:t xml:space="preserve"> timely start of the school year for children with disabilities and/or special educational needs</w:t>
      </w:r>
      <w:r w:rsidRPr="00445160">
        <w:rPr>
          <w:rStyle w:val="FootnoteReference"/>
          <w:rFonts w:ascii="Cambria" w:hAnsi="Cambria"/>
          <w:szCs w:val="24"/>
          <w:lang w:val="en-US"/>
        </w:rPr>
        <w:footnoteReference w:id="137"/>
      </w:r>
      <w:r w:rsidRPr="00445160">
        <w:rPr>
          <w:rFonts w:ascii="Cambria" w:hAnsi="Cambria"/>
          <w:szCs w:val="24"/>
          <w:lang w:val="en-US"/>
        </w:rPr>
        <w:t>.</w:t>
      </w:r>
    </w:p>
    <w:p w:rsidR="00FE79C8" w:rsidRPr="00445160" w:rsidRDefault="00FE79C8" w:rsidP="006E4F00">
      <w:pPr>
        <w:pStyle w:val="ListParagraph"/>
        <w:numPr>
          <w:ilvl w:val="1"/>
          <w:numId w:val="8"/>
        </w:numPr>
        <w:autoSpaceDE w:val="0"/>
        <w:autoSpaceDN w:val="0"/>
        <w:adjustRightInd w:val="0"/>
        <w:spacing w:before="100" w:after="0"/>
        <w:ind w:left="425" w:hanging="425"/>
        <w:rPr>
          <w:rFonts w:ascii="Cambria" w:hAnsi="Cambria"/>
          <w:szCs w:val="24"/>
          <w:lang w:val="en-US"/>
        </w:rPr>
      </w:pPr>
      <w:r w:rsidRPr="00445160">
        <w:rPr>
          <w:rFonts w:ascii="Cambria" w:hAnsi="Cambria"/>
          <w:szCs w:val="24"/>
          <w:lang w:val="en-US"/>
        </w:rPr>
        <w:t>Allocation of sufficient financial and human resources in order to address</w:t>
      </w:r>
      <w:r w:rsidRPr="00445160">
        <w:rPr>
          <w:rFonts w:ascii="Cambria" w:hAnsi="Cambria"/>
          <w:lang w:val="en-US"/>
        </w:rPr>
        <w:t xml:space="preserve"> the chronic shortage in inclusive education</w:t>
      </w:r>
      <w:r w:rsidRPr="00445160">
        <w:rPr>
          <w:rStyle w:val="FootnoteReference"/>
          <w:rFonts w:ascii="Cambria" w:hAnsi="Cambria"/>
          <w:lang w:val="en-US"/>
        </w:rPr>
        <w:footnoteReference w:id="138"/>
      </w:r>
      <w:r w:rsidRPr="00445160">
        <w:rPr>
          <w:rFonts w:ascii="Cambria" w:hAnsi="Cambria"/>
          <w:szCs w:val="24"/>
          <w:lang w:val="en-US"/>
        </w:rPr>
        <w:t>.</w:t>
      </w:r>
      <w:r w:rsidR="00CF1A01" w:rsidRPr="00445160">
        <w:rPr>
          <w:rFonts w:ascii="Cambria" w:hAnsi="Cambria"/>
          <w:szCs w:val="24"/>
          <w:lang w:val="en-US"/>
        </w:rPr>
        <w:t xml:space="preserve"> Moreover,</w:t>
      </w:r>
      <w:r w:rsidRPr="00445160">
        <w:rPr>
          <w:rFonts w:ascii="Cambria" w:hAnsi="Cambria"/>
          <w:szCs w:val="24"/>
          <w:lang w:val="en-US"/>
        </w:rPr>
        <w:t xml:space="preserve"> the GNCHR suggests entering the corresponding appropriations in the national budget and </w:t>
      </w:r>
      <w:r w:rsidRPr="00445160">
        <w:rPr>
          <w:rFonts w:ascii="Cambria" w:hAnsi="Cambria"/>
          <w:lang w:val="en-US"/>
        </w:rPr>
        <w:t>decoupling its funding from the National Strategic Reference Framework (NSRF) programs</w:t>
      </w:r>
      <w:r w:rsidRPr="00445160">
        <w:rPr>
          <w:rStyle w:val="FootnoteReference"/>
          <w:rFonts w:ascii="Cambria" w:hAnsi="Cambria"/>
          <w:lang w:val="en-US"/>
        </w:rPr>
        <w:footnoteReference w:id="139"/>
      </w:r>
      <w:r w:rsidRPr="00445160">
        <w:rPr>
          <w:rFonts w:ascii="Cambria" w:hAnsi="Cambria"/>
          <w:szCs w:val="24"/>
          <w:lang w:val="en-US"/>
        </w:rPr>
        <w:t>.</w:t>
      </w:r>
    </w:p>
    <w:p w:rsidR="009C2FC9" w:rsidRPr="00445160" w:rsidRDefault="009C2FC9" w:rsidP="006E4F00">
      <w:pPr>
        <w:pStyle w:val="ListParagraph"/>
        <w:numPr>
          <w:ilvl w:val="1"/>
          <w:numId w:val="8"/>
        </w:numPr>
        <w:tabs>
          <w:tab w:val="left" w:pos="9356"/>
        </w:tabs>
        <w:autoSpaceDE w:val="0"/>
        <w:autoSpaceDN w:val="0"/>
        <w:adjustRightInd w:val="0"/>
        <w:spacing w:before="100" w:after="0"/>
        <w:ind w:left="425" w:hanging="425"/>
        <w:rPr>
          <w:rFonts w:ascii="Cambria" w:hAnsi="Cambria"/>
          <w:color w:val="000000"/>
          <w:szCs w:val="24"/>
          <w:lang w:val="en-US"/>
        </w:rPr>
      </w:pPr>
      <w:r w:rsidRPr="00445160">
        <w:rPr>
          <w:rFonts w:ascii="Cambria" w:hAnsi="Cambria"/>
          <w:color w:val="000000"/>
          <w:szCs w:val="24"/>
          <w:lang w:val="en-US"/>
        </w:rPr>
        <w:t>Renovation of school facilities and modernizing the equipment to render school accessible to all children; Development of a scheme of transport to and from school for children with disabilities</w:t>
      </w:r>
    </w:p>
    <w:p w:rsidR="009C2FC9" w:rsidRPr="00445160" w:rsidRDefault="006360EC" w:rsidP="006E4F00">
      <w:pPr>
        <w:pStyle w:val="ListParagraph"/>
        <w:numPr>
          <w:ilvl w:val="1"/>
          <w:numId w:val="8"/>
        </w:numPr>
        <w:tabs>
          <w:tab w:val="left" w:pos="9356"/>
        </w:tabs>
        <w:autoSpaceDE w:val="0"/>
        <w:autoSpaceDN w:val="0"/>
        <w:adjustRightInd w:val="0"/>
        <w:spacing w:before="100" w:after="0"/>
        <w:ind w:left="425" w:hanging="425"/>
        <w:rPr>
          <w:rFonts w:ascii="Cambria" w:hAnsi="Cambria"/>
          <w:color w:val="000000"/>
          <w:szCs w:val="24"/>
          <w:lang w:val="en-US"/>
        </w:rPr>
      </w:pPr>
      <w:r w:rsidRPr="00445160">
        <w:rPr>
          <w:rFonts w:ascii="Cambria" w:hAnsi="Cambria"/>
          <w:color w:val="000000"/>
          <w:szCs w:val="24"/>
          <w:lang w:val="en-US"/>
        </w:rPr>
        <w:t>Introduction of s</w:t>
      </w:r>
      <w:r w:rsidR="009C2FC9" w:rsidRPr="00445160">
        <w:rPr>
          <w:rFonts w:ascii="Cambria" w:hAnsi="Cambria"/>
          <w:color w:val="000000"/>
          <w:szCs w:val="24"/>
          <w:lang w:val="en-US"/>
        </w:rPr>
        <w:t>chool books in Braille system, all audio materials to deaf students’ needs,  appropriate electronic equipment for all children’s needs, interpretation into sign language etc;</w:t>
      </w:r>
    </w:p>
    <w:p w:rsidR="00FE79C8" w:rsidRPr="00445160" w:rsidRDefault="00FE79C8" w:rsidP="006E4F00">
      <w:pPr>
        <w:pStyle w:val="ListParagraph"/>
        <w:numPr>
          <w:ilvl w:val="1"/>
          <w:numId w:val="8"/>
        </w:numPr>
        <w:autoSpaceDE w:val="0"/>
        <w:autoSpaceDN w:val="0"/>
        <w:adjustRightInd w:val="0"/>
        <w:spacing w:before="100" w:after="0"/>
        <w:ind w:left="425" w:hanging="425"/>
        <w:rPr>
          <w:rFonts w:ascii="Cambria" w:hAnsi="Cambria"/>
          <w:szCs w:val="24"/>
          <w:lang w:val="en-US"/>
        </w:rPr>
      </w:pPr>
      <w:r w:rsidRPr="00445160">
        <w:rPr>
          <w:rFonts w:ascii="Cambria" w:hAnsi="Cambria"/>
          <w:szCs w:val="24"/>
          <w:lang w:val="en-US"/>
        </w:rPr>
        <w:t>Collection of data by the competent State authorities on the school enrolment and drop-out rates of children with disabilities at various levels of education, disaggregated by sex and national or ethnic origin, in line with the recommendations of the Committee on Economic, Social and Cultural Rights, in order to identify obstacles to accessing and continuing education and to devise appropriate strategies</w:t>
      </w:r>
      <w:r w:rsidRPr="00445160">
        <w:rPr>
          <w:rStyle w:val="FootnoteReference"/>
          <w:rFonts w:ascii="Cambria" w:hAnsi="Cambria"/>
          <w:szCs w:val="24"/>
          <w:lang w:val="en-US"/>
        </w:rPr>
        <w:footnoteReference w:id="140"/>
      </w:r>
      <w:r w:rsidRPr="00445160">
        <w:rPr>
          <w:rFonts w:ascii="Cambria" w:hAnsi="Cambria"/>
          <w:szCs w:val="24"/>
          <w:lang w:val="en-US"/>
        </w:rPr>
        <w:t>.</w:t>
      </w:r>
    </w:p>
    <w:p w:rsidR="0031321F" w:rsidRPr="00445160" w:rsidRDefault="0031321F" w:rsidP="004F4C61">
      <w:pPr>
        <w:tabs>
          <w:tab w:val="left" w:pos="9356"/>
        </w:tabs>
        <w:autoSpaceDE w:val="0"/>
        <w:autoSpaceDN w:val="0"/>
        <w:adjustRightInd w:val="0"/>
        <w:spacing w:after="0" w:line="360" w:lineRule="auto"/>
        <w:ind w:left="425" w:firstLine="142"/>
        <w:rPr>
          <w:rFonts w:ascii="Cambria" w:hAnsi="Cambria"/>
          <w:lang w:val="en-US"/>
        </w:rPr>
      </w:pPr>
      <w:r w:rsidRPr="00445160">
        <w:rPr>
          <w:rFonts w:ascii="Cambria" w:hAnsi="Cambria"/>
          <w:szCs w:val="24"/>
          <w:lang w:val="en-US"/>
        </w:rPr>
        <w:t xml:space="preserve">- </w:t>
      </w:r>
      <w:r w:rsidR="00A721A4" w:rsidRPr="00445160">
        <w:rPr>
          <w:rFonts w:ascii="Cambria" w:hAnsi="Cambria"/>
          <w:szCs w:val="24"/>
          <w:lang w:val="en-US"/>
        </w:rPr>
        <w:t>Moreover</w:t>
      </w:r>
      <w:r w:rsidR="00CF1A01" w:rsidRPr="00445160">
        <w:rPr>
          <w:rFonts w:ascii="Cambria" w:hAnsi="Cambria"/>
          <w:szCs w:val="24"/>
          <w:lang w:val="en-US"/>
        </w:rPr>
        <w:t xml:space="preserve">, </w:t>
      </w:r>
      <w:r w:rsidRPr="00445160">
        <w:rPr>
          <w:rFonts w:ascii="Cambria" w:hAnsi="Cambria"/>
          <w:szCs w:val="24"/>
          <w:lang w:val="en-US"/>
        </w:rPr>
        <w:t>in line with the observations of the UN Committee on the Rights of the Child regarding an “integrated model of education”</w:t>
      </w:r>
      <w:r w:rsidRPr="00445160">
        <w:rPr>
          <w:rStyle w:val="FootnoteReference"/>
          <w:rFonts w:ascii="Cambria" w:hAnsi="Cambria"/>
          <w:szCs w:val="24"/>
          <w:lang w:val="en-US"/>
        </w:rPr>
        <w:footnoteReference w:id="141"/>
      </w:r>
      <w:r w:rsidR="00A37A95" w:rsidRPr="00445160">
        <w:rPr>
          <w:rFonts w:ascii="Cambria" w:hAnsi="Cambria"/>
          <w:szCs w:val="24"/>
          <w:lang w:val="en-US"/>
        </w:rPr>
        <w:t xml:space="preserve">, </w:t>
      </w:r>
      <w:r w:rsidR="00A721A4" w:rsidRPr="00445160">
        <w:rPr>
          <w:rFonts w:ascii="Cambria" w:hAnsi="Cambria"/>
          <w:szCs w:val="24"/>
          <w:lang w:val="en-US"/>
        </w:rPr>
        <w:t>the GNCHR</w:t>
      </w:r>
      <w:r w:rsidR="00A721A4" w:rsidRPr="00445160">
        <w:rPr>
          <w:rFonts w:ascii="Cambria" w:hAnsi="Cambria"/>
          <w:bCs/>
          <w:szCs w:val="24"/>
          <w:lang w:val="en-US"/>
        </w:rPr>
        <w:t xml:space="preserve"> </w:t>
      </w:r>
      <w:r w:rsidRPr="00445160">
        <w:rPr>
          <w:rFonts w:ascii="Cambria" w:hAnsi="Cambria"/>
          <w:lang w:val="en-US"/>
        </w:rPr>
        <w:t>recommends</w:t>
      </w:r>
      <w:r w:rsidR="00A37A95" w:rsidRPr="00445160">
        <w:rPr>
          <w:rFonts w:ascii="Cambria" w:hAnsi="Cambria"/>
          <w:lang w:val="en-US"/>
        </w:rPr>
        <w:t xml:space="preserve"> to</w:t>
      </w:r>
      <w:r w:rsidRPr="00445160">
        <w:rPr>
          <w:rFonts w:ascii="Cambria" w:hAnsi="Cambria"/>
          <w:lang w:val="en-US"/>
        </w:rPr>
        <w:t xml:space="preserve"> </w:t>
      </w:r>
      <w:r w:rsidR="00A37A95" w:rsidRPr="00445160">
        <w:rPr>
          <w:rFonts w:ascii="Cambria" w:hAnsi="Cambria"/>
          <w:lang w:val="en-US"/>
        </w:rPr>
        <w:t xml:space="preserve">the competent State authorities </w:t>
      </w:r>
      <w:r w:rsidRPr="00445160">
        <w:rPr>
          <w:rFonts w:ascii="Cambria" w:hAnsi="Cambria"/>
          <w:lang w:val="en-US"/>
        </w:rPr>
        <w:t xml:space="preserve">to include </w:t>
      </w:r>
      <w:r w:rsidR="00A37A95" w:rsidRPr="00445160">
        <w:rPr>
          <w:rFonts w:ascii="Cambria" w:hAnsi="Cambria"/>
          <w:lang w:val="en-US"/>
        </w:rPr>
        <w:t xml:space="preserve">in the </w:t>
      </w:r>
      <w:r w:rsidR="00A37A95" w:rsidRPr="00445160">
        <w:rPr>
          <w:rFonts w:ascii="Cambria" w:hAnsi="Cambria"/>
          <w:szCs w:val="24"/>
          <w:shd w:val="clear" w:color="auto" w:fill="FFFFFF"/>
          <w:lang w:val="en-GB"/>
        </w:rPr>
        <w:t xml:space="preserve">National </w:t>
      </w:r>
      <w:r w:rsidR="00B83221" w:rsidRPr="00445160">
        <w:rPr>
          <w:rFonts w:ascii="Cambria" w:hAnsi="Cambria"/>
          <w:szCs w:val="24"/>
          <w:shd w:val="clear" w:color="auto" w:fill="FFFFFF"/>
          <w:lang w:val="en-GB"/>
        </w:rPr>
        <w:t xml:space="preserve">Plan of Action for Children’s Rights </w:t>
      </w:r>
      <w:r w:rsidRPr="00445160">
        <w:rPr>
          <w:rFonts w:ascii="Cambria" w:hAnsi="Cambria"/>
          <w:lang w:val="en-US"/>
        </w:rPr>
        <w:t>an explicit guarantee of an inclusive educational system for children with disabilities</w:t>
      </w:r>
      <w:r w:rsidRPr="00445160">
        <w:rPr>
          <w:rStyle w:val="FootnoteReference"/>
          <w:rFonts w:ascii="Cambria" w:hAnsi="Cambria"/>
          <w:lang w:val="en-US"/>
        </w:rPr>
        <w:footnoteReference w:id="142"/>
      </w:r>
      <w:r w:rsidRPr="00445160">
        <w:rPr>
          <w:rFonts w:ascii="Cambria" w:hAnsi="Cambria"/>
          <w:lang w:val="en-US"/>
        </w:rPr>
        <w:t>.</w:t>
      </w:r>
    </w:p>
    <w:p w:rsidR="00933CCC" w:rsidRPr="00445160" w:rsidRDefault="00933CCC" w:rsidP="004F4C61">
      <w:pPr>
        <w:tabs>
          <w:tab w:val="left" w:pos="9356"/>
        </w:tabs>
        <w:autoSpaceDE w:val="0"/>
        <w:autoSpaceDN w:val="0"/>
        <w:adjustRightInd w:val="0"/>
        <w:spacing w:after="0" w:line="360" w:lineRule="auto"/>
        <w:ind w:left="425" w:firstLine="142"/>
        <w:rPr>
          <w:rFonts w:ascii="Cambria" w:hAnsi="Cambria"/>
          <w:lang w:val="en-US"/>
        </w:rPr>
      </w:pPr>
      <w:r w:rsidRPr="00445160">
        <w:rPr>
          <w:rFonts w:ascii="Cambria" w:hAnsi="Cambria"/>
          <w:szCs w:val="24"/>
          <w:lang w:val="en-US"/>
        </w:rPr>
        <w:t xml:space="preserve">- The GNCHR </w:t>
      </w:r>
      <w:r w:rsidR="00A37A95" w:rsidRPr="00445160">
        <w:rPr>
          <w:rFonts w:ascii="Cambria" w:hAnsi="Cambria"/>
          <w:szCs w:val="24"/>
          <w:lang w:val="en-US"/>
        </w:rPr>
        <w:t>encourages</w:t>
      </w:r>
      <w:r w:rsidRPr="00445160">
        <w:rPr>
          <w:rFonts w:ascii="Cambria" w:hAnsi="Cambria"/>
          <w:szCs w:val="24"/>
          <w:lang w:val="en-US"/>
        </w:rPr>
        <w:t xml:space="preserve"> the State </w:t>
      </w:r>
      <w:r w:rsidR="00A37A95" w:rsidRPr="00445160">
        <w:rPr>
          <w:rFonts w:ascii="Cambria" w:hAnsi="Cambria"/>
          <w:szCs w:val="24"/>
          <w:lang w:val="en-US"/>
        </w:rPr>
        <w:t>to</w:t>
      </w:r>
      <w:r w:rsidRPr="00445160">
        <w:rPr>
          <w:rFonts w:ascii="Cambria" w:hAnsi="Cambria"/>
          <w:szCs w:val="24"/>
          <w:lang w:val="en-US"/>
        </w:rPr>
        <w:t xml:space="preserve"> ensure that all teachers, support staff and other educational professionals have the necessary skills and tools to support children with disabilities in school settings. Besides, educational authorities should incorpo</w:t>
      </w:r>
      <w:r w:rsidR="00A721A4" w:rsidRPr="00445160">
        <w:rPr>
          <w:rFonts w:ascii="Cambria" w:hAnsi="Cambria"/>
          <w:szCs w:val="24"/>
          <w:lang w:val="en-US"/>
        </w:rPr>
        <w:t xml:space="preserve">rate </w:t>
      </w:r>
      <w:r w:rsidRPr="00445160">
        <w:rPr>
          <w:rFonts w:ascii="Cambria" w:hAnsi="Cambria"/>
          <w:szCs w:val="24"/>
          <w:lang w:val="en-US"/>
        </w:rPr>
        <w:t>children’s rights, with a particular focus on children with disabilities, into teacher training curricula</w:t>
      </w:r>
      <w:r w:rsidR="00A37A95" w:rsidRPr="00445160">
        <w:rPr>
          <w:rStyle w:val="FootnoteReference"/>
          <w:rFonts w:ascii="Cambria" w:hAnsi="Cambria"/>
          <w:szCs w:val="24"/>
          <w:lang w:val="en-US"/>
        </w:rPr>
        <w:footnoteReference w:id="143"/>
      </w:r>
      <w:r w:rsidR="00A37A95" w:rsidRPr="00445160">
        <w:rPr>
          <w:rStyle w:val="FootnoteReference"/>
          <w:rFonts w:ascii="Cambria" w:hAnsi="Cambria"/>
          <w:lang w:val="en-US"/>
        </w:rPr>
        <w:t>.</w:t>
      </w:r>
    </w:p>
    <w:p w:rsidR="00A721A4" w:rsidRPr="00445160" w:rsidRDefault="00A721A4" w:rsidP="006E4F00">
      <w:pPr>
        <w:tabs>
          <w:tab w:val="left" w:pos="9356"/>
        </w:tabs>
        <w:autoSpaceDE w:val="0"/>
        <w:autoSpaceDN w:val="0"/>
        <w:adjustRightInd w:val="0"/>
        <w:spacing w:after="0" w:line="360" w:lineRule="auto"/>
        <w:ind w:firstLine="567"/>
        <w:rPr>
          <w:rFonts w:ascii="Cambria" w:hAnsi="Cambria"/>
          <w:szCs w:val="24"/>
          <w:lang w:val="en-US"/>
        </w:rPr>
      </w:pPr>
    </w:p>
    <w:p w:rsidR="00083A0F" w:rsidRPr="00CC53D0" w:rsidRDefault="00083A0F"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B31DAF" w:rsidRPr="00CC53D0" w:rsidRDefault="00B31DAF"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1737A7" w:rsidRPr="00CC53D0" w:rsidRDefault="001737A7"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6672DF" w:rsidRPr="00CC53D0" w:rsidRDefault="006672DF"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2E67F8" w:rsidRPr="00CC53D0" w:rsidRDefault="002E67F8"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CC53D0" w:rsidRPr="00CC53D0" w:rsidRDefault="00CC53D0"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2E67F8" w:rsidRPr="00CC53D0" w:rsidRDefault="002E67F8"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2E67F8" w:rsidRPr="00CC53D0" w:rsidRDefault="002E67F8"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2E67F8" w:rsidRPr="00CC53D0" w:rsidRDefault="002E67F8"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593A83" w:rsidRPr="00CC53D0" w:rsidRDefault="00593A83" w:rsidP="006E4F00">
      <w:pPr>
        <w:tabs>
          <w:tab w:val="left" w:pos="9356"/>
        </w:tabs>
        <w:autoSpaceDE w:val="0"/>
        <w:autoSpaceDN w:val="0"/>
        <w:adjustRightInd w:val="0"/>
        <w:spacing w:after="0" w:line="360" w:lineRule="auto"/>
        <w:ind w:firstLine="567"/>
        <w:rPr>
          <w:rFonts w:asciiTheme="majorHAnsi" w:hAnsiTheme="majorHAnsi"/>
          <w:szCs w:val="24"/>
          <w:lang w:val="en-US"/>
        </w:rPr>
      </w:pPr>
    </w:p>
    <w:p w:rsidR="00050318" w:rsidRPr="00CC53D0" w:rsidRDefault="00050318" w:rsidP="006360EC">
      <w:pPr>
        <w:pStyle w:val="Heading1"/>
        <w:numPr>
          <w:ilvl w:val="0"/>
          <w:numId w:val="17"/>
        </w:numPr>
        <w:suppressAutoHyphens/>
        <w:rPr>
          <w:rFonts w:eastAsia="EuropeanPi-Three"/>
          <w:lang w:val="en-US"/>
        </w:rPr>
      </w:pPr>
      <w:bookmarkStart w:id="114" w:name="_Toc20481611"/>
      <w:bookmarkStart w:id="115" w:name="_Toc27998432"/>
      <w:bookmarkStart w:id="116" w:name="_Toc28338795"/>
      <w:bookmarkStart w:id="117" w:name="_Toc29817389"/>
      <w:r w:rsidRPr="00CC53D0">
        <w:rPr>
          <w:rFonts w:eastAsia="EuropeanPi-Three"/>
          <w:lang w:val="en-US"/>
        </w:rPr>
        <w:t>Special protection measures</w:t>
      </w:r>
      <w:bookmarkEnd w:id="114"/>
      <w:bookmarkEnd w:id="115"/>
      <w:bookmarkEnd w:id="116"/>
      <w:bookmarkEnd w:id="117"/>
    </w:p>
    <w:p w:rsidR="003A199F" w:rsidRPr="00CC53D0" w:rsidRDefault="00D0137D" w:rsidP="006360EC">
      <w:pPr>
        <w:pStyle w:val="Heading2"/>
        <w:suppressAutoHyphens/>
        <w:ind w:left="426" w:firstLine="0"/>
        <w:rPr>
          <w:rFonts w:eastAsia="EuropeanPi-Three"/>
          <w:lang w:val="en-US"/>
        </w:rPr>
      </w:pPr>
      <w:bookmarkStart w:id="118" w:name="_Toc27998433"/>
      <w:bookmarkStart w:id="119" w:name="_Toc28338796"/>
      <w:bookmarkStart w:id="120" w:name="_Toc29817390"/>
      <w:r w:rsidRPr="00CC53D0">
        <w:rPr>
          <w:rFonts w:eastAsia="EuropeanPi-Three"/>
          <w:lang w:val="en-US"/>
        </w:rPr>
        <w:t>C</w:t>
      </w:r>
      <w:r w:rsidR="003A199F" w:rsidRPr="00CC53D0">
        <w:rPr>
          <w:rFonts w:eastAsia="EuropeanPi-Three"/>
          <w:lang w:val="en-US"/>
        </w:rPr>
        <w:t>hildren outside their country of origin seeking refugee protection, unaccompanied asylum-seeking children, internally displaced children, migrant children and children affected by migration (art. 22)</w:t>
      </w:r>
      <w:bookmarkEnd w:id="118"/>
      <w:bookmarkEnd w:id="119"/>
      <w:bookmarkEnd w:id="120"/>
    </w:p>
    <w:p w:rsidR="00291800" w:rsidRPr="00CC53D0" w:rsidRDefault="00291800" w:rsidP="006360EC">
      <w:pPr>
        <w:pStyle w:val="Heading2"/>
        <w:suppressAutoHyphens/>
        <w:ind w:left="567" w:firstLine="0"/>
        <w:rPr>
          <w:rFonts w:eastAsia="EuropeanPi-Three"/>
          <w:lang w:val="en-US"/>
        </w:rPr>
      </w:pPr>
      <w:bookmarkStart w:id="121" w:name="_Toc27998434"/>
      <w:bookmarkStart w:id="122" w:name="_Toc28338797"/>
      <w:bookmarkStart w:id="123" w:name="_Toc29817391"/>
      <w:r w:rsidRPr="00CC53D0">
        <w:rPr>
          <w:rFonts w:eastAsia="EuropeanPi-Three"/>
          <w:lang w:val="en-US"/>
        </w:rPr>
        <w:t>Asylum seeking and refugee children (CRC Art. 22, COBs paras 62 - 65, SR paras 232 -242)</w:t>
      </w:r>
      <w:bookmarkEnd w:id="121"/>
      <w:bookmarkEnd w:id="122"/>
      <w:bookmarkEnd w:id="123"/>
    </w:p>
    <w:p w:rsidR="00F0616B" w:rsidRPr="00445160" w:rsidRDefault="00F0616B" w:rsidP="006360EC">
      <w:pPr>
        <w:keepNext/>
        <w:suppressAutoHyphens/>
        <w:spacing w:after="0" w:line="360" w:lineRule="auto"/>
        <w:rPr>
          <w:rFonts w:ascii="Cambria" w:eastAsia="Times New Roman" w:hAnsi="Cambria"/>
          <w:szCs w:val="24"/>
          <w:lang w:val="en-US" w:eastAsia="el-GR"/>
        </w:rPr>
      </w:pPr>
      <w:r w:rsidRPr="00445160">
        <w:rPr>
          <w:rFonts w:ascii="Cambria" w:hAnsi="Cambria"/>
          <w:b/>
          <w:szCs w:val="24"/>
          <w:lang w:val="en-US"/>
        </w:rPr>
        <w:t>Introductory Note</w:t>
      </w:r>
      <w:r w:rsidRPr="00445160">
        <w:rPr>
          <w:rFonts w:ascii="Cambria" w:hAnsi="Cambria"/>
          <w:szCs w:val="24"/>
          <w:lang w:val="en-US"/>
        </w:rPr>
        <w:t>: On November 1</w:t>
      </w:r>
      <w:r w:rsidRPr="00445160">
        <w:rPr>
          <w:rFonts w:ascii="Cambria" w:hAnsi="Cambria"/>
          <w:szCs w:val="24"/>
          <w:vertAlign w:val="superscript"/>
          <w:lang w:val="en-US"/>
        </w:rPr>
        <w:t>st</w:t>
      </w:r>
      <w:r w:rsidRPr="00445160">
        <w:rPr>
          <w:rFonts w:ascii="Cambria" w:hAnsi="Cambria"/>
          <w:szCs w:val="24"/>
          <w:lang w:val="en-US"/>
        </w:rPr>
        <w:t xml:space="preserve"> 2019, a new Law </w:t>
      </w:r>
      <w:r w:rsidRPr="00445160">
        <w:rPr>
          <w:rFonts w:ascii="Cambria" w:eastAsia="Times New Roman" w:hAnsi="Cambria"/>
          <w:szCs w:val="24"/>
          <w:lang w:val="en-US" w:eastAsia="el-GR"/>
        </w:rPr>
        <w:t xml:space="preserve">on </w:t>
      </w:r>
      <w:r w:rsidRPr="00445160">
        <w:rPr>
          <w:rFonts w:ascii="Cambria" w:eastAsia="Times New Roman" w:hAnsi="Cambria"/>
          <w:i/>
          <w:szCs w:val="24"/>
          <w:lang w:val="en-US" w:eastAsia="el-GR"/>
        </w:rPr>
        <w:t>International Protection and other provisions</w:t>
      </w:r>
      <w:r w:rsidRPr="00445160">
        <w:rPr>
          <w:rFonts w:ascii="Cambria" w:eastAsia="Times New Roman" w:hAnsi="Cambria"/>
          <w:szCs w:val="24"/>
          <w:lang w:val="en-US" w:eastAsia="el-GR"/>
        </w:rPr>
        <w:t xml:space="preserve"> (</w:t>
      </w:r>
      <w:r w:rsidRPr="00445160">
        <w:rPr>
          <w:rFonts w:ascii="Cambria" w:hAnsi="Cambria"/>
          <w:szCs w:val="24"/>
          <w:lang w:val="en-US"/>
        </w:rPr>
        <w:t>L.</w:t>
      </w:r>
      <w:r w:rsidRPr="00445160">
        <w:rPr>
          <w:rFonts w:ascii="Cambria" w:eastAsia="Times New Roman" w:hAnsi="Cambria"/>
          <w:szCs w:val="24"/>
          <w:lang w:val="en-US" w:eastAsia="el-GR"/>
        </w:rPr>
        <w:t xml:space="preserve"> 4636/2019, Government’s Gazette 69/A/1.11.2019) has been published. Most of its provisions will enter into force on 1/1/2020. As a general remark, the GNCHR expressed its concern since new restrictions are imposed on asylum seekers limiting the scope of their rights guaranteed under the previous regime (L. 4375/2016)</w:t>
      </w:r>
      <w:r w:rsidRPr="00445160">
        <w:rPr>
          <w:rStyle w:val="FootnoteReference"/>
          <w:rFonts w:ascii="Cambria" w:hAnsi="Cambria"/>
          <w:szCs w:val="24"/>
          <w:lang w:val="en-US" w:eastAsia="el-GR"/>
        </w:rPr>
        <w:footnoteReference w:id="144"/>
      </w:r>
      <w:r w:rsidRPr="00445160">
        <w:rPr>
          <w:rFonts w:ascii="Cambria" w:eastAsia="Times New Roman" w:hAnsi="Cambria"/>
          <w:szCs w:val="24"/>
          <w:lang w:val="en-US" w:eastAsia="el-GR"/>
        </w:rPr>
        <w:t xml:space="preserve">. L. 4636/2019 codifies and amends all previous legal provisions regarding the recognition and status of third-country nationals or stateless persons as beneficiaries of international protection, the status of refugees or beneficiaries of subsidiary protection, the reception of the above applicants, granting and revoking international protection status as well </w:t>
      </w:r>
      <w:r w:rsidR="00445160">
        <w:rPr>
          <w:rFonts w:ascii="Cambria" w:eastAsia="Times New Roman" w:hAnsi="Cambria"/>
          <w:szCs w:val="24"/>
          <w:lang w:val="en-US" w:eastAsia="el-GR"/>
        </w:rPr>
        <w:t xml:space="preserve">as </w:t>
      </w:r>
      <w:r w:rsidRPr="00445160">
        <w:rPr>
          <w:rFonts w:ascii="Cambria" w:eastAsia="Times New Roman" w:hAnsi="Cambria"/>
          <w:szCs w:val="24"/>
          <w:lang w:val="en-US" w:eastAsia="el-GR"/>
        </w:rPr>
        <w:t>the provision of judicial protection</w:t>
      </w:r>
      <w:r w:rsidRPr="00445160">
        <w:rPr>
          <w:rStyle w:val="FootnoteReference"/>
          <w:rFonts w:ascii="Cambria" w:hAnsi="Cambria"/>
          <w:szCs w:val="24"/>
          <w:lang w:val="en-US" w:eastAsia="el-GR"/>
        </w:rPr>
        <w:footnoteReference w:id="145"/>
      </w:r>
      <w:r w:rsidRPr="00445160">
        <w:rPr>
          <w:rFonts w:ascii="Cambria" w:eastAsia="Times New Roman" w:hAnsi="Cambria"/>
          <w:szCs w:val="24"/>
          <w:lang w:val="en-US" w:eastAsia="el-GR"/>
        </w:rPr>
        <w:t>.</w:t>
      </w:r>
    </w:p>
    <w:p w:rsidR="00F0616B" w:rsidRPr="00445160" w:rsidRDefault="00F0616B" w:rsidP="001737A7">
      <w:pPr>
        <w:keepNext/>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More specifically, in relation to the status of u</w:t>
      </w:r>
      <w:r w:rsidRPr="00445160">
        <w:rPr>
          <w:rFonts w:ascii="Cambria" w:hAnsi="Cambria"/>
          <w:szCs w:val="24"/>
          <w:lang w:val="en-US"/>
        </w:rPr>
        <w:t>naccompanied</w:t>
      </w:r>
      <w:r w:rsidRPr="00445160">
        <w:rPr>
          <w:rFonts w:ascii="Cambria" w:eastAsia="Times New Roman" w:hAnsi="Cambria"/>
          <w:szCs w:val="24"/>
          <w:lang w:val="en-US" w:eastAsia="el-GR"/>
        </w:rPr>
        <w:t xml:space="preserve"> children, they are henceforth not exempted from the border asylum procedures whereas their appeal against first instance decisions rejecting their asylum claims does not have an automatic suspensive effect. The previous L. 4375/2016 (art. 45 par. 7) explicitly provided that applications for international protection submitted by unaccompanied minors are always examined under the ordinary procedure. However, article 75 par. 7 of L. 4636/2019 restricted the scope providing that “Applications of unaccompanied minors under fifteen (15) years, as well as minors who are victims of human trafficking, torture, rape or others serious forms of psychological, physical or sexual violence are always examined under the ordinary procedure” leading to a differential legal treatment of minors based solely on age criteria, without proper justification provided by the Greek legislator. Furthermore, given the persisting deficiencies in protection of unaccompanied minors (i.e. lack of effective guardianship, problems with age determination, inadequate reception and accommodation facilities, restricted access to health care and education) and the repetitive interim </w:t>
      </w:r>
      <w:r w:rsidR="00195A48" w:rsidRPr="00445160">
        <w:rPr>
          <w:rFonts w:ascii="Cambria" w:eastAsia="Times New Roman" w:hAnsi="Cambria"/>
          <w:szCs w:val="24"/>
          <w:lang w:val="en-US" w:eastAsia="el-GR"/>
        </w:rPr>
        <w:t>measures</w:t>
      </w:r>
      <w:r w:rsidRPr="00445160">
        <w:rPr>
          <w:rFonts w:ascii="Cambria" w:eastAsia="Times New Roman" w:hAnsi="Cambria"/>
          <w:szCs w:val="24"/>
          <w:lang w:val="en-US" w:eastAsia="el-GR"/>
        </w:rPr>
        <w:t xml:space="preserve"> and judgments of the European Court of Human Rights against Greece for violations of children’s rights (asylum seekers) under the ECHR, the GNCHR identifies as a key challenge the application of the new legal provisions as early as 1/1/2020 without risking an infringement of the children’s rights under the UN CRC (Convention on the Rights of the Child) and/or the ECHR (European Convention for Human Rights).</w:t>
      </w:r>
    </w:p>
    <w:p w:rsidR="00F0616B" w:rsidRPr="00CC53D0" w:rsidRDefault="00F0616B" w:rsidP="001737A7">
      <w:pPr>
        <w:pStyle w:val="Heading2"/>
        <w:spacing w:before="100" w:after="0"/>
        <w:ind w:firstLine="0"/>
        <w:rPr>
          <w:rFonts w:eastAsia="EuropeanPi-Three"/>
          <w:szCs w:val="24"/>
          <w:lang w:val="en-US"/>
        </w:rPr>
      </w:pPr>
    </w:p>
    <w:p w:rsidR="00F0616B" w:rsidRPr="00CC53D0" w:rsidRDefault="00F0616B" w:rsidP="00ED5854">
      <w:pPr>
        <w:pStyle w:val="Heading2"/>
        <w:rPr>
          <w:rFonts w:eastAsia="EuropeanPi-Three"/>
          <w:lang w:val="en-US"/>
        </w:rPr>
      </w:pPr>
      <w:bookmarkStart w:id="124" w:name="_Toc27998435"/>
      <w:bookmarkStart w:id="125" w:name="_Toc28338798"/>
      <w:bookmarkStart w:id="126" w:name="_Toc29817392"/>
      <w:r w:rsidRPr="00CC53D0">
        <w:rPr>
          <w:rFonts w:eastAsia="EuropeanPi-Three"/>
          <w:lang w:val="en-US"/>
        </w:rPr>
        <w:t>Guardianship</w:t>
      </w:r>
      <w:bookmarkEnd w:id="124"/>
      <w:bookmarkEnd w:id="125"/>
      <w:bookmarkEnd w:id="126"/>
      <w:r w:rsidRPr="00CC53D0">
        <w:rPr>
          <w:rFonts w:eastAsia="EuropeanPi-Three"/>
          <w:lang w:val="en-US"/>
        </w:rPr>
        <w:t xml:space="preserve"> </w:t>
      </w:r>
    </w:p>
    <w:p w:rsidR="00F0616B" w:rsidRPr="00445160" w:rsidRDefault="00F0616B" w:rsidP="006E4F00">
      <w:pPr>
        <w:pBdr>
          <w:top w:val="single" w:sz="4" w:space="1" w:color="auto"/>
          <w:left w:val="single" w:sz="4" w:space="4" w:color="auto"/>
          <w:bottom w:val="single" w:sz="4" w:space="1" w:color="auto"/>
          <w:right w:val="single" w:sz="4" w:space="4" w:color="auto"/>
        </w:pBdr>
        <w:spacing w:after="0" w:line="360" w:lineRule="auto"/>
        <w:rPr>
          <w:rFonts w:ascii="Cambria" w:hAnsi="Cambria"/>
          <w:szCs w:val="24"/>
          <w:lang w:val="en-GB"/>
        </w:rPr>
      </w:pPr>
      <w:r w:rsidRPr="00445160">
        <w:rPr>
          <w:rFonts w:ascii="Cambria" w:hAnsi="Cambria"/>
          <w:szCs w:val="24"/>
          <w:lang w:val="en-GB"/>
        </w:rPr>
        <w:t>In its 2012 COBs, the Committee has stressed the absence of an effective system of guardianship of minors, calling upon the State to adopt legislation for the establishment of a functional, substantial and effective guardianship system for unaccompanied and separated minors and ensure that unaccompanied asylum seekers are promptly appointed a legal representative.</w:t>
      </w:r>
    </w:p>
    <w:p w:rsidR="00F0616B" w:rsidRPr="00CC53D0" w:rsidRDefault="00F0616B" w:rsidP="006E4F00">
      <w:pPr>
        <w:spacing w:after="0" w:line="360" w:lineRule="auto"/>
        <w:rPr>
          <w:rFonts w:asciiTheme="majorHAnsi" w:hAnsiTheme="majorHAnsi"/>
          <w:szCs w:val="24"/>
          <w:lang w:val="en-GB"/>
        </w:rPr>
      </w:pPr>
    </w:p>
    <w:p w:rsidR="00AB75ED" w:rsidRPr="00445160" w:rsidRDefault="00AB75ED" w:rsidP="00AB75ED">
      <w:pPr>
        <w:spacing w:after="0" w:line="360" w:lineRule="auto"/>
        <w:ind w:firstLine="720"/>
        <w:rPr>
          <w:rFonts w:ascii="Cambria" w:hAnsi="Cambria"/>
          <w:szCs w:val="24"/>
          <w:lang w:val="en-US"/>
        </w:rPr>
      </w:pPr>
      <w:r w:rsidRPr="00445160">
        <w:rPr>
          <w:rFonts w:ascii="Cambria" w:hAnsi="Cambria"/>
          <w:szCs w:val="24"/>
          <w:lang w:val="en-US"/>
        </w:rPr>
        <w:t>The provision which was first introduced in 1999 and is still in force</w:t>
      </w:r>
      <w:r w:rsidRPr="00445160">
        <w:rPr>
          <w:rFonts w:ascii="Cambria" w:hAnsi="Cambria"/>
          <w:szCs w:val="24"/>
          <w:vertAlign w:val="superscript"/>
          <w:lang w:val="en-US"/>
        </w:rPr>
        <w:footnoteReference w:id="146"/>
      </w:r>
      <w:r w:rsidRPr="00445160">
        <w:rPr>
          <w:rFonts w:ascii="Cambria" w:hAnsi="Cambria"/>
          <w:szCs w:val="24"/>
          <w:lang w:val="en-US"/>
        </w:rPr>
        <w:t xml:space="preserve">, according to which the Public Prosecutors for Minors, or lack thereof, the local Prosecutors of the Court of First Instance act as temporary guardians to the unaccompanied minors, has been found problematic in its application due to the limitation of their role to the mere appointment of a guardian, without being able to exercise effectively their duties of everyday care or supervision of the minor. The GNCHR proposed in its first special Report on the unaccompanied minors (2007) that the “appointment of a curator or a counselor for every minor -particularly in the context of the child’s welfare- will safeguard the rights of the child and uphold the principle that the protection of the children must be taken into consideration in all the decision-making relating to them. The Special Guardian will coordinate the communication of the minors with the institutions, will ensure access to education and medical care for the minor, will support the minor throughout the asylum procedure and will assist in the search of his or her family”. The GNCHR reiterated its position in view of each subsequent reform of the Greek asylum system. In March 2017, the GNCHR considered the Draft Law on </w:t>
      </w:r>
      <w:r w:rsidRPr="00445160">
        <w:rPr>
          <w:rFonts w:ascii="Cambria" w:hAnsi="Cambria"/>
          <w:i/>
          <w:szCs w:val="24"/>
          <w:lang w:val="en-US"/>
        </w:rPr>
        <w:t xml:space="preserve">Special Guardianship of Unaccompanied Minors </w:t>
      </w:r>
      <w:r w:rsidRPr="00445160">
        <w:rPr>
          <w:rFonts w:ascii="Cambria" w:hAnsi="Cambria"/>
          <w:szCs w:val="24"/>
          <w:lang w:val="en-US"/>
        </w:rPr>
        <w:t xml:space="preserve">which aims to cover an imperative social need and an essential regulatory gap. The GNCHR welcomed this legislative initiative in its relevant </w:t>
      </w:r>
      <w:r w:rsidRPr="00445160">
        <w:rPr>
          <w:rFonts w:ascii="Cambria" w:hAnsi="Cambria"/>
          <w:i/>
          <w:szCs w:val="24"/>
          <w:lang w:val="en-US"/>
        </w:rPr>
        <w:t>Observations</w:t>
      </w:r>
      <w:r w:rsidRPr="00445160">
        <w:rPr>
          <w:rFonts w:ascii="Cambria" w:hAnsi="Cambria"/>
          <w:i/>
          <w:szCs w:val="24"/>
          <w:vertAlign w:val="superscript"/>
          <w:lang w:val="en-US"/>
        </w:rPr>
        <w:footnoteReference w:id="147"/>
      </w:r>
      <w:r w:rsidRPr="00445160">
        <w:rPr>
          <w:rFonts w:ascii="Cambria" w:hAnsi="Cambria"/>
          <w:i/>
          <w:szCs w:val="24"/>
          <w:lang w:val="en-US"/>
        </w:rPr>
        <w:t xml:space="preserve"> </w:t>
      </w:r>
      <w:r w:rsidRPr="00445160">
        <w:rPr>
          <w:rFonts w:ascii="Cambria" w:hAnsi="Cambria"/>
          <w:szCs w:val="24"/>
          <w:lang w:val="en-US"/>
        </w:rPr>
        <w:t>given the fact that the unaccompanied minors constitute one of the most vulnerable social groups and are in need of special and immediate response and protection. More concretely, L. 4554/2018 (Government Gazette 130/A/18.7.2018) followed some of the recommendations of the GNCHR, such as the replacement of the term ‘third country national’ by the wider term ‘alien’ so that the scope of application of the law also covers the unaccompanied minors who are EU nationals as well as the inclusion of a clause which provides for a Register of Hosting Facilities mirroring the Register of Special Guardians. The provision on the Register of Special Guardians ensures a sound operation of the facilities as well as the exercise of effective control and supervision upon them. On the contrary, the suggestion of the GNCHR pertaining to the clarification of the law in terms of the exercise of the ‘parental responsibility’ was not followed. This clarification involved on one hand the inclusion and identification of all the cases where a child is not under the care of an adult and, on the other hand , the expansion of the scope of protection of the law to cover the monitoring, in the alternative, of the correct application of this responsibility by a Guardian. At the same time, the recommendations of the GNCHR with regards to the necessary data for the Register of Unaccompanied Minors were not taken into account. What was also not followed was the recommendation of the GNCHR to avoid the issuance of multiple Common Ministerial Decrees following the law in view to regulate more clearly some critical provisions such as the issue of confidentiality and security of personal data (Article 25), the maximum number of unaccompanied minors per Guardian, the interconnection among Registers , the update of any changes or the destruction of data and any other necessary detail pertaining to the implementation of these provisions (Article 26).</w:t>
      </w:r>
      <w:r w:rsidRPr="00445160">
        <w:rPr>
          <w:rFonts w:ascii="Cambria" w:hAnsi="Cambria"/>
          <w:szCs w:val="24"/>
          <w:vertAlign w:val="superscript"/>
          <w:lang w:val="en-US"/>
        </w:rPr>
        <w:footnoteReference w:id="148"/>
      </w:r>
      <w:r w:rsidRPr="00445160">
        <w:rPr>
          <w:rFonts w:ascii="Cambria" w:hAnsi="Cambria"/>
          <w:szCs w:val="24"/>
          <w:lang w:val="en-US"/>
        </w:rPr>
        <w:t xml:space="preserve"> Today, the implementation of the new Guardianship system is still pending since the L. 4554/2018 is only partially in force (articles 19 and 24 to 28) and the rest of the provisions will be enforced on March 1</w:t>
      </w:r>
      <w:r w:rsidRPr="00445160">
        <w:rPr>
          <w:rFonts w:ascii="Cambria" w:hAnsi="Cambria"/>
          <w:szCs w:val="24"/>
          <w:vertAlign w:val="superscript"/>
          <w:lang w:val="en-US"/>
        </w:rPr>
        <w:t>st</w:t>
      </w:r>
      <w:r w:rsidRPr="00445160">
        <w:rPr>
          <w:rFonts w:ascii="Cambria" w:hAnsi="Cambria"/>
          <w:szCs w:val="24"/>
          <w:lang w:val="en-US"/>
        </w:rPr>
        <w:t xml:space="preserve"> 2020</w:t>
      </w:r>
      <w:r w:rsidRPr="00445160">
        <w:rPr>
          <w:rFonts w:ascii="Cambria" w:hAnsi="Cambria"/>
          <w:szCs w:val="24"/>
          <w:vertAlign w:val="superscript"/>
          <w:lang w:val="en-US"/>
        </w:rPr>
        <w:footnoteReference w:id="149"/>
      </w:r>
      <w:r w:rsidRPr="00445160">
        <w:rPr>
          <w:rFonts w:ascii="Cambria" w:hAnsi="Cambria"/>
          <w:szCs w:val="24"/>
          <w:lang w:val="en-US"/>
        </w:rPr>
        <w:t xml:space="preserve"> - almost two years after its publication and after several postponements of its date of entry into force. </w:t>
      </w:r>
    </w:p>
    <w:p w:rsidR="00AB75ED" w:rsidRPr="00445160" w:rsidRDefault="00AB75ED" w:rsidP="00AB75ED">
      <w:pPr>
        <w:spacing w:after="0" w:line="360" w:lineRule="auto"/>
        <w:ind w:firstLine="720"/>
        <w:rPr>
          <w:rFonts w:ascii="Cambria" w:hAnsi="Cambria"/>
          <w:szCs w:val="24"/>
          <w:lang w:val="en-US"/>
        </w:rPr>
      </w:pPr>
      <w:r w:rsidRPr="00445160">
        <w:rPr>
          <w:rFonts w:ascii="Cambria" w:hAnsi="Cambria"/>
          <w:szCs w:val="24"/>
          <w:lang w:val="en-US"/>
        </w:rPr>
        <w:t>In addition, information received by the civil society</w:t>
      </w:r>
      <w:r w:rsidRPr="00445160">
        <w:rPr>
          <w:rStyle w:val="FootnoteReference"/>
          <w:rFonts w:ascii="Cambria" w:hAnsi="Cambria"/>
          <w:szCs w:val="24"/>
          <w:lang w:val="en-US"/>
        </w:rPr>
        <w:footnoteReference w:id="150"/>
      </w:r>
      <w:r w:rsidRPr="00445160">
        <w:rPr>
          <w:rFonts w:ascii="Cambria" w:hAnsi="Cambria"/>
          <w:szCs w:val="24"/>
          <w:lang w:val="en-US"/>
        </w:rPr>
        <w:t xml:space="preserve"> highlight that there is no common practice of the Public Prosecutor’s Offices regarding the grant of the “duty of care” to the unaccompanied children’s next of kin, in case they are present in Greece. In practice, in the above cases, a guardian is appointed from the NGO Metadrasi Guardianship Network for Unaccompanied Minors</w:t>
      </w:r>
      <w:r w:rsidRPr="00445160">
        <w:rPr>
          <w:rStyle w:val="FootnoteReference"/>
          <w:rFonts w:ascii="Cambria" w:hAnsi="Cambria"/>
          <w:szCs w:val="24"/>
          <w:lang w:val="en-US"/>
        </w:rPr>
        <w:footnoteReference w:id="151"/>
      </w:r>
      <w:r w:rsidRPr="00445160">
        <w:rPr>
          <w:rFonts w:ascii="Cambria" w:hAnsi="Cambria"/>
          <w:szCs w:val="24"/>
          <w:lang w:val="en-US"/>
        </w:rPr>
        <w:t>, leading to an unlawful disruption of family ties and imposing an unnecessary extra burden on the guardianship dysfunctional system.</w:t>
      </w:r>
    </w:p>
    <w:p w:rsidR="00AB75ED" w:rsidRPr="00445160" w:rsidRDefault="00AB75ED" w:rsidP="00AB75ED">
      <w:pPr>
        <w:spacing w:after="0" w:line="360" w:lineRule="auto"/>
        <w:rPr>
          <w:rFonts w:ascii="Cambria" w:hAnsi="Cambria"/>
          <w:szCs w:val="24"/>
          <w:lang w:val="en-US"/>
        </w:rPr>
      </w:pPr>
    </w:p>
    <w:p w:rsidR="00AB75ED" w:rsidRPr="00CC53D0" w:rsidRDefault="00AB75ED" w:rsidP="00AE04E0">
      <w:pPr>
        <w:spacing w:after="0" w:line="360" w:lineRule="auto"/>
        <w:ind w:firstLine="567"/>
        <w:rPr>
          <w:rFonts w:asciiTheme="majorHAnsi" w:hAnsiTheme="majorHAnsi"/>
          <w:b/>
          <w:szCs w:val="24"/>
          <w:lang w:val="en-US"/>
        </w:rPr>
      </w:pPr>
      <w:r w:rsidRPr="00CC53D0">
        <w:rPr>
          <w:rFonts w:asciiTheme="majorHAnsi" w:hAnsiTheme="majorHAnsi"/>
          <w:b/>
          <w:szCs w:val="24"/>
          <w:lang w:val="en-US"/>
        </w:rPr>
        <w:t>Recommendations</w:t>
      </w:r>
    </w:p>
    <w:p w:rsidR="00AB75ED" w:rsidRPr="00445160" w:rsidRDefault="00AB75ED" w:rsidP="00AB75ED">
      <w:pPr>
        <w:pStyle w:val="ListParagraph"/>
        <w:numPr>
          <w:ilvl w:val="0"/>
          <w:numId w:val="10"/>
        </w:numPr>
        <w:spacing w:after="0"/>
        <w:rPr>
          <w:rFonts w:ascii="Cambria" w:hAnsi="Cambria"/>
          <w:b/>
          <w:szCs w:val="24"/>
          <w:lang w:val="en-US"/>
        </w:rPr>
      </w:pPr>
      <w:r w:rsidRPr="00445160">
        <w:rPr>
          <w:rFonts w:ascii="Cambria" w:hAnsi="Cambria"/>
          <w:szCs w:val="24"/>
          <w:lang w:val="en-GB"/>
        </w:rPr>
        <w:t xml:space="preserve">The GNCHR, in line with the Committee’s Recommendations, has repeatedly recommended for </w:t>
      </w:r>
      <w:r w:rsidRPr="00445160">
        <w:rPr>
          <w:rFonts w:ascii="Cambria" w:hAnsi="Cambria"/>
          <w:szCs w:val="24"/>
          <w:lang w:val="en-US"/>
        </w:rPr>
        <w:t xml:space="preserve">the appointment of a guardian for every unaccompanied minor, as soon as possible, or else from the identification, as provided by Greek law. </w:t>
      </w:r>
    </w:p>
    <w:p w:rsidR="005D3EDE" w:rsidRPr="00CC53D0" w:rsidRDefault="005D3EDE" w:rsidP="005C0116">
      <w:pPr>
        <w:pStyle w:val="ListParagraph"/>
        <w:spacing w:after="0"/>
        <w:ind w:left="927" w:firstLine="0"/>
        <w:rPr>
          <w:rFonts w:asciiTheme="majorHAnsi" w:hAnsiTheme="majorHAnsi"/>
          <w:b/>
          <w:szCs w:val="24"/>
          <w:lang w:val="en-US"/>
        </w:rPr>
      </w:pPr>
    </w:p>
    <w:p w:rsidR="00F0616B" w:rsidRPr="00CC53D0" w:rsidRDefault="00F0616B" w:rsidP="00ED5854">
      <w:pPr>
        <w:pStyle w:val="Heading2"/>
        <w:rPr>
          <w:rFonts w:eastAsia="EuropeanPi-Three"/>
          <w:lang w:val="en-US"/>
        </w:rPr>
      </w:pPr>
      <w:bookmarkStart w:id="127" w:name="_Toc28338799"/>
      <w:bookmarkStart w:id="128" w:name="_Toc29817393"/>
      <w:r w:rsidRPr="00CC53D0">
        <w:rPr>
          <w:rFonts w:eastAsia="EuropeanPi-Three"/>
          <w:lang w:val="en-US"/>
        </w:rPr>
        <w:t>Reception and accommodation</w:t>
      </w:r>
      <w:bookmarkEnd w:id="127"/>
      <w:bookmarkEnd w:id="128"/>
      <w:r w:rsidRPr="00CC53D0">
        <w:rPr>
          <w:rFonts w:eastAsia="EuropeanPi-Three"/>
          <w:lang w:val="en-US"/>
        </w:rPr>
        <w:t xml:space="preserve"> </w:t>
      </w:r>
    </w:p>
    <w:p w:rsidR="00F0616B" w:rsidRPr="00445160" w:rsidRDefault="00F0616B" w:rsidP="006E4F00">
      <w:pPr>
        <w:pBdr>
          <w:top w:val="single" w:sz="4" w:space="1" w:color="auto"/>
          <w:left w:val="single" w:sz="4" w:space="4" w:color="auto"/>
          <w:bottom w:val="single" w:sz="4" w:space="1" w:color="auto"/>
          <w:right w:val="single" w:sz="4" w:space="4" w:color="auto"/>
        </w:pBdr>
        <w:spacing w:after="0" w:line="360" w:lineRule="auto"/>
        <w:rPr>
          <w:rFonts w:ascii="Cambria" w:hAnsi="Cambria"/>
          <w:szCs w:val="24"/>
          <w:lang w:val="en-GB"/>
        </w:rPr>
      </w:pPr>
      <w:r w:rsidRPr="00445160">
        <w:rPr>
          <w:rFonts w:ascii="Cambria" w:hAnsi="Cambria"/>
          <w:szCs w:val="24"/>
          <w:lang w:val="en-US"/>
        </w:rPr>
        <w:t xml:space="preserve">In its 2012 COBs, the Committee has also </w:t>
      </w:r>
      <w:r w:rsidRPr="00445160">
        <w:rPr>
          <w:rFonts w:ascii="Cambria" w:hAnsi="Cambria"/>
          <w:szCs w:val="24"/>
          <w:lang w:val="en-GB"/>
        </w:rPr>
        <w:t xml:space="preserve">reiterated its previous concern at the substandard conditions of reception of unaccompanied and/or separated children and recommended an increase of the number of spaces in reception facilities together while ensuring adequate living conditions in those. At the same time, the Committee repeated its standard Recommendation on non-detention of children who enter the country in an irregular manner. </w:t>
      </w:r>
    </w:p>
    <w:p w:rsidR="00F0616B" w:rsidRPr="00CC53D0" w:rsidRDefault="00F0616B" w:rsidP="006E4F00">
      <w:pPr>
        <w:shd w:val="clear" w:color="auto" w:fill="FFFFFF"/>
        <w:spacing w:after="0" w:line="360" w:lineRule="auto"/>
        <w:rPr>
          <w:rFonts w:asciiTheme="majorHAnsi" w:hAnsiTheme="majorHAnsi"/>
          <w:szCs w:val="24"/>
          <w:lang w:val="en-GB"/>
        </w:rPr>
      </w:pPr>
    </w:p>
    <w:p w:rsidR="00AB75ED" w:rsidRPr="00445160" w:rsidRDefault="00AB75ED" w:rsidP="00AB75ED">
      <w:pPr>
        <w:shd w:val="clear" w:color="auto" w:fill="FFFFFF"/>
        <w:spacing w:after="0" w:line="360" w:lineRule="auto"/>
        <w:ind w:firstLine="720"/>
        <w:rPr>
          <w:rFonts w:ascii="Cambria" w:hAnsi="Cambria" w:cs="Calibri"/>
          <w:lang w:val="en-US"/>
        </w:rPr>
      </w:pPr>
      <w:r w:rsidRPr="00445160">
        <w:rPr>
          <w:rFonts w:ascii="Cambria" w:eastAsia="Cambria" w:hAnsi="Cambria" w:cs="Cambria"/>
          <w:szCs w:val="24"/>
          <w:lang w:val="en-US"/>
        </w:rPr>
        <w:t>It is true that since 2012, the number of spaces in reception and accommodation facilities for asylum seekers and unaccompanied and/or separated children in particular has been increased</w:t>
      </w:r>
      <w:r w:rsidRPr="00445160">
        <w:rPr>
          <w:rStyle w:val="FootnoteReference"/>
          <w:rFonts w:ascii="Cambria" w:eastAsia="Cambria" w:hAnsi="Cambria" w:cs="Cambria"/>
          <w:szCs w:val="24"/>
          <w:lang w:val="en-US"/>
        </w:rPr>
        <w:footnoteReference w:id="152"/>
      </w:r>
      <w:r w:rsidRPr="00445160">
        <w:rPr>
          <w:rFonts w:ascii="Cambria" w:eastAsia="Cambria" w:hAnsi="Cambria" w:cs="Cambria"/>
          <w:szCs w:val="24"/>
          <w:lang w:val="en-US"/>
        </w:rPr>
        <w:t>, however still there is greater demand than supply.  The latest statistics published (and regularly updated) by the National Center for Social Solidarity are illustrative of the child protection gap for unaccompanied minors due to the limited number of available accommodation places in long-term accommodation facilities (shelters or apartments). According to the above data</w:t>
      </w:r>
      <w:r w:rsidRPr="00445160">
        <w:rPr>
          <w:rFonts w:ascii="Cambria" w:eastAsia="Cambria" w:hAnsi="Cambria" w:cs="Cambria"/>
          <w:szCs w:val="24"/>
          <w:vertAlign w:val="superscript"/>
          <w:lang w:val="en-US"/>
        </w:rPr>
        <w:footnoteReference w:id="153"/>
      </w:r>
      <w:r w:rsidRPr="00445160">
        <w:rPr>
          <w:rFonts w:ascii="Cambria" w:eastAsia="Cambria" w:hAnsi="Cambria" w:cs="Cambria"/>
          <w:szCs w:val="24"/>
          <w:lang w:val="en-US"/>
        </w:rPr>
        <w:t xml:space="preserve">, out of 5,279 unaccompanied minors in Greece (estimated number) 1,376 minors are being hosted in long-term hosting facilities while 3,344 children are out of long term or temporary facilities (RICs) with 257 of which found in ‘protective custody’ and 1,184 living in unofficial/unsafe living conditions (in shared apartments, in squats, homeless). </w:t>
      </w:r>
    </w:p>
    <w:p w:rsidR="00AB75ED" w:rsidRPr="00445160" w:rsidRDefault="00AB75ED" w:rsidP="00AB75ED">
      <w:pPr>
        <w:shd w:val="clear" w:color="auto" w:fill="FFFFFF"/>
        <w:spacing w:after="0" w:line="360" w:lineRule="auto"/>
        <w:ind w:firstLine="720"/>
        <w:rPr>
          <w:rFonts w:ascii="Cambria" w:eastAsia="Cambria" w:hAnsi="Cambria" w:cs="Cambria"/>
          <w:szCs w:val="24"/>
          <w:lang w:val="en-US"/>
        </w:rPr>
      </w:pPr>
      <w:r w:rsidRPr="00445160">
        <w:rPr>
          <w:rFonts w:ascii="Cambria" w:eastAsia="Cambria" w:hAnsi="Cambria" w:cs="Cambria"/>
          <w:szCs w:val="24"/>
          <w:lang w:val="en-US"/>
        </w:rPr>
        <w:t xml:space="preserve"> In its Observations to Draft Law 4540/2018, the GNCHR noted various problems pertaining to the reception conditions of unaccompanied minors and revisited the issue of detention of minors in general. More concretely, delays in the registration of unaccompanied minors have been observed which results in them being left homeless and exposed to dangers. Based on information provided by the Network for Children’s Rights, even the situation in shelters raises issues of effective child protection, since there is no uniformity in internal regulation, personnel and facilities and there is a lack of interpreters and lawyers</w:t>
      </w:r>
      <w:r w:rsidRPr="00445160">
        <w:rPr>
          <w:rStyle w:val="FootnoteReference"/>
          <w:rFonts w:ascii="Cambria" w:eastAsia="Cambria" w:hAnsi="Cambria" w:cs="Cambria"/>
          <w:szCs w:val="24"/>
          <w:lang w:val="en-US"/>
        </w:rPr>
        <w:footnoteReference w:id="154"/>
      </w:r>
      <w:r w:rsidRPr="00445160">
        <w:rPr>
          <w:rFonts w:ascii="Cambria" w:eastAsia="Cambria" w:hAnsi="Cambria" w:cs="Cambria"/>
          <w:szCs w:val="24"/>
          <w:lang w:val="en-US"/>
        </w:rPr>
        <w:t xml:space="preserve">. </w:t>
      </w:r>
    </w:p>
    <w:p w:rsidR="00AB75ED" w:rsidRPr="00445160" w:rsidRDefault="00AB75ED" w:rsidP="00AB75ED">
      <w:pPr>
        <w:shd w:val="clear" w:color="auto" w:fill="FFFFFF"/>
        <w:spacing w:after="0" w:line="360" w:lineRule="auto"/>
        <w:ind w:firstLine="720"/>
        <w:rPr>
          <w:rFonts w:ascii="Cambria" w:eastAsia="Cambria" w:hAnsi="Cambria" w:cs="Cambria"/>
          <w:szCs w:val="24"/>
          <w:lang w:val="en-US"/>
        </w:rPr>
      </w:pPr>
      <w:r w:rsidRPr="00445160">
        <w:rPr>
          <w:rFonts w:ascii="Cambria" w:eastAsia="Cambria" w:hAnsi="Cambria" w:cs="Cambria"/>
          <w:szCs w:val="24"/>
          <w:lang w:val="en-US"/>
        </w:rPr>
        <w:t>Further, due to the insufficient places in the Hosting Facilities for Minors (long or short-term) or hotels, they remain in ‘protective custody’, in breach of international standards</w:t>
      </w:r>
      <w:r w:rsidRPr="00445160">
        <w:rPr>
          <w:rFonts w:ascii="Cambria" w:eastAsia="Cambria" w:hAnsi="Cambria" w:cs="Cambria"/>
          <w:szCs w:val="24"/>
          <w:vertAlign w:val="superscript"/>
          <w:lang w:val="en-US"/>
        </w:rPr>
        <w:footnoteReference w:id="155"/>
      </w:r>
      <w:r w:rsidRPr="00445160">
        <w:rPr>
          <w:rFonts w:ascii="Cambria" w:eastAsia="Cambria" w:hAnsi="Cambria" w:cs="Cambria"/>
          <w:szCs w:val="24"/>
          <w:lang w:val="en-US"/>
        </w:rPr>
        <w:t xml:space="preserve"> and the relevant case law of the European Court of Human Rights</w:t>
      </w:r>
      <w:r w:rsidRPr="00445160">
        <w:rPr>
          <w:rFonts w:ascii="Cambria" w:eastAsia="Cambria" w:hAnsi="Cambria" w:cs="Cambria"/>
          <w:szCs w:val="24"/>
          <w:vertAlign w:val="superscript"/>
          <w:lang w:val="en-US"/>
        </w:rPr>
        <w:footnoteReference w:id="156"/>
      </w:r>
      <w:r w:rsidRPr="00445160">
        <w:rPr>
          <w:rFonts w:ascii="Cambria" w:eastAsia="Cambria" w:hAnsi="Cambria" w:cs="Cambria"/>
          <w:szCs w:val="24"/>
          <w:lang w:val="en-US"/>
        </w:rPr>
        <w:t xml:space="preserve">, or even in completely inappropriate facilities for children such as the RICs (Reception and identification Centers) where the special needs of these children are not taken into account. </w:t>
      </w:r>
    </w:p>
    <w:p w:rsidR="00AB75ED" w:rsidRPr="00445160" w:rsidRDefault="00AB75ED" w:rsidP="00AB75ED">
      <w:pPr>
        <w:shd w:val="clear" w:color="auto" w:fill="FFFFFF"/>
        <w:spacing w:after="0" w:line="360" w:lineRule="auto"/>
        <w:ind w:firstLine="720"/>
        <w:rPr>
          <w:rFonts w:ascii="Cambria" w:eastAsia="Cambria" w:hAnsi="Cambria" w:cs="Cambria"/>
          <w:szCs w:val="24"/>
          <w:lang w:val="en-US"/>
        </w:rPr>
      </w:pPr>
      <w:r w:rsidRPr="00445160">
        <w:rPr>
          <w:rFonts w:ascii="Cambria" w:eastAsia="Cambria" w:hAnsi="Cambria" w:cs="Cambria"/>
          <w:szCs w:val="24"/>
          <w:lang w:val="en-US"/>
        </w:rPr>
        <w:t>The recently issued General Regulation for the Functioning of Centers of First Reception is seen as a positive step as it provides that the unaccompanied minors found in the RICs be hosted in distinct areas separately from the adults and that qualified staff</w:t>
      </w:r>
      <w:r w:rsidRPr="00445160">
        <w:rPr>
          <w:rFonts w:ascii="Cambria" w:eastAsia="Cambria" w:hAnsi="Cambria" w:cs="Cambria"/>
          <w:szCs w:val="24"/>
          <w:vertAlign w:val="superscript"/>
          <w:lang w:val="en-US"/>
        </w:rPr>
        <w:footnoteReference w:id="157"/>
      </w:r>
      <w:r w:rsidRPr="00445160">
        <w:rPr>
          <w:rFonts w:ascii="Cambria" w:eastAsia="Cambria" w:hAnsi="Cambria" w:cs="Cambria"/>
          <w:szCs w:val="24"/>
          <w:lang w:val="en-US"/>
        </w:rPr>
        <w:t xml:space="preserve"> must cater for their administrative and psychosocial support.</w:t>
      </w:r>
      <w:r w:rsidRPr="00445160">
        <w:rPr>
          <w:rFonts w:ascii="Cambria" w:hAnsi="Cambria"/>
          <w:szCs w:val="24"/>
          <w:lang w:val="en-US"/>
        </w:rPr>
        <w:t xml:space="preserve"> </w:t>
      </w:r>
      <w:r w:rsidRPr="00445160">
        <w:rPr>
          <w:rFonts w:ascii="Cambria" w:eastAsia="Cambria" w:hAnsi="Cambria" w:cs="Cambria"/>
          <w:szCs w:val="24"/>
          <w:lang w:val="en-US"/>
        </w:rPr>
        <w:t>However, in a recent Announcement, the GNCHR observed that there is an urgent need to immediately transfer all unaccompanied minors from inappropriate, due to overcrowding, "safe zones" of RICs in the Eastern Aegean islands to suitable shelters for minors in mainland, given that unaccompanied children are one of the most vulnerable groups of the population in need of special and immediate treatment and protection from the State.  An illustrative example of the inadequate provision of safe living conditions in RICs is the recent murder of a minor from Afghanistan.  According to the UNHCR, almost 70 unaccompanied children are housed in the “safe zone” of RIC of Moria, and more than 500 boys and girls stay in various areas of the overcrowded site, without a guardian and exposed to exploitation and abuse. Some of them are accommodated with unknown adult, which is prohibited by law</w:t>
      </w:r>
      <w:r w:rsidRPr="00445160">
        <w:rPr>
          <w:rFonts w:ascii="Cambria" w:eastAsia="Cambria" w:hAnsi="Cambria" w:cs="Cambria"/>
          <w:szCs w:val="24"/>
          <w:vertAlign w:val="superscript"/>
          <w:lang w:val="en-US"/>
        </w:rPr>
        <w:footnoteReference w:id="158"/>
      </w:r>
      <w:r w:rsidRPr="00445160">
        <w:rPr>
          <w:rFonts w:ascii="Cambria" w:eastAsia="Cambria" w:hAnsi="Cambria" w:cs="Cambria"/>
          <w:szCs w:val="24"/>
          <w:lang w:val="en-US"/>
        </w:rPr>
        <w:t>.  The UNHCR runs since 2015 the ESTIA (Emergency Support to Integration and Accomodation) programme offering 25,653 accommodation places for asylum seekers in apartments and buildings. 50% of the residents are children</w:t>
      </w:r>
      <w:r w:rsidRPr="00445160">
        <w:rPr>
          <w:rStyle w:val="FootnoteReference"/>
          <w:rFonts w:ascii="Cambria" w:eastAsia="Cambria" w:hAnsi="Cambria" w:cs="Cambria"/>
          <w:szCs w:val="24"/>
          <w:lang w:val="en-US"/>
        </w:rPr>
        <w:footnoteReference w:id="159"/>
      </w:r>
      <w:r w:rsidRPr="00445160">
        <w:rPr>
          <w:rFonts w:ascii="Cambria" w:eastAsia="Cambria" w:hAnsi="Cambria" w:cs="Cambria"/>
          <w:szCs w:val="24"/>
          <w:lang w:val="en-US"/>
        </w:rPr>
        <w:t xml:space="preserve">.  </w:t>
      </w:r>
      <w:r w:rsidRPr="00445160">
        <w:rPr>
          <w:rFonts w:ascii="Cambria" w:hAnsi="Cambria"/>
          <w:szCs w:val="24"/>
          <w:lang w:val="en-US"/>
        </w:rPr>
        <w:t>In 2019, the Ministerial Decision No. 6382/19 was adopted, regulating the framework for the implementation of the Cash Assistance and ESTIA programmes (Government Gazette 853 / B / 12.03.2019). However, there is little progress regarding alternative care for unaccompanied children, such as placement with a foster family or supported independent living for older unaccompanied children</w:t>
      </w:r>
      <w:r w:rsidRPr="00445160">
        <w:rPr>
          <w:rStyle w:val="FootnoteReference"/>
          <w:rFonts w:ascii="Cambria" w:hAnsi="Cambria"/>
          <w:szCs w:val="24"/>
          <w:lang w:val="en-US"/>
        </w:rPr>
        <w:footnoteReference w:id="160"/>
      </w:r>
      <w:r w:rsidRPr="00445160">
        <w:rPr>
          <w:rFonts w:ascii="Cambria" w:hAnsi="Cambria"/>
          <w:szCs w:val="24"/>
          <w:lang w:val="en-US"/>
        </w:rPr>
        <w:t xml:space="preserve">. </w:t>
      </w:r>
    </w:p>
    <w:p w:rsidR="00AB75ED" w:rsidRPr="00445160" w:rsidRDefault="00AB75ED" w:rsidP="00AB75ED">
      <w:pPr>
        <w:shd w:val="clear" w:color="auto" w:fill="FFFFFF"/>
        <w:spacing w:after="0" w:line="360" w:lineRule="auto"/>
        <w:ind w:firstLine="720"/>
        <w:rPr>
          <w:rFonts w:ascii="Cambria" w:eastAsia="Cambria" w:hAnsi="Cambria" w:cs="Cambria"/>
          <w:szCs w:val="24"/>
          <w:lang w:val="en-US"/>
        </w:rPr>
      </w:pPr>
      <w:r w:rsidRPr="00445160">
        <w:rPr>
          <w:rFonts w:ascii="Cambria" w:eastAsia="Cambria" w:hAnsi="Cambria" w:cs="Cambria"/>
          <w:szCs w:val="24"/>
          <w:lang w:val="en-US"/>
        </w:rPr>
        <w:t>The GNCHR would like to link the precarious situation of homeless unaccompanied children with the Committee’s Recommendations (</w:t>
      </w:r>
      <w:r w:rsidRPr="00445160">
        <w:rPr>
          <w:rFonts w:ascii="Cambria" w:eastAsia="Cambria" w:hAnsi="Cambria" w:cs="Cambria"/>
          <w:b/>
          <w:bCs/>
          <w:iCs/>
          <w:szCs w:val="24"/>
          <w:lang w:val="en-US"/>
        </w:rPr>
        <w:t xml:space="preserve">COBs paras 66 – 67) </w:t>
      </w:r>
      <w:r w:rsidRPr="00445160">
        <w:rPr>
          <w:rFonts w:ascii="Cambria" w:eastAsia="Cambria" w:hAnsi="Cambria" w:cs="Cambria"/>
          <w:szCs w:val="24"/>
          <w:lang w:val="en-US"/>
        </w:rPr>
        <w:t xml:space="preserve">regarding a systematic assessment of the situation of children in street situations and the development and implementation of a national strategy for children working or living on the streets. To the GNCHR’s knowledge, there has been no progress in this matter. </w:t>
      </w:r>
    </w:p>
    <w:p w:rsidR="00AB75ED" w:rsidRPr="00CC53D0" w:rsidRDefault="00AB75ED" w:rsidP="00593A83">
      <w:pPr>
        <w:spacing w:after="0" w:line="360" w:lineRule="auto"/>
        <w:ind w:firstLine="567"/>
        <w:rPr>
          <w:rFonts w:asciiTheme="majorHAnsi" w:hAnsiTheme="majorHAnsi"/>
          <w:b/>
          <w:szCs w:val="24"/>
          <w:lang w:val="en-GB"/>
        </w:rPr>
      </w:pPr>
      <w:r w:rsidRPr="00CC53D0">
        <w:rPr>
          <w:rFonts w:asciiTheme="majorHAnsi" w:hAnsiTheme="majorHAnsi"/>
          <w:b/>
          <w:szCs w:val="24"/>
          <w:lang w:val="en-US"/>
        </w:rPr>
        <w:t>Recommendations</w:t>
      </w:r>
    </w:p>
    <w:p w:rsidR="00AB75ED" w:rsidRPr="00445160" w:rsidRDefault="00AB75ED" w:rsidP="00AB75ED">
      <w:pPr>
        <w:pStyle w:val="ListParagraph"/>
        <w:numPr>
          <w:ilvl w:val="0"/>
          <w:numId w:val="10"/>
        </w:numPr>
        <w:shd w:val="clear" w:color="auto" w:fill="FFFFFF"/>
        <w:spacing w:after="0"/>
        <w:rPr>
          <w:rFonts w:ascii="Cambria" w:hAnsi="Cambria"/>
          <w:szCs w:val="24"/>
          <w:lang w:val="en-GB"/>
        </w:rPr>
      </w:pPr>
      <w:r w:rsidRPr="00445160">
        <w:rPr>
          <w:rFonts w:ascii="Cambria" w:hAnsi="Cambria"/>
          <w:szCs w:val="24"/>
          <w:lang w:val="en-GB"/>
        </w:rPr>
        <w:t xml:space="preserve">The GNCHR, in line with the Committee’s Recommendations, strongly recommends </w:t>
      </w:r>
      <w:r w:rsidRPr="00445160">
        <w:rPr>
          <w:rFonts w:ascii="Cambria" w:eastAsia="Cambria" w:hAnsi="Cambria" w:cs="Cambria"/>
          <w:szCs w:val="24"/>
          <w:lang w:val="en-US"/>
        </w:rPr>
        <w:t>to the State to ensure a sufficient number of places in age-appropriate reception and hosting facilities for all unaccompanied minors which will guarantee an adequate level of living conditions and contribute positively to their physical, mental, spiritual, moral and social development.</w:t>
      </w:r>
    </w:p>
    <w:p w:rsidR="00AB75ED" w:rsidRPr="00445160" w:rsidRDefault="00AB75ED" w:rsidP="00AB75ED">
      <w:pPr>
        <w:pStyle w:val="ListParagraph"/>
        <w:numPr>
          <w:ilvl w:val="0"/>
          <w:numId w:val="10"/>
        </w:numPr>
        <w:shd w:val="clear" w:color="auto" w:fill="FFFFFF"/>
        <w:spacing w:after="0"/>
        <w:rPr>
          <w:rFonts w:ascii="Cambria" w:eastAsia="Cambria" w:hAnsi="Cambria" w:cs="Cambria"/>
          <w:szCs w:val="24"/>
          <w:lang w:val="en-US"/>
        </w:rPr>
      </w:pPr>
      <w:r w:rsidRPr="00445160">
        <w:rPr>
          <w:rFonts w:ascii="Cambria" w:eastAsia="Cambria" w:hAnsi="Cambria" w:cs="Cambria"/>
          <w:szCs w:val="24"/>
          <w:lang w:val="en-US"/>
        </w:rPr>
        <w:t>The GNCHR also recommends to the State to urgently address the needs of homeless unaccompanied children on the streets by, among others, further promoting and implementing alternative foster care and supported independent living for unaccompanied children.</w:t>
      </w:r>
    </w:p>
    <w:p w:rsidR="00863CB5" w:rsidRPr="00CC53D0" w:rsidRDefault="00863CB5" w:rsidP="00863CB5">
      <w:pPr>
        <w:pStyle w:val="ListParagraph"/>
        <w:shd w:val="clear" w:color="auto" w:fill="FFFFFF"/>
        <w:spacing w:after="0"/>
        <w:ind w:left="927" w:firstLine="0"/>
        <w:rPr>
          <w:rFonts w:asciiTheme="majorHAnsi" w:eastAsia="Cambria" w:hAnsiTheme="majorHAnsi" w:cs="Cambria"/>
          <w:sz w:val="16"/>
          <w:szCs w:val="16"/>
          <w:lang w:val="en-US"/>
        </w:rPr>
      </w:pPr>
    </w:p>
    <w:p w:rsidR="00F0616B" w:rsidRPr="00CC53D0" w:rsidRDefault="00F0616B" w:rsidP="00ED5854">
      <w:pPr>
        <w:pStyle w:val="Heading2"/>
        <w:rPr>
          <w:rFonts w:eastAsia="EuropeanPi-Three"/>
          <w:lang w:val="en-US"/>
        </w:rPr>
      </w:pPr>
      <w:bookmarkStart w:id="129" w:name="_Toc28338800"/>
      <w:bookmarkStart w:id="130" w:name="_Toc29817394"/>
      <w:r w:rsidRPr="00CC53D0">
        <w:rPr>
          <w:rFonts w:eastAsia="EuropeanPi-Three"/>
          <w:lang w:val="en-US"/>
        </w:rPr>
        <w:t>Detention</w:t>
      </w:r>
      <w:bookmarkEnd w:id="129"/>
      <w:bookmarkEnd w:id="130"/>
    </w:p>
    <w:p w:rsidR="00F0616B" w:rsidRPr="00445160" w:rsidRDefault="00F0616B" w:rsidP="00E0709A">
      <w:pPr>
        <w:pBdr>
          <w:top w:val="single" w:sz="4" w:space="1" w:color="auto"/>
          <w:left w:val="single" w:sz="4" w:space="4" w:color="auto"/>
          <w:bottom w:val="single" w:sz="4" w:space="0" w:color="auto"/>
          <w:right w:val="single" w:sz="4" w:space="4" w:color="auto"/>
        </w:pBdr>
        <w:shd w:val="clear" w:color="auto" w:fill="FFFFFF"/>
        <w:spacing w:after="0" w:line="360" w:lineRule="auto"/>
        <w:rPr>
          <w:rFonts w:ascii="Cambria" w:eastAsia="Cambria" w:hAnsi="Cambria" w:cs="Cambria"/>
          <w:szCs w:val="24"/>
          <w:lang w:val="en-US"/>
        </w:rPr>
      </w:pPr>
      <w:r w:rsidRPr="00445160">
        <w:rPr>
          <w:rFonts w:ascii="Cambria" w:eastAsia="Cambria" w:hAnsi="Cambria" w:cs="Cambria"/>
          <w:szCs w:val="24"/>
          <w:lang w:val="en-US"/>
        </w:rPr>
        <w:t xml:space="preserve">In its 2012 COBs, the Committee recommended that </w:t>
      </w:r>
      <w:r w:rsidRPr="00445160">
        <w:rPr>
          <w:rFonts w:ascii="Cambria" w:eastAsia="Cambria" w:hAnsi="Cambria" w:cs="Cambria"/>
          <w:szCs w:val="24"/>
          <w:lang w:val="en-GB"/>
        </w:rPr>
        <w:t xml:space="preserve">children, either separated or together with their families, who enter the country in an irregular manner, are not detained. </w:t>
      </w:r>
    </w:p>
    <w:p w:rsidR="00AB75ED" w:rsidRPr="00445160" w:rsidRDefault="00AB75ED" w:rsidP="00AB75ED">
      <w:pPr>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 xml:space="preserve">The State, in its Report to the Committee (para. 240) asserts that “children are not being detained” but are placed under “protective custody at police stations”. </w:t>
      </w:r>
    </w:p>
    <w:p w:rsidR="00AB75ED" w:rsidRPr="00445160" w:rsidRDefault="00AB75ED" w:rsidP="00AB75ED">
      <w:pPr>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 xml:space="preserve">The GNCHR deplores that, despite the fact that unaccompanied children should not be detained and that according to Greek law their detention is permitted </w:t>
      </w:r>
      <w:r w:rsidRPr="00445160">
        <w:rPr>
          <w:rFonts w:ascii="Cambria" w:eastAsia="Times New Roman" w:hAnsi="Cambria"/>
          <w:szCs w:val="24"/>
          <w:lang w:val="en-GB" w:eastAsia="el-GR"/>
        </w:rPr>
        <w:t>"</w:t>
      </w:r>
      <w:r w:rsidRPr="00445160">
        <w:rPr>
          <w:rFonts w:ascii="Cambria" w:eastAsia="Times New Roman" w:hAnsi="Cambria"/>
          <w:szCs w:val="24"/>
          <w:lang w:val="en-US" w:eastAsia="el-GR"/>
        </w:rPr>
        <w:t>only in very exceptional cases [...] as a last resort solution, only to ensure that they are safely referred to appropriate accommodation facilities for minors</w:t>
      </w:r>
      <w:r w:rsidRPr="00445160">
        <w:rPr>
          <w:rFonts w:ascii="Cambria" w:eastAsia="Times New Roman" w:hAnsi="Cambria"/>
          <w:szCs w:val="24"/>
          <w:lang w:val="en-GB" w:eastAsia="el-GR"/>
        </w:rPr>
        <w:t>"</w:t>
      </w:r>
      <w:r w:rsidRPr="00445160">
        <w:rPr>
          <w:rFonts w:ascii="Cambria" w:eastAsia="Times New Roman" w:hAnsi="Cambria"/>
          <w:szCs w:val="24"/>
          <w:vertAlign w:val="superscript"/>
          <w:lang w:val="en-US" w:eastAsia="el-GR"/>
        </w:rPr>
        <w:footnoteReference w:id="161"/>
      </w:r>
      <w:r w:rsidRPr="00445160">
        <w:rPr>
          <w:rFonts w:ascii="Cambria" w:eastAsia="Times New Roman" w:hAnsi="Cambria"/>
          <w:szCs w:val="24"/>
          <w:lang w:val="en-GB" w:eastAsia="el-GR"/>
        </w:rPr>
        <w:t xml:space="preserve">, </w:t>
      </w:r>
      <w:r w:rsidRPr="00445160">
        <w:rPr>
          <w:rFonts w:ascii="Cambria" w:eastAsia="Times New Roman" w:hAnsi="Cambria"/>
          <w:szCs w:val="24"/>
          <w:lang w:val="en-US" w:eastAsia="el-GR"/>
        </w:rPr>
        <w:t>detention of unaccompanied children is actually applied in practice rather frequently. In accordance with the ECtHR’s jurisprudence, “protective custody in police stations” amounts to unlawful detention, contrary to article 5 ECHR</w:t>
      </w:r>
      <w:r w:rsidRPr="00445160">
        <w:rPr>
          <w:rStyle w:val="FootnoteReference"/>
          <w:rFonts w:ascii="Cambria" w:hAnsi="Cambria"/>
          <w:szCs w:val="24"/>
          <w:lang w:val="en-US" w:eastAsia="el-GR"/>
        </w:rPr>
        <w:footnoteReference w:id="162"/>
      </w:r>
      <w:r w:rsidRPr="00445160">
        <w:rPr>
          <w:rFonts w:ascii="Cambria" w:eastAsia="Times New Roman" w:hAnsi="Cambria"/>
          <w:szCs w:val="24"/>
          <w:lang w:val="en-US" w:eastAsia="el-GR"/>
        </w:rPr>
        <w:t>. Unaccompanied children are detained in police stations and pre-removal facilities on the mainland (</w:t>
      </w:r>
      <w:r w:rsidRPr="00445160">
        <w:rPr>
          <w:rFonts w:ascii="Cambria" w:eastAsia="Times New Roman" w:hAnsi="Cambria"/>
          <w:szCs w:val="24"/>
          <w:lang w:val="en-GB" w:eastAsia="el-GR"/>
        </w:rPr>
        <w:t>"</w:t>
      </w:r>
      <w:r w:rsidRPr="00445160">
        <w:rPr>
          <w:rFonts w:ascii="Cambria" w:eastAsia="Times New Roman" w:hAnsi="Cambria"/>
          <w:szCs w:val="24"/>
          <w:lang w:val="en-US" w:eastAsia="el-GR"/>
        </w:rPr>
        <w:t>protective custody</w:t>
      </w:r>
      <w:r w:rsidRPr="00445160">
        <w:rPr>
          <w:rFonts w:ascii="Cambria" w:eastAsia="Times New Roman" w:hAnsi="Cambria"/>
          <w:szCs w:val="24"/>
          <w:lang w:val="en-GB" w:eastAsia="el-GR"/>
        </w:rPr>
        <w:t>"</w:t>
      </w:r>
      <w:r w:rsidRPr="00445160">
        <w:rPr>
          <w:rFonts w:ascii="Cambria" w:eastAsia="Times New Roman" w:hAnsi="Cambria"/>
          <w:szCs w:val="24"/>
          <w:lang w:val="en-US" w:eastAsia="el-GR"/>
        </w:rPr>
        <w:t xml:space="preserve">) or in Reception and Identification Centres at the Aegean islands in unacceptable conditions, reaching the threshold of an “inhuman and degrading treatment”. In the European’s Committee on the Prevention of Torture (CPT) </w:t>
      </w:r>
      <w:r w:rsidRPr="00445160">
        <w:rPr>
          <w:rFonts w:ascii="Cambria" w:hAnsi="Cambria"/>
          <w:lang w:val="en-US"/>
        </w:rPr>
        <w:t>view</w:t>
      </w:r>
      <w:r w:rsidRPr="00445160">
        <w:rPr>
          <w:rStyle w:val="FootnoteReference"/>
          <w:rFonts w:ascii="Cambria" w:hAnsi="Cambria"/>
          <w:szCs w:val="24"/>
          <w:lang w:val="en-US" w:eastAsia="el-GR"/>
        </w:rPr>
        <w:footnoteReference w:id="163"/>
      </w:r>
      <w:r w:rsidRPr="00445160">
        <w:rPr>
          <w:rFonts w:ascii="Cambria" w:hAnsi="Cambria"/>
          <w:lang w:val="en-US"/>
        </w:rPr>
        <w:t xml:space="preserve">, “holding persons for several weeks or months in such appalling conditions can easily be considered as amounting to inhuman and degrading treatment”. </w:t>
      </w:r>
      <w:r w:rsidRPr="00445160">
        <w:rPr>
          <w:rFonts w:ascii="Cambria" w:eastAsia="Times New Roman" w:hAnsi="Cambria"/>
          <w:szCs w:val="24"/>
          <w:lang w:val="en-US" w:eastAsia="el-GR"/>
        </w:rPr>
        <w:t>A recent practice, especially for younger unaccompanied children, is to be hosted at hospitals, as a last resort and an alternative form of “protective custody”. According to the UN Working Group on Arbitrary Detention “protective custody under Greek law does not always amount to detention but, in practice, it has mostly been implemented through the detention of children in pre-removal detention facilities or police stations. In some cases, children have been placed under protective custody in hospitals, also under the care or supervision of police forces”</w:t>
      </w:r>
      <w:r w:rsidRPr="00445160">
        <w:rPr>
          <w:rStyle w:val="FootnoteReference"/>
          <w:rFonts w:ascii="Cambria" w:hAnsi="Cambria"/>
          <w:szCs w:val="24"/>
          <w:lang w:val="en-US" w:eastAsia="el-GR"/>
        </w:rPr>
        <w:footnoteReference w:id="164"/>
      </w:r>
      <w:r w:rsidRPr="00445160">
        <w:rPr>
          <w:rFonts w:ascii="Cambria" w:eastAsia="Times New Roman" w:hAnsi="Cambria"/>
          <w:szCs w:val="24"/>
          <w:lang w:val="en-US" w:eastAsia="el-GR"/>
        </w:rPr>
        <w:t>. In the GNCHR’s view, the placement of healthy unaccompanied children in medical facilities entails risks for their physical and mental health</w:t>
      </w:r>
      <w:r w:rsidRPr="00445160">
        <w:rPr>
          <w:rStyle w:val="FootnoteReference"/>
          <w:rFonts w:ascii="Cambria" w:hAnsi="Cambria"/>
          <w:szCs w:val="24"/>
          <w:lang w:val="en-US" w:eastAsia="el-GR"/>
        </w:rPr>
        <w:footnoteReference w:id="165"/>
      </w:r>
      <w:r w:rsidRPr="00445160">
        <w:rPr>
          <w:rFonts w:ascii="Cambria" w:eastAsia="Times New Roman" w:hAnsi="Cambria"/>
          <w:szCs w:val="24"/>
          <w:lang w:val="en-US" w:eastAsia="el-GR"/>
        </w:rPr>
        <w:t xml:space="preserve">. The huge existing gaps in the protection of unaccompanied minors in Greece, due to which unaccompanied minors, boys and girls, remain exposed to grave dangers, are also stressed by a recent ECtHR judgement in the case </w:t>
      </w:r>
      <w:r w:rsidRPr="00445160">
        <w:rPr>
          <w:rFonts w:ascii="Cambria" w:eastAsia="Times New Roman" w:hAnsi="Cambria"/>
          <w:i/>
          <w:szCs w:val="24"/>
          <w:lang w:val="en-US" w:eastAsia="el-GR"/>
        </w:rPr>
        <w:t>H.A. and others v. Greece</w:t>
      </w:r>
      <w:r w:rsidRPr="00445160">
        <w:rPr>
          <w:rFonts w:ascii="Cambria" w:eastAsia="Times New Roman" w:hAnsi="Cambria"/>
          <w:szCs w:val="24"/>
          <w:vertAlign w:val="superscript"/>
          <w:lang w:eastAsia="el-GR"/>
        </w:rPr>
        <w:footnoteReference w:id="166"/>
      </w:r>
      <w:r w:rsidRPr="00445160">
        <w:rPr>
          <w:rFonts w:ascii="Cambria" w:eastAsia="Times New Roman" w:hAnsi="Cambria"/>
          <w:szCs w:val="24"/>
          <w:lang w:val="en-US" w:eastAsia="el-GR"/>
        </w:rPr>
        <w:t>. In particular, in February 2019, the ECtHR found that the automatic placement of unaccompanied asylum-seeking girls under protective custody in police facilities (pre-moval centre of Tavros), without taking into consideration the best interests of the child, violated article 5(1) ECHR. In another occasion, the ECtHR, applying Rule 39 of the Rules of the Court, granted interim measures in favour of the two unaccompanied girls and indicated to the Greek authorities to transfer the minors immediately to a shelter for unaccompanied minors and</w:t>
      </w:r>
      <w:r w:rsidRPr="00445160">
        <w:rPr>
          <w:rFonts w:ascii="Cambria" w:eastAsia="Times New Roman" w:hAnsi="Cambria"/>
          <w:b/>
          <w:bCs/>
          <w:i/>
          <w:iCs/>
          <w:szCs w:val="24"/>
          <w:lang w:val="en-US" w:eastAsia="el-GR"/>
        </w:rPr>
        <w:t xml:space="preserve"> </w:t>
      </w:r>
      <w:r w:rsidRPr="00445160">
        <w:rPr>
          <w:rFonts w:ascii="Cambria" w:eastAsia="Times New Roman" w:hAnsi="Cambria"/>
          <w:szCs w:val="24"/>
          <w:lang w:val="en-US" w:eastAsia="el-GR"/>
        </w:rPr>
        <w:t>to ensure that the reception conditions provided to them would be in accordance with αrticle 3 ECHR</w:t>
      </w:r>
      <w:r w:rsidRPr="00445160">
        <w:rPr>
          <w:rFonts w:ascii="Cambria" w:eastAsia="Times New Roman" w:hAnsi="Cambria"/>
          <w:szCs w:val="24"/>
          <w:vertAlign w:val="superscript"/>
          <w:lang w:val="en-US" w:eastAsia="el-GR"/>
        </w:rPr>
        <w:footnoteReference w:id="167"/>
      </w:r>
      <w:r w:rsidRPr="00445160">
        <w:rPr>
          <w:rFonts w:ascii="Cambria" w:eastAsia="Times New Roman" w:hAnsi="Cambria"/>
          <w:szCs w:val="24"/>
          <w:lang w:val="en-US" w:eastAsia="el-GR"/>
        </w:rPr>
        <w:t>.</w:t>
      </w:r>
    </w:p>
    <w:p w:rsidR="00AB75ED" w:rsidRPr="00445160" w:rsidRDefault="00AB75ED" w:rsidP="00AB75ED">
      <w:pPr>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Recently, the European Committee of Social Rights (ECSR), during its 306th session (20-24 May 2019), by its</w:t>
      </w:r>
      <w:r w:rsidRPr="00445160">
        <w:rPr>
          <w:rFonts w:ascii="Cambria" w:eastAsia="Times New Roman" w:hAnsi="Cambria"/>
          <w:bCs/>
          <w:szCs w:val="24"/>
          <w:lang w:val="en-US" w:eastAsia="el-GR"/>
        </w:rPr>
        <w:t xml:space="preserve"> decision on admissibility and on immediate measures in the case </w:t>
      </w:r>
      <w:r w:rsidRPr="00445160">
        <w:rPr>
          <w:rFonts w:ascii="Cambria" w:eastAsia="Times New Roman" w:hAnsi="Cambria"/>
          <w:bCs/>
          <w:i/>
          <w:szCs w:val="24"/>
          <w:lang w:val="en-US" w:eastAsia="el-GR"/>
        </w:rPr>
        <w:t>International Commission of Jurists (ICJ) and European Council for Refugees and Exiles (ECRE) v. Greece</w:t>
      </w:r>
      <w:r w:rsidRPr="00445160">
        <w:rPr>
          <w:rFonts w:ascii="Cambria" w:eastAsia="Times New Roman" w:hAnsi="Cambria"/>
          <w:bCs/>
          <w:szCs w:val="24"/>
          <w:lang w:val="en-US" w:eastAsia="el-GR"/>
        </w:rPr>
        <w:t xml:space="preserve">, Complaint No. 173/2018, </w:t>
      </w:r>
      <w:r w:rsidRPr="00445160">
        <w:rPr>
          <w:rFonts w:ascii="Cambria" w:eastAsia="Times New Roman" w:hAnsi="Cambria"/>
          <w:szCs w:val="24"/>
          <w:lang w:val="en-US" w:eastAsia="el-GR"/>
        </w:rPr>
        <w:t>dated May 23, 2019</w:t>
      </w:r>
      <w:r w:rsidRPr="00445160">
        <w:rPr>
          <w:rFonts w:ascii="Cambria" w:eastAsia="Times New Roman" w:hAnsi="Cambria"/>
          <w:bCs/>
          <w:szCs w:val="24"/>
          <w:vertAlign w:val="superscript"/>
          <w:lang w:val="en-US" w:eastAsia="el-GR"/>
        </w:rPr>
        <w:footnoteReference w:id="168"/>
      </w:r>
      <w:r w:rsidRPr="00445160">
        <w:rPr>
          <w:rFonts w:ascii="Cambria" w:eastAsia="Times New Roman" w:hAnsi="Cambria"/>
          <w:szCs w:val="24"/>
          <w:lang w:val="en-US" w:eastAsia="el-GR"/>
        </w:rPr>
        <w:t>, decided to indicate to the Government immediate measures to be adopted</w:t>
      </w:r>
      <w:r w:rsidRPr="00445160">
        <w:rPr>
          <w:rFonts w:ascii="Cambria" w:eastAsia="Times New Roman" w:hAnsi="Cambria"/>
          <w:bCs/>
          <w:szCs w:val="24"/>
          <w:lang w:val="en-US" w:eastAsia="el-GR"/>
        </w:rPr>
        <w:t xml:space="preserve">. In fact, </w:t>
      </w:r>
      <w:r w:rsidRPr="00445160">
        <w:rPr>
          <w:rFonts w:ascii="Cambria" w:eastAsia="Times New Roman" w:hAnsi="Cambria"/>
          <w:szCs w:val="24"/>
          <w:lang w:val="en-US" w:eastAsia="el-GR"/>
        </w:rPr>
        <w:t xml:space="preserve">ECRE and ICJ, with the support of GCR lodged a collective complaint before the ECSR with regard to the situation of </w:t>
      </w:r>
      <w:r w:rsidRPr="00445160">
        <w:rPr>
          <w:rFonts w:ascii="Cambria" w:eastAsia="Times New Roman" w:hAnsi="Cambria"/>
          <w:i/>
          <w:iCs/>
          <w:szCs w:val="24"/>
          <w:lang w:val="en-US" w:eastAsia="el-GR"/>
        </w:rPr>
        <w:t xml:space="preserve">inter alia </w:t>
      </w:r>
      <w:r w:rsidRPr="00445160">
        <w:rPr>
          <w:rFonts w:ascii="Cambria" w:eastAsia="Times New Roman" w:hAnsi="Cambria"/>
          <w:szCs w:val="24"/>
          <w:lang w:val="en-US" w:eastAsia="el-GR"/>
        </w:rPr>
        <w:t>unaccompanied children in Greece, alleging serious systemic flaws in Greek law, policy and practice, which deprive unaccompanied children in Greece (both on the mainland and islands) and accompanied migrant children on the Greek islands of rights to housing, health, social and medical assistance, education and social, legal and economic protection, are contrary to the obligations of Greece under the European Social Charter (ESC). The Greek State failed to adopt yet the indicated immediate measures, whereas the overall situation of the unaccompanied migrants remains critical. Therefore, the GNCHR issued a Statement calling upon the Greek State to implement the Decision on the admissibility and on immediate measures of the European Committee of Social Rights regarding migrant children</w:t>
      </w:r>
      <w:r w:rsidRPr="00445160">
        <w:rPr>
          <w:rStyle w:val="FootnoteReference"/>
          <w:rFonts w:ascii="Cambria" w:hAnsi="Cambria"/>
          <w:szCs w:val="24"/>
          <w:lang w:val="en-US" w:eastAsia="el-GR"/>
        </w:rPr>
        <w:footnoteReference w:id="169"/>
      </w:r>
      <w:r w:rsidRPr="00445160">
        <w:rPr>
          <w:rFonts w:ascii="Cambria" w:eastAsia="Times New Roman" w:hAnsi="Cambria"/>
          <w:szCs w:val="24"/>
          <w:lang w:val="en-US" w:eastAsia="el-GR"/>
        </w:rPr>
        <w:t>.</w:t>
      </w:r>
      <w:r w:rsidRPr="00445160">
        <w:rPr>
          <w:rFonts w:ascii="Cambria" w:hAnsi="Cambria"/>
          <w:szCs w:val="24"/>
          <w:lang w:val="en-US" w:eastAsia="el-GR"/>
        </w:rPr>
        <w:t xml:space="preserve"> </w:t>
      </w:r>
    </w:p>
    <w:p w:rsidR="00AB75ED" w:rsidRPr="00CC53D0" w:rsidRDefault="00AB75ED" w:rsidP="00AB75ED">
      <w:pPr>
        <w:spacing w:after="0" w:line="360" w:lineRule="auto"/>
        <w:rPr>
          <w:rFonts w:asciiTheme="majorHAnsi" w:hAnsiTheme="majorHAnsi"/>
          <w:szCs w:val="24"/>
          <w:lang w:val="en-US" w:eastAsia="el-GR"/>
        </w:rPr>
      </w:pPr>
    </w:p>
    <w:p w:rsidR="00AB75ED" w:rsidRPr="00CC53D0" w:rsidRDefault="00AB75ED" w:rsidP="00593A83">
      <w:pPr>
        <w:spacing w:after="0" w:line="360" w:lineRule="auto"/>
        <w:ind w:firstLine="567"/>
        <w:rPr>
          <w:rFonts w:asciiTheme="majorHAnsi" w:eastAsia="Times New Roman" w:hAnsiTheme="majorHAnsi"/>
          <w:b/>
          <w:szCs w:val="24"/>
          <w:lang w:val="en-US" w:eastAsia="el-GR"/>
        </w:rPr>
      </w:pPr>
      <w:r w:rsidRPr="00CC53D0">
        <w:rPr>
          <w:rFonts w:asciiTheme="majorHAnsi" w:hAnsiTheme="majorHAnsi"/>
          <w:b/>
          <w:szCs w:val="24"/>
          <w:lang w:val="en-US"/>
        </w:rPr>
        <w:t>Recommendation</w:t>
      </w:r>
    </w:p>
    <w:p w:rsidR="00AB75ED" w:rsidRPr="00445160" w:rsidRDefault="00AB75ED" w:rsidP="00AB75ED">
      <w:pPr>
        <w:pStyle w:val="ListParagraph"/>
        <w:numPr>
          <w:ilvl w:val="0"/>
          <w:numId w:val="19"/>
        </w:numPr>
        <w:spacing w:after="0"/>
        <w:rPr>
          <w:rFonts w:ascii="Cambria" w:eastAsia="Times New Roman" w:hAnsi="Cambria"/>
          <w:b/>
          <w:szCs w:val="24"/>
          <w:lang w:val="en-US" w:eastAsia="el-GR"/>
        </w:rPr>
      </w:pPr>
      <w:r w:rsidRPr="00445160">
        <w:rPr>
          <w:rFonts w:ascii="Cambria" w:eastAsia="Times New Roman" w:hAnsi="Cambria"/>
          <w:szCs w:val="24"/>
          <w:lang w:val="en-US" w:eastAsia="el-GR"/>
        </w:rPr>
        <w:t xml:space="preserve">The GNCHR, in line with the long-standing Committee’s Recommendation on the abolition of detention of children for reasons related to their migration status, has </w:t>
      </w:r>
      <w:r w:rsidRPr="00445160">
        <w:rPr>
          <w:rFonts w:ascii="Cambria" w:eastAsia="Times New Roman" w:hAnsi="Cambria"/>
          <w:b/>
          <w:szCs w:val="24"/>
          <w:lang w:val="en-US" w:eastAsia="el-GR"/>
        </w:rPr>
        <w:t>urged the State</w:t>
      </w:r>
      <w:r w:rsidRPr="00445160">
        <w:rPr>
          <w:rFonts w:ascii="Cambria" w:eastAsia="Times New Roman" w:hAnsi="Cambria"/>
          <w:szCs w:val="24"/>
          <w:lang w:val="en-US" w:eastAsia="el-GR"/>
        </w:rPr>
        <w:t xml:space="preserve">, in multiple occasions, </w:t>
      </w:r>
      <w:r w:rsidRPr="00445160">
        <w:rPr>
          <w:rFonts w:ascii="Cambria" w:eastAsia="Times New Roman" w:hAnsi="Cambria"/>
          <w:b/>
          <w:szCs w:val="24"/>
          <w:lang w:val="en-US" w:eastAsia="el-GR"/>
        </w:rPr>
        <w:t>to refrain from any administrative or “de facto” detention of unaccompanied minors</w:t>
      </w:r>
      <w:r w:rsidRPr="00445160">
        <w:rPr>
          <w:rFonts w:ascii="Cambria" w:eastAsia="Times New Roman" w:hAnsi="Cambria"/>
          <w:szCs w:val="24"/>
          <w:lang w:val="en-US" w:eastAsia="el-GR"/>
        </w:rPr>
        <w:t xml:space="preserve">. </w:t>
      </w:r>
    </w:p>
    <w:p w:rsidR="00F0616B" w:rsidRPr="00CC53D0" w:rsidRDefault="00F0616B" w:rsidP="006E4F00">
      <w:pPr>
        <w:spacing w:after="0" w:line="360" w:lineRule="auto"/>
        <w:ind w:firstLine="720"/>
        <w:rPr>
          <w:rFonts w:asciiTheme="majorHAnsi" w:eastAsia="Times New Roman" w:hAnsiTheme="majorHAnsi"/>
          <w:szCs w:val="24"/>
          <w:lang w:val="en-US" w:eastAsia="el-GR"/>
        </w:rPr>
      </w:pPr>
    </w:p>
    <w:p w:rsidR="00F0616B" w:rsidRPr="00CC53D0" w:rsidRDefault="00F0616B" w:rsidP="00ED5854">
      <w:pPr>
        <w:pStyle w:val="Heading2"/>
        <w:rPr>
          <w:lang w:val="en-US" w:eastAsia="el-GR"/>
        </w:rPr>
      </w:pPr>
      <w:r w:rsidRPr="00CC53D0">
        <w:rPr>
          <w:lang w:val="en-US" w:eastAsia="el-GR"/>
        </w:rPr>
        <w:tab/>
      </w:r>
      <w:bookmarkStart w:id="131" w:name="_Toc28338801"/>
      <w:bookmarkStart w:id="132" w:name="_Toc29817395"/>
      <w:r w:rsidRPr="00CC53D0">
        <w:rPr>
          <w:rFonts w:eastAsia="EuropeanPi-Three"/>
          <w:lang w:val="en-US"/>
        </w:rPr>
        <w:t>Best interest assessment/best interest determination procedures</w:t>
      </w:r>
      <w:bookmarkEnd w:id="131"/>
      <w:bookmarkEnd w:id="132"/>
    </w:p>
    <w:p w:rsidR="00AB75ED" w:rsidRPr="00445160" w:rsidRDefault="00F0616B" w:rsidP="00593A83">
      <w:pPr>
        <w:spacing w:after="0" w:line="360" w:lineRule="auto"/>
        <w:rPr>
          <w:rFonts w:ascii="Cambria" w:eastAsia="Times New Roman" w:hAnsi="Cambria"/>
          <w:szCs w:val="24"/>
          <w:lang w:val="en-US" w:eastAsia="el-GR"/>
        </w:rPr>
      </w:pPr>
      <w:r w:rsidRPr="00CC53D0">
        <w:rPr>
          <w:rFonts w:asciiTheme="majorHAnsi" w:eastAsia="Times New Roman" w:hAnsiTheme="majorHAnsi"/>
          <w:szCs w:val="24"/>
          <w:lang w:val="en-US" w:eastAsia="el-GR"/>
        </w:rPr>
        <w:tab/>
      </w:r>
      <w:r w:rsidR="00AB75ED" w:rsidRPr="00445160">
        <w:rPr>
          <w:rFonts w:ascii="Cambria" w:eastAsia="Times New Roman" w:hAnsi="Cambria"/>
          <w:szCs w:val="24"/>
          <w:lang w:val="en-US" w:eastAsia="el-GR"/>
        </w:rPr>
        <w:t>In Greece, there is a lack of formal best interest assessment and/or best interest determination procedures in relation to asylum seeking children. The best interests of the child is recognized by Greek Law on International Protection as a primary consideration (art. 20, 59, 75 L. 4636/2019) and is being taken into account in several decisions regarding the child’s reception and identification, detention, examination of international protection application, and guardianship and representation. According to the State’s report (para. 234) a BIA tool was used in relocation (exceptional relocation mechanism in 2016 and 2017). Currently, a BIA tool (single form) continues to be applied in Dublin procedures by the Asylum Service</w:t>
      </w:r>
      <w:r w:rsidR="00AB75ED" w:rsidRPr="00445160">
        <w:rPr>
          <w:rStyle w:val="FootnoteReference"/>
          <w:rFonts w:ascii="Cambria" w:hAnsi="Cambria"/>
          <w:szCs w:val="24"/>
          <w:lang w:val="en-US" w:eastAsia="el-GR"/>
        </w:rPr>
        <w:footnoteReference w:id="170"/>
      </w:r>
      <w:r w:rsidR="005C0116" w:rsidRPr="00445160">
        <w:rPr>
          <w:rFonts w:ascii="Cambria" w:eastAsia="Times New Roman" w:hAnsi="Cambria"/>
          <w:szCs w:val="24"/>
          <w:lang w:val="en-US" w:eastAsia="el-GR"/>
        </w:rPr>
        <w:t>. Law</w:t>
      </w:r>
      <w:r w:rsidR="00AB75ED" w:rsidRPr="00445160">
        <w:rPr>
          <w:rFonts w:ascii="Cambria" w:eastAsia="Times New Roman" w:hAnsi="Cambria"/>
          <w:szCs w:val="24"/>
          <w:lang w:val="en-US" w:eastAsia="el-GR"/>
        </w:rPr>
        <w:t xml:space="preserve"> 4554/2018 on Guardianship of Minors sets procedural rules on how a BIA and a BID of an unaccompanied minor will be carried out and gives the National Center for Social Solidarity the responsibility to develop “model procedures” binding upon guardians. However, it has not yet entered into force. Given the several shortcomings in the reception system and the asylum procedures for unaccompanied minors, the GNCHR considers it of utmost importance to adopt a clear uniform BIA tool for all administrative authorities involved to be used in every decision affecting the child.</w:t>
      </w:r>
    </w:p>
    <w:p w:rsidR="00AB75ED" w:rsidRPr="00445160" w:rsidRDefault="00AB75ED" w:rsidP="00593A83">
      <w:pPr>
        <w:spacing w:after="0" w:line="360" w:lineRule="auto"/>
        <w:rPr>
          <w:rFonts w:ascii="Cambria" w:eastAsia="Times New Roman" w:hAnsi="Cambria"/>
          <w:szCs w:val="24"/>
          <w:lang w:val="en-US" w:eastAsia="el-GR"/>
        </w:rPr>
      </w:pPr>
    </w:p>
    <w:p w:rsidR="00AB75ED" w:rsidRPr="00CC53D0" w:rsidRDefault="00AB75ED" w:rsidP="00593A83">
      <w:pPr>
        <w:spacing w:after="0" w:line="360" w:lineRule="auto"/>
        <w:rPr>
          <w:rFonts w:asciiTheme="majorHAnsi" w:eastAsia="Times New Roman" w:hAnsiTheme="majorHAnsi"/>
          <w:b/>
          <w:szCs w:val="24"/>
          <w:lang w:val="en-US" w:eastAsia="el-GR"/>
        </w:rPr>
      </w:pPr>
      <w:r w:rsidRPr="00CC53D0">
        <w:rPr>
          <w:rFonts w:asciiTheme="majorHAnsi" w:eastAsia="Times New Roman" w:hAnsiTheme="majorHAnsi"/>
          <w:b/>
          <w:szCs w:val="24"/>
          <w:lang w:val="en-US" w:eastAsia="el-GR"/>
        </w:rPr>
        <w:tab/>
        <w:t>Recommendation</w:t>
      </w:r>
    </w:p>
    <w:p w:rsidR="00CC53D0" w:rsidRPr="00445160" w:rsidRDefault="00AB75ED" w:rsidP="00CC53D0">
      <w:pPr>
        <w:pStyle w:val="ListParagraph"/>
        <w:numPr>
          <w:ilvl w:val="0"/>
          <w:numId w:val="19"/>
        </w:numPr>
        <w:spacing w:after="0"/>
        <w:ind w:left="0" w:firstLine="0"/>
        <w:rPr>
          <w:rFonts w:ascii="Cambria" w:eastAsia="Times New Roman" w:hAnsi="Cambria"/>
          <w:szCs w:val="24"/>
          <w:lang w:val="en-US" w:eastAsia="el-GR"/>
        </w:rPr>
      </w:pPr>
      <w:r w:rsidRPr="00445160">
        <w:rPr>
          <w:rFonts w:ascii="Cambria" w:eastAsia="Times New Roman" w:hAnsi="Cambria"/>
          <w:szCs w:val="24"/>
          <w:lang w:val="en-US" w:eastAsia="el-GR"/>
        </w:rPr>
        <w:t>The GNCHR, in line with the Committee’s previous general recommendations to States, invites the State to put in place formal BIA and BID procedures, with strict procedural safeguards, to assess and determine the unaccompanied children’s best interests for all decisions directly affecting them.</w:t>
      </w:r>
    </w:p>
    <w:p w:rsidR="00CC53D0" w:rsidRPr="00CC53D0" w:rsidRDefault="00CC53D0" w:rsidP="00CC53D0">
      <w:pPr>
        <w:spacing w:after="0"/>
        <w:rPr>
          <w:rFonts w:asciiTheme="majorHAnsi" w:eastAsia="Times New Roman" w:hAnsiTheme="majorHAnsi"/>
          <w:szCs w:val="24"/>
          <w:lang w:val="en-US" w:eastAsia="el-GR"/>
        </w:rPr>
      </w:pPr>
    </w:p>
    <w:p w:rsidR="00CC53D0" w:rsidRPr="00CC53D0" w:rsidRDefault="00CC53D0" w:rsidP="00CC53D0">
      <w:pPr>
        <w:pStyle w:val="Heading2"/>
        <w:suppressAutoHyphens/>
        <w:rPr>
          <w:rFonts w:eastAsia="EuropeanPi-Three"/>
          <w:lang w:val="en-US"/>
        </w:rPr>
      </w:pPr>
      <w:bookmarkStart w:id="133" w:name="_Toc29817396"/>
      <w:r w:rsidRPr="00CC53D0">
        <w:rPr>
          <w:rFonts w:eastAsia="EuropeanPi-Three"/>
          <w:lang w:val="en-US"/>
        </w:rPr>
        <w:t>Child Labour (art. 32)</w:t>
      </w:r>
      <w:bookmarkEnd w:id="133"/>
    </w:p>
    <w:p w:rsidR="00CC53D0" w:rsidRPr="00445160" w:rsidRDefault="00CC53D0" w:rsidP="00CC53D0">
      <w:pPr>
        <w:keepNext/>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GNHCR is echoing ILO CEACR’s Observations (2018)</w:t>
      </w:r>
      <w:r w:rsidRPr="00445160">
        <w:rPr>
          <w:rStyle w:val="FootnoteReference"/>
          <w:rFonts w:ascii="Cambria" w:eastAsia="Times New Roman" w:hAnsi="Cambria"/>
          <w:szCs w:val="24"/>
          <w:lang w:val="en-US" w:eastAsia="el-GR"/>
        </w:rPr>
        <w:footnoteReference w:id="171"/>
      </w:r>
      <w:r w:rsidRPr="00445160">
        <w:rPr>
          <w:rFonts w:ascii="Cambria" w:eastAsia="Times New Roman" w:hAnsi="Cambria"/>
          <w:szCs w:val="24"/>
          <w:lang w:val="en-US" w:eastAsia="el-GR"/>
        </w:rPr>
        <w:t xml:space="preserve"> and Direct Request (2015)</w:t>
      </w:r>
      <w:r w:rsidRPr="00445160">
        <w:rPr>
          <w:rStyle w:val="FootnoteReference"/>
          <w:rFonts w:ascii="Cambria" w:eastAsia="Times New Roman" w:hAnsi="Cambria"/>
          <w:szCs w:val="24"/>
          <w:lang w:val="en-US" w:eastAsia="el-GR"/>
        </w:rPr>
        <w:footnoteReference w:id="172"/>
      </w:r>
      <w:r w:rsidRPr="00445160">
        <w:rPr>
          <w:rFonts w:ascii="Cambria" w:eastAsia="Times New Roman" w:hAnsi="Cambria"/>
          <w:szCs w:val="24"/>
          <w:lang w:val="en-US" w:eastAsia="el-GR"/>
        </w:rPr>
        <w:t xml:space="preserve"> namely the obligation of the Greek State to comply with the following:</w:t>
      </w:r>
    </w:p>
    <w:p w:rsidR="00CC53D0" w:rsidRPr="00445160" w:rsidRDefault="00CC53D0" w:rsidP="00CC53D0">
      <w:pPr>
        <w:keepNext/>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i) Authorization to carry out hazardous work from the age of 16 years: The Committee therefore expresses the firm hope that the Government will take the necessary measures, without delay, to ensure that the amendments with regard to the minimum age for the exemptions from the prohibition on the employment of young persons in hazardous work as laid down in section 7(5) of Presidential Decree No. 62/1998 will be raised to at least 16 years so as to be in compliance with Article 3(3) of the Convention. It requests the Government to provide information on any progress made in this regard.</w:t>
      </w:r>
    </w:p>
    <w:p w:rsidR="00CC53D0" w:rsidRPr="00445160" w:rsidRDefault="00CC53D0" w:rsidP="00CC53D0">
      <w:pPr>
        <w:keepNext/>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ii) Conditions of work of young persons: The Committee requests the Government to take the necessary measures to ensure that the conditions of employment for young persons under the age of 18, particularly as regards minimum wage, are maintained at a satisfactory standard. The Committee further requests the Government to continue to provide information on the manner in which the Convention is applied, including, for example, statistical data on the employment of children and young persons, extracts from the reports of inspection services and information on the number and nature of violations detected and penalties applied involving children and young persons.</w:t>
      </w:r>
    </w:p>
    <w:p w:rsidR="00CC53D0" w:rsidRPr="00445160" w:rsidRDefault="00CC53D0" w:rsidP="00CC53D0">
      <w:pPr>
        <w:keepNext/>
        <w:spacing w:after="0" w:line="360" w:lineRule="auto"/>
        <w:ind w:firstLine="720"/>
        <w:rPr>
          <w:rFonts w:ascii="Cambria" w:eastAsia="Times New Roman" w:hAnsi="Cambria"/>
          <w:szCs w:val="24"/>
          <w:lang w:val="en-US" w:eastAsia="el-GR"/>
        </w:rPr>
      </w:pPr>
      <w:r w:rsidRPr="00445160">
        <w:rPr>
          <w:rFonts w:ascii="Cambria" w:eastAsia="Times New Roman" w:hAnsi="Cambria"/>
          <w:szCs w:val="24"/>
          <w:lang w:val="en-US" w:eastAsia="el-GR"/>
        </w:rPr>
        <w:t>iii) Application of ILO Convention 138 in practice: The Committee requests the Government to continue to provide information on the manner in which the Convention is applied, including, for example, statistical data on the employment of children and young persons, extracts from the reports of inspection services and information on the number and nature of violations detected and penalties applied involving children and young persons”.</w:t>
      </w:r>
    </w:p>
    <w:p w:rsidR="00CC53D0" w:rsidRPr="00CC53D0" w:rsidRDefault="00CC53D0" w:rsidP="00CC53D0">
      <w:pPr>
        <w:spacing w:after="0"/>
        <w:rPr>
          <w:rFonts w:asciiTheme="majorHAnsi" w:eastAsia="Times New Roman" w:hAnsiTheme="majorHAnsi"/>
          <w:szCs w:val="24"/>
          <w:lang w:val="en-US" w:eastAsia="el-GR"/>
        </w:rPr>
      </w:pPr>
    </w:p>
    <w:p w:rsidR="00291800" w:rsidRPr="00CC53D0" w:rsidRDefault="004C2B24" w:rsidP="00593A83">
      <w:pPr>
        <w:pStyle w:val="Heading2"/>
        <w:ind w:firstLine="0"/>
        <w:rPr>
          <w:rFonts w:eastAsia="EuropeanPi-Three"/>
          <w:lang w:val="en-US"/>
        </w:rPr>
      </w:pPr>
      <w:bookmarkStart w:id="134" w:name="_Toc27998436"/>
      <w:bookmarkStart w:id="135" w:name="_Toc28338802"/>
      <w:bookmarkStart w:id="136" w:name="_Toc29817397"/>
      <w:r w:rsidRPr="00CC53D0">
        <w:rPr>
          <w:rFonts w:eastAsia="EuropeanPi-Three"/>
          <w:lang w:val="en-US"/>
        </w:rPr>
        <w:t>S</w:t>
      </w:r>
      <w:r w:rsidR="00291800" w:rsidRPr="00CC53D0">
        <w:rPr>
          <w:rFonts w:eastAsia="EuropeanPi-Three"/>
          <w:lang w:val="en-US"/>
        </w:rPr>
        <w:t>ale, trafficking and abduction (art. 35)</w:t>
      </w:r>
      <w:bookmarkEnd w:id="134"/>
      <w:bookmarkEnd w:id="135"/>
      <w:bookmarkEnd w:id="136"/>
    </w:p>
    <w:p w:rsidR="00F0616B" w:rsidRPr="00CC53D0" w:rsidRDefault="00F0616B" w:rsidP="00593A83">
      <w:pPr>
        <w:pStyle w:val="Heading2"/>
        <w:ind w:firstLine="0"/>
        <w:rPr>
          <w:rFonts w:eastAsia="EuropeanPi-Three"/>
          <w:lang w:val="en-US"/>
        </w:rPr>
      </w:pPr>
      <w:bookmarkStart w:id="137" w:name="_Toc27998437"/>
      <w:bookmarkStart w:id="138" w:name="_Toc28338803"/>
      <w:bookmarkStart w:id="139" w:name="_Toc29817398"/>
      <w:r w:rsidRPr="00CC53D0">
        <w:rPr>
          <w:rFonts w:eastAsia="EuropeanPi-Three"/>
          <w:lang w:val="en-US"/>
        </w:rPr>
        <w:t>Child Trafficking</w:t>
      </w:r>
      <w:bookmarkEnd w:id="137"/>
      <w:bookmarkEnd w:id="138"/>
      <w:bookmarkEnd w:id="139"/>
      <w:r w:rsidRPr="00CC53D0">
        <w:rPr>
          <w:rFonts w:eastAsia="EuropeanPi-Three"/>
          <w:lang w:val="en-US"/>
        </w:rPr>
        <w:t xml:space="preserve"> </w:t>
      </w:r>
      <w:bookmarkStart w:id="140" w:name="_Toc27480189"/>
    </w:p>
    <w:p w:rsidR="00AB75ED" w:rsidRPr="00445160" w:rsidRDefault="00AB75ED" w:rsidP="00CC53D0">
      <w:pPr>
        <w:spacing w:after="0" w:line="360" w:lineRule="auto"/>
        <w:rPr>
          <w:rFonts w:ascii="Cambria" w:eastAsia="Times New Roman" w:hAnsi="Cambria"/>
          <w:szCs w:val="24"/>
          <w:lang w:val="en-US" w:eastAsia="el-GR"/>
        </w:rPr>
      </w:pPr>
      <w:bookmarkStart w:id="141" w:name="_Toc27991352"/>
      <w:bookmarkEnd w:id="140"/>
      <w:r w:rsidRPr="00445160">
        <w:rPr>
          <w:rFonts w:ascii="Cambria" w:eastAsia="Times New Roman" w:hAnsi="Cambria"/>
          <w:szCs w:val="24"/>
          <w:lang w:val="en-US" w:eastAsia="el-GR"/>
        </w:rPr>
        <w:t xml:space="preserve">Article 35 CRC requires all States to take appropriate measures to prevent the abduction, sale or trafficking of children. Indeed, this provision is augmented by the Optional Protocol on </w:t>
      </w:r>
      <w:r w:rsidR="009A47BA" w:rsidRPr="00445160">
        <w:rPr>
          <w:rFonts w:ascii="Cambria" w:eastAsia="Times New Roman" w:hAnsi="Cambria"/>
          <w:szCs w:val="24"/>
          <w:lang w:val="en-US" w:eastAsia="el-GR"/>
        </w:rPr>
        <w:t>s</w:t>
      </w:r>
      <w:r w:rsidRPr="00445160">
        <w:rPr>
          <w:rFonts w:ascii="Cambria" w:eastAsia="Times New Roman" w:hAnsi="Cambria"/>
          <w:szCs w:val="24"/>
          <w:lang w:val="en-US" w:eastAsia="el-GR"/>
        </w:rPr>
        <w:t>ale of children, child prostitution and child pornography. Although, in some cases, sale of children and child trafficking overlap, there are other forms of sale that do not constitute child trafficking and are relevant to the prosecution of perpetrators.</w:t>
      </w:r>
      <w:bookmarkEnd w:id="141"/>
      <w:r w:rsidRPr="00445160">
        <w:rPr>
          <w:rFonts w:ascii="Cambria" w:eastAsia="Times New Roman" w:hAnsi="Cambria"/>
          <w:szCs w:val="24"/>
          <w:lang w:val="en-US" w:eastAsia="el-GR"/>
        </w:rPr>
        <w:t xml:space="preserve"> </w:t>
      </w:r>
      <w:bookmarkStart w:id="142" w:name="_Toc27991353"/>
    </w:p>
    <w:p w:rsidR="00AB75ED" w:rsidRPr="00CC53D0" w:rsidRDefault="00AB75ED" w:rsidP="00593A83">
      <w:pPr>
        <w:pStyle w:val="Heading2"/>
        <w:ind w:firstLine="0"/>
        <w:rPr>
          <w:rFonts w:eastAsia="EuropeanPi-Three"/>
          <w:lang w:val="en-US"/>
        </w:rPr>
      </w:pPr>
      <w:bookmarkStart w:id="143" w:name="_Toc28338804"/>
      <w:bookmarkStart w:id="144" w:name="_Toc29817399"/>
      <w:r w:rsidRPr="00CC53D0">
        <w:rPr>
          <w:rFonts w:eastAsia="EuropeanPi-Three"/>
          <w:lang w:val="en-US"/>
        </w:rPr>
        <w:t>Legislation (OP-CRC-SC - COBs para. 10, SR para. 277)</w:t>
      </w:r>
      <w:bookmarkEnd w:id="143"/>
      <w:bookmarkEnd w:id="144"/>
    </w:p>
    <w:p w:rsidR="00AB75ED" w:rsidRPr="00445160" w:rsidRDefault="00AB75ED" w:rsidP="00593A83">
      <w:pPr>
        <w:shd w:val="clear" w:color="auto" w:fill="FFFFFF"/>
        <w:spacing w:after="0" w:line="360" w:lineRule="auto"/>
        <w:rPr>
          <w:rFonts w:ascii="Cambria" w:eastAsia="Cambria" w:hAnsi="Cambria" w:cs="Cambria"/>
          <w:szCs w:val="24"/>
          <w:lang w:val="en-US"/>
        </w:rPr>
      </w:pPr>
      <w:r w:rsidRPr="00445160">
        <w:rPr>
          <w:rFonts w:ascii="Cambria" w:eastAsia="Cambria" w:hAnsi="Cambria" w:cs="Cambria"/>
          <w:szCs w:val="24"/>
          <w:lang w:val="en-US"/>
        </w:rPr>
        <w:t>Greece signed the OP-CRC-SC on 7 September 2000 and ratified it by virtue of Law 3625/2007 (Government Gazette 290/A/24.12.2007), following recommendations of the GNCHR</w:t>
      </w:r>
      <w:r w:rsidRPr="00445160">
        <w:rPr>
          <w:rFonts w:ascii="Cambria" w:eastAsia="Cambria" w:hAnsi="Cambria" w:cs="Cambria"/>
          <w:szCs w:val="24"/>
          <w:vertAlign w:val="superscript"/>
          <w:lang w:val="en-US"/>
        </w:rPr>
        <w:footnoteReference w:id="173"/>
      </w:r>
      <w:r w:rsidRPr="00445160">
        <w:rPr>
          <w:rFonts w:ascii="Cambria" w:eastAsia="Cambria" w:hAnsi="Cambria" w:cs="Cambria"/>
          <w:szCs w:val="24"/>
          <w:lang w:val="en-US"/>
        </w:rPr>
        <w:t>. However, the provisions of the said Protocol have been not properly incorporated into domestic legal order given the misinterpretation of the term “sale of children” which has been translated into the Greek language as “trafficking of children”.</w:t>
      </w:r>
      <w:bookmarkEnd w:id="142"/>
      <w:r w:rsidRPr="00445160">
        <w:rPr>
          <w:rFonts w:ascii="Cambria" w:eastAsia="Cambria" w:hAnsi="Cambria" w:cs="Cambria"/>
          <w:szCs w:val="24"/>
          <w:lang w:val="en-US"/>
        </w:rPr>
        <w:t xml:space="preserve"> </w:t>
      </w:r>
    </w:p>
    <w:p w:rsidR="00AB75ED" w:rsidRPr="00445160" w:rsidRDefault="00AB75ED" w:rsidP="00593A83">
      <w:pPr>
        <w:rPr>
          <w:rFonts w:ascii="Cambria" w:hAnsi="Cambria"/>
          <w:lang w:val="en-US"/>
        </w:rPr>
      </w:pPr>
    </w:p>
    <w:tbl>
      <w:tblPr>
        <w:tblStyle w:val="TableGrid"/>
        <w:tblW w:w="0" w:type="auto"/>
        <w:tblLook w:val="04A0" w:firstRow="1" w:lastRow="0" w:firstColumn="1" w:lastColumn="0" w:noHBand="0" w:noVBand="1"/>
      </w:tblPr>
      <w:tblGrid>
        <w:gridCol w:w="8897"/>
      </w:tblGrid>
      <w:tr w:rsidR="00391D84" w:rsidRPr="007E2564" w:rsidTr="005C0116">
        <w:tc>
          <w:tcPr>
            <w:tcW w:w="8897" w:type="dxa"/>
          </w:tcPr>
          <w:p w:rsidR="00391D84" w:rsidRPr="00445160" w:rsidRDefault="00391D84" w:rsidP="00BE2AD5">
            <w:pPr>
              <w:keepNext/>
              <w:shd w:val="clear" w:color="auto" w:fill="FFFFFF"/>
              <w:spacing w:after="0" w:line="360" w:lineRule="auto"/>
              <w:rPr>
                <w:rFonts w:ascii="Cambria" w:eastAsia="EuropeanPi-Three" w:hAnsi="Cambria"/>
                <w:szCs w:val="24"/>
                <w:lang w:val="en-US"/>
              </w:rPr>
            </w:pPr>
            <w:bookmarkStart w:id="145" w:name="_Toc27991354"/>
            <w:r w:rsidRPr="00445160">
              <w:rPr>
                <w:rFonts w:ascii="Cambria" w:hAnsi="Cambria"/>
                <w:szCs w:val="24"/>
                <w:shd w:val="clear" w:color="auto" w:fill="FFFFFF"/>
                <w:lang w:val="en-GB"/>
              </w:rPr>
              <w:t>In its 2012 COBs, the Committee recommended that the State party ensure that the definition of sale of children, which is similar to but not identical to trafficking in persons, is included in the national legislation in order to adequately implement the provision on sale contained in the Optional Protocol.</w:t>
            </w:r>
            <w:bookmarkEnd w:id="145"/>
          </w:p>
        </w:tc>
      </w:tr>
    </w:tbl>
    <w:p w:rsidR="00AB75ED" w:rsidRPr="00445160" w:rsidRDefault="00AB75ED" w:rsidP="00593A83">
      <w:pPr>
        <w:rPr>
          <w:rFonts w:ascii="Cambria" w:eastAsia="EuropeanPi-Three" w:hAnsi="Cambria"/>
          <w:szCs w:val="24"/>
          <w:lang w:val="en-US"/>
        </w:rPr>
      </w:pPr>
      <w:bookmarkStart w:id="146" w:name="_Toc27991348"/>
    </w:p>
    <w:p w:rsidR="00AB75ED" w:rsidRPr="00445160" w:rsidRDefault="00AB75ED" w:rsidP="00593A83">
      <w:pPr>
        <w:spacing w:after="0" w:line="360" w:lineRule="auto"/>
        <w:rPr>
          <w:rFonts w:ascii="Cambria" w:eastAsia="Times New Roman" w:hAnsi="Cambria"/>
          <w:szCs w:val="24"/>
          <w:lang w:val="en-US" w:eastAsia="el-GR"/>
        </w:rPr>
      </w:pPr>
      <w:bookmarkStart w:id="147" w:name="_Toc27991355"/>
      <w:bookmarkEnd w:id="146"/>
      <w:r w:rsidRPr="00445160">
        <w:rPr>
          <w:rFonts w:ascii="Cambria" w:eastAsia="Times New Roman" w:hAnsi="Cambria"/>
          <w:szCs w:val="24"/>
          <w:lang w:val="en-US" w:eastAsia="el-GR"/>
        </w:rPr>
        <w:t xml:space="preserve">According to the State (SR para. 277), the definition of the sale of children under the </w:t>
      </w:r>
      <w:r w:rsidR="009A47BA" w:rsidRPr="00445160">
        <w:rPr>
          <w:rFonts w:ascii="Cambria" w:eastAsia="Times New Roman" w:hAnsi="Cambria"/>
          <w:szCs w:val="24"/>
          <w:lang w:val="en-US" w:eastAsia="el-GR"/>
        </w:rPr>
        <w:t xml:space="preserve">related </w:t>
      </w:r>
      <w:r w:rsidRPr="00445160">
        <w:rPr>
          <w:rFonts w:ascii="Cambria" w:eastAsia="Times New Roman" w:hAnsi="Cambria"/>
          <w:szCs w:val="24"/>
          <w:lang w:val="en-US" w:eastAsia="el-GR"/>
        </w:rPr>
        <w:t>Optional Protocol is the same as the concept of trafficking in human beings, as stipulated in art. 323A of the Greek Penal Code (trafficking in human beings for the purpose of forced labour, beggary, removal of organs, forced marriage and forced recruitment of minors into armed conflicts) and art. 351 of the same Code (human trafficking for the purpose of sexual exploitation). However, the above assumption disregards the separate abhorrence attached to the crime of sale of children and raises questions as to the comprehensive integration of this crime into the domestic legal order.</w:t>
      </w:r>
      <w:bookmarkEnd w:id="147"/>
    </w:p>
    <w:p w:rsidR="00AB75ED" w:rsidRPr="00445160" w:rsidRDefault="00AB75ED" w:rsidP="00593A83">
      <w:pPr>
        <w:spacing w:after="0" w:line="360" w:lineRule="auto"/>
        <w:rPr>
          <w:rFonts w:ascii="Cambria" w:eastAsia="Times New Roman" w:hAnsi="Cambria"/>
          <w:szCs w:val="24"/>
          <w:lang w:val="en-US" w:eastAsia="el-GR"/>
        </w:rPr>
      </w:pPr>
      <w:r w:rsidRPr="00445160">
        <w:rPr>
          <w:rFonts w:ascii="Cambria" w:eastAsia="Times New Roman" w:hAnsi="Cambria"/>
          <w:szCs w:val="24"/>
          <w:lang w:val="en-US" w:eastAsia="el-GR"/>
        </w:rPr>
        <w:tab/>
      </w:r>
      <w:bookmarkStart w:id="148" w:name="_Toc27991356"/>
      <w:r w:rsidRPr="00445160">
        <w:rPr>
          <w:rFonts w:ascii="Cambria" w:eastAsia="Times New Roman" w:hAnsi="Cambria"/>
          <w:szCs w:val="24"/>
          <w:lang w:val="en-US" w:eastAsia="el-GR"/>
        </w:rPr>
        <w:t xml:space="preserve">It is a positive step that, by virtue of </w:t>
      </w:r>
      <w:r w:rsidR="005C0116" w:rsidRPr="00445160">
        <w:rPr>
          <w:rFonts w:ascii="Cambria" w:eastAsia="Times New Roman" w:hAnsi="Cambria"/>
          <w:szCs w:val="24"/>
          <w:lang w:val="en-US" w:eastAsia="el-GR"/>
        </w:rPr>
        <w:t>law</w:t>
      </w:r>
      <w:r w:rsidRPr="00445160">
        <w:rPr>
          <w:rFonts w:ascii="Cambria" w:eastAsia="Times New Roman" w:hAnsi="Cambria"/>
          <w:szCs w:val="24"/>
          <w:lang w:val="en-US" w:eastAsia="el-GR"/>
        </w:rPr>
        <w:t xml:space="preserve"> 4531/2018 (incorporating the Council of Europe Convention on preventing and combating violence against women and domestic violence into Greek law) forced marriage is added in art. 323A of the Greek Penal Code as a form of exploitation</w:t>
      </w:r>
      <w:r w:rsidR="005C0116" w:rsidRPr="00445160">
        <w:rPr>
          <w:rFonts w:ascii="Cambria" w:eastAsia="Times New Roman" w:hAnsi="Cambria"/>
          <w:szCs w:val="24"/>
          <w:lang w:val="en-US" w:eastAsia="el-GR"/>
        </w:rPr>
        <w:t xml:space="preserve"> amounting to trafficking. By law</w:t>
      </w:r>
      <w:r w:rsidRPr="00445160">
        <w:rPr>
          <w:rFonts w:ascii="Cambria" w:eastAsia="Times New Roman" w:hAnsi="Cambria"/>
          <w:szCs w:val="24"/>
          <w:lang w:val="en-US" w:eastAsia="el-GR"/>
        </w:rPr>
        <w:t xml:space="preserve"> 4619/2019 (new Penal Code, Government Gazette 95/A/11.6.2019), the purpose of obtaining illicit property was added as a constituent element of the crime.</w:t>
      </w:r>
      <w:bookmarkEnd w:id="148"/>
    </w:p>
    <w:p w:rsidR="00AB75ED" w:rsidRPr="00CC53D0" w:rsidRDefault="00AB75ED" w:rsidP="00593A83">
      <w:pPr>
        <w:pStyle w:val="Heading2"/>
        <w:ind w:firstLine="0"/>
        <w:rPr>
          <w:rFonts w:eastAsia="EuropeanPi-Three"/>
          <w:lang w:val="en-US"/>
        </w:rPr>
      </w:pPr>
      <w:bookmarkStart w:id="149" w:name="_Toc28338805"/>
      <w:bookmarkStart w:id="150" w:name="_Toc29817400"/>
      <w:r w:rsidRPr="00CC53D0">
        <w:rPr>
          <w:rFonts w:eastAsia="EuropeanPi-Three"/>
          <w:lang w:val="en-US"/>
        </w:rPr>
        <w:t>Unaccompanied minors – Trafficking of children</w:t>
      </w:r>
      <w:bookmarkEnd w:id="149"/>
      <w:bookmarkEnd w:id="150"/>
    </w:p>
    <w:p w:rsidR="00AB75ED" w:rsidRPr="00445160" w:rsidRDefault="00AB75ED" w:rsidP="00593A83">
      <w:pPr>
        <w:spacing w:after="0" w:line="360" w:lineRule="auto"/>
        <w:rPr>
          <w:rFonts w:ascii="Cambria" w:eastAsia="Times New Roman" w:hAnsi="Cambria" w:cs="Arial"/>
          <w:szCs w:val="24"/>
          <w:lang w:val="en-US" w:eastAsia="el-GR"/>
        </w:rPr>
      </w:pPr>
      <w:r w:rsidRPr="00CC53D0">
        <w:rPr>
          <w:rFonts w:asciiTheme="majorHAnsi" w:hAnsiTheme="majorHAnsi"/>
          <w:lang w:val="en-US"/>
        </w:rPr>
        <w:tab/>
      </w:r>
      <w:bookmarkStart w:id="151" w:name="_Toc27991357"/>
      <w:r w:rsidRPr="00445160">
        <w:rPr>
          <w:rFonts w:ascii="Cambria" w:eastAsia="Times New Roman" w:hAnsi="Cambria" w:cs="Arial"/>
          <w:szCs w:val="24"/>
          <w:lang w:val="en-US" w:eastAsia="el-GR"/>
        </w:rPr>
        <w:t>The GNHCR has stressed the link between the inadequate care system for unaccompanied minors and the increased risk of being coerced to commit criminal acts or to be trafficked throughout Europe</w:t>
      </w:r>
      <w:r w:rsidRPr="00445160">
        <w:rPr>
          <w:rFonts w:ascii="Cambria" w:eastAsia="Times New Roman" w:hAnsi="Cambria" w:cs="Arial"/>
          <w:vertAlign w:val="superscript"/>
          <w:lang w:eastAsia="el-GR"/>
        </w:rPr>
        <w:footnoteReference w:id="174"/>
      </w:r>
      <w:r w:rsidR="005C0116" w:rsidRPr="00445160">
        <w:rPr>
          <w:rFonts w:ascii="Cambria" w:eastAsia="Times New Roman" w:hAnsi="Cambria" w:cs="Arial"/>
          <w:szCs w:val="24"/>
          <w:lang w:val="en-US" w:eastAsia="el-GR"/>
        </w:rPr>
        <w:t xml:space="preserve">. </w:t>
      </w:r>
      <w:r w:rsidRPr="00445160">
        <w:rPr>
          <w:rFonts w:ascii="Cambria" w:eastAsia="Times New Roman" w:hAnsi="Cambria" w:cs="Arial"/>
          <w:szCs w:val="24"/>
          <w:lang w:val="en-US" w:eastAsia="el-GR"/>
        </w:rPr>
        <w:t>Until 2016 at least 10,000 unaccompanied children who reached Europe disappeared. In 2018, over 17,000 children (unaccompanied and accompanied) reached Greece. A number of incidents of sexual harassment towards children in camps have been reported.</w:t>
      </w:r>
      <w:bookmarkEnd w:id="151"/>
      <w:r w:rsidRPr="00445160">
        <w:rPr>
          <w:rFonts w:ascii="Cambria" w:eastAsia="Times New Roman" w:hAnsi="Cambria" w:cs="Arial"/>
          <w:szCs w:val="24"/>
          <w:lang w:val="en-US" w:eastAsia="el-GR"/>
        </w:rPr>
        <w:t xml:space="preserve"> According to Médecins sans Frontières</w:t>
      </w:r>
      <w:r w:rsidRPr="00445160">
        <w:rPr>
          <w:rFonts w:ascii="Cambria" w:eastAsia="Times New Roman" w:hAnsi="Cambria" w:cs="Arial"/>
          <w:szCs w:val="24"/>
          <w:vertAlign w:val="superscript"/>
          <w:lang w:val="en-US" w:eastAsia="el-GR"/>
        </w:rPr>
        <w:footnoteReference w:id="175"/>
      </w:r>
      <w:r w:rsidRPr="00445160">
        <w:rPr>
          <w:rFonts w:ascii="Cambria" w:eastAsia="Times New Roman" w:hAnsi="Cambria" w:cs="Arial"/>
          <w:szCs w:val="24"/>
          <w:lang w:val="en-US" w:eastAsia="el-GR"/>
        </w:rPr>
        <w:t xml:space="preserve">, "during 2018, MSF responded to 28 cases of sexual violence (rape, non-penetrative sexual assault, sexual threats +/- physical assault) that took place on Lesvos (in and around Moria camp) amongst the migrant population. Of the cases of rape and non-penetrative sexual assault, 18 of these were adults, and 10 were children / minors (under 18 years old)". </w:t>
      </w:r>
    </w:p>
    <w:p w:rsidR="0026258E" w:rsidRPr="00CC53D0" w:rsidRDefault="0026258E" w:rsidP="00593A83">
      <w:pPr>
        <w:spacing w:after="0" w:line="360" w:lineRule="auto"/>
        <w:rPr>
          <w:rFonts w:asciiTheme="majorHAnsi" w:eastAsia="Times New Roman" w:hAnsiTheme="majorHAnsi"/>
          <w:sz w:val="16"/>
          <w:szCs w:val="16"/>
          <w:lang w:val="en-US" w:eastAsia="el-GR"/>
        </w:rPr>
      </w:pPr>
    </w:p>
    <w:p w:rsidR="00AB75ED" w:rsidRPr="00CC53D0" w:rsidRDefault="00AB75ED" w:rsidP="00593A83">
      <w:pPr>
        <w:pStyle w:val="Heading2"/>
        <w:ind w:firstLine="0"/>
        <w:rPr>
          <w:rFonts w:eastAsia="EuropeanPi-Three"/>
          <w:lang w:val="en-US"/>
        </w:rPr>
      </w:pPr>
      <w:bookmarkStart w:id="152" w:name="_Toc27480191"/>
      <w:bookmarkStart w:id="153" w:name="_Toc27991350"/>
      <w:bookmarkStart w:id="154" w:name="_Toc28338806"/>
      <w:bookmarkStart w:id="155" w:name="_Toc29817401"/>
      <w:bookmarkStart w:id="156" w:name="_Toc27991358"/>
      <w:r w:rsidRPr="00CC53D0">
        <w:rPr>
          <w:rFonts w:eastAsia="EuropeanPi-Three"/>
          <w:lang w:val="fr-FR"/>
        </w:rPr>
        <w:t xml:space="preserve">Data collection (COBs paras. 19-20, SR paras. </w:t>
      </w:r>
      <w:r w:rsidRPr="00CC53D0">
        <w:rPr>
          <w:rFonts w:eastAsia="EuropeanPi-Three"/>
          <w:lang w:val="en-US"/>
        </w:rPr>
        <w:t>18-21)</w:t>
      </w:r>
      <w:bookmarkStart w:id="157" w:name="_Toc27480190"/>
      <w:bookmarkStart w:id="158" w:name="_Toc27991349"/>
      <w:bookmarkEnd w:id="152"/>
      <w:bookmarkEnd w:id="153"/>
      <w:bookmarkEnd w:id="154"/>
      <w:bookmarkEnd w:id="155"/>
      <w:r w:rsidRPr="00CC53D0">
        <w:rPr>
          <w:rFonts w:eastAsia="EuropeanPi-Three"/>
          <w:lang w:val="en-US"/>
        </w:rPr>
        <w:t xml:space="preserve"> </w:t>
      </w:r>
      <w:bookmarkEnd w:id="157"/>
      <w:bookmarkEnd w:id="158"/>
    </w:p>
    <w:p w:rsidR="00AB75ED" w:rsidRPr="00445160" w:rsidRDefault="00AB75ED" w:rsidP="00593A83">
      <w:pPr>
        <w:spacing w:after="0" w:line="360" w:lineRule="auto"/>
        <w:rPr>
          <w:rFonts w:ascii="Cambria" w:eastAsia="Times New Roman" w:hAnsi="Cambria"/>
          <w:szCs w:val="24"/>
          <w:lang w:val="en-US" w:eastAsia="el-GR"/>
        </w:rPr>
      </w:pPr>
      <w:r w:rsidRPr="00445160">
        <w:rPr>
          <w:rFonts w:ascii="Cambria" w:eastAsia="Times New Roman" w:hAnsi="Cambria"/>
          <w:szCs w:val="24"/>
          <w:lang w:val="en-US" w:eastAsia="el-GR"/>
        </w:rPr>
        <w:t xml:space="preserve">A National Referral Mechanism (NRM) for victims of human trafficking has already been established in the </w:t>
      </w:r>
      <w:r w:rsidR="00B846B5" w:rsidRPr="00445160">
        <w:rPr>
          <w:rFonts w:ascii="Cambria" w:eastAsia="Times New Roman" w:hAnsi="Cambria"/>
          <w:szCs w:val="24"/>
          <w:lang w:val="en-US" w:eastAsia="el-GR"/>
        </w:rPr>
        <w:t xml:space="preserve">Ministry of Labour and Social Affairs </w:t>
      </w:r>
      <w:r w:rsidRPr="00445160">
        <w:rPr>
          <w:rFonts w:ascii="Cambria" w:eastAsia="Times New Roman" w:hAnsi="Cambria"/>
          <w:szCs w:val="24"/>
          <w:lang w:val="en-US" w:eastAsia="el-GR"/>
        </w:rPr>
        <w:t>and has been operative since 1/1/2019. For the period 1/1/2020 until 15/10/2019, 126 reports for potential victims of trafficking have been submitted by the Hellenic Police, the Asylum Service, the First Reception and Identification Service and the National Center for Social Solidarity, non-governmental organizations and the UNHCR. According to the first semester’s report (January-June 2019), 40 out of 82 potential victims are children. 8 out of 40 of them are unaccompanied minors. 16 out of 40 of them are of Greek nationality and have been reported as victims of beggary</w:t>
      </w:r>
      <w:r w:rsidRPr="00445160">
        <w:rPr>
          <w:rFonts w:ascii="Cambria" w:eastAsia="Times New Roman" w:hAnsi="Cambria"/>
          <w:vertAlign w:val="superscript"/>
          <w:lang w:val="en-US" w:eastAsia="el-GR"/>
        </w:rPr>
        <w:footnoteReference w:id="176"/>
      </w:r>
      <w:r w:rsidRPr="00445160">
        <w:rPr>
          <w:rFonts w:ascii="Cambria" w:eastAsia="Times New Roman" w:hAnsi="Cambria"/>
          <w:szCs w:val="24"/>
          <w:lang w:val="en-US" w:eastAsia="el-GR"/>
        </w:rPr>
        <w:t>. The GNCHR welcomes the inauguration of the National Referral Mechanism and closely monitors its first year of operation in order to evaluate its contribution into the effective prevention of trafficking in human beings and identify any legal or factual challenges in the course of its implementation. However, in principal, based on the number of cases reported until 15/10/2019 and the feedback received by NGO’s working in the field on human trafficking issues, the GNCHR reiterates its concern that the crime of human trafficking remains severely underreported.</w:t>
      </w:r>
      <w:bookmarkEnd w:id="156"/>
      <w:r w:rsidRPr="00445160">
        <w:rPr>
          <w:rFonts w:ascii="Cambria" w:eastAsia="Times New Roman" w:hAnsi="Cambria"/>
          <w:szCs w:val="24"/>
          <w:lang w:val="en-US" w:eastAsia="el-GR"/>
        </w:rPr>
        <w:t xml:space="preserve"> </w:t>
      </w:r>
    </w:p>
    <w:p w:rsidR="00AB75ED" w:rsidRPr="00CC53D0" w:rsidRDefault="00AB75ED" w:rsidP="00593A83">
      <w:pPr>
        <w:spacing w:after="0" w:line="360" w:lineRule="auto"/>
        <w:rPr>
          <w:rFonts w:asciiTheme="majorHAnsi" w:eastAsia="Times New Roman" w:hAnsiTheme="majorHAnsi"/>
          <w:szCs w:val="24"/>
          <w:lang w:val="en-US" w:eastAsia="el-GR"/>
        </w:rPr>
      </w:pPr>
    </w:p>
    <w:p w:rsidR="00AB75ED" w:rsidRPr="00CC53D0" w:rsidRDefault="00AB75ED" w:rsidP="00593A83">
      <w:pPr>
        <w:pStyle w:val="Heading2"/>
        <w:ind w:firstLine="0"/>
        <w:rPr>
          <w:rFonts w:eastAsia="EuropeanPi-Three"/>
          <w:lang w:val="en-US"/>
        </w:rPr>
      </w:pPr>
      <w:bookmarkStart w:id="159" w:name="_Toc28338807"/>
      <w:bookmarkStart w:id="160" w:name="_Toc29817402"/>
      <w:r w:rsidRPr="00CC53D0">
        <w:rPr>
          <w:rFonts w:eastAsia="EuropeanPi-Three"/>
          <w:lang w:val="en-US"/>
        </w:rPr>
        <w:t>Training (OP-CRC-SC - COBs para. 18, SR paras. 281, 283-284)</w:t>
      </w:r>
      <w:bookmarkEnd w:id="159"/>
      <w:bookmarkEnd w:id="160"/>
    </w:p>
    <w:p w:rsidR="00AB75ED" w:rsidRPr="00445160" w:rsidRDefault="00AB75ED" w:rsidP="00445160">
      <w:pPr>
        <w:spacing w:after="0" w:line="360" w:lineRule="auto"/>
        <w:ind w:firstLine="567"/>
        <w:rPr>
          <w:rFonts w:ascii="Cambria" w:eastAsia="Times New Roman" w:hAnsi="Cambria"/>
          <w:szCs w:val="24"/>
          <w:lang w:val="en-US" w:eastAsia="el-GR"/>
        </w:rPr>
      </w:pPr>
      <w:bookmarkStart w:id="161" w:name="_Toc27991359"/>
      <w:r w:rsidRPr="00445160">
        <w:rPr>
          <w:rFonts w:ascii="Cambria" w:eastAsia="Times New Roman" w:hAnsi="Cambria"/>
          <w:szCs w:val="24"/>
          <w:lang w:val="en-US" w:eastAsia="el-GR"/>
        </w:rPr>
        <w:t>The Office of the National Rapporteur on Trafficking in Human Beings and the National Center for Social Solidarity have focused on capacity building and awareness-raising activities on the new National Referral Mechanism and identification and protection of human trafficking victims among the front line officers and focal NRM points. In 2019, there have been 5 information sess</w:t>
      </w:r>
      <w:r w:rsidR="00445160" w:rsidRPr="00445160">
        <w:rPr>
          <w:rFonts w:ascii="Cambria" w:eastAsia="Times New Roman" w:hAnsi="Cambria"/>
          <w:szCs w:val="24"/>
          <w:lang w:val="en-US" w:eastAsia="el-GR"/>
        </w:rPr>
        <w:t>ions (Athens, Thessaloniki, Patras</w:t>
      </w:r>
      <w:r w:rsidRPr="00445160">
        <w:rPr>
          <w:rFonts w:ascii="Cambria" w:eastAsia="Times New Roman" w:hAnsi="Cambria"/>
          <w:szCs w:val="24"/>
          <w:lang w:val="en-US" w:eastAsia="el-GR"/>
        </w:rPr>
        <w:t>, Pyrgos, Kalamata, Crete), 9 capacity building seminars (Samos, Lesvos, Kos, Leros, Chios, Orestiada, Rhodes, Athens, Thessaloniki) and 12 targeted meetings in specific stakeholders in Athens aiming at the training of their personnel in order to promote the reporting under NPM</w:t>
      </w:r>
      <w:r w:rsidRPr="00445160">
        <w:rPr>
          <w:rFonts w:ascii="Cambria" w:eastAsia="Times New Roman" w:hAnsi="Cambria"/>
          <w:vertAlign w:val="superscript"/>
          <w:lang w:eastAsia="el-GR"/>
        </w:rPr>
        <w:footnoteReference w:id="177"/>
      </w:r>
      <w:bookmarkEnd w:id="161"/>
      <w:r w:rsidR="005C0116" w:rsidRPr="00445160">
        <w:rPr>
          <w:rFonts w:ascii="Cambria" w:eastAsia="Times New Roman" w:hAnsi="Cambria"/>
          <w:szCs w:val="24"/>
          <w:lang w:val="en-US" w:eastAsia="el-GR"/>
        </w:rPr>
        <w:t xml:space="preserve">. </w:t>
      </w:r>
      <w:r w:rsidRPr="00445160">
        <w:rPr>
          <w:rFonts w:ascii="Cambria" w:eastAsia="Times New Roman" w:hAnsi="Cambria"/>
          <w:szCs w:val="24"/>
          <w:lang w:val="en-US" w:eastAsia="el-GR"/>
        </w:rPr>
        <w:t>In the GNCHR’s view, the training and capacity building activities of public officers should be reinforced and expanded to all public officers providing services to potential victims of human trafficking. The Office of the National Rapporteur on Trafficking in Human Being communicated to the GNCHR last June a new draft Action Plan to Combat Human Trafficking (2019-2023). This Action Plan provides a series of awareness-raising activities for the sensibilisation of the general public and the limitation of the vulnerability of targeted groups as well as education and training activities for professionals. However, there is no detailed budgeting of the proposed actions and no governmental planning on funding of these actions.</w:t>
      </w:r>
    </w:p>
    <w:p w:rsidR="00445160" w:rsidRPr="00CC53D0" w:rsidRDefault="00445160" w:rsidP="00593A83">
      <w:pPr>
        <w:spacing w:after="0" w:line="360" w:lineRule="auto"/>
        <w:rPr>
          <w:rFonts w:asciiTheme="majorHAnsi" w:eastAsia="Times New Roman" w:hAnsiTheme="majorHAnsi"/>
          <w:szCs w:val="24"/>
          <w:lang w:val="en-US" w:eastAsia="el-GR"/>
        </w:rPr>
      </w:pPr>
    </w:p>
    <w:p w:rsidR="00AB75ED" w:rsidRPr="00CC53D0" w:rsidRDefault="00AB75ED" w:rsidP="00593A83">
      <w:pPr>
        <w:spacing w:after="0" w:line="360" w:lineRule="auto"/>
        <w:ind w:firstLine="567"/>
        <w:rPr>
          <w:rFonts w:asciiTheme="majorHAnsi" w:hAnsiTheme="majorHAnsi"/>
          <w:b/>
          <w:lang w:val="en-US"/>
        </w:rPr>
      </w:pPr>
      <w:r w:rsidRPr="00CC53D0">
        <w:rPr>
          <w:rFonts w:asciiTheme="majorHAnsi" w:hAnsiTheme="majorHAnsi"/>
          <w:b/>
          <w:szCs w:val="24"/>
          <w:lang w:val="en-US"/>
        </w:rPr>
        <w:t>Recommendations</w:t>
      </w:r>
    </w:p>
    <w:p w:rsidR="00F8757D" w:rsidRPr="00445160" w:rsidRDefault="00AB75ED" w:rsidP="00F8757D">
      <w:pPr>
        <w:pStyle w:val="ListParagraph"/>
        <w:numPr>
          <w:ilvl w:val="0"/>
          <w:numId w:val="19"/>
        </w:numPr>
        <w:spacing w:before="0" w:after="0"/>
        <w:ind w:left="0" w:firstLine="0"/>
        <w:rPr>
          <w:rFonts w:ascii="Cambria" w:hAnsi="Cambria"/>
          <w:b/>
          <w:lang w:val="en-US"/>
        </w:rPr>
      </w:pPr>
      <w:r w:rsidRPr="00445160">
        <w:rPr>
          <w:rFonts w:ascii="Cambria" w:hAnsi="Cambria"/>
          <w:lang w:val="en-US"/>
        </w:rPr>
        <w:t>The GNCHR recommends to the State to early identify unaccompanied minors –within or outside the asylum system- in order to effectively prevent their further victimization and exploitation by trafficking networks.</w:t>
      </w:r>
    </w:p>
    <w:p w:rsidR="00AB75ED" w:rsidRPr="00445160" w:rsidRDefault="00AB75ED" w:rsidP="00F8757D">
      <w:pPr>
        <w:pStyle w:val="ListParagraph"/>
        <w:numPr>
          <w:ilvl w:val="0"/>
          <w:numId w:val="19"/>
        </w:numPr>
        <w:spacing w:before="0" w:after="0"/>
        <w:ind w:left="0" w:firstLine="0"/>
        <w:rPr>
          <w:rFonts w:ascii="Cambria" w:hAnsi="Cambria"/>
          <w:b/>
          <w:lang w:val="en-US"/>
        </w:rPr>
      </w:pPr>
      <w:r w:rsidRPr="00445160">
        <w:rPr>
          <w:rFonts w:ascii="Cambria" w:hAnsi="Cambria"/>
          <w:lang w:val="en-US"/>
        </w:rPr>
        <w:t>The GNCHR calls the State to finalize all budgetary issues related to the National Action Plan to Combat Human Trafficking (2019-2023) in order to be implemented as soon as possible.</w:t>
      </w:r>
    </w:p>
    <w:sectPr w:rsidR="00AB75ED" w:rsidRPr="00445160" w:rsidSect="00653139">
      <w:headerReference w:type="default" r:id="rId14"/>
      <w:footerReference w:type="default" r:id="rId15"/>
      <w:type w:val="continuous"/>
      <w:pgSz w:w="11906" w:h="16838"/>
      <w:pgMar w:top="1134" w:right="1274" w:bottom="1276" w:left="1803"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23AB" w:rsidRDefault="00A923AB" w:rsidP="002C77B6">
      <w:pPr>
        <w:spacing w:before="0" w:after="0" w:line="240" w:lineRule="auto"/>
      </w:pPr>
      <w:r>
        <w:separator/>
      </w:r>
    </w:p>
  </w:endnote>
  <w:endnote w:type="continuationSeparator" w:id="0">
    <w:p w:rsidR="00A923AB" w:rsidRDefault="00A923AB" w:rsidP="002C77B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EuropeanPi-Three">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C Square Sans Pro Medium">
    <w:altName w:val="Arial"/>
    <w:panose1 w:val="00000000000000000000"/>
    <w:charset w:val="00"/>
    <w:family w:val="swiss"/>
    <w:notTrueType/>
    <w:pitch w:val="default"/>
    <w:sig w:usb0="00000003" w:usb1="00000000" w:usb2="00000000" w:usb3="00000000" w:csb0="00000001" w:csb1="00000000"/>
  </w:font>
  <w:font w:name="MyriadPro-Regular">
    <w:panose1 w:val="00000000000000000000"/>
    <w:charset w:val="A1"/>
    <w:family w:val="auto"/>
    <w:notTrueType/>
    <w:pitch w:val="default"/>
    <w:sig w:usb0="00000081" w:usb1="00000000" w:usb2="00000000" w:usb3="00000000" w:csb0="00000008" w:csb1="00000000"/>
  </w:font>
  <w:font w:name="Verdana-Bold">
    <w:altName w:val="Arial"/>
    <w:panose1 w:val="00000000000000000000"/>
    <w:charset w:val="00"/>
    <w:family w:val="swiss"/>
    <w:notTrueType/>
    <w:pitch w:val="default"/>
    <w:sig w:usb0="00000003" w:usb1="00000000" w:usb2="00000000" w:usb3="00000000" w:csb0="00000001" w:csb1="00000000"/>
  </w:font>
  <w:font w:name="PFTextbook">
    <w:altName w:val="Times New Roman"/>
    <w:panose1 w:val="00000000000000000000"/>
    <w:charset w:val="00"/>
    <w:family w:val="roman"/>
    <w:notTrueType/>
    <w:pitch w:val="default"/>
    <w:sig w:usb0="00000003" w:usb1="00000000" w:usb2="00000000" w:usb3="00000000" w:csb0="00000001" w:csb1="00000000"/>
  </w:font>
  <w:font w:name="EC Square Sans Pro">
    <w:altName w:val="Arial"/>
    <w:panose1 w:val="00000000000000000000"/>
    <w:charset w:val="00"/>
    <w:family w:val="swiss"/>
    <w:notTrueType/>
    <w:pitch w:val="default"/>
    <w:sig w:usb0="00000003" w:usb1="00000000" w:usb2="00000000" w:usb3="00000000" w:csb0="00000001" w:csb1="00000000"/>
  </w:font>
  <w:font w:name="Arimo">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3AB" w:rsidRDefault="00E44BB9">
    <w:pPr>
      <w:pStyle w:val="Footer"/>
      <w:jc w:val="center"/>
    </w:pPr>
    <w:r>
      <w:fldChar w:fldCharType="begin"/>
    </w:r>
    <w:r>
      <w:instrText xml:space="preserve"> PAGE   \* MERGEFORMAT </w:instrText>
    </w:r>
    <w:r>
      <w:fldChar w:fldCharType="separate"/>
    </w:r>
    <w:r w:rsidR="00394CC3">
      <w:rPr>
        <w:noProof/>
      </w:rPr>
      <w:t>0</w:t>
    </w:r>
    <w:r>
      <w:rPr>
        <w:noProof/>
      </w:rPr>
      <w:fldChar w:fldCharType="end"/>
    </w:r>
  </w:p>
  <w:p w:rsidR="00A923AB" w:rsidRDefault="00A92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23AB" w:rsidRDefault="00A923AB" w:rsidP="002C77B6">
      <w:pPr>
        <w:spacing w:before="0" w:after="0" w:line="240" w:lineRule="auto"/>
      </w:pPr>
      <w:r>
        <w:separator/>
      </w:r>
    </w:p>
  </w:footnote>
  <w:footnote w:type="continuationSeparator" w:id="0">
    <w:p w:rsidR="00A923AB" w:rsidRDefault="00A923AB" w:rsidP="002C77B6">
      <w:pPr>
        <w:spacing w:before="0" w:after="0" w:line="240" w:lineRule="auto"/>
      </w:pPr>
      <w:r>
        <w:continuationSeparator/>
      </w:r>
    </w:p>
  </w:footnote>
  <w:footnote w:id="1">
    <w:p w:rsidR="007E2564" w:rsidRPr="00221B79" w:rsidRDefault="007E2564" w:rsidP="007E2564">
      <w:pPr>
        <w:pStyle w:val="FootnoteText"/>
        <w:rPr>
          <w:lang w:val="en-US"/>
        </w:rPr>
      </w:pPr>
      <w:r w:rsidRPr="00221B79">
        <w:rPr>
          <w:rStyle w:val="FootnoteReference"/>
        </w:rPr>
        <w:sym w:font="Symbol" w:char="F02A"/>
      </w:r>
      <w:r w:rsidRPr="00221B79">
        <w:rPr>
          <w:lang w:val="en-US"/>
        </w:rPr>
        <w:t xml:space="preserve"> </w:t>
      </w:r>
      <w:r w:rsidRPr="008012C3">
        <w:rPr>
          <w:rFonts w:ascii="Cambria" w:hAnsi="Cambria"/>
          <w:lang w:val="en-US"/>
        </w:rPr>
        <w:t>The present submission was adopted by the GNCHR. Rapporteurs: Prof. Maria Gavouneli, GNCHR President, Dr Katerina Charokopou, GNCHR Human Rights Officer</w:t>
      </w:r>
      <w:r w:rsidR="00EC2AE0">
        <w:rPr>
          <w:rFonts w:ascii="Cambria" w:hAnsi="Cambria"/>
          <w:lang w:val="en-US"/>
        </w:rPr>
        <w:t>.</w:t>
      </w:r>
    </w:p>
  </w:footnote>
  <w:footnote w:id="2">
    <w:p w:rsidR="00A923AB" w:rsidRPr="008B3822" w:rsidRDefault="00A923AB" w:rsidP="008B3822">
      <w:pPr>
        <w:pStyle w:val="FootnoteText"/>
        <w:spacing w:before="0"/>
        <w:rPr>
          <w:rFonts w:ascii="Cambria" w:hAnsi="Cambria"/>
          <w:lang w:val="en-US"/>
        </w:rPr>
      </w:pPr>
      <w:r w:rsidRPr="008B3822">
        <w:rPr>
          <w:rStyle w:val="FootnoteReference"/>
          <w:rFonts w:ascii="Cambria" w:hAnsi="Cambria"/>
        </w:rPr>
        <w:footnoteRef/>
      </w:r>
      <w:r w:rsidRPr="008B3822">
        <w:rPr>
          <w:rFonts w:ascii="Cambria" w:hAnsi="Cambria"/>
          <w:lang w:val="en-US"/>
        </w:rPr>
        <w:t xml:space="preserve"> </w:t>
      </w:r>
      <w:r w:rsidRPr="008B3822">
        <w:rPr>
          <w:rFonts w:ascii="Cambria" w:hAnsi="Cambria"/>
          <w:lang w:val="en-US" w:eastAsia="el-GR"/>
        </w:rPr>
        <w:t>L</w:t>
      </w:r>
      <w:r w:rsidRPr="008B3822">
        <w:rPr>
          <w:rFonts w:ascii="Cambria" w:eastAsia="Times New Roman" w:hAnsi="Cambria"/>
          <w:lang w:val="en-US"/>
        </w:rPr>
        <w:t>aw 4491/2017 “</w:t>
      </w:r>
      <w:r w:rsidRPr="008B3822">
        <w:rPr>
          <w:rFonts w:ascii="Cambria" w:eastAsia="Times New Roman" w:hAnsi="Cambria"/>
          <w:i/>
          <w:lang w:val="en-US"/>
        </w:rPr>
        <w:t xml:space="preserve">Legal gender recognition- </w:t>
      </w:r>
      <w:r w:rsidRPr="008B3822">
        <w:rPr>
          <w:rFonts w:ascii="Cambria" w:hAnsi="Cambria"/>
          <w:i/>
          <w:lang w:val="en-US" w:eastAsia="el-GR"/>
        </w:rPr>
        <w:t>National Mechanism for Monitoring and Evaluation of the Action Plan on the Rights of the Child and other provisions</w:t>
      </w:r>
      <w:r w:rsidRPr="008B3822">
        <w:rPr>
          <w:rFonts w:ascii="Cambria" w:hAnsi="Cambria"/>
          <w:lang w:val="en-US" w:eastAsia="el-GR"/>
        </w:rPr>
        <w:t>”</w:t>
      </w:r>
      <w:r w:rsidRPr="008B3822">
        <w:rPr>
          <w:rFonts w:ascii="Cambria" w:eastAsia="Times New Roman" w:hAnsi="Cambria"/>
          <w:lang w:val="en-US"/>
        </w:rPr>
        <w:t xml:space="preserve"> (OGG </w:t>
      </w:r>
      <w:r w:rsidRPr="008B3822">
        <w:rPr>
          <w:rFonts w:ascii="Cambria" w:hAnsi="Cambria"/>
          <w:lang w:val="en-US"/>
        </w:rPr>
        <w:t>152/</w:t>
      </w:r>
      <w:r w:rsidRPr="008B3822">
        <w:rPr>
          <w:rFonts w:ascii="Cambria" w:hAnsi="Cambria"/>
        </w:rPr>
        <w:t>Α</w:t>
      </w:r>
      <w:r>
        <w:rPr>
          <w:rFonts w:ascii="Cambria" w:hAnsi="Cambria"/>
          <w:lang w:val="en-US"/>
        </w:rPr>
        <w:t>,</w:t>
      </w:r>
      <w:r w:rsidRPr="008B3822">
        <w:rPr>
          <w:rFonts w:ascii="Cambria" w:hAnsi="Cambria"/>
          <w:lang w:val="en-US"/>
        </w:rPr>
        <w:t xml:space="preserve"> 13.10.2017)</w:t>
      </w:r>
    </w:p>
  </w:footnote>
  <w:footnote w:id="3">
    <w:p w:rsidR="00A923AB" w:rsidRPr="001D6317" w:rsidRDefault="00A923AB" w:rsidP="001D6317">
      <w:pPr>
        <w:pStyle w:val="FootnoteText"/>
        <w:spacing w:before="0"/>
        <w:rPr>
          <w:rFonts w:ascii="Cambria" w:hAnsi="Cambria"/>
          <w:lang w:val="en-US"/>
        </w:rPr>
      </w:pPr>
      <w:r w:rsidRPr="00476B09">
        <w:rPr>
          <w:rStyle w:val="FootnoteReference"/>
          <w:rFonts w:ascii="Cambria" w:hAnsi="Cambria"/>
        </w:rPr>
        <w:footnoteRef/>
      </w:r>
      <w:r w:rsidRPr="00476B09">
        <w:rPr>
          <w:rFonts w:ascii="Cambria" w:hAnsi="Cambria"/>
          <w:lang w:val="en-US"/>
        </w:rPr>
        <w:t xml:space="preserve"> </w:t>
      </w:r>
      <w:r w:rsidRPr="00476B09">
        <w:rPr>
          <w:rFonts w:ascii="Cambria" w:hAnsi="Cambria"/>
          <w:lang w:val="en-US" w:eastAsia="el-GR"/>
        </w:rPr>
        <w:t>Art. 4 (3) of the CRPD</w:t>
      </w:r>
      <w:r w:rsidRPr="00476B09">
        <w:rPr>
          <w:rFonts w:ascii="Cambria" w:hAnsi="Cambria"/>
          <w:i/>
          <w:lang w:val="en-US" w:eastAsia="el-GR"/>
        </w:rPr>
        <w:t xml:space="preserve"> </w:t>
      </w:r>
      <w:r w:rsidRPr="00476B09">
        <w:rPr>
          <w:rFonts w:ascii="Cambria" w:hAnsi="Cambria"/>
          <w:lang w:val="en-US" w:eastAsia="el-GR"/>
        </w:rPr>
        <w:t>and Art. 7 (1) of the CRPD. See also</w:t>
      </w:r>
      <w:r w:rsidRPr="00476B09">
        <w:rPr>
          <w:rFonts w:ascii="Cambria" w:hAnsi="Cambria"/>
          <w:lang w:val="en-US"/>
        </w:rPr>
        <w:t xml:space="preserve"> par. 3 of art. 4 “General Obligations” of the CRPD: </w:t>
      </w:r>
      <w:r w:rsidRPr="00476B09">
        <w:rPr>
          <w:rFonts w:ascii="Cambria" w:eastAsia="Times New Roman" w:hAnsi="Cambria"/>
          <w:lang w:val="en-US" w:eastAsia="el-GR"/>
        </w:rPr>
        <w:t>“</w:t>
      </w:r>
      <w:r w:rsidRPr="00476B09">
        <w:rPr>
          <w:rFonts w:ascii="Cambria" w:eastAsia="Times New Roman" w:hAnsi="Cambria"/>
          <w:i/>
          <w:lang w:val="en-US" w:eastAsia="el-GR"/>
        </w:rPr>
        <w:t xml:space="preserve">In the development and implementation of legislation and policies to implement the present Convention, and in other decision-making processes concerning issues relating to persons with disabilities, States Parties shall continuously consult with and actively involve persons with disabilities, including of </w:t>
      </w:r>
      <w:r w:rsidRPr="001D6317">
        <w:rPr>
          <w:rFonts w:ascii="Cambria" w:eastAsia="Times New Roman" w:hAnsi="Cambria"/>
          <w:i/>
          <w:lang w:val="en-US" w:eastAsia="el-GR"/>
        </w:rPr>
        <w:t xml:space="preserve">children with disabilities, through </w:t>
      </w:r>
      <w:r w:rsidRPr="001D6317">
        <w:rPr>
          <w:rFonts w:ascii="Cambria" w:hAnsi="Cambria"/>
          <w:i/>
          <w:lang w:val="en-US" w:eastAsia="el-GR"/>
        </w:rPr>
        <w:t>their representative organizations</w:t>
      </w:r>
      <w:r w:rsidRPr="001D6317">
        <w:rPr>
          <w:rFonts w:ascii="Cambria" w:hAnsi="Cambria"/>
          <w:lang w:val="en-US" w:eastAsia="el-GR"/>
        </w:rPr>
        <w:t xml:space="preserve">”. See </w:t>
      </w:r>
      <w:hyperlink r:id="rId1" w:tgtFrame="_blank" w:history="1">
        <w:r w:rsidRPr="001D6317">
          <w:rPr>
            <w:rFonts w:ascii="Cambria" w:eastAsia="Times New Roman" w:hAnsi="Cambria"/>
            <w:bCs/>
            <w:lang w:val="en-US"/>
          </w:rPr>
          <w:t>GNCHR</w:t>
        </w:r>
        <w:r w:rsidRPr="001D6317">
          <w:rPr>
            <w:rFonts w:ascii="Cambria" w:eastAsia="Times New Roman" w:hAnsi="Cambria"/>
            <w:bCs/>
            <w:lang w:val="en-GB"/>
          </w:rPr>
          <w:t xml:space="preserve"> </w:t>
        </w:r>
        <w:r w:rsidRPr="001D6317">
          <w:rPr>
            <w:rFonts w:ascii="Cambria" w:eastAsia="Times New Roman" w:hAnsi="Cambria"/>
            <w:bCs/>
            <w:lang w:val="en-US"/>
          </w:rPr>
          <w:t>Observations</w:t>
        </w:r>
        <w:r w:rsidRPr="001D6317">
          <w:rPr>
            <w:rFonts w:ascii="Cambria" w:eastAsia="Times New Roman" w:hAnsi="Cambria"/>
            <w:bCs/>
            <w:lang w:val="en-GB"/>
          </w:rPr>
          <w:t xml:space="preserve"> </w:t>
        </w:r>
        <w:r w:rsidRPr="001D6317">
          <w:rPr>
            <w:rFonts w:ascii="Cambria" w:eastAsia="Times New Roman" w:hAnsi="Cambria"/>
            <w:bCs/>
            <w:lang w:val="en-US"/>
          </w:rPr>
          <w:t>on</w:t>
        </w:r>
        <w:r w:rsidRPr="001D6317">
          <w:rPr>
            <w:rFonts w:ascii="Cambria" w:eastAsia="Times New Roman" w:hAnsi="Cambria"/>
            <w:bCs/>
            <w:lang w:val="en-GB"/>
          </w:rPr>
          <w:t xml:space="preserve"> </w:t>
        </w:r>
        <w:r w:rsidRPr="001D6317">
          <w:rPr>
            <w:rFonts w:ascii="Cambria" w:eastAsia="Times New Roman" w:hAnsi="Cambria"/>
            <w:bCs/>
            <w:lang w:val="en-US"/>
          </w:rPr>
          <w:t>the</w:t>
        </w:r>
        <w:r w:rsidRPr="001D6317">
          <w:rPr>
            <w:rFonts w:ascii="Cambria" w:eastAsia="Times New Roman" w:hAnsi="Cambria"/>
            <w:bCs/>
            <w:lang w:val="en-GB"/>
          </w:rPr>
          <w:t xml:space="preserve"> </w:t>
        </w:r>
        <w:r w:rsidRPr="001D6317">
          <w:rPr>
            <w:rFonts w:ascii="Cambria" w:eastAsia="Times New Roman" w:hAnsi="Cambria"/>
            <w:bCs/>
            <w:lang w:val="en-US"/>
          </w:rPr>
          <w:t xml:space="preserve">National Plan </w:t>
        </w:r>
        <w:r>
          <w:rPr>
            <w:rFonts w:ascii="Cambria" w:eastAsia="Times New Roman" w:hAnsi="Cambria"/>
            <w:bCs/>
            <w:lang w:val="en-US"/>
          </w:rPr>
          <w:t>of Action for</w:t>
        </w:r>
        <w:r w:rsidRPr="001D6317">
          <w:rPr>
            <w:rFonts w:ascii="Cambria" w:eastAsia="Times New Roman" w:hAnsi="Cambria"/>
            <w:bCs/>
            <w:lang w:val="en-GB"/>
          </w:rPr>
          <w:t xml:space="preserve"> </w:t>
        </w:r>
        <w:r w:rsidRPr="001D6317">
          <w:rPr>
            <w:rFonts w:ascii="Cambria" w:eastAsia="Times New Roman" w:hAnsi="Cambria"/>
            <w:bCs/>
            <w:lang w:val="en-US"/>
          </w:rPr>
          <w:t>Children</w:t>
        </w:r>
        <w:r w:rsidRPr="001D6317">
          <w:rPr>
            <w:rFonts w:ascii="Cambria" w:eastAsia="Times New Roman" w:hAnsi="Cambria"/>
            <w:bCs/>
            <w:lang w:val="en-GB"/>
          </w:rPr>
          <w:t>'</w:t>
        </w:r>
        <w:r w:rsidRPr="001D6317">
          <w:rPr>
            <w:rFonts w:ascii="Cambria" w:eastAsia="Times New Roman" w:hAnsi="Cambria"/>
            <w:bCs/>
            <w:lang w:val="en-US"/>
          </w:rPr>
          <w:t>s</w:t>
        </w:r>
        <w:r w:rsidRPr="001D6317">
          <w:rPr>
            <w:rFonts w:ascii="Cambria" w:eastAsia="Times New Roman" w:hAnsi="Cambria"/>
            <w:bCs/>
            <w:lang w:val="en-GB"/>
          </w:rPr>
          <w:t xml:space="preserve"> </w:t>
        </w:r>
        <w:r w:rsidRPr="001D6317">
          <w:rPr>
            <w:rFonts w:ascii="Cambria" w:eastAsia="Times New Roman" w:hAnsi="Cambria"/>
            <w:bCs/>
            <w:lang w:val="en-US"/>
          </w:rPr>
          <w:t>Rights</w:t>
        </w:r>
        <w:r w:rsidRPr="001D6317">
          <w:rPr>
            <w:rFonts w:ascii="Cambria" w:hAnsi="Cambria"/>
            <w:lang w:val="en-GB"/>
          </w:rPr>
          <w:t xml:space="preserve"> </w:t>
        </w:r>
      </w:hyperlink>
      <w:r w:rsidRPr="001D6317">
        <w:rPr>
          <w:rFonts w:ascii="Cambria" w:hAnsi="Cambria"/>
          <w:lang w:val="en-GB"/>
        </w:rPr>
        <w:t>2018-2020 (29.11.2018) [in Greek],</w:t>
      </w:r>
      <w:r w:rsidRPr="001D6317">
        <w:rPr>
          <w:rFonts w:ascii="Cambria" w:hAnsi="Cambria"/>
          <w:lang w:val="en-US"/>
        </w:rPr>
        <w:t xml:space="preserve"> </w:t>
      </w:r>
      <w:r w:rsidRPr="001D6317">
        <w:rPr>
          <w:rFonts w:ascii="Cambria" w:hAnsi="Cambria"/>
          <w:lang w:val="en-GB"/>
        </w:rPr>
        <w:t xml:space="preserve">p. 14, </w:t>
      </w:r>
      <w:r w:rsidRPr="001D6317">
        <w:rPr>
          <w:rFonts w:ascii="Cambria" w:hAnsi="Cambria"/>
          <w:lang w:val="en-US"/>
        </w:rPr>
        <w:t>30, 68, 70, 81</w:t>
      </w:r>
    </w:p>
  </w:footnote>
  <w:footnote w:id="4">
    <w:p w:rsidR="00A923AB" w:rsidRPr="001D6317" w:rsidRDefault="00A923AB" w:rsidP="001D6317">
      <w:pPr>
        <w:pStyle w:val="FootnoteText"/>
        <w:spacing w:before="0"/>
        <w:rPr>
          <w:rFonts w:ascii="Cambria" w:hAnsi="Cambria"/>
          <w:lang w:val="en-US"/>
        </w:rPr>
      </w:pPr>
      <w:r w:rsidRPr="001D6317">
        <w:rPr>
          <w:rStyle w:val="FootnoteReference"/>
          <w:rFonts w:ascii="Cambria" w:hAnsi="Cambria"/>
        </w:rPr>
        <w:footnoteRef/>
      </w:r>
      <w:r w:rsidRPr="001D6317">
        <w:rPr>
          <w:rFonts w:ascii="Cambria" w:hAnsi="Cambria"/>
          <w:lang w:val="en-US"/>
        </w:rPr>
        <w:t xml:space="preserve"> Child protection is not a luxury! - </w:t>
      </w:r>
      <w:hyperlink r:id="rId2" w:history="1">
        <w:r w:rsidRPr="001D6317">
          <w:rPr>
            <w:rStyle w:val="Hyperlink"/>
            <w:rFonts w:ascii="Cambria" w:hAnsi="Cambria"/>
            <w:lang w:val="en-US"/>
          </w:rPr>
          <w:t>The GNCHR adopts the Principles on Child Protection in Greece</w:t>
        </w:r>
      </w:hyperlink>
      <w:r w:rsidRPr="001D6317">
        <w:rPr>
          <w:rFonts w:ascii="Cambria" w:hAnsi="Cambria"/>
          <w:lang w:val="en-US"/>
        </w:rPr>
        <w:t xml:space="preserve"> (June 2016) [in Greek]</w:t>
      </w:r>
    </w:p>
  </w:footnote>
  <w:footnote w:id="5">
    <w:p w:rsidR="00A923AB" w:rsidRPr="001D6317" w:rsidRDefault="00A923AB" w:rsidP="001D6317">
      <w:pPr>
        <w:pStyle w:val="FootnoteText"/>
        <w:spacing w:before="0"/>
        <w:rPr>
          <w:rFonts w:ascii="Cambria" w:hAnsi="Cambria"/>
          <w:lang w:val="en-US"/>
        </w:rPr>
      </w:pPr>
      <w:r w:rsidRPr="001D6317">
        <w:rPr>
          <w:rStyle w:val="FootnoteReference"/>
          <w:rFonts w:ascii="Cambria" w:hAnsi="Cambria"/>
        </w:rPr>
        <w:footnoteRef/>
      </w:r>
      <w:r w:rsidRPr="001D6317">
        <w:rPr>
          <w:rFonts w:ascii="Cambria" w:hAnsi="Cambria"/>
          <w:lang w:val="en-US"/>
        </w:rPr>
        <w:t xml:space="preserve"> </w:t>
      </w:r>
      <w:hyperlink r:id="rId3" w:history="1">
        <w:r w:rsidRPr="00685CAB">
          <w:rPr>
            <w:rStyle w:val="Hyperlink"/>
            <w:rFonts w:ascii="Cambria" w:hAnsi="Cambria"/>
            <w:lang w:val="en-US"/>
          </w:rPr>
          <w:t>Announcements of the  Minister of Justice</w:t>
        </w:r>
      </w:hyperlink>
      <w:r w:rsidRPr="001D6317">
        <w:rPr>
          <w:rFonts w:ascii="Cambria" w:hAnsi="Cambria"/>
          <w:lang w:val="en-US"/>
        </w:rPr>
        <w:t xml:space="preserve">, 2.12.2019 </w:t>
      </w:r>
    </w:p>
  </w:footnote>
  <w:footnote w:id="6">
    <w:p w:rsidR="00A923AB" w:rsidRPr="00476B09" w:rsidRDefault="00A923AB" w:rsidP="001D6317">
      <w:pPr>
        <w:pStyle w:val="FootnoteText"/>
        <w:spacing w:before="0"/>
        <w:rPr>
          <w:rFonts w:ascii="Cambria" w:hAnsi="Cambria"/>
          <w:lang w:val="en-US"/>
        </w:rPr>
      </w:pPr>
      <w:r w:rsidRPr="001D6317">
        <w:rPr>
          <w:rStyle w:val="FootnoteReference"/>
          <w:rFonts w:ascii="Cambria" w:hAnsi="Cambria"/>
        </w:rPr>
        <w:footnoteRef/>
      </w:r>
      <w:r w:rsidRPr="001D6317">
        <w:rPr>
          <w:rFonts w:ascii="Cambria" w:hAnsi="Cambria"/>
          <w:lang w:val="en-US"/>
        </w:rPr>
        <w:t xml:space="preserve"> </w:t>
      </w:r>
      <w:hyperlink r:id="rId4" w:tgtFrame="_blank" w:history="1">
        <w:r w:rsidRPr="001D6317">
          <w:rPr>
            <w:rFonts w:ascii="Cambria" w:eastAsia="Times New Roman" w:hAnsi="Cambria"/>
            <w:bCs/>
            <w:lang w:val="en-US"/>
          </w:rPr>
          <w:t>GNCHR</w:t>
        </w:r>
        <w:r w:rsidRPr="001D6317">
          <w:rPr>
            <w:rFonts w:ascii="Cambria" w:eastAsia="Times New Roman" w:hAnsi="Cambria"/>
            <w:bCs/>
            <w:lang w:val="en-GB"/>
          </w:rPr>
          <w:t xml:space="preserve"> </w:t>
        </w:r>
        <w:r w:rsidRPr="001D6317">
          <w:rPr>
            <w:rFonts w:ascii="Cambria" w:eastAsia="Times New Roman" w:hAnsi="Cambria"/>
            <w:bCs/>
            <w:lang w:val="en-US"/>
          </w:rPr>
          <w:t>Observations</w:t>
        </w:r>
        <w:r w:rsidRPr="001D6317">
          <w:rPr>
            <w:rFonts w:ascii="Cambria" w:eastAsia="Times New Roman" w:hAnsi="Cambria"/>
            <w:bCs/>
            <w:lang w:val="en-GB"/>
          </w:rPr>
          <w:t xml:space="preserve"> </w:t>
        </w:r>
        <w:r w:rsidRPr="001D6317">
          <w:rPr>
            <w:rFonts w:ascii="Cambria" w:eastAsia="Times New Roman" w:hAnsi="Cambria"/>
            <w:bCs/>
            <w:lang w:val="en-US"/>
          </w:rPr>
          <w:t>on</w:t>
        </w:r>
        <w:r w:rsidRPr="001D6317">
          <w:rPr>
            <w:rFonts w:ascii="Cambria" w:eastAsia="Times New Roman" w:hAnsi="Cambria"/>
            <w:bCs/>
            <w:lang w:val="en-GB"/>
          </w:rPr>
          <w:t xml:space="preserve"> </w:t>
        </w:r>
        <w:r w:rsidRPr="001D6317">
          <w:rPr>
            <w:rFonts w:ascii="Cambria" w:eastAsia="Times New Roman" w:hAnsi="Cambria"/>
            <w:bCs/>
            <w:lang w:val="en-US"/>
          </w:rPr>
          <w:t>the</w:t>
        </w:r>
        <w:r w:rsidRPr="001D6317">
          <w:rPr>
            <w:rFonts w:ascii="Cambria" w:eastAsia="Times New Roman" w:hAnsi="Cambria"/>
            <w:bCs/>
            <w:lang w:val="en-GB"/>
          </w:rPr>
          <w:t xml:space="preserve"> </w:t>
        </w:r>
        <w:r w:rsidRPr="001D6317">
          <w:rPr>
            <w:rFonts w:ascii="Cambria" w:eastAsia="Times New Roman" w:hAnsi="Cambria"/>
            <w:bCs/>
            <w:lang w:val="en-US"/>
          </w:rPr>
          <w:t xml:space="preserve">National Plan </w:t>
        </w:r>
        <w:r>
          <w:rPr>
            <w:rFonts w:ascii="Cambria" w:eastAsia="Times New Roman" w:hAnsi="Cambria"/>
            <w:bCs/>
            <w:lang w:val="en-US"/>
          </w:rPr>
          <w:t>of Action for Children’s Rights</w:t>
        </w:r>
        <w:r w:rsidRPr="001D6317">
          <w:rPr>
            <w:rFonts w:ascii="Cambria" w:hAnsi="Cambria"/>
            <w:lang w:val="en-GB"/>
          </w:rPr>
          <w:t xml:space="preserve"> </w:t>
        </w:r>
      </w:hyperlink>
      <w:r w:rsidRPr="001D6317">
        <w:rPr>
          <w:rFonts w:ascii="Cambria" w:hAnsi="Cambria"/>
          <w:lang w:val="en-GB"/>
        </w:rPr>
        <w:t xml:space="preserve">2018-2020 </w:t>
      </w:r>
      <w:r>
        <w:rPr>
          <w:rFonts w:ascii="Cambria" w:hAnsi="Cambria"/>
          <w:lang w:val="en-GB"/>
        </w:rPr>
        <w:t>(29.11.2018) [in Greek]</w:t>
      </w:r>
    </w:p>
  </w:footnote>
  <w:footnote w:id="7">
    <w:p w:rsidR="00A923AB" w:rsidRPr="00CD657E" w:rsidRDefault="00A923AB" w:rsidP="00085C4D">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See Greek </w:t>
      </w:r>
      <w:r w:rsidRPr="00CD657E">
        <w:rPr>
          <w:rFonts w:asciiTheme="majorHAnsi" w:eastAsia="Times New Roman" w:hAnsiTheme="majorHAnsi"/>
          <w:lang w:val="en-US"/>
        </w:rPr>
        <w:t>anti-discrimination Law 4433/2016 “</w:t>
      </w:r>
      <w:r w:rsidRPr="00CD657E">
        <w:rPr>
          <w:rFonts w:asciiTheme="majorHAnsi" w:eastAsia="Times New Roman" w:hAnsiTheme="majorHAnsi"/>
          <w:i/>
          <w:lang w:val="en-US"/>
        </w:rPr>
        <w:t>Implementation of the principle of equal treatment regardless of racial or ethnic origin, religious or other beliefs, disability, age or sexual orientation</w:t>
      </w:r>
      <w:r w:rsidRPr="00CD657E">
        <w:rPr>
          <w:rFonts w:asciiTheme="majorHAnsi" w:eastAsia="Times New Roman" w:hAnsiTheme="majorHAnsi"/>
          <w:lang w:val="en-US"/>
        </w:rPr>
        <w:t xml:space="preserve">” (OGG 232/A, 9.12.2016) and </w:t>
      </w:r>
      <w:r w:rsidRPr="00CD657E">
        <w:rPr>
          <w:rFonts w:asciiTheme="majorHAnsi" w:hAnsiTheme="majorHAnsi"/>
          <w:lang w:val="en-US"/>
        </w:rPr>
        <w:t>Art. 5 of 200/78/EU available at:</w:t>
      </w:r>
    </w:p>
    <w:p w:rsidR="00A923AB" w:rsidRPr="00CD657E" w:rsidRDefault="00A923AB" w:rsidP="00085C4D">
      <w:pPr>
        <w:pStyle w:val="FootnoteText"/>
        <w:spacing w:before="0"/>
        <w:rPr>
          <w:rFonts w:asciiTheme="majorHAnsi" w:hAnsiTheme="majorHAnsi"/>
          <w:lang w:val="en-US"/>
        </w:rPr>
      </w:pPr>
      <w:r w:rsidRPr="00CD657E">
        <w:rPr>
          <w:rFonts w:asciiTheme="majorHAnsi" w:hAnsiTheme="majorHAnsi"/>
          <w:lang w:val="en-US"/>
        </w:rPr>
        <w:t xml:space="preserve"> </w:t>
      </w:r>
      <w:hyperlink r:id="rId5" w:history="1">
        <w:r w:rsidRPr="00CD657E">
          <w:rPr>
            <w:rStyle w:val="Hyperlink"/>
            <w:rFonts w:asciiTheme="majorHAnsi" w:hAnsiTheme="majorHAnsi"/>
            <w:lang w:val="en-US"/>
          </w:rPr>
          <w:t>https://eur-lex.europa.eu/legal-content/EN/TXT/?uri=celex%3A32000L0078</w:t>
        </w:r>
      </w:hyperlink>
    </w:p>
  </w:footnote>
  <w:footnote w:id="8">
    <w:p w:rsidR="00A923AB" w:rsidRPr="000040F2" w:rsidRDefault="00A923AB" w:rsidP="000040F2">
      <w:pPr>
        <w:pStyle w:val="FootnoteText"/>
        <w:spacing w:before="0"/>
        <w:rPr>
          <w:rFonts w:ascii="Cambria" w:hAnsi="Cambria"/>
          <w:lang w:val="en-US"/>
        </w:rPr>
      </w:pPr>
      <w:r w:rsidRPr="000040F2">
        <w:rPr>
          <w:rStyle w:val="FootnoteReference"/>
          <w:rFonts w:ascii="Cambria" w:hAnsi="Cambria"/>
        </w:rPr>
        <w:footnoteRef/>
      </w:r>
      <w:r w:rsidRPr="000040F2">
        <w:rPr>
          <w:rFonts w:ascii="Cambria" w:hAnsi="Cambria"/>
          <w:lang w:val="en-US"/>
        </w:rPr>
        <w:t xml:space="preserve"> Committee on the Rights of the Child, “General comment No. 19 (2016) on public budgeting for the realization of children’s rights (art. 4)”, CRC/C/GC/19. </w:t>
      </w:r>
    </w:p>
  </w:footnote>
  <w:footnote w:id="9">
    <w:p w:rsidR="00A923AB" w:rsidRPr="000040F2" w:rsidRDefault="00A923AB" w:rsidP="000040F2">
      <w:pPr>
        <w:pStyle w:val="FootnoteText"/>
        <w:spacing w:before="0"/>
        <w:rPr>
          <w:rFonts w:ascii="Cambria" w:hAnsi="Cambria"/>
          <w:lang w:val="en-US"/>
        </w:rPr>
      </w:pPr>
      <w:r w:rsidRPr="000040F2">
        <w:rPr>
          <w:rStyle w:val="FootnoteReference"/>
          <w:rFonts w:ascii="Cambria" w:hAnsi="Cambria"/>
        </w:rPr>
        <w:footnoteRef/>
      </w:r>
      <w:r w:rsidRPr="000040F2">
        <w:rPr>
          <w:rFonts w:ascii="Cambria" w:hAnsi="Cambria"/>
          <w:lang w:val="en-US"/>
        </w:rPr>
        <w:t xml:space="preserve"> </w:t>
      </w:r>
      <w:r w:rsidRPr="000040F2">
        <w:rPr>
          <w:rStyle w:val="A02"/>
          <w:rFonts w:ascii="Cambria" w:hAnsi="Cambria"/>
          <w:sz w:val="20"/>
          <w:szCs w:val="20"/>
          <w:lang w:val="en-US"/>
        </w:rPr>
        <w:t xml:space="preserve">European Commission: </w:t>
      </w:r>
      <w:hyperlink r:id="rId6" w:history="1">
        <w:r w:rsidRPr="000040F2">
          <w:rPr>
            <w:rStyle w:val="Hyperlink"/>
            <w:rFonts w:ascii="Cambria" w:hAnsi="Cambria"/>
            <w:bCs/>
            <w:lang w:val="en-US"/>
          </w:rPr>
          <w:t>Progress across Europe in the implementation of the 2013 EU Recommendation on ‘Investing in children: Breaking the cycle of disadvantage’ - A study of national policies</w:t>
        </w:r>
      </w:hyperlink>
      <w:r w:rsidRPr="000040F2">
        <w:rPr>
          <w:rFonts w:ascii="Cambria" w:hAnsi="Cambria"/>
          <w:bCs/>
          <w:lang w:val="en-US"/>
        </w:rPr>
        <w:t xml:space="preserve"> 2017</w:t>
      </w:r>
    </w:p>
  </w:footnote>
  <w:footnote w:id="10">
    <w:p w:rsidR="00A923AB" w:rsidRPr="00322A9A" w:rsidRDefault="00A923AB" w:rsidP="00B77968">
      <w:pPr>
        <w:pStyle w:val="FootnoteText"/>
        <w:spacing w:before="0"/>
        <w:rPr>
          <w:rFonts w:ascii="Cambria" w:hAnsi="Cambria"/>
          <w:lang w:val="en-US"/>
        </w:rPr>
      </w:pPr>
      <w:r w:rsidRPr="00322A9A">
        <w:rPr>
          <w:rStyle w:val="FootnoteReference"/>
          <w:rFonts w:ascii="Cambria" w:hAnsi="Cambria"/>
        </w:rPr>
        <w:footnoteRef/>
      </w:r>
      <w:r w:rsidRPr="00322A9A">
        <w:rPr>
          <w:rFonts w:ascii="Cambria" w:hAnsi="Cambria"/>
          <w:lang w:val="en-US"/>
        </w:rPr>
        <w:t xml:space="preserve"> </w:t>
      </w:r>
      <w:hyperlink r:id="rId7" w:tgtFrame="_blank" w:history="1">
        <w:r w:rsidRPr="00322A9A">
          <w:rPr>
            <w:rFonts w:ascii="Cambria" w:eastAsia="Times New Roman" w:hAnsi="Cambria"/>
            <w:bCs/>
            <w:color w:val="0000FF"/>
            <w:u w:val="single"/>
            <w:lang w:val="en-US"/>
          </w:rPr>
          <w:t>GNCHR</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Observations</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on</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the</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 xml:space="preserve">National Plan </w:t>
        </w:r>
        <w:r>
          <w:rPr>
            <w:rFonts w:ascii="Cambria" w:eastAsia="Times New Roman" w:hAnsi="Cambria"/>
            <w:bCs/>
            <w:color w:val="0000FF"/>
            <w:u w:val="single"/>
            <w:lang w:val="en-US"/>
          </w:rPr>
          <w:t>of Action for Children’s Rights</w:t>
        </w:r>
        <w:r w:rsidRPr="00322A9A">
          <w:rPr>
            <w:rFonts w:ascii="Cambria" w:hAnsi="Cambria"/>
            <w:color w:val="0000FF"/>
            <w:u w:val="single"/>
            <w:lang w:val="en-GB"/>
          </w:rPr>
          <w:t xml:space="preserve"> </w:t>
        </w:r>
      </w:hyperlink>
      <w:r w:rsidRPr="00322A9A">
        <w:rPr>
          <w:rFonts w:ascii="Cambria" w:hAnsi="Cambria"/>
          <w:color w:val="0000FF"/>
          <w:u w:val="single"/>
          <w:lang w:val="en-GB"/>
        </w:rPr>
        <w:t>2018-2020</w:t>
      </w:r>
      <w:r w:rsidRPr="00322A9A">
        <w:rPr>
          <w:rFonts w:ascii="Cambria" w:hAnsi="Cambria"/>
          <w:lang w:val="en-GB"/>
        </w:rPr>
        <w:t>, 29.11.2018 [in Greek]</w:t>
      </w:r>
    </w:p>
  </w:footnote>
  <w:footnote w:id="11">
    <w:p w:rsidR="00A923AB" w:rsidRPr="00322A9A" w:rsidRDefault="00A923AB" w:rsidP="00B77968">
      <w:pPr>
        <w:pStyle w:val="FootnoteText"/>
        <w:spacing w:before="0"/>
        <w:rPr>
          <w:rFonts w:ascii="Cambria" w:hAnsi="Cambria"/>
          <w:lang w:val="en-US"/>
        </w:rPr>
      </w:pPr>
      <w:r w:rsidRPr="00322A9A">
        <w:rPr>
          <w:rStyle w:val="FootnoteReference"/>
          <w:rFonts w:ascii="Cambria" w:hAnsi="Cambria"/>
        </w:rPr>
        <w:footnoteRef/>
      </w:r>
      <w:r w:rsidRPr="00322A9A">
        <w:rPr>
          <w:rFonts w:ascii="Cambria" w:hAnsi="Cambria"/>
          <w:lang w:val="en-US"/>
        </w:rPr>
        <w:t xml:space="preserve"> </w:t>
      </w:r>
      <w:r>
        <w:rPr>
          <w:rFonts w:ascii="Cambria" w:hAnsi="Cambria"/>
          <w:lang w:val="en-US"/>
        </w:rPr>
        <w:t>Ibidem</w:t>
      </w:r>
    </w:p>
  </w:footnote>
  <w:footnote w:id="12">
    <w:p w:rsidR="00A923AB" w:rsidRPr="00322A9A" w:rsidRDefault="00A923AB" w:rsidP="00CD657E">
      <w:pPr>
        <w:pStyle w:val="FootnoteText"/>
        <w:spacing w:before="0"/>
        <w:rPr>
          <w:rFonts w:ascii="Cambria" w:hAnsi="Cambria"/>
          <w:lang w:val="en-US"/>
        </w:rPr>
      </w:pPr>
      <w:r w:rsidRPr="00322A9A">
        <w:rPr>
          <w:rStyle w:val="FootnoteReference"/>
          <w:rFonts w:ascii="Cambria" w:hAnsi="Cambria"/>
        </w:rPr>
        <w:footnoteRef/>
      </w:r>
      <w:r w:rsidRPr="00322A9A">
        <w:rPr>
          <w:rFonts w:ascii="Cambria" w:hAnsi="Cambria"/>
          <w:lang w:val="en-US"/>
        </w:rPr>
        <w:t xml:space="preserve"> GNCHR Annual Report 2018</w:t>
      </w:r>
    </w:p>
  </w:footnote>
  <w:footnote w:id="13">
    <w:p w:rsidR="00A923AB" w:rsidRPr="00322A9A" w:rsidRDefault="00A923AB" w:rsidP="00B77968">
      <w:pPr>
        <w:pStyle w:val="FootnoteText"/>
        <w:spacing w:before="0"/>
        <w:rPr>
          <w:rFonts w:ascii="Cambria" w:hAnsi="Cambria"/>
          <w:lang w:val="en-US"/>
        </w:rPr>
      </w:pPr>
      <w:r w:rsidRPr="00322A9A">
        <w:rPr>
          <w:rStyle w:val="FootnoteReference"/>
          <w:rFonts w:ascii="Cambria" w:hAnsi="Cambria"/>
        </w:rPr>
        <w:footnoteRef/>
      </w:r>
      <w:r w:rsidRPr="00322A9A">
        <w:rPr>
          <w:rFonts w:ascii="Cambria" w:hAnsi="Cambria"/>
          <w:lang w:val="en-US"/>
        </w:rPr>
        <w:t xml:space="preserve"> </w:t>
      </w:r>
      <w:hyperlink r:id="rId8" w:tgtFrame="_blank" w:history="1">
        <w:r w:rsidRPr="00322A9A">
          <w:rPr>
            <w:rFonts w:ascii="Cambria" w:eastAsia="Times New Roman" w:hAnsi="Cambria"/>
            <w:bCs/>
            <w:color w:val="0000FF"/>
            <w:u w:val="single"/>
            <w:lang w:val="en-US"/>
          </w:rPr>
          <w:t>GNCHR</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Observations</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on</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the</w:t>
        </w:r>
        <w:r w:rsidRPr="00322A9A">
          <w:rPr>
            <w:rFonts w:ascii="Cambria" w:eastAsia="Times New Roman" w:hAnsi="Cambria"/>
            <w:bCs/>
            <w:color w:val="0000FF"/>
            <w:u w:val="single"/>
            <w:lang w:val="en-GB"/>
          </w:rPr>
          <w:t xml:space="preserve"> </w:t>
        </w:r>
        <w:r w:rsidRPr="00322A9A">
          <w:rPr>
            <w:rFonts w:ascii="Cambria" w:eastAsia="Times New Roman" w:hAnsi="Cambria"/>
            <w:bCs/>
            <w:color w:val="0000FF"/>
            <w:u w:val="single"/>
            <w:lang w:val="en-US"/>
          </w:rPr>
          <w:t>National Plan of Action for Children’s Rights</w:t>
        </w:r>
        <w:r w:rsidRPr="00322A9A">
          <w:rPr>
            <w:rFonts w:ascii="Cambria" w:hAnsi="Cambria"/>
            <w:color w:val="0000FF"/>
            <w:u w:val="single"/>
            <w:lang w:val="en-GB"/>
          </w:rPr>
          <w:t xml:space="preserve"> </w:t>
        </w:r>
      </w:hyperlink>
      <w:r w:rsidRPr="00322A9A">
        <w:rPr>
          <w:rFonts w:ascii="Cambria" w:hAnsi="Cambria"/>
          <w:color w:val="0000FF"/>
          <w:u w:val="single"/>
          <w:lang w:val="en-GB"/>
        </w:rPr>
        <w:t>2018-2020</w:t>
      </w:r>
      <w:r w:rsidRPr="00322A9A">
        <w:rPr>
          <w:rFonts w:ascii="Cambria" w:hAnsi="Cambria"/>
          <w:lang w:val="en-GB"/>
        </w:rPr>
        <w:t>, 29.11.2018 [in Greek]</w:t>
      </w:r>
    </w:p>
    <w:p w:rsidR="00A923AB" w:rsidRPr="00322A9A" w:rsidRDefault="00A923AB" w:rsidP="00CD657E">
      <w:pPr>
        <w:pStyle w:val="FootnoteText"/>
        <w:spacing w:before="0"/>
        <w:rPr>
          <w:rFonts w:ascii="Cambria" w:hAnsi="Cambria"/>
          <w:lang w:val="en-US"/>
        </w:rPr>
      </w:pPr>
    </w:p>
  </w:footnote>
  <w:footnote w:id="14">
    <w:p w:rsidR="00A923AB" w:rsidRPr="000F0F96" w:rsidRDefault="00A923AB">
      <w:pPr>
        <w:pStyle w:val="FootnoteText"/>
        <w:rPr>
          <w:lang w:val="en-US"/>
        </w:rPr>
      </w:pPr>
      <w:r>
        <w:rPr>
          <w:rStyle w:val="FootnoteReference"/>
        </w:rPr>
        <w:footnoteRef/>
      </w:r>
      <w:r w:rsidRPr="000F0F96">
        <w:rPr>
          <w:lang w:val="en-US"/>
        </w:rPr>
        <w:t xml:space="preserve"> </w:t>
      </w:r>
      <w:hyperlink r:id="rId9" w:history="1">
        <w:r w:rsidRPr="003B688F">
          <w:rPr>
            <w:rStyle w:val="Hyperlink"/>
            <w:rFonts w:ascii="Cambria" w:hAnsi="Cambria"/>
            <w:lang w:val="en-US"/>
          </w:rPr>
          <w:t>FRA Fundamental Rights Report 2019</w:t>
        </w:r>
      </w:hyperlink>
    </w:p>
  </w:footnote>
  <w:footnote w:id="15">
    <w:p w:rsidR="00A923AB" w:rsidRPr="009B07DB" w:rsidRDefault="00A923AB" w:rsidP="009B07DB">
      <w:pPr>
        <w:pStyle w:val="FootnoteText"/>
        <w:spacing w:before="0"/>
        <w:rPr>
          <w:rFonts w:ascii="Cambria" w:hAnsi="Cambria"/>
          <w:lang w:val="en-US"/>
        </w:rPr>
      </w:pPr>
      <w:r w:rsidRPr="009B07DB">
        <w:rPr>
          <w:rStyle w:val="FootnoteReference"/>
          <w:rFonts w:ascii="Cambria" w:hAnsi="Cambria"/>
        </w:rPr>
        <w:footnoteRef/>
      </w:r>
      <w:r w:rsidRPr="009B07DB">
        <w:rPr>
          <w:rFonts w:ascii="Cambria" w:hAnsi="Cambria"/>
          <w:lang w:val="en-US"/>
        </w:rPr>
        <w:t xml:space="preserve"> </w:t>
      </w:r>
      <w:hyperlink r:id="rId10" w:tgtFrame="_blank" w:history="1">
        <w:r w:rsidRPr="009B07DB">
          <w:rPr>
            <w:rStyle w:val="Hyperlink"/>
            <w:rFonts w:ascii="Cambria" w:hAnsi="Cambria"/>
            <w:lang w:val="en-US"/>
          </w:rPr>
          <w:t>GNCHR Factsheet</w:t>
        </w:r>
      </w:hyperlink>
      <w:r w:rsidRPr="009B07DB">
        <w:rPr>
          <w:rStyle w:val="Hyperlink"/>
          <w:rFonts w:ascii="Cambria" w:hAnsi="Cambria"/>
          <w:lang w:val="en-US"/>
        </w:rPr>
        <w:t xml:space="preserve"> on the "Impact of Economic Reform Policies and Austerity Measures on Human Rights" </w:t>
      </w:r>
      <w:r w:rsidRPr="009B07DB">
        <w:rPr>
          <w:rFonts w:ascii="Cambria" w:hAnsi="Cambria"/>
          <w:lang w:val="en-GB"/>
        </w:rPr>
        <w:t>(2010-2018)</w:t>
      </w:r>
    </w:p>
  </w:footnote>
  <w:footnote w:id="16">
    <w:p w:rsidR="00A923AB" w:rsidRPr="009B07DB" w:rsidRDefault="00A923AB" w:rsidP="009B07DB">
      <w:pPr>
        <w:spacing w:before="0" w:after="0" w:line="240" w:lineRule="auto"/>
        <w:rPr>
          <w:rFonts w:ascii="Cambria" w:hAnsi="Cambria"/>
          <w:sz w:val="20"/>
          <w:szCs w:val="20"/>
          <w:lang w:val="en-US"/>
        </w:rPr>
      </w:pPr>
      <w:r w:rsidRPr="009B07DB">
        <w:rPr>
          <w:rStyle w:val="FootnoteReference"/>
          <w:rFonts w:ascii="Cambria" w:hAnsi="Cambria"/>
          <w:sz w:val="20"/>
          <w:szCs w:val="20"/>
        </w:rPr>
        <w:footnoteRef/>
      </w:r>
      <w:r w:rsidRPr="009B07DB">
        <w:rPr>
          <w:rFonts w:ascii="Cambria" w:hAnsi="Cambria"/>
          <w:sz w:val="20"/>
          <w:szCs w:val="20"/>
          <w:lang w:val="en-US"/>
        </w:rPr>
        <w:t xml:space="preserve"> Law 4554/2018 “</w:t>
      </w:r>
      <w:r w:rsidRPr="009B07DB">
        <w:rPr>
          <w:rFonts w:ascii="Cambria" w:hAnsi="Cambria"/>
          <w:i/>
          <w:sz w:val="20"/>
          <w:szCs w:val="20"/>
          <w:lang w:val="en-US"/>
        </w:rPr>
        <w:t xml:space="preserve">Insurance and pension </w:t>
      </w:r>
      <w:r>
        <w:rPr>
          <w:rFonts w:ascii="Cambria" w:hAnsi="Cambria"/>
          <w:i/>
          <w:sz w:val="20"/>
          <w:szCs w:val="20"/>
          <w:lang w:val="en-US"/>
        </w:rPr>
        <w:t>regulations</w:t>
      </w:r>
      <w:r w:rsidRPr="009B07DB">
        <w:rPr>
          <w:rFonts w:ascii="Cambria" w:hAnsi="Cambria"/>
          <w:i/>
          <w:sz w:val="20"/>
          <w:szCs w:val="20"/>
          <w:lang w:val="en-US"/>
        </w:rPr>
        <w:t xml:space="preserve"> - </w:t>
      </w:r>
      <w:r w:rsidRPr="009B07DB">
        <w:rPr>
          <w:rFonts w:ascii="Cambria" w:eastAsiaTheme="minorHAnsi" w:hAnsi="Cambria" w:cstheme="minorBidi"/>
          <w:i/>
          <w:sz w:val="20"/>
          <w:szCs w:val="20"/>
          <w:lang w:val="en-US"/>
        </w:rPr>
        <w:t>Addressing undeclared work - Enhancing worker protection - Unaccompanied minors and other provisions</w:t>
      </w:r>
      <w:r w:rsidRPr="009B07DB">
        <w:rPr>
          <w:rFonts w:ascii="Cambria" w:eastAsiaTheme="minorHAnsi" w:hAnsi="Cambria" w:cstheme="minorBidi"/>
          <w:sz w:val="20"/>
          <w:szCs w:val="20"/>
          <w:lang w:val="en-US"/>
        </w:rPr>
        <w:t xml:space="preserve">”, </w:t>
      </w:r>
      <w:r w:rsidRPr="009B07DB">
        <w:rPr>
          <w:rFonts w:ascii="Cambria" w:hAnsi="Cambria"/>
          <w:sz w:val="20"/>
          <w:szCs w:val="20"/>
          <w:lang w:val="en-US"/>
        </w:rPr>
        <w:t>(OGG 130/A, 18.7.2018)</w:t>
      </w:r>
    </w:p>
  </w:footnote>
  <w:footnote w:id="17">
    <w:p w:rsidR="00A923AB" w:rsidRPr="005F13D5" w:rsidRDefault="00A923AB" w:rsidP="00EC0A25">
      <w:pPr>
        <w:spacing w:before="0" w:after="0" w:line="240" w:lineRule="auto"/>
        <w:rPr>
          <w:rFonts w:ascii="Cambria" w:hAnsi="Cambria"/>
          <w:sz w:val="20"/>
          <w:szCs w:val="20"/>
          <w:lang w:val="en-US"/>
        </w:rPr>
      </w:pPr>
      <w:r w:rsidRPr="005F13D5">
        <w:rPr>
          <w:rStyle w:val="FootnoteReference"/>
          <w:rFonts w:ascii="Cambria" w:hAnsi="Cambria"/>
          <w:sz w:val="20"/>
          <w:szCs w:val="20"/>
        </w:rPr>
        <w:footnoteRef/>
      </w:r>
      <w:r w:rsidRPr="005F13D5">
        <w:rPr>
          <w:rFonts w:ascii="Cambria" w:hAnsi="Cambria"/>
          <w:sz w:val="20"/>
          <w:szCs w:val="20"/>
          <w:lang w:val="en-US"/>
        </w:rPr>
        <w:t xml:space="preserve"> Law 4445/2016 “</w:t>
      </w:r>
      <w:r w:rsidRPr="005F13D5">
        <w:rPr>
          <w:rFonts w:ascii="Cambria" w:eastAsiaTheme="minorHAnsi" w:hAnsi="Cambria" w:cstheme="minorBidi"/>
          <w:i/>
          <w:sz w:val="20"/>
          <w:szCs w:val="20"/>
          <w:lang w:val="en-US"/>
        </w:rPr>
        <w:t>National Mechanism for the Coordination, Monitoring and Evaluation of Social Integration and Cohesion Policies, Regulations for Social Solidarity and Implementing of the Provisions of Law 4387/2016 (A/85) and other provisions</w:t>
      </w:r>
      <w:r w:rsidRPr="005F13D5">
        <w:rPr>
          <w:rFonts w:ascii="Cambria" w:eastAsiaTheme="minorHAnsi" w:hAnsi="Cambria" w:cstheme="minorBidi"/>
          <w:sz w:val="20"/>
          <w:szCs w:val="20"/>
          <w:lang w:val="en-US"/>
        </w:rPr>
        <w:t xml:space="preserve">”, </w:t>
      </w:r>
      <w:r w:rsidRPr="005F13D5">
        <w:rPr>
          <w:rFonts w:ascii="Cambria" w:hAnsi="Cambria"/>
          <w:sz w:val="20"/>
          <w:szCs w:val="20"/>
          <w:lang w:val="en-US"/>
        </w:rPr>
        <w:t xml:space="preserve"> (OGG 236/A, 19.12.2016)</w:t>
      </w:r>
    </w:p>
  </w:footnote>
  <w:footnote w:id="18">
    <w:p w:rsidR="00A923AB" w:rsidRPr="005F13D5" w:rsidRDefault="00A923AB" w:rsidP="00850A2F">
      <w:pPr>
        <w:pStyle w:val="FootnoteText"/>
        <w:spacing w:before="0"/>
        <w:rPr>
          <w:rFonts w:ascii="Cambria" w:hAnsi="Cambria"/>
          <w:lang w:val="en-US"/>
        </w:rPr>
      </w:pPr>
      <w:r w:rsidRPr="005F13D5">
        <w:rPr>
          <w:rStyle w:val="FootnoteReference"/>
          <w:rFonts w:ascii="Cambria" w:hAnsi="Cambria"/>
        </w:rPr>
        <w:footnoteRef/>
      </w:r>
      <w:r w:rsidRPr="005F13D5">
        <w:rPr>
          <w:rFonts w:ascii="Cambria" w:hAnsi="Cambria"/>
          <w:lang w:val="en-US"/>
        </w:rPr>
        <w:t xml:space="preserve"> </w:t>
      </w:r>
      <w:r w:rsidRPr="005F13D5">
        <w:rPr>
          <w:rFonts w:ascii="Cambria" w:hAnsi="Cambria"/>
          <w:lang w:val="en-GB"/>
        </w:rPr>
        <w:t xml:space="preserve">GNCHR, “Recommendations of the National Commission for Human Rights (NCHR) for Childhood Protection: Health and Welfare”, 8.5.2014, </w:t>
      </w:r>
      <w:r w:rsidRPr="005F13D5">
        <w:rPr>
          <w:rFonts w:ascii="Cambria" w:hAnsi="Cambria"/>
          <w:i/>
          <w:lang w:val="en-GB"/>
        </w:rPr>
        <w:t>op.cit.</w:t>
      </w:r>
    </w:p>
  </w:footnote>
  <w:footnote w:id="19">
    <w:p w:rsidR="00A923AB" w:rsidRPr="00E022A4" w:rsidRDefault="00A923AB" w:rsidP="00E022A4">
      <w:pPr>
        <w:pStyle w:val="FootnoteText"/>
        <w:spacing w:before="0"/>
        <w:rPr>
          <w:rFonts w:ascii="Cambria" w:hAnsi="Cambria"/>
          <w:lang w:val="en-US"/>
        </w:rPr>
      </w:pPr>
      <w:r w:rsidRPr="005F13D5">
        <w:rPr>
          <w:rStyle w:val="FootnoteReference"/>
          <w:rFonts w:ascii="Cambria" w:hAnsi="Cambria"/>
        </w:rPr>
        <w:footnoteRef/>
      </w:r>
      <w:r w:rsidRPr="005F13D5">
        <w:rPr>
          <w:rFonts w:ascii="Cambria" w:hAnsi="Cambria"/>
          <w:lang w:val="en-US"/>
        </w:rPr>
        <w:t xml:space="preserve"> See Athens University of Economics and Business, Policy Analysis Research Unit, </w:t>
      </w:r>
      <w:r w:rsidRPr="005F13D5">
        <w:rPr>
          <w:rFonts w:ascii="Cambria" w:hAnsi="Cambria"/>
          <w:i/>
          <w:lang w:val="en-US"/>
        </w:rPr>
        <w:t>The Anatomy of Poverty in Greece of 2013</w:t>
      </w:r>
      <w:r w:rsidRPr="005F13D5">
        <w:rPr>
          <w:rFonts w:ascii="Cambria" w:hAnsi="Cambria"/>
          <w:lang w:val="en-US"/>
        </w:rPr>
        <w:t xml:space="preserve">, Information Brochure 5/2013, (eds.) M. Matsaganis, C. Leventi, p. 5-7, available at: </w:t>
      </w:r>
      <w:hyperlink r:id="rId11" w:history="1">
        <w:r w:rsidRPr="005F13D5">
          <w:rPr>
            <w:rStyle w:val="Hyperlink"/>
            <w:rFonts w:ascii="Cambria" w:hAnsi="Cambria"/>
            <w:lang w:val="en-US"/>
          </w:rPr>
          <w:t>http://www.paru.gr/files/newsletters/NewsLetter_05.pdf</w:t>
        </w:r>
      </w:hyperlink>
      <w:r w:rsidRPr="005F13D5">
        <w:rPr>
          <w:rFonts w:ascii="Cambria" w:hAnsi="Cambria"/>
          <w:lang w:val="en-US"/>
        </w:rPr>
        <w:t xml:space="preserve"> and </w:t>
      </w:r>
      <w:r w:rsidRPr="005F13D5">
        <w:rPr>
          <w:rFonts w:ascii="Cambria" w:hAnsi="Cambria"/>
          <w:i/>
          <w:lang w:val="en-US"/>
        </w:rPr>
        <w:t xml:space="preserve">The politics against poverty </w:t>
      </w:r>
      <w:r w:rsidRPr="00E022A4">
        <w:rPr>
          <w:rFonts w:ascii="Cambria" w:hAnsi="Cambria"/>
          <w:i/>
          <w:lang w:val="en-US"/>
        </w:rPr>
        <w:t>in Greece during the crisis</w:t>
      </w:r>
      <w:r w:rsidRPr="00E022A4">
        <w:rPr>
          <w:rFonts w:ascii="Cambria" w:hAnsi="Cambria"/>
          <w:lang w:val="en-US"/>
        </w:rPr>
        <w:t xml:space="preserve">, Information Brochure 6/2013, (ed.) M. Matsaganis, p. 5, available at: </w:t>
      </w:r>
      <w:hyperlink r:id="rId12" w:history="1">
        <w:r w:rsidRPr="00E022A4">
          <w:rPr>
            <w:rStyle w:val="Hyperlink"/>
            <w:rFonts w:ascii="Cambria" w:hAnsi="Cambria"/>
            <w:lang w:val="en-US"/>
          </w:rPr>
          <w:t>http://www.paru.gr/files/newsletters/NewsLetter_06.pdf</w:t>
        </w:r>
      </w:hyperlink>
    </w:p>
  </w:footnote>
  <w:footnote w:id="20">
    <w:p w:rsidR="00A923AB" w:rsidRPr="00E022A4" w:rsidRDefault="00A923AB" w:rsidP="00E022A4">
      <w:pPr>
        <w:pStyle w:val="FootnoteText"/>
        <w:spacing w:before="0"/>
        <w:rPr>
          <w:rFonts w:ascii="Cambria" w:hAnsi="Cambria"/>
          <w:lang w:val="en-US"/>
        </w:rPr>
      </w:pPr>
      <w:r w:rsidRPr="00E022A4">
        <w:rPr>
          <w:rStyle w:val="FootnoteReference"/>
          <w:rFonts w:ascii="Cambria" w:hAnsi="Cambria"/>
        </w:rPr>
        <w:footnoteRef/>
      </w:r>
      <w:r w:rsidRPr="00E022A4">
        <w:rPr>
          <w:rFonts w:ascii="Cambria" w:hAnsi="Cambria"/>
          <w:lang w:val="en-US"/>
        </w:rPr>
        <w:t xml:space="preserve"> GNCHR Written Information on the Second Periodic Report of the Hellenic Republic for the implementation of the International Covenant on Economic, Social and Cultural Rights (ICESCR), 2015</w:t>
      </w:r>
    </w:p>
  </w:footnote>
  <w:footnote w:id="21">
    <w:p w:rsidR="00A923AB" w:rsidRPr="00E022A4" w:rsidRDefault="00A923AB" w:rsidP="00E022A4">
      <w:pPr>
        <w:pStyle w:val="FootnoteText"/>
        <w:spacing w:before="0"/>
        <w:rPr>
          <w:rFonts w:ascii="Cambria" w:hAnsi="Cambria"/>
          <w:lang w:val="en-US"/>
        </w:rPr>
      </w:pPr>
      <w:r w:rsidRPr="00E022A4">
        <w:rPr>
          <w:rStyle w:val="FootnoteReference"/>
          <w:rFonts w:ascii="Cambria" w:hAnsi="Cambria"/>
        </w:rPr>
        <w:footnoteRef/>
      </w:r>
      <w:r w:rsidRPr="00E022A4">
        <w:rPr>
          <w:rFonts w:ascii="Cambria" w:hAnsi="Cambria"/>
          <w:lang w:val="en-US"/>
        </w:rPr>
        <w:t xml:space="preserve"> See </w:t>
      </w:r>
      <w:hyperlink r:id="rId13" w:history="1">
        <w:r w:rsidRPr="00E022A4">
          <w:rPr>
            <w:rStyle w:val="Hyperlink"/>
            <w:rFonts w:ascii="Cambria" w:hAnsi="Cambria"/>
            <w:lang w:val="en-US"/>
          </w:rPr>
          <w:t>Child poverty in the OECD: Trends, determinants and policies to tackle it,</w:t>
        </w:r>
      </w:hyperlink>
      <w:r w:rsidRPr="00E022A4">
        <w:rPr>
          <w:rFonts w:ascii="Cambria" w:hAnsi="Cambria"/>
          <w:lang w:val="en-US"/>
        </w:rPr>
        <w:t xml:space="preserve"> 18/10/2018, DELSA/ELSA/WD/SEM(2018)17</w:t>
      </w:r>
    </w:p>
  </w:footnote>
  <w:footnote w:id="22">
    <w:p w:rsidR="00A923AB" w:rsidRPr="00E022A4" w:rsidRDefault="00A923AB" w:rsidP="00E022A4">
      <w:pPr>
        <w:pStyle w:val="FootnoteText"/>
        <w:spacing w:before="0"/>
        <w:rPr>
          <w:rFonts w:ascii="Cambria" w:hAnsi="Cambria"/>
          <w:lang w:val="en-US"/>
        </w:rPr>
      </w:pPr>
      <w:r w:rsidRPr="00E022A4">
        <w:rPr>
          <w:rStyle w:val="FootnoteReference"/>
          <w:rFonts w:ascii="Cambria" w:hAnsi="Cambria"/>
        </w:rPr>
        <w:footnoteRef/>
      </w:r>
      <w:r w:rsidRPr="00E022A4">
        <w:rPr>
          <w:rFonts w:ascii="Cambria" w:hAnsi="Cambria"/>
          <w:lang w:val="en-US"/>
        </w:rPr>
        <w:t xml:space="preserve"> See OECD POLICY BRIEF ON CHILD WELL-BEING, p. 3: </w:t>
      </w:r>
      <w:hyperlink r:id="rId14" w:history="1">
        <w:r w:rsidRPr="00E022A4">
          <w:rPr>
            <w:rStyle w:val="Hyperlink"/>
            <w:rFonts w:ascii="Cambria" w:hAnsi="Cambria"/>
            <w:lang w:val="en-US"/>
          </w:rPr>
          <w:t>https://www.oecd.org/els/family/Poor-children-in-rich-countries-Policy-brief-2018.pdf</w:t>
        </w:r>
      </w:hyperlink>
      <w:r w:rsidRPr="00E022A4">
        <w:rPr>
          <w:rFonts w:ascii="Cambria" w:hAnsi="Cambria"/>
          <w:lang w:val="en-US"/>
        </w:rPr>
        <w:t xml:space="preserve"> </w:t>
      </w:r>
    </w:p>
  </w:footnote>
  <w:footnote w:id="23">
    <w:p w:rsidR="00A923AB" w:rsidRPr="00E022A4" w:rsidRDefault="00A923AB" w:rsidP="00E022A4">
      <w:pPr>
        <w:pStyle w:val="FootnoteText"/>
        <w:spacing w:before="0"/>
        <w:rPr>
          <w:rFonts w:ascii="Cambria" w:hAnsi="Cambria"/>
          <w:lang w:val="en-US"/>
        </w:rPr>
      </w:pPr>
      <w:r w:rsidRPr="00E022A4">
        <w:rPr>
          <w:rStyle w:val="FootnoteReference"/>
          <w:rFonts w:ascii="Cambria" w:hAnsi="Cambria"/>
        </w:rPr>
        <w:footnoteRef/>
      </w:r>
      <w:r w:rsidRPr="00E022A4">
        <w:rPr>
          <w:rFonts w:ascii="Cambria" w:hAnsi="Cambria"/>
          <w:lang w:val="en-US"/>
        </w:rPr>
        <w:t xml:space="preserve"> See Eurostat October 2019, </w:t>
      </w:r>
      <w:hyperlink r:id="rId15" w:history="1">
        <w:r w:rsidRPr="00E022A4">
          <w:rPr>
            <w:rStyle w:val="Hyperlink"/>
            <w:rFonts w:ascii="Cambria" w:hAnsi="Cambria"/>
            <w:lang w:val="en-US"/>
          </w:rPr>
          <w:t>https://ec.europa.eu/eurostat/documents/2995521/10075437/3-29112019-BP-EN.PDF/749d647b-6961-5d3d-a8c6-8eaca44a539d</w:t>
        </w:r>
      </w:hyperlink>
    </w:p>
  </w:footnote>
  <w:footnote w:id="24">
    <w:p w:rsidR="00A923AB" w:rsidRPr="00E022A4" w:rsidRDefault="00A923AB" w:rsidP="00E022A4">
      <w:pPr>
        <w:pStyle w:val="FootnoteText"/>
        <w:spacing w:before="0"/>
        <w:contextualSpacing/>
        <w:rPr>
          <w:rFonts w:ascii="Cambria" w:hAnsi="Cambria"/>
          <w:lang w:val="en-GB"/>
        </w:rPr>
      </w:pPr>
      <w:r w:rsidRPr="00E022A4">
        <w:rPr>
          <w:rStyle w:val="FootnoteReference"/>
          <w:rFonts w:ascii="Cambria" w:hAnsi="Cambria"/>
        </w:rPr>
        <w:footnoteRef/>
      </w:r>
      <w:r w:rsidRPr="00E022A4">
        <w:rPr>
          <w:rFonts w:ascii="Cambria" w:hAnsi="Cambria"/>
          <w:lang w:val="en-GB"/>
        </w:rPr>
        <w:t xml:space="preserve">  Committee on the Rights of the Child, </w:t>
      </w:r>
      <w:r w:rsidRPr="00E022A4">
        <w:rPr>
          <w:rFonts w:ascii="Cambria" w:hAnsi="Cambria"/>
          <w:i/>
          <w:lang w:val="en-GB"/>
        </w:rPr>
        <w:t>Consideration of reports submitted by State parties under article 44 of the Convention</w:t>
      </w:r>
      <w:r w:rsidRPr="00E022A4">
        <w:rPr>
          <w:rFonts w:ascii="Cambria" w:hAnsi="Cambria"/>
          <w:lang w:val="en-GB"/>
        </w:rPr>
        <w:t xml:space="preserve">, </w:t>
      </w:r>
      <w:r w:rsidRPr="00E022A4">
        <w:rPr>
          <w:rFonts w:ascii="Cambria" w:hAnsi="Cambria"/>
          <w:i/>
          <w:lang w:val="en-GB"/>
        </w:rPr>
        <w:t>Concluding observations: Greece</w:t>
      </w:r>
      <w:r w:rsidRPr="00E022A4">
        <w:rPr>
          <w:rFonts w:ascii="Cambria" w:hAnsi="Cambria"/>
          <w:lang w:val="en-GB"/>
        </w:rPr>
        <w:t xml:space="preserve">, </w:t>
      </w:r>
      <w:r w:rsidRPr="00E022A4">
        <w:rPr>
          <w:rFonts w:ascii="Cambria" w:hAnsi="Cambria"/>
          <w:i/>
          <w:lang w:val="en-GB"/>
        </w:rPr>
        <w:t>op.cit.</w:t>
      </w:r>
      <w:r w:rsidRPr="00E022A4">
        <w:rPr>
          <w:rFonts w:ascii="Cambria" w:hAnsi="Cambria"/>
          <w:lang w:val="en-GB"/>
        </w:rPr>
        <w:t>, par. 28-29 and Greek Ombudsman (</w:t>
      </w:r>
      <w:r w:rsidRPr="00E022A4">
        <w:rPr>
          <w:rFonts w:ascii="Cambria" w:hAnsi="Cambria"/>
          <w:bCs/>
          <w:lang w:val="en-GB"/>
        </w:rPr>
        <w:t>Ombudsman</w:t>
      </w:r>
      <w:r w:rsidRPr="00E022A4">
        <w:rPr>
          <w:rFonts w:ascii="Cambria" w:hAnsi="Cambria"/>
          <w:lang w:val="en-GB"/>
        </w:rPr>
        <w:t> for </w:t>
      </w:r>
      <w:r w:rsidRPr="00E022A4">
        <w:rPr>
          <w:rFonts w:ascii="Cambria" w:hAnsi="Cambria"/>
          <w:bCs/>
          <w:lang w:val="en-GB"/>
        </w:rPr>
        <w:t>Children's</w:t>
      </w:r>
      <w:r w:rsidRPr="00E022A4">
        <w:rPr>
          <w:rFonts w:ascii="Cambria" w:hAnsi="Cambria"/>
          <w:lang w:val="en-GB"/>
        </w:rPr>
        <w:t xml:space="preserve"> Rights), </w:t>
      </w:r>
      <w:r w:rsidRPr="00E022A4">
        <w:rPr>
          <w:rFonts w:ascii="Cambria" w:hAnsi="Cambria"/>
          <w:i/>
          <w:lang w:val="en-GB"/>
        </w:rPr>
        <w:t>Recommendations about the content of a National Plan of Action for Children’s Rights</w:t>
      </w:r>
      <w:r w:rsidRPr="00E022A4">
        <w:rPr>
          <w:rFonts w:ascii="Cambria" w:hAnsi="Cambria"/>
          <w:lang w:val="en-GB"/>
        </w:rPr>
        <w:t xml:space="preserve">, July 2013, par. 11. </w:t>
      </w:r>
    </w:p>
  </w:footnote>
  <w:footnote w:id="25">
    <w:p w:rsidR="00A923AB" w:rsidRPr="00383CEF" w:rsidRDefault="00A923AB" w:rsidP="00E022A4">
      <w:pPr>
        <w:pStyle w:val="FootnoteText"/>
        <w:spacing w:before="0"/>
        <w:rPr>
          <w:rFonts w:ascii="Cambria" w:hAnsi="Cambria"/>
          <w:lang w:val="en-US"/>
        </w:rPr>
      </w:pPr>
      <w:r w:rsidRPr="00E022A4">
        <w:rPr>
          <w:rStyle w:val="FootnoteReference"/>
          <w:rFonts w:ascii="Cambria" w:hAnsi="Cambria"/>
        </w:rPr>
        <w:footnoteRef/>
      </w:r>
      <w:r w:rsidRPr="00E022A4">
        <w:rPr>
          <w:rFonts w:ascii="Cambria" w:hAnsi="Cambria"/>
          <w:lang w:val="en-US"/>
        </w:rPr>
        <w:t xml:space="preserve"> See also </w:t>
      </w:r>
      <w:hyperlink r:id="rId16" w:tgtFrame="_blank" w:history="1">
        <w:r w:rsidRPr="00E022A4">
          <w:rPr>
            <w:rStyle w:val="Hyperlink"/>
            <w:rFonts w:ascii="Cambria" w:hAnsi="Cambria"/>
            <w:lang w:val="en-US"/>
          </w:rPr>
          <w:t>GNCHR Factsheet</w:t>
        </w:r>
      </w:hyperlink>
      <w:r w:rsidRPr="00E022A4">
        <w:rPr>
          <w:rStyle w:val="Hyperlink"/>
          <w:rFonts w:ascii="Cambria" w:hAnsi="Cambria"/>
          <w:lang w:val="en-US"/>
        </w:rPr>
        <w:t xml:space="preserve"> on the "Impact of Economic Reform Policies and Austerity Measures on Human Rights" </w:t>
      </w:r>
      <w:r w:rsidRPr="00E022A4">
        <w:rPr>
          <w:rFonts w:ascii="Cambria" w:hAnsi="Cambria"/>
          <w:lang w:val="en-GB"/>
        </w:rPr>
        <w:t>(2010-2018)</w:t>
      </w:r>
    </w:p>
  </w:footnote>
  <w:footnote w:id="26">
    <w:p w:rsidR="00A923AB" w:rsidRPr="00B367CF" w:rsidRDefault="00A923AB" w:rsidP="00B367CF">
      <w:pPr>
        <w:pStyle w:val="FootnoteText"/>
        <w:spacing w:before="0"/>
        <w:rPr>
          <w:rFonts w:ascii="Cambria" w:hAnsi="Cambria"/>
          <w:lang w:val="en-US"/>
        </w:rPr>
      </w:pPr>
      <w:r w:rsidRPr="00B367CF">
        <w:rPr>
          <w:rStyle w:val="FootnoteReference"/>
          <w:rFonts w:ascii="Cambria" w:hAnsi="Cambria"/>
        </w:rPr>
        <w:footnoteRef/>
      </w:r>
      <w:r w:rsidRPr="00B367CF">
        <w:rPr>
          <w:rFonts w:ascii="Cambria" w:hAnsi="Cambria"/>
          <w:lang w:val="en-US"/>
        </w:rPr>
        <w:t xml:space="preserve"> </w:t>
      </w:r>
      <w:r w:rsidRPr="00B367CF">
        <w:rPr>
          <w:rFonts w:ascii="Cambria" w:hAnsi="Cambria"/>
          <w:lang w:val="en-GB"/>
        </w:rPr>
        <w:t>Ombudsman</w:t>
      </w:r>
      <w:r w:rsidRPr="00B367CF">
        <w:rPr>
          <w:rFonts w:ascii="Cambria" w:hAnsi="Cambria"/>
          <w:lang w:val="en-US"/>
        </w:rPr>
        <w:t>,</w:t>
      </w:r>
      <w:r w:rsidRPr="00B367CF">
        <w:rPr>
          <w:rFonts w:ascii="Cambria" w:hAnsi="Cambria"/>
          <w:i/>
          <w:lang w:val="en-GB"/>
        </w:rPr>
        <w:t xml:space="preserve"> </w:t>
      </w:r>
      <w:hyperlink r:id="rId17" w:history="1">
        <w:r w:rsidRPr="00B367CF">
          <w:rPr>
            <w:rStyle w:val="Hyperlink"/>
            <w:rFonts w:ascii="Cambria" w:hAnsi="Cambria"/>
            <w:i/>
            <w:lang w:val="en-GB"/>
          </w:rPr>
          <w:t>Press Release</w:t>
        </w:r>
        <w:r w:rsidRPr="00B367CF">
          <w:rPr>
            <w:rStyle w:val="Hyperlink"/>
            <w:rFonts w:ascii="Cambria" w:hAnsi="Cambria"/>
            <w:lang w:val="en-GB"/>
          </w:rPr>
          <w:t>:</w:t>
        </w:r>
        <w:r w:rsidRPr="00B367CF">
          <w:rPr>
            <w:rStyle w:val="Hyperlink"/>
            <w:rFonts w:ascii="Cambria" w:hAnsi="Cambria"/>
            <w:lang w:val="en-US"/>
          </w:rPr>
          <w:t xml:space="preserve"> </w:t>
        </w:r>
        <w:r w:rsidRPr="00B367CF">
          <w:rPr>
            <w:rStyle w:val="Hyperlink"/>
            <w:rFonts w:ascii="Cambria" w:hAnsi="Cambria"/>
            <w:i/>
            <w:lang w:val="en-GB"/>
          </w:rPr>
          <w:t>The Ombudsman calls for immediate measures for the protection of minors and the social inclusion of Roma</w:t>
        </w:r>
      </w:hyperlink>
      <w:r w:rsidRPr="00B367CF">
        <w:rPr>
          <w:rFonts w:ascii="Cambria" w:hAnsi="Cambria"/>
          <w:lang w:val="en-US"/>
        </w:rPr>
        <w:t>, 24.10.2013.</w:t>
      </w:r>
    </w:p>
  </w:footnote>
  <w:footnote w:id="27">
    <w:p w:rsidR="00A923AB" w:rsidRPr="00B367CF" w:rsidRDefault="00A923AB" w:rsidP="00B367CF">
      <w:pPr>
        <w:pStyle w:val="Default"/>
        <w:jc w:val="both"/>
        <w:rPr>
          <w:rFonts w:ascii="Cambria" w:hAnsi="Cambria"/>
          <w:sz w:val="20"/>
          <w:szCs w:val="20"/>
          <w:lang w:val="en-GB"/>
        </w:rPr>
      </w:pPr>
      <w:r w:rsidRPr="00B367CF">
        <w:rPr>
          <w:rStyle w:val="FootnoteReference"/>
          <w:rFonts w:ascii="Cambria" w:hAnsi="Cambria"/>
          <w:sz w:val="20"/>
          <w:szCs w:val="20"/>
        </w:rPr>
        <w:footnoteRef/>
      </w:r>
      <w:r w:rsidRPr="00B367CF">
        <w:rPr>
          <w:rFonts w:ascii="Cambria" w:hAnsi="Cambria"/>
          <w:sz w:val="20"/>
          <w:szCs w:val="20"/>
          <w:lang w:val="en-GB"/>
        </w:rPr>
        <w:t xml:space="preserve"> </w:t>
      </w:r>
      <w:r w:rsidRPr="00B367CF">
        <w:rPr>
          <w:rFonts w:ascii="Cambria" w:eastAsia="SimSun" w:hAnsi="Cambria"/>
          <w:color w:val="auto"/>
          <w:sz w:val="20"/>
          <w:szCs w:val="20"/>
          <w:lang w:val="en-US" w:eastAsia="zh-CN"/>
        </w:rPr>
        <w:t xml:space="preserve">UN, Committee on the Rights of the Child, </w:t>
      </w:r>
      <w:hyperlink r:id="rId18" w:history="1">
        <w:r w:rsidRPr="00B367CF">
          <w:rPr>
            <w:rStyle w:val="Hyperlink"/>
            <w:rFonts w:ascii="Cambria" w:eastAsia="SimSun" w:hAnsi="Cambria"/>
            <w:i/>
            <w:sz w:val="20"/>
            <w:szCs w:val="20"/>
            <w:lang w:val="en-US" w:eastAsia="zh-CN"/>
          </w:rPr>
          <w:t>Concluding Observations: Greece</w:t>
        </w:r>
      </w:hyperlink>
      <w:r w:rsidRPr="00B367CF">
        <w:rPr>
          <w:rFonts w:ascii="Cambria" w:eastAsia="SimSun" w:hAnsi="Cambria"/>
          <w:i/>
          <w:color w:val="auto"/>
          <w:sz w:val="20"/>
          <w:szCs w:val="20"/>
          <w:lang w:val="en-US" w:eastAsia="zh-CN"/>
        </w:rPr>
        <w:t xml:space="preserve">, </w:t>
      </w:r>
      <w:r w:rsidRPr="00B367CF">
        <w:rPr>
          <w:rFonts w:ascii="Cambria" w:eastAsia="SimSun" w:hAnsi="Cambria"/>
          <w:color w:val="auto"/>
          <w:sz w:val="20"/>
          <w:szCs w:val="20"/>
          <w:lang w:val="en-US" w:eastAsia="zh-CN"/>
        </w:rPr>
        <w:t xml:space="preserve">CRC/C/GRC/CO/2-3, 13.8.2012, </w:t>
      </w:r>
      <w:r w:rsidRPr="00B367CF">
        <w:rPr>
          <w:rFonts w:ascii="Cambria" w:eastAsia="SimSun" w:hAnsi="Cambria"/>
          <w:color w:val="auto"/>
          <w:sz w:val="20"/>
          <w:szCs w:val="20"/>
          <w:lang w:val="en-GB" w:eastAsia="zh-CN"/>
        </w:rPr>
        <w:t>par</w:t>
      </w:r>
      <w:r w:rsidRPr="00B367CF">
        <w:rPr>
          <w:rFonts w:ascii="Cambria" w:eastAsia="SimSun" w:hAnsi="Cambria"/>
          <w:color w:val="auto"/>
          <w:sz w:val="20"/>
          <w:szCs w:val="20"/>
          <w:lang w:val="en-US" w:eastAsia="zh-CN"/>
        </w:rPr>
        <w:t>. 68-69.</w:t>
      </w:r>
    </w:p>
  </w:footnote>
  <w:footnote w:id="28">
    <w:p w:rsidR="00A923AB" w:rsidRPr="00B367CF" w:rsidRDefault="00A923AB" w:rsidP="00B367CF">
      <w:pPr>
        <w:pStyle w:val="FootnoteText"/>
        <w:spacing w:before="0"/>
        <w:rPr>
          <w:rFonts w:ascii="Cambria" w:hAnsi="Cambria"/>
          <w:highlight w:val="yellow"/>
          <w:lang w:val="en-GB"/>
        </w:rPr>
      </w:pPr>
      <w:r w:rsidRPr="00B367CF">
        <w:rPr>
          <w:rStyle w:val="FootnoteReference"/>
          <w:rFonts w:ascii="Cambria" w:hAnsi="Cambria"/>
        </w:rPr>
        <w:footnoteRef/>
      </w:r>
      <w:r w:rsidRPr="00B367CF">
        <w:rPr>
          <w:rFonts w:ascii="Cambria" w:hAnsi="Cambria"/>
          <w:lang w:val="en-GB"/>
        </w:rPr>
        <w:t xml:space="preserve"> FRA, </w:t>
      </w:r>
      <w:hyperlink r:id="rId19" w:history="1">
        <w:r w:rsidRPr="00B367CF">
          <w:rPr>
            <w:rStyle w:val="Hyperlink"/>
            <w:rFonts w:ascii="Cambria" w:hAnsi="Cambria"/>
            <w:i/>
            <w:lang w:val="en-GB"/>
          </w:rPr>
          <w:t xml:space="preserve">EU-MIDIS II Second </w:t>
        </w:r>
        <w:r w:rsidRPr="00B367CF">
          <w:rPr>
            <w:rStyle w:val="Hyperlink"/>
            <w:rFonts w:ascii="Cambria" w:hAnsi="Cambria"/>
            <w:i/>
            <w:lang w:val="en-US"/>
          </w:rPr>
          <w:t>European Union Minorities and Discrimination Survey</w:t>
        </w:r>
        <w:r w:rsidRPr="00B367CF">
          <w:rPr>
            <w:rStyle w:val="Hyperlink"/>
            <w:rFonts w:ascii="Cambria" w:hAnsi="Cambria"/>
            <w:lang w:val="en-US"/>
          </w:rPr>
          <w:t>,</w:t>
        </w:r>
      </w:hyperlink>
      <w:r w:rsidRPr="00B367CF">
        <w:rPr>
          <w:rFonts w:ascii="Cambria" w:hAnsi="Cambria"/>
          <w:lang w:val="en-US"/>
        </w:rPr>
        <w:t xml:space="preserve"> Data in Focus Report-The Roma, 2016. </w:t>
      </w:r>
    </w:p>
  </w:footnote>
  <w:footnote w:id="29">
    <w:p w:rsidR="00A923AB" w:rsidRPr="00B367CF" w:rsidRDefault="00A923AB" w:rsidP="00B367CF">
      <w:pPr>
        <w:pStyle w:val="FootnoteText"/>
        <w:spacing w:before="0"/>
        <w:rPr>
          <w:rFonts w:ascii="Cambria" w:hAnsi="Cambria"/>
          <w:lang w:val="en-GB"/>
        </w:rPr>
      </w:pPr>
      <w:r w:rsidRPr="00B367CF">
        <w:rPr>
          <w:rStyle w:val="FootnoteReference"/>
          <w:rFonts w:ascii="Cambria" w:hAnsi="Cambria"/>
        </w:rPr>
        <w:footnoteRef/>
      </w:r>
      <w:r w:rsidRPr="00B367CF">
        <w:rPr>
          <w:rFonts w:ascii="Cambria" w:hAnsi="Cambria"/>
          <w:lang w:val="en-US"/>
        </w:rPr>
        <w:t xml:space="preserve"> </w:t>
      </w:r>
      <w:r>
        <w:rPr>
          <w:rFonts w:ascii="Cambria" w:hAnsi="Cambria"/>
          <w:lang w:val="en-GB"/>
        </w:rPr>
        <w:t>Ibidem</w:t>
      </w:r>
      <w:r w:rsidRPr="00B367CF">
        <w:rPr>
          <w:rFonts w:ascii="Cambria" w:hAnsi="Cambria"/>
          <w:lang w:val="en-GB"/>
        </w:rPr>
        <w:t xml:space="preserve">, p. 40. </w:t>
      </w:r>
    </w:p>
  </w:footnote>
  <w:footnote w:id="30">
    <w:p w:rsidR="00A923AB" w:rsidRPr="00B367CF" w:rsidRDefault="00A923AB" w:rsidP="00B367CF">
      <w:pPr>
        <w:pStyle w:val="FootnoteText"/>
        <w:spacing w:before="0"/>
        <w:rPr>
          <w:rFonts w:ascii="Cambria" w:eastAsia="SimSun" w:hAnsi="Cambria"/>
          <w:lang w:val="en-US" w:eastAsia="zh-CN"/>
        </w:rPr>
      </w:pPr>
      <w:r w:rsidRPr="00B367CF">
        <w:rPr>
          <w:rFonts w:ascii="Cambria" w:eastAsia="SimSun" w:hAnsi="Cambria"/>
          <w:vertAlign w:val="superscript"/>
          <w:lang w:val="en-US" w:eastAsia="zh-CN"/>
        </w:rPr>
        <w:footnoteRef/>
      </w:r>
      <w:r>
        <w:rPr>
          <w:rFonts w:ascii="Cambria" w:eastAsia="SimSun" w:hAnsi="Cambria"/>
          <w:lang w:val="en-US" w:eastAsia="zh-CN"/>
        </w:rPr>
        <w:t xml:space="preserve"> UN</w:t>
      </w:r>
      <w:r w:rsidRPr="00B367CF">
        <w:rPr>
          <w:rFonts w:ascii="Cambria" w:eastAsia="SimSun" w:hAnsi="Cambria"/>
          <w:lang w:val="en-US" w:eastAsia="zh-CN"/>
        </w:rPr>
        <w:t xml:space="preserve"> </w:t>
      </w:r>
      <w:r w:rsidRPr="00B367CF">
        <w:rPr>
          <w:rFonts w:ascii="Cambria" w:eastAsia="SimSun" w:hAnsi="Cambria"/>
          <w:lang w:val="en-GB" w:eastAsia="zh-CN"/>
        </w:rPr>
        <w:t>Committee on the Elimination of Racial Discrimination</w:t>
      </w:r>
      <w:r w:rsidRPr="00B367CF">
        <w:rPr>
          <w:rFonts w:ascii="Cambria" w:eastAsia="SimSun" w:hAnsi="Cambria"/>
          <w:lang w:val="en-US" w:eastAsia="zh-CN"/>
        </w:rPr>
        <w:t>,</w:t>
      </w:r>
      <w:r w:rsidRPr="00B367CF">
        <w:rPr>
          <w:rFonts w:ascii="Cambria" w:hAnsi="Cambria"/>
          <w:lang w:val="en-US"/>
        </w:rPr>
        <w:t xml:space="preserve"> </w:t>
      </w:r>
      <w:hyperlink r:id="rId20" w:history="1">
        <w:r w:rsidRPr="00B367CF">
          <w:rPr>
            <w:rStyle w:val="Hyperlink"/>
            <w:rFonts w:ascii="Cambria" w:hAnsi="Cambria"/>
            <w:i/>
            <w:lang w:val="en-US"/>
          </w:rPr>
          <w:t>Concluding observations on the twentieth to twenty-second periodic reports of Greece</w:t>
        </w:r>
      </w:hyperlink>
      <w:r w:rsidRPr="00B367CF">
        <w:rPr>
          <w:rStyle w:val="Hyperlink"/>
          <w:rFonts w:ascii="Cambria" w:hAnsi="Cambria"/>
          <w:i/>
          <w:lang w:val="en-US"/>
        </w:rPr>
        <w:t>,</w:t>
      </w:r>
      <w:r w:rsidRPr="00B367CF">
        <w:rPr>
          <w:rFonts w:ascii="Cambria" w:hAnsi="Cambria"/>
          <w:lang w:val="en-US"/>
        </w:rPr>
        <w:t xml:space="preserve"> </w:t>
      </w:r>
      <w:r w:rsidRPr="00B367CF">
        <w:rPr>
          <w:rFonts w:ascii="Cambria" w:eastAsia="SimSun" w:hAnsi="Cambria"/>
          <w:lang w:val="en-US" w:eastAsia="zh-CN"/>
        </w:rPr>
        <w:t>CERD/C/GRC/CO/20-22, 3.10.2016</w:t>
      </w:r>
      <w:r>
        <w:rPr>
          <w:rFonts w:ascii="Cambria" w:eastAsia="SimSun" w:hAnsi="Cambria"/>
          <w:lang w:val="en-US" w:eastAsia="zh-CN"/>
        </w:rPr>
        <w:t>.</w:t>
      </w:r>
    </w:p>
  </w:footnote>
  <w:footnote w:id="31">
    <w:p w:rsidR="00A923AB" w:rsidRPr="00137DDA" w:rsidRDefault="00A923AB" w:rsidP="00B367CF">
      <w:pPr>
        <w:pStyle w:val="Default"/>
        <w:jc w:val="both"/>
        <w:rPr>
          <w:rFonts w:ascii="Cambria" w:hAnsi="Cambria"/>
          <w:sz w:val="20"/>
          <w:szCs w:val="20"/>
          <w:lang w:val="en-GB"/>
        </w:rPr>
      </w:pPr>
      <w:r w:rsidRPr="00B367CF">
        <w:rPr>
          <w:rFonts w:ascii="Cambria" w:eastAsia="SimSun" w:hAnsi="Cambria"/>
          <w:color w:val="auto"/>
          <w:sz w:val="20"/>
          <w:szCs w:val="20"/>
          <w:vertAlign w:val="superscript"/>
          <w:lang w:val="en-US" w:eastAsia="zh-CN"/>
        </w:rPr>
        <w:footnoteRef/>
      </w:r>
      <w:r w:rsidRPr="00B367CF">
        <w:rPr>
          <w:rFonts w:ascii="Cambria" w:eastAsia="SimSun" w:hAnsi="Cambria"/>
          <w:color w:val="auto"/>
          <w:sz w:val="20"/>
          <w:szCs w:val="20"/>
          <w:lang w:val="en-US" w:eastAsia="zh-CN"/>
        </w:rPr>
        <w:t xml:space="preserve"> UN Committee against Torture, </w:t>
      </w:r>
      <w:hyperlink r:id="rId21" w:history="1">
        <w:r w:rsidRPr="00B367CF">
          <w:rPr>
            <w:rStyle w:val="Hyperlink"/>
            <w:rFonts w:ascii="Cambria" w:hAnsi="Cambria" w:cs="Times New Roman"/>
            <w:i/>
            <w:sz w:val="20"/>
            <w:szCs w:val="20"/>
            <w:lang w:val="en-US" w:eastAsia="en-US"/>
          </w:rPr>
          <w:t>Concluding Observations on the seventh periodic report of Greece</w:t>
        </w:r>
      </w:hyperlink>
      <w:r w:rsidRPr="00B367CF">
        <w:rPr>
          <w:rFonts w:ascii="Cambria" w:eastAsia="SimSun" w:hAnsi="Cambria"/>
          <w:color w:val="auto"/>
          <w:sz w:val="20"/>
          <w:szCs w:val="20"/>
          <w:lang w:val="en-US" w:eastAsia="zh-CN"/>
        </w:rPr>
        <w:t xml:space="preserve"> (CAT/C/GRC/7)</w:t>
      </w:r>
      <w:r>
        <w:rPr>
          <w:rFonts w:ascii="Cambria" w:eastAsia="SimSun" w:hAnsi="Cambria"/>
          <w:color w:val="auto"/>
          <w:sz w:val="20"/>
          <w:szCs w:val="20"/>
          <w:lang w:val="en-US" w:eastAsia="zh-CN"/>
        </w:rPr>
        <w:t>,</w:t>
      </w:r>
      <w:r w:rsidRPr="00B367CF">
        <w:rPr>
          <w:rFonts w:ascii="Cambria" w:eastAsia="SimSun" w:hAnsi="Cambria"/>
          <w:color w:val="auto"/>
          <w:sz w:val="20"/>
          <w:szCs w:val="20"/>
          <w:lang w:val="en-US" w:eastAsia="zh-CN"/>
        </w:rPr>
        <w:t xml:space="preserve"> 7.8.2019.</w:t>
      </w:r>
    </w:p>
  </w:footnote>
  <w:footnote w:id="32">
    <w:p w:rsidR="00A923AB" w:rsidRPr="003B688F" w:rsidRDefault="00A923AB" w:rsidP="003B688F">
      <w:pPr>
        <w:tabs>
          <w:tab w:val="left" w:pos="8280"/>
        </w:tabs>
        <w:spacing w:before="0" w:after="0" w:line="240" w:lineRule="auto"/>
        <w:rPr>
          <w:rFonts w:ascii="Cambria" w:hAnsi="Cambria"/>
          <w:sz w:val="20"/>
          <w:szCs w:val="20"/>
          <w:lang w:val="en-US"/>
        </w:rPr>
      </w:pPr>
      <w:r w:rsidRPr="003B688F">
        <w:rPr>
          <w:rStyle w:val="FootnoteReference"/>
          <w:rFonts w:ascii="Cambria" w:hAnsi="Cambria"/>
          <w:sz w:val="20"/>
          <w:szCs w:val="20"/>
        </w:rPr>
        <w:footnoteRef/>
      </w:r>
      <w:r w:rsidRPr="003B688F">
        <w:rPr>
          <w:rFonts w:ascii="Cambria" w:hAnsi="Cambria"/>
          <w:sz w:val="20"/>
          <w:szCs w:val="20"/>
          <w:lang w:val="en-US"/>
        </w:rPr>
        <w:t xml:space="preserve"> UN, Human Rights Committee, </w:t>
      </w:r>
      <w:r w:rsidRPr="003B688F">
        <w:rPr>
          <w:rFonts w:ascii="Cambria" w:hAnsi="Cambria"/>
          <w:i/>
          <w:sz w:val="20"/>
          <w:szCs w:val="20"/>
          <w:lang w:val="en-US"/>
        </w:rPr>
        <w:t>Andreas Kalamiotis v. Greece</w:t>
      </w:r>
      <w:r w:rsidRPr="003B688F">
        <w:rPr>
          <w:rFonts w:ascii="Cambria" w:hAnsi="Cambria"/>
          <w:sz w:val="20"/>
          <w:szCs w:val="20"/>
          <w:lang w:val="en-US"/>
        </w:rPr>
        <w:t xml:space="preserve">, 24.7.2008 and ECtHR, </w:t>
      </w:r>
      <w:r w:rsidRPr="003B688F">
        <w:rPr>
          <w:rFonts w:ascii="Cambria" w:hAnsi="Cambria"/>
          <w:i/>
          <w:sz w:val="20"/>
          <w:szCs w:val="20"/>
          <w:lang w:val="en-US"/>
        </w:rPr>
        <w:t xml:space="preserve">Bekos and Koutropoulos v. Greece </w:t>
      </w:r>
      <w:r w:rsidRPr="003B688F">
        <w:rPr>
          <w:rFonts w:ascii="Cambria" w:hAnsi="Cambria"/>
          <w:sz w:val="20"/>
          <w:szCs w:val="20"/>
          <w:lang w:val="en-US"/>
        </w:rPr>
        <w:t xml:space="preserve">[No 15250/02], 13.3.2006; </w:t>
      </w:r>
      <w:r w:rsidRPr="003B688F">
        <w:rPr>
          <w:rFonts w:ascii="Cambria" w:hAnsi="Cambria"/>
          <w:i/>
          <w:sz w:val="20"/>
          <w:szCs w:val="20"/>
          <w:lang w:val="en-US"/>
        </w:rPr>
        <w:t xml:space="preserve">Karagiannopoulos v. Greece </w:t>
      </w:r>
      <w:r w:rsidRPr="003B688F">
        <w:rPr>
          <w:rFonts w:ascii="Cambria" w:hAnsi="Cambria"/>
          <w:sz w:val="20"/>
          <w:szCs w:val="20"/>
          <w:lang w:val="en-US"/>
        </w:rPr>
        <w:t xml:space="preserve">[No 27850/03], 21.9.2007; </w:t>
      </w:r>
      <w:r w:rsidRPr="003B688F">
        <w:rPr>
          <w:rFonts w:ascii="Cambria" w:hAnsi="Cambria"/>
          <w:i/>
          <w:sz w:val="20"/>
          <w:szCs w:val="20"/>
          <w:lang w:val="en-US"/>
        </w:rPr>
        <w:t xml:space="preserve">Petropoulou-Tsakiris v. Greece </w:t>
      </w:r>
      <w:r w:rsidRPr="003B688F">
        <w:rPr>
          <w:rFonts w:ascii="Cambria" w:hAnsi="Cambria"/>
          <w:sz w:val="20"/>
          <w:szCs w:val="20"/>
          <w:lang w:val="en-US"/>
        </w:rPr>
        <w:t>[No 44803/04],</w:t>
      </w:r>
      <w:r w:rsidRPr="003B688F">
        <w:rPr>
          <w:rFonts w:ascii="Cambria" w:hAnsi="Cambria"/>
          <w:i/>
          <w:sz w:val="20"/>
          <w:szCs w:val="20"/>
          <w:lang w:val="en-US"/>
        </w:rPr>
        <w:t xml:space="preserve"> </w:t>
      </w:r>
      <w:r w:rsidRPr="003B688F">
        <w:rPr>
          <w:rFonts w:ascii="Cambria" w:hAnsi="Cambria"/>
          <w:sz w:val="20"/>
          <w:szCs w:val="20"/>
          <w:lang w:val="en-US"/>
        </w:rPr>
        <w:t>6.3.2008.</w:t>
      </w:r>
    </w:p>
  </w:footnote>
  <w:footnote w:id="33">
    <w:p w:rsidR="00A923AB" w:rsidRPr="003B688F" w:rsidRDefault="00A923AB" w:rsidP="003B688F">
      <w:pPr>
        <w:tabs>
          <w:tab w:val="left" w:pos="8280"/>
        </w:tabs>
        <w:spacing w:before="0" w:after="0" w:line="240" w:lineRule="auto"/>
        <w:rPr>
          <w:rFonts w:ascii="Cambria" w:hAnsi="Cambria"/>
          <w:sz w:val="20"/>
          <w:szCs w:val="20"/>
          <w:lang w:val="en-US"/>
        </w:rPr>
      </w:pPr>
      <w:r w:rsidRPr="003B688F">
        <w:rPr>
          <w:rStyle w:val="FootnoteReference"/>
          <w:rFonts w:ascii="Cambria" w:hAnsi="Cambria"/>
          <w:sz w:val="20"/>
          <w:szCs w:val="20"/>
        </w:rPr>
        <w:footnoteRef/>
      </w:r>
      <w:r w:rsidRPr="003B688F">
        <w:rPr>
          <w:rFonts w:ascii="Cambria" w:hAnsi="Cambria"/>
          <w:sz w:val="20"/>
          <w:szCs w:val="20"/>
          <w:lang w:val="en-US"/>
        </w:rPr>
        <w:t xml:space="preserve"> ECtHR, </w:t>
      </w:r>
      <w:r w:rsidRPr="003B688F">
        <w:rPr>
          <w:rFonts w:ascii="Cambria" w:hAnsi="Cambria"/>
          <w:i/>
          <w:sz w:val="20"/>
          <w:szCs w:val="20"/>
          <w:lang w:val="en-US"/>
        </w:rPr>
        <w:t xml:space="preserve">Stefanou v. Greece </w:t>
      </w:r>
      <w:r w:rsidRPr="003B688F">
        <w:rPr>
          <w:rFonts w:ascii="Cambria" w:hAnsi="Cambria"/>
          <w:sz w:val="20"/>
          <w:szCs w:val="20"/>
          <w:lang w:val="en-US"/>
        </w:rPr>
        <w:t>[No 2954/07], 4.10.2010.</w:t>
      </w:r>
    </w:p>
  </w:footnote>
  <w:footnote w:id="34">
    <w:p w:rsidR="00A923AB" w:rsidRPr="003B688F" w:rsidRDefault="00A923AB" w:rsidP="003B688F">
      <w:pPr>
        <w:pStyle w:val="FootnoteText"/>
        <w:spacing w:before="0"/>
        <w:rPr>
          <w:rFonts w:ascii="Cambria" w:hAnsi="Cambria"/>
          <w:lang w:val="en-US"/>
        </w:rPr>
      </w:pPr>
      <w:r w:rsidRPr="003B688F">
        <w:rPr>
          <w:rStyle w:val="FootnoteReference"/>
          <w:rFonts w:ascii="Cambria" w:hAnsi="Cambria"/>
        </w:rPr>
        <w:footnoteRef/>
      </w:r>
      <w:r w:rsidRPr="003B688F">
        <w:rPr>
          <w:rFonts w:ascii="Cambria" w:hAnsi="Cambria"/>
          <w:lang w:val="en-US"/>
        </w:rPr>
        <w:t xml:space="preserve"> The GNCHR has, </w:t>
      </w:r>
      <w:r w:rsidRPr="003B688F">
        <w:rPr>
          <w:rFonts w:ascii="Cambria" w:hAnsi="Cambria"/>
          <w:szCs w:val="24"/>
          <w:lang w:val="en-US"/>
        </w:rPr>
        <w:t xml:space="preserve">since 2008, stressed the need to establish a working group in this direction. See: </w:t>
      </w:r>
      <w:r w:rsidRPr="003B688F">
        <w:rPr>
          <w:rFonts w:ascii="Cambria" w:hAnsi="Cambria"/>
          <w:lang w:val="en-GB"/>
        </w:rPr>
        <w:t xml:space="preserve">GNCHR, </w:t>
      </w:r>
      <w:hyperlink r:id="rId22" w:history="1">
        <w:r w:rsidRPr="003B688F">
          <w:rPr>
            <w:rStyle w:val="Hyperlink"/>
            <w:rFonts w:ascii="Cambria" w:hAnsi="Cambria"/>
            <w:lang w:val="en-GB"/>
          </w:rPr>
          <w:t>Annual Report 2008</w:t>
        </w:r>
      </w:hyperlink>
    </w:p>
  </w:footnote>
  <w:footnote w:id="35">
    <w:p w:rsidR="00A923AB" w:rsidRPr="003B688F" w:rsidRDefault="00A923AB" w:rsidP="003B688F">
      <w:pPr>
        <w:pStyle w:val="FootnoteText"/>
        <w:spacing w:before="0"/>
        <w:rPr>
          <w:rFonts w:ascii="Cambria" w:hAnsi="Cambria"/>
          <w:lang w:val="en-US"/>
        </w:rPr>
      </w:pPr>
      <w:r w:rsidRPr="003B688F">
        <w:rPr>
          <w:rStyle w:val="FootnoteReference"/>
          <w:rFonts w:ascii="Cambria" w:hAnsi="Cambria"/>
        </w:rPr>
        <w:footnoteRef/>
      </w:r>
      <w:r w:rsidRPr="003B688F">
        <w:rPr>
          <w:rFonts w:ascii="Cambria" w:hAnsi="Cambria"/>
          <w:lang w:val="en-US"/>
        </w:rPr>
        <w:t xml:space="preserve"> </w:t>
      </w:r>
      <w:hyperlink r:id="rId23" w:history="1">
        <w:r w:rsidRPr="003B688F">
          <w:rPr>
            <w:rStyle w:val="Hyperlink"/>
            <w:rFonts w:ascii="Cambria" w:hAnsi="Cambria"/>
            <w:lang w:val="en-US"/>
          </w:rPr>
          <w:t>FRA Fundamental Rights Report 2019</w:t>
        </w:r>
      </w:hyperlink>
      <w:r>
        <w:rPr>
          <w:rFonts w:ascii="Cambria" w:hAnsi="Cambria"/>
          <w:lang w:val="en-US"/>
        </w:rPr>
        <w:t>, p. 11</w:t>
      </w:r>
    </w:p>
  </w:footnote>
  <w:footnote w:id="36">
    <w:p w:rsidR="00A923AB" w:rsidRPr="00CB6DC5" w:rsidRDefault="00A923AB" w:rsidP="003B688F">
      <w:pPr>
        <w:pStyle w:val="FootnoteText"/>
        <w:spacing w:before="0"/>
        <w:rPr>
          <w:rFonts w:ascii="Cambria" w:eastAsia="SimSun" w:hAnsi="Cambria"/>
          <w:lang w:val="en-US" w:eastAsia="zh-CN"/>
        </w:rPr>
      </w:pPr>
      <w:r w:rsidRPr="003B688F">
        <w:rPr>
          <w:rStyle w:val="FootnoteReference"/>
          <w:rFonts w:ascii="Cambria" w:hAnsi="Cambria"/>
        </w:rPr>
        <w:footnoteRef/>
      </w:r>
      <w:r w:rsidRPr="003B688F">
        <w:rPr>
          <w:rFonts w:ascii="Cambria" w:hAnsi="Cambria"/>
          <w:lang w:val="en-US"/>
        </w:rPr>
        <w:t xml:space="preserve"> </w:t>
      </w:r>
      <w:r w:rsidRPr="003B688F">
        <w:rPr>
          <w:rFonts w:ascii="Cambria" w:eastAsia="SimSun" w:hAnsi="Cambria"/>
          <w:lang w:val="en-US" w:eastAsia="zh-CN"/>
        </w:rPr>
        <w:t xml:space="preserve">UN </w:t>
      </w:r>
      <w:r w:rsidRPr="003B688F">
        <w:rPr>
          <w:rFonts w:ascii="Cambria" w:eastAsia="SimSun" w:hAnsi="Cambria"/>
          <w:lang w:val="en-GB" w:eastAsia="zh-CN"/>
        </w:rPr>
        <w:t>Committee on the Elimination of Racial Discrimination</w:t>
      </w:r>
      <w:r w:rsidRPr="003B688F">
        <w:rPr>
          <w:rFonts w:ascii="Cambria" w:eastAsia="SimSun" w:hAnsi="Cambria"/>
          <w:lang w:val="en-US" w:eastAsia="zh-CN"/>
        </w:rPr>
        <w:t>,</w:t>
      </w:r>
      <w:r w:rsidRPr="003B688F">
        <w:rPr>
          <w:rFonts w:ascii="Cambria" w:hAnsi="Cambria"/>
          <w:lang w:val="en-US"/>
        </w:rPr>
        <w:t xml:space="preserve"> </w:t>
      </w:r>
      <w:hyperlink r:id="rId24" w:history="1">
        <w:r w:rsidRPr="003B688F">
          <w:rPr>
            <w:rStyle w:val="Hyperlink"/>
            <w:rFonts w:ascii="Cambria" w:hAnsi="Cambria"/>
            <w:i/>
            <w:lang w:val="en-US"/>
          </w:rPr>
          <w:t>Concluding observations on the twentieth to twenty-second periodic reports of Greece</w:t>
        </w:r>
      </w:hyperlink>
      <w:r w:rsidRPr="00CB6DC5">
        <w:rPr>
          <w:rStyle w:val="Hyperlink"/>
          <w:rFonts w:ascii="Cambria" w:hAnsi="Cambria"/>
          <w:i/>
          <w:lang w:val="en-US"/>
        </w:rPr>
        <w:t>,</w:t>
      </w:r>
      <w:r w:rsidRPr="00CB6DC5">
        <w:rPr>
          <w:rFonts w:ascii="Cambria" w:hAnsi="Cambria"/>
          <w:lang w:val="en-US"/>
        </w:rPr>
        <w:t xml:space="preserve"> </w:t>
      </w:r>
      <w:r w:rsidRPr="00CB6DC5">
        <w:rPr>
          <w:rFonts w:ascii="Cambria" w:eastAsia="SimSun" w:hAnsi="Cambria"/>
          <w:lang w:val="en-US" w:eastAsia="zh-CN"/>
        </w:rPr>
        <w:t>CERD/C/GRC/CO/20-22, 3.10.2016</w:t>
      </w:r>
      <w:r>
        <w:rPr>
          <w:rFonts w:ascii="Cambria" w:eastAsia="SimSun" w:hAnsi="Cambria"/>
          <w:lang w:val="en-US" w:eastAsia="zh-CN"/>
        </w:rPr>
        <w:t>. p. 5</w:t>
      </w:r>
    </w:p>
    <w:p w:rsidR="00A923AB" w:rsidRPr="00CB6DC5" w:rsidRDefault="00A923AB" w:rsidP="00397BE9">
      <w:pPr>
        <w:pStyle w:val="FootnoteText"/>
        <w:rPr>
          <w:lang w:val="en-US"/>
        </w:rPr>
      </w:pPr>
    </w:p>
  </w:footnote>
  <w:footnote w:id="37">
    <w:p w:rsidR="00A923AB" w:rsidRPr="00B31DAF" w:rsidRDefault="00A923AB" w:rsidP="00B31DAF">
      <w:pPr>
        <w:pStyle w:val="FootnoteText"/>
        <w:spacing w:before="0"/>
        <w:rPr>
          <w:rFonts w:ascii="Cambria" w:hAnsi="Cambria"/>
          <w:lang w:val="en-GB"/>
        </w:rPr>
      </w:pPr>
      <w:r w:rsidRPr="00B31DAF">
        <w:rPr>
          <w:rStyle w:val="FootnoteReference"/>
          <w:rFonts w:ascii="Cambria" w:hAnsi="Cambria"/>
        </w:rPr>
        <w:footnoteRef/>
      </w:r>
      <w:r w:rsidRPr="00B31DAF">
        <w:rPr>
          <w:rFonts w:ascii="Cambria" w:hAnsi="Cambria"/>
          <w:lang w:val="en-US"/>
        </w:rPr>
        <w:t xml:space="preserve"> </w:t>
      </w:r>
      <w:r w:rsidRPr="00B31DAF">
        <w:rPr>
          <w:rFonts w:ascii="Cambria" w:hAnsi="Cambria"/>
          <w:lang w:val="en-GB"/>
        </w:rPr>
        <w:t xml:space="preserve">CoE, </w:t>
      </w:r>
      <w:r w:rsidRPr="00B31DAF">
        <w:rPr>
          <w:rFonts w:ascii="Cambria" w:hAnsi="Cambria"/>
          <w:lang w:val="en-US"/>
        </w:rPr>
        <w:t xml:space="preserve">ECHR, </w:t>
      </w:r>
      <w:r w:rsidRPr="00B31DAF">
        <w:rPr>
          <w:rFonts w:ascii="Cambria" w:hAnsi="Cambria"/>
          <w:i/>
          <w:lang w:val="en-US"/>
        </w:rPr>
        <w:t>International Centre for the Legal Protection of Human Rights (Interights) v. Greece</w:t>
      </w:r>
      <w:r w:rsidRPr="00B31DAF">
        <w:rPr>
          <w:rFonts w:ascii="Cambria" w:hAnsi="Cambria"/>
          <w:lang w:val="en-US"/>
        </w:rPr>
        <w:t xml:space="preserve"> </w:t>
      </w:r>
      <w:r w:rsidRPr="00B31DAF">
        <w:rPr>
          <w:rFonts w:ascii="Cambria" w:hAnsi="Cambria"/>
          <w:lang w:val="en-GB"/>
        </w:rPr>
        <w:t>[N</w:t>
      </w:r>
      <w:r w:rsidRPr="00B31DAF">
        <w:rPr>
          <w:rFonts w:ascii="Cambria" w:hAnsi="Cambria"/>
          <w:lang w:val="en-US"/>
        </w:rPr>
        <w:t>o 49/2008</w:t>
      </w:r>
      <w:r w:rsidRPr="00B31DAF">
        <w:rPr>
          <w:rFonts w:ascii="Cambria" w:hAnsi="Cambria"/>
          <w:lang w:val="en-GB"/>
        </w:rPr>
        <w:t>]</w:t>
      </w:r>
      <w:r w:rsidRPr="00B31DAF">
        <w:rPr>
          <w:rFonts w:ascii="Cambria" w:hAnsi="Cambria"/>
          <w:lang w:val="en-US"/>
        </w:rPr>
        <w:t>, 11.12.2009</w:t>
      </w:r>
      <w:r w:rsidRPr="00B31DAF">
        <w:rPr>
          <w:rFonts w:ascii="Cambria" w:hAnsi="Cambria"/>
          <w:lang w:val="en-GB"/>
        </w:rPr>
        <w:t>;</w:t>
      </w:r>
      <w:r w:rsidRPr="00B31DAF">
        <w:rPr>
          <w:rFonts w:ascii="Cambria" w:hAnsi="Cambria"/>
          <w:lang w:val="en-US"/>
        </w:rPr>
        <w:t xml:space="preserve"> </w:t>
      </w:r>
      <w:r w:rsidRPr="00B31DAF">
        <w:rPr>
          <w:rFonts w:ascii="Cambria" w:hAnsi="Cambria"/>
          <w:i/>
          <w:lang w:val="en-US"/>
        </w:rPr>
        <w:t>European Roma Rights Center v. Greece</w:t>
      </w:r>
      <w:r w:rsidRPr="00B31DAF">
        <w:rPr>
          <w:rFonts w:ascii="Cambria" w:hAnsi="Cambria"/>
          <w:lang w:val="en-GB"/>
        </w:rPr>
        <w:t xml:space="preserve"> [No</w:t>
      </w:r>
      <w:r w:rsidRPr="00B31DAF">
        <w:rPr>
          <w:rFonts w:ascii="Cambria" w:hAnsi="Cambria"/>
          <w:lang w:val="en-US"/>
        </w:rPr>
        <w:t xml:space="preserve"> 15/2003</w:t>
      </w:r>
      <w:r w:rsidRPr="00B31DAF">
        <w:rPr>
          <w:rFonts w:ascii="Cambria" w:hAnsi="Cambria"/>
          <w:lang w:val="en-GB"/>
        </w:rPr>
        <w:t>]</w:t>
      </w:r>
      <w:r w:rsidRPr="00B31DAF">
        <w:rPr>
          <w:rFonts w:ascii="Cambria" w:hAnsi="Cambria"/>
          <w:lang w:val="en-US"/>
        </w:rPr>
        <w:t xml:space="preserve">, 8.12.2004 (violation of the right to adequate housing according to Article 16 </w:t>
      </w:r>
      <w:r w:rsidRPr="00B31DAF">
        <w:rPr>
          <w:rFonts w:ascii="Cambria" w:hAnsi="Cambria"/>
          <w:lang w:val="en-GB"/>
        </w:rPr>
        <w:t xml:space="preserve">ESC). </w:t>
      </w:r>
    </w:p>
  </w:footnote>
  <w:footnote w:id="38">
    <w:p w:rsidR="00A923AB" w:rsidRPr="00CB6DC5" w:rsidRDefault="00A923AB" w:rsidP="00B31DAF">
      <w:pPr>
        <w:pStyle w:val="FootnoteText"/>
        <w:spacing w:before="0"/>
        <w:rPr>
          <w:rFonts w:ascii="Cambria" w:hAnsi="Cambria"/>
          <w:lang w:val="en-GB"/>
        </w:rPr>
      </w:pPr>
      <w:r w:rsidRPr="00B31DAF">
        <w:rPr>
          <w:rStyle w:val="FootnoteReference"/>
          <w:rFonts w:ascii="Cambria" w:hAnsi="Cambria"/>
        </w:rPr>
        <w:footnoteRef/>
      </w:r>
      <w:r w:rsidRPr="00B31DAF">
        <w:rPr>
          <w:rFonts w:ascii="Cambria" w:hAnsi="Cambria"/>
          <w:lang w:val="en-US"/>
        </w:rPr>
        <w:t xml:space="preserve"> </w:t>
      </w:r>
      <w:hyperlink r:id="rId25" w:history="1">
        <w:r w:rsidRPr="00B31DAF">
          <w:rPr>
            <w:rStyle w:val="Hyperlink"/>
            <w:rFonts w:ascii="Cambria" w:hAnsi="Cambria"/>
            <w:i/>
            <w:lang w:val="en-US"/>
          </w:rPr>
          <w:t>European Territorial Cooperation Programme: Actions that protect the right to health and the</w:t>
        </w:r>
        <w:r w:rsidRPr="00B31DAF">
          <w:rPr>
            <w:rStyle w:val="Hyperlink"/>
            <w:rFonts w:ascii="Cambria" w:hAnsi="Cambria"/>
            <w:i/>
            <w:lang w:val="en-GB"/>
          </w:rPr>
          <w:t xml:space="preserve"> </w:t>
        </w:r>
        <w:r w:rsidRPr="00B31DAF">
          <w:rPr>
            <w:rStyle w:val="Hyperlink"/>
            <w:rFonts w:ascii="Cambria" w:hAnsi="Cambria"/>
            <w:i/>
            <w:lang w:val="en-US"/>
          </w:rPr>
          <w:t>protection of the Roma population</w:t>
        </w:r>
      </w:hyperlink>
      <w:r w:rsidRPr="00B31DAF">
        <w:rPr>
          <w:rFonts w:ascii="Cambria" w:hAnsi="Cambria"/>
          <w:lang w:val="en-US"/>
        </w:rPr>
        <w:t>, Thessaloniki 2012</w:t>
      </w:r>
      <w:r w:rsidRPr="00B31DAF">
        <w:rPr>
          <w:rFonts w:ascii="Cambria" w:hAnsi="Cambria"/>
          <w:lang w:val="en-GB"/>
        </w:rPr>
        <w:t xml:space="preserve"> ; </w:t>
      </w:r>
      <w:r w:rsidRPr="00B31DAF">
        <w:rPr>
          <w:rFonts w:ascii="Cambria" w:hAnsi="Cambria"/>
          <w:lang w:val="en-US"/>
        </w:rPr>
        <w:t xml:space="preserve">FRA, EU-MIDIS European Union Minorities and Discrimination Survey, </w:t>
      </w:r>
      <w:r w:rsidRPr="00B31DAF">
        <w:rPr>
          <w:rFonts w:ascii="Cambria" w:hAnsi="Cambria"/>
          <w:i/>
          <w:lang w:val="en-US"/>
        </w:rPr>
        <w:t>Data in Focus Report - The Roma</w:t>
      </w:r>
      <w:r w:rsidRPr="00B31DAF">
        <w:rPr>
          <w:rFonts w:ascii="Cambria" w:hAnsi="Cambria"/>
          <w:lang w:val="en-US"/>
        </w:rPr>
        <w:t>, 2009</w:t>
      </w:r>
      <w:r w:rsidRPr="00B31DAF">
        <w:rPr>
          <w:rFonts w:ascii="Cambria" w:hAnsi="Cambria"/>
          <w:lang w:val="en-GB"/>
        </w:rPr>
        <w:t xml:space="preserve"> ; </w:t>
      </w:r>
      <w:r w:rsidRPr="00B31DAF">
        <w:rPr>
          <w:rFonts w:ascii="Cambria" w:hAnsi="Cambria"/>
          <w:lang w:val="en-US"/>
        </w:rPr>
        <w:t xml:space="preserve">Council of the European Union, </w:t>
      </w:r>
      <w:hyperlink r:id="rId26" w:history="1">
        <w:r w:rsidRPr="00CB6DC5">
          <w:rPr>
            <w:rStyle w:val="Hyperlink"/>
            <w:rFonts w:ascii="Cambria" w:hAnsi="Cambria"/>
            <w:i/>
            <w:lang w:val="en-US"/>
          </w:rPr>
          <w:t>Council Recommendation on effective Roma integration measures in the member states</w:t>
        </w:r>
      </w:hyperlink>
      <w:r w:rsidRPr="00CB6DC5">
        <w:rPr>
          <w:rFonts w:ascii="Cambria" w:hAnsi="Cambria"/>
          <w:lang w:val="en-US"/>
        </w:rPr>
        <w:t>, 9 and 10 December 2013, par. 1. 6. (d), p. 7</w:t>
      </w:r>
      <w:r w:rsidRPr="00CB6DC5">
        <w:rPr>
          <w:rFonts w:ascii="Cambria" w:hAnsi="Cambria"/>
          <w:lang w:val="en-GB"/>
        </w:rPr>
        <w:t xml:space="preserve">. </w:t>
      </w:r>
    </w:p>
  </w:footnote>
  <w:footnote w:id="39">
    <w:p w:rsidR="00A923AB" w:rsidRPr="00CB6DC5" w:rsidRDefault="00A923AB" w:rsidP="00B31DAF">
      <w:pPr>
        <w:pStyle w:val="FootnoteText"/>
        <w:spacing w:before="0"/>
        <w:rPr>
          <w:rFonts w:ascii="Cambria" w:hAnsi="Cambria"/>
          <w:lang w:val="en-US"/>
        </w:rPr>
      </w:pPr>
      <w:r w:rsidRPr="00CB6DC5">
        <w:rPr>
          <w:rStyle w:val="FootnoteReference"/>
          <w:rFonts w:ascii="Cambria" w:hAnsi="Cambria"/>
        </w:rPr>
        <w:footnoteRef/>
      </w:r>
      <w:r w:rsidRPr="00CB6DC5">
        <w:rPr>
          <w:rFonts w:ascii="Cambria" w:hAnsi="Cambria"/>
          <w:lang w:val="en-US"/>
        </w:rPr>
        <w:t xml:space="preserve"> GNCHR, </w:t>
      </w:r>
      <w:hyperlink r:id="rId27" w:history="1">
        <w:r w:rsidRPr="00CB6DC5">
          <w:rPr>
            <w:rStyle w:val="Hyperlink"/>
            <w:rFonts w:ascii="Cambria" w:hAnsi="Cambria"/>
            <w:i/>
            <w:lang w:val="en-GB"/>
          </w:rPr>
          <w:t xml:space="preserve"> The Right to Water. GNCHR Recommendations for its effective protection</w:t>
        </w:r>
      </w:hyperlink>
      <w:r w:rsidRPr="00CB6DC5">
        <w:rPr>
          <w:rFonts w:ascii="Cambria" w:hAnsi="Cambria"/>
          <w:lang w:val="en-GB"/>
        </w:rPr>
        <w:t xml:space="preserve"> (2014).</w:t>
      </w:r>
    </w:p>
  </w:footnote>
  <w:footnote w:id="40">
    <w:p w:rsidR="00A923AB" w:rsidRPr="00CB6DC5" w:rsidRDefault="00A923AB" w:rsidP="00C0537E">
      <w:pPr>
        <w:pStyle w:val="FootnoteText"/>
        <w:spacing w:before="0"/>
        <w:rPr>
          <w:rFonts w:ascii="Cambria" w:hAnsi="Cambria"/>
          <w:lang w:val="en-US"/>
        </w:rPr>
      </w:pPr>
      <w:r w:rsidRPr="00CB6DC5">
        <w:rPr>
          <w:rStyle w:val="FootnoteReference"/>
          <w:rFonts w:ascii="Cambria" w:hAnsi="Cambria"/>
        </w:rPr>
        <w:footnoteRef/>
      </w:r>
      <w:r w:rsidRPr="00CB6DC5">
        <w:rPr>
          <w:rFonts w:ascii="Cambria" w:hAnsi="Cambria"/>
          <w:lang w:val="en-US"/>
        </w:rPr>
        <w:t xml:space="preserve"> See footnote 3</w:t>
      </w:r>
      <w:r>
        <w:rPr>
          <w:rFonts w:ascii="Cambria" w:hAnsi="Cambria"/>
          <w:lang w:val="en-US"/>
        </w:rPr>
        <w:t>7</w:t>
      </w:r>
    </w:p>
  </w:footnote>
  <w:footnote w:id="41">
    <w:p w:rsidR="00A923AB" w:rsidRPr="00CB6DC5" w:rsidRDefault="00A923AB" w:rsidP="00CD657E">
      <w:pPr>
        <w:pStyle w:val="FootnoteText"/>
        <w:spacing w:before="0"/>
        <w:rPr>
          <w:rFonts w:ascii="Cambria" w:hAnsi="Cambria"/>
          <w:lang w:val="en-US"/>
        </w:rPr>
      </w:pPr>
      <w:r w:rsidRPr="00CB6DC5">
        <w:rPr>
          <w:rStyle w:val="FootnoteReference"/>
          <w:rFonts w:ascii="Cambria" w:hAnsi="Cambria"/>
        </w:rPr>
        <w:footnoteRef/>
      </w:r>
      <w:r w:rsidRPr="00CB6DC5">
        <w:rPr>
          <w:rFonts w:ascii="Cambria" w:hAnsi="Cambria"/>
          <w:lang w:val="en-US"/>
        </w:rPr>
        <w:t xml:space="preserve"> </w:t>
      </w:r>
      <w:hyperlink r:id="rId28" w:tgtFrame="_blank" w:history="1">
        <w:r w:rsidRPr="00CB6DC5">
          <w:rPr>
            <w:rFonts w:ascii="Cambria" w:hAnsi="Cambria"/>
            <w:lang w:val="en-US"/>
          </w:rPr>
          <w:t>GNCHR and Factsheet</w:t>
        </w:r>
      </w:hyperlink>
      <w:r w:rsidRPr="00CB6DC5">
        <w:rPr>
          <w:rFonts w:ascii="Cambria" w:hAnsi="Cambria"/>
          <w:lang w:val="en-US"/>
        </w:rPr>
        <w:t> on the "Impact of Economic Reform Policies and Austerity Measures on Human Rights" (2010-2018)</w:t>
      </w:r>
    </w:p>
  </w:footnote>
  <w:footnote w:id="42">
    <w:p w:rsidR="00A923AB" w:rsidRPr="00CB6DC5" w:rsidRDefault="00A923AB" w:rsidP="00752A01">
      <w:pPr>
        <w:pStyle w:val="FootnoteText"/>
        <w:spacing w:before="0"/>
        <w:rPr>
          <w:lang w:val="en-US"/>
        </w:rPr>
      </w:pPr>
      <w:r w:rsidRPr="00CB6DC5">
        <w:rPr>
          <w:rStyle w:val="FootnoteReference"/>
          <w:rFonts w:ascii="Cambria" w:hAnsi="Cambria"/>
        </w:rPr>
        <w:footnoteRef/>
      </w:r>
      <w:r w:rsidRPr="00CB6DC5">
        <w:rPr>
          <w:rFonts w:ascii="Cambria" w:hAnsi="Cambria"/>
          <w:lang w:val="en-US"/>
        </w:rPr>
        <w:t xml:space="preserve"> </w:t>
      </w:r>
      <w:r w:rsidRPr="00CB6DC5">
        <w:rPr>
          <w:rFonts w:ascii="Cambria" w:eastAsia="SimSun" w:hAnsi="Cambria"/>
          <w:lang w:val="en-US" w:eastAsia="zh-CN"/>
        </w:rPr>
        <w:t xml:space="preserve">UN </w:t>
      </w:r>
      <w:r w:rsidRPr="00CB6DC5">
        <w:rPr>
          <w:rFonts w:ascii="Cambria" w:eastAsia="SimSun" w:hAnsi="Cambria"/>
          <w:lang w:val="en-GB" w:eastAsia="zh-CN"/>
        </w:rPr>
        <w:t>Committee on the Elimination of Racial Discrimination</w:t>
      </w:r>
      <w:r w:rsidRPr="00CB6DC5">
        <w:rPr>
          <w:rFonts w:ascii="Cambria" w:eastAsia="SimSun" w:hAnsi="Cambria"/>
          <w:lang w:val="en-US" w:eastAsia="zh-CN"/>
        </w:rPr>
        <w:t>,</w:t>
      </w:r>
      <w:r w:rsidRPr="00CB6DC5">
        <w:rPr>
          <w:rFonts w:ascii="Cambria" w:hAnsi="Cambria"/>
          <w:lang w:val="en-US"/>
        </w:rPr>
        <w:t xml:space="preserve"> </w:t>
      </w:r>
      <w:hyperlink r:id="rId29" w:history="1">
        <w:r w:rsidRPr="00CB6DC5">
          <w:rPr>
            <w:rStyle w:val="Hyperlink"/>
            <w:rFonts w:ascii="Cambria" w:hAnsi="Cambria"/>
            <w:i/>
            <w:lang w:val="en-US"/>
          </w:rPr>
          <w:t>Concluding observations on the twentieth to twenty-second periodic reports of Greece</w:t>
        </w:r>
      </w:hyperlink>
      <w:r w:rsidRPr="00CB6DC5">
        <w:rPr>
          <w:rStyle w:val="Hyperlink"/>
          <w:rFonts w:ascii="Cambria" w:hAnsi="Cambria"/>
          <w:i/>
          <w:lang w:val="en-US"/>
        </w:rPr>
        <w:t>,</w:t>
      </w:r>
      <w:r w:rsidRPr="00CB6DC5">
        <w:rPr>
          <w:rFonts w:ascii="Cambria" w:hAnsi="Cambria"/>
          <w:lang w:val="en-US"/>
        </w:rPr>
        <w:t xml:space="preserve"> </w:t>
      </w:r>
      <w:r w:rsidRPr="00CB6DC5">
        <w:rPr>
          <w:rFonts w:ascii="Cambria" w:eastAsia="SimSun" w:hAnsi="Cambria"/>
          <w:lang w:val="en-US" w:eastAsia="zh-CN"/>
        </w:rPr>
        <w:t>CERD/C/GRC/CO/20-22, 3.10.2016</w:t>
      </w:r>
      <w:r>
        <w:rPr>
          <w:rFonts w:ascii="Cambria" w:eastAsia="SimSun" w:hAnsi="Cambria"/>
          <w:lang w:val="en-US" w:eastAsia="zh-CN"/>
        </w:rPr>
        <w:t>. p. 6</w:t>
      </w:r>
    </w:p>
  </w:footnote>
  <w:footnote w:id="43">
    <w:p w:rsidR="00A923AB" w:rsidRPr="00161C9A" w:rsidRDefault="00A923AB" w:rsidP="00CD657E">
      <w:pPr>
        <w:pStyle w:val="FootnoteText"/>
        <w:spacing w:before="0"/>
        <w:rPr>
          <w:rFonts w:ascii="Cambria" w:hAnsi="Cambria"/>
          <w:lang w:val="en-GB"/>
        </w:rPr>
      </w:pPr>
      <w:r w:rsidRPr="00161C9A">
        <w:rPr>
          <w:rStyle w:val="FootnoteReference"/>
          <w:rFonts w:ascii="Cambria" w:hAnsi="Cambria"/>
        </w:rPr>
        <w:footnoteRef/>
      </w:r>
      <w:r w:rsidRPr="00161C9A">
        <w:rPr>
          <w:rFonts w:ascii="Cambria" w:hAnsi="Cambria"/>
          <w:lang w:val="en-US"/>
        </w:rPr>
        <w:t xml:space="preserve"> GNCHR, </w:t>
      </w:r>
      <w:hyperlink r:id="rId30" w:history="1">
        <w:r w:rsidRPr="00161C9A">
          <w:rPr>
            <w:rStyle w:val="Hyperlink"/>
            <w:rFonts w:ascii="Cambria" w:hAnsi="Cambria"/>
            <w:i/>
            <w:lang w:val="en-GB"/>
          </w:rPr>
          <w:t>The Right to Water. GNCHR Recommendations for its effective protection</w:t>
        </w:r>
      </w:hyperlink>
      <w:r>
        <w:rPr>
          <w:rFonts w:ascii="Cambria" w:hAnsi="Cambria"/>
          <w:lang w:val="en-GB"/>
        </w:rPr>
        <w:t xml:space="preserve"> (2014)</w:t>
      </w:r>
      <w:r w:rsidRPr="00161C9A">
        <w:rPr>
          <w:rFonts w:ascii="Cambria" w:hAnsi="Cambria"/>
          <w:lang w:val="en-GB"/>
        </w:rPr>
        <w:t xml:space="preserve"> </w:t>
      </w:r>
    </w:p>
  </w:footnote>
  <w:footnote w:id="44">
    <w:p w:rsidR="00A923AB" w:rsidRPr="009418DB" w:rsidRDefault="00A923AB" w:rsidP="009418DB">
      <w:pPr>
        <w:pStyle w:val="FootnoteText"/>
        <w:spacing w:before="0"/>
        <w:rPr>
          <w:lang w:val="en-GB"/>
        </w:rPr>
      </w:pPr>
      <w:r>
        <w:rPr>
          <w:rStyle w:val="FootnoteReference"/>
        </w:rPr>
        <w:footnoteRef/>
      </w:r>
      <w:r w:rsidRPr="009418DB">
        <w:rPr>
          <w:lang w:val="en-US"/>
        </w:rPr>
        <w:t xml:space="preserve"> </w:t>
      </w:r>
      <w:r w:rsidRPr="009418DB">
        <w:rPr>
          <w:rFonts w:ascii="Cambria" w:hAnsi="Cambria"/>
          <w:lang w:val="en-GB"/>
        </w:rPr>
        <w:t>Observations on the Draft of the Second Periodic Report of the Hellenic Republic for the International Covenant on Civil and Political Rights (ICCPR)</w:t>
      </w:r>
      <w:r>
        <w:rPr>
          <w:rFonts w:ascii="Cambria" w:hAnsi="Cambria"/>
          <w:lang w:val="en-GB"/>
        </w:rPr>
        <w:t>, 2013</w:t>
      </w:r>
    </w:p>
  </w:footnote>
  <w:footnote w:id="45">
    <w:p w:rsidR="00A923AB" w:rsidRPr="001A4B88" w:rsidRDefault="00A923AB" w:rsidP="009418DB">
      <w:pPr>
        <w:pStyle w:val="FootnoteText"/>
        <w:spacing w:before="0"/>
        <w:rPr>
          <w:rFonts w:ascii="Cambria" w:hAnsi="Cambria"/>
          <w:lang w:val="en-GB"/>
        </w:rPr>
      </w:pPr>
      <w:r w:rsidRPr="001A4B88">
        <w:rPr>
          <w:rStyle w:val="FootnoteReference"/>
          <w:rFonts w:ascii="Cambria" w:hAnsi="Cambria"/>
        </w:rPr>
        <w:footnoteRef/>
      </w:r>
      <w:r w:rsidRPr="001A4B88">
        <w:rPr>
          <w:rFonts w:ascii="Cambria" w:hAnsi="Cambria"/>
          <w:lang w:val="en-US"/>
        </w:rPr>
        <w:t xml:space="preserve"> </w:t>
      </w:r>
      <w:r w:rsidRPr="001A4B88">
        <w:rPr>
          <w:rFonts w:ascii="Cambria" w:hAnsi="Cambria"/>
          <w:lang w:val="en-GB"/>
        </w:rPr>
        <w:t>According to Article</w:t>
      </w:r>
      <w:r w:rsidRPr="001A4B88">
        <w:rPr>
          <w:rFonts w:ascii="Cambria" w:hAnsi="Cambria"/>
          <w:lang w:val="en-US"/>
        </w:rPr>
        <w:t xml:space="preserve"> 1</w:t>
      </w:r>
      <w:r w:rsidRPr="001A4B88">
        <w:rPr>
          <w:rFonts w:ascii="Cambria" w:hAnsi="Cambria"/>
          <w:lang w:val="en-GB"/>
        </w:rPr>
        <w:t>(</w:t>
      </w:r>
      <w:r w:rsidRPr="001A4B88">
        <w:rPr>
          <w:rFonts w:ascii="Cambria" w:hAnsi="Cambria"/>
          <w:lang w:val="en-US"/>
        </w:rPr>
        <w:t>1</w:t>
      </w:r>
      <w:r w:rsidRPr="001A4B88">
        <w:rPr>
          <w:rFonts w:ascii="Cambria" w:hAnsi="Cambria"/>
          <w:lang w:val="en-GB"/>
        </w:rPr>
        <w:t>a) of Law</w:t>
      </w:r>
      <w:r w:rsidRPr="001A4B88">
        <w:rPr>
          <w:rFonts w:ascii="Cambria" w:hAnsi="Cambria"/>
          <w:lang w:val="en-US"/>
        </w:rPr>
        <w:t xml:space="preserve"> 1566/1985 </w:t>
      </w:r>
      <w:r w:rsidRPr="001A4B88">
        <w:rPr>
          <w:rFonts w:ascii="Cambria" w:hAnsi="Cambria"/>
          <w:lang w:val="en-GB"/>
        </w:rPr>
        <w:t xml:space="preserve">regarding the Structure and function of the </w:t>
      </w:r>
      <w:r>
        <w:rPr>
          <w:rFonts w:ascii="Cambria" w:hAnsi="Cambria"/>
          <w:lang w:val="en-GB"/>
        </w:rPr>
        <w:t>primary and secondary education</w:t>
      </w:r>
    </w:p>
  </w:footnote>
  <w:footnote w:id="46">
    <w:p w:rsidR="00A923AB" w:rsidRPr="001A4B88" w:rsidRDefault="00A923AB" w:rsidP="009418DB">
      <w:pPr>
        <w:pStyle w:val="FootnoteText"/>
        <w:spacing w:before="0"/>
        <w:rPr>
          <w:rFonts w:ascii="Cambria" w:hAnsi="Cambria"/>
          <w:lang w:val="en-US"/>
        </w:rPr>
      </w:pPr>
      <w:r w:rsidRPr="001A4B88">
        <w:rPr>
          <w:rStyle w:val="FootnoteReference"/>
          <w:rFonts w:ascii="Cambria" w:hAnsi="Cambria"/>
        </w:rPr>
        <w:footnoteRef/>
      </w:r>
      <w:r w:rsidRPr="001A4B88">
        <w:rPr>
          <w:rFonts w:ascii="Cambria" w:hAnsi="Cambria"/>
          <w:lang w:val="en-US"/>
        </w:rPr>
        <w:t xml:space="preserve"> </w:t>
      </w:r>
      <w:hyperlink r:id="rId31" w:history="1">
        <w:r w:rsidRPr="001A4B88">
          <w:rPr>
            <w:rStyle w:val="Hyperlink"/>
            <w:rFonts w:ascii="Cambria" w:hAnsi="Cambria"/>
            <w:lang w:val="en-US"/>
          </w:rPr>
          <w:t>Statement by the GNCHR on the occasion of the implementation of the curricula of their course Religious in schools</w:t>
        </w:r>
      </w:hyperlink>
      <w:r w:rsidRPr="001A4B88">
        <w:rPr>
          <w:rFonts w:ascii="Cambria" w:hAnsi="Cambria"/>
          <w:lang w:val="en-US"/>
        </w:rPr>
        <w:t>, [in Greek], 2016</w:t>
      </w:r>
    </w:p>
  </w:footnote>
  <w:footnote w:id="47">
    <w:p w:rsidR="00A923AB" w:rsidRPr="001A4B88" w:rsidRDefault="00A923AB" w:rsidP="001A4B88">
      <w:pPr>
        <w:pStyle w:val="FootnoteText"/>
        <w:spacing w:before="0"/>
        <w:rPr>
          <w:rFonts w:ascii="Cambria" w:hAnsi="Cambria"/>
          <w:lang w:val="en-US"/>
        </w:rPr>
      </w:pPr>
      <w:r w:rsidRPr="001A4B88">
        <w:rPr>
          <w:rStyle w:val="FootnoteReference"/>
          <w:rFonts w:ascii="Cambria" w:hAnsi="Cambria"/>
        </w:rPr>
        <w:footnoteRef/>
      </w:r>
      <w:r w:rsidRPr="001A4B88">
        <w:rPr>
          <w:rFonts w:ascii="Cambria" w:hAnsi="Cambria"/>
          <w:lang w:val="en-US"/>
        </w:rPr>
        <w:t xml:space="preserve"> </w:t>
      </w:r>
      <w:r>
        <w:rPr>
          <w:rFonts w:ascii="Cambria" w:hAnsi="Cambria"/>
          <w:lang w:val="en-US"/>
        </w:rPr>
        <w:t xml:space="preserve">See </w:t>
      </w:r>
      <w:hyperlink r:id="rId32" w:history="1">
        <w:r w:rsidRPr="001A4B88">
          <w:rPr>
            <w:rStyle w:val="Hyperlink"/>
            <w:rFonts w:ascii="Cambria" w:hAnsi="Cambria"/>
            <w:lang w:val="en-US"/>
          </w:rPr>
          <w:t>Presentation by President of the GNCHR, Mr. G. Stavropoulos (The lesson of the Religious in light of the recent decision 660/2018 of the Council of State</w:t>
        </w:r>
      </w:hyperlink>
      <w:r w:rsidRPr="001A4B88">
        <w:rPr>
          <w:rFonts w:ascii="Cambria" w:hAnsi="Cambria"/>
          <w:lang w:val="en-US"/>
        </w:rPr>
        <w:t>)</w:t>
      </w:r>
      <w:r>
        <w:rPr>
          <w:rFonts w:ascii="Cambria" w:hAnsi="Cambria"/>
          <w:lang w:val="en-US"/>
        </w:rPr>
        <w:t xml:space="preserve"> [in Greek], 2018</w:t>
      </w:r>
    </w:p>
  </w:footnote>
  <w:footnote w:id="48">
    <w:p w:rsidR="00A923AB" w:rsidRPr="005B2746" w:rsidRDefault="00A923AB">
      <w:pPr>
        <w:pStyle w:val="FootnoteText"/>
        <w:rPr>
          <w:rFonts w:ascii="Cambria" w:hAnsi="Cambria"/>
          <w:lang w:val="en-US"/>
        </w:rPr>
      </w:pPr>
      <w:r w:rsidRPr="005B2746">
        <w:rPr>
          <w:rStyle w:val="FootnoteReference"/>
          <w:rFonts w:ascii="Cambria" w:hAnsi="Cambria"/>
        </w:rPr>
        <w:footnoteRef/>
      </w:r>
      <w:r w:rsidRPr="005B2746">
        <w:rPr>
          <w:rFonts w:ascii="Cambria" w:hAnsi="Cambria"/>
          <w:lang w:val="en-US"/>
        </w:rPr>
        <w:t xml:space="preserve"> Law 344/1976 “</w:t>
      </w:r>
      <w:r w:rsidRPr="005B2746">
        <w:rPr>
          <w:rFonts w:ascii="Cambria" w:hAnsi="Cambria"/>
          <w:i/>
          <w:lang w:val="en-US"/>
        </w:rPr>
        <w:t>Birth Registration Acts</w:t>
      </w:r>
      <w:r w:rsidRPr="005B2746">
        <w:rPr>
          <w:rFonts w:ascii="Cambria" w:hAnsi="Cambria"/>
          <w:lang w:val="en-US"/>
        </w:rPr>
        <w:t>”  (OGG 143/A, 9/11.6.1976)</w:t>
      </w:r>
    </w:p>
  </w:footnote>
  <w:footnote w:id="49">
    <w:p w:rsidR="00A923AB" w:rsidRPr="005B2746" w:rsidRDefault="00A923AB" w:rsidP="00CD657E">
      <w:pPr>
        <w:pStyle w:val="FootnoteText"/>
        <w:spacing w:before="0"/>
        <w:rPr>
          <w:rFonts w:ascii="Cambria" w:hAnsi="Cambria"/>
          <w:lang w:val="en-US"/>
        </w:rPr>
      </w:pPr>
      <w:r w:rsidRPr="005B2746">
        <w:rPr>
          <w:rStyle w:val="FootnoteReference"/>
          <w:rFonts w:ascii="Cambria" w:hAnsi="Cambria"/>
        </w:rPr>
        <w:footnoteRef/>
      </w:r>
      <w:r w:rsidRPr="005B2746">
        <w:rPr>
          <w:rFonts w:ascii="Cambria" w:hAnsi="Cambria"/>
          <w:lang w:val="en-US"/>
        </w:rPr>
        <w:t xml:space="preserve"> </w:t>
      </w:r>
      <w:hyperlink r:id="rId33" w:history="1">
        <w:r w:rsidRPr="00CD657E">
          <w:rPr>
            <w:rStyle w:val="Hyperlink"/>
            <w:rFonts w:asciiTheme="majorHAnsi" w:hAnsiTheme="majorHAnsi"/>
            <w:lang w:val="en-US"/>
          </w:rPr>
          <w:t>Rainbow Families Greece</w:t>
        </w:r>
      </w:hyperlink>
    </w:p>
  </w:footnote>
  <w:footnote w:id="50">
    <w:p w:rsidR="00A923AB" w:rsidRPr="00367B46" w:rsidRDefault="00A923AB" w:rsidP="003D24E6">
      <w:pPr>
        <w:pStyle w:val="FootnoteText"/>
        <w:spacing w:before="0"/>
        <w:rPr>
          <w:rFonts w:ascii="Cambria" w:hAnsi="Cambria"/>
          <w:lang w:val="en-US"/>
        </w:rPr>
      </w:pPr>
      <w:r>
        <w:rPr>
          <w:rStyle w:val="FootnoteReference"/>
        </w:rPr>
        <w:footnoteRef/>
      </w:r>
      <w:r w:rsidRPr="003D59B9">
        <w:rPr>
          <w:lang w:val="en-US"/>
        </w:rPr>
        <w:t xml:space="preserve"> </w:t>
      </w:r>
      <w:hyperlink r:id="rId34" w:history="1">
        <w:r w:rsidRPr="00CD657E">
          <w:rPr>
            <w:rStyle w:val="Hyperlink"/>
            <w:rFonts w:asciiTheme="majorHAnsi" w:hAnsiTheme="majorHAnsi"/>
            <w:lang w:val="en-US"/>
          </w:rPr>
          <w:t>Rainbow Families Greece</w:t>
        </w:r>
      </w:hyperlink>
      <w:r w:rsidRPr="00367B46">
        <w:rPr>
          <w:rFonts w:ascii="Cambria" w:hAnsi="Cambria"/>
          <w:lang w:val="en-US"/>
        </w:rPr>
        <w:t xml:space="preserve">, see also </w:t>
      </w:r>
      <w:hyperlink r:id="rId35" w:history="1">
        <w:r w:rsidRPr="00367B46">
          <w:rPr>
            <w:rStyle w:val="Hyperlink"/>
            <w:rFonts w:ascii="Cambria" w:hAnsi="Cambria"/>
            <w:lang w:val="en-US"/>
          </w:rPr>
          <w:t>GNCHR Observations on the Draft Law of the Ministry of Justice "Registered Partnership and other Provisions</w:t>
        </w:r>
      </w:hyperlink>
      <w:r w:rsidRPr="00367B46">
        <w:rPr>
          <w:rFonts w:ascii="Cambria" w:hAnsi="Cambria"/>
          <w:lang w:val="en-US"/>
        </w:rPr>
        <w:t>, 2015</w:t>
      </w:r>
    </w:p>
    <w:p w:rsidR="00A923AB" w:rsidRPr="00367B46" w:rsidRDefault="00A923AB">
      <w:pPr>
        <w:pStyle w:val="FootnoteText"/>
        <w:rPr>
          <w:rFonts w:ascii="Cambria" w:hAnsi="Cambria"/>
          <w:lang w:val="en-US"/>
        </w:rPr>
      </w:pPr>
    </w:p>
  </w:footnote>
  <w:footnote w:id="51">
    <w:p w:rsidR="00A923AB" w:rsidRPr="000D1E17" w:rsidRDefault="00A923AB">
      <w:pPr>
        <w:pStyle w:val="FootnoteText"/>
        <w:rPr>
          <w:rFonts w:ascii="Cambria" w:hAnsi="Cambria"/>
          <w:lang w:val="en-US"/>
        </w:rPr>
      </w:pPr>
      <w:r w:rsidRPr="000D1E17">
        <w:rPr>
          <w:rStyle w:val="FootnoteReference"/>
          <w:rFonts w:ascii="Cambria" w:hAnsi="Cambria"/>
        </w:rPr>
        <w:footnoteRef/>
      </w:r>
      <w:r w:rsidRPr="000D1E17">
        <w:rPr>
          <w:rFonts w:ascii="Cambria" w:hAnsi="Cambria"/>
          <w:lang w:val="en-US"/>
        </w:rPr>
        <w:t xml:space="preserve"> </w:t>
      </w:r>
      <w:r>
        <w:rPr>
          <w:rFonts w:ascii="Cambria" w:hAnsi="Cambria"/>
          <w:lang w:val="en-US"/>
        </w:rPr>
        <w:t xml:space="preserve">GNCHR </w:t>
      </w:r>
      <w:hyperlink r:id="rId36" w:history="1">
        <w:r w:rsidRPr="000D1E17">
          <w:rPr>
            <w:rStyle w:val="Hyperlink"/>
            <w:rFonts w:ascii="Cambria" w:hAnsi="Cambria"/>
            <w:lang w:val="en-US"/>
          </w:rPr>
          <w:t>Juvenile and Young Adult Criminal Record</w:t>
        </w:r>
      </w:hyperlink>
    </w:p>
  </w:footnote>
  <w:footnote w:id="52">
    <w:p w:rsidR="00A923AB" w:rsidRPr="007773F7" w:rsidRDefault="00A923AB" w:rsidP="00CD657E">
      <w:pPr>
        <w:autoSpaceDE w:val="0"/>
        <w:autoSpaceDN w:val="0"/>
        <w:adjustRightInd w:val="0"/>
        <w:spacing w:before="0" w:after="0" w:line="240" w:lineRule="auto"/>
        <w:rPr>
          <w:rFonts w:ascii="Cambria" w:hAnsi="Cambria"/>
          <w:sz w:val="20"/>
          <w:szCs w:val="20"/>
          <w:lang w:val="en-US"/>
        </w:rPr>
      </w:pPr>
      <w:r w:rsidRPr="000D1E17">
        <w:rPr>
          <w:rStyle w:val="FootnoteReference"/>
          <w:rFonts w:ascii="Cambria" w:hAnsi="Cambria"/>
          <w:sz w:val="20"/>
          <w:szCs w:val="20"/>
        </w:rPr>
        <w:footnoteRef/>
      </w:r>
      <w:r w:rsidRPr="000D1E17">
        <w:rPr>
          <w:rFonts w:ascii="Cambria" w:hAnsi="Cambria"/>
          <w:sz w:val="20"/>
          <w:szCs w:val="20"/>
          <w:lang w:val="en-US"/>
        </w:rPr>
        <w:t xml:space="preserve"> </w:t>
      </w:r>
      <w:hyperlink r:id="rId37" w:history="1">
        <w:r w:rsidRPr="000D1E17">
          <w:rPr>
            <w:rStyle w:val="Hyperlink"/>
            <w:rFonts w:ascii="Cambria" w:hAnsi="Cambria" w:cs="Verdana-Bold"/>
            <w:bCs/>
            <w:sz w:val="20"/>
            <w:szCs w:val="20"/>
            <w:lang w:val="en-US"/>
          </w:rPr>
          <w:t>GNCHR Report of Recommendations on the right to interpretation and translation and the right to information in criminal proceedings, 23.11.2015</w:t>
        </w:r>
      </w:hyperlink>
    </w:p>
  </w:footnote>
  <w:footnote w:id="53">
    <w:p w:rsidR="00A923AB" w:rsidRPr="001437CC" w:rsidRDefault="00A923AB" w:rsidP="001A3436">
      <w:pPr>
        <w:pStyle w:val="FootnoteText"/>
        <w:spacing w:before="0"/>
        <w:rPr>
          <w:rFonts w:ascii="Cambria" w:hAnsi="Cambria"/>
          <w:lang w:val="en-US"/>
        </w:rPr>
      </w:pPr>
      <w:r w:rsidRPr="001A3436">
        <w:rPr>
          <w:rStyle w:val="FootnoteReference"/>
          <w:rFonts w:ascii="Cambria" w:hAnsi="Cambria"/>
        </w:rPr>
        <w:footnoteRef/>
      </w:r>
      <w:r>
        <w:rPr>
          <w:rFonts w:ascii="Cambria" w:hAnsi="Cambria"/>
          <w:lang w:val="en-US"/>
        </w:rPr>
        <w:t xml:space="preserve"> </w:t>
      </w:r>
      <w:hyperlink r:id="rId38" w:history="1">
        <w:r w:rsidRPr="001437CC">
          <w:rPr>
            <w:rStyle w:val="Hyperlink"/>
            <w:rFonts w:ascii="Cambria" w:hAnsi="Cambria"/>
            <w:lang w:val="en-US"/>
          </w:rPr>
          <w:t>GNCHR, Resolution on the Marriages of Minors by the Mufti in Greece</w:t>
        </w:r>
      </w:hyperlink>
      <w:r>
        <w:rPr>
          <w:rFonts w:ascii="Cambria" w:hAnsi="Cambria"/>
          <w:lang w:val="en-US"/>
        </w:rPr>
        <w:t>, 2015</w:t>
      </w:r>
    </w:p>
  </w:footnote>
  <w:footnote w:id="54">
    <w:p w:rsidR="00A923AB" w:rsidRPr="001A3436" w:rsidRDefault="00A923AB" w:rsidP="001A3436">
      <w:pPr>
        <w:spacing w:before="0" w:after="0" w:line="240" w:lineRule="auto"/>
        <w:rPr>
          <w:sz w:val="20"/>
          <w:szCs w:val="20"/>
          <w:lang w:val="en-US"/>
        </w:rPr>
      </w:pPr>
      <w:r w:rsidRPr="001A3436">
        <w:rPr>
          <w:rFonts w:ascii="Cambria" w:hAnsi="Cambria"/>
          <w:sz w:val="20"/>
          <w:szCs w:val="20"/>
          <w:vertAlign w:val="superscript"/>
          <w:lang w:val="en-US"/>
        </w:rPr>
        <w:footnoteRef/>
      </w:r>
      <w:r w:rsidRPr="001A3436">
        <w:rPr>
          <w:rFonts w:ascii="Cambria" w:hAnsi="Cambria"/>
          <w:sz w:val="20"/>
          <w:szCs w:val="20"/>
          <w:vertAlign w:val="superscript"/>
          <w:lang w:val="en-US"/>
        </w:rPr>
        <w:t xml:space="preserve"> </w:t>
      </w:r>
      <w:r w:rsidRPr="00255B7D">
        <w:rPr>
          <w:rFonts w:ascii="Cambria" w:hAnsi="Cambria"/>
          <w:sz w:val="20"/>
          <w:szCs w:val="20"/>
          <w:lang w:val="en-US"/>
        </w:rPr>
        <w:t>Art. 1350</w:t>
      </w:r>
      <w:r>
        <w:rPr>
          <w:rFonts w:ascii="Cambria" w:hAnsi="Cambria"/>
          <w:sz w:val="20"/>
          <w:szCs w:val="20"/>
          <w:lang w:val="en-US"/>
        </w:rPr>
        <w:t xml:space="preserve"> par. 2 of the Civil Code: “</w:t>
      </w:r>
      <w:r w:rsidRPr="00255B7D">
        <w:rPr>
          <w:rFonts w:ascii="Cambria" w:hAnsi="Cambria"/>
          <w:i/>
          <w:sz w:val="20"/>
          <w:szCs w:val="20"/>
          <w:lang w:val="en-US"/>
        </w:rPr>
        <w:t>The future spouses must have reached the age of eighteen. The court may, after hearing the future spouses and the persons in charge of the custody of the minor, permit the marriage before the eighteen (18) years of age, if there is an important reason</w:t>
      </w:r>
      <w:r w:rsidRPr="001A3436">
        <w:rPr>
          <w:rFonts w:ascii="Cambria" w:hAnsi="Cambria"/>
          <w:sz w:val="20"/>
          <w:szCs w:val="20"/>
          <w:lang w:val="en-US"/>
        </w:rPr>
        <w:t>.</w:t>
      </w:r>
      <w:r>
        <w:rPr>
          <w:rFonts w:ascii="Cambria" w:hAnsi="Cambria"/>
          <w:sz w:val="20"/>
          <w:szCs w:val="20"/>
          <w:lang w:val="en-US"/>
        </w:rPr>
        <w:t>”.</w:t>
      </w:r>
    </w:p>
  </w:footnote>
  <w:footnote w:id="55">
    <w:p w:rsidR="00A923AB" w:rsidRPr="007773F7" w:rsidRDefault="00A923AB" w:rsidP="007518D6">
      <w:pPr>
        <w:pStyle w:val="FootnoteText"/>
        <w:spacing w:before="0"/>
        <w:rPr>
          <w:lang w:val="en-US"/>
        </w:rPr>
      </w:pPr>
      <w:r w:rsidRPr="001A3436">
        <w:rPr>
          <w:rStyle w:val="FootnoteReference"/>
          <w:rFonts w:ascii="Cambria" w:hAnsi="Cambria"/>
        </w:rPr>
        <w:footnoteRef/>
      </w:r>
      <w:r w:rsidRPr="001A3436">
        <w:rPr>
          <w:rFonts w:ascii="Cambria" w:hAnsi="Cambria"/>
          <w:lang w:val="en-US"/>
        </w:rPr>
        <w:t xml:space="preserve"> </w:t>
      </w:r>
      <w:hyperlink r:id="rId39" w:history="1">
        <w:r w:rsidRPr="001A3436">
          <w:rPr>
            <w:rStyle w:val="Hyperlink"/>
            <w:rFonts w:ascii="Cambria" w:hAnsi="Cambria"/>
            <w:lang w:val="en-US"/>
          </w:rPr>
          <w:t>http://www.transgender-association.gr/</w:t>
        </w:r>
      </w:hyperlink>
    </w:p>
  </w:footnote>
  <w:footnote w:id="56">
    <w:p w:rsidR="00A923AB" w:rsidRPr="00CD657E" w:rsidRDefault="00A923AB" w:rsidP="00F933E5">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B367CF">
        <w:rPr>
          <w:rFonts w:ascii="Cambria" w:hAnsi="Cambria"/>
          <w:lang w:val="en-GB"/>
        </w:rPr>
        <w:t xml:space="preserve">FRA, </w:t>
      </w:r>
      <w:hyperlink r:id="rId40" w:history="1">
        <w:r w:rsidRPr="00B367CF">
          <w:rPr>
            <w:rStyle w:val="Hyperlink"/>
            <w:rFonts w:ascii="Cambria" w:hAnsi="Cambria"/>
            <w:i/>
            <w:lang w:val="en-GB"/>
          </w:rPr>
          <w:t xml:space="preserve">EU-MIDIS II Second </w:t>
        </w:r>
        <w:r w:rsidRPr="00B367CF">
          <w:rPr>
            <w:rStyle w:val="Hyperlink"/>
            <w:rFonts w:ascii="Cambria" w:hAnsi="Cambria"/>
            <w:i/>
            <w:lang w:val="en-US"/>
          </w:rPr>
          <w:t>European Union Minorities and Discrimination Survey</w:t>
        </w:r>
        <w:r w:rsidRPr="00B367CF">
          <w:rPr>
            <w:rStyle w:val="Hyperlink"/>
            <w:rFonts w:ascii="Cambria" w:hAnsi="Cambria"/>
            <w:lang w:val="en-US"/>
          </w:rPr>
          <w:t>,</w:t>
        </w:r>
      </w:hyperlink>
      <w:r w:rsidRPr="00B367CF">
        <w:rPr>
          <w:rFonts w:ascii="Cambria" w:hAnsi="Cambria"/>
          <w:lang w:val="en-US"/>
        </w:rPr>
        <w:t xml:space="preserve"> 2016.</w:t>
      </w:r>
      <w:r>
        <w:rPr>
          <w:rFonts w:asciiTheme="majorHAnsi" w:hAnsiTheme="majorHAnsi"/>
          <w:lang w:val="en-US"/>
        </w:rPr>
        <w:t xml:space="preserve"> p. 4</w:t>
      </w:r>
      <w:r w:rsidRPr="009F24C6">
        <w:rPr>
          <w:rFonts w:asciiTheme="majorHAnsi" w:hAnsiTheme="majorHAnsi"/>
          <w:lang w:val="en-US"/>
        </w:rPr>
        <w:t xml:space="preserve">0.  </w:t>
      </w:r>
    </w:p>
  </w:footnote>
  <w:footnote w:id="57">
    <w:p w:rsidR="00A923AB" w:rsidRPr="00CD657E" w:rsidRDefault="00A923AB" w:rsidP="00F933E5">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992A7F">
        <w:rPr>
          <w:rFonts w:asciiTheme="majorHAnsi" w:hAnsiTheme="majorHAnsi"/>
          <w:lang w:val="en-US"/>
        </w:rPr>
        <w:t>ECtHR, Stefanou v. Greece [No 2954/07], 4.10.2010.</w:t>
      </w:r>
    </w:p>
  </w:footnote>
  <w:footnote w:id="58">
    <w:p w:rsidR="00A923AB" w:rsidRPr="00CD657E" w:rsidRDefault="00A923AB" w:rsidP="00F933E5">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992A7F">
        <w:rPr>
          <w:rFonts w:asciiTheme="majorHAnsi" w:hAnsiTheme="majorHAnsi"/>
          <w:lang w:val="en-US"/>
        </w:rPr>
        <w:t xml:space="preserve">GNCHR, Annual Report 2008.  </w:t>
      </w:r>
    </w:p>
  </w:footnote>
  <w:footnote w:id="59">
    <w:p w:rsidR="00A923AB" w:rsidRPr="00CD657E" w:rsidRDefault="00A923AB" w:rsidP="00675661">
      <w:pPr>
        <w:pStyle w:val="FootnoteText"/>
        <w:spacing w:before="0"/>
        <w:rPr>
          <w:rFonts w:asciiTheme="majorHAnsi" w:hAnsiTheme="majorHAnsi"/>
          <w:lang w:val="en-US"/>
        </w:rPr>
      </w:pPr>
      <w:r w:rsidRPr="00563DFA">
        <w:rPr>
          <w:rStyle w:val="FootnoteReference"/>
          <w:rFonts w:asciiTheme="majorHAnsi" w:hAnsiTheme="majorHAnsi"/>
        </w:rPr>
        <w:footnoteRef/>
      </w:r>
      <w:r w:rsidRPr="00563DFA">
        <w:rPr>
          <w:rFonts w:asciiTheme="majorHAnsi" w:hAnsiTheme="majorHAnsi"/>
          <w:lang w:val="en-US"/>
        </w:rPr>
        <w:t xml:space="preserve"> Committee on the Rights of the Child, day of general discussion on violence against children within the family and in schools, Violence against Children, Within the Family and in Schools, Report on the twenty-eighth session, 28 September 2001, CRC/C/111, 2001, par. 697, 706, 724 and 727.</w:t>
      </w:r>
    </w:p>
  </w:footnote>
  <w:footnote w:id="60">
    <w:p w:rsidR="00A923AB" w:rsidRPr="00193940" w:rsidRDefault="00A923AB" w:rsidP="00193940">
      <w:pPr>
        <w:pStyle w:val="FootnoteText"/>
        <w:spacing w:before="0"/>
        <w:rPr>
          <w:rFonts w:ascii="Cambria" w:hAnsi="Cambria"/>
          <w:lang w:val="en-US"/>
        </w:rPr>
      </w:pPr>
      <w:r w:rsidRPr="00193940">
        <w:rPr>
          <w:rStyle w:val="FootnoteReference"/>
          <w:rFonts w:ascii="Cambria" w:hAnsi="Cambria"/>
        </w:rPr>
        <w:footnoteRef/>
      </w:r>
      <w:r w:rsidRPr="00193940">
        <w:rPr>
          <w:rFonts w:ascii="Cambria" w:hAnsi="Cambria"/>
          <w:lang w:val="en-US"/>
        </w:rPr>
        <w:t xml:space="preserve"> UN, </w:t>
      </w:r>
      <w:r w:rsidRPr="00193940">
        <w:rPr>
          <w:rFonts w:ascii="Cambria" w:eastAsia="SimSun" w:hAnsi="Cambria"/>
          <w:lang w:val="en-US" w:eastAsia="zh-CN"/>
        </w:rPr>
        <w:t xml:space="preserve">Committee on the Rights of the Child, </w:t>
      </w:r>
      <w:hyperlink r:id="rId41" w:history="1">
        <w:r w:rsidRPr="00193940">
          <w:rPr>
            <w:rStyle w:val="Hyperlink"/>
            <w:rFonts w:ascii="Cambria" w:eastAsia="SimSun" w:hAnsi="Cambria"/>
            <w:lang w:val="en-US" w:eastAsia="zh-CN"/>
          </w:rPr>
          <w:t>Concluding Observations: Greece</w:t>
        </w:r>
      </w:hyperlink>
      <w:r w:rsidRPr="00193940">
        <w:rPr>
          <w:rFonts w:ascii="Cambria" w:eastAsia="SimSun" w:hAnsi="Cambria"/>
          <w:lang w:val="en-US" w:eastAsia="zh-CN"/>
        </w:rPr>
        <w:t>, CRC/C/GRC/CO/2-3, 13.8.2012, p. 13</w:t>
      </w:r>
    </w:p>
  </w:footnote>
  <w:footnote w:id="61">
    <w:p w:rsidR="00A923AB" w:rsidRPr="00193940" w:rsidRDefault="00A923AB" w:rsidP="00193940">
      <w:pPr>
        <w:spacing w:before="0" w:after="0" w:line="240" w:lineRule="auto"/>
        <w:rPr>
          <w:rFonts w:ascii="Cambria" w:hAnsi="Cambria"/>
          <w:sz w:val="20"/>
          <w:szCs w:val="20"/>
          <w:lang w:val="en-US"/>
        </w:rPr>
      </w:pPr>
      <w:r w:rsidRPr="00193940">
        <w:rPr>
          <w:rStyle w:val="FootnoteReference"/>
          <w:rFonts w:ascii="Cambria" w:hAnsi="Cambria"/>
          <w:sz w:val="20"/>
          <w:szCs w:val="20"/>
        </w:rPr>
        <w:footnoteRef/>
      </w:r>
      <w:r w:rsidRPr="00193940">
        <w:rPr>
          <w:rFonts w:ascii="Cambria" w:hAnsi="Cambria"/>
          <w:lang w:val="en-US"/>
        </w:rPr>
        <w:t xml:space="preserve"> </w:t>
      </w:r>
      <w:hyperlink r:id="rId42" w:history="1">
        <w:r w:rsidRPr="00193940">
          <w:rPr>
            <w:rStyle w:val="Hyperlink"/>
            <w:rFonts w:ascii="Cambria" w:hAnsi="Cambria"/>
            <w:sz w:val="20"/>
            <w:szCs w:val="20"/>
            <w:lang w:val="en-US"/>
          </w:rPr>
          <w:t>https://fra.europa.eu/sites/default/files/fra-2014_roma-survey_education_tk0113748enc.pdf</w:t>
        </w:r>
      </w:hyperlink>
    </w:p>
  </w:footnote>
  <w:footnote w:id="62">
    <w:p w:rsidR="00A923AB" w:rsidRPr="00193940" w:rsidRDefault="00A923AB" w:rsidP="00193940">
      <w:pPr>
        <w:pStyle w:val="FootnoteText"/>
        <w:spacing w:before="0"/>
        <w:rPr>
          <w:rFonts w:ascii="Cambria" w:hAnsi="Cambria"/>
          <w:lang w:val="en-US"/>
        </w:rPr>
      </w:pPr>
      <w:r w:rsidRPr="00193940">
        <w:rPr>
          <w:rStyle w:val="FootnoteReference"/>
          <w:rFonts w:ascii="Cambria" w:hAnsi="Cambria"/>
        </w:rPr>
        <w:footnoteRef/>
      </w:r>
      <w:r w:rsidRPr="00193940">
        <w:rPr>
          <w:rFonts w:ascii="Cambria" w:hAnsi="Cambria"/>
          <w:lang w:val="en-US"/>
        </w:rPr>
        <w:t xml:space="preserve"> See the website of the GNCHR: </w:t>
      </w:r>
      <w:hyperlink r:id="rId43" w:history="1">
        <w:r w:rsidRPr="00193940">
          <w:rPr>
            <w:rStyle w:val="Hyperlink"/>
            <w:rFonts w:ascii="Cambria" w:hAnsi="Cambria"/>
            <w:lang w:val="en-US"/>
          </w:rPr>
          <w:t>http://www.nchr.gr/index.php/en/2013-04-03-10-23-48/2013-04-03-10-41-35</w:t>
        </w:r>
      </w:hyperlink>
    </w:p>
  </w:footnote>
  <w:footnote w:id="63">
    <w:p w:rsidR="00A923AB" w:rsidRPr="00CD657E" w:rsidRDefault="00A923AB" w:rsidP="00665816">
      <w:pPr>
        <w:pStyle w:val="FootnoteText"/>
        <w:spacing w:before="0"/>
        <w:jc w:val="left"/>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665816">
        <w:rPr>
          <w:rFonts w:ascii="Cambria" w:hAnsi="Cambria"/>
          <w:lang w:val="en-US"/>
        </w:rPr>
        <w:t xml:space="preserve">- </w:t>
      </w:r>
      <w:hyperlink r:id="rId44" w:tgtFrame="_blank" w:history="1">
        <w:r w:rsidRPr="00665816">
          <w:rPr>
            <w:rFonts w:ascii="Cambria" w:eastAsia="Times New Roman" w:hAnsi="Cambria"/>
            <w:bCs/>
            <w:lang w:val="en-US"/>
          </w:rPr>
          <w:t>GNCHR</w:t>
        </w:r>
        <w:r w:rsidRPr="00665816">
          <w:rPr>
            <w:rFonts w:ascii="Cambria" w:eastAsia="Times New Roman" w:hAnsi="Cambria"/>
            <w:bCs/>
            <w:lang w:val="en-GB"/>
          </w:rPr>
          <w:t xml:space="preserve"> </w:t>
        </w:r>
        <w:r w:rsidRPr="00665816">
          <w:rPr>
            <w:rFonts w:ascii="Cambria" w:eastAsia="Times New Roman" w:hAnsi="Cambria"/>
            <w:bCs/>
            <w:lang w:val="en-US"/>
          </w:rPr>
          <w:t>Observations</w:t>
        </w:r>
        <w:r w:rsidRPr="00665816">
          <w:rPr>
            <w:rFonts w:ascii="Cambria" w:eastAsia="Times New Roman" w:hAnsi="Cambria"/>
            <w:bCs/>
            <w:lang w:val="en-GB"/>
          </w:rPr>
          <w:t xml:space="preserve"> </w:t>
        </w:r>
        <w:r w:rsidRPr="00665816">
          <w:rPr>
            <w:rFonts w:ascii="Cambria" w:eastAsia="Times New Roman" w:hAnsi="Cambria"/>
            <w:bCs/>
            <w:lang w:val="en-US"/>
          </w:rPr>
          <w:t>on</w:t>
        </w:r>
        <w:r w:rsidRPr="00665816">
          <w:rPr>
            <w:rFonts w:ascii="Cambria" w:eastAsia="Times New Roman" w:hAnsi="Cambria"/>
            <w:bCs/>
            <w:lang w:val="en-GB"/>
          </w:rPr>
          <w:t xml:space="preserve"> </w:t>
        </w:r>
        <w:r w:rsidRPr="00665816">
          <w:rPr>
            <w:rFonts w:ascii="Cambria" w:eastAsia="Times New Roman" w:hAnsi="Cambria"/>
            <w:bCs/>
            <w:lang w:val="en-US"/>
          </w:rPr>
          <w:t>the</w:t>
        </w:r>
        <w:r w:rsidRPr="00665816">
          <w:rPr>
            <w:rFonts w:ascii="Cambria" w:eastAsia="Times New Roman" w:hAnsi="Cambria"/>
            <w:bCs/>
            <w:lang w:val="en-GB"/>
          </w:rPr>
          <w:t xml:space="preserve"> </w:t>
        </w:r>
        <w:r>
          <w:rPr>
            <w:rFonts w:ascii="Cambria" w:eastAsia="Times New Roman" w:hAnsi="Cambria"/>
            <w:bCs/>
            <w:lang w:val="en-US"/>
          </w:rPr>
          <w:t>National Plan of Action for Children’s Rights</w:t>
        </w:r>
        <w:r w:rsidRPr="00665816">
          <w:rPr>
            <w:rFonts w:ascii="Cambria" w:hAnsi="Cambria"/>
            <w:lang w:val="en-GB"/>
          </w:rPr>
          <w:t xml:space="preserve"> </w:t>
        </w:r>
      </w:hyperlink>
      <w:r w:rsidRPr="00665816">
        <w:rPr>
          <w:rFonts w:ascii="Cambria" w:hAnsi="Cambria"/>
          <w:lang w:val="en-GB"/>
        </w:rPr>
        <w:t>2018-2020 (29.11.2018</w:t>
      </w:r>
      <w:r w:rsidRPr="00CD657E">
        <w:rPr>
          <w:rFonts w:asciiTheme="majorHAnsi" w:hAnsiTheme="majorHAnsi"/>
          <w:lang w:val="en-GB"/>
        </w:rPr>
        <w:t xml:space="preserve">) [in Greek], </w:t>
      </w:r>
      <w:hyperlink r:id="rId45" w:history="1">
        <w:r w:rsidRPr="00CD657E">
          <w:rPr>
            <w:rStyle w:val="Hyperlink"/>
            <w:rFonts w:asciiTheme="majorHAnsi" w:hAnsiTheme="majorHAnsi"/>
            <w:lang w:val="en-US"/>
          </w:rPr>
          <w:t>http://www.nchr.gr/images/pdf/apofaseis/paidia/paratiriseis_EEDA_ESSDP.pdf</w:t>
        </w:r>
      </w:hyperlink>
      <w:r w:rsidRPr="00CD657E">
        <w:rPr>
          <w:rFonts w:asciiTheme="majorHAnsi" w:hAnsiTheme="majorHAnsi"/>
          <w:lang w:val="en-US"/>
        </w:rPr>
        <w:t xml:space="preserve"> </w:t>
      </w:r>
    </w:p>
    <w:p w:rsidR="00A923AB" w:rsidRPr="00CD657E" w:rsidRDefault="00A923AB" w:rsidP="00CD657E">
      <w:pPr>
        <w:pStyle w:val="FootnoteText"/>
        <w:spacing w:before="0"/>
        <w:rPr>
          <w:rFonts w:asciiTheme="majorHAnsi" w:hAnsiTheme="majorHAnsi"/>
          <w:lang w:val="en-US"/>
        </w:rPr>
      </w:pPr>
      <w:r w:rsidRPr="00CD657E">
        <w:rPr>
          <w:rFonts w:asciiTheme="majorHAnsi" w:hAnsiTheme="majorHAnsi"/>
          <w:lang w:val="en-US"/>
        </w:rPr>
        <w:t xml:space="preserve">- GNCHR </w:t>
      </w:r>
      <w:hyperlink r:id="rId46" w:history="1">
        <w:r w:rsidRPr="00CD657E">
          <w:rPr>
            <w:rStyle w:val="Hyperlink"/>
            <w:rFonts w:asciiTheme="majorHAnsi" w:hAnsiTheme="majorHAnsi"/>
            <w:lang w:val="en-US"/>
          </w:rPr>
          <w:t>Observations on the Ministry of Labor, Social Security and Social Solidarity "Measures to promote the institutions of foster care and adoption”</w:t>
        </w:r>
      </w:hyperlink>
      <w:r w:rsidRPr="00CD657E">
        <w:rPr>
          <w:rFonts w:asciiTheme="majorHAnsi" w:hAnsiTheme="majorHAnsi"/>
          <w:lang w:val="en-US"/>
        </w:rPr>
        <w:t>, 2018</w:t>
      </w:r>
    </w:p>
  </w:footnote>
  <w:footnote w:id="64">
    <w:p w:rsidR="00A923AB" w:rsidRPr="00CD657E" w:rsidRDefault="00A923AB" w:rsidP="00CD657E">
      <w:pPr>
        <w:pStyle w:val="Pa03"/>
        <w:spacing w:line="240" w:lineRule="auto"/>
        <w:jc w:val="both"/>
        <w:rPr>
          <w:rFonts w:asciiTheme="majorHAnsi" w:hAnsiTheme="majorHAnsi"/>
          <w:sz w:val="20"/>
          <w:szCs w:val="20"/>
          <w:lang w:val="en-US"/>
        </w:rPr>
      </w:pPr>
      <w:r w:rsidRPr="00CD657E">
        <w:rPr>
          <w:rStyle w:val="FootnoteReference"/>
          <w:rFonts w:asciiTheme="majorHAnsi" w:hAnsiTheme="majorHAnsi"/>
          <w:sz w:val="20"/>
          <w:szCs w:val="20"/>
        </w:rPr>
        <w:footnoteRef/>
      </w:r>
      <w:r w:rsidRPr="00CD657E">
        <w:rPr>
          <w:rFonts w:asciiTheme="majorHAnsi" w:hAnsiTheme="majorHAnsi"/>
          <w:sz w:val="20"/>
          <w:szCs w:val="20"/>
          <w:lang w:val="en-US"/>
        </w:rPr>
        <w:t xml:space="preserve"> </w:t>
      </w:r>
      <w:hyperlink r:id="rId47" w:history="1">
        <w:r w:rsidRPr="00CD657E">
          <w:rPr>
            <w:rStyle w:val="Hyperlink"/>
            <w:rFonts w:asciiTheme="majorHAnsi" w:hAnsiTheme="majorHAnsi" w:cs="EC Square Sans Pro Medium"/>
            <w:sz w:val="20"/>
            <w:szCs w:val="20"/>
            <w:lang w:val="en-US"/>
          </w:rPr>
          <w:t>European Commission 2013, Investing in children: Breaking the cycle of disadvantage A study of national policies</w:t>
        </w:r>
      </w:hyperlink>
    </w:p>
  </w:footnote>
  <w:footnote w:id="65">
    <w:p w:rsidR="00A923AB" w:rsidRPr="00CD657E" w:rsidRDefault="00A923AB" w:rsidP="001157F6">
      <w:pPr>
        <w:pStyle w:val="FootnoteText"/>
        <w:spacing w:before="0"/>
        <w:jc w:val="left"/>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 </w:t>
      </w:r>
      <w:hyperlink r:id="rId48" w:tgtFrame="_blank" w:history="1">
        <w:r w:rsidRPr="00CD657E">
          <w:rPr>
            <w:rFonts w:asciiTheme="majorHAnsi" w:eastAsia="Times New Roman" w:hAnsiTheme="majorHAnsi"/>
            <w:bCs/>
            <w:lang w:val="en-US"/>
          </w:rPr>
          <w:t>GNCHR</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Observations</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on</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the</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National</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Action</w:t>
        </w:r>
        <w:r w:rsidRPr="00CD657E">
          <w:rPr>
            <w:rFonts w:asciiTheme="majorHAnsi" w:eastAsia="Times New Roman" w:hAnsiTheme="majorHAnsi"/>
            <w:bCs/>
            <w:lang w:val="en-GB"/>
          </w:rPr>
          <w:t xml:space="preserve"> </w:t>
        </w:r>
        <w:r>
          <w:rPr>
            <w:rFonts w:asciiTheme="majorHAnsi" w:eastAsia="Times New Roman" w:hAnsiTheme="majorHAnsi"/>
            <w:bCs/>
            <w:lang w:val="en-US"/>
          </w:rPr>
          <w:t xml:space="preserve">National Plan of Action for Children’s Rights </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on</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Children</w:t>
        </w:r>
        <w:r w:rsidRPr="00CD657E">
          <w:rPr>
            <w:rFonts w:asciiTheme="majorHAnsi" w:eastAsia="Times New Roman" w:hAnsiTheme="majorHAnsi"/>
            <w:bCs/>
            <w:lang w:val="en-GB"/>
          </w:rPr>
          <w:t>'</w:t>
        </w:r>
        <w:r w:rsidRPr="00CD657E">
          <w:rPr>
            <w:rFonts w:asciiTheme="majorHAnsi" w:eastAsia="Times New Roman" w:hAnsiTheme="majorHAnsi"/>
            <w:bCs/>
            <w:lang w:val="en-US"/>
          </w:rPr>
          <w:t>s</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Rights</w:t>
        </w:r>
        <w:r w:rsidRPr="00CD657E">
          <w:rPr>
            <w:rFonts w:asciiTheme="majorHAnsi" w:hAnsiTheme="majorHAnsi"/>
            <w:lang w:val="en-GB"/>
          </w:rPr>
          <w:t xml:space="preserve"> </w:t>
        </w:r>
      </w:hyperlink>
      <w:r w:rsidRPr="00CD657E">
        <w:rPr>
          <w:rFonts w:asciiTheme="majorHAnsi" w:hAnsiTheme="majorHAnsi"/>
          <w:lang w:val="en-GB"/>
        </w:rPr>
        <w:t xml:space="preserve">2018-2020 (29.11.2018) [in Greek], </w:t>
      </w:r>
      <w:hyperlink r:id="rId49" w:history="1">
        <w:r w:rsidRPr="00CD657E">
          <w:rPr>
            <w:rStyle w:val="Hyperlink"/>
            <w:rFonts w:asciiTheme="majorHAnsi" w:hAnsiTheme="majorHAnsi"/>
            <w:lang w:val="en-US"/>
          </w:rPr>
          <w:t>http://www.nchr.gr/images/pdf/apofaseis/paidia/paratiriseis_EEDA_ESSDP.pdf</w:t>
        </w:r>
      </w:hyperlink>
      <w:r w:rsidRPr="00CD657E">
        <w:rPr>
          <w:rFonts w:asciiTheme="majorHAnsi" w:hAnsiTheme="majorHAnsi"/>
          <w:lang w:val="en-US"/>
        </w:rPr>
        <w:t>, and</w:t>
      </w:r>
    </w:p>
    <w:p w:rsidR="00A923AB" w:rsidRPr="00CD657E" w:rsidRDefault="00A923AB" w:rsidP="00CD657E">
      <w:pPr>
        <w:pStyle w:val="Default"/>
        <w:rPr>
          <w:rFonts w:asciiTheme="majorHAnsi" w:hAnsiTheme="majorHAnsi"/>
          <w:sz w:val="20"/>
          <w:szCs w:val="20"/>
          <w:lang w:val="en-US"/>
        </w:rPr>
      </w:pPr>
      <w:r w:rsidRPr="00CD657E">
        <w:rPr>
          <w:rStyle w:val="A02"/>
          <w:rFonts w:asciiTheme="majorHAnsi" w:hAnsiTheme="majorHAnsi"/>
          <w:sz w:val="20"/>
          <w:szCs w:val="20"/>
          <w:lang w:val="en-US"/>
        </w:rPr>
        <w:t xml:space="preserve">- European Commission: </w:t>
      </w:r>
      <w:hyperlink r:id="rId50" w:history="1">
        <w:r w:rsidRPr="00CD657E">
          <w:rPr>
            <w:rStyle w:val="Hyperlink"/>
            <w:rFonts w:asciiTheme="majorHAnsi" w:hAnsiTheme="majorHAnsi"/>
            <w:bCs/>
            <w:sz w:val="20"/>
            <w:szCs w:val="20"/>
            <w:lang w:val="en-US"/>
          </w:rPr>
          <w:t>Progress across Europe in the implementation of the 2013 EU Recommendation on ‘Investing in children: Breaking the cycle of disadvantage’ - A study of national policies</w:t>
        </w:r>
      </w:hyperlink>
      <w:r w:rsidRPr="00CD657E">
        <w:rPr>
          <w:rFonts w:asciiTheme="majorHAnsi" w:hAnsiTheme="majorHAnsi"/>
          <w:bCs/>
          <w:sz w:val="20"/>
          <w:szCs w:val="20"/>
          <w:lang w:val="en-US"/>
        </w:rPr>
        <w:t xml:space="preserve"> 2017</w:t>
      </w:r>
    </w:p>
  </w:footnote>
  <w:footnote w:id="66">
    <w:p w:rsidR="00A923AB" w:rsidRPr="00CD657E" w:rsidRDefault="00A923AB" w:rsidP="00CD657E">
      <w:pPr>
        <w:autoSpaceDE w:val="0"/>
        <w:autoSpaceDN w:val="0"/>
        <w:adjustRightInd w:val="0"/>
        <w:spacing w:before="0" w:after="0" w:line="240" w:lineRule="auto"/>
        <w:rPr>
          <w:rFonts w:asciiTheme="majorHAnsi" w:hAnsiTheme="majorHAnsi"/>
          <w:sz w:val="20"/>
          <w:szCs w:val="20"/>
          <w:lang w:val="en-GB"/>
        </w:rPr>
      </w:pPr>
      <w:r w:rsidRPr="00CD657E">
        <w:rPr>
          <w:rStyle w:val="FootnoteReference"/>
          <w:rFonts w:asciiTheme="majorHAnsi" w:hAnsiTheme="majorHAnsi"/>
          <w:sz w:val="20"/>
          <w:szCs w:val="20"/>
        </w:rPr>
        <w:footnoteRef/>
      </w:r>
      <w:r w:rsidRPr="00CD657E">
        <w:rPr>
          <w:rFonts w:asciiTheme="majorHAnsi" w:hAnsiTheme="majorHAnsi"/>
          <w:sz w:val="20"/>
          <w:szCs w:val="20"/>
          <w:lang w:val="en-US"/>
        </w:rPr>
        <w:t xml:space="preserve"> ESAMEA: </w:t>
      </w:r>
      <w:hyperlink r:id="rId51" w:history="1">
        <w:r w:rsidRPr="00CD657E">
          <w:rPr>
            <w:rStyle w:val="Hyperlink"/>
            <w:rFonts w:asciiTheme="majorHAnsi" w:hAnsiTheme="majorHAnsi"/>
            <w:sz w:val="20"/>
            <w:szCs w:val="20"/>
            <w:lang w:val="en-GB"/>
          </w:rPr>
          <w:t>Written Statement for the CRPD Pre-Sessional WG - 11th Session (April 8-11)</w:t>
        </w:r>
      </w:hyperlink>
    </w:p>
    <w:p w:rsidR="00A923AB" w:rsidRPr="008A6611" w:rsidRDefault="00A923AB" w:rsidP="00B31DAF">
      <w:pPr>
        <w:pStyle w:val="FootnoteText"/>
        <w:spacing w:before="0"/>
        <w:rPr>
          <w:rFonts w:ascii="Cambria" w:hAnsi="Cambria"/>
          <w:lang w:val="en-US"/>
        </w:rPr>
      </w:pPr>
      <w:r w:rsidRPr="008A6611">
        <w:rPr>
          <w:rStyle w:val="FootnoteReference"/>
          <w:rFonts w:ascii="Cambria" w:hAnsi="Cambria"/>
        </w:rPr>
        <w:footnoteRef/>
      </w:r>
      <w:r w:rsidRPr="008A6611">
        <w:rPr>
          <w:rFonts w:ascii="Cambria" w:hAnsi="Cambria"/>
          <w:lang w:val="en-US"/>
        </w:rPr>
        <w:t xml:space="preserve"> </w:t>
      </w:r>
      <w:hyperlink r:id="rId52" w:history="1">
        <w:r w:rsidRPr="008A6611">
          <w:rPr>
            <w:rStyle w:val="Hyperlink"/>
            <w:rFonts w:ascii="Cambria" w:hAnsi="Cambria"/>
            <w:lang w:val="en-US"/>
          </w:rPr>
          <w:t>Primary Health Care and Health System: Reforms, Problems and Prospects,</w:t>
        </w:r>
        <w:r w:rsidRPr="001E187A">
          <w:rPr>
            <w:rStyle w:val="Hyperlink"/>
            <w:rFonts w:ascii="Cambria" w:hAnsi="Cambria"/>
            <w:u w:val="none"/>
            <w:lang w:val="en-US"/>
          </w:rPr>
          <w:t xml:space="preserve">  </w:t>
        </w:r>
      </w:hyperlink>
      <w:r w:rsidRPr="008A6611">
        <w:rPr>
          <w:rFonts w:ascii="Cambria" w:hAnsi="Cambria"/>
          <w:lang w:val="en-US"/>
        </w:rPr>
        <w:t>National Centre for Public Administration and Local Government, 2017</w:t>
      </w:r>
    </w:p>
  </w:footnote>
  <w:footnote w:id="67">
    <w:p w:rsidR="00A923AB" w:rsidRPr="008A6611" w:rsidRDefault="00A923AB" w:rsidP="00B31DAF">
      <w:pPr>
        <w:spacing w:before="0" w:after="0" w:line="240" w:lineRule="auto"/>
        <w:rPr>
          <w:rFonts w:ascii="Cambria" w:hAnsi="Cambria"/>
          <w:sz w:val="20"/>
          <w:szCs w:val="20"/>
          <w:lang w:val="en-US"/>
        </w:rPr>
      </w:pPr>
      <w:r w:rsidRPr="008A6611">
        <w:rPr>
          <w:rStyle w:val="FootnoteReference"/>
          <w:rFonts w:ascii="Cambria" w:hAnsi="Cambria"/>
          <w:sz w:val="20"/>
          <w:szCs w:val="20"/>
        </w:rPr>
        <w:footnoteRef/>
      </w:r>
      <w:r w:rsidRPr="008A6611">
        <w:rPr>
          <w:rFonts w:ascii="Cambria" w:hAnsi="Cambria"/>
          <w:sz w:val="20"/>
          <w:szCs w:val="20"/>
          <w:lang w:val="en-US"/>
        </w:rPr>
        <w:t xml:space="preserve"> GNCHR </w:t>
      </w:r>
      <w:hyperlink r:id="rId53" w:history="1">
        <w:r w:rsidRPr="008A6611">
          <w:rPr>
            <w:rStyle w:val="Hyperlink"/>
            <w:rFonts w:ascii="Cambria" w:hAnsi="Cambria"/>
            <w:sz w:val="20"/>
            <w:szCs w:val="20"/>
            <w:lang w:val="en-US"/>
          </w:rPr>
          <w:t>Observations on the Ministry of Labor, Social Security and Social Solidarity "Measures to promote the institutions of foster care and adoption”</w:t>
        </w:r>
      </w:hyperlink>
      <w:r w:rsidRPr="008A6611">
        <w:rPr>
          <w:rFonts w:ascii="Cambria" w:hAnsi="Cambria"/>
          <w:sz w:val="20"/>
          <w:szCs w:val="20"/>
          <w:lang w:val="en-US"/>
        </w:rPr>
        <w:t>, 2018</w:t>
      </w:r>
    </w:p>
  </w:footnote>
  <w:footnote w:id="68">
    <w:p w:rsidR="00A923AB" w:rsidRPr="008A6611" w:rsidRDefault="00A923AB" w:rsidP="00B31DAF">
      <w:pPr>
        <w:pStyle w:val="FootnoteText"/>
        <w:spacing w:before="0"/>
        <w:rPr>
          <w:rFonts w:ascii="Cambria" w:hAnsi="Cambria"/>
          <w:lang w:val="en-US"/>
        </w:rPr>
      </w:pPr>
      <w:r w:rsidRPr="008A6611">
        <w:rPr>
          <w:rStyle w:val="FootnoteReference"/>
          <w:rFonts w:ascii="Cambria" w:hAnsi="Cambria"/>
        </w:rPr>
        <w:footnoteRef/>
      </w:r>
      <w:r w:rsidRPr="008A6611">
        <w:rPr>
          <w:rFonts w:ascii="Cambria" w:hAnsi="Cambria"/>
          <w:lang w:val="en-US"/>
        </w:rPr>
        <w:t xml:space="preserve"> GNCHR </w:t>
      </w:r>
      <w:hyperlink r:id="rId54" w:history="1">
        <w:r w:rsidRPr="008A6611">
          <w:rPr>
            <w:rStyle w:val="Hyperlink"/>
            <w:rFonts w:ascii="Cambria" w:hAnsi="Cambria"/>
            <w:lang w:val="en-US"/>
          </w:rPr>
          <w:t>Observations on the Ministry of Labor, Social Security and Social Solidarity "Measures to promote the institutions of foster care and adoption”</w:t>
        </w:r>
      </w:hyperlink>
      <w:r w:rsidRPr="008A6611">
        <w:rPr>
          <w:rFonts w:ascii="Cambria" w:hAnsi="Cambria"/>
          <w:lang w:val="en-US"/>
        </w:rPr>
        <w:t>, 2018</w:t>
      </w:r>
    </w:p>
  </w:footnote>
  <w:footnote w:id="69">
    <w:p w:rsidR="00A923AB" w:rsidRPr="008A6611" w:rsidRDefault="00A923AB" w:rsidP="00B31DAF">
      <w:pPr>
        <w:pStyle w:val="FootnoteText"/>
        <w:spacing w:before="0"/>
        <w:rPr>
          <w:rFonts w:ascii="Cambria" w:hAnsi="Cambria"/>
          <w:lang w:val="en-US"/>
        </w:rPr>
      </w:pPr>
      <w:r w:rsidRPr="008A6611">
        <w:rPr>
          <w:rStyle w:val="FootnoteReference"/>
          <w:rFonts w:ascii="Cambria" w:hAnsi="Cambria"/>
        </w:rPr>
        <w:footnoteRef/>
      </w:r>
      <w:r w:rsidRPr="008A6611">
        <w:rPr>
          <w:rFonts w:ascii="Cambria" w:hAnsi="Cambria"/>
          <w:lang w:val="en-US"/>
        </w:rPr>
        <w:t xml:space="preserve"> Law 4368/2016 (OGG 21 A, 21.2.2016)</w:t>
      </w:r>
    </w:p>
  </w:footnote>
  <w:footnote w:id="70">
    <w:p w:rsidR="00A923AB" w:rsidRPr="008A6611" w:rsidRDefault="00A923AB" w:rsidP="00B31DAF">
      <w:pPr>
        <w:pStyle w:val="FootnoteText"/>
        <w:spacing w:before="0"/>
        <w:rPr>
          <w:rFonts w:ascii="Cambria" w:hAnsi="Cambria"/>
          <w:lang w:val="en-US"/>
        </w:rPr>
      </w:pPr>
      <w:r w:rsidRPr="008A6611">
        <w:rPr>
          <w:rStyle w:val="FootnoteReference"/>
          <w:rFonts w:ascii="Cambria" w:hAnsi="Cambria"/>
        </w:rPr>
        <w:footnoteRef/>
      </w:r>
      <w:r w:rsidRPr="008A6611">
        <w:rPr>
          <w:rFonts w:ascii="Cambria" w:hAnsi="Cambria"/>
          <w:lang w:val="en-US"/>
        </w:rPr>
        <w:t xml:space="preserve"> Ministerial Decision 1344/2019 Determination of the functional instructions of the community centers (OGG </w:t>
      </w:r>
      <w:r w:rsidRPr="008A6611">
        <w:rPr>
          <w:rFonts w:ascii="Cambria" w:hAnsi="Cambria"/>
        </w:rPr>
        <w:t>Β</w:t>
      </w:r>
      <w:r w:rsidRPr="008A6611">
        <w:rPr>
          <w:rFonts w:ascii="Cambria" w:hAnsi="Cambria"/>
          <w:lang w:val="en-US"/>
        </w:rPr>
        <w:t>’/</w:t>
      </w:r>
      <w:r w:rsidRPr="008A6611">
        <w:rPr>
          <w:rFonts w:ascii="Cambria" w:hAnsi="Cambria"/>
        </w:rPr>
        <w:t>Δ</w:t>
      </w:r>
      <w:r w:rsidRPr="008A6611">
        <w:rPr>
          <w:rFonts w:ascii="Cambria" w:hAnsi="Cambria"/>
          <w:lang w:val="en-US"/>
        </w:rPr>
        <w:t>14/15834/2371/19.04.2019)</w:t>
      </w:r>
    </w:p>
  </w:footnote>
  <w:footnote w:id="71">
    <w:p w:rsidR="00A923AB" w:rsidRPr="008A6611" w:rsidRDefault="00A923AB" w:rsidP="00B31DAF">
      <w:pPr>
        <w:pStyle w:val="FootnoteText"/>
        <w:spacing w:before="0"/>
        <w:rPr>
          <w:rFonts w:ascii="Cambria" w:hAnsi="Cambria"/>
          <w:lang w:val="en-US"/>
        </w:rPr>
      </w:pPr>
      <w:r w:rsidRPr="008A6611">
        <w:rPr>
          <w:rStyle w:val="FootnoteReference"/>
          <w:rFonts w:ascii="Cambria" w:hAnsi="Cambria"/>
        </w:rPr>
        <w:footnoteRef/>
      </w:r>
      <w:r w:rsidRPr="008A6611">
        <w:rPr>
          <w:rFonts w:ascii="Cambria" w:hAnsi="Cambria"/>
          <w:lang w:val="en-US"/>
        </w:rPr>
        <w:t xml:space="preserve"> Written Submission by Ministry of Labour and Social Affairs, 29.10.2019</w:t>
      </w:r>
    </w:p>
  </w:footnote>
  <w:footnote w:id="72">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55" w:tgtFrame="_blank" w:history="1">
        <w:r w:rsidRPr="00CD657E">
          <w:rPr>
            <w:rFonts w:asciiTheme="majorHAnsi" w:hAnsiTheme="majorHAnsi"/>
            <w:lang w:val="en-US"/>
          </w:rPr>
          <w:t>GNCHR and Factsheet</w:t>
        </w:r>
      </w:hyperlink>
      <w:r w:rsidRPr="00CD657E">
        <w:rPr>
          <w:rFonts w:asciiTheme="majorHAnsi" w:hAnsiTheme="majorHAnsi"/>
          <w:lang w:val="en-US"/>
        </w:rPr>
        <w:t xml:space="preserve"> on the "Impact of Economic Reform Policies and Austerity Measures on Human Rights" (2010-2018) and </w:t>
      </w:r>
      <w:hyperlink r:id="rId56" w:history="1">
        <w:r w:rsidRPr="00CD657E">
          <w:rPr>
            <w:rStyle w:val="Hyperlink"/>
            <w:rFonts w:asciiTheme="majorHAnsi" w:hAnsiTheme="majorHAnsi"/>
            <w:lang w:val="en-US"/>
          </w:rPr>
          <w:t>GNCHR Observations in view of the examination of the 27th greek report on the application of the european social charter (articles 3, 11, 12, 13 and 14) and on the 11th greek report on the application of the additional protocol to the european social charter (article 4) (reference period 01/01/2012-31/12/20)</w:t>
        </w:r>
      </w:hyperlink>
    </w:p>
  </w:footnote>
  <w:footnote w:id="73">
    <w:p w:rsidR="00A923AB" w:rsidRPr="00CD657E" w:rsidRDefault="00A923AB" w:rsidP="00CD657E">
      <w:pPr>
        <w:pStyle w:val="FootnoteText"/>
        <w:spacing w:before="0"/>
        <w:contextualSpacing/>
        <w:rPr>
          <w:rFonts w:asciiTheme="majorHAnsi" w:hAnsiTheme="majorHAnsi"/>
          <w:lang w:val="en-GB"/>
        </w:rPr>
      </w:pPr>
      <w:r w:rsidRPr="00CD657E">
        <w:rPr>
          <w:rStyle w:val="FootnoteReference"/>
          <w:rFonts w:asciiTheme="majorHAnsi" w:hAnsiTheme="majorHAnsi"/>
        </w:rPr>
        <w:footnoteRef/>
      </w:r>
      <w:r w:rsidRPr="00CD657E">
        <w:rPr>
          <w:rFonts w:asciiTheme="majorHAnsi" w:hAnsiTheme="majorHAnsi"/>
          <w:lang w:val="en-GB"/>
        </w:rPr>
        <w:t xml:space="preserve">  Greek Ombudsman (</w:t>
      </w:r>
      <w:r w:rsidRPr="00CD657E">
        <w:rPr>
          <w:rFonts w:asciiTheme="majorHAnsi" w:hAnsiTheme="majorHAnsi"/>
          <w:bCs/>
          <w:lang w:val="en-GB"/>
        </w:rPr>
        <w:t>Ombudsman</w:t>
      </w:r>
      <w:r w:rsidRPr="00CD657E">
        <w:rPr>
          <w:rFonts w:asciiTheme="majorHAnsi" w:hAnsiTheme="majorHAnsi"/>
          <w:lang w:val="en-GB"/>
        </w:rPr>
        <w:t> for </w:t>
      </w:r>
      <w:r w:rsidRPr="00CD657E">
        <w:rPr>
          <w:rFonts w:asciiTheme="majorHAnsi" w:hAnsiTheme="majorHAnsi"/>
          <w:bCs/>
          <w:lang w:val="en-GB"/>
        </w:rPr>
        <w:t>Children's</w:t>
      </w:r>
      <w:r w:rsidRPr="00CD657E">
        <w:rPr>
          <w:rFonts w:asciiTheme="majorHAnsi" w:hAnsiTheme="majorHAnsi"/>
          <w:lang w:val="en-GB"/>
        </w:rPr>
        <w:t xml:space="preserve"> Rights), </w:t>
      </w:r>
      <w:r w:rsidRPr="00CD657E">
        <w:rPr>
          <w:rFonts w:asciiTheme="majorHAnsi" w:hAnsiTheme="majorHAnsi"/>
          <w:i/>
          <w:lang w:val="en-GB"/>
        </w:rPr>
        <w:t>The rights of children living in institutions. Report on a study of the European Network of Ombudspersons for Children (ENOC)</w:t>
      </w:r>
      <w:r w:rsidRPr="00CD657E">
        <w:rPr>
          <w:rFonts w:asciiTheme="majorHAnsi" w:hAnsiTheme="majorHAnsi"/>
          <w:lang w:val="en-GB"/>
        </w:rPr>
        <w:t xml:space="preserve">, July 2011. </w:t>
      </w:r>
    </w:p>
  </w:footnote>
  <w:footnote w:id="74">
    <w:p w:rsidR="00A923AB" w:rsidRPr="00CD657E" w:rsidRDefault="00A923AB" w:rsidP="00CD657E">
      <w:pPr>
        <w:pStyle w:val="FootnoteText"/>
        <w:spacing w:before="0"/>
        <w:contextualSpacing/>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GB"/>
        </w:rPr>
        <w:t xml:space="preserve"> According to report by representatives of many private institutions to the Ombudsman, they are even threatened with closure because of their reduced resources and increased taxation on both donations and their property. At the same time, the cases of children that must be removed from their natural families are increasing, as the extreme poverty acts as an additional factor that exacerbates the inability of some parents to adequately care for their children. Greek Ombudsman (</w:t>
      </w:r>
      <w:r w:rsidRPr="00CD657E">
        <w:rPr>
          <w:rFonts w:asciiTheme="majorHAnsi" w:hAnsiTheme="majorHAnsi"/>
          <w:bCs/>
          <w:lang w:val="en-GB"/>
        </w:rPr>
        <w:t>Ombudsman</w:t>
      </w:r>
      <w:r w:rsidRPr="00CD657E">
        <w:rPr>
          <w:rFonts w:asciiTheme="majorHAnsi" w:hAnsiTheme="majorHAnsi"/>
          <w:lang w:val="en-GB"/>
        </w:rPr>
        <w:t> for </w:t>
      </w:r>
      <w:r w:rsidRPr="00CD657E">
        <w:rPr>
          <w:rFonts w:asciiTheme="majorHAnsi" w:hAnsiTheme="majorHAnsi"/>
          <w:bCs/>
          <w:lang w:val="en-GB"/>
        </w:rPr>
        <w:t>Children's</w:t>
      </w:r>
      <w:r w:rsidRPr="00CD657E">
        <w:rPr>
          <w:rFonts w:asciiTheme="majorHAnsi" w:hAnsiTheme="majorHAnsi"/>
          <w:lang w:val="en-GB"/>
        </w:rPr>
        <w:t xml:space="preserve"> Rights), </w:t>
      </w:r>
      <w:r w:rsidRPr="00CD657E">
        <w:rPr>
          <w:rFonts w:asciiTheme="majorHAnsi" w:hAnsiTheme="majorHAnsi"/>
          <w:i/>
          <w:lang w:val="en-GB"/>
        </w:rPr>
        <w:t>Report to the UN Committee on the Rights of the Child</w:t>
      </w:r>
    </w:p>
  </w:footnote>
  <w:footnote w:id="75">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Similar problems have been also identified by the NGO </w:t>
      </w:r>
      <w:hyperlink r:id="rId57" w:history="1">
        <w:r w:rsidRPr="00CD657E">
          <w:rPr>
            <w:rStyle w:val="Hyperlink"/>
            <w:rFonts w:asciiTheme="majorHAnsi" w:hAnsiTheme="majorHAnsi"/>
            <w:lang w:val="en-US"/>
          </w:rPr>
          <w:t>“The Smile of the Child”</w:t>
        </w:r>
      </w:hyperlink>
      <w:r w:rsidRPr="00CD657E">
        <w:rPr>
          <w:rFonts w:asciiTheme="majorHAnsi" w:hAnsiTheme="majorHAnsi"/>
          <w:lang w:val="en-US"/>
        </w:rPr>
        <w:t xml:space="preserve">  </w:t>
      </w:r>
    </w:p>
  </w:footnote>
  <w:footnote w:id="76">
    <w:p w:rsidR="00A923AB" w:rsidRPr="001157F6" w:rsidRDefault="00A923AB" w:rsidP="001157F6">
      <w:pPr>
        <w:spacing w:before="0" w:after="0" w:line="240" w:lineRule="auto"/>
        <w:rPr>
          <w:rFonts w:ascii="Cambria" w:hAnsi="Cambria"/>
          <w:sz w:val="20"/>
          <w:szCs w:val="20"/>
          <w:lang w:val="en-US"/>
        </w:rPr>
      </w:pPr>
      <w:r w:rsidRPr="001157F6">
        <w:rPr>
          <w:rStyle w:val="FootnoteReference"/>
          <w:rFonts w:ascii="Cambria" w:hAnsi="Cambria"/>
          <w:sz w:val="20"/>
          <w:szCs w:val="20"/>
        </w:rPr>
        <w:footnoteRef/>
      </w:r>
      <w:r w:rsidRPr="001157F6">
        <w:rPr>
          <w:rFonts w:ascii="Cambria" w:hAnsi="Cambria"/>
          <w:sz w:val="20"/>
          <w:szCs w:val="20"/>
          <w:lang w:val="en-US"/>
        </w:rPr>
        <w:t xml:space="preserve"> The dimension of the problem is depicted in a series of press releases, interviews and publications:</w:t>
      </w:r>
    </w:p>
    <w:p w:rsidR="00A923AB" w:rsidRPr="001157F6" w:rsidRDefault="00A923AB" w:rsidP="001157F6">
      <w:pPr>
        <w:spacing w:before="0" w:after="0" w:line="240" w:lineRule="auto"/>
        <w:rPr>
          <w:rFonts w:ascii="Cambria" w:hAnsi="Cambria"/>
          <w:sz w:val="20"/>
          <w:szCs w:val="20"/>
          <w:lang w:val="en-US"/>
        </w:rPr>
      </w:pPr>
      <w:r w:rsidRPr="001157F6">
        <w:rPr>
          <w:rFonts w:ascii="Cambria" w:hAnsi="Cambria"/>
          <w:sz w:val="20"/>
          <w:szCs w:val="20"/>
          <w:lang w:val="en-US"/>
        </w:rPr>
        <w:t xml:space="preserve">- Pan-Hellenic Federation of Public Hospitals Workers (POEDIN) </w:t>
      </w:r>
    </w:p>
    <w:p w:rsidR="00A923AB" w:rsidRPr="001157F6" w:rsidRDefault="00A923AB" w:rsidP="001157F6">
      <w:pPr>
        <w:spacing w:before="0" w:after="0" w:line="240" w:lineRule="auto"/>
        <w:rPr>
          <w:rFonts w:ascii="Cambria" w:hAnsi="Cambria" w:cs="Calibri"/>
          <w:sz w:val="20"/>
          <w:szCs w:val="20"/>
          <w:lang w:val="en-US"/>
        </w:rPr>
      </w:pPr>
      <w:r w:rsidRPr="001157F6">
        <w:rPr>
          <w:rFonts w:ascii="Cambria" w:hAnsi="Cambria" w:cs="Calibri"/>
          <w:sz w:val="20"/>
          <w:szCs w:val="20"/>
          <w:lang w:val="en-US"/>
        </w:rPr>
        <w:t>18/04/2019</w:t>
      </w:r>
    </w:p>
    <w:p w:rsidR="00A923AB" w:rsidRPr="001157F6" w:rsidRDefault="00394CC3" w:rsidP="001157F6">
      <w:pPr>
        <w:spacing w:before="0" w:after="0" w:line="240" w:lineRule="auto"/>
        <w:rPr>
          <w:rFonts w:ascii="Cambria" w:hAnsi="Cambria" w:cs="Calibri"/>
          <w:sz w:val="20"/>
          <w:szCs w:val="20"/>
          <w:lang w:val="en-US"/>
        </w:rPr>
      </w:pPr>
      <w:hyperlink r:id="rId58" w:history="1">
        <w:r w:rsidR="00A923AB" w:rsidRPr="001157F6">
          <w:rPr>
            <w:rStyle w:val="Hyperlink"/>
            <w:rFonts w:ascii="Cambria" w:hAnsi="Cambria" w:cs="Calibri"/>
            <w:sz w:val="20"/>
            <w:szCs w:val="20"/>
            <w:lang w:val="en-US"/>
          </w:rPr>
          <w:t>https://www.poedhn.gr/deltia-typoy/item/4128-staxti-sta-matia-i-lysi-pou-dothike-xthes-apo-to-ypourgeio-ygeias-gia-ta-egkataleleimmena-paidia-sta-paidiatrika-nosokomeia</w:t>
        </w:r>
      </w:hyperlink>
    </w:p>
    <w:p w:rsidR="00A923AB" w:rsidRPr="001157F6" w:rsidRDefault="00A923AB" w:rsidP="001157F6">
      <w:pPr>
        <w:spacing w:before="0" w:after="0" w:line="240" w:lineRule="auto"/>
        <w:rPr>
          <w:rFonts w:ascii="Cambria" w:hAnsi="Cambria" w:cs="Calibri"/>
          <w:sz w:val="20"/>
          <w:szCs w:val="20"/>
          <w:lang w:val="en-US"/>
        </w:rPr>
      </w:pPr>
      <w:r w:rsidRPr="001157F6">
        <w:rPr>
          <w:rFonts w:ascii="Cambria" w:hAnsi="Cambria" w:cs="Calibri"/>
          <w:sz w:val="20"/>
          <w:szCs w:val="20"/>
          <w:lang w:val="en-US"/>
        </w:rPr>
        <w:t>16/04/2019:</w:t>
      </w:r>
    </w:p>
    <w:p w:rsidR="00A923AB" w:rsidRPr="001157F6" w:rsidRDefault="00394CC3" w:rsidP="001157F6">
      <w:pPr>
        <w:spacing w:before="0" w:after="0" w:line="240" w:lineRule="auto"/>
        <w:rPr>
          <w:rFonts w:ascii="Cambria" w:hAnsi="Cambria" w:cs="Calibri"/>
          <w:i/>
          <w:sz w:val="20"/>
          <w:szCs w:val="20"/>
          <w:lang w:val="en-US"/>
        </w:rPr>
      </w:pPr>
      <w:hyperlink r:id="rId59" w:history="1">
        <w:r w:rsidR="00A923AB" w:rsidRPr="001157F6">
          <w:rPr>
            <w:rStyle w:val="Hyperlink"/>
            <w:rFonts w:ascii="Cambria" w:hAnsi="Cambria" w:cs="Calibri"/>
            <w:sz w:val="20"/>
            <w:szCs w:val="20"/>
            <w:lang w:val="en-US"/>
          </w:rPr>
          <w:t>https://www.poedhn.gr/deltia-typoy/item/4120-i-poedin-kalyptei-kai-stirizei-ti-sygkentrosi-ton-ergazomenon-tin-tetarti-1742019-kai-ora-830pm-stin-pyli-tou-nosokomeiou-paidon-agia-sofia-gia-ta-egkataleleimmena-paidia-pou-pollaplasiazontai</w:t>
        </w:r>
      </w:hyperlink>
    </w:p>
    <w:p w:rsidR="00A923AB" w:rsidRPr="001157F6" w:rsidRDefault="00A923AB" w:rsidP="001157F6">
      <w:pPr>
        <w:spacing w:before="0" w:after="0" w:line="240" w:lineRule="auto"/>
        <w:rPr>
          <w:rFonts w:ascii="Cambria" w:hAnsi="Cambria" w:cs="Calibri"/>
          <w:sz w:val="20"/>
          <w:szCs w:val="20"/>
          <w:lang w:val="en-US"/>
        </w:rPr>
      </w:pPr>
      <w:r w:rsidRPr="001157F6">
        <w:rPr>
          <w:rFonts w:ascii="Cambria" w:hAnsi="Cambria" w:cs="Calibri"/>
          <w:sz w:val="20"/>
          <w:szCs w:val="20"/>
          <w:lang w:val="en-US"/>
        </w:rPr>
        <w:t>27/09/2019:</w:t>
      </w:r>
    </w:p>
    <w:p w:rsidR="00A923AB" w:rsidRPr="00B31DAF" w:rsidRDefault="00394CC3" w:rsidP="00B31DAF">
      <w:pPr>
        <w:spacing w:before="0" w:after="0" w:line="240" w:lineRule="auto"/>
        <w:rPr>
          <w:rFonts w:ascii="Cambria" w:hAnsi="Cambria" w:cs="Calibri"/>
          <w:sz w:val="20"/>
          <w:szCs w:val="20"/>
          <w:lang w:val="en-US"/>
        </w:rPr>
      </w:pPr>
      <w:hyperlink r:id="rId60" w:history="1">
        <w:r w:rsidR="00A923AB" w:rsidRPr="00B31DAF">
          <w:rPr>
            <w:rStyle w:val="Hyperlink"/>
            <w:rFonts w:ascii="Cambria" w:hAnsi="Cambria" w:cs="Calibri"/>
            <w:sz w:val="20"/>
            <w:szCs w:val="20"/>
            <w:lang w:val="en-US"/>
          </w:rPr>
          <w:t>https://www.poedhn.gr/deltia-typoy/item/4526-sto-paidiatriko-nosokomeio-aglaia-kyriakoy--filokseneitai-me-eisaggeliki-entoli-11xrono-agori-me-vary-aftismo-kai-se-synexi-diegersi-me-sovaro-kindyno-aftotravmatismoy</w:t>
        </w:r>
      </w:hyperlink>
    </w:p>
    <w:p w:rsidR="00A923AB" w:rsidRPr="00B31DAF" w:rsidRDefault="00A923AB" w:rsidP="00B31DAF">
      <w:pPr>
        <w:spacing w:before="0" w:after="0" w:line="240" w:lineRule="auto"/>
        <w:rPr>
          <w:rFonts w:ascii="Cambria" w:hAnsi="Cambria" w:cs="Calibri"/>
          <w:sz w:val="20"/>
          <w:szCs w:val="20"/>
          <w:lang w:val="en-US"/>
        </w:rPr>
      </w:pPr>
      <w:r w:rsidRPr="00B31DAF">
        <w:rPr>
          <w:rFonts w:ascii="Cambria" w:hAnsi="Cambria" w:cs="Calibri"/>
          <w:sz w:val="20"/>
          <w:szCs w:val="20"/>
          <w:lang w:val="en-US"/>
        </w:rPr>
        <w:t>11/10/2019:</w:t>
      </w:r>
    </w:p>
    <w:p w:rsidR="00A923AB" w:rsidRPr="00B31DAF" w:rsidRDefault="00394CC3" w:rsidP="00B31DAF">
      <w:pPr>
        <w:spacing w:before="0" w:after="0" w:line="240" w:lineRule="auto"/>
        <w:rPr>
          <w:rFonts w:ascii="Cambria" w:hAnsi="Cambria" w:cs="Calibri"/>
          <w:sz w:val="20"/>
          <w:szCs w:val="20"/>
          <w:lang w:val="en-US"/>
        </w:rPr>
      </w:pPr>
      <w:hyperlink r:id="rId61" w:history="1">
        <w:r w:rsidR="00A923AB" w:rsidRPr="00B31DAF">
          <w:rPr>
            <w:rStyle w:val="Hyperlink"/>
            <w:rFonts w:ascii="Cambria" w:hAnsi="Cambria" w:cs="Calibri"/>
            <w:sz w:val="20"/>
            <w:szCs w:val="20"/>
            <w:lang w:val="en-US"/>
          </w:rPr>
          <w:t>https://www.poedhn.gr/deltia-typoy/item/4581-sto-paidon-agias-sofias-sovara-epeisodia-992019-apo-egkataleleimmena-paidia-ta-opoia-kai-pali-afksanontai</w:t>
        </w:r>
      </w:hyperlink>
    </w:p>
    <w:p w:rsidR="00A923AB" w:rsidRPr="00B31DAF" w:rsidRDefault="00A923AB" w:rsidP="00B31DAF">
      <w:pPr>
        <w:spacing w:before="0" w:after="0" w:line="240" w:lineRule="auto"/>
        <w:rPr>
          <w:rFonts w:ascii="Cambria" w:hAnsi="Cambria" w:cs="Calibri"/>
          <w:sz w:val="20"/>
          <w:szCs w:val="20"/>
          <w:lang w:val="en-US"/>
        </w:rPr>
      </w:pPr>
      <w:r w:rsidRPr="00B31DAF">
        <w:rPr>
          <w:rFonts w:ascii="Cambria" w:hAnsi="Cambria" w:cs="Calibri"/>
          <w:sz w:val="20"/>
          <w:szCs w:val="20"/>
          <w:lang w:val="en-US"/>
        </w:rPr>
        <w:t>13/9/2019</w:t>
      </w:r>
    </w:p>
    <w:p w:rsidR="00A923AB" w:rsidRPr="00B31DAF" w:rsidRDefault="00394CC3" w:rsidP="00B31DAF">
      <w:pPr>
        <w:spacing w:before="0" w:after="0" w:line="240" w:lineRule="auto"/>
        <w:rPr>
          <w:rFonts w:ascii="Cambria" w:hAnsi="Cambria" w:cs="Calibri"/>
          <w:sz w:val="20"/>
          <w:szCs w:val="20"/>
          <w:lang w:val="en-US"/>
        </w:rPr>
      </w:pPr>
      <w:hyperlink r:id="rId62" w:history="1">
        <w:r w:rsidR="00A923AB" w:rsidRPr="00B31DAF">
          <w:rPr>
            <w:rStyle w:val="Hyperlink"/>
            <w:rFonts w:ascii="Cambria" w:hAnsi="Cambria" w:cs="Calibri"/>
            <w:sz w:val="20"/>
            <w:szCs w:val="20"/>
            <w:lang w:val="en-US"/>
          </w:rPr>
          <w:t>https://www.ethnos.gr/ellada/60695_egkataleleimmena-brefi-sto-paidon-sta-azitita-50-paidia</w:t>
        </w:r>
      </w:hyperlink>
    </w:p>
    <w:p w:rsidR="00A923AB" w:rsidRPr="00B31DAF" w:rsidRDefault="00A923AB" w:rsidP="00B31DAF">
      <w:pPr>
        <w:spacing w:before="0" w:after="0" w:line="240" w:lineRule="auto"/>
        <w:rPr>
          <w:rFonts w:ascii="Cambria" w:hAnsi="Cambria" w:cs="Calibri"/>
          <w:sz w:val="20"/>
          <w:szCs w:val="20"/>
          <w:lang w:val="en-US"/>
        </w:rPr>
      </w:pPr>
      <w:r w:rsidRPr="00B31DAF">
        <w:rPr>
          <w:rFonts w:ascii="Cambria" w:hAnsi="Cambria" w:cs="Calibri"/>
          <w:sz w:val="20"/>
          <w:szCs w:val="20"/>
          <w:lang w:val="en-US"/>
        </w:rPr>
        <w:t>- Pediatric Psychiatric Society of Greece - Union of Child and Adolescent Psychiatrists Press Release</w:t>
      </w:r>
    </w:p>
    <w:p w:rsidR="00A923AB" w:rsidRPr="00B31DAF" w:rsidRDefault="00394CC3" w:rsidP="00B31DAF">
      <w:pPr>
        <w:spacing w:before="0" w:after="0" w:line="240" w:lineRule="auto"/>
        <w:rPr>
          <w:rFonts w:ascii="Cambria" w:hAnsi="Cambria"/>
          <w:sz w:val="20"/>
          <w:szCs w:val="20"/>
          <w:lang w:val="en-US"/>
        </w:rPr>
      </w:pPr>
      <w:hyperlink r:id="rId63" w:history="1">
        <w:r w:rsidR="00A923AB" w:rsidRPr="00B31DAF">
          <w:rPr>
            <w:rStyle w:val="Hyperlink"/>
            <w:rFonts w:ascii="Cambria" w:hAnsi="Cambria" w:cs="Calibri"/>
            <w:sz w:val="20"/>
            <w:szCs w:val="20"/>
            <w:lang w:val="en-US"/>
          </w:rPr>
          <w:t>https://www.hscap.gr/eisaggelika</w:t>
        </w:r>
      </w:hyperlink>
    </w:p>
    <w:p w:rsidR="00A923AB" w:rsidRPr="00B31DAF" w:rsidRDefault="00394CC3" w:rsidP="00B31DAF">
      <w:pPr>
        <w:spacing w:before="0" w:after="0" w:line="240" w:lineRule="auto"/>
        <w:rPr>
          <w:rFonts w:ascii="Cambria" w:hAnsi="Cambria" w:cs="Calibri"/>
          <w:sz w:val="20"/>
          <w:szCs w:val="20"/>
          <w:lang w:val="en-US"/>
        </w:rPr>
      </w:pPr>
      <w:hyperlink r:id="rId64" w:history="1">
        <w:r w:rsidR="00A923AB" w:rsidRPr="00B31DAF">
          <w:rPr>
            <w:rStyle w:val="Hyperlink"/>
            <w:rFonts w:ascii="Cambria" w:hAnsi="Cambria" w:cs="Calibri"/>
            <w:sz w:val="20"/>
            <w:szCs w:val="20"/>
            <w:lang w:val="en-US"/>
          </w:rPr>
          <w:t>https://www.hscap.gr/dt</w:t>
        </w:r>
      </w:hyperlink>
    </w:p>
    <w:p w:rsidR="00A923AB" w:rsidRPr="00B31DAF" w:rsidRDefault="00A923AB" w:rsidP="00B31DAF">
      <w:pPr>
        <w:spacing w:before="0" w:after="0" w:line="240" w:lineRule="auto"/>
        <w:rPr>
          <w:rFonts w:ascii="Cambria" w:hAnsi="Cambria"/>
          <w:sz w:val="20"/>
          <w:szCs w:val="20"/>
          <w:lang w:val="en-US"/>
        </w:rPr>
      </w:pPr>
      <w:r w:rsidRPr="00B31DAF">
        <w:rPr>
          <w:rFonts w:ascii="Cambria" w:hAnsi="Cambria"/>
          <w:sz w:val="20"/>
          <w:szCs w:val="20"/>
          <w:lang w:val="en-US"/>
        </w:rPr>
        <w:t xml:space="preserve">- </w:t>
      </w:r>
      <w:hyperlink r:id="rId65" w:history="1">
        <w:r w:rsidRPr="00B31DAF">
          <w:rPr>
            <w:rStyle w:val="Hyperlink"/>
            <w:rFonts w:ascii="Cambria" w:hAnsi="Cambria"/>
            <w:sz w:val="20"/>
            <w:szCs w:val="20"/>
            <w:lang w:val="en-US"/>
          </w:rPr>
          <w:t>Interview with Gerassimos Kolaitis, Professor of Pediatrics of the Athens Medical School and Director of the Department of Mental Health and Psychiatry of Children and Adolescents at Children's Hospital "Agia Sofia"</w:t>
        </w:r>
      </w:hyperlink>
    </w:p>
    <w:p w:rsidR="00A923AB" w:rsidRPr="00B31DAF" w:rsidRDefault="00A923AB" w:rsidP="00B31DAF">
      <w:pPr>
        <w:spacing w:before="0" w:after="0" w:line="240" w:lineRule="auto"/>
        <w:rPr>
          <w:rFonts w:ascii="Cambria" w:hAnsi="Cambria"/>
          <w:sz w:val="20"/>
          <w:szCs w:val="20"/>
          <w:lang w:val="en-US"/>
        </w:rPr>
      </w:pPr>
      <w:r w:rsidRPr="00B31DAF">
        <w:rPr>
          <w:rFonts w:ascii="Cambria" w:hAnsi="Cambria"/>
          <w:sz w:val="20"/>
          <w:szCs w:val="20"/>
          <w:lang w:val="en-US"/>
        </w:rPr>
        <w:t xml:space="preserve">- Georgousopoulou Vassiliki (2017), Thesis, First Pediatric Clinic, </w:t>
      </w:r>
      <w:hyperlink r:id="rId66" w:history="1">
        <w:r w:rsidRPr="00B31DAF">
          <w:rPr>
            <w:rStyle w:val="Hyperlink"/>
            <w:rFonts w:ascii="Cambria" w:hAnsi="Cambria"/>
            <w:sz w:val="20"/>
            <w:szCs w:val="20"/>
            <w:lang w:val="en-US"/>
          </w:rPr>
          <w:t>Epidemiological study of children at AGIA SOFIA according to General Prosecutor's order for reasons of  abuse and / or neglect</w:t>
        </w:r>
      </w:hyperlink>
    </w:p>
  </w:footnote>
  <w:footnote w:id="77">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Greek Ombudsman 2015: </w:t>
      </w:r>
      <w:hyperlink r:id="rId67" w:history="1">
        <w:r w:rsidRPr="00CD657E">
          <w:rPr>
            <w:rStyle w:val="Hyperlink"/>
            <w:rFonts w:asciiTheme="majorHAnsi" w:hAnsiTheme="majorHAnsi"/>
            <w:lang w:val="en-US"/>
          </w:rPr>
          <w:t>The Rights of Children living in Child Care Institutions</w:t>
        </w:r>
      </w:hyperlink>
    </w:p>
  </w:footnote>
  <w:footnote w:id="78">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Pan-Hellenic Federation of Parents and Guardians of Disabled People (POSGAmeA)</w:t>
      </w:r>
    </w:p>
  </w:footnote>
  <w:footnote w:id="79">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Law 4538/2018 “Measures for the promotion of Foster Care and Adoption and other provisions” </w:t>
      </w:r>
      <w:r w:rsidRPr="00CD657E">
        <w:rPr>
          <w:rFonts w:asciiTheme="majorHAnsi" w:eastAsia="Times New Roman" w:hAnsiTheme="majorHAnsi"/>
          <w:lang w:val="en-US"/>
        </w:rPr>
        <w:t>(OGG 85</w:t>
      </w:r>
      <w:r>
        <w:rPr>
          <w:rFonts w:asciiTheme="majorHAnsi" w:eastAsia="Times New Roman" w:hAnsiTheme="majorHAnsi"/>
          <w:lang w:val="en-US"/>
        </w:rPr>
        <w:t xml:space="preserve"> </w:t>
      </w:r>
      <w:r w:rsidRPr="00CD657E">
        <w:rPr>
          <w:rFonts w:asciiTheme="majorHAnsi" w:eastAsia="Times New Roman" w:hAnsiTheme="majorHAnsi"/>
          <w:lang w:val="en-US"/>
        </w:rPr>
        <w:t>A, 16.5.2018)</w:t>
      </w:r>
    </w:p>
  </w:footnote>
  <w:footnote w:id="80">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Decision D11/oik.57758/2484 (</w:t>
      </w:r>
      <w:r>
        <w:rPr>
          <w:rFonts w:asciiTheme="majorHAnsi" w:hAnsiTheme="majorHAnsi"/>
          <w:lang w:val="en-US"/>
        </w:rPr>
        <w:t xml:space="preserve">OGG </w:t>
      </w:r>
      <w:r w:rsidRPr="00CD657E">
        <w:rPr>
          <w:rFonts w:asciiTheme="majorHAnsi" w:hAnsiTheme="majorHAnsi"/>
          <w:lang w:val="en-US"/>
        </w:rPr>
        <w:t>5090/B/14.11.2018) of the Dep. Minister of Labour</w:t>
      </w:r>
      <w:r>
        <w:rPr>
          <w:rFonts w:asciiTheme="majorHAnsi" w:hAnsiTheme="majorHAnsi"/>
          <w:lang w:val="en-US"/>
        </w:rPr>
        <w:t xml:space="preserve"> and Social Affairs</w:t>
      </w:r>
    </w:p>
  </w:footnote>
  <w:footnote w:id="81">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Information submitted by the Ministry of Labour</w:t>
      </w:r>
      <w:r>
        <w:rPr>
          <w:rFonts w:asciiTheme="majorHAnsi" w:hAnsiTheme="majorHAnsi"/>
          <w:lang w:val="en-US"/>
        </w:rPr>
        <w:t xml:space="preserve"> and Social Affairs</w:t>
      </w:r>
    </w:p>
  </w:footnote>
  <w:footnote w:id="82">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68" w:history="1">
        <w:r w:rsidRPr="00CD657E">
          <w:rPr>
            <w:rStyle w:val="Hyperlink"/>
            <w:rFonts w:asciiTheme="majorHAnsi" w:hAnsiTheme="majorHAnsi"/>
            <w:lang w:val="en-US"/>
          </w:rPr>
          <w:t>“The Smile of the Child”</w:t>
        </w:r>
      </w:hyperlink>
    </w:p>
  </w:footnote>
  <w:footnote w:id="83">
    <w:p w:rsidR="00A923AB" w:rsidRPr="00CF6E53" w:rsidRDefault="00A923AB" w:rsidP="00E67E84">
      <w:pPr>
        <w:pStyle w:val="FootnoteText"/>
        <w:spacing w:before="0"/>
        <w:rPr>
          <w:rFonts w:ascii="Cambria" w:hAnsi="Cambria"/>
          <w:lang w:val="en-US"/>
        </w:rPr>
      </w:pPr>
      <w:r w:rsidRPr="00CF6E53">
        <w:rPr>
          <w:rStyle w:val="FootnoteReference"/>
          <w:rFonts w:ascii="Cambria" w:hAnsi="Cambria"/>
        </w:rPr>
        <w:footnoteRef/>
      </w:r>
      <w:r w:rsidRPr="00CF6E53">
        <w:rPr>
          <w:rFonts w:ascii="Cambria" w:hAnsi="Cambria"/>
          <w:lang w:val="en-US"/>
        </w:rPr>
        <w:t xml:space="preserve"> Information submitted by the </w:t>
      </w:r>
      <w:hyperlink r:id="rId69" w:history="1">
        <w:r w:rsidRPr="00CF6E53">
          <w:rPr>
            <w:rStyle w:val="Hyperlink"/>
            <w:rFonts w:ascii="Cambria" w:hAnsi="Cambria"/>
            <w:lang w:val="en-US"/>
          </w:rPr>
          <w:t>Rainbow Families Greece</w:t>
        </w:r>
      </w:hyperlink>
      <w:r w:rsidRPr="00CF6E53">
        <w:rPr>
          <w:rFonts w:ascii="Cambria" w:hAnsi="Cambria"/>
          <w:lang w:val="en-US"/>
        </w:rPr>
        <w:t xml:space="preserve"> and (OLKE, LESBIAN &amp; GAY COMMUNITY OF GREECE) </w:t>
      </w:r>
    </w:p>
  </w:footnote>
  <w:footnote w:id="84">
    <w:p w:rsidR="00A923AB" w:rsidRPr="00CF6E53" w:rsidRDefault="00A923AB" w:rsidP="00E67E84">
      <w:pPr>
        <w:pStyle w:val="Heading3"/>
        <w:spacing w:before="0" w:after="0" w:line="240" w:lineRule="auto"/>
        <w:ind w:firstLine="0"/>
        <w:rPr>
          <w:b w:val="0"/>
          <w:sz w:val="20"/>
          <w:szCs w:val="20"/>
          <w:lang w:val="en-US"/>
        </w:rPr>
      </w:pPr>
      <w:r w:rsidRPr="00C645CD">
        <w:rPr>
          <w:rStyle w:val="FootnoteReference"/>
          <w:b w:val="0"/>
          <w:sz w:val="20"/>
          <w:szCs w:val="20"/>
        </w:rPr>
        <w:footnoteRef/>
      </w:r>
      <w:r w:rsidRPr="00C645CD">
        <w:rPr>
          <w:b w:val="0"/>
          <w:sz w:val="20"/>
          <w:szCs w:val="20"/>
          <w:lang w:val="en-US"/>
        </w:rPr>
        <w:t xml:space="preserve"> See intra p. 22 </w:t>
      </w:r>
    </w:p>
  </w:footnote>
  <w:footnote w:id="85">
    <w:p w:rsidR="00A923AB" w:rsidRPr="00B67B6A" w:rsidRDefault="00A923AB" w:rsidP="00E67E84">
      <w:pPr>
        <w:pStyle w:val="FootnoteText"/>
        <w:spacing w:before="0"/>
        <w:rPr>
          <w:rFonts w:asciiTheme="majorHAnsi" w:hAnsiTheme="majorHAnsi"/>
          <w:lang w:val="en-US"/>
        </w:rPr>
      </w:pPr>
      <w:r w:rsidRPr="00CF6E53">
        <w:rPr>
          <w:rStyle w:val="FootnoteReference"/>
          <w:rFonts w:ascii="Cambria" w:hAnsi="Cambria"/>
        </w:rPr>
        <w:footnoteRef/>
      </w:r>
      <w:r w:rsidRPr="00CF6E53">
        <w:rPr>
          <w:rFonts w:ascii="Cambria" w:hAnsi="Cambria"/>
          <w:lang w:val="en-US"/>
        </w:rPr>
        <w:t xml:space="preserve"> See </w:t>
      </w:r>
      <w:hyperlink r:id="rId70" w:history="1">
        <w:r w:rsidRPr="00CF6E53">
          <w:rPr>
            <w:rStyle w:val="Hyperlink"/>
            <w:rFonts w:ascii="Cambria" w:hAnsi="Cambria"/>
            <w:lang w:val="en-US"/>
          </w:rPr>
          <w:t>https://www.openingdoors.eu/Greece</w:t>
        </w:r>
      </w:hyperlink>
      <w:r>
        <w:rPr>
          <w:rFonts w:ascii="Cambria" w:hAnsi="Cambria"/>
          <w:lang w:val="en-US"/>
        </w:rPr>
        <w:t xml:space="preserve">: </w:t>
      </w:r>
      <w:hyperlink r:id="rId71" w:history="1">
        <w:r w:rsidRPr="00F05A3D">
          <w:rPr>
            <w:rStyle w:val="Hyperlink"/>
            <w:rFonts w:ascii="Cambria" w:hAnsi="Cambria"/>
            <w:lang w:val="en-US"/>
          </w:rPr>
          <w:t>2018 Country factsheet Greece: Strengthening families. Ending institutional care.</w:t>
        </w:r>
      </w:hyperlink>
    </w:p>
  </w:footnote>
  <w:footnote w:id="86">
    <w:p w:rsidR="00A923AB" w:rsidRPr="000B3A5F" w:rsidRDefault="00A923AB" w:rsidP="00E67E84">
      <w:pPr>
        <w:pStyle w:val="FootnoteText"/>
        <w:spacing w:before="0"/>
        <w:rPr>
          <w:rFonts w:ascii="Cambria" w:hAnsi="Cambria"/>
          <w:lang w:val="en-US"/>
        </w:rPr>
      </w:pPr>
      <w:r w:rsidRPr="000B3A5F">
        <w:rPr>
          <w:rStyle w:val="FootnoteReference"/>
          <w:rFonts w:ascii="Cambria" w:hAnsi="Cambria"/>
        </w:rPr>
        <w:footnoteRef/>
      </w:r>
      <w:r w:rsidRPr="000B3A5F">
        <w:rPr>
          <w:rFonts w:ascii="Cambria" w:hAnsi="Cambria"/>
          <w:lang w:val="en-US"/>
        </w:rPr>
        <w:t xml:space="preserve"> </w:t>
      </w:r>
      <w:hyperlink r:id="rId72" w:history="1">
        <w:r w:rsidRPr="000B3A5F">
          <w:rPr>
            <w:rStyle w:val="Hyperlink"/>
            <w:rFonts w:ascii="Cambria" w:hAnsi="Cambria"/>
            <w:lang w:val="en-US"/>
          </w:rPr>
          <w:t>Concluding Observations on the initial report of Greece, CRPD/C/GRC/CO/1, 24.9.2019</w:t>
        </w:r>
      </w:hyperlink>
    </w:p>
  </w:footnote>
  <w:footnote w:id="87">
    <w:p w:rsidR="00A923AB" w:rsidRPr="000B3A5F" w:rsidRDefault="00A923AB" w:rsidP="000B3A5F">
      <w:pPr>
        <w:pStyle w:val="FootnoteText"/>
        <w:spacing w:before="0"/>
        <w:rPr>
          <w:rFonts w:ascii="Cambria" w:hAnsi="Cambria"/>
          <w:lang w:val="en-US"/>
        </w:rPr>
      </w:pPr>
      <w:r w:rsidRPr="000B3A5F">
        <w:rPr>
          <w:rStyle w:val="FootnoteReference"/>
          <w:rFonts w:ascii="Cambria" w:hAnsi="Cambria"/>
        </w:rPr>
        <w:footnoteRef/>
      </w:r>
      <w:r w:rsidRPr="000B3A5F">
        <w:rPr>
          <w:rFonts w:ascii="Cambria" w:hAnsi="Cambria"/>
          <w:lang w:val="en-US"/>
        </w:rPr>
        <w:t xml:space="preserve"> </w:t>
      </w:r>
      <w:hyperlink r:id="rId73" w:history="1">
        <w:r w:rsidRPr="000B3A5F">
          <w:rPr>
            <w:rStyle w:val="Hyperlink"/>
            <w:rFonts w:ascii="Cambria" w:hAnsi="Cambria"/>
            <w:lang w:val="en-US"/>
          </w:rPr>
          <w:t>Primary Health Care and Health System: Reforms, Problems and Prospects,</w:t>
        </w:r>
        <w:r w:rsidRPr="000B3A5F">
          <w:rPr>
            <w:rStyle w:val="Hyperlink"/>
            <w:rFonts w:ascii="Cambria" w:hAnsi="Cambria"/>
            <w:u w:val="none"/>
            <w:lang w:val="en-US"/>
          </w:rPr>
          <w:t xml:space="preserve">  </w:t>
        </w:r>
      </w:hyperlink>
      <w:r w:rsidRPr="000B3A5F">
        <w:rPr>
          <w:rFonts w:ascii="Cambria" w:hAnsi="Cambria"/>
          <w:lang w:val="en-US"/>
        </w:rPr>
        <w:t>National Centre for Public Administration and Local Government, 2017</w:t>
      </w:r>
    </w:p>
  </w:footnote>
  <w:footnote w:id="88">
    <w:p w:rsidR="00A923AB" w:rsidRPr="00CD657E" w:rsidRDefault="00A923AB" w:rsidP="000B3A5F">
      <w:pPr>
        <w:keepNext/>
        <w:spacing w:before="0" w:after="0" w:line="240" w:lineRule="auto"/>
        <w:rPr>
          <w:rFonts w:asciiTheme="majorHAnsi" w:hAnsiTheme="majorHAnsi"/>
          <w:sz w:val="20"/>
          <w:szCs w:val="20"/>
          <w:lang w:val="en-US"/>
        </w:rPr>
      </w:pPr>
      <w:r w:rsidRPr="000B3A5F">
        <w:rPr>
          <w:rStyle w:val="FootnoteReference"/>
          <w:rFonts w:ascii="Cambria" w:hAnsi="Cambria"/>
          <w:sz w:val="20"/>
          <w:szCs w:val="20"/>
        </w:rPr>
        <w:footnoteRef/>
      </w:r>
      <w:r w:rsidRPr="000B3A5F">
        <w:rPr>
          <w:rFonts w:ascii="Cambria" w:hAnsi="Cambria"/>
          <w:sz w:val="20"/>
          <w:szCs w:val="20"/>
          <w:lang w:val="en-US"/>
        </w:rPr>
        <w:t xml:space="preserve"> Written </w:t>
      </w:r>
      <w:r w:rsidRPr="000B3A5F">
        <w:rPr>
          <w:rFonts w:ascii="Cambria" w:hAnsi="Cambria"/>
          <w:color w:val="000000"/>
          <w:sz w:val="20"/>
          <w:szCs w:val="20"/>
          <w:lang w:val="en-US"/>
        </w:rPr>
        <w:t xml:space="preserve">Submission by the </w:t>
      </w:r>
      <w:r w:rsidRPr="000B3A5F">
        <w:rPr>
          <w:rFonts w:ascii="Cambria" w:hAnsi="Cambria"/>
          <w:sz w:val="20"/>
          <w:szCs w:val="20"/>
          <w:lang w:val="en-US"/>
        </w:rPr>
        <w:t xml:space="preserve">Pan-Hellenic Federation of Parents and Guardians of Disabled People </w:t>
      </w:r>
      <w:r w:rsidRPr="000B3A5F">
        <w:rPr>
          <w:rFonts w:ascii="Cambria" w:hAnsi="Cambria"/>
          <w:color w:val="000000"/>
          <w:sz w:val="20"/>
          <w:szCs w:val="20"/>
          <w:lang w:val="en-US"/>
        </w:rPr>
        <w:t>(POSGKAmeA), 18.10.2019</w:t>
      </w:r>
    </w:p>
  </w:footnote>
  <w:footnote w:id="89">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The GNCHR </w:t>
      </w:r>
      <w:hyperlink r:id="rId74" w:history="1">
        <w:r w:rsidRPr="00CD657E">
          <w:rPr>
            <w:rStyle w:val="Hyperlink"/>
            <w:rFonts w:asciiTheme="majorHAnsi" w:hAnsiTheme="majorHAnsi"/>
            <w:lang w:val="en-US"/>
          </w:rPr>
          <w:t>Childhood protection: Health and Welfare</w:t>
        </w:r>
      </w:hyperlink>
    </w:p>
  </w:footnote>
  <w:footnote w:id="90">
    <w:p w:rsidR="00A923AB" w:rsidRPr="00CD657E" w:rsidRDefault="00A923AB" w:rsidP="00CD657E">
      <w:pPr>
        <w:autoSpaceDE w:val="0"/>
        <w:autoSpaceDN w:val="0"/>
        <w:adjustRightInd w:val="0"/>
        <w:spacing w:before="0" w:after="0" w:line="240" w:lineRule="auto"/>
        <w:rPr>
          <w:rFonts w:asciiTheme="majorHAnsi" w:hAnsiTheme="majorHAnsi"/>
          <w:sz w:val="20"/>
          <w:szCs w:val="20"/>
          <w:lang w:val="en-GB"/>
        </w:rPr>
      </w:pPr>
      <w:r w:rsidRPr="00CD657E">
        <w:rPr>
          <w:rStyle w:val="FootnoteReference"/>
          <w:rFonts w:asciiTheme="majorHAnsi" w:hAnsiTheme="majorHAnsi"/>
          <w:sz w:val="20"/>
          <w:szCs w:val="20"/>
        </w:rPr>
        <w:footnoteRef/>
      </w:r>
      <w:r w:rsidRPr="00CD657E">
        <w:rPr>
          <w:rFonts w:asciiTheme="majorHAnsi" w:hAnsiTheme="majorHAnsi"/>
          <w:sz w:val="20"/>
          <w:szCs w:val="20"/>
          <w:lang w:val="en-US"/>
        </w:rPr>
        <w:t xml:space="preserve"> ESAMEA: </w:t>
      </w:r>
      <w:hyperlink r:id="rId75" w:history="1">
        <w:r w:rsidRPr="00CD657E">
          <w:rPr>
            <w:rStyle w:val="Hyperlink"/>
            <w:rFonts w:asciiTheme="majorHAnsi" w:hAnsiTheme="majorHAnsi"/>
            <w:sz w:val="20"/>
            <w:szCs w:val="20"/>
            <w:lang w:val="en-GB"/>
          </w:rPr>
          <w:t>Written Statement for the CRPD Pre-Sessional WG - 11th Session (April 8-11)</w:t>
        </w:r>
      </w:hyperlink>
    </w:p>
  </w:footnote>
  <w:footnote w:id="91">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76" w:history="1">
        <w:r w:rsidRPr="00CD657E">
          <w:rPr>
            <w:rFonts w:asciiTheme="majorHAnsi" w:hAnsiTheme="majorHAnsi"/>
            <w:lang w:val="en-US"/>
          </w:rPr>
          <w:t xml:space="preserve">See: </w:t>
        </w:r>
        <w:r w:rsidRPr="00CD657E">
          <w:rPr>
            <w:rStyle w:val="Hyperlink"/>
            <w:rFonts w:asciiTheme="majorHAnsi" w:hAnsiTheme="majorHAnsi"/>
            <w:lang w:val="en-US"/>
          </w:rPr>
          <w:t>GNCHR: Protection of the rights of older persons</w:t>
        </w:r>
      </w:hyperlink>
      <w:r w:rsidRPr="00CD657E">
        <w:rPr>
          <w:rFonts w:asciiTheme="majorHAnsi" w:hAnsiTheme="majorHAnsi"/>
          <w:lang w:val="en-US"/>
        </w:rPr>
        <w:t xml:space="preserve"> and </w:t>
      </w:r>
      <w:hyperlink r:id="rId77" w:history="1">
        <w:r w:rsidRPr="00CD657E">
          <w:rPr>
            <w:rStyle w:val="Hyperlink"/>
            <w:rFonts w:asciiTheme="majorHAnsi" w:hAnsiTheme="majorHAnsi"/>
            <w:lang w:val="en-US"/>
          </w:rPr>
          <w:t>GNCHR Statement on the impact of the continuing austerity measures on human rights</w:t>
        </w:r>
      </w:hyperlink>
    </w:p>
  </w:footnote>
  <w:footnote w:id="92">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78" w:history="1">
        <w:r w:rsidRPr="00CD657E">
          <w:rPr>
            <w:rStyle w:val="Hyperlink"/>
            <w:rFonts w:asciiTheme="majorHAnsi" w:hAnsiTheme="majorHAnsi"/>
            <w:lang w:val="en-US"/>
          </w:rPr>
          <w:t>GNCHR Observations in view of the examination of the 27th greek report on the application of the european social charter (articles 3, 11, 12, 13 and 14) and on the 11th greek report on the application of the additional protocol to the european social charter (article 4) (reference period 01/01/2012-31/12/20)</w:t>
        </w:r>
      </w:hyperlink>
    </w:p>
  </w:footnote>
  <w:footnote w:id="93">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ttps://opeka.gr/</w:t>
      </w:r>
    </w:p>
  </w:footnote>
  <w:footnote w:id="94">
    <w:p w:rsidR="00A923AB" w:rsidRPr="00285D49"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79" w:history="1">
        <w:r w:rsidRPr="00CD657E">
          <w:rPr>
            <w:rStyle w:val="Hyperlink"/>
            <w:rFonts w:asciiTheme="majorHAnsi" w:hAnsiTheme="majorHAnsi"/>
            <w:lang w:val="en-US"/>
          </w:rPr>
          <w:t>GNCHR Annual Report 2017 – Contribution of the Greek Ministry of Labour</w:t>
        </w:r>
      </w:hyperlink>
      <w:r w:rsidRPr="000A6CC4">
        <w:rPr>
          <w:rStyle w:val="Hyperlink"/>
          <w:rFonts w:asciiTheme="majorHAnsi" w:hAnsiTheme="majorHAnsi"/>
          <w:lang w:val="en-US"/>
        </w:rPr>
        <w:t xml:space="preserve"> and Social Affairs</w:t>
      </w:r>
    </w:p>
  </w:footnote>
  <w:footnote w:id="95">
    <w:p w:rsidR="00A923AB" w:rsidRPr="00CD657E" w:rsidRDefault="00A923AB" w:rsidP="00CD657E">
      <w:pPr>
        <w:tabs>
          <w:tab w:val="left" w:pos="567"/>
        </w:tabs>
        <w:spacing w:before="0" w:after="0" w:line="240" w:lineRule="auto"/>
        <w:rPr>
          <w:rFonts w:asciiTheme="majorHAnsi" w:hAnsiTheme="majorHAnsi"/>
          <w:sz w:val="20"/>
          <w:szCs w:val="20"/>
          <w:lang w:val="en-GB"/>
        </w:rPr>
      </w:pPr>
      <w:r w:rsidRPr="00CD657E">
        <w:rPr>
          <w:rStyle w:val="FootnoteReference"/>
          <w:rFonts w:asciiTheme="majorHAnsi" w:hAnsiTheme="majorHAnsi"/>
          <w:sz w:val="20"/>
          <w:szCs w:val="20"/>
        </w:rPr>
        <w:footnoteRef/>
      </w:r>
      <w:r w:rsidRPr="00CD657E">
        <w:rPr>
          <w:rFonts w:asciiTheme="majorHAnsi" w:hAnsiTheme="majorHAnsi"/>
          <w:sz w:val="20"/>
          <w:szCs w:val="20"/>
          <w:lang w:val="en-US"/>
        </w:rPr>
        <w:t xml:space="preserve"> </w:t>
      </w:r>
      <w:hyperlink r:id="rId80" w:tgtFrame="_blank" w:history="1">
        <w:r w:rsidRPr="00CD657E">
          <w:rPr>
            <w:rFonts w:asciiTheme="majorHAnsi" w:eastAsia="Times New Roman" w:hAnsiTheme="majorHAnsi"/>
            <w:bCs/>
            <w:sz w:val="20"/>
            <w:szCs w:val="20"/>
            <w:lang w:val="en-US"/>
          </w:rPr>
          <w:t>GNCHR</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Observations</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on</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the</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National</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Action</w:t>
        </w:r>
        <w:r w:rsidRPr="00CD657E">
          <w:rPr>
            <w:rFonts w:asciiTheme="majorHAnsi" w:eastAsia="Times New Roman" w:hAnsiTheme="majorHAnsi"/>
            <w:bCs/>
            <w:sz w:val="20"/>
            <w:szCs w:val="20"/>
            <w:lang w:val="en-GB"/>
          </w:rPr>
          <w:t xml:space="preserve"> </w:t>
        </w:r>
        <w:r>
          <w:rPr>
            <w:rFonts w:asciiTheme="majorHAnsi" w:eastAsia="Times New Roman" w:hAnsiTheme="majorHAnsi"/>
            <w:bCs/>
            <w:sz w:val="20"/>
            <w:szCs w:val="20"/>
            <w:lang w:val="en-US"/>
          </w:rPr>
          <w:t xml:space="preserve">National Plan of Action for Children’s Rights </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on</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Children</w:t>
        </w:r>
        <w:r w:rsidRPr="00CD657E">
          <w:rPr>
            <w:rFonts w:asciiTheme="majorHAnsi" w:eastAsia="Times New Roman" w:hAnsiTheme="majorHAnsi"/>
            <w:bCs/>
            <w:sz w:val="20"/>
            <w:szCs w:val="20"/>
            <w:lang w:val="en-GB"/>
          </w:rPr>
          <w:t>'</w:t>
        </w:r>
        <w:r w:rsidRPr="00CD657E">
          <w:rPr>
            <w:rFonts w:asciiTheme="majorHAnsi" w:eastAsia="Times New Roman" w:hAnsiTheme="majorHAnsi"/>
            <w:bCs/>
            <w:sz w:val="20"/>
            <w:szCs w:val="20"/>
            <w:lang w:val="en-US"/>
          </w:rPr>
          <w:t>s</w:t>
        </w:r>
        <w:r w:rsidRPr="00CD657E">
          <w:rPr>
            <w:rFonts w:asciiTheme="majorHAnsi" w:eastAsia="Times New Roman" w:hAnsiTheme="majorHAnsi"/>
            <w:bCs/>
            <w:sz w:val="20"/>
            <w:szCs w:val="20"/>
            <w:lang w:val="en-GB"/>
          </w:rPr>
          <w:t xml:space="preserve"> </w:t>
        </w:r>
        <w:r w:rsidRPr="00CD657E">
          <w:rPr>
            <w:rFonts w:asciiTheme="majorHAnsi" w:eastAsia="Times New Roman" w:hAnsiTheme="majorHAnsi"/>
            <w:bCs/>
            <w:sz w:val="20"/>
            <w:szCs w:val="20"/>
            <w:lang w:val="en-US"/>
          </w:rPr>
          <w:t>Rights</w:t>
        </w:r>
        <w:r w:rsidRPr="00CD657E">
          <w:rPr>
            <w:rFonts w:asciiTheme="majorHAnsi" w:hAnsiTheme="majorHAnsi"/>
            <w:sz w:val="20"/>
            <w:szCs w:val="20"/>
            <w:lang w:val="en-GB"/>
          </w:rPr>
          <w:t xml:space="preserve"> </w:t>
        </w:r>
      </w:hyperlink>
      <w:r w:rsidRPr="00CD657E">
        <w:rPr>
          <w:rFonts w:asciiTheme="majorHAnsi" w:hAnsiTheme="majorHAnsi"/>
          <w:sz w:val="20"/>
          <w:szCs w:val="20"/>
          <w:lang w:val="en-GB"/>
        </w:rPr>
        <w:t xml:space="preserve">2018-2020 (29.11.2018) [in Greek], </w:t>
      </w:r>
      <w:hyperlink r:id="rId81" w:history="1">
        <w:r w:rsidRPr="00CD657E">
          <w:rPr>
            <w:rStyle w:val="Hyperlink"/>
            <w:rFonts w:asciiTheme="majorHAnsi" w:hAnsiTheme="majorHAnsi"/>
            <w:sz w:val="20"/>
            <w:szCs w:val="20"/>
            <w:lang w:val="en-US"/>
          </w:rPr>
          <w:t>http://www.nchr.gr/images/pdf/apofaseis/paidia/paratiriseis_EEDA_ESSDP.pdf</w:t>
        </w:r>
      </w:hyperlink>
      <w:r w:rsidRPr="00CD657E">
        <w:rPr>
          <w:rFonts w:asciiTheme="majorHAnsi" w:hAnsiTheme="majorHAnsi"/>
          <w:sz w:val="20"/>
          <w:szCs w:val="20"/>
          <w:lang w:val="en-US"/>
        </w:rPr>
        <w:t xml:space="preserve">, </w:t>
      </w:r>
      <w:r w:rsidRPr="00CD657E">
        <w:rPr>
          <w:rFonts w:asciiTheme="majorHAnsi" w:hAnsiTheme="majorHAnsi"/>
          <w:sz w:val="20"/>
          <w:szCs w:val="20"/>
          <w:lang w:val="en-GB"/>
        </w:rPr>
        <w:t xml:space="preserve">pp. 43,46,76, </w:t>
      </w:r>
      <w:r w:rsidRPr="00CD657E">
        <w:rPr>
          <w:rFonts w:asciiTheme="majorHAnsi" w:hAnsiTheme="majorHAnsi"/>
          <w:bCs/>
          <w:sz w:val="20"/>
          <w:szCs w:val="20"/>
          <w:lang w:val="en-US" w:eastAsia="el-GR"/>
        </w:rPr>
        <w:t xml:space="preserve">GNCHR, Statement on the impact of the continuing austerity measures on human rights, 15.7.2015, available at </w:t>
      </w:r>
      <w:r w:rsidRPr="00CD657E">
        <w:rPr>
          <w:rFonts w:asciiTheme="majorHAnsi" w:hAnsiTheme="majorHAnsi"/>
          <w:sz w:val="20"/>
          <w:szCs w:val="20"/>
          <w:lang w:val="en-GB"/>
        </w:rPr>
        <w:t xml:space="preserve"> </w:t>
      </w:r>
    </w:p>
    <w:p w:rsidR="00A923AB" w:rsidRPr="00CD657E" w:rsidRDefault="00394CC3" w:rsidP="00CD657E">
      <w:pPr>
        <w:pStyle w:val="FootnoteText"/>
        <w:spacing w:before="0"/>
        <w:rPr>
          <w:rFonts w:asciiTheme="majorHAnsi" w:hAnsiTheme="majorHAnsi"/>
          <w:lang w:val="en-US"/>
        </w:rPr>
      </w:pPr>
      <w:hyperlink r:id="rId82" w:history="1">
        <w:r w:rsidR="00A923AB" w:rsidRPr="00CD657E">
          <w:rPr>
            <w:rStyle w:val="Hyperlink"/>
            <w:rFonts w:asciiTheme="majorHAnsi" w:hAnsiTheme="majorHAnsi"/>
            <w:lang w:val="en-GB"/>
          </w:rPr>
          <w:t>http://www.nchr.gr/images/English_Site/CRISIS/GNCHR_Statement_%20impact_of_austerity_measures_on_HR_2015_.pdf</w:t>
        </w:r>
      </w:hyperlink>
      <w:r w:rsidR="00A923AB" w:rsidRPr="00CD657E">
        <w:rPr>
          <w:rFonts w:asciiTheme="majorHAnsi" w:hAnsiTheme="majorHAnsi"/>
          <w:lang w:val="en-GB"/>
        </w:rPr>
        <w:t xml:space="preserve"> and </w:t>
      </w:r>
      <w:r w:rsidR="00A923AB" w:rsidRPr="00CD657E">
        <w:rPr>
          <w:rFonts w:asciiTheme="majorHAnsi" w:hAnsiTheme="majorHAnsi"/>
          <w:lang w:val="en-US"/>
        </w:rPr>
        <w:t xml:space="preserve">GNCHR </w:t>
      </w:r>
      <w:hyperlink r:id="rId83" w:tgtFrame="_blank" w:history="1">
        <w:r w:rsidR="00A923AB" w:rsidRPr="00CD657E">
          <w:rPr>
            <w:rStyle w:val="Hyperlink"/>
            <w:rFonts w:asciiTheme="majorHAnsi" w:hAnsiTheme="majorHAnsi"/>
            <w:lang w:val="en-US"/>
          </w:rPr>
          <w:t>Written Submission</w:t>
        </w:r>
      </w:hyperlink>
      <w:r w:rsidR="00A923AB" w:rsidRPr="00CD657E">
        <w:rPr>
          <w:rFonts w:asciiTheme="majorHAnsi" w:hAnsiTheme="majorHAnsi"/>
          <w:lang w:val="en-US"/>
        </w:rPr>
        <w:t xml:space="preserve"> </w:t>
      </w:r>
      <w:r w:rsidR="00A923AB" w:rsidRPr="00CD657E">
        <w:rPr>
          <w:rFonts w:asciiTheme="majorHAnsi" w:hAnsiTheme="majorHAnsi"/>
          <w:color w:val="000000"/>
          <w:lang w:val="en-US"/>
        </w:rPr>
        <w:t>by the Greek National Commission for Human Rights Article 11 of the Convention on the Rights of Persons with Disabilities on situations of risk and humanitarian emergencies, A/HRC/31/NI/9 (24.2.2016)</w:t>
      </w:r>
    </w:p>
  </w:footnote>
  <w:footnote w:id="96">
    <w:p w:rsidR="00A923AB" w:rsidRPr="00CE420D" w:rsidRDefault="00A923AB" w:rsidP="00CD657E">
      <w:pPr>
        <w:pStyle w:val="FootnoteText"/>
        <w:spacing w:before="0"/>
        <w:rPr>
          <w:rFonts w:ascii="Cambria" w:hAnsi="Cambria"/>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84" w:history="1">
        <w:r w:rsidRPr="00CE420D">
          <w:rPr>
            <w:rStyle w:val="Hyperlink"/>
            <w:rFonts w:ascii="Cambria" w:hAnsi="Cambria"/>
            <w:lang w:val="en-US"/>
          </w:rPr>
          <w:t>Integrated Health Care Regulation</w:t>
        </w:r>
      </w:hyperlink>
    </w:p>
  </w:footnote>
  <w:footnote w:id="97">
    <w:p w:rsidR="00A923AB" w:rsidRPr="00CE420D" w:rsidRDefault="00A923AB" w:rsidP="00CD657E">
      <w:pPr>
        <w:pStyle w:val="FootnoteText"/>
        <w:spacing w:before="0"/>
        <w:rPr>
          <w:rFonts w:ascii="Cambria" w:hAnsi="Cambria"/>
          <w:lang w:val="en-US"/>
        </w:rPr>
      </w:pPr>
      <w:r w:rsidRPr="00CE420D">
        <w:rPr>
          <w:rStyle w:val="FootnoteReference"/>
          <w:rFonts w:ascii="Cambria" w:hAnsi="Cambria"/>
        </w:rPr>
        <w:footnoteRef/>
      </w:r>
      <w:r w:rsidRPr="00CE420D">
        <w:rPr>
          <w:rFonts w:ascii="Cambria" w:hAnsi="Cambria"/>
          <w:lang w:val="en-US"/>
        </w:rPr>
        <w:t xml:space="preserve"> </w:t>
      </w:r>
      <w:hyperlink r:id="rId85" w:history="1">
        <w:r w:rsidRPr="00CE420D">
          <w:rPr>
            <w:rStyle w:val="Hyperlink"/>
            <w:rFonts w:ascii="Cambria" w:hAnsi="Cambria"/>
            <w:lang w:val="en-US"/>
          </w:rPr>
          <w:t>Statement from the Association of Greek Psychologists Prot. Nr.: 13474/10.10.2018</w:t>
        </w:r>
      </w:hyperlink>
    </w:p>
    <w:p w:rsidR="00A923AB" w:rsidRPr="00CE420D" w:rsidRDefault="00394CC3" w:rsidP="00CD657E">
      <w:pPr>
        <w:pStyle w:val="FootnoteText"/>
        <w:spacing w:before="0"/>
        <w:rPr>
          <w:rFonts w:ascii="Cambria" w:hAnsi="Cambria"/>
          <w:lang w:val="en-US"/>
        </w:rPr>
      </w:pPr>
      <w:hyperlink r:id="rId86" w:history="1">
        <w:r w:rsidR="00A923AB" w:rsidRPr="00CE420D">
          <w:rPr>
            <w:rStyle w:val="Hyperlink"/>
            <w:rFonts w:ascii="Cambria" w:hAnsi="Cambria"/>
            <w:lang w:val="en-US"/>
          </w:rPr>
          <w:t>Ergotherapists Association</w:t>
        </w:r>
      </w:hyperlink>
    </w:p>
    <w:p w:rsidR="00A923AB" w:rsidRPr="00CE420D" w:rsidRDefault="00394CC3" w:rsidP="00CD657E">
      <w:pPr>
        <w:pStyle w:val="FootnoteText"/>
        <w:spacing w:before="0"/>
        <w:rPr>
          <w:rFonts w:ascii="Cambria" w:hAnsi="Cambria"/>
          <w:lang w:val="en-US"/>
        </w:rPr>
      </w:pPr>
      <w:hyperlink r:id="rId87" w:history="1">
        <w:r w:rsidR="00A923AB" w:rsidRPr="00CE420D">
          <w:rPr>
            <w:rStyle w:val="Hyperlink"/>
            <w:rFonts w:ascii="Cambria" w:hAnsi="Cambria"/>
            <w:lang w:val="en-US"/>
          </w:rPr>
          <w:t>Pan-Hellenic Logopedists Association</w:t>
        </w:r>
      </w:hyperlink>
    </w:p>
    <w:p w:rsidR="00A923AB" w:rsidRPr="00CE420D" w:rsidRDefault="00394CC3" w:rsidP="00CD657E">
      <w:pPr>
        <w:pStyle w:val="FootnoteText"/>
        <w:spacing w:before="0"/>
        <w:rPr>
          <w:rFonts w:ascii="Cambria" w:hAnsi="Cambria"/>
          <w:lang w:val="en-US"/>
        </w:rPr>
      </w:pPr>
      <w:hyperlink r:id="rId88" w:history="1">
        <w:r w:rsidR="00A923AB" w:rsidRPr="00CE420D">
          <w:rPr>
            <w:rStyle w:val="Hyperlink"/>
            <w:rFonts w:ascii="Cambria" w:hAnsi="Cambria"/>
            <w:lang w:val="en-US"/>
          </w:rPr>
          <w:t>Greek Logotherapists Association</w:t>
        </w:r>
      </w:hyperlink>
    </w:p>
    <w:p w:rsidR="00A923AB" w:rsidRPr="00CE420D" w:rsidRDefault="00394CC3" w:rsidP="00CD657E">
      <w:pPr>
        <w:pStyle w:val="FootnoteText"/>
        <w:spacing w:before="0"/>
        <w:rPr>
          <w:rFonts w:ascii="Cambria" w:hAnsi="Cambria"/>
          <w:lang w:val="en-US"/>
        </w:rPr>
      </w:pPr>
      <w:hyperlink r:id="rId89" w:history="1">
        <w:r w:rsidR="00A923AB" w:rsidRPr="00CE420D">
          <w:rPr>
            <w:rStyle w:val="Hyperlink"/>
            <w:rFonts w:ascii="Cambria" w:hAnsi="Cambria"/>
            <w:lang w:val="en-US"/>
          </w:rPr>
          <w:t>Panhellenic Association of Physiotherapists</w:t>
        </w:r>
      </w:hyperlink>
    </w:p>
    <w:p w:rsidR="00A923AB" w:rsidRPr="00CE420D" w:rsidRDefault="00394CC3" w:rsidP="00CD657E">
      <w:pPr>
        <w:pStyle w:val="FootnoteText"/>
        <w:spacing w:before="0"/>
        <w:rPr>
          <w:rFonts w:ascii="Cambria" w:hAnsi="Cambria"/>
          <w:lang w:val="en-US"/>
        </w:rPr>
      </w:pPr>
      <w:hyperlink r:id="rId90" w:history="1">
        <w:r w:rsidR="00A923AB" w:rsidRPr="00CE420D">
          <w:rPr>
            <w:rStyle w:val="Hyperlink"/>
            <w:rFonts w:ascii="Cambria" w:hAnsi="Cambria"/>
            <w:lang w:val="en-US"/>
          </w:rPr>
          <w:t>Pan-Hellenic Federation of Parents and Guardians of Disabled People (POSGAmeA)</w:t>
        </w:r>
      </w:hyperlink>
    </w:p>
  </w:footnote>
  <w:footnote w:id="98">
    <w:p w:rsidR="00A923AB" w:rsidRPr="00CE420D" w:rsidRDefault="00A923AB" w:rsidP="00CD657E">
      <w:pPr>
        <w:pStyle w:val="FootnoteText"/>
        <w:spacing w:before="0"/>
        <w:rPr>
          <w:rFonts w:ascii="Cambria" w:hAnsi="Cambria"/>
          <w:lang w:val="en-US"/>
        </w:rPr>
      </w:pPr>
      <w:r w:rsidRPr="00CE420D">
        <w:rPr>
          <w:rStyle w:val="FootnoteReference"/>
          <w:rFonts w:ascii="Cambria" w:hAnsi="Cambria"/>
        </w:rPr>
        <w:footnoteRef/>
      </w:r>
      <w:r w:rsidRPr="00CE420D">
        <w:rPr>
          <w:rFonts w:ascii="Cambria" w:hAnsi="Cambria"/>
          <w:lang w:val="en-US"/>
        </w:rPr>
        <w:t xml:space="preserve"> </w:t>
      </w:r>
      <w:hyperlink r:id="rId91" w:history="1">
        <w:r w:rsidRPr="00CE420D">
          <w:rPr>
            <w:rStyle w:val="Hyperlink"/>
            <w:rFonts w:ascii="Cambria" w:hAnsi="Cambria"/>
            <w:lang w:val="en-US"/>
          </w:rPr>
          <w:t>GNCHR: Protection of the rights of older persons</w:t>
        </w:r>
      </w:hyperlink>
      <w:r w:rsidRPr="00CE420D">
        <w:rPr>
          <w:rFonts w:ascii="Cambria" w:hAnsi="Cambria"/>
          <w:lang w:val="en-US"/>
        </w:rPr>
        <w:t xml:space="preserve"> </w:t>
      </w:r>
      <w:hyperlink r:id="rId92" w:tgtFrame="_blank" w:history="1">
        <w:r w:rsidRPr="00CE420D">
          <w:rPr>
            <w:rFonts w:ascii="Cambria" w:hAnsi="Cambria"/>
            <w:lang w:val="en-US"/>
          </w:rPr>
          <w:t>GNCHR and Factsheet</w:t>
        </w:r>
      </w:hyperlink>
      <w:r w:rsidRPr="00CE420D">
        <w:rPr>
          <w:rFonts w:ascii="Cambria" w:hAnsi="Cambria"/>
          <w:lang w:val="en-US"/>
        </w:rPr>
        <w:t> on the "Impact of Economic Reform Policies and Austerity Measures on Human Rights" (2010-2018)</w:t>
      </w:r>
    </w:p>
  </w:footnote>
  <w:footnote w:id="99">
    <w:p w:rsidR="00A923AB" w:rsidRPr="00C52E3E" w:rsidRDefault="00A923AB" w:rsidP="00CD657E">
      <w:pPr>
        <w:pStyle w:val="FootnoteText"/>
        <w:spacing w:before="0"/>
        <w:rPr>
          <w:rFonts w:ascii="Cambria" w:hAnsi="Cambria"/>
          <w:lang w:val="en-US"/>
        </w:rPr>
      </w:pPr>
      <w:r w:rsidRPr="00CE420D">
        <w:rPr>
          <w:rStyle w:val="FootnoteReference"/>
          <w:rFonts w:ascii="Cambria" w:hAnsi="Cambria"/>
        </w:rPr>
        <w:footnoteRef/>
      </w:r>
      <w:r w:rsidRPr="00CE420D">
        <w:rPr>
          <w:rFonts w:ascii="Cambria" w:hAnsi="Cambria"/>
          <w:lang w:val="en-US"/>
        </w:rPr>
        <w:t xml:space="preserve"> </w:t>
      </w:r>
      <w:hyperlink r:id="rId93" w:history="1">
        <w:r w:rsidRPr="00CE420D">
          <w:rPr>
            <w:rStyle w:val="Hyperlink"/>
            <w:rFonts w:ascii="Cambria" w:hAnsi="Cambria"/>
            <w:lang w:val="en-US"/>
          </w:rPr>
          <w:t>GNCHR Statement on the impact of the continuing austerity measures on human rights protection</w:t>
        </w:r>
      </w:hyperlink>
      <w:r w:rsidRPr="00CE420D">
        <w:rPr>
          <w:rFonts w:ascii="Cambria" w:hAnsi="Cambria"/>
          <w:lang w:val="en-GB"/>
        </w:rPr>
        <w:t xml:space="preserve"> </w:t>
      </w:r>
      <w:r w:rsidRPr="00C52E3E">
        <w:rPr>
          <w:rFonts w:ascii="Cambria" w:hAnsi="Cambria"/>
          <w:lang w:val="en-GB"/>
        </w:rPr>
        <w:t xml:space="preserve">and </w:t>
      </w:r>
      <w:r w:rsidRPr="00C52E3E">
        <w:rPr>
          <w:rFonts w:ascii="Cambria" w:hAnsi="Cambria"/>
          <w:lang w:val="en-US"/>
        </w:rPr>
        <w:t xml:space="preserve">GNCHR </w:t>
      </w:r>
      <w:hyperlink r:id="rId94" w:tgtFrame="_blank" w:history="1">
        <w:r w:rsidRPr="00C52E3E">
          <w:rPr>
            <w:rStyle w:val="Hyperlink"/>
            <w:rFonts w:ascii="Cambria" w:hAnsi="Cambria"/>
            <w:lang w:val="en-US"/>
          </w:rPr>
          <w:t>Written Submission</w:t>
        </w:r>
      </w:hyperlink>
      <w:r w:rsidRPr="00C52E3E">
        <w:rPr>
          <w:rFonts w:ascii="Cambria" w:hAnsi="Cambria"/>
          <w:lang w:val="en-US"/>
        </w:rPr>
        <w:t xml:space="preserve"> Humanitarian emergency </w:t>
      </w:r>
      <w:r w:rsidRPr="00C52E3E">
        <w:rPr>
          <w:rFonts w:ascii="Cambria" w:hAnsi="Cambria"/>
          <w:color w:val="000000"/>
          <w:lang w:val="en-US"/>
        </w:rPr>
        <w:t>(24.2.2016)</w:t>
      </w:r>
    </w:p>
  </w:footnote>
  <w:footnote w:id="100">
    <w:p w:rsidR="00A923AB" w:rsidRPr="00CE420D" w:rsidRDefault="00A923AB" w:rsidP="00CD657E">
      <w:pPr>
        <w:pStyle w:val="FootnoteText"/>
        <w:spacing w:before="0"/>
        <w:rPr>
          <w:rFonts w:ascii="Cambria" w:hAnsi="Cambria"/>
          <w:lang w:val="en-US"/>
        </w:rPr>
      </w:pPr>
      <w:r w:rsidRPr="00C52E3E">
        <w:rPr>
          <w:rStyle w:val="FootnoteReference"/>
          <w:rFonts w:ascii="Cambria" w:hAnsi="Cambria"/>
        </w:rPr>
        <w:footnoteRef/>
      </w:r>
      <w:r>
        <w:rPr>
          <w:rFonts w:ascii="Cambria" w:hAnsi="Cambria"/>
          <w:lang w:val="en-US"/>
        </w:rPr>
        <w:t xml:space="preserve"> Ibidem</w:t>
      </w:r>
    </w:p>
  </w:footnote>
  <w:footnote w:id="101">
    <w:p w:rsidR="00A923AB" w:rsidRPr="00CE420D" w:rsidRDefault="00A923AB" w:rsidP="00CD657E">
      <w:pPr>
        <w:pStyle w:val="HTMLPreformatted"/>
        <w:jc w:val="both"/>
        <w:rPr>
          <w:rFonts w:ascii="Cambria" w:hAnsi="Cambria"/>
          <w:lang w:val="en-US"/>
        </w:rPr>
      </w:pPr>
      <w:r w:rsidRPr="00CE420D">
        <w:rPr>
          <w:rStyle w:val="FootnoteReference"/>
          <w:rFonts w:ascii="Cambria" w:hAnsi="Cambria"/>
        </w:rPr>
        <w:footnoteRef/>
      </w:r>
      <w:r w:rsidRPr="00CE420D">
        <w:rPr>
          <w:rFonts w:ascii="Cambria" w:hAnsi="Cambria"/>
          <w:lang w:val="en-US"/>
        </w:rPr>
        <w:t xml:space="preserve"> </w:t>
      </w:r>
      <w:r w:rsidRPr="00CE420D">
        <w:rPr>
          <w:rFonts w:ascii="Cambria" w:hAnsi="Cambria" w:cs="Times New Roman"/>
          <w:lang w:val="en-US"/>
        </w:rPr>
        <w:t xml:space="preserve">- The first problem issue is the medical evaluation regarding the type and rate of disability of the person concerned. More specifically, according to a Circular issued in 2016 there is no need of relation among the specialty of the doctor responsible for the disability evaluation with the type of disability of the person concerned, which illustrates the ineffective way, in which this procedure takes place. See: Ministerial Decision </w:t>
      </w:r>
      <w:r w:rsidRPr="00CE420D">
        <w:rPr>
          <w:rFonts w:ascii="Cambria" w:hAnsi="Cambria" w:cs="Times New Roman"/>
        </w:rPr>
        <w:t>Φ</w:t>
      </w:r>
      <w:r w:rsidRPr="00CE420D">
        <w:rPr>
          <w:rFonts w:ascii="Cambria" w:hAnsi="Cambria" w:cs="Times New Roman"/>
          <w:lang w:val="en-US"/>
        </w:rPr>
        <w:t xml:space="preserve">.10035/25885/1152 (OGG 1931/B 29.12.2006), which amended the Ministerial Decision Nr. </w:t>
      </w:r>
      <w:r w:rsidRPr="00CE420D">
        <w:rPr>
          <w:rFonts w:ascii="Cambria" w:hAnsi="Cambria" w:cs="Times New Roman"/>
        </w:rPr>
        <w:t>Φ</w:t>
      </w:r>
      <w:r w:rsidRPr="00CE420D">
        <w:rPr>
          <w:rFonts w:ascii="Cambria" w:hAnsi="Cambria" w:cs="Times New Roman"/>
          <w:lang w:val="en-US" w:eastAsia="en-US"/>
        </w:rPr>
        <w:t xml:space="preserve">7 / </w:t>
      </w:r>
      <w:r w:rsidRPr="00CE420D">
        <w:rPr>
          <w:rFonts w:ascii="Cambria" w:hAnsi="Cambria" w:cs="Times New Roman"/>
          <w:lang w:val="en-US"/>
        </w:rPr>
        <w:t>Prot. Nr</w:t>
      </w:r>
      <w:r w:rsidRPr="00CE420D">
        <w:rPr>
          <w:rFonts w:ascii="Cambria" w:hAnsi="Cambria" w:cs="Times New Roman"/>
          <w:lang w:val="en-US" w:eastAsia="en-US"/>
        </w:rPr>
        <w:t>.</w:t>
      </w:r>
      <w:r w:rsidRPr="00CE420D">
        <w:rPr>
          <w:rFonts w:ascii="Cambria" w:hAnsi="Cambria" w:cs="Times New Roman"/>
          <w:lang w:val="en-US"/>
        </w:rPr>
        <w:t xml:space="preserve"> </w:t>
      </w:r>
      <w:r w:rsidRPr="00CE420D">
        <w:rPr>
          <w:rFonts w:ascii="Cambria" w:hAnsi="Cambria" w:cs="Times New Roman"/>
          <w:lang w:val="en-US" w:eastAsia="en-US"/>
        </w:rPr>
        <w:t xml:space="preserve">909 / 3.7.1981 (B'414), and appointment of the Freelancer’s Insurance Organisation (OAEE) recently replaced by the </w:t>
      </w:r>
      <w:r w:rsidRPr="00CE420D">
        <w:rPr>
          <w:rFonts w:ascii="Cambria" w:hAnsi="Cambria" w:cs="Times New Roman"/>
          <w:lang w:val="en-US"/>
        </w:rPr>
        <w:t>Unified Social Security Fund (</w:t>
      </w:r>
      <w:r w:rsidRPr="00CE420D">
        <w:rPr>
          <w:rFonts w:ascii="Cambria" w:hAnsi="Cambria" w:cs="Times New Roman"/>
          <w:lang w:val="en-US" w:eastAsia="en-US"/>
        </w:rPr>
        <w:t>EFKA</w:t>
      </w:r>
      <w:r w:rsidRPr="00CE420D">
        <w:rPr>
          <w:rFonts w:ascii="Cambria" w:hAnsi="Cambria" w:cs="Times New Roman"/>
          <w:lang w:val="en-US"/>
        </w:rPr>
        <w:t>)</w:t>
      </w:r>
      <w:r w:rsidRPr="00CE420D">
        <w:rPr>
          <w:rFonts w:ascii="Cambria" w:hAnsi="Cambria" w:cs="Times New Roman"/>
          <w:lang w:val="en-US" w:eastAsia="en-US"/>
        </w:rPr>
        <w:t xml:space="preserve"> as provided </w:t>
      </w:r>
      <w:r w:rsidRPr="00CE420D">
        <w:rPr>
          <w:rFonts w:ascii="Cambria" w:hAnsi="Cambria" w:cs="Times New Roman"/>
          <w:lang w:val="en-US"/>
        </w:rPr>
        <w:t>by</w:t>
      </w:r>
      <w:r w:rsidRPr="00CE420D">
        <w:rPr>
          <w:rFonts w:ascii="Cambria" w:hAnsi="Cambria" w:cs="Times New Roman"/>
          <w:lang w:val="en-US" w:eastAsia="en-US"/>
        </w:rPr>
        <w:t xml:space="preserve"> art. 42 (1) of </w:t>
      </w:r>
      <w:r w:rsidRPr="00CE420D">
        <w:rPr>
          <w:rFonts w:ascii="Cambria" w:hAnsi="Cambria" w:cs="Times New Roman"/>
          <w:lang w:val="en-US"/>
        </w:rPr>
        <w:t>l</w:t>
      </w:r>
      <w:r w:rsidRPr="00CE420D">
        <w:rPr>
          <w:rFonts w:ascii="Cambria" w:hAnsi="Cambria" w:cs="Times New Roman"/>
          <w:lang w:val="en-US" w:eastAsia="en-US"/>
        </w:rPr>
        <w:t xml:space="preserve">aw 1140/1981. See also the recent judgment (838/2015) of the national Court of Appeal. A similar problem to report is in case of </w:t>
      </w:r>
      <w:r w:rsidRPr="00CE420D">
        <w:rPr>
          <w:rFonts w:ascii="Cambria" w:hAnsi="Cambria" w:cs="Times New Roman"/>
          <w:lang w:val="en-US"/>
        </w:rPr>
        <w:t xml:space="preserve">medical evaluation regarding the type and rate of disability </w:t>
      </w:r>
      <w:r w:rsidRPr="00CE420D">
        <w:rPr>
          <w:rFonts w:ascii="Cambria" w:hAnsi="Cambria" w:cs="Times New Roman"/>
          <w:lang w:val="en-US" w:eastAsia="en-US"/>
        </w:rPr>
        <w:t>of children, where there is no requirement by law of the presence of a pediatrician during the procedure.</w:t>
      </w:r>
    </w:p>
  </w:footnote>
  <w:footnote w:id="102">
    <w:p w:rsidR="00A923AB" w:rsidRPr="00CE420D" w:rsidRDefault="00A923AB" w:rsidP="00CD657E">
      <w:pPr>
        <w:pStyle w:val="FootnoteText"/>
        <w:spacing w:before="0"/>
        <w:rPr>
          <w:rFonts w:ascii="Cambria" w:hAnsi="Cambria"/>
          <w:lang w:val="en-US"/>
        </w:rPr>
      </w:pPr>
      <w:r w:rsidRPr="00CE420D">
        <w:rPr>
          <w:rStyle w:val="FootnoteReference"/>
          <w:rFonts w:ascii="Cambria" w:hAnsi="Cambria"/>
        </w:rPr>
        <w:footnoteRef/>
      </w:r>
      <w:r w:rsidRPr="00CE420D">
        <w:rPr>
          <w:rFonts w:ascii="Cambria" w:hAnsi="Cambria"/>
          <w:lang w:val="en-US"/>
        </w:rPr>
        <w:t xml:space="preserve"> GNCHR </w:t>
      </w:r>
      <w:hyperlink r:id="rId95" w:history="1">
        <w:r w:rsidRPr="00CE420D">
          <w:rPr>
            <w:rStyle w:val="Hyperlink"/>
            <w:rFonts w:ascii="Cambria" w:hAnsi="Cambria"/>
            <w:lang w:val="en-US"/>
          </w:rPr>
          <w:t>Childhood protection: Health and Welfare</w:t>
        </w:r>
      </w:hyperlink>
    </w:p>
  </w:footnote>
  <w:footnote w:id="103">
    <w:p w:rsidR="00A923AB" w:rsidRPr="008859F6" w:rsidRDefault="00A923AB" w:rsidP="00CD657E">
      <w:pPr>
        <w:pStyle w:val="FootnoteText"/>
        <w:spacing w:before="0"/>
        <w:rPr>
          <w:rFonts w:ascii="Cambria" w:hAnsi="Cambria"/>
          <w:lang w:val="en-US"/>
        </w:rPr>
      </w:pPr>
      <w:r w:rsidRPr="008859F6">
        <w:rPr>
          <w:rStyle w:val="FootnoteReference"/>
          <w:rFonts w:ascii="Cambria" w:hAnsi="Cambria"/>
        </w:rPr>
        <w:footnoteRef/>
      </w:r>
      <w:r w:rsidRPr="008859F6">
        <w:rPr>
          <w:rFonts w:ascii="Cambria" w:hAnsi="Cambria"/>
          <w:lang w:val="en-US"/>
        </w:rPr>
        <w:t xml:space="preserve"> </w:t>
      </w:r>
      <w:r w:rsidRPr="008859F6">
        <w:rPr>
          <w:rFonts w:ascii="Cambria" w:eastAsia="Times New Roman" w:hAnsi="Cambria"/>
          <w:lang w:val="en-US"/>
        </w:rPr>
        <w:t xml:space="preserve">The above Protocol was adopted in New York on 19 December 2011 and entered into force on 14 April 2014. See also </w:t>
      </w:r>
      <w:hyperlink r:id="rId96" w:tgtFrame="_blank" w:history="1">
        <w:r w:rsidRPr="008859F6">
          <w:rPr>
            <w:rFonts w:ascii="Cambria" w:eastAsia="Times New Roman" w:hAnsi="Cambria"/>
            <w:bCs/>
            <w:lang w:val="en-US"/>
          </w:rPr>
          <w:t>GNCHR</w:t>
        </w:r>
        <w:r w:rsidRPr="008859F6">
          <w:rPr>
            <w:rFonts w:ascii="Cambria" w:eastAsia="Times New Roman" w:hAnsi="Cambria"/>
            <w:bCs/>
            <w:lang w:val="en-GB"/>
          </w:rPr>
          <w:t xml:space="preserve"> </w:t>
        </w:r>
        <w:r w:rsidRPr="008859F6">
          <w:rPr>
            <w:rFonts w:ascii="Cambria" w:eastAsia="Times New Roman" w:hAnsi="Cambria"/>
            <w:bCs/>
            <w:lang w:val="en-US"/>
          </w:rPr>
          <w:t>Observations</w:t>
        </w:r>
        <w:r w:rsidRPr="008859F6">
          <w:rPr>
            <w:rFonts w:ascii="Cambria" w:eastAsia="Times New Roman" w:hAnsi="Cambria"/>
            <w:bCs/>
            <w:lang w:val="en-GB"/>
          </w:rPr>
          <w:t xml:space="preserve"> </w:t>
        </w:r>
        <w:r w:rsidRPr="008859F6">
          <w:rPr>
            <w:rFonts w:ascii="Cambria" w:eastAsia="Times New Roman" w:hAnsi="Cambria"/>
            <w:bCs/>
            <w:lang w:val="en-US"/>
          </w:rPr>
          <w:t>on</w:t>
        </w:r>
        <w:r w:rsidRPr="008859F6">
          <w:rPr>
            <w:rFonts w:ascii="Cambria" w:eastAsia="Times New Roman" w:hAnsi="Cambria"/>
            <w:bCs/>
            <w:lang w:val="en-GB"/>
          </w:rPr>
          <w:t xml:space="preserve"> </w:t>
        </w:r>
        <w:r w:rsidRPr="008859F6">
          <w:rPr>
            <w:rFonts w:ascii="Cambria" w:eastAsia="Times New Roman" w:hAnsi="Cambria"/>
            <w:bCs/>
            <w:lang w:val="en-US"/>
          </w:rPr>
          <w:t>the</w:t>
        </w:r>
        <w:r w:rsidRPr="008859F6">
          <w:rPr>
            <w:rFonts w:ascii="Cambria" w:eastAsia="Times New Roman" w:hAnsi="Cambria"/>
            <w:bCs/>
            <w:lang w:val="en-GB"/>
          </w:rPr>
          <w:t xml:space="preserve"> </w:t>
        </w:r>
        <w:r w:rsidRPr="008859F6">
          <w:rPr>
            <w:rFonts w:ascii="Cambria" w:eastAsia="Times New Roman" w:hAnsi="Cambria"/>
            <w:bCs/>
            <w:lang w:val="en-US"/>
          </w:rPr>
          <w:t xml:space="preserve">National Plan of Action for Children’s Rights </w:t>
        </w:r>
      </w:hyperlink>
      <w:r w:rsidRPr="008859F6">
        <w:rPr>
          <w:rFonts w:ascii="Cambria" w:hAnsi="Cambria"/>
          <w:lang w:val="en-GB"/>
        </w:rPr>
        <w:t>2018-2020 (29.11.2018) [in Greek], p. 84</w:t>
      </w:r>
    </w:p>
  </w:footnote>
  <w:footnote w:id="104">
    <w:p w:rsidR="00A923AB" w:rsidRPr="00BA1BD0" w:rsidRDefault="00A923AB" w:rsidP="00BA1BD0">
      <w:pPr>
        <w:pStyle w:val="FootnoteText"/>
        <w:spacing w:before="0"/>
        <w:rPr>
          <w:lang w:val="en-US"/>
        </w:rPr>
      </w:pPr>
      <w:r>
        <w:rPr>
          <w:rStyle w:val="FootnoteReference"/>
        </w:rPr>
        <w:footnoteRef/>
      </w:r>
      <w:r w:rsidRPr="00BA1BD0">
        <w:rPr>
          <w:lang w:val="en-US"/>
        </w:rPr>
        <w:t xml:space="preserve"> </w:t>
      </w:r>
      <w:hyperlink r:id="rId97" w:history="1">
        <w:r w:rsidRPr="000B3A5F">
          <w:rPr>
            <w:rStyle w:val="Hyperlink"/>
            <w:rFonts w:ascii="Cambria" w:hAnsi="Cambria"/>
            <w:lang w:val="en-US"/>
          </w:rPr>
          <w:t>Concluding Observations on the initial report of Greece, CRPD/C/GRC/CO/1, 24.9.2019</w:t>
        </w:r>
      </w:hyperlink>
    </w:p>
  </w:footnote>
  <w:footnote w:id="105">
    <w:p w:rsidR="00A923AB" w:rsidRPr="00CD657E" w:rsidRDefault="00A923AB" w:rsidP="00CD657E">
      <w:pPr>
        <w:pStyle w:val="FootnoteText"/>
        <w:spacing w:before="0"/>
        <w:rPr>
          <w:rFonts w:asciiTheme="majorHAnsi" w:hAnsiTheme="majorHAnsi"/>
          <w:lang w:val="en-US"/>
        </w:rPr>
      </w:pPr>
      <w:r w:rsidRPr="008859F6">
        <w:rPr>
          <w:rStyle w:val="FootnoteReference"/>
          <w:rFonts w:ascii="Cambria" w:hAnsi="Cambria"/>
        </w:rPr>
        <w:footnoteRef/>
      </w:r>
      <w:r w:rsidRPr="008859F6">
        <w:rPr>
          <w:rFonts w:ascii="Cambria" w:hAnsi="Cambria"/>
          <w:lang w:val="en-US"/>
        </w:rPr>
        <w:t xml:space="preserve"> </w:t>
      </w:r>
      <w:hyperlink r:id="rId98" w:tgtFrame="_blank" w:history="1">
        <w:r w:rsidRPr="008859F6">
          <w:rPr>
            <w:rFonts w:ascii="Cambria" w:eastAsia="Times New Roman" w:hAnsi="Cambria"/>
            <w:bCs/>
            <w:lang w:val="en-US"/>
          </w:rPr>
          <w:t>GNCHR</w:t>
        </w:r>
        <w:r w:rsidRPr="008859F6">
          <w:rPr>
            <w:rFonts w:ascii="Cambria" w:eastAsia="Times New Roman" w:hAnsi="Cambria"/>
            <w:bCs/>
            <w:lang w:val="en-GB"/>
          </w:rPr>
          <w:t xml:space="preserve"> </w:t>
        </w:r>
        <w:r w:rsidRPr="008859F6">
          <w:rPr>
            <w:rFonts w:ascii="Cambria" w:eastAsia="Times New Roman" w:hAnsi="Cambria"/>
            <w:bCs/>
            <w:lang w:val="en-US"/>
          </w:rPr>
          <w:t>Observations</w:t>
        </w:r>
        <w:r w:rsidRPr="008859F6">
          <w:rPr>
            <w:rFonts w:ascii="Cambria" w:eastAsia="Times New Roman" w:hAnsi="Cambria"/>
            <w:bCs/>
            <w:lang w:val="en-GB"/>
          </w:rPr>
          <w:t xml:space="preserve"> </w:t>
        </w:r>
        <w:r w:rsidRPr="008859F6">
          <w:rPr>
            <w:rFonts w:ascii="Cambria" w:eastAsia="Times New Roman" w:hAnsi="Cambria"/>
            <w:bCs/>
            <w:lang w:val="en-US"/>
          </w:rPr>
          <w:t>on</w:t>
        </w:r>
        <w:r w:rsidRPr="008859F6">
          <w:rPr>
            <w:rFonts w:ascii="Cambria" w:eastAsia="Times New Roman" w:hAnsi="Cambria"/>
            <w:bCs/>
            <w:lang w:val="en-GB"/>
          </w:rPr>
          <w:t xml:space="preserve"> </w:t>
        </w:r>
        <w:r w:rsidRPr="008859F6">
          <w:rPr>
            <w:rFonts w:ascii="Cambria" w:eastAsia="Times New Roman" w:hAnsi="Cambria"/>
            <w:bCs/>
            <w:lang w:val="en-US"/>
          </w:rPr>
          <w:t>the</w:t>
        </w:r>
        <w:r w:rsidRPr="008859F6">
          <w:rPr>
            <w:rFonts w:ascii="Cambria" w:eastAsia="Times New Roman" w:hAnsi="Cambria"/>
            <w:bCs/>
            <w:lang w:val="en-GB"/>
          </w:rPr>
          <w:t xml:space="preserve"> </w:t>
        </w:r>
        <w:r w:rsidRPr="008859F6">
          <w:rPr>
            <w:rFonts w:ascii="Cambria" w:eastAsia="Times New Roman" w:hAnsi="Cambria"/>
            <w:bCs/>
            <w:lang w:val="en-US"/>
          </w:rPr>
          <w:t xml:space="preserve">National Plan of Action for Children’s Rights </w:t>
        </w:r>
      </w:hyperlink>
      <w:r w:rsidRPr="008859F6">
        <w:rPr>
          <w:rFonts w:ascii="Cambria" w:hAnsi="Cambria"/>
          <w:lang w:val="en-GB"/>
        </w:rPr>
        <w:t>2018-2020 (29.11.2018) [in Greek], p. 84-85</w:t>
      </w:r>
    </w:p>
  </w:footnote>
  <w:footnote w:id="106">
    <w:p w:rsidR="00A923AB" w:rsidRPr="006E6E5C" w:rsidRDefault="00A923AB" w:rsidP="000F10C9">
      <w:pPr>
        <w:pStyle w:val="FootnoteText"/>
        <w:spacing w:before="0"/>
        <w:rPr>
          <w:rFonts w:ascii="Cambria" w:hAnsi="Cambria"/>
          <w:lang w:val="en-US"/>
        </w:rPr>
      </w:pPr>
      <w:r w:rsidRPr="006E6E5C">
        <w:rPr>
          <w:rStyle w:val="FootnoteReference"/>
          <w:rFonts w:ascii="Cambria" w:hAnsi="Cambria"/>
        </w:rPr>
        <w:footnoteRef/>
      </w:r>
      <w:r w:rsidRPr="006E6E5C">
        <w:rPr>
          <w:rFonts w:ascii="Cambria" w:hAnsi="Cambria"/>
          <w:lang w:val="en-US"/>
        </w:rPr>
        <w:t xml:space="preserve"> UN, </w:t>
      </w:r>
      <w:r w:rsidRPr="006E6E5C">
        <w:rPr>
          <w:rFonts w:ascii="Cambria" w:eastAsia="SimSun" w:hAnsi="Cambria"/>
          <w:lang w:val="en-US" w:eastAsia="zh-CN"/>
        </w:rPr>
        <w:t xml:space="preserve">Committee on the Rights of the Child, </w:t>
      </w:r>
      <w:hyperlink r:id="rId99" w:history="1">
        <w:r w:rsidRPr="006E6E5C">
          <w:rPr>
            <w:rStyle w:val="Hyperlink"/>
            <w:rFonts w:ascii="Cambria" w:eastAsia="SimSun" w:hAnsi="Cambria"/>
            <w:lang w:val="en-US" w:eastAsia="zh-CN"/>
          </w:rPr>
          <w:t>Concluding Observations: Greece</w:t>
        </w:r>
      </w:hyperlink>
      <w:r w:rsidRPr="006E6E5C">
        <w:rPr>
          <w:rFonts w:ascii="Cambria" w:eastAsia="SimSun" w:hAnsi="Cambria"/>
          <w:lang w:val="en-US" w:eastAsia="zh-CN"/>
        </w:rPr>
        <w:t>, CRC/C/GRC/CO/2-3, 13.8.2012</w:t>
      </w:r>
    </w:p>
  </w:footnote>
  <w:footnote w:id="107">
    <w:p w:rsidR="00A923AB" w:rsidRPr="006E6E5C" w:rsidRDefault="00A923AB" w:rsidP="000F10C9">
      <w:pPr>
        <w:shd w:val="clear" w:color="auto" w:fill="FFFFFF"/>
        <w:spacing w:before="0" w:after="0" w:line="240" w:lineRule="auto"/>
        <w:outlineLvl w:val="0"/>
        <w:rPr>
          <w:rFonts w:ascii="Cambria" w:eastAsia="Times New Roman" w:hAnsi="Cambria"/>
          <w:bCs/>
          <w:color w:val="111111"/>
          <w:kern w:val="36"/>
          <w:sz w:val="20"/>
          <w:szCs w:val="20"/>
          <w:lang w:val="en-US" w:eastAsia="el-GR"/>
        </w:rPr>
      </w:pPr>
      <w:r w:rsidRPr="006E6E5C">
        <w:rPr>
          <w:rStyle w:val="FootnoteReference"/>
          <w:rFonts w:ascii="Cambria" w:hAnsi="Cambria"/>
          <w:sz w:val="20"/>
          <w:szCs w:val="20"/>
        </w:rPr>
        <w:footnoteRef/>
      </w:r>
      <w:r w:rsidRPr="006E6E5C">
        <w:rPr>
          <w:rFonts w:ascii="Cambria" w:hAnsi="Cambria"/>
          <w:sz w:val="20"/>
          <w:szCs w:val="20"/>
          <w:lang w:val="en-US"/>
        </w:rPr>
        <w:t xml:space="preserve"> OECD Newsroom: </w:t>
      </w:r>
      <w:hyperlink r:id="rId100" w:history="1">
        <w:r w:rsidRPr="006E6E5C">
          <w:rPr>
            <w:rStyle w:val="Hyperlink"/>
            <w:rFonts w:ascii="Cambria" w:eastAsia="Times New Roman" w:hAnsi="Cambria"/>
            <w:bCs/>
            <w:kern w:val="36"/>
            <w:sz w:val="20"/>
            <w:szCs w:val="20"/>
            <w:lang w:val="en-US" w:eastAsia="el-GR"/>
          </w:rPr>
          <w:t>Greece can turn its education system into a source of inclusive and sustainable growth</w:t>
        </w:r>
      </w:hyperlink>
      <w:r w:rsidRPr="006E6E5C">
        <w:rPr>
          <w:rFonts w:ascii="Cambria" w:eastAsia="Times New Roman" w:hAnsi="Cambria"/>
          <w:bCs/>
          <w:color w:val="111111"/>
          <w:kern w:val="36"/>
          <w:sz w:val="20"/>
          <w:szCs w:val="20"/>
          <w:lang w:val="en-US" w:eastAsia="el-GR"/>
        </w:rPr>
        <w:t>, 19.4.2018</w:t>
      </w:r>
    </w:p>
    <w:p w:rsidR="00A923AB" w:rsidRPr="006E6E5C" w:rsidRDefault="00A923AB" w:rsidP="000F10C9">
      <w:pPr>
        <w:shd w:val="clear" w:color="auto" w:fill="FFFFFF"/>
        <w:spacing w:before="0" w:after="0" w:line="240" w:lineRule="auto"/>
        <w:outlineLvl w:val="0"/>
        <w:rPr>
          <w:rStyle w:val="Hyperlink"/>
          <w:rFonts w:ascii="Cambria" w:eastAsia="Times New Roman" w:hAnsi="Cambria"/>
          <w:bCs/>
          <w:kern w:val="32"/>
          <w:sz w:val="20"/>
          <w:szCs w:val="20"/>
          <w:lang w:val="en-US"/>
        </w:rPr>
      </w:pPr>
      <w:r w:rsidRPr="006E6E5C">
        <w:rPr>
          <w:rFonts w:ascii="Cambria" w:hAnsi="Cambria"/>
          <w:sz w:val="20"/>
          <w:szCs w:val="20"/>
          <w:lang w:val="en-US"/>
        </w:rPr>
        <w:t xml:space="preserve">- The report, </w:t>
      </w:r>
      <w:r w:rsidRPr="006E6E5C">
        <w:rPr>
          <w:rFonts w:ascii="Cambria" w:hAnsi="Cambria"/>
          <w:bCs/>
          <w:sz w:val="20"/>
          <w:szCs w:val="20"/>
          <w:lang w:val="en-US"/>
        </w:rPr>
        <w:t>Education for a Bright Future in Greece</w:t>
      </w:r>
      <w:r w:rsidRPr="006E6E5C">
        <w:rPr>
          <w:rFonts w:ascii="Cambria" w:hAnsi="Cambria"/>
          <w:sz w:val="20"/>
          <w:szCs w:val="20"/>
          <w:lang w:val="en-US"/>
        </w:rPr>
        <w:t xml:space="preserve"> available at</w:t>
      </w:r>
      <w:r w:rsidRPr="006E6E5C">
        <w:rPr>
          <w:rFonts w:ascii="Cambria" w:hAnsi="Cambria"/>
          <w:b/>
          <w:color w:val="333333"/>
          <w:sz w:val="20"/>
          <w:szCs w:val="20"/>
          <w:shd w:val="clear" w:color="auto" w:fill="F9F9F9"/>
          <w:lang w:val="en-US"/>
        </w:rPr>
        <w:t xml:space="preserve"> </w:t>
      </w:r>
      <w:hyperlink r:id="rId101" w:history="1">
        <w:r w:rsidRPr="006E6E5C">
          <w:rPr>
            <w:rStyle w:val="Hyperlink"/>
            <w:rFonts w:ascii="Cambria" w:eastAsia="Times New Roman" w:hAnsi="Cambria"/>
            <w:kern w:val="32"/>
            <w:sz w:val="20"/>
            <w:szCs w:val="20"/>
            <w:lang w:val="en-US"/>
          </w:rPr>
          <w:t>http://www.oecd.org/greece/education-for-a-bright-future-in-greece-9789264298750-en.htm</w:t>
        </w:r>
      </w:hyperlink>
    </w:p>
    <w:p w:rsidR="00A923AB" w:rsidRPr="00B31DAF" w:rsidRDefault="00A923AB" w:rsidP="000F10C9">
      <w:pPr>
        <w:pStyle w:val="FootnoteText"/>
        <w:spacing w:before="0"/>
        <w:rPr>
          <w:rStyle w:val="Hyperlink"/>
          <w:rFonts w:ascii="Cambria" w:eastAsia="Times New Roman" w:hAnsi="Cambria"/>
          <w:bCs/>
          <w:kern w:val="32"/>
          <w:u w:val="none"/>
          <w:lang w:val="en-US"/>
        </w:rPr>
      </w:pPr>
      <w:r w:rsidRPr="006E6E5C">
        <w:rPr>
          <w:rFonts w:ascii="Cambria" w:hAnsi="Cambria"/>
          <w:lang w:val="en-US"/>
        </w:rPr>
        <w:t xml:space="preserve">- </w:t>
      </w:r>
      <w:hyperlink r:id="rId102" w:history="1">
        <w:r w:rsidRPr="006E6E5C">
          <w:rPr>
            <w:rStyle w:val="Hyperlink"/>
            <w:rFonts w:ascii="Cambria" w:hAnsi="Cambria"/>
            <w:lang w:val="en-US"/>
          </w:rPr>
          <w:t>BBC news: Greek tragedy for education opportunities</w:t>
        </w:r>
      </w:hyperlink>
    </w:p>
  </w:footnote>
  <w:footnote w:id="108">
    <w:p w:rsidR="00A923AB" w:rsidRPr="006710A0" w:rsidRDefault="00A923AB" w:rsidP="006710A0">
      <w:pPr>
        <w:pStyle w:val="FootnoteText"/>
        <w:spacing w:before="0"/>
        <w:rPr>
          <w:rFonts w:ascii="Cambria" w:hAnsi="Cambria"/>
          <w:lang w:val="en-US"/>
        </w:rPr>
      </w:pPr>
      <w:r w:rsidRPr="006710A0">
        <w:rPr>
          <w:rStyle w:val="FootnoteReference"/>
          <w:rFonts w:ascii="Cambria" w:hAnsi="Cambria"/>
        </w:rPr>
        <w:footnoteRef/>
      </w:r>
      <w:r w:rsidRPr="006710A0">
        <w:rPr>
          <w:rFonts w:ascii="Cambria" w:hAnsi="Cambria"/>
          <w:lang w:val="en-US"/>
        </w:rPr>
        <w:t xml:space="preserve"> </w:t>
      </w:r>
      <w:hyperlink r:id="rId103" w:tgtFrame="_blank" w:history="1">
        <w:r w:rsidRPr="006710A0">
          <w:rPr>
            <w:rFonts w:ascii="Cambria" w:eastAsia="Times New Roman" w:hAnsi="Cambria"/>
            <w:bCs/>
            <w:lang w:val="en-US"/>
          </w:rPr>
          <w:t>GNCHR</w:t>
        </w:r>
        <w:r w:rsidRPr="006710A0">
          <w:rPr>
            <w:rFonts w:ascii="Cambria" w:eastAsia="Times New Roman" w:hAnsi="Cambria"/>
            <w:bCs/>
            <w:lang w:val="en-GB"/>
          </w:rPr>
          <w:t xml:space="preserve"> </w:t>
        </w:r>
        <w:r w:rsidRPr="006710A0">
          <w:rPr>
            <w:rFonts w:ascii="Cambria" w:eastAsia="Times New Roman" w:hAnsi="Cambria"/>
            <w:bCs/>
            <w:lang w:val="en-US"/>
          </w:rPr>
          <w:t>Observations</w:t>
        </w:r>
        <w:r w:rsidRPr="006710A0">
          <w:rPr>
            <w:rFonts w:ascii="Cambria" w:eastAsia="Times New Roman" w:hAnsi="Cambria"/>
            <w:bCs/>
            <w:lang w:val="en-GB"/>
          </w:rPr>
          <w:t xml:space="preserve"> </w:t>
        </w:r>
        <w:r w:rsidRPr="006710A0">
          <w:rPr>
            <w:rFonts w:ascii="Cambria" w:eastAsia="Times New Roman" w:hAnsi="Cambria"/>
            <w:bCs/>
            <w:lang w:val="en-US"/>
          </w:rPr>
          <w:t>on</w:t>
        </w:r>
        <w:r w:rsidRPr="006710A0">
          <w:rPr>
            <w:rFonts w:ascii="Cambria" w:eastAsia="Times New Roman" w:hAnsi="Cambria"/>
            <w:bCs/>
            <w:lang w:val="en-GB"/>
          </w:rPr>
          <w:t xml:space="preserve"> </w:t>
        </w:r>
        <w:r w:rsidRPr="006710A0">
          <w:rPr>
            <w:rFonts w:ascii="Cambria" w:eastAsia="Times New Roman" w:hAnsi="Cambria"/>
            <w:bCs/>
            <w:lang w:val="en-US"/>
          </w:rPr>
          <w:t>the</w:t>
        </w:r>
        <w:r w:rsidRPr="006710A0">
          <w:rPr>
            <w:rFonts w:ascii="Cambria" w:eastAsia="Times New Roman" w:hAnsi="Cambria"/>
            <w:bCs/>
            <w:lang w:val="en-GB"/>
          </w:rPr>
          <w:t xml:space="preserve"> </w:t>
        </w:r>
        <w:r w:rsidRPr="006710A0">
          <w:rPr>
            <w:rFonts w:ascii="Cambria" w:eastAsia="Times New Roman" w:hAnsi="Cambria"/>
            <w:bCs/>
            <w:lang w:val="en-US"/>
          </w:rPr>
          <w:t>National</w:t>
        </w:r>
        <w:r w:rsidRPr="006710A0">
          <w:rPr>
            <w:rFonts w:ascii="Cambria" w:eastAsia="Times New Roman" w:hAnsi="Cambria"/>
            <w:bCs/>
            <w:lang w:val="en-GB"/>
          </w:rPr>
          <w:t xml:space="preserve"> </w:t>
        </w:r>
        <w:r w:rsidRPr="006710A0">
          <w:rPr>
            <w:rFonts w:ascii="Cambria" w:eastAsia="Times New Roman" w:hAnsi="Cambria"/>
            <w:bCs/>
            <w:lang w:val="en-US"/>
          </w:rPr>
          <w:t>Action</w:t>
        </w:r>
        <w:r w:rsidRPr="006710A0">
          <w:rPr>
            <w:rFonts w:ascii="Cambria" w:eastAsia="Times New Roman" w:hAnsi="Cambria"/>
            <w:bCs/>
            <w:lang w:val="en-GB"/>
          </w:rPr>
          <w:t xml:space="preserve"> </w:t>
        </w:r>
        <w:r w:rsidRPr="006710A0">
          <w:rPr>
            <w:rFonts w:ascii="Cambria" w:eastAsia="Times New Roman" w:hAnsi="Cambria"/>
            <w:bCs/>
            <w:lang w:val="en-US"/>
          </w:rPr>
          <w:t xml:space="preserve">National Plan of Action for Children’s Rights </w:t>
        </w:r>
        <w:r w:rsidRPr="006710A0">
          <w:rPr>
            <w:rFonts w:ascii="Cambria" w:eastAsia="Times New Roman" w:hAnsi="Cambria"/>
            <w:bCs/>
            <w:lang w:val="en-GB"/>
          </w:rPr>
          <w:t xml:space="preserve"> </w:t>
        </w:r>
        <w:r w:rsidRPr="006710A0">
          <w:rPr>
            <w:rFonts w:ascii="Cambria" w:eastAsia="Times New Roman" w:hAnsi="Cambria"/>
            <w:bCs/>
            <w:lang w:val="en-US"/>
          </w:rPr>
          <w:t>on</w:t>
        </w:r>
        <w:r w:rsidRPr="006710A0">
          <w:rPr>
            <w:rFonts w:ascii="Cambria" w:eastAsia="Times New Roman" w:hAnsi="Cambria"/>
            <w:bCs/>
            <w:lang w:val="en-GB"/>
          </w:rPr>
          <w:t xml:space="preserve"> </w:t>
        </w:r>
        <w:r w:rsidRPr="006710A0">
          <w:rPr>
            <w:rFonts w:ascii="Cambria" w:eastAsia="Times New Roman" w:hAnsi="Cambria"/>
            <w:bCs/>
            <w:lang w:val="en-US"/>
          </w:rPr>
          <w:t>Children</w:t>
        </w:r>
        <w:r w:rsidRPr="006710A0">
          <w:rPr>
            <w:rFonts w:ascii="Cambria" w:eastAsia="Times New Roman" w:hAnsi="Cambria"/>
            <w:bCs/>
            <w:lang w:val="en-GB"/>
          </w:rPr>
          <w:t>'</w:t>
        </w:r>
        <w:r w:rsidRPr="006710A0">
          <w:rPr>
            <w:rFonts w:ascii="Cambria" w:eastAsia="Times New Roman" w:hAnsi="Cambria"/>
            <w:bCs/>
            <w:lang w:val="en-US"/>
          </w:rPr>
          <w:t>s</w:t>
        </w:r>
        <w:r w:rsidRPr="006710A0">
          <w:rPr>
            <w:rFonts w:ascii="Cambria" w:eastAsia="Times New Roman" w:hAnsi="Cambria"/>
            <w:bCs/>
            <w:lang w:val="en-GB"/>
          </w:rPr>
          <w:t xml:space="preserve"> </w:t>
        </w:r>
        <w:r w:rsidRPr="006710A0">
          <w:rPr>
            <w:rFonts w:ascii="Cambria" w:eastAsia="Times New Roman" w:hAnsi="Cambria"/>
            <w:bCs/>
            <w:lang w:val="en-US"/>
          </w:rPr>
          <w:t>Rights</w:t>
        </w:r>
        <w:r w:rsidRPr="006710A0">
          <w:rPr>
            <w:rFonts w:ascii="Cambria" w:hAnsi="Cambria"/>
            <w:lang w:val="en-GB"/>
          </w:rPr>
          <w:t xml:space="preserve"> </w:t>
        </w:r>
      </w:hyperlink>
      <w:r w:rsidRPr="006710A0">
        <w:rPr>
          <w:rFonts w:ascii="Cambria" w:hAnsi="Cambria"/>
          <w:lang w:val="en-GB"/>
        </w:rPr>
        <w:t xml:space="preserve">2018-2020 (29.11.2018) [in Greek], </w:t>
      </w:r>
      <w:hyperlink r:id="rId104" w:history="1">
        <w:r w:rsidRPr="006710A0">
          <w:rPr>
            <w:rStyle w:val="Hyperlink"/>
            <w:rFonts w:ascii="Cambria" w:hAnsi="Cambria"/>
            <w:lang w:val="en-US"/>
          </w:rPr>
          <w:t>http://www.nchr.gr/images/pdf/apofaseis/paidia/paratiriseis_EEDA_ESSDP.pdf</w:t>
        </w:r>
      </w:hyperlink>
    </w:p>
  </w:footnote>
  <w:footnote w:id="109">
    <w:p w:rsidR="00A923AB" w:rsidRPr="006710A0" w:rsidRDefault="00A923AB" w:rsidP="006710A0">
      <w:pPr>
        <w:pStyle w:val="FootnoteText"/>
        <w:spacing w:before="0"/>
        <w:rPr>
          <w:rFonts w:ascii="Cambria" w:hAnsi="Cambria"/>
          <w:lang w:val="en-US"/>
        </w:rPr>
      </w:pPr>
      <w:r w:rsidRPr="006710A0">
        <w:rPr>
          <w:rStyle w:val="FootnoteReference"/>
          <w:rFonts w:ascii="Cambria" w:hAnsi="Cambria"/>
        </w:rPr>
        <w:footnoteRef/>
      </w:r>
      <w:r w:rsidRPr="006710A0">
        <w:rPr>
          <w:rFonts w:ascii="Cambria" w:hAnsi="Cambria"/>
          <w:lang w:val="en-US"/>
        </w:rPr>
        <w:t xml:space="preserve"> In Greece, preschool attendance for two years before primary school was made compulsory in 2017</w:t>
      </w:r>
    </w:p>
  </w:footnote>
  <w:footnote w:id="110">
    <w:p w:rsidR="00A923AB" w:rsidRPr="006710A0" w:rsidRDefault="00A923AB" w:rsidP="006710A0">
      <w:pPr>
        <w:pStyle w:val="FootnoteText"/>
        <w:spacing w:before="0"/>
        <w:contextualSpacing/>
        <w:rPr>
          <w:rFonts w:ascii="Cambria" w:hAnsi="Cambria"/>
          <w:lang w:val="en-GB"/>
        </w:rPr>
      </w:pPr>
      <w:r w:rsidRPr="006710A0">
        <w:rPr>
          <w:rStyle w:val="FootnoteReference"/>
          <w:rFonts w:ascii="Cambria" w:hAnsi="Cambria"/>
        </w:rPr>
        <w:footnoteRef/>
      </w:r>
      <w:r w:rsidRPr="006710A0">
        <w:rPr>
          <w:rFonts w:ascii="Cambria" w:hAnsi="Cambria"/>
          <w:lang w:val="en-GB"/>
        </w:rPr>
        <w:t xml:space="preserve"> See Greek </w:t>
      </w:r>
      <w:r w:rsidRPr="006710A0">
        <w:rPr>
          <w:rFonts w:ascii="Cambria" w:hAnsi="Cambria"/>
          <w:bCs/>
          <w:lang w:val="en-GB"/>
        </w:rPr>
        <w:t>Ombudsman</w:t>
      </w:r>
      <w:r w:rsidRPr="006710A0">
        <w:rPr>
          <w:rFonts w:ascii="Cambria" w:hAnsi="Cambria"/>
          <w:lang w:val="en-GB"/>
        </w:rPr>
        <w:t> for </w:t>
      </w:r>
      <w:r w:rsidRPr="006710A0">
        <w:rPr>
          <w:rFonts w:ascii="Cambria" w:hAnsi="Cambria"/>
          <w:bCs/>
          <w:lang w:val="en-GB"/>
        </w:rPr>
        <w:t>Children's</w:t>
      </w:r>
      <w:r w:rsidRPr="006710A0">
        <w:rPr>
          <w:rFonts w:ascii="Cambria" w:hAnsi="Cambria"/>
          <w:lang w:val="en-GB"/>
        </w:rPr>
        <w:t xml:space="preserve"> Rights, </w:t>
      </w:r>
      <w:r w:rsidRPr="006710A0">
        <w:rPr>
          <w:rFonts w:ascii="Cambria" w:hAnsi="Cambria"/>
          <w:i/>
          <w:lang w:val="en-GB"/>
        </w:rPr>
        <w:t xml:space="preserve">Report to the UN Committee on the Rights of the </w:t>
      </w:r>
      <w:r w:rsidRPr="006710A0">
        <w:rPr>
          <w:rFonts w:ascii="Cambria" w:hAnsi="Cambria"/>
          <w:lang w:val="en-GB"/>
        </w:rPr>
        <w:t>Child. Findings and Recommendations of the Independent Authority</w:t>
      </w:r>
      <w:r w:rsidRPr="006710A0">
        <w:rPr>
          <w:rFonts w:ascii="Cambria" w:hAnsi="Cambria"/>
          <w:lang w:val="en-US"/>
        </w:rPr>
        <w:t xml:space="preserve"> </w:t>
      </w:r>
      <w:r w:rsidRPr="006710A0">
        <w:rPr>
          <w:rFonts w:ascii="Cambria" w:hAnsi="Cambria"/>
          <w:lang w:val="en-GB"/>
        </w:rPr>
        <w:t>on the implementation of Children’s Rights in Greece. (July 2003 - December 2011), April 2012</w:t>
      </w:r>
      <w:r>
        <w:rPr>
          <w:rFonts w:ascii="Cambria" w:hAnsi="Cambria"/>
          <w:lang w:val="en-GB"/>
        </w:rPr>
        <w:t>.</w:t>
      </w:r>
    </w:p>
  </w:footnote>
  <w:footnote w:id="111">
    <w:p w:rsidR="00A923AB" w:rsidRPr="006710A0" w:rsidRDefault="00A923AB" w:rsidP="006710A0">
      <w:pPr>
        <w:pStyle w:val="FootnoteText"/>
        <w:spacing w:before="0"/>
        <w:rPr>
          <w:rFonts w:ascii="Cambria" w:hAnsi="Cambria"/>
          <w:lang w:val="en-US"/>
        </w:rPr>
      </w:pPr>
      <w:r w:rsidRPr="006710A0">
        <w:rPr>
          <w:rStyle w:val="FootnoteReference"/>
          <w:rFonts w:ascii="Cambria" w:hAnsi="Cambria"/>
        </w:rPr>
        <w:footnoteRef/>
      </w:r>
      <w:r w:rsidRPr="006710A0">
        <w:rPr>
          <w:rFonts w:ascii="Cambria" w:hAnsi="Cambria"/>
          <w:lang w:val="en-US"/>
        </w:rPr>
        <w:t xml:space="preserve"> </w:t>
      </w:r>
      <w:r w:rsidRPr="00495E15">
        <w:rPr>
          <w:rFonts w:ascii="Cambria" w:hAnsi="Cambria"/>
          <w:lang w:val="en-US"/>
        </w:rPr>
        <w:t xml:space="preserve">See intra </w:t>
      </w:r>
      <w:r>
        <w:rPr>
          <w:rFonts w:ascii="Cambria" w:hAnsi="Cambria"/>
          <w:lang w:val="en-US"/>
        </w:rPr>
        <w:t xml:space="preserve">p. </w:t>
      </w:r>
      <w:r w:rsidRPr="00495E15">
        <w:rPr>
          <w:rFonts w:ascii="Cambria" w:hAnsi="Cambria"/>
          <w:lang w:val="en-US"/>
        </w:rPr>
        <w:t>29.</w:t>
      </w:r>
    </w:p>
  </w:footnote>
  <w:footnote w:id="112">
    <w:p w:rsidR="00A923AB" w:rsidRPr="006710A0" w:rsidRDefault="00A923AB" w:rsidP="006710A0">
      <w:pPr>
        <w:pStyle w:val="FootnoteText"/>
        <w:spacing w:before="0"/>
        <w:rPr>
          <w:rFonts w:ascii="Cambria" w:hAnsi="Cambria"/>
          <w:lang w:val="en-US"/>
        </w:rPr>
      </w:pPr>
      <w:r w:rsidRPr="006710A0">
        <w:rPr>
          <w:rStyle w:val="FootnoteReference"/>
          <w:rFonts w:ascii="Cambria" w:hAnsi="Cambria"/>
        </w:rPr>
        <w:footnoteRef/>
      </w:r>
      <w:r w:rsidRPr="006710A0">
        <w:rPr>
          <w:rFonts w:ascii="Cambria" w:hAnsi="Cambria"/>
          <w:lang w:val="en-US"/>
        </w:rPr>
        <w:t xml:space="preserve"> </w:t>
      </w:r>
      <w:r w:rsidRPr="006710A0">
        <w:rPr>
          <w:rFonts w:ascii="Cambria" w:hAnsi="Cambria"/>
          <w:lang w:val="en-GB"/>
        </w:rPr>
        <w:t>Ombudsman</w:t>
      </w:r>
      <w:r w:rsidRPr="006710A0">
        <w:rPr>
          <w:rFonts w:ascii="Cambria" w:hAnsi="Cambria"/>
          <w:lang w:val="en-US"/>
        </w:rPr>
        <w:t>,</w:t>
      </w:r>
      <w:r w:rsidRPr="006710A0">
        <w:rPr>
          <w:rFonts w:ascii="Cambria" w:hAnsi="Cambria"/>
          <w:i/>
          <w:lang w:val="en-GB"/>
        </w:rPr>
        <w:t xml:space="preserve"> </w:t>
      </w:r>
      <w:hyperlink r:id="rId105" w:history="1">
        <w:r w:rsidRPr="006710A0">
          <w:rPr>
            <w:rStyle w:val="Hyperlink"/>
            <w:rFonts w:ascii="Cambria" w:hAnsi="Cambria"/>
            <w:i/>
            <w:lang w:val="en-GB"/>
          </w:rPr>
          <w:t>Press Release</w:t>
        </w:r>
        <w:r w:rsidRPr="006710A0">
          <w:rPr>
            <w:rStyle w:val="Hyperlink"/>
            <w:rFonts w:ascii="Cambria" w:hAnsi="Cambria"/>
            <w:lang w:val="en-GB"/>
          </w:rPr>
          <w:t>:</w:t>
        </w:r>
        <w:r w:rsidRPr="006710A0">
          <w:rPr>
            <w:rStyle w:val="Hyperlink"/>
            <w:rFonts w:ascii="Cambria" w:hAnsi="Cambria"/>
            <w:lang w:val="en-US"/>
          </w:rPr>
          <w:t xml:space="preserve"> </w:t>
        </w:r>
        <w:r w:rsidRPr="006710A0">
          <w:rPr>
            <w:rStyle w:val="Hyperlink"/>
            <w:rFonts w:ascii="Cambria" w:hAnsi="Cambria"/>
            <w:i/>
            <w:lang w:val="en-GB"/>
          </w:rPr>
          <w:t>The Ombudsman calls for immediate measures for the protection of minors and the social inclusion of Roma</w:t>
        </w:r>
      </w:hyperlink>
      <w:r w:rsidRPr="006710A0">
        <w:rPr>
          <w:rFonts w:ascii="Cambria" w:hAnsi="Cambria"/>
          <w:lang w:val="en-US"/>
        </w:rPr>
        <w:t xml:space="preserve">, 24 </w:t>
      </w:r>
      <w:r w:rsidRPr="006710A0">
        <w:rPr>
          <w:rFonts w:ascii="Cambria" w:hAnsi="Cambria"/>
          <w:lang w:val="en-GB"/>
        </w:rPr>
        <w:t>October</w:t>
      </w:r>
      <w:r w:rsidRPr="006710A0">
        <w:rPr>
          <w:rFonts w:ascii="Cambria" w:hAnsi="Cambria"/>
          <w:lang w:val="en-US"/>
        </w:rPr>
        <w:t xml:space="preserve"> 2013.</w:t>
      </w:r>
    </w:p>
  </w:footnote>
  <w:footnote w:id="113">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GNCHR, </w:t>
      </w:r>
      <w:hyperlink r:id="rId106" w:tgtFrame="_blank" w:history="1">
        <w:r w:rsidRPr="00CD657E">
          <w:rPr>
            <w:rStyle w:val="Hyperlink"/>
            <w:rFonts w:asciiTheme="majorHAnsi" w:hAnsiTheme="majorHAnsi"/>
            <w:lang w:val="en-US"/>
          </w:rPr>
          <w:t>GNCHR Observations on the Draft of the Second Periodic Report of the Hellenic Republic for the International Covenant on Civil and Political Rights (ICCPR)</w:t>
        </w:r>
      </w:hyperlink>
      <w:r w:rsidRPr="00CD657E">
        <w:rPr>
          <w:rFonts w:asciiTheme="majorHAnsi" w:hAnsiTheme="majorHAnsi"/>
          <w:lang w:val="en-US"/>
        </w:rPr>
        <w:t xml:space="preserve"> (2013).    </w:t>
      </w:r>
    </w:p>
  </w:footnote>
  <w:footnote w:id="114">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ECtHR, Sampanis and Others v. Greece, No. 32526/05, 5 June 2008</w:t>
      </w:r>
    </w:p>
    <w:p w:rsidR="00A923AB" w:rsidRPr="00CD657E" w:rsidRDefault="00394CC3" w:rsidP="00CD657E">
      <w:pPr>
        <w:pStyle w:val="FootnoteText"/>
        <w:spacing w:before="0"/>
        <w:rPr>
          <w:rFonts w:asciiTheme="majorHAnsi" w:hAnsiTheme="majorHAnsi"/>
          <w:lang w:val="en-US"/>
        </w:rPr>
      </w:pPr>
      <w:hyperlink r:id="rId107" w:history="1">
        <w:r w:rsidR="00A923AB" w:rsidRPr="00CD657E">
          <w:rPr>
            <w:rStyle w:val="Hyperlink"/>
            <w:rFonts w:asciiTheme="majorHAnsi" w:hAnsiTheme="majorHAnsi"/>
            <w:lang w:val="en-US"/>
          </w:rPr>
          <w:t>http://hudoc.echr.coe.int/sites/eng/pages/ search.aspx?i=001-86797</w:t>
        </w:r>
      </w:hyperlink>
    </w:p>
  </w:footnote>
  <w:footnote w:id="115">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CD657E">
        <w:rPr>
          <w:rFonts w:asciiTheme="majorHAnsi" w:hAnsiTheme="majorHAnsi"/>
          <w:lang w:val="en-GB"/>
        </w:rPr>
        <w:t>ECtHR</w:t>
      </w:r>
      <w:r w:rsidRPr="00CD657E">
        <w:rPr>
          <w:rFonts w:asciiTheme="majorHAnsi" w:hAnsiTheme="majorHAnsi"/>
          <w:lang w:val="en-US"/>
        </w:rPr>
        <w:t xml:space="preserve">, </w:t>
      </w:r>
      <w:r w:rsidRPr="00CD657E">
        <w:rPr>
          <w:rFonts w:asciiTheme="majorHAnsi" w:hAnsiTheme="majorHAnsi"/>
          <w:lang w:val="en-GB"/>
        </w:rPr>
        <w:t>Lavida and others v. Greece [No 7973/10]</w:t>
      </w:r>
      <w:r w:rsidRPr="00CD657E">
        <w:rPr>
          <w:rFonts w:asciiTheme="majorHAnsi" w:hAnsiTheme="majorHAnsi"/>
          <w:lang w:val="en-US"/>
        </w:rPr>
        <w:t>, 30.</w:t>
      </w:r>
      <w:r w:rsidRPr="00CD657E">
        <w:rPr>
          <w:rFonts w:asciiTheme="majorHAnsi" w:hAnsiTheme="majorHAnsi"/>
          <w:lang w:val="en-GB"/>
        </w:rPr>
        <w:t>8</w:t>
      </w:r>
      <w:r w:rsidRPr="00CD657E">
        <w:rPr>
          <w:rFonts w:asciiTheme="majorHAnsi" w:hAnsiTheme="majorHAnsi"/>
          <w:lang w:val="en-US"/>
        </w:rPr>
        <w:t>.2013</w:t>
      </w:r>
      <w:r w:rsidRPr="00CD657E">
        <w:rPr>
          <w:rFonts w:asciiTheme="majorHAnsi" w:hAnsiTheme="majorHAnsi"/>
          <w:lang w:val="en-GB"/>
        </w:rPr>
        <w:t>;</w:t>
      </w:r>
      <w:r w:rsidRPr="00CD657E">
        <w:rPr>
          <w:rFonts w:asciiTheme="majorHAnsi" w:hAnsiTheme="majorHAnsi"/>
          <w:lang w:val="en-US"/>
        </w:rPr>
        <w:t xml:space="preserve"> </w:t>
      </w:r>
      <w:r w:rsidRPr="00CD657E">
        <w:rPr>
          <w:rFonts w:asciiTheme="majorHAnsi" w:hAnsiTheme="majorHAnsi"/>
          <w:lang w:val="en-GB"/>
        </w:rPr>
        <w:t>Sampani and others v. Greece [No</w:t>
      </w:r>
      <w:r w:rsidRPr="00CD657E">
        <w:rPr>
          <w:rFonts w:asciiTheme="majorHAnsi" w:hAnsiTheme="majorHAnsi"/>
          <w:color w:val="000000"/>
          <w:shd w:val="clear" w:color="auto" w:fill="FFFFFF"/>
          <w:lang w:val="en-GB"/>
        </w:rPr>
        <w:t xml:space="preserve"> </w:t>
      </w:r>
      <w:r w:rsidRPr="00CD657E">
        <w:rPr>
          <w:rFonts w:asciiTheme="majorHAnsi" w:hAnsiTheme="majorHAnsi"/>
          <w:lang w:val="en-GB"/>
        </w:rPr>
        <w:t>59608/09]</w:t>
      </w:r>
      <w:r w:rsidRPr="00CD657E">
        <w:rPr>
          <w:rFonts w:asciiTheme="majorHAnsi" w:hAnsiTheme="majorHAnsi"/>
          <w:lang w:val="en-US"/>
        </w:rPr>
        <w:t xml:space="preserve">, </w:t>
      </w:r>
      <w:r w:rsidRPr="00CD657E">
        <w:rPr>
          <w:rFonts w:asciiTheme="majorHAnsi" w:hAnsiTheme="majorHAnsi"/>
          <w:lang w:val="en-GB"/>
        </w:rPr>
        <w:t>29.4.2013</w:t>
      </w:r>
      <w:r w:rsidRPr="00CD657E">
        <w:rPr>
          <w:rFonts w:asciiTheme="majorHAnsi" w:hAnsiTheme="majorHAnsi"/>
          <w:lang w:val="en-US"/>
        </w:rPr>
        <w:t xml:space="preserve">, </w:t>
      </w:r>
      <w:r w:rsidRPr="00CD657E">
        <w:rPr>
          <w:rFonts w:asciiTheme="majorHAnsi" w:hAnsiTheme="majorHAnsi"/>
          <w:lang w:val="en-GB"/>
        </w:rPr>
        <w:t>Sampanis and others v. Greece [No 32526/05]</w:t>
      </w:r>
      <w:r w:rsidRPr="00CD657E">
        <w:rPr>
          <w:rFonts w:asciiTheme="majorHAnsi" w:hAnsiTheme="majorHAnsi"/>
          <w:lang w:val="en-US"/>
        </w:rPr>
        <w:t>, 5.6.2008.</w:t>
      </w:r>
    </w:p>
  </w:footnote>
  <w:footnote w:id="116">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CoE, ECRI, </w:t>
      </w:r>
      <w:hyperlink r:id="rId108" w:history="1">
        <w:r w:rsidRPr="00CD657E">
          <w:rPr>
            <w:rStyle w:val="Hyperlink"/>
            <w:rFonts w:asciiTheme="majorHAnsi" w:hAnsiTheme="majorHAnsi"/>
            <w:lang w:val="en-US"/>
          </w:rPr>
          <w:t>Report on Greece (fifth monitoring cycle)</w:t>
        </w:r>
      </w:hyperlink>
      <w:r w:rsidRPr="00CD657E">
        <w:rPr>
          <w:rFonts w:asciiTheme="majorHAnsi" w:hAnsiTheme="majorHAnsi"/>
          <w:lang w:val="en-US"/>
        </w:rPr>
        <w:t xml:space="preserve">, 24 February 2015, CRI(2015)1, par. 108. </w:t>
      </w:r>
    </w:p>
  </w:footnote>
  <w:footnote w:id="117">
    <w:p w:rsidR="00A923AB" w:rsidRPr="00CD657E" w:rsidRDefault="00A923AB" w:rsidP="00CD657E">
      <w:pPr>
        <w:pStyle w:val="FootnoteText"/>
        <w:spacing w:before="0"/>
        <w:rPr>
          <w:rFonts w:asciiTheme="majorHAnsi" w:hAnsiTheme="majorHAnsi"/>
          <w:lang w:val="en-GB"/>
        </w:rPr>
      </w:pPr>
      <w:r w:rsidRPr="00CD657E">
        <w:rPr>
          <w:rStyle w:val="FootnoteReference"/>
          <w:rFonts w:asciiTheme="majorHAnsi" w:hAnsiTheme="majorHAnsi"/>
        </w:rPr>
        <w:footnoteRef/>
      </w:r>
      <w:r w:rsidRPr="00CD657E">
        <w:rPr>
          <w:rFonts w:asciiTheme="majorHAnsi" w:hAnsiTheme="majorHAnsi"/>
          <w:lang w:val="en-US"/>
        </w:rPr>
        <w:t xml:space="preserve"> </w:t>
      </w:r>
      <w:r w:rsidRPr="00CD657E">
        <w:rPr>
          <w:rFonts w:asciiTheme="majorHAnsi" w:hAnsiTheme="majorHAnsi"/>
          <w:lang w:val="en-GB"/>
        </w:rPr>
        <w:t xml:space="preserve">See: GNCHR, </w:t>
      </w:r>
      <w:hyperlink r:id="rId109" w:history="1">
        <w:r w:rsidRPr="00CD657E">
          <w:rPr>
            <w:rStyle w:val="Hyperlink"/>
            <w:rFonts w:asciiTheme="majorHAnsi" w:hAnsiTheme="majorHAnsi"/>
            <w:lang w:val="en-GB"/>
          </w:rPr>
          <w:t>Recommendations on Transgender persons and legal gender recognition</w:t>
        </w:r>
      </w:hyperlink>
      <w:r w:rsidRPr="00CD657E">
        <w:rPr>
          <w:rFonts w:asciiTheme="majorHAnsi" w:hAnsiTheme="majorHAnsi"/>
          <w:lang w:val="en-GB"/>
        </w:rPr>
        <w:t xml:space="preserve"> (2015), </w:t>
      </w:r>
    </w:p>
    <w:p w:rsidR="00A923AB" w:rsidRPr="00CD657E" w:rsidRDefault="00A923AB" w:rsidP="00CD657E">
      <w:pPr>
        <w:pStyle w:val="FootnoteText"/>
        <w:spacing w:before="0"/>
        <w:rPr>
          <w:rFonts w:asciiTheme="majorHAnsi" w:hAnsiTheme="majorHAnsi"/>
          <w:lang w:val="en-US"/>
        </w:rPr>
      </w:pPr>
      <w:r w:rsidRPr="00CD657E">
        <w:rPr>
          <w:rFonts w:asciiTheme="majorHAnsi" w:hAnsiTheme="majorHAnsi"/>
          <w:lang w:val="en-GB"/>
        </w:rPr>
        <w:t xml:space="preserve">- </w:t>
      </w:r>
      <w:hyperlink r:id="rId110" w:history="1">
        <w:r w:rsidRPr="00CD657E">
          <w:rPr>
            <w:rStyle w:val="Hyperlink"/>
            <w:rFonts w:asciiTheme="majorHAnsi" w:hAnsiTheme="majorHAnsi"/>
            <w:bCs/>
            <w:lang w:val="en-US"/>
          </w:rPr>
          <w:t xml:space="preserve">GNCHR Observations on the Draft Law of the Ministry of Justice </w:t>
        </w:r>
        <w:r w:rsidRPr="00CD657E">
          <w:rPr>
            <w:rStyle w:val="Hyperlink"/>
            <w:rFonts w:asciiTheme="majorHAnsi" w:hAnsiTheme="majorHAnsi"/>
            <w:lang w:val="en-US"/>
          </w:rPr>
          <w:t>regarding amendment of the anti-discrimination Law 3304/2005</w:t>
        </w:r>
      </w:hyperlink>
      <w:r w:rsidRPr="00CD657E">
        <w:rPr>
          <w:rFonts w:asciiTheme="majorHAnsi" w:hAnsiTheme="majorHAnsi"/>
          <w:bCs/>
          <w:lang w:val="en-US"/>
        </w:rPr>
        <w:t xml:space="preserve"> and </w:t>
      </w:r>
      <w:hyperlink r:id="rId111" w:history="1">
        <w:r w:rsidRPr="00CD657E">
          <w:rPr>
            <w:rStyle w:val="Hyperlink"/>
            <w:rFonts w:asciiTheme="majorHAnsi" w:hAnsiTheme="majorHAnsi"/>
            <w:bCs/>
            <w:lang w:val="en-US"/>
          </w:rPr>
          <w:t>GNCHR W</w:t>
        </w:r>
        <w:r w:rsidRPr="00CD657E">
          <w:rPr>
            <w:rStyle w:val="Hyperlink"/>
            <w:rFonts w:asciiTheme="majorHAnsi" w:hAnsiTheme="majorHAnsi"/>
            <w:lang w:val="en-US"/>
          </w:rPr>
          <w:t>ritten Information to the Committee on the Elimination of Racial Discrimination 2016</w:t>
        </w:r>
      </w:hyperlink>
    </w:p>
  </w:footnote>
  <w:footnote w:id="118">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It is </w:t>
      </w:r>
      <w:r w:rsidRPr="00CD657E">
        <w:rPr>
          <w:rStyle w:val="hps"/>
          <w:rFonts w:asciiTheme="majorHAnsi" w:hAnsiTheme="majorHAnsi"/>
          <w:lang w:val="en-US"/>
        </w:rPr>
        <w:t>an initiative by the Rainbow School, a voluntary non-profit collegiality, with regard to discrimination in the field of education, which conducts research for the recording of homophobic, Lesbiophobic, amphiphobic and transphobic incidents occurring in context of school life. In this context, it engages the competent authorities of the Greek State (Ministry of Education) and promotes cooperation with relevant stakeholders working in the field of education.</w:t>
      </w:r>
    </w:p>
  </w:footnote>
  <w:footnote w:id="119">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12" w:history="1">
        <w:r w:rsidRPr="00CD657E">
          <w:rPr>
            <w:rStyle w:val="Hyperlink"/>
            <w:rFonts w:asciiTheme="majorHAnsi" w:hAnsiTheme="majorHAnsi"/>
            <w:lang w:val="en-US"/>
          </w:rPr>
          <w:t>Rainbow Families Greece</w:t>
        </w:r>
      </w:hyperlink>
      <w:r w:rsidRPr="00CD657E">
        <w:rPr>
          <w:rFonts w:asciiTheme="majorHAnsi" w:hAnsiTheme="majorHAnsi"/>
          <w:lang w:val="en-US"/>
        </w:rPr>
        <w:t xml:space="preserve"> and </w:t>
      </w:r>
      <w:hyperlink r:id="rId113" w:history="1">
        <w:r w:rsidRPr="00CD657E">
          <w:rPr>
            <w:rStyle w:val="Hyperlink"/>
            <w:rFonts w:asciiTheme="majorHAnsi" w:hAnsiTheme="majorHAnsi"/>
            <w:lang w:val="en-US"/>
          </w:rPr>
          <w:t>(</w:t>
        </w:r>
        <w:r>
          <w:rPr>
            <w:rStyle w:val="Hyperlink"/>
            <w:rFonts w:asciiTheme="majorHAnsi" w:hAnsiTheme="majorHAnsi"/>
            <w:lang w:val="en-US"/>
          </w:rPr>
          <w:t>OLKE, LESBIAN &amp; GAY COMMUNITY OF GREECE</w:t>
        </w:r>
        <w:r w:rsidRPr="00CD657E">
          <w:rPr>
            <w:rStyle w:val="Hyperlink"/>
            <w:rFonts w:asciiTheme="majorHAnsi" w:hAnsiTheme="majorHAnsi"/>
            <w:lang w:val="en-US"/>
          </w:rPr>
          <w:t>) LGBT Organisation</w:t>
        </w:r>
      </w:hyperlink>
    </w:p>
  </w:footnote>
  <w:footnote w:id="120">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14" w:history="1">
        <w:r w:rsidRPr="00CD657E">
          <w:rPr>
            <w:rStyle w:val="Hyperlink"/>
            <w:rFonts w:asciiTheme="majorHAnsi" w:hAnsiTheme="majorHAnsi"/>
            <w:lang w:val="en-US"/>
          </w:rPr>
          <w:t>Rainbow Families Greece</w:t>
        </w:r>
      </w:hyperlink>
    </w:p>
  </w:footnote>
  <w:footnote w:id="121">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15" w:history="1">
        <w:r w:rsidRPr="00CD657E">
          <w:rPr>
            <w:rStyle w:val="Hyperlink"/>
            <w:rFonts w:asciiTheme="majorHAnsi" w:hAnsiTheme="majorHAnsi"/>
            <w:lang w:val="en-US"/>
          </w:rPr>
          <w:t>http://www.transgender-association.gr/</w:t>
        </w:r>
      </w:hyperlink>
    </w:p>
  </w:footnote>
  <w:footnote w:id="122">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Greek Ombudsman </w:t>
      </w:r>
      <w:hyperlink r:id="rId116" w:history="1">
        <w:r w:rsidRPr="00CD657E">
          <w:rPr>
            <w:rStyle w:val="Hyperlink"/>
            <w:rFonts w:asciiTheme="majorHAnsi" w:hAnsiTheme="majorHAnsi"/>
            <w:lang w:val="en-US"/>
          </w:rPr>
          <w:t>Annual Report 2017</w:t>
        </w:r>
      </w:hyperlink>
    </w:p>
  </w:footnote>
  <w:footnote w:id="123">
    <w:p w:rsidR="00A923AB" w:rsidRPr="00CD657E" w:rsidRDefault="00A923AB" w:rsidP="00CD657E">
      <w:pPr>
        <w:pStyle w:val="FootnoteText"/>
        <w:spacing w:before="0"/>
        <w:rPr>
          <w:rFonts w:asciiTheme="majorHAnsi" w:hAnsiTheme="majorHAnsi"/>
          <w:lang w:val="en-GB"/>
        </w:rPr>
      </w:pPr>
      <w:r w:rsidRPr="00CD657E">
        <w:rPr>
          <w:rStyle w:val="FootnoteReference"/>
          <w:rFonts w:asciiTheme="majorHAnsi" w:hAnsiTheme="majorHAnsi"/>
        </w:rPr>
        <w:footnoteRef/>
      </w:r>
      <w:r w:rsidRPr="00CD657E">
        <w:rPr>
          <w:rFonts w:asciiTheme="majorHAnsi" w:hAnsiTheme="majorHAnsi"/>
          <w:lang w:val="en-US"/>
        </w:rPr>
        <w:t xml:space="preserve"> </w:t>
      </w:r>
      <w:r w:rsidRPr="00CD657E">
        <w:rPr>
          <w:rFonts w:asciiTheme="majorHAnsi" w:hAnsiTheme="majorHAnsi"/>
          <w:lang w:val="en-GB"/>
        </w:rPr>
        <w:t xml:space="preserve">See GNCHR, </w:t>
      </w:r>
      <w:hyperlink r:id="rId117" w:history="1">
        <w:r w:rsidRPr="00CD657E">
          <w:rPr>
            <w:rStyle w:val="Hyperlink"/>
            <w:rFonts w:asciiTheme="majorHAnsi" w:hAnsiTheme="majorHAnsi"/>
            <w:lang w:val="en-GB"/>
          </w:rPr>
          <w:t>Recommendations on Transgender persons and legal gender recognition</w:t>
        </w:r>
      </w:hyperlink>
      <w:r w:rsidRPr="00CD657E">
        <w:rPr>
          <w:rFonts w:asciiTheme="majorHAnsi" w:hAnsiTheme="majorHAnsi"/>
          <w:lang w:val="en-GB"/>
        </w:rPr>
        <w:t xml:space="preserve"> (2015). </w:t>
      </w:r>
    </w:p>
  </w:footnote>
  <w:footnote w:id="124">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18" w:tgtFrame="_blank" w:history="1">
        <w:r w:rsidRPr="00CD657E">
          <w:rPr>
            <w:rStyle w:val="Hyperlink"/>
            <w:rFonts w:asciiTheme="majorHAnsi" w:hAnsiTheme="majorHAnsi"/>
            <w:lang w:val="en-GB"/>
          </w:rPr>
          <w:t>Recommen</w:t>
        </w:r>
      </w:hyperlink>
      <w:hyperlink r:id="rId119" w:tgtFrame="_blank" w:history="1">
        <w:r w:rsidRPr="00CD657E">
          <w:rPr>
            <w:rStyle w:val="Hyperlink"/>
            <w:rFonts w:asciiTheme="majorHAnsi" w:hAnsiTheme="majorHAnsi"/>
            <w:lang w:val="en-GB"/>
          </w:rPr>
          <w:t>dations</w:t>
        </w:r>
      </w:hyperlink>
      <w:r w:rsidRPr="00CD657E">
        <w:rPr>
          <w:rFonts w:asciiTheme="majorHAnsi" w:hAnsiTheme="majorHAnsi"/>
          <w:color w:val="000000"/>
          <w:lang w:val="en-GB"/>
        </w:rPr>
        <w:t> on the Bill on Special Education (10.7.2014)</w:t>
      </w:r>
    </w:p>
  </w:footnote>
  <w:footnote w:id="125">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20" w:history="1">
        <w:r w:rsidRPr="00CD657E">
          <w:rPr>
            <w:rStyle w:val="Hyperlink"/>
            <w:rFonts w:asciiTheme="majorHAnsi" w:hAnsiTheme="majorHAnsi"/>
            <w:lang w:val="en-US"/>
          </w:rPr>
          <w:t>GNCHR Recommendations on Special Education</w:t>
        </w:r>
      </w:hyperlink>
    </w:p>
  </w:footnote>
  <w:footnote w:id="126">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21" w:tgtFrame="_blank" w:history="1">
        <w:r w:rsidRPr="00CD657E">
          <w:rPr>
            <w:rStyle w:val="Hyperlink"/>
            <w:rFonts w:asciiTheme="majorHAnsi" w:hAnsiTheme="majorHAnsi"/>
            <w:lang w:val="en-GB"/>
          </w:rPr>
          <w:t>Recommen</w:t>
        </w:r>
      </w:hyperlink>
      <w:hyperlink r:id="rId122" w:tgtFrame="_blank" w:history="1">
        <w:r w:rsidRPr="00CD657E">
          <w:rPr>
            <w:rStyle w:val="Hyperlink"/>
            <w:rFonts w:asciiTheme="majorHAnsi" w:hAnsiTheme="majorHAnsi"/>
            <w:lang w:val="en-GB"/>
          </w:rPr>
          <w:t>dations</w:t>
        </w:r>
      </w:hyperlink>
      <w:r w:rsidRPr="00CD657E">
        <w:rPr>
          <w:rFonts w:asciiTheme="majorHAnsi" w:hAnsiTheme="majorHAnsi"/>
          <w:color w:val="000000"/>
          <w:lang w:val="en-GB"/>
        </w:rPr>
        <w:t> on the Bill on Special Education (10.7.2014)</w:t>
      </w:r>
    </w:p>
  </w:footnote>
  <w:footnote w:id="127">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Recruitment of substitute teachers rather than permanent educational specialized personnel.</w:t>
      </w:r>
    </w:p>
  </w:footnote>
  <w:footnote w:id="128">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23" w:tgtFrame="_blank" w:history="1">
        <w:r w:rsidRPr="00CD657E">
          <w:rPr>
            <w:rFonts w:asciiTheme="majorHAnsi" w:eastAsia="Times New Roman" w:hAnsiTheme="majorHAnsi"/>
            <w:bCs/>
            <w:lang w:val="en-US"/>
          </w:rPr>
          <w:t>GNCHR</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Observations</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on</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the</w:t>
        </w:r>
        <w:r w:rsidRPr="00CD657E">
          <w:rPr>
            <w:rFonts w:asciiTheme="majorHAnsi" w:eastAsia="Times New Roman" w:hAnsiTheme="majorHAnsi"/>
            <w:bCs/>
            <w:lang w:val="en-GB"/>
          </w:rPr>
          <w:t xml:space="preserve"> </w:t>
        </w:r>
        <w:r>
          <w:rPr>
            <w:rFonts w:asciiTheme="majorHAnsi" w:eastAsia="Times New Roman" w:hAnsiTheme="majorHAnsi"/>
            <w:bCs/>
            <w:lang w:val="en-US"/>
          </w:rPr>
          <w:t>National Plan of Action for Children’s Rights</w:t>
        </w:r>
        <w:r w:rsidRPr="00CD657E">
          <w:rPr>
            <w:rFonts w:asciiTheme="majorHAnsi" w:hAnsiTheme="majorHAnsi"/>
            <w:lang w:val="en-GB"/>
          </w:rPr>
          <w:t xml:space="preserve"> </w:t>
        </w:r>
      </w:hyperlink>
      <w:r w:rsidRPr="00CD657E">
        <w:rPr>
          <w:rFonts w:asciiTheme="majorHAnsi" w:hAnsiTheme="majorHAnsi"/>
          <w:lang w:val="en-GB"/>
        </w:rPr>
        <w:t xml:space="preserve">2018-2020 (29.11.2018) [in Greek], </w:t>
      </w:r>
      <w:hyperlink r:id="rId124" w:history="1">
        <w:r w:rsidRPr="00CD657E">
          <w:rPr>
            <w:rStyle w:val="Hyperlink"/>
            <w:rFonts w:asciiTheme="majorHAnsi" w:hAnsiTheme="majorHAnsi"/>
            <w:lang w:val="en-US"/>
          </w:rPr>
          <w:t>http://www.nchr.gr/images/pdf/apofaseis/paidia/paratiriseis_EEDA_ESSDP.pdf</w:t>
        </w:r>
      </w:hyperlink>
      <w:r w:rsidRPr="00CD657E">
        <w:rPr>
          <w:rFonts w:asciiTheme="majorHAnsi" w:hAnsiTheme="majorHAnsi"/>
          <w:lang w:val="en-US"/>
        </w:rPr>
        <w:t xml:space="preserve">, </w:t>
      </w:r>
      <w:r w:rsidRPr="00CD657E">
        <w:rPr>
          <w:rFonts w:asciiTheme="majorHAnsi" w:hAnsiTheme="majorHAnsi"/>
          <w:lang w:val="en-GB"/>
        </w:rPr>
        <w:t>pp</w:t>
      </w:r>
      <w:r>
        <w:rPr>
          <w:rFonts w:asciiTheme="majorHAnsi" w:hAnsiTheme="majorHAnsi"/>
          <w:lang w:val="en-GB"/>
        </w:rPr>
        <w:t>.</w:t>
      </w:r>
      <w:r w:rsidRPr="00CD657E">
        <w:rPr>
          <w:rFonts w:asciiTheme="majorHAnsi" w:hAnsiTheme="majorHAnsi"/>
          <w:lang w:val="en-GB"/>
        </w:rPr>
        <w:t xml:space="preserve"> 35</w:t>
      </w:r>
      <w:r w:rsidRPr="00CD657E">
        <w:rPr>
          <w:rFonts w:asciiTheme="majorHAnsi" w:hAnsiTheme="majorHAnsi"/>
          <w:lang w:val="en-US"/>
        </w:rPr>
        <w:t>, 43, 46</w:t>
      </w:r>
    </w:p>
  </w:footnote>
  <w:footnote w:id="129">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25" w:tgtFrame="_blank" w:history="1">
        <w:r w:rsidRPr="00CD657E">
          <w:rPr>
            <w:rStyle w:val="Hyperlink"/>
            <w:rFonts w:asciiTheme="majorHAnsi" w:hAnsiTheme="majorHAnsi"/>
            <w:lang w:val="en-US"/>
          </w:rPr>
          <w:t>The GNCHR Observations</w:t>
        </w:r>
      </w:hyperlink>
      <w:r w:rsidRPr="00CD657E">
        <w:rPr>
          <w:rFonts w:asciiTheme="majorHAnsi" w:hAnsiTheme="majorHAnsi"/>
          <w:color w:val="000000"/>
          <w:lang w:val="en-US"/>
        </w:rPr>
        <w:t xml:space="preserve"> on the </w:t>
      </w:r>
      <w:r>
        <w:rPr>
          <w:rFonts w:asciiTheme="majorHAnsi" w:hAnsiTheme="majorHAnsi"/>
          <w:color w:val="000000"/>
          <w:lang w:val="en-US"/>
        </w:rPr>
        <w:t xml:space="preserve">National Plan of Action for Children’s Rights </w:t>
      </w:r>
      <w:r w:rsidRPr="00CD657E">
        <w:rPr>
          <w:rFonts w:asciiTheme="majorHAnsi" w:hAnsiTheme="majorHAnsi"/>
          <w:color w:val="000000"/>
          <w:lang w:val="en-US"/>
        </w:rPr>
        <w:t>(2018-2020)</w:t>
      </w:r>
    </w:p>
  </w:footnote>
  <w:footnote w:id="130">
    <w:p w:rsidR="00A923AB" w:rsidRPr="00CD657E" w:rsidRDefault="00A923AB" w:rsidP="00CD657E">
      <w:pPr>
        <w:shd w:val="clear" w:color="auto" w:fill="FFFFFF"/>
        <w:spacing w:before="0" w:after="0" w:line="240" w:lineRule="auto"/>
        <w:rPr>
          <w:rFonts w:asciiTheme="majorHAnsi" w:hAnsiTheme="majorHAnsi" w:cs="Arial"/>
          <w:color w:val="660099"/>
          <w:sz w:val="20"/>
          <w:szCs w:val="20"/>
          <w:u w:val="single"/>
          <w:lang w:val="en-US"/>
        </w:rPr>
      </w:pPr>
      <w:r w:rsidRPr="00CD657E">
        <w:rPr>
          <w:rStyle w:val="FootnoteReference"/>
          <w:rFonts w:asciiTheme="majorHAnsi" w:hAnsiTheme="majorHAnsi"/>
          <w:sz w:val="20"/>
          <w:szCs w:val="20"/>
        </w:rPr>
        <w:footnoteRef/>
      </w:r>
      <w:r w:rsidRPr="00CD657E">
        <w:rPr>
          <w:rFonts w:asciiTheme="majorHAnsi" w:hAnsiTheme="majorHAnsi"/>
          <w:sz w:val="20"/>
          <w:szCs w:val="20"/>
          <w:lang w:val="en-US"/>
        </w:rPr>
        <w:t xml:space="preserve"> Written contribution by ESAMEA, the </w:t>
      </w:r>
      <w:r w:rsidRPr="00CD657E">
        <w:rPr>
          <w:rFonts w:asciiTheme="majorHAnsi" w:eastAsia="Times New Roman" w:hAnsiTheme="majorHAnsi"/>
          <w:sz w:val="20"/>
          <w:szCs w:val="20"/>
          <w:lang w:val="en-US"/>
        </w:rPr>
        <w:t xml:space="preserve">National Confederation of Disabled People (NCDP), 21.10.2019. </w:t>
      </w:r>
      <w:r w:rsidRPr="00CD657E">
        <w:rPr>
          <w:rFonts w:asciiTheme="majorHAnsi" w:hAnsiTheme="majorHAnsi"/>
          <w:sz w:val="20"/>
          <w:szCs w:val="20"/>
          <w:lang w:val="en-US"/>
        </w:rPr>
        <w:t xml:space="preserve">See also: </w:t>
      </w:r>
      <w:r w:rsidR="009F68E3" w:rsidRPr="00CD657E">
        <w:rPr>
          <w:rStyle w:val="HTMLCite"/>
          <w:rFonts w:asciiTheme="majorHAnsi" w:hAnsiTheme="majorHAnsi" w:cs="Arial"/>
          <w:i w:val="0"/>
          <w:iCs w:val="0"/>
          <w:color w:val="006621"/>
          <w:sz w:val="20"/>
          <w:szCs w:val="20"/>
          <w:u w:val="single"/>
        </w:rPr>
        <w:fldChar w:fldCharType="begin"/>
      </w:r>
      <w:r w:rsidRPr="00CD657E">
        <w:rPr>
          <w:rStyle w:val="HTMLCite"/>
          <w:rFonts w:asciiTheme="majorHAnsi" w:hAnsiTheme="majorHAnsi" w:cs="Arial"/>
          <w:i w:val="0"/>
          <w:iCs w:val="0"/>
          <w:color w:val="006621"/>
          <w:sz w:val="20"/>
          <w:szCs w:val="20"/>
          <w:u w:val="single"/>
          <w:lang w:val="en-US"/>
        </w:rPr>
        <w:instrText xml:space="preserve"> HYPERLINK "https://www.esamea.gr</w:instrText>
      </w:r>
    </w:p>
    <w:p w:rsidR="00A923AB" w:rsidRPr="00CD657E" w:rsidRDefault="00A923AB" w:rsidP="00CD657E">
      <w:pPr>
        <w:shd w:val="clear" w:color="auto" w:fill="FFFFFF"/>
        <w:spacing w:before="0" w:after="0" w:line="240" w:lineRule="auto"/>
        <w:rPr>
          <w:rFonts w:asciiTheme="majorHAnsi" w:hAnsiTheme="majorHAnsi"/>
          <w:sz w:val="20"/>
          <w:szCs w:val="20"/>
          <w:lang w:val="en-US"/>
        </w:rPr>
      </w:pPr>
      <w:r w:rsidRPr="00CD657E">
        <w:rPr>
          <w:rStyle w:val="HTMLCite"/>
          <w:rFonts w:asciiTheme="majorHAnsi" w:hAnsiTheme="majorHAnsi" w:cs="Arial"/>
          <w:i w:val="0"/>
          <w:iCs w:val="0"/>
          <w:color w:val="006621"/>
          <w:sz w:val="20"/>
          <w:szCs w:val="20"/>
          <w:u w:val="single"/>
          <w:lang w:val="en-US"/>
        </w:rPr>
        <w:instrText xml:space="preserve">" </w:instrText>
      </w:r>
      <w:r w:rsidR="009F68E3" w:rsidRPr="00CD657E">
        <w:rPr>
          <w:rStyle w:val="HTMLCite"/>
          <w:rFonts w:asciiTheme="majorHAnsi" w:hAnsiTheme="majorHAnsi" w:cs="Arial"/>
          <w:i w:val="0"/>
          <w:iCs w:val="0"/>
          <w:color w:val="006621"/>
          <w:sz w:val="20"/>
          <w:szCs w:val="20"/>
          <w:u w:val="single"/>
        </w:rPr>
        <w:fldChar w:fldCharType="separate"/>
      </w:r>
      <w:r w:rsidRPr="00CD657E">
        <w:rPr>
          <w:rStyle w:val="Hyperlink"/>
          <w:rFonts w:asciiTheme="majorHAnsi" w:hAnsiTheme="majorHAnsi" w:cs="Arial"/>
          <w:sz w:val="20"/>
          <w:szCs w:val="20"/>
          <w:lang w:val="en-US"/>
        </w:rPr>
        <w:t>https://www.esamea.gr</w:t>
      </w:r>
      <w:r w:rsidR="009F68E3" w:rsidRPr="00CD657E">
        <w:rPr>
          <w:rStyle w:val="HTMLCite"/>
          <w:rFonts w:asciiTheme="majorHAnsi" w:hAnsiTheme="majorHAnsi" w:cs="Arial"/>
          <w:i w:val="0"/>
          <w:iCs w:val="0"/>
          <w:color w:val="006621"/>
          <w:sz w:val="20"/>
          <w:szCs w:val="20"/>
          <w:u w:val="single"/>
        </w:rPr>
        <w:fldChar w:fldCharType="end"/>
      </w:r>
    </w:p>
  </w:footnote>
  <w:footnote w:id="131">
    <w:p w:rsidR="00A923AB" w:rsidRPr="006360EC" w:rsidRDefault="00A923AB" w:rsidP="006360EC">
      <w:pPr>
        <w:pStyle w:val="FootnoteText"/>
        <w:spacing w:before="0"/>
        <w:rPr>
          <w:rFonts w:ascii="Cambria" w:hAnsi="Cambria"/>
          <w:lang w:val="en-US"/>
        </w:rPr>
      </w:pPr>
      <w:r w:rsidRPr="006360EC">
        <w:rPr>
          <w:rStyle w:val="FootnoteReference"/>
          <w:rFonts w:ascii="Cambria" w:hAnsi="Cambria"/>
        </w:rPr>
        <w:footnoteRef/>
      </w:r>
      <w:r w:rsidRPr="006360EC">
        <w:rPr>
          <w:rFonts w:ascii="Cambria" w:hAnsi="Cambria"/>
          <w:lang w:val="en-US"/>
        </w:rPr>
        <w:t xml:space="preserve"> </w:t>
      </w:r>
      <w:hyperlink r:id="rId126" w:history="1">
        <w:r w:rsidRPr="006360EC">
          <w:rPr>
            <w:rStyle w:val="Hyperlink"/>
            <w:rFonts w:ascii="Cambria" w:hAnsi="Cambria"/>
            <w:lang w:val="en-US"/>
          </w:rPr>
          <w:t>https://government.gov.gr/ethniko-schedio-drasis-gia-ta-dikeomata-tou-pediou/</w:t>
        </w:r>
      </w:hyperlink>
    </w:p>
  </w:footnote>
  <w:footnote w:id="132">
    <w:p w:rsidR="00A923AB" w:rsidRPr="006360EC" w:rsidRDefault="00A923AB" w:rsidP="006360EC">
      <w:pPr>
        <w:pStyle w:val="FootnoteText"/>
        <w:spacing w:before="0"/>
        <w:rPr>
          <w:rFonts w:ascii="Cambria" w:hAnsi="Cambria"/>
          <w:lang w:val="en-US"/>
        </w:rPr>
      </w:pPr>
      <w:r w:rsidRPr="006360EC">
        <w:rPr>
          <w:rStyle w:val="FootnoteReference"/>
          <w:rFonts w:ascii="Cambria" w:hAnsi="Cambria"/>
        </w:rPr>
        <w:footnoteRef/>
      </w:r>
      <w:r w:rsidRPr="006360EC">
        <w:rPr>
          <w:rFonts w:ascii="Cambria" w:hAnsi="Cambria"/>
          <w:lang w:val="en-US"/>
        </w:rPr>
        <w:t xml:space="preserve"> See intra p.8.</w:t>
      </w:r>
    </w:p>
  </w:footnote>
  <w:footnote w:id="133">
    <w:p w:rsidR="00A923AB" w:rsidRPr="006360EC" w:rsidRDefault="00A923AB" w:rsidP="006360EC">
      <w:pPr>
        <w:pStyle w:val="FootnoteText"/>
        <w:spacing w:before="0"/>
        <w:rPr>
          <w:rFonts w:ascii="Cambria" w:hAnsi="Cambria"/>
          <w:lang w:val="en-US"/>
        </w:rPr>
      </w:pPr>
      <w:r w:rsidRPr="006360EC">
        <w:rPr>
          <w:rStyle w:val="FootnoteReference"/>
          <w:rFonts w:ascii="Cambria" w:hAnsi="Cambria"/>
        </w:rPr>
        <w:footnoteRef/>
      </w:r>
      <w:r w:rsidRPr="006360EC">
        <w:rPr>
          <w:rFonts w:ascii="Cambria" w:hAnsi="Cambria"/>
          <w:lang w:val="en-US"/>
        </w:rPr>
        <w:t xml:space="preserve"> Pan-Hellenic Federation of Parents and Guardians of Disabled People (POSGAmeA) </w:t>
      </w:r>
    </w:p>
  </w:footnote>
  <w:footnote w:id="134">
    <w:p w:rsidR="00A923AB" w:rsidRPr="006360EC" w:rsidRDefault="00A923AB" w:rsidP="006360EC">
      <w:pPr>
        <w:pStyle w:val="FootnoteText"/>
        <w:spacing w:before="0"/>
        <w:rPr>
          <w:rFonts w:ascii="Cambria" w:hAnsi="Cambria"/>
          <w:lang w:val="en-US"/>
        </w:rPr>
      </w:pPr>
      <w:r w:rsidRPr="006360EC">
        <w:rPr>
          <w:rStyle w:val="FootnoteReference"/>
          <w:rFonts w:ascii="Cambria" w:hAnsi="Cambria"/>
        </w:rPr>
        <w:footnoteRef/>
      </w:r>
      <w:r w:rsidRPr="006360EC">
        <w:rPr>
          <w:rFonts w:ascii="Cambria" w:hAnsi="Cambria"/>
          <w:lang w:val="en-US"/>
        </w:rPr>
        <w:t xml:space="preserve"> </w:t>
      </w:r>
      <w:hyperlink r:id="rId127" w:history="1">
        <w:r w:rsidRPr="006360EC">
          <w:rPr>
            <w:rStyle w:val="Hyperlink"/>
            <w:rFonts w:ascii="Cambria" w:hAnsi="Cambria"/>
            <w:lang w:val="en-US"/>
          </w:rPr>
          <w:t>General comment No. 4 (2016) on the right to inclusive education</w:t>
        </w:r>
      </w:hyperlink>
    </w:p>
  </w:footnote>
  <w:footnote w:id="135">
    <w:p w:rsidR="00A923AB" w:rsidRPr="00CD657E" w:rsidRDefault="00A923AB" w:rsidP="006360EC">
      <w:pPr>
        <w:spacing w:before="0" w:after="0" w:line="240" w:lineRule="auto"/>
        <w:rPr>
          <w:rFonts w:asciiTheme="majorHAnsi" w:hAnsiTheme="majorHAnsi"/>
          <w:sz w:val="20"/>
          <w:szCs w:val="20"/>
          <w:lang w:val="en-GB"/>
        </w:rPr>
      </w:pPr>
      <w:r w:rsidRPr="006360EC">
        <w:rPr>
          <w:rStyle w:val="FootnoteReference"/>
          <w:rFonts w:ascii="Cambria" w:hAnsi="Cambria"/>
          <w:sz w:val="20"/>
          <w:szCs w:val="20"/>
        </w:rPr>
        <w:footnoteRef/>
      </w:r>
      <w:r w:rsidRPr="006360EC">
        <w:rPr>
          <w:rFonts w:ascii="Cambria" w:hAnsi="Cambria"/>
          <w:sz w:val="20"/>
          <w:szCs w:val="20"/>
          <w:lang w:val="en-US"/>
        </w:rPr>
        <w:t xml:space="preserve"> </w:t>
      </w:r>
      <w:hyperlink r:id="rId128" w:history="1">
        <w:r w:rsidRPr="006360EC">
          <w:rPr>
            <w:rStyle w:val="Hyperlink"/>
            <w:rFonts w:ascii="Cambria" w:hAnsi="Cambria"/>
            <w:sz w:val="20"/>
            <w:szCs w:val="20"/>
            <w:lang w:val="en-US"/>
          </w:rPr>
          <w:t>2017-2018 Annual Report on Education: The Greek primary, secondary Special Education, Part A: Access of persons with disabilities to education and employment – European Frame of Reference (2005-2016). Development Center for Education Policy of Greek General Confederation of Labour (KANEP/GSEE) in collaboration with the Observatory on Disability Issues of the National Confederation of Persons with Disabilities (NCPD)</w:t>
        </w:r>
      </w:hyperlink>
      <w:r w:rsidRPr="00CD657E">
        <w:rPr>
          <w:rFonts w:asciiTheme="majorHAnsi" w:hAnsiTheme="majorHAnsi"/>
          <w:sz w:val="20"/>
          <w:szCs w:val="20"/>
          <w:lang w:val="en-US"/>
        </w:rPr>
        <w:t xml:space="preserve">, p. 195 and GNCHR Statement [in Greek]: </w:t>
      </w:r>
      <w:hyperlink r:id="rId129" w:history="1">
        <w:r w:rsidRPr="00CD657E">
          <w:rPr>
            <w:rStyle w:val="Hyperlink"/>
            <w:rFonts w:asciiTheme="majorHAnsi" w:hAnsiTheme="majorHAnsi"/>
            <w:sz w:val="20"/>
            <w:szCs w:val="20"/>
            <w:lang w:val="en-GB"/>
          </w:rPr>
          <w:t>Ensuring the timely start of the school year for children with disabilities and/or special educational needs</w:t>
        </w:r>
      </w:hyperlink>
      <w:r w:rsidRPr="00CD657E">
        <w:rPr>
          <w:rFonts w:asciiTheme="majorHAnsi" w:hAnsiTheme="majorHAnsi"/>
          <w:color w:val="000000"/>
          <w:sz w:val="20"/>
          <w:szCs w:val="20"/>
          <w:lang w:val="en-GB"/>
        </w:rPr>
        <w:t xml:space="preserve"> (5.6.2017)</w:t>
      </w:r>
    </w:p>
  </w:footnote>
  <w:footnote w:id="136">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hyperlink r:id="rId130" w:tgtFrame="_blank" w:history="1">
        <w:r w:rsidRPr="00CD657E">
          <w:rPr>
            <w:rStyle w:val="Hyperlink"/>
            <w:rFonts w:asciiTheme="majorHAnsi" w:hAnsiTheme="majorHAnsi"/>
            <w:lang w:val="en-US"/>
          </w:rPr>
          <w:t>The GNCHR Observations</w:t>
        </w:r>
      </w:hyperlink>
      <w:r w:rsidRPr="00CD657E">
        <w:rPr>
          <w:rFonts w:asciiTheme="majorHAnsi" w:hAnsiTheme="majorHAnsi"/>
          <w:color w:val="000000"/>
          <w:lang w:val="en-US"/>
        </w:rPr>
        <w:t xml:space="preserve"> on the </w:t>
      </w:r>
      <w:r>
        <w:rPr>
          <w:rFonts w:asciiTheme="majorHAnsi" w:hAnsiTheme="majorHAnsi"/>
          <w:color w:val="000000"/>
          <w:lang w:val="en-US"/>
        </w:rPr>
        <w:t xml:space="preserve">National Plan of Action for Children’s Rights  </w:t>
      </w:r>
      <w:r w:rsidRPr="00CD657E">
        <w:rPr>
          <w:rFonts w:asciiTheme="majorHAnsi" w:hAnsiTheme="majorHAnsi"/>
          <w:color w:val="000000"/>
          <w:lang w:val="en-US"/>
        </w:rPr>
        <w:t>(2018-2020)</w:t>
      </w:r>
    </w:p>
  </w:footnote>
  <w:footnote w:id="137">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CD657E">
        <w:rPr>
          <w:rFonts w:asciiTheme="majorHAnsi" w:hAnsiTheme="majorHAnsi"/>
          <w:color w:val="000000"/>
          <w:lang w:val="en-GB"/>
        </w:rPr>
        <w:t>GNCHR </w:t>
      </w:r>
      <w:hyperlink r:id="rId131" w:tgtFrame="_blank" w:history="1">
        <w:r w:rsidRPr="00CD657E">
          <w:rPr>
            <w:rStyle w:val="Hyperlink"/>
            <w:rFonts w:asciiTheme="majorHAnsi" w:hAnsiTheme="majorHAnsi"/>
            <w:lang w:val="en-US"/>
          </w:rPr>
          <w:t>Statement</w:t>
        </w:r>
      </w:hyperlink>
      <w:r w:rsidRPr="00CD657E">
        <w:rPr>
          <w:rFonts w:asciiTheme="majorHAnsi" w:hAnsiTheme="majorHAnsi"/>
          <w:color w:val="000000"/>
          <w:lang w:val="en-GB"/>
        </w:rPr>
        <w:t xml:space="preserve"> [in Greek]: Ensuring the timely start of the school year for children with disabilities and/or special educational needs (22.7.2016)</w:t>
      </w:r>
    </w:p>
  </w:footnote>
  <w:footnote w:id="138">
    <w:p w:rsidR="00A923AB" w:rsidRPr="00CD657E" w:rsidRDefault="00A923AB" w:rsidP="00CD657E">
      <w:pPr>
        <w:pStyle w:val="HChG"/>
        <w:spacing w:before="0" w:after="0" w:line="240" w:lineRule="auto"/>
        <w:ind w:left="0" w:right="0" w:firstLine="0"/>
        <w:jc w:val="both"/>
        <w:rPr>
          <w:rFonts w:asciiTheme="majorHAnsi" w:hAnsiTheme="majorHAnsi"/>
          <w:b w:val="0"/>
          <w:sz w:val="20"/>
        </w:rPr>
      </w:pPr>
      <w:r w:rsidRPr="00CD657E">
        <w:rPr>
          <w:rStyle w:val="FootnoteReference"/>
          <w:rFonts w:asciiTheme="majorHAnsi" w:hAnsiTheme="majorHAnsi"/>
          <w:sz w:val="20"/>
        </w:rPr>
        <w:footnoteRef/>
      </w:r>
      <w:r w:rsidRPr="00CD657E">
        <w:rPr>
          <w:rFonts w:asciiTheme="majorHAnsi" w:hAnsiTheme="majorHAnsi"/>
          <w:sz w:val="20"/>
          <w:lang w:val="en-US"/>
        </w:rPr>
        <w:t xml:space="preserve"> </w:t>
      </w:r>
      <w:hyperlink r:id="rId132" w:history="1">
        <w:r w:rsidRPr="00CD657E">
          <w:rPr>
            <w:rStyle w:val="Hyperlink"/>
            <w:rFonts w:asciiTheme="majorHAnsi" w:hAnsiTheme="majorHAnsi"/>
            <w:b w:val="0"/>
            <w:sz w:val="20"/>
          </w:rPr>
          <w:t>General comment No. 4 (2016) on the right to inclusive education</w:t>
        </w:r>
      </w:hyperlink>
      <w:r w:rsidRPr="00CD657E">
        <w:rPr>
          <w:rFonts w:asciiTheme="majorHAnsi" w:hAnsiTheme="majorHAnsi"/>
          <w:b w:val="0"/>
          <w:sz w:val="20"/>
        </w:rPr>
        <w:t xml:space="preserve"> and </w:t>
      </w:r>
    </w:p>
    <w:p w:rsidR="00A923AB" w:rsidRPr="00CD657E" w:rsidRDefault="00A923AB" w:rsidP="00CD657E">
      <w:pPr>
        <w:pStyle w:val="FootnoteText"/>
        <w:spacing w:before="0"/>
        <w:rPr>
          <w:rFonts w:asciiTheme="majorHAnsi" w:hAnsiTheme="majorHAnsi"/>
          <w:lang w:val="en-US"/>
        </w:rPr>
      </w:pPr>
      <w:r w:rsidRPr="00CD657E">
        <w:rPr>
          <w:rFonts w:asciiTheme="majorHAnsi" w:hAnsiTheme="majorHAnsi"/>
          <w:b/>
          <w:lang w:val="en-US"/>
        </w:rPr>
        <w:t xml:space="preserve"> </w:t>
      </w:r>
      <w:hyperlink r:id="rId133" w:history="1">
        <w:r w:rsidRPr="00CD657E">
          <w:rPr>
            <w:rStyle w:val="Hyperlink"/>
            <w:rFonts w:asciiTheme="majorHAnsi" w:hAnsiTheme="majorHAnsi"/>
            <w:lang w:val="en-US"/>
          </w:rPr>
          <w:t>Committee’s Draft General Comment on Article 24 of the CRPD</w:t>
        </w:r>
      </w:hyperlink>
    </w:p>
  </w:footnote>
  <w:footnote w:id="139">
    <w:p w:rsidR="00A923AB" w:rsidRPr="00CD657E" w:rsidRDefault="00A923AB" w:rsidP="00CD657E">
      <w:pPr>
        <w:pStyle w:val="FootnoteText"/>
        <w:spacing w:before="0"/>
        <w:rPr>
          <w:rFonts w:asciiTheme="majorHAnsi" w:hAnsiTheme="majorHAnsi"/>
          <w:lang w:val="en-GB"/>
        </w:rPr>
      </w:pPr>
      <w:r w:rsidRPr="00CD657E">
        <w:rPr>
          <w:rStyle w:val="FootnoteReference"/>
          <w:rFonts w:asciiTheme="majorHAnsi" w:hAnsiTheme="majorHAnsi"/>
        </w:rPr>
        <w:footnoteRef/>
      </w:r>
      <w:r w:rsidRPr="00CD657E">
        <w:rPr>
          <w:rFonts w:asciiTheme="majorHAnsi" w:hAnsiTheme="majorHAnsi"/>
          <w:lang w:val="en-US"/>
        </w:rPr>
        <w:t xml:space="preserve"> GNCHR Annual </w:t>
      </w:r>
      <w:hyperlink r:id="rId134" w:history="1">
        <w:r w:rsidRPr="00CD657E">
          <w:rPr>
            <w:rStyle w:val="Hyperlink"/>
            <w:rFonts w:asciiTheme="majorHAnsi" w:hAnsiTheme="majorHAnsi"/>
            <w:lang w:val="en-US"/>
          </w:rPr>
          <w:t>Report</w:t>
        </w:r>
      </w:hyperlink>
      <w:r w:rsidRPr="00CD657E">
        <w:rPr>
          <w:rFonts w:asciiTheme="majorHAnsi" w:hAnsiTheme="majorHAnsi"/>
          <w:lang w:val="en-US"/>
        </w:rPr>
        <w:t xml:space="preserve"> 2016, p. 21, </w:t>
      </w:r>
      <w:hyperlink r:id="rId135" w:tgtFrame="_blank" w:history="1">
        <w:r w:rsidRPr="00CD657E">
          <w:rPr>
            <w:rFonts w:asciiTheme="majorHAnsi" w:eastAsia="Times New Roman" w:hAnsiTheme="majorHAnsi"/>
            <w:bCs/>
            <w:lang w:val="en-US"/>
          </w:rPr>
          <w:t>GNCHR</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Observations</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on</w:t>
        </w:r>
        <w:r w:rsidRPr="00CD657E">
          <w:rPr>
            <w:rFonts w:asciiTheme="majorHAnsi" w:eastAsia="Times New Roman" w:hAnsiTheme="majorHAnsi"/>
            <w:bCs/>
            <w:lang w:val="en-GB"/>
          </w:rPr>
          <w:t xml:space="preserve"> </w:t>
        </w:r>
        <w:r w:rsidRPr="00CD657E">
          <w:rPr>
            <w:rFonts w:asciiTheme="majorHAnsi" w:eastAsia="Times New Roman" w:hAnsiTheme="majorHAnsi"/>
            <w:bCs/>
            <w:lang w:val="en-US"/>
          </w:rPr>
          <w:t>the</w:t>
        </w:r>
        <w:r w:rsidRPr="00CD657E">
          <w:rPr>
            <w:rFonts w:asciiTheme="majorHAnsi" w:eastAsia="Times New Roman" w:hAnsiTheme="majorHAnsi"/>
            <w:bCs/>
            <w:lang w:val="en-GB"/>
          </w:rPr>
          <w:t xml:space="preserve"> </w:t>
        </w:r>
        <w:r>
          <w:rPr>
            <w:rFonts w:asciiTheme="majorHAnsi" w:eastAsia="Times New Roman" w:hAnsiTheme="majorHAnsi"/>
            <w:bCs/>
            <w:lang w:val="en-US"/>
          </w:rPr>
          <w:t xml:space="preserve">National Plan of Action for Children’s Rights </w:t>
        </w:r>
        <w:r w:rsidRPr="00CD657E">
          <w:rPr>
            <w:rFonts w:asciiTheme="majorHAnsi" w:eastAsia="Times New Roman" w:hAnsiTheme="majorHAnsi"/>
            <w:bCs/>
            <w:lang w:val="en-GB"/>
          </w:rPr>
          <w:t xml:space="preserve"> </w:t>
        </w:r>
      </w:hyperlink>
      <w:r w:rsidRPr="00CD657E">
        <w:rPr>
          <w:rFonts w:asciiTheme="majorHAnsi" w:hAnsiTheme="majorHAnsi"/>
          <w:lang w:val="en-GB"/>
        </w:rPr>
        <w:t>2018-2020 (29.11.2018) [in Greek]</w:t>
      </w:r>
    </w:p>
    <w:p w:rsidR="00A923AB" w:rsidRPr="00CD657E" w:rsidRDefault="00394CC3" w:rsidP="00CD657E">
      <w:pPr>
        <w:pStyle w:val="FootnoteText"/>
        <w:spacing w:before="0"/>
        <w:rPr>
          <w:rFonts w:asciiTheme="majorHAnsi" w:hAnsiTheme="majorHAnsi"/>
          <w:lang w:val="en-US"/>
        </w:rPr>
      </w:pPr>
      <w:hyperlink r:id="rId136" w:history="1">
        <w:r w:rsidR="00A923AB" w:rsidRPr="00CD657E">
          <w:rPr>
            <w:rStyle w:val="Hyperlink"/>
            <w:rFonts w:asciiTheme="majorHAnsi" w:hAnsiTheme="majorHAnsi"/>
            <w:lang w:val="en-US"/>
          </w:rPr>
          <w:t>http://www.nchr.gr/images/pdf/apofaseis/paidia/paratiriseis_EEDA_ESSDP.pdf</w:t>
        </w:r>
      </w:hyperlink>
      <w:r w:rsidR="00A923AB" w:rsidRPr="00CD657E">
        <w:rPr>
          <w:rFonts w:asciiTheme="majorHAnsi" w:hAnsiTheme="majorHAnsi"/>
          <w:lang w:val="en-US"/>
        </w:rPr>
        <w:t xml:space="preserve">, </w:t>
      </w:r>
      <w:r w:rsidR="00A923AB" w:rsidRPr="00CD657E">
        <w:rPr>
          <w:rFonts w:asciiTheme="majorHAnsi" w:hAnsiTheme="majorHAnsi"/>
          <w:lang w:val="en-GB"/>
        </w:rPr>
        <w:t>p. 3-4</w:t>
      </w:r>
    </w:p>
  </w:footnote>
  <w:footnote w:id="140">
    <w:p w:rsidR="00A923AB" w:rsidRPr="00CD657E" w:rsidRDefault="00A923AB" w:rsidP="00CD657E">
      <w:pPr>
        <w:pStyle w:val="FootnoteText"/>
        <w:spacing w:before="0"/>
        <w:rPr>
          <w:rFonts w:asciiTheme="majorHAnsi" w:hAnsiTheme="majorHAnsi"/>
          <w:lang w:val="en-US"/>
        </w:rPr>
      </w:pPr>
      <w:r w:rsidRPr="00CD657E">
        <w:rPr>
          <w:rStyle w:val="FootnoteReference"/>
          <w:rFonts w:asciiTheme="majorHAnsi" w:hAnsiTheme="majorHAnsi"/>
        </w:rPr>
        <w:footnoteRef/>
      </w:r>
      <w:r w:rsidRPr="00CD657E">
        <w:rPr>
          <w:rFonts w:asciiTheme="majorHAnsi" w:hAnsiTheme="majorHAnsi"/>
          <w:lang w:val="en-US"/>
        </w:rPr>
        <w:t xml:space="preserve"> </w:t>
      </w:r>
      <w:r w:rsidRPr="00CD657E">
        <w:rPr>
          <w:rFonts w:asciiTheme="majorHAnsi" w:hAnsiTheme="majorHAnsi"/>
          <w:lang w:val="en-GB"/>
        </w:rPr>
        <w:t xml:space="preserve">UN, Committee on Economic, Social and Cultural Rights, </w:t>
      </w:r>
      <w:hyperlink r:id="rId137" w:history="1">
        <w:r w:rsidRPr="00CD657E">
          <w:rPr>
            <w:rStyle w:val="Hyperlink"/>
            <w:rFonts w:asciiTheme="majorHAnsi" w:hAnsiTheme="majorHAnsi"/>
            <w:lang w:val="en-GB"/>
          </w:rPr>
          <w:t>Concluding observations on the second periodic report of Greece</w:t>
        </w:r>
      </w:hyperlink>
      <w:r w:rsidRPr="00CD657E">
        <w:rPr>
          <w:rFonts w:asciiTheme="majorHAnsi" w:hAnsiTheme="majorHAnsi"/>
          <w:lang w:val="en-GB"/>
        </w:rPr>
        <w:t xml:space="preserve">, 27 October 2015, E/C.12/GRC/CO/2, </w:t>
      </w:r>
      <w:r w:rsidRPr="00CD657E">
        <w:rPr>
          <w:rFonts w:asciiTheme="majorHAnsi" w:hAnsiTheme="majorHAnsi"/>
        </w:rPr>
        <w:t>παρ</w:t>
      </w:r>
      <w:r w:rsidRPr="00CD657E">
        <w:rPr>
          <w:rFonts w:asciiTheme="majorHAnsi" w:hAnsiTheme="majorHAnsi"/>
          <w:lang w:val="en-GB"/>
        </w:rPr>
        <w:t>. 40</w:t>
      </w:r>
    </w:p>
  </w:footnote>
  <w:footnote w:id="141">
    <w:p w:rsidR="00A923AB" w:rsidRPr="00593A83" w:rsidRDefault="00A923AB" w:rsidP="00CD657E">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The UN Committee on the Rights of the Child suggests that equal inclusive education can only operate with policies aim at changing the school environment, in order to meet the needs of the child and not the opposite. See </w:t>
      </w:r>
      <w:hyperlink r:id="rId138" w:tgtFrame="_blank" w:history="1">
        <w:r w:rsidRPr="00593A83">
          <w:rPr>
            <w:rFonts w:ascii="Cambria" w:eastAsia="Times New Roman" w:hAnsi="Cambria"/>
            <w:bCs/>
            <w:lang w:val="en-US"/>
          </w:rPr>
          <w:t>GNCHR</w:t>
        </w:r>
        <w:r w:rsidRPr="00593A83">
          <w:rPr>
            <w:rFonts w:ascii="Cambria" w:eastAsia="Times New Roman" w:hAnsi="Cambria"/>
            <w:bCs/>
            <w:lang w:val="en-GB"/>
          </w:rPr>
          <w:t xml:space="preserve"> </w:t>
        </w:r>
        <w:r w:rsidRPr="00593A83">
          <w:rPr>
            <w:rFonts w:ascii="Cambria" w:eastAsia="Times New Roman" w:hAnsi="Cambria"/>
            <w:bCs/>
            <w:lang w:val="en-US"/>
          </w:rPr>
          <w:t>Observations</w:t>
        </w:r>
        <w:r w:rsidRPr="00593A83">
          <w:rPr>
            <w:rFonts w:ascii="Cambria" w:eastAsia="Times New Roman" w:hAnsi="Cambria"/>
            <w:bCs/>
            <w:lang w:val="en-GB"/>
          </w:rPr>
          <w:t xml:space="preserve"> </w:t>
        </w:r>
        <w:r w:rsidRPr="00593A83">
          <w:rPr>
            <w:rFonts w:ascii="Cambria" w:eastAsia="Times New Roman" w:hAnsi="Cambria"/>
            <w:bCs/>
            <w:lang w:val="en-US"/>
          </w:rPr>
          <w:t>on</w:t>
        </w:r>
        <w:r w:rsidRPr="00593A83">
          <w:rPr>
            <w:rFonts w:ascii="Cambria" w:eastAsia="Times New Roman" w:hAnsi="Cambria"/>
            <w:bCs/>
            <w:lang w:val="en-GB"/>
          </w:rPr>
          <w:t xml:space="preserve"> </w:t>
        </w:r>
        <w:r w:rsidRPr="00593A83">
          <w:rPr>
            <w:rFonts w:ascii="Cambria" w:eastAsia="Times New Roman" w:hAnsi="Cambria"/>
            <w:bCs/>
            <w:lang w:val="en-US"/>
          </w:rPr>
          <w:t>the</w:t>
        </w:r>
        <w:r w:rsidRPr="00593A83">
          <w:rPr>
            <w:rFonts w:ascii="Cambria" w:eastAsia="Times New Roman" w:hAnsi="Cambria"/>
            <w:bCs/>
            <w:lang w:val="en-GB"/>
          </w:rPr>
          <w:t xml:space="preserve"> </w:t>
        </w:r>
        <w:r w:rsidRPr="00593A83">
          <w:rPr>
            <w:rFonts w:ascii="Cambria" w:eastAsia="Times New Roman" w:hAnsi="Cambria"/>
            <w:bCs/>
            <w:lang w:val="en-US"/>
          </w:rPr>
          <w:t xml:space="preserve">National Plan of Action for Children’s Rights </w:t>
        </w:r>
      </w:hyperlink>
      <w:r w:rsidRPr="00593A83">
        <w:rPr>
          <w:rFonts w:ascii="Cambria" w:hAnsi="Cambria"/>
          <w:lang w:val="en-GB"/>
        </w:rPr>
        <w:t>2018-2020 (29.11.2018) [in Greek], p. 39, 76</w:t>
      </w:r>
    </w:p>
  </w:footnote>
  <w:footnote w:id="142">
    <w:p w:rsidR="00A923AB" w:rsidRPr="00593A83" w:rsidRDefault="00A923AB" w:rsidP="00CD657E">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w:t>
      </w:r>
      <w:hyperlink r:id="rId139" w:history="1">
        <w:r w:rsidRPr="00593A83">
          <w:rPr>
            <w:rStyle w:val="Hyperlink"/>
            <w:rFonts w:ascii="Cambria" w:hAnsi="Cambria"/>
            <w:lang w:val="en-US"/>
          </w:rPr>
          <w:t>https://government.gov.gr/ethniko-schedio-drasis-gia-ta-dikeomata-tou-pediou/</w:t>
        </w:r>
      </w:hyperlink>
    </w:p>
  </w:footnote>
  <w:footnote w:id="143">
    <w:p w:rsidR="00A923AB" w:rsidRPr="00593A83" w:rsidRDefault="00A923AB" w:rsidP="00CD657E">
      <w:pPr>
        <w:spacing w:before="0" w:after="0" w:line="240" w:lineRule="auto"/>
        <w:rPr>
          <w:rFonts w:ascii="Cambria" w:hAnsi="Cambria"/>
          <w:sz w:val="20"/>
          <w:szCs w:val="20"/>
          <w:lang w:val="en-US"/>
        </w:rPr>
      </w:pPr>
      <w:r w:rsidRPr="00593A83">
        <w:rPr>
          <w:rStyle w:val="FootnoteReference"/>
          <w:rFonts w:ascii="Cambria" w:hAnsi="Cambria"/>
          <w:sz w:val="20"/>
          <w:szCs w:val="20"/>
        </w:rPr>
        <w:footnoteRef/>
      </w:r>
      <w:r w:rsidRPr="00593A83">
        <w:rPr>
          <w:rFonts w:ascii="Cambria" w:hAnsi="Cambria"/>
          <w:sz w:val="20"/>
          <w:szCs w:val="20"/>
          <w:lang w:val="en-US"/>
        </w:rPr>
        <w:t xml:space="preserve"> </w:t>
      </w:r>
      <w:r w:rsidRPr="00593A83">
        <w:rPr>
          <w:rFonts w:ascii="Cambria" w:hAnsi="Cambria"/>
          <w:color w:val="000000"/>
          <w:sz w:val="20"/>
          <w:szCs w:val="20"/>
          <w:lang w:val="en-GB"/>
        </w:rPr>
        <w:t>The GNCHR </w:t>
      </w:r>
      <w:hyperlink r:id="rId140" w:tgtFrame="_blank" w:history="1">
        <w:r w:rsidRPr="00593A83">
          <w:rPr>
            <w:rStyle w:val="Hyperlink"/>
            <w:rFonts w:ascii="Cambria" w:hAnsi="Cambria"/>
            <w:sz w:val="20"/>
            <w:szCs w:val="20"/>
            <w:lang w:val="en-GB"/>
          </w:rPr>
          <w:t>adopts</w:t>
        </w:r>
      </w:hyperlink>
      <w:r w:rsidRPr="00593A83">
        <w:rPr>
          <w:rFonts w:ascii="Cambria" w:hAnsi="Cambria"/>
          <w:color w:val="000000"/>
          <w:sz w:val="20"/>
          <w:szCs w:val="20"/>
          <w:lang w:val="en-GB"/>
        </w:rPr>
        <w:t> the Principles on Child Protection in Greece [in Greek] (June 2016)</w:t>
      </w:r>
    </w:p>
  </w:footnote>
  <w:footnote w:id="144">
    <w:p w:rsidR="00A923AB" w:rsidRPr="00593A83" w:rsidRDefault="00A923AB" w:rsidP="00CD657E">
      <w:pPr>
        <w:pStyle w:val="FootnoteText"/>
        <w:spacing w:before="0"/>
        <w:rPr>
          <w:rFonts w:ascii="Cambria" w:hAnsi="Cambria"/>
          <w:lang w:val="en-US"/>
        </w:rPr>
      </w:pPr>
      <w:r w:rsidRPr="00593A83">
        <w:rPr>
          <w:rStyle w:val="FootnoteReference"/>
          <w:rFonts w:ascii="Cambria" w:hAnsi="Cambria"/>
        </w:rPr>
        <w:footnoteRef/>
      </w:r>
      <w:r>
        <w:rPr>
          <w:rFonts w:ascii="Cambria" w:hAnsi="Cambria"/>
          <w:lang w:val="en-US"/>
        </w:rPr>
        <w:t xml:space="preserve"> For more d</w:t>
      </w:r>
      <w:r w:rsidRPr="00593A83">
        <w:rPr>
          <w:rFonts w:ascii="Cambria" w:hAnsi="Cambria"/>
          <w:lang w:val="en-US"/>
        </w:rPr>
        <w:t xml:space="preserve">etails, see GNCHR </w:t>
      </w:r>
      <w:hyperlink r:id="rId141" w:history="1">
        <w:r w:rsidRPr="00593A83">
          <w:rPr>
            <w:rStyle w:val="Hyperlink"/>
            <w:rFonts w:ascii="Cambria" w:hAnsi="Cambria"/>
            <w:lang w:val="en-US"/>
          </w:rPr>
          <w:t>Observations</w:t>
        </w:r>
      </w:hyperlink>
      <w:r w:rsidRPr="00593A83">
        <w:rPr>
          <w:rFonts w:ascii="Cambria" w:hAnsi="Cambria"/>
          <w:lang w:val="en-US"/>
        </w:rPr>
        <w:t xml:space="preserve"> on the Draft Law of the Ministry for Citizen’s Protection “On International Protection: provisions for the recognition and status of third-country nationals or stateless persons as beneficiaries of international protection, for a uniform status for refugees or beneficiaries of subsidiary protection and for the content of this protections, unification of provisions for the reception of applicants for international protection, the procedure for granting and revoking international protection status, the restructuring of judicial protection to asylum seekers and other provisions”, 24.10.2019 [in Greek].</w:t>
      </w:r>
    </w:p>
  </w:footnote>
  <w:footnote w:id="145">
    <w:p w:rsidR="00A923AB" w:rsidRPr="00593A83" w:rsidRDefault="00A923AB" w:rsidP="00CD657E">
      <w:pPr>
        <w:pStyle w:val="FootnoteText"/>
        <w:spacing w:before="0"/>
        <w:rPr>
          <w:rFonts w:ascii="Cambria" w:hAnsi="Cambria"/>
          <w:lang w:val="en-US"/>
        </w:rPr>
      </w:pPr>
      <w:r w:rsidRPr="00062D4C">
        <w:rPr>
          <w:rStyle w:val="FootnoteReference"/>
          <w:rFonts w:ascii="Cambria" w:hAnsi="Cambria"/>
        </w:rPr>
        <w:footnoteRef/>
      </w:r>
      <w:r w:rsidRPr="00062D4C">
        <w:rPr>
          <w:rFonts w:ascii="Cambria" w:hAnsi="Cambria"/>
          <w:lang w:val="en-US"/>
        </w:rPr>
        <w:t xml:space="preserve"> See </w:t>
      </w:r>
      <w:hyperlink r:id="rId142" w:history="1">
        <w:r w:rsidRPr="00062D4C">
          <w:rPr>
            <w:rStyle w:val="Hyperlink"/>
            <w:rFonts w:ascii="Cambria" w:hAnsi="Cambria"/>
            <w:lang w:val="en-US"/>
          </w:rPr>
          <w:t>Explanatory Memorandum</w:t>
        </w:r>
      </w:hyperlink>
      <w:r w:rsidRPr="00062D4C">
        <w:rPr>
          <w:rFonts w:ascii="Cambria" w:hAnsi="Cambria"/>
          <w:lang w:val="en-US"/>
        </w:rPr>
        <w:t xml:space="preserve"> of L. 4636/2019 [in Greek].</w:t>
      </w:r>
    </w:p>
  </w:footnote>
  <w:footnote w:id="146">
    <w:p w:rsidR="00A923AB" w:rsidRPr="00593A83" w:rsidRDefault="00A923AB" w:rsidP="00AB75ED">
      <w:pPr>
        <w:pBdr>
          <w:top w:val="nil"/>
          <w:left w:val="nil"/>
          <w:bottom w:val="nil"/>
          <w:right w:val="nil"/>
          <w:between w:val="nil"/>
        </w:pBdr>
        <w:spacing w:before="0" w:after="0" w:line="240" w:lineRule="auto"/>
        <w:rPr>
          <w:rFonts w:ascii="Cambria" w:hAnsi="Cambria"/>
          <w:color w:val="000000"/>
          <w:sz w:val="20"/>
          <w:szCs w:val="20"/>
          <w:lang w:val="en-US"/>
        </w:rPr>
      </w:pPr>
      <w:r w:rsidRPr="00593A83">
        <w:rPr>
          <w:rFonts w:ascii="Cambria" w:hAnsi="Cambria"/>
          <w:sz w:val="20"/>
          <w:szCs w:val="20"/>
          <w:vertAlign w:val="superscript"/>
        </w:rPr>
        <w:footnoteRef/>
      </w:r>
      <w:r w:rsidRPr="00593A83">
        <w:rPr>
          <w:rFonts w:ascii="Cambria" w:hAnsi="Cambria"/>
          <w:color w:val="000000"/>
          <w:sz w:val="20"/>
          <w:szCs w:val="20"/>
          <w:lang w:val="en-US"/>
        </w:rPr>
        <w:t xml:space="preserve"> Article 1 (4) of Presidential Decree 61/1999 (OGG63 / A / 6.4.1999), article 19 par. 220/2007 (OGG251/A/ 13.11.2007), article 11 par. 1 of Presidential Decree no. 113/2013 (OGG146/A/ 14.6.2013), article 45 par. 1 of Law 4375/2016 (OGG51/A/ 3.4.2016).</w:t>
      </w:r>
    </w:p>
  </w:footnote>
  <w:footnote w:id="147">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GNCHR, </w:t>
      </w:r>
      <w:hyperlink r:id="rId143">
        <w:r w:rsidRPr="00593A83">
          <w:rPr>
            <w:rFonts w:ascii="Cambria" w:hAnsi="Cambria"/>
            <w:color w:val="1155CC"/>
            <w:sz w:val="20"/>
            <w:szCs w:val="20"/>
            <w:u w:val="single"/>
            <w:lang w:val="en-US"/>
          </w:rPr>
          <w:t>Observations on the Draft Law on Special Committees for Unaccompanied Minors (2017)</w:t>
        </w:r>
      </w:hyperlink>
      <w:r w:rsidRPr="00593A83">
        <w:rPr>
          <w:rFonts w:ascii="Cambria" w:hAnsi="Cambria"/>
          <w:sz w:val="20"/>
          <w:szCs w:val="20"/>
          <w:lang w:val="en-US"/>
        </w:rPr>
        <w:t xml:space="preserve"> [in Greek]  </w:t>
      </w:r>
    </w:p>
  </w:footnote>
  <w:footnote w:id="148">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Recently, a series of delegated regulatory acts of Law 4554/2018 have been issued, such as the Ministerial Decree D11/OIK 26945/1074 on the Registry of Hosting facilities for Unaccompanied Minors (OGG2399/B/19.6.2019) pursuant to Article 26, JMD11/no.6943/1073 for the Register of Unaccompanied Minors (OGG2474/B/ 24.6.2019) pursuant to Article 24, JMD11/no.28203/1153 for the Determination of Standard and Substantive Qualifications required for selection of a person as a professional guardian, impediments, determining the number of unaccompanied minors per professional guardian, technical details of their training, their lifelong training, and their regular evaluation, type, terms, content of the contract, their remuneration and any necessary details (OGG2558/B/ 27.6.2019) pursuant to Article 28, JMD11/no.28304/1154 on the Registry of Professional Guardians (OGG2725/B/2.7.2019) pursuant to Article 25 and MH D11/28925/ 169 on Approval of the Rules of Procedure of the Supervisory Committee for Unaccompanied Minors of the article 19 of Law 4554/2018 (OGG2890/</w:t>
      </w:r>
      <w:r w:rsidRPr="00593A83">
        <w:rPr>
          <w:rFonts w:ascii="Cambria" w:hAnsi="Cambria"/>
          <w:sz w:val="20"/>
          <w:szCs w:val="20"/>
        </w:rPr>
        <w:t>Β</w:t>
      </w:r>
      <w:r w:rsidRPr="00593A83">
        <w:rPr>
          <w:rFonts w:ascii="Cambria" w:hAnsi="Cambria"/>
          <w:sz w:val="20"/>
          <w:szCs w:val="20"/>
          <w:lang w:val="en-US"/>
        </w:rPr>
        <w:t>/5.7.2019).</w:t>
      </w:r>
    </w:p>
  </w:footnote>
  <w:footnote w:id="149">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See article 73 of Law 4623/2019, OGG134/A/9.8.2019.</w:t>
      </w:r>
    </w:p>
  </w:footnote>
  <w:footnote w:id="150">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Memorandum of Terre des Hommes Hellas dated 18.10.2019 submitted at the GNCHR.</w:t>
      </w:r>
    </w:p>
  </w:footnote>
  <w:footnote w:id="151">
    <w:p w:rsidR="00A923AB" w:rsidRPr="00593A83" w:rsidRDefault="00A923AB" w:rsidP="00581971">
      <w:pPr>
        <w:pStyle w:val="FootnoteText"/>
        <w:spacing w:before="0"/>
        <w:jc w:val="left"/>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Metadrasi, Guardianship Network for Unaccompanied Minors, </w:t>
      </w:r>
      <w:hyperlink r:id="rId144" w:history="1">
        <w:r w:rsidRPr="00593A83">
          <w:rPr>
            <w:rStyle w:val="Hyperlink"/>
            <w:rFonts w:ascii="Cambria" w:hAnsi="Cambria"/>
            <w:lang w:val="en-US"/>
          </w:rPr>
          <w:t>https://metadrasi.org/en/campaigns/guardianship-of-unaccompanied-minors/</w:t>
        </w:r>
      </w:hyperlink>
      <w:r w:rsidRPr="00593A83">
        <w:rPr>
          <w:rFonts w:ascii="Cambria" w:hAnsi="Cambria"/>
          <w:lang w:val="en-US"/>
        </w:rPr>
        <w:t xml:space="preserve">. </w:t>
      </w:r>
    </w:p>
  </w:footnote>
  <w:footnote w:id="152">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According to the Memorandum of UNCHR dated 11.10.2019 submitted at the GNCHR, there are 46 shelters for unaccompanied minors in Greece, 36 out of which are funded by AMIF and face difficulties regarding the disbursement of funds.</w:t>
      </w:r>
    </w:p>
  </w:footnote>
  <w:footnote w:id="153">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National Center for Social Solidarity (NCSS), Statistics, Updated data on the situation of unaccompanied minors in the country 2019, last updated: 30.11.2019, </w:t>
      </w:r>
      <w:hyperlink r:id="rId145" w:history="1">
        <w:r w:rsidRPr="00593A83">
          <w:rPr>
            <w:rStyle w:val="Hyperlink"/>
            <w:rFonts w:ascii="Cambria" w:hAnsi="Cambria"/>
            <w:sz w:val="20"/>
            <w:szCs w:val="20"/>
            <w:lang w:val="en-US"/>
          </w:rPr>
          <w:t>http://www.ekka.org.gr/images/EKKA_Dashboard_30-11-2019.pdf</w:t>
        </w:r>
      </w:hyperlink>
      <w:r w:rsidRPr="00593A83">
        <w:rPr>
          <w:rFonts w:ascii="Cambria" w:hAnsi="Cambria"/>
          <w:color w:val="1155CC"/>
          <w:sz w:val="20"/>
          <w:szCs w:val="20"/>
          <w:u w:val="single"/>
          <w:lang w:val="en-US"/>
        </w:rPr>
        <w:t>.</w:t>
      </w:r>
    </w:p>
  </w:footnote>
  <w:footnote w:id="154">
    <w:p w:rsidR="00A923AB" w:rsidRPr="00593A83" w:rsidRDefault="00A923AB" w:rsidP="00AB75ED">
      <w:pPr>
        <w:pStyle w:val="FootnoteText"/>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Memorandum of Network for Children’s Rigts dated 23.12.2019 submitted at the GNCHR.</w:t>
      </w:r>
    </w:p>
  </w:footnote>
  <w:footnote w:id="155">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UN Committee on the Protection of the Rights of All Migrant Workers and Members of Their Families (CMW), </w:t>
      </w:r>
      <w:r w:rsidRPr="00593A83">
        <w:rPr>
          <w:rFonts w:ascii="Cambria" w:hAnsi="Cambria"/>
          <w:color w:val="1155CC"/>
          <w:sz w:val="20"/>
          <w:szCs w:val="20"/>
          <w:u w:val="single"/>
          <w:lang w:val="en-US"/>
        </w:rPr>
        <w:t>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r w:rsidRPr="00593A83">
        <w:rPr>
          <w:rFonts w:ascii="Cambria" w:hAnsi="Cambria"/>
          <w:sz w:val="20"/>
          <w:szCs w:val="20"/>
          <w:lang w:val="en-US"/>
        </w:rPr>
        <w:t xml:space="preserve">  </w:t>
      </w:r>
      <w:r w:rsidRPr="00593A83">
        <w:rPr>
          <w:rFonts w:ascii="Cambria" w:eastAsia="Cambria" w:hAnsi="Cambria" w:cs="Cambria"/>
          <w:sz w:val="20"/>
          <w:szCs w:val="20"/>
          <w:lang w:val="en-US"/>
        </w:rPr>
        <w:t xml:space="preserve">16 November 2017, CMW/C/GC/4-CRC/C/GC/23, </w:t>
      </w:r>
      <w:r w:rsidRPr="00593A83">
        <w:rPr>
          <w:rFonts w:ascii="Cambria" w:eastAsia="Cambria" w:hAnsi="Cambria" w:cs="Cambria"/>
          <w:sz w:val="20"/>
          <w:szCs w:val="20"/>
          <w:lang w:val="en-US"/>
        </w:rPr>
        <w:tab/>
        <w:t xml:space="preserve">para. 5;   UNHCR, </w:t>
      </w:r>
      <w:hyperlink r:id="rId146" w:history="1">
        <w:r w:rsidRPr="00593A83">
          <w:rPr>
            <w:rStyle w:val="Hyperlink"/>
            <w:rFonts w:ascii="Cambria" w:eastAsia="Cambria" w:hAnsi="Cambria" w:cs="Cambria"/>
            <w:sz w:val="20"/>
            <w:szCs w:val="20"/>
            <w:lang w:val="en-US"/>
          </w:rPr>
          <w:t>UNCHR’s position regarding the detention of refugee and migrant children in the migration context</w:t>
        </w:r>
      </w:hyperlink>
      <w:r w:rsidRPr="00593A83">
        <w:rPr>
          <w:rFonts w:ascii="Cambria" w:eastAsia="Cambria" w:hAnsi="Cambria" w:cs="Cambria"/>
          <w:sz w:val="20"/>
          <w:szCs w:val="20"/>
          <w:lang w:val="en-US"/>
        </w:rPr>
        <w:t xml:space="preserve">, January 2017. </w:t>
      </w:r>
    </w:p>
  </w:footnote>
  <w:footnote w:id="156">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See recent judgment of the first section of the ECtHR in the </w:t>
      </w:r>
      <w:hyperlink r:id="rId147">
        <w:r w:rsidRPr="00593A83">
          <w:rPr>
            <w:rFonts w:ascii="Cambria" w:hAnsi="Cambria"/>
            <w:color w:val="1155CC"/>
            <w:sz w:val="20"/>
            <w:szCs w:val="20"/>
            <w:u w:val="single"/>
            <w:lang w:val="en-US"/>
          </w:rPr>
          <w:t>H.A. and Others v. Greece, App. No 19951/16, 28.02.2019</w:t>
        </w:r>
      </w:hyperlink>
      <w:r w:rsidRPr="00593A83">
        <w:rPr>
          <w:rFonts w:ascii="Cambria" w:hAnsi="Cambria"/>
          <w:sz w:val="20"/>
          <w:szCs w:val="20"/>
          <w:lang w:val="en-US"/>
        </w:rPr>
        <w:t xml:space="preserve"> [in French]</w:t>
      </w:r>
    </w:p>
  </w:footnote>
  <w:footnote w:id="157">
    <w:p w:rsidR="00A923AB" w:rsidRPr="00593A83" w:rsidRDefault="00A923AB" w:rsidP="00AB75ED">
      <w:pPr>
        <w:spacing w:before="0" w:after="0" w:line="240" w:lineRule="auto"/>
        <w:rPr>
          <w:rFonts w:ascii="Cambria" w:hAnsi="Cambria"/>
          <w:sz w:val="20"/>
          <w:szCs w:val="20"/>
          <w:lang w:val="en-US"/>
        </w:rPr>
      </w:pPr>
      <w:r w:rsidRPr="00593A83">
        <w:rPr>
          <w:rFonts w:ascii="Cambria" w:hAnsi="Cambria"/>
          <w:sz w:val="20"/>
          <w:szCs w:val="20"/>
          <w:vertAlign w:val="superscript"/>
        </w:rPr>
        <w:footnoteRef/>
      </w:r>
      <w:r w:rsidRPr="00593A83">
        <w:rPr>
          <w:rFonts w:ascii="Cambria" w:hAnsi="Cambria"/>
          <w:sz w:val="20"/>
          <w:szCs w:val="20"/>
          <w:lang w:val="en-US"/>
        </w:rPr>
        <w:t xml:space="preserve"> JMC 1/7433, OGG2219/B/10.06.2019.</w:t>
      </w:r>
    </w:p>
  </w:footnote>
  <w:footnote w:id="158">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United Nations High Commissioner for Refugees in Greece, </w:t>
      </w:r>
      <w:hyperlink r:id="rId148" w:history="1">
        <w:r w:rsidRPr="00593A83">
          <w:rPr>
            <w:rStyle w:val="Hyperlink"/>
            <w:rFonts w:ascii="Cambria" w:hAnsi="Cambria"/>
            <w:lang w:val="en-US"/>
          </w:rPr>
          <w:t>Press Release: The UNHCR is shocked by the death of a boy from Afghanistan in Lesvos: calls for the urgent transfer of all unaccompanied children in safe accommodation sites</w:t>
        </w:r>
      </w:hyperlink>
      <w:r w:rsidRPr="00593A83">
        <w:rPr>
          <w:rFonts w:ascii="Cambria" w:hAnsi="Cambria"/>
          <w:lang w:val="en-US"/>
        </w:rPr>
        <w:t>, 25.08.2019 [in Greek]</w:t>
      </w:r>
    </w:p>
  </w:footnote>
  <w:footnote w:id="159">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Data as of 26.11.2019. For more details visit: </w:t>
      </w:r>
      <w:hyperlink r:id="rId149" w:history="1">
        <w:r w:rsidRPr="00593A83">
          <w:rPr>
            <w:rStyle w:val="Hyperlink"/>
            <w:rFonts w:ascii="Cambria" w:hAnsi="Cambria"/>
            <w:lang w:val="en-US"/>
          </w:rPr>
          <w:t>http://estia.unhcr.gr/en/home_page/</w:t>
        </w:r>
      </w:hyperlink>
      <w:r w:rsidRPr="00593A83">
        <w:rPr>
          <w:rFonts w:ascii="Cambria" w:hAnsi="Cambria"/>
          <w:lang w:val="en-US"/>
        </w:rPr>
        <w:t xml:space="preserve"> </w:t>
      </w:r>
    </w:p>
  </w:footnote>
  <w:footnote w:id="160">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United Nations High Commissioner for Refugees in Greece, </w:t>
      </w:r>
      <w:hyperlink r:id="rId150" w:history="1">
        <w:r w:rsidRPr="00593A83">
          <w:rPr>
            <w:rStyle w:val="Hyperlink"/>
            <w:rFonts w:ascii="Cambria" w:hAnsi="Cambria"/>
            <w:lang w:val="en-US"/>
          </w:rPr>
          <w:t>Roundtable on Supported Independent Living for Unaccompanied Children</w:t>
        </w:r>
      </w:hyperlink>
      <w:r w:rsidRPr="00593A83">
        <w:rPr>
          <w:rFonts w:ascii="Cambria" w:hAnsi="Cambria"/>
          <w:lang w:val="en-US"/>
        </w:rPr>
        <w:t>, 1.2.2018.</w:t>
      </w:r>
    </w:p>
  </w:footnote>
  <w:footnote w:id="161">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Article 46(10A) of Law 4375/2016, inserted by Article 10 of Law 4540/2018. </w:t>
      </w:r>
    </w:p>
  </w:footnote>
  <w:footnote w:id="162">
    <w:p w:rsidR="00A923AB" w:rsidRPr="00593A83" w:rsidRDefault="00A923AB" w:rsidP="00CC53D0">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fr-FR"/>
        </w:rPr>
        <w:t xml:space="preserve"> ECtHR, </w:t>
      </w:r>
      <w:hyperlink r:id="rId151" w:history="1">
        <w:r w:rsidRPr="00593A83">
          <w:rPr>
            <w:rStyle w:val="Hyperlink"/>
            <w:rFonts w:ascii="Cambria" w:hAnsi="Cambria"/>
            <w:bCs/>
            <w:lang w:val="fr-FR"/>
          </w:rPr>
          <w:t>Sh.D. et autres c. Grèce, Autriche, Croatie, Hongrie, Macédoine du Nord, Serbie et Slovénie</w:t>
        </w:r>
      </w:hyperlink>
      <w:r w:rsidRPr="00593A83">
        <w:rPr>
          <w:rFonts w:ascii="Cambria" w:hAnsi="Cambria"/>
          <w:bCs/>
          <w:lang w:val="fr-FR"/>
        </w:rPr>
        <w:t xml:space="preserve">, 13.6.2019, para. </w:t>
      </w:r>
      <w:r w:rsidRPr="00593A83">
        <w:rPr>
          <w:rFonts w:ascii="Cambria" w:hAnsi="Cambria"/>
          <w:bCs/>
          <w:lang w:val="en-US"/>
        </w:rPr>
        <w:t>69 [in French].</w:t>
      </w:r>
    </w:p>
  </w:footnote>
  <w:footnote w:id="163">
    <w:p w:rsidR="00A923AB" w:rsidRPr="00593A83" w:rsidRDefault="00A923AB" w:rsidP="00CC53D0">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w:t>
      </w:r>
      <w:hyperlink r:id="rId152" w:history="1">
        <w:r w:rsidRPr="00593A83">
          <w:rPr>
            <w:rStyle w:val="Hyperlink"/>
            <w:rFonts w:ascii="Cambria" w:hAnsi="Cambria"/>
            <w:lang w:val="en-US"/>
          </w:rPr>
          <w:t>Report to the Greek Government on the visit to Greece carried out by the European Committee for the Prevention of Torture and Inhuman or Degrading Treatment or Punishment from 10 to 19 April 2018</w:t>
        </w:r>
      </w:hyperlink>
      <w:r w:rsidRPr="00593A83">
        <w:rPr>
          <w:rFonts w:ascii="Cambria" w:hAnsi="Cambria"/>
          <w:lang w:val="en-US"/>
        </w:rPr>
        <w:t>, CPT/Inf (2019) 4, pp. 4-5.</w:t>
      </w:r>
    </w:p>
  </w:footnote>
  <w:footnote w:id="164">
    <w:p w:rsidR="00A923AB" w:rsidRPr="00593A83" w:rsidRDefault="00A923AB" w:rsidP="00CC53D0">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Working Group on Arbitrary Detention, </w:t>
      </w:r>
      <w:hyperlink r:id="rId153" w:history="1">
        <w:r w:rsidRPr="00593A83">
          <w:rPr>
            <w:rStyle w:val="Hyperlink"/>
            <w:rFonts w:ascii="Cambria" w:hAnsi="Cambria"/>
            <w:lang w:val="en-US"/>
          </w:rPr>
          <w:t>Preliminary Findings from its visit to Greece (2-13 December 2019)</w:t>
        </w:r>
      </w:hyperlink>
      <w:r w:rsidRPr="00593A83">
        <w:rPr>
          <w:rFonts w:ascii="Cambria" w:hAnsi="Cambria"/>
          <w:lang w:val="en-US"/>
        </w:rPr>
        <w:t>.</w:t>
      </w:r>
    </w:p>
  </w:footnote>
  <w:footnote w:id="165">
    <w:p w:rsidR="00A923AB" w:rsidRPr="00593A83" w:rsidRDefault="00A923AB" w:rsidP="00CC53D0">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Greek Council for Refugees, </w:t>
      </w:r>
      <w:hyperlink r:id="rId154" w:history="1">
        <w:r w:rsidRPr="00593A83">
          <w:rPr>
            <w:rStyle w:val="Hyperlink"/>
            <w:rFonts w:ascii="Cambria" w:hAnsi="Cambria"/>
            <w:lang w:val="en-US"/>
          </w:rPr>
          <w:t>The European Court of Human Rights grants interim measures in favour of two detained unaccompanied girls</w:t>
        </w:r>
      </w:hyperlink>
      <w:r w:rsidRPr="00593A83">
        <w:rPr>
          <w:rFonts w:ascii="Cambria" w:hAnsi="Cambria"/>
          <w:lang w:val="en-US"/>
        </w:rPr>
        <w:t xml:space="preserve">, 28.3.2019. The Greek Ombudsman, </w:t>
      </w:r>
      <w:hyperlink r:id="rId155" w:history="1">
        <w:r w:rsidRPr="00593A83">
          <w:rPr>
            <w:rStyle w:val="Hyperlink"/>
            <w:rFonts w:ascii="Cambria" w:hAnsi="Cambria"/>
            <w:lang w:val="en-US"/>
          </w:rPr>
          <w:t>Rights of Children on the Move, Annual Report 2018</w:t>
        </w:r>
      </w:hyperlink>
      <w:r w:rsidRPr="00593A83">
        <w:rPr>
          <w:rFonts w:ascii="Cambria" w:hAnsi="Cambria"/>
          <w:lang w:val="en-US"/>
        </w:rPr>
        <w:t>, p. 33 [in the Greek version].</w:t>
      </w:r>
    </w:p>
  </w:footnote>
  <w:footnote w:id="166">
    <w:p w:rsidR="00A923AB" w:rsidRPr="00593A83" w:rsidRDefault="00A923AB" w:rsidP="00CC53D0">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ECtHR, </w:t>
      </w:r>
      <w:r w:rsidRPr="00593A83">
        <w:rPr>
          <w:rFonts w:ascii="Cambria" w:hAnsi="Cambria"/>
          <w:iCs/>
          <w:lang w:val="en-US"/>
        </w:rPr>
        <w:t>H.A. and others v. Greece</w:t>
      </w:r>
      <w:r w:rsidRPr="00593A83">
        <w:rPr>
          <w:rFonts w:ascii="Cambria" w:hAnsi="Cambria"/>
          <w:lang w:val="en-US"/>
        </w:rPr>
        <w:t xml:space="preserve">, </w:t>
      </w:r>
      <w:r w:rsidRPr="00593A83">
        <w:rPr>
          <w:rFonts w:ascii="Cambria" w:hAnsi="Cambria"/>
          <w:i/>
          <w:lang w:val="en-US"/>
        </w:rPr>
        <w:t>op. cit</w:t>
      </w:r>
      <w:r w:rsidRPr="00593A83">
        <w:rPr>
          <w:rFonts w:ascii="Cambria" w:hAnsi="Cambria"/>
          <w:lang w:val="en-US"/>
        </w:rPr>
        <w:t>.</w:t>
      </w:r>
    </w:p>
  </w:footnote>
  <w:footnote w:id="167">
    <w:p w:rsidR="00A923AB" w:rsidRPr="00593A83" w:rsidRDefault="00A923AB" w:rsidP="00AB75ED">
      <w:pPr>
        <w:spacing w:before="0" w:after="0" w:line="240" w:lineRule="auto"/>
        <w:rPr>
          <w:rFonts w:ascii="Cambria" w:hAnsi="Cambria"/>
          <w:sz w:val="20"/>
          <w:szCs w:val="20"/>
          <w:lang w:val="en-US"/>
        </w:rPr>
      </w:pPr>
      <w:r w:rsidRPr="00593A83">
        <w:rPr>
          <w:rStyle w:val="FootnoteReference"/>
          <w:rFonts w:ascii="Cambria" w:hAnsi="Cambria"/>
          <w:sz w:val="20"/>
          <w:szCs w:val="20"/>
        </w:rPr>
        <w:footnoteRef/>
      </w:r>
      <w:r w:rsidRPr="00593A83">
        <w:rPr>
          <w:rFonts w:ascii="Cambria" w:hAnsi="Cambria"/>
          <w:sz w:val="20"/>
          <w:szCs w:val="20"/>
          <w:lang w:val="en-US"/>
        </w:rPr>
        <w:t xml:space="preserve"> Greek Council for Refugees, The European Court of Human Rights grants interim measures in favour of two detained unaccompanied girls, </w:t>
      </w:r>
      <w:r w:rsidRPr="00593A83">
        <w:rPr>
          <w:rFonts w:ascii="Cambria" w:hAnsi="Cambria"/>
          <w:i/>
          <w:sz w:val="20"/>
          <w:szCs w:val="20"/>
          <w:lang w:val="en-US"/>
        </w:rPr>
        <w:t>op. cit</w:t>
      </w:r>
      <w:r w:rsidRPr="00593A83">
        <w:rPr>
          <w:rFonts w:ascii="Cambria" w:hAnsi="Cambria"/>
          <w:sz w:val="20"/>
          <w:szCs w:val="20"/>
          <w:lang w:val="en-US"/>
        </w:rPr>
        <w:t xml:space="preserve">.  See similar: </w:t>
      </w:r>
      <w:r w:rsidRPr="00593A83">
        <w:rPr>
          <w:rFonts w:ascii="Cambria" w:hAnsi="Cambria"/>
          <w:sz w:val="20"/>
          <w:szCs w:val="20"/>
          <w:lang w:val="en-GB"/>
        </w:rPr>
        <w:t xml:space="preserve">Arsis, </w:t>
      </w:r>
      <w:hyperlink r:id="rId156" w:history="1">
        <w:r w:rsidRPr="00593A83">
          <w:rPr>
            <w:rStyle w:val="Hyperlink"/>
            <w:rFonts w:ascii="Cambria" w:hAnsi="Cambria"/>
            <w:sz w:val="20"/>
            <w:szCs w:val="20"/>
            <w:lang w:val="en-GB"/>
          </w:rPr>
          <w:t>The European Court of Human Rights granted interim measures with regards UAMs detained in police station</w:t>
        </w:r>
      </w:hyperlink>
      <w:r w:rsidRPr="00593A83">
        <w:rPr>
          <w:rFonts w:ascii="Cambria" w:hAnsi="Cambria"/>
          <w:sz w:val="20"/>
          <w:szCs w:val="20"/>
          <w:lang w:val="en-GB"/>
        </w:rPr>
        <w:t xml:space="preserve">, 10.10.2019 [in Greek].  </w:t>
      </w:r>
    </w:p>
  </w:footnote>
  <w:footnote w:id="168">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ECSR, </w:t>
      </w:r>
      <w:hyperlink r:id="rId157" w:history="1">
        <w:r w:rsidRPr="00593A83">
          <w:rPr>
            <w:rStyle w:val="Hyperlink"/>
            <w:rFonts w:ascii="Cambria" w:hAnsi="Cambria"/>
            <w:lang w:val="en-US"/>
          </w:rPr>
          <w:t>International Commission of Jurists (ICJ) and European Council for Refugees and Exiles (ECRE) v. Greece, Complaint No. 173/2018</w:t>
        </w:r>
      </w:hyperlink>
      <w:r w:rsidRPr="00593A83">
        <w:rPr>
          <w:rFonts w:ascii="Cambria" w:hAnsi="Cambria"/>
          <w:lang w:val="en-US"/>
        </w:rPr>
        <w:t>, 23.5.2019</w:t>
      </w:r>
      <w:r w:rsidRPr="00593A83">
        <w:rPr>
          <w:rFonts w:ascii="Cambria" w:hAnsi="Cambria"/>
          <w:bCs/>
          <w:lang w:val="en-US" w:eastAsia="el-GR"/>
        </w:rPr>
        <w:t xml:space="preserve">. </w:t>
      </w:r>
    </w:p>
  </w:footnote>
  <w:footnote w:id="169">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GNCHR, </w:t>
      </w:r>
      <w:hyperlink r:id="rId158" w:history="1">
        <w:r w:rsidRPr="00593A83">
          <w:rPr>
            <w:rStyle w:val="Hyperlink"/>
            <w:rFonts w:ascii="Cambria" w:hAnsi="Cambria"/>
            <w:lang w:val="en-US"/>
          </w:rPr>
          <w:t>Statement on the implementation of the Decision on the admissibility and on immediate measures of the European Committee of Social Rights regarding migrant children</w:t>
        </w:r>
      </w:hyperlink>
      <w:r w:rsidRPr="00593A83">
        <w:rPr>
          <w:rFonts w:ascii="Cambria" w:hAnsi="Cambria"/>
          <w:lang w:val="en-US"/>
        </w:rPr>
        <w:t xml:space="preserve">, 19.9.2019 [in Greek]. </w:t>
      </w:r>
    </w:p>
  </w:footnote>
  <w:footnote w:id="170">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Asylum Service, Dublin III, </w:t>
      </w:r>
      <w:hyperlink r:id="rId159" w:history="1">
        <w:r w:rsidRPr="00593A83">
          <w:rPr>
            <w:rStyle w:val="Hyperlink"/>
            <w:rFonts w:ascii="Cambria" w:hAnsi="Cambria"/>
            <w:lang w:val="en-US"/>
          </w:rPr>
          <w:t>http://asylo.gov.gr/en/?page_id=81</w:t>
        </w:r>
      </w:hyperlink>
      <w:r w:rsidRPr="00593A83">
        <w:rPr>
          <w:rFonts w:ascii="Cambria" w:hAnsi="Cambria"/>
          <w:lang w:val="en-US"/>
        </w:rPr>
        <w:t xml:space="preserve"> </w:t>
      </w:r>
    </w:p>
  </w:footnote>
  <w:footnote w:id="171">
    <w:p w:rsidR="00A923AB" w:rsidRPr="00062D4C" w:rsidRDefault="00A923AB" w:rsidP="00CC53D0">
      <w:pPr>
        <w:pStyle w:val="FootnoteText"/>
        <w:spacing w:before="0"/>
        <w:rPr>
          <w:rStyle w:val="Hyperlink"/>
          <w:rFonts w:ascii="Cambria" w:eastAsia="Times New Roman" w:hAnsi="Cambria"/>
          <w:lang w:val="fr-FR" w:eastAsia="el-GR"/>
        </w:rPr>
      </w:pPr>
      <w:r w:rsidRPr="00593A83">
        <w:rPr>
          <w:rStyle w:val="FootnoteReference"/>
          <w:rFonts w:ascii="Cambria" w:hAnsi="Cambria"/>
        </w:rPr>
        <w:footnoteRef/>
      </w:r>
      <w:r w:rsidRPr="00062D4C">
        <w:rPr>
          <w:rFonts w:ascii="Cambria" w:hAnsi="Cambria"/>
          <w:lang w:val="fr-FR"/>
        </w:rPr>
        <w:t xml:space="preserve"> </w:t>
      </w:r>
      <w:hyperlink r:id="rId160" w:history="1">
        <w:r w:rsidRPr="00062D4C">
          <w:rPr>
            <w:rStyle w:val="Hyperlink"/>
            <w:rFonts w:ascii="Cambria" w:eastAsia="Times New Roman" w:hAnsi="Cambria"/>
            <w:lang w:val="fr-FR" w:eastAsia="el-GR"/>
          </w:rPr>
          <w:t>ILO CEACR’s Observations</w:t>
        </w:r>
      </w:hyperlink>
      <w:r w:rsidRPr="00062D4C">
        <w:rPr>
          <w:rStyle w:val="Hyperlink"/>
          <w:rFonts w:ascii="Cambria" w:hAnsi="Cambria"/>
          <w:lang w:val="fr-FR" w:eastAsia="el-GR"/>
        </w:rPr>
        <w:t xml:space="preserve"> (2018)</w:t>
      </w:r>
    </w:p>
  </w:footnote>
  <w:footnote w:id="172">
    <w:p w:rsidR="00A923AB" w:rsidRPr="00062D4C" w:rsidRDefault="00A923AB" w:rsidP="00CC53D0">
      <w:pPr>
        <w:pStyle w:val="FootnoteText"/>
        <w:spacing w:before="0"/>
        <w:rPr>
          <w:rFonts w:ascii="Cambria" w:hAnsi="Cambria"/>
          <w:lang w:val="fr-FR"/>
        </w:rPr>
      </w:pPr>
      <w:r w:rsidRPr="00593A83">
        <w:rPr>
          <w:rStyle w:val="FootnoteReference"/>
          <w:rFonts w:ascii="Cambria" w:hAnsi="Cambria"/>
        </w:rPr>
        <w:footnoteRef/>
      </w:r>
      <w:r w:rsidRPr="00062D4C">
        <w:rPr>
          <w:rFonts w:ascii="Cambria" w:hAnsi="Cambria"/>
          <w:lang w:val="fr-FR"/>
        </w:rPr>
        <w:t xml:space="preserve"> </w:t>
      </w:r>
      <w:hyperlink r:id="rId161" w:history="1">
        <w:r w:rsidRPr="00062D4C">
          <w:rPr>
            <w:rStyle w:val="Hyperlink"/>
            <w:rFonts w:ascii="Cambria" w:eastAsia="Times New Roman" w:hAnsi="Cambria"/>
            <w:lang w:val="fr-FR" w:eastAsia="el-GR"/>
          </w:rPr>
          <w:t>Direct Request (2015)</w:t>
        </w:r>
      </w:hyperlink>
    </w:p>
  </w:footnote>
  <w:footnote w:id="173">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w:t>
      </w:r>
      <w:hyperlink r:id="rId162" w:history="1">
        <w:r w:rsidRPr="00593A83">
          <w:rPr>
            <w:rStyle w:val="Hyperlink"/>
            <w:rFonts w:ascii="Cambria" w:hAnsi="Cambria"/>
            <w:lang w:val="en-US"/>
          </w:rPr>
          <w:t>Positions and Proposals of the NCHR on Trafficking in Persons – The situation in Greece</w:t>
        </w:r>
      </w:hyperlink>
      <w:r w:rsidRPr="00593A83">
        <w:rPr>
          <w:rFonts w:ascii="Cambria" w:hAnsi="Cambria"/>
          <w:lang w:val="en-US"/>
        </w:rPr>
        <w:t>, 14.6.2007</w:t>
      </w:r>
    </w:p>
  </w:footnote>
  <w:footnote w:id="174">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Hellenic Parliament, GNCHR’s Oral Statement at the Subcommittee for combating human </w:t>
      </w:r>
      <w:r w:rsidRPr="00593A83">
        <w:rPr>
          <w:rFonts w:ascii="Cambria" w:hAnsi="Cambria"/>
          <w:bCs/>
          <w:lang w:val="en-US"/>
        </w:rPr>
        <w:t>trafficking</w:t>
      </w:r>
      <w:r w:rsidRPr="00593A83">
        <w:rPr>
          <w:rFonts w:ascii="Cambria" w:hAnsi="Cambria"/>
          <w:lang w:val="en-US"/>
        </w:rPr>
        <w:t> and exploitation, 16.5.2019; Memorandum of Terre des Hommes Hellas dated 18.10.2019 submitted at the GNCHR.</w:t>
      </w:r>
    </w:p>
  </w:footnote>
  <w:footnote w:id="175">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w:t>
      </w:r>
      <w:r w:rsidRPr="00593A83">
        <w:rPr>
          <w:rFonts w:ascii="Cambria" w:hAnsi="Cambria"/>
          <w:shd w:val="clear" w:color="auto" w:fill="FFFFFF"/>
          <w:lang w:val="en-US"/>
        </w:rPr>
        <w:t>On</w:t>
      </w:r>
      <w:r w:rsidRPr="00593A83">
        <w:rPr>
          <w:rFonts w:ascii="Cambria" w:hAnsi="Cambria"/>
          <w:lang w:val="en-US"/>
        </w:rPr>
        <w:t xml:space="preserve"> the hotspot of the island of Lesvos, MSF has a clinic outside of Moria RIC, where they treat urgent cases of sexual violence which have happened in the last 5 days. See MSF, Contribution dated 18.6.2019 to the GNCHR’s Submission to the UN Committee against Torture, June 2019.</w:t>
      </w:r>
    </w:p>
  </w:footnote>
  <w:footnote w:id="176">
    <w:p w:rsidR="00A923AB" w:rsidRPr="00593A83" w:rsidRDefault="00A923AB" w:rsidP="00AB75ED">
      <w:pPr>
        <w:pStyle w:val="FootnoteText"/>
        <w:spacing w:before="0"/>
        <w:rPr>
          <w:rFonts w:ascii="Cambria" w:hAnsi="Cambria"/>
          <w:lang w:val="en-US"/>
        </w:rPr>
      </w:pPr>
      <w:r w:rsidRPr="00593A83">
        <w:rPr>
          <w:rStyle w:val="FootnoteReference"/>
          <w:rFonts w:ascii="Cambria" w:hAnsi="Cambria"/>
        </w:rPr>
        <w:footnoteRef/>
      </w:r>
      <w:r w:rsidRPr="00593A83">
        <w:rPr>
          <w:rFonts w:ascii="Cambria" w:hAnsi="Cambria"/>
          <w:lang w:val="en-US"/>
        </w:rPr>
        <w:t xml:space="preserve"> For the full text of the Report see: </w:t>
      </w:r>
      <w:hyperlink r:id="rId163" w:history="1">
        <w:r w:rsidRPr="00593A83">
          <w:rPr>
            <w:rStyle w:val="Hyperlink"/>
            <w:rFonts w:ascii="Cambria" w:hAnsi="Cambria"/>
            <w:lang w:val="en-US"/>
          </w:rPr>
          <w:t>https://sway.office.com/xpLNDJmZlUnQ8Iqa</w:t>
        </w:r>
      </w:hyperlink>
      <w:r w:rsidRPr="00593A83">
        <w:rPr>
          <w:rFonts w:ascii="Cambria" w:hAnsi="Cambria"/>
          <w:lang w:val="en-US"/>
        </w:rPr>
        <w:t xml:space="preserve"> [in Greek]</w:t>
      </w:r>
    </w:p>
  </w:footnote>
  <w:footnote w:id="177">
    <w:p w:rsidR="00A923AB" w:rsidRPr="00CD657E" w:rsidRDefault="00A923AB" w:rsidP="00AB75ED">
      <w:pPr>
        <w:pStyle w:val="FootnoteText"/>
        <w:spacing w:before="0"/>
        <w:rPr>
          <w:rFonts w:asciiTheme="majorHAnsi" w:hAnsiTheme="majorHAnsi"/>
          <w:lang w:val="en-US"/>
        </w:rPr>
      </w:pPr>
      <w:r w:rsidRPr="00593A83">
        <w:rPr>
          <w:rStyle w:val="FootnoteReference"/>
          <w:rFonts w:ascii="Cambria" w:hAnsi="Cambria"/>
        </w:rPr>
        <w:footnoteRef/>
      </w:r>
      <w:r w:rsidRPr="00593A83">
        <w:rPr>
          <w:rFonts w:ascii="Cambria" w:hAnsi="Cambria"/>
          <w:lang w:val="en-US"/>
        </w:rPr>
        <w:t xml:space="preserve"> Data received by the Office of the Greek National Rapporteur on Trafficking in Human Beings and the National Center for Social Solidarity on 22.11.2019.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23AB" w:rsidRPr="002C77B6" w:rsidRDefault="00A923AB">
    <w:pPr>
      <w:pStyle w:val="Header"/>
      <w:rPr>
        <w:lang w:val="en-US"/>
      </w:rPr>
    </w:pPr>
    <w:r>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E2EDC"/>
    <w:multiLevelType w:val="hybridMultilevel"/>
    <w:tmpl w:val="E8188500"/>
    <w:lvl w:ilvl="0" w:tplc="C894611C">
      <w:start w:val="1"/>
      <w:numFmt w:val="decimal"/>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B7B14"/>
    <w:multiLevelType w:val="hybridMultilevel"/>
    <w:tmpl w:val="E58815BE"/>
    <w:lvl w:ilvl="0" w:tplc="0408000F">
      <w:start w:val="1"/>
      <w:numFmt w:val="decimal"/>
      <w:lvlText w:val="%1."/>
      <w:lvlJc w:val="lef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2" w15:restartNumberingAfterBreak="0">
    <w:nsid w:val="06E3662A"/>
    <w:multiLevelType w:val="hybridMultilevel"/>
    <w:tmpl w:val="3C74A342"/>
    <w:lvl w:ilvl="0" w:tplc="0026288C">
      <w:numFmt w:val="bullet"/>
      <w:lvlText w:val="-"/>
      <w:lvlJc w:val="left"/>
      <w:pPr>
        <w:ind w:left="720" w:hanging="360"/>
      </w:pPr>
      <w:rPr>
        <w:rFonts w:ascii="Cambria" w:eastAsia="Calibri" w:hAnsi="Cambria"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A154F56"/>
    <w:multiLevelType w:val="hybridMultilevel"/>
    <w:tmpl w:val="FCF0153A"/>
    <w:lvl w:ilvl="0" w:tplc="0026288C">
      <w:numFmt w:val="bullet"/>
      <w:lvlText w:val="-"/>
      <w:lvlJc w:val="left"/>
      <w:pPr>
        <w:ind w:left="927" w:hanging="360"/>
      </w:pPr>
      <w:rPr>
        <w:rFonts w:ascii="Cambria" w:eastAsia="Calibri" w:hAnsi="Cambria"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4" w15:restartNumberingAfterBreak="0">
    <w:nsid w:val="1AC816EB"/>
    <w:multiLevelType w:val="hybridMultilevel"/>
    <w:tmpl w:val="601C7392"/>
    <w:lvl w:ilvl="0" w:tplc="EF66DF26">
      <w:numFmt w:val="bullet"/>
      <w:lvlText w:val="-"/>
      <w:lvlJc w:val="left"/>
      <w:pPr>
        <w:ind w:left="927" w:hanging="360"/>
      </w:pPr>
      <w:rPr>
        <w:rFonts w:ascii="Cambria" w:eastAsia="Calibri" w:hAnsi="Cambria" w:cs="Times New Roman" w:hint="default"/>
      </w:rPr>
    </w:lvl>
    <w:lvl w:ilvl="1" w:tplc="04080003" w:tentative="1">
      <w:start w:val="1"/>
      <w:numFmt w:val="bullet"/>
      <w:lvlText w:val="o"/>
      <w:lvlJc w:val="left"/>
      <w:pPr>
        <w:ind w:left="1647" w:hanging="360"/>
      </w:pPr>
      <w:rPr>
        <w:rFonts w:ascii="Courier New" w:hAnsi="Courier New" w:cs="Courier New" w:hint="default"/>
      </w:rPr>
    </w:lvl>
    <w:lvl w:ilvl="2" w:tplc="04080005" w:tentative="1">
      <w:start w:val="1"/>
      <w:numFmt w:val="bullet"/>
      <w:lvlText w:val=""/>
      <w:lvlJc w:val="left"/>
      <w:pPr>
        <w:ind w:left="2367" w:hanging="360"/>
      </w:pPr>
      <w:rPr>
        <w:rFonts w:ascii="Wingdings" w:hAnsi="Wingdings" w:hint="default"/>
      </w:rPr>
    </w:lvl>
    <w:lvl w:ilvl="3" w:tplc="04080001" w:tentative="1">
      <w:start w:val="1"/>
      <w:numFmt w:val="bullet"/>
      <w:lvlText w:val=""/>
      <w:lvlJc w:val="left"/>
      <w:pPr>
        <w:ind w:left="3087" w:hanging="360"/>
      </w:pPr>
      <w:rPr>
        <w:rFonts w:ascii="Symbol" w:hAnsi="Symbol" w:hint="default"/>
      </w:rPr>
    </w:lvl>
    <w:lvl w:ilvl="4" w:tplc="04080003" w:tentative="1">
      <w:start w:val="1"/>
      <w:numFmt w:val="bullet"/>
      <w:lvlText w:val="o"/>
      <w:lvlJc w:val="left"/>
      <w:pPr>
        <w:ind w:left="3807" w:hanging="360"/>
      </w:pPr>
      <w:rPr>
        <w:rFonts w:ascii="Courier New" w:hAnsi="Courier New" w:cs="Courier New" w:hint="default"/>
      </w:rPr>
    </w:lvl>
    <w:lvl w:ilvl="5" w:tplc="04080005" w:tentative="1">
      <w:start w:val="1"/>
      <w:numFmt w:val="bullet"/>
      <w:lvlText w:val=""/>
      <w:lvlJc w:val="left"/>
      <w:pPr>
        <w:ind w:left="4527" w:hanging="360"/>
      </w:pPr>
      <w:rPr>
        <w:rFonts w:ascii="Wingdings" w:hAnsi="Wingdings" w:hint="default"/>
      </w:rPr>
    </w:lvl>
    <w:lvl w:ilvl="6" w:tplc="04080001" w:tentative="1">
      <w:start w:val="1"/>
      <w:numFmt w:val="bullet"/>
      <w:lvlText w:val=""/>
      <w:lvlJc w:val="left"/>
      <w:pPr>
        <w:ind w:left="5247" w:hanging="360"/>
      </w:pPr>
      <w:rPr>
        <w:rFonts w:ascii="Symbol" w:hAnsi="Symbol" w:hint="default"/>
      </w:rPr>
    </w:lvl>
    <w:lvl w:ilvl="7" w:tplc="04080003" w:tentative="1">
      <w:start w:val="1"/>
      <w:numFmt w:val="bullet"/>
      <w:lvlText w:val="o"/>
      <w:lvlJc w:val="left"/>
      <w:pPr>
        <w:ind w:left="5967" w:hanging="360"/>
      </w:pPr>
      <w:rPr>
        <w:rFonts w:ascii="Courier New" w:hAnsi="Courier New" w:cs="Courier New" w:hint="default"/>
      </w:rPr>
    </w:lvl>
    <w:lvl w:ilvl="8" w:tplc="04080005" w:tentative="1">
      <w:start w:val="1"/>
      <w:numFmt w:val="bullet"/>
      <w:lvlText w:val=""/>
      <w:lvlJc w:val="left"/>
      <w:pPr>
        <w:ind w:left="6687" w:hanging="360"/>
      </w:pPr>
      <w:rPr>
        <w:rFonts w:ascii="Wingdings" w:hAnsi="Wingdings" w:hint="default"/>
      </w:rPr>
    </w:lvl>
  </w:abstractNum>
  <w:abstractNum w:abstractNumId="5"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6" w15:restartNumberingAfterBreak="0">
    <w:nsid w:val="220D7ECB"/>
    <w:multiLevelType w:val="hybridMultilevel"/>
    <w:tmpl w:val="E19CAE40"/>
    <w:lvl w:ilvl="0" w:tplc="FFFFFFFF">
      <w:start w:val="1"/>
      <w:numFmt w:val="bullet"/>
      <w:pStyle w:val="Para1"/>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406900"/>
    <w:multiLevelType w:val="hybridMultilevel"/>
    <w:tmpl w:val="673A99D6"/>
    <w:lvl w:ilvl="0" w:tplc="3E244358">
      <w:start w:val="2"/>
      <w:numFmt w:val="upperRoman"/>
      <w:lvlText w:val="%1."/>
      <w:lvlJc w:val="right"/>
      <w:pPr>
        <w:ind w:left="1287"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8" w15:restartNumberingAfterBreak="0">
    <w:nsid w:val="331C6D69"/>
    <w:multiLevelType w:val="hybridMultilevel"/>
    <w:tmpl w:val="69D6A0DC"/>
    <w:lvl w:ilvl="0" w:tplc="04080001">
      <w:start w:val="1"/>
      <w:numFmt w:val="bullet"/>
      <w:lvlText w:val=""/>
      <w:lvlJc w:val="left"/>
      <w:pPr>
        <w:ind w:left="1287" w:hanging="360"/>
      </w:pPr>
      <w:rPr>
        <w:rFonts w:ascii="Symbol" w:hAnsi="Symbol" w:hint="default"/>
      </w:rPr>
    </w:lvl>
    <w:lvl w:ilvl="1" w:tplc="04080003">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9" w15:restartNumberingAfterBreak="0">
    <w:nsid w:val="3F154D1F"/>
    <w:multiLevelType w:val="hybridMultilevel"/>
    <w:tmpl w:val="DA7EA550"/>
    <w:lvl w:ilvl="0" w:tplc="3E244358">
      <w:start w:val="2"/>
      <w:numFmt w:val="upperRoman"/>
      <w:lvlText w:val="%1."/>
      <w:lvlJc w:val="right"/>
      <w:pPr>
        <w:ind w:left="144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0" w15:restartNumberingAfterBreak="0">
    <w:nsid w:val="476652BD"/>
    <w:multiLevelType w:val="hybridMultilevel"/>
    <w:tmpl w:val="96A26F06"/>
    <w:lvl w:ilvl="0" w:tplc="4B02D97A">
      <w:start w:val="1"/>
      <w:numFmt w:val="lowerRoman"/>
      <w:lvlText w:val="%1)"/>
      <w:lvlJc w:val="left"/>
      <w:pPr>
        <w:tabs>
          <w:tab w:val="num" w:pos="1080"/>
        </w:tabs>
        <w:ind w:left="1080" w:hanging="720"/>
      </w:p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11" w15:restartNumberingAfterBreak="0">
    <w:nsid w:val="4F0B1AC1"/>
    <w:multiLevelType w:val="hybridMultilevel"/>
    <w:tmpl w:val="338E486C"/>
    <w:lvl w:ilvl="0" w:tplc="3E244358">
      <w:start w:val="2"/>
      <w:numFmt w:val="upperRoman"/>
      <w:lvlText w:val="%1."/>
      <w:lvlJc w:val="right"/>
      <w:pPr>
        <w:ind w:left="1287"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2" w15:restartNumberingAfterBreak="0">
    <w:nsid w:val="54D82389"/>
    <w:multiLevelType w:val="hybridMultilevel"/>
    <w:tmpl w:val="E58815BE"/>
    <w:lvl w:ilvl="0" w:tplc="0408000F">
      <w:start w:val="1"/>
      <w:numFmt w:val="decimal"/>
      <w:lvlText w:val="%1."/>
      <w:lvlJc w:val="left"/>
      <w:pPr>
        <w:ind w:left="1287" w:hanging="360"/>
      </w:p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3" w15:restartNumberingAfterBreak="0">
    <w:nsid w:val="55D47A7A"/>
    <w:multiLevelType w:val="hybridMultilevel"/>
    <w:tmpl w:val="C83A0698"/>
    <w:lvl w:ilvl="0" w:tplc="3E244358">
      <w:start w:val="2"/>
      <w:numFmt w:val="upperRoman"/>
      <w:lvlText w:val="%1."/>
      <w:lvlJc w:val="right"/>
      <w:pPr>
        <w:ind w:left="1287" w:hanging="360"/>
      </w:pPr>
      <w:rPr>
        <w:rFonts w:hint="default"/>
      </w:rPr>
    </w:lvl>
    <w:lvl w:ilvl="1" w:tplc="04080019" w:tentative="1">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4" w15:restartNumberingAfterBreak="0">
    <w:nsid w:val="5DCC2357"/>
    <w:multiLevelType w:val="hybridMultilevel"/>
    <w:tmpl w:val="322C3F24"/>
    <w:lvl w:ilvl="0" w:tplc="3E244358">
      <w:start w:val="2"/>
      <w:numFmt w:val="upperRoman"/>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7C55B3"/>
    <w:multiLevelType w:val="hybridMultilevel"/>
    <w:tmpl w:val="0B10D904"/>
    <w:lvl w:ilvl="0" w:tplc="11B4845A">
      <w:start w:val="1"/>
      <w:numFmt w:val="upperRoman"/>
      <w:lvlText w:val="%1."/>
      <w:lvlJc w:val="right"/>
      <w:pPr>
        <w:ind w:left="1287"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0216EA9"/>
    <w:multiLevelType w:val="hybridMultilevel"/>
    <w:tmpl w:val="322C3F24"/>
    <w:lvl w:ilvl="0" w:tplc="3E244358">
      <w:start w:val="2"/>
      <w:numFmt w:val="upperRoman"/>
      <w:lvlText w:val="%1."/>
      <w:lvlJc w:val="righ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4A0E01"/>
    <w:multiLevelType w:val="hybridMultilevel"/>
    <w:tmpl w:val="F2F685B6"/>
    <w:lvl w:ilvl="0" w:tplc="7098D0E0">
      <w:start w:val="1"/>
      <w:numFmt w:val="upperRoman"/>
      <w:lvlText w:val="%1."/>
      <w:lvlJc w:val="right"/>
      <w:pPr>
        <w:ind w:left="1287"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713B3521"/>
    <w:multiLevelType w:val="hybridMultilevel"/>
    <w:tmpl w:val="673A99D6"/>
    <w:lvl w:ilvl="0" w:tplc="3E244358">
      <w:start w:val="2"/>
      <w:numFmt w:val="upperRoman"/>
      <w:lvlText w:val="%1."/>
      <w:lvlJc w:val="right"/>
      <w:pPr>
        <w:ind w:left="360" w:hanging="360"/>
      </w:pPr>
      <w:rPr>
        <w:rFonts w:hint="default"/>
      </w:rPr>
    </w:lvl>
    <w:lvl w:ilvl="1" w:tplc="04080019">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19" w15:restartNumberingAfterBreak="0">
    <w:nsid w:val="714F406F"/>
    <w:multiLevelType w:val="hybridMultilevel"/>
    <w:tmpl w:val="D2246F4E"/>
    <w:lvl w:ilvl="0" w:tplc="768C5CE6">
      <w:numFmt w:val="bullet"/>
      <w:pStyle w:val="Bullets"/>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0" w15:restartNumberingAfterBreak="0">
    <w:nsid w:val="71DE2343"/>
    <w:multiLevelType w:val="hybridMultilevel"/>
    <w:tmpl w:val="F10CF044"/>
    <w:lvl w:ilvl="0" w:tplc="BAC84130">
      <w:start w:val="1"/>
      <w:numFmt w:val="bullet"/>
      <w:lvlText w:val="-"/>
      <w:lvlJc w:val="left"/>
      <w:pPr>
        <w:ind w:left="720" w:hanging="360"/>
      </w:pPr>
      <w:rPr>
        <w:rFonts w:ascii="Courier New" w:hAnsi="Courier New"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0"/>
  </w:num>
  <w:num w:numId="4">
    <w:abstractNumId w:val="6"/>
  </w:num>
  <w:num w:numId="5">
    <w:abstractNumId w:val="1"/>
  </w:num>
  <w:num w:numId="6">
    <w:abstractNumId w:val="16"/>
  </w:num>
  <w:num w:numId="7">
    <w:abstractNumId w:val="12"/>
  </w:num>
  <w:num w:numId="8">
    <w:abstractNumId w:val="8"/>
  </w:num>
  <w:num w:numId="9">
    <w:abstractNumId w:val="14"/>
  </w:num>
  <w:num w:numId="10">
    <w:abstractNumId w:val="3"/>
  </w:num>
  <w:num w:numId="11">
    <w:abstractNumId w:val="4"/>
  </w:num>
  <w:num w:numId="12">
    <w:abstractNumId w:val="9"/>
  </w:num>
  <w:num w:numId="13">
    <w:abstractNumId w:val="17"/>
  </w:num>
  <w:num w:numId="14">
    <w:abstractNumId w:val="13"/>
  </w:num>
  <w:num w:numId="15">
    <w:abstractNumId w:val="11"/>
  </w:num>
  <w:num w:numId="16">
    <w:abstractNumId w:val="15"/>
  </w:num>
  <w:num w:numId="17">
    <w:abstractNumId w:val="18"/>
  </w:num>
  <w:num w:numId="18">
    <w:abstractNumId w:val="20"/>
  </w:num>
  <w:num w:numId="19">
    <w:abstractNumId w:val="2"/>
  </w:num>
  <w:num w:numId="20">
    <w:abstractNumId w:val="7"/>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CDB"/>
    <w:rsid w:val="00001520"/>
    <w:rsid w:val="00003F81"/>
    <w:rsid w:val="000040F2"/>
    <w:rsid w:val="000067AB"/>
    <w:rsid w:val="000100FA"/>
    <w:rsid w:val="00014193"/>
    <w:rsid w:val="00020537"/>
    <w:rsid w:val="00020AAA"/>
    <w:rsid w:val="0002275D"/>
    <w:rsid w:val="000227FE"/>
    <w:rsid w:val="00023E9C"/>
    <w:rsid w:val="0002422E"/>
    <w:rsid w:val="00025116"/>
    <w:rsid w:val="000263EE"/>
    <w:rsid w:val="0003220E"/>
    <w:rsid w:val="000324B7"/>
    <w:rsid w:val="00036C98"/>
    <w:rsid w:val="000370B2"/>
    <w:rsid w:val="00040147"/>
    <w:rsid w:val="00044C97"/>
    <w:rsid w:val="000462BE"/>
    <w:rsid w:val="0005014D"/>
    <w:rsid w:val="00050318"/>
    <w:rsid w:val="000508C3"/>
    <w:rsid w:val="00051614"/>
    <w:rsid w:val="000543FC"/>
    <w:rsid w:val="00055BB7"/>
    <w:rsid w:val="00060A15"/>
    <w:rsid w:val="000614DB"/>
    <w:rsid w:val="00062D4C"/>
    <w:rsid w:val="00064321"/>
    <w:rsid w:val="00064C12"/>
    <w:rsid w:val="00067416"/>
    <w:rsid w:val="00070F88"/>
    <w:rsid w:val="00071618"/>
    <w:rsid w:val="000730AF"/>
    <w:rsid w:val="00074A0C"/>
    <w:rsid w:val="00074C32"/>
    <w:rsid w:val="00083A0F"/>
    <w:rsid w:val="000852DF"/>
    <w:rsid w:val="00085C4D"/>
    <w:rsid w:val="000860E8"/>
    <w:rsid w:val="00087547"/>
    <w:rsid w:val="0009023F"/>
    <w:rsid w:val="00090B6B"/>
    <w:rsid w:val="00095C1B"/>
    <w:rsid w:val="00095CCD"/>
    <w:rsid w:val="000974BC"/>
    <w:rsid w:val="000A3233"/>
    <w:rsid w:val="000A4606"/>
    <w:rsid w:val="000A621E"/>
    <w:rsid w:val="000A6CC4"/>
    <w:rsid w:val="000B093A"/>
    <w:rsid w:val="000B1F42"/>
    <w:rsid w:val="000B3A5F"/>
    <w:rsid w:val="000B405C"/>
    <w:rsid w:val="000B47D3"/>
    <w:rsid w:val="000B6164"/>
    <w:rsid w:val="000B67B0"/>
    <w:rsid w:val="000B6ADB"/>
    <w:rsid w:val="000C70A0"/>
    <w:rsid w:val="000C70B2"/>
    <w:rsid w:val="000D025A"/>
    <w:rsid w:val="000D0967"/>
    <w:rsid w:val="000D1B33"/>
    <w:rsid w:val="000D1E17"/>
    <w:rsid w:val="000D1EE6"/>
    <w:rsid w:val="000E0111"/>
    <w:rsid w:val="000E0789"/>
    <w:rsid w:val="000E091B"/>
    <w:rsid w:val="000E314F"/>
    <w:rsid w:val="000E49B1"/>
    <w:rsid w:val="000E6F95"/>
    <w:rsid w:val="000E7453"/>
    <w:rsid w:val="000E779A"/>
    <w:rsid w:val="000F0137"/>
    <w:rsid w:val="000F0E8F"/>
    <w:rsid w:val="000F0F96"/>
    <w:rsid w:val="000F10C9"/>
    <w:rsid w:val="000F2084"/>
    <w:rsid w:val="000F37DF"/>
    <w:rsid w:val="000F5463"/>
    <w:rsid w:val="000F7B3F"/>
    <w:rsid w:val="00102A81"/>
    <w:rsid w:val="00103736"/>
    <w:rsid w:val="001063D9"/>
    <w:rsid w:val="001108B2"/>
    <w:rsid w:val="00110CA2"/>
    <w:rsid w:val="00110F0F"/>
    <w:rsid w:val="001111E4"/>
    <w:rsid w:val="00111726"/>
    <w:rsid w:val="001123E9"/>
    <w:rsid w:val="00115081"/>
    <w:rsid w:val="001157F6"/>
    <w:rsid w:val="00125648"/>
    <w:rsid w:val="00125A9D"/>
    <w:rsid w:val="00127FC8"/>
    <w:rsid w:val="00130C9B"/>
    <w:rsid w:val="00133F78"/>
    <w:rsid w:val="00137DDA"/>
    <w:rsid w:val="00137ECB"/>
    <w:rsid w:val="00141599"/>
    <w:rsid w:val="00141D21"/>
    <w:rsid w:val="00142AF3"/>
    <w:rsid w:val="001437CC"/>
    <w:rsid w:val="0014547A"/>
    <w:rsid w:val="001504EE"/>
    <w:rsid w:val="0015232C"/>
    <w:rsid w:val="00153F7D"/>
    <w:rsid w:val="001577F4"/>
    <w:rsid w:val="00160C93"/>
    <w:rsid w:val="00161C9A"/>
    <w:rsid w:val="00164617"/>
    <w:rsid w:val="00166C6A"/>
    <w:rsid w:val="00167E26"/>
    <w:rsid w:val="00170E52"/>
    <w:rsid w:val="001737A7"/>
    <w:rsid w:val="00173F18"/>
    <w:rsid w:val="001777CD"/>
    <w:rsid w:val="00183A3C"/>
    <w:rsid w:val="00183B89"/>
    <w:rsid w:val="00186931"/>
    <w:rsid w:val="00186D03"/>
    <w:rsid w:val="00187169"/>
    <w:rsid w:val="00193940"/>
    <w:rsid w:val="001945FB"/>
    <w:rsid w:val="00195A48"/>
    <w:rsid w:val="001962CB"/>
    <w:rsid w:val="001977F2"/>
    <w:rsid w:val="001A1E6B"/>
    <w:rsid w:val="001A1F47"/>
    <w:rsid w:val="001A3436"/>
    <w:rsid w:val="001A410A"/>
    <w:rsid w:val="001A4B88"/>
    <w:rsid w:val="001A74DA"/>
    <w:rsid w:val="001B1396"/>
    <w:rsid w:val="001B26C1"/>
    <w:rsid w:val="001B288A"/>
    <w:rsid w:val="001B2E9F"/>
    <w:rsid w:val="001B3692"/>
    <w:rsid w:val="001B3DE6"/>
    <w:rsid w:val="001B4824"/>
    <w:rsid w:val="001B53CE"/>
    <w:rsid w:val="001C0353"/>
    <w:rsid w:val="001C1E94"/>
    <w:rsid w:val="001C35BF"/>
    <w:rsid w:val="001C3D8E"/>
    <w:rsid w:val="001C6139"/>
    <w:rsid w:val="001D6317"/>
    <w:rsid w:val="001E187A"/>
    <w:rsid w:val="001E1952"/>
    <w:rsid w:val="001E2191"/>
    <w:rsid w:val="001E4D2A"/>
    <w:rsid w:val="001E776C"/>
    <w:rsid w:val="001F0C26"/>
    <w:rsid w:val="001F0DBF"/>
    <w:rsid w:val="001F2534"/>
    <w:rsid w:val="001F2D7F"/>
    <w:rsid w:val="001F2E99"/>
    <w:rsid w:val="001F5DDB"/>
    <w:rsid w:val="001F618E"/>
    <w:rsid w:val="001F7664"/>
    <w:rsid w:val="00206BDA"/>
    <w:rsid w:val="00207614"/>
    <w:rsid w:val="0021022B"/>
    <w:rsid w:val="00210563"/>
    <w:rsid w:val="00212ADD"/>
    <w:rsid w:val="00214655"/>
    <w:rsid w:val="0021497B"/>
    <w:rsid w:val="00214FB8"/>
    <w:rsid w:val="00215182"/>
    <w:rsid w:val="00215ADC"/>
    <w:rsid w:val="0022768F"/>
    <w:rsid w:val="00231614"/>
    <w:rsid w:val="00237666"/>
    <w:rsid w:val="00242BB2"/>
    <w:rsid w:val="00244597"/>
    <w:rsid w:val="0024636D"/>
    <w:rsid w:val="00252DC5"/>
    <w:rsid w:val="00253B5A"/>
    <w:rsid w:val="002542D9"/>
    <w:rsid w:val="0025434E"/>
    <w:rsid w:val="00255B7D"/>
    <w:rsid w:val="00257CC6"/>
    <w:rsid w:val="00260DB1"/>
    <w:rsid w:val="002616B6"/>
    <w:rsid w:val="00261EF9"/>
    <w:rsid w:val="0026258E"/>
    <w:rsid w:val="002655AA"/>
    <w:rsid w:val="00270005"/>
    <w:rsid w:val="002704E9"/>
    <w:rsid w:val="00272C65"/>
    <w:rsid w:val="00272CE2"/>
    <w:rsid w:val="00272E4E"/>
    <w:rsid w:val="002737B5"/>
    <w:rsid w:val="00274EB9"/>
    <w:rsid w:val="002764E9"/>
    <w:rsid w:val="0027742F"/>
    <w:rsid w:val="00285349"/>
    <w:rsid w:val="00285D49"/>
    <w:rsid w:val="00291800"/>
    <w:rsid w:val="00293B03"/>
    <w:rsid w:val="002949D7"/>
    <w:rsid w:val="00294F84"/>
    <w:rsid w:val="0029560A"/>
    <w:rsid w:val="00295CE7"/>
    <w:rsid w:val="00295D5A"/>
    <w:rsid w:val="00297E79"/>
    <w:rsid w:val="002A1C11"/>
    <w:rsid w:val="002A4D28"/>
    <w:rsid w:val="002A6F74"/>
    <w:rsid w:val="002A7253"/>
    <w:rsid w:val="002A7F63"/>
    <w:rsid w:val="002B0149"/>
    <w:rsid w:val="002B2066"/>
    <w:rsid w:val="002B440E"/>
    <w:rsid w:val="002B53AF"/>
    <w:rsid w:val="002B7A5C"/>
    <w:rsid w:val="002C11DE"/>
    <w:rsid w:val="002C55DB"/>
    <w:rsid w:val="002C6DB9"/>
    <w:rsid w:val="002C76A7"/>
    <w:rsid w:val="002C77B6"/>
    <w:rsid w:val="002D05F0"/>
    <w:rsid w:val="002D193C"/>
    <w:rsid w:val="002D261C"/>
    <w:rsid w:val="002D3E6E"/>
    <w:rsid w:val="002D3F24"/>
    <w:rsid w:val="002D4CFC"/>
    <w:rsid w:val="002D5F3A"/>
    <w:rsid w:val="002D7659"/>
    <w:rsid w:val="002D765F"/>
    <w:rsid w:val="002E67F8"/>
    <w:rsid w:val="002F0711"/>
    <w:rsid w:val="002F1582"/>
    <w:rsid w:val="002F40AC"/>
    <w:rsid w:val="002F453E"/>
    <w:rsid w:val="002F519B"/>
    <w:rsid w:val="002F6F33"/>
    <w:rsid w:val="002F726D"/>
    <w:rsid w:val="002F75B4"/>
    <w:rsid w:val="00301AF9"/>
    <w:rsid w:val="00302910"/>
    <w:rsid w:val="00302B03"/>
    <w:rsid w:val="00302F68"/>
    <w:rsid w:val="00304449"/>
    <w:rsid w:val="003078A2"/>
    <w:rsid w:val="00307B8F"/>
    <w:rsid w:val="0031160B"/>
    <w:rsid w:val="00312204"/>
    <w:rsid w:val="0031321F"/>
    <w:rsid w:val="003138C1"/>
    <w:rsid w:val="0031494F"/>
    <w:rsid w:val="0031586C"/>
    <w:rsid w:val="003207D6"/>
    <w:rsid w:val="0032130E"/>
    <w:rsid w:val="00321E18"/>
    <w:rsid w:val="00322A9A"/>
    <w:rsid w:val="00323304"/>
    <w:rsid w:val="003235DC"/>
    <w:rsid w:val="003252E7"/>
    <w:rsid w:val="0032643D"/>
    <w:rsid w:val="00326679"/>
    <w:rsid w:val="003277D4"/>
    <w:rsid w:val="00330F66"/>
    <w:rsid w:val="00332B49"/>
    <w:rsid w:val="003350A5"/>
    <w:rsid w:val="00337024"/>
    <w:rsid w:val="00341856"/>
    <w:rsid w:val="0034247B"/>
    <w:rsid w:val="00343954"/>
    <w:rsid w:val="003447E8"/>
    <w:rsid w:val="003475F4"/>
    <w:rsid w:val="00350051"/>
    <w:rsid w:val="0035453A"/>
    <w:rsid w:val="003628B3"/>
    <w:rsid w:val="0036311F"/>
    <w:rsid w:val="00364D6F"/>
    <w:rsid w:val="00365408"/>
    <w:rsid w:val="00367B46"/>
    <w:rsid w:val="003712CD"/>
    <w:rsid w:val="00371E0A"/>
    <w:rsid w:val="00372307"/>
    <w:rsid w:val="003729AE"/>
    <w:rsid w:val="003740B6"/>
    <w:rsid w:val="0037603E"/>
    <w:rsid w:val="00376882"/>
    <w:rsid w:val="00376C5B"/>
    <w:rsid w:val="0037732C"/>
    <w:rsid w:val="00377CD7"/>
    <w:rsid w:val="00380F95"/>
    <w:rsid w:val="00383CEF"/>
    <w:rsid w:val="00391D84"/>
    <w:rsid w:val="00394CC3"/>
    <w:rsid w:val="00395A5A"/>
    <w:rsid w:val="00396A6B"/>
    <w:rsid w:val="00396F89"/>
    <w:rsid w:val="00397BE9"/>
    <w:rsid w:val="003A0135"/>
    <w:rsid w:val="003A0E9F"/>
    <w:rsid w:val="003A199F"/>
    <w:rsid w:val="003A25AA"/>
    <w:rsid w:val="003A2B82"/>
    <w:rsid w:val="003A39E6"/>
    <w:rsid w:val="003A6C78"/>
    <w:rsid w:val="003B0763"/>
    <w:rsid w:val="003B145F"/>
    <w:rsid w:val="003B60D6"/>
    <w:rsid w:val="003B688F"/>
    <w:rsid w:val="003C353C"/>
    <w:rsid w:val="003D0CE4"/>
    <w:rsid w:val="003D122F"/>
    <w:rsid w:val="003D1816"/>
    <w:rsid w:val="003D1C92"/>
    <w:rsid w:val="003D24E6"/>
    <w:rsid w:val="003D59B9"/>
    <w:rsid w:val="003D6E18"/>
    <w:rsid w:val="003E026D"/>
    <w:rsid w:val="003E15D5"/>
    <w:rsid w:val="003E1D88"/>
    <w:rsid w:val="003E30C7"/>
    <w:rsid w:val="003E4DB0"/>
    <w:rsid w:val="003E5C9F"/>
    <w:rsid w:val="003E6793"/>
    <w:rsid w:val="003F3B89"/>
    <w:rsid w:val="00400308"/>
    <w:rsid w:val="0040255D"/>
    <w:rsid w:val="004035F6"/>
    <w:rsid w:val="00404372"/>
    <w:rsid w:val="00406401"/>
    <w:rsid w:val="0040698C"/>
    <w:rsid w:val="00410092"/>
    <w:rsid w:val="0041122B"/>
    <w:rsid w:val="004113B4"/>
    <w:rsid w:val="00411BDC"/>
    <w:rsid w:val="00411D82"/>
    <w:rsid w:val="004147DB"/>
    <w:rsid w:val="00416A5F"/>
    <w:rsid w:val="0041788F"/>
    <w:rsid w:val="0042351E"/>
    <w:rsid w:val="004235FC"/>
    <w:rsid w:val="00423EBA"/>
    <w:rsid w:val="00424470"/>
    <w:rsid w:val="00425BF5"/>
    <w:rsid w:val="00434B97"/>
    <w:rsid w:val="00435486"/>
    <w:rsid w:val="00435959"/>
    <w:rsid w:val="00445160"/>
    <w:rsid w:val="0044747D"/>
    <w:rsid w:val="00447D69"/>
    <w:rsid w:val="00451B48"/>
    <w:rsid w:val="00452807"/>
    <w:rsid w:val="00455600"/>
    <w:rsid w:val="00455E0F"/>
    <w:rsid w:val="00457FEC"/>
    <w:rsid w:val="004604BA"/>
    <w:rsid w:val="00462577"/>
    <w:rsid w:val="00464000"/>
    <w:rsid w:val="00464E60"/>
    <w:rsid w:val="00470584"/>
    <w:rsid w:val="004711DF"/>
    <w:rsid w:val="00473705"/>
    <w:rsid w:val="004744CA"/>
    <w:rsid w:val="00476B09"/>
    <w:rsid w:val="00476D6C"/>
    <w:rsid w:val="004812F0"/>
    <w:rsid w:val="00494414"/>
    <w:rsid w:val="004954C2"/>
    <w:rsid w:val="0049562A"/>
    <w:rsid w:val="00495E15"/>
    <w:rsid w:val="004A0258"/>
    <w:rsid w:val="004A2051"/>
    <w:rsid w:val="004A2952"/>
    <w:rsid w:val="004A29FC"/>
    <w:rsid w:val="004A718D"/>
    <w:rsid w:val="004A75D1"/>
    <w:rsid w:val="004A77B8"/>
    <w:rsid w:val="004B1BE6"/>
    <w:rsid w:val="004B21DE"/>
    <w:rsid w:val="004B2AFA"/>
    <w:rsid w:val="004B3924"/>
    <w:rsid w:val="004B6B78"/>
    <w:rsid w:val="004C191E"/>
    <w:rsid w:val="004C214D"/>
    <w:rsid w:val="004C2B24"/>
    <w:rsid w:val="004C3296"/>
    <w:rsid w:val="004C4236"/>
    <w:rsid w:val="004C4622"/>
    <w:rsid w:val="004C4CDF"/>
    <w:rsid w:val="004C5E5A"/>
    <w:rsid w:val="004C6123"/>
    <w:rsid w:val="004C7261"/>
    <w:rsid w:val="004D01E0"/>
    <w:rsid w:val="004D0F11"/>
    <w:rsid w:val="004D123A"/>
    <w:rsid w:val="004D2A6B"/>
    <w:rsid w:val="004D5F5F"/>
    <w:rsid w:val="004D6BAC"/>
    <w:rsid w:val="004E31AE"/>
    <w:rsid w:val="004E6AC5"/>
    <w:rsid w:val="004E6E8F"/>
    <w:rsid w:val="004E7515"/>
    <w:rsid w:val="004E7D68"/>
    <w:rsid w:val="004F0365"/>
    <w:rsid w:val="004F4B4B"/>
    <w:rsid w:val="004F4C61"/>
    <w:rsid w:val="004F55B4"/>
    <w:rsid w:val="004F5F28"/>
    <w:rsid w:val="004F66B9"/>
    <w:rsid w:val="004F743F"/>
    <w:rsid w:val="004F78ED"/>
    <w:rsid w:val="005022D2"/>
    <w:rsid w:val="00502734"/>
    <w:rsid w:val="00502C95"/>
    <w:rsid w:val="00506E67"/>
    <w:rsid w:val="00513FFD"/>
    <w:rsid w:val="005145F2"/>
    <w:rsid w:val="00514FF5"/>
    <w:rsid w:val="00520FBF"/>
    <w:rsid w:val="005254D7"/>
    <w:rsid w:val="00526A38"/>
    <w:rsid w:val="0053191F"/>
    <w:rsid w:val="005319BA"/>
    <w:rsid w:val="005329E7"/>
    <w:rsid w:val="00534D77"/>
    <w:rsid w:val="00536B6C"/>
    <w:rsid w:val="00540813"/>
    <w:rsid w:val="00541223"/>
    <w:rsid w:val="00543C5B"/>
    <w:rsid w:val="00550773"/>
    <w:rsid w:val="005540BB"/>
    <w:rsid w:val="005570DC"/>
    <w:rsid w:val="00560518"/>
    <w:rsid w:val="00560FE9"/>
    <w:rsid w:val="0056286D"/>
    <w:rsid w:val="00562E75"/>
    <w:rsid w:val="0056379C"/>
    <w:rsid w:val="00563DFA"/>
    <w:rsid w:val="00563F35"/>
    <w:rsid w:val="00564A77"/>
    <w:rsid w:val="00566816"/>
    <w:rsid w:val="00572695"/>
    <w:rsid w:val="00573C08"/>
    <w:rsid w:val="0057504E"/>
    <w:rsid w:val="005765BF"/>
    <w:rsid w:val="0058052E"/>
    <w:rsid w:val="00581971"/>
    <w:rsid w:val="00583D78"/>
    <w:rsid w:val="005853BC"/>
    <w:rsid w:val="00585565"/>
    <w:rsid w:val="0059044A"/>
    <w:rsid w:val="00593A83"/>
    <w:rsid w:val="00593F17"/>
    <w:rsid w:val="00595095"/>
    <w:rsid w:val="005963A9"/>
    <w:rsid w:val="00596941"/>
    <w:rsid w:val="00597BE4"/>
    <w:rsid w:val="005A1474"/>
    <w:rsid w:val="005A164F"/>
    <w:rsid w:val="005A416D"/>
    <w:rsid w:val="005A4371"/>
    <w:rsid w:val="005A43D2"/>
    <w:rsid w:val="005A5DD1"/>
    <w:rsid w:val="005B083B"/>
    <w:rsid w:val="005B09D0"/>
    <w:rsid w:val="005B18B1"/>
    <w:rsid w:val="005B2746"/>
    <w:rsid w:val="005B49B6"/>
    <w:rsid w:val="005B503C"/>
    <w:rsid w:val="005B64C0"/>
    <w:rsid w:val="005B754B"/>
    <w:rsid w:val="005B7F1D"/>
    <w:rsid w:val="005C0116"/>
    <w:rsid w:val="005C13D6"/>
    <w:rsid w:val="005C29C3"/>
    <w:rsid w:val="005C2D32"/>
    <w:rsid w:val="005C33F4"/>
    <w:rsid w:val="005C4931"/>
    <w:rsid w:val="005D0D1A"/>
    <w:rsid w:val="005D3E8A"/>
    <w:rsid w:val="005D3EDE"/>
    <w:rsid w:val="005E0281"/>
    <w:rsid w:val="005E3810"/>
    <w:rsid w:val="005E4ED8"/>
    <w:rsid w:val="005E7226"/>
    <w:rsid w:val="005F0583"/>
    <w:rsid w:val="005F0609"/>
    <w:rsid w:val="005F13D5"/>
    <w:rsid w:val="005F20EC"/>
    <w:rsid w:val="005F2FF3"/>
    <w:rsid w:val="005F4351"/>
    <w:rsid w:val="005F69EB"/>
    <w:rsid w:val="00601277"/>
    <w:rsid w:val="00603499"/>
    <w:rsid w:val="006037DA"/>
    <w:rsid w:val="006043F2"/>
    <w:rsid w:val="00604BA0"/>
    <w:rsid w:val="00606D43"/>
    <w:rsid w:val="006078EB"/>
    <w:rsid w:val="00613DA0"/>
    <w:rsid w:val="00615365"/>
    <w:rsid w:val="00620464"/>
    <w:rsid w:val="00623219"/>
    <w:rsid w:val="00624A25"/>
    <w:rsid w:val="00625B77"/>
    <w:rsid w:val="00626449"/>
    <w:rsid w:val="00627D0F"/>
    <w:rsid w:val="00630CB7"/>
    <w:rsid w:val="00632A08"/>
    <w:rsid w:val="00632A2F"/>
    <w:rsid w:val="00633123"/>
    <w:rsid w:val="006360EC"/>
    <w:rsid w:val="006375D5"/>
    <w:rsid w:val="00641BD3"/>
    <w:rsid w:val="00644355"/>
    <w:rsid w:val="006446E1"/>
    <w:rsid w:val="0064685C"/>
    <w:rsid w:val="006472A8"/>
    <w:rsid w:val="00647A3D"/>
    <w:rsid w:val="006514C7"/>
    <w:rsid w:val="00651601"/>
    <w:rsid w:val="006519A3"/>
    <w:rsid w:val="00651DB0"/>
    <w:rsid w:val="00652208"/>
    <w:rsid w:val="00653139"/>
    <w:rsid w:val="00657A12"/>
    <w:rsid w:val="006630D4"/>
    <w:rsid w:val="00665816"/>
    <w:rsid w:val="006672DF"/>
    <w:rsid w:val="006710A0"/>
    <w:rsid w:val="006713E5"/>
    <w:rsid w:val="0067150B"/>
    <w:rsid w:val="00675661"/>
    <w:rsid w:val="00676AC7"/>
    <w:rsid w:val="0068081C"/>
    <w:rsid w:val="00685CAB"/>
    <w:rsid w:val="00686346"/>
    <w:rsid w:val="00690A0B"/>
    <w:rsid w:val="0069195A"/>
    <w:rsid w:val="00695124"/>
    <w:rsid w:val="00695E4A"/>
    <w:rsid w:val="00696F46"/>
    <w:rsid w:val="006970A6"/>
    <w:rsid w:val="006A2625"/>
    <w:rsid w:val="006A27DC"/>
    <w:rsid w:val="006A2A1C"/>
    <w:rsid w:val="006A2BE6"/>
    <w:rsid w:val="006A3022"/>
    <w:rsid w:val="006A34C4"/>
    <w:rsid w:val="006A45A5"/>
    <w:rsid w:val="006B1708"/>
    <w:rsid w:val="006B1725"/>
    <w:rsid w:val="006B19DA"/>
    <w:rsid w:val="006B1B64"/>
    <w:rsid w:val="006B2F55"/>
    <w:rsid w:val="006B5D14"/>
    <w:rsid w:val="006B6A1F"/>
    <w:rsid w:val="006B6A20"/>
    <w:rsid w:val="006B738B"/>
    <w:rsid w:val="006B7E3C"/>
    <w:rsid w:val="006C0E6D"/>
    <w:rsid w:val="006C43D3"/>
    <w:rsid w:val="006C5521"/>
    <w:rsid w:val="006D1B4F"/>
    <w:rsid w:val="006D22EC"/>
    <w:rsid w:val="006E4F00"/>
    <w:rsid w:val="006E597D"/>
    <w:rsid w:val="006E6CAC"/>
    <w:rsid w:val="006E6E5C"/>
    <w:rsid w:val="006E733D"/>
    <w:rsid w:val="006F3962"/>
    <w:rsid w:val="006F3ECD"/>
    <w:rsid w:val="006F67C5"/>
    <w:rsid w:val="007022BF"/>
    <w:rsid w:val="0070311B"/>
    <w:rsid w:val="00705F35"/>
    <w:rsid w:val="007101B9"/>
    <w:rsid w:val="00711FE8"/>
    <w:rsid w:val="00714DD4"/>
    <w:rsid w:val="00720DC1"/>
    <w:rsid w:val="00721257"/>
    <w:rsid w:val="007263E3"/>
    <w:rsid w:val="00730980"/>
    <w:rsid w:val="007319CB"/>
    <w:rsid w:val="00733ACC"/>
    <w:rsid w:val="00737826"/>
    <w:rsid w:val="0074051A"/>
    <w:rsid w:val="007405F3"/>
    <w:rsid w:val="00740B12"/>
    <w:rsid w:val="0074148B"/>
    <w:rsid w:val="007442A8"/>
    <w:rsid w:val="00746133"/>
    <w:rsid w:val="007518D6"/>
    <w:rsid w:val="00752A01"/>
    <w:rsid w:val="00754123"/>
    <w:rsid w:val="00754165"/>
    <w:rsid w:val="00767773"/>
    <w:rsid w:val="00767B83"/>
    <w:rsid w:val="007706AB"/>
    <w:rsid w:val="00772D0E"/>
    <w:rsid w:val="00773955"/>
    <w:rsid w:val="00776C27"/>
    <w:rsid w:val="007773F7"/>
    <w:rsid w:val="00777C70"/>
    <w:rsid w:val="00782CBF"/>
    <w:rsid w:val="00784582"/>
    <w:rsid w:val="00784C9B"/>
    <w:rsid w:val="00786721"/>
    <w:rsid w:val="00787053"/>
    <w:rsid w:val="00787326"/>
    <w:rsid w:val="007907DA"/>
    <w:rsid w:val="00792055"/>
    <w:rsid w:val="00792B16"/>
    <w:rsid w:val="00795D35"/>
    <w:rsid w:val="007970D5"/>
    <w:rsid w:val="00797B08"/>
    <w:rsid w:val="007A2B85"/>
    <w:rsid w:val="007A2EBA"/>
    <w:rsid w:val="007A49F2"/>
    <w:rsid w:val="007A5D59"/>
    <w:rsid w:val="007A65E7"/>
    <w:rsid w:val="007A733F"/>
    <w:rsid w:val="007A7B9C"/>
    <w:rsid w:val="007B0288"/>
    <w:rsid w:val="007C09FD"/>
    <w:rsid w:val="007C1673"/>
    <w:rsid w:val="007C5434"/>
    <w:rsid w:val="007C5CD1"/>
    <w:rsid w:val="007C618B"/>
    <w:rsid w:val="007D0F26"/>
    <w:rsid w:val="007D13DB"/>
    <w:rsid w:val="007D2821"/>
    <w:rsid w:val="007D3173"/>
    <w:rsid w:val="007D5E2B"/>
    <w:rsid w:val="007D788C"/>
    <w:rsid w:val="007E15FF"/>
    <w:rsid w:val="007E172F"/>
    <w:rsid w:val="007E2564"/>
    <w:rsid w:val="007F0C9C"/>
    <w:rsid w:val="007F1011"/>
    <w:rsid w:val="007F1592"/>
    <w:rsid w:val="007F16A6"/>
    <w:rsid w:val="007F1A2B"/>
    <w:rsid w:val="007F250B"/>
    <w:rsid w:val="007F4943"/>
    <w:rsid w:val="007F5D48"/>
    <w:rsid w:val="007F674A"/>
    <w:rsid w:val="007F7476"/>
    <w:rsid w:val="008012C3"/>
    <w:rsid w:val="00802E15"/>
    <w:rsid w:val="00807AD5"/>
    <w:rsid w:val="00807B29"/>
    <w:rsid w:val="0082319E"/>
    <w:rsid w:val="00825791"/>
    <w:rsid w:val="00827FC8"/>
    <w:rsid w:val="008303DC"/>
    <w:rsid w:val="00830CDB"/>
    <w:rsid w:val="00832AF1"/>
    <w:rsid w:val="00833611"/>
    <w:rsid w:val="008340D9"/>
    <w:rsid w:val="00836E71"/>
    <w:rsid w:val="0083761A"/>
    <w:rsid w:val="00842120"/>
    <w:rsid w:val="00845784"/>
    <w:rsid w:val="008479EA"/>
    <w:rsid w:val="00850781"/>
    <w:rsid w:val="00850A2F"/>
    <w:rsid w:val="008520FB"/>
    <w:rsid w:val="0085568C"/>
    <w:rsid w:val="00860403"/>
    <w:rsid w:val="00863CB5"/>
    <w:rsid w:val="00866334"/>
    <w:rsid w:val="00866454"/>
    <w:rsid w:val="008734BB"/>
    <w:rsid w:val="008824A7"/>
    <w:rsid w:val="008831A1"/>
    <w:rsid w:val="008848BE"/>
    <w:rsid w:val="008859F6"/>
    <w:rsid w:val="00885CD0"/>
    <w:rsid w:val="00885E95"/>
    <w:rsid w:val="00886F88"/>
    <w:rsid w:val="00890D5A"/>
    <w:rsid w:val="00890FBD"/>
    <w:rsid w:val="00892A46"/>
    <w:rsid w:val="0089588D"/>
    <w:rsid w:val="00896BF5"/>
    <w:rsid w:val="008A0FDD"/>
    <w:rsid w:val="008A10B8"/>
    <w:rsid w:val="008A29A6"/>
    <w:rsid w:val="008A3215"/>
    <w:rsid w:val="008A6611"/>
    <w:rsid w:val="008A6D92"/>
    <w:rsid w:val="008A7ADD"/>
    <w:rsid w:val="008B3822"/>
    <w:rsid w:val="008B43AC"/>
    <w:rsid w:val="008B52F7"/>
    <w:rsid w:val="008C30B9"/>
    <w:rsid w:val="008C3BE7"/>
    <w:rsid w:val="008C62E0"/>
    <w:rsid w:val="008C63CD"/>
    <w:rsid w:val="008D12F0"/>
    <w:rsid w:val="008D70CA"/>
    <w:rsid w:val="008E17DE"/>
    <w:rsid w:val="008E57E7"/>
    <w:rsid w:val="008E7783"/>
    <w:rsid w:val="008F680E"/>
    <w:rsid w:val="008F6B7B"/>
    <w:rsid w:val="00900F53"/>
    <w:rsid w:val="00901600"/>
    <w:rsid w:val="009020B7"/>
    <w:rsid w:val="00902299"/>
    <w:rsid w:val="00903D97"/>
    <w:rsid w:val="0090491E"/>
    <w:rsid w:val="00904BC7"/>
    <w:rsid w:val="00905B35"/>
    <w:rsid w:val="00905E54"/>
    <w:rsid w:val="009072D8"/>
    <w:rsid w:val="00910244"/>
    <w:rsid w:val="00912976"/>
    <w:rsid w:val="00913EC0"/>
    <w:rsid w:val="00914B27"/>
    <w:rsid w:val="009156E0"/>
    <w:rsid w:val="00917075"/>
    <w:rsid w:val="009205A5"/>
    <w:rsid w:val="00922DFC"/>
    <w:rsid w:val="00924EF6"/>
    <w:rsid w:val="009334C3"/>
    <w:rsid w:val="00933CCC"/>
    <w:rsid w:val="009343B1"/>
    <w:rsid w:val="00934713"/>
    <w:rsid w:val="009363EE"/>
    <w:rsid w:val="009374A0"/>
    <w:rsid w:val="009418DB"/>
    <w:rsid w:val="00943578"/>
    <w:rsid w:val="00944449"/>
    <w:rsid w:val="00944D89"/>
    <w:rsid w:val="00944E4B"/>
    <w:rsid w:val="009460D1"/>
    <w:rsid w:val="00954C78"/>
    <w:rsid w:val="00954CBF"/>
    <w:rsid w:val="00954D7B"/>
    <w:rsid w:val="00955332"/>
    <w:rsid w:val="00961C49"/>
    <w:rsid w:val="009636B4"/>
    <w:rsid w:val="00964EA5"/>
    <w:rsid w:val="00970365"/>
    <w:rsid w:val="009707AD"/>
    <w:rsid w:val="00973E18"/>
    <w:rsid w:val="00976F70"/>
    <w:rsid w:val="00977D83"/>
    <w:rsid w:val="00981512"/>
    <w:rsid w:val="00983191"/>
    <w:rsid w:val="00984812"/>
    <w:rsid w:val="00985276"/>
    <w:rsid w:val="009856A5"/>
    <w:rsid w:val="009857E4"/>
    <w:rsid w:val="00985CCE"/>
    <w:rsid w:val="00994A23"/>
    <w:rsid w:val="0099505E"/>
    <w:rsid w:val="0099751D"/>
    <w:rsid w:val="009A08D0"/>
    <w:rsid w:val="009A2F38"/>
    <w:rsid w:val="009A3265"/>
    <w:rsid w:val="009A331B"/>
    <w:rsid w:val="009A384E"/>
    <w:rsid w:val="009A4101"/>
    <w:rsid w:val="009A47BA"/>
    <w:rsid w:val="009A7D0C"/>
    <w:rsid w:val="009B07DB"/>
    <w:rsid w:val="009B11EB"/>
    <w:rsid w:val="009B1539"/>
    <w:rsid w:val="009B18A2"/>
    <w:rsid w:val="009C2FC9"/>
    <w:rsid w:val="009C4ECD"/>
    <w:rsid w:val="009D0076"/>
    <w:rsid w:val="009D1588"/>
    <w:rsid w:val="009D2403"/>
    <w:rsid w:val="009D6630"/>
    <w:rsid w:val="009D6F66"/>
    <w:rsid w:val="009E26EC"/>
    <w:rsid w:val="009E4FE8"/>
    <w:rsid w:val="009E5060"/>
    <w:rsid w:val="009E5566"/>
    <w:rsid w:val="009F2CC8"/>
    <w:rsid w:val="009F4459"/>
    <w:rsid w:val="009F5064"/>
    <w:rsid w:val="009F5E34"/>
    <w:rsid w:val="009F68E3"/>
    <w:rsid w:val="009F7265"/>
    <w:rsid w:val="00A00221"/>
    <w:rsid w:val="00A00D45"/>
    <w:rsid w:val="00A01C17"/>
    <w:rsid w:val="00A0508D"/>
    <w:rsid w:val="00A0578F"/>
    <w:rsid w:val="00A059F8"/>
    <w:rsid w:val="00A064EF"/>
    <w:rsid w:val="00A06FF0"/>
    <w:rsid w:val="00A14272"/>
    <w:rsid w:val="00A142C4"/>
    <w:rsid w:val="00A15932"/>
    <w:rsid w:val="00A16653"/>
    <w:rsid w:val="00A1733F"/>
    <w:rsid w:val="00A220C9"/>
    <w:rsid w:val="00A22B6C"/>
    <w:rsid w:val="00A22C9D"/>
    <w:rsid w:val="00A24512"/>
    <w:rsid w:val="00A24F48"/>
    <w:rsid w:val="00A25850"/>
    <w:rsid w:val="00A3427D"/>
    <w:rsid w:val="00A35CD9"/>
    <w:rsid w:val="00A35FB1"/>
    <w:rsid w:val="00A37A95"/>
    <w:rsid w:val="00A37E7A"/>
    <w:rsid w:val="00A40FFB"/>
    <w:rsid w:val="00A43878"/>
    <w:rsid w:val="00A4436B"/>
    <w:rsid w:val="00A45910"/>
    <w:rsid w:val="00A52F3D"/>
    <w:rsid w:val="00A55C7A"/>
    <w:rsid w:val="00A605C6"/>
    <w:rsid w:val="00A6073C"/>
    <w:rsid w:val="00A61A22"/>
    <w:rsid w:val="00A61FD1"/>
    <w:rsid w:val="00A6225D"/>
    <w:rsid w:val="00A63034"/>
    <w:rsid w:val="00A64B54"/>
    <w:rsid w:val="00A67BE3"/>
    <w:rsid w:val="00A721A4"/>
    <w:rsid w:val="00A74504"/>
    <w:rsid w:val="00A74FBC"/>
    <w:rsid w:val="00A77B56"/>
    <w:rsid w:val="00A80B41"/>
    <w:rsid w:val="00A870AF"/>
    <w:rsid w:val="00A91272"/>
    <w:rsid w:val="00A921FA"/>
    <w:rsid w:val="00A923AB"/>
    <w:rsid w:val="00A932B1"/>
    <w:rsid w:val="00A93D95"/>
    <w:rsid w:val="00AA360B"/>
    <w:rsid w:val="00AA3BE6"/>
    <w:rsid w:val="00AB1808"/>
    <w:rsid w:val="00AB3720"/>
    <w:rsid w:val="00AB58C9"/>
    <w:rsid w:val="00AB73F8"/>
    <w:rsid w:val="00AB75ED"/>
    <w:rsid w:val="00AB77FF"/>
    <w:rsid w:val="00AB7AD2"/>
    <w:rsid w:val="00AC0652"/>
    <w:rsid w:val="00AC3FDA"/>
    <w:rsid w:val="00AC4CD1"/>
    <w:rsid w:val="00AD0399"/>
    <w:rsid w:val="00AD1152"/>
    <w:rsid w:val="00AD43BA"/>
    <w:rsid w:val="00AD4E9B"/>
    <w:rsid w:val="00AD60BC"/>
    <w:rsid w:val="00AD748E"/>
    <w:rsid w:val="00AD7C87"/>
    <w:rsid w:val="00AE04E0"/>
    <w:rsid w:val="00AE2BED"/>
    <w:rsid w:val="00AE35F1"/>
    <w:rsid w:val="00AE5D00"/>
    <w:rsid w:val="00AE7B71"/>
    <w:rsid w:val="00AF0AE8"/>
    <w:rsid w:val="00AF1669"/>
    <w:rsid w:val="00AF22F3"/>
    <w:rsid w:val="00AF500A"/>
    <w:rsid w:val="00B00550"/>
    <w:rsid w:val="00B01DDC"/>
    <w:rsid w:val="00B0251D"/>
    <w:rsid w:val="00B0294A"/>
    <w:rsid w:val="00B07408"/>
    <w:rsid w:val="00B07B67"/>
    <w:rsid w:val="00B112D5"/>
    <w:rsid w:val="00B139EC"/>
    <w:rsid w:val="00B206D9"/>
    <w:rsid w:val="00B219D9"/>
    <w:rsid w:val="00B227DD"/>
    <w:rsid w:val="00B231EC"/>
    <w:rsid w:val="00B247C5"/>
    <w:rsid w:val="00B301F5"/>
    <w:rsid w:val="00B303CE"/>
    <w:rsid w:val="00B30EAE"/>
    <w:rsid w:val="00B314CD"/>
    <w:rsid w:val="00B31DAF"/>
    <w:rsid w:val="00B338B1"/>
    <w:rsid w:val="00B35D75"/>
    <w:rsid w:val="00B36799"/>
    <w:rsid w:val="00B367CF"/>
    <w:rsid w:val="00B3687B"/>
    <w:rsid w:val="00B36DE5"/>
    <w:rsid w:val="00B37E04"/>
    <w:rsid w:val="00B403FF"/>
    <w:rsid w:val="00B40862"/>
    <w:rsid w:val="00B41695"/>
    <w:rsid w:val="00B42115"/>
    <w:rsid w:val="00B42151"/>
    <w:rsid w:val="00B42947"/>
    <w:rsid w:val="00B43910"/>
    <w:rsid w:val="00B4452C"/>
    <w:rsid w:val="00B4535D"/>
    <w:rsid w:val="00B45FF7"/>
    <w:rsid w:val="00B50E2C"/>
    <w:rsid w:val="00B5164B"/>
    <w:rsid w:val="00B51810"/>
    <w:rsid w:val="00B52DD9"/>
    <w:rsid w:val="00B5325D"/>
    <w:rsid w:val="00B534F5"/>
    <w:rsid w:val="00B561EA"/>
    <w:rsid w:val="00B56DB2"/>
    <w:rsid w:val="00B56EA3"/>
    <w:rsid w:val="00B613B4"/>
    <w:rsid w:val="00B63321"/>
    <w:rsid w:val="00B6409B"/>
    <w:rsid w:val="00B66386"/>
    <w:rsid w:val="00B67B6A"/>
    <w:rsid w:val="00B7042E"/>
    <w:rsid w:val="00B710C5"/>
    <w:rsid w:val="00B725E7"/>
    <w:rsid w:val="00B7262C"/>
    <w:rsid w:val="00B73A6F"/>
    <w:rsid w:val="00B750B7"/>
    <w:rsid w:val="00B77810"/>
    <w:rsid w:val="00B77968"/>
    <w:rsid w:val="00B82FFF"/>
    <w:rsid w:val="00B83221"/>
    <w:rsid w:val="00B846B5"/>
    <w:rsid w:val="00B86694"/>
    <w:rsid w:val="00B86A92"/>
    <w:rsid w:val="00B873C5"/>
    <w:rsid w:val="00B902D2"/>
    <w:rsid w:val="00B906BA"/>
    <w:rsid w:val="00B93445"/>
    <w:rsid w:val="00B938E0"/>
    <w:rsid w:val="00B94B69"/>
    <w:rsid w:val="00B973EA"/>
    <w:rsid w:val="00BA05AA"/>
    <w:rsid w:val="00BA1BD0"/>
    <w:rsid w:val="00BA35CE"/>
    <w:rsid w:val="00BA404C"/>
    <w:rsid w:val="00BA5CFA"/>
    <w:rsid w:val="00BA6972"/>
    <w:rsid w:val="00BB0111"/>
    <w:rsid w:val="00BB4754"/>
    <w:rsid w:val="00BC1284"/>
    <w:rsid w:val="00BC1C4D"/>
    <w:rsid w:val="00BC3BD5"/>
    <w:rsid w:val="00BC6679"/>
    <w:rsid w:val="00BC67DD"/>
    <w:rsid w:val="00BC7432"/>
    <w:rsid w:val="00BD0FD4"/>
    <w:rsid w:val="00BD0FEB"/>
    <w:rsid w:val="00BE0F1A"/>
    <w:rsid w:val="00BE1D23"/>
    <w:rsid w:val="00BE25F1"/>
    <w:rsid w:val="00BE2AD5"/>
    <w:rsid w:val="00BE4BFF"/>
    <w:rsid w:val="00BE591C"/>
    <w:rsid w:val="00BF20DD"/>
    <w:rsid w:val="00BF21BA"/>
    <w:rsid w:val="00BF2996"/>
    <w:rsid w:val="00BF4E6E"/>
    <w:rsid w:val="00BF77A9"/>
    <w:rsid w:val="00BF7805"/>
    <w:rsid w:val="00BF7DCB"/>
    <w:rsid w:val="00C01FC7"/>
    <w:rsid w:val="00C0202C"/>
    <w:rsid w:val="00C038B1"/>
    <w:rsid w:val="00C0524E"/>
    <w:rsid w:val="00C0537E"/>
    <w:rsid w:val="00C12C46"/>
    <w:rsid w:val="00C1477B"/>
    <w:rsid w:val="00C15209"/>
    <w:rsid w:val="00C17B58"/>
    <w:rsid w:val="00C22445"/>
    <w:rsid w:val="00C225D1"/>
    <w:rsid w:val="00C23BEE"/>
    <w:rsid w:val="00C25C0B"/>
    <w:rsid w:val="00C307FE"/>
    <w:rsid w:val="00C332D6"/>
    <w:rsid w:val="00C35BF8"/>
    <w:rsid w:val="00C40352"/>
    <w:rsid w:val="00C40C4A"/>
    <w:rsid w:val="00C42D75"/>
    <w:rsid w:val="00C435B8"/>
    <w:rsid w:val="00C469DA"/>
    <w:rsid w:val="00C471ED"/>
    <w:rsid w:val="00C506B6"/>
    <w:rsid w:val="00C52E3E"/>
    <w:rsid w:val="00C55A85"/>
    <w:rsid w:val="00C622BD"/>
    <w:rsid w:val="00C6398B"/>
    <w:rsid w:val="00C645CD"/>
    <w:rsid w:val="00C70101"/>
    <w:rsid w:val="00C70A3C"/>
    <w:rsid w:val="00C70C0A"/>
    <w:rsid w:val="00C7446D"/>
    <w:rsid w:val="00C75DBC"/>
    <w:rsid w:val="00C75F35"/>
    <w:rsid w:val="00C76485"/>
    <w:rsid w:val="00C77BB2"/>
    <w:rsid w:val="00C82010"/>
    <w:rsid w:val="00C82E81"/>
    <w:rsid w:val="00C830BD"/>
    <w:rsid w:val="00C8399F"/>
    <w:rsid w:val="00C84BA5"/>
    <w:rsid w:val="00C959FA"/>
    <w:rsid w:val="00C96768"/>
    <w:rsid w:val="00C97DD8"/>
    <w:rsid w:val="00CA3769"/>
    <w:rsid w:val="00CA3776"/>
    <w:rsid w:val="00CA6DB8"/>
    <w:rsid w:val="00CA71EB"/>
    <w:rsid w:val="00CB2670"/>
    <w:rsid w:val="00CB43A7"/>
    <w:rsid w:val="00CB6DC5"/>
    <w:rsid w:val="00CC2CEA"/>
    <w:rsid w:val="00CC4F4F"/>
    <w:rsid w:val="00CC53D0"/>
    <w:rsid w:val="00CC61C2"/>
    <w:rsid w:val="00CC7A0A"/>
    <w:rsid w:val="00CD30B5"/>
    <w:rsid w:val="00CD4D3D"/>
    <w:rsid w:val="00CD52BE"/>
    <w:rsid w:val="00CD5557"/>
    <w:rsid w:val="00CD62CC"/>
    <w:rsid w:val="00CD657E"/>
    <w:rsid w:val="00CD6A50"/>
    <w:rsid w:val="00CD73C2"/>
    <w:rsid w:val="00CD762A"/>
    <w:rsid w:val="00CE150A"/>
    <w:rsid w:val="00CE2F75"/>
    <w:rsid w:val="00CE420D"/>
    <w:rsid w:val="00CF0A93"/>
    <w:rsid w:val="00CF1A01"/>
    <w:rsid w:val="00CF4789"/>
    <w:rsid w:val="00CF4D31"/>
    <w:rsid w:val="00CF6E53"/>
    <w:rsid w:val="00D0137D"/>
    <w:rsid w:val="00D04748"/>
    <w:rsid w:val="00D0665C"/>
    <w:rsid w:val="00D067EF"/>
    <w:rsid w:val="00D07907"/>
    <w:rsid w:val="00D13220"/>
    <w:rsid w:val="00D211B1"/>
    <w:rsid w:val="00D21973"/>
    <w:rsid w:val="00D23FD8"/>
    <w:rsid w:val="00D34106"/>
    <w:rsid w:val="00D41836"/>
    <w:rsid w:val="00D436B9"/>
    <w:rsid w:val="00D46379"/>
    <w:rsid w:val="00D520D5"/>
    <w:rsid w:val="00D52B3A"/>
    <w:rsid w:val="00D536E3"/>
    <w:rsid w:val="00D54DDD"/>
    <w:rsid w:val="00D55586"/>
    <w:rsid w:val="00D57D87"/>
    <w:rsid w:val="00D642F6"/>
    <w:rsid w:val="00D66612"/>
    <w:rsid w:val="00D66937"/>
    <w:rsid w:val="00D679BD"/>
    <w:rsid w:val="00D719BB"/>
    <w:rsid w:val="00D73086"/>
    <w:rsid w:val="00D730B8"/>
    <w:rsid w:val="00D74325"/>
    <w:rsid w:val="00D751FE"/>
    <w:rsid w:val="00D756E0"/>
    <w:rsid w:val="00D81A0E"/>
    <w:rsid w:val="00D85644"/>
    <w:rsid w:val="00D86C6F"/>
    <w:rsid w:val="00D874DF"/>
    <w:rsid w:val="00D87B56"/>
    <w:rsid w:val="00D91505"/>
    <w:rsid w:val="00D97547"/>
    <w:rsid w:val="00DA1833"/>
    <w:rsid w:val="00DA52DA"/>
    <w:rsid w:val="00DA598E"/>
    <w:rsid w:val="00DA6BA7"/>
    <w:rsid w:val="00DB0FDC"/>
    <w:rsid w:val="00DB1C65"/>
    <w:rsid w:val="00DB4CAA"/>
    <w:rsid w:val="00DB5AE8"/>
    <w:rsid w:val="00DB68E7"/>
    <w:rsid w:val="00DB6C54"/>
    <w:rsid w:val="00DC0238"/>
    <w:rsid w:val="00DC2418"/>
    <w:rsid w:val="00DC4313"/>
    <w:rsid w:val="00DC62A0"/>
    <w:rsid w:val="00DC7685"/>
    <w:rsid w:val="00DD339C"/>
    <w:rsid w:val="00DD345C"/>
    <w:rsid w:val="00DD47DD"/>
    <w:rsid w:val="00DD6764"/>
    <w:rsid w:val="00DD6FCE"/>
    <w:rsid w:val="00DD7E56"/>
    <w:rsid w:val="00DE1FC1"/>
    <w:rsid w:val="00DE3346"/>
    <w:rsid w:val="00DE3600"/>
    <w:rsid w:val="00DE43DE"/>
    <w:rsid w:val="00DE6182"/>
    <w:rsid w:val="00DE6295"/>
    <w:rsid w:val="00DE6EC7"/>
    <w:rsid w:val="00DE7AD4"/>
    <w:rsid w:val="00DF163D"/>
    <w:rsid w:val="00DF2F39"/>
    <w:rsid w:val="00DF44DC"/>
    <w:rsid w:val="00DF5DA9"/>
    <w:rsid w:val="00DF685D"/>
    <w:rsid w:val="00E00BBE"/>
    <w:rsid w:val="00E022A4"/>
    <w:rsid w:val="00E04A70"/>
    <w:rsid w:val="00E0709A"/>
    <w:rsid w:val="00E07250"/>
    <w:rsid w:val="00E0792A"/>
    <w:rsid w:val="00E10C21"/>
    <w:rsid w:val="00E10EB0"/>
    <w:rsid w:val="00E112D9"/>
    <w:rsid w:val="00E116E4"/>
    <w:rsid w:val="00E11E6E"/>
    <w:rsid w:val="00E12B39"/>
    <w:rsid w:val="00E12CD7"/>
    <w:rsid w:val="00E139B8"/>
    <w:rsid w:val="00E171D2"/>
    <w:rsid w:val="00E206D0"/>
    <w:rsid w:val="00E256C9"/>
    <w:rsid w:val="00E3181A"/>
    <w:rsid w:val="00E344F4"/>
    <w:rsid w:val="00E34E24"/>
    <w:rsid w:val="00E35E15"/>
    <w:rsid w:val="00E4005B"/>
    <w:rsid w:val="00E4311C"/>
    <w:rsid w:val="00E43E5A"/>
    <w:rsid w:val="00E44294"/>
    <w:rsid w:val="00E44BB9"/>
    <w:rsid w:val="00E5493E"/>
    <w:rsid w:val="00E54CDA"/>
    <w:rsid w:val="00E54D30"/>
    <w:rsid w:val="00E57D8B"/>
    <w:rsid w:val="00E60700"/>
    <w:rsid w:val="00E607BB"/>
    <w:rsid w:val="00E60A2B"/>
    <w:rsid w:val="00E61574"/>
    <w:rsid w:val="00E62DB9"/>
    <w:rsid w:val="00E66D61"/>
    <w:rsid w:val="00E67A5F"/>
    <w:rsid w:val="00E67E84"/>
    <w:rsid w:val="00E72DE1"/>
    <w:rsid w:val="00E7395B"/>
    <w:rsid w:val="00E75893"/>
    <w:rsid w:val="00E7595E"/>
    <w:rsid w:val="00E76AD9"/>
    <w:rsid w:val="00E80B77"/>
    <w:rsid w:val="00E81E73"/>
    <w:rsid w:val="00E82980"/>
    <w:rsid w:val="00E83B27"/>
    <w:rsid w:val="00E851E3"/>
    <w:rsid w:val="00E86E63"/>
    <w:rsid w:val="00E878F4"/>
    <w:rsid w:val="00E92AD5"/>
    <w:rsid w:val="00E93AFF"/>
    <w:rsid w:val="00E93B99"/>
    <w:rsid w:val="00E93E71"/>
    <w:rsid w:val="00EA0FA9"/>
    <w:rsid w:val="00EA22A9"/>
    <w:rsid w:val="00EA342C"/>
    <w:rsid w:val="00EA5419"/>
    <w:rsid w:val="00EA6722"/>
    <w:rsid w:val="00EA6965"/>
    <w:rsid w:val="00EB1934"/>
    <w:rsid w:val="00EB1E7A"/>
    <w:rsid w:val="00EB3C9D"/>
    <w:rsid w:val="00EB48E7"/>
    <w:rsid w:val="00EB52E7"/>
    <w:rsid w:val="00EC0A25"/>
    <w:rsid w:val="00EC1584"/>
    <w:rsid w:val="00EC2AE0"/>
    <w:rsid w:val="00EC3962"/>
    <w:rsid w:val="00EC5740"/>
    <w:rsid w:val="00EC67AD"/>
    <w:rsid w:val="00EC7D1F"/>
    <w:rsid w:val="00EC7FFE"/>
    <w:rsid w:val="00ED022D"/>
    <w:rsid w:val="00ED21F6"/>
    <w:rsid w:val="00ED389C"/>
    <w:rsid w:val="00ED3EF5"/>
    <w:rsid w:val="00ED4C66"/>
    <w:rsid w:val="00ED560F"/>
    <w:rsid w:val="00ED5854"/>
    <w:rsid w:val="00ED61B7"/>
    <w:rsid w:val="00EE2968"/>
    <w:rsid w:val="00EE3F15"/>
    <w:rsid w:val="00EF0F3D"/>
    <w:rsid w:val="00EF0FE0"/>
    <w:rsid w:val="00EF1898"/>
    <w:rsid w:val="00EF1BFB"/>
    <w:rsid w:val="00EF1CE4"/>
    <w:rsid w:val="00EF3FC6"/>
    <w:rsid w:val="00EF7F84"/>
    <w:rsid w:val="00F02A76"/>
    <w:rsid w:val="00F04210"/>
    <w:rsid w:val="00F05A3D"/>
    <w:rsid w:val="00F0616B"/>
    <w:rsid w:val="00F0698D"/>
    <w:rsid w:val="00F1034B"/>
    <w:rsid w:val="00F1172B"/>
    <w:rsid w:val="00F22D6E"/>
    <w:rsid w:val="00F24909"/>
    <w:rsid w:val="00F268F8"/>
    <w:rsid w:val="00F26BD5"/>
    <w:rsid w:val="00F30695"/>
    <w:rsid w:val="00F3079A"/>
    <w:rsid w:val="00F32952"/>
    <w:rsid w:val="00F33BBD"/>
    <w:rsid w:val="00F36ADD"/>
    <w:rsid w:val="00F37B47"/>
    <w:rsid w:val="00F4099C"/>
    <w:rsid w:val="00F44159"/>
    <w:rsid w:val="00F4681D"/>
    <w:rsid w:val="00F47B76"/>
    <w:rsid w:val="00F47DD9"/>
    <w:rsid w:val="00F53D44"/>
    <w:rsid w:val="00F54B03"/>
    <w:rsid w:val="00F54B4D"/>
    <w:rsid w:val="00F56458"/>
    <w:rsid w:val="00F57379"/>
    <w:rsid w:val="00F575B5"/>
    <w:rsid w:val="00F61A05"/>
    <w:rsid w:val="00F61AC7"/>
    <w:rsid w:val="00F61DE4"/>
    <w:rsid w:val="00F63241"/>
    <w:rsid w:val="00F63296"/>
    <w:rsid w:val="00F640D6"/>
    <w:rsid w:val="00F64ECE"/>
    <w:rsid w:val="00F65298"/>
    <w:rsid w:val="00F6588E"/>
    <w:rsid w:val="00F677E3"/>
    <w:rsid w:val="00F719AD"/>
    <w:rsid w:val="00F73059"/>
    <w:rsid w:val="00F73965"/>
    <w:rsid w:val="00F73E81"/>
    <w:rsid w:val="00F770E2"/>
    <w:rsid w:val="00F77C81"/>
    <w:rsid w:val="00F80CA5"/>
    <w:rsid w:val="00F83012"/>
    <w:rsid w:val="00F83C33"/>
    <w:rsid w:val="00F84C38"/>
    <w:rsid w:val="00F87396"/>
    <w:rsid w:val="00F8757D"/>
    <w:rsid w:val="00F903A5"/>
    <w:rsid w:val="00F90C56"/>
    <w:rsid w:val="00F933E5"/>
    <w:rsid w:val="00F94E1A"/>
    <w:rsid w:val="00F963E5"/>
    <w:rsid w:val="00F96F11"/>
    <w:rsid w:val="00FA05CE"/>
    <w:rsid w:val="00FA0F67"/>
    <w:rsid w:val="00FA1ABA"/>
    <w:rsid w:val="00FA2859"/>
    <w:rsid w:val="00FA505E"/>
    <w:rsid w:val="00FA6778"/>
    <w:rsid w:val="00FA6A10"/>
    <w:rsid w:val="00FA76CF"/>
    <w:rsid w:val="00FB21E2"/>
    <w:rsid w:val="00FC1063"/>
    <w:rsid w:val="00FC15A0"/>
    <w:rsid w:val="00FC1987"/>
    <w:rsid w:val="00FC21CE"/>
    <w:rsid w:val="00FC2C08"/>
    <w:rsid w:val="00FC3E51"/>
    <w:rsid w:val="00FC4009"/>
    <w:rsid w:val="00FC6217"/>
    <w:rsid w:val="00FC7F6D"/>
    <w:rsid w:val="00FD24E1"/>
    <w:rsid w:val="00FD314A"/>
    <w:rsid w:val="00FE087F"/>
    <w:rsid w:val="00FE35C6"/>
    <w:rsid w:val="00FE3753"/>
    <w:rsid w:val="00FE5A9F"/>
    <w:rsid w:val="00FE6200"/>
    <w:rsid w:val="00FE79C8"/>
    <w:rsid w:val="00FF192A"/>
    <w:rsid w:val="00FF2DBE"/>
    <w:rsid w:val="00FF60B5"/>
    <w:rsid w:val="00FF621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2B1D0672-DE36-4C62-8682-E938EDE6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4D3D"/>
    <w:pPr>
      <w:spacing w:before="100" w:after="100" w:line="300" w:lineRule="exact"/>
      <w:jc w:val="both"/>
    </w:pPr>
    <w:rPr>
      <w:rFonts w:ascii="Times New Roman" w:hAnsi="Times New Roman"/>
      <w:sz w:val="24"/>
      <w:szCs w:val="22"/>
      <w:lang w:eastAsia="en-US"/>
    </w:rPr>
  </w:style>
  <w:style w:type="paragraph" w:styleId="Heading1">
    <w:name w:val="heading 1"/>
    <w:aliases w:val="Κεφαλίδα1"/>
    <w:basedOn w:val="Normal"/>
    <w:next w:val="Normal"/>
    <w:link w:val="Heading1Char"/>
    <w:qFormat/>
    <w:rsid w:val="0067150B"/>
    <w:pPr>
      <w:keepNext/>
      <w:spacing w:before="240" w:after="240" w:line="360" w:lineRule="auto"/>
      <w:ind w:firstLine="567"/>
      <w:outlineLvl w:val="0"/>
    </w:pPr>
    <w:rPr>
      <w:rFonts w:asciiTheme="majorHAnsi" w:eastAsia="Times New Roman" w:hAnsiTheme="majorHAnsi"/>
      <w:b/>
      <w:bCs/>
      <w:kern w:val="32"/>
      <w:sz w:val="28"/>
      <w:szCs w:val="32"/>
    </w:rPr>
  </w:style>
  <w:style w:type="paragraph" w:styleId="Heading2">
    <w:name w:val="heading 2"/>
    <w:aliases w:val="Κεφαλίδα2"/>
    <w:basedOn w:val="Normal"/>
    <w:link w:val="Heading2Char"/>
    <w:unhideWhenUsed/>
    <w:qFormat/>
    <w:rsid w:val="0067150B"/>
    <w:pPr>
      <w:keepNext/>
      <w:spacing w:before="240" w:after="240" w:line="360" w:lineRule="auto"/>
      <w:ind w:firstLine="567"/>
      <w:outlineLvl w:val="1"/>
    </w:pPr>
    <w:rPr>
      <w:rFonts w:asciiTheme="majorHAnsi" w:eastAsia="Times New Roman" w:hAnsiTheme="majorHAnsi"/>
      <w:b/>
      <w:bCs/>
      <w:iCs/>
      <w:szCs w:val="28"/>
    </w:rPr>
  </w:style>
  <w:style w:type="paragraph" w:styleId="Heading3">
    <w:name w:val="heading 3"/>
    <w:aliases w:val="Κεφαλίδα3"/>
    <w:basedOn w:val="Normal"/>
    <w:next w:val="Normal"/>
    <w:link w:val="Heading3Char"/>
    <w:unhideWhenUsed/>
    <w:qFormat/>
    <w:rsid w:val="000F0E8F"/>
    <w:pPr>
      <w:keepNext/>
      <w:spacing w:before="240" w:after="60" w:line="360" w:lineRule="auto"/>
      <w:ind w:firstLine="567"/>
      <w:outlineLvl w:val="2"/>
    </w:pPr>
    <w:rPr>
      <w:rFonts w:ascii="Cambria" w:eastAsia="Times New Roman" w:hAnsi="Cambria"/>
      <w:b/>
      <w:bCs/>
      <w:szCs w:val="26"/>
    </w:rPr>
  </w:style>
  <w:style w:type="paragraph" w:styleId="Heading4">
    <w:name w:val="heading 4"/>
    <w:aliases w:val="Κεφαλίδα4"/>
    <w:basedOn w:val="Normal"/>
    <w:link w:val="Heading4Char"/>
    <w:unhideWhenUsed/>
    <w:qFormat/>
    <w:rsid w:val="000F0E8F"/>
    <w:pPr>
      <w:keepNext/>
      <w:spacing w:before="240" w:after="60" w:line="360" w:lineRule="auto"/>
      <w:ind w:firstLine="567"/>
      <w:outlineLvl w:val="3"/>
    </w:pPr>
    <w:rPr>
      <w:rFonts w:asciiTheme="majorHAnsi" w:eastAsia="Times New Roman" w:hAnsiTheme="majorHAnsi"/>
      <w:b/>
      <w:bCs/>
      <w:szCs w:val="28"/>
    </w:rPr>
  </w:style>
  <w:style w:type="paragraph" w:styleId="Heading5">
    <w:name w:val="heading 5"/>
    <w:basedOn w:val="Normal"/>
    <w:link w:val="Heading5Char"/>
    <w:unhideWhenUsed/>
    <w:qFormat/>
    <w:rsid w:val="009707AD"/>
    <w:pPr>
      <w:spacing w:before="240" w:after="60" w:line="360" w:lineRule="auto"/>
      <w:ind w:firstLine="567"/>
      <w:outlineLvl w:val="4"/>
    </w:pPr>
    <w:rPr>
      <w:rFonts w:ascii="Calibri" w:eastAsia="Times New Roman" w:hAnsi="Calibri"/>
      <w:b/>
      <w:bCs/>
      <w:i/>
      <w:iCs/>
      <w:sz w:val="26"/>
      <w:szCs w:val="26"/>
    </w:rPr>
  </w:style>
  <w:style w:type="paragraph" w:styleId="Heading6">
    <w:name w:val="heading 6"/>
    <w:basedOn w:val="Normal"/>
    <w:link w:val="Heading6Char"/>
    <w:unhideWhenUsed/>
    <w:qFormat/>
    <w:rsid w:val="009707AD"/>
    <w:pPr>
      <w:spacing w:before="240" w:after="60" w:line="360" w:lineRule="auto"/>
      <w:ind w:firstLine="567"/>
      <w:outlineLvl w:val="5"/>
    </w:pPr>
    <w:rPr>
      <w:rFonts w:ascii="Calibri" w:eastAsia="Times New Roman" w:hAnsi="Calibri"/>
      <w:b/>
      <w:bCs/>
    </w:rPr>
  </w:style>
  <w:style w:type="paragraph" w:styleId="Heading7">
    <w:name w:val="heading 7"/>
    <w:basedOn w:val="Normal"/>
    <w:next w:val="Normal"/>
    <w:link w:val="Heading7Char"/>
    <w:unhideWhenUsed/>
    <w:qFormat/>
    <w:rsid w:val="009707AD"/>
    <w:pPr>
      <w:spacing w:before="240" w:after="60"/>
      <w:ind w:left="1296" w:hanging="1296"/>
      <w:outlineLvl w:val="6"/>
    </w:pPr>
    <w:rPr>
      <w:rFonts w:ascii="Calibri" w:eastAsia="Times New Roman" w:hAnsi="Calibri"/>
      <w:color w:val="000000"/>
      <w:szCs w:val="24"/>
    </w:rPr>
  </w:style>
  <w:style w:type="paragraph" w:styleId="Heading8">
    <w:name w:val="heading 8"/>
    <w:basedOn w:val="Normal"/>
    <w:next w:val="Normal"/>
    <w:link w:val="Heading8Char"/>
    <w:semiHidden/>
    <w:unhideWhenUsed/>
    <w:qFormat/>
    <w:rsid w:val="009707AD"/>
    <w:pPr>
      <w:spacing w:before="240" w:after="60"/>
      <w:ind w:left="1440" w:hanging="1440"/>
      <w:outlineLvl w:val="7"/>
    </w:pPr>
    <w:rPr>
      <w:rFonts w:ascii="Calibri" w:eastAsia="Times New Roman" w:hAnsi="Calibri"/>
      <w:i/>
      <w:iCs/>
      <w:color w:val="000000"/>
      <w:szCs w:val="24"/>
    </w:rPr>
  </w:style>
  <w:style w:type="paragraph" w:styleId="Heading9">
    <w:name w:val="heading 9"/>
    <w:basedOn w:val="Normal"/>
    <w:next w:val="Normal"/>
    <w:link w:val="Heading9Char"/>
    <w:semiHidden/>
    <w:unhideWhenUsed/>
    <w:qFormat/>
    <w:rsid w:val="009707AD"/>
    <w:pPr>
      <w:spacing w:before="240" w:after="60"/>
      <w:ind w:left="1584" w:hanging="1584"/>
      <w:outlineLvl w:val="8"/>
    </w:pPr>
    <w:rPr>
      <w:rFonts w:ascii="Cambria" w:eastAsia="Times New Roman" w:hAnsi="Cambri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Κεφαλίδα1 Char"/>
    <w:basedOn w:val="DefaultParagraphFont"/>
    <w:link w:val="Heading1"/>
    <w:rsid w:val="0067150B"/>
    <w:rPr>
      <w:rFonts w:asciiTheme="majorHAnsi" w:eastAsia="Times New Roman" w:hAnsiTheme="majorHAnsi"/>
      <w:b/>
      <w:bCs/>
      <w:kern w:val="32"/>
      <w:sz w:val="28"/>
      <w:szCs w:val="32"/>
      <w:lang w:eastAsia="en-US"/>
    </w:rPr>
  </w:style>
  <w:style w:type="character" w:customStyle="1" w:styleId="Heading2Char">
    <w:name w:val="Heading 2 Char"/>
    <w:aliases w:val="Κεφαλίδα2 Char"/>
    <w:basedOn w:val="DefaultParagraphFont"/>
    <w:link w:val="Heading2"/>
    <w:rsid w:val="0067150B"/>
    <w:rPr>
      <w:rFonts w:asciiTheme="majorHAnsi" w:eastAsia="Times New Roman" w:hAnsiTheme="majorHAnsi"/>
      <w:b/>
      <w:bCs/>
      <w:iCs/>
      <w:sz w:val="24"/>
      <w:szCs w:val="28"/>
      <w:lang w:eastAsia="en-US"/>
    </w:rPr>
  </w:style>
  <w:style w:type="character" w:customStyle="1" w:styleId="Heading3Char">
    <w:name w:val="Heading 3 Char"/>
    <w:aliases w:val="Κεφαλίδα3 Char"/>
    <w:basedOn w:val="DefaultParagraphFont"/>
    <w:link w:val="Heading3"/>
    <w:rsid w:val="000F0E8F"/>
    <w:rPr>
      <w:rFonts w:ascii="Cambria" w:eastAsia="Times New Roman" w:hAnsi="Cambria"/>
      <w:b/>
      <w:bCs/>
      <w:sz w:val="24"/>
      <w:szCs w:val="26"/>
      <w:lang w:eastAsia="en-US"/>
    </w:rPr>
  </w:style>
  <w:style w:type="character" w:customStyle="1" w:styleId="Heading4Char">
    <w:name w:val="Heading 4 Char"/>
    <w:aliases w:val="Κεφαλίδα4 Char"/>
    <w:basedOn w:val="DefaultParagraphFont"/>
    <w:link w:val="Heading4"/>
    <w:rsid w:val="000F0E8F"/>
    <w:rPr>
      <w:rFonts w:asciiTheme="majorHAnsi" w:eastAsia="Times New Roman" w:hAnsiTheme="majorHAnsi"/>
      <w:b/>
      <w:bCs/>
      <w:sz w:val="24"/>
      <w:szCs w:val="28"/>
      <w:lang w:eastAsia="en-US"/>
    </w:rPr>
  </w:style>
  <w:style w:type="character" w:customStyle="1" w:styleId="Heading5Char">
    <w:name w:val="Heading 5 Char"/>
    <w:basedOn w:val="DefaultParagraphFont"/>
    <w:link w:val="Heading5"/>
    <w:rsid w:val="009707AD"/>
    <w:rPr>
      <w:rFonts w:ascii="Calibri" w:eastAsia="Times New Roman" w:hAnsi="Calibri" w:cs="Times New Roman"/>
      <w:b/>
      <w:bCs/>
      <w:i/>
      <w:iCs/>
      <w:sz w:val="26"/>
      <w:szCs w:val="26"/>
    </w:rPr>
  </w:style>
  <w:style w:type="character" w:customStyle="1" w:styleId="Heading6Char">
    <w:name w:val="Heading 6 Char"/>
    <w:basedOn w:val="DefaultParagraphFont"/>
    <w:link w:val="Heading6"/>
    <w:rsid w:val="009707AD"/>
    <w:rPr>
      <w:rFonts w:ascii="Calibri" w:eastAsia="Times New Roman" w:hAnsi="Calibri" w:cs="Times New Roman"/>
      <w:b/>
      <w:bCs/>
    </w:rPr>
  </w:style>
  <w:style w:type="character" w:customStyle="1" w:styleId="Heading7Char">
    <w:name w:val="Heading 7 Char"/>
    <w:basedOn w:val="DefaultParagraphFont"/>
    <w:link w:val="Heading7"/>
    <w:rsid w:val="009707AD"/>
    <w:rPr>
      <w:rFonts w:ascii="Calibri" w:eastAsia="Times New Roman" w:hAnsi="Calibri" w:cs="Times New Roman"/>
      <w:color w:val="000000"/>
      <w:sz w:val="24"/>
      <w:szCs w:val="24"/>
    </w:rPr>
  </w:style>
  <w:style w:type="character" w:customStyle="1" w:styleId="Heading8Char">
    <w:name w:val="Heading 8 Char"/>
    <w:basedOn w:val="DefaultParagraphFont"/>
    <w:link w:val="Heading8"/>
    <w:semiHidden/>
    <w:rsid w:val="009707AD"/>
    <w:rPr>
      <w:rFonts w:ascii="Calibri" w:eastAsia="Times New Roman" w:hAnsi="Calibri" w:cs="Times New Roman"/>
      <w:i/>
      <w:iCs/>
      <w:color w:val="000000"/>
      <w:sz w:val="24"/>
      <w:szCs w:val="24"/>
    </w:rPr>
  </w:style>
  <w:style w:type="character" w:customStyle="1" w:styleId="Heading9Char">
    <w:name w:val="Heading 9 Char"/>
    <w:basedOn w:val="DefaultParagraphFont"/>
    <w:link w:val="Heading9"/>
    <w:semiHidden/>
    <w:rsid w:val="009707AD"/>
    <w:rPr>
      <w:rFonts w:ascii="Cambria" w:eastAsia="Times New Roman" w:hAnsi="Cambria" w:cs="Times New Roman"/>
      <w:color w:val="000000"/>
    </w:rPr>
  </w:style>
  <w:style w:type="paragraph" w:styleId="TOC1">
    <w:name w:val="toc 1"/>
    <w:basedOn w:val="Normal"/>
    <w:next w:val="Normal"/>
    <w:autoRedefine/>
    <w:uiPriority w:val="39"/>
    <w:unhideWhenUsed/>
    <w:qFormat/>
    <w:rsid w:val="006672DF"/>
    <w:pPr>
      <w:tabs>
        <w:tab w:val="left" w:pos="440"/>
        <w:tab w:val="right" w:leader="dot" w:pos="8789"/>
      </w:tabs>
      <w:ind w:right="-483"/>
      <w:jc w:val="left"/>
    </w:pPr>
    <w:rPr>
      <w:rFonts w:ascii="Arial Narrow" w:eastAsia="Times New Roman" w:hAnsi="Arial Narrow"/>
      <w:color w:val="000000"/>
    </w:rPr>
  </w:style>
  <w:style w:type="paragraph" w:styleId="TOC2">
    <w:name w:val="toc 2"/>
    <w:basedOn w:val="Normal"/>
    <w:next w:val="Normal"/>
    <w:autoRedefine/>
    <w:uiPriority w:val="39"/>
    <w:unhideWhenUsed/>
    <w:qFormat/>
    <w:rsid w:val="003447E8"/>
    <w:pPr>
      <w:tabs>
        <w:tab w:val="right" w:leader="dot" w:pos="8789"/>
      </w:tabs>
      <w:ind w:left="220" w:right="992"/>
    </w:pPr>
    <w:rPr>
      <w:rFonts w:ascii="Cambria" w:eastAsia="EuropeanPi-Three" w:hAnsi="Cambria"/>
      <w:noProof/>
      <w:color w:val="000000"/>
      <w:lang w:val="en-US"/>
    </w:rPr>
  </w:style>
  <w:style w:type="paragraph" w:styleId="TOC3">
    <w:name w:val="toc 3"/>
    <w:basedOn w:val="Normal"/>
    <w:next w:val="Normal"/>
    <w:autoRedefine/>
    <w:uiPriority w:val="39"/>
    <w:unhideWhenUsed/>
    <w:qFormat/>
    <w:rsid w:val="009707AD"/>
    <w:pPr>
      <w:ind w:left="440"/>
    </w:pPr>
  </w:style>
  <w:style w:type="paragraph" w:styleId="FootnoteText">
    <w:name w:val="footnote text"/>
    <w:aliases w:val="Podrozdział,Footnote Text Char,Footnote Text Char1 Char,Footnote Text Char Char Char Char1 Char,Footnote Text Char Char Char Char Char1 Char,Footnote Text Char Char Char Char Char Char1 Char,Podrozdział Car Car,Podrozdział Car,fn,5_"/>
    <w:basedOn w:val="Normal"/>
    <w:link w:val="FootnoteTextChar1"/>
    <w:uiPriority w:val="99"/>
    <w:unhideWhenUsed/>
    <w:qFormat/>
    <w:rsid w:val="009707AD"/>
    <w:pPr>
      <w:spacing w:after="0" w:line="240" w:lineRule="auto"/>
    </w:pPr>
    <w:rPr>
      <w:sz w:val="20"/>
      <w:szCs w:val="20"/>
    </w:rPr>
  </w:style>
  <w:style w:type="character" w:customStyle="1" w:styleId="FootnoteTextChar1">
    <w:name w:val="Footnote Text Char1"/>
    <w:aliases w:val="Podrozdział Char,Footnote Text Char Char,Footnote Text Char1 Char Char,Footnote Text Char Char Char Char1 Char Char,Footnote Text Char Char Char Char Char1 Char Char,Footnote Text Char Char Char Char Char Char1 Char Char,fn Char"/>
    <w:basedOn w:val="DefaultParagraphFont"/>
    <w:link w:val="FootnoteText"/>
    <w:uiPriority w:val="99"/>
    <w:rsid w:val="009707AD"/>
    <w:rPr>
      <w:sz w:val="20"/>
      <w:szCs w:val="20"/>
    </w:rPr>
  </w:style>
  <w:style w:type="paragraph" w:styleId="Caption">
    <w:name w:val="caption"/>
    <w:basedOn w:val="Normal"/>
    <w:next w:val="Normal"/>
    <w:unhideWhenUsed/>
    <w:qFormat/>
    <w:rsid w:val="009707AD"/>
    <w:pPr>
      <w:spacing w:before="120" w:after="120" w:line="240" w:lineRule="auto"/>
      <w:ind w:firstLine="567"/>
    </w:pPr>
    <w:rPr>
      <w:rFonts w:ascii="Garamond" w:hAnsi="Garamond"/>
      <w:b/>
      <w:bCs/>
      <w:color w:val="4F81BD"/>
      <w:sz w:val="18"/>
      <w:szCs w:val="18"/>
    </w:rPr>
  </w:style>
  <w:style w:type="paragraph" w:styleId="Title">
    <w:name w:val="Title"/>
    <w:basedOn w:val="Normal"/>
    <w:next w:val="Normal"/>
    <w:link w:val="TitleChar"/>
    <w:uiPriority w:val="99"/>
    <w:qFormat/>
    <w:rsid w:val="009707AD"/>
    <w:pPr>
      <w:tabs>
        <w:tab w:val="left" w:pos="993"/>
      </w:tabs>
      <w:spacing w:before="360" w:after="240" w:line="240" w:lineRule="auto"/>
      <w:jc w:val="center"/>
    </w:pPr>
    <w:rPr>
      <w:rFonts w:ascii="Arial Narrow" w:eastAsia="Times New Roman" w:hAnsi="Arial Narrow"/>
      <w:b/>
      <w:spacing w:val="5"/>
      <w:kern w:val="28"/>
      <w:sz w:val="28"/>
      <w:szCs w:val="28"/>
    </w:rPr>
  </w:style>
  <w:style w:type="character" w:customStyle="1" w:styleId="TitleChar">
    <w:name w:val="Title Char"/>
    <w:basedOn w:val="DefaultParagraphFont"/>
    <w:link w:val="Title"/>
    <w:uiPriority w:val="99"/>
    <w:rsid w:val="009707AD"/>
    <w:rPr>
      <w:rFonts w:ascii="Arial Narrow" w:eastAsia="Times New Roman" w:hAnsi="Arial Narrow" w:cs="Times New Roman"/>
      <w:b/>
      <w:spacing w:val="5"/>
      <w:kern w:val="28"/>
      <w:sz w:val="28"/>
      <w:szCs w:val="28"/>
    </w:rPr>
  </w:style>
  <w:style w:type="paragraph" w:styleId="Subtitle">
    <w:name w:val="Subtitle"/>
    <w:basedOn w:val="Normal"/>
    <w:next w:val="Normal"/>
    <w:link w:val="SubtitleChar"/>
    <w:qFormat/>
    <w:rsid w:val="009707AD"/>
    <w:pPr>
      <w:spacing w:after="480"/>
      <w:jc w:val="center"/>
    </w:pPr>
    <w:rPr>
      <w:rFonts w:ascii="Arial Narrow" w:eastAsia="Times New Roman" w:hAnsi="Arial Narrow"/>
      <w:b/>
      <w:color w:val="000000"/>
      <w:u w:val="single"/>
    </w:rPr>
  </w:style>
  <w:style w:type="character" w:customStyle="1" w:styleId="SubtitleChar">
    <w:name w:val="Subtitle Char"/>
    <w:basedOn w:val="DefaultParagraphFont"/>
    <w:link w:val="Subtitle"/>
    <w:rsid w:val="009707AD"/>
    <w:rPr>
      <w:rFonts w:ascii="Arial Narrow" w:eastAsia="Times New Roman" w:hAnsi="Arial Narrow" w:cs="Times New Roman"/>
      <w:b/>
      <w:color w:val="000000"/>
      <w:u w:val="single"/>
    </w:rPr>
  </w:style>
  <w:style w:type="character" w:styleId="Strong">
    <w:name w:val="Strong"/>
    <w:aliases w:val="Ετικέτες"/>
    <w:uiPriority w:val="22"/>
    <w:qFormat/>
    <w:rsid w:val="009707AD"/>
    <w:rPr>
      <w:b/>
      <w:bCs/>
    </w:rPr>
  </w:style>
  <w:style w:type="character" w:styleId="Emphasis">
    <w:name w:val="Emphasis"/>
    <w:aliases w:val="Πλάγια"/>
    <w:uiPriority w:val="20"/>
    <w:qFormat/>
    <w:rsid w:val="009707AD"/>
    <w:rPr>
      <w:i/>
      <w:iCs/>
    </w:rPr>
  </w:style>
  <w:style w:type="paragraph" w:styleId="NoSpacing">
    <w:name w:val="No Spacing"/>
    <w:uiPriority w:val="99"/>
    <w:qFormat/>
    <w:rsid w:val="009707AD"/>
    <w:pPr>
      <w:jc w:val="both"/>
    </w:pPr>
    <w:rPr>
      <w:rFonts w:ascii="Cambria" w:eastAsia="Times New Roman" w:hAnsi="Cambria"/>
      <w:color w:val="000000"/>
      <w:sz w:val="22"/>
      <w:szCs w:val="22"/>
      <w:lang w:eastAsia="en-US"/>
    </w:rPr>
  </w:style>
  <w:style w:type="paragraph" w:styleId="ListParagraph">
    <w:name w:val="List Paragraph"/>
    <w:aliases w:val="F5 List Paragraph,Dot pt,List Paragraph Char Char Char,Indicator Text,Numbered Para 1,Bullet 1,List Paragraph12,Bullet Points,MAIN CONTENT,Normal numbered,List Paragraph11,OBC Bull"/>
    <w:basedOn w:val="Normal"/>
    <w:link w:val="ListParagraphChar"/>
    <w:uiPriority w:val="34"/>
    <w:qFormat/>
    <w:rsid w:val="009707AD"/>
    <w:pPr>
      <w:spacing w:before="120" w:after="120" w:line="360" w:lineRule="auto"/>
      <w:ind w:left="720" w:firstLine="567"/>
      <w:contextualSpacing/>
    </w:pPr>
    <w:rPr>
      <w:rFonts w:ascii="Garamond" w:hAnsi="Garamond"/>
    </w:rPr>
  </w:style>
  <w:style w:type="character" w:customStyle="1" w:styleId="ListParagraphChar">
    <w:name w:val="List Paragraph Char"/>
    <w:aliases w:val="F5 List Paragraph Char,Dot pt Char,List Paragraph Char Char Char Char,Indicator Text Char,Numbered Para 1 Char,Bullet 1 Char,List Paragraph12 Char,Bullet Points Char,MAIN CONTENT Char,Normal numbered Char,List Paragraph11 Char"/>
    <w:basedOn w:val="DefaultParagraphFont"/>
    <w:link w:val="ListParagraph"/>
    <w:uiPriority w:val="34"/>
    <w:qFormat/>
    <w:rsid w:val="009707AD"/>
    <w:rPr>
      <w:rFonts w:ascii="Garamond" w:eastAsia="Calibri" w:hAnsi="Garamond" w:cs="Times New Roman"/>
      <w:sz w:val="24"/>
    </w:rPr>
  </w:style>
  <w:style w:type="paragraph" w:styleId="IntenseQuote">
    <w:name w:val="Intense Quote"/>
    <w:basedOn w:val="Normal"/>
    <w:next w:val="Normal"/>
    <w:link w:val="IntenseQuoteChar"/>
    <w:uiPriority w:val="30"/>
    <w:qFormat/>
    <w:rsid w:val="009707AD"/>
    <w:pPr>
      <w:pBdr>
        <w:top w:val="single" w:sz="4" w:space="10" w:color="auto"/>
        <w:bottom w:val="single" w:sz="4" w:space="10" w:color="auto"/>
      </w:pBdr>
      <w:spacing w:before="360" w:after="360"/>
      <w:ind w:left="864" w:right="864"/>
      <w:jc w:val="center"/>
    </w:pPr>
    <w:rPr>
      <w:rFonts w:ascii="Arial Narrow" w:eastAsia="Times New Roman" w:hAnsi="Arial Narrow"/>
      <w:i/>
      <w:iCs/>
    </w:rPr>
  </w:style>
  <w:style w:type="character" w:customStyle="1" w:styleId="IntenseQuoteChar">
    <w:name w:val="Intense Quote Char"/>
    <w:basedOn w:val="DefaultParagraphFont"/>
    <w:link w:val="IntenseQuote"/>
    <w:uiPriority w:val="30"/>
    <w:rsid w:val="009707AD"/>
    <w:rPr>
      <w:rFonts w:ascii="Arial Narrow" w:eastAsia="Times New Roman" w:hAnsi="Arial Narrow" w:cs="Times New Roman"/>
      <w:i/>
      <w:iCs/>
    </w:rPr>
  </w:style>
  <w:style w:type="character" w:styleId="IntenseEmphasis">
    <w:name w:val="Intense Emphasis"/>
    <w:basedOn w:val="DefaultParagraphFont"/>
    <w:uiPriority w:val="21"/>
    <w:qFormat/>
    <w:rsid w:val="009707AD"/>
    <w:rPr>
      <w:i/>
      <w:iCs/>
      <w:color w:val="auto"/>
    </w:rPr>
  </w:style>
  <w:style w:type="character" w:styleId="IntenseReference">
    <w:name w:val="Intense Reference"/>
    <w:basedOn w:val="DefaultParagraphFont"/>
    <w:uiPriority w:val="32"/>
    <w:qFormat/>
    <w:rsid w:val="009707AD"/>
    <w:rPr>
      <w:b/>
      <w:bCs/>
      <w:smallCaps/>
      <w:color w:val="auto"/>
      <w:spacing w:val="5"/>
    </w:rPr>
  </w:style>
  <w:style w:type="character" w:styleId="BookTitle">
    <w:name w:val="Book Title"/>
    <w:aliases w:val="Έντονο &amp; Πλάγια"/>
    <w:basedOn w:val="DefaultParagraphFont"/>
    <w:uiPriority w:val="33"/>
    <w:qFormat/>
    <w:rsid w:val="009707AD"/>
    <w:rPr>
      <w:b/>
      <w:bCs/>
      <w:i/>
      <w:iCs/>
      <w:spacing w:val="5"/>
    </w:rPr>
  </w:style>
  <w:style w:type="paragraph" w:styleId="TOCHeading">
    <w:name w:val="TOC Heading"/>
    <w:basedOn w:val="Heading1"/>
    <w:next w:val="Normal"/>
    <w:uiPriority w:val="39"/>
    <w:unhideWhenUsed/>
    <w:qFormat/>
    <w:rsid w:val="009707AD"/>
    <w:pPr>
      <w:keepLines/>
      <w:spacing w:after="0" w:line="259" w:lineRule="auto"/>
      <w:ind w:firstLine="0"/>
      <w:jc w:val="left"/>
      <w:outlineLvl w:val="9"/>
    </w:pPr>
    <w:rPr>
      <w:rFonts w:ascii="Cambria" w:hAnsi="Cambria"/>
      <w:b w:val="0"/>
      <w:bCs w:val="0"/>
      <w:color w:val="365F91"/>
      <w:kern w:val="0"/>
      <w:sz w:val="32"/>
      <w:lang w:val="en-US"/>
    </w:rPr>
  </w:style>
  <w:style w:type="paragraph" w:customStyle="1" w:styleId="SingleTxtG">
    <w:name w:val="_ Single Txt_G"/>
    <w:basedOn w:val="Normal"/>
    <w:link w:val="SingleTxtGChar"/>
    <w:qFormat/>
    <w:rsid w:val="009707AD"/>
    <w:pPr>
      <w:suppressAutoHyphens/>
      <w:spacing w:after="120" w:line="240" w:lineRule="atLeast"/>
      <w:ind w:left="1134" w:right="1134"/>
    </w:pPr>
    <w:rPr>
      <w:rFonts w:eastAsia="Times New Roman"/>
      <w:sz w:val="20"/>
      <w:szCs w:val="20"/>
      <w:lang w:val="en-GB"/>
    </w:rPr>
  </w:style>
  <w:style w:type="character" w:customStyle="1" w:styleId="SingleTxtGChar">
    <w:name w:val="_ Single Txt_G Char"/>
    <w:link w:val="SingleTxtG"/>
    <w:locked/>
    <w:rsid w:val="009707AD"/>
    <w:rPr>
      <w:rFonts w:ascii="Times New Roman" w:eastAsia="Times New Roman" w:hAnsi="Times New Roman" w:cs="Times New Roman"/>
      <w:sz w:val="20"/>
      <w:szCs w:val="20"/>
      <w:lang w:val="en-GB"/>
    </w:rPr>
  </w:style>
  <w:style w:type="paragraph" w:customStyle="1" w:styleId="1">
    <w:name w:val="Παράγραφος λίστας1"/>
    <w:basedOn w:val="Normal"/>
    <w:uiPriority w:val="99"/>
    <w:qFormat/>
    <w:rsid w:val="009707AD"/>
    <w:pPr>
      <w:spacing w:before="120" w:after="120" w:line="360" w:lineRule="auto"/>
      <w:ind w:left="720" w:firstLine="567"/>
    </w:pPr>
    <w:rPr>
      <w:rFonts w:ascii="Garamond" w:hAnsi="Garamond"/>
    </w:rPr>
  </w:style>
  <w:style w:type="paragraph" w:customStyle="1" w:styleId="Bullets">
    <w:name w:val="Bullets (Παύλες)"/>
    <w:basedOn w:val="ListParagraph"/>
    <w:link w:val="BulletsChar"/>
    <w:qFormat/>
    <w:rsid w:val="009707AD"/>
    <w:pPr>
      <w:numPr>
        <w:numId w:val="1"/>
      </w:numPr>
      <w:spacing w:before="0" w:line="240" w:lineRule="auto"/>
      <w:contextualSpacing w:val="0"/>
      <w:jc w:val="left"/>
    </w:pPr>
    <w:rPr>
      <w:rFonts w:ascii="Arial Narrow" w:eastAsia="Times New Roman" w:hAnsi="Arial Narrow"/>
    </w:rPr>
  </w:style>
  <w:style w:type="character" w:customStyle="1" w:styleId="BulletsChar">
    <w:name w:val="Bullets (Παύλες) Char"/>
    <w:basedOn w:val="ListParagraphChar"/>
    <w:link w:val="Bullets"/>
    <w:rsid w:val="009707AD"/>
    <w:rPr>
      <w:rFonts w:ascii="Arial Narrow" w:eastAsia="Times New Roman" w:hAnsi="Arial Narrow" w:cs="Times New Roman"/>
      <w:sz w:val="24"/>
      <w:szCs w:val="22"/>
      <w:lang w:eastAsia="en-US"/>
    </w:rPr>
  </w:style>
  <w:style w:type="paragraph" w:customStyle="1" w:styleId="a0">
    <w:name w:val="Έντονο &amp; Υπογράμμιση"/>
    <w:basedOn w:val="Normal"/>
    <w:next w:val="Normal"/>
    <w:link w:val="Char"/>
    <w:qFormat/>
    <w:rsid w:val="009707AD"/>
    <w:pPr>
      <w:spacing w:before="120" w:after="120"/>
    </w:pPr>
    <w:rPr>
      <w:rFonts w:ascii="Arial Narrow" w:eastAsia="Times New Roman" w:hAnsi="Arial Narrow"/>
      <w:b/>
      <w:color w:val="000000"/>
      <w:u w:val="single"/>
    </w:rPr>
  </w:style>
  <w:style w:type="character" w:customStyle="1" w:styleId="Char">
    <w:name w:val="Έντονο &amp; Υπογράμμιση Char"/>
    <w:basedOn w:val="DefaultParagraphFont"/>
    <w:link w:val="a0"/>
    <w:rsid w:val="009707AD"/>
    <w:rPr>
      <w:rFonts w:ascii="Arial Narrow" w:eastAsia="Times New Roman" w:hAnsi="Arial Narrow" w:cs="Times New Roman"/>
      <w:b/>
      <w:color w:val="000000"/>
      <w:u w:val="single"/>
    </w:rPr>
  </w:style>
  <w:style w:type="paragraph" w:customStyle="1" w:styleId="Bullets0">
    <w:name w:val="Bullets (Σφαίρες)"/>
    <w:basedOn w:val="Bullets"/>
    <w:link w:val="BulletsChar0"/>
    <w:qFormat/>
    <w:rsid w:val="009707AD"/>
    <w:pPr>
      <w:numPr>
        <w:numId w:val="0"/>
      </w:numPr>
    </w:pPr>
  </w:style>
  <w:style w:type="character" w:customStyle="1" w:styleId="BulletsChar0">
    <w:name w:val="Bullets (Σφαίρες) Char"/>
    <w:basedOn w:val="BulletsChar"/>
    <w:link w:val="Bullets0"/>
    <w:rsid w:val="009707AD"/>
    <w:rPr>
      <w:rFonts w:ascii="Arial Narrow" w:eastAsia="Times New Roman" w:hAnsi="Arial Narrow" w:cs="Times New Roman"/>
      <w:sz w:val="24"/>
      <w:szCs w:val="22"/>
      <w:lang w:eastAsia="en-US"/>
    </w:rPr>
  </w:style>
  <w:style w:type="paragraph" w:customStyle="1" w:styleId="a1">
    <w:name w:val="Πληροφορίες"/>
    <w:basedOn w:val="Normal"/>
    <w:link w:val="Char0"/>
    <w:qFormat/>
    <w:rsid w:val="009707AD"/>
    <w:pPr>
      <w:spacing w:before="360" w:after="0"/>
    </w:pPr>
    <w:rPr>
      <w:rFonts w:ascii="Arial Narrow" w:eastAsia="Times New Roman" w:hAnsi="Arial Narrow"/>
      <w:color w:val="000000"/>
      <w:sz w:val="20"/>
      <w:szCs w:val="20"/>
    </w:rPr>
  </w:style>
  <w:style w:type="character" w:customStyle="1" w:styleId="Char0">
    <w:name w:val="Πληροφορίες Char"/>
    <w:basedOn w:val="DefaultParagraphFont"/>
    <w:link w:val="a1"/>
    <w:rsid w:val="009707AD"/>
    <w:rPr>
      <w:rFonts w:ascii="Arial Narrow" w:eastAsia="Times New Roman" w:hAnsi="Arial Narrow" w:cs="Times New Roman"/>
      <w:color w:val="000000"/>
      <w:sz w:val="20"/>
      <w:szCs w:val="20"/>
    </w:rPr>
  </w:style>
  <w:style w:type="paragraph" w:customStyle="1" w:styleId="a2">
    <w:name w:val="Έντονη γραφή"/>
    <w:basedOn w:val="Normal"/>
    <w:link w:val="Char1"/>
    <w:qFormat/>
    <w:rsid w:val="009707AD"/>
    <w:pPr>
      <w:spacing w:after="120"/>
      <w:ind w:left="-11"/>
    </w:pPr>
    <w:rPr>
      <w:rFonts w:ascii="Arial Narrow" w:eastAsia="Times New Roman" w:hAnsi="Arial Narrow"/>
      <w:b/>
      <w:color w:val="000000"/>
    </w:rPr>
  </w:style>
  <w:style w:type="character" w:customStyle="1" w:styleId="Char1">
    <w:name w:val="Έντονη γραφή Char"/>
    <w:basedOn w:val="DefaultParagraphFont"/>
    <w:link w:val="a2"/>
    <w:rsid w:val="009707AD"/>
    <w:rPr>
      <w:rFonts w:ascii="Arial Narrow" w:eastAsia="Times New Roman" w:hAnsi="Arial Narrow" w:cs="Times New Roman"/>
      <w:b/>
      <w:color w:val="000000"/>
    </w:rPr>
  </w:style>
  <w:style w:type="paragraph" w:customStyle="1" w:styleId="123">
    <w:name w:val="Αρίθμηση (123)"/>
    <w:basedOn w:val="Bullets"/>
    <w:link w:val="123Char"/>
    <w:qFormat/>
    <w:rsid w:val="009707AD"/>
    <w:pPr>
      <w:numPr>
        <w:numId w:val="2"/>
      </w:numPr>
    </w:pPr>
  </w:style>
  <w:style w:type="character" w:customStyle="1" w:styleId="123Char">
    <w:name w:val="Αρίθμηση (123) Char"/>
    <w:basedOn w:val="BulletsChar"/>
    <w:link w:val="123"/>
    <w:rsid w:val="009707AD"/>
    <w:rPr>
      <w:rFonts w:ascii="Arial Narrow" w:eastAsia="Times New Roman" w:hAnsi="Arial Narrow" w:cs="Times New Roman"/>
      <w:sz w:val="24"/>
      <w:szCs w:val="22"/>
      <w:lang w:eastAsia="en-US"/>
    </w:rPr>
  </w:style>
  <w:style w:type="paragraph" w:customStyle="1" w:styleId="a">
    <w:name w:val="Αρίθμηση (αβγ)"/>
    <w:basedOn w:val="123"/>
    <w:link w:val="Char2"/>
    <w:qFormat/>
    <w:rsid w:val="009707AD"/>
    <w:pPr>
      <w:numPr>
        <w:numId w:val="3"/>
      </w:numPr>
    </w:pPr>
  </w:style>
  <w:style w:type="character" w:customStyle="1" w:styleId="Char2">
    <w:name w:val="Αρίθμηση (αβγ) Char"/>
    <w:basedOn w:val="123Char"/>
    <w:link w:val="a"/>
    <w:rsid w:val="009707AD"/>
    <w:rPr>
      <w:rFonts w:ascii="Arial Narrow" w:eastAsia="Times New Roman" w:hAnsi="Arial Narrow" w:cs="Times New Roman"/>
      <w:sz w:val="24"/>
      <w:szCs w:val="22"/>
      <w:lang w:eastAsia="en-US"/>
    </w:rPr>
  </w:style>
  <w:style w:type="paragraph" w:customStyle="1" w:styleId="a3">
    <w:name w:val="Υπογράμμιση"/>
    <w:basedOn w:val="Normal"/>
    <w:link w:val="Char3"/>
    <w:qFormat/>
    <w:rsid w:val="009707AD"/>
    <w:pPr>
      <w:spacing w:after="480"/>
    </w:pPr>
    <w:rPr>
      <w:rFonts w:ascii="Arial Narrow" w:eastAsia="Times New Roman" w:hAnsi="Arial Narrow"/>
      <w:color w:val="000000"/>
      <w:u w:val="single"/>
    </w:rPr>
  </w:style>
  <w:style w:type="character" w:customStyle="1" w:styleId="Char3">
    <w:name w:val="Υπογράμμιση Char"/>
    <w:basedOn w:val="DefaultParagraphFont"/>
    <w:link w:val="a3"/>
    <w:rsid w:val="009707AD"/>
    <w:rPr>
      <w:rFonts w:ascii="Arial Narrow" w:eastAsia="Times New Roman" w:hAnsi="Arial Narrow" w:cs="Times New Roman"/>
      <w:color w:val="000000"/>
      <w:u w:val="single"/>
    </w:rPr>
  </w:style>
  <w:style w:type="paragraph" w:customStyle="1" w:styleId="myItlics">
    <w:name w:val="myItlics"/>
    <w:basedOn w:val="Normal"/>
    <w:link w:val="myItlicsChar"/>
    <w:qFormat/>
    <w:rsid w:val="009707AD"/>
    <w:pPr>
      <w:spacing w:before="160" w:after="60" w:line="240" w:lineRule="auto"/>
    </w:pPr>
    <w:rPr>
      <w:rFonts w:ascii="Arial Narrow" w:eastAsia="Times New Roman" w:hAnsi="Arial Narrow"/>
      <w:i/>
      <w:color w:val="000000"/>
    </w:rPr>
  </w:style>
  <w:style w:type="character" w:customStyle="1" w:styleId="myItlicsChar">
    <w:name w:val="myItlics Char"/>
    <w:basedOn w:val="DefaultParagraphFont"/>
    <w:link w:val="myItlics"/>
    <w:rsid w:val="009707AD"/>
    <w:rPr>
      <w:rFonts w:ascii="Arial Narrow" w:eastAsia="Times New Roman" w:hAnsi="Arial Narrow" w:cs="Times New Roman"/>
      <w:i/>
      <w:color w:val="000000"/>
    </w:rPr>
  </w:style>
  <w:style w:type="paragraph" w:customStyle="1" w:styleId="my">
    <w:name w:val="myΥπότιτλος"/>
    <w:basedOn w:val="Normal"/>
    <w:link w:val="myChar"/>
    <w:qFormat/>
    <w:rsid w:val="009707AD"/>
    <w:pPr>
      <w:spacing w:after="480"/>
      <w:jc w:val="center"/>
    </w:pPr>
    <w:rPr>
      <w:rFonts w:ascii="Arial Narrow" w:eastAsia="Times New Roman" w:hAnsi="Arial Narrow"/>
      <w:color w:val="000000"/>
    </w:rPr>
  </w:style>
  <w:style w:type="character" w:customStyle="1" w:styleId="myChar">
    <w:name w:val="myΥπότιτλος Char"/>
    <w:basedOn w:val="DefaultParagraphFont"/>
    <w:link w:val="my"/>
    <w:rsid w:val="009707AD"/>
    <w:rPr>
      <w:rFonts w:ascii="Arial Narrow" w:eastAsia="Times New Roman" w:hAnsi="Arial Narrow" w:cs="Times New Roman"/>
      <w:color w:val="000000"/>
    </w:rPr>
  </w:style>
  <w:style w:type="paragraph" w:customStyle="1" w:styleId="H1G">
    <w:name w:val="_ H_1_G"/>
    <w:basedOn w:val="Normal"/>
    <w:next w:val="Normal"/>
    <w:qFormat/>
    <w:rsid w:val="009707AD"/>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zCs w:val="20"/>
      <w:lang w:val="en-GB"/>
    </w:rPr>
  </w:style>
  <w:style w:type="character" w:styleId="Hyperlink">
    <w:name w:val="Hyperlink"/>
    <w:uiPriority w:val="99"/>
    <w:unhideWhenUsed/>
    <w:rsid w:val="00830CDB"/>
    <w:rPr>
      <w:color w:val="0000FF"/>
      <w:u w:val="single"/>
    </w:rPr>
  </w:style>
  <w:style w:type="paragraph" w:customStyle="1" w:styleId="Para1">
    <w:name w:val="Para 1"/>
    <w:basedOn w:val="Normal"/>
    <w:link w:val="Para1Char"/>
    <w:qFormat/>
    <w:rsid w:val="00830CDB"/>
    <w:pPr>
      <w:numPr>
        <w:numId w:val="4"/>
      </w:numPr>
      <w:suppressAutoHyphens/>
      <w:spacing w:before="0" w:line="240" w:lineRule="atLeast"/>
      <w:ind w:left="1134" w:right="1134" w:firstLine="0"/>
    </w:pPr>
    <w:rPr>
      <w:rFonts w:eastAsia="Malgun Gothic"/>
      <w:sz w:val="20"/>
      <w:szCs w:val="20"/>
      <w:lang w:eastAsia="es-ES"/>
    </w:rPr>
  </w:style>
  <w:style w:type="character" w:customStyle="1" w:styleId="Para1Char">
    <w:name w:val="Para 1 Char"/>
    <w:link w:val="Para1"/>
    <w:rsid w:val="00830CDB"/>
    <w:rPr>
      <w:rFonts w:ascii="Times New Roman" w:eastAsia="Malgun Gothic" w:hAnsi="Times New Roman"/>
      <w:lang w:eastAsia="es-ES"/>
    </w:rPr>
  </w:style>
  <w:style w:type="paragraph" w:styleId="BalloonText">
    <w:name w:val="Balloon Text"/>
    <w:basedOn w:val="Normal"/>
    <w:link w:val="BalloonTextChar"/>
    <w:uiPriority w:val="99"/>
    <w:semiHidden/>
    <w:unhideWhenUsed/>
    <w:rsid w:val="00830CD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0CDB"/>
    <w:rPr>
      <w:rFonts w:ascii="Tahoma" w:eastAsia="Calibri" w:hAnsi="Tahoma" w:cs="Tahoma"/>
      <w:sz w:val="16"/>
      <w:szCs w:val="16"/>
    </w:rPr>
  </w:style>
  <w:style w:type="paragraph" w:styleId="Header">
    <w:name w:val="header"/>
    <w:basedOn w:val="Normal"/>
    <w:link w:val="HeaderChar"/>
    <w:uiPriority w:val="99"/>
    <w:unhideWhenUsed/>
    <w:rsid w:val="002C77B6"/>
    <w:pPr>
      <w:tabs>
        <w:tab w:val="center" w:pos="4153"/>
        <w:tab w:val="right" w:pos="8306"/>
      </w:tabs>
      <w:spacing w:before="0" w:after="0" w:line="240" w:lineRule="auto"/>
    </w:pPr>
  </w:style>
  <w:style w:type="character" w:customStyle="1" w:styleId="HeaderChar">
    <w:name w:val="Header Char"/>
    <w:basedOn w:val="DefaultParagraphFont"/>
    <w:link w:val="Header"/>
    <w:uiPriority w:val="99"/>
    <w:rsid w:val="002C77B6"/>
    <w:rPr>
      <w:rFonts w:ascii="Times New Roman" w:eastAsia="Calibri" w:hAnsi="Times New Roman" w:cs="Times New Roman"/>
      <w:sz w:val="24"/>
    </w:rPr>
  </w:style>
  <w:style w:type="paragraph" w:styleId="Footer">
    <w:name w:val="footer"/>
    <w:basedOn w:val="Normal"/>
    <w:link w:val="FooterChar"/>
    <w:uiPriority w:val="99"/>
    <w:unhideWhenUsed/>
    <w:rsid w:val="002C77B6"/>
    <w:pPr>
      <w:tabs>
        <w:tab w:val="center" w:pos="4153"/>
        <w:tab w:val="right" w:pos="8306"/>
      </w:tabs>
      <w:spacing w:before="0" w:after="0" w:line="240" w:lineRule="auto"/>
    </w:pPr>
  </w:style>
  <w:style w:type="character" w:customStyle="1" w:styleId="FooterChar">
    <w:name w:val="Footer Char"/>
    <w:basedOn w:val="DefaultParagraphFont"/>
    <w:link w:val="Footer"/>
    <w:uiPriority w:val="99"/>
    <w:rsid w:val="002C77B6"/>
    <w:rPr>
      <w:rFonts w:ascii="Times New Roman" w:eastAsia="Calibri" w:hAnsi="Times New Roman" w:cs="Times New Roman"/>
      <w:sz w:val="24"/>
    </w:rPr>
  </w:style>
  <w:style w:type="character" w:styleId="FootnoteReference">
    <w:name w:val="footnote reference"/>
    <w:aliases w:val="Footnote Reference in text,Footnote Reference Superscript,Footnote Refernece,Footnote Reference in text + 8,5 pt,Έντονα + Arial,12....,FZ,4_G,ftref,Footnotes refss,referencia nota al pie,BVI fnr,Footnote te,Appel note de bas de p."/>
    <w:link w:val="AppelnotedebasdepageCharCharCharCharCharCharChar"/>
    <w:uiPriority w:val="99"/>
    <w:qFormat/>
    <w:rsid w:val="00CC4F4F"/>
    <w:rPr>
      <w:vertAlign w:val="superscript"/>
    </w:rPr>
  </w:style>
  <w:style w:type="paragraph" w:customStyle="1" w:styleId="AppelnotedebasdepageCharCharCharCharCharCharChar">
    <w:name w:val="Appel note de bas de page Char Char Char Char Char Char Char"/>
    <w:basedOn w:val="Normal"/>
    <w:link w:val="FootnoteReference"/>
    <w:uiPriority w:val="99"/>
    <w:rsid w:val="00CC4F4F"/>
    <w:pPr>
      <w:spacing w:before="120" w:after="120" w:line="360" w:lineRule="exact"/>
    </w:pPr>
    <w:rPr>
      <w:rFonts w:ascii="Calibri" w:hAnsi="Calibri"/>
      <w:sz w:val="20"/>
      <w:szCs w:val="20"/>
      <w:vertAlign w:val="superscript"/>
    </w:rPr>
  </w:style>
  <w:style w:type="character" w:customStyle="1" w:styleId="tlid-translation">
    <w:name w:val="tlid-translation"/>
    <w:basedOn w:val="DefaultParagraphFont"/>
    <w:rsid w:val="00064C12"/>
  </w:style>
  <w:style w:type="paragraph" w:customStyle="1" w:styleId="Default">
    <w:name w:val="Default"/>
    <w:rsid w:val="00064C12"/>
    <w:pPr>
      <w:autoSpaceDE w:val="0"/>
      <w:autoSpaceDN w:val="0"/>
      <w:adjustRightInd w:val="0"/>
    </w:pPr>
    <w:rPr>
      <w:rFonts w:ascii="Arial" w:hAnsi="Arial" w:cs="Arial"/>
      <w:color w:val="000000"/>
      <w:sz w:val="24"/>
      <w:szCs w:val="24"/>
    </w:rPr>
  </w:style>
  <w:style w:type="paragraph" w:customStyle="1" w:styleId="HChG">
    <w:name w:val="_ H _Ch_G"/>
    <w:basedOn w:val="Normal"/>
    <w:next w:val="Normal"/>
    <w:rsid w:val="00064C12"/>
    <w:pPr>
      <w:keepNext/>
      <w:keepLines/>
      <w:tabs>
        <w:tab w:val="right" w:pos="851"/>
      </w:tabs>
      <w:suppressAutoHyphens/>
      <w:spacing w:before="360" w:after="240"/>
      <w:ind w:left="1134" w:right="1134" w:hanging="1134"/>
      <w:jc w:val="left"/>
    </w:pPr>
    <w:rPr>
      <w:rFonts w:eastAsia="SimSun"/>
      <w:b/>
      <w:sz w:val="28"/>
      <w:szCs w:val="20"/>
      <w:lang w:val="en-GB" w:eastAsia="zh-CN"/>
    </w:rPr>
  </w:style>
  <w:style w:type="paragraph" w:customStyle="1" w:styleId="FootnoteReference2">
    <w:name w:val="Footnote Reference2"/>
    <w:aliases w:val="Footnote number,Referencia nota al pie,FR,FR1,4_,Footnote Reference in text Char,Footnote Reference Superscript Char,Footnote Refernece Char,Footnote Reference in text + 8 Char,5 pt Char,Έντονα + Arial Char,12.... Char,FZ Char,4"/>
    <w:basedOn w:val="Normal"/>
    <w:uiPriority w:val="99"/>
    <w:rsid w:val="0021497B"/>
    <w:pPr>
      <w:spacing w:before="120" w:after="0" w:line="240" w:lineRule="auto"/>
      <w:ind w:firstLine="567"/>
    </w:pPr>
    <w:rPr>
      <w:rFonts w:ascii="Garamond" w:hAnsi="Garamond"/>
      <w:sz w:val="20"/>
      <w:szCs w:val="20"/>
      <w:vertAlign w:val="superscript"/>
      <w:lang w:eastAsia="el-GR"/>
    </w:rPr>
  </w:style>
  <w:style w:type="paragraph" w:customStyle="1" w:styleId="H23G">
    <w:name w:val="_ H_2/3_G"/>
    <w:basedOn w:val="Normal"/>
    <w:next w:val="Normal"/>
    <w:rsid w:val="002B2066"/>
    <w:pPr>
      <w:keepNext/>
      <w:keepLines/>
      <w:tabs>
        <w:tab w:val="right" w:pos="851"/>
      </w:tabs>
      <w:suppressAutoHyphens/>
      <w:spacing w:before="240" w:after="120" w:line="240" w:lineRule="exact"/>
      <w:ind w:left="1134" w:right="1134" w:hanging="1134"/>
      <w:jc w:val="left"/>
    </w:pPr>
    <w:rPr>
      <w:rFonts w:eastAsia="SimSun"/>
      <w:b/>
      <w:sz w:val="20"/>
      <w:szCs w:val="20"/>
      <w:lang w:val="en-GB" w:eastAsia="zh-CN"/>
    </w:rPr>
  </w:style>
  <w:style w:type="paragraph" w:styleId="NormalWeb">
    <w:name w:val="Normal (Web)"/>
    <w:basedOn w:val="Normal"/>
    <w:uiPriority w:val="99"/>
    <w:unhideWhenUsed/>
    <w:rsid w:val="000B47D3"/>
    <w:pPr>
      <w:spacing w:before="120" w:after="120" w:line="360" w:lineRule="auto"/>
      <w:ind w:firstLine="567"/>
    </w:pPr>
    <w:rPr>
      <w:szCs w:val="24"/>
    </w:rPr>
  </w:style>
  <w:style w:type="paragraph" w:styleId="HTMLPreformatted">
    <w:name w:val="HTML Preformatted"/>
    <w:basedOn w:val="Normal"/>
    <w:link w:val="HTMLPreformattedChar"/>
    <w:uiPriority w:val="99"/>
    <w:unhideWhenUsed/>
    <w:rsid w:val="00754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sz w:val="20"/>
      <w:szCs w:val="20"/>
      <w:lang w:eastAsia="el-GR"/>
    </w:rPr>
  </w:style>
  <w:style w:type="character" w:customStyle="1" w:styleId="HTMLPreformattedChar">
    <w:name w:val="HTML Preformatted Char"/>
    <w:basedOn w:val="DefaultParagraphFont"/>
    <w:link w:val="HTMLPreformatted"/>
    <w:uiPriority w:val="99"/>
    <w:rsid w:val="00754165"/>
    <w:rPr>
      <w:rFonts w:ascii="Courier New" w:eastAsia="Times New Roman" w:hAnsi="Courier New" w:cs="Courier New"/>
      <w:sz w:val="20"/>
      <w:szCs w:val="20"/>
      <w:lang w:eastAsia="el-GR"/>
    </w:rPr>
  </w:style>
  <w:style w:type="character" w:styleId="FollowedHyperlink">
    <w:name w:val="FollowedHyperlink"/>
    <w:basedOn w:val="DefaultParagraphFont"/>
    <w:uiPriority w:val="99"/>
    <w:semiHidden/>
    <w:unhideWhenUsed/>
    <w:rsid w:val="006472A8"/>
    <w:rPr>
      <w:color w:val="800080"/>
      <w:u w:val="single"/>
    </w:rPr>
  </w:style>
  <w:style w:type="character" w:customStyle="1" w:styleId="hps">
    <w:name w:val="hps"/>
    <w:basedOn w:val="DefaultParagraphFont"/>
    <w:rsid w:val="00E851E3"/>
  </w:style>
  <w:style w:type="table" w:styleId="TableGrid">
    <w:name w:val="Table Grid"/>
    <w:basedOn w:val="TableNormal"/>
    <w:uiPriority w:val="59"/>
    <w:rsid w:val="00A06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03">
    <w:name w:val="Pa0+3"/>
    <w:basedOn w:val="Normal"/>
    <w:next w:val="Normal"/>
    <w:uiPriority w:val="99"/>
    <w:rsid w:val="00EF0FE0"/>
    <w:pPr>
      <w:autoSpaceDE w:val="0"/>
      <w:autoSpaceDN w:val="0"/>
      <w:adjustRightInd w:val="0"/>
      <w:spacing w:before="0" w:after="0" w:line="241" w:lineRule="atLeast"/>
      <w:jc w:val="left"/>
    </w:pPr>
    <w:rPr>
      <w:rFonts w:ascii="EC Square Sans Pro Medium" w:hAnsi="EC Square Sans Pro Medium"/>
      <w:szCs w:val="24"/>
    </w:rPr>
  </w:style>
  <w:style w:type="character" w:customStyle="1" w:styleId="A02">
    <w:name w:val="A0+2"/>
    <w:uiPriority w:val="99"/>
    <w:rsid w:val="00EF0FE0"/>
    <w:rPr>
      <w:rFonts w:cs="EC Square Sans Pro Medium"/>
      <w:color w:val="000000"/>
      <w:sz w:val="38"/>
      <w:szCs w:val="38"/>
    </w:rPr>
  </w:style>
  <w:style w:type="character" w:customStyle="1" w:styleId="A12">
    <w:name w:val="A1+2"/>
    <w:uiPriority w:val="99"/>
    <w:rsid w:val="00EF0FE0"/>
    <w:rPr>
      <w:rFonts w:cs="EC Square Sans Pro Medium"/>
      <w:color w:val="000000"/>
      <w:sz w:val="28"/>
      <w:szCs w:val="28"/>
    </w:rPr>
  </w:style>
  <w:style w:type="paragraph" w:styleId="CommentText">
    <w:name w:val="annotation text"/>
    <w:basedOn w:val="Normal"/>
    <w:link w:val="CommentTextChar"/>
    <w:uiPriority w:val="99"/>
    <w:unhideWhenUsed/>
    <w:rsid w:val="009343B1"/>
    <w:pPr>
      <w:spacing w:before="0" w:after="200" w:line="276" w:lineRule="auto"/>
      <w:jc w:val="left"/>
    </w:pPr>
    <w:rPr>
      <w:rFonts w:ascii="Calibri" w:hAnsi="Calibri"/>
      <w:sz w:val="20"/>
      <w:szCs w:val="20"/>
    </w:rPr>
  </w:style>
  <w:style w:type="character" w:customStyle="1" w:styleId="CommentTextChar">
    <w:name w:val="Comment Text Char"/>
    <w:basedOn w:val="DefaultParagraphFont"/>
    <w:link w:val="CommentText"/>
    <w:uiPriority w:val="99"/>
    <w:rsid w:val="009343B1"/>
    <w:rPr>
      <w:rFonts w:ascii="Calibri" w:eastAsia="Calibri" w:hAnsi="Calibri" w:cs="Times New Roman"/>
      <w:sz w:val="20"/>
      <w:szCs w:val="20"/>
    </w:rPr>
  </w:style>
  <w:style w:type="character" w:styleId="HTMLCite">
    <w:name w:val="HTML Cite"/>
    <w:basedOn w:val="DefaultParagraphFont"/>
    <w:uiPriority w:val="99"/>
    <w:semiHidden/>
    <w:unhideWhenUsed/>
    <w:rsid w:val="008F6B7B"/>
    <w:rPr>
      <w:i/>
      <w:iCs/>
    </w:rPr>
  </w:style>
  <w:style w:type="character" w:styleId="CommentReference">
    <w:name w:val="annotation reference"/>
    <w:basedOn w:val="DefaultParagraphFont"/>
    <w:uiPriority w:val="99"/>
    <w:semiHidden/>
    <w:unhideWhenUsed/>
    <w:rsid w:val="001504EE"/>
    <w:rPr>
      <w:sz w:val="16"/>
      <w:szCs w:val="16"/>
    </w:rPr>
  </w:style>
  <w:style w:type="paragraph" w:styleId="DocumentMap">
    <w:name w:val="Document Map"/>
    <w:basedOn w:val="Normal"/>
    <w:link w:val="DocumentMapChar"/>
    <w:uiPriority w:val="99"/>
    <w:semiHidden/>
    <w:unhideWhenUsed/>
    <w:rsid w:val="00295CE7"/>
    <w:pPr>
      <w:spacing w:before="0"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95CE7"/>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6384">
      <w:bodyDiv w:val="1"/>
      <w:marLeft w:val="0"/>
      <w:marRight w:val="0"/>
      <w:marTop w:val="0"/>
      <w:marBottom w:val="0"/>
      <w:divBdr>
        <w:top w:val="none" w:sz="0" w:space="0" w:color="auto"/>
        <w:left w:val="none" w:sz="0" w:space="0" w:color="auto"/>
        <w:bottom w:val="none" w:sz="0" w:space="0" w:color="auto"/>
        <w:right w:val="none" w:sz="0" w:space="0" w:color="auto"/>
      </w:divBdr>
    </w:div>
    <w:div w:id="267592170">
      <w:bodyDiv w:val="1"/>
      <w:marLeft w:val="0"/>
      <w:marRight w:val="0"/>
      <w:marTop w:val="0"/>
      <w:marBottom w:val="0"/>
      <w:divBdr>
        <w:top w:val="none" w:sz="0" w:space="0" w:color="auto"/>
        <w:left w:val="none" w:sz="0" w:space="0" w:color="auto"/>
        <w:bottom w:val="none" w:sz="0" w:space="0" w:color="auto"/>
        <w:right w:val="none" w:sz="0" w:space="0" w:color="auto"/>
      </w:divBdr>
    </w:div>
    <w:div w:id="287321631">
      <w:bodyDiv w:val="1"/>
      <w:marLeft w:val="0"/>
      <w:marRight w:val="0"/>
      <w:marTop w:val="0"/>
      <w:marBottom w:val="0"/>
      <w:divBdr>
        <w:top w:val="none" w:sz="0" w:space="0" w:color="auto"/>
        <w:left w:val="none" w:sz="0" w:space="0" w:color="auto"/>
        <w:bottom w:val="none" w:sz="0" w:space="0" w:color="auto"/>
        <w:right w:val="none" w:sz="0" w:space="0" w:color="auto"/>
      </w:divBdr>
    </w:div>
    <w:div w:id="518930091">
      <w:bodyDiv w:val="1"/>
      <w:marLeft w:val="0"/>
      <w:marRight w:val="0"/>
      <w:marTop w:val="0"/>
      <w:marBottom w:val="0"/>
      <w:divBdr>
        <w:top w:val="none" w:sz="0" w:space="0" w:color="auto"/>
        <w:left w:val="none" w:sz="0" w:space="0" w:color="auto"/>
        <w:bottom w:val="none" w:sz="0" w:space="0" w:color="auto"/>
        <w:right w:val="none" w:sz="0" w:space="0" w:color="auto"/>
      </w:divBdr>
    </w:div>
    <w:div w:id="614363677">
      <w:bodyDiv w:val="1"/>
      <w:marLeft w:val="0"/>
      <w:marRight w:val="0"/>
      <w:marTop w:val="0"/>
      <w:marBottom w:val="0"/>
      <w:divBdr>
        <w:top w:val="none" w:sz="0" w:space="0" w:color="auto"/>
        <w:left w:val="none" w:sz="0" w:space="0" w:color="auto"/>
        <w:bottom w:val="none" w:sz="0" w:space="0" w:color="auto"/>
        <w:right w:val="none" w:sz="0" w:space="0" w:color="auto"/>
      </w:divBdr>
    </w:div>
    <w:div w:id="679619709">
      <w:bodyDiv w:val="1"/>
      <w:marLeft w:val="0"/>
      <w:marRight w:val="0"/>
      <w:marTop w:val="0"/>
      <w:marBottom w:val="0"/>
      <w:divBdr>
        <w:top w:val="none" w:sz="0" w:space="0" w:color="auto"/>
        <w:left w:val="none" w:sz="0" w:space="0" w:color="auto"/>
        <w:bottom w:val="none" w:sz="0" w:space="0" w:color="auto"/>
        <w:right w:val="none" w:sz="0" w:space="0" w:color="auto"/>
      </w:divBdr>
    </w:div>
    <w:div w:id="776290181">
      <w:bodyDiv w:val="1"/>
      <w:marLeft w:val="0"/>
      <w:marRight w:val="0"/>
      <w:marTop w:val="0"/>
      <w:marBottom w:val="0"/>
      <w:divBdr>
        <w:top w:val="none" w:sz="0" w:space="0" w:color="auto"/>
        <w:left w:val="none" w:sz="0" w:space="0" w:color="auto"/>
        <w:bottom w:val="none" w:sz="0" w:space="0" w:color="auto"/>
        <w:right w:val="none" w:sz="0" w:space="0" w:color="auto"/>
      </w:divBdr>
    </w:div>
    <w:div w:id="947661985">
      <w:bodyDiv w:val="1"/>
      <w:marLeft w:val="0"/>
      <w:marRight w:val="0"/>
      <w:marTop w:val="0"/>
      <w:marBottom w:val="0"/>
      <w:divBdr>
        <w:top w:val="none" w:sz="0" w:space="0" w:color="auto"/>
        <w:left w:val="none" w:sz="0" w:space="0" w:color="auto"/>
        <w:bottom w:val="none" w:sz="0" w:space="0" w:color="auto"/>
        <w:right w:val="none" w:sz="0" w:space="0" w:color="auto"/>
      </w:divBdr>
    </w:div>
    <w:div w:id="1167790507">
      <w:bodyDiv w:val="1"/>
      <w:marLeft w:val="0"/>
      <w:marRight w:val="0"/>
      <w:marTop w:val="0"/>
      <w:marBottom w:val="0"/>
      <w:divBdr>
        <w:top w:val="none" w:sz="0" w:space="0" w:color="auto"/>
        <w:left w:val="none" w:sz="0" w:space="0" w:color="auto"/>
        <w:bottom w:val="none" w:sz="0" w:space="0" w:color="auto"/>
        <w:right w:val="none" w:sz="0" w:space="0" w:color="auto"/>
      </w:divBdr>
    </w:div>
    <w:div w:id="1233660854">
      <w:bodyDiv w:val="1"/>
      <w:marLeft w:val="0"/>
      <w:marRight w:val="0"/>
      <w:marTop w:val="0"/>
      <w:marBottom w:val="0"/>
      <w:divBdr>
        <w:top w:val="none" w:sz="0" w:space="0" w:color="auto"/>
        <w:left w:val="none" w:sz="0" w:space="0" w:color="auto"/>
        <w:bottom w:val="none" w:sz="0" w:space="0" w:color="auto"/>
        <w:right w:val="none" w:sz="0" w:space="0" w:color="auto"/>
      </w:divBdr>
    </w:div>
    <w:div w:id="1273441182">
      <w:bodyDiv w:val="1"/>
      <w:marLeft w:val="0"/>
      <w:marRight w:val="0"/>
      <w:marTop w:val="0"/>
      <w:marBottom w:val="0"/>
      <w:divBdr>
        <w:top w:val="none" w:sz="0" w:space="0" w:color="auto"/>
        <w:left w:val="none" w:sz="0" w:space="0" w:color="auto"/>
        <w:bottom w:val="none" w:sz="0" w:space="0" w:color="auto"/>
        <w:right w:val="none" w:sz="0" w:space="0" w:color="auto"/>
      </w:divBdr>
      <w:divsChild>
        <w:div w:id="621302525">
          <w:marLeft w:val="45"/>
          <w:marRight w:val="45"/>
          <w:marTop w:val="15"/>
          <w:marBottom w:val="0"/>
          <w:divBdr>
            <w:top w:val="none" w:sz="0" w:space="0" w:color="auto"/>
            <w:left w:val="none" w:sz="0" w:space="0" w:color="auto"/>
            <w:bottom w:val="none" w:sz="0" w:space="0" w:color="auto"/>
            <w:right w:val="none" w:sz="0" w:space="0" w:color="auto"/>
          </w:divBdr>
          <w:divsChild>
            <w:div w:id="945581775">
              <w:marLeft w:val="0"/>
              <w:marRight w:val="0"/>
              <w:marTop w:val="0"/>
              <w:marBottom w:val="0"/>
              <w:divBdr>
                <w:top w:val="none" w:sz="0" w:space="0" w:color="auto"/>
                <w:left w:val="none" w:sz="0" w:space="0" w:color="auto"/>
                <w:bottom w:val="none" w:sz="0" w:space="0" w:color="auto"/>
                <w:right w:val="none" w:sz="0" w:space="0" w:color="auto"/>
              </w:divBdr>
            </w:div>
          </w:divsChild>
        </w:div>
        <w:div w:id="1542132381">
          <w:marLeft w:val="0"/>
          <w:marRight w:val="0"/>
          <w:marTop w:val="0"/>
          <w:marBottom w:val="0"/>
          <w:divBdr>
            <w:top w:val="none" w:sz="0" w:space="0" w:color="auto"/>
            <w:left w:val="none" w:sz="0" w:space="0" w:color="auto"/>
            <w:bottom w:val="none" w:sz="0" w:space="0" w:color="auto"/>
            <w:right w:val="none" w:sz="0" w:space="0" w:color="auto"/>
          </w:divBdr>
        </w:div>
      </w:divsChild>
    </w:div>
    <w:div w:id="1497573652">
      <w:bodyDiv w:val="1"/>
      <w:marLeft w:val="0"/>
      <w:marRight w:val="0"/>
      <w:marTop w:val="0"/>
      <w:marBottom w:val="0"/>
      <w:divBdr>
        <w:top w:val="none" w:sz="0" w:space="0" w:color="auto"/>
        <w:left w:val="none" w:sz="0" w:space="0" w:color="auto"/>
        <w:bottom w:val="none" w:sz="0" w:space="0" w:color="auto"/>
        <w:right w:val="none" w:sz="0" w:space="0" w:color="auto"/>
      </w:divBdr>
    </w:div>
    <w:div w:id="1779447357">
      <w:bodyDiv w:val="1"/>
      <w:marLeft w:val="0"/>
      <w:marRight w:val="0"/>
      <w:marTop w:val="0"/>
      <w:marBottom w:val="0"/>
      <w:divBdr>
        <w:top w:val="none" w:sz="0" w:space="0" w:color="auto"/>
        <w:left w:val="none" w:sz="0" w:space="0" w:color="auto"/>
        <w:bottom w:val="none" w:sz="0" w:space="0" w:color="auto"/>
        <w:right w:val="none" w:sz="0" w:space="0" w:color="auto"/>
      </w:divBdr>
    </w:div>
    <w:div w:id="1804082621">
      <w:bodyDiv w:val="1"/>
      <w:marLeft w:val="0"/>
      <w:marRight w:val="0"/>
      <w:marTop w:val="0"/>
      <w:marBottom w:val="0"/>
      <w:divBdr>
        <w:top w:val="none" w:sz="0" w:space="0" w:color="auto"/>
        <w:left w:val="none" w:sz="0" w:space="0" w:color="auto"/>
        <w:bottom w:val="none" w:sz="0" w:space="0" w:color="auto"/>
        <w:right w:val="none" w:sz="0" w:space="0" w:color="auto"/>
      </w:divBdr>
    </w:div>
    <w:div w:id="1912617965">
      <w:bodyDiv w:val="1"/>
      <w:marLeft w:val="0"/>
      <w:marRight w:val="0"/>
      <w:marTop w:val="0"/>
      <w:marBottom w:val="0"/>
      <w:divBdr>
        <w:top w:val="none" w:sz="0" w:space="0" w:color="auto"/>
        <w:left w:val="none" w:sz="0" w:space="0" w:color="auto"/>
        <w:bottom w:val="none" w:sz="0" w:space="0" w:color="auto"/>
        <w:right w:val="none" w:sz="0" w:space="0" w:color="auto"/>
      </w:divBdr>
    </w:div>
    <w:div w:id="197960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chr.gr"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nchr.g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hr.g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nchr.gr"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www.consilium.europa.eu/uedocs/cms_data/docs/pressdata/en/lsa/139979.pdf" TargetMode="External"/><Relationship Id="rId117" Type="http://schemas.openxmlformats.org/officeDocument/2006/relationships/hyperlink" Target="http://www.nchr.gr/images/English_Site/DIAKRISEIS/GNCHR%20Recommendations%20on%20legal%20gender%20recognition.pdf" TargetMode="External"/><Relationship Id="rId21" Type="http://schemas.openxmlformats.org/officeDocument/2006/relationships/hyperlink" Target="https://tbinternet.ohchr.org/Treaties/CAT/Shared%20Documents/GRC/CAT_C_GRC_CO_7_35736_E.pdf" TargetMode="External"/><Relationship Id="rId42" Type="http://schemas.openxmlformats.org/officeDocument/2006/relationships/hyperlink" Target="https://fra.europa.eu/sites/default/files/fra-2014_roma-survey_education_tk0113748enc.pdf" TargetMode="External"/><Relationship Id="rId47" Type="http://schemas.openxmlformats.org/officeDocument/2006/relationships/hyperlink" Target="file:///C:\Users\USER\Downloads\Network%202013-2_synthesis%20report_EN%20(1).pdf" TargetMode="External"/><Relationship Id="rId63" Type="http://schemas.openxmlformats.org/officeDocument/2006/relationships/hyperlink" Target="https://www.hscap.gr/eisaggelika" TargetMode="External"/><Relationship Id="rId68" Type="http://schemas.openxmlformats.org/officeDocument/2006/relationships/hyperlink" Target="https://www.hamogelo.gr/gr/en/home/" TargetMode="External"/><Relationship Id="rId84" Type="http://schemas.openxmlformats.org/officeDocument/2006/relationships/hyperlink" Target="https://eopyy.gov.gr/Files/%CE%A6%CE%95%CE%9A%204898%20%CF%84%20%CE%92%202018%20-%20%CE%9D%CE%95%CE%9F%CE%A3%20%CE%95.%CE%9A.%CE%A0.%CE%A5%2001%2011%202018.pdf" TargetMode="External"/><Relationship Id="rId89" Type="http://schemas.openxmlformats.org/officeDocument/2006/relationships/hyperlink" Target="https://www.psf.org.gr/psf-news-6060.htm" TargetMode="External"/><Relationship Id="rId112" Type="http://schemas.openxmlformats.org/officeDocument/2006/relationships/hyperlink" Target="http://www.rainbowfamiliesgreece.com/english.html" TargetMode="External"/><Relationship Id="rId133" Type="http://schemas.openxmlformats.org/officeDocument/2006/relationships/hyperlink" Target="https://www.ohchr.org/EN/HRBodies/CRPD/Pages/GC.aspx" TargetMode="External"/><Relationship Id="rId138" Type="http://schemas.openxmlformats.org/officeDocument/2006/relationships/hyperlink" Target="http://www.nchr.gr/images/pdf/apofaseis/paidia/paratiriseis_EEDA_ESSDP.pdf" TargetMode="External"/><Relationship Id="rId154" Type="http://schemas.openxmlformats.org/officeDocument/2006/relationships/hyperlink" Target="https://www.gcr.gr/en/news/press-releases-announcements/item/1069-the-european-court-of-human-rights-grants-interim-measures-in-favour-of-two-detained-unaccompanied-girls" TargetMode="External"/><Relationship Id="rId159" Type="http://schemas.openxmlformats.org/officeDocument/2006/relationships/hyperlink" Target="http://asylo.gov.gr/en/?page_id=81" TargetMode="External"/><Relationship Id="rId16" Type="http://schemas.openxmlformats.org/officeDocument/2006/relationships/hyperlink" Target="http://www.nchr.gr/images/English_Site/CRISIS/GNCHR%20factsheet%20on%20economic%20policies%20and%20HR_eng.pdf" TargetMode="External"/><Relationship Id="rId107" Type="http://schemas.openxmlformats.org/officeDocument/2006/relationships/hyperlink" Target="http://hudoc.echr.coe.int/sites/eng/pages/%20search.aspx?i=001-86797" TargetMode="External"/><Relationship Id="rId11" Type="http://schemas.openxmlformats.org/officeDocument/2006/relationships/hyperlink" Target="http://www.paru.gr/files/newsletters/NewsLetter_05.pdf" TargetMode="External"/><Relationship Id="rId32" Type="http://schemas.openxmlformats.org/officeDocument/2006/relationships/hyperlink" Target="http://nchr.gr/images/pdf/drasthriothtes/Eisigisi_Proedrou_Thriskeftika.pdf" TargetMode="External"/><Relationship Id="rId37" Type="http://schemas.openxmlformats.org/officeDocument/2006/relationships/hyperlink" Target="http://www.nchr.gr/images/pdf/apofaseis/dikaih_dikh/FAKELOS_Dier_Met-Enhm.pdf" TargetMode="External"/><Relationship Id="rId53" Type="http://schemas.openxmlformats.org/officeDocument/2006/relationships/hyperlink" Target="http://www.nchr.gr/images/pdf/apofaseis/paidia/Paratiriseis_SxN_Anadoxi_Yiothesia.pdf" TargetMode="External"/><Relationship Id="rId58" Type="http://schemas.openxmlformats.org/officeDocument/2006/relationships/hyperlink" Target="https://www.poedhn.gr/deltia-typoy/item/4128-staxti-sta-matia-i-lysi-pou-dothike-xthes-apo-to-ypourgeio-ygeias-gia-ta-egkataleleimmena-paidia-sta-paidiatrika-nosokomeia" TargetMode="External"/><Relationship Id="rId74" Type="http://schemas.openxmlformats.org/officeDocument/2006/relationships/hyperlink" Target="http://www.nchr.gr/images/English_Site/PAIDIA/GNCHR_child_protection.pdf" TargetMode="External"/><Relationship Id="rId79" Type="http://schemas.openxmlformats.org/officeDocument/2006/relationships/hyperlink" Target="http://www.nchr.gr/images/pdf/aithsies_ektheseis/Ekthesi%20YpErg%202017.pdf" TargetMode="External"/><Relationship Id="rId102" Type="http://schemas.openxmlformats.org/officeDocument/2006/relationships/hyperlink" Target="https://www.bbc.com/news/business-34384671" TargetMode="External"/><Relationship Id="rId123" Type="http://schemas.openxmlformats.org/officeDocument/2006/relationships/hyperlink" Target="http://www.nchr.gr/images/pdf/apofaseis/paidia/paratiriseis_EEDA_ESSDP.pdf" TargetMode="External"/><Relationship Id="rId128" Type="http://schemas.openxmlformats.org/officeDocument/2006/relationships/hyperlink" Target="https://www.kanep-gsee.gr/wp-content/uploads/2018/05/ETEKTH_2017-28.pdf" TargetMode="External"/><Relationship Id="rId144" Type="http://schemas.openxmlformats.org/officeDocument/2006/relationships/hyperlink" Target="https://metadrasi.org/en/campaigns/guardianship-of-unaccompanied-minors/" TargetMode="External"/><Relationship Id="rId149" Type="http://schemas.openxmlformats.org/officeDocument/2006/relationships/hyperlink" Target="http://estia.unhcr.gr/en/home_page/" TargetMode="External"/><Relationship Id="rId5" Type="http://schemas.openxmlformats.org/officeDocument/2006/relationships/hyperlink" Target="https://eur-lex.europa.eu/legal-content/EN/TXT/?uri=celex%3A32000L0078" TargetMode="External"/><Relationship Id="rId90" Type="http://schemas.openxmlformats.org/officeDocument/2006/relationships/hyperlink" Target="http://www.posgamea.gr/%CE%91%CE%BD%CE%B1%CE%BA%CE%BF%CE%B9%CE%BD%CF%8E%CF%83%CE%B5%CE%B9%CF%82/ArtMID/503/ArticleID/2227/%CE%91%CE%99%CE%A4%CE%97%CE%9C%CE%91-%CE%91%CE%9C%CE%95%CE%A3%CE%97%CE%A3-%CE%95%CE%A0%CE%99%CE%9B%CE%A5%CE%A3%CE%97%CE%A3-%CE%96%CE%25A" TargetMode="External"/><Relationship Id="rId95" Type="http://schemas.openxmlformats.org/officeDocument/2006/relationships/hyperlink" Target="http://www.nchr.gr/images/English_Site/PAIDIA/GNCHR_child_protection.pdf" TargetMode="External"/><Relationship Id="rId160" Type="http://schemas.openxmlformats.org/officeDocument/2006/relationships/hyperlink" Target="https://www.ilo.org/dyn/normlex/en/f?p=1000:13100:0::NO:13100:P13100_COMMENT_ID:3960262" TargetMode="External"/><Relationship Id="rId22" Type="http://schemas.openxmlformats.org/officeDocument/2006/relationships/hyperlink" Target="http://www.nchr.gr/images/English_Site/Ektheseis/eng2008.pdf" TargetMode="External"/><Relationship Id="rId27" Type="http://schemas.openxmlformats.org/officeDocument/2006/relationships/hyperlink" Target="http://www.nchr.gr/images/English_Site/PERIVALLON/GNCHR_Right_to_water.pdf" TargetMode="External"/><Relationship Id="rId43" Type="http://schemas.openxmlformats.org/officeDocument/2006/relationships/hyperlink" Target="http://www.nchr.gr/index.php/en/2013-04-03-10-23-48/2013-04-03-10-41-35" TargetMode="External"/><Relationship Id="rId48" Type="http://schemas.openxmlformats.org/officeDocument/2006/relationships/hyperlink" Target="http://www.nchr.gr/images/pdf/apofaseis/paidia/paratiriseis_EEDA_ESSDP.pdf" TargetMode="External"/><Relationship Id="rId64" Type="http://schemas.openxmlformats.org/officeDocument/2006/relationships/hyperlink" Target="https://www.hscap.gr/dt" TargetMode="External"/><Relationship Id="rId69" Type="http://schemas.openxmlformats.org/officeDocument/2006/relationships/hyperlink" Target="http://www.rainbowfamiliesgreece.com/english.html" TargetMode="External"/><Relationship Id="rId113" Type="http://schemas.openxmlformats.org/officeDocument/2006/relationships/hyperlink" Target="https://www.olke.org/" TargetMode="External"/><Relationship Id="rId118" Type="http://schemas.openxmlformats.org/officeDocument/2006/relationships/hyperlink" Target="http://www.nchr.gr/images/English_Site/PAIDIA/GNCHR_special_education.pdf" TargetMode="External"/><Relationship Id="rId134" Type="http://schemas.openxmlformats.org/officeDocument/2006/relationships/hyperlink" Target="http://www.nchr.gr/images/English_Site/Ektheseis/GNCHR%20Annual%20Report%202016.pdf" TargetMode="External"/><Relationship Id="rId139" Type="http://schemas.openxmlformats.org/officeDocument/2006/relationships/hyperlink" Target="https://government.gov.gr/ethniko-schedio-drasis-gia-ta-dikeomata-tou-pediou/" TargetMode="External"/><Relationship Id="rId80" Type="http://schemas.openxmlformats.org/officeDocument/2006/relationships/hyperlink" Target="http://www.nchr.gr/images/pdf/apofaseis/paidia/paratiriseis_EEDA_ESSDP.pdf" TargetMode="External"/><Relationship Id="rId85" Type="http://schemas.openxmlformats.org/officeDocument/2006/relationships/hyperlink" Target="http://www.seps.gr/images/13474_%CE%94%CE%A3_%CE%95%CE%9A%CE%A0%CE%A5.pdf" TargetMode="External"/><Relationship Id="rId150" Type="http://schemas.openxmlformats.org/officeDocument/2006/relationships/hyperlink" Target="https://www.unhcr.org/gr/en/5711-roundtable-supported-independent-living-unaccompanied-children.html" TargetMode="External"/><Relationship Id="rId155" Type="http://schemas.openxmlformats.org/officeDocument/2006/relationships/hyperlink" Target="https://www.synigoros.gr/resources/docs/ee2018-kdp-dikaiom-paid-pou-metakin.pdf" TargetMode="External"/><Relationship Id="rId12" Type="http://schemas.openxmlformats.org/officeDocument/2006/relationships/hyperlink" Target="http://www.paru.gr/files/newsletters/NewsLetter_06.pdf" TargetMode="External"/><Relationship Id="rId17" Type="http://schemas.openxmlformats.org/officeDocument/2006/relationships/hyperlink" Target="http://www.synigoros.gr/resources/131024dt.pdf" TargetMode="External"/><Relationship Id="rId33" Type="http://schemas.openxmlformats.org/officeDocument/2006/relationships/hyperlink" Target="http://www.rainbowfamiliesgreece.com/english.html" TargetMode="External"/><Relationship Id="rId38" Type="http://schemas.openxmlformats.org/officeDocument/2006/relationships/hyperlink" Target="http://www.nchr.gr/images/English_Site/MINORITIES/Gamos_anilikon%202005.pdf" TargetMode="External"/><Relationship Id="rId59" Type="http://schemas.openxmlformats.org/officeDocument/2006/relationships/hyperlink" Target="https://www.poedhn.gr/deltia-typoy/item/4120-i-poedin-kalyptei-kai-stirizei-ti-sygkentrosi-ton-ergazomenon-tin-tetarti-1742019-kai-ora-830pm-stin-pyli-tou-nosokomeiou-paidon-agia-sofia-gia-ta-egkataleleimmena-paidia-pou-pollaplasiazontai" TargetMode="External"/><Relationship Id="rId103" Type="http://schemas.openxmlformats.org/officeDocument/2006/relationships/hyperlink" Target="http://www.nchr.gr/images/pdf/apofaseis/paidia/paratiriseis_EEDA_ESSDP.pdf" TargetMode="External"/><Relationship Id="rId108" Type="http://schemas.openxmlformats.org/officeDocument/2006/relationships/hyperlink" Target="https://www.coe.int/t/dghl/monitoring/ecri/Country-by-country/Greece/GRC-CbC-V-2015-001-ENG.pdf" TargetMode="External"/><Relationship Id="rId124" Type="http://schemas.openxmlformats.org/officeDocument/2006/relationships/hyperlink" Target="http://www.nchr.gr/images/pdf/apofaseis/paidia/paratiriseis_EEDA_ESSDP.pdf" TargetMode="External"/><Relationship Id="rId129" Type="http://schemas.openxmlformats.org/officeDocument/2006/relationships/hyperlink" Target="http://www.nchr.gr/images/pdf/apofaseis/ekpaideush/Dilosi_EAE_2016.pdf" TargetMode="External"/><Relationship Id="rId54" Type="http://schemas.openxmlformats.org/officeDocument/2006/relationships/hyperlink" Target="http://www.nchr.gr/images/pdf/apofaseis/paidia/Paratiriseis_SxN_Anadoxi_Yiothesia.pdf" TargetMode="External"/><Relationship Id="rId70" Type="http://schemas.openxmlformats.org/officeDocument/2006/relationships/hyperlink" Target="https://www.openingdoors.eu/Greece" TargetMode="External"/><Relationship Id="rId75" Type="http://schemas.openxmlformats.org/officeDocument/2006/relationships/hyperlink" Target="https://www.paratiritirioanapirias.gr/el/news/newsletters/33/esmea-sth-geneyh-gia-thn-efarmogh-ths-symbashs-toy-ohe" TargetMode="External"/><Relationship Id="rId91" Type="http://schemas.openxmlformats.org/officeDocument/2006/relationships/hyperlink" Target="http://www.nchr.gr/images/English_Site/GNCHR_older_persons.pdf" TargetMode="External"/><Relationship Id="rId96" Type="http://schemas.openxmlformats.org/officeDocument/2006/relationships/hyperlink" Target="http://www.nchr.gr/images/pdf/apofaseis/paidia/paratiriseis_EEDA_ESSDP.pdf" TargetMode="External"/><Relationship Id="rId140" Type="http://schemas.openxmlformats.org/officeDocument/2006/relationships/hyperlink" Target="http://www.nchr.gr/images/pdf/nea_epikairothta/Paidiki_Prostasia.pdf" TargetMode="External"/><Relationship Id="rId145" Type="http://schemas.openxmlformats.org/officeDocument/2006/relationships/hyperlink" Target="http://www.ekka.org.gr/images/EKKA_Dashboard_30-11-2019.pdf" TargetMode="External"/><Relationship Id="rId161" Type="http://schemas.openxmlformats.org/officeDocument/2006/relationships/hyperlink" Target="https://www.ilo.org/dyn/normlex/en/f?p=1000:13100:0::NO:13100:P13100_COMMENT_ID:3254609" TargetMode="External"/><Relationship Id="rId1" Type="http://schemas.openxmlformats.org/officeDocument/2006/relationships/hyperlink" Target="http://www.nchr.gr/images/pdf/apofaseis/paidia/paratiriseis_EEDA_ESSDP.pdf" TargetMode="External"/><Relationship Id="rId6" Type="http://schemas.openxmlformats.org/officeDocument/2006/relationships/hyperlink" Target="file:///C:\Users\USER\Downloads\KE0217802ENN.en.pdf" TargetMode="External"/><Relationship Id="rId15" Type="http://schemas.openxmlformats.org/officeDocument/2006/relationships/hyperlink" Target="https://ec.europa.eu/eurostat/documents/2995521/10075437/3-29112019-BP-EN.PDF/749d647b-6961-5d3d-a8c6-8eaca44a539d" TargetMode="External"/><Relationship Id="rId23" Type="http://schemas.openxmlformats.org/officeDocument/2006/relationships/hyperlink" Target="https://fra.europa.eu/sites/default/files/fra_uploads/fra-2019-frr-chapter-8-child_en.pdf" TargetMode="External"/><Relationship Id="rId28" Type="http://schemas.openxmlformats.org/officeDocument/2006/relationships/hyperlink" Target="http://www.nchr.gr/images/English_Site/CRISIS/GNCHR%20factsheet%20on%20economic%20policies%20and%20HR_eng.pdf" TargetMode="External"/><Relationship Id="rId36" Type="http://schemas.openxmlformats.org/officeDocument/2006/relationships/hyperlink" Target="http://www.nchr.gr/images/pdf/apofaseis/paidia/poiniko_mitrwo_anilikwn_2009.pdf" TargetMode="External"/><Relationship Id="rId49" Type="http://schemas.openxmlformats.org/officeDocument/2006/relationships/hyperlink" Target="http://www.nchr.gr/images/pdf/apofaseis/paidia/paratiriseis_EEDA_ESSDP.pdf" TargetMode="External"/><Relationship Id="rId57" Type="http://schemas.openxmlformats.org/officeDocument/2006/relationships/hyperlink" Target="https://www.hamogelo.gr/gr/en/home/" TargetMode="External"/><Relationship Id="rId106" Type="http://schemas.openxmlformats.org/officeDocument/2006/relationships/hyperlink" Target="http://www.nchr.gr/images/English_Site/EllinikesEktheseis/English_Observations_on_Draft_Report.pdf" TargetMode="External"/><Relationship Id="rId114" Type="http://schemas.openxmlformats.org/officeDocument/2006/relationships/hyperlink" Target="http://www.rainbowfamiliesgreece.com/english.html" TargetMode="External"/><Relationship Id="rId119" Type="http://schemas.openxmlformats.org/officeDocument/2006/relationships/hyperlink" Target="http://www.nchr.gr/images/English_Site/PAIDIA/GNCHR_special_education.pdf" TargetMode="External"/><Relationship Id="rId127" Type="http://schemas.openxmlformats.org/officeDocument/2006/relationships/hyperlink" Target="https://tbinternet.ohchr.org/_layouts/15/treatybodyexternal/Download.aspx?symbolno=CRPD/C/GC/4&amp;Lang=en" TargetMode="External"/><Relationship Id="rId10" Type="http://schemas.openxmlformats.org/officeDocument/2006/relationships/hyperlink" Target="http://www.nchr.gr/images/English_Site/CRISIS/GNCHR%20factsheet%20on%20economic%20policies%20and%20HR_eng.pdf" TargetMode="External"/><Relationship Id="rId31" Type="http://schemas.openxmlformats.org/officeDocument/2006/relationships/hyperlink" Target="http://www.nchr.gr/images/pdf/apofaseis/thriskeutikh_eleutheria/Dilosi_Thriskeftika.pdf" TargetMode="External"/><Relationship Id="rId44" Type="http://schemas.openxmlformats.org/officeDocument/2006/relationships/hyperlink" Target="http://www.nchr.gr/images/pdf/apofaseis/paidia/paratiriseis_EEDA_ESSDP.pdf" TargetMode="External"/><Relationship Id="rId52" Type="http://schemas.openxmlformats.org/officeDocument/2006/relationships/hyperlink" Target="http://www.ekdd.gr/ekdda/files/ergasies_esdd/24/037/1907.pdf" TargetMode="External"/><Relationship Id="rId60" Type="http://schemas.openxmlformats.org/officeDocument/2006/relationships/hyperlink" Target="https://www.poedhn.gr/deltia-typoy/item/4526-sto-paidiatriko-nosokomeio-aglaia-kyriakoy--filokseneitai-me-eisaggeliki-entoli-11xrono-agori-me-vary-aftismo-kai-se-synexi-diegersi-me-sovaro-kindyno-aftotravmatismoy" TargetMode="External"/><Relationship Id="rId65" Type="http://schemas.openxmlformats.org/officeDocument/2006/relationships/hyperlink" Target="https://www.liberal.gr/apopsi/isonpaidia-enos-katoterou-theousin-/249736" TargetMode="External"/><Relationship Id="rId73" Type="http://schemas.openxmlformats.org/officeDocument/2006/relationships/hyperlink" Target="http://www.ekdd.gr/ekdda/files/ergasies_esdd/24/037/1907.pdf" TargetMode="External"/><Relationship Id="rId78" Type="http://schemas.openxmlformats.org/officeDocument/2006/relationships/hyperlink" Target="http://www.nchr.gr/images/English_Site/YGEIA/GNCHR_ECSR_Plenary_30_Jan.pdf" TargetMode="External"/><Relationship Id="rId81" Type="http://schemas.openxmlformats.org/officeDocument/2006/relationships/hyperlink" Target="http://www.nchr.gr/images/pdf/apofaseis/paidia/paratiriseis_EEDA_ESSDP.pdf" TargetMode="External"/><Relationship Id="rId86" Type="http://schemas.openxmlformats.org/officeDocument/2006/relationships/hyperlink" Target="http://www.ergotherapists.gr/site/index.php?option=com_content&amp;view=article&amp;id=627:2018-06-20-12-25-39&amp;catid=63:eopyy&amp;Itemid=171" TargetMode="External"/><Relationship Id="rId94" Type="http://schemas.openxmlformats.org/officeDocument/2006/relationships/hyperlink" Target="http://www.nchr.gr/images/pdf/apofaseis/amea/18_A_HRC_31_NI_Sub_En.pdf" TargetMode="External"/><Relationship Id="rId99" Type="http://schemas.openxmlformats.org/officeDocument/2006/relationships/hyperlink" Target="http://www2.ohchr.org/english/bodies/crc/docs/co/CRC_C_GRC_CO_2-3.pdf" TargetMode="External"/><Relationship Id="rId101" Type="http://schemas.openxmlformats.org/officeDocument/2006/relationships/hyperlink" Target="http://www.oecd.org/greece/education-for-a-bright-future-in-greece-9789264298750-en.htm" TargetMode="External"/><Relationship Id="rId122" Type="http://schemas.openxmlformats.org/officeDocument/2006/relationships/hyperlink" Target="http://www.nchr.gr/images/English_Site/PAIDIA/GNCHR_special_education.pdf" TargetMode="External"/><Relationship Id="rId130" Type="http://schemas.openxmlformats.org/officeDocument/2006/relationships/hyperlink" Target="http://www.nchr.gr/images/pdf/apofaseis/paidia/paratiriseis_EEDA_ESSDP.pdf" TargetMode="External"/><Relationship Id="rId135" Type="http://schemas.openxmlformats.org/officeDocument/2006/relationships/hyperlink" Target="http://www.nchr.gr/images/pdf/apofaseis/paidia/paratiriseis_EEDA_ESSDP.pdf" TargetMode="External"/><Relationship Id="rId143" Type="http://schemas.openxmlformats.org/officeDocument/2006/relationships/hyperlink" Target="http://www.nchr.gr/images/pdf/apofaseis/prosfuges_metanastes/EEDA_Paratiriseis_epitropeias.pdf" TargetMode="External"/><Relationship Id="rId148" Type="http://schemas.openxmlformats.org/officeDocument/2006/relationships/hyperlink" Target="https://www.unhcr.org/gr/12701-%cf%83%ce%bf%ce%ba%ce%b1%cf%81%ce%b9%cf%83%ce%bc%ce%ad%ce%bd%ce%b7-%ce%b7-%cf%8d%cf%80%ce%b1%cf%84%ce%b7-%ce%b1%cf%81%ce%bc%ce%bf%cf%83%cf%84%ce%b5%ce%af%ce%b1-%ce%b1%cf%80%cf%8c-%cf%84%ce%bf-%ce%b8.html" TargetMode="External"/><Relationship Id="rId151" Type="http://schemas.openxmlformats.org/officeDocument/2006/relationships/hyperlink" Target="http://hudoc.echr.coe.int/eng?i=001-193610" TargetMode="External"/><Relationship Id="rId156" Type="http://schemas.openxmlformats.org/officeDocument/2006/relationships/hyperlink" Target="http://www.arsis.gr/deltio-typoy-to-edda-apofasizei-asfalistika-metra-arsi-kratisis-asynodeytwn-anilikwn-astynomika-tmimata/" TargetMode="External"/><Relationship Id="rId4" Type="http://schemas.openxmlformats.org/officeDocument/2006/relationships/hyperlink" Target="http://www.nchr.gr/images/pdf/apofaseis/paidia/paratiriseis_EEDA_ESSDP.pdf" TargetMode="External"/><Relationship Id="rId9" Type="http://schemas.openxmlformats.org/officeDocument/2006/relationships/hyperlink" Target="https://fra.europa.eu/sites/default/files/fra_uploads/fra-2019-frr-chapter-8-child_en.pdf" TargetMode="External"/><Relationship Id="rId13" Type="http://schemas.openxmlformats.org/officeDocument/2006/relationships/hyperlink" Target="https://www.oecd-ilibrary.org/docserver/c69de229-en.pdf?expires=1578496582&amp;id=id&amp;accname=guest&amp;checksum=10FCCDE14295E03430988EB104029AC6" TargetMode="External"/><Relationship Id="rId18" Type="http://schemas.openxmlformats.org/officeDocument/2006/relationships/hyperlink" Target="http://www2.ohchr.org/english/bodies/crc/docs/co/CRC_C_GRC_CO_2-3.pdf" TargetMode="External"/><Relationship Id="rId39" Type="http://schemas.openxmlformats.org/officeDocument/2006/relationships/hyperlink" Target="http://www.transgender-association.gr/" TargetMode="External"/><Relationship Id="rId109" Type="http://schemas.openxmlformats.org/officeDocument/2006/relationships/hyperlink" Target="http://www.nchr.gr/images/English_Site/DIAKRISEIS/GNCHR%20Recommendations%20on%20legal%20gender%20recognition.pdf" TargetMode="External"/><Relationship Id="rId34" Type="http://schemas.openxmlformats.org/officeDocument/2006/relationships/hyperlink" Target="http://www.rainbowfamiliesgreece.com/english.html" TargetMode="External"/><Relationship Id="rId50" Type="http://schemas.openxmlformats.org/officeDocument/2006/relationships/hyperlink" Target="file:///C:\Users\USER\Downloads\KE0217802ENN.en.pdf" TargetMode="External"/><Relationship Id="rId55" Type="http://schemas.openxmlformats.org/officeDocument/2006/relationships/hyperlink" Target="http://www.nchr.gr/images/English_Site/CRISIS/GNCHR%20factsheet%20on%20economic%20policies%20and%20HR_eng.pdf" TargetMode="External"/><Relationship Id="rId76" Type="http://schemas.openxmlformats.org/officeDocument/2006/relationships/hyperlink" Target="http://www.nchr.gr/images/English_Site/GNCHR_older_persons.pdf" TargetMode="External"/><Relationship Id="rId97" Type="http://schemas.openxmlformats.org/officeDocument/2006/relationships/hyperlink" Target="https://tbinternet.ohchr.org/_layouts/15/treatybodyexternal/TBSearch.aspx?Lang=en&amp;TreatyID=4&amp;DocTypeID=5" TargetMode="External"/><Relationship Id="rId104" Type="http://schemas.openxmlformats.org/officeDocument/2006/relationships/hyperlink" Target="http://www.nchr.gr/images/pdf/apofaseis/paidia/paratiriseis_EEDA_ESSDP.pdf" TargetMode="External"/><Relationship Id="rId120" Type="http://schemas.openxmlformats.org/officeDocument/2006/relationships/hyperlink" Target="http://www.nchr.gr/images/pdf/apofaseis/amea/SxN%20Eidiki%20ekpaideysi%202014.pdf" TargetMode="External"/><Relationship Id="rId125" Type="http://schemas.openxmlformats.org/officeDocument/2006/relationships/hyperlink" Target="http://www.nchr.gr/images/pdf/apofaseis/paidia/paratiriseis_EEDA_ESSDP.pdf" TargetMode="External"/><Relationship Id="rId141" Type="http://schemas.openxmlformats.org/officeDocument/2006/relationships/hyperlink" Target="http://www.nchr.gr/images/pdf/apofaseis/prosfuges_metanastes/Paratiriseis%20EEDA%20sto%20nomosxedio%20gia%20Asylo%2024.10.2019.pdf" TargetMode="External"/><Relationship Id="rId146" Type="http://schemas.openxmlformats.org/officeDocument/2006/relationships/hyperlink" Target="https://www.refworld.org/pdfid/5885c2434.pdf" TargetMode="External"/><Relationship Id="rId7" Type="http://schemas.openxmlformats.org/officeDocument/2006/relationships/hyperlink" Target="http://www.nchr.gr/images/pdf/apofaseis/paidia/paratiriseis_EEDA_ESSDP.pdf" TargetMode="External"/><Relationship Id="rId71" Type="http://schemas.openxmlformats.org/officeDocument/2006/relationships/hyperlink" Target="https://www.openingdoors.eu/wp-content/uploads/2019/03/country-fiche-Greece-2018.pdf" TargetMode="External"/><Relationship Id="rId92" Type="http://schemas.openxmlformats.org/officeDocument/2006/relationships/hyperlink" Target="http://www.nchr.gr/images/English_Site/CRISIS/GNCHR%20factsheet%20on%20economic%20policies%20and%20HR_eng.pdf" TargetMode="External"/><Relationship Id="rId162" Type="http://schemas.openxmlformats.org/officeDocument/2006/relationships/hyperlink" Target="http://www.nchr.gr/images/English_Site/TRAFFICKING/GNCHR_TIP_Report_2007.pdf" TargetMode="External"/><Relationship Id="rId2" Type="http://schemas.openxmlformats.org/officeDocument/2006/relationships/hyperlink" Target="http://www.nchr.gr/images/pdf/nea_epikairothta/Paidiki_Prostasia.pdf" TargetMode="External"/><Relationship Id="rId29" Type="http://schemas.openxmlformats.org/officeDocument/2006/relationships/hyperlink" Target="https://tbinternet.ohchr.org/_layouts/15/treatybodyexternal/Download.aspx?symbolno=CERD%2fC%2fGRC%2fCO%2f20-22&amp;Lang=en" TargetMode="External"/><Relationship Id="rId24" Type="http://schemas.openxmlformats.org/officeDocument/2006/relationships/hyperlink" Target="https://tbinternet.ohchr.org/_layouts/15/treatybodyexternal/Download.aspx?symbolno=CERD%2fC%2fGRC%2fCO%2f20-22&amp;Lang=en" TargetMode="External"/><Relationship Id="rId40" Type="http://schemas.openxmlformats.org/officeDocument/2006/relationships/hyperlink" Target="https://fra.europa.eu/sites/default/files/fra_uploads/fra-2016-eu-minorities-survey-roma-selected-findings_en.pdf" TargetMode="External"/><Relationship Id="rId45" Type="http://schemas.openxmlformats.org/officeDocument/2006/relationships/hyperlink" Target="http://www.nchr.gr/images/pdf/apofaseis/paidia/paratiriseis_EEDA_ESSDP.pdf" TargetMode="External"/><Relationship Id="rId66" Type="http://schemas.openxmlformats.org/officeDocument/2006/relationships/hyperlink" Target="https://pergamos.lib.uoa.gr/uoa/dl/object/1692239" TargetMode="External"/><Relationship Id="rId87" Type="http://schemas.openxmlformats.org/officeDocument/2006/relationships/hyperlink" Target="http://www.logopedists.gr/logopedists/%ce%b4%ce%b5%ce%bb%cf%84%ce%b9%ce%bf-%cf%84%cf%85%cf%80%ce%bf%cf%85-%ce%b5%ce%b9%ce%b4%ce%b9%ce%ba%ce%ae-%ce%b1%ce%b3%cf%89%ce%b3%ce%ae-45-%cf%87%cf%81%cf%8c%ce%bd%ce%b9%ce%b1-%cf%87%ce%ac%ce%bf/" TargetMode="External"/><Relationship Id="rId110" Type="http://schemas.openxmlformats.org/officeDocument/2006/relationships/hyperlink" Target="http://www.nchr.gr/images/pdf/apofaseis/isothta_fullwn/EEDA_SxN_Isi_Metaxeirisi_2016.pdf" TargetMode="External"/><Relationship Id="rId115" Type="http://schemas.openxmlformats.org/officeDocument/2006/relationships/hyperlink" Target="http://www.transgender-association.gr/" TargetMode="External"/><Relationship Id="rId131" Type="http://schemas.openxmlformats.org/officeDocument/2006/relationships/hyperlink" Target="http://www.nchr.gr/images/pdf/apofaseis/ekpaideush/Dilosi_EAE_2016.pdf" TargetMode="External"/><Relationship Id="rId136" Type="http://schemas.openxmlformats.org/officeDocument/2006/relationships/hyperlink" Target="http://www.nchr.gr/images/pdf/apofaseis/paidia/paratiriseis_EEDA_ESSDP.pdf" TargetMode="External"/><Relationship Id="rId157" Type="http://schemas.openxmlformats.org/officeDocument/2006/relationships/hyperlink" Target="http://hudoc.esc.coe.int/fre/?i=cc-173-2018-dadmissandimmed-en" TargetMode="External"/><Relationship Id="rId61" Type="http://schemas.openxmlformats.org/officeDocument/2006/relationships/hyperlink" Target="https://www.poedhn.gr/deltia-typoy/item/4581-sto-paidon-agias-sofias-sovara-epeisodia-992019-apo-egkataleleimmena-paidia-ta-opoia-kai-pali-afksanontai" TargetMode="External"/><Relationship Id="rId82" Type="http://schemas.openxmlformats.org/officeDocument/2006/relationships/hyperlink" Target="http://www.nchr.gr/images/English_Site/CRISIS/GNCHR_Statement_%20impact_of_austerity_measures_on_HR_2015_.pdf" TargetMode="External"/><Relationship Id="rId152" Type="http://schemas.openxmlformats.org/officeDocument/2006/relationships/hyperlink" Target="https://rm.coe.int/1680930c9a" TargetMode="External"/><Relationship Id="rId19" Type="http://schemas.openxmlformats.org/officeDocument/2006/relationships/hyperlink" Target="https://fra.europa.eu/sites/default/files/fra_uploads/fra-2016-eu-minorities-survey-roma-selected-findings_en.pdf" TargetMode="External"/><Relationship Id="rId14" Type="http://schemas.openxmlformats.org/officeDocument/2006/relationships/hyperlink" Target="https://www.oecd.org/els/family/Poor-children-in-rich-countries-Policy-brief-2018.pdf" TargetMode="External"/><Relationship Id="rId30" Type="http://schemas.openxmlformats.org/officeDocument/2006/relationships/hyperlink" Target="http://www.nchr.gr/images/English_Site/PERIVALLON/GNCHR_Right_to_water.pdf" TargetMode="External"/><Relationship Id="rId35" Type="http://schemas.openxmlformats.org/officeDocument/2006/relationships/hyperlink" Target="http://www.nchr.gr/images/pdf/apofaseis/diakriseis/EEDA_SN_Sumfwno%20Sumbiwshs_askhsh%20dikaiomatvn%20kl.pdf" TargetMode="External"/><Relationship Id="rId56" Type="http://schemas.openxmlformats.org/officeDocument/2006/relationships/hyperlink" Target="http://www.nchr.gr/images/English_Site/YGEIA/GNCHR_ECSR_Plenary_30_Jan.pdf" TargetMode="External"/><Relationship Id="rId77" Type="http://schemas.openxmlformats.org/officeDocument/2006/relationships/hyperlink" Target="http://www.nchr.gr/images/English_Site/CRISIS/GNCHR_Statement_%20impact_of_austerity_measures_on_HR_2015_.pdf" TargetMode="External"/><Relationship Id="rId100" Type="http://schemas.openxmlformats.org/officeDocument/2006/relationships/hyperlink" Target="https://www.oecd.org/newsroom/greece-can-turn-its-education-system-into-a-source-of-inclusive-and-sustainable-growth.htm" TargetMode="External"/><Relationship Id="rId105" Type="http://schemas.openxmlformats.org/officeDocument/2006/relationships/hyperlink" Target="http://www.synigoros.gr/resources/131024dt.pdf" TargetMode="External"/><Relationship Id="rId126" Type="http://schemas.openxmlformats.org/officeDocument/2006/relationships/hyperlink" Target="https://government.gov.gr/ethniko-schedio-drasis-gia-ta-dikeomata-tou-pediou/" TargetMode="External"/><Relationship Id="rId147" Type="http://schemas.openxmlformats.org/officeDocument/2006/relationships/hyperlink" Target="http://hudoc.echr.coe.int/eng?i=001-191278" TargetMode="External"/><Relationship Id="rId8" Type="http://schemas.openxmlformats.org/officeDocument/2006/relationships/hyperlink" Target="http://www.nchr.gr/images/pdf/apofaseis/paidia/paratiriseis_EEDA_ESSDP.pdf" TargetMode="External"/><Relationship Id="rId51" Type="http://schemas.openxmlformats.org/officeDocument/2006/relationships/hyperlink" Target="https://www.paratiritirioanapirias.gr/el/news/newsletters/33/esmea-sth-geneyh-gia-thn-efarmogh-ths-symbashs-toy-ohe" TargetMode="External"/><Relationship Id="rId72" Type="http://schemas.openxmlformats.org/officeDocument/2006/relationships/hyperlink" Target="https://tbinternet.ohchr.org/_layouts/15/treatybodyexternal/TBSearch.aspx?Lang=en&amp;TreatyID=4&amp;DocTypeID=5" TargetMode="External"/><Relationship Id="rId93" Type="http://schemas.openxmlformats.org/officeDocument/2006/relationships/hyperlink" Target="http://www.nchr.gr/images/English_Site/CRISIS/GNCHR_Statement_%20impact_of_austerity_measures_on_HR_2015_.pdf" TargetMode="External"/><Relationship Id="rId98" Type="http://schemas.openxmlformats.org/officeDocument/2006/relationships/hyperlink" Target="http://www.nchr.gr/images/pdf/apofaseis/paidia/paratiriseis_EEDA_ESSDP.pdf" TargetMode="External"/><Relationship Id="rId121" Type="http://schemas.openxmlformats.org/officeDocument/2006/relationships/hyperlink" Target="http://www.nchr.gr/images/English_Site/PAIDIA/GNCHR_special_education.pdf" TargetMode="External"/><Relationship Id="rId142" Type="http://schemas.openxmlformats.org/officeDocument/2006/relationships/hyperlink" Target="https://www.hellenicparliament.gr/UserFiles/2f026f42-950c-4efc-b950-340c4fb76a24/p-diethnProstasias.pdf" TargetMode="External"/><Relationship Id="rId163" Type="http://schemas.openxmlformats.org/officeDocument/2006/relationships/hyperlink" Target="https://sway.office.com/xpLNDJmZlUnQ8Iqa" TargetMode="External"/><Relationship Id="rId3" Type="http://schemas.openxmlformats.org/officeDocument/2006/relationships/hyperlink" Target="https://www.thenewspaper.gr/2019/12/02/%CE%9D%CE%B1-%CE%B4%CE%B9%CE%B1%CF%83%CF%86%CE%B1%CE%BB%CE%AF%CF%83%CE%BF%CF%85%CE%BC%CE%B5-%CF%84%CE%B1-%CE%B4%CE%B9%CE%BA%CE%B1%CE%B9%CF%8E%CE%BC%CE%B1%CF%84%CE%B1-%CF%84%CF%89%CE%BD-%CF%80%CE%B1/" TargetMode="External"/><Relationship Id="rId25" Type="http://schemas.openxmlformats.org/officeDocument/2006/relationships/hyperlink" Target="file:///\\Katerina\nchr\&#917;&#953;&#963;&#951;&#947;&#942;&#963;&#949;&#953;&#962;-&#913;&#960;&#959;&#966;&#940;&#963;&#949;&#953;&#962;%20&#917;&#917;&#916;&#913;\&#913;&#929;&#935;&#917;&#921;&#927;%20&#917;&#928;&#921;&#931;&#932;&#919;&#924;&#927;&#925;&#921;&#922;&#927;&#933;%20&#928;&#929;&#927;&#931;&#937;&#928;&#921;&#922;&#927;&#933;%202016\&#921;&#927;&#933;&#923;&#921;&#927;&#931;\CERD_90th%20Session_2-26%20August%202016\,%20http:\www.synigoros.gr\resources\toolip\doc\2014\02\04\rom-alert-meleth.pdf" TargetMode="External"/><Relationship Id="rId46" Type="http://schemas.openxmlformats.org/officeDocument/2006/relationships/hyperlink" Target="http://www.nchr.gr/images/pdf/apofaseis/paidia/Paratiriseis_SxN_Anadoxi_Yiothesia.pdf" TargetMode="External"/><Relationship Id="rId67" Type="http://schemas.openxmlformats.org/officeDocument/2006/relationships/hyperlink" Target="https://www.synigoros.gr/resources/docs/575568.pdf" TargetMode="External"/><Relationship Id="rId116" Type="http://schemas.openxmlformats.org/officeDocument/2006/relationships/hyperlink" Target="https://www.synigoros.gr/resources/annual_report_2017_site.pdf" TargetMode="External"/><Relationship Id="rId137" Type="http://schemas.openxmlformats.org/officeDocument/2006/relationships/hyperlink" Target="http://tbinternet.ohchr.org/_layouts/treatybodyexternal/Download.aspx?symbolno=E%2fC.12%2fGRC%2fCO%2f2&amp;Lang=en" TargetMode="External"/><Relationship Id="rId158" Type="http://schemas.openxmlformats.org/officeDocument/2006/relationships/hyperlink" Target="http://www.nchr.gr/images/pdf/apofaseis/paidia/Dilosi_Asynodeutoi%20Anilikoi_Symmorfosi%20Elladas%20me%20amesa%20metra%20EEKD.pdf" TargetMode="External"/><Relationship Id="rId20" Type="http://schemas.openxmlformats.org/officeDocument/2006/relationships/hyperlink" Target="https://tbinternet.ohchr.org/_layouts/15/treatybodyexternal/Download.aspx?symbolno=CERD%2fC%2fGRC%2fCO%2f20-22&amp;Lang=en" TargetMode="External"/><Relationship Id="rId41" Type="http://schemas.openxmlformats.org/officeDocument/2006/relationships/hyperlink" Target="http://www2.ohchr.org/english/bodies/crc/docs/co/CRC_C_GRC_CO_2-3.pdf" TargetMode="External"/><Relationship Id="rId62" Type="http://schemas.openxmlformats.org/officeDocument/2006/relationships/hyperlink" Target="https://www.ethnos.gr/ellada/60695_egkataleleimmena-brefi-sto-paidon-sta-azitita-50-paidia" TargetMode="External"/><Relationship Id="rId83" Type="http://schemas.openxmlformats.org/officeDocument/2006/relationships/hyperlink" Target="http://www.nchr.gr/images/pdf/apofaseis/amea/18_A_HRC_31_NI_Sub_En.pdf" TargetMode="External"/><Relationship Id="rId88" Type="http://schemas.openxmlformats.org/officeDocument/2006/relationships/hyperlink" Target="https://www.selle.gr/index.php" TargetMode="External"/><Relationship Id="rId111" Type="http://schemas.openxmlformats.org/officeDocument/2006/relationships/hyperlink" Target="https://tbinternet.ohchr.org/Treaties/CERD/Shared%20Documents/GRC/INT_CERD_IFN_GRC_24494_E.pdf" TargetMode="External"/><Relationship Id="rId132" Type="http://schemas.openxmlformats.org/officeDocument/2006/relationships/hyperlink" Target="https://tbinternet.ohchr.org/_layouts/15/treatybodyexternal/Download.aspx?symbolno=CRPD/C/GC/4&amp;Lang=en" TargetMode="External"/><Relationship Id="rId153" Type="http://schemas.openxmlformats.org/officeDocument/2006/relationships/hyperlink" Target="https://www.ohchr.org/EN/NewsEvents/Pages/DisplayNews.aspx?NewsID=25421&amp;LangID=E"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2D980F-B08E-41B7-9F1C-581CA29CDCCF}">
  <ds:schemaRefs>
    <ds:schemaRef ds:uri="http://schemas.openxmlformats.org/officeDocument/2006/bibliography"/>
  </ds:schemaRefs>
</ds:datastoreItem>
</file>

<file path=customXml/itemProps2.xml><?xml version="1.0" encoding="utf-8"?>
<ds:datastoreItem xmlns:ds="http://schemas.openxmlformats.org/officeDocument/2006/customXml" ds:itemID="{A6689EDA-B5E8-42C4-A442-B1D6472AC88F}"/>
</file>

<file path=customXml/itemProps3.xml><?xml version="1.0" encoding="utf-8"?>
<ds:datastoreItem xmlns:ds="http://schemas.openxmlformats.org/officeDocument/2006/customXml" ds:itemID="{F593AE16-9D7E-4A75-94C6-E5E0B1BA82CB}"/>
</file>

<file path=customXml/itemProps4.xml><?xml version="1.0" encoding="utf-8"?>
<ds:datastoreItem xmlns:ds="http://schemas.openxmlformats.org/officeDocument/2006/customXml" ds:itemID="{1AA7F1F5-FF8D-4F0E-AC6F-5C8CA727E8DB}"/>
</file>

<file path=docProps/app.xml><?xml version="1.0" encoding="utf-8"?>
<Properties xmlns="http://schemas.openxmlformats.org/officeDocument/2006/extended-properties" xmlns:vt="http://schemas.openxmlformats.org/officeDocument/2006/docPropsVTypes">
  <Template>Normal.dotm</Template>
  <TotalTime>1</TotalTime>
  <Pages>64</Pages>
  <Words>18161</Words>
  <Characters>103518</Characters>
  <Application>Microsoft Office Word</Application>
  <DocSecurity>4</DocSecurity>
  <Lines>862</Lines>
  <Paragraphs>242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 Company</Company>
  <LinksUpToDate>false</LinksUpToDate>
  <CharactersWithSpaces>121437</CharactersWithSpaces>
  <SharedDoc>false</SharedDoc>
  <HLinks>
    <vt:vector size="1122" baseType="variant">
      <vt:variant>
        <vt:i4>1048639</vt:i4>
      </vt:variant>
      <vt:variant>
        <vt:i4>260</vt:i4>
      </vt:variant>
      <vt:variant>
        <vt:i4>0</vt:i4>
      </vt:variant>
      <vt:variant>
        <vt:i4>5</vt:i4>
      </vt:variant>
      <vt:variant>
        <vt:lpwstr/>
      </vt:variant>
      <vt:variant>
        <vt:lpwstr>_Toc27955411</vt:lpwstr>
      </vt:variant>
      <vt:variant>
        <vt:i4>1114175</vt:i4>
      </vt:variant>
      <vt:variant>
        <vt:i4>254</vt:i4>
      </vt:variant>
      <vt:variant>
        <vt:i4>0</vt:i4>
      </vt:variant>
      <vt:variant>
        <vt:i4>5</vt:i4>
      </vt:variant>
      <vt:variant>
        <vt:lpwstr/>
      </vt:variant>
      <vt:variant>
        <vt:lpwstr>_Toc27955410</vt:lpwstr>
      </vt:variant>
      <vt:variant>
        <vt:i4>1572926</vt:i4>
      </vt:variant>
      <vt:variant>
        <vt:i4>248</vt:i4>
      </vt:variant>
      <vt:variant>
        <vt:i4>0</vt:i4>
      </vt:variant>
      <vt:variant>
        <vt:i4>5</vt:i4>
      </vt:variant>
      <vt:variant>
        <vt:lpwstr/>
      </vt:variant>
      <vt:variant>
        <vt:lpwstr>_Toc27955409</vt:lpwstr>
      </vt:variant>
      <vt:variant>
        <vt:i4>1638462</vt:i4>
      </vt:variant>
      <vt:variant>
        <vt:i4>242</vt:i4>
      </vt:variant>
      <vt:variant>
        <vt:i4>0</vt:i4>
      </vt:variant>
      <vt:variant>
        <vt:i4>5</vt:i4>
      </vt:variant>
      <vt:variant>
        <vt:lpwstr/>
      </vt:variant>
      <vt:variant>
        <vt:lpwstr>_Toc27955408</vt:lpwstr>
      </vt:variant>
      <vt:variant>
        <vt:i4>1441854</vt:i4>
      </vt:variant>
      <vt:variant>
        <vt:i4>236</vt:i4>
      </vt:variant>
      <vt:variant>
        <vt:i4>0</vt:i4>
      </vt:variant>
      <vt:variant>
        <vt:i4>5</vt:i4>
      </vt:variant>
      <vt:variant>
        <vt:lpwstr/>
      </vt:variant>
      <vt:variant>
        <vt:lpwstr>_Toc27955407</vt:lpwstr>
      </vt:variant>
      <vt:variant>
        <vt:i4>1507390</vt:i4>
      </vt:variant>
      <vt:variant>
        <vt:i4>230</vt:i4>
      </vt:variant>
      <vt:variant>
        <vt:i4>0</vt:i4>
      </vt:variant>
      <vt:variant>
        <vt:i4>5</vt:i4>
      </vt:variant>
      <vt:variant>
        <vt:lpwstr/>
      </vt:variant>
      <vt:variant>
        <vt:lpwstr>_Toc27955406</vt:lpwstr>
      </vt:variant>
      <vt:variant>
        <vt:i4>1310782</vt:i4>
      </vt:variant>
      <vt:variant>
        <vt:i4>224</vt:i4>
      </vt:variant>
      <vt:variant>
        <vt:i4>0</vt:i4>
      </vt:variant>
      <vt:variant>
        <vt:i4>5</vt:i4>
      </vt:variant>
      <vt:variant>
        <vt:lpwstr/>
      </vt:variant>
      <vt:variant>
        <vt:lpwstr>_Toc27955405</vt:lpwstr>
      </vt:variant>
      <vt:variant>
        <vt:i4>1376318</vt:i4>
      </vt:variant>
      <vt:variant>
        <vt:i4>218</vt:i4>
      </vt:variant>
      <vt:variant>
        <vt:i4>0</vt:i4>
      </vt:variant>
      <vt:variant>
        <vt:i4>5</vt:i4>
      </vt:variant>
      <vt:variant>
        <vt:lpwstr/>
      </vt:variant>
      <vt:variant>
        <vt:lpwstr>_Toc27955404</vt:lpwstr>
      </vt:variant>
      <vt:variant>
        <vt:i4>1179710</vt:i4>
      </vt:variant>
      <vt:variant>
        <vt:i4>212</vt:i4>
      </vt:variant>
      <vt:variant>
        <vt:i4>0</vt:i4>
      </vt:variant>
      <vt:variant>
        <vt:i4>5</vt:i4>
      </vt:variant>
      <vt:variant>
        <vt:lpwstr/>
      </vt:variant>
      <vt:variant>
        <vt:lpwstr>_Toc27955403</vt:lpwstr>
      </vt:variant>
      <vt:variant>
        <vt:i4>1245246</vt:i4>
      </vt:variant>
      <vt:variant>
        <vt:i4>206</vt:i4>
      </vt:variant>
      <vt:variant>
        <vt:i4>0</vt:i4>
      </vt:variant>
      <vt:variant>
        <vt:i4>5</vt:i4>
      </vt:variant>
      <vt:variant>
        <vt:lpwstr/>
      </vt:variant>
      <vt:variant>
        <vt:lpwstr>_Toc27955402</vt:lpwstr>
      </vt:variant>
      <vt:variant>
        <vt:i4>1048638</vt:i4>
      </vt:variant>
      <vt:variant>
        <vt:i4>200</vt:i4>
      </vt:variant>
      <vt:variant>
        <vt:i4>0</vt:i4>
      </vt:variant>
      <vt:variant>
        <vt:i4>5</vt:i4>
      </vt:variant>
      <vt:variant>
        <vt:lpwstr/>
      </vt:variant>
      <vt:variant>
        <vt:lpwstr>_Toc27955401</vt:lpwstr>
      </vt:variant>
      <vt:variant>
        <vt:i4>1114174</vt:i4>
      </vt:variant>
      <vt:variant>
        <vt:i4>194</vt:i4>
      </vt:variant>
      <vt:variant>
        <vt:i4>0</vt:i4>
      </vt:variant>
      <vt:variant>
        <vt:i4>5</vt:i4>
      </vt:variant>
      <vt:variant>
        <vt:lpwstr/>
      </vt:variant>
      <vt:variant>
        <vt:lpwstr>_Toc27955400</vt:lpwstr>
      </vt:variant>
      <vt:variant>
        <vt:i4>2031671</vt:i4>
      </vt:variant>
      <vt:variant>
        <vt:i4>188</vt:i4>
      </vt:variant>
      <vt:variant>
        <vt:i4>0</vt:i4>
      </vt:variant>
      <vt:variant>
        <vt:i4>5</vt:i4>
      </vt:variant>
      <vt:variant>
        <vt:lpwstr/>
      </vt:variant>
      <vt:variant>
        <vt:lpwstr>_Toc27955399</vt:lpwstr>
      </vt:variant>
      <vt:variant>
        <vt:i4>1966135</vt:i4>
      </vt:variant>
      <vt:variant>
        <vt:i4>182</vt:i4>
      </vt:variant>
      <vt:variant>
        <vt:i4>0</vt:i4>
      </vt:variant>
      <vt:variant>
        <vt:i4>5</vt:i4>
      </vt:variant>
      <vt:variant>
        <vt:lpwstr/>
      </vt:variant>
      <vt:variant>
        <vt:lpwstr>_Toc27955398</vt:lpwstr>
      </vt:variant>
      <vt:variant>
        <vt:i4>1114167</vt:i4>
      </vt:variant>
      <vt:variant>
        <vt:i4>176</vt:i4>
      </vt:variant>
      <vt:variant>
        <vt:i4>0</vt:i4>
      </vt:variant>
      <vt:variant>
        <vt:i4>5</vt:i4>
      </vt:variant>
      <vt:variant>
        <vt:lpwstr/>
      </vt:variant>
      <vt:variant>
        <vt:lpwstr>_Toc27955397</vt:lpwstr>
      </vt:variant>
      <vt:variant>
        <vt:i4>1048631</vt:i4>
      </vt:variant>
      <vt:variant>
        <vt:i4>170</vt:i4>
      </vt:variant>
      <vt:variant>
        <vt:i4>0</vt:i4>
      </vt:variant>
      <vt:variant>
        <vt:i4>5</vt:i4>
      </vt:variant>
      <vt:variant>
        <vt:lpwstr/>
      </vt:variant>
      <vt:variant>
        <vt:lpwstr>_Toc27955396</vt:lpwstr>
      </vt:variant>
      <vt:variant>
        <vt:i4>1245239</vt:i4>
      </vt:variant>
      <vt:variant>
        <vt:i4>164</vt:i4>
      </vt:variant>
      <vt:variant>
        <vt:i4>0</vt:i4>
      </vt:variant>
      <vt:variant>
        <vt:i4>5</vt:i4>
      </vt:variant>
      <vt:variant>
        <vt:lpwstr/>
      </vt:variant>
      <vt:variant>
        <vt:lpwstr>_Toc27955395</vt:lpwstr>
      </vt:variant>
      <vt:variant>
        <vt:i4>1179703</vt:i4>
      </vt:variant>
      <vt:variant>
        <vt:i4>158</vt:i4>
      </vt:variant>
      <vt:variant>
        <vt:i4>0</vt:i4>
      </vt:variant>
      <vt:variant>
        <vt:i4>5</vt:i4>
      </vt:variant>
      <vt:variant>
        <vt:lpwstr/>
      </vt:variant>
      <vt:variant>
        <vt:lpwstr>_Toc27955394</vt:lpwstr>
      </vt:variant>
      <vt:variant>
        <vt:i4>1376311</vt:i4>
      </vt:variant>
      <vt:variant>
        <vt:i4>152</vt:i4>
      </vt:variant>
      <vt:variant>
        <vt:i4>0</vt:i4>
      </vt:variant>
      <vt:variant>
        <vt:i4>5</vt:i4>
      </vt:variant>
      <vt:variant>
        <vt:lpwstr/>
      </vt:variant>
      <vt:variant>
        <vt:lpwstr>_Toc27955393</vt:lpwstr>
      </vt:variant>
      <vt:variant>
        <vt:i4>1310775</vt:i4>
      </vt:variant>
      <vt:variant>
        <vt:i4>146</vt:i4>
      </vt:variant>
      <vt:variant>
        <vt:i4>0</vt:i4>
      </vt:variant>
      <vt:variant>
        <vt:i4>5</vt:i4>
      </vt:variant>
      <vt:variant>
        <vt:lpwstr/>
      </vt:variant>
      <vt:variant>
        <vt:lpwstr>_Toc27955392</vt:lpwstr>
      </vt:variant>
      <vt:variant>
        <vt:i4>1507383</vt:i4>
      </vt:variant>
      <vt:variant>
        <vt:i4>140</vt:i4>
      </vt:variant>
      <vt:variant>
        <vt:i4>0</vt:i4>
      </vt:variant>
      <vt:variant>
        <vt:i4>5</vt:i4>
      </vt:variant>
      <vt:variant>
        <vt:lpwstr/>
      </vt:variant>
      <vt:variant>
        <vt:lpwstr>_Toc27955391</vt:lpwstr>
      </vt:variant>
      <vt:variant>
        <vt:i4>1441847</vt:i4>
      </vt:variant>
      <vt:variant>
        <vt:i4>134</vt:i4>
      </vt:variant>
      <vt:variant>
        <vt:i4>0</vt:i4>
      </vt:variant>
      <vt:variant>
        <vt:i4>5</vt:i4>
      </vt:variant>
      <vt:variant>
        <vt:lpwstr/>
      </vt:variant>
      <vt:variant>
        <vt:lpwstr>_Toc27955390</vt:lpwstr>
      </vt:variant>
      <vt:variant>
        <vt:i4>2031670</vt:i4>
      </vt:variant>
      <vt:variant>
        <vt:i4>128</vt:i4>
      </vt:variant>
      <vt:variant>
        <vt:i4>0</vt:i4>
      </vt:variant>
      <vt:variant>
        <vt:i4>5</vt:i4>
      </vt:variant>
      <vt:variant>
        <vt:lpwstr/>
      </vt:variant>
      <vt:variant>
        <vt:lpwstr>_Toc27955389</vt:lpwstr>
      </vt:variant>
      <vt:variant>
        <vt:i4>1966134</vt:i4>
      </vt:variant>
      <vt:variant>
        <vt:i4>122</vt:i4>
      </vt:variant>
      <vt:variant>
        <vt:i4>0</vt:i4>
      </vt:variant>
      <vt:variant>
        <vt:i4>5</vt:i4>
      </vt:variant>
      <vt:variant>
        <vt:lpwstr/>
      </vt:variant>
      <vt:variant>
        <vt:lpwstr>_Toc27955388</vt:lpwstr>
      </vt:variant>
      <vt:variant>
        <vt:i4>1114166</vt:i4>
      </vt:variant>
      <vt:variant>
        <vt:i4>116</vt:i4>
      </vt:variant>
      <vt:variant>
        <vt:i4>0</vt:i4>
      </vt:variant>
      <vt:variant>
        <vt:i4>5</vt:i4>
      </vt:variant>
      <vt:variant>
        <vt:lpwstr/>
      </vt:variant>
      <vt:variant>
        <vt:lpwstr>_Toc27955387</vt:lpwstr>
      </vt:variant>
      <vt:variant>
        <vt:i4>1048630</vt:i4>
      </vt:variant>
      <vt:variant>
        <vt:i4>110</vt:i4>
      </vt:variant>
      <vt:variant>
        <vt:i4>0</vt:i4>
      </vt:variant>
      <vt:variant>
        <vt:i4>5</vt:i4>
      </vt:variant>
      <vt:variant>
        <vt:lpwstr/>
      </vt:variant>
      <vt:variant>
        <vt:lpwstr>_Toc27955386</vt:lpwstr>
      </vt:variant>
      <vt:variant>
        <vt:i4>1245238</vt:i4>
      </vt:variant>
      <vt:variant>
        <vt:i4>104</vt:i4>
      </vt:variant>
      <vt:variant>
        <vt:i4>0</vt:i4>
      </vt:variant>
      <vt:variant>
        <vt:i4>5</vt:i4>
      </vt:variant>
      <vt:variant>
        <vt:lpwstr/>
      </vt:variant>
      <vt:variant>
        <vt:lpwstr>_Toc27955385</vt:lpwstr>
      </vt:variant>
      <vt:variant>
        <vt:i4>1179702</vt:i4>
      </vt:variant>
      <vt:variant>
        <vt:i4>98</vt:i4>
      </vt:variant>
      <vt:variant>
        <vt:i4>0</vt:i4>
      </vt:variant>
      <vt:variant>
        <vt:i4>5</vt:i4>
      </vt:variant>
      <vt:variant>
        <vt:lpwstr/>
      </vt:variant>
      <vt:variant>
        <vt:lpwstr>_Toc27955384</vt:lpwstr>
      </vt:variant>
      <vt:variant>
        <vt:i4>1376310</vt:i4>
      </vt:variant>
      <vt:variant>
        <vt:i4>92</vt:i4>
      </vt:variant>
      <vt:variant>
        <vt:i4>0</vt:i4>
      </vt:variant>
      <vt:variant>
        <vt:i4>5</vt:i4>
      </vt:variant>
      <vt:variant>
        <vt:lpwstr/>
      </vt:variant>
      <vt:variant>
        <vt:lpwstr>_Toc27955383</vt:lpwstr>
      </vt:variant>
      <vt:variant>
        <vt:i4>1310774</vt:i4>
      </vt:variant>
      <vt:variant>
        <vt:i4>86</vt:i4>
      </vt:variant>
      <vt:variant>
        <vt:i4>0</vt:i4>
      </vt:variant>
      <vt:variant>
        <vt:i4>5</vt:i4>
      </vt:variant>
      <vt:variant>
        <vt:lpwstr/>
      </vt:variant>
      <vt:variant>
        <vt:lpwstr>_Toc27955382</vt:lpwstr>
      </vt:variant>
      <vt:variant>
        <vt:i4>1507382</vt:i4>
      </vt:variant>
      <vt:variant>
        <vt:i4>80</vt:i4>
      </vt:variant>
      <vt:variant>
        <vt:i4>0</vt:i4>
      </vt:variant>
      <vt:variant>
        <vt:i4>5</vt:i4>
      </vt:variant>
      <vt:variant>
        <vt:lpwstr/>
      </vt:variant>
      <vt:variant>
        <vt:lpwstr>_Toc27955381</vt:lpwstr>
      </vt:variant>
      <vt:variant>
        <vt:i4>1441846</vt:i4>
      </vt:variant>
      <vt:variant>
        <vt:i4>74</vt:i4>
      </vt:variant>
      <vt:variant>
        <vt:i4>0</vt:i4>
      </vt:variant>
      <vt:variant>
        <vt:i4>5</vt:i4>
      </vt:variant>
      <vt:variant>
        <vt:lpwstr/>
      </vt:variant>
      <vt:variant>
        <vt:lpwstr>_Toc27955380</vt:lpwstr>
      </vt:variant>
      <vt:variant>
        <vt:i4>2031673</vt:i4>
      </vt:variant>
      <vt:variant>
        <vt:i4>68</vt:i4>
      </vt:variant>
      <vt:variant>
        <vt:i4>0</vt:i4>
      </vt:variant>
      <vt:variant>
        <vt:i4>5</vt:i4>
      </vt:variant>
      <vt:variant>
        <vt:lpwstr/>
      </vt:variant>
      <vt:variant>
        <vt:lpwstr>_Toc27955379</vt:lpwstr>
      </vt:variant>
      <vt:variant>
        <vt:i4>1966137</vt:i4>
      </vt:variant>
      <vt:variant>
        <vt:i4>62</vt:i4>
      </vt:variant>
      <vt:variant>
        <vt:i4>0</vt:i4>
      </vt:variant>
      <vt:variant>
        <vt:i4>5</vt:i4>
      </vt:variant>
      <vt:variant>
        <vt:lpwstr/>
      </vt:variant>
      <vt:variant>
        <vt:lpwstr>_Toc27955378</vt:lpwstr>
      </vt:variant>
      <vt:variant>
        <vt:i4>1114169</vt:i4>
      </vt:variant>
      <vt:variant>
        <vt:i4>56</vt:i4>
      </vt:variant>
      <vt:variant>
        <vt:i4>0</vt:i4>
      </vt:variant>
      <vt:variant>
        <vt:i4>5</vt:i4>
      </vt:variant>
      <vt:variant>
        <vt:lpwstr/>
      </vt:variant>
      <vt:variant>
        <vt:lpwstr>_Toc27955377</vt:lpwstr>
      </vt:variant>
      <vt:variant>
        <vt:i4>1048633</vt:i4>
      </vt:variant>
      <vt:variant>
        <vt:i4>50</vt:i4>
      </vt:variant>
      <vt:variant>
        <vt:i4>0</vt:i4>
      </vt:variant>
      <vt:variant>
        <vt:i4>5</vt:i4>
      </vt:variant>
      <vt:variant>
        <vt:lpwstr/>
      </vt:variant>
      <vt:variant>
        <vt:lpwstr>_Toc27955376</vt:lpwstr>
      </vt:variant>
      <vt:variant>
        <vt:i4>1245241</vt:i4>
      </vt:variant>
      <vt:variant>
        <vt:i4>44</vt:i4>
      </vt:variant>
      <vt:variant>
        <vt:i4>0</vt:i4>
      </vt:variant>
      <vt:variant>
        <vt:i4>5</vt:i4>
      </vt:variant>
      <vt:variant>
        <vt:lpwstr/>
      </vt:variant>
      <vt:variant>
        <vt:lpwstr>_Toc27955375</vt:lpwstr>
      </vt:variant>
      <vt:variant>
        <vt:i4>1179705</vt:i4>
      </vt:variant>
      <vt:variant>
        <vt:i4>38</vt:i4>
      </vt:variant>
      <vt:variant>
        <vt:i4>0</vt:i4>
      </vt:variant>
      <vt:variant>
        <vt:i4>5</vt:i4>
      </vt:variant>
      <vt:variant>
        <vt:lpwstr/>
      </vt:variant>
      <vt:variant>
        <vt:lpwstr>_Toc27955374</vt:lpwstr>
      </vt:variant>
      <vt:variant>
        <vt:i4>1376313</vt:i4>
      </vt:variant>
      <vt:variant>
        <vt:i4>32</vt:i4>
      </vt:variant>
      <vt:variant>
        <vt:i4>0</vt:i4>
      </vt:variant>
      <vt:variant>
        <vt:i4>5</vt:i4>
      </vt:variant>
      <vt:variant>
        <vt:lpwstr/>
      </vt:variant>
      <vt:variant>
        <vt:lpwstr>_Toc27955373</vt:lpwstr>
      </vt:variant>
      <vt:variant>
        <vt:i4>1310777</vt:i4>
      </vt:variant>
      <vt:variant>
        <vt:i4>26</vt:i4>
      </vt:variant>
      <vt:variant>
        <vt:i4>0</vt:i4>
      </vt:variant>
      <vt:variant>
        <vt:i4>5</vt:i4>
      </vt:variant>
      <vt:variant>
        <vt:lpwstr/>
      </vt:variant>
      <vt:variant>
        <vt:lpwstr>_Toc27955372</vt:lpwstr>
      </vt:variant>
      <vt:variant>
        <vt:i4>1507385</vt:i4>
      </vt:variant>
      <vt:variant>
        <vt:i4>20</vt:i4>
      </vt:variant>
      <vt:variant>
        <vt:i4>0</vt:i4>
      </vt:variant>
      <vt:variant>
        <vt:i4>5</vt:i4>
      </vt:variant>
      <vt:variant>
        <vt:lpwstr/>
      </vt:variant>
      <vt:variant>
        <vt:lpwstr>_Toc27955371</vt:lpwstr>
      </vt:variant>
      <vt:variant>
        <vt:i4>1441849</vt:i4>
      </vt:variant>
      <vt:variant>
        <vt:i4>14</vt:i4>
      </vt:variant>
      <vt:variant>
        <vt:i4>0</vt:i4>
      </vt:variant>
      <vt:variant>
        <vt:i4>5</vt:i4>
      </vt:variant>
      <vt:variant>
        <vt:lpwstr/>
      </vt:variant>
      <vt:variant>
        <vt:lpwstr>_Toc27955370</vt:lpwstr>
      </vt:variant>
      <vt:variant>
        <vt:i4>2031672</vt:i4>
      </vt:variant>
      <vt:variant>
        <vt:i4>8</vt:i4>
      </vt:variant>
      <vt:variant>
        <vt:i4>0</vt:i4>
      </vt:variant>
      <vt:variant>
        <vt:i4>5</vt:i4>
      </vt:variant>
      <vt:variant>
        <vt:lpwstr/>
      </vt:variant>
      <vt:variant>
        <vt:lpwstr>_Toc27955369</vt:lpwstr>
      </vt:variant>
      <vt:variant>
        <vt:i4>1966136</vt:i4>
      </vt:variant>
      <vt:variant>
        <vt:i4>2</vt:i4>
      </vt:variant>
      <vt:variant>
        <vt:i4>0</vt:i4>
      </vt:variant>
      <vt:variant>
        <vt:i4>5</vt:i4>
      </vt:variant>
      <vt:variant>
        <vt:lpwstr/>
      </vt:variant>
      <vt:variant>
        <vt:lpwstr>_Toc27955368</vt:lpwstr>
      </vt:variant>
      <vt:variant>
        <vt:i4>1638478</vt:i4>
      </vt:variant>
      <vt:variant>
        <vt:i4>420</vt:i4>
      </vt:variant>
      <vt:variant>
        <vt:i4>0</vt:i4>
      </vt:variant>
      <vt:variant>
        <vt:i4>5</vt:i4>
      </vt:variant>
      <vt:variant>
        <vt:lpwstr>https://sway.office.com/xpLNDJmZlUnQ8Iqa</vt:lpwstr>
      </vt:variant>
      <vt:variant>
        <vt:lpwstr/>
      </vt:variant>
      <vt:variant>
        <vt:i4>4390997</vt:i4>
      </vt:variant>
      <vt:variant>
        <vt:i4>417</vt:i4>
      </vt:variant>
      <vt:variant>
        <vt:i4>0</vt:i4>
      </vt:variant>
      <vt:variant>
        <vt:i4>5</vt:i4>
      </vt:variant>
      <vt:variant>
        <vt:lpwstr>http://www.nchr.gr/images/English_Site/TRAFFICKING/GNCHR_TIP_Report_2007.pdf</vt:lpwstr>
      </vt:variant>
      <vt:variant>
        <vt:lpwstr/>
      </vt:variant>
      <vt:variant>
        <vt:i4>3473493</vt:i4>
      </vt:variant>
      <vt:variant>
        <vt:i4>414</vt:i4>
      </vt:variant>
      <vt:variant>
        <vt:i4>0</vt:i4>
      </vt:variant>
      <vt:variant>
        <vt:i4>5</vt:i4>
      </vt:variant>
      <vt:variant>
        <vt:lpwstr>http://asylo.gov.gr/en/?page_id=81</vt:lpwstr>
      </vt:variant>
      <vt:variant>
        <vt:lpwstr/>
      </vt:variant>
      <vt:variant>
        <vt:i4>7077946</vt:i4>
      </vt:variant>
      <vt:variant>
        <vt:i4>411</vt:i4>
      </vt:variant>
      <vt:variant>
        <vt:i4>0</vt:i4>
      </vt:variant>
      <vt:variant>
        <vt:i4>5</vt:i4>
      </vt:variant>
      <vt:variant>
        <vt:lpwstr>http://www.nchr.gr/images/pdf/apofaseis/paidia/Dilosi_Asynodeutoi Anilikoi_Symmorfosi Elladas me amesa metra EEKD.pdf</vt:lpwstr>
      </vt:variant>
      <vt:variant>
        <vt:lpwstr/>
      </vt:variant>
      <vt:variant>
        <vt:i4>2490489</vt:i4>
      </vt:variant>
      <vt:variant>
        <vt:i4>408</vt:i4>
      </vt:variant>
      <vt:variant>
        <vt:i4>0</vt:i4>
      </vt:variant>
      <vt:variant>
        <vt:i4>5</vt:i4>
      </vt:variant>
      <vt:variant>
        <vt:lpwstr>http://hudoc.esc.coe.int/fre/?i=cc-173-2018-dadmissandimmed-en</vt:lpwstr>
      </vt:variant>
      <vt:variant>
        <vt:lpwstr/>
      </vt:variant>
      <vt:variant>
        <vt:i4>655431</vt:i4>
      </vt:variant>
      <vt:variant>
        <vt:i4>405</vt:i4>
      </vt:variant>
      <vt:variant>
        <vt:i4>0</vt:i4>
      </vt:variant>
      <vt:variant>
        <vt:i4>5</vt:i4>
      </vt:variant>
      <vt:variant>
        <vt:lpwstr>http://www.arsis.gr/deltio-typoy-to-edda-apofasizei-asfalistika-metra-arsi-kratisis-asynodeytwn-anilikwn-astynomika-tmimata/</vt:lpwstr>
      </vt:variant>
      <vt:variant>
        <vt:lpwstr/>
      </vt:variant>
      <vt:variant>
        <vt:i4>6553721</vt:i4>
      </vt:variant>
      <vt:variant>
        <vt:i4>402</vt:i4>
      </vt:variant>
      <vt:variant>
        <vt:i4>0</vt:i4>
      </vt:variant>
      <vt:variant>
        <vt:i4>5</vt:i4>
      </vt:variant>
      <vt:variant>
        <vt:lpwstr>https://www.synigoros.gr/resources/docs/ee2018-kdp-dikaiom-paid-pou-metakin.pdf</vt:lpwstr>
      </vt:variant>
      <vt:variant>
        <vt:lpwstr/>
      </vt:variant>
      <vt:variant>
        <vt:i4>8061030</vt:i4>
      </vt:variant>
      <vt:variant>
        <vt:i4>399</vt:i4>
      </vt:variant>
      <vt:variant>
        <vt:i4>0</vt:i4>
      </vt:variant>
      <vt:variant>
        <vt:i4>5</vt:i4>
      </vt:variant>
      <vt:variant>
        <vt:lpwstr>https://www.gcr.gr/en/news/press-releases-announcements/item/1069-the-european-court-of-human-rights-grants-interim-measures-in-favour-of-two-detained-unaccompanied-girls</vt:lpwstr>
      </vt:variant>
      <vt:variant>
        <vt:lpwstr/>
      </vt:variant>
      <vt:variant>
        <vt:i4>2687086</vt:i4>
      </vt:variant>
      <vt:variant>
        <vt:i4>396</vt:i4>
      </vt:variant>
      <vt:variant>
        <vt:i4>0</vt:i4>
      </vt:variant>
      <vt:variant>
        <vt:i4>5</vt:i4>
      </vt:variant>
      <vt:variant>
        <vt:lpwstr>http://hudoc.echr.coe.int/eng?i=001-193610</vt:lpwstr>
      </vt:variant>
      <vt:variant>
        <vt:lpwstr/>
      </vt:variant>
      <vt:variant>
        <vt:i4>1114196</vt:i4>
      </vt:variant>
      <vt:variant>
        <vt:i4>393</vt:i4>
      </vt:variant>
      <vt:variant>
        <vt:i4>0</vt:i4>
      </vt:variant>
      <vt:variant>
        <vt:i4>5</vt:i4>
      </vt:variant>
      <vt:variant>
        <vt:lpwstr>https://www.unhcr.org/gr/en/5711-roundtable-supported-independent-living-unaccompanied-children.html</vt:lpwstr>
      </vt:variant>
      <vt:variant>
        <vt:lpwstr/>
      </vt:variant>
      <vt:variant>
        <vt:i4>4980795</vt:i4>
      </vt:variant>
      <vt:variant>
        <vt:i4>390</vt:i4>
      </vt:variant>
      <vt:variant>
        <vt:i4>0</vt:i4>
      </vt:variant>
      <vt:variant>
        <vt:i4>5</vt:i4>
      </vt:variant>
      <vt:variant>
        <vt:lpwstr>http://estia.unhcr.gr/en/home_page/</vt:lpwstr>
      </vt:variant>
      <vt:variant>
        <vt:lpwstr/>
      </vt:variant>
      <vt:variant>
        <vt:i4>7209021</vt:i4>
      </vt:variant>
      <vt:variant>
        <vt:i4>387</vt:i4>
      </vt:variant>
      <vt:variant>
        <vt:i4>0</vt:i4>
      </vt:variant>
      <vt:variant>
        <vt:i4>5</vt:i4>
      </vt:variant>
      <vt:variant>
        <vt:lpwstr>https://www.unhcr.org/gr/12701-%cf%83%ce%bf%ce%ba%ce%b1%cf%81%ce%b9%cf%83%ce%bc%ce%ad%ce%bd%ce%b7-%ce%b7-%cf%8d%cf%80%ce%b1%cf%84%ce%b7-%ce%b1%cf%81%ce%bc%ce%bf%cf%83%cf%84%ce%b5%ce%af%ce%b1-%ce%b1%cf%80%cf%8c-%cf%84%ce%bf-%ce%b8.html</vt:lpwstr>
      </vt:variant>
      <vt:variant>
        <vt:lpwstr/>
      </vt:variant>
      <vt:variant>
        <vt:i4>2424938</vt:i4>
      </vt:variant>
      <vt:variant>
        <vt:i4>384</vt:i4>
      </vt:variant>
      <vt:variant>
        <vt:i4>0</vt:i4>
      </vt:variant>
      <vt:variant>
        <vt:i4>5</vt:i4>
      </vt:variant>
      <vt:variant>
        <vt:lpwstr>http://hudoc.echr.coe.int/eng?i=001-191278</vt:lpwstr>
      </vt:variant>
      <vt:variant>
        <vt:lpwstr/>
      </vt:variant>
      <vt:variant>
        <vt:i4>5111872</vt:i4>
      </vt:variant>
      <vt:variant>
        <vt:i4>381</vt:i4>
      </vt:variant>
      <vt:variant>
        <vt:i4>0</vt:i4>
      </vt:variant>
      <vt:variant>
        <vt:i4>5</vt:i4>
      </vt:variant>
      <vt:variant>
        <vt:lpwstr>https://www.refworld.org/pdfid/5885c2434.pdf</vt:lpwstr>
      </vt:variant>
      <vt:variant>
        <vt:lpwstr/>
      </vt:variant>
      <vt:variant>
        <vt:i4>8060972</vt:i4>
      </vt:variant>
      <vt:variant>
        <vt:i4>378</vt:i4>
      </vt:variant>
      <vt:variant>
        <vt:i4>0</vt:i4>
      </vt:variant>
      <vt:variant>
        <vt:i4>5</vt:i4>
      </vt:variant>
      <vt:variant>
        <vt:lpwstr>http://www.ekka.org.gr/images/EKKA_Dashboard_30-11-2019.pdf</vt:lpwstr>
      </vt:variant>
      <vt:variant>
        <vt:lpwstr/>
      </vt:variant>
      <vt:variant>
        <vt:i4>524373</vt:i4>
      </vt:variant>
      <vt:variant>
        <vt:i4>375</vt:i4>
      </vt:variant>
      <vt:variant>
        <vt:i4>0</vt:i4>
      </vt:variant>
      <vt:variant>
        <vt:i4>5</vt:i4>
      </vt:variant>
      <vt:variant>
        <vt:lpwstr>https://metadrasi.org/en/campaigns/guardianship-of-unaccompanied-minors/</vt:lpwstr>
      </vt:variant>
      <vt:variant>
        <vt:lpwstr/>
      </vt:variant>
      <vt:variant>
        <vt:i4>3997788</vt:i4>
      </vt:variant>
      <vt:variant>
        <vt:i4>372</vt:i4>
      </vt:variant>
      <vt:variant>
        <vt:i4>0</vt:i4>
      </vt:variant>
      <vt:variant>
        <vt:i4>5</vt:i4>
      </vt:variant>
      <vt:variant>
        <vt:lpwstr>http://www.nchr.gr/images/pdf/apofaseis/prosfuges_metanastes/EEDA_Paratiriseis_epitropeias.pdf</vt:lpwstr>
      </vt:variant>
      <vt:variant>
        <vt:lpwstr/>
      </vt:variant>
      <vt:variant>
        <vt:i4>7995442</vt:i4>
      </vt:variant>
      <vt:variant>
        <vt:i4>369</vt:i4>
      </vt:variant>
      <vt:variant>
        <vt:i4>0</vt:i4>
      </vt:variant>
      <vt:variant>
        <vt:i4>5</vt:i4>
      </vt:variant>
      <vt:variant>
        <vt:lpwstr>https://www.hellenicparliament.gr/UserFiles/2f026f42-950c-4efc-b950-340c4fb76a24/p-diethnProstasias.pdf</vt:lpwstr>
      </vt:variant>
      <vt:variant>
        <vt:lpwstr/>
      </vt:variant>
      <vt:variant>
        <vt:i4>5177400</vt:i4>
      </vt:variant>
      <vt:variant>
        <vt:i4>366</vt:i4>
      </vt:variant>
      <vt:variant>
        <vt:i4>0</vt:i4>
      </vt:variant>
      <vt:variant>
        <vt:i4>5</vt:i4>
      </vt:variant>
      <vt:variant>
        <vt:lpwstr>http://www.nchr.gr/images/pdf/apofaseis/prosfuges_metanastes/Paratiriseis EEDA sto nomosxedio gia Asylo 24.10.2019.pdf</vt:lpwstr>
      </vt:variant>
      <vt:variant>
        <vt:lpwstr/>
      </vt:variant>
      <vt:variant>
        <vt:i4>2097195</vt:i4>
      </vt:variant>
      <vt:variant>
        <vt:i4>363</vt:i4>
      </vt:variant>
      <vt:variant>
        <vt:i4>0</vt:i4>
      </vt:variant>
      <vt:variant>
        <vt:i4>5</vt:i4>
      </vt:variant>
      <vt:variant>
        <vt:lpwstr>http://www.nchr.gr/images/pdf/nea_epikairothta/Paidiki_Prostasia.pdf</vt:lpwstr>
      </vt:variant>
      <vt:variant>
        <vt:lpwstr/>
      </vt:variant>
      <vt:variant>
        <vt:i4>852056</vt:i4>
      </vt:variant>
      <vt:variant>
        <vt:i4>360</vt:i4>
      </vt:variant>
      <vt:variant>
        <vt:i4>0</vt:i4>
      </vt:variant>
      <vt:variant>
        <vt:i4>5</vt:i4>
      </vt:variant>
      <vt:variant>
        <vt:lpwstr>https://government.gov.gr/ethniko-schedio-drasis-gia-ta-dikeomata-tou-pediou/</vt:lpwstr>
      </vt:variant>
      <vt:variant>
        <vt:lpwstr/>
      </vt:variant>
      <vt:variant>
        <vt:i4>655445</vt:i4>
      </vt:variant>
      <vt:variant>
        <vt:i4>357</vt:i4>
      </vt:variant>
      <vt:variant>
        <vt:i4>0</vt:i4>
      </vt:variant>
      <vt:variant>
        <vt:i4>5</vt:i4>
      </vt:variant>
      <vt:variant>
        <vt:lpwstr>http://www.nchr.gr/images/pdf/apofaseis/paidia/paratiriseis_EEDA_ESSDP.pdf</vt:lpwstr>
      </vt:variant>
      <vt:variant>
        <vt:lpwstr/>
      </vt:variant>
      <vt:variant>
        <vt:i4>2097218</vt:i4>
      </vt:variant>
      <vt:variant>
        <vt:i4>354</vt:i4>
      </vt:variant>
      <vt:variant>
        <vt:i4>0</vt:i4>
      </vt:variant>
      <vt:variant>
        <vt:i4>5</vt:i4>
      </vt:variant>
      <vt:variant>
        <vt:lpwstr>http://tbinternet.ohchr.org/_layouts/treatybodyexternal/Download.aspx?symbolno=E%2fC.12%2fGRC%2fCO%2f2&amp;Lang=en</vt:lpwstr>
      </vt:variant>
      <vt:variant>
        <vt:lpwstr/>
      </vt:variant>
      <vt:variant>
        <vt:i4>655445</vt:i4>
      </vt:variant>
      <vt:variant>
        <vt:i4>351</vt:i4>
      </vt:variant>
      <vt:variant>
        <vt:i4>0</vt:i4>
      </vt:variant>
      <vt:variant>
        <vt:i4>5</vt:i4>
      </vt:variant>
      <vt:variant>
        <vt:lpwstr>http://www.nchr.gr/images/pdf/apofaseis/paidia/paratiriseis_EEDA_ESSDP.pdf</vt:lpwstr>
      </vt:variant>
      <vt:variant>
        <vt:lpwstr/>
      </vt:variant>
      <vt:variant>
        <vt:i4>655445</vt:i4>
      </vt:variant>
      <vt:variant>
        <vt:i4>348</vt:i4>
      </vt:variant>
      <vt:variant>
        <vt:i4>0</vt:i4>
      </vt:variant>
      <vt:variant>
        <vt:i4>5</vt:i4>
      </vt:variant>
      <vt:variant>
        <vt:lpwstr>http://www.nchr.gr/images/pdf/apofaseis/paidia/paratiriseis_EEDA_ESSDP.pdf</vt:lpwstr>
      </vt:variant>
      <vt:variant>
        <vt:lpwstr/>
      </vt:variant>
      <vt:variant>
        <vt:i4>8126490</vt:i4>
      </vt:variant>
      <vt:variant>
        <vt:i4>345</vt:i4>
      </vt:variant>
      <vt:variant>
        <vt:i4>0</vt:i4>
      </vt:variant>
      <vt:variant>
        <vt:i4>5</vt:i4>
      </vt:variant>
      <vt:variant>
        <vt:lpwstr>http://www.nchr.gr/images/English_Site/Ektheseis/GNCHR Annual Report 2016.pdf</vt:lpwstr>
      </vt:variant>
      <vt:variant>
        <vt:lpwstr/>
      </vt:variant>
      <vt:variant>
        <vt:i4>4259870</vt:i4>
      </vt:variant>
      <vt:variant>
        <vt:i4>342</vt:i4>
      </vt:variant>
      <vt:variant>
        <vt:i4>0</vt:i4>
      </vt:variant>
      <vt:variant>
        <vt:i4>5</vt:i4>
      </vt:variant>
      <vt:variant>
        <vt:lpwstr>https://www.ohchr.org/EN/HRBodies/CRPD/Pages/GC.aspx</vt:lpwstr>
      </vt:variant>
      <vt:variant>
        <vt:lpwstr/>
      </vt:variant>
      <vt:variant>
        <vt:i4>4980844</vt:i4>
      </vt:variant>
      <vt:variant>
        <vt:i4>339</vt:i4>
      </vt:variant>
      <vt:variant>
        <vt:i4>0</vt:i4>
      </vt:variant>
      <vt:variant>
        <vt:i4>5</vt:i4>
      </vt:variant>
      <vt:variant>
        <vt:lpwstr>https://tbinternet.ohchr.org/_layouts/15/treatybodyexternal/Download.aspx?symbolno=CRPD/C/GC/4&amp;Lang=en</vt:lpwstr>
      </vt:variant>
      <vt:variant>
        <vt:lpwstr/>
      </vt:variant>
      <vt:variant>
        <vt:i4>2228348</vt:i4>
      </vt:variant>
      <vt:variant>
        <vt:i4>336</vt:i4>
      </vt:variant>
      <vt:variant>
        <vt:i4>0</vt:i4>
      </vt:variant>
      <vt:variant>
        <vt:i4>5</vt:i4>
      </vt:variant>
      <vt:variant>
        <vt:lpwstr>http://www.nchr.gr/images/pdf/apofaseis/ekpaideush/Dilosi_EAE_2016.pdf</vt:lpwstr>
      </vt:variant>
      <vt:variant>
        <vt:lpwstr/>
      </vt:variant>
      <vt:variant>
        <vt:i4>655445</vt:i4>
      </vt:variant>
      <vt:variant>
        <vt:i4>333</vt:i4>
      </vt:variant>
      <vt:variant>
        <vt:i4>0</vt:i4>
      </vt:variant>
      <vt:variant>
        <vt:i4>5</vt:i4>
      </vt:variant>
      <vt:variant>
        <vt:lpwstr>http://www.nchr.gr/images/pdf/apofaseis/paidia/paratiriseis_EEDA_ESSDP.pdf</vt:lpwstr>
      </vt:variant>
      <vt:variant>
        <vt:lpwstr/>
      </vt:variant>
      <vt:variant>
        <vt:i4>2228348</vt:i4>
      </vt:variant>
      <vt:variant>
        <vt:i4>330</vt:i4>
      </vt:variant>
      <vt:variant>
        <vt:i4>0</vt:i4>
      </vt:variant>
      <vt:variant>
        <vt:i4>5</vt:i4>
      </vt:variant>
      <vt:variant>
        <vt:lpwstr>http://www.nchr.gr/images/pdf/apofaseis/ekpaideush/Dilosi_EAE_2016.pdf</vt:lpwstr>
      </vt:variant>
      <vt:variant>
        <vt:lpwstr/>
      </vt:variant>
      <vt:variant>
        <vt:i4>1376313</vt:i4>
      </vt:variant>
      <vt:variant>
        <vt:i4>327</vt:i4>
      </vt:variant>
      <vt:variant>
        <vt:i4>0</vt:i4>
      </vt:variant>
      <vt:variant>
        <vt:i4>5</vt:i4>
      </vt:variant>
      <vt:variant>
        <vt:lpwstr>https://www.kanep-gsee.gr/wp-content/uploads/2018/05/ETEKTH_2017-28.pdf</vt:lpwstr>
      </vt:variant>
      <vt:variant>
        <vt:lpwstr/>
      </vt:variant>
      <vt:variant>
        <vt:i4>4980844</vt:i4>
      </vt:variant>
      <vt:variant>
        <vt:i4>324</vt:i4>
      </vt:variant>
      <vt:variant>
        <vt:i4>0</vt:i4>
      </vt:variant>
      <vt:variant>
        <vt:i4>5</vt:i4>
      </vt:variant>
      <vt:variant>
        <vt:lpwstr>https://tbinternet.ohchr.org/_layouts/15/treatybodyexternal/Download.aspx?symbolno=CRPD/C/GC/4&amp;Lang=en</vt:lpwstr>
      </vt:variant>
      <vt:variant>
        <vt:lpwstr/>
      </vt:variant>
      <vt:variant>
        <vt:i4>852056</vt:i4>
      </vt:variant>
      <vt:variant>
        <vt:i4>321</vt:i4>
      </vt:variant>
      <vt:variant>
        <vt:i4>0</vt:i4>
      </vt:variant>
      <vt:variant>
        <vt:i4>5</vt:i4>
      </vt:variant>
      <vt:variant>
        <vt:lpwstr>https://government.gov.gr/ethniko-schedio-drasis-gia-ta-dikeomata-tou-pediou/</vt:lpwstr>
      </vt:variant>
      <vt:variant>
        <vt:lpwstr/>
      </vt:variant>
      <vt:variant>
        <vt:i4>8323197</vt:i4>
      </vt:variant>
      <vt:variant>
        <vt:i4>318</vt:i4>
      </vt:variant>
      <vt:variant>
        <vt:i4>0</vt:i4>
      </vt:variant>
      <vt:variant>
        <vt:i4>5</vt:i4>
      </vt:variant>
      <vt:variant>
        <vt:lpwstr>https://www.esamea.gr/</vt:lpwstr>
      </vt:variant>
      <vt:variant>
        <vt:lpwstr/>
      </vt:variant>
      <vt:variant>
        <vt:i4>655445</vt:i4>
      </vt:variant>
      <vt:variant>
        <vt:i4>315</vt:i4>
      </vt:variant>
      <vt:variant>
        <vt:i4>0</vt:i4>
      </vt:variant>
      <vt:variant>
        <vt:i4>5</vt:i4>
      </vt:variant>
      <vt:variant>
        <vt:lpwstr>http://www.nchr.gr/images/pdf/apofaseis/paidia/paratiriseis_EEDA_ESSDP.pdf</vt:lpwstr>
      </vt:variant>
      <vt:variant>
        <vt:lpwstr/>
      </vt:variant>
      <vt:variant>
        <vt:i4>655445</vt:i4>
      </vt:variant>
      <vt:variant>
        <vt:i4>312</vt:i4>
      </vt:variant>
      <vt:variant>
        <vt:i4>0</vt:i4>
      </vt:variant>
      <vt:variant>
        <vt:i4>5</vt:i4>
      </vt:variant>
      <vt:variant>
        <vt:lpwstr>http://www.nchr.gr/images/pdf/apofaseis/paidia/paratiriseis_EEDA_ESSDP.pdf</vt:lpwstr>
      </vt:variant>
      <vt:variant>
        <vt:lpwstr/>
      </vt:variant>
      <vt:variant>
        <vt:i4>655445</vt:i4>
      </vt:variant>
      <vt:variant>
        <vt:i4>309</vt:i4>
      </vt:variant>
      <vt:variant>
        <vt:i4>0</vt:i4>
      </vt:variant>
      <vt:variant>
        <vt:i4>5</vt:i4>
      </vt:variant>
      <vt:variant>
        <vt:lpwstr>http://www.nchr.gr/images/pdf/apofaseis/paidia/paratiriseis_EEDA_ESSDP.pdf</vt:lpwstr>
      </vt:variant>
      <vt:variant>
        <vt:lpwstr/>
      </vt:variant>
      <vt:variant>
        <vt:i4>7077980</vt:i4>
      </vt:variant>
      <vt:variant>
        <vt:i4>306</vt:i4>
      </vt:variant>
      <vt:variant>
        <vt:i4>0</vt:i4>
      </vt:variant>
      <vt:variant>
        <vt:i4>5</vt:i4>
      </vt:variant>
      <vt:variant>
        <vt:lpwstr>http://www.nchr.gr/images/English_Site/PAIDIA/GNCHR_special_education.pdf</vt:lpwstr>
      </vt:variant>
      <vt:variant>
        <vt:lpwstr/>
      </vt:variant>
      <vt:variant>
        <vt:i4>7077980</vt:i4>
      </vt:variant>
      <vt:variant>
        <vt:i4>303</vt:i4>
      </vt:variant>
      <vt:variant>
        <vt:i4>0</vt:i4>
      </vt:variant>
      <vt:variant>
        <vt:i4>5</vt:i4>
      </vt:variant>
      <vt:variant>
        <vt:lpwstr>http://www.nchr.gr/images/English_Site/PAIDIA/GNCHR_special_education.pdf</vt:lpwstr>
      </vt:variant>
      <vt:variant>
        <vt:lpwstr/>
      </vt:variant>
      <vt:variant>
        <vt:i4>3604539</vt:i4>
      </vt:variant>
      <vt:variant>
        <vt:i4>300</vt:i4>
      </vt:variant>
      <vt:variant>
        <vt:i4>0</vt:i4>
      </vt:variant>
      <vt:variant>
        <vt:i4>5</vt:i4>
      </vt:variant>
      <vt:variant>
        <vt:lpwstr>http://www.nchr.gr/images/pdf/apofaseis/amea/SxN Eidiki ekpaideysi 2014.pdf</vt:lpwstr>
      </vt:variant>
      <vt:variant>
        <vt:lpwstr/>
      </vt:variant>
      <vt:variant>
        <vt:i4>7077980</vt:i4>
      </vt:variant>
      <vt:variant>
        <vt:i4>297</vt:i4>
      </vt:variant>
      <vt:variant>
        <vt:i4>0</vt:i4>
      </vt:variant>
      <vt:variant>
        <vt:i4>5</vt:i4>
      </vt:variant>
      <vt:variant>
        <vt:lpwstr>http://www.nchr.gr/images/English_Site/PAIDIA/GNCHR_special_education.pdf</vt:lpwstr>
      </vt:variant>
      <vt:variant>
        <vt:lpwstr/>
      </vt:variant>
      <vt:variant>
        <vt:i4>7077980</vt:i4>
      </vt:variant>
      <vt:variant>
        <vt:i4>294</vt:i4>
      </vt:variant>
      <vt:variant>
        <vt:i4>0</vt:i4>
      </vt:variant>
      <vt:variant>
        <vt:i4>5</vt:i4>
      </vt:variant>
      <vt:variant>
        <vt:lpwstr>http://www.nchr.gr/images/English_Site/PAIDIA/GNCHR_special_education.pdf</vt:lpwstr>
      </vt:variant>
      <vt:variant>
        <vt:lpwstr/>
      </vt:variant>
      <vt:variant>
        <vt:i4>4849717</vt:i4>
      </vt:variant>
      <vt:variant>
        <vt:i4>291</vt:i4>
      </vt:variant>
      <vt:variant>
        <vt:i4>0</vt:i4>
      </vt:variant>
      <vt:variant>
        <vt:i4>5</vt:i4>
      </vt:variant>
      <vt:variant>
        <vt:lpwstr>http://www.nchr.gr/images/English_Site/DIAKRISEIS/GNCHR Recommendations on legal gender recognition.pdf</vt:lpwstr>
      </vt:variant>
      <vt:variant>
        <vt:lpwstr/>
      </vt:variant>
      <vt:variant>
        <vt:i4>6881363</vt:i4>
      </vt:variant>
      <vt:variant>
        <vt:i4>288</vt:i4>
      </vt:variant>
      <vt:variant>
        <vt:i4>0</vt:i4>
      </vt:variant>
      <vt:variant>
        <vt:i4>5</vt:i4>
      </vt:variant>
      <vt:variant>
        <vt:lpwstr>https://www.synigoros.gr/resources/annual_report_2017_site.pdf</vt:lpwstr>
      </vt:variant>
      <vt:variant>
        <vt:lpwstr/>
      </vt:variant>
      <vt:variant>
        <vt:i4>6357055</vt:i4>
      </vt:variant>
      <vt:variant>
        <vt:i4>285</vt:i4>
      </vt:variant>
      <vt:variant>
        <vt:i4>0</vt:i4>
      </vt:variant>
      <vt:variant>
        <vt:i4>5</vt:i4>
      </vt:variant>
      <vt:variant>
        <vt:lpwstr>http://www.transgender-association.gr/</vt:lpwstr>
      </vt:variant>
      <vt:variant>
        <vt:lpwstr/>
      </vt:variant>
      <vt:variant>
        <vt:i4>5046294</vt:i4>
      </vt:variant>
      <vt:variant>
        <vt:i4>282</vt:i4>
      </vt:variant>
      <vt:variant>
        <vt:i4>0</vt:i4>
      </vt:variant>
      <vt:variant>
        <vt:i4>5</vt:i4>
      </vt:variant>
      <vt:variant>
        <vt:lpwstr>http://www.rainbowfamiliesgreece.com/english.html</vt:lpwstr>
      </vt:variant>
      <vt:variant>
        <vt:lpwstr/>
      </vt:variant>
      <vt:variant>
        <vt:i4>4784152</vt:i4>
      </vt:variant>
      <vt:variant>
        <vt:i4>279</vt:i4>
      </vt:variant>
      <vt:variant>
        <vt:i4>0</vt:i4>
      </vt:variant>
      <vt:variant>
        <vt:i4>5</vt:i4>
      </vt:variant>
      <vt:variant>
        <vt:lpwstr>https://www.olke.org/</vt:lpwstr>
      </vt:variant>
      <vt:variant>
        <vt:lpwstr/>
      </vt:variant>
      <vt:variant>
        <vt:i4>5046294</vt:i4>
      </vt:variant>
      <vt:variant>
        <vt:i4>276</vt:i4>
      </vt:variant>
      <vt:variant>
        <vt:i4>0</vt:i4>
      </vt:variant>
      <vt:variant>
        <vt:i4>5</vt:i4>
      </vt:variant>
      <vt:variant>
        <vt:lpwstr>http://www.rainbowfamiliesgreece.com/english.html</vt:lpwstr>
      </vt:variant>
      <vt:variant>
        <vt:lpwstr/>
      </vt:variant>
      <vt:variant>
        <vt:i4>6684678</vt:i4>
      </vt:variant>
      <vt:variant>
        <vt:i4>273</vt:i4>
      </vt:variant>
      <vt:variant>
        <vt:i4>0</vt:i4>
      </vt:variant>
      <vt:variant>
        <vt:i4>5</vt:i4>
      </vt:variant>
      <vt:variant>
        <vt:lpwstr>https://tbinternet.ohchr.org/Treaties/CERD/Shared Documents/GRC/INT_CERD_IFN_GRC_24494_E.pdf</vt:lpwstr>
      </vt:variant>
      <vt:variant>
        <vt:lpwstr/>
      </vt:variant>
      <vt:variant>
        <vt:i4>7995418</vt:i4>
      </vt:variant>
      <vt:variant>
        <vt:i4>270</vt:i4>
      </vt:variant>
      <vt:variant>
        <vt:i4>0</vt:i4>
      </vt:variant>
      <vt:variant>
        <vt:i4>5</vt:i4>
      </vt:variant>
      <vt:variant>
        <vt:lpwstr>http://www.nchr.gr/images/pdf/apofaseis/isothta_fullwn/EEDA_SxN_Isi_Metaxeirisi_2016.pdf</vt:lpwstr>
      </vt:variant>
      <vt:variant>
        <vt:lpwstr/>
      </vt:variant>
      <vt:variant>
        <vt:i4>4849717</vt:i4>
      </vt:variant>
      <vt:variant>
        <vt:i4>267</vt:i4>
      </vt:variant>
      <vt:variant>
        <vt:i4>0</vt:i4>
      </vt:variant>
      <vt:variant>
        <vt:i4>5</vt:i4>
      </vt:variant>
      <vt:variant>
        <vt:lpwstr>http://www.nchr.gr/images/English_Site/DIAKRISEIS/GNCHR Recommendations on legal gender recognition.pdf</vt:lpwstr>
      </vt:variant>
      <vt:variant>
        <vt:lpwstr/>
      </vt:variant>
      <vt:variant>
        <vt:i4>3997802</vt:i4>
      </vt:variant>
      <vt:variant>
        <vt:i4>264</vt:i4>
      </vt:variant>
      <vt:variant>
        <vt:i4>0</vt:i4>
      </vt:variant>
      <vt:variant>
        <vt:i4>5</vt:i4>
      </vt:variant>
      <vt:variant>
        <vt:lpwstr>https://www.coe.int/t/dghl/monitoring/ecri/Country-by-country/Greece/GRC-CbC-V-2015-001-ENG.pdf</vt:lpwstr>
      </vt:variant>
      <vt:variant>
        <vt:lpwstr/>
      </vt:variant>
      <vt:variant>
        <vt:i4>2752635</vt:i4>
      </vt:variant>
      <vt:variant>
        <vt:i4>261</vt:i4>
      </vt:variant>
      <vt:variant>
        <vt:i4>0</vt:i4>
      </vt:variant>
      <vt:variant>
        <vt:i4>5</vt:i4>
      </vt:variant>
      <vt:variant>
        <vt:lpwstr>http://hudoc.echr.coe.int/sites/eng/pages/ search.aspx?i=001-86797</vt:lpwstr>
      </vt:variant>
      <vt:variant>
        <vt:lpwstr/>
      </vt:variant>
      <vt:variant>
        <vt:i4>8126529</vt:i4>
      </vt:variant>
      <vt:variant>
        <vt:i4>258</vt:i4>
      </vt:variant>
      <vt:variant>
        <vt:i4>0</vt:i4>
      </vt:variant>
      <vt:variant>
        <vt:i4>5</vt:i4>
      </vt:variant>
      <vt:variant>
        <vt:lpwstr>http://www.nchr.gr/images/English_Site/EllinikesEktheseis/English_Observations_on_Draft_Report.pdf</vt:lpwstr>
      </vt:variant>
      <vt:variant>
        <vt:lpwstr/>
      </vt:variant>
      <vt:variant>
        <vt:i4>8323172</vt:i4>
      </vt:variant>
      <vt:variant>
        <vt:i4>255</vt:i4>
      </vt:variant>
      <vt:variant>
        <vt:i4>0</vt:i4>
      </vt:variant>
      <vt:variant>
        <vt:i4>5</vt:i4>
      </vt:variant>
      <vt:variant>
        <vt:lpwstr>http://www.synigoros.gr/resources/131024dt.pdf</vt:lpwstr>
      </vt:variant>
      <vt:variant>
        <vt:lpwstr/>
      </vt:variant>
      <vt:variant>
        <vt:i4>115</vt:i4>
      </vt:variant>
      <vt:variant>
        <vt:i4>252</vt:i4>
      </vt:variant>
      <vt:variant>
        <vt:i4>0</vt:i4>
      </vt:variant>
      <vt:variant>
        <vt:i4>5</vt:i4>
      </vt:variant>
      <vt:variant>
        <vt:lpwstr>https://fra.europa.eu/sites/default/files/fra-2014_roma-survey_education_tk0113748enc.pdf</vt:lpwstr>
      </vt:variant>
      <vt:variant>
        <vt:lpwstr/>
      </vt:variant>
      <vt:variant>
        <vt:i4>655445</vt:i4>
      </vt:variant>
      <vt:variant>
        <vt:i4>249</vt:i4>
      </vt:variant>
      <vt:variant>
        <vt:i4>0</vt:i4>
      </vt:variant>
      <vt:variant>
        <vt:i4>5</vt:i4>
      </vt:variant>
      <vt:variant>
        <vt:lpwstr>http://www.nchr.gr/images/pdf/apofaseis/paidia/paratiriseis_EEDA_ESSDP.pdf</vt:lpwstr>
      </vt:variant>
      <vt:variant>
        <vt:lpwstr/>
      </vt:variant>
      <vt:variant>
        <vt:i4>655445</vt:i4>
      </vt:variant>
      <vt:variant>
        <vt:i4>246</vt:i4>
      </vt:variant>
      <vt:variant>
        <vt:i4>0</vt:i4>
      </vt:variant>
      <vt:variant>
        <vt:i4>5</vt:i4>
      </vt:variant>
      <vt:variant>
        <vt:lpwstr>http://www.nchr.gr/images/pdf/apofaseis/paidia/paratiriseis_EEDA_ESSDP.pdf</vt:lpwstr>
      </vt:variant>
      <vt:variant>
        <vt:lpwstr/>
      </vt:variant>
      <vt:variant>
        <vt:i4>7864432</vt:i4>
      </vt:variant>
      <vt:variant>
        <vt:i4>243</vt:i4>
      </vt:variant>
      <vt:variant>
        <vt:i4>0</vt:i4>
      </vt:variant>
      <vt:variant>
        <vt:i4>5</vt:i4>
      </vt:variant>
      <vt:variant>
        <vt:lpwstr>https://www.bbc.com/news/business-34384671</vt:lpwstr>
      </vt:variant>
      <vt:variant>
        <vt:lpwstr/>
      </vt:variant>
      <vt:variant>
        <vt:i4>4063339</vt:i4>
      </vt:variant>
      <vt:variant>
        <vt:i4>240</vt:i4>
      </vt:variant>
      <vt:variant>
        <vt:i4>0</vt:i4>
      </vt:variant>
      <vt:variant>
        <vt:i4>5</vt:i4>
      </vt:variant>
      <vt:variant>
        <vt:lpwstr>http://www.oecd.org/greece/education-for-a-bright-future-in-greece-9789264298750-en.htm</vt:lpwstr>
      </vt:variant>
      <vt:variant>
        <vt:lpwstr/>
      </vt:variant>
      <vt:variant>
        <vt:i4>5767170</vt:i4>
      </vt:variant>
      <vt:variant>
        <vt:i4>237</vt:i4>
      </vt:variant>
      <vt:variant>
        <vt:i4>0</vt:i4>
      </vt:variant>
      <vt:variant>
        <vt:i4>5</vt:i4>
      </vt:variant>
      <vt:variant>
        <vt:lpwstr>https://www.oecd.org/newsroom/greece-can-turn-its-education-system-into-a-source-of-inclusive-and-sustainable-growth.htm</vt:lpwstr>
      </vt:variant>
      <vt:variant>
        <vt:lpwstr/>
      </vt:variant>
      <vt:variant>
        <vt:i4>2490425</vt:i4>
      </vt:variant>
      <vt:variant>
        <vt:i4>234</vt:i4>
      </vt:variant>
      <vt:variant>
        <vt:i4>0</vt:i4>
      </vt:variant>
      <vt:variant>
        <vt:i4>5</vt:i4>
      </vt:variant>
      <vt:variant>
        <vt:lpwstr>http://www2.ohchr.org/english/bodies/crc/docs/co/CRC_C_GRC_CO_2-3.pdf</vt:lpwstr>
      </vt:variant>
      <vt:variant>
        <vt:lpwstr/>
      </vt:variant>
      <vt:variant>
        <vt:i4>655445</vt:i4>
      </vt:variant>
      <vt:variant>
        <vt:i4>231</vt:i4>
      </vt:variant>
      <vt:variant>
        <vt:i4>0</vt:i4>
      </vt:variant>
      <vt:variant>
        <vt:i4>5</vt:i4>
      </vt:variant>
      <vt:variant>
        <vt:lpwstr>http://www.nchr.gr/images/pdf/apofaseis/paidia/paratiriseis_EEDA_ESSDP.pdf</vt:lpwstr>
      </vt:variant>
      <vt:variant>
        <vt:lpwstr/>
      </vt:variant>
      <vt:variant>
        <vt:i4>655445</vt:i4>
      </vt:variant>
      <vt:variant>
        <vt:i4>228</vt:i4>
      </vt:variant>
      <vt:variant>
        <vt:i4>0</vt:i4>
      </vt:variant>
      <vt:variant>
        <vt:i4>5</vt:i4>
      </vt:variant>
      <vt:variant>
        <vt:lpwstr>http://www.nchr.gr/images/pdf/apofaseis/paidia/paratiriseis_EEDA_ESSDP.pdf</vt:lpwstr>
      </vt:variant>
      <vt:variant>
        <vt:lpwstr/>
      </vt:variant>
      <vt:variant>
        <vt:i4>3670028</vt:i4>
      </vt:variant>
      <vt:variant>
        <vt:i4>225</vt:i4>
      </vt:variant>
      <vt:variant>
        <vt:i4>0</vt:i4>
      </vt:variant>
      <vt:variant>
        <vt:i4>5</vt:i4>
      </vt:variant>
      <vt:variant>
        <vt:lpwstr>http://www.nchr.gr/images/English_Site/PAIDIA/GNCHR_child_protection.pdf</vt:lpwstr>
      </vt:variant>
      <vt:variant>
        <vt:lpwstr/>
      </vt:variant>
      <vt:variant>
        <vt:i4>1638493</vt:i4>
      </vt:variant>
      <vt:variant>
        <vt:i4>222</vt:i4>
      </vt:variant>
      <vt:variant>
        <vt:i4>0</vt:i4>
      </vt:variant>
      <vt:variant>
        <vt:i4>5</vt:i4>
      </vt:variant>
      <vt:variant>
        <vt:lpwstr>http://www.nchr.gr/images/pdf/apofaseis/amea/18_A_HRC_31_NI_Sub_En.pdf</vt:lpwstr>
      </vt:variant>
      <vt:variant>
        <vt:lpwstr/>
      </vt:variant>
      <vt:variant>
        <vt:i4>2687088</vt:i4>
      </vt:variant>
      <vt:variant>
        <vt:i4>219</vt:i4>
      </vt:variant>
      <vt:variant>
        <vt:i4>0</vt:i4>
      </vt:variant>
      <vt:variant>
        <vt:i4>5</vt:i4>
      </vt:variant>
      <vt:variant>
        <vt:lpwstr>http://www.nchr.gr/images/English_Site/CRISIS/GNCHR_Statement_ impact_of_austerity_measures_on_HR_2015_.pdf</vt:lpwstr>
      </vt:variant>
      <vt:variant>
        <vt:lpwstr/>
      </vt:variant>
      <vt:variant>
        <vt:i4>720896</vt:i4>
      </vt:variant>
      <vt:variant>
        <vt:i4>216</vt:i4>
      </vt:variant>
      <vt:variant>
        <vt:i4>0</vt:i4>
      </vt:variant>
      <vt:variant>
        <vt:i4>5</vt:i4>
      </vt:variant>
      <vt:variant>
        <vt:lpwstr>http://www.nchr.gr/images/English_Site/CRISIS/GNCHR factsheet on economic policies and HR_eng.pdf</vt:lpwstr>
      </vt:variant>
      <vt:variant>
        <vt:lpwstr/>
      </vt:variant>
      <vt:variant>
        <vt:i4>1441894</vt:i4>
      </vt:variant>
      <vt:variant>
        <vt:i4>213</vt:i4>
      </vt:variant>
      <vt:variant>
        <vt:i4>0</vt:i4>
      </vt:variant>
      <vt:variant>
        <vt:i4>5</vt:i4>
      </vt:variant>
      <vt:variant>
        <vt:lpwstr>http://www.nchr.gr/images/English_Site/GNCHR_older_persons.pdf</vt:lpwstr>
      </vt:variant>
      <vt:variant>
        <vt:lpwstr/>
      </vt:variant>
      <vt:variant>
        <vt:i4>6881321</vt:i4>
      </vt:variant>
      <vt:variant>
        <vt:i4>210</vt:i4>
      </vt:variant>
      <vt:variant>
        <vt:i4>0</vt:i4>
      </vt:variant>
      <vt:variant>
        <vt:i4>5</vt:i4>
      </vt:variant>
      <vt:variant>
        <vt:lpwstr>http://www.posgamea.gr/%CE%91%CE%BD%CE%B1%CE%BA%CE%BF%CE%B9%CE%BD%CF%8E%CF%83%CE%B5%CE%B9%CF%82/ArtMID/503/ArticleID/2227/%CE%91%CE%99%CE%A4%CE%97%CE%9C%CE%91-%CE%91%CE%9C%CE%95%CE%A3%CE%97%CE%A3-%CE%95%CE%A0%CE%99%CE%9B%CE%A5%CE%A3%CE%97%CE%A3-%CE%96%CE%25A</vt:lpwstr>
      </vt:variant>
      <vt:variant>
        <vt:lpwstr/>
      </vt:variant>
      <vt:variant>
        <vt:i4>1835012</vt:i4>
      </vt:variant>
      <vt:variant>
        <vt:i4>207</vt:i4>
      </vt:variant>
      <vt:variant>
        <vt:i4>0</vt:i4>
      </vt:variant>
      <vt:variant>
        <vt:i4>5</vt:i4>
      </vt:variant>
      <vt:variant>
        <vt:lpwstr>https://www.psf.org.gr/psf-news-6060.htm</vt:lpwstr>
      </vt:variant>
      <vt:variant>
        <vt:lpwstr/>
      </vt:variant>
      <vt:variant>
        <vt:i4>6815807</vt:i4>
      </vt:variant>
      <vt:variant>
        <vt:i4>204</vt:i4>
      </vt:variant>
      <vt:variant>
        <vt:i4>0</vt:i4>
      </vt:variant>
      <vt:variant>
        <vt:i4>5</vt:i4>
      </vt:variant>
      <vt:variant>
        <vt:lpwstr>https://www.selle.gr/index.php</vt:lpwstr>
      </vt:variant>
      <vt:variant>
        <vt:lpwstr/>
      </vt:variant>
      <vt:variant>
        <vt:i4>4784214</vt:i4>
      </vt:variant>
      <vt:variant>
        <vt:i4>201</vt:i4>
      </vt:variant>
      <vt:variant>
        <vt:i4>0</vt:i4>
      </vt:variant>
      <vt:variant>
        <vt:i4>5</vt:i4>
      </vt:variant>
      <vt:variant>
        <vt:lpwstr>http://www.logopedists.gr/logopedists/%ce%b4%ce%b5%ce%bb%cf%84%ce%b9%ce%bf-%cf%84%cf%85%cf%80%ce%bf%cf%85-%ce%b5%ce%b9%ce%b4%ce%b9%ce%ba%ce%ae-%ce%b1%ce%b3%cf%89%ce%b3%ce%ae-45-%cf%87%cf%81%cf%8c%ce%bd%ce%b9%ce%b1-%cf%87%ce%ac%ce%bf/</vt:lpwstr>
      </vt:variant>
      <vt:variant>
        <vt:lpwstr/>
      </vt:variant>
      <vt:variant>
        <vt:i4>1835121</vt:i4>
      </vt:variant>
      <vt:variant>
        <vt:i4>198</vt:i4>
      </vt:variant>
      <vt:variant>
        <vt:i4>0</vt:i4>
      </vt:variant>
      <vt:variant>
        <vt:i4>5</vt:i4>
      </vt:variant>
      <vt:variant>
        <vt:lpwstr>http://www.ergotherapists.gr/site/index.php?option=com_content&amp;view=article&amp;id=627:2018-06-20-12-25-39&amp;catid=63:eopyy&amp;Itemid=171</vt:lpwstr>
      </vt:variant>
      <vt:variant>
        <vt:lpwstr/>
      </vt:variant>
      <vt:variant>
        <vt:i4>2097248</vt:i4>
      </vt:variant>
      <vt:variant>
        <vt:i4>195</vt:i4>
      </vt:variant>
      <vt:variant>
        <vt:i4>0</vt:i4>
      </vt:variant>
      <vt:variant>
        <vt:i4>5</vt:i4>
      </vt:variant>
      <vt:variant>
        <vt:lpwstr>http://www.seps.gr/images/13474_%CE%94%CE%A3_%CE%95%CE%9A%CE%A0%CE%A5.pdf</vt:lpwstr>
      </vt:variant>
      <vt:variant>
        <vt:lpwstr/>
      </vt:variant>
      <vt:variant>
        <vt:i4>3014690</vt:i4>
      </vt:variant>
      <vt:variant>
        <vt:i4>192</vt:i4>
      </vt:variant>
      <vt:variant>
        <vt:i4>0</vt:i4>
      </vt:variant>
      <vt:variant>
        <vt:i4>5</vt:i4>
      </vt:variant>
      <vt:variant>
        <vt:lpwstr>https://eopyy.gov.gr/Files/%CE%A6%CE%95%CE%9A 4898 %CF%84 %CE%92 2018 - %CE%9D%CE%95%CE%9F%CE%A3 %CE%95.%CE%9A.%CE%A0.%CE%A5 01 11 2018.pdf</vt:lpwstr>
      </vt:variant>
      <vt:variant>
        <vt:lpwstr/>
      </vt:variant>
      <vt:variant>
        <vt:i4>1638493</vt:i4>
      </vt:variant>
      <vt:variant>
        <vt:i4>189</vt:i4>
      </vt:variant>
      <vt:variant>
        <vt:i4>0</vt:i4>
      </vt:variant>
      <vt:variant>
        <vt:i4>5</vt:i4>
      </vt:variant>
      <vt:variant>
        <vt:lpwstr>http://www.nchr.gr/images/pdf/apofaseis/amea/18_A_HRC_31_NI_Sub_En.pdf</vt:lpwstr>
      </vt:variant>
      <vt:variant>
        <vt:lpwstr/>
      </vt:variant>
      <vt:variant>
        <vt:i4>2687088</vt:i4>
      </vt:variant>
      <vt:variant>
        <vt:i4>186</vt:i4>
      </vt:variant>
      <vt:variant>
        <vt:i4>0</vt:i4>
      </vt:variant>
      <vt:variant>
        <vt:i4>5</vt:i4>
      </vt:variant>
      <vt:variant>
        <vt:lpwstr>http://www.nchr.gr/images/English_Site/CRISIS/GNCHR_Statement_ impact_of_austerity_measures_on_HR_2015_.pdf</vt:lpwstr>
      </vt:variant>
      <vt:variant>
        <vt:lpwstr/>
      </vt:variant>
      <vt:variant>
        <vt:i4>655445</vt:i4>
      </vt:variant>
      <vt:variant>
        <vt:i4>183</vt:i4>
      </vt:variant>
      <vt:variant>
        <vt:i4>0</vt:i4>
      </vt:variant>
      <vt:variant>
        <vt:i4>5</vt:i4>
      </vt:variant>
      <vt:variant>
        <vt:lpwstr>http://www.nchr.gr/images/pdf/apofaseis/paidia/paratiriseis_EEDA_ESSDP.pdf</vt:lpwstr>
      </vt:variant>
      <vt:variant>
        <vt:lpwstr/>
      </vt:variant>
      <vt:variant>
        <vt:i4>655445</vt:i4>
      </vt:variant>
      <vt:variant>
        <vt:i4>180</vt:i4>
      </vt:variant>
      <vt:variant>
        <vt:i4>0</vt:i4>
      </vt:variant>
      <vt:variant>
        <vt:i4>5</vt:i4>
      </vt:variant>
      <vt:variant>
        <vt:lpwstr>http://www.nchr.gr/images/pdf/apofaseis/paidia/paratiriseis_EEDA_ESSDP.pdf</vt:lpwstr>
      </vt:variant>
      <vt:variant>
        <vt:lpwstr/>
      </vt:variant>
      <vt:variant>
        <vt:i4>3014665</vt:i4>
      </vt:variant>
      <vt:variant>
        <vt:i4>177</vt:i4>
      </vt:variant>
      <vt:variant>
        <vt:i4>0</vt:i4>
      </vt:variant>
      <vt:variant>
        <vt:i4>5</vt:i4>
      </vt:variant>
      <vt:variant>
        <vt:lpwstr>http://www.nchr.gr/images/pdf/aithsies_ektheseis/Ekthesi YpErg 2017.pdf</vt:lpwstr>
      </vt:variant>
      <vt:variant>
        <vt:lpwstr/>
      </vt:variant>
      <vt:variant>
        <vt:i4>6160504</vt:i4>
      </vt:variant>
      <vt:variant>
        <vt:i4>174</vt:i4>
      </vt:variant>
      <vt:variant>
        <vt:i4>0</vt:i4>
      </vt:variant>
      <vt:variant>
        <vt:i4>5</vt:i4>
      </vt:variant>
      <vt:variant>
        <vt:lpwstr>http://www.nchr.gr/images/English_Site/YGEIA/GNCHR_ECSR_Plenary_30_Jan.pdf</vt:lpwstr>
      </vt:variant>
      <vt:variant>
        <vt:lpwstr/>
      </vt:variant>
      <vt:variant>
        <vt:i4>2687088</vt:i4>
      </vt:variant>
      <vt:variant>
        <vt:i4>171</vt:i4>
      </vt:variant>
      <vt:variant>
        <vt:i4>0</vt:i4>
      </vt:variant>
      <vt:variant>
        <vt:i4>5</vt:i4>
      </vt:variant>
      <vt:variant>
        <vt:lpwstr>http://www.nchr.gr/images/English_Site/CRISIS/GNCHR_Statement_ impact_of_austerity_measures_on_HR_2015_.pdf</vt:lpwstr>
      </vt:variant>
      <vt:variant>
        <vt:lpwstr/>
      </vt:variant>
      <vt:variant>
        <vt:i4>1441894</vt:i4>
      </vt:variant>
      <vt:variant>
        <vt:i4>168</vt:i4>
      </vt:variant>
      <vt:variant>
        <vt:i4>0</vt:i4>
      </vt:variant>
      <vt:variant>
        <vt:i4>5</vt:i4>
      </vt:variant>
      <vt:variant>
        <vt:lpwstr>http://www.nchr.gr/images/English_Site/GNCHR_older_persons.pdf</vt:lpwstr>
      </vt:variant>
      <vt:variant>
        <vt:lpwstr/>
      </vt:variant>
      <vt:variant>
        <vt:i4>6946850</vt:i4>
      </vt:variant>
      <vt:variant>
        <vt:i4>165</vt:i4>
      </vt:variant>
      <vt:variant>
        <vt:i4>0</vt:i4>
      </vt:variant>
      <vt:variant>
        <vt:i4>5</vt:i4>
      </vt:variant>
      <vt:variant>
        <vt:lpwstr>https://www.paratiritirioanapirias.gr/el/news/newsletters/33/esmea-sth-geneyh-gia-thn-efarmogh-ths-symbashs-toy-ohe</vt:lpwstr>
      </vt:variant>
      <vt:variant>
        <vt:lpwstr/>
      </vt:variant>
      <vt:variant>
        <vt:i4>3670028</vt:i4>
      </vt:variant>
      <vt:variant>
        <vt:i4>162</vt:i4>
      </vt:variant>
      <vt:variant>
        <vt:i4>0</vt:i4>
      </vt:variant>
      <vt:variant>
        <vt:i4>5</vt:i4>
      </vt:variant>
      <vt:variant>
        <vt:lpwstr>http://www.nchr.gr/images/English_Site/PAIDIA/GNCHR_child_protection.pdf</vt:lpwstr>
      </vt:variant>
      <vt:variant>
        <vt:lpwstr/>
      </vt:variant>
      <vt:variant>
        <vt:i4>2752587</vt:i4>
      </vt:variant>
      <vt:variant>
        <vt:i4>159</vt:i4>
      </vt:variant>
      <vt:variant>
        <vt:i4>0</vt:i4>
      </vt:variant>
      <vt:variant>
        <vt:i4>5</vt:i4>
      </vt:variant>
      <vt:variant>
        <vt:lpwstr>http://www.ekdd.gr/ekdda/files/ergasies_esdd/24/037/1907.pdf</vt:lpwstr>
      </vt:variant>
      <vt:variant>
        <vt:lpwstr/>
      </vt:variant>
      <vt:variant>
        <vt:i4>5963785</vt:i4>
      </vt:variant>
      <vt:variant>
        <vt:i4>156</vt:i4>
      </vt:variant>
      <vt:variant>
        <vt:i4>0</vt:i4>
      </vt:variant>
      <vt:variant>
        <vt:i4>5</vt:i4>
      </vt:variant>
      <vt:variant>
        <vt:lpwstr>https://www.openingdoors.eu/wp-content/uploads/2019/03/country-fiche-Greece-2018.pdf</vt:lpwstr>
      </vt:variant>
      <vt:variant>
        <vt:lpwstr/>
      </vt:variant>
      <vt:variant>
        <vt:i4>4784152</vt:i4>
      </vt:variant>
      <vt:variant>
        <vt:i4>153</vt:i4>
      </vt:variant>
      <vt:variant>
        <vt:i4>0</vt:i4>
      </vt:variant>
      <vt:variant>
        <vt:i4>5</vt:i4>
      </vt:variant>
      <vt:variant>
        <vt:lpwstr>https://www.olke.org/</vt:lpwstr>
      </vt:variant>
      <vt:variant>
        <vt:lpwstr/>
      </vt:variant>
      <vt:variant>
        <vt:i4>5046294</vt:i4>
      </vt:variant>
      <vt:variant>
        <vt:i4>150</vt:i4>
      </vt:variant>
      <vt:variant>
        <vt:i4>0</vt:i4>
      </vt:variant>
      <vt:variant>
        <vt:i4>5</vt:i4>
      </vt:variant>
      <vt:variant>
        <vt:lpwstr>http://www.rainbowfamiliesgreece.com/english.html</vt:lpwstr>
      </vt:variant>
      <vt:variant>
        <vt:lpwstr/>
      </vt:variant>
      <vt:variant>
        <vt:i4>3538993</vt:i4>
      </vt:variant>
      <vt:variant>
        <vt:i4>147</vt:i4>
      </vt:variant>
      <vt:variant>
        <vt:i4>0</vt:i4>
      </vt:variant>
      <vt:variant>
        <vt:i4>5</vt:i4>
      </vt:variant>
      <vt:variant>
        <vt:lpwstr>https://www.hamogelo.gr/gr/en/home/</vt:lpwstr>
      </vt:variant>
      <vt:variant>
        <vt:lpwstr/>
      </vt:variant>
      <vt:variant>
        <vt:i4>6553633</vt:i4>
      </vt:variant>
      <vt:variant>
        <vt:i4>144</vt:i4>
      </vt:variant>
      <vt:variant>
        <vt:i4>0</vt:i4>
      </vt:variant>
      <vt:variant>
        <vt:i4>5</vt:i4>
      </vt:variant>
      <vt:variant>
        <vt:lpwstr>https://www.synigoros.gr/resources/docs/575568.pdf</vt:lpwstr>
      </vt:variant>
      <vt:variant>
        <vt:lpwstr/>
      </vt:variant>
      <vt:variant>
        <vt:i4>851968</vt:i4>
      </vt:variant>
      <vt:variant>
        <vt:i4>141</vt:i4>
      </vt:variant>
      <vt:variant>
        <vt:i4>0</vt:i4>
      </vt:variant>
      <vt:variant>
        <vt:i4>5</vt:i4>
      </vt:variant>
      <vt:variant>
        <vt:lpwstr>https://pergamos.lib.uoa.gr/uoa/dl/object/1692239</vt:lpwstr>
      </vt:variant>
      <vt:variant>
        <vt:lpwstr/>
      </vt:variant>
      <vt:variant>
        <vt:i4>6029379</vt:i4>
      </vt:variant>
      <vt:variant>
        <vt:i4>138</vt:i4>
      </vt:variant>
      <vt:variant>
        <vt:i4>0</vt:i4>
      </vt:variant>
      <vt:variant>
        <vt:i4>5</vt:i4>
      </vt:variant>
      <vt:variant>
        <vt:lpwstr>https://www.liberal.gr/apopsi/isonpaidia-enos-katoterou-theousin-/249736</vt:lpwstr>
      </vt:variant>
      <vt:variant>
        <vt:lpwstr/>
      </vt:variant>
      <vt:variant>
        <vt:i4>6422643</vt:i4>
      </vt:variant>
      <vt:variant>
        <vt:i4>135</vt:i4>
      </vt:variant>
      <vt:variant>
        <vt:i4>0</vt:i4>
      </vt:variant>
      <vt:variant>
        <vt:i4>5</vt:i4>
      </vt:variant>
      <vt:variant>
        <vt:lpwstr>https://www.hscap.gr/dt</vt:lpwstr>
      </vt:variant>
      <vt:variant>
        <vt:lpwstr/>
      </vt:variant>
      <vt:variant>
        <vt:i4>1703963</vt:i4>
      </vt:variant>
      <vt:variant>
        <vt:i4>132</vt:i4>
      </vt:variant>
      <vt:variant>
        <vt:i4>0</vt:i4>
      </vt:variant>
      <vt:variant>
        <vt:i4>5</vt:i4>
      </vt:variant>
      <vt:variant>
        <vt:lpwstr>https://www.hscap.gr/eisaggelika</vt:lpwstr>
      </vt:variant>
      <vt:variant>
        <vt:lpwstr/>
      </vt:variant>
      <vt:variant>
        <vt:i4>6815747</vt:i4>
      </vt:variant>
      <vt:variant>
        <vt:i4>129</vt:i4>
      </vt:variant>
      <vt:variant>
        <vt:i4>0</vt:i4>
      </vt:variant>
      <vt:variant>
        <vt:i4>5</vt:i4>
      </vt:variant>
      <vt:variant>
        <vt:lpwstr>https://www.ethnos.gr/ellada/60695_egkataleleimmena-brefi-sto-paidon-sta-azitita-50-paidia</vt:lpwstr>
      </vt:variant>
      <vt:variant>
        <vt:lpwstr/>
      </vt:variant>
      <vt:variant>
        <vt:i4>6881403</vt:i4>
      </vt:variant>
      <vt:variant>
        <vt:i4>126</vt:i4>
      </vt:variant>
      <vt:variant>
        <vt:i4>0</vt:i4>
      </vt:variant>
      <vt:variant>
        <vt:i4>5</vt:i4>
      </vt:variant>
      <vt:variant>
        <vt:lpwstr>https://www.poedhn.gr/deltia-typoy/item/4581-sto-paidon-agias-sofias-sovara-epeisodia-992019-apo-egkataleleimmena-paidia-ta-opoia-kai-pali-afksanontai</vt:lpwstr>
      </vt:variant>
      <vt:variant>
        <vt:lpwstr/>
      </vt:variant>
      <vt:variant>
        <vt:i4>4784203</vt:i4>
      </vt:variant>
      <vt:variant>
        <vt:i4>123</vt:i4>
      </vt:variant>
      <vt:variant>
        <vt:i4>0</vt:i4>
      </vt:variant>
      <vt:variant>
        <vt:i4>5</vt:i4>
      </vt:variant>
      <vt:variant>
        <vt:lpwstr>https://www.poedhn.gr/deltia-typoy/item/4526-sto-paidiatriko-nosokomeio-aglaia-kyriakoy--filokseneitai-me-eisaggeliki-entoli-11xrono-agori-me-vary-aftismo-kai-se-synexi-diegersi-me-sovaro-kindyno-aftotravmatismoy</vt:lpwstr>
      </vt:variant>
      <vt:variant>
        <vt:lpwstr/>
      </vt:variant>
      <vt:variant>
        <vt:i4>458816</vt:i4>
      </vt:variant>
      <vt:variant>
        <vt:i4>120</vt:i4>
      </vt:variant>
      <vt:variant>
        <vt:i4>0</vt:i4>
      </vt:variant>
      <vt:variant>
        <vt:i4>5</vt:i4>
      </vt:variant>
      <vt:variant>
        <vt:lpwstr>https://www.poedhn.gr/deltia-typoy/item/4120-i-poedin-kalyptei-kai-stirizei-ti-sygkentrosi-ton-ergazomenon-tin-tetarti-1742019-kai-ora-830pm-stin-pyli-tou-nosokomeiou-paidon-agia-sofia-gia-ta-egkataleleimmena-paidia-pou-pollaplasiazontai</vt:lpwstr>
      </vt:variant>
      <vt:variant>
        <vt:lpwstr/>
      </vt:variant>
      <vt:variant>
        <vt:i4>5242961</vt:i4>
      </vt:variant>
      <vt:variant>
        <vt:i4>117</vt:i4>
      </vt:variant>
      <vt:variant>
        <vt:i4>0</vt:i4>
      </vt:variant>
      <vt:variant>
        <vt:i4>5</vt:i4>
      </vt:variant>
      <vt:variant>
        <vt:lpwstr>https://www.poedhn.gr/deltia-typoy/item/4128-staxti-sta-matia-i-lysi-pou-dothike-xthes-apo-to-ypourgeio-ygeias-gia-ta-egkataleleimmena-paidia-sta-paidiatrika-nosokomeia</vt:lpwstr>
      </vt:variant>
      <vt:variant>
        <vt:lpwstr/>
      </vt:variant>
      <vt:variant>
        <vt:i4>3538993</vt:i4>
      </vt:variant>
      <vt:variant>
        <vt:i4>114</vt:i4>
      </vt:variant>
      <vt:variant>
        <vt:i4>0</vt:i4>
      </vt:variant>
      <vt:variant>
        <vt:i4>5</vt:i4>
      </vt:variant>
      <vt:variant>
        <vt:lpwstr>https://www.hamogelo.gr/gr/en/home/</vt:lpwstr>
      </vt:variant>
      <vt:variant>
        <vt:lpwstr/>
      </vt:variant>
      <vt:variant>
        <vt:i4>6160504</vt:i4>
      </vt:variant>
      <vt:variant>
        <vt:i4>111</vt:i4>
      </vt:variant>
      <vt:variant>
        <vt:i4>0</vt:i4>
      </vt:variant>
      <vt:variant>
        <vt:i4>5</vt:i4>
      </vt:variant>
      <vt:variant>
        <vt:lpwstr>http://www.nchr.gr/images/English_Site/YGEIA/GNCHR_ECSR_Plenary_30_Jan.pdf</vt:lpwstr>
      </vt:variant>
      <vt:variant>
        <vt:lpwstr/>
      </vt:variant>
      <vt:variant>
        <vt:i4>720896</vt:i4>
      </vt:variant>
      <vt:variant>
        <vt:i4>108</vt:i4>
      </vt:variant>
      <vt:variant>
        <vt:i4>0</vt:i4>
      </vt:variant>
      <vt:variant>
        <vt:i4>5</vt:i4>
      </vt:variant>
      <vt:variant>
        <vt:lpwstr>http://www.nchr.gr/images/English_Site/CRISIS/GNCHR factsheet on economic policies and HR_eng.pdf</vt:lpwstr>
      </vt:variant>
      <vt:variant>
        <vt:lpwstr/>
      </vt:variant>
      <vt:variant>
        <vt:i4>3080273</vt:i4>
      </vt:variant>
      <vt:variant>
        <vt:i4>105</vt:i4>
      </vt:variant>
      <vt:variant>
        <vt:i4>0</vt:i4>
      </vt:variant>
      <vt:variant>
        <vt:i4>5</vt:i4>
      </vt:variant>
      <vt:variant>
        <vt:lpwstr>http://www.nchr.gr/images/pdf/apofaseis/paidia/Paratiriseis_SxN_Anadoxi_Yiothesia.pdf</vt:lpwstr>
      </vt:variant>
      <vt:variant>
        <vt:lpwstr/>
      </vt:variant>
      <vt:variant>
        <vt:i4>3080273</vt:i4>
      </vt:variant>
      <vt:variant>
        <vt:i4>102</vt:i4>
      </vt:variant>
      <vt:variant>
        <vt:i4>0</vt:i4>
      </vt:variant>
      <vt:variant>
        <vt:i4>5</vt:i4>
      </vt:variant>
      <vt:variant>
        <vt:lpwstr>http://www.nchr.gr/images/pdf/apofaseis/paidia/Paratiriseis_SxN_Anadoxi_Yiothesia.pdf</vt:lpwstr>
      </vt:variant>
      <vt:variant>
        <vt:lpwstr/>
      </vt:variant>
      <vt:variant>
        <vt:i4>2752587</vt:i4>
      </vt:variant>
      <vt:variant>
        <vt:i4>99</vt:i4>
      </vt:variant>
      <vt:variant>
        <vt:i4>0</vt:i4>
      </vt:variant>
      <vt:variant>
        <vt:i4>5</vt:i4>
      </vt:variant>
      <vt:variant>
        <vt:lpwstr>http://www.ekdd.gr/ekdda/files/ergasies_esdd/24/037/1907.pdf</vt:lpwstr>
      </vt:variant>
      <vt:variant>
        <vt:lpwstr/>
      </vt:variant>
      <vt:variant>
        <vt:i4>6946850</vt:i4>
      </vt:variant>
      <vt:variant>
        <vt:i4>96</vt:i4>
      </vt:variant>
      <vt:variant>
        <vt:i4>0</vt:i4>
      </vt:variant>
      <vt:variant>
        <vt:i4>5</vt:i4>
      </vt:variant>
      <vt:variant>
        <vt:lpwstr>https://www.paratiritirioanapirias.gr/el/news/newsletters/33/esmea-sth-geneyh-gia-thn-efarmogh-ths-symbashs-toy-ohe</vt:lpwstr>
      </vt:variant>
      <vt:variant>
        <vt:lpwstr/>
      </vt:variant>
      <vt:variant>
        <vt:i4>3604528</vt:i4>
      </vt:variant>
      <vt:variant>
        <vt:i4>93</vt:i4>
      </vt:variant>
      <vt:variant>
        <vt:i4>0</vt:i4>
      </vt:variant>
      <vt:variant>
        <vt:i4>5</vt:i4>
      </vt:variant>
      <vt:variant>
        <vt:lpwstr>C:\Users\USER\Downloads\KE0217802ENN.en.pdf</vt:lpwstr>
      </vt:variant>
      <vt:variant>
        <vt:lpwstr/>
      </vt:variant>
      <vt:variant>
        <vt:i4>655445</vt:i4>
      </vt:variant>
      <vt:variant>
        <vt:i4>90</vt:i4>
      </vt:variant>
      <vt:variant>
        <vt:i4>0</vt:i4>
      </vt:variant>
      <vt:variant>
        <vt:i4>5</vt:i4>
      </vt:variant>
      <vt:variant>
        <vt:lpwstr>http://www.nchr.gr/images/pdf/apofaseis/paidia/paratiriseis_EEDA_ESSDP.pdf</vt:lpwstr>
      </vt:variant>
      <vt:variant>
        <vt:lpwstr/>
      </vt:variant>
      <vt:variant>
        <vt:i4>655445</vt:i4>
      </vt:variant>
      <vt:variant>
        <vt:i4>87</vt:i4>
      </vt:variant>
      <vt:variant>
        <vt:i4>0</vt:i4>
      </vt:variant>
      <vt:variant>
        <vt:i4>5</vt:i4>
      </vt:variant>
      <vt:variant>
        <vt:lpwstr>http://www.nchr.gr/images/pdf/apofaseis/paidia/paratiriseis_EEDA_ESSDP.pdf</vt:lpwstr>
      </vt:variant>
      <vt:variant>
        <vt:lpwstr/>
      </vt:variant>
      <vt:variant>
        <vt:i4>1114112</vt:i4>
      </vt:variant>
      <vt:variant>
        <vt:i4>84</vt:i4>
      </vt:variant>
      <vt:variant>
        <vt:i4>0</vt:i4>
      </vt:variant>
      <vt:variant>
        <vt:i4>5</vt:i4>
      </vt:variant>
      <vt:variant>
        <vt:lpwstr>C:\Users\USER\Downloads\Network 2013-2_synthesis report_EN (1).pdf</vt:lpwstr>
      </vt:variant>
      <vt:variant>
        <vt:lpwstr/>
      </vt:variant>
      <vt:variant>
        <vt:i4>3080273</vt:i4>
      </vt:variant>
      <vt:variant>
        <vt:i4>81</vt:i4>
      </vt:variant>
      <vt:variant>
        <vt:i4>0</vt:i4>
      </vt:variant>
      <vt:variant>
        <vt:i4>5</vt:i4>
      </vt:variant>
      <vt:variant>
        <vt:lpwstr>http://www.nchr.gr/images/pdf/apofaseis/paidia/Paratiriseis_SxN_Anadoxi_Yiothesia.pdf</vt:lpwstr>
      </vt:variant>
      <vt:variant>
        <vt:lpwstr/>
      </vt:variant>
      <vt:variant>
        <vt:i4>655445</vt:i4>
      </vt:variant>
      <vt:variant>
        <vt:i4>78</vt:i4>
      </vt:variant>
      <vt:variant>
        <vt:i4>0</vt:i4>
      </vt:variant>
      <vt:variant>
        <vt:i4>5</vt:i4>
      </vt:variant>
      <vt:variant>
        <vt:lpwstr>http://www.nchr.gr/images/pdf/apofaseis/paidia/paratiriseis_EEDA_ESSDP.pdf</vt:lpwstr>
      </vt:variant>
      <vt:variant>
        <vt:lpwstr/>
      </vt:variant>
      <vt:variant>
        <vt:i4>655445</vt:i4>
      </vt:variant>
      <vt:variant>
        <vt:i4>75</vt:i4>
      </vt:variant>
      <vt:variant>
        <vt:i4>0</vt:i4>
      </vt:variant>
      <vt:variant>
        <vt:i4>5</vt:i4>
      </vt:variant>
      <vt:variant>
        <vt:lpwstr>http://www.nchr.gr/images/pdf/apofaseis/paidia/paratiriseis_EEDA_ESSDP.pdf</vt:lpwstr>
      </vt:variant>
      <vt:variant>
        <vt:lpwstr/>
      </vt:variant>
      <vt:variant>
        <vt:i4>8126529</vt:i4>
      </vt:variant>
      <vt:variant>
        <vt:i4>72</vt:i4>
      </vt:variant>
      <vt:variant>
        <vt:i4>0</vt:i4>
      </vt:variant>
      <vt:variant>
        <vt:i4>5</vt:i4>
      </vt:variant>
      <vt:variant>
        <vt:lpwstr>http://www.nchr.gr/images/English_Site/EllinikesEktheseis/English_Observations_on_Draft_Report.pdf</vt:lpwstr>
      </vt:variant>
      <vt:variant>
        <vt:lpwstr/>
      </vt:variant>
      <vt:variant>
        <vt:i4>4587590</vt:i4>
      </vt:variant>
      <vt:variant>
        <vt:i4>69</vt:i4>
      </vt:variant>
      <vt:variant>
        <vt:i4>0</vt:i4>
      </vt:variant>
      <vt:variant>
        <vt:i4>5</vt:i4>
      </vt:variant>
      <vt:variant>
        <vt:lpwstr>http://www.nchr.gr/images/English_Site/PERIVALLON/GNCHR_Right_to_water.pdf</vt:lpwstr>
      </vt:variant>
      <vt:variant>
        <vt:lpwstr/>
      </vt:variant>
      <vt:variant>
        <vt:i4>720896</vt:i4>
      </vt:variant>
      <vt:variant>
        <vt:i4>66</vt:i4>
      </vt:variant>
      <vt:variant>
        <vt:i4>0</vt:i4>
      </vt:variant>
      <vt:variant>
        <vt:i4>5</vt:i4>
      </vt:variant>
      <vt:variant>
        <vt:lpwstr>http://www.nchr.gr/images/English_Site/CRISIS/GNCHR factsheet on economic policies and HR_eng.pdf</vt:lpwstr>
      </vt:variant>
      <vt:variant>
        <vt:lpwstr/>
      </vt:variant>
      <vt:variant>
        <vt:i4>1572915</vt:i4>
      </vt:variant>
      <vt:variant>
        <vt:i4>63</vt:i4>
      </vt:variant>
      <vt:variant>
        <vt:i4>0</vt:i4>
      </vt:variant>
      <vt:variant>
        <vt:i4>5</vt:i4>
      </vt:variant>
      <vt:variant>
        <vt:lpwstr>http://www.consilium.europa.eu/uedocs/cms_data/docs/pressdata/en/lsa/139979.pdf</vt:lpwstr>
      </vt:variant>
      <vt:variant>
        <vt:lpwstr/>
      </vt:variant>
      <vt:variant>
        <vt:i4>62521354</vt:i4>
      </vt:variant>
      <vt:variant>
        <vt:i4>60</vt:i4>
      </vt:variant>
      <vt:variant>
        <vt:i4>0</vt:i4>
      </vt:variant>
      <vt:variant>
        <vt:i4>5</vt:i4>
      </vt:variant>
      <vt:variant>
        <vt:lpwstr>\\Katerina\nchr\Εισηγήσεις-Αποφάσεις ΕΕΔΑ\ΑΡΧΕΙΟ ΕΠΙΣΤΗΜΟΝΙΚΟΥ ΠΡΟΣΩΠΙΚΟΥ 2016\ΙΟΥΛΙΟΣ\CERD_90th Session_2-26 August 2016\, http:\www.synigoros.gr\resources\toolip\doc\2014\02\04\rom-alert-meleth.pdf</vt:lpwstr>
      </vt:variant>
      <vt:variant>
        <vt:lpwstr/>
      </vt:variant>
      <vt:variant>
        <vt:i4>8126529</vt:i4>
      </vt:variant>
      <vt:variant>
        <vt:i4>57</vt:i4>
      </vt:variant>
      <vt:variant>
        <vt:i4>0</vt:i4>
      </vt:variant>
      <vt:variant>
        <vt:i4>5</vt:i4>
      </vt:variant>
      <vt:variant>
        <vt:lpwstr>http://www.nchr.gr/images/English_Site/EllinikesEktheseis/English_Observations_on_Draft_Report.pdf</vt:lpwstr>
      </vt:variant>
      <vt:variant>
        <vt:lpwstr/>
      </vt:variant>
      <vt:variant>
        <vt:i4>7274571</vt:i4>
      </vt:variant>
      <vt:variant>
        <vt:i4>54</vt:i4>
      </vt:variant>
      <vt:variant>
        <vt:i4>0</vt:i4>
      </vt:variant>
      <vt:variant>
        <vt:i4>5</vt:i4>
      </vt:variant>
      <vt:variant>
        <vt:lpwstr>http://www.nchr.gr/images/English_Site/Ektheseis/eng2008.pdf</vt:lpwstr>
      </vt:variant>
      <vt:variant>
        <vt:lpwstr/>
      </vt:variant>
      <vt:variant>
        <vt:i4>6488141</vt:i4>
      </vt:variant>
      <vt:variant>
        <vt:i4>51</vt:i4>
      </vt:variant>
      <vt:variant>
        <vt:i4>0</vt:i4>
      </vt:variant>
      <vt:variant>
        <vt:i4>5</vt:i4>
      </vt:variant>
      <vt:variant>
        <vt:lpwstr>http://tbinternet.ohchr.org/_layouts/treatybodyexternal/Download.aspx?symbolno=CAT%2fC%2fGRC%2fCO%2f5-6&amp;Lang=en</vt:lpwstr>
      </vt:variant>
      <vt:variant>
        <vt:lpwstr/>
      </vt:variant>
      <vt:variant>
        <vt:i4>4063252</vt:i4>
      </vt:variant>
      <vt:variant>
        <vt:i4>48</vt:i4>
      </vt:variant>
      <vt:variant>
        <vt:i4>0</vt:i4>
      </vt:variant>
      <vt:variant>
        <vt:i4>5</vt:i4>
      </vt:variant>
      <vt:variant>
        <vt:lpwstr>http://tbinternet.ohchr.org/_layouts/treatybodyexternal/Download.aspx?symbolno=CERD/C/GRC/CO/16-19&amp;Lang=En</vt:lpwstr>
      </vt:variant>
      <vt:variant>
        <vt:lpwstr/>
      </vt:variant>
      <vt:variant>
        <vt:i4>2490425</vt:i4>
      </vt:variant>
      <vt:variant>
        <vt:i4>45</vt:i4>
      </vt:variant>
      <vt:variant>
        <vt:i4>0</vt:i4>
      </vt:variant>
      <vt:variant>
        <vt:i4>5</vt:i4>
      </vt:variant>
      <vt:variant>
        <vt:lpwstr>http://www2.ohchr.org/english/bodies/crc/docs/co/CRC_C_GRC_CO_2-3.pdf</vt:lpwstr>
      </vt:variant>
      <vt:variant>
        <vt:lpwstr/>
      </vt:variant>
      <vt:variant>
        <vt:i4>8323172</vt:i4>
      </vt:variant>
      <vt:variant>
        <vt:i4>42</vt:i4>
      </vt:variant>
      <vt:variant>
        <vt:i4>0</vt:i4>
      </vt:variant>
      <vt:variant>
        <vt:i4>5</vt:i4>
      </vt:variant>
      <vt:variant>
        <vt:lpwstr>http://www.synigoros.gr/resources/131024dt.pdf</vt:lpwstr>
      </vt:variant>
      <vt:variant>
        <vt:lpwstr/>
      </vt:variant>
      <vt:variant>
        <vt:i4>720896</vt:i4>
      </vt:variant>
      <vt:variant>
        <vt:i4>39</vt:i4>
      </vt:variant>
      <vt:variant>
        <vt:i4>0</vt:i4>
      </vt:variant>
      <vt:variant>
        <vt:i4>5</vt:i4>
      </vt:variant>
      <vt:variant>
        <vt:lpwstr>http://www.nchr.gr/images/English_Site/CRISIS/GNCHR factsheet on economic policies and HR_eng.pdf</vt:lpwstr>
      </vt:variant>
      <vt:variant>
        <vt:lpwstr/>
      </vt:variant>
      <vt:variant>
        <vt:i4>122</vt:i4>
      </vt:variant>
      <vt:variant>
        <vt:i4>36</vt:i4>
      </vt:variant>
      <vt:variant>
        <vt:i4>0</vt:i4>
      </vt:variant>
      <vt:variant>
        <vt:i4>5</vt:i4>
      </vt:variant>
      <vt:variant>
        <vt:lpwstr>http://www.paru.gr/files/newsletters/NewsLetter_06.pdf</vt:lpwstr>
      </vt:variant>
      <vt:variant>
        <vt:lpwstr/>
      </vt:variant>
      <vt:variant>
        <vt:i4>196730</vt:i4>
      </vt:variant>
      <vt:variant>
        <vt:i4>33</vt:i4>
      </vt:variant>
      <vt:variant>
        <vt:i4>0</vt:i4>
      </vt:variant>
      <vt:variant>
        <vt:i4>5</vt:i4>
      </vt:variant>
      <vt:variant>
        <vt:lpwstr>http://www.paru.gr/files/newsletters/NewsLetter_05.pdf</vt:lpwstr>
      </vt:variant>
      <vt:variant>
        <vt:lpwstr/>
      </vt:variant>
      <vt:variant>
        <vt:i4>720896</vt:i4>
      </vt:variant>
      <vt:variant>
        <vt:i4>30</vt:i4>
      </vt:variant>
      <vt:variant>
        <vt:i4>0</vt:i4>
      </vt:variant>
      <vt:variant>
        <vt:i4>5</vt:i4>
      </vt:variant>
      <vt:variant>
        <vt:lpwstr>http://www.nchr.gr/images/English_Site/CRISIS/GNCHR factsheet on economic policies and HR_eng.pdf</vt:lpwstr>
      </vt:variant>
      <vt:variant>
        <vt:lpwstr/>
      </vt:variant>
      <vt:variant>
        <vt:i4>655445</vt:i4>
      </vt:variant>
      <vt:variant>
        <vt:i4>27</vt:i4>
      </vt:variant>
      <vt:variant>
        <vt:i4>0</vt:i4>
      </vt:variant>
      <vt:variant>
        <vt:i4>5</vt:i4>
      </vt:variant>
      <vt:variant>
        <vt:lpwstr>http://www.nchr.gr/images/pdf/apofaseis/paidia/paratiriseis_EEDA_ESSDP.pdf</vt:lpwstr>
      </vt:variant>
      <vt:variant>
        <vt:lpwstr/>
      </vt:variant>
      <vt:variant>
        <vt:i4>655445</vt:i4>
      </vt:variant>
      <vt:variant>
        <vt:i4>24</vt:i4>
      </vt:variant>
      <vt:variant>
        <vt:i4>0</vt:i4>
      </vt:variant>
      <vt:variant>
        <vt:i4>5</vt:i4>
      </vt:variant>
      <vt:variant>
        <vt:lpwstr>http://www.nchr.gr/images/pdf/apofaseis/paidia/paratiriseis_EEDA_ESSDP.pdf</vt:lpwstr>
      </vt:variant>
      <vt:variant>
        <vt:lpwstr/>
      </vt:variant>
      <vt:variant>
        <vt:i4>655445</vt:i4>
      </vt:variant>
      <vt:variant>
        <vt:i4>21</vt:i4>
      </vt:variant>
      <vt:variant>
        <vt:i4>0</vt:i4>
      </vt:variant>
      <vt:variant>
        <vt:i4>5</vt:i4>
      </vt:variant>
      <vt:variant>
        <vt:lpwstr>http://www.nchr.gr/images/pdf/apofaseis/paidia/paratiriseis_EEDA_ESSDP.pdf</vt:lpwstr>
      </vt:variant>
      <vt:variant>
        <vt:lpwstr/>
      </vt:variant>
      <vt:variant>
        <vt:i4>655445</vt:i4>
      </vt:variant>
      <vt:variant>
        <vt:i4>18</vt:i4>
      </vt:variant>
      <vt:variant>
        <vt:i4>0</vt:i4>
      </vt:variant>
      <vt:variant>
        <vt:i4>5</vt:i4>
      </vt:variant>
      <vt:variant>
        <vt:lpwstr>http://www.nchr.gr/images/pdf/apofaseis/paidia/paratiriseis_EEDA_ESSDP.pdf</vt:lpwstr>
      </vt:variant>
      <vt:variant>
        <vt:lpwstr/>
      </vt:variant>
      <vt:variant>
        <vt:i4>8126581</vt:i4>
      </vt:variant>
      <vt:variant>
        <vt:i4>15</vt:i4>
      </vt:variant>
      <vt:variant>
        <vt:i4>0</vt:i4>
      </vt:variant>
      <vt:variant>
        <vt:i4>5</vt:i4>
      </vt:variant>
      <vt:variant>
        <vt:lpwstr>https://eur-lex.europa.eu/legal-content/EN/TXT/?uri=celex%3A32000L0078</vt:lpwstr>
      </vt:variant>
      <vt:variant>
        <vt:lpwstr/>
      </vt:variant>
      <vt:variant>
        <vt:i4>655445</vt:i4>
      </vt:variant>
      <vt:variant>
        <vt:i4>12</vt:i4>
      </vt:variant>
      <vt:variant>
        <vt:i4>0</vt:i4>
      </vt:variant>
      <vt:variant>
        <vt:i4>5</vt:i4>
      </vt:variant>
      <vt:variant>
        <vt:lpwstr>http://www.nchr.gr/images/pdf/apofaseis/paidia/paratiriseis_EEDA_ESSDP.pdf</vt:lpwstr>
      </vt:variant>
      <vt:variant>
        <vt:lpwstr/>
      </vt:variant>
      <vt:variant>
        <vt:i4>2097195</vt:i4>
      </vt:variant>
      <vt:variant>
        <vt:i4>9</vt:i4>
      </vt:variant>
      <vt:variant>
        <vt:i4>0</vt:i4>
      </vt:variant>
      <vt:variant>
        <vt:i4>5</vt:i4>
      </vt:variant>
      <vt:variant>
        <vt:lpwstr>http://www.nchr.gr/images/pdf/nea_epikairothta/Paidiki_Prostasia.pdf</vt:lpwstr>
      </vt:variant>
      <vt:variant>
        <vt:lpwstr/>
      </vt:variant>
      <vt:variant>
        <vt:i4>655445</vt:i4>
      </vt:variant>
      <vt:variant>
        <vt:i4>6</vt:i4>
      </vt:variant>
      <vt:variant>
        <vt:i4>0</vt:i4>
      </vt:variant>
      <vt:variant>
        <vt:i4>5</vt:i4>
      </vt:variant>
      <vt:variant>
        <vt:lpwstr>http://www.nchr.gr/images/pdf/apofaseis/paidia/paratiriseis_EEDA_ESSDP.pdf</vt:lpwstr>
      </vt:variant>
      <vt:variant>
        <vt:lpwstr/>
      </vt:variant>
      <vt:variant>
        <vt:i4>3473459</vt:i4>
      </vt:variant>
      <vt:variant>
        <vt:i4>3</vt:i4>
      </vt:variant>
      <vt:variant>
        <vt:i4>0</vt:i4>
      </vt:variant>
      <vt:variant>
        <vt:i4>5</vt:i4>
      </vt:variant>
      <vt:variant>
        <vt:lpwstr>http://www.opengov.gr/ministryofjustice/wp-content/uploads/downloads/2014/11/DIAKAIODYNHSPAIDI.pdf</vt:lpwstr>
      </vt:variant>
      <vt:variant>
        <vt:lpwstr/>
      </vt:variant>
      <vt:variant>
        <vt:i4>3473459</vt:i4>
      </vt:variant>
      <vt:variant>
        <vt:i4>0</vt:i4>
      </vt:variant>
      <vt:variant>
        <vt:i4>0</vt:i4>
      </vt:variant>
      <vt:variant>
        <vt:i4>5</vt:i4>
      </vt:variant>
      <vt:variant>
        <vt:lpwstr>http://www.opengov.gr/ministryofjustice/wp-content/uploads/downloads/2014/11/DIAKAIODYNHSPAIDI.pdf</vt:lpwstr>
      </vt:variant>
      <vt:variant>
        <vt:lpwstr/>
      </vt:variant>
      <vt:variant>
        <vt:i4>7405606</vt:i4>
      </vt:variant>
      <vt:variant>
        <vt:i4>3</vt:i4>
      </vt:variant>
      <vt:variant>
        <vt:i4>0</vt:i4>
      </vt:variant>
      <vt:variant>
        <vt:i4>5</vt:i4>
      </vt:variant>
      <vt:variant>
        <vt:lpwstr>http://www.nchr.gr/</vt:lpwstr>
      </vt:variant>
      <vt:variant>
        <vt:lpwstr/>
      </vt:variant>
      <vt:variant>
        <vt:i4>5963875</vt:i4>
      </vt:variant>
      <vt:variant>
        <vt:i4>0</vt:i4>
      </vt:variant>
      <vt:variant>
        <vt:i4>0</vt:i4>
      </vt:variant>
      <vt:variant>
        <vt:i4>5</vt:i4>
      </vt:variant>
      <vt:variant>
        <vt:lpwstr>mailto:info@nchr.gr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cp:lastPrinted>2020-01-10T10:22:00Z</cp:lastPrinted>
  <dcterms:created xsi:type="dcterms:W3CDTF">2020-01-27T15:17:00Z</dcterms:created>
  <dcterms:modified xsi:type="dcterms:W3CDTF">2020-01-27T15:17:00Z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