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DB4B1" w14:textId="1C6E8EA9" w:rsidR="00B74DFC" w:rsidRDefault="00000000">
      <w:pPr>
        <w:jc w:val="center"/>
        <w:rPr>
          <w:rFonts w:ascii="Calibri" w:eastAsia="Calibri" w:hAnsi="Calibri" w:cs="Calibri"/>
          <w:b/>
          <w:bCs/>
          <w:i/>
          <w:iCs/>
          <w:sz w:val="30"/>
          <w:szCs w:val="30"/>
        </w:rPr>
      </w:pPr>
      <w:r>
        <w:rPr>
          <w:rFonts w:ascii="Calibri" w:eastAsia="Calibri" w:hAnsi="Calibri" w:cs="Calibri"/>
          <w:b/>
          <w:bCs/>
          <w:i/>
          <w:iCs/>
          <w:sz w:val="30"/>
          <w:szCs w:val="30"/>
        </w:rPr>
        <w:t>Informe del Comité Nacional para la Prevención de la Tortura de la República Argentina</w:t>
      </w:r>
      <w:r w:rsidR="004C0B39">
        <w:rPr>
          <w:rStyle w:val="Refdenotaalpie"/>
          <w:rFonts w:ascii="Calibri" w:eastAsia="Calibri" w:hAnsi="Calibri" w:cs="Calibri"/>
          <w:b/>
          <w:bCs/>
          <w:i/>
          <w:iCs/>
          <w:sz w:val="30"/>
          <w:szCs w:val="30"/>
        </w:rPr>
        <w:footnoteReference w:id="1"/>
      </w:r>
    </w:p>
    <w:p w14:paraId="4829AE69" w14:textId="77777777" w:rsidR="00B74DFC" w:rsidRDefault="00B74DFC">
      <w:pPr>
        <w:jc w:val="both"/>
        <w:rPr>
          <w:rFonts w:ascii="Calibri" w:eastAsia="Calibri" w:hAnsi="Calibri" w:cs="Calibri"/>
          <w:b/>
          <w:bCs/>
          <w:sz w:val="24"/>
          <w:szCs w:val="24"/>
        </w:rPr>
      </w:pPr>
    </w:p>
    <w:p w14:paraId="5D396500" w14:textId="77777777" w:rsidR="00B74DFC" w:rsidRDefault="00000000">
      <w:pPr>
        <w:numPr>
          <w:ilvl w:val="0"/>
          <w:numId w:val="1"/>
        </w:numPr>
        <w:jc w:val="both"/>
        <w:rPr>
          <w:rFonts w:ascii="Calibri" w:eastAsia="Calibri" w:hAnsi="Calibri" w:cs="Calibri"/>
          <w:b/>
          <w:bCs/>
          <w:sz w:val="24"/>
          <w:szCs w:val="24"/>
        </w:rPr>
      </w:pPr>
      <w:r>
        <w:rPr>
          <w:rFonts w:ascii="Calibri" w:eastAsia="Calibri" w:hAnsi="Calibri" w:cs="Calibri"/>
          <w:b/>
          <w:bCs/>
          <w:sz w:val="24"/>
          <w:szCs w:val="24"/>
        </w:rPr>
        <w:t>La privación de libertad de mujeres en Argentina: dimensiones cuantitativas</w:t>
      </w:r>
    </w:p>
    <w:p w14:paraId="7DE49B9F" w14:textId="47DDF146" w:rsidR="00B74DFC" w:rsidRDefault="00000000">
      <w:pPr>
        <w:ind w:firstLine="720"/>
        <w:jc w:val="both"/>
        <w:rPr>
          <w:rFonts w:ascii="Calibri" w:eastAsia="Calibri" w:hAnsi="Calibri" w:cs="Calibri"/>
          <w:sz w:val="24"/>
          <w:szCs w:val="24"/>
        </w:rPr>
      </w:pPr>
      <w:r>
        <w:rPr>
          <w:rFonts w:ascii="Calibri" w:eastAsia="Calibri" w:hAnsi="Calibri" w:cs="Calibri"/>
          <w:sz w:val="24"/>
          <w:szCs w:val="24"/>
        </w:rPr>
        <w:t xml:space="preserve">El crecimiento constante de las mujeres detenidas es un fenómeno regional del cual Argentina no se encuentra exenta. </w:t>
      </w:r>
      <w:r w:rsidR="00E432A8">
        <w:rPr>
          <w:rFonts w:ascii="Calibri" w:eastAsia="Calibri" w:hAnsi="Calibri" w:cs="Calibri"/>
          <w:sz w:val="24"/>
          <w:szCs w:val="24"/>
        </w:rPr>
        <w:t>De acuerdo al</w:t>
      </w:r>
      <w:r>
        <w:rPr>
          <w:rFonts w:ascii="Calibri" w:eastAsia="Calibri" w:hAnsi="Calibri" w:cs="Calibri"/>
          <w:sz w:val="24"/>
          <w:szCs w:val="24"/>
        </w:rPr>
        <w:t xml:space="preserve"> </w:t>
      </w:r>
      <w:hyperlink r:id="rId8" w:history="1">
        <w:r w:rsidR="00B74DFC" w:rsidRPr="00E46076">
          <w:rPr>
            <w:rStyle w:val="Hipervnculo"/>
            <w:rFonts w:ascii="Calibri" w:eastAsia="Calibri" w:hAnsi="Calibri" w:cs="Calibri"/>
            <w:sz w:val="24"/>
            <w:szCs w:val="24"/>
          </w:rPr>
          <w:t>Registro Nacional de Lugares de Encierro, Población Alojada y Capacidad (RNLPyC)</w:t>
        </w:r>
      </w:hyperlink>
      <w:r w:rsidR="00E46076">
        <w:rPr>
          <w:rFonts w:ascii="Calibri" w:eastAsia="Calibri" w:hAnsi="Calibri" w:cs="Calibri"/>
          <w:sz w:val="24"/>
          <w:szCs w:val="24"/>
        </w:rPr>
        <w:t xml:space="preserve">, </w:t>
      </w:r>
      <w:r>
        <w:rPr>
          <w:rFonts w:ascii="Calibri" w:eastAsia="Calibri" w:hAnsi="Calibri" w:cs="Calibri"/>
          <w:sz w:val="24"/>
          <w:szCs w:val="24"/>
        </w:rPr>
        <w:t>para fines de 2024 había 6096 mujeres privadas de libertad en el país. Se reportaron 5.343 mujeres alojadas en unidades penitenciarias, 738 en destacamentos policiales y de fuerzas de seguridad federales, y 15 en dispositivos de encierro del sistema penal juvenil.</w:t>
      </w:r>
    </w:p>
    <w:p w14:paraId="4921EEA1" w14:textId="4B73CC18" w:rsidR="00B74DFC" w:rsidRDefault="00000000" w:rsidP="00E46076">
      <w:pPr>
        <w:ind w:firstLine="720"/>
        <w:jc w:val="both"/>
        <w:rPr>
          <w:rFonts w:ascii="Calibri" w:eastAsia="Calibri" w:hAnsi="Calibri" w:cs="Calibri"/>
          <w:sz w:val="24"/>
          <w:szCs w:val="24"/>
        </w:rPr>
      </w:pPr>
      <w:r>
        <w:rPr>
          <w:rFonts w:ascii="Calibri" w:eastAsia="Calibri" w:hAnsi="Calibri" w:cs="Calibri"/>
          <w:sz w:val="24"/>
          <w:szCs w:val="24"/>
        </w:rPr>
        <w:t xml:space="preserve">Los datos recientes evidencian que la población detenida ha crecido de manera sostenida entre 2022 y 2024 en todos los ámbitos de encierro, sin </w:t>
      </w:r>
      <w:r w:rsidR="001E20D7">
        <w:rPr>
          <w:rFonts w:ascii="Calibri" w:eastAsia="Calibri" w:hAnsi="Calibri" w:cs="Calibri"/>
          <w:sz w:val="24"/>
          <w:szCs w:val="24"/>
        </w:rPr>
        <w:t>embargo,</w:t>
      </w:r>
      <w:r>
        <w:rPr>
          <w:rFonts w:ascii="Calibri" w:eastAsia="Calibri" w:hAnsi="Calibri" w:cs="Calibri"/>
          <w:sz w:val="24"/>
          <w:szCs w:val="24"/>
        </w:rPr>
        <w:t xml:space="preserve"> el ritmo y la intensidad de su evolución ha sido mucho más marcado entre el grupo femenino. Las mujeres pasaron de 4.776 en 2022 a 6.096 en 2024, lo que representa un aumento del 28,4%, mientras que los varones crecieron en un 14,6%. En los últimos tres años el crecimiento proporcional de la población femenina privada de libertad en los ámbitos penales duplicó a la masculina. Al analizar el crecimiento de 2024 en comparación con el año anterior, se observa que la distancia es aún mayor. De un año a otro hubo un 16,9% más de mujeres, porcentaje que entre los varones fue del 7,1%. </w:t>
      </w:r>
    </w:p>
    <w:p w14:paraId="35CC7546" w14:textId="77777777" w:rsidR="00B74DFC" w:rsidRDefault="00000000">
      <w:pPr>
        <w:ind w:firstLine="720"/>
        <w:jc w:val="both"/>
        <w:rPr>
          <w:rFonts w:ascii="Calibri" w:eastAsia="Calibri" w:hAnsi="Calibri" w:cs="Calibri"/>
          <w:sz w:val="24"/>
          <w:szCs w:val="24"/>
        </w:rPr>
      </w:pPr>
      <w:r>
        <w:rPr>
          <w:rFonts w:ascii="Calibri" w:eastAsia="Calibri" w:hAnsi="Calibri" w:cs="Calibri"/>
          <w:b/>
          <w:bCs/>
          <w:sz w:val="24"/>
          <w:szCs w:val="24"/>
        </w:rPr>
        <w:t>Las mujeres alojadas en establecimientos penitenciarios</w:t>
      </w:r>
    </w:p>
    <w:p w14:paraId="505CF384" w14:textId="77777777" w:rsidR="001E20D7" w:rsidRDefault="00000000" w:rsidP="001E20D7">
      <w:pPr>
        <w:ind w:firstLine="720"/>
        <w:jc w:val="both"/>
        <w:rPr>
          <w:rFonts w:ascii="Calibri" w:eastAsia="Calibri" w:hAnsi="Calibri" w:cs="Calibri"/>
          <w:sz w:val="24"/>
          <w:szCs w:val="24"/>
        </w:rPr>
      </w:pPr>
      <w:r>
        <w:rPr>
          <w:rFonts w:ascii="Calibri" w:eastAsia="Calibri" w:hAnsi="Calibri" w:cs="Calibri"/>
          <w:sz w:val="24"/>
          <w:szCs w:val="24"/>
        </w:rPr>
        <w:t xml:space="preserve">Es posible conocer las estadísticas penitenciarias de una serie histórica más extensa gracias a los datos del Sistema Nacional de Estadísticas sobre Ejecución de la Pena (SNEEP) del Ministerio de Justicia de la Nación. Al cruzar los datos del SNEEP y el CNPT se observa que entre 2015 y 2024 la población de mujeres privadas de libertad en el ámbito penitenciario de Argentina creció un 80,3%, pasando de 2963 a 5343 detenidas. Los varones aumentaron un 69,3% en el mismo período (de 68468 a 115897). En los últimos diez años el aumento de las mujeres en cárceles del país fue superior al de los varones. </w:t>
      </w:r>
    </w:p>
    <w:p w14:paraId="79D5BAB2" w14:textId="749DDAC7" w:rsidR="00B74DFC" w:rsidRDefault="00000000" w:rsidP="001E20D7">
      <w:pPr>
        <w:ind w:firstLine="720"/>
        <w:jc w:val="both"/>
        <w:rPr>
          <w:rFonts w:ascii="Calibri" w:eastAsia="Calibri" w:hAnsi="Calibri" w:cs="Calibri"/>
          <w:sz w:val="24"/>
          <w:szCs w:val="24"/>
        </w:rPr>
      </w:pPr>
      <w:r>
        <w:rPr>
          <w:rFonts w:ascii="Calibri" w:eastAsia="Calibri" w:hAnsi="Calibri" w:cs="Calibri"/>
          <w:sz w:val="24"/>
          <w:szCs w:val="24"/>
        </w:rPr>
        <w:t>Los delitos por los cuales se encuentra encerrado el conjunto femenino son muy distintos a los de los varones. Casi 4 de cada 10 mujeres detenidas en el ámbito penitenciario en 2024 lo estaban por delitos vinculados con estupefacientes (36,3%, 1941) y casi 3 de cada 10 por delitos contra la propiedad (26,7%, 1427). La cantidad de</w:t>
      </w:r>
      <w:r w:rsidR="004C0B39">
        <w:rPr>
          <w:rFonts w:ascii="Calibri" w:eastAsia="Calibri" w:hAnsi="Calibri" w:cs="Calibri"/>
          <w:sz w:val="24"/>
          <w:szCs w:val="24"/>
        </w:rPr>
        <w:t xml:space="preserve"> </w:t>
      </w:r>
      <w:r>
        <w:rPr>
          <w:rFonts w:ascii="Calibri" w:eastAsia="Calibri" w:hAnsi="Calibri" w:cs="Calibri"/>
          <w:sz w:val="24"/>
          <w:szCs w:val="24"/>
        </w:rPr>
        <w:t xml:space="preserve">detenidas por el delito de drogas está aumentando ya que en 2023 </w:t>
      </w:r>
      <w:r w:rsidR="004C0B39">
        <w:rPr>
          <w:rFonts w:ascii="Calibri" w:eastAsia="Calibri" w:hAnsi="Calibri" w:cs="Calibri"/>
          <w:sz w:val="24"/>
          <w:szCs w:val="24"/>
        </w:rPr>
        <w:t>fue</w:t>
      </w:r>
      <w:r>
        <w:rPr>
          <w:rFonts w:ascii="Calibri" w:eastAsia="Calibri" w:hAnsi="Calibri" w:cs="Calibri"/>
          <w:sz w:val="24"/>
          <w:szCs w:val="24"/>
        </w:rPr>
        <w:t xml:space="preserve"> del 34%. </w:t>
      </w:r>
    </w:p>
    <w:p w14:paraId="1400A643" w14:textId="2AE08BFA" w:rsidR="00B74DFC" w:rsidRDefault="00000000" w:rsidP="00E46076">
      <w:pPr>
        <w:ind w:firstLine="720"/>
        <w:jc w:val="both"/>
        <w:rPr>
          <w:rFonts w:ascii="Calibri" w:eastAsia="Calibri" w:hAnsi="Calibri" w:cs="Calibri"/>
          <w:sz w:val="24"/>
          <w:szCs w:val="24"/>
        </w:rPr>
      </w:pPr>
      <w:r>
        <w:rPr>
          <w:rFonts w:ascii="Calibri" w:eastAsia="Calibri" w:hAnsi="Calibri" w:cs="Calibri"/>
          <w:sz w:val="24"/>
          <w:szCs w:val="24"/>
        </w:rPr>
        <w:t>En cuanto a la situación procesal, eran 2595 las mujeres alojadas con prisión preventiva y representaban el 48,6% del grupo femenino. Por su parte, entre los varones el 36,8% se encontraban</w:t>
      </w:r>
      <w:r w:rsidR="004C0B39">
        <w:rPr>
          <w:rFonts w:ascii="Calibri" w:eastAsia="Calibri" w:hAnsi="Calibri" w:cs="Calibri"/>
          <w:sz w:val="24"/>
          <w:szCs w:val="24"/>
        </w:rPr>
        <w:t xml:space="preserve"> </w:t>
      </w:r>
      <w:r>
        <w:rPr>
          <w:rFonts w:ascii="Calibri" w:eastAsia="Calibri" w:hAnsi="Calibri" w:cs="Calibri"/>
          <w:sz w:val="24"/>
          <w:szCs w:val="24"/>
        </w:rPr>
        <w:t xml:space="preserve">procesados.  </w:t>
      </w:r>
    </w:p>
    <w:p w14:paraId="62EA300D" w14:textId="77777777" w:rsidR="006A5C9B" w:rsidRPr="00E46076" w:rsidRDefault="006A5C9B" w:rsidP="00E46076">
      <w:pPr>
        <w:ind w:firstLine="720"/>
        <w:jc w:val="both"/>
        <w:rPr>
          <w:rFonts w:ascii="Calibri" w:eastAsia="Calibri" w:hAnsi="Calibri" w:cs="Calibri"/>
          <w:sz w:val="24"/>
          <w:szCs w:val="24"/>
        </w:rPr>
      </w:pPr>
    </w:p>
    <w:p w14:paraId="77F725D0" w14:textId="77777777" w:rsidR="00B74DFC" w:rsidRDefault="00000000">
      <w:pPr>
        <w:ind w:firstLine="720"/>
        <w:jc w:val="both"/>
        <w:rPr>
          <w:rFonts w:ascii="Calibri" w:eastAsia="Calibri" w:hAnsi="Calibri" w:cs="Calibri"/>
          <w:b/>
          <w:bCs/>
          <w:sz w:val="24"/>
          <w:szCs w:val="24"/>
        </w:rPr>
      </w:pPr>
      <w:r>
        <w:rPr>
          <w:rFonts w:ascii="Calibri" w:eastAsia="Calibri" w:hAnsi="Calibri" w:cs="Calibri"/>
          <w:b/>
          <w:bCs/>
          <w:sz w:val="24"/>
          <w:szCs w:val="24"/>
        </w:rPr>
        <w:t>Las mujeres detenidas en establecimientos policiales y de las fuerzas federales de seguridad</w:t>
      </w:r>
    </w:p>
    <w:p w14:paraId="5F7295B8" w14:textId="77777777" w:rsidR="00B74DFC" w:rsidRDefault="00000000">
      <w:pPr>
        <w:ind w:firstLine="720"/>
        <w:jc w:val="both"/>
        <w:rPr>
          <w:rFonts w:ascii="Calibri" w:eastAsia="Calibri" w:hAnsi="Calibri" w:cs="Calibri"/>
          <w:sz w:val="24"/>
          <w:szCs w:val="24"/>
        </w:rPr>
      </w:pPr>
      <w:r>
        <w:rPr>
          <w:rFonts w:ascii="Calibri" w:eastAsia="Calibri" w:hAnsi="Calibri" w:cs="Calibri"/>
          <w:sz w:val="24"/>
          <w:szCs w:val="24"/>
        </w:rPr>
        <w:t xml:space="preserve">Desde 2022 en adelante, el CNPT logró recopilar e integrar información completa y detallada sobre los establecimientos de encierro y las personas alojadas en destacamentos dependientes de las policías jurisdiccionales de todo el país, así como de las cuatro fuerzas federales de seguridad, entre las que se encuentran la Policía Federal, Gendarmería Nacional, Prefectura Naval y Policía de Seguridad Aeroportuaria.  Para 2024, había 13.935 personas alojadas, de las cuales el 94,6% eran varones, 5,3% eran mujeres y 0,1% personas trans. Al analizar las diferencias en la distribución de género entre ámbitos, se observa que las Fuerzas Federales de Seguridad registran la mayor proporción de mujeres detenidas (12%), debido a que se enfocan en la persecución penal de delitos federales como tráfico y transporte de estupefacientes, delitos de alto nivel de involucración femenina. Del análisis del promedio de las penas impuestas surge que comúnmente las mujeres ocupan los eslabones de mayor vulnerabilidad y menor responsabilidad en estas complejas redes, participando de actividades como narcomenudeo o transporte a pequeña escala.  </w:t>
      </w:r>
    </w:p>
    <w:p w14:paraId="49E6A91B" w14:textId="77777777" w:rsidR="00B74DFC" w:rsidRDefault="00000000">
      <w:pPr>
        <w:ind w:firstLine="720"/>
        <w:jc w:val="both"/>
        <w:rPr>
          <w:rFonts w:ascii="Calibri" w:eastAsia="Calibri" w:hAnsi="Calibri" w:cs="Calibri"/>
          <w:sz w:val="24"/>
          <w:szCs w:val="24"/>
        </w:rPr>
      </w:pPr>
      <w:r>
        <w:rPr>
          <w:rFonts w:ascii="Calibri" w:eastAsia="Calibri" w:hAnsi="Calibri" w:cs="Calibri"/>
          <w:sz w:val="24"/>
          <w:szCs w:val="24"/>
        </w:rPr>
        <w:t>En el período 2022 – 2024 la cantidad de mujeres en dependencias policiales se incrementó en un 58,4%, (466 en 2022, 738 en 2024), mientras que los varones lo hicieron en un 11,9% (11785 en 2022, 13189 en 2024).</w:t>
      </w:r>
    </w:p>
    <w:p w14:paraId="30F254EA" w14:textId="77777777" w:rsidR="00B74DFC" w:rsidRDefault="00000000">
      <w:pPr>
        <w:ind w:firstLine="720"/>
        <w:jc w:val="both"/>
        <w:rPr>
          <w:rFonts w:ascii="Calibri" w:eastAsia="Calibri" w:hAnsi="Calibri" w:cs="Calibri"/>
          <w:sz w:val="24"/>
          <w:szCs w:val="24"/>
        </w:rPr>
      </w:pPr>
      <w:r>
        <w:rPr>
          <w:rFonts w:ascii="Calibri" w:eastAsia="Calibri" w:hAnsi="Calibri" w:cs="Calibri"/>
          <w:sz w:val="24"/>
          <w:szCs w:val="24"/>
        </w:rPr>
        <w:t>A partir del análisis de los delitos que motivan el encierro, en 2024 se informó que las mujeres eran detenidas mayormente por delitos vinculados a estupefacientes (32,7%), seguido por delitos contra la propiedad (28,6%), mientras que, para el caso de los varones, el 37,4% se encontraban detenidos por delitos contra la propiedad, seguido por los cometidos contra la integridad sexual (20,6%).</w:t>
      </w:r>
    </w:p>
    <w:p w14:paraId="3E7C079E" w14:textId="3640C951" w:rsidR="00B74DFC" w:rsidRDefault="00000000" w:rsidP="001E20D7">
      <w:pPr>
        <w:ind w:firstLine="720"/>
        <w:jc w:val="both"/>
        <w:rPr>
          <w:rFonts w:ascii="Calibri" w:eastAsia="Calibri" w:hAnsi="Calibri" w:cs="Calibri"/>
          <w:sz w:val="24"/>
          <w:szCs w:val="24"/>
        </w:rPr>
      </w:pPr>
      <w:r>
        <w:rPr>
          <w:rFonts w:ascii="Calibri" w:eastAsia="Calibri" w:hAnsi="Calibri" w:cs="Calibri"/>
          <w:sz w:val="24"/>
          <w:szCs w:val="24"/>
        </w:rPr>
        <w:t>En cuanto a la situación procesal, el 4,5% de las mujeres detenidas en el ámbito policial se encontraban condenadas (33), en el caso de los varones los condenados representan el 21,6%.</w:t>
      </w:r>
    </w:p>
    <w:p w14:paraId="510DEBAC" w14:textId="77777777" w:rsidR="00EF326E" w:rsidRDefault="00EF326E" w:rsidP="001E20D7">
      <w:pPr>
        <w:ind w:firstLine="720"/>
        <w:jc w:val="both"/>
        <w:rPr>
          <w:rFonts w:ascii="Calibri" w:eastAsia="Calibri" w:hAnsi="Calibri" w:cs="Calibri"/>
          <w:sz w:val="24"/>
          <w:szCs w:val="24"/>
        </w:rPr>
      </w:pPr>
    </w:p>
    <w:p w14:paraId="50A1FE62" w14:textId="77777777" w:rsidR="001E20D7" w:rsidRDefault="00000000" w:rsidP="001E20D7">
      <w:pPr>
        <w:numPr>
          <w:ilvl w:val="0"/>
          <w:numId w:val="1"/>
        </w:numPr>
        <w:jc w:val="both"/>
        <w:rPr>
          <w:rFonts w:ascii="Calibri" w:eastAsia="Calibri" w:hAnsi="Calibri" w:cs="Calibri"/>
          <w:b/>
          <w:bCs/>
          <w:sz w:val="24"/>
          <w:szCs w:val="24"/>
        </w:rPr>
      </w:pPr>
      <w:r>
        <w:rPr>
          <w:rFonts w:ascii="Calibri" w:eastAsia="Calibri" w:hAnsi="Calibri" w:cs="Calibri"/>
          <w:b/>
          <w:bCs/>
          <w:sz w:val="24"/>
          <w:szCs w:val="24"/>
        </w:rPr>
        <w:t>Acceso a la salud de mujeres detenidas</w:t>
      </w:r>
    </w:p>
    <w:p w14:paraId="4901C4DD" w14:textId="251924B5" w:rsidR="00B74DFC" w:rsidRPr="001E20D7" w:rsidRDefault="00000000" w:rsidP="001E20D7">
      <w:pPr>
        <w:ind w:firstLine="360"/>
        <w:jc w:val="both"/>
        <w:rPr>
          <w:rFonts w:ascii="Calibri" w:eastAsia="Calibri" w:hAnsi="Calibri" w:cs="Calibri"/>
          <w:b/>
          <w:bCs/>
          <w:sz w:val="24"/>
          <w:szCs w:val="24"/>
        </w:rPr>
      </w:pPr>
      <w:r w:rsidRPr="001E20D7">
        <w:rPr>
          <w:rFonts w:ascii="Calibri" w:eastAsia="Calibri" w:hAnsi="Calibri" w:cs="Calibri"/>
          <w:sz w:val="24"/>
          <w:szCs w:val="24"/>
        </w:rPr>
        <w:t xml:space="preserve">La concurrencia a los servicios de sanidad está marcada por demoras y existen arbitrariedades en el tratamiento de enfermedades. En algunos casos, las mujeres no reciben medicación apropiada o desconocen el tipo de fármaco que les suministran. Los procedimientos administrativos para obtener medicación adicional también son lentos y requieren autorización judicial, lo que afecta el curso de sus tratamientos. Se añaden, además, dificultades específicas del colectivo: la falta de atención ginecológica adecuada u obstétrica, en el caso de personas gestantes. </w:t>
      </w:r>
    </w:p>
    <w:p w14:paraId="275E53CF" w14:textId="6078DCEC" w:rsidR="00B74DFC" w:rsidRDefault="00E46076" w:rsidP="00E46076">
      <w:pPr>
        <w:ind w:firstLine="720"/>
        <w:jc w:val="both"/>
        <w:rPr>
          <w:rFonts w:ascii="Calibri" w:eastAsia="Calibri" w:hAnsi="Calibri" w:cs="Calibri"/>
          <w:sz w:val="24"/>
          <w:szCs w:val="24"/>
        </w:rPr>
      </w:pPr>
      <w:r>
        <w:rPr>
          <w:rFonts w:ascii="Calibri" w:eastAsia="Calibri" w:hAnsi="Calibri" w:cs="Calibri"/>
          <w:sz w:val="24"/>
          <w:szCs w:val="24"/>
        </w:rPr>
        <w:lastRenderedPageBreak/>
        <w:t>Las problemáticas abarcan la falta de controles anuales recomendados, intervenciones quirúrgicas sin consentimiento, falta de entrega de insumos de gestión menstrual, de medicación anticonceptiva y otras para tratar dolores menstruales, menopausia y dificultades para el acceso a la interrupción voluntaria del embarazo.</w:t>
      </w:r>
    </w:p>
    <w:p w14:paraId="68C20669" w14:textId="77777777" w:rsidR="00B74DFC" w:rsidRDefault="00000000">
      <w:pPr>
        <w:ind w:firstLine="720"/>
        <w:jc w:val="both"/>
        <w:rPr>
          <w:rFonts w:ascii="Calibri" w:eastAsia="Calibri" w:hAnsi="Calibri" w:cs="Calibri"/>
          <w:sz w:val="24"/>
          <w:szCs w:val="24"/>
        </w:rPr>
      </w:pPr>
      <w:r>
        <w:rPr>
          <w:rFonts w:ascii="Calibri" w:eastAsia="Calibri" w:hAnsi="Calibri" w:cs="Calibri"/>
          <w:sz w:val="24"/>
          <w:szCs w:val="24"/>
        </w:rPr>
        <w:t xml:space="preserve">En cuanto a la salud mental, las problemáticas particulares de las mujeres se asocian a la falta de profesionales, la utilización generalizada de psicofármacos sin diagnóstico o dentro de los grupos de trastornos sin especificación. También, se ha relevado como problema generalizado la falta de dispositivos para el abordaje de consumos problemáticos. </w:t>
      </w:r>
    </w:p>
    <w:p w14:paraId="767CDEA8" w14:textId="655CF8B1" w:rsidR="00B74DFC" w:rsidRDefault="00000000">
      <w:pPr>
        <w:ind w:firstLine="720"/>
        <w:jc w:val="both"/>
        <w:rPr>
          <w:rFonts w:ascii="Calibri" w:eastAsia="Calibri" w:hAnsi="Calibri" w:cs="Calibri"/>
          <w:sz w:val="24"/>
          <w:szCs w:val="24"/>
        </w:rPr>
      </w:pPr>
      <w:r>
        <w:rPr>
          <w:rFonts w:ascii="Calibri" w:eastAsia="Calibri" w:hAnsi="Calibri" w:cs="Calibri"/>
          <w:sz w:val="24"/>
          <w:szCs w:val="24"/>
        </w:rPr>
        <w:t xml:space="preserve">Además, </w:t>
      </w:r>
      <w:r w:rsidR="001E20D7">
        <w:rPr>
          <w:rFonts w:ascii="Calibri" w:eastAsia="Calibri" w:hAnsi="Calibri" w:cs="Calibri"/>
          <w:sz w:val="24"/>
          <w:szCs w:val="24"/>
        </w:rPr>
        <w:t>las falencias en la obligación de garantizar la salud mental se traducen también</w:t>
      </w:r>
      <w:r>
        <w:rPr>
          <w:rFonts w:ascii="Calibri" w:eastAsia="Calibri" w:hAnsi="Calibri" w:cs="Calibri"/>
          <w:sz w:val="24"/>
          <w:szCs w:val="24"/>
        </w:rPr>
        <w:t xml:space="preserve"> en otras aristas del transitar penitenciario, como puede ser el acceso a visitas y comunicació</w:t>
      </w:r>
      <w:r w:rsidR="00E46076">
        <w:rPr>
          <w:rFonts w:ascii="Calibri" w:eastAsia="Calibri" w:hAnsi="Calibri" w:cs="Calibri"/>
          <w:sz w:val="24"/>
          <w:szCs w:val="24"/>
        </w:rPr>
        <w:t>n, ya que</w:t>
      </w:r>
      <w:r>
        <w:rPr>
          <w:rFonts w:ascii="Calibri" w:eastAsia="Calibri" w:hAnsi="Calibri" w:cs="Calibri"/>
          <w:sz w:val="24"/>
          <w:szCs w:val="24"/>
        </w:rPr>
        <w:t xml:space="preserve"> se re</w:t>
      </w:r>
      <w:r w:rsidR="00E46076">
        <w:rPr>
          <w:rFonts w:ascii="Calibri" w:eastAsia="Calibri" w:hAnsi="Calibri" w:cs="Calibri"/>
          <w:sz w:val="24"/>
          <w:szCs w:val="24"/>
        </w:rPr>
        <w:t>gistran</w:t>
      </w:r>
      <w:r>
        <w:rPr>
          <w:rFonts w:ascii="Calibri" w:eastAsia="Calibri" w:hAnsi="Calibri" w:cs="Calibri"/>
          <w:sz w:val="24"/>
          <w:szCs w:val="24"/>
        </w:rPr>
        <w:t xml:space="preserve"> impedimentos para la realización de visitas íntimas únicamente sobre este colectivo y dificultades para el sostenimiento del vínculo materno-filial por falta de recursos, distancia, o sus hijos/as se encuentran en residencias convivenciales por no contar con otros referentes y no se brindan los permisos judiciales necesarios para garantizar el contacto. La falta de respuesta institucional genera diferentes cuadros de ansiedad y/o angustia que, en algunos casos, adquirieron formas más severas como depresiones y/o hechos fatales, como suicidios</w:t>
      </w:r>
      <w:r>
        <w:rPr>
          <w:rFonts w:ascii="Calibri" w:eastAsia="Calibri" w:hAnsi="Calibri" w:cs="Calibri"/>
          <w:sz w:val="24"/>
          <w:szCs w:val="24"/>
          <w:vertAlign w:val="superscript"/>
        </w:rPr>
        <w:footnoteReference w:id="2"/>
      </w:r>
      <w:r>
        <w:rPr>
          <w:rFonts w:ascii="Calibri" w:eastAsia="Calibri" w:hAnsi="Calibri" w:cs="Calibri"/>
          <w:sz w:val="24"/>
          <w:szCs w:val="24"/>
        </w:rPr>
        <w:t>.</w:t>
      </w:r>
    </w:p>
    <w:p w14:paraId="796ABAF5" w14:textId="3ABD858D" w:rsidR="00B74DFC" w:rsidRDefault="00000000" w:rsidP="00E46076">
      <w:pPr>
        <w:ind w:firstLine="720"/>
        <w:jc w:val="both"/>
        <w:rPr>
          <w:rFonts w:ascii="Calibri" w:eastAsia="Calibri" w:hAnsi="Calibri" w:cs="Calibri"/>
          <w:sz w:val="24"/>
          <w:szCs w:val="24"/>
        </w:rPr>
      </w:pPr>
      <w:r>
        <w:rPr>
          <w:rFonts w:ascii="Calibri" w:eastAsia="Calibri" w:hAnsi="Calibri" w:cs="Calibri"/>
          <w:sz w:val="24"/>
          <w:szCs w:val="24"/>
        </w:rPr>
        <w:t xml:space="preserve">En función del diagnóstico expuesto, el Comité CEDAW podría exhortar al Estado a adoptar programas específicos tendientes a reducir los daños que genera la prisión en la salud psicofísica de las mujeres, que incluya el abordaje de la salud sexual y reproductiva, del vínculo materno-filial, entre otros. </w:t>
      </w:r>
    </w:p>
    <w:p w14:paraId="48627F91" w14:textId="77777777" w:rsidR="00E46076" w:rsidRDefault="00E46076" w:rsidP="00E46076">
      <w:pPr>
        <w:ind w:firstLine="720"/>
        <w:jc w:val="both"/>
        <w:rPr>
          <w:rFonts w:ascii="Calibri" w:eastAsia="Calibri" w:hAnsi="Calibri" w:cs="Calibri"/>
          <w:sz w:val="24"/>
          <w:szCs w:val="24"/>
        </w:rPr>
      </w:pPr>
    </w:p>
    <w:p w14:paraId="0E933774" w14:textId="77777777" w:rsidR="00B74DFC" w:rsidRDefault="00000000">
      <w:pPr>
        <w:numPr>
          <w:ilvl w:val="0"/>
          <w:numId w:val="1"/>
        </w:numPr>
        <w:jc w:val="both"/>
        <w:rPr>
          <w:rFonts w:ascii="Calibri" w:eastAsia="Calibri" w:hAnsi="Calibri" w:cs="Calibri"/>
          <w:b/>
          <w:bCs/>
          <w:sz w:val="24"/>
          <w:szCs w:val="24"/>
        </w:rPr>
      </w:pPr>
      <w:r>
        <w:rPr>
          <w:rFonts w:ascii="Calibri" w:eastAsia="Calibri" w:hAnsi="Calibri" w:cs="Calibri"/>
          <w:b/>
          <w:bCs/>
          <w:sz w:val="24"/>
          <w:szCs w:val="24"/>
        </w:rPr>
        <w:t>Medidas de sujeción mecánica y química</w:t>
      </w:r>
    </w:p>
    <w:p w14:paraId="40C306BA" w14:textId="64873D93" w:rsidR="00B74DFC" w:rsidRDefault="00000000">
      <w:pPr>
        <w:ind w:firstLine="720"/>
        <w:jc w:val="both"/>
        <w:rPr>
          <w:rFonts w:ascii="Calibri" w:eastAsia="Calibri" w:hAnsi="Calibri" w:cs="Calibri"/>
          <w:sz w:val="24"/>
          <w:szCs w:val="24"/>
        </w:rPr>
      </w:pPr>
      <w:r>
        <w:rPr>
          <w:rFonts w:ascii="Calibri" w:eastAsia="Calibri" w:hAnsi="Calibri" w:cs="Calibri"/>
          <w:sz w:val="24"/>
          <w:szCs w:val="24"/>
        </w:rPr>
        <w:t xml:space="preserve">Otro aspecto crucial a resaltar sobre este colectivo es la práctica, en algunas jurisdicciones, de aplicación de medios de contención mecánica y química en mujeres como mecanismo de sanción. Se ha identificado su uso como prácticas sistemáticas de sanción informal </w:t>
      </w:r>
      <w:r w:rsidR="00E46076">
        <w:rPr>
          <w:rFonts w:ascii="Calibri" w:eastAsia="Calibri" w:hAnsi="Calibri" w:cs="Calibri"/>
          <w:sz w:val="24"/>
          <w:szCs w:val="24"/>
        </w:rPr>
        <w:t xml:space="preserve">-bajo el pretexto de “excitación psicomotriz”, </w:t>
      </w:r>
      <w:r>
        <w:rPr>
          <w:rFonts w:ascii="Calibri" w:eastAsia="Calibri" w:hAnsi="Calibri" w:cs="Calibri"/>
          <w:sz w:val="24"/>
          <w:szCs w:val="24"/>
        </w:rPr>
        <w:t xml:space="preserve">que incluye el traslado a la enfermería y la inmovilización con cadenas o bandas de tela atadas a camillas fijadas al piso, a veces por hasta dos días y sin acceso a agua, comida o baño. A su vez, se han registrado inyecciones aplicadas violentamente a través de la ropa, por parte del personal de salud de los establecimientos. </w:t>
      </w:r>
    </w:p>
    <w:p w14:paraId="7F057276" w14:textId="77777777" w:rsidR="00E46076" w:rsidRDefault="00000000" w:rsidP="00E46076">
      <w:pPr>
        <w:ind w:firstLine="720"/>
        <w:jc w:val="both"/>
        <w:rPr>
          <w:rFonts w:ascii="Calibri" w:eastAsia="Calibri" w:hAnsi="Calibri" w:cs="Calibri"/>
          <w:sz w:val="24"/>
          <w:szCs w:val="24"/>
        </w:rPr>
      </w:pPr>
      <w:r>
        <w:rPr>
          <w:rFonts w:ascii="Calibri" w:eastAsia="Calibri" w:hAnsi="Calibri" w:cs="Calibri"/>
          <w:sz w:val="24"/>
          <w:szCs w:val="24"/>
        </w:rPr>
        <w:t>También se ha documentado, en el caso de mujeres embarazadas, el uso de esposas en los momentos previos al parto, durante y postparto. Algunas mujeres han relatado dificultades para vincularse con sus hijos debido a la restricción de movimiento, como el caso de esposas cruzadas que dificultan la lactancia.</w:t>
      </w:r>
    </w:p>
    <w:p w14:paraId="65D8A3EB" w14:textId="36F1B5BF" w:rsidR="00B74DFC" w:rsidRDefault="00000000" w:rsidP="00E46076">
      <w:pPr>
        <w:ind w:firstLine="720"/>
        <w:jc w:val="both"/>
        <w:rPr>
          <w:rFonts w:ascii="Calibri" w:eastAsia="Calibri" w:hAnsi="Calibri" w:cs="Calibri"/>
          <w:sz w:val="24"/>
          <w:szCs w:val="24"/>
        </w:rPr>
      </w:pPr>
      <w:r>
        <w:rPr>
          <w:rFonts w:ascii="Calibri" w:eastAsia="Calibri" w:hAnsi="Calibri" w:cs="Calibri"/>
          <w:sz w:val="24"/>
          <w:szCs w:val="24"/>
        </w:rPr>
        <w:lastRenderedPageBreak/>
        <w:t>Dado que se trata de una práctica extendida que afecta particularmente a las mujeres privadas de libertad</w:t>
      </w:r>
      <w:r w:rsidR="00BD0814">
        <w:rPr>
          <w:rFonts w:ascii="Calibri" w:eastAsia="Calibri" w:hAnsi="Calibri" w:cs="Calibri"/>
          <w:sz w:val="24"/>
          <w:szCs w:val="24"/>
        </w:rPr>
        <w:t xml:space="preserve">, </w:t>
      </w:r>
      <w:r>
        <w:rPr>
          <w:rFonts w:ascii="Calibri" w:eastAsia="Calibri" w:hAnsi="Calibri" w:cs="Calibri"/>
          <w:sz w:val="24"/>
          <w:szCs w:val="24"/>
        </w:rPr>
        <w:t xml:space="preserve">el Comité CEDAW </w:t>
      </w:r>
      <w:r w:rsidR="00BD0814">
        <w:rPr>
          <w:rFonts w:ascii="Calibri" w:eastAsia="Calibri" w:hAnsi="Calibri" w:cs="Calibri"/>
          <w:sz w:val="24"/>
          <w:szCs w:val="24"/>
        </w:rPr>
        <w:t>podría solicitar que se</w:t>
      </w:r>
      <w:r>
        <w:rPr>
          <w:rFonts w:ascii="Calibri" w:eastAsia="Calibri" w:hAnsi="Calibri" w:cs="Calibri"/>
          <w:sz w:val="24"/>
          <w:szCs w:val="24"/>
        </w:rPr>
        <w:t xml:space="preserve"> elaboren protocolos de actuación para que este tipo de prácticas se ajusten a los estándares internacionales aplicables, esto es, aplicación excepcional, por tiempo limitado y con estricta regulación, orientada a proteger la integridad de la persona; además, se debe dar intervención al Poder Judicial y se debe dejar registro de la medida utilizada. Por último, el Comité CEDAW podría requerir al Estado que prohíba de forma expresa la utilización de esas medidas en mujeres que se encuentran embarazadas, durante el parto y postparto, y en el período de lactancia. </w:t>
      </w:r>
    </w:p>
    <w:p w14:paraId="431564FC" w14:textId="77777777" w:rsidR="00B74DFC" w:rsidRDefault="00B74DFC">
      <w:pPr>
        <w:ind w:firstLine="720"/>
        <w:jc w:val="both"/>
        <w:rPr>
          <w:rFonts w:ascii="Calibri" w:eastAsia="Calibri" w:hAnsi="Calibri" w:cs="Calibri"/>
          <w:sz w:val="24"/>
          <w:szCs w:val="24"/>
          <w:highlight w:val="yellow"/>
        </w:rPr>
      </w:pPr>
    </w:p>
    <w:p w14:paraId="26CFDFA1" w14:textId="77777777" w:rsidR="00B74DFC" w:rsidRDefault="00000000">
      <w:pPr>
        <w:numPr>
          <w:ilvl w:val="0"/>
          <w:numId w:val="1"/>
        </w:numPr>
        <w:jc w:val="both"/>
        <w:rPr>
          <w:rFonts w:ascii="Calibri" w:eastAsia="Calibri" w:hAnsi="Calibri" w:cs="Calibri"/>
          <w:b/>
          <w:bCs/>
          <w:sz w:val="24"/>
          <w:szCs w:val="24"/>
        </w:rPr>
      </w:pPr>
      <w:r>
        <w:rPr>
          <w:rFonts w:ascii="Calibri" w:eastAsia="Calibri" w:hAnsi="Calibri" w:cs="Calibri"/>
          <w:b/>
          <w:bCs/>
          <w:sz w:val="24"/>
          <w:szCs w:val="24"/>
        </w:rPr>
        <w:t>Requisas y registros corporales</w:t>
      </w:r>
    </w:p>
    <w:p w14:paraId="0FC2F34A" w14:textId="77777777" w:rsidR="00B74DFC" w:rsidRDefault="00000000">
      <w:pPr>
        <w:numPr>
          <w:ilvl w:val="1"/>
          <w:numId w:val="1"/>
        </w:numPr>
        <w:jc w:val="both"/>
        <w:rPr>
          <w:rFonts w:ascii="Calibri" w:eastAsia="Calibri" w:hAnsi="Calibri" w:cs="Calibri"/>
          <w:b/>
          <w:bCs/>
          <w:sz w:val="24"/>
          <w:szCs w:val="24"/>
        </w:rPr>
      </w:pPr>
      <w:r>
        <w:rPr>
          <w:rFonts w:ascii="Calibri" w:eastAsia="Calibri" w:hAnsi="Calibri" w:cs="Calibri"/>
          <w:b/>
          <w:bCs/>
          <w:sz w:val="24"/>
          <w:szCs w:val="24"/>
        </w:rPr>
        <w:t>Mujeres privadas de su libertad</w:t>
      </w:r>
    </w:p>
    <w:p w14:paraId="17C50A7B" w14:textId="42148708" w:rsidR="00B74DFC" w:rsidRDefault="001E20D7">
      <w:pPr>
        <w:ind w:firstLine="720"/>
        <w:jc w:val="both"/>
        <w:rPr>
          <w:rFonts w:ascii="Calibri" w:eastAsia="Calibri" w:hAnsi="Calibri" w:cs="Calibri"/>
          <w:sz w:val="24"/>
          <w:szCs w:val="24"/>
        </w:rPr>
      </w:pPr>
      <w:r>
        <w:rPr>
          <w:rFonts w:ascii="Calibri" w:eastAsia="Calibri" w:hAnsi="Calibri" w:cs="Calibri"/>
          <w:sz w:val="24"/>
          <w:szCs w:val="24"/>
        </w:rPr>
        <w:t xml:space="preserve">Se relevan cotidianamente situaciones de arbitrariedad y desprotección en los procedimientos de requisas, que no solo afecta a las mujeres, sino también a sus familiares. Se realizan procedimientos innecesarios y excesivos; con modalidades que afectan la intimidad y dignidad, como los desnudos totales y la realización de posturas humillantes, como las “flexiones” o “cuclillas”, las inspecciones de la cavidad vaginal, y la realización de esos procedimientos delante de otras personas. </w:t>
      </w:r>
    </w:p>
    <w:p w14:paraId="7D2FD311" w14:textId="77777777" w:rsidR="00B74DFC" w:rsidRDefault="00000000">
      <w:pPr>
        <w:ind w:firstLine="720"/>
        <w:jc w:val="both"/>
        <w:rPr>
          <w:rFonts w:ascii="Calibri" w:eastAsia="Calibri" w:hAnsi="Calibri" w:cs="Calibri"/>
          <w:sz w:val="24"/>
          <w:szCs w:val="24"/>
        </w:rPr>
      </w:pPr>
      <w:r>
        <w:rPr>
          <w:rFonts w:ascii="Calibri" w:eastAsia="Calibri" w:hAnsi="Calibri" w:cs="Calibri"/>
          <w:sz w:val="24"/>
          <w:szCs w:val="24"/>
        </w:rPr>
        <w:t>Por eso, sería valioso que el Comité CEDAW insista en su recomendación al Estado de prohibir los registros corporales invasivos; además, podría conminar al Estado a que arbitre los medios necesarios para dotar al personal penitenciario de equipo tecnológico como dispositivos electrónicos que eviten el contacto corporal; por último, que se contemplen mecanismos que permitan la presentación de denuncias y/o quejas por parte de las mujeres detenidas. De esta manera, se garantiza la rendición de cuentas por parte del personal penitenciario que realiza estos procedimientos.</w:t>
      </w:r>
    </w:p>
    <w:p w14:paraId="2EC130D5" w14:textId="77777777" w:rsidR="00B74DFC" w:rsidRDefault="00000000">
      <w:pPr>
        <w:numPr>
          <w:ilvl w:val="1"/>
          <w:numId w:val="1"/>
        </w:numPr>
        <w:jc w:val="both"/>
        <w:rPr>
          <w:rFonts w:ascii="Calibri" w:eastAsia="Calibri" w:hAnsi="Calibri" w:cs="Calibri"/>
          <w:b/>
          <w:bCs/>
          <w:sz w:val="24"/>
          <w:szCs w:val="24"/>
        </w:rPr>
      </w:pPr>
      <w:r>
        <w:rPr>
          <w:rFonts w:ascii="Calibri" w:eastAsia="Calibri" w:hAnsi="Calibri" w:cs="Calibri"/>
          <w:b/>
          <w:bCs/>
          <w:sz w:val="24"/>
          <w:szCs w:val="24"/>
        </w:rPr>
        <w:t>Mujeres familiares de personas privadas de libertad</w:t>
      </w:r>
    </w:p>
    <w:p w14:paraId="447B2662" w14:textId="13E0A679" w:rsidR="00B74DFC" w:rsidRDefault="00000000">
      <w:pPr>
        <w:ind w:firstLine="720"/>
        <w:jc w:val="both"/>
        <w:rPr>
          <w:rFonts w:ascii="Calibri" w:eastAsia="Calibri" w:hAnsi="Calibri" w:cs="Calibri"/>
          <w:sz w:val="24"/>
          <w:szCs w:val="24"/>
        </w:rPr>
      </w:pPr>
      <w:r>
        <w:rPr>
          <w:rFonts w:ascii="Calibri" w:eastAsia="Calibri" w:hAnsi="Calibri" w:cs="Calibri"/>
          <w:sz w:val="24"/>
          <w:szCs w:val="24"/>
        </w:rPr>
        <w:t xml:space="preserve">Con respecto a los controles para el ingreso de familiares, se replican estas situaciones humillantes que incluyen hasta la quita de pañales y desnudez en bebés, niños y niñas. </w:t>
      </w:r>
    </w:p>
    <w:p w14:paraId="437C509F" w14:textId="552693D4" w:rsidR="00B74DFC" w:rsidRDefault="00000000">
      <w:pPr>
        <w:ind w:firstLine="720"/>
        <w:jc w:val="both"/>
        <w:rPr>
          <w:rFonts w:ascii="Calibri" w:eastAsia="Calibri" w:hAnsi="Calibri" w:cs="Calibri"/>
          <w:sz w:val="24"/>
          <w:szCs w:val="24"/>
        </w:rPr>
      </w:pPr>
      <w:r>
        <w:rPr>
          <w:rFonts w:ascii="Calibri" w:eastAsia="Calibri" w:hAnsi="Calibri" w:cs="Calibri"/>
          <w:sz w:val="24"/>
          <w:szCs w:val="24"/>
        </w:rPr>
        <w:t>Resulta necesario que el Comité CEDAW preste atención a esta problemática</w:t>
      </w:r>
      <w:r w:rsidR="00E432A8">
        <w:rPr>
          <w:rFonts w:ascii="Calibri" w:eastAsia="Calibri" w:hAnsi="Calibri" w:cs="Calibri"/>
          <w:sz w:val="24"/>
          <w:szCs w:val="24"/>
        </w:rPr>
        <w:t xml:space="preserve"> de las mujeres familiar</w:t>
      </w:r>
      <w:r>
        <w:rPr>
          <w:rFonts w:ascii="Calibri" w:eastAsia="Calibri" w:hAnsi="Calibri" w:cs="Calibri"/>
          <w:sz w:val="24"/>
          <w:szCs w:val="24"/>
        </w:rPr>
        <w:t xml:space="preserve"> adoptando recomendaciones</w:t>
      </w:r>
      <w:r w:rsidR="001E20D7">
        <w:rPr>
          <w:rFonts w:ascii="Calibri" w:eastAsia="Calibri" w:hAnsi="Calibri" w:cs="Calibri"/>
          <w:sz w:val="24"/>
          <w:szCs w:val="24"/>
        </w:rPr>
        <w:t xml:space="preserve">, </w:t>
      </w:r>
      <w:r>
        <w:rPr>
          <w:rFonts w:ascii="Calibri" w:eastAsia="Calibri" w:hAnsi="Calibri" w:cs="Calibri"/>
          <w:sz w:val="24"/>
          <w:szCs w:val="24"/>
        </w:rPr>
        <w:t xml:space="preserve">en particular, la importancia de reconocer en las normativas el apoyo familiar como fundamental para la reinserción social de las personas privadas de </w:t>
      </w:r>
      <w:r w:rsidR="00637055">
        <w:rPr>
          <w:rFonts w:ascii="Calibri" w:eastAsia="Calibri" w:hAnsi="Calibri" w:cs="Calibri"/>
          <w:sz w:val="24"/>
          <w:szCs w:val="24"/>
        </w:rPr>
        <w:t>libertad,</w:t>
      </w:r>
      <w:r>
        <w:rPr>
          <w:rFonts w:ascii="Calibri" w:eastAsia="Calibri" w:hAnsi="Calibri" w:cs="Calibri"/>
          <w:sz w:val="24"/>
          <w:szCs w:val="24"/>
        </w:rPr>
        <w:t xml:space="preserve"> así como también incorporar las perspectivas de los familiares en las políticas penitenciarias, fortaleciendo el diálogo con ellas. Es esta línea, se debe destacar la importancia de garantizar las condiciones necesarias para que las mujeres privadas de libertad puedan mantener una comunicación significativa con sus hijos e hijas, incluido el acceso a espacios</w:t>
      </w:r>
      <w:r w:rsidR="00E46076">
        <w:rPr>
          <w:rFonts w:ascii="Calibri" w:eastAsia="Calibri" w:hAnsi="Calibri" w:cs="Calibri"/>
          <w:sz w:val="24"/>
          <w:szCs w:val="24"/>
        </w:rPr>
        <w:t xml:space="preserve">, </w:t>
      </w:r>
      <w:r>
        <w:rPr>
          <w:rFonts w:ascii="Calibri" w:eastAsia="Calibri" w:hAnsi="Calibri" w:cs="Calibri"/>
          <w:sz w:val="24"/>
          <w:szCs w:val="24"/>
        </w:rPr>
        <w:t>tiempos adecuados y las articulaciones interinstitucionales que resulten necesarias para que niñas, niños y adolescentes efectivamente puedan participar de las visitas.</w:t>
      </w:r>
    </w:p>
    <w:p w14:paraId="132DC77F" w14:textId="4401FE10" w:rsidR="00B74DFC" w:rsidRDefault="00000000">
      <w:pPr>
        <w:ind w:firstLine="720"/>
        <w:jc w:val="both"/>
        <w:rPr>
          <w:rFonts w:ascii="Calibri" w:eastAsia="Calibri" w:hAnsi="Calibri" w:cs="Calibri"/>
          <w:sz w:val="24"/>
          <w:szCs w:val="24"/>
        </w:rPr>
      </w:pPr>
      <w:r>
        <w:rPr>
          <w:rFonts w:ascii="Calibri" w:eastAsia="Calibri" w:hAnsi="Calibri" w:cs="Calibri"/>
          <w:sz w:val="24"/>
          <w:szCs w:val="24"/>
        </w:rPr>
        <w:lastRenderedPageBreak/>
        <w:t xml:space="preserve">Asimismo, es indispensable resaltar que para estos procedimientos de revisión debe recurrirse a medios no invasivos, aprovechando los recursos tecnológicos disponibles como scanners corporales o paletas de detección. </w:t>
      </w:r>
    </w:p>
    <w:p w14:paraId="5E4AFD8B" w14:textId="77777777" w:rsidR="00B74DFC" w:rsidRDefault="00B74DFC">
      <w:pPr>
        <w:ind w:firstLine="720"/>
        <w:jc w:val="both"/>
        <w:rPr>
          <w:rFonts w:ascii="Calibri" w:eastAsia="Calibri" w:hAnsi="Calibri" w:cs="Calibri"/>
          <w:sz w:val="24"/>
          <w:szCs w:val="24"/>
        </w:rPr>
      </w:pPr>
    </w:p>
    <w:p w14:paraId="7DEDB65A" w14:textId="3F089BD5" w:rsidR="00B74DFC" w:rsidRDefault="00000000">
      <w:pPr>
        <w:numPr>
          <w:ilvl w:val="0"/>
          <w:numId w:val="1"/>
        </w:numPr>
        <w:jc w:val="both"/>
        <w:rPr>
          <w:rFonts w:ascii="Calibri" w:eastAsia="Calibri" w:hAnsi="Calibri" w:cs="Calibri"/>
          <w:b/>
          <w:bCs/>
          <w:sz w:val="24"/>
          <w:szCs w:val="24"/>
        </w:rPr>
      </w:pPr>
      <w:r>
        <w:rPr>
          <w:rFonts w:ascii="Calibri" w:eastAsia="Calibri" w:hAnsi="Calibri" w:cs="Calibri"/>
          <w:b/>
          <w:bCs/>
          <w:sz w:val="24"/>
          <w:szCs w:val="24"/>
        </w:rPr>
        <w:t>Régimen de aislamiento</w:t>
      </w:r>
    </w:p>
    <w:p w14:paraId="0358143B" w14:textId="315B46A5" w:rsidR="00B74DFC" w:rsidRDefault="00637055">
      <w:pPr>
        <w:ind w:firstLine="720"/>
        <w:jc w:val="both"/>
        <w:rPr>
          <w:rFonts w:ascii="Calibri" w:eastAsia="Calibri" w:hAnsi="Calibri" w:cs="Calibri"/>
          <w:sz w:val="24"/>
          <w:szCs w:val="24"/>
        </w:rPr>
      </w:pPr>
      <w:r>
        <w:rPr>
          <w:rFonts w:ascii="Calibri" w:eastAsia="Calibri" w:hAnsi="Calibri" w:cs="Calibri"/>
          <w:sz w:val="24"/>
          <w:szCs w:val="24"/>
        </w:rPr>
        <w:t xml:space="preserve">En </w:t>
      </w:r>
      <w:r w:rsidR="001E20D7">
        <w:rPr>
          <w:rFonts w:ascii="Calibri" w:eastAsia="Calibri" w:hAnsi="Calibri" w:cs="Calibri"/>
          <w:sz w:val="24"/>
          <w:szCs w:val="24"/>
        </w:rPr>
        <w:t xml:space="preserve">Argentina </w:t>
      </w:r>
      <w:r>
        <w:rPr>
          <w:rFonts w:ascii="Calibri" w:eastAsia="Calibri" w:hAnsi="Calibri" w:cs="Calibri"/>
          <w:sz w:val="24"/>
          <w:szCs w:val="24"/>
        </w:rPr>
        <w:t xml:space="preserve">se ha detectado que </w:t>
      </w:r>
      <w:r w:rsidR="001E20D7">
        <w:rPr>
          <w:rFonts w:ascii="Calibri" w:eastAsia="Calibri" w:hAnsi="Calibri" w:cs="Calibri"/>
          <w:sz w:val="24"/>
          <w:szCs w:val="24"/>
        </w:rPr>
        <w:t xml:space="preserve">el aislamiento </w:t>
      </w:r>
      <w:r>
        <w:rPr>
          <w:rFonts w:ascii="Calibri" w:eastAsia="Calibri" w:hAnsi="Calibri" w:cs="Calibri"/>
          <w:sz w:val="24"/>
          <w:szCs w:val="24"/>
        </w:rPr>
        <w:t>se utiliza por motivos y tiempos que vulneran lo dispuesto por el marco legal nacional y los estándares internacionales. Se han documentado regímenes de aislamiento casi total, sin acceso a patios o espacios al aire libre, con confinamientos que superan los 15 días consecutivos constituyendo así regímenes de aislamiento prolongado, prohibidos por los estándares internacionales. Durante este tiempo, las mujeres no tienen acceso a actividades recreativas, educativas o laborales, y rara vez se registran las sanciones impuestas. Cuando hay registros, el aislamiento aparece como una práctica común en varios establecimientos, a menudo en respuesta a pedidos o reclamos, así como por el hallazgo de objetos prohibidos. Además, las condiciones de las celdas de aislamiento son peores que las de la población general y no cumplen con criterios mínimos de habitabilidad.</w:t>
      </w:r>
    </w:p>
    <w:p w14:paraId="650CC0AC" w14:textId="77777777" w:rsidR="00B74DFC" w:rsidRDefault="00B74DFC">
      <w:pPr>
        <w:ind w:firstLine="720"/>
        <w:jc w:val="both"/>
        <w:rPr>
          <w:rFonts w:ascii="Calibri" w:eastAsia="Calibri" w:hAnsi="Calibri" w:cs="Calibri"/>
          <w:sz w:val="24"/>
          <w:szCs w:val="24"/>
        </w:rPr>
      </w:pPr>
    </w:p>
    <w:p w14:paraId="35486AE4" w14:textId="77777777" w:rsidR="00B74DFC" w:rsidRDefault="00000000">
      <w:pPr>
        <w:numPr>
          <w:ilvl w:val="0"/>
          <w:numId w:val="1"/>
        </w:numPr>
        <w:jc w:val="both"/>
        <w:rPr>
          <w:rFonts w:ascii="Calibri" w:eastAsia="Calibri" w:hAnsi="Calibri" w:cs="Calibri"/>
          <w:b/>
          <w:bCs/>
          <w:sz w:val="24"/>
          <w:szCs w:val="24"/>
        </w:rPr>
      </w:pPr>
      <w:r>
        <w:rPr>
          <w:rFonts w:ascii="Calibri" w:eastAsia="Calibri" w:hAnsi="Calibri" w:cs="Calibri"/>
          <w:b/>
          <w:bCs/>
          <w:sz w:val="24"/>
          <w:szCs w:val="24"/>
        </w:rPr>
        <w:t>Violencia y malos tratos hacia mujeres privadas de su libertad</w:t>
      </w:r>
    </w:p>
    <w:p w14:paraId="36396F97" w14:textId="77777777" w:rsidR="00B74DFC" w:rsidRDefault="00000000">
      <w:pPr>
        <w:ind w:firstLine="720"/>
        <w:jc w:val="both"/>
        <w:rPr>
          <w:rFonts w:ascii="Calibri" w:eastAsia="Calibri" w:hAnsi="Calibri" w:cs="Calibri"/>
          <w:sz w:val="24"/>
          <w:szCs w:val="24"/>
        </w:rPr>
      </w:pPr>
      <w:r>
        <w:rPr>
          <w:rFonts w:ascii="Calibri" w:eastAsia="Calibri" w:hAnsi="Calibri" w:cs="Calibri"/>
          <w:sz w:val="24"/>
          <w:szCs w:val="24"/>
        </w:rPr>
        <w:t xml:space="preserve">La violencia contra las mujeres privadas de libertad se encuentra generizada, es decir, asume formas diversas y específicas por su condición de género. En los distintos monitoreos realizados se observó que las mujeres padecen vulneraciones particulares, como requisas vejatorias, impedimentos para recibir la visita de sus hijos/as y comunicarse con sus familiares y seres queridos. No poseen atención médica adaptada a sus necesidades de género, como salud sexual y reproductiva, embarazos o cuidados pre y pos natales, entre otros problemas graves. </w:t>
      </w:r>
    </w:p>
    <w:p w14:paraId="547AC7A0" w14:textId="2878043D" w:rsidR="00B74DFC" w:rsidRDefault="00000000">
      <w:pPr>
        <w:ind w:firstLine="720"/>
        <w:jc w:val="both"/>
        <w:rPr>
          <w:rFonts w:ascii="Calibri" w:eastAsia="Calibri" w:hAnsi="Calibri" w:cs="Calibri"/>
          <w:sz w:val="24"/>
          <w:szCs w:val="24"/>
        </w:rPr>
      </w:pPr>
      <w:r>
        <w:rPr>
          <w:rFonts w:ascii="Calibri" w:eastAsia="Calibri" w:hAnsi="Calibri" w:cs="Calibri"/>
          <w:sz w:val="24"/>
          <w:szCs w:val="24"/>
        </w:rPr>
        <w:t xml:space="preserve">En relación con los malos tratos y agresiones físicas directas, el CNPT lleva adelante el </w:t>
      </w:r>
      <w:hyperlink r:id="rId9" w:history="1">
        <w:r w:rsidR="00B74DFC" w:rsidRPr="00637055">
          <w:rPr>
            <w:rStyle w:val="Hipervnculo"/>
            <w:rFonts w:ascii="Calibri" w:eastAsia="Calibri" w:hAnsi="Calibri" w:cs="Calibri"/>
            <w:sz w:val="24"/>
            <w:szCs w:val="24"/>
          </w:rPr>
          <w:t>Registro Nacional de Tortura y Malos Tratos</w:t>
        </w:r>
      </w:hyperlink>
      <w:r w:rsidR="00637055">
        <w:rPr>
          <w:rFonts w:ascii="Calibri" w:eastAsia="Calibri" w:hAnsi="Calibri" w:cs="Calibri"/>
          <w:sz w:val="24"/>
          <w:szCs w:val="24"/>
        </w:rPr>
        <w:t xml:space="preserve">. </w:t>
      </w:r>
      <w:r>
        <w:rPr>
          <w:rFonts w:ascii="Calibri" w:eastAsia="Calibri" w:hAnsi="Calibri" w:cs="Calibri"/>
          <w:sz w:val="24"/>
          <w:szCs w:val="24"/>
        </w:rPr>
        <w:t xml:space="preserve">A partir de este relevamiento es posible sostener que las agresiones físicas que sufren las mujeres también están atravesadas por su género: se relevaron episodios de “psiquiatrización” por medio de las cuales los reclamos o demandas de ciertas mujeres son neutralizadas mediante episodios de medicalización forzada, en ocasiones en dosis tóxicas que las sedan por días y/o el uso de sujeciones mecánicas sin criterio médico. También se entrevistaron víctimas de diversas modalidades de violencia sexual. Con frecuencia se ha observado la implementación de regímenes de aislamiento prolongado en las condiciones descritas en el punto anterior, motivados en la protección y el resguardo de la integridad física de las mujeres o como </w:t>
      </w:r>
      <w:r w:rsidR="001E20D7">
        <w:rPr>
          <w:rFonts w:ascii="Calibri" w:eastAsia="Calibri" w:hAnsi="Calibri" w:cs="Calibri"/>
          <w:sz w:val="24"/>
          <w:szCs w:val="24"/>
        </w:rPr>
        <w:t>respuestas disciplinarias</w:t>
      </w:r>
      <w:r>
        <w:rPr>
          <w:rFonts w:ascii="Calibri" w:eastAsia="Calibri" w:hAnsi="Calibri" w:cs="Calibri"/>
          <w:sz w:val="24"/>
          <w:szCs w:val="24"/>
        </w:rPr>
        <w:t xml:space="preserve"> ante la comisión de infracciones. </w:t>
      </w:r>
    </w:p>
    <w:p w14:paraId="054921D1" w14:textId="77777777" w:rsidR="00B74DFC" w:rsidRDefault="00000000">
      <w:pPr>
        <w:ind w:firstLine="720"/>
        <w:jc w:val="both"/>
        <w:rPr>
          <w:rFonts w:ascii="Calibri" w:eastAsia="Calibri" w:hAnsi="Calibri" w:cs="Calibri"/>
          <w:sz w:val="24"/>
          <w:szCs w:val="24"/>
        </w:rPr>
      </w:pPr>
      <w:r>
        <w:rPr>
          <w:rFonts w:ascii="Calibri" w:eastAsia="Calibri" w:hAnsi="Calibri" w:cs="Calibri"/>
          <w:sz w:val="24"/>
          <w:szCs w:val="24"/>
        </w:rPr>
        <w:lastRenderedPageBreak/>
        <w:t xml:space="preserve">Aunque estas son las prácticas relevadas con mayor frecuencia, resulta de especial preocupación la identificación reciente de metodologías de violencia física directa históricamente más extendidas entre o asociadas a víctimas varones. En el último año y en algunas jurisdicciones particulares, se relevaron golpizas brutales y lesiones en mujeres las que, de acuerdo con sus relatos, fueron producidas por agentes de custodia mediante patadas, asfixias manuales y golpes de puño. En esta misma línea, también se recibieron alegaciones del sometimiento a posturas humillantes conocidas en la jerga como “barquito” o “chanchito” que implican el uso de esposas en pies y manos, y entre sí mismas, por tiempos prolongados. </w:t>
      </w:r>
    </w:p>
    <w:p w14:paraId="61A2F67C" w14:textId="77777777" w:rsidR="00B74DFC" w:rsidRDefault="00B74DFC">
      <w:pPr>
        <w:jc w:val="both"/>
        <w:rPr>
          <w:rFonts w:ascii="Calibri" w:eastAsia="Calibri" w:hAnsi="Calibri" w:cs="Calibri"/>
          <w:b/>
          <w:bCs/>
          <w:sz w:val="24"/>
          <w:szCs w:val="24"/>
        </w:rPr>
      </w:pPr>
    </w:p>
    <w:p w14:paraId="43D6EFA7" w14:textId="77777777" w:rsidR="00B74DFC" w:rsidRDefault="00000000">
      <w:pPr>
        <w:numPr>
          <w:ilvl w:val="0"/>
          <w:numId w:val="1"/>
        </w:numPr>
        <w:jc w:val="both"/>
        <w:rPr>
          <w:rFonts w:ascii="Calibri" w:eastAsia="Calibri" w:hAnsi="Calibri" w:cs="Calibri"/>
          <w:b/>
          <w:bCs/>
          <w:sz w:val="24"/>
          <w:szCs w:val="24"/>
        </w:rPr>
      </w:pPr>
      <w:r>
        <w:rPr>
          <w:rFonts w:ascii="Calibri" w:eastAsia="Calibri" w:hAnsi="Calibri" w:cs="Calibri"/>
          <w:b/>
          <w:bCs/>
          <w:sz w:val="24"/>
          <w:szCs w:val="24"/>
        </w:rPr>
        <w:t>Acceso a la educación y al trabajo de mujeres privadas de su libertad</w:t>
      </w:r>
    </w:p>
    <w:p w14:paraId="5ABBEF5F" w14:textId="4F1B85FE" w:rsidR="00B74DFC" w:rsidRPr="00E432A8" w:rsidRDefault="00000000" w:rsidP="00E432A8">
      <w:pPr>
        <w:ind w:firstLine="720"/>
        <w:jc w:val="both"/>
        <w:rPr>
          <w:rFonts w:ascii="Calibri" w:eastAsia="Calibri" w:hAnsi="Calibri" w:cs="Calibri"/>
          <w:sz w:val="24"/>
          <w:szCs w:val="24"/>
        </w:rPr>
      </w:pPr>
      <w:r>
        <w:rPr>
          <w:rFonts w:ascii="Calibri" w:eastAsia="Calibri" w:hAnsi="Calibri" w:cs="Calibri"/>
          <w:sz w:val="24"/>
          <w:szCs w:val="24"/>
        </w:rPr>
        <w:t xml:space="preserve">Si bien existen problemáticas estructurales vinculadas a la </w:t>
      </w:r>
      <w:r w:rsidR="00E432A8">
        <w:rPr>
          <w:rFonts w:ascii="Calibri" w:eastAsia="Calibri" w:hAnsi="Calibri" w:cs="Calibri"/>
          <w:sz w:val="24"/>
          <w:szCs w:val="24"/>
        </w:rPr>
        <w:t xml:space="preserve">educación en contexto de encierro </w:t>
      </w:r>
      <w:r>
        <w:rPr>
          <w:rFonts w:ascii="Calibri" w:eastAsia="Calibri" w:hAnsi="Calibri" w:cs="Calibri"/>
          <w:sz w:val="24"/>
          <w:szCs w:val="24"/>
        </w:rPr>
        <w:t>en sí misma, en el marco de su trabajo el CNPT ha relevado mayor ausencia de espacios educativos en establecimientos penitenciarios de mujeres; más dificultades para acceder a telefonía celular que les permita estudiar o capacitarse de forma virtual y falta de medidas específicas para garantizar la continuidad pedagógica. Con respecto a la educación universitaria,</w:t>
      </w:r>
      <w:r w:rsidR="00E432A8">
        <w:rPr>
          <w:rFonts w:ascii="Calibri" w:eastAsia="Calibri" w:hAnsi="Calibri" w:cs="Calibri"/>
          <w:sz w:val="24"/>
          <w:szCs w:val="24"/>
        </w:rPr>
        <w:t xml:space="preserve"> se han</w:t>
      </w:r>
      <w:r>
        <w:rPr>
          <w:rFonts w:ascii="Calibri" w:eastAsia="Calibri" w:hAnsi="Calibri" w:cs="Calibri"/>
          <w:sz w:val="24"/>
          <w:szCs w:val="24"/>
        </w:rPr>
        <w:t xml:space="preserve"> recibido reclamos por la menor oferta educativa de este nivel en los establecimientos de mujeres y las mayores restricciones impuestas por los servicios penitenciarios para acceder a este derecho. </w:t>
      </w:r>
    </w:p>
    <w:p w14:paraId="08519BD3" w14:textId="50B4EBDE" w:rsidR="00B74DFC" w:rsidRDefault="00000000" w:rsidP="00E432A8">
      <w:pPr>
        <w:ind w:firstLine="720"/>
        <w:jc w:val="both"/>
        <w:rPr>
          <w:rFonts w:ascii="Calibri" w:eastAsia="Calibri" w:hAnsi="Calibri" w:cs="Calibri"/>
          <w:sz w:val="24"/>
          <w:szCs w:val="24"/>
        </w:rPr>
      </w:pPr>
      <w:r>
        <w:rPr>
          <w:rFonts w:ascii="Calibri" w:eastAsia="Calibri" w:hAnsi="Calibri" w:cs="Calibri"/>
          <w:sz w:val="24"/>
          <w:szCs w:val="24"/>
        </w:rPr>
        <w:t xml:space="preserve">Respecto de la capacitación </w:t>
      </w:r>
      <w:r w:rsidR="00E432A8">
        <w:rPr>
          <w:rFonts w:ascii="Calibri" w:eastAsia="Calibri" w:hAnsi="Calibri" w:cs="Calibri"/>
          <w:sz w:val="24"/>
          <w:szCs w:val="24"/>
        </w:rPr>
        <w:t xml:space="preserve">y </w:t>
      </w:r>
      <w:r>
        <w:rPr>
          <w:rFonts w:ascii="Calibri" w:eastAsia="Calibri" w:hAnsi="Calibri" w:cs="Calibri"/>
          <w:sz w:val="24"/>
          <w:szCs w:val="24"/>
        </w:rPr>
        <w:t xml:space="preserve">las oportunidades de trabajo se ha detectado que en numerosas jurisdicciones no existe oferta alguna para las mujeres privadas de su libertad, a excepción de las tareas de mantenimiento y limpieza de la unidad penitenciaria por las que no reciben remuneración alguna. También se han relevado casos en los que la única oferta de formación laboral y empleo brindada a mujeres se encuentra marcada por roles de género, por lo que únicamente pueden acceder a actividades como costura, peluquería, entre otras. </w:t>
      </w:r>
    </w:p>
    <w:p w14:paraId="1755FC4B" w14:textId="77777777" w:rsidR="00E432A8" w:rsidRPr="00E432A8" w:rsidRDefault="00E432A8" w:rsidP="00E432A8">
      <w:pPr>
        <w:ind w:firstLine="720"/>
        <w:jc w:val="both"/>
        <w:rPr>
          <w:rFonts w:ascii="Calibri" w:eastAsia="Calibri" w:hAnsi="Calibri" w:cs="Calibri"/>
          <w:sz w:val="24"/>
          <w:szCs w:val="24"/>
        </w:rPr>
      </w:pPr>
    </w:p>
    <w:p w14:paraId="3DD3A1F4" w14:textId="77777777" w:rsidR="00B74DFC" w:rsidRDefault="00000000">
      <w:pPr>
        <w:numPr>
          <w:ilvl w:val="0"/>
          <w:numId w:val="1"/>
        </w:numPr>
        <w:jc w:val="both"/>
        <w:rPr>
          <w:rFonts w:ascii="Calibri" w:eastAsia="Calibri" w:hAnsi="Calibri" w:cs="Calibri"/>
          <w:b/>
          <w:bCs/>
          <w:sz w:val="24"/>
          <w:szCs w:val="24"/>
        </w:rPr>
      </w:pPr>
      <w:r>
        <w:rPr>
          <w:rFonts w:ascii="Calibri" w:eastAsia="Calibri" w:hAnsi="Calibri" w:cs="Calibri"/>
          <w:b/>
          <w:bCs/>
          <w:sz w:val="24"/>
          <w:szCs w:val="24"/>
        </w:rPr>
        <w:t>Mujeres bajo arresto domiciliario</w:t>
      </w:r>
    </w:p>
    <w:p w14:paraId="7AF8DF3C" w14:textId="2D9B8C91" w:rsidR="00B74DFC" w:rsidRDefault="00000000">
      <w:pPr>
        <w:ind w:firstLine="720"/>
        <w:jc w:val="both"/>
        <w:rPr>
          <w:rFonts w:ascii="Calibri" w:eastAsia="Calibri" w:hAnsi="Calibri" w:cs="Calibri"/>
          <w:sz w:val="24"/>
          <w:szCs w:val="24"/>
          <w:highlight w:val="white"/>
        </w:rPr>
      </w:pPr>
      <w:r>
        <w:rPr>
          <w:rFonts w:ascii="Calibri" w:eastAsia="Calibri" w:hAnsi="Calibri" w:cs="Calibri"/>
          <w:sz w:val="24"/>
          <w:szCs w:val="24"/>
          <w:highlight w:val="white"/>
        </w:rPr>
        <w:t xml:space="preserve">Con la sanción de la ley nacional N° 26.472 del año 2009, se incorporó la posibilidad de que las mujeres embarazadas y </w:t>
      </w:r>
      <w:r w:rsidR="00E432A8">
        <w:rPr>
          <w:rFonts w:ascii="Calibri" w:eastAsia="Calibri" w:hAnsi="Calibri" w:cs="Calibri"/>
          <w:sz w:val="24"/>
          <w:szCs w:val="24"/>
          <w:highlight w:val="white"/>
        </w:rPr>
        <w:t>madres de</w:t>
      </w:r>
      <w:r>
        <w:rPr>
          <w:rFonts w:ascii="Calibri" w:eastAsia="Calibri" w:hAnsi="Calibri" w:cs="Calibri"/>
          <w:sz w:val="24"/>
          <w:szCs w:val="24"/>
          <w:highlight w:val="white"/>
        </w:rPr>
        <w:t xml:space="preserve"> niños y niñas menores de cinco (5) </w:t>
      </w:r>
      <w:r w:rsidR="00E432A8">
        <w:rPr>
          <w:rFonts w:ascii="Calibri" w:eastAsia="Calibri" w:hAnsi="Calibri" w:cs="Calibri"/>
          <w:sz w:val="24"/>
          <w:szCs w:val="24"/>
          <w:highlight w:val="white"/>
        </w:rPr>
        <w:t>años puedan</w:t>
      </w:r>
      <w:r>
        <w:rPr>
          <w:rFonts w:ascii="Calibri" w:eastAsia="Calibri" w:hAnsi="Calibri" w:cs="Calibri"/>
          <w:sz w:val="24"/>
          <w:szCs w:val="24"/>
          <w:highlight w:val="white"/>
        </w:rPr>
        <w:t xml:space="preserve"> cumplir la condena o prisión preventiva bajo la modalidad de detención domiciliaria. De acuerdo con los datos del SNEEP, a fines de 2024 había 3689 mujeres bajo prisión domiciliaria, que representaban el 29,1% del total de personas bajo esta modalidad de encierro en el país.  </w:t>
      </w:r>
    </w:p>
    <w:p w14:paraId="7BEB7BE3" w14:textId="61712E43" w:rsidR="00E432A8" w:rsidRDefault="00000000" w:rsidP="00E432A8">
      <w:pPr>
        <w:ind w:firstLine="720"/>
        <w:jc w:val="both"/>
        <w:rPr>
          <w:rFonts w:ascii="Calibri" w:eastAsia="Calibri" w:hAnsi="Calibri" w:cs="Calibri"/>
          <w:sz w:val="24"/>
          <w:szCs w:val="24"/>
        </w:rPr>
      </w:pPr>
      <w:r>
        <w:rPr>
          <w:rFonts w:ascii="Calibri" w:eastAsia="Calibri" w:hAnsi="Calibri" w:cs="Calibri"/>
          <w:sz w:val="24"/>
          <w:szCs w:val="24"/>
          <w:highlight w:val="white"/>
        </w:rPr>
        <w:t xml:space="preserve">Si bien la escasez de programas específicos dirigidos a mujeres privadas de libertad en establecimientos penitenciarios, en general y bajo arresto domiciliario, en particular, refiere a una problemática histórica, con la reciente eliminación de instituciones y políticas de género su situación se ha visto agravada. Así, la falta de iniciativas destinadas a esta población deviene en su retorno a centros penitenciarios -por la imposibilidad para sostenerse </w:t>
      </w:r>
      <w:r w:rsidR="00E432A8">
        <w:rPr>
          <w:rFonts w:ascii="Calibri" w:eastAsia="Calibri" w:hAnsi="Calibri" w:cs="Calibri"/>
          <w:sz w:val="24"/>
          <w:szCs w:val="24"/>
          <w:highlight w:val="white"/>
        </w:rPr>
        <w:lastRenderedPageBreak/>
        <w:t>económicamente, restricciones</w:t>
      </w:r>
      <w:r>
        <w:rPr>
          <w:rFonts w:ascii="Calibri" w:eastAsia="Calibri" w:hAnsi="Calibri" w:cs="Calibri"/>
          <w:sz w:val="24"/>
          <w:szCs w:val="24"/>
          <w:highlight w:val="white"/>
        </w:rPr>
        <w:t xml:space="preserve"> en permisos de salida a centros educativos o de salud que habiliten el acompañamiento a sus hijos e hijas, entre otros- y, por ende, en la ruptura del vínculo materno-filial y la institucionalización de niños y niñas a edades muy tempran</w:t>
      </w:r>
      <w:r w:rsidR="00E432A8">
        <w:rPr>
          <w:rFonts w:ascii="Calibri" w:eastAsia="Calibri" w:hAnsi="Calibri" w:cs="Calibri"/>
          <w:sz w:val="24"/>
          <w:szCs w:val="24"/>
        </w:rPr>
        <w:t>as.</w:t>
      </w:r>
    </w:p>
    <w:p w14:paraId="557862B2" w14:textId="47AE11BE" w:rsidR="00B74DFC" w:rsidRPr="00E432A8" w:rsidRDefault="00000000" w:rsidP="00E432A8">
      <w:pPr>
        <w:ind w:firstLine="720"/>
        <w:jc w:val="both"/>
        <w:rPr>
          <w:rFonts w:ascii="Calibri" w:eastAsia="Calibri" w:hAnsi="Calibri" w:cs="Calibri"/>
          <w:sz w:val="24"/>
          <w:szCs w:val="24"/>
          <w:highlight w:val="white"/>
        </w:rPr>
      </w:pPr>
      <w:r>
        <w:rPr>
          <w:rFonts w:ascii="Calibri" w:eastAsia="Calibri" w:hAnsi="Calibri" w:cs="Calibri"/>
          <w:sz w:val="24"/>
          <w:szCs w:val="24"/>
        </w:rPr>
        <w:t xml:space="preserve">Además, en virtud de que la situación de especial vulnerabilidad en la que se encuentran las mujeres privadas de la libertad, en relación con el ejercicio del derecho al cuidado, persiste incluso en las detenciones domiciliarias, sería oportuno que el Comité CEDAW recomiende al Estado adoptar medidas progresivas que garanticen que las medidas sustitutivas de detención permitan el ejercicio adecuado del derecho a cuidar; y asimismo, que se implementen políticas de cuidado que permitan a las mujeres detenidas acceder a trabajo y educación. </w:t>
      </w:r>
    </w:p>
    <w:p w14:paraId="7471D62A" w14:textId="77777777" w:rsidR="00B74DFC" w:rsidRDefault="00B74DFC">
      <w:pPr>
        <w:jc w:val="both"/>
        <w:rPr>
          <w:rFonts w:ascii="Calibri" w:eastAsia="Calibri" w:hAnsi="Calibri" w:cs="Calibri"/>
          <w:sz w:val="24"/>
          <w:szCs w:val="24"/>
        </w:rPr>
      </w:pPr>
    </w:p>
    <w:p w14:paraId="4E320244" w14:textId="77777777" w:rsidR="00B74DFC" w:rsidRDefault="00000000">
      <w:pPr>
        <w:numPr>
          <w:ilvl w:val="0"/>
          <w:numId w:val="1"/>
        </w:numPr>
        <w:jc w:val="both"/>
        <w:rPr>
          <w:rFonts w:ascii="Calibri" w:eastAsia="Calibri" w:hAnsi="Calibri" w:cs="Calibri"/>
          <w:b/>
          <w:bCs/>
          <w:sz w:val="24"/>
          <w:szCs w:val="24"/>
        </w:rPr>
      </w:pPr>
      <w:r>
        <w:rPr>
          <w:rFonts w:ascii="Calibri" w:eastAsia="Calibri" w:hAnsi="Calibri" w:cs="Calibri"/>
          <w:b/>
          <w:bCs/>
          <w:sz w:val="24"/>
          <w:szCs w:val="24"/>
        </w:rPr>
        <w:t>Violencia por motivos de género, fallas en el acceso a la justicia, uso de estereotipos y su impacto en la en la privación de libertad</w:t>
      </w:r>
    </w:p>
    <w:p w14:paraId="2EBF42E4" w14:textId="7BD4534F" w:rsidR="00B74DFC" w:rsidRDefault="00E432A8" w:rsidP="00E432A8">
      <w:pPr>
        <w:ind w:firstLine="720"/>
        <w:jc w:val="both"/>
        <w:rPr>
          <w:rFonts w:ascii="Calibri" w:eastAsia="Calibri" w:hAnsi="Calibri" w:cs="Calibri"/>
          <w:sz w:val="24"/>
          <w:szCs w:val="24"/>
        </w:rPr>
      </w:pPr>
      <w:r>
        <w:rPr>
          <w:rFonts w:ascii="Calibri" w:eastAsia="Calibri" w:hAnsi="Calibri" w:cs="Calibri"/>
          <w:sz w:val="24"/>
          <w:szCs w:val="24"/>
        </w:rPr>
        <w:t>Se ha relevado a partir de visitas de inspección y entrevistas a las mujeres privadas de libertad, como así también de intervenciones en causas judiciales y en el marco de proyectos concretos, falencias durante los procesos penales que derivan de la falta de perspectiva de género de los operadores judiciales</w:t>
      </w:r>
      <w:r>
        <w:rPr>
          <w:rFonts w:ascii="Calibri" w:eastAsia="Calibri" w:hAnsi="Calibri" w:cs="Calibri"/>
          <w:sz w:val="24"/>
          <w:szCs w:val="24"/>
          <w:vertAlign w:val="superscript"/>
        </w:rPr>
        <w:footnoteReference w:id="3"/>
      </w:r>
      <w:r>
        <w:rPr>
          <w:rFonts w:ascii="Calibri" w:eastAsia="Calibri" w:hAnsi="Calibri" w:cs="Calibri"/>
          <w:sz w:val="24"/>
          <w:szCs w:val="24"/>
        </w:rPr>
        <w:t>. Esto redunda en la privación arbitraria de libertad de estas mujeres, donde existe una sobrerrepresentación en lo referido a penas perpetuas</w:t>
      </w:r>
      <w:r>
        <w:rPr>
          <w:rFonts w:ascii="Calibri" w:eastAsia="Calibri" w:hAnsi="Calibri" w:cs="Calibri"/>
          <w:sz w:val="24"/>
          <w:szCs w:val="24"/>
          <w:vertAlign w:val="superscript"/>
        </w:rPr>
        <w:footnoteReference w:id="4"/>
      </w:r>
      <w:r>
        <w:rPr>
          <w:rFonts w:ascii="Calibri" w:eastAsia="Calibri" w:hAnsi="Calibri" w:cs="Calibri"/>
          <w:sz w:val="24"/>
          <w:szCs w:val="24"/>
        </w:rPr>
        <w:t xml:space="preserve">.  </w:t>
      </w:r>
    </w:p>
    <w:p w14:paraId="7A75F17A" w14:textId="77777777" w:rsidR="00B74DFC" w:rsidRDefault="00000000">
      <w:pPr>
        <w:ind w:firstLine="720"/>
        <w:jc w:val="both"/>
        <w:rPr>
          <w:rFonts w:ascii="Calibri" w:eastAsia="Calibri" w:hAnsi="Calibri" w:cs="Calibri"/>
          <w:sz w:val="24"/>
          <w:szCs w:val="24"/>
        </w:rPr>
      </w:pPr>
      <w:r>
        <w:rPr>
          <w:rFonts w:ascii="Calibri" w:eastAsia="Calibri" w:hAnsi="Calibri" w:cs="Calibri"/>
          <w:sz w:val="24"/>
          <w:szCs w:val="24"/>
        </w:rPr>
        <w:t>Se advierte la falta de consideración a lo largo del proceso de las trayectorias e historiales de violencias al que previamente fueron sometidas y que guardan correlación con los hechos endilgados. En detalle, esto se traduce en la desestimación de sus testimonios, sin siquiera contemplar esta hipótesis ni recabar mayor información al respecto mediante el relevamiento de otros testimonios y/o la existencia de denuncias previas. En igual sentido, cuando emergen indicadores de violencia durante la realización de pruebas periciales, sin indagar o profundizar sobre ello, o incluso responsabilizándolas por el sostenimiento del vínculo violento.</w:t>
      </w:r>
    </w:p>
    <w:p w14:paraId="19BDCE8F" w14:textId="77777777" w:rsidR="00B74DFC" w:rsidRDefault="00000000">
      <w:pPr>
        <w:ind w:firstLine="720"/>
        <w:jc w:val="both"/>
        <w:rPr>
          <w:rFonts w:ascii="Calibri" w:eastAsia="Calibri" w:hAnsi="Calibri" w:cs="Calibri"/>
          <w:sz w:val="24"/>
          <w:szCs w:val="24"/>
        </w:rPr>
      </w:pPr>
      <w:r>
        <w:rPr>
          <w:rFonts w:ascii="Calibri" w:eastAsia="Calibri" w:hAnsi="Calibri" w:cs="Calibri"/>
          <w:sz w:val="24"/>
          <w:szCs w:val="24"/>
        </w:rPr>
        <w:t xml:space="preserve">También, se identifican tomas de decisiones y valoraciones probatorias sesgadas por el uso de estereotipos de género, como aquellos preconceptos asociados a cómo debe comportarse una mujer, la figura de la buena madre, emociones esperables, entre otros. </w:t>
      </w:r>
    </w:p>
    <w:p w14:paraId="0FF068FF" w14:textId="4F98B3A9" w:rsidR="00B74DFC" w:rsidRDefault="00000000" w:rsidP="00E432A8">
      <w:pPr>
        <w:ind w:firstLine="720"/>
        <w:jc w:val="both"/>
        <w:rPr>
          <w:rFonts w:ascii="Calibri" w:eastAsia="Calibri" w:hAnsi="Calibri" w:cs="Calibri"/>
          <w:sz w:val="24"/>
          <w:szCs w:val="24"/>
        </w:rPr>
      </w:pPr>
      <w:r>
        <w:rPr>
          <w:rFonts w:ascii="Calibri" w:eastAsia="Calibri" w:hAnsi="Calibri" w:cs="Calibri"/>
          <w:sz w:val="24"/>
          <w:szCs w:val="24"/>
        </w:rPr>
        <w:t>Es así, sería conveniente que el Comité CEDAW reitere las recomendaciones realizadas a nuestro país respecto del acceso a la justicia de las mujeres</w:t>
      </w:r>
      <w:r w:rsidR="00E432A8">
        <w:rPr>
          <w:rFonts w:ascii="Calibri" w:eastAsia="Calibri" w:hAnsi="Calibri" w:cs="Calibri"/>
          <w:sz w:val="24"/>
          <w:szCs w:val="24"/>
        </w:rPr>
        <w:t xml:space="preserve">. </w:t>
      </w:r>
      <w:r>
        <w:rPr>
          <w:rFonts w:ascii="Calibri" w:eastAsia="Calibri" w:hAnsi="Calibri" w:cs="Calibri"/>
          <w:sz w:val="24"/>
          <w:szCs w:val="24"/>
        </w:rPr>
        <w:t xml:space="preserve">En esa línea, promover la obligación de actuar con debida diligencia reforzada ante la toma de conocimiento de hechos </w:t>
      </w:r>
      <w:r>
        <w:rPr>
          <w:rFonts w:ascii="Calibri" w:eastAsia="Calibri" w:hAnsi="Calibri" w:cs="Calibri"/>
          <w:sz w:val="24"/>
          <w:szCs w:val="24"/>
        </w:rPr>
        <w:lastRenderedPageBreak/>
        <w:t xml:space="preserve">de violencia, impulsar las investigaciones pertinentes, enjuiciar a los responsables, proteger y reparar integralmente a las víctimas de violencia de género.  </w:t>
      </w:r>
    </w:p>
    <w:p w14:paraId="14F8C825" w14:textId="54A91D95" w:rsidR="00B74DFC" w:rsidRDefault="00000000">
      <w:pPr>
        <w:ind w:firstLine="720"/>
        <w:jc w:val="both"/>
        <w:rPr>
          <w:rFonts w:ascii="Calibri" w:eastAsia="Calibri" w:hAnsi="Calibri" w:cs="Calibri"/>
          <w:sz w:val="24"/>
          <w:szCs w:val="24"/>
        </w:rPr>
      </w:pPr>
      <w:r>
        <w:rPr>
          <w:rFonts w:ascii="Calibri" w:eastAsia="Calibri" w:hAnsi="Calibri" w:cs="Calibri"/>
          <w:sz w:val="24"/>
          <w:szCs w:val="24"/>
        </w:rPr>
        <w:t>Asimismo, que se recomiende revisar las prácticas judiciales con orientación a dictar sentencias con perspectiva de género que erradiquen los estereotipos y contemplen</w:t>
      </w:r>
      <w:r w:rsidR="00173BC0">
        <w:rPr>
          <w:rFonts w:ascii="Calibri" w:eastAsia="Calibri" w:hAnsi="Calibri" w:cs="Calibri"/>
          <w:sz w:val="24"/>
          <w:szCs w:val="24"/>
        </w:rPr>
        <w:t xml:space="preserve"> </w:t>
      </w:r>
      <w:r>
        <w:rPr>
          <w:rFonts w:ascii="Calibri" w:eastAsia="Calibri" w:hAnsi="Calibri" w:cs="Calibri"/>
          <w:sz w:val="24"/>
          <w:szCs w:val="24"/>
        </w:rPr>
        <w:t xml:space="preserve">las circunstancias específicas que atraviesan las mujeres, como antecedentes de violencia de género, condiciones de vulnerabilidad socioeconómica, responsabilidades de cuidado de otras personas, entre otras. </w:t>
      </w:r>
    </w:p>
    <w:p w14:paraId="2722EE30" w14:textId="77777777" w:rsidR="00B74DFC" w:rsidRDefault="00B74DFC">
      <w:pPr>
        <w:ind w:firstLine="720"/>
        <w:jc w:val="both"/>
        <w:rPr>
          <w:rFonts w:ascii="Calibri" w:eastAsia="Calibri" w:hAnsi="Calibri" w:cs="Calibri"/>
          <w:sz w:val="24"/>
          <w:szCs w:val="24"/>
        </w:rPr>
      </w:pPr>
    </w:p>
    <w:p w14:paraId="02186A81" w14:textId="77777777" w:rsidR="00B74DFC" w:rsidRDefault="00000000">
      <w:pPr>
        <w:numPr>
          <w:ilvl w:val="0"/>
          <w:numId w:val="1"/>
        </w:numPr>
        <w:pBdr>
          <w:top w:val="nil"/>
          <w:left w:val="nil"/>
          <w:bottom w:val="nil"/>
          <w:right w:val="nil"/>
          <w:between w:val="nil"/>
        </w:pBdr>
        <w:jc w:val="both"/>
        <w:rPr>
          <w:rFonts w:ascii="Calibri" w:eastAsia="Calibri" w:hAnsi="Calibri" w:cs="Calibri"/>
          <w:b/>
          <w:bCs/>
          <w:sz w:val="24"/>
          <w:szCs w:val="24"/>
        </w:rPr>
      </w:pPr>
      <w:r>
        <w:rPr>
          <w:rFonts w:ascii="Calibri" w:eastAsia="Calibri" w:hAnsi="Calibri" w:cs="Calibri"/>
          <w:b/>
          <w:bCs/>
          <w:sz w:val="24"/>
          <w:szCs w:val="24"/>
        </w:rPr>
        <w:t>Mujeres indígenas</w:t>
      </w:r>
    </w:p>
    <w:p w14:paraId="7DBA79C7" w14:textId="0260C301" w:rsidR="00B74DFC" w:rsidRDefault="00000000">
      <w:pPr>
        <w:pBdr>
          <w:top w:val="nil"/>
          <w:left w:val="nil"/>
          <w:bottom w:val="nil"/>
          <w:right w:val="nil"/>
          <w:between w:val="nil"/>
        </w:pBdr>
        <w:ind w:firstLine="720"/>
        <w:jc w:val="both"/>
        <w:rPr>
          <w:rFonts w:ascii="Calibri" w:eastAsia="Calibri" w:hAnsi="Calibri" w:cs="Calibri"/>
          <w:sz w:val="24"/>
          <w:szCs w:val="24"/>
        </w:rPr>
      </w:pPr>
      <w:r>
        <w:rPr>
          <w:rFonts w:ascii="Calibri" w:eastAsia="Calibri" w:hAnsi="Calibri" w:cs="Calibri"/>
          <w:sz w:val="24"/>
          <w:szCs w:val="24"/>
        </w:rPr>
        <w:t>El CNPT ha registrado casos de detenciones arbitrarias y malos tratos por motivos de discriminación hacia mujeres pertenecientes a comunidades indígenas. Estas comunidades en general son víctimas de hechos de violencia por parte de las fuerzas de seguridad</w:t>
      </w:r>
      <w:r>
        <w:rPr>
          <w:rFonts w:ascii="Calibri" w:eastAsia="Calibri" w:hAnsi="Calibri" w:cs="Calibri"/>
          <w:sz w:val="24"/>
          <w:szCs w:val="24"/>
          <w:vertAlign w:val="superscript"/>
        </w:rPr>
        <w:footnoteReference w:id="5"/>
      </w:r>
      <w:r>
        <w:rPr>
          <w:rFonts w:ascii="Calibri" w:eastAsia="Calibri" w:hAnsi="Calibri" w:cs="Calibri"/>
          <w:sz w:val="24"/>
          <w:szCs w:val="24"/>
        </w:rPr>
        <w:t>, que incluyen situaciones de hostigamiento, malos tratos y detenciones ilegítimas, asociados a su identidad cultural y cosmovisión (detenciones acompañadas por insultos por su pertenencia comunitaria). Estos hechos tienen un mayor impacto en mujeres indígenas debido a su mayor vulnerabilidad. A esto, se suma como agravante la existencia de obstáculos para el acceso a la justicia y la falta de respuesta de las autoridades, vinculados principalmente a barreras culturales por falta o insuficiencia de intérpretes en las dependencias policiales</w:t>
      </w:r>
      <w:r w:rsidR="00173BC0">
        <w:rPr>
          <w:rFonts w:ascii="Calibri" w:eastAsia="Calibri" w:hAnsi="Calibri" w:cs="Calibri"/>
          <w:sz w:val="24"/>
          <w:szCs w:val="24"/>
        </w:rPr>
        <w:t xml:space="preserve"> o establecimientos penitenciarios</w:t>
      </w:r>
      <w:r>
        <w:rPr>
          <w:rFonts w:ascii="Calibri" w:eastAsia="Calibri" w:hAnsi="Calibri" w:cs="Calibri"/>
          <w:sz w:val="24"/>
          <w:szCs w:val="24"/>
        </w:rPr>
        <w:t>, además del desconocimiento de las problemáticas comunitarias y de los marcos normativos específicos.</w:t>
      </w:r>
    </w:p>
    <w:p w14:paraId="7742308E" w14:textId="05A037EA" w:rsidR="00B74DFC" w:rsidRDefault="00000000" w:rsidP="00BD0814">
      <w:pPr>
        <w:pBdr>
          <w:top w:val="nil"/>
          <w:left w:val="nil"/>
          <w:bottom w:val="nil"/>
          <w:right w:val="nil"/>
          <w:between w:val="nil"/>
        </w:pBdr>
        <w:ind w:firstLine="720"/>
        <w:jc w:val="both"/>
        <w:rPr>
          <w:rFonts w:ascii="Calibri" w:eastAsia="Calibri" w:hAnsi="Calibri" w:cs="Calibri"/>
          <w:sz w:val="24"/>
          <w:szCs w:val="24"/>
        </w:rPr>
      </w:pPr>
      <w:r>
        <w:rPr>
          <w:rFonts w:ascii="Calibri" w:eastAsia="Calibri" w:hAnsi="Calibri" w:cs="Calibri"/>
          <w:sz w:val="24"/>
          <w:szCs w:val="24"/>
        </w:rPr>
        <w:t>Cabe destacar el caso de un grupo de mujeres pertenecientes al Pueblo Indígena Mapuche, ocurrido en 2022, que fueron detenidas en la comunidad Lafken Winkul Mapu —ubicada en la provincia de Río Negro— y atravesaron una serie de avasallamientos a sus derechos.</w:t>
      </w:r>
      <w:r>
        <w:rPr>
          <w:rFonts w:ascii="Calibri" w:eastAsia="Calibri" w:hAnsi="Calibri" w:cs="Calibri"/>
          <w:sz w:val="24"/>
          <w:szCs w:val="24"/>
          <w:vertAlign w:val="superscript"/>
        </w:rPr>
        <w:footnoteReference w:id="6"/>
      </w:r>
    </w:p>
    <w:p w14:paraId="414DA13C" w14:textId="77777777" w:rsidR="00B74DFC" w:rsidRDefault="00B74DFC">
      <w:pPr>
        <w:pBdr>
          <w:top w:val="nil"/>
          <w:left w:val="nil"/>
          <w:bottom w:val="nil"/>
          <w:right w:val="nil"/>
          <w:between w:val="nil"/>
        </w:pBdr>
        <w:ind w:firstLine="720"/>
        <w:jc w:val="both"/>
        <w:rPr>
          <w:rFonts w:ascii="Calibri" w:eastAsia="Calibri" w:hAnsi="Calibri" w:cs="Calibri"/>
          <w:sz w:val="24"/>
          <w:szCs w:val="24"/>
        </w:rPr>
      </w:pPr>
    </w:p>
    <w:sectPr w:rsidR="00B74DFC">
      <w:headerReference w:type="default" r:id="rId10"/>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B9B5E" w14:textId="77777777" w:rsidR="00522ECF" w:rsidRDefault="00522ECF">
      <w:pPr>
        <w:spacing w:line="240" w:lineRule="auto"/>
      </w:pPr>
      <w:r>
        <w:separator/>
      </w:r>
    </w:p>
  </w:endnote>
  <w:endnote w:type="continuationSeparator" w:id="0">
    <w:p w14:paraId="5B12510B" w14:textId="77777777" w:rsidR="00522ECF" w:rsidRDefault="00522E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09399068-EFDB-4338-ACA6-DBBF51E87DFF}"/>
    <w:embedBold r:id="rId2" w:fontKey="{C330E734-288C-456E-B8AB-6B7F32676209}"/>
    <w:embedBoldItalic r:id="rId3" w:fontKey="{3392CAB6-B10B-4EBF-BDCB-843FD888E1F7}"/>
  </w:font>
  <w:font w:name="Cambria">
    <w:panose1 w:val="02040503050406030204"/>
    <w:charset w:val="00"/>
    <w:family w:val="roman"/>
    <w:pitch w:val="variable"/>
    <w:sig w:usb0="E00006FF" w:usb1="420024FF" w:usb2="02000000" w:usb3="00000000" w:csb0="0000019F" w:csb1="00000000"/>
    <w:embedRegular r:id="rId4" w:fontKey="{48A17D64-650A-44F4-80E7-023A817088F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E0C1D" w14:textId="77777777" w:rsidR="00B74DFC" w:rsidRDefault="00000000">
    <w:pPr>
      <w:jc w:val="right"/>
      <w:rPr>
        <w:rFonts w:ascii="Calibri" w:eastAsia="Calibri" w:hAnsi="Calibri" w:cs="Calibri"/>
        <w:sz w:val="20"/>
        <w:szCs w:val="20"/>
      </w:rPr>
    </w:pPr>
    <w:r>
      <w:rPr>
        <w:rFonts w:ascii="Calibri" w:eastAsia="Calibri" w:hAnsi="Calibri" w:cs="Calibri"/>
        <w:sz w:val="20"/>
        <w:szCs w:val="20"/>
      </w:rPr>
      <w:fldChar w:fldCharType="begin"/>
    </w:r>
    <w:r>
      <w:rPr>
        <w:rFonts w:ascii="Calibri" w:eastAsia="Calibri" w:hAnsi="Calibri" w:cs="Calibri"/>
        <w:sz w:val="20"/>
        <w:szCs w:val="20"/>
      </w:rPr>
      <w:instrText>PAGE</w:instrText>
    </w:r>
    <w:r>
      <w:rPr>
        <w:rFonts w:ascii="Calibri" w:eastAsia="Calibri" w:hAnsi="Calibri" w:cs="Calibri"/>
        <w:sz w:val="20"/>
        <w:szCs w:val="20"/>
      </w:rPr>
      <w:fldChar w:fldCharType="separate"/>
    </w:r>
    <w:r w:rsidR="001E20D7">
      <w:rPr>
        <w:rFonts w:ascii="Calibri" w:eastAsia="Calibri" w:hAnsi="Calibri" w:cs="Calibri"/>
        <w:noProof/>
        <w:sz w:val="20"/>
        <w:szCs w:val="20"/>
      </w:rPr>
      <w:t>1</w:t>
    </w:r>
    <w:r>
      <w:rPr>
        <w:rFonts w:ascii="Calibri" w:eastAsia="Calibri" w:hAnsi="Calibri" w:cs="Calibr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EED53" w14:textId="77777777" w:rsidR="00522ECF" w:rsidRDefault="00522ECF">
      <w:pPr>
        <w:spacing w:line="240" w:lineRule="auto"/>
      </w:pPr>
      <w:r>
        <w:separator/>
      </w:r>
    </w:p>
  </w:footnote>
  <w:footnote w:type="continuationSeparator" w:id="0">
    <w:p w14:paraId="6FC2EAB4" w14:textId="77777777" w:rsidR="00522ECF" w:rsidRDefault="00522ECF">
      <w:pPr>
        <w:spacing w:line="240" w:lineRule="auto"/>
      </w:pPr>
      <w:r>
        <w:continuationSeparator/>
      </w:r>
    </w:p>
  </w:footnote>
  <w:footnote w:id="1">
    <w:p w14:paraId="58639D8B" w14:textId="795281D6" w:rsidR="004C0B39" w:rsidRPr="004C0B39" w:rsidRDefault="004C0B39">
      <w:pPr>
        <w:pStyle w:val="Textonotapie"/>
        <w:rPr>
          <w:rFonts w:asciiTheme="majorHAnsi" w:hAnsiTheme="majorHAnsi" w:cstheme="majorHAnsi"/>
        </w:rPr>
      </w:pPr>
      <w:r w:rsidRPr="004C0B39">
        <w:rPr>
          <w:rStyle w:val="Refdenotaalpie"/>
          <w:rFonts w:asciiTheme="majorHAnsi" w:hAnsiTheme="majorHAnsi" w:cstheme="majorHAnsi"/>
        </w:rPr>
        <w:footnoteRef/>
      </w:r>
      <w:r w:rsidRPr="004C0B39">
        <w:rPr>
          <w:rFonts w:asciiTheme="majorHAnsi" w:hAnsiTheme="majorHAnsi" w:cstheme="majorHAnsi"/>
        </w:rPr>
        <w:t xml:space="preserve"> Ver presentación institucional </w:t>
      </w:r>
      <w:hyperlink r:id="rId1" w:history="1">
        <w:r w:rsidRPr="004C0B39">
          <w:rPr>
            <w:rStyle w:val="Hipervnculo"/>
            <w:rFonts w:asciiTheme="majorHAnsi" w:hAnsiTheme="majorHAnsi" w:cstheme="majorHAnsi"/>
          </w:rPr>
          <w:t>aquí</w:t>
        </w:r>
      </w:hyperlink>
      <w:r w:rsidRPr="004C0B39">
        <w:rPr>
          <w:rFonts w:asciiTheme="majorHAnsi" w:hAnsiTheme="majorHAnsi" w:cstheme="majorHAnsi"/>
        </w:rPr>
        <w:t xml:space="preserve"> </w:t>
      </w:r>
    </w:p>
  </w:footnote>
  <w:footnote w:id="2">
    <w:p w14:paraId="45C772B8" w14:textId="23B116C2" w:rsidR="00B74DFC" w:rsidRDefault="00000000">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CNPT (2024). Mujeres en prisión: Argentina. Análisis del Mecanismo Nacional de Prevención, agosto de 2024, p. 12. Disponible </w:t>
      </w:r>
      <w:hyperlink r:id="rId2">
        <w:r w:rsidR="00B74DFC">
          <w:rPr>
            <w:rFonts w:ascii="Calibri" w:eastAsia="Calibri" w:hAnsi="Calibri" w:cs="Calibri"/>
            <w:color w:val="1155CC"/>
            <w:sz w:val="20"/>
            <w:szCs w:val="20"/>
            <w:u w:val="single"/>
          </w:rPr>
          <w:t>aquí</w:t>
        </w:r>
      </w:hyperlink>
      <w:r>
        <w:rPr>
          <w:rFonts w:ascii="Calibri" w:eastAsia="Calibri" w:hAnsi="Calibri" w:cs="Calibri"/>
          <w:sz w:val="20"/>
          <w:szCs w:val="20"/>
        </w:rPr>
        <w:t>.</w:t>
      </w:r>
    </w:p>
  </w:footnote>
  <w:footnote w:id="3">
    <w:p w14:paraId="3A4D9942" w14:textId="77777777" w:rsidR="00B74DFC" w:rsidRDefault="00000000">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CNPT (2024). Informe anual 2024. Disponible en:  </w:t>
      </w:r>
      <w:hyperlink r:id="rId3">
        <w:r w:rsidR="00B74DFC">
          <w:rPr>
            <w:rFonts w:ascii="Calibri" w:eastAsia="Calibri" w:hAnsi="Calibri" w:cs="Calibri"/>
            <w:color w:val="1155CC"/>
            <w:sz w:val="20"/>
            <w:szCs w:val="20"/>
            <w:u w:val="single"/>
          </w:rPr>
          <w:t>Informe-Anual-2024.pdf</w:t>
        </w:r>
      </w:hyperlink>
    </w:p>
  </w:footnote>
  <w:footnote w:id="4">
    <w:p w14:paraId="4DFD41F5" w14:textId="77777777" w:rsidR="00B74DFC" w:rsidRDefault="00000000">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Según SNEEP 2023, los datos generales de prisión perpetua arrojan que en la población general ronda el 4,3 % del total de personas condenadas. Al desagregarlos sexogenéricamente advertimos que en la población de varones el porcentaje se mantiene estable, mientras que en las mujeres el porcentaje alcanza el 8,2%. </w:t>
      </w:r>
    </w:p>
  </w:footnote>
  <w:footnote w:id="5">
    <w:p w14:paraId="07D82AB3" w14:textId="77777777" w:rsidR="00B74DFC" w:rsidRDefault="00000000">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En Argentina, se registran en provincias con presencia predominante de pueblos indígenas, como Chaco, Formosa, Salta, Jujuy y Misiones</w:t>
      </w:r>
    </w:p>
  </w:footnote>
  <w:footnote w:id="6">
    <w:p w14:paraId="0AEACE93" w14:textId="79B8EC4E" w:rsidR="00B74DFC" w:rsidRDefault="00000000">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El CNPT </w:t>
      </w:r>
      <w:r w:rsidR="00E46076">
        <w:rPr>
          <w:rFonts w:ascii="Calibri" w:eastAsia="Calibri" w:hAnsi="Calibri" w:cs="Calibri"/>
          <w:sz w:val="20"/>
          <w:szCs w:val="20"/>
        </w:rPr>
        <w:t xml:space="preserve">realizó acciones en ese caso. </w:t>
      </w:r>
      <w:r>
        <w:rPr>
          <w:rFonts w:ascii="Calibri" w:eastAsia="Calibri" w:hAnsi="Calibri" w:cs="Calibri"/>
          <w:sz w:val="20"/>
          <w:szCs w:val="20"/>
        </w:rPr>
        <w:t xml:space="preserve">Disponible </w:t>
      </w:r>
      <w:hyperlink r:id="rId4">
        <w:r w:rsidR="00B74DFC">
          <w:rPr>
            <w:rFonts w:ascii="Calibri" w:eastAsia="Calibri" w:hAnsi="Calibri" w:cs="Calibri"/>
            <w:color w:val="1155CC"/>
            <w:sz w:val="20"/>
            <w:szCs w:val="20"/>
            <w:u w:val="single"/>
          </w:rPr>
          <w:t xml:space="preserve">aquí </w:t>
        </w:r>
      </w:hyperlink>
      <w:r>
        <w:rPr>
          <w:rFonts w:ascii="Calibri" w:eastAsia="Calibri" w:hAnsi="Calibri" w:cs="Calibri"/>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6C6AF" w14:textId="77777777" w:rsidR="00B74DFC" w:rsidRDefault="00000000">
    <w:pPr>
      <w:tabs>
        <w:tab w:val="center" w:pos="4252"/>
        <w:tab w:val="right" w:pos="8504"/>
        <w:tab w:val="left" w:pos="2835"/>
      </w:tabs>
      <w:spacing w:line="240" w:lineRule="auto"/>
      <w:jc w:val="center"/>
      <w:rPr>
        <w:rFonts w:ascii="Calibri" w:eastAsia="Calibri" w:hAnsi="Calibri" w:cs="Calibri"/>
      </w:rPr>
    </w:pPr>
    <w:r>
      <w:rPr>
        <w:rFonts w:ascii="Calibri" w:eastAsia="Calibri" w:hAnsi="Calibri" w:cs="Calibri"/>
        <w:noProof/>
      </w:rPr>
      <w:drawing>
        <wp:inline distT="0" distB="0" distL="114300" distR="114300" wp14:anchorId="2D6F15D9" wp14:editId="19A5FB54">
          <wp:extent cx="4733925" cy="9286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5571" r="-539" b="5144"/>
                  <a:stretch>
                    <a:fillRect/>
                  </a:stretch>
                </pic:blipFill>
                <pic:spPr>
                  <a:xfrm>
                    <a:off x="0" y="0"/>
                    <a:ext cx="4733925" cy="928688"/>
                  </a:xfrm>
                  <a:prstGeom prst="rect">
                    <a:avLst/>
                  </a:prstGeom>
                  <a:ln/>
                </pic:spPr>
              </pic:pic>
            </a:graphicData>
          </a:graphic>
        </wp:inline>
      </w:drawing>
    </w:r>
  </w:p>
  <w:p w14:paraId="4080E757" w14:textId="77777777" w:rsidR="00B74DFC" w:rsidRDefault="00B74DFC">
    <w:pPr>
      <w:tabs>
        <w:tab w:val="center" w:pos="4252"/>
        <w:tab w:val="right" w:pos="8504"/>
        <w:tab w:val="left" w:pos="2835"/>
      </w:tabs>
      <w:spacing w:line="240" w:lineRule="auto"/>
      <w:jc w:val="center"/>
      <w:rPr>
        <w:rFonts w:ascii="Calibri" w:eastAsia="Calibri" w:hAnsi="Calibri" w:cs="Calibri"/>
      </w:rPr>
    </w:pPr>
  </w:p>
  <w:p w14:paraId="2C37BE30" w14:textId="77777777" w:rsidR="00B74DFC" w:rsidRDefault="00B74DFC">
    <w:pPr>
      <w:tabs>
        <w:tab w:val="center" w:pos="4252"/>
        <w:tab w:val="right" w:pos="8504"/>
        <w:tab w:val="left" w:pos="2835"/>
      </w:tabs>
      <w:spacing w:line="240" w:lineRule="auto"/>
      <w:jc w:val="center"/>
      <w:rPr>
        <w:rFonts w:ascii="Calibri" w:eastAsia="Calibri" w:hAnsi="Calibri"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110A"/>
    <w:multiLevelType w:val="multilevel"/>
    <w:tmpl w:val="CFDA9CC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25920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DFC"/>
    <w:rsid w:val="00064DF6"/>
    <w:rsid w:val="00173BC0"/>
    <w:rsid w:val="001E20D7"/>
    <w:rsid w:val="002D5A4C"/>
    <w:rsid w:val="004C0B39"/>
    <w:rsid w:val="004F1583"/>
    <w:rsid w:val="00522ECF"/>
    <w:rsid w:val="00637055"/>
    <w:rsid w:val="00656DA9"/>
    <w:rsid w:val="00693D8A"/>
    <w:rsid w:val="006A5C9B"/>
    <w:rsid w:val="007C7EDC"/>
    <w:rsid w:val="00882917"/>
    <w:rsid w:val="009F5DDD"/>
    <w:rsid w:val="00B74DFC"/>
    <w:rsid w:val="00BD0814"/>
    <w:rsid w:val="00BE0BB2"/>
    <w:rsid w:val="00E432A8"/>
    <w:rsid w:val="00E46076"/>
    <w:rsid w:val="00EF326E"/>
    <w:rsid w:val="00F679A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04EB1"/>
  <w15:docId w15:val="{1C1E80E3-3CB9-4873-A347-3F6208101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Textonotapie">
    <w:name w:val="footnote text"/>
    <w:basedOn w:val="Normal"/>
    <w:link w:val="TextonotapieCar"/>
    <w:uiPriority w:val="99"/>
    <w:semiHidden/>
    <w:unhideWhenUsed/>
    <w:rsid w:val="001E20D7"/>
    <w:pPr>
      <w:spacing w:line="240" w:lineRule="auto"/>
    </w:pPr>
    <w:rPr>
      <w:sz w:val="20"/>
      <w:szCs w:val="20"/>
    </w:rPr>
  </w:style>
  <w:style w:type="character" w:customStyle="1" w:styleId="TextonotapieCar">
    <w:name w:val="Texto nota pie Car"/>
    <w:basedOn w:val="Fuentedeprrafopredeter"/>
    <w:link w:val="Textonotapie"/>
    <w:uiPriority w:val="99"/>
    <w:semiHidden/>
    <w:rsid w:val="001E20D7"/>
    <w:rPr>
      <w:sz w:val="20"/>
      <w:szCs w:val="20"/>
    </w:rPr>
  </w:style>
  <w:style w:type="character" w:styleId="Refdenotaalpie">
    <w:name w:val="footnote reference"/>
    <w:basedOn w:val="Fuentedeprrafopredeter"/>
    <w:uiPriority w:val="99"/>
    <w:semiHidden/>
    <w:unhideWhenUsed/>
    <w:rsid w:val="001E20D7"/>
    <w:rPr>
      <w:vertAlign w:val="superscript"/>
    </w:rPr>
  </w:style>
  <w:style w:type="paragraph" w:styleId="NormalWeb">
    <w:name w:val="Normal (Web)"/>
    <w:basedOn w:val="Normal"/>
    <w:uiPriority w:val="99"/>
    <w:semiHidden/>
    <w:unhideWhenUsed/>
    <w:rsid w:val="002D5A4C"/>
    <w:rPr>
      <w:rFonts w:ascii="Times New Roman" w:hAnsi="Times New Roman" w:cs="Times New Roman"/>
      <w:sz w:val="24"/>
      <w:szCs w:val="24"/>
    </w:rPr>
  </w:style>
  <w:style w:type="character" w:styleId="Hipervnculo">
    <w:name w:val="Hyperlink"/>
    <w:basedOn w:val="Fuentedeprrafopredeter"/>
    <w:uiPriority w:val="99"/>
    <w:unhideWhenUsed/>
    <w:rsid w:val="00637055"/>
    <w:rPr>
      <w:color w:val="0000FF" w:themeColor="hyperlink"/>
      <w:u w:val="single"/>
    </w:rPr>
  </w:style>
  <w:style w:type="character" w:styleId="Mencinsinresolver">
    <w:name w:val="Unresolved Mention"/>
    <w:basedOn w:val="Fuentedeprrafopredeter"/>
    <w:uiPriority w:val="99"/>
    <w:semiHidden/>
    <w:unhideWhenUsed/>
    <w:rsid w:val="006370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npt.gob.ar/registros-y-banco-de-datos/registro-de-lugares-de-encierro-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npt.gob.ar/registros-y-banco-de-datos/registro-de-torturas-y-malos-trato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cnpt.gob.ar/2022/wp-content/uploads/2025/05/Informe-Anual-2024.pdf" TargetMode="External"/><Relationship Id="rId2" Type="http://schemas.openxmlformats.org/officeDocument/2006/relationships/hyperlink" Target="https://www.apt.ch/sites/default/files/2024-12/argentina_-_sp.pdf" TargetMode="External"/><Relationship Id="rId1" Type="http://schemas.openxmlformats.org/officeDocument/2006/relationships/hyperlink" Target="https://cnpt.gob.ar/institucional/mision-y-funciones/" TargetMode="External"/><Relationship Id="rId4" Type="http://schemas.openxmlformats.org/officeDocument/2006/relationships/hyperlink" Target="https://cnpt.gob.ar/2022/10/06/el-cnpt-rechazo-el-traslado-de-mujeres-mapuches-mediante-una-presentacion-judici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61E54F-35FA-4EC6-96CC-EAB8C4A4C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8</Pages>
  <Words>3243</Words>
  <Characters>17840</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Sistemas CNPT</cp:lastModifiedBy>
  <cp:revision>11</cp:revision>
  <dcterms:created xsi:type="dcterms:W3CDTF">2026-01-05T13:49:00Z</dcterms:created>
  <dcterms:modified xsi:type="dcterms:W3CDTF">2026-01-05T19:04:00Z</dcterms:modified>
</cp:coreProperties>
</file>