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11D3CD7A" w:rsidR="00767639" w:rsidRPr="00EC092D" w:rsidRDefault="00443601" w:rsidP="00EC092D">
      <w:pPr>
        <w:rPr>
          <w:rFonts w:ascii="Arial Black" w:hAnsi="Arial Black"/>
          <w:b/>
          <w:sz w:val="28"/>
          <w:szCs w:val="28"/>
          <w:u w:val="single"/>
        </w:rPr>
      </w:pPr>
      <w:bookmarkStart w:id="0" w:name="_GoBack"/>
      <w:bookmarkEnd w:id="0"/>
      <w:r>
        <w:rPr>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FE1332">
        <w:rPr>
          <w:b/>
          <w:sz w:val="28"/>
          <w:szCs w:val="28"/>
        </w:rPr>
        <w:t>BRIEFING ON</w:t>
      </w:r>
      <w:r w:rsidR="00B36535">
        <w:rPr>
          <w:b/>
          <w:sz w:val="28"/>
          <w:szCs w:val="28"/>
        </w:rPr>
        <w:t xml:space="preserve"> </w:t>
      </w:r>
      <w:r w:rsidR="00C717CD">
        <w:rPr>
          <w:b/>
          <w:sz w:val="28"/>
          <w:szCs w:val="28"/>
          <w:u w:val="single"/>
        </w:rPr>
        <w:t>FRANCE</w:t>
      </w:r>
      <w:r w:rsidR="00E24EB5" w:rsidRPr="00FE1332">
        <w:rPr>
          <w:b/>
          <w:sz w:val="28"/>
          <w:szCs w:val="28"/>
        </w:rPr>
        <w:t xml:space="preserve"> FOR THE </w:t>
      </w:r>
      <w:r w:rsidR="003803FE">
        <w:rPr>
          <w:b/>
          <w:sz w:val="28"/>
          <w:szCs w:val="28"/>
        </w:rPr>
        <w:br/>
      </w:r>
      <w:r w:rsidR="00E24EB5" w:rsidRPr="00FE1332">
        <w:rPr>
          <w:b/>
          <w:sz w:val="28"/>
          <w:szCs w:val="28"/>
        </w:rPr>
        <w:t xml:space="preserve">COMMITTEE </w:t>
      </w:r>
      <w:r w:rsidR="00E67865">
        <w:rPr>
          <w:b/>
          <w:sz w:val="28"/>
          <w:szCs w:val="28"/>
        </w:rPr>
        <w:t>AGAINST TORTURE</w:t>
      </w:r>
      <w:r w:rsidR="00E24EB5" w:rsidRPr="00FE1332">
        <w:rPr>
          <w:b/>
          <w:sz w:val="28"/>
          <w:szCs w:val="28"/>
        </w:rPr>
        <w:t xml:space="preserve"> –</w:t>
      </w:r>
      <w:r w:rsidR="003803FE">
        <w:rPr>
          <w:b/>
          <w:sz w:val="28"/>
          <w:szCs w:val="28"/>
        </w:rPr>
        <w:t xml:space="preserve"> </w:t>
      </w:r>
      <w:r w:rsidR="00E67865" w:rsidRPr="00E67865">
        <w:rPr>
          <w:b/>
          <w:sz w:val="28"/>
          <w:szCs w:val="28"/>
          <w:u w:val="single"/>
        </w:rPr>
        <w:t>5</w:t>
      </w:r>
      <w:r w:rsidR="00C717CD">
        <w:rPr>
          <w:b/>
          <w:sz w:val="28"/>
          <w:szCs w:val="28"/>
          <w:u w:val="single"/>
        </w:rPr>
        <w:t>7</w:t>
      </w:r>
      <w:r w:rsidR="007C345C" w:rsidRPr="007C345C">
        <w:rPr>
          <w:b/>
          <w:sz w:val="28"/>
          <w:szCs w:val="28"/>
          <w:u w:val="single"/>
          <w:vertAlign w:val="superscript"/>
        </w:rPr>
        <w:t>th</w:t>
      </w:r>
      <w:r w:rsidR="00E67865" w:rsidRPr="00E67865">
        <w:rPr>
          <w:b/>
          <w:sz w:val="28"/>
          <w:szCs w:val="28"/>
          <w:u w:val="single"/>
        </w:rPr>
        <w:t xml:space="preserve"> session </w:t>
      </w:r>
      <w:r w:rsidR="00C717CD">
        <w:rPr>
          <w:b/>
          <w:sz w:val="28"/>
          <w:szCs w:val="28"/>
          <w:u w:val="single"/>
        </w:rPr>
        <w:t>April/May 2016</w:t>
      </w:r>
    </w:p>
    <w:p w14:paraId="787EFC65" w14:textId="6BD79A68" w:rsidR="00065B23" w:rsidRDefault="00767639" w:rsidP="007C345C">
      <w:pPr>
        <w:spacing w:after="120"/>
        <w:rPr>
          <w:rStyle w:val="Hyperlink"/>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27EE0160">
                <wp:simplePos x="0" y="0"/>
                <wp:positionH relativeFrom="column">
                  <wp:posOffset>-121285</wp:posOffset>
                </wp:positionH>
                <wp:positionV relativeFrom="paragraph">
                  <wp:posOffset>255270</wp:posOffset>
                </wp:positionV>
                <wp:extent cx="6514465" cy="2162810"/>
                <wp:effectExtent l="0" t="0" r="13335" b="254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4465" cy="2162810"/>
                        </a:xfrm>
                        <a:prstGeom prst="rect">
                          <a:avLst/>
                        </a:prstGeom>
                        <a:noFill/>
                        <a:ln w="9525">
                          <a:solidFill>
                            <a:srgbClr val="000000"/>
                          </a:solidFill>
                          <a:miter lim="800000"/>
                          <a:headEnd/>
                          <a:tailEnd/>
                        </a:ln>
                      </wps:spPr>
                      <wps:txbx>
                        <w:txbxContent>
                          <w:p w14:paraId="31EEB852" w14:textId="010A9ABB" w:rsidR="00453433" w:rsidRPr="00EC092D" w:rsidRDefault="00453433" w:rsidP="00880F89">
                            <w:pPr>
                              <w:spacing w:after="120"/>
                              <w:rPr>
                                <w:b/>
                                <w:sz w:val="26"/>
                                <w:szCs w:val="26"/>
                              </w:rPr>
                            </w:pPr>
                            <w:r w:rsidRPr="00EC092D">
                              <w:rPr>
                                <w:b/>
                                <w:sz w:val="26"/>
                                <w:szCs w:val="26"/>
                              </w:rPr>
                              <w:t xml:space="preserve">This briefing describes the legality of corporal punishment of children in </w:t>
                            </w:r>
                            <w:r w:rsidR="00C717CD" w:rsidRPr="00EC092D">
                              <w:rPr>
                                <w:b/>
                                <w:sz w:val="26"/>
                                <w:szCs w:val="26"/>
                              </w:rPr>
                              <w:t>France</w:t>
                            </w:r>
                            <w:r w:rsidRPr="00EC092D">
                              <w:rPr>
                                <w:b/>
                                <w:sz w:val="26"/>
                                <w:szCs w:val="26"/>
                              </w:rPr>
                              <w:t>. In light of the obligation under international human rights law to prohibit all corporal punishment of children, the recommendations of the UN Secretary General’s Study on Vi</w:t>
                            </w:r>
                            <w:r w:rsidR="003570CB" w:rsidRPr="00EC092D">
                              <w:rPr>
                                <w:b/>
                                <w:sz w:val="26"/>
                                <w:szCs w:val="26"/>
                              </w:rPr>
                              <w:t>olence against Children and the</w:t>
                            </w:r>
                            <w:r w:rsidRPr="00EC092D">
                              <w:rPr>
                                <w:b/>
                                <w:sz w:val="26"/>
                                <w:szCs w:val="26"/>
                              </w:rPr>
                              <w:t xml:space="preserve"> repeated recommendations to </w:t>
                            </w:r>
                            <w:r w:rsidR="00C717CD" w:rsidRPr="00EC092D">
                              <w:rPr>
                                <w:b/>
                                <w:sz w:val="26"/>
                                <w:szCs w:val="26"/>
                              </w:rPr>
                              <w:t>France</w:t>
                            </w:r>
                            <w:r w:rsidRPr="00EC092D">
                              <w:rPr>
                                <w:b/>
                                <w:sz w:val="26"/>
                                <w:szCs w:val="26"/>
                              </w:rPr>
                              <w:t xml:space="preserve"> by the Committee on the Rights of the Child</w:t>
                            </w:r>
                            <w:r w:rsidR="00C717CD" w:rsidRPr="00EC092D">
                              <w:rPr>
                                <w:b/>
                                <w:sz w:val="26"/>
                                <w:szCs w:val="26"/>
                              </w:rPr>
                              <w:t xml:space="preserve"> and those made during the UPR</w:t>
                            </w:r>
                            <w:r w:rsidRPr="00EC092D">
                              <w:rPr>
                                <w:b/>
                                <w:sz w:val="26"/>
                                <w:szCs w:val="26"/>
                              </w:rPr>
                              <w:t xml:space="preserve"> of </w:t>
                            </w:r>
                            <w:r w:rsidR="00C717CD" w:rsidRPr="00EC092D">
                              <w:rPr>
                                <w:b/>
                                <w:sz w:val="26"/>
                                <w:szCs w:val="26"/>
                              </w:rPr>
                              <w:t>France</w:t>
                            </w:r>
                            <w:r w:rsidR="003570CB" w:rsidRPr="00EC092D">
                              <w:rPr>
                                <w:b/>
                                <w:sz w:val="26"/>
                                <w:szCs w:val="26"/>
                              </w:rPr>
                              <w:t xml:space="preserve"> in 2013</w:t>
                            </w:r>
                            <w:r w:rsidRPr="00EC092D">
                              <w:rPr>
                                <w:b/>
                                <w:sz w:val="26"/>
                                <w:szCs w:val="26"/>
                              </w:rPr>
                              <w:t xml:space="preserve"> (accepted by the Government), we hope the Committee Against Torture will:</w:t>
                            </w:r>
                          </w:p>
                          <w:p w14:paraId="07E8AD91" w14:textId="2177CFCF"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C717CD" w:rsidRPr="00EC092D">
                              <w:rPr>
                                <w:b/>
                                <w:iCs/>
                                <w:sz w:val="26"/>
                                <w:szCs w:val="26"/>
                              </w:rPr>
                              <w:t>seventh</w:t>
                            </w:r>
                            <w:r w:rsidRPr="00EC092D">
                              <w:rPr>
                                <w:b/>
                                <w:iCs/>
                                <w:sz w:val="26"/>
                                <w:szCs w:val="26"/>
                              </w:rPr>
                              <w:t xml:space="preserve"> report of </w:t>
                            </w:r>
                            <w:r w:rsidR="00C717CD" w:rsidRPr="00EC092D">
                              <w:rPr>
                                <w:b/>
                                <w:iCs/>
                                <w:sz w:val="26"/>
                                <w:szCs w:val="26"/>
                              </w:rPr>
                              <w:t>France</w:t>
                            </w:r>
                            <w:r w:rsidRPr="00EC092D">
                              <w:rPr>
                                <w:b/>
                                <w:iCs/>
                                <w:sz w:val="26"/>
                                <w:szCs w:val="26"/>
                              </w:rPr>
                              <w:t xml:space="preserve">, </w:t>
                            </w:r>
                            <w:r w:rsidRPr="00EC092D">
                              <w:rPr>
                                <w:b/>
                                <w:sz w:val="26"/>
                                <w:szCs w:val="26"/>
                              </w:rPr>
                              <w:t xml:space="preserve">recommend that </w:t>
                            </w:r>
                            <w:r w:rsidR="00C717CD" w:rsidRPr="00EC092D">
                              <w:rPr>
                                <w:b/>
                                <w:sz w:val="26"/>
                                <w:szCs w:val="26"/>
                              </w:rPr>
                              <w:t>legislation be drafted to clearly prohibit all corporal punishment of children, including in the home</w:t>
                            </w:r>
                            <w:r w:rsidR="00B95222" w:rsidRPr="00EC092D">
                              <w:rPr>
                                <w:b/>
                                <w:sz w:val="26"/>
                                <w:szCs w:val="26"/>
                              </w:rPr>
                              <w:t xml:space="preserve"> and schools</w:t>
                            </w:r>
                            <w:r w:rsidR="00C717CD" w:rsidRPr="00EC092D">
                              <w:rPr>
                                <w:b/>
                                <w:sz w:val="26"/>
                                <w:szCs w:val="26"/>
                              </w:rPr>
                              <w:t>, and to explicitly repeal the “right of correction” as a matter of priority</w:t>
                            </w:r>
                            <w:r w:rsidR="00FE0B13" w:rsidRPr="00EC092D">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9.55pt;margin-top:20.1pt;width:512.95pt;height:170.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" filled="f">
                <v:textbox style="mso-fit-shape-to-text:t">
                  <w:txbxContent>
                    <w:p w14:paraId="31EEB852" w14:textId="010A9ABB" w:rsidR="00453433" w:rsidRPr="00EC092D" w:rsidRDefault="00453433" w:rsidP="00880F89">
                      <w:pPr>
                        <w:spacing w:after="120"/>
                        <w:rPr>
                          <w:b/>
                          <w:sz w:val="26"/>
                          <w:szCs w:val="26"/>
                        </w:rPr>
                      </w:pPr>
                      <w:r w:rsidRPr="00EC092D">
                        <w:rPr>
                          <w:b/>
                          <w:sz w:val="26"/>
                          <w:szCs w:val="26"/>
                        </w:rPr>
                        <w:t xml:space="preserve">This briefing describes the legality of corporal punishment of children in </w:t>
                      </w:r>
                      <w:r w:rsidR="00C717CD" w:rsidRPr="00EC092D">
                        <w:rPr>
                          <w:b/>
                          <w:sz w:val="26"/>
                          <w:szCs w:val="26"/>
                        </w:rPr>
                        <w:t>France</w:t>
                      </w:r>
                      <w:r w:rsidRPr="00EC092D">
                        <w:rPr>
                          <w:b/>
                          <w:sz w:val="26"/>
                          <w:szCs w:val="26"/>
                        </w:rPr>
                        <w:t>. In light of the obligation under international human rights law to prohibit all corporal punishment of children, the recommendations of the UN Secretary General’s Study on Vi</w:t>
                      </w:r>
                      <w:r w:rsidR="003570CB" w:rsidRPr="00EC092D">
                        <w:rPr>
                          <w:b/>
                          <w:sz w:val="26"/>
                          <w:szCs w:val="26"/>
                        </w:rPr>
                        <w:t>olence against Children and the</w:t>
                      </w:r>
                      <w:r w:rsidRPr="00EC092D">
                        <w:rPr>
                          <w:b/>
                          <w:sz w:val="26"/>
                          <w:szCs w:val="26"/>
                        </w:rPr>
                        <w:t xml:space="preserve"> repeated recommendations to </w:t>
                      </w:r>
                      <w:r w:rsidR="00C717CD" w:rsidRPr="00EC092D">
                        <w:rPr>
                          <w:b/>
                          <w:sz w:val="26"/>
                          <w:szCs w:val="26"/>
                        </w:rPr>
                        <w:t>France</w:t>
                      </w:r>
                      <w:r w:rsidRPr="00EC092D">
                        <w:rPr>
                          <w:b/>
                          <w:sz w:val="26"/>
                          <w:szCs w:val="26"/>
                        </w:rPr>
                        <w:t xml:space="preserve"> by the Committee on the Rights of the Child</w:t>
                      </w:r>
                      <w:r w:rsidR="00C717CD" w:rsidRPr="00EC092D">
                        <w:rPr>
                          <w:b/>
                          <w:sz w:val="26"/>
                          <w:szCs w:val="26"/>
                        </w:rPr>
                        <w:t xml:space="preserve"> and those made during the UPR</w:t>
                      </w:r>
                      <w:r w:rsidRPr="00EC092D">
                        <w:rPr>
                          <w:b/>
                          <w:sz w:val="26"/>
                          <w:szCs w:val="26"/>
                        </w:rPr>
                        <w:t xml:space="preserve"> of </w:t>
                      </w:r>
                      <w:r w:rsidR="00C717CD" w:rsidRPr="00EC092D">
                        <w:rPr>
                          <w:b/>
                          <w:sz w:val="26"/>
                          <w:szCs w:val="26"/>
                        </w:rPr>
                        <w:t>France</w:t>
                      </w:r>
                      <w:r w:rsidR="003570CB" w:rsidRPr="00EC092D">
                        <w:rPr>
                          <w:b/>
                          <w:sz w:val="26"/>
                          <w:szCs w:val="26"/>
                        </w:rPr>
                        <w:t xml:space="preserve"> in 2013</w:t>
                      </w:r>
                      <w:r w:rsidRPr="00EC092D">
                        <w:rPr>
                          <w:b/>
                          <w:sz w:val="26"/>
                          <w:szCs w:val="26"/>
                        </w:rPr>
                        <w:t xml:space="preserve"> (accepted by the Government), we hope the Committee Against Torture will:</w:t>
                      </w:r>
                    </w:p>
                    <w:p w14:paraId="07E8AD91" w14:textId="2177CFCF" w:rsidR="00453433" w:rsidRPr="00EC092D" w:rsidRDefault="00453433" w:rsidP="00EC092D">
                      <w:pPr>
                        <w:numPr>
                          <w:ilvl w:val="0"/>
                          <w:numId w:val="13"/>
                        </w:numPr>
                        <w:spacing w:after="120"/>
                        <w:ind w:left="454" w:hanging="227"/>
                        <w:rPr>
                          <w:sz w:val="26"/>
                          <w:szCs w:val="26"/>
                        </w:rPr>
                      </w:pPr>
                      <w:r w:rsidRPr="00EC092D">
                        <w:rPr>
                          <w:b/>
                          <w:iCs/>
                          <w:sz w:val="26"/>
                          <w:szCs w:val="26"/>
                        </w:rPr>
                        <w:t xml:space="preserve">in its concluding observations on the </w:t>
                      </w:r>
                      <w:r w:rsidR="00C717CD" w:rsidRPr="00EC092D">
                        <w:rPr>
                          <w:b/>
                          <w:iCs/>
                          <w:sz w:val="26"/>
                          <w:szCs w:val="26"/>
                        </w:rPr>
                        <w:t>seventh</w:t>
                      </w:r>
                      <w:r w:rsidRPr="00EC092D">
                        <w:rPr>
                          <w:b/>
                          <w:iCs/>
                          <w:sz w:val="26"/>
                          <w:szCs w:val="26"/>
                        </w:rPr>
                        <w:t xml:space="preserve"> report of </w:t>
                      </w:r>
                      <w:r w:rsidR="00C717CD" w:rsidRPr="00EC092D">
                        <w:rPr>
                          <w:b/>
                          <w:iCs/>
                          <w:sz w:val="26"/>
                          <w:szCs w:val="26"/>
                        </w:rPr>
                        <w:t>France</w:t>
                      </w:r>
                      <w:r w:rsidRPr="00EC092D">
                        <w:rPr>
                          <w:b/>
                          <w:iCs/>
                          <w:sz w:val="26"/>
                          <w:szCs w:val="26"/>
                        </w:rPr>
                        <w:t xml:space="preserve">, </w:t>
                      </w:r>
                      <w:r w:rsidRPr="00EC092D">
                        <w:rPr>
                          <w:b/>
                          <w:sz w:val="26"/>
                          <w:szCs w:val="26"/>
                        </w:rPr>
                        <w:t xml:space="preserve">recommend that </w:t>
                      </w:r>
                      <w:r w:rsidR="00C717CD" w:rsidRPr="00EC092D">
                        <w:rPr>
                          <w:b/>
                          <w:sz w:val="26"/>
                          <w:szCs w:val="26"/>
                        </w:rPr>
                        <w:t>legislation be drafted to clearly prohibit all corporal punishment of children, including in the home</w:t>
                      </w:r>
                      <w:r w:rsidR="00B95222" w:rsidRPr="00EC092D">
                        <w:rPr>
                          <w:b/>
                          <w:sz w:val="26"/>
                          <w:szCs w:val="26"/>
                        </w:rPr>
                        <w:t xml:space="preserve"> and schools</w:t>
                      </w:r>
                      <w:r w:rsidR="00C717CD" w:rsidRPr="00EC092D">
                        <w:rPr>
                          <w:b/>
                          <w:sz w:val="26"/>
                          <w:szCs w:val="26"/>
                        </w:rPr>
                        <w:t>, and to explicitly repeal the “right of correction” as a matter of priority</w:t>
                      </w:r>
                      <w:r w:rsidR="00FE0B13" w:rsidRPr="00EC092D">
                        <w:rPr>
                          <w:b/>
                          <w:sz w:val="26"/>
                          <w:szCs w:val="26"/>
                        </w:rPr>
                        <w:t>.</w:t>
                      </w:r>
                    </w:p>
                  </w:txbxContent>
                </v:textbox>
                <w10:wrap type="topAndBottom"/>
              </v:shape>
            </w:pict>
          </mc:Fallback>
        </mc:AlternateContent>
      </w:r>
    </w:p>
    <w:p w14:paraId="7DB84107" w14:textId="77777777" w:rsidR="00767639" w:rsidRDefault="00767639">
      <w:pPr>
        <w:spacing w:after="120"/>
        <w:jc w:val="center"/>
      </w:pPr>
    </w:p>
    <w:p w14:paraId="4418A4D7" w14:textId="3605D53D" w:rsidR="00BB2382" w:rsidRPr="00BB2382" w:rsidRDefault="00C717CD" w:rsidP="003A2FF4">
      <w:pPr>
        <w:spacing w:after="120"/>
        <w:rPr>
          <w:sz w:val="28"/>
          <w:szCs w:val="28"/>
        </w:rPr>
      </w:pPr>
      <w:r>
        <w:rPr>
          <w:b/>
          <w:sz w:val="28"/>
          <w:szCs w:val="28"/>
        </w:rPr>
        <w:t>1</w:t>
      </w:r>
      <w:r w:rsidR="00BB2382">
        <w:rPr>
          <w:b/>
          <w:sz w:val="28"/>
          <w:szCs w:val="28"/>
        </w:rPr>
        <w:t xml:space="preserve"> The legality of c</w:t>
      </w:r>
      <w:r w:rsidR="00BB2382" w:rsidRPr="00F01BFF">
        <w:rPr>
          <w:b/>
          <w:sz w:val="28"/>
          <w:szCs w:val="28"/>
        </w:rPr>
        <w:t xml:space="preserve">orporal punishment of children in </w:t>
      </w:r>
      <w:r>
        <w:rPr>
          <w:b/>
          <w:sz w:val="28"/>
          <w:szCs w:val="28"/>
        </w:rPr>
        <w:t>France</w:t>
      </w:r>
    </w:p>
    <w:p w14:paraId="0A4E1A63" w14:textId="546F23AF" w:rsidR="00BB2382" w:rsidRDefault="00B95222" w:rsidP="00B95222">
      <w:pPr>
        <w:spacing w:after="120"/>
        <w:ind w:left="482" w:hanging="482"/>
      </w:pPr>
      <w:r>
        <w:t>1</w:t>
      </w:r>
      <w:r w:rsidR="00BB2382">
        <w:t>.1</w:t>
      </w:r>
      <w:r w:rsidR="00BB2382" w:rsidRPr="00A1227B">
        <w:t xml:space="preserve"> </w:t>
      </w:r>
      <w:r w:rsidR="00BB2382" w:rsidRPr="00A1227B">
        <w:rPr>
          <w:b/>
          <w:i/>
        </w:rPr>
        <w:t>Summary:</w:t>
      </w:r>
      <w:r w:rsidR="00BB2382" w:rsidRPr="00A1227B">
        <w:t xml:space="preserve"> </w:t>
      </w:r>
      <w:r w:rsidR="00BB2382">
        <w:t xml:space="preserve">Corporal punishment of children is unlawful in </w:t>
      </w:r>
      <w:r w:rsidR="003570CB">
        <w:t xml:space="preserve">schools and in the penal system in </w:t>
      </w:r>
      <w:r w:rsidR="00C717CD">
        <w:t>France</w:t>
      </w:r>
      <w:r w:rsidR="003570CB">
        <w:t xml:space="preserve"> but it is not prohibited in the home, alternative care settings or </w:t>
      </w:r>
      <w:r w:rsidR="00BB2382">
        <w:t>day care.</w:t>
      </w:r>
      <w:r w:rsidR="003570CB">
        <w:t xml:space="preserve"> </w:t>
      </w:r>
      <w:r w:rsidR="00C717CD">
        <w:t>In 2013, the Government accepted recommendations made during the UPR of France to prohibit corporal punishment but the necessary law reform is yet to be achieved.</w:t>
      </w:r>
    </w:p>
    <w:p w14:paraId="2153F738" w14:textId="3C1D0074" w:rsidR="00C717CD" w:rsidRPr="009325FD" w:rsidRDefault="00B95222" w:rsidP="00B95222">
      <w:pPr>
        <w:tabs>
          <w:tab w:val="left" w:pos="8244"/>
          <w:tab w:val="left" w:pos="9160"/>
          <w:tab w:val="left" w:pos="10076"/>
          <w:tab w:val="left" w:pos="10992"/>
          <w:tab w:val="left" w:pos="11908"/>
          <w:tab w:val="left" w:pos="12824"/>
          <w:tab w:val="left" w:pos="13740"/>
          <w:tab w:val="left" w:pos="14656"/>
        </w:tabs>
        <w:spacing w:after="120"/>
        <w:ind w:left="482" w:hanging="482"/>
      </w:pPr>
      <w:r>
        <w:t>1</w:t>
      </w:r>
      <w:r w:rsidR="00BB2382" w:rsidRPr="00A1227B">
        <w:t xml:space="preserve">.2 </w:t>
      </w:r>
      <w:r w:rsidR="00BB2382" w:rsidRPr="00A1227B">
        <w:rPr>
          <w:b/>
          <w:i/>
        </w:rPr>
        <w:t>Home (</w:t>
      </w:r>
      <w:r w:rsidR="00BB2382" w:rsidRPr="00A1227B">
        <w:rPr>
          <w:b/>
          <w:i/>
          <w:u w:val="single"/>
        </w:rPr>
        <w:t>lawful</w:t>
      </w:r>
      <w:r w:rsidR="00BB2382" w:rsidRPr="00A1227B">
        <w:rPr>
          <w:b/>
          <w:i/>
        </w:rPr>
        <w:t>):</w:t>
      </w:r>
      <w:r w:rsidR="00BB2382" w:rsidRPr="00A1227B">
        <w:rPr>
          <w:i/>
        </w:rPr>
        <w:t xml:space="preserve"> </w:t>
      </w:r>
      <w:r w:rsidR="00C717CD" w:rsidRPr="009325FD">
        <w:t xml:space="preserve">Corporal punishment is lawful under the “right of correction” in customary law. </w:t>
      </w:r>
      <w:r w:rsidR="00C717CD">
        <w:t>I</w:t>
      </w:r>
      <w:r w:rsidR="00C717CD" w:rsidRPr="009325FD">
        <w:t>n 1819 the Supreme Court rule</w:t>
      </w:r>
      <w:r w:rsidR="00C717CD">
        <w:t>d that parents have this right</w:t>
      </w:r>
      <w:r w:rsidR="00C717CD" w:rsidRPr="009325FD">
        <w:t>;</w:t>
      </w:r>
      <w:r w:rsidR="00C717CD">
        <w:rPr>
          <w:rStyle w:val="FootnoteReference"/>
        </w:rPr>
        <w:footnoteReference w:id="1"/>
      </w:r>
      <w:r w:rsidR="00C717CD" w:rsidRPr="009325FD">
        <w:t xml:space="preserve"> a ruling in 1967 stated that this right does not apply when the child’s health is </w:t>
      </w:r>
      <w:r w:rsidR="00C717CD">
        <w:t>placed at risk</w:t>
      </w:r>
      <w:r w:rsidR="00C717CD" w:rsidRPr="009325FD">
        <w:t>.</w:t>
      </w:r>
      <w:r w:rsidR="00C717CD">
        <w:rPr>
          <w:rStyle w:val="FootnoteReference"/>
        </w:rPr>
        <w:footnoteReference w:id="2"/>
      </w:r>
      <w:r w:rsidR="00C717CD">
        <w:t xml:space="preserve"> </w:t>
      </w:r>
      <w:r w:rsidR="00C717CD" w:rsidRPr="009325FD">
        <w:t>Provisions against violence and abuse in the Criminal Code 1994, the Civil Code, Act No. 2007-293 reforming child welfare and Act No. 2006-399 concerning domestic violence and violence against children are not interpreted as prohibiting all corporal punishment</w:t>
      </w:r>
      <w:r w:rsidR="00C717CD">
        <w:t>, without exception,</w:t>
      </w:r>
      <w:r w:rsidR="00C717CD" w:rsidRPr="009325FD">
        <w:t xml:space="preserve"> in childrearing.</w:t>
      </w:r>
    </w:p>
    <w:p w14:paraId="2D3FE64D" w14:textId="3FA739BB" w:rsidR="00C717CD" w:rsidRPr="009325FD" w:rsidRDefault="00B95222" w:rsidP="00B95222">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1.3 </w:t>
      </w:r>
      <w:r w:rsidR="00C717CD">
        <w:t>In 2013, a</w:t>
      </w:r>
      <w:r w:rsidR="00C717CD" w:rsidRPr="009325FD">
        <w:t xml:space="preserve"> complaint </w:t>
      </w:r>
      <w:r w:rsidR="00C717CD">
        <w:t>was</w:t>
      </w:r>
      <w:r w:rsidR="00C717CD" w:rsidRPr="009325FD">
        <w:t xml:space="preserve"> brought against France by the Association for the Protection of All Children (APPROACH) Ltd, under the collective complaints procedure of the Europ</w:t>
      </w:r>
      <w:r w:rsidR="00C717CD">
        <w:t>ean Committee of Social Rights</w:t>
      </w:r>
      <w:r w:rsidR="00C717CD" w:rsidRPr="009325FD">
        <w:t>.</w:t>
      </w:r>
      <w:r w:rsidR="00C717CD">
        <w:rPr>
          <w:rStyle w:val="FootnoteReference"/>
        </w:rPr>
        <w:footnoteReference w:id="3"/>
      </w:r>
      <w:r w:rsidR="00C717CD">
        <w:t xml:space="preserve"> The complaint alleged</w:t>
      </w:r>
      <w:r w:rsidR="00C717CD" w:rsidRPr="009325FD">
        <w:t xml:space="preserve"> that, in breach of the European Social Charter, there is no explicit and effective prohibition of all corporal punishment in the family, schools and other settings and that France has failed to act with due diligence to eliminate such punishment in practice. </w:t>
      </w:r>
      <w:r w:rsidR="00C717CD">
        <w:t>The Committee found that the situation in France is in violation of article 17 of the Charter because “there is no sufficiently clear, binding and precise prohibition of corporal punishment set out in French law”.</w:t>
      </w:r>
      <w:r w:rsidR="00C717CD">
        <w:rPr>
          <w:rStyle w:val="FootnoteReference"/>
        </w:rPr>
        <w:footnoteReference w:id="4"/>
      </w:r>
    </w:p>
    <w:p w14:paraId="0772F257" w14:textId="4918C54A" w:rsidR="00C717CD" w:rsidRDefault="00B95222" w:rsidP="00B95222">
      <w:pPr>
        <w:spacing w:after="120"/>
        <w:ind w:left="482" w:hanging="482"/>
      </w:pPr>
      <w:r>
        <w:t xml:space="preserve">1.4 </w:t>
      </w:r>
      <w:r w:rsidR="00C717CD" w:rsidRPr="009325FD">
        <w:t xml:space="preserve">In 2013, France accepted the recommendations to prohibit corporal punishment of children in all settings made </w:t>
      </w:r>
      <w:r w:rsidR="00C717CD">
        <w:t>during the UPR</w:t>
      </w:r>
      <w:r w:rsidR="00C717CD" w:rsidRPr="009325FD">
        <w:t>.</w:t>
      </w:r>
      <w:r w:rsidR="00C717CD">
        <w:rPr>
          <w:rStyle w:val="FootnoteReference"/>
        </w:rPr>
        <w:footnoteReference w:id="5"/>
      </w:r>
      <w:r w:rsidR="00C717CD">
        <w:t xml:space="preserve"> </w:t>
      </w:r>
      <w:r w:rsidR="00EC092D">
        <w:t>In 2014, a</w:t>
      </w:r>
      <w:r w:rsidR="00C717CD">
        <w:t xml:space="preserve"> draft amendment to a new Family Law which would </w:t>
      </w:r>
      <w:r w:rsidR="00EC092D">
        <w:t>achieve prohibition was discussed</w:t>
      </w:r>
      <w:r w:rsidR="00C717CD">
        <w:t xml:space="preserve"> but failed to progress through Parliament.</w:t>
      </w:r>
    </w:p>
    <w:p w14:paraId="22D81FC0" w14:textId="026F8B3B" w:rsidR="003570CB" w:rsidRPr="00412CB9" w:rsidRDefault="00B95222" w:rsidP="00B95222">
      <w:pPr>
        <w:spacing w:after="120"/>
        <w:ind w:left="482" w:hanging="482"/>
      </w:pPr>
      <w:r>
        <w:lastRenderedPageBreak/>
        <w:t xml:space="preserve">1.5 </w:t>
      </w:r>
      <w:r w:rsidR="00C717CD">
        <w:t>In its first report to the UN Committee on the Rights of the Child, the Office of the Defender of Rights, an independent constitutional authority, confirmed that many parents consider smacking and slapping children “harmless” and “a means of educating them”, and that such acts are “only punishable if their nature and consequences go beyond the limits of the ‘right to correct’”.</w:t>
      </w:r>
      <w:r w:rsidR="00C717CD">
        <w:rPr>
          <w:rStyle w:val="FootnoteReference"/>
        </w:rPr>
        <w:footnoteReference w:id="6"/>
      </w:r>
      <w:r w:rsidR="00C717CD">
        <w:t xml:space="preserve"> The report calls for prohibition in all settings, including the home.</w:t>
      </w:r>
    </w:p>
    <w:p w14:paraId="30FB99D4" w14:textId="2B21B394" w:rsidR="00C717CD" w:rsidRPr="009325FD" w:rsidRDefault="00B95222" w:rsidP="00B95222">
      <w:pPr>
        <w:spacing w:after="120"/>
        <w:ind w:left="482" w:hanging="482"/>
        <w:rPr>
          <w:rFonts w:eastAsia="Calibri"/>
        </w:rPr>
      </w:pPr>
      <w:r>
        <w:t>1.6</w:t>
      </w:r>
      <w:r w:rsidR="00BB2382" w:rsidRPr="00A1227B">
        <w:t xml:space="preserve"> </w:t>
      </w:r>
      <w:r w:rsidR="00BB2382" w:rsidRPr="00A1227B">
        <w:rPr>
          <w:b/>
          <w:i/>
        </w:rPr>
        <w:t>Alternative care settings (</w:t>
      </w:r>
      <w:r w:rsidR="00BB2382">
        <w:rPr>
          <w:b/>
          <w:i/>
          <w:u w:val="single"/>
        </w:rPr>
        <w:t>lawful</w:t>
      </w:r>
      <w:r w:rsidR="00BB2382" w:rsidRPr="00A1227B">
        <w:rPr>
          <w:b/>
          <w:i/>
        </w:rPr>
        <w:t>):</w:t>
      </w:r>
      <w:r w:rsidR="00BB2382" w:rsidRPr="00A1227B">
        <w:rPr>
          <w:i/>
        </w:rPr>
        <w:t xml:space="preserve"> </w:t>
      </w:r>
      <w:r w:rsidR="00C717CD" w:rsidRPr="009325FD">
        <w:t xml:space="preserve">Corporal punishment is lawful </w:t>
      </w:r>
      <w:r w:rsidR="00EC092D">
        <w:t>as for parents.</w:t>
      </w:r>
    </w:p>
    <w:p w14:paraId="25500337" w14:textId="213DF196" w:rsidR="00C717CD" w:rsidRPr="009325FD" w:rsidRDefault="00B95222" w:rsidP="00B95222">
      <w:pPr>
        <w:spacing w:after="120"/>
        <w:ind w:left="482" w:hanging="482"/>
        <w:rPr>
          <w:rFonts w:eastAsia="Calibri"/>
        </w:rPr>
      </w:pPr>
      <w:r>
        <w:t>1.7</w:t>
      </w:r>
      <w:r w:rsidR="00BB2382" w:rsidRPr="00A1227B">
        <w:t xml:space="preserve"> </w:t>
      </w:r>
      <w:r w:rsidR="00BB2382" w:rsidRPr="00A1227B">
        <w:rPr>
          <w:b/>
          <w:i/>
        </w:rPr>
        <w:t>Day care (</w:t>
      </w:r>
      <w:r w:rsidR="00BB2382">
        <w:rPr>
          <w:b/>
          <w:i/>
          <w:u w:val="single"/>
        </w:rPr>
        <w:t>lawful</w:t>
      </w:r>
      <w:r w:rsidR="00BB2382" w:rsidRPr="00A1227B">
        <w:rPr>
          <w:b/>
          <w:i/>
        </w:rPr>
        <w:t>):</w:t>
      </w:r>
      <w:r w:rsidR="00BB2382" w:rsidRPr="00A1227B">
        <w:t xml:space="preserve"> </w:t>
      </w:r>
      <w:r w:rsidR="00C717CD" w:rsidRPr="009325FD">
        <w:t>Corpora</w:t>
      </w:r>
      <w:r w:rsidR="00EC092D">
        <w:t>l punishment is lawful as for parents</w:t>
      </w:r>
      <w:r w:rsidR="00C717CD" w:rsidRPr="009325FD">
        <w:t>.</w:t>
      </w:r>
    </w:p>
    <w:p w14:paraId="3F064E4E" w14:textId="45CE880C" w:rsidR="00C717CD" w:rsidRPr="009325FD" w:rsidRDefault="00B95222" w:rsidP="00B95222">
      <w:pPr>
        <w:spacing w:after="120"/>
        <w:ind w:left="482" w:hanging="482"/>
      </w:pPr>
      <w:r>
        <w:t>1.8</w:t>
      </w:r>
      <w:r w:rsidR="00BB2382" w:rsidRPr="00A1227B">
        <w:t xml:space="preserve"> </w:t>
      </w:r>
      <w:r w:rsidR="00BB2382" w:rsidRPr="00A1227B">
        <w:rPr>
          <w:b/>
          <w:i/>
        </w:rPr>
        <w:t>Schools (</w:t>
      </w:r>
      <w:r w:rsidR="00BB2382">
        <w:rPr>
          <w:b/>
          <w:i/>
          <w:u w:val="single"/>
        </w:rPr>
        <w:t>unlawful</w:t>
      </w:r>
      <w:r w:rsidR="00BB2382" w:rsidRPr="00A1227B">
        <w:rPr>
          <w:b/>
          <w:i/>
        </w:rPr>
        <w:t>)</w:t>
      </w:r>
      <w:r w:rsidR="00BB2382">
        <w:rPr>
          <w:b/>
          <w:i/>
        </w:rPr>
        <w:t>:</w:t>
      </w:r>
      <w:r w:rsidR="00BB2382" w:rsidRPr="00A1227B">
        <w:t xml:space="preserve"> </w:t>
      </w:r>
      <w:r w:rsidR="00C717CD" w:rsidRPr="009325FD">
        <w:t>Ministerial circulars state that corporal punishment should not be used in schools</w:t>
      </w:r>
      <w:r w:rsidR="00C717CD">
        <w:rPr>
          <w:rStyle w:val="FootnoteReference"/>
        </w:rPr>
        <w:footnoteReference w:id="7"/>
      </w:r>
      <w:r w:rsidR="00C717CD" w:rsidRPr="009325FD">
        <w:t xml:space="preserve"> but there is no explicit prohibition in law and “light correction” is tolerated as for parents. In 1908, the Supreme Court confirmed that teacher</w:t>
      </w:r>
      <w:r w:rsidR="00C717CD">
        <w:t>s have a “right of correction”</w:t>
      </w:r>
      <w:r w:rsidR="00C717CD" w:rsidRPr="009325FD">
        <w:t>;</w:t>
      </w:r>
      <w:r w:rsidR="00C717CD">
        <w:rPr>
          <w:rStyle w:val="FootnoteReference"/>
        </w:rPr>
        <w:footnoteReference w:id="8"/>
      </w:r>
      <w:r w:rsidR="00C717CD" w:rsidRPr="009325FD">
        <w:t xml:space="preserve"> a ruling in 2000 stated this did not apply to habitual and “non-educational” corporal punishment.</w:t>
      </w:r>
      <w:r w:rsidR="00C717CD">
        <w:rPr>
          <w:rStyle w:val="FootnoteReference"/>
        </w:rPr>
        <w:footnoteReference w:id="9"/>
      </w:r>
      <w:r w:rsidR="00C717CD" w:rsidRPr="009325FD">
        <w:t xml:space="preserve"> A 2002 case </w:t>
      </w:r>
      <w:r w:rsidR="00EC092D">
        <w:t>ruled</w:t>
      </w:r>
      <w:r w:rsidR="00C717CD" w:rsidRPr="009325FD">
        <w:t xml:space="preserve"> that a teacher did not have the right to habitually pull pupils’ hair, kick their behinds and slap their faces but did not ru</w:t>
      </w:r>
      <w:r w:rsidR="00C717CD">
        <w:t>le out all corporal punishment</w:t>
      </w:r>
      <w:r w:rsidR="00C717CD" w:rsidRPr="009325FD">
        <w:t>.</w:t>
      </w:r>
      <w:r w:rsidR="00C717CD">
        <w:rPr>
          <w:rStyle w:val="FootnoteReference"/>
        </w:rPr>
        <w:footnoteReference w:id="10"/>
      </w:r>
    </w:p>
    <w:p w14:paraId="5A27B768" w14:textId="10C65621" w:rsidR="00BB2382" w:rsidRPr="00B95222" w:rsidRDefault="00B95222" w:rsidP="00B95222">
      <w:pPr>
        <w:spacing w:after="120"/>
        <w:ind w:left="482" w:hanging="482"/>
        <w:rPr>
          <w:rFonts w:eastAsia="Calibri"/>
        </w:rPr>
      </w:pPr>
      <w:r>
        <w:t xml:space="preserve">1.9 </w:t>
      </w:r>
      <w:r w:rsidR="00EA2422">
        <w:t>The Government reported to</w:t>
      </w:r>
      <w:r w:rsidR="00C717CD" w:rsidRPr="009325FD">
        <w:t xml:space="preserve"> the European Com</w:t>
      </w:r>
      <w:r w:rsidR="00EA2422">
        <w:t>mittee of Social Rights in 2010 that</w:t>
      </w:r>
      <w:r w:rsidR="00C717CD" w:rsidRPr="009325FD">
        <w:t xml:space="preserve"> judicial decisions have acknowledged the “right of correction” by parents, teachers and educators and laid down the conditions that it must be (i) harmless, (ii) of moderate intensity (slaps, clothes seized, ears and hair pulled) and (iii) aimed at maintaini</w:t>
      </w:r>
      <w:r w:rsidR="00C717CD">
        <w:t>ng school order and discipline</w:t>
      </w:r>
      <w:r w:rsidR="00C717CD" w:rsidRPr="009325FD">
        <w:rPr>
          <w:rFonts w:eastAsia="Calibri"/>
        </w:rPr>
        <w:t>.</w:t>
      </w:r>
      <w:r w:rsidR="00C717CD">
        <w:rPr>
          <w:rStyle w:val="FootnoteReference"/>
          <w:rFonts w:eastAsia="Calibri"/>
        </w:rPr>
        <w:footnoteReference w:id="11"/>
      </w:r>
      <w:r w:rsidR="00C717CD" w:rsidRPr="009325FD">
        <w:rPr>
          <w:rFonts w:eastAsia="Calibri"/>
        </w:rPr>
        <w:t xml:space="preserve"> </w:t>
      </w:r>
    </w:p>
    <w:p w14:paraId="40B3FA95" w14:textId="6CF30CC0" w:rsidR="00BB2382" w:rsidRPr="00D30531" w:rsidRDefault="00B95222" w:rsidP="00B95222">
      <w:pPr>
        <w:spacing w:after="120"/>
        <w:ind w:left="482" w:hanging="482"/>
      </w:pPr>
      <w:r>
        <w:t>1.10</w:t>
      </w:r>
      <w:r w:rsidR="00BB2382" w:rsidRPr="00A1227B">
        <w:t xml:space="preserve"> </w:t>
      </w:r>
      <w:r w:rsidR="00BB2382" w:rsidRPr="00A1227B">
        <w:rPr>
          <w:b/>
          <w:i/>
        </w:rPr>
        <w:t>Penal institutions (</w:t>
      </w:r>
      <w:r w:rsidR="00BB2382">
        <w:rPr>
          <w:b/>
          <w:i/>
          <w:u w:val="single"/>
        </w:rPr>
        <w:t>unlawful</w:t>
      </w:r>
      <w:r w:rsidR="00BB2382" w:rsidRPr="00B84456">
        <w:rPr>
          <w:b/>
          <w:i/>
        </w:rPr>
        <w:t>)</w:t>
      </w:r>
      <w:r w:rsidR="00BB2382">
        <w:t>:</w:t>
      </w:r>
      <w:r w:rsidR="00BB2382" w:rsidRPr="00B84456">
        <w:t xml:space="preserve"> </w:t>
      </w:r>
      <w:r w:rsidR="00C717CD" w:rsidRPr="009325FD">
        <w:t>Corporal punishment is considered unlawful as a disciplinary measure in penal institutions, but there is no explicit prohibition in legislation. The Code of Criminal Procedure 1994 provides for re</w:t>
      </w:r>
      <w:r w:rsidR="00C717CD">
        <w:t>spect for human dignity (art.</w:t>
      </w:r>
      <w:r w:rsidR="00C717CD" w:rsidRPr="009325FD">
        <w:t xml:space="preserve"> D.189) and prohibits vio</w:t>
      </w:r>
      <w:r w:rsidR="00C717CD">
        <w:t>lence towards detainees (art.</w:t>
      </w:r>
      <w:r w:rsidR="00C717CD" w:rsidRPr="009325FD">
        <w:t xml:space="preserve"> D.220). A decree of 4 April 1996 and its implementing circular of 12 April 1996 prohibit cruel, inhuman or degrading punishment. </w:t>
      </w:r>
    </w:p>
    <w:p w14:paraId="58428B85" w14:textId="73E1CFEB" w:rsidR="00C717CD" w:rsidRPr="009325FD" w:rsidRDefault="00B95222" w:rsidP="00B95222">
      <w:pPr>
        <w:spacing w:after="120"/>
        <w:ind w:left="482" w:hanging="482"/>
      </w:pPr>
      <w:r>
        <w:t>1.11</w:t>
      </w:r>
      <w:r w:rsidR="00BB2382" w:rsidRPr="00A1227B">
        <w:t xml:space="preserve"> </w:t>
      </w:r>
      <w:r w:rsidR="00BB2382" w:rsidRPr="00A1227B">
        <w:rPr>
          <w:b/>
          <w:i/>
        </w:rPr>
        <w:t>Sentence for crime (</w:t>
      </w:r>
      <w:r w:rsidR="00BB2382">
        <w:rPr>
          <w:b/>
          <w:i/>
          <w:u w:val="single"/>
        </w:rPr>
        <w:t>unlawful</w:t>
      </w:r>
      <w:r w:rsidR="00BB2382" w:rsidRPr="00A1227B">
        <w:rPr>
          <w:b/>
          <w:i/>
        </w:rPr>
        <w:t>):</w:t>
      </w:r>
      <w:r w:rsidR="00BB2382" w:rsidRPr="00A1227B">
        <w:t xml:space="preserve"> </w:t>
      </w:r>
      <w:r w:rsidR="00C717CD" w:rsidRPr="009325FD">
        <w:t>There is no provision for judicial corporal punishment in</w:t>
      </w:r>
      <w:r w:rsidR="00C717CD" w:rsidRPr="009325FD">
        <w:rPr>
          <w:b/>
        </w:rPr>
        <w:t xml:space="preserve"> </w:t>
      </w:r>
      <w:r w:rsidR="00C717CD" w:rsidRPr="009325FD">
        <w:t>criminal law.</w:t>
      </w:r>
    </w:p>
    <w:p w14:paraId="78609946" w14:textId="0BEF4702" w:rsidR="00BB2382" w:rsidRPr="00C717CD" w:rsidRDefault="003570CB" w:rsidP="00B95222">
      <w:pPr>
        <w:tabs>
          <w:tab w:val="left" w:pos="8244"/>
          <w:tab w:val="left" w:pos="9160"/>
          <w:tab w:val="left" w:pos="10076"/>
          <w:tab w:val="left" w:pos="10992"/>
          <w:tab w:val="left" w:pos="11908"/>
          <w:tab w:val="left" w:pos="12824"/>
          <w:tab w:val="left" w:pos="13740"/>
          <w:tab w:val="left" w:pos="14656"/>
        </w:tabs>
        <w:spacing w:after="120"/>
        <w:ind w:left="482" w:hanging="482"/>
      </w:pPr>
      <w:r>
        <w:t xml:space="preserve"> </w:t>
      </w:r>
    </w:p>
    <w:p w14:paraId="2CE502AC" w14:textId="46DE1BED" w:rsidR="00BB2382" w:rsidRPr="00B902F0" w:rsidRDefault="00B95222" w:rsidP="00BB2382">
      <w:pPr>
        <w:spacing w:after="120"/>
        <w:ind w:left="482" w:hanging="482"/>
        <w:rPr>
          <w:b/>
          <w:sz w:val="28"/>
          <w:szCs w:val="28"/>
        </w:rPr>
      </w:pPr>
      <w:r>
        <w:rPr>
          <w:b/>
          <w:sz w:val="28"/>
          <w:szCs w:val="28"/>
        </w:rPr>
        <w:t>2</w:t>
      </w:r>
      <w:r w:rsidR="00BB2382">
        <w:rPr>
          <w:b/>
          <w:sz w:val="28"/>
          <w:szCs w:val="28"/>
        </w:rPr>
        <w:t xml:space="preserve"> </w:t>
      </w:r>
      <w:r w:rsidR="00BB2382" w:rsidRPr="00B902F0">
        <w:rPr>
          <w:b/>
          <w:sz w:val="28"/>
          <w:szCs w:val="28"/>
        </w:rPr>
        <w:t>Recommendations by human rights treaty bodies</w:t>
      </w:r>
      <w:r w:rsidR="00BB2382">
        <w:rPr>
          <w:b/>
          <w:sz w:val="28"/>
          <w:szCs w:val="28"/>
        </w:rPr>
        <w:t xml:space="preserve"> and during the UPR</w:t>
      </w:r>
    </w:p>
    <w:p w14:paraId="627BC4ED" w14:textId="53A981F6" w:rsidR="003570CB" w:rsidRPr="00A634F6" w:rsidRDefault="00B95222" w:rsidP="003570CB">
      <w:pPr>
        <w:spacing w:after="120"/>
        <w:ind w:left="482" w:hanging="482"/>
      </w:pPr>
      <w:r w:rsidRPr="00B95222">
        <w:t>2</w:t>
      </w:r>
      <w:r w:rsidR="003570CB" w:rsidRPr="00B95222">
        <w:t xml:space="preserve">.1 </w:t>
      </w:r>
      <w:r w:rsidR="003570CB" w:rsidRPr="003570CB">
        <w:rPr>
          <w:b/>
          <w:i/>
        </w:rPr>
        <w:t>CRC:</w:t>
      </w:r>
      <w:r w:rsidR="003570CB" w:rsidRPr="00A634F6">
        <w:t xml:space="preserve"> The Committee on the Rights of the Child has </w:t>
      </w:r>
      <w:r w:rsidR="00C717CD">
        <w:t>three times made recommendations to France concerning prohibition and elimination of corporal punishment</w:t>
      </w:r>
      <w:r w:rsidR="00EA2422">
        <w:t xml:space="preserve"> </w:t>
      </w:r>
      <w:r w:rsidR="00C717CD">
        <w:t>– in 1994 in the concluding observations on the initial report, in 2004 on the second and in 2009 on the third/fourth report.</w:t>
      </w:r>
      <w:r w:rsidR="00EA2422">
        <w:rPr>
          <w:rStyle w:val="FootnoteReference"/>
        </w:rPr>
        <w:footnoteReference w:id="12"/>
      </w:r>
    </w:p>
    <w:p w14:paraId="57C5B4B7" w14:textId="28EB9149" w:rsidR="005A052F" w:rsidRPr="00EA2422" w:rsidRDefault="00B95222" w:rsidP="00EA2422">
      <w:pPr>
        <w:spacing w:after="120"/>
        <w:ind w:left="482" w:hanging="482"/>
        <w:rPr>
          <w:bCs/>
        </w:rPr>
      </w:pPr>
      <w:r w:rsidRPr="00B95222">
        <w:t>2.2</w:t>
      </w:r>
      <w:r w:rsidR="003570CB" w:rsidRPr="003570CB">
        <w:rPr>
          <w:b/>
        </w:rPr>
        <w:t xml:space="preserve"> </w:t>
      </w:r>
      <w:r w:rsidR="003570CB" w:rsidRPr="003570CB">
        <w:rPr>
          <w:b/>
          <w:i/>
        </w:rPr>
        <w:t>UPR:</w:t>
      </w:r>
      <w:r w:rsidR="003570CB" w:rsidRPr="003570CB">
        <w:rPr>
          <w:b/>
        </w:rPr>
        <w:t xml:space="preserve"> </w:t>
      </w:r>
      <w:r w:rsidR="00C717CD">
        <w:rPr>
          <w:bCs/>
        </w:rPr>
        <w:t>At the Universal Periodic Review of France in 2013, a number of recommendations were made to France to explicitly prohibit all corporal punishment of children, including in the family.</w:t>
      </w:r>
      <w:r w:rsidR="00C717CD">
        <w:rPr>
          <w:rStyle w:val="FootnoteReference"/>
        </w:rPr>
        <w:footnoteReference w:id="13"/>
      </w:r>
      <w:r w:rsidR="00C717CD">
        <w:rPr>
          <w:bCs/>
        </w:rPr>
        <w:t xml:space="preserve"> The Government accepted the recommendations.</w:t>
      </w:r>
      <w:r w:rsidR="00C717CD">
        <w:rPr>
          <w:rStyle w:val="FootnoteReference"/>
        </w:rPr>
        <w:footnoteReference w:id="14"/>
      </w:r>
    </w:p>
    <w:p w14:paraId="3307E9C1" w14:textId="77777777" w:rsidR="00EA2422" w:rsidRDefault="00EA2422" w:rsidP="001C0859">
      <w:pPr>
        <w:tabs>
          <w:tab w:val="left" w:pos="8244"/>
          <w:tab w:val="left" w:pos="9160"/>
          <w:tab w:val="left" w:pos="10076"/>
          <w:tab w:val="left" w:pos="10992"/>
          <w:tab w:val="left" w:pos="11908"/>
          <w:tab w:val="left" w:pos="12824"/>
          <w:tab w:val="left" w:pos="13740"/>
          <w:tab w:val="left" w:pos="14656"/>
        </w:tabs>
        <w:rPr>
          <w:i/>
          <w:sz w:val="22"/>
          <w:szCs w:val="22"/>
        </w:rPr>
      </w:pPr>
    </w:p>
    <w:p w14:paraId="32387731" w14:textId="3042EF06" w:rsidR="00C901EC" w:rsidRPr="00EA2422" w:rsidRDefault="00EC092D" w:rsidP="001C0859">
      <w:pPr>
        <w:tabs>
          <w:tab w:val="left" w:pos="8244"/>
          <w:tab w:val="left" w:pos="9160"/>
          <w:tab w:val="left" w:pos="10076"/>
          <w:tab w:val="left" w:pos="10992"/>
          <w:tab w:val="left" w:pos="11908"/>
          <w:tab w:val="left" w:pos="12824"/>
          <w:tab w:val="left" w:pos="13740"/>
          <w:tab w:val="left" w:pos="14656"/>
        </w:tabs>
        <w:rPr>
          <w:i/>
          <w:sz w:val="22"/>
          <w:szCs w:val="22"/>
        </w:rPr>
      </w:pPr>
      <w:r w:rsidRPr="00EA2422">
        <w:rPr>
          <w:i/>
          <w:sz w:val="22"/>
          <w:szCs w:val="22"/>
        </w:rPr>
        <w:t>B</w:t>
      </w:r>
      <w:r w:rsidR="00C901EC" w:rsidRPr="00EA2422">
        <w:rPr>
          <w:i/>
          <w:sz w:val="22"/>
          <w:szCs w:val="22"/>
        </w:rPr>
        <w:t>riefing prepared</w:t>
      </w:r>
      <w:r w:rsidR="001C0859" w:rsidRPr="00EA2422">
        <w:rPr>
          <w:i/>
          <w:sz w:val="22"/>
          <w:szCs w:val="22"/>
        </w:rPr>
        <w:t xml:space="preserve"> by the Global Initiative to End All Corporal Punishment of Children</w:t>
      </w:r>
    </w:p>
    <w:p w14:paraId="3B4171F6" w14:textId="77777777" w:rsidR="001C0859" w:rsidRPr="00EA2422" w:rsidRDefault="00CC2014" w:rsidP="001C0859">
      <w:pPr>
        <w:tabs>
          <w:tab w:val="left" w:pos="8244"/>
          <w:tab w:val="left" w:pos="9160"/>
          <w:tab w:val="left" w:pos="10076"/>
          <w:tab w:val="left" w:pos="10992"/>
          <w:tab w:val="left" w:pos="11908"/>
          <w:tab w:val="left" w:pos="12824"/>
          <w:tab w:val="left" w:pos="13740"/>
          <w:tab w:val="left" w:pos="14656"/>
        </w:tabs>
        <w:rPr>
          <w:i/>
          <w:sz w:val="22"/>
          <w:szCs w:val="22"/>
        </w:rPr>
      </w:pPr>
      <w:hyperlink r:id="rId14" w:history="1">
        <w:r w:rsidR="001C0859" w:rsidRPr="00EA2422">
          <w:rPr>
            <w:rStyle w:val="Hyperlink"/>
            <w:i/>
            <w:sz w:val="22"/>
            <w:szCs w:val="22"/>
          </w:rPr>
          <w:t>www.endcorporalpunishment.org</w:t>
        </w:r>
      </w:hyperlink>
      <w:r w:rsidR="001C0859" w:rsidRPr="00EA2422">
        <w:rPr>
          <w:i/>
          <w:sz w:val="22"/>
          <w:szCs w:val="22"/>
        </w:rPr>
        <w:t xml:space="preserve">; </w:t>
      </w:r>
      <w:hyperlink r:id="rId15" w:history="1">
        <w:r w:rsidR="001C0859" w:rsidRPr="00EA2422">
          <w:rPr>
            <w:rStyle w:val="Hyperlink"/>
            <w:i/>
            <w:sz w:val="22"/>
            <w:szCs w:val="22"/>
          </w:rPr>
          <w:t>info@endcorporalpunishment.org</w:t>
        </w:r>
      </w:hyperlink>
    </w:p>
    <w:p w14:paraId="014B4BE1" w14:textId="70316BF8" w:rsidR="009F4B59" w:rsidRPr="00EA2422" w:rsidRDefault="00EC092D" w:rsidP="00EA2422">
      <w:pPr>
        <w:tabs>
          <w:tab w:val="left" w:pos="8244"/>
          <w:tab w:val="left" w:pos="9160"/>
          <w:tab w:val="left" w:pos="10076"/>
          <w:tab w:val="left" w:pos="10992"/>
          <w:tab w:val="left" w:pos="11908"/>
          <w:tab w:val="left" w:pos="12824"/>
          <w:tab w:val="left" w:pos="13740"/>
          <w:tab w:val="left" w:pos="14656"/>
        </w:tabs>
        <w:rPr>
          <w:i/>
          <w:sz w:val="22"/>
          <w:szCs w:val="22"/>
        </w:rPr>
      </w:pPr>
      <w:r w:rsidRPr="00EA2422">
        <w:rPr>
          <w:i/>
          <w:sz w:val="22"/>
          <w:szCs w:val="22"/>
        </w:rPr>
        <w:t>March</w:t>
      </w:r>
      <w:r w:rsidR="00B95222" w:rsidRPr="00EA2422">
        <w:rPr>
          <w:i/>
          <w:sz w:val="22"/>
          <w:szCs w:val="22"/>
        </w:rPr>
        <w:t xml:space="preserve"> 2016</w:t>
      </w:r>
    </w:p>
    <w:sectPr w:rsidR="009F4B59" w:rsidRPr="00EA2422"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E5152" w14:textId="77777777" w:rsidR="00CC2014" w:rsidRDefault="00CC2014">
      <w:r>
        <w:separator/>
      </w:r>
    </w:p>
  </w:endnote>
  <w:endnote w:type="continuationSeparator" w:id="0">
    <w:p w14:paraId="19381FDA" w14:textId="77777777" w:rsidR="00CC2014" w:rsidRDefault="00CC2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453433" w:rsidRDefault="00453433">
    <w:pPr>
      <w:pStyle w:val="Footer"/>
      <w:jc w:val="center"/>
    </w:pPr>
    <w:r>
      <w:fldChar w:fldCharType="begin"/>
    </w:r>
    <w:r>
      <w:instrText xml:space="preserve"> PAGE   \* MERGEFORMAT </w:instrText>
    </w:r>
    <w:r>
      <w:fldChar w:fldCharType="separate"/>
    </w:r>
    <w:r w:rsidR="00BC0517">
      <w:rPr>
        <w:noProof/>
      </w:rPr>
      <w:t>1</w:t>
    </w:r>
    <w:r>
      <w:rPr>
        <w:noProof/>
      </w:rPr>
      <w:fldChar w:fldCharType="end"/>
    </w:r>
  </w:p>
  <w:p w14:paraId="44F681E0" w14:textId="77777777" w:rsidR="00453433" w:rsidRDefault="004534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967D1" w14:textId="77777777" w:rsidR="00EC092D" w:rsidRDefault="00EC09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7EB21" w14:textId="77777777" w:rsidR="00CC2014" w:rsidRDefault="00CC2014">
      <w:r>
        <w:separator/>
      </w:r>
    </w:p>
  </w:footnote>
  <w:footnote w:type="continuationSeparator" w:id="0">
    <w:p w14:paraId="51D30329" w14:textId="77777777" w:rsidR="00CC2014" w:rsidRDefault="00CC2014">
      <w:r>
        <w:continuationSeparator/>
      </w:r>
    </w:p>
  </w:footnote>
  <w:footnote w:id="1">
    <w:p w14:paraId="09B7DE6D" w14:textId="77777777" w:rsidR="00C717CD" w:rsidRPr="003B5354" w:rsidRDefault="00C717CD" w:rsidP="00C717CD">
      <w:pPr>
        <w:pStyle w:val="FootnoteText"/>
        <w:rPr>
          <w:lang w:val="en-US"/>
        </w:rPr>
      </w:pPr>
      <w:r>
        <w:rPr>
          <w:rStyle w:val="FootnoteReference"/>
        </w:rPr>
        <w:footnoteRef/>
      </w:r>
      <w:r>
        <w:t xml:space="preserve"> </w:t>
      </w:r>
      <w:r w:rsidRPr="009325FD">
        <w:t>Court de Cassation, Criminal Chamber, 17 December 1819, S. 1819-1821, chron., p. 152</w:t>
      </w:r>
    </w:p>
  </w:footnote>
  <w:footnote w:id="2">
    <w:p w14:paraId="6DDCA614" w14:textId="77777777" w:rsidR="00C717CD" w:rsidRPr="003B5354" w:rsidRDefault="00C717CD" w:rsidP="00C717CD">
      <w:pPr>
        <w:pStyle w:val="FootnoteText"/>
        <w:rPr>
          <w:lang w:val="en-US"/>
        </w:rPr>
      </w:pPr>
      <w:r>
        <w:rPr>
          <w:rStyle w:val="FootnoteReference"/>
        </w:rPr>
        <w:footnoteRef/>
      </w:r>
      <w:r>
        <w:t xml:space="preserve"> </w:t>
      </w:r>
      <w:r w:rsidRPr="009325FD">
        <w:t>Cour de Cassation, Criminal Chamber, 21 February 1967, Bull. Crim., No. 73</w:t>
      </w:r>
    </w:p>
  </w:footnote>
  <w:footnote w:id="3">
    <w:p w14:paraId="44DC4D18" w14:textId="77777777" w:rsidR="00C717CD" w:rsidRPr="00472CC0" w:rsidRDefault="00C717CD" w:rsidP="00C717CD">
      <w:pPr>
        <w:pStyle w:val="FootnoteText"/>
        <w:rPr>
          <w:lang w:val="en-US"/>
        </w:rPr>
      </w:pPr>
      <w:r>
        <w:rPr>
          <w:rStyle w:val="FootnoteReference"/>
        </w:rPr>
        <w:footnoteRef/>
      </w:r>
      <w:r>
        <w:t xml:space="preserve"> </w:t>
      </w:r>
      <w:r w:rsidRPr="009325FD">
        <w:t xml:space="preserve">Collective complaint No. 92/2013, </w:t>
      </w:r>
      <w:r w:rsidRPr="009325FD">
        <w:rPr>
          <w:i/>
        </w:rPr>
        <w:t>Association for the Protection of All Children (APPROACH) Ltd v France</w:t>
      </w:r>
    </w:p>
  </w:footnote>
  <w:footnote w:id="4">
    <w:p w14:paraId="52866710" w14:textId="77777777" w:rsidR="00C717CD" w:rsidRPr="00E95103" w:rsidRDefault="00C717CD" w:rsidP="00C717CD">
      <w:pPr>
        <w:pStyle w:val="FootnoteText"/>
        <w:rPr>
          <w:lang w:val="en-US"/>
        </w:rPr>
      </w:pPr>
      <w:r>
        <w:rPr>
          <w:rStyle w:val="FootnoteReference"/>
        </w:rPr>
        <w:footnoteRef/>
      </w:r>
      <w:r>
        <w:t xml:space="preserve"> </w:t>
      </w:r>
      <w:r>
        <w:rPr>
          <w:lang w:val="en-US"/>
        </w:rPr>
        <w:t xml:space="preserve">Collective Complaint No. 92/2013, </w:t>
      </w:r>
      <w:r>
        <w:rPr>
          <w:i/>
          <w:lang w:val="en-US"/>
        </w:rPr>
        <w:t>Association for the Protection of All Children (Approach) v France</w:t>
      </w:r>
      <w:r>
        <w:rPr>
          <w:lang w:val="en-US"/>
        </w:rPr>
        <w:t>, Decision on the Merits, Adoption 12 September 2014, Notification 3 November 2014, Publicity 4 March 2015, para. 37</w:t>
      </w:r>
    </w:p>
  </w:footnote>
  <w:footnote w:id="5">
    <w:p w14:paraId="092CA662" w14:textId="77777777" w:rsidR="00C717CD" w:rsidRPr="00472CC0" w:rsidRDefault="00C717CD" w:rsidP="00C717CD">
      <w:pPr>
        <w:pStyle w:val="FootnoteText"/>
        <w:rPr>
          <w:lang w:val="en-US"/>
        </w:rPr>
      </w:pPr>
      <w:r>
        <w:rPr>
          <w:rStyle w:val="FootnoteReference"/>
        </w:rPr>
        <w:footnoteRef/>
      </w:r>
      <w:r>
        <w:t xml:space="preserve"> </w:t>
      </w:r>
      <w:r w:rsidRPr="009325FD">
        <w:t>28 May 2013, A/HRC/23/3/Add.1, Report of the working group: Addendum, para. 10</w:t>
      </w:r>
    </w:p>
  </w:footnote>
  <w:footnote w:id="6">
    <w:p w14:paraId="29062D4E" w14:textId="77777777" w:rsidR="00C717CD" w:rsidRDefault="00C717CD" w:rsidP="00C717CD">
      <w:pPr>
        <w:pStyle w:val="FootnoteText"/>
      </w:pPr>
      <w:r>
        <w:rPr>
          <w:rStyle w:val="FootnoteReference"/>
        </w:rPr>
        <w:footnoteRef/>
      </w:r>
      <w:r>
        <w:t xml:space="preserve"> </w:t>
      </w:r>
      <w:r>
        <w:rPr>
          <w:i/>
        </w:rPr>
        <w:t xml:space="preserve">Report by the Defender of Rights to the United Nations Committee on the Rights of </w:t>
      </w:r>
      <w:r w:rsidRPr="00315B25">
        <w:t>Children</w:t>
      </w:r>
      <w:r>
        <w:t xml:space="preserve"> – </w:t>
      </w:r>
      <w:r w:rsidRPr="00315B25">
        <w:rPr>
          <w:i/>
        </w:rPr>
        <w:t>February 27, 2015</w:t>
      </w:r>
      <w:r>
        <w:t xml:space="preserve">, </w:t>
      </w:r>
      <w:r w:rsidRPr="00315B25">
        <w:t>para</w:t>
      </w:r>
      <w:r>
        <w:t>. 48</w:t>
      </w:r>
    </w:p>
  </w:footnote>
  <w:footnote w:id="7">
    <w:p w14:paraId="3A8461BB" w14:textId="77777777" w:rsidR="00C717CD" w:rsidRPr="00472CC0" w:rsidRDefault="00C717CD" w:rsidP="00C717CD">
      <w:pPr>
        <w:pStyle w:val="FootnoteText"/>
        <w:rPr>
          <w:lang w:val="en-US"/>
        </w:rPr>
      </w:pPr>
      <w:r>
        <w:rPr>
          <w:rStyle w:val="FootnoteReference"/>
        </w:rPr>
        <w:footnoteRef/>
      </w:r>
      <w:r>
        <w:t xml:space="preserve"> </w:t>
      </w:r>
      <w:r w:rsidRPr="009325FD">
        <w:t>Circular No. 91-124 of 6 June 1991 regarding primary schools and Circular No. 2000-105 of 11 July 2000 for secondary schools</w:t>
      </w:r>
    </w:p>
  </w:footnote>
  <w:footnote w:id="8">
    <w:p w14:paraId="03A62877" w14:textId="77777777" w:rsidR="00C717CD" w:rsidRPr="00472CC0" w:rsidRDefault="00C717CD" w:rsidP="00C717CD">
      <w:pPr>
        <w:pStyle w:val="FootnoteText"/>
        <w:rPr>
          <w:lang w:val="en-US"/>
        </w:rPr>
      </w:pPr>
      <w:r>
        <w:rPr>
          <w:rStyle w:val="FootnoteReference"/>
        </w:rPr>
        <w:footnoteRef/>
      </w:r>
      <w:r>
        <w:t xml:space="preserve"> </w:t>
      </w:r>
      <w:r w:rsidRPr="009325FD">
        <w:t>Cour de Cassation, Criminal Chamber, 4 December 1908, Bull. Crim., No. 482</w:t>
      </w:r>
    </w:p>
  </w:footnote>
  <w:footnote w:id="9">
    <w:p w14:paraId="186B156E" w14:textId="77777777" w:rsidR="00C717CD" w:rsidRPr="00472CC0" w:rsidRDefault="00C717CD" w:rsidP="00C717CD">
      <w:pPr>
        <w:pStyle w:val="FootnoteText"/>
        <w:rPr>
          <w:lang w:val="en-US"/>
        </w:rPr>
      </w:pPr>
      <w:r>
        <w:rPr>
          <w:rStyle w:val="FootnoteReference"/>
        </w:rPr>
        <w:footnoteRef/>
      </w:r>
      <w:r>
        <w:t xml:space="preserve"> </w:t>
      </w:r>
      <w:r w:rsidRPr="009325FD">
        <w:t>Court of Appeal, Nancy, 17</w:t>
      </w:r>
      <w:r w:rsidRPr="009325FD">
        <w:rPr>
          <w:vertAlign w:val="superscript"/>
        </w:rPr>
        <w:t>th</w:t>
      </w:r>
      <w:r w:rsidRPr="009325FD">
        <w:t xml:space="preserve"> January 2000</w:t>
      </w:r>
    </w:p>
  </w:footnote>
  <w:footnote w:id="10">
    <w:p w14:paraId="5F21D947" w14:textId="77777777" w:rsidR="00C717CD" w:rsidRPr="00472CC0" w:rsidRDefault="00C717CD" w:rsidP="00C717CD">
      <w:pPr>
        <w:pStyle w:val="FootnoteText"/>
        <w:rPr>
          <w:lang w:val="en-US"/>
        </w:rPr>
      </w:pPr>
      <w:r>
        <w:rPr>
          <w:rStyle w:val="FootnoteReference"/>
        </w:rPr>
        <w:footnoteRef/>
      </w:r>
      <w:r>
        <w:t xml:space="preserve"> </w:t>
      </w:r>
      <w:r w:rsidRPr="009325FD">
        <w:t>Cour de Cassation, Criminal Chamber, November 26 2002, case n° 02-81727</w:t>
      </w:r>
    </w:p>
  </w:footnote>
  <w:footnote w:id="11">
    <w:p w14:paraId="30995B1A" w14:textId="77777777" w:rsidR="00C717CD" w:rsidRPr="00472CC0" w:rsidRDefault="00C717CD" w:rsidP="00C717CD">
      <w:pPr>
        <w:pStyle w:val="FootnoteText"/>
        <w:rPr>
          <w:lang w:val="en-US"/>
        </w:rPr>
      </w:pPr>
      <w:r>
        <w:rPr>
          <w:rStyle w:val="FootnoteReference"/>
        </w:rPr>
        <w:footnoteRef/>
      </w:r>
      <w:r>
        <w:t xml:space="preserve"> </w:t>
      </w:r>
      <w:r w:rsidRPr="009325FD">
        <w:t xml:space="preserve">16 December 2010, </w:t>
      </w:r>
      <w:r w:rsidRPr="009325FD">
        <w:rPr>
          <w:rFonts w:eastAsia="Calibri"/>
        </w:rPr>
        <w:t>RAP/RCha/FR/X(2010), pp. 54-55</w:t>
      </w:r>
    </w:p>
  </w:footnote>
  <w:footnote w:id="12">
    <w:p w14:paraId="5B57EB71" w14:textId="77777777" w:rsidR="00EA2422" w:rsidRDefault="00EA2422" w:rsidP="00EA2422">
      <w:pPr>
        <w:pStyle w:val="FootnoteText"/>
      </w:pPr>
      <w:r>
        <w:rPr>
          <w:rStyle w:val="FootnoteReference"/>
        </w:rPr>
        <w:footnoteRef/>
      </w:r>
      <w:r>
        <w:t xml:space="preserve"> </w:t>
      </w:r>
      <w:r w:rsidRPr="009325FD">
        <w:rPr>
          <w:iCs/>
        </w:rPr>
        <w:t>25 April 1994, CRC/C/15/Add.20, Concluding observations on initial report, para. 24</w:t>
      </w:r>
      <w:r>
        <w:rPr>
          <w:iCs/>
        </w:rPr>
        <w:t xml:space="preserve">; </w:t>
      </w:r>
      <w:r w:rsidRPr="009325FD">
        <w:t>30 June 2004, CRC/C/15/Add.240, Concluding observations on second report, paras. 38 and 39</w:t>
      </w:r>
      <w:r>
        <w:t>; 22 June</w:t>
      </w:r>
      <w:r w:rsidRPr="009325FD">
        <w:t xml:space="preserve"> 2009, CRC/C/FRA/CO/4, Concluding observations on third/fourth report, paras. 6, 57 and 58</w:t>
      </w:r>
    </w:p>
  </w:footnote>
  <w:footnote w:id="13">
    <w:p w14:paraId="7C021903" w14:textId="77777777" w:rsidR="00C717CD" w:rsidRPr="00472CC0" w:rsidRDefault="00C717CD" w:rsidP="00C717CD">
      <w:pPr>
        <w:pStyle w:val="FootnoteText"/>
        <w:rPr>
          <w:lang w:val="en-US"/>
        </w:rPr>
      </w:pPr>
      <w:r>
        <w:rPr>
          <w:rStyle w:val="FootnoteReference"/>
        </w:rPr>
        <w:footnoteRef/>
      </w:r>
      <w:r>
        <w:t xml:space="preserve"> </w:t>
      </w:r>
      <w:r w:rsidRPr="009325FD">
        <w:t>21 March 2013, A/HRC/23/3, Report of the working group, paras. 120(116), 120(117) and 120(118)</w:t>
      </w:r>
    </w:p>
  </w:footnote>
  <w:footnote w:id="14">
    <w:p w14:paraId="6C9EE0AB" w14:textId="77777777" w:rsidR="00C717CD" w:rsidRPr="00472CC0" w:rsidRDefault="00C717CD" w:rsidP="00C717CD">
      <w:pPr>
        <w:pStyle w:val="FootnoteText"/>
        <w:rPr>
          <w:lang w:val="en-US"/>
        </w:rPr>
      </w:pPr>
      <w:r>
        <w:rPr>
          <w:rStyle w:val="FootnoteReference"/>
        </w:rPr>
        <w:footnoteRef/>
      </w:r>
      <w:r>
        <w:t xml:space="preserve"> </w:t>
      </w:r>
      <w:r w:rsidRPr="009325FD">
        <w:t>28 May 2013, A/HRC/23/3/Add.1, Report of the working group: Addendum, para.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33B0F3A8" w:rsidR="00453433" w:rsidRDefault="004534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C28C8ED" w:rsidR="00453433" w:rsidRDefault="004534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2680396B" w:rsidR="00453433" w:rsidRDefault="004534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57AAA"/>
    <w:rsid w:val="002638C7"/>
    <w:rsid w:val="00264AF9"/>
    <w:rsid w:val="00272F68"/>
    <w:rsid w:val="002A01E3"/>
    <w:rsid w:val="002A06FC"/>
    <w:rsid w:val="002A7206"/>
    <w:rsid w:val="002D6FD4"/>
    <w:rsid w:val="002E09C9"/>
    <w:rsid w:val="002E1554"/>
    <w:rsid w:val="002E4E5B"/>
    <w:rsid w:val="002E70F4"/>
    <w:rsid w:val="002F0ECE"/>
    <w:rsid w:val="002F28D7"/>
    <w:rsid w:val="003054F7"/>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42F0"/>
    <w:rsid w:val="003A2838"/>
    <w:rsid w:val="003A2FF4"/>
    <w:rsid w:val="003A4D7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3D1A"/>
    <w:rsid w:val="006C6EBB"/>
    <w:rsid w:val="006D0C54"/>
    <w:rsid w:val="006D40C4"/>
    <w:rsid w:val="006E3A2C"/>
    <w:rsid w:val="006E6660"/>
    <w:rsid w:val="0070341B"/>
    <w:rsid w:val="00714F5D"/>
    <w:rsid w:val="00716CCE"/>
    <w:rsid w:val="00721E73"/>
    <w:rsid w:val="00723CE2"/>
    <w:rsid w:val="0072545C"/>
    <w:rsid w:val="00737E41"/>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7342C"/>
    <w:rsid w:val="00880F89"/>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076A"/>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222"/>
    <w:rsid w:val="00B9545D"/>
    <w:rsid w:val="00B9701A"/>
    <w:rsid w:val="00BA2A8D"/>
    <w:rsid w:val="00BB2382"/>
    <w:rsid w:val="00BB5726"/>
    <w:rsid w:val="00BB7182"/>
    <w:rsid w:val="00BC0517"/>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17CD"/>
    <w:rsid w:val="00C7296B"/>
    <w:rsid w:val="00C770C5"/>
    <w:rsid w:val="00C80D14"/>
    <w:rsid w:val="00C901EC"/>
    <w:rsid w:val="00C90493"/>
    <w:rsid w:val="00C91BB2"/>
    <w:rsid w:val="00C95973"/>
    <w:rsid w:val="00C97C42"/>
    <w:rsid w:val="00CC2014"/>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A6308"/>
    <w:rsid w:val="00DB01B2"/>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745C"/>
    <w:rsid w:val="00E90F1D"/>
    <w:rsid w:val="00E9774F"/>
    <w:rsid w:val="00EA073C"/>
    <w:rsid w:val="00EA2422"/>
    <w:rsid w:val="00EB5CC6"/>
    <w:rsid w:val="00EC092D"/>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AE742E-B764-4B23-A969-99E4C77C4042}"/>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A908AE4B-2087-49DB-8366-E9BEB5E2B6F3}"/>
</file>

<file path=docProps/app.xml><?xml version="1.0" encoding="utf-8"?>
<Properties xmlns="http://schemas.openxmlformats.org/officeDocument/2006/extended-properties" xmlns:vt="http://schemas.openxmlformats.org/officeDocument/2006/docPropsVTypes">
  <Template>Normal.dotm</Template>
  <TotalTime>1</TotalTime>
  <Pages>2</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5143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Helen Brown</cp:lastModifiedBy>
  <cp:revision>2</cp:revision>
  <cp:lastPrinted>2005-01-04T09:45:00Z</cp:lastPrinted>
  <dcterms:created xsi:type="dcterms:W3CDTF">2016-03-29T14:21:00Z</dcterms:created>
  <dcterms:modified xsi:type="dcterms:W3CDTF">2016-03-29T14:21:00Z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