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66277" w:rsidRDefault="00211C37">
      <w:pPr>
        <w:spacing w:after="0" w:line="240" w:lineRule="auto"/>
        <w:ind w:left="720" w:hanging="360"/>
        <w:jc w:val="center"/>
        <w:rPr>
          <w:rFonts w:ascii="Verdana" w:eastAsia="Verdana" w:hAnsi="Verdana" w:cs="Verdana"/>
          <w:sz w:val="20"/>
          <w:szCs w:val="20"/>
        </w:rPr>
      </w:pPr>
      <w:r>
        <w:rPr>
          <w:noProof/>
          <w:lang w:bidi="ar-SA"/>
        </w:rPr>
        <w:drawing>
          <wp:anchor distT="0" distB="0" distL="0" distR="0" simplePos="0" relativeHeight="251658240" behindDoc="1" locked="0" layoutInCell="1" hidden="0" allowOverlap="1" wp14:anchorId="1A8203A8" wp14:editId="08D3158F">
            <wp:simplePos x="0" y="0"/>
            <wp:positionH relativeFrom="column">
              <wp:posOffset>3506084</wp:posOffset>
            </wp:positionH>
            <wp:positionV relativeFrom="paragraph">
              <wp:posOffset>-385555</wp:posOffset>
            </wp:positionV>
            <wp:extent cx="1200647" cy="1200647"/>
            <wp:effectExtent l="0" t="0" r="0" b="0"/>
            <wp:wrapNone/>
            <wp:docPr id="817721375" name="image1.jpg" descr="SHero Thailand logo"/>
            <wp:cNvGraphicFramePr/>
            <a:graphic xmlns:a="http://schemas.openxmlformats.org/drawingml/2006/main">
              <a:graphicData uri="http://schemas.openxmlformats.org/drawingml/2006/picture">
                <pic:pic xmlns:pic="http://schemas.openxmlformats.org/drawingml/2006/picture">
                  <pic:nvPicPr>
                    <pic:cNvPr id="0" name="image1.jpg" descr="SHero Thailand logo"/>
                    <pic:cNvPicPr preferRelativeResize="0"/>
                  </pic:nvPicPr>
                  <pic:blipFill>
                    <a:blip r:embed="rId8"/>
                    <a:srcRect/>
                    <a:stretch>
                      <a:fillRect/>
                    </a:stretch>
                  </pic:blipFill>
                  <pic:spPr>
                    <a:xfrm>
                      <a:off x="0" y="0"/>
                      <a:ext cx="1200647" cy="1200647"/>
                    </a:xfrm>
                    <a:prstGeom prst="rect">
                      <a:avLst/>
                    </a:prstGeom>
                    <a:ln/>
                  </pic:spPr>
                </pic:pic>
              </a:graphicData>
            </a:graphic>
          </wp:anchor>
        </w:drawing>
      </w:r>
      <w:r>
        <w:rPr>
          <w:noProof/>
          <w:lang w:bidi="ar-SA"/>
        </w:rPr>
        <w:drawing>
          <wp:anchor distT="0" distB="0" distL="114300" distR="114300" simplePos="0" relativeHeight="251659264" behindDoc="0" locked="0" layoutInCell="1" hidden="0" allowOverlap="1" wp14:anchorId="24EEB40A" wp14:editId="747DBA19">
            <wp:simplePos x="0" y="0"/>
            <wp:positionH relativeFrom="column">
              <wp:posOffset>1562128</wp:posOffset>
            </wp:positionH>
            <wp:positionV relativeFrom="paragraph">
              <wp:posOffset>-142502</wp:posOffset>
            </wp:positionV>
            <wp:extent cx="1870203" cy="715447"/>
            <wp:effectExtent l="0" t="0" r="0" b="0"/>
            <wp:wrapNone/>
            <wp:docPr id="817721376" name="image2.jpg"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blue and white logo&#10;&#10;Description automatically generated"/>
                    <pic:cNvPicPr preferRelativeResize="0"/>
                  </pic:nvPicPr>
                  <pic:blipFill>
                    <a:blip r:embed="rId9"/>
                    <a:srcRect/>
                    <a:stretch>
                      <a:fillRect/>
                    </a:stretch>
                  </pic:blipFill>
                  <pic:spPr>
                    <a:xfrm>
                      <a:off x="0" y="0"/>
                      <a:ext cx="1870203" cy="715447"/>
                    </a:xfrm>
                    <a:prstGeom prst="rect">
                      <a:avLst/>
                    </a:prstGeom>
                    <a:ln/>
                  </pic:spPr>
                </pic:pic>
              </a:graphicData>
            </a:graphic>
          </wp:anchor>
        </w:drawing>
      </w:r>
    </w:p>
    <w:p w14:paraId="00000002" w14:textId="77777777" w:rsidR="00266277" w:rsidRDefault="00266277">
      <w:pPr>
        <w:spacing w:after="0" w:line="240" w:lineRule="auto"/>
        <w:ind w:left="720" w:hanging="360"/>
        <w:jc w:val="center"/>
        <w:rPr>
          <w:rFonts w:ascii="Verdana" w:eastAsia="Verdana" w:hAnsi="Verdana" w:cs="Verdana"/>
          <w:sz w:val="20"/>
          <w:szCs w:val="20"/>
        </w:rPr>
      </w:pPr>
    </w:p>
    <w:p w14:paraId="00000003" w14:textId="77777777" w:rsidR="00266277" w:rsidRDefault="00266277">
      <w:pPr>
        <w:spacing w:after="0" w:line="240" w:lineRule="auto"/>
        <w:ind w:left="720" w:hanging="360"/>
        <w:jc w:val="center"/>
        <w:rPr>
          <w:rFonts w:ascii="Verdana" w:eastAsia="Verdana" w:hAnsi="Verdana" w:cs="Verdana"/>
          <w:sz w:val="20"/>
          <w:szCs w:val="20"/>
        </w:rPr>
      </w:pPr>
    </w:p>
    <w:p w14:paraId="00000004" w14:textId="77777777" w:rsidR="00266277" w:rsidRDefault="00266277">
      <w:pPr>
        <w:spacing w:after="0" w:line="240" w:lineRule="auto"/>
        <w:ind w:left="720" w:hanging="360"/>
        <w:jc w:val="center"/>
        <w:rPr>
          <w:rFonts w:ascii="Verdana" w:eastAsia="Verdana" w:hAnsi="Verdana" w:cs="Verdana"/>
          <w:sz w:val="20"/>
          <w:szCs w:val="20"/>
        </w:rPr>
      </w:pPr>
    </w:p>
    <w:p w14:paraId="00000005" w14:textId="77777777" w:rsidR="00266277" w:rsidRDefault="00266277">
      <w:pPr>
        <w:spacing w:after="0" w:line="240" w:lineRule="auto"/>
        <w:ind w:left="720" w:hanging="360"/>
        <w:jc w:val="center"/>
        <w:rPr>
          <w:rFonts w:ascii="Verdana" w:eastAsia="Verdana" w:hAnsi="Verdana" w:cs="Verdana"/>
          <w:sz w:val="20"/>
          <w:szCs w:val="20"/>
        </w:rPr>
      </w:pPr>
    </w:p>
    <w:p w14:paraId="00000006" w14:textId="77777777" w:rsidR="00266277" w:rsidRDefault="00266277">
      <w:pPr>
        <w:spacing w:after="0" w:line="240" w:lineRule="auto"/>
        <w:ind w:left="720" w:hanging="360"/>
        <w:jc w:val="center"/>
        <w:rPr>
          <w:rFonts w:ascii="Verdana" w:eastAsia="Verdana" w:hAnsi="Verdana" w:cs="Verdana"/>
          <w:sz w:val="20"/>
          <w:szCs w:val="20"/>
        </w:rPr>
      </w:pPr>
    </w:p>
    <w:p w14:paraId="00000007" w14:textId="77777777" w:rsidR="00266277" w:rsidRDefault="00266277">
      <w:pPr>
        <w:spacing w:after="0" w:line="240" w:lineRule="auto"/>
        <w:ind w:left="720" w:hanging="360"/>
        <w:jc w:val="center"/>
        <w:rPr>
          <w:rFonts w:ascii="Verdana" w:eastAsia="Verdana" w:hAnsi="Verdana" w:cs="Verdana"/>
          <w:sz w:val="20"/>
          <w:szCs w:val="20"/>
        </w:rPr>
      </w:pPr>
    </w:p>
    <w:p w14:paraId="00000008" w14:textId="77777777" w:rsidR="00266277" w:rsidRDefault="00266277">
      <w:pPr>
        <w:spacing w:after="0" w:line="240" w:lineRule="auto"/>
        <w:ind w:left="720" w:hanging="360"/>
        <w:jc w:val="center"/>
        <w:rPr>
          <w:rFonts w:ascii="Verdana" w:eastAsia="Verdana" w:hAnsi="Verdana" w:cs="Verdana"/>
          <w:sz w:val="20"/>
          <w:szCs w:val="20"/>
        </w:rPr>
      </w:pPr>
    </w:p>
    <w:p w14:paraId="00000009" w14:textId="7DC11378" w:rsidR="00266277" w:rsidRDefault="00570886">
      <w:pPr>
        <w:spacing w:after="120" w:line="240" w:lineRule="auto"/>
        <w:ind w:left="720" w:hanging="360"/>
        <w:jc w:val="center"/>
        <w:rPr>
          <w:rFonts w:ascii="Verdana" w:eastAsia="Verdana" w:hAnsi="Verdana" w:cs="Verdana"/>
          <w:sz w:val="20"/>
          <w:szCs w:val="20"/>
        </w:rPr>
      </w:pPr>
      <w:r w:rsidRPr="00570886">
        <w:rPr>
          <w:rFonts w:ascii="Verdana" w:eastAsia="Verdana" w:hAnsi="Verdana" w:cs="Verdana"/>
          <w:sz w:val="20"/>
          <w:szCs w:val="20"/>
        </w:rPr>
        <w:t>COMMITTEE ON THE ELIMINATION OF DISCRIMINATION AGAINST WOMEN</w:t>
      </w:r>
    </w:p>
    <w:p w14:paraId="0000000C" w14:textId="5BC36F1C" w:rsidR="00266277" w:rsidRPr="00427BC3" w:rsidRDefault="004E57D7">
      <w:pPr>
        <w:spacing w:after="0" w:line="240" w:lineRule="auto"/>
        <w:jc w:val="center"/>
        <w:rPr>
          <w:rFonts w:ascii="Verdana" w:eastAsia="Verdana" w:hAnsi="Verdana" w:cs="Verdana"/>
          <w:bCs/>
          <w:sz w:val="20"/>
          <w:szCs w:val="20"/>
        </w:rPr>
      </w:pPr>
      <w:proofErr w:type="gramStart"/>
      <w:r>
        <w:rPr>
          <w:rFonts w:ascii="Verdana" w:eastAsia="Verdana" w:hAnsi="Verdana" w:cs="Verdana"/>
          <w:bCs/>
          <w:sz w:val="20"/>
          <w:szCs w:val="20"/>
        </w:rPr>
        <w:t>91</w:t>
      </w:r>
      <w:r w:rsidR="00427BC3" w:rsidRPr="00427BC3">
        <w:rPr>
          <w:rFonts w:ascii="Verdana" w:eastAsia="Verdana" w:hAnsi="Verdana" w:cs="Verdana"/>
          <w:bCs/>
          <w:sz w:val="20"/>
          <w:szCs w:val="20"/>
        </w:rPr>
        <w:t>th</w:t>
      </w:r>
      <w:proofErr w:type="gramEnd"/>
      <w:r w:rsidR="00427BC3" w:rsidRPr="00427BC3">
        <w:rPr>
          <w:rFonts w:ascii="Verdana" w:eastAsia="Verdana" w:hAnsi="Verdana" w:cs="Verdana"/>
          <w:bCs/>
          <w:sz w:val="20"/>
          <w:szCs w:val="20"/>
        </w:rPr>
        <w:t xml:space="preserve"> Session (</w:t>
      </w:r>
      <w:r>
        <w:rPr>
          <w:rFonts w:ascii="Verdana" w:eastAsia="Verdana" w:hAnsi="Verdana" w:cs="Verdana"/>
          <w:bCs/>
          <w:sz w:val="20"/>
          <w:szCs w:val="20"/>
        </w:rPr>
        <w:t>16 June</w:t>
      </w:r>
      <w:r w:rsidR="00427BC3" w:rsidRPr="00427BC3">
        <w:rPr>
          <w:rFonts w:ascii="Verdana" w:eastAsia="Verdana" w:hAnsi="Verdana" w:cs="Verdana"/>
          <w:bCs/>
          <w:sz w:val="20"/>
          <w:szCs w:val="20"/>
        </w:rPr>
        <w:t xml:space="preserve"> to </w:t>
      </w:r>
      <w:r>
        <w:rPr>
          <w:rFonts w:ascii="Verdana" w:eastAsia="Verdana" w:hAnsi="Verdana" w:cs="Verdana"/>
          <w:bCs/>
          <w:sz w:val="20"/>
          <w:szCs w:val="20"/>
        </w:rPr>
        <w:t>4</w:t>
      </w:r>
      <w:r w:rsidR="00427BC3" w:rsidRPr="00427BC3">
        <w:rPr>
          <w:rFonts w:ascii="Verdana" w:eastAsia="Verdana" w:hAnsi="Verdana" w:cs="Verdana"/>
          <w:bCs/>
          <w:sz w:val="20"/>
          <w:szCs w:val="20"/>
        </w:rPr>
        <w:t xml:space="preserve"> </w:t>
      </w:r>
      <w:r>
        <w:rPr>
          <w:rFonts w:ascii="Verdana" w:eastAsia="Verdana" w:hAnsi="Verdana" w:cs="Verdana"/>
          <w:bCs/>
          <w:sz w:val="20"/>
          <w:szCs w:val="20"/>
        </w:rPr>
        <w:t>July</w:t>
      </w:r>
      <w:r w:rsidR="00427BC3" w:rsidRPr="00427BC3">
        <w:rPr>
          <w:rFonts w:ascii="Verdana" w:eastAsia="Verdana" w:hAnsi="Verdana" w:cs="Verdana"/>
          <w:bCs/>
          <w:sz w:val="20"/>
          <w:szCs w:val="20"/>
        </w:rPr>
        <w:t xml:space="preserve"> 202</w:t>
      </w:r>
      <w:r>
        <w:rPr>
          <w:rFonts w:ascii="Verdana" w:eastAsia="Verdana" w:hAnsi="Verdana" w:cs="Verdana"/>
          <w:bCs/>
          <w:sz w:val="20"/>
          <w:szCs w:val="20"/>
        </w:rPr>
        <w:t>5</w:t>
      </w:r>
      <w:r w:rsidR="00427BC3" w:rsidRPr="00427BC3">
        <w:rPr>
          <w:rFonts w:ascii="Verdana" w:eastAsia="Verdana" w:hAnsi="Verdana" w:cs="Verdana"/>
          <w:bCs/>
          <w:sz w:val="20"/>
          <w:szCs w:val="20"/>
        </w:rPr>
        <w:t>)</w:t>
      </w:r>
    </w:p>
    <w:p w14:paraId="62511202" w14:textId="77777777" w:rsidR="00427BC3" w:rsidRDefault="00427BC3">
      <w:pPr>
        <w:spacing w:after="0" w:line="240" w:lineRule="auto"/>
        <w:jc w:val="center"/>
        <w:rPr>
          <w:rFonts w:ascii="Verdana" w:eastAsia="Verdana" w:hAnsi="Verdana" w:cs="Verdana"/>
          <w:b/>
          <w:sz w:val="20"/>
          <w:szCs w:val="20"/>
        </w:rPr>
      </w:pPr>
    </w:p>
    <w:p w14:paraId="0000000D" w14:textId="78A6D79B" w:rsidR="00266277" w:rsidRDefault="00211C37">
      <w:pPr>
        <w:spacing w:after="0" w:line="240" w:lineRule="auto"/>
        <w:jc w:val="center"/>
        <w:rPr>
          <w:rFonts w:ascii="Verdana" w:eastAsia="Verdana" w:hAnsi="Verdana" w:cs="Verdana"/>
          <w:b/>
          <w:sz w:val="20"/>
          <w:szCs w:val="20"/>
        </w:rPr>
      </w:pPr>
      <w:r>
        <w:rPr>
          <w:rFonts w:ascii="Verdana" w:eastAsia="Verdana" w:hAnsi="Verdana" w:cs="Verdana"/>
          <w:b/>
          <w:sz w:val="20"/>
          <w:szCs w:val="20"/>
        </w:rPr>
        <w:t xml:space="preserve">JOINT SUBMISSION OF THE INTERNATIONAL COMMISSION OF JURISTS AND SHERO THAILAND TO THE UN </w:t>
      </w:r>
      <w:r w:rsidR="004E57D7" w:rsidRPr="004E57D7">
        <w:rPr>
          <w:rFonts w:ascii="Verdana" w:eastAsia="Verdana" w:hAnsi="Verdana" w:cs="Verdana"/>
          <w:b/>
          <w:sz w:val="20"/>
          <w:szCs w:val="20"/>
        </w:rPr>
        <w:t>COMMITTEE ON THE ELIMINATION OF DISCRIMINATION AGAINST WOMEN</w:t>
      </w:r>
      <w:r>
        <w:rPr>
          <w:rFonts w:ascii="Verdana" w:eastAsia="Verdana" w:hAnsi="Verdana" w:cs="Verdana"/>
          <w:b/>
          <w:sz w:val="20"/>
          <w:szCs w:val="20"/>
        </w:rPr>
        <w:t xml:space="preserve"> IN VIEW OF THE COMMITTEE’S EXAMINATION OF THAILAND’S </w:t>
      </w:r>
      <w:r w:rsidR="004E57D7">
        <w:rPr>
          <w:rFonts w:ascii="Verdana" w:eastAsia="Verdana" w:hAnsi="Verdana" w:cs="Verdana"/>
          <w:b/>
          <w:sz w:val="20"/>
          <w:szCs w:val="20"/>
        </w:rPr>
        <w:t>EIGHT</w:t>
      </w:r>
      <w:r>
        <w:rPr>
          <w:rFonts w:ascii="Verdana" w:eastAsia="Verdana" w:hAnsi="Verdana" w:cs="Verdana"/>
          <w:b/>
          <w:sz w:val="20"/>
          <w:szCs w:val="20"/>
        </w:rPr>
        <w:t xml:space="preserve"> PERIODIC REPORT </w:t>
      </w:r>
      <w:r w:rsidR="00434BB7" w:rsidRPr="00434BB7">
        <w:rPr>
          <w:rFonts w:ascii="Verdana" w:eastAsia="Verdana" w:hAnsi="Verdana" w:cs="Verdana"/>
          <w:b/>
          <w:sz w:val="20"/>
          <w:szCs w:val="20"/>
        </w:rPr>
        <w:t>UNDER THE CONVENTION ON THE ELIMINATION OF ALL FORMS OF DISCRIMINATION AGAINST WOMEN</w:t>
      </w:r>
    </w:p>
    <w:p w14:paraId="0000000E" w14:textId="77777777" w:rsidR="00266277" w:rsidRDefault="00266277">
      <w:pPr>
        <w:spacing w:after="0" w:line="240" w:lineRule="auto"/>
        <w:jc w:val="center"/>
        <w:rPr>
          <w:rFonts w:ascii="Verdana" w:eastAsia="Verdana" w:hAnsi="Verdana" w:cs="Verdana"/>
          <w:sz w:val="20"/>
          <w:szCs w:val="20"/>
        </w:rPr>
      </w:pPr>
    </w:p>
    <w:p w14:paraId="0000000F" w14:textId="77777777" w:rsidR="00266277" w:rsidRPr="00536111" w:rsidRDefault="00266277">
      <w:pPr>
        <w:spacing w:after="0" w:line="240" w:lineRule="auto"/>
        <w:jc w:val="center"/>
        <w:rPr>
          <w:rFonts w:ascii="Verdana" w:eastAsia="Verdana" w:hAnsi="Verdana" w:cs="Verdana"/>
          <w:sz w:val="20"/>
          <w:szCs w:val="20"/>
        </w:rPr>
      </w:pPr>
    </w:p>
    <w:p w14:paraId="00000010" w14:textId="5AE89634" w:rsidR="00266277" w:rsidRDefault="00211C37">
      <w:pPr>
        <w:spacing w:after="0" w:line="240" w:lineRule="auto"/>
        <w:jc w:val="center"/>
        <w:rPr>
          <w:rFonts w:ascii="Verdana" w:eastAsia="Verdana" w:hAnsi="Verdana" w:cs="Verdana"/>
          <w:sz w:val="20"/>
          <w:szCs w:val="20"/>
        </w:rPr>
      </w:pPr>
      <w:r>
        <w:rPr>
          <w:rFonts w:ascii="Verdana" w:eastAsia="Verdana" w:hAnsi="Verdana" w:cs="Verdana"/>
          <w:sz w:val="20"/>
          <w:szCs w:val="20"/>
        </w:rPr>
        <w:t xml:space="preserve">Submitted on </w:t>
      </w:r>
      <w:r w:rsidR="00434BB7">
        <w:rPr>
          <w:rFonts w:ascii="Verdana" w:eastAsia="Verdana" w:hAnsi="Verdana" w:cs="Verdana"/>
          <w:sz w:val="20"/>
          <w:szCs w:val="20"/>
        </w:rPr>
        <w:t>1</w:t>
      </w:r>
      <w:r w:rsidR="00BE5C41">
        <w:rPr>
          <w:rFonts w:ascii="Verdana" w:eastAsia="Verdana" w:hAnsi="Verdana" w:cs="Verdana"/>
          <w:sz w:val="20"/>
          <w:szCs w:val="20"/>
        </w:rPr>
        <w:t>9</w:t>
      </w:r>
      <w:r w:rsidR="00434BB7">
        <w:rPr>
          <w:rFonts w:ascii="Verdana" w:eastAsia="Verdana" w:hAnsi="Verdana" w:cs="Verdana"/>
          <w:sz w:val="20"/>
          <w:szCs w:val="20"/>
        </w:rPr>
        <w:t xml:space="preserve"> May</w:t>
      </w:r>
      <w:r>
        <w:rPr>
          <w:rFonts w:ascii="Verdana" w:eastAsia="Verdana" w:hAnsi="Verdana" w:cs="Verdana"/>
          <w:sz w:val="20"/>
          <w:szCs w:val="20"/>
        </w:rPr>
        <w:t xml:space="preserve"> 202</w:t>
      </w:r>
      <w:r w:rsidR="00434BB7">
        <w:rPr>
          <w:rFonts w:ascii="Verdana" w:eastAsia="Verdana" w:hAnsi="Verdana" w:cs="Verdana"/>
          <w:sz w:val="20"/>
          <w:szCs w:val="20"/>
        </w:rPr>
        <w:t>5</w:t>
      </w:r>
    </w:p>
    <w:p w14:paraId="00000011" w14:textId="77777777" w:rsidR="00266277" w:rsidRDefault="00266277">
      <w:pPr>
        <w:spacing w:after="0" w:line="240" w:lineRule="auto"/>
        <w:jc w:val="center"/>
        <w:rPr>
          <w:rFonts w:ascii="Verdana" w:eastAsia="Verdana" w:hAnsi="Verdana" w:cs="Verdana"/>
          <w:b/>
          <w:sz w:val="20"/>
          <w:szCs w:val="20"/>
        </w:rPr>
      </w:pPr>
    </w:p>
    <w:p w14:paraId="00000012" w14:textId="77777777" w:rsidR="00266277" w:rsidRDefault="00266277">
      <w:pPr>
        <w:spacing w:after="0" w:line="240" w:lineRule="auto"/>
        <w:jc w:val="center"/>
        <w:rPr>
          <w:rFonts w:ascii="Verdana" w:eastAsia="Verdana" w:hAnsi="Verdana" w:cs="Verdana"/>
          <w:b/>
          <w:sz w:val="20"/>
          <w:szCs w:val="20"/>
        </w:rPr>
      </w:pPr>
    </w:p>
    <w:p w14:paraId="00000013" w14:textId="77777777" w:rsidR="00266277" w:rsidRDefault="00211C37">
      <w:p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i/>
          <w:color w:val="000000"/>
          <w:sz w:val="20"/>
          <w:szCs w:val="20"/>
        </w:rPr>
        <w:t>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00000014" w14:textId="77777777" w:rsidR="00266277" w:rsidRDefault="00266277">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015" w14:textId="77777777" w:rsidR="00266277" w:rsidRDefault="00266277">
      <w:pPr>
        <w:pBdr>
          <w:top w:val="nil"/>
          <w:left w:val="nil"/>
          <w:bottom w:val="nil"/>
          <w:right w:val="nil"/>
          <w:between w:val="nil"/>
        </w:pBdr>
        <w:spacing w:after="0" w:line="240" w:lineRule="auto"/>
        <w:jc w:val="center"/>
        <w:rPr>
          <w:rFonts w:ascii="Verdana" w:eastAsia="Verdana" w:hAnsi="Verdana" w:cs="Verdana"/>
          <w:color w:val="000000"/>
          <w:sz w:val="20"/>
          <w:szCs w:val="20"/>
        </w:rPr>
      </w:pPr>
    </w:p>
    <w:p w14:paraId="00000016" w14:textId="3A6CAA91" w:rsidR="00266277" w:rsidRDefault="00211C37">
      <w:pPr>
        <w:pBdr>
          <w:top w:val="nil"/>
          <w:left w:val="nil"/>
          <w:bottom w:val="nil"/>
          <w:right w:val="nil"/>
          <w:between w:val="nil"/>
        </w:pBdr>
        <w:spacing w:after="0" w:line="240" w:lineRule="auto"/>
        <w:jc w:val="both"/>
        <w:rPr>
          <w:rFonts w:ascii="Verdana" w:eastAsia="Verdana" w:hAnsi="Verdana" w:cs="Verdana"/>
          <w:i/>
          <w:color w:val="000000"/>
          <w:sz w:val="20"/>
          <w:szCs w:val="20"/>
        </w:rPr>
      </w:pPr>
      <w:proofErr w:type="spellStart"/>
      <w:r w:rsidRPr="00381CD9">
        <w:rPr>
          <w:rFonts w:ascii="Verdana" w:eastAsia="Verdana" w:hAnsi="Verdana" w:cs="Verdana"/>
          <w:i/>
          <w:color w:val="000000"/>
          <w:sz w:val="20"/>
          <w:szCs w:val="20"/>
        </w:rPr>
        <w:t>SHero</w:t>
      </w:r>
      <w:proofErr w:type="spellEnd"/>
      <w:r w:rsidRPr="00381CD9">
        <w:rPr>
          <w:rFonts w:ascii="Verdana" w:eastAsia="Verdana" w:hAnsi="Verdana" w:cs="Verdana"/>
          <w:i/>
          <w:color w:val="000000"/>
          <w:sz w:val="20"/>
          <w:szCs w:val="20"/>
        </w:rPr>
        <w:t xml:space="preserve"> (pronounced She-Ro) is a civil society organization dedicated to ending gender-based violence and de-normalizing violent culture in Thailand. Since our establishment in 2016, we have provided legal and emotional support to survivors of violence, conducted workshops on gender-based violence prevention, and advocated for better access to justice for survivors.  </w:t>
      </w:r>
      <w:proofErr w:type="spellStart"/>
      <w:r w:rsidRPr="00381CD9">
        <w:rPr>
          <w:rFonts w:ascii="Verdana" w:eastAsia="Verdana" w:hAnsi="Verdana" w:cs="Verdana"/>
          <w:i/>
          <w:color w:val="000000"/>
          <w:sz w:val="20"/>
          <w:szCs w:val="20"/>
        </w:rPr>
        <w:t>SHero</w:t>
      </w:r>
      <w:proofErr w:type="spellEnd"/>
      <w:r w:rsidRPr="00381CD9">
        <w:rPr>
          <w:rFonts w:ascii="Verdana" w:eastAsia="Verdana" w:hAnsi="Verdana" w:cs="Verdana"/>
          <w:i/>
          <w:color w:val="000000"/>
          <w:sz w:val="20"/>
          <w:szCs w:val="20"/>
        </w:rPr>
        <w:t xml:space="preserve"> trained </w:t>
      </w:r>
      <w:r w:rsidR="003275D6" w:rsidRPr="00381CD9">
        <w:rPr>
          <w:rFonts w:ascii="Verdana" w:eastAsia="Verdana" w:hAnsi="Verdana" w:cs="Verdana"/>
          <w:i/>
          <w:color w:val="000000"/>
          <w:sz w:val="20"/>
          <w:szCs w:val="20"/>
        </w:rPr>
        <w:t>175</w:t>
      </w:r>
      <w:r w:rsidRPr="00381CD9">
        <w:rPr>
          <w:rFonts w:ascii="Verdana" w:eastAsia="Verdana" w:hAnsi="Verdana" w:cs="Verdana"/>
          <w:i/>
          <w:color w:val="000000"/>
          <w:sz w:val="20"/>
          <w:szCs w:val="20"/>
        </w:rPr>
        <w:t xml:space="preserve"> lawyers</w:t>
      </w:r>
      <w:r w:rsidR="003275D6" w:rsidRPr="00381CD9">
        <w:rPr>
          <w:rFonts w:ascii="Verdana" w:eastAsia="Verdana" w:hAnsi="Verdana" w:cs="Verdana"/>
          <w:i/>
          <w:color w:val="000000"/>
          <w:sz w:val="20"/>
          <w:szCs w:val="20"/>
        </w:rPr>
        <w:t xml:space="preserve"> and caseworkers</w:t>
      </w:r>
      <w:r w:rsidRPr="00381CD9">
        <w:rPr>
          <w:rFonts w:ascii="Verdana" w:eastAsia="Verdana" w:hAnsi="Verdana" w:cs="Verdana"/>
          <w:i/>
          <w:color w:val="000000"/>
          <w:sz w:val="20"/>
          <w:szCs w:val="20"/>
        </w:rPr>
        <w:t xml:space="preserve"> on gender-based violence, the survivor-centered approach, trauma-informed care, feminist legal theory, and case management. We have recruited a group of inspiring pro bono lawyers to join our team. Currently, our collective consists of </w:t>
      </w:r>
      <w:r w:rsidR="003275D6" w:rsidRPr="00381CD9">
        <w:rPr>
          <w:rFonts w:ascii="Verdana" w:eastAsia="Verdana" w:hAnsi="Verdana" w:cs="Verdana"/>
          <w:i/>
          <w:color w:val="000000"/>
          <w:sz w:val="20"/>
          <w:szCs w:val="20"/>
        </w:rPr>
        <w:t>45</w:t>
      </w:r>
      <w:r w:rsidRPr="00381CD9">
        <w:rPr>
          <w:rFonts w:ascii="Verdana" w:eastAsia="Verdana" w:hAnsi="Verdana" w:cs="Verdana"/>
          <w:i/>
          <w:color w:val="000000"/>
          <w:sz w:val="20"/>
          <w:szCs w:val="20"/>
        </w:rPr>
        <w:t xml:space="preserve"> pro bono lawyers, social workers, therapists, case workers, and trained volunteers working together to support both Thai and non-Thai survivors of domestic and gender-based violence in Thailand.</w:t>
      </w:r>
    </w:p>
    <w:p w14:paraId="00000017" w14:textId="77777777" w:rsidR="00266277" w:rsidRDefault="00266277">
      <w:pPr>
        <w:pBdr>
          <w:top w:val="nil"/>
          <w:left w:val="nil"/>
          <w:bottom w:val="nil"/>
          <w:right w:val="nil"/>
          <w:between w:val="nil"/>
        </w:pBdr>
        <w:spacing w:after="0" w:line="240" w:lineRule="auto"/>
        <w:jc w:val="center"/>
        <w:rPr>
          <w:rFonts w:ascii="Verdana" w:eastAsia="Verdana" w:hAnsi="Verdana" w:cs="Verdana"/>
          <w:color w:val="000000"/>
          <w:sz w:val="20"/>
          <w:szCs w:val="20"/>
        </w:rPr>
      </w:pPr>
    </w:p>
    <w:p w14:paraId="00000018" w14:textId="77777777" w:rsidR="00266277" w:rsidRDefault="00266277">
      <w:pPr>
        <w:pBdr>
          <w:top w:val="nil"/>
          <w:left w:val="nil"/>
          <w:bottom w:val="nil"/>
          <w:right w:val="nil"/>
          <w:between w:val="nil"/>
        </w:pBdr>
        <w:spacing w:after="0" w:line="240" w:lineRule="auto"/>
        <w:jc w:val="center"/>
        <w:rPr>
          <w:rFonts w:ascii="Verdana" w:eastAsia="Verdana" w:hAnsi="Verdana" w:cs="Verdana"/>
          <w:color w:val="000000"/>
          <w:sz w:val="20"/>
          <w:szCs w:val="20"/>
        </w:rPr>
      </w:pPr>
    </w:p>
    <w:p w14:paraId="00000019" w14:textId="77777777" w:rsidR="00266277" w:rsidRDefault="00266277">
      <w:pPr>
        <w:pBdr>
          <w:top w:val="nil"/>
          <w:left w:val="nil"/>
          <w:bottom w:val="nil"/>
          <w:right w:val="nil"/>
          <w:between w:val="nil"/>
        </w:pBdr>
        <w:spacing w:after="0" w:line="240" w:lineRule="auto"/>
        <w:jc w:val="center"/>
        <w:rPr>
          <w:rFonts w:ascii="Verdana" w:eastAsia="Verdana" w:hAnsi="Verdana" w:cs="Verdana"/>
          <w:color w:val="000000"/>
          <w:sz w:val="20"/>
          <w:szCs w:val="20"/>
        </w:rPr>
      </w:pPr>
    </w:p>
    <w:p w14:paraId="0000001A" w14:textId="77777777" w:rsidR="00266277" w:rsidRDefault="00211C37">
      <w:p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P.O. Box 1</w:t>
      </w:r>
      <w:r>
        <w:rPr>
          <w:rFonts w:ascii="Verdana" w:eastAsia="Verdana" w:hAnsi="Verdana" w:cs="Verdana"/>
          <w:sz w:val="20"/>
          <w:szCs w:val="20"/>
        </w:rPr>
        <w:t>74</w:t>
      </w:r>
      <w:r>
        <w:rPr>
          <w:rFonts w:ascii="Verdana" w:eastAsia="Verdana" w:hAnsi="Verdana" w:cs="Verdana"/>
          <w:color w:val="000000"/>
          <w:sz w:val="20"/>
          <w:szCs w:val="20"/>
        </w:rPr>
        <w:t>0, Rue des Buis, 3, 1211 Geneva 1, Switzerland</w:t>
      </w:r>
    </w:p>
    <w:p w14:paraId="0000001B" w14:textId="77777777" w:rsidR="00266277" w:rsidRDefault="00211C37">
      <w:p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0000001C" w14:textId="77777777" w:rsidR="00266277" w:rsidRDefault="00211C37">
      <w:p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 xml:space="preserve">Tel: +41(0)22 979 3800 - Fax: +40(1)22 979 3801 – Website:  </w:t>
      </w:r>
      <w:hyperlink r:id="rId10">
        <w:r>
          <w:rPr>
            <w:rFonts w:ascii="Verdana" w:eastAsia="Verdana" w:hAnsi="Verdana" w:cs="Verdana"/>
            <w:color w:val="0000FF"/>
            <w:sz w:val="20"/>
            <w:szCs w:val="20"/>
            <w:u w:val="single"/>
          </w:rPr>
          <w:t>http://www.icj.org</w:t>
        </w:r>
      </w:hyperlink>
      <w:r>
        <w:rPr>
          <w:rFonts w:ascii="Verdana" w:eastAsia="Verdana" w:hAnsi="Verdana" w:cs="Verdana"/>
          <w:color w:val="000000"/>
          <w:sz w:val="20"/>
          <w:szCs w:val="20"/>
        </w:rPr>
        <w:t xml:space="preserve">  </w:t>
      </w:r>
    </w:p>
    <w:p w14:paraId="0000001D" w14:textId="77777777" w:rsidR="00266277" w:rsidRDefault="00266277">
      <w:pPr>
        <w:pBdr>
          <w:top w:val="nil"/>
          <w:left w:val="nil"/>
          <w:bottom w:val="nil"/>
          <w:right w:val="nil"/>
          <w:between w:val="nil"/>
        </w:pBdr>
        <w:spacing w:after="0" w:line="240" w:lineRule="auto"/>
        <w:jc w:val="center"/>
        <w:rPr>
          <w:rFonts w:ascii="Verdana" w:eastAsia="Verdana" w:hAnsi="Verdana" w:cs="Verdana"/>
          <w:color w:val="000000"/>
          <w:sz w:val="20"/>
          <w:szCs w:val="20"/>
        </w:rPr>
      </w:pPr>
    </w:p>
    <w:p w14:paraId="0000001E" w14:textId="77777777" w:rsidR="00266277" w:rsidRDefault="00211C37">
      <w:pPr>
        <w:pBdr>
          <w:top w:val="nil"/>
          <w:left w:val="nil"/>
          <w:bottom w:val="nil"/>
          <w:right w:val="nil"/>
          <w:between w:val="nil"/>
        </w:pBdr>
        <w:spacing w:after="0" w:line="240" w:lineRule="auto"/>
        <w:jc w:val="center"/>
        <w:rPr>
          <w:rFonts w:ascii="Verdana" w:eastAsia="Verdana" w:hAnsi="Verdana" w:cs="Verdana"/>
          <w:color w:val="000000"/>
          <w:sz w:val="20"/>
          <w:szCs w:val="20"/>
        </w:rPr>
      </w:pPr>
      <w:r>
        <w:rPr>
          <w:rFonts w:ascii="Verdana" w:eastAsia="Verdana" w:hAnsi="Verdana" w:cs="Verdana"/>
          <w:color w:val="000000"/>
          <w:sz w:val="20"/>
          <w:szCs w:val="20"/>
        </w:rPr>
        <w:t xml:space="preserve">E-mail: </w:t>
      </w:r>
      <w:hyperlink r:id="rId11">
        <w:r>
          <w:rPr>
            <w:rFonts w:ascii="Verdana" w:eastAsia="Verdana" w:hAnsi="Verdana" w:cs="Verdana"/>
            <w:color w:val="0000FF"/>
            <w:sz w:val="20"/>
            <w:szCs w:val="20"/>
            <w:u w:val="single"/>
          </w:rPr>
          <w:t>info@icj.org</w:t>
        </w:r>
      </w:hyperlink>
    </w:p>
    <w:p w14:paraId="609BFF36" w14:textId="77777777" w:rsidR="00A85C66" w:rsidRDefault="00A85C66">
      <w:pPr>
        <w:rPr>
          <w:rFonts w:ascii="Verdana" w:eastAsia="Verdana" w:hAnsi="Verdana" w:cs="Verdana"/>
          <w:b/>
          <w:sz w:val="20"/>
          <w:szCs w:val="20"/>
        </w:rPr>
      </w:pPr>
      <w:r>
        <w:rPr>
          <w:rFonts w:ascii="Verdana" w:eastAsia="Verdana" w:hAnsi="Verdana" w:cs="Verdana"/>
          <w:b/>
          <w:sz w:val="20"/>
          <w:szCs w:val="20"/>
        </w:rPr>
        <w:br w:type="page"/>
      </w:r>
    </w:p>
    <w:p w14:paraId="00000021" w14:textId="77777777" w:rsidR="00266277" w:rsidRDefault="00211C37">
      <w:pPr>
        <w:spacing w:after="0" w:line="240" w:lineRule="auto"/>
        <w:rPr>
          <w:rFonts w:ascii="Verdana" w:eastAsia="Verdana" w:hAnsi="Verdana" w:cs="Verdana"/>
          <w:b/>
          <w:sz w:val="20"/>
          <w:szCs w:val="20"/>
        </w:rPr>
      </w:pPr>
      <w:r>
        <w:rPr>
          <w:rFonts w:ascii="Verdana" w:eastAsia="Verdana" w:hAnsi="Verdana" w:cs="Verdana"/>
          <w:b/>
          <w:sz w:val="20"/>
          <w:szCs w:val="20"/>
        </w:rPr>
        <w:lastRenderedPageBreak/>
        <w:t xml:space="preserve">I.   </w:t>
      </w:r>
      <w:r>
        <w:rPr>
          <w:rFonts w:ascii="Verdana" w:eastAsia="Verdana" w:hAnsi="Verdana" w:cs="Verdana"/>
          <w:b/>
          <w:sz w:val="20"/>
          <w:szCs w:val="20"/>
        </w:rPr>
        <w:t>Introduction</w:t>
      </w:r>
    </w:p>
    <w:p w14:paraId="00000022" w14:textId="77777777" w:rsidR="00266277" w:rsidRDefault="00266277">
      <w:pPr>
        <w:spacing w:after="0" w:line="240" w:lineRule="auto"/>
        <w:jc w:val="both"/>
        <w:rPr>
          <w:rFonts w:ascii="Verdana" w:eastAsia="Verdana" w:hAnsi="Verdana" w:cs="Verdana"/>
          <w:b/>
          <w:sz w:val="20"/>
          <w:szCs w:val="20"/>
        </w:rPr>
      </w:pPr>
    </w:p>
    <w:p w14:paraId="3009B90F" w14:textId="35CB30CD" w:rsidR="0065263F" w:rsidRDefault="00EA4F5E">
      <w:pPr>
        <w:numPr>
          <w:ilvl w:val="0"/>
          <w:numId w:val="4"/>
        </w:numPr>
        <w:pBdr>
          <w:top w:val="nil"/>
          <w:left w:val="nil"/>
          <w:bottom w:val="nil"/>
          <w:right w:val="nil"/>
          <w:between w:val="nil"/>
        </w:pBdr>
        <w:tabs>
          <w:tab w:val="left" w:pos="1372"/>
        </w:tabs>
        <w:spacing w:after="0" w:line="240" w:lineRule="auto"/>
        <w:jc w:val="both"/>
        <w:rPr>
          <w:rFonts w:ascii="Verdana" w:eastAsia="Verdana" w:hAnsi="Verdana" w:cs="Verdana"/>
          <w:color w:val="000000"/>
          <w:sz w:val="20"/>
          <w:szCs w:val="20"/>
        </w:rPr>
      </w:pPr>
      <w:r w:rsidRPr="00EA4F5E">
        <w:rPr>
          <w:rFonts w:ascii="Verdana" w:eastAsia="Verdana" w:hAnsi="Verdana" w:cs="Verdana"/>
          <w:color w:val="000000"/>
          <w:sz w:val="20"/>
          <w:szCs w:val="20"/>
        </w:rPr>
        <w:t xml:space="preserve">The International Commission of Jurists (ICJ) and </w:t>
      </w:r>
      <w:proofErr w:type="spellStart"/>
      <w:r w:rsidRPr="00EA4F5E">
        <w:rPr>
          <w:rFonts w:ascii="Verdana" w:eastAsia="Verdana" w:hAnsi="Verdana" w:cs="Verdana"/>
          <w:color w:val="000000"/>
          <w:sz w:val="20"/>
          <w:szCs w:val="20"/>
        </w:rPr>
        <w:t>SHero</w:t>
      </w:r>
      <w:proofErr w:type="spellEnd"/>
      <w:r w:rsidRPr="00EA4F5E">
        <w:rPr>
          <w:rFonts w:ascii="Verdana" w:eastAsia="Verdana" w:hAnsi="Verdana" w:cs="Verdana"/>
          <w:color w:val="000000"/>
          <w:sz w:val="20"/>
          <w:szCs w:val="20"/>
        </w:rPr>
        <w:t xml:space="preserve"> Thailand welcome the opportunity to contribute to the Committee on the Elimination of Discrimination against Women’s (Committee) review of </w:t>
      </w:r>
      <w:r w:rsidR="009F2303">
        <w:rPr>
          <w:rFonts w:ascii="Verdana" w:eastAsia="Verdana" w:hAnsi="Verdana" w:cs="Verdana"/>
          <w:color w:val="000000"/>
          <w:sz w:val="20"/>
          <w:szCs w:val="20"/>
        </w:rPr>
        <w:t>Thailand’s</w:t>
      </w:r>
      <w:r w:rsidR="009F2303" w:rsidRPr="00EA4F5E">
        <w:rPr>
          <w:rFonts w:ascii="Verdana" w:eastAsia="Verdana" w:hAnsi="Verdana" w:cs="Verdana"/>
          <w:color w:val="000000"/>
          <w:sz w:val="20"/>
          <w:szCs w:val="20"/>
        </w:rPr>
        <w:t xml:space="preserve"> </w:t>
      </w:r>
      <w:r w:rsidRPr="00EA4F5E">
        <w:rPr>
          <w:rFonts w:ascii="Verdana" w:eastAsia="Verdana" w:hAnsi="Verdana" w:cs="Verdana"/>
          <w:color w:val="000000"/>
          <w:sz w:val="20"/>
          <w:szCs w:val="20"/>
        </w:rPr>
        <w:t>implementation of the Convention on the Elimination of All Forms of Discrimination against Women (</w:t>
      </w:r>
      <w:r w:rsidR="00DE55F5">
        <w:rPr>
          <w:rFonts w:ascii="Verdana" w:eastAsia="Verdana" w:hAnsi="Verdana" w:cs="Verdana"/>
          <w:color w:val="000000"/>
          <w:sz w:val="20"/>
          <w:szCs w:val="20"/>
        </w:rPr>
        <w:t>Convention</w:t>
      </w:r>
      <w:r w:rsidRPr="00EA4F5E">
        <w:rPr>
          <w:rFonts w:ascii="Verdana" w:eastAsia="Verdana" w:hAnsi="Verdana" w:cs="Verdana"/>
          <w:color w:val="000000"/>
          <w:sz w:val="20"/>
          <w:szCs w:val="20"/>
        </w:rPr>
        <w:t>)</w:t>
      </w:r>
      <w:r>
        <w:rPr>
          <w:rFonts w:ascii="Verdana" w:eastAsia="Verdana" w:hAnsi="Verdana" w:cs="Verdana"/>
          <w:color w:val="000000"/>
          <w:sz w:val="20"/>
          <w:szCs w:val="20"/>
        </w:rPr>
        <w:t>.</w:t>
      </w:r>
    </w:p>
    <w:p w14:paraId="00000024" w14:textId="77777777" w:rsidR="00266277" w:rsidRDefault="00266277">
      <w:pPr>
        <w:pBdr>
          <w:top w:val="nil"/>
          <w:left w:val="nil"/>
          <w:bottom w:val="nil"/>
          <w:right w:val="nil"/>
          <w:between w:val="nil"/>
        </w:pBdr>
        <w:tabs>
          <w:tab w:val="left" w:pos="1372"/>
        </w:tabs>
        <w:spacing w:after="0" w:line="240" w:lineRule="auto"/>
        <w:ind w:left="720"/>
        <w:jc w:val="both"/>
        <w:rPr>
          <w:rFonts w:ascii="Verdana" w:eastAsia="Verdana" w:hAnsi="Verdana" w:cs="Verdana"/>
          <w:color w:val="000000"/>
          <w:sz w:val="20"/>
          <w:szCs w:val="20"/>
        </w:rPr>
      </w:pPr>
    </w:p>
    <w:p w14:paraId="4C93A8D4" w14:textId="3BD8A03E" w:rsidR="00F8609D" w:rsidRPr="00B75A27" w:rsidRDefault="006E1FF3" w:rsidP="00536111">
      <w:pPr>
        <w:pStyle w:val="ListParagraph"/>
        <w:numPr>
          <w:ilvl w:val="0"/>
          <w:numId w:val="4"/>
        </w:numPr>
        <w:jc w:val="thaiDistribute"/>
        <w:rPr>
          <w:rFonts w:ascii="Verdana" w:eastAsia="Verdana" w:hAnsi="Verdana" w:cs="Verdana"/>
          <w:color w:val="000000"/>
          <w:sz w:val="20"/>
          <w:szCs w:val="20"/>
        </w:rPr>
      </w:pPr>
      <w:r w:rsidRPr="006E1FF3">
        <w:rPr>
          <w:rFonts w:ascii="Verdana" w:eastAsia="Verdana" w:hAnsi="Verdana" w:cs="Verdana"/>
          <w:color w:val="000000"/>
          <w:sz w:val="20"/>
          <w:szCs w:val="20"/>
        </w:rPr>
        <w:t>This submission highlights key concerns regarding Thailand’s compliance with the Convention, focusing on</w:t>
      </w:r>
      <w:r w:rsidR="00F8609D" w:rsidRPr="00B75A27">
        <w:rPr>
          <w:rFonts w:ascii="Verdana" w:eastAsia="Verdana" w:hAnsi="Verdana" w:cs="Verdana"/>
          <w:color w:val="000000"/>
          <w:sz w:val="20"/>
          <w:szCs w:val="20"/>
        </w:rPr>
        <w:t>:</w:t>
      </w:r>
    </w:p>
    <w:p w14:paraId="0DCC054F" w14:textId="32F34F7B" w:rsidR="00461207" w:rsidRPr="00286E07" w:rsidRDefault="00572445" w:rsidP="00461207">
      <w:pPr>
        <w:numPr>
          <w:ilvl w:val="0"/>
          <w:numId w:val="1"/>
        </w:numPr>
        <w:pBdr>
          <w:top w:val="nil"/>
          <w:left w:val="nil"/>
          <w:bottom w:val="nil"/>
          <w:right w:val="nil"/>
          <w:between w:val="nil"/>
        </w:pBdr>
        <w:tabs>
          <w:tab w:val="left" w:pos="1440"/>
        </w:tabs>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Shortcomings in</w:t>
      </w:r>
      <w:r w:rsidRPr="00536111">
        <w:rPr>
          <w:rFonts w:ascii="Verdana" w:eastAsia="Verdana" w:hAnsi="Verdana" w:cs="Verdana"/>
          <w:color w:val="000000"/>
          <w:sz w:val="20"/>
          <w:szCs w:val="20"/>
        </w:rPr>
        <w:t xml:space="preserve"> </w:t>
      </w:r>
      <w:r w:rsidR="00461207" w:rsidRPr="00536111">
        <w:rPr>
          <w:rFonts w:ascii="Verdana" w:eastAsia="Verdana" w:hAnsi="Verdana" w:cs="Verdana"/>
          <w:color w:val="000000"/>
          <w:sz w:val="20"/>
          <w:szCs w:val="20"/>
        </w:rPr>
        <w:t xml:space="preserve">legal </w:t>
      </w:r>
      <w:r w:rsidR="00461207" w:rsidRPr="00286E07">
        <w:rPr>
          <w:rFonts w:ascii="Verdana" w:eastAsia="Verdana" w:hAnsi="Verdana" w:cs="Verdana"/>
          <w:color w:val="000000"/>
          <w:sz w:val="20"/>
          <w:szCs w:val="20"/>
        </w:rPr>
        <w:t xml:space="preserve">provisions </w:t>
      </w:r>
      <w:r>
        <w:rPr>
          <w:rFonts w:ascii="Verdana" w:eastAsia="Verdana" w:hAnsi="Verdana" w:cs="Verdana"/>
          <w:color w:val="000000"/>
          <w:sz w:val="20"/>
          <w:szCs w:val="20"/>
        </w:rPr>
        <w:t>addressing</w:t>
      </w:r>
      <w:r w:rsidR="00461207" w:rsidRPr="00286E07">
        <w:rPr>
          <w:rFonts w:ascii="Verdana" w:eastAsia="Verdana" w:hAnsi="Verdana" w:cs="Verdana"/>
          <w:color w:val="000000"/>
          <w:sz w:val="20"/>
          <w:szCs w:val="20"/>
        </w:rPr>
        <w:t xml:space="preserve"> gender-based violence (GBV)</w:t>
      </w:r>
      <w:r w:rsidR="00286E07">
        <w:rPr>
          <w:rFonts w:ascii="Verdana" w:eastAsia="Verdana" w:hAnsi="Verdana" w:cs="Verdana"/>
          <w:color w:val="000000"/>
          <w:sz w:val="20"/>
          <w:szCs w:val="20"/>
        </w:rPr>
        <w:t xml:space="preserve"> </w:t>
      </w:r>
      <w:r w:rsidR="00286E07" w:rsidRPr="00286E07">
        <w:rPr>
          <w:rFonts w:ascii="Verdana" w:eastAsia="Verdana" w:hAnsi="Verdana" w:cs="Verdana"/>
          <w:color w:val="000000"/>
          <w:sz w:val="20"/>
          <w:szCs w:val="20"/>
        </w:rPr>
        <w:t>(articles 1, 2 and 5)</w:t>
      </w:r>
      <w:r w:rsidR="00461207" w:rsidRPr="00286E07">
        <w:rPr>
          <w:rFonts w:ascii="Verdana" w:eastAsia="Verdana" w:hAnsi="Verdana" w:cs="Verdana"/>
          <w:color w:val="000000"/>
          <w:sz w:val="20"/>
          <w:szCs w:val="20"/>
        </w:rPr>
        <w:t xml:space="preserve">; </w:t>
      </w:r>
      <w:r w:rsidR="0094002D" w:rsidRPr="00286E07">
        <w:rPr>
          <w:rFonts w:ascii="Verdana" w:eastAsia="Verdana" w:hAnsi="Verdana" w:cs="Verdana"/>
          <w:color w:val="000000"/>
          <w:sz w:val="20"/>
          <w:szCs w:val="20"/>
        </w:rPr>
        <w:t>and</w:t>
      </w:r>
    </w:p>
    <w:p w14:paraId="0C283841" w14:textId="77777777" w:rsidR="0061510F" w:rsidRPr="00286E07" w:rsidRDefault="0061510F" w:rsidP="0061510F">
      <w:pPr>
        <w:pBdr>
          <w:top w:val="nil"/>
          <w:left w:val="nil"/>
          <w:bottom w:val="nil"/>
          <w:right w:val="nil"/>
          <w:between w:val="nil"/>
        </w:pBdr>
        <w:tabs>
          <w:tab w:val="left" w:pos="1440"/>
        </w:tabs>
        <w:spacing w:after="0" w:line="240" w:lineRule="auto"/>
        <w:ind w:left="1440"/>
        <w:jc w:val="both"/>
        <w:rPr>
          <w:rFonts w:ascii="Verdana" w:eastAsia="Verdana" w:hAnsi="Verdana" w:cs="Verdana"/>
          <w:color w:val="000000"/>
          <w:sz w:val="20"/>
          <w:szCs w:val="20"/>
        </w:rPr>
      </w:pPr>
    </w:p>
    <w:p w14:paraId="66F45A20" w14:textId="0CA75618" w:rsidR="00461207" w:rsidRDefault="00461207" w:rsidP="00461207">
      <w:pPr>
        <w:numPr>
          <w:ilvl w:val="0"/>
          <w:numId w:val="1"/>
        </w:numPr>
        <w:pBdr>
          <w:top w:val="nil"/>
          <w:left w:val="nil"/>
          <w:bottom w:val="nil"/>
          <w:right w:val="nil"/>
          <w:between w:val="nil"/>
        </w:pBdr>
        <w:tabs>
          <w:tab w:val="left" w:pos="1440"/>
        </w:tabs>
        <w:spacing w:after="0" w:line="240" w:lineRule="auto"/>
        <w:jc w:val="both"/>
        <w:rPr>
          <w:rFonts w:ascii="Verdana" w:eastAsia="Verdana" w:hAnsi="Verdana" w:cs="Verdana"/>
          <w:color w:val="000000"/>
          <w:sz w:val="20"/>
          <w:szCs w:val="20"/>
        </w:rPr>
      </w:pPr>
      <w:r w:rsidRPr="00286E07">
        <w:rPr>
          <w:rFonts w:ascii="Verdana" w:eastAsia="Verdana" w:hAnsi="Verdana" w:cs="Verdana"/>
          <w:color w:val="000000"/>
          <w:sz w:val="20"/>
          <w:szCs w:val="20"/>
        </w:rPr>
        <w:t>Barriers to accessing justice for GBV survivors</w:t>
      </w:r>
      <w:r w:rsidR="00286E07">
        <w:rPr>
          <w:rFonts w:ascii="Verdana" w:eastAsia="Verdana" w:hAnsi="Verdana" w:cs="Verdana"/>
          <w:color w:val="000000"/>
          <w:sz w:val="20"/>
          <w:szCs w:val="20"/>
        </w:rPr>
        <w:t xml:space="preserve"> </w:t>
      </w:r>
      <w:r w:rsidR="00286E07" w:rsidRPr="00286E07">
        <w:rPr>
          <w:rFonts w:ascii="Verdana" w:eastAsia="Verdana" w:hAnsi="Verdana" w:cs="Verdana"/>
          <w:color w:val="000000"/>
          <w:sz w:val="20"/>
          <w:szCs w:val="20"/>
        </w:rPr>
        <w:t>(articles 1, 2, 5 and 15</w:t>
      </w:r>
      <w:r w:rsidR="00DF2917">
        <w:rPr>
          <w:rFonts w:ascii="Verdana" w:eastAsia="Verdana" w:hAnsi="Verdana" w:cs="Verdana"/>
          <w:color w:val="000000"/>
          <w:sz w:val="20"/>
          <w:szCs w:val="20"/>
        </w:rPr>
        <w:t>).</w:t>
      </w:r>
    </w:p>
    <w:p w14:paraId="5E4C9B38" w14:textId="77777777" w:rsidR="002F4A29" w:rsidRDefault="002F4A29" w:rsidP="002F4A29">
      <w:pPr>
        <w:pStyle w:val="ListParagraph"/>
        <w:rPr>
          <w:rFonts w:ascii="Verdana" w:eastAsia="Verdana" w:hAnsi="Verdana" w:cs="Verdana"/>
          <w:color w:val="000000"/>
          <w:sz w:val="20"/>
          <w:szCs w:val="20"/>
        </w:rPr>
      </w:pPr>
    </w:p>
    <w:p w14:paraId="3445369B" w14:textId="741C481A" w:rsidR="002F4A29" w:rsidRPr="002F4A29" w:rsidRDefault="002810F0" w:rsidP="002F4A29">
      <w:pPr>
        <w:pStyle w:val="ListParagraph"/>
        <w:numPr>
          <w:ilvl w:val="0"/>
          <w:numId w:val="4"/>
        </w:numPr>
        <w:jc w:val="thaiDistribute"/>
        <w:rPr>
          <w:rFonts w:ascii="Verdana" w:eastAsia="Verdana" w:hAnsi="Verdana" w:cs="Verdana"/>
          <w:color w:val="000000"/>
          <w:sz w:val="20"/>
          <w:szCs w:val="20"/>
        </w:rPr>
      </w:pPr>
      <w:r w:rsidRPr="002810F0">
        <w:rPr>
          <w:rFonts w:ascii="Verdana" w:eastAsia="Verdana" w:hAnsi="Verdana" w:cs="Verdana"/>
          <w:color w:val="000000"/>
          <w:sz w:val="20"/>
          <w:szCs w:val="20"/>
        </w:rPr>
        <w:t>The issues raised have been identified, documented, and legally analyzed by our organizations over more than a decade of ongoing research</w:t>
      </w:r>
      <w:r w:rsidR="002F4A29" w:rsidRPr="002F4A29">
        <w:rPr>
          <w:rFonts w:ascii="Verdana" w:eastAsia="Verdana" w:hAnsi="Verdana" w:cs="Verdana"/>
          <w:color w:val="000000"/>
          <w:sz w:val="20"/>
          <w:szCs w:val="20"/>
        </w:rPr>
        <w:t>.</w:t>
      </w:r>
      <w:r w:rsidR="006A3D35" w:rsidRPr="00536111">
        <w:rPr>
          <w:rFonts w:ascii="Verdana" w:eastAsia="Verdana" w:hAnsi="Verdana" w:cs="Verdana"/>
          <w:color w:val="000000"/>
          <w:sz w:val="20"/>
          <w:szCs w:val="20"/>
          <w:vertAlign w:val="superscript"/>
        </w:rPr>
        <w:footnoteReference w:id="1"/>
      </w:r>
    </w:p>
    <w:p w14:paraId="0000002D" w14:textId="77777777" w:rsidR="00266277" w:rsidRDefault="00211C37">
      <w:pPr>
        <w:spacing w:after="0" w:line="240" w:lineRule="auto"/>
        <w:jc w:val="both"/>
        <w:rPr>
          <w:rFonts w:ascii="Verdana" w:eastAsia="Verdana" w:hAnsi="Verdana" w:cs="Verdana"/>
          <w:b/>
          <w:sz w:val="20"/>
          <w:szCs w:val="20"/>
        </w:rPr>
      </w:pPr>
      <w:r>
        <w:rPr>
          <w:rFonts w:ascii="Verdana" w:eastAsia="Verdana" w:hAnsi="Verdana" w:cs="Verdana"/>
          <w:b/>
          <w:sz w:val="20"/>
          <w:szCs w:val="20"/>
        </w:rPr>
        <w:t>II</w:t>
      </w:r>
      <w:proofErr w:type="gramStart"/>
      <w:r>
        <w:rPr>
          <w:rFonts w:ascii="Verdana" w:eastAsia="Verdana" w:hAnsi="Verdana" w:cs="Verdana"/>
          <w:b/>
          <w:sz w:val="20"/>
          <w:szCs w:val="20"/>
        </w:rPr>
        <w:t>.  Legal</w:t>
      </w:r>
      <w:proofErr w:type="gramEnd"/>
      <w:r>
        <w:rPr>
          <w:rFonts w:ascii="Verdana" w:eastAsia="Verdana" w:hAnsi="Verdana" w:cs="Verdana"/>
          <w:b/>
          <w:sz w:val="20"/>
          <w:szCs w:val="20"/>
        </w:rPr>
        <w:t xml:space="preserve"> frameworks for combatting GBV</w:t>
      </w:r>
    </w:p>
    <w:p w14:paraId="0000002E" w14:textId="77777777" w:rsidR="00266277" w:rsidRDefault="00266277">
      <w:pPr>
        <w:spacing w:after="0" w:line="240" w:lineRule="auto"/>
        <w:ind w:left="720" w:hanging="360"/>
        <w:jc w:val="both"/>
        <w:rPr>
          <w:rFonts w:ascii="Verdana" w:eastAsia="Verdana" w:hAnsi="Verdana" w:cs="Verdana"/>
          <w:b/>
          <w:sz w:val="20"/>
          <w:szCs w:val="20"/>
        </w:rPr>
      </w:pPr>
    </w:p>
    <w:p w14:paraId="0000002F" w14:textId="08ACB00F" w:rsidR="00266277" w:rsidRDefault="001767B1">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sz w:val="20"/>
          <w:szCs w:val="20"/>
        </w:rPr>
        <w:t>S</w:t>
      </w:r>
      <w:r w:rsidR="00211C37">
        <w:rPr>
          <w:rFonts w:ascii="Verdana" w:eastAsia="Verdana" w:hAnsi="Verdana" w:cs="Verdana"/>
          <w:sz w:val="20"/>
          <w:szCs w:val="20"/>
        </w:rPr>
        <w:t xml:space="preserve">ince the </w:t>
      </w:r>
      <w:r>
        <w:rPr>
          <w:rFonts w:ascii="Verdana" w:eastAsia="Verdana" w:hAnsi="Verdana" w:cs="Verdana"/>
          <w:sz w:val="20"/>
          <w:szCs w:val="20"/>
        </w:rPr>
        <w:t xml:space="preserve">Committee’s </w:t>
      </w:r>
      <w:r w:rsidR="00211C37">
        <w:rPr>
          <w:rFonts w:ascii="Verdana" w:eastAsia="Verdana" w:hAnsi="Verdana" w:cs="Verdana"/>
          <w:sz w:val="20"/>
          <w:szCs w:val="20"/>
        </w:rPr>
        <w:t xml:space="preserve">review </w:t>
      </w:r>
      <w:r>
        <w:rPr>
          <w:rFonts w:ascii="Verdana" w:eastAsia="Verdana" w:hAnsi="Verdana" w:cs="Verdana"/>
          <w:sz w:val="20"/>
          <w:szCs w:val="20"/>
        </w:rPr>
        <w:t>of Thailand</w:t>
      </w:r>
      <w:r w:rsidR="00FD645B">
        <w:rPr>
          <w:rFonts w:ascii="Verdana" w:eastAsia="Verdana" w:hAnsi="Verdana" w:cs="Verdana"/>
          <w:sz w:val="20"/>
          <w:szCs w:val="20"/>
        </w:rPr>
        <w:t xml:space="preserve"> </w:t>
      </w:r>
      <w:r>
        <w:rPr>
          <w:rFonts w:ascii="Verdana" w:eastAsia="Verdana" w:hAnsi="Verdana" w:cs="Verdana"/>
          <w:sz w:val="20"/>
          <w:szCs w:val="20"/>
        </w:rPr>
        <w:t>in 201</w:t>
      </w:r>
      <w:r w:rsidR="00DA77AD">
        <w:rPr>
          <w:rFonts w:ascii="Verdana" w:eastAsia="Verdana" w:hAnsi="Verdana" w:cs="Verdana"/>
          <w:sz w:val="20"/>
          <w:szCs w:val="20"/>
        </w:rPr>
        <w:t>7</w:t>
      </w:r>
      <w:r w:rsidR="00211C37">
        <w:rPr>
          <w:rFonts w:ascii="Verdana" w:eastAsia="Verdana" w:hAnsi="Verdana" w:cs="Verdana"/>
          <w:sz w:val="20"/>
          <w:szCs w:val="20"/>
        </w:rPr>
        <w:t xml:space="preserve">, </w:t>
      </w:r>
      <w:r w:rsidR="00570DCE">
        <w:rPr>
          <w:rFonts w:ascii="Verdana" w:eastAsia="Verdana" w:hAnsi="Verdana" w:cs="Verdana"/>
          <w:sz w:val="20"/>
          <w:szCs w:val="20"/>
        </w:rPr>
        <w:t xml:space="preserve">our organizations have been </w:t>
      </w:r>
      <w:r w:rsidR="00211C37">
        <w:rPr>
          <w:rFonts w:ascii="Verdana" w:eastAsia="Verdana" w:hAnsi="Verdana" w:cs="Verdana"/>
          <w:sz w:val="20"/>
          <w:szCs w:val="20"/>
        </w:rPr>
        <w:t>concern</w:t>
      </w:r>
      <w:r w:rsidR="00570DCE">
        <w:rPr>
          <w:rFonts w:ascii="Verdana" w:eastAsia="Verdana" w:hAnsi="Verdana" w:cs="Verdana"/>
          <w:sz w:val="20"/>
          <w:szCs w:val="20"/>
        </w:rPr>
        <w:t>ed</w:t>
      </w:r>
      <w:r w:rsidR="00211C37">
        <w:rPr>
          <w:rFonts w:ascii="Verdana" w:eastAsia="Verdana" w:hAnsi="Verdana" w:cs="Verdana"/>
          <w:sz w:val="20"/>
          <w:szCs w:val="20"/>
        </w:rPr>
        <w:t xml:space="preserve"> </w:t>
      </w:r>
      <w:r w:rsidR="00570DCE">
        <w:rPr>
          <w:rFonts w:ascii="Verdana" w:eastAsia="Verdana" w:hAnsi="Verdana" w:cs="Verdana"/>
          <w:sz w:val="20"/>
          <w:szCs w:val="20"/>
        </w:rPr>
        <w:t>that</w:t>
      </w:r>
      <w:r w:rsidR="00211C37">
        <w:rPr>
          <w:rFonts w:ascii="Verdana" w:eastAsia="Verdana" w:hAnsi="Verdana" w:cs="Verdana"/>
          <w:sz w:val="20"/>
          <w:szCs w:val="20"/>
        </w:rPr>
        <w:t xml:space="preserve"> certain </w:t>
      </w:r>
      <w:r w:rsidR="007028E7">
        <w:rPr>
          <w:rFonts w:ascii="Verdana" w:eastAsia="Verdana" w:hAnsi="Verdana" w:cs="Verdana"/>
          <w:sz w:val="20"/>
          <w:szCs w:val="20"/>
        </w:rPr>
        <w:t xml:space="preserve">domestic </w:t>
      </w:r>
      <w:r w:rsidR="00211C37">
        <w:rPr>
          <w:rFonts w:ascii="Verdana" w:eastAsia="Verdana" w:hAnsi="Verdana" w:cs="Verdana"/>
          <w:sz w:val="20"/>
          <w:szCs w:val="20"/>
        </w:rPr>
        <w:t>legal provisions neither adequately nor appropriately prohibit all forms of GBV, and fail to impose effective, proportionate, and dissuasive sanctions</w:t>
      </w:r>
      <w:r w:rsidR="00907424">
        <w:rPr>
          <w:rFonts w:ascii="Verdana" w:eastAsia="Verdana" w:hAnsi="Verdana" w:cs="Verdana"/>
          <w:sz w:val="20"/>
          <w:szCs w:val="20"/>
        </w:rPr>
        <w:t xml:space="preserve">. </w:t>
      </w:r>
      <w:r w:rsidR="00907424" w:rsidRPr="00907424">
        <w:rPr>
          <w:rFonts w:ascii="Verdana" w:eastAsia="Verdana" w:hAnsi="Verdana" w:cs="Verdana"/>
          <w:sz w:val="20"/>
          <w:szCs w:val="20"/>
        </w:rPr>
        <w:t>This contravenes</w:t>
      </w:r>
      <w:r w:rsidR="001D6C8E" w:rsidRPr="001D6C8E">
        <w:rPr>
          <w:rFonts w:ascii="Verdana" w:eastAsia="Verdana" w:hAnsi="Verdana" w:cs="Verdana"/>
          <w:sz w:val="20"/>
          <w:szCs w:val="20"/>
        </w:rPr>
        <w:t xml:space="preserve"> T</w:t>
      </w:r>
      <w:r w:rsidR="001D6C8E" w:rsidRPr="00304B09">
        <w:rPr>
          <w:rFonts w:ascii="Verdana" w:eastAsia="Verdana" w:hAnsi="Verdana" w:cs="Verdana"/>
          <w:sz w:val="20"/>
          <w:szCs w:val="20"/>
        </w:rPr>
        <w:t xml:space="preserve">hailand’s obligations </w:t>
      </w:r>
      <w:r w:rsidR="001D6C8E" w:rsidRPr="00A4308C">
        <w:rPr>
          <w:rFonts w:ascii="Verdana" w:eastAsia="Verdana" w:hAnsi="Verdana" w:cs="Verdana"/>
          <w:sz w:val="20"/>
          <w:szCs w:val="20"/>
        </w:rPr>
        <w:t xml:space="preserve">under </w:t>
      </w:r>
      <w:r w:rsidR="00A33A9B" w:rsidRPr="00A4308C">
        <w:rPr>
          <w:rFonts w:ascii="Verdana" w:eastAsia="Verdana" w:hAnsi="Verdana" w:cs="Verdana"/>
          <w:sz w:val="20"/>
          <w:szCs w:val="20"/>
        </w:rPr>
        <w:t xml:space="preserve">articles 1, </w:t>
      </w:r>
      <w:r w:rsidR="001D6C8E" w:rsidRPr="00A4308C">
        <w:rPr>
          <w:rFonts w:ascii="Verdana" w:eastAsia="Verdana" w:hAnsi="Verdana" w:cs="Verdana"/>
          <w:sz w:val="20"/>
          <w:szCs w:val="20"/>
        </w:rPr>
        <w:t xml:space="preserve">2, </w:t>
      </w:r>
      <w:r w:rsidR="00A33A9B" w:rsidRPr="00A4308C">
        <w:rPr>
          <w:rFonts w:ascii="Verdana" w:eastAsia="Verdana" w:hAnsi="Verdana" w:cs="Verdana"/>
          <w:sz w:val="20"/>
          <w:szCs w:val="20"/>
        </w:rPr>
        <w:t>and 5</w:t>
      </w:r>
      <w:r w:rsidR="001D6C8E" w:rsidRPr="00A4308C">
        <w:rPr>
          <w:rFonts w:ascii="Verdana" w:eastAsia="Verdana" w:hAnsi="Verdana" w:cs="Verdana"/>
          <w:sz w:val="20"/>
          <w:szCs w:val="20"/>
        </w:rPr>
        <w:t xml:space="preserve"> of the Convention, as well as the Committee’s General </w:t>
      </w:r>
      <w:r w:rsidR="00304B09" w:rsidRPr="00A4308C">
        <w:rPr>
          <w:rFonts w:ascii="Verdana" w:eastAsia="Verdana" w:hAnsi="Verdana" w:cs="Verdana"/>
          <w:sz w:val="20"/>
          <w:szCs w:val="20"/>
        </w:rPr>
        <w:t xml:space="preserve">Recommendation </w:t>
      </w:r>
      <w:r w:rsidR="001D6C8E" w:rsidRPr="00A4308C">
        <w:rPr>
          <w:rFonts w:ascii="Verdana" w:eastAsia="Verdana" w:hAnsi="Verdana" w:cs="Verdana"/>
          <w:sz w:val="20"/>
          <w:szCs w:val="20"/>
        </w:rPr>
        <w:t xml:space="preserve">No. </w:t>
      </w:r>
      <w:r w:rsidR="00304B09" w:rsidRPr="00A4308C">
        <w:rPr>
          <w:rFonts w:ascii="Verdana" w:eastAsia="Verdana" w:hAnsi="Verdana" w:cs="Verdana"/>
          <w:sz w:val="20"/>
          <w:szCs w:val="20"/>
        </w:rPr>
        <w:t>35</w:t>
      </w:r>
      <w:r w:rsidR="00211C37" w:rsidRPr="00A4308C">
        <w:rPr>
          <w:rFonts w:ascii="Verdana" w:eastAsia="Verdana" w:hAnsi="Verdana" w:cs="Verdana"/>
          <w:sz w:val="20"/>
          <w:szCs w:val="20"/>
        </w:rPr>
        <w:t>.</w:t>
      </w:r>
      <w:r w:rsidR="00211C37" w:rsidRPr="00304B09">
        <w:rPr>
          <w:rFonts w:ascii="Verdana" w:eastAsia="Verdana" w:hAnsi="Verdana" w:cs="Verdana"/>
          <w:sz w:val="20"/>
          <w:szCs w:val="20"/>
        </w:rPr>
        <w:t xml:space="preserve"> </w:t>
      </w:r>
      <w:r w:rsidR="006F4481" w:rsidRPr="00304B09">
        <w:rPr>
          <w:rFonts w:ascii="Verdana" w:eastAsia="Verdana" w:hAnsi="Verdana" w:cs="Verdana"/>
          <w:color w:val="000000"/>
          <w:sz w:val="20"/>
          <w:szCs w:val="20"/>
        </w:rPr>
        <w:t>The fo</w:t>
      </w:r>
      <w:r w:rsidR="00573126" w:rsidRPr="00304B09">
        <w:rPr>
          <w:rFonts w:ascii="Verdana" w:eastAsia="Verdana" w:hAnsi="Verdana" w:cs="Verdana"/>
          <w:color w:val="000000"/>
          <w:sz w:val="20"/>
          <w:szCs w:val="20"/>
        </w:rPr>
        <w:t>llowing paragraphs describe such</w:t>
      </w:r>
      <w:r w:rsidR="009B70AD">
        <w:rPr>
          <w:rFonts w:ascii="Verdana" w:eastAsia="Verdana" w:hAnsi="Verdana" w:cs="Verdana"/>
          <w:color w:val="000000"/>
          <w:sz w:val="20"/>
          <w:szCs w:val="20"/>
        </w:rPr>
        <w:t xml:space="preserve"> </w:t>
      </w:r>
      <w:r w:rsidR="00570DCE">
        <w:rPr>
          <w:rFonts w:ascii="Verdana" w:eastAsia="Verdana" w:hAnsi="Verdana" w:cs="Verdana"/>
          <w:color w:val="000000"/>
          <w:sz w:val="20"/>
          <w:szCs w:val="20"/>
        </w:rPr>
        <w:t>shortcomings</w:t>
      </w:r>
      <w:r w:rsidR="00573126" w:rsidRPr="00304B09">
        <w:rPr>
          <w:rFonts w:ascii="Verdana" w:eastAsia="Verdana" w:hAnsi="Verdana" w:cs="Verdana"/>
          <w:color w:val="000000"/>
          <w:sz w:val="20"/>
          <w:szCs w:val="20"/>
        </w:rPr>
        <w:t>.</w:t>
      </w:r>
      <w:r w:rsidR="00573126">
        <w:rPr>
          <w:rFonts w:ascii="Verdana" w:eastAsia="Verdana" w:hAnsi="Verdana" w:cs="Verdana"/>
          <w:color w:val="000000"/>
          <w:sz w:val="20"/>
          <w:szCs w:val="20"/>
        </w:rPr>
        <w:t xml:space="preserve"> </w:t>
      </w:r>
    </w:p>
    <w:p w14:paraId="00000030" w14:textId="77777777" w:rsidR="00266277" w:rsidRDefault="00266277">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00000031" w14:textId="5229AE35" w:rsidR="00266277" w:rsidRDefault="00211C37" w:rsidP="00C426B6">
      <w:pPr>
        <w:spacing w:after="0" w:line="240" w:lineRule="auto"/>
        <w:ind w:firstLine="360"/>
        <w:jc w:val="both"/>
        <w:rPr>
          <w:rFonts w:ascii="Verdana" w:eastAsia="Verdana" w:hAnsi="Verdana" w:cs="Verdana"/>
          <w:sz w:val="20"/>
          <w:szCs w:val="20"/>
          <w:u w:val="single"/>
        </w:rPr>
      </w:pPr>
      <w:r>
        <w:rPr>
          <w:rFonts w:ascii="Verdana" w:eastAsia="Verdana" w:hAnsi="Verdana" w:cs="Verdana"/>
          <w:sz w:val="20"/>
          <w:szCs w:val="20"/>
          <w:u w:val="single"/>
        </w:rPr>
        <w:t>Sexual violence</w:t>
      </w:r>
    </w:p>
    <w:p w14:paraId="00000032" w14:textId="77777777" w:rsidR="00266277" w:rsidRDefault="00266277">
      <w:pPr>
        <w:spacing w:after="0" w:line="240" w:lineRule="auto"/>
        <w:jc w:val="both"/>
        <w:rPr>
          <w:rFonts w:ascii="Verdana" w:eastAsia="Verdana" w:hAnsi="Verdana" w:cs="Verdana"/>
          <w:sz w:val="20"/>
          <w:szCs w:val="20"/>
          <w:u w:val="single"/>
        </w:rPr>
      </w:pPr>
    </w:p>
    <w:p w14:paraId="00000033" w14:textId="0C62BFF8" w:rsidR="00266277" w:rsidRPr="00A4308C" w:rsidRDefault="00211C37">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sidRPr="00A4308C">
        <w:rPr>
          <w:rFonts w:ascii="Verdana" w:eastAsia="Verdana" w:hAnsi="Verdana" w:cs="Verdana"/>
          <w:color w:val="000000"/>
          <w:sz w:val="20"/>
          <w:szCs w:val="20"/>
        </w:rPr>
        <w:t xml:space="preserve">The Thai </w:t>
      </w:r>
      <w:r w:rsidRPr="00A4308C">
        <w:rPr>
          <w:rFonts w:ascii="Verdana" w:eastAsia="Verdana" w:hAnsi="Verdana" w:cs="Verdana"/>
          <w:sz w:val="20"/>
          <w:szCs w:val="20"/>
        </w:rPr>
        <w:t>Criminal</w:t>
      </w:r>
      <w:r w:rsidRPr="00A4308C">
        <w:rPr>
          <w:rFonts w:ascii="Verdana" w:eastAsia="Verdana" w:hAnsi="Verdana" w:cs="Verdana"/>
          <w:color w:val="000000"/>
          <w:sz w:val="20"/>
          <w:szCs w:val="20"/>
        </w:rPr>
        <w:t xml:space="preserve"> Code</w:t>
      </w:r>
      <w:r w:rsidR="00600DEE">
        <w:rPr>
          <w:rFonts w:ascii="Verdana" w:eastAsia="Verdana" w:hAnsi="Verdana" w:cs="Verdana"/>
          <w:color w:val="000000"/>
          <w:sz w:val="20"/>
          <w:szCs w:val="20"/>
        </w:rPr>
        <w:t>, amended in 2019,</w:t>
      </w:r>
      <w:r w:rsidRPr="00A4308C">
        <w:rPr>
          <w:rFonts w:ascii="Verdana" w:eastAsia="Verdana" w:hAnsi="Verdana" w:cs="Verdana"/>
          <w:color w:val="000000"/>
          <w:sz w:val="20"/>
          <w:szCs w:val="20"/>
        </w:rPr>
        <w:t xml:space="preserve"> criminalizes various forms of sexual violence in sections 276 to 287, including rape and indecent assault</w:t>
      </w:r>
      <w:r w:rsidRPr="00A4308C">
        <w:rPr>
          <w:rFonts w:ascii="Verdana" w:eastAsia="Verdana" w:hAnsi="Verdana" w:cs="Verdana"/>
          <w:sz w:val="20"/>
          <w:szCs w:val="20"/>
        </w:rPr>
        <w:t>.</w:t>
      </w:r>
      <w:r w:rsidRPr="00A4308C">
        <w:rPr>
          <w:rFonts w:ascii="Verdana" w:eastAsia="Verdana" w:hAnsi="Verdana" w:cs="Verdana"/>
          <w:color w:val="000000"/>
          <w:sz w:val="20"/>
          <w:szCs w:val="20"/>
        </w:rPr>
        <w:t xml:space="preserve"> </w:t>
      </w:r>
      <w:r w:rsidRPr="00A4308C">
        <w:rPr>
          <w:rFonts w:ascii="Verdana" w:eastAsia="Verdana" w:hAnsi="Verdana" w:cs="Verdana"/>
          <w:sz w:val="20"/>
          <w:szCs w:val="20"/>
        </w:rPr>
        <w:t xml:space="preserve">It also addresses actions intended to bully, harass, shame, trouble, or annoy another person </w:t>
      </w:r>
      <w:r w:rsidR="00833147">
        <w:rPr>
          <w:rFonts w:ascii="Verdana" w:eastAsia="Verdana" w:hAnsi="Verdana" w:cs="Verdana"/>
          <w:sz w:val="20"/>
          <w:szCs w:val="20"/>
        </w:rPr>
        <w:t>under</w:t>
      </w:r>
      <w:r w:rsidRPr="00A4308C">
        <w:rPr>
          <w:rFonts w:ascii="Verdana" w:eastAsia="Verdana" w:hAnsi="Verdana" w:cs="Verdana"/>
          <w:sz w:val="20"/>
          <w:szCs w:val="20"/>
        </w:rPr>
        <w:t xml:space="preserve"> section 397</w:t>
      </w:r>
      <w:r w:rsidRPr="00A4308C">
        <w:rPr>
          <w:rFonts w:ascii="Verdana" w:eastAsia="Verdana" w:hAnsi="Verdana" w:cs="Verdana"/>
          <w:color w:val="000000"/>
          <w:sz w:val="20"/>
          <w:szCs w:val="20"/>
        </w:rPr>
        <w:t xml:space="preserve">. </w:t>
      </w:r>
      <w:r w:rsidR="00AF1F09">
        <w:rPr>
          <w:rFonts w:ascii="Verdana" w:eastAsia="Verdana" w:hAnsi="Verdana" w:cs="Verdana"/>
          <w:color w:val="000000"/>
          <w:sz w:val="20"/>
          <w:szCs w:val="20"/>
        </w:rPr>
        <w:t xml:space="preserve">Yet, </w:t>
      </w:r>
      <w:r w:rsidR="007E55EA">
        <w:rPr>
          <w:rFonts w:ascii="Verdana" w:eastAsia="Verdana" w:hAnsi="Verdana" w:cs="Verdana"/>
          <w:color w:val="000000"/>
          <w:sz w:val="20"/>
          <w:szCs w:val="20"/>
        </w:rPr>
        <w:t>significant</w:t>
      </w:r>
      <w:r w:rsidR="00AF1F09">
        <w:rPr>
          <w:rFonts w:ascii="Verdana" w:eastAsia="Verdana" w:hAnsi="Verdana" w:cs="Verdana"/>
          <w:color w:val="000000"/>
          <w:sz w:val="20"/>
          <w:szCs w:val="20"/>
        </w:rPr>
        <w:t xml:space="preserve"> </w:t>
      </w:r>
      <w:r w:rsidR="001A3563">
        <w:rPr>
          <w:rFonts w:ascii="Verdana" w:eastAsia="Verdana" w:hAnsi="Verdana" w:cs="Verdana"/>
          <w:color w:val="000000"/>
          <w:sz w:val="20"/>
          <w:szCs w:val="20"/>
        </w:rPr>
        <w:t>shortcomings</w:t>
      </w:r>
      <w:r w:rsidR="00AF1F09">
        <w:rPr>
          <w:rFonts w:ascii="Verdana" w:eastAsia="Verdana" w:hAnsi="Verdana" w:cs="Verdana"/>
          <w:color w:val="000000"/>
          <w:sz w:val="20"/>
          <w:szCs w:val="20"/>
        </w:rPr>
        <w:t xml:space="preserve"> remain, as </w:t>
      </w:r>
      <w:r w:rsidR="007E55EA">
        <w:rPr>
          <w:rFonts w:ascii="Verdana" w:eastAsia="Verdana" w:hAnsi="Verdana" w:cs="Verdana"/>
          <w:color w:val="000000"/>
          <w:sz w:val="20"/>
          <w:szCs w:val="20"/>
        </w:rPr>
        <w:t>described</w:t>
      </w:r>
      <w:r w:rsidR="00AF1F09">
        <w:rPr>
          <w:rFonts w:ascii="Verdana" w:eastAsia="Verdana" w:hAnsi="Verdana" w:cs="Verdana"/>
          <w:color w:val="000000"/>
          <w:sz w:val="20"/>
          <w:szCs w:val="20"/>
        </w:rPr>
        <w:t xml:space="preserve"> below</w:t>
      </w:r>
      <w:r w:rsidR="000C4FBF">
        <w:rPr>
          <w:rFonts w:ascii="Verdana" w:eastAsia="Verdana" w:hAnsi="Verdana" w:cs="Verdana"/>
          <w:color w:val="000000"/>
          <w:sz w:val="20"/>
          <w:szCs w:val="20"/>
        </w:rPr>
        <w:t>.</w:t>
      </w:r>
    </w:p>
    <w:p w14:paraId="39544673" w14:textId="77777777" w:rsidR="00AF1F09" w:rsidRDefault="00AF1F09">
      <w:pPr>
        <w:pBdr>
          <w:top w:val="nil"/>
          <w:left w:val="nil"/>
          <w:bottom w:val="nil"/>
          <w:right w:val="nil"/>
          <w:between w:val="nil"/>
        </w:pBdr>
        <w:spacing w:after="0" w:line="240" w:lineRule="auto"/>
        <w:ind w:left="720"/>
        <w:jc w:val="both"/>
        <w:rPr>
          <w:rFonts w:ascii="Verdana" w:eastAsia="Verdana" w:hAnsi="Verdana" w:cs="Verdana"/>
          <w:i/>
          <w:iCs/>
          <w:sz w:val="20"/>
          <w:szCs w:val="20"/>
        </w:rPr>
      </w:pPr>
    </w:p>
    <w:p w14:paraId="00000034" w14:textId="68319170" w:rsidR="00266277" w:rsidRPr="00676D76" w:rsidRDefault="00676D76" w:rsidP="002C30DF">
      <w:pPr>
        <w:pBdr>
          <w:top w:val="nil"/>
          <w:left w:val="nil"/>
          <w:bottom w:val="nil"/>
          <w:right w:val="nil"/>
          <w:between w:val="nil"/>
        </w:pBdr>
        <w:spacing w:after="0" w:line="240" w:lineRule="auto"/>
        <w:ind w:firstLine="360"/>
        <w:jc w:val="both"/>
        <w:rPr>
          <w:rFonts w:ascii="Verdana" w:eastAsia="Verdana" w:hAnsi="Verdana" w:cs="Verdana"/>
          <w:i/>
          <w:iCs/>
          <w:sz w:val="20"/>
          <w:szCs w:val="20"/>
        </w:rPr>
      </w:pPr>
      <w:r w:rsidRPr="00676D76">
        <w:rPr>
          <w:rFonts w:ascii="Verdana" w:eastAsia="Verdana" w:hAnsi="Verdana" w:cs="Verdana"/>
          <w:i/>
          <w:iCs/>
          <w:sz w:val="20"/>
          <w:szCs w:val="20"/>
        </w:rPr>
        <w:t>Rape</w:t>
      </w:r>
      <w:r w:rsidR="009D3A15">
        <w:rPr>
          <w:rFonts w:ascii="Verdana" w:eastAsia="Verdana" w:hAnsi="Verdana" w:cs="Verdana"/>
          <w:i/>
          <w:iCs/>
          <w:sz w:val="20"/>
          <w:szCs w:val="20"/>
        </w:rPr>
        <w:t xml:space="preserve"> </w:t>
      </w:r>
      <w:r w:rsidR="009D3A15" w:rsidRPr="009D3A15">
        <w:rPr>
          <w:rFonts w:ascii="Verdana" w:eastAsia="Verdana" w:hAnsi="Verdana" w:cs="Verdana"/>
          <w:i/>
          <w:iCs/>
          <w:sz w:val="20"/>
          <w:szCs w:val="20"/>
        </w:rPr>
        <w:t>and indecent assault</w:t>
      </w:r>
    </w:p>
    <w:p w14:paraId="1B369E3B" w14:textId="77777777" w:rsidR="00676D76" w:rsidRPr="001A1579" w:rsidRDefault="00676D76">
      <w:pPr>
        <w:pBdr>
          <w:top w:val="nil"/>
          <w:left w:val="nil"/>
          <w:bottom w:val="nil"/>
          <w:right w:val="nil"/>
          <w:between w:val="nil"/>
        </w:pBdr>
        <w:spacing w:after="0" w:line="240" w:lineRule="auto"/>
        <w:ind w:left="720"/>
        <w:jc w:val="both"/>
        <w:rPr>
          <w:rFonts w:ascii="Verdana" w:eastAsia="Verdana" w:hAnsi="Verdana" w:cs="Verdana"/>
          <w:sz w:val="20"/>
          <w:szCs w:val="20"/>
        </w:rPr>
      </w:pPr>
    </w:p>
    <w:p w14:paraId="4BCBF2EA" w14:textId="0AA713D4" w:rsidR="000C4FBF" w:rsidRPr="006B208C" w:rsidRDefault="00A201A2" w:rsidP="009E691C">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sz w:val="20"/>
          <w:szCs w:val="20"/>
        </w:rPr>
        <w:t>S</w:t>
      </w:r>
      <w:r w:rsidR="009E691C" w:rsidRPr="001A1579">
        <w:rPr>
          <w:rFonts w:ascii="Verdana" w:eastAsia="Verdana" w:hAnsi="Verdana" w:cs="Verdana"/>
          <w:sz w:val="20"/>
          <w:szCs w:val="20"/>
        </w:rPr>
        <w:t xml:space="preserve">ection 1(18) </w:t>
      </w:r>
      <w:r>
        <w:rPr>
          <w:rFonts w:ascii="Verdana" w:eastAsia="Verdana" w:hAnsi="Verdana" w:cs="Verdana"/>
          <w:sz w:val="20"/>
          <w:szCs w:val="20"/>
        </w:rPr>
        <w:t xml:space="preserve">of the Criminal Code </w:t>
      </w:r>
      <w:r w:rsidR="009E691C" w:rsidRPr="001A1579">
        <w:rPr>
          <w:rFonts w:ascii="Verdana" w:eastAsia="Verdana" w:hAnsi="Verdana" w:cs="Verdana"/>
          <w:sz w:val="20"/>
          <w:szCs w:val="20"/>
        </w:rPr>
        <w:t>incorporates a narrow definition of rape, excluding non-consensual</w:t>
      </w:r>
      <w:r w:rsidR="00754B88">
        <w:rPr>
          <w:rFonts w:ascii="Verdana" w:eastAsia="Verdana" w:hAnsi="Verdana" w:cs="Verdana"/>
          <w:sz w:val="20"/>
          <w:szCs w:val="20"/>
        </w:rPr>
        <w:t xml:space="preserve"> sexual</w:t>
      </w:r>
      <w:r w:rsidR="009E691C" w:rsidRPr="001A1579">
        <w:rPr>
          <w:rFonts w:ascii="Verdana" w:eastAsia="Verdana" w:hAnsi="Verdana" w:cs="Verdana"/>
          <w:sz w:val="20"/>
          <w:szCs w:val="20"/>
        </w:rPr>
        <w:t xml:space="preserve"> penetration involving objects or body parts other than sexual organs</w:t>
      </w:r>
      <w:r w:rsidR="006D59E6">
        <w:rPr>
          <w:rFonts w:ascii="Verdana" w:eastAsia="Verdana" w:hAnsi="Verdana" w:cs="Verdana"/>
          <w:sz w:val="20"/>
          <w:szCs w:val="20"/>
        </w:rPr>
        <w:t>. Such acts are</w:t>
      </w:r>
      <w:r w:rsidR="009E691C" w:rsidRPr="001A1579">
        <w:rPr>
          <w:rFonts w:ascii="Verdana" w:eastAsia="Verdana" w:hAnsi="Verdana" w:cs="Verdana"/>
          <w:sz w:val="20"/>
          <w:szCs w:val="20"/>
        </w:rPr>
        <w:t xml:space="preserve"> classified as indecent assault and potentially subject to lesser penalties</w:t>
      </w:r>
      <w:r w:rsidR="00685B3E">
        <w:rPr>
          <w:rFonts w:ascii="Verdana" w:eastAsia="Verdana" w:hAnsi="Verdana" w:cs="Verdana"/>
          <w:sz w:val="20"/>
          <w:szCs w:val="20"/>
        </w:rPr>
        <w:t>,</w:t>
      </w:r>
      <w:r w:rsidR="009E691C" w:rsidRPr="001A1579">
        <w:rPr>
          <w:rStyle w:val="FootnoteReference"/>
          <w:rFonts w:ascii="Verdana" w:eastAsia="Verdana" w:hAnsi="Verdana" w:cs="Verdana"/>
          <w:sz w:val="20"/>
          <w:szCs w:val="20"/>
        </w:rPr>
        <w:footnoteReference w:id="2"/>
      </w:r>
      <w:r w:rsidR="00685B3E">
        <w:rPr>
          <w:rFonts w:ascii="Verdana" w:eastAsia="Verdana" w:hAnsi="Verdana" w:cs="Verdana"/>
          <w:sz w:val="20"/>
          <w:szCs w:val="20"/>
        </w:rPr>
        <w:t xml:space="preserve"> </w:t>
      </w:r>
      <w:proofErr w:type="gramStart"/>
      <w:r w:rsidR="00685B3E">
        <w:rPr>
          <w:rFonts w:ascii="Verdana" w:eastAsia="Verdana" w:hAnsi="Verdana" w:cs="Verdana"/>
          <w:sz w:val="20"/>
          <w:szCs w:val="20"/>
        </w:rPr>
        <w:t>despite the fact that</w:t>
      </w:r>
      <w:proofErr w:type="gramEnd"/>
      <w:r w:rsidR="00685B3E">
        <w:rPr>
          <w:rFonts w:ascii="Verdana" w:eastAsia="Verdana" w:hAnsi="Verdana" w:cs="Verdana"/>
          <w:sz w:val="20"/>
          <w:szCs w:val="20"/>
        </w:rPr>
        <w:t xml:space="preserve"> t</w:t>
      </w:r>
      <w:r w:rsidR="009E691C" w:rsidRPr="001A1579">
        <w:rPr>
          <w:rFonts w:ascii="Verdana" w:eastAsia="Verdana" w:hAnsi="Verdana" w:cs="Verdana"/>
          <w:sz w:val="20"/>
          <w:szCs w:val="20"/>
        </w:rPr>
        <w:t xml:space="preserve">o fully align with the Convention and </w:t>
      </w:r>
      <w:r w:rsidR="009A771E">
        <w:rPr>
          <w:rFonts w:ascii="Verdana" w:eastAsia="Verdana" w:hAnsi="Verdana" w:cs="Verdana"/>
          <w:sz w:val="20"/>
          <w:szCs w:val="20"/>
        </w:rPr>
        <w:t xml:space="preserve">other </w:t>
      </w:r>
      <w:r w:rsidR="009E691C" w:rsidRPr="001A1579">
        <w:rPr>
          <w:rFonts w:ascii="Verdana" w:eastAsia="Verdana" w:hAnsi="Verdana" w:cs="Verdana"/>
          <w:sz w:val="20"/>
          <w:szCs w:val="20"/>
        </w:rPr>
        <w:t>international standards, the law should explicitly encompass all types of non-</w:t>
      </w:r>
      <w:r w:rsidR="009E691C" w:rsidRPr="001A1579">
        <w:rPr>
          <w:rFonts w:ascii="Verdana" w:eastAsia="Verdana" w:hAnsi="Verdana" w:cs="Verdana"/>
          <w:sz w:val="20"/>
          <w:szCs w:val="20"/>
        </w:rPr>
        <w:lastRenderedPageBreak/>
        <w:t>consensual penetration of a sexual nature, regardless of the object and body part involved, however slight.</w:t>
      </w:r>
      <w:r w:rsidR="009E691C" w:rsidRPr="001A1579">
        <w:rPr>
          <w:rFonts w:ascii="Verdana" w:eastAsia="Verdana" w:hAnsi="Verdana" w:cs="Verdana"/>
          <w:sz w:val="20"/>
          <w:szCs w:val="20"/>
          <w:vertAlign w:val="superscript"/>
        </w:rPr>
        <w:footnoteReference w:id="3"/>
      </w:r>
      <w:r w:rsidR="009E691C" w:rsidRPr="001A1579">
        <w:rPr>
          <w:rFonts w:ascii="Verdana" w:eastAsia="Verdana" w:hAnsi="Verdana" w:cs="Verdana"/>
          <w:sz w:val="20"/>
          <w:szCs w:val="20"/>
        </w:rPr>
        <w:t xml:space="preserve"> </w:t>
      </w:r>
    </w:p>
    <w:p w14:paraId="6C055FD4" w14:textId="77777777" w:rsidR="006B208C" w:rsidRPr="00A4308C" w:rsidRDefault="006B208C" w:rsidP="00A4308C">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618D7BB6" w14:textId="5AE4BB6B" w:rsidR="006B208C" w:rsidRPr="00DF2917" w:rsidRDefault="00892DBC" w:rsidP="006B208C">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S</w:t>
      </w:r>
      <w:r w:rsidR="006B208C">
        <w:rPr>
          <w:rFonts w:ascii="Verdana" w:eastAsia="Verdana" w:hAnsi="Verdana" w:cs="Verdana"/>
          <w:sz w:val="20"/>
          <w:szCs w:val="20"/>
        </w:rPr>
        <w:t xml:space="preserve">ection 276 </w:t>
      </w:r>
      <w:r w:rsidR="00685B3E">
        <w:rPr>
          <w:rFonts w:ascii="Verdana" w:eastAsia="Verdana" w:hAnsi="Verdana" w:cs="Verdana"/>
          <w:sz w:val="20"/>
          <w:szCs w:val="20"/>
        </w:rPr>
        <w:t xml:space="preserve">also </w:t>
      </w:r>
      <w:r w:rsidR="006B208C">
        <w:rPr>
          <w:rFonts w:ascii="Verdana" w:eastAsia="Verdana" w:hAnsi="Verdana" w:cs="Verdana"/>
          <w:sz w:val="20"/>
          <w:szCs w:val="20"/>
        </w:rPr>
        <w:t xml:space="preserve">remains inadequate, as it does not explicitly </w:t>
      </w:r>
      <w:r w:rsidR="001C5298">
        <w:rPr>
          <w:rFonts w:ascii="Verdana" w:eastAsia="Verdana" w:hAnsi="Verdana" w:cs="Verdana"/>
          <w:sz w:val="20"/>
          <w:szCs w:val="20"/>
        </w:rPr>
        <w:t>recognize</w:t>
      </w:r>
      <w:r w:rsidR="006B208C">
        <w:rPr>
          <w:rFonts w:ascii="Verdana" w:eastAsia="Verdana" w:hAnsi="Verdana" w:cs="Verdana"/>
          <w:sz w:val="20"/>
          <w:szCs w:val="20"/>
        </w:rPr>
        <w:t xml:space="preserve"> the absence of freely given consent</w:t>
      </w:r>
      <w:r w:rsidR="001C5298">
        <w:rPr>
          <w:rFonts w:ascii="Verdana" w:eastAsia="Verdana" w:hAnsi="Verdana" w:cs="Verdana"/>
          <w:sz w:val="20"/>
          <w:szCs w:val="20"/>
        </w:rPr>
        <w:t xml:space="preserve"> as the essential element of </w:t>
      </w:r>
      <w:r w:rsidR="00E467E5">
        <w:rPr>
          <w:rFonts w:ascii="Verdana" w:eastAsia="Verdana" w:hAnsi="Verdana" w:cs="Verdana"/>
          <w:sz w:val="20"/>
          <w:szCs w:val="20"/>
        </w:rPr>
        <w:t>rape</w:t>
      </w:r>
      <w:r w:rsidR="006B208C">
        <w:rPr>
          <w:rFonts w:ascii="Verdana" w:eastAsia="Verdana" w:hAnsi="Verdana" w:cs="Verdana"/>
          <w:sz w:val="20"/>
          <w:szCs w:val="20"/>
          <w:highlight w:val="white"/>
        </w:rPr>
        <w:t xml:space="preserve">. </w:t>
      </w:r>
      <w:r w:rsidR="00E467E5">
        <w:rPr>
          <w:rFonts w:ascii="Verdana" w:eastAsia="Verdana" w:hAnsi="Verdana" w:cs="Verdana"/>
          <w:sz w:val="20"/>
          <w:szCs w:val="20"/>
          <w:highlight w:val="white"/>
        </w:rPr>
        <w:t>Instead, it</w:t>
      </w:r>
      <w:r w:rsidR="006B208C">
        <w:rPr>
          <w:rFonts w:ascii="Verdana" w:eastAsia="Verdana" w:hAnsi="Verdana" w:cs="Verdana"/>
          <w:sz w:val="20"/>
          <w:szCs w:val="20"/>
          <w:highlight w:val="white"/>
        </w:rPr>
        <w:t xml:space="preserve"> defines rape as involving “threats by any means, use of violence or force, circumstances where the survivor cannot resist, or a misunderstanding that the perpetrator is another person.” The defin</w:t>
      </w:r>
      <w:r w:rsidR="00A53575">
        <w:rPr>
          <w:rFonts w:ascii="Verdana" w:eastAsia="Verdana" w:hAnsi="Verdana" w:cs="Verdana"/>
          <w:sz w:val="20"/>
          <w:szCs w:val="20"/>
          <w:highlight w:val="white"/>
        </w:rPr>
        <w:t>ition</w:t>
      </w:r>
      <w:r w:rsidR="006B208C">
        <w:rPr>
          <w:rFonts w:ascii="Verdana" w:eastAsia="Verdana" w:hAnsi="Verdana" w:cs="Verdana"/>
          <w:sz w:val="20"/>
          <w:szCs w:val="20"/>
          <w:highlight w:val="white"/>
        </w:rPr>
        <w:t xml:space="preserve"> </w:t>
      </w:r>
      <w:r w:rsidR="00A53575">
        <w:rPr>
          <w:rFonts w:ascii="Verdana" w:eastAsia="Verdana" w:hAnsi="Verdana" w:cs="Verdana"/>
          <w:sz w:val="20"/>
          <w:szCs w:val="20"/>
          <w:highlight w:val="white"/>
        </w:rPr>
        <w:t xml:space="preserve">limits the offence </w:t>
      </w:r>
      <w:r w:rsidR="00A53575">
        <w:rPr>
          <w:rFonts w:ascii="Verdana" w:eastAsia="Verdana" w:hAnsi="Verdana" w:cs="Verdana"/>
          <w:sz w:val="20"/>
          <w:szCs w:val="20"/>
        </w:rPr>
        <w:t>to cases in</w:t>
      </w:r>
      <w:r w:rsidR="00F64B34">
        <w:rPr>
          <w:rFonts w:ascii="Verdana" w:eastAsia="Verdana" w:hAnsi="Verdana" w:cs="Verdana"/>
          <w:sz w:val="20"/>
          <w:szCs w:val="20"/>
        </w:rPr>
        <w:t>v</w:t>
      </w:r>
      <w:r w:rsidR="00A53575">
        <w:rPr>
          <w:rFonts w:ascii="Verdana" w:eastAsia="Verdana" w:hAnsi="Verdana" w:cs="Verdana"/>
          <w:sz w:val="20"/>
          <w:szCs w:val="20"/>
        </w:rPr>
        <w:t>ol</w:t>
      </w:r>
      <w:r w:rsidR="00F64B34">
        <w:rPr>
          <w:rFonts w:ascii="Verdana" w:eastAsia="Verdana" w:hAnsi="Verdana" w:cs="Verdana"/>
          <w:sz w:val="20"/>
          <w:szCs w:val="20"/>
        </w:rPr>
        <w:t>v</w:t>
      </w:r>
      <w:r w:rsidR="00A53575">
        <w:rPr>
          <w:rFonts w:ascii="Verdana" w:eastAsia="Verdana" w:hAnsi="Verdana" w:cs="Verdana"/>
          <w:sz w:val="20"/>
          <w:szCs w:val="20"/>
        </w:rPr>
        <w:t>ing</w:t>
      </w:r>
      <w:r w:rsidR="00A53575" w:rsidRPr="001A1579">
        <w:rPr>
          <w:rFonts w:ascii="Verdana" w:eastAsia="Verdana" w:hAnsi="Verdana" w:cs="Verdana"/>
          <w:sz w:val="20"/>
          <w:szCs w:val="20"/>
        </w:rPr>
        <w:t xml:space="preserve"> force</w:t>
      </w:r>
      <w:r w:rsidR="00F64B34">
        <w:rPr>
          <w:rFonts w:ascii="Verdana" w:eastAsia="Verdana" w:hAnsi="Verdana" w:cs="Verdana"/>
          <w:sz w:val="20"/>
          <w:szCs w:val="20"/>
        </w:rPr>
        <w:t>,</w:t>
      </w:r>
      <w:r w:rsidR="00A53575" w:rsidRPr="001A1579">
        <w:rPr>
          <w:rFonts w:ascii="Verdana" w:eastAsia="Verdana" w:hAnsi="Verdana" w:cs="Verdana"/>
          <w:sz w:val="20"/>
          <w:szCs w:val="20"/>
        </w:rPr>
        <w:t xml:space="preserve"> threat</w:t>
      </w:r>
      <w:r w:rsidR="00F64B34">
        <w:rPr>
          <w:rFonts w:ascii="Verdana" w:eastAsia="Verdana" w:hAnsi="Verdana" w:cs="Verdana"/>
          <w:sz w:val="20"/>
          <w:szCs w:val="20"/>
        </w:rPr>
        <w:t>s</w:t>
      </w:r>
      <w:r w:rsidR="00A53575" w:rsidRPr="001A1579">
        <w:rPr>
          <w:rFonts w:ascii="Verdana" w:eastAsia="Verdana" w:hAnsi="Verdana" w:cs="Verdana"/>
          <w:sz w:val="20"/>
          <w:szCs w:val="20"/>
        </w:rPr>
        <w:t xml:space="preserve"> or deception</w:t>
      </w:r>
      <w:r w:rsidR="00F64B34">
        <w:rPr>
          <w:rFonts w:ascii="Verdana" w:eastAsia="Verdana" w:hAnsi="Verdana" w:cs="Verdana"/>
          <w:sz w:val="20"/>
          <w:szCs w:val="20"/>
        </w:rPr>
        <w:t>,</w:t>
      </w:r>
      <w:r w:rsidR="00A53575" w:rsidRPr="001A1579">
        <w:rPr>
          <w:rFonts w:ascii="Verdana" w:eastAsia="Verdana" w:hAnsi="Verdana" w:cs="Verdana"/>
          <w:sz w:val="20"/>
          <w:szCs w:val="20"/>
        </w:rPr>
        <w:t xml:space="preserve"> </w:t>
      </w:r>
      <w:r w:rsidR="0054786B">
        <w:rPr>
          <w:rFonts w:ascii="Verdana" w:eastAsia="Verdana" w:hAnsi="Verdana" w:cs="Verdana"/>
          <w:sz w:val="20"/>
          <w:szCs w:val="20"/>
        </w:rPr>
        <w:t>and fails to account for</w:t>
      </w:r>
      <w:r w:rsidR="0054786B">
        <w:rPr>
          <w:rFonts w:ascii="Verdana" w:eastAsia="Verdana" w:hAnsi="Verdana" w:cs="Verdana"/>
          <w:sz w:val="20"/>
          <w:szCs w:val="20"/>
          <w:highlight w:val="white"/>
        </w:rPr>
        <w:t xml:space="preserve"> other situations where</w:t>
      </w:r>
      <w:r w:rsidR="006B208C">
        <w:rPr>
          <w:rFonts w:ascii="Verdana" w:eastAsia="Verdana" w:hAnsi="Verdana" w:cs="Verdana"/>
          <w:sz w:val="20"/>
          <w:szCs w:val="20"/>
          <w:highlight w:val="white"/>
        </w:rPr>
        <w:t xml:space="preserve"> consent </w:t>
      </w:r>
      <w:r w:rsidR="009A771E">
        <w:rPr>
          <w:rFonts w:ascii="Verdana" w:eastAsia="Verdana" w:hAnsi="Verdana" w:cs="Verdana"/>
          <w:sz w:val="20"/>
          <w:szCs w:val="20"/>
          <w:highlight w:val="white"/>
        </w:rPr>
        <w:t>may be</w:t>
      </w:r>
      <w:r w:rsidR="006B208C">
        <w:rPr>
          <w:rFonts w:ascii="Verdana" w:eastAsia="Verdana" w:hAnsi="Verdana" w:cs="Verdana"/>
          <w:sz w:val="20"/>
          <w:szCs w:val="20"/>
          <w:highlight w:val="white"/>
        </w:rPr>
        <w:t xml:space="preserve"> absent</w:t>
      </w:r>
      <w:r w:rsidR="006B208C" w:rsidRPr="001A1579">
        <w:rPr>
          <w:rFonts w:ascii="Verdana" w:eastAsia="Verdana" w:hAnsi="Verdana" w:cs="Verdana"/>
          <w:sz w:val="20"/>
          <w:szCs w:val="20"/>
        </w:rPr>
        <w:t xml:space="preserve">. </w:t>
      </w:r>
      <w:r w:rsidR="0054786B">
        <w:rPr>
          <w:rFonts w:ascii="Verdana" w:eastAsia="Verdana" w:hAnsi="Verdana" w:cs="Verdana"/>
          <w:sz w:val="20"/>
          <w:szCs w:val="20"/>
        </w:rPr>
        <w:t>The phrase</w:t>
      </w:r>
      <w:r w:rsidR="006B208C" w:rsidRPr="001A1579">
        <w:rPr>
          <w:rFonts w:ascii="Verdana" w:eastAsia="Verdana" w:hAnsi="Verdana" w:cs="Verdana"/>
          <w:sz w:val="20"/>
          <w:szCs w:val="20"/>
        </w:rPr>
        <w:t xml:space="preserve"> “circumstances where they [i.e., the</w:t>
      </w:r>
      <w:r w:rsidR="009A771E">
        <w:rPr>
          <w:rFonts w:ascii="Verdana" w:eastAsia="Verdana" w:hAnsi="Verdana" w:cs="Verdana"/>
          <w:sz w:val="20"/>
          <w:szCs w:val="20"/>
        </w:rPr>
        <w:t xml:space="preserve"> survivors</w:t>
      </w:r>
      <w:r w:rsidR="006B208C" w:rsidRPr="001A1579">
        <w:rPr>
          <w:rFonts w:ascii="Verdana" w:eastAsia="Verdana" w:hAnsi="Verdana" w:cs="Verdana"/>
          <w:sz w:val="20"/>
          <w:szCs w:val="20"/>
        </w:rPr>
        <w:t>] cannot resist” do</w:t>
      </w:r>
      <w:r w:rsidR="0054786B">
        <w:rPr>
          <w:rFonts w:ascii="Verdana" w:eastAsia="Verdana" w:hAnsi="Verdana" w:cs="Verdana"/>
          <w:sz w:val="20"/>
          <w:szCs w:val="20"/>
        </w:rPr>
        <w:t>es</w:t>
      </w:r>
      <w:r w:rsidR="006B208C" w:rsidRPr="001A1579">
        <w:rPr>
          <w:rFonts w:ascii="Verdana" w:eastAsia="Verdana" w:hAnsi="Verdana" w:cs="Verdana"/>
          <w:sz w:val="20"/>
          <w:szCs w:val="20"/>
        </w:rPr>
        <w:t xml:space="preserve"> not fully capture</w:t>
      </w:r>
      <w:r w:rsidR="009A771E">
        <w:rPr>
          <w:rFonts w:ascii="Verdana" w:eastAsia="Verdana" w:hAnsi="Verdana" w:cs="Verdana"/>
          <w:sz w:val="20"/>
          <w:szCs w:val="20"/>
        </w:rPr>
        <w:t xml:space="preserve"> situations where there is a</w:t>
      </w:r>
      <w:r w:rsidR="006B208C" w:rsidRPr="001A1579">
        <w:rPr>
          <w:rFonts w:ascii="Verdana" w:eastAsia="Verdana" w:hAnsi="Verdana" w:cs="Verdana"/>
          <w:sz w:val="20"/>
          <w:szCs w:val="20"/>
        </w:rPr>
        <w:t xml:space="preserve"> lack of consent. The law also fails to clearly define in which circumstances consent would be absent, including with respect to the relationship </w:t>
      </w:r>
      <w:r w:rsidR="006B208C" w:rsidRPr="00371894">
        <w:rPr>
          <w:rFonts w:ascii="Verdana" w:eastAsia="Verdana" w:hAnsi="Verdana" w:cs="Verdana"/>
          <w:sz w:val="20"/>
          <w:szCs w:val="20"/>
        </w:rPr>
        <w:t>between consent and coercive circumstances. Th</w:t>
      </w:r>
      <w:r w:rsidR="009A771E">
        <w:rPr>
          <w:rFonts w:ascii="Verdana" w:eastAsia="Verdana" w:hAnsi="Verdana" w:cs="Verdana"/>
          <w:sz w:val="20"/>
          <w:szCs w:val="20"/>
        </w:rPr>
        <w:t>ese</w:t>
      </w:r>
      <w:r w:rsidR="006B208C" w:rsidRPr="00371894">
        <w:rPr>
          <w:rFonts w:ascii="Verdana" w:eastAsia="Verdana" w:hAnsi="Verdana" w:cs="Verdana"/>
          <w:sz w:val="20"/>
          <w:szCs w:val="20"/>
        </w:rPr>
        <w:t xml:space="preserve"> </w:t>
      </w:r>
      <w:r w:rsidR="00371894" w:rsidRPr="00371894">
        <w:rPr>
          <w:rFonts w:ascii="Verdana" w:eastAsia="Verdana" w:hAnsi="Verdana" w:cs="Verdana"/>
          <w:sz w:val="20"/>
          <w:szCs w:val="20"/>
        </w:rPr>
        <w:t>deficiencies may hinder</w:t>
      </w:r>
      <w:r w:rsidR="006B208C" w:rsidRPr="00371894">
        <w:rPr>
          <w:rFonts w:ascii="Verdana" w:eastAsia="Verdana" w:hAnsi="Verdana" w:cs="Verdana"/>
          <w:sz w:val="20"/>
          <w:szCs w:val="20"/>
        </w:rPr>
        <w:t xml:space="preserve"> prosecution</w:t>
      </w:r>
      <w:r w:rsidR="00371894" w:rsidRPr="00371894">
        <w:rPr>
          <w:rFonts w:ascii="Verdana" w:eastAsia="Verdana" w:hAnsi="Verdana" w:cs="Verdana"/>
          <w:sz w:val="20"/>
          <w:szCs w:val="20"/>
        </w:rPr>
        <w:t>s and are</w:t>
      </w:r>
      <w:r w:rsidR="006B208C" w:rsidRPr="00371894">
        <w:rPr>
          <w:rFonts w:ascii="Verdana" w:eastAsia="Verdana" w:hAnsi="Verdana" w:cs="Verdana"/>
          <w:sz w:val="20"/>
          <w:szCs w:val="20"/>
        </w:rPr>
        <w:t xml:space="preserve"> </w:t>
      </w:r>
      <w:r w:rsidR="00371894" w:rsidRPr="00371894">
        <w:rPr>
          <w:rFonts w:ascii="Verdana" w:eastAsia="Verdana" w:hAnsi="Verdana" w:cs="Verdana"/>
          <w:sz w:val="20"/>
          <w:szCs w:val="20"/>
        </w:rPr>
        <w:t>inconsistent with</w:t>
      </w:r>
      <w:r w:rsidR="006B208C" w:rsidRPr="00371894">
        <w:rPr>
          <w:rFonts w:ascii="Verdana" w:eastAsia="Verdana" w:hAnsi="Verdana" w:cs="Verdana"/>
          <w:sz w:val="20"/>
          <w:szCs w:val="20"/>
        </w:rPr>
        <w:t xml:space="preserve"> the Convention</w:t>
      </w:r>
      <w:r w:rsidR="00371894" w:rsidRPr="00A4308C">
        <w:rPr>
          <w:rFonts w:ascii="Verdana" w:eastAsia="Verdana" w:hAnsi="Verdana" w:cs="Verdana"/>
          <w:sz w:val="20"/>
          <w:szCs w:val="20"/>
        </w:rPr>
        <w:t>,</w:t>
      </w:r>
      <w:r w:rsidR="006B208C" w:rsidRPr="00371894">
        <w:rPr>
          <w:rFonts w:ascii="Verdana" w:eastAsia="Verdana" w:hAnsi="Verdana" w:cs="Verdana"/>
          <w:sz w:val="20"/>
          <w:szCs w:val="20"/>
        </w:rPr>
        <w:t xml:space="preserve"> </w:t>
      </w:r>
      <w:r w:rsidR="009A771E">
        <w:rPr>
          <w:rFonts w:ascii="Verdana" w:eastAsia="Verdana" w:hAnsi="Verdana" w:cs="Verdana"/>
          <w:sz w:val="20"/>
          <w:szCs w:val="20"/>
        </w:rPr>
        <w:t xml:space="preserve">as construed by the Committee in its </w:t>
      </w:r>
      <w:r w:rsidR="006B208C" w:rsidRPr="00371894">
        <w:rPr>
          <w:rFonts w:ascii="Verdana" w:eastAsia="Verdana" w:hAnsi="Verdana" w:cs="Verdana"/>
          <w:sz w:val="20"/>
          <w:szCs w:val="20"/>
        </w:rPr>
        <w:t xml:space="preserve">General </w:t>
      </w:r>
      <w:r w:rsidR="008D1868" w:rsidRPr="00A4308C">
        <w:rPr>
          <w:rFonts w:ascii="Verdana" w:eastAsia="Verdana" w:hAnsi="Verdana" w:cs="Verdana"/>
          <w:sz w:val="20"/>
          <w:szCs w:val="20"/>
        </w:rPr>
        <w:t>Recommendation</w:t>
      </w:r>
      <w:r w:rsidR="00A446D2" w:rsidRPr="00371894">
        <w:rPr>
          <w:rFonts w:ascii="Verdana" w:eastAsia="Verdana" w:hAnsi="Verdana" w:cs="Verdana"/>
          <w:sz w:val="20"/>
          <w:szCs w:val="20"/>
        </w:rPr>
        <w:t xml:space="preserve"> </w:t>
      </w:r>
      <w:r w:rsidR="006B208C" w:rsidRPr="00371894">
        <w:rPr>
          <w:rFonts w:ascii="Verdana" w:eastAsia="Verdana" w:hAnsi="Verdana" w:cs="Verdana"/>
          <w:sz w:val="20"/>
          <w:szCs w:val="20"/>
        </w:rPr>
        <w:t>No.</w:t>
      </w:r>
      <w:r w:rsidR="00A31A0B" w:rsidRPr="00A4308C">
        <w:rPr>
          <w:rFonts w:ascii="Verdana" w:eastAsia="Verdana" w:hAnsi="Verdana" w:cs="Verdana"/>
          <w:sz w:val="20"/>
          <w:szCs w:val="20"/>
        </w:rPr>
        <w:t xml:space="preserve"> 35 and </w:t>
      </w:r>
      <w:r w:rsidR="009A771E">
        <w:rPr>
          <w:rFonts w:ascii="Verdana" w:eastAsia="Verdana" w:hAnsi="Verdana" w:cs="Verdana"/>
          <w:sz w:val="20"/>
          <w:szCs w:val="20"/>
        </w:rPr>
        <w:t>other</w:t>
      </w:r>
      <w:r w:rsidR="00A31A0B" w:rsidRPr="00A4308C">
        <w:rPr>
          <w:rFonts w:ascii="Verdana" w:eastAsia="Verdana" w:hAnsi="Verdana" w:cs="Verdana"/>
          <w:sz w:val="20"/>
          <w:szCs w:val="20"/>
        </w:rPr>
        <w:t xml:space="preserve"> jurisprudence</w:t>
      </w:r>
      <w:r w:rsidR="001A12DE" w:rsidRPr="00A4308C">
        <w:rPr>
          <w:rFonts w:ascii="Verdana" w:eastAsia="Verdana" w:hAnsi="Verdana" w:cs="Verdana"/>
          <w:sz w:val="20"/>
          <w:szCs w:val="20"/>
        </w:rPr>
        <w:t>.</w:t>
      </w:r>
      <w:r w:rsidR="006B208C" w:rsidRPr="00DF2917">
        <w:rPr>
          <w:rStyle w:val="FootnoteReference"/>
          <w:rFonts w:ascii="Verdana" w:eastAsia="Verdana" w:hAnsi="Verdana" w:cs="Verdana"/>
          <w:sz w:val="20"/>
          <w:szCs w:val="20"/>
        </w:rPr>
        <w:footnoteReference w:id="4"/>
      </w:r>
    </w:p>
    <w:p w14:paraId="0BCFDD0C" w14:textId="77777777" w:rsidR="006B208C" w:rsidRPr="00DF2917" w:rsidRDefault="006B208C" w:rsidP="006B208C">
      <w:pPr>
        <w:pBdr>
          <w:top w:val="nil"/>
          <w:left w:val="nil"/>
          <w:bottom w:val="nil"/>
          <w:right w:val="nil"/>
          <w:between w:val="nil"/>
        </w:pBdr>
        <w:spacing w:after="0" w:line="240" w:lineRule="auto"/>
        <w:ind w:left="720"/>
        <w:jc w:val="both"/>
        <w:rPr>
          <w:rFonts w:ascii="Verdana" w:eastAsia="Verdana" w:hAnsi="Verdana" w:cs="Verdana"/>
          <w:sz w:val="20"/>
          <w:szCs w:val="20"/>
        </w:rPr>
      </w:pPr>
    </w:p>
    <w:p w14:paraId="405FC65D" w14:textId="6EF9DFCC" w:rsidR="006B208C" w:rsidRPr="00F14593" w:rsidRDefault="000334E9" w:rsidP="00A4308C">
      <w:pPr>
        <w:numPr>
          <w:ilvl w:val="0"/>
          <w:numId w:val="4"/>
        </w:numPr>
        <w:spacing w:after="0" w:line="240" w:lineRule="auto"/>
        <w:jc w:val="both"/>
        <w:rPr>
          <w:rFonts w:ascii="Verdana" w:eastAsia="Verdana" w:hAnsi="Verdana" w:cs="Verdana"/>
          <w:sz w:val="20"/>
          <w:szCs w:val="20"/>
        </w:rPr>
      </w:pPr>
      <w:proofErr w:type="spellStart"/>
      <w:r w:rsidRPr="00F14593">
        <w:rPr>
          <w:rFonts w:ascii="Verdana" w:eastAsia="Verdana" w:hAnsi="Verdana" w:cs="Verdana"/>
          <w:sz w:val="20"/>
          <w:szCs w:val="20"/>
        </w:rPr>
        <w:t>SHero’s</w:t>
      </w:r>
      <w:proofErr w:type="spellEnd"/>
      <w:r w:rsidRPr="00F14593">
        <w:rPr>
          <w:rFonts w:ascii="Verdana" w:eastAsia="Verdana" w:hAnsi="Verdana" w:cs="Verdana"/>
          <w:sz w:val="20"/>
          <w:szCs w:val="20"/>
        </w:rPr>
        <w:t xml:space="preserve"> experience</w:t>
      </w:r>
      <w:r w:rsidR="006B208C" w:rsidRPr="00F14593">
        <w:rPr>
          <w:rFonts w:ascii="Verdana" w:eastAsia="Verdana" w:hAnsi="Verdana" w:cs="Verdana"/>
          <w:sz w:val="20"/>
          <w:szCs w:val="20"/>
        </w:rPr>
        <w:t xml:space="preserve"> supporting GBV survivors in rape cases</w:t>
      </w:r>
      <w:r w:rsidRPr="00F14593">
        <w:rPr>
          <w:rFonts w:ascii="Verdana" w:eastAsia="Verdana" w:hAnsi="Verdana" w:cs="Verdana"/>
          <w:sz w:val="20"/>
          <w:szCs w:val="20"/>
        </w:rPr>
        <w:t xml:space="preserve"> shows that</w:t>
      </w:r>
      <w:r w:rsidR="006B208C" w:rsidRPr="00F14593">
        <w:rPr>
          <w:rFonts w:ascii="Verdana" w:eastAsia="Verdana" w:hAnsi="Verdana" w:cs="Verdana"/>
          <w:sz w:val="20"/>
          <w:szCs w:val="20"/>
        </w:rPr>
        <w:t xml:space="preserve"> investigators </w:t>
      </w:r>
      <w:r w:rsidR="00EB24F9" w:rsidRPr="00F14593">
        <w:rPr>
          <w:rFonts w:ascii="Verdana" w:eastAsia="Verdana" w:hAnsi="Verdana" w:cs="Verdana"/>
          <w:sz w:val="20"/>
          <w:szCs w:val="20"/>
        </w:rPr>
        <w:t xml:space="preserve">often </w:t>
      </w:r>
      <w:r w:rsidR="0067095F" w:rsidRPr="00F14593">
        <w:rPr>
          <w:rFonts w:ascii="Verdana" w:eastAsia="Verdana" w:hAnsi="Verdana" w:cs="Verdana"/>
          <w:sz w:val="20"/>
          <w:szCs w:val="20"/>
        </w:rPr>
        <w:t>rely heavily on evidence of physical resistance, disregarding</w:t>
      </w:r>
      <w:r w:rsidR="006B208C" w:rsidRPr="00F14593">
        <w:rPr>
          <w:rFonts w:ascii="Verdana" w:eastAsia="Verdana" w:hAnsi="Verdana" w:cs="Verdana"/>
          <w:sz w:val="20"/>
          <w:szCs w:val="20"/>
        </w:rPr>
        <w:t xml:space="preserve"> other circumstances </w:t>
      </w:r>
      <w:r w:rsidR="00581BEF" w:rsidRPr="00F14593">
        <w:rPr>
          <w:rFonts w:ascii="Verdana" w:eastAsia="Verdana" w:hAnsi="Verdana" w:cs="Verdana"/>
          <w:sz w:val="20"/>
          <w:szCs w:val="20"/>
        </w:rPr>
        <w:t>that may indicate a lack of</w:t>
      </w:r>
      <w:r w:rsidR="006B208C" w:rsidRPr="00F14593">
        <w:rPr>
          <w:rFonts w:ascii="Verdana" w:eastAsia="Verdana" w:hAnsi="Verdana" w:cs="Verdana"/>
          <w:sz w:val="20"/>
          <w:szCs w:val="20"/>
        </w:rPr>
        <w:t xml:space="preserve"> consent. The Royal Thai Police</w:t>
      </w:r>
      <w:r w:rsidR="00767F4A" w:rsidRPr="00F14593">
        <w:rPr>
          <w:rFonts w:ascii="Verdana" w:eastAsia="Verdana" w:hAnsi="Verdana" w:cs="Verdana"/>
          <w:sz w:val="20"/>
          <w:szCs w:val="20"/>
        </w:rPr>
        <w:t xml:space="preserve"> (RTP)</w:t>
      </w:r>
      <w:r w:rsidR="006B208C" w:rsidRPr="00F14593">
        <w:rPr>
          <w:rFonts w:ascii="Verdana" w:eastAsia="Verdana" w:hAnsi="Verdana" w:cs="Verdana"/>
          <w:sz w:val="20"/>
          <w:szCs w:val="20"/>
        </w:rPr>
        <w:t>’s 2021 Investigation Manual</w:t>
      </w:r>
      <w:r w:rsidR="00EC612F" w:rsidRPr="00F14593">
        <w:rPr>
          <w:rFonts w:ascii="Verdana" w:eastAsia="Verdana" w:hAnsi="Verdana" w:cs="Verdana"/>
          <w:sz w:val="20"/>
          <w:szCs w:val="20"/>
        </w:rPr>
        <w:t xml:space="preserve"> </w:t>
      </w:r>
      <w:r w:rsidR="006B208C" w:rsidRPr="00F14593">
        <w:rPr>
          <w:rFonts w:ascii="Verdana" w:eastAsia="Verdana" w:hAnsi="Verdana" w:cs="Verdana"/>
          <w:sz w:val="20"/>
          <w:szCs w:val="20"/>
        </w:rPr>
        <w:t>reflects th</w:t>
      </w:r>
      <w:r w:rsidR="00EC612F" w:rsidRPr="00F14593">
        <w:rPr>
          <w:rFonts w:ascii="Verdana" w:eastAsia="Verdana" w:hAnsi="Verdana" w:cs="Verdana"/>
          <w:sz w:val="20"/>
          <w:szCs w:val="20"/>
        </w:rPr>
        <w:t>is</w:t>
      </w:r>
      <w:r w:rsidR="006B208C" w:rsidRPr="00F14593">
        <w:rPr>
          <w:rFonts w:ascii="Verdana" w:eastAsia="Verdana" w:hAnsi="Verdana" w:cs="Verdana"/>
          <w:sz w:val="20"/>
          <w:szCs w:val="20"/>
        </w:rPr>
        <w:t xml:space="preserve"> flawed approach</w:t>
      </w:r>
      <w:r w:rsidR="002B19B1" w:rsidRPr="00F14593">
        <w:rPr>
          <w:rFonts w:ascii="Verdana" w:eastAsia="Verdana" w:hAnsi="Verdana" w:cs="Verdana"/>
          <w:sz w:val="20"/>
          <w:szCs w:val="20"/>
        </w:rPr>
        <w:t>.</w:t>
      </w:r>
      <w:r w:rsidR="006B208C" w:rsidRPr="00F14593">
        <w:rPr>
          <w:rFonts w:ascii="Verdana" w:eastAsia="Verdana" w:hAnsi="Verdana" w:cs="Verdana"/>
          <w:sz w:val="20"/>
          <w:szCs w:val="20"/>
        </w:rPr>
        <w:t xml:space="preserve"> While the manual acknowledges that consent should be </w:t>
      </w:r>
      <w:r w:rsidR="00EC612F" w:rsidRPr="00F14593">
        <w:rPr>
          <w:rFonts w:ascii="Verdana" w:eastAsia="Verdana" w:hAnsi="Verdana" w:cs="Verdana"/>
          <w:sz w:val="20"/>
          <w:szCs w:val="20"/>
        </w:rPr>
        <w:t>considered</w:t>
      </w:r>
      <w:r w:rsidR="006B208C" w:rsidRPr="00F14593">
        <w:rPr>
          <w:rFonts w:ascii="Verdana" w:eastAsia="Verdana" w:hAnsi="Verdana" w:cs="Verdana"/>
          <w:sz w:val="20"/>
          <w:szCs w:val="20"/>
        </w:rPr>
        <w:t xml:space="preserve">, </w:t>
      </w:r>
      <w:r w:rsidR="004D1B2B" w:rsidRPr="00F14593">
        <w:rPr>
          <w:rFonts w:ascii="Verdana" w:eastAsia="Verdana" w:hAnsi="Verdana" w:cs="Verdana"/>
          <w:sz w:val="20"/>
          <w:szCs w:val="20"/>
        </w:rPr>
        <w:t>many of the recommended questions focus on physical resistance. Examples include</w:t>
      </w:r>
      <w:r w:rsidR="006B208C" w:rsidRPr="00F14593">
        <w:rPr>
          <w:rFonts w:ascii="Verdana" w:eastAsia="Verdana" w:hAnsi="Verdana" w:cs="Verdana"/>
          <w:sz w:val="20"/>
          <w:szCs w:val="20"/>
        </w:rPr>
        <w:t>: “Was force used, or did the survivor fight back?” and “</w:t>
      </w:r>
      <w:r w:rsidR="00A70CEB" w:rsidRPr="00F14593">
        <w:rPr>
          <w:rFonts w:ascii="Verdana" w:eastAsia="Verdana" w:hAnsi="Verdana" w:cs="Verdana"/>
          <w:sz w:val="20"/>
          <w:szCs w:val="20"/>
        </w:rPr>
        <w:t>d</w:t>
      </w:r>
      <w:r w:rsidR="006B208C" w:rsidRPr="00F14593">
        <w:rPr>
          <w:rFonts w:ascii="Verdana" w:eastAsia="Verdana" w:hAnsi="Verdana" w:cs="Verdana"/>
          <w:sz w:val="20"/>
          <w:szCs w:val="20"/>
        </w:rPr>
        <w:t>id the survivor shout for help, and did anyone come to assist?</w:t>
      </w:r>
      <w:r w:rsidR="004C1B14" w:rsidRPr="00F14593">
        <w:rPr>
          <w:rFonts w:ascii="Verdana" w:eastAsia="Verdana" w:hAnsi="Verdana" w:cs="Verdana"/>
          <w:sz w:val="20"/>
          <w:szCs w:val="20"/>
        </w:rPr>
        <w:t>.</w:t>
      </w:r>
      <w:r w:rsidR="006B208C" w:rsidRPr="00F14593">
        <w:rPr>
          <w:rFonts w:ascii="Verdana" w:eastAsia="Verdana" w:hAnsi="Verdana" w:cs="Verdana"/>
          <w:sz w:val="20"/>
          <w:szCs w:val="20"/>
        </w:rPr>
        <w:t>”</w:t>
      </w:r>
      <w:r w:rsidR="006B208C" w:rsidRPr="00F14593">
        <w:rPr>
          <w:rFonts w:ascii="Verdana" w:eastAsia="Verdana" w:hAnsi="Verdana" w:cs="Verdana"/>
          <w:sz w:val="20"/>
          <w:szCs w:val="20"/>
          <w:vertAlign w:val="superscript"/>
        </w:rPr>
        <w:footnoteReference w:id="5"/>
      </w:r>
      <w:r w:rsidR="008D3556" w:rsidRPr="00F14593">
        <w:rPr>
          <w:rFonts w:ascii="Verdana" w:eastAsia="Verdana" w:hAnsi="Verdana" w:cs="Verdana"/>
          <w:sz w:val="20"/>
          <w:szCs w:val="20"/>
        </w:rPr>
        <w:t xml:space="preserve"> </w:t>
      </w:r>
      <w:r w:rsidR="004C1B14" w:rsidRPr="00F14593">
        <w:rPr>
          <w:rFonts w:ascii="Verdana" w:eastAsia="Verdana" w:hAnsi="Verdana" w:cs="Verdana"/>
          <w:sz w:val="20"/>
          <w:szCs w:val="20"/>
        </w:rPr>
        <w:t xml:space="preserve">Although other types of questions are also listed, </w:t>
      </w:r>
      <w:proofErr w:type="spellStart"/>
      <w:r w:rsidR="004C1B14" w:rsidRPr="00F14593">
        <w:rPr>
          <w:rFonts w:ascii="Verdana" w:eastAsia="Verdana" w:hAnsi="Verdana" w:cs="Verdana"/>
          <w:sz w:val="20"/>
          <w:szCs w:val="20"/>
        </w:rPr>
        <w:t>SHero</w:t>
      </w:r>
      <w:proofErr w:type="spellEnd"/>
      <w:r w:rsidR="004C1B14" w:rsidRPr="00F14593">
        <w:rPr>
          <w:rFonts w:ascii="Verdana" w:eastAsia="Verdana" w:hAnsi="Verdana" w:cs="Verdana"/>
          <w:sz w:val="20"/>
          <w:szCs w:val="20"/>
        </w:rPr>
        <w:t xml:space="preserve"> has observed that those emphasizing physical resistance are often treated as central to determining consent</w:t>
      </w:r>
      <w:r w:rsidR="00A70CEB" w:rsidRPr="00F14593">
        <w:rPr>
          <w:rFonts w:ascii="Verdana" w:eastAsia="Verdana" w:hAnsi="Verdana" w:cs="Verdana"/>
          <w:sz w:val="20"/>
          <w:szCs w:val="20"/>
        </w:rPr>
        <w:t xml:space="preserve">, </w:t>
      </w:r>
      <w:r w:rsidR="004C1B14" w:rsidRPr="00F14593">
        <w:rPr>
          <w:rFonts w:ascii="Verdana" w:eastAsia="Verdana" w:hAnsi="Verdana" w:cs="Verdana"/>
          <w:sz w:val="20"/>
          <w:szCs w:val="20"/>
        </w:rPr>
        <w:t xml:space="preserve">leading to the dismissal of cases where such resistance </w:t>
      </w:r>
      <w:r w:rsidR="00A70CEB" w:rsidRPr="00F14593">
        <w:rPr>
          <w:rFonts w:ascii="Verdana" w:eastAsia="Verdana" w:hAnsi="Verdana" w:cs="Verdana"/>
          <w:sz w:val="20"/>
          <w:szCs w:val="20"/>
        </w:rPr>
        <w:t>had</w:t>
      </w:r>
      <w:r w:rsidR="004C1B14" w:rsidRPr="00F14593">
        <w:rPr>
          <w:rFonts w:ascii="Verdana" w:eastAsia="Verdana" w:hAnsi="Verdana" w:cs="Verdana"/>
          <w:sz w:val="20"/>
          <w:szCs w:val="20"/>
        </w:rPr>
        <w:t xml:space="preserve"> not </w:t>
      </w:r>
      <w:r w:rsidR="00A70CEB" w:rsidRPr="00F14593">
        <w:rPr>
          <w:rFonts w:ascii="Verdana" w:eastAsia="Verdana" w:hAnsi="Verdana" w:cs="Verdana"/>
          <w:sz w:val="20"/>
          <w:szCs w:val="20"/>
        </w:rPr>
        <w:t xml:space="preserve">been </w:t>
      </w:r>
      <w:r w:rsidR="004C1B14" w:rsidRPr="00F14593">
        <w:rPr>
          <w:rFonts w:ascii="Verdana" w:eastAsia="Verdana" w:hAnsi="Verdana" w:cs="Verdana"/>
          <w:sz w:val="20"/>
          <w:szCs w:val="20"/>
        </w:rPr>
        <w:t>demonstrated</w:t>
      </w:r>
      <w:r w:rsidR="00DB7B43" w:rsidRPr="00F14593">
        <w:rPr>
          <w:rFonts w:ascii="Verdana" w:eastAsia="Verdana" w:hAnsi="Verdana" w:cs="Verdana"/>
          <w:sz w:val="20"/>
          <w:szCs w:val="20"/>
        </w:rPr>
        <w:t>.</w:t>
      </w:r>
    </w:p>
    <w:p w14:paraId="2FAAF65C" w14:textId="77777777" w:rsidR="00FA4B14" w:rsidRPr="00457074" w:rsidRDefault="00FA4B14" w:rsidP="00EC758E">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2692F8C9" w14:textId="1E9E1728" w:rsidR="003F2550" w:rsidRPr="00F14593" w:rsidRDefault="00B3794A" w:rsidP="006B208C">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sidRPr="00B3794A">
        <w:rPr>
          <w:rFonts w:ascii="Verdana" w:eastAsia="Verdana" w:hAnsi="Verdana" w:cs="Verdana"/>
          <w:sz w:val="20"/>
          <w:szCs w:val="20"/>
        </w:rPr>
        <w:t xml:space="preserve">Another </w:t>
      </w:r>
      <w:r w:rsidR="00810D00" w:rsidRPr="00810D00">
        <w:rPr>
          <w:rFonts w:ascii="Verdana" w:eastAsia="Verdana" w:hAnsi="Verdana" w:cs="Verdana"/>
          <w:sz w:val="20"/>
          <w:szCs w:val="20"/>
        </w:rPr>
        <w:t>notable 2019 amendment, section 277 bis, increased penalties for various sexual offences and introduced the death penalty for cases where rape results in the victim’s death—an approach inconsistent with international human rights law and standards</w:t>
      </w:r>
      <w:r w:rsidR="006B208C" w:rsidRPr="002D3623">
        <w:rPr>
          <w:rFonts w:ascii="Verdana" w:hAnsi="Verdana"/>
          <w:sz w:val="20"/>
          <w:szCs w:val="20"/>
        </w:rPr>
        <w:t>.</w:t>
      </w:r>
      <w:r w:rsidR="006B208C" w:rsidRPr="002D5814">
        <w:rPr>
          <w:rStyle w:val="FootnoteReference"/>
          <w:rFonts w:ascii="Verdana" w:hAnsi="Verdana"/>
          <w:sz w:val="20"/>
          <w:szCs w:val="20"/>
        </w:rPr>
        <w:footnoteReference w:id="6"/>
      </w:r>
      <w:r w:rsidR="006B208C" w:rsidRPr="002D3623">
        <w:rPr>
          <w:rFonts w:ascii="Verdana" w:hAnsi="Verdana"/>
          <w:sz w:val="20"/>
          <w:szCs w:val="20"/>
        </w:rPr>
        <w:t xml:space="preserve"> </w:t>
      </w:r>
      <w:r w:rsidR="001706EB">
        <w:rPr>
          <w:rFonts w:ascii="Verdana" w:hAnsi="Verdana"/>
          <w:sz w:val="20"/>
          <w:szCs w:val="20"/>
        </w:rPr>
        <w:t xml:space="preserve">Indeed, under the </w:t>
      </w:r>
      <w:r w:rsidR="00DE1ED5">
        <w:rPr>
          <w:rFonts w:ascii="Verdana" w:hAnsi="Verdana"/>
          <w:sz w:val="20"/>
          <w:szCs w:val="20"/>
        </w:rPr>
        <w:t>ICCPR</w:t>
      </w:r>
      <w:r w:rsidR="001706EB">
        <w:rPr>
          <w:rFonts w:ascii="Verdana" w:hAnsi="Verdana"/>
          <w:sz w:val="20"/>
          <w:szCs w:val="20"/>
        </w:rPr>
        <w:t>, to which Thailand is</w:t>
      </w:r>
      <w:r w:rsidR="00725DA1">
        <w:rPr>
          <w:rFonts w:ascii="Verdana" w:hAnsi="Verdana"/>
          <w:sz w:val="20"/>
          <w:szCs w:val="20"/>
        </w:rPr>
        <w:t xml:space="preserve"> a</w:t>
      </w:r>
      <w:r w:rsidR="001706EB">
        <w:rPr>
          <w:rFonts w:ascii="Verdana" w:hAnsi="Verdana"/>
          <w:sz w:val="20"/>
          <w:szCs w:val="20"/>
        </w:rPr>
        <w:t xml:space="preserve"> party,</w:t>
      </w:r>
      <w:r w:rsidR="00DE1ED5">
        <w:rPr>
          <w:rFonts w:ascii="Verdana" w:hAnsi="Verdana"/>
          <w:sz w:val="20"/>
          <w:szCs w:val="20"/>
        </w:rPr>
        <w:t xml:space="preserve"> the</w:t>
      </w:r>
      <w:r w:rsidR="001706EB">
        <w:rPr>
          <w:rFonts w:ascii="Verdana" w:hAnsi="Verdana"/>
          <w:sz w:val="20"/>
          <w:szCs w:val="20"/>
        </w:rPr>
        <w:t xml:space="preserve"> introduction of new circumstances under which the death penalty may be applied is an impermissible retrogressive measure in violation of article 6.  </w:t>
      </w:r>
      <w:r w:rsidR="006B208C" w:rsidRPr="002D3623">
        <w:rPr>
          <w:rFonts w:ascii="Verdana" w:hAnsi="Verdana"/>
          <w:sz w:val="20"/>
          <w:szCs w:val="20"/>
        </w:rPr>
        <w:t>Both</w:t>
      </w:r>
      <w:r w:rsidR="00996DE6">
        <w:rPr>
          <w:rFonts w:ascii="Verdana" w:hAnsi="Verdana"/>
          <w:sz w:val="20"/>
          <w:szCs w:val="20"/>
        </w:rPr>
        <w:t xml:space="preserve"> the</w:t>
      </w:r>
      <w:r w:rsidR="006B208C" w:rsidRPr="002D3623">
        <w:rPr>
          <w:rFonts w:ascii="Verdana" w:hAnsi="Verdana"/>
          <w:sz w:val="20"/>
          <w:szCs w:val="20"/>
        </w:rPr>
        <w:t xml:space="preserve"> ICJ and </w:t>
      </w:r>
      <w:proofErr w:type="spellStart"/>
      <w:r w:rsidR="006B208C" w:rsidRPr="002D3623">
        <w:rPr>
          <w:rFonts w:ascii="Verdana" w:hAnsi="Verdana"/>
          <w:sz w:val="20"/>
          <w:szCs w:val="20"/>
        </w:rPr>
        <w:t>SHero</w:t>
      </w:r>
      <w:proofErr w:type="spellEnd"/>
      <w:r w:rsidR="006B208C" w:rsidRPr="002D3623">
        <w:rPr>
          <w:rFonts w:ascii="Verdana" w:hAnsi="Verdana"/>
          <w:sz w:val="20"/>
          <w:szCs w:val="20"/>
        </w:rPr>
        <w:t xml:space="preserve"> oppose the death penalty unconditionally and in all circumstances, viewing it as a violation of the right to life and the ultimate cruel, inhuman, and degrading punishment</w:t>
      </w:r>
      <w:r w:rsidR="006B208C" w:rsidRPr="002D3623">
        <w:rPr>
          <w:rFonts w:ascii="Verdana" w:eastAsia="Verdana" w:hAnsi="Verdana" w:cs="Verdana"/>
          <w:sz w:val="20"/>
          <w:szCs w:val="20"/>
        </w:rPr>
        <w:t>.</w:t>
      </w:r>
      <w:r w:rsidR="001706EB">
        <w:rPr>
          <w:rFonts w:ascii="Verdana" w:eastAsia="Verdana" w:hAnsi="Verdana" w:cs="Verdana"/>
          <w:sz w:val="20"/>
          <w:szCs w:val="20"/>
        </w:rPr>
        <w:t xml:space="preserve">  We note that the UN General Assembly, by overwhelming majorities, has repeatedly called </w:t>
      </w:r>
      <w:r w:rsidR="009A3C7C">
        <w:rPr>
          <w:rFonts w:ascii="Verdana" w:eastAsia="Verdana" w:hAnsi="Verdana" w:cs="Verdana"/>
          <w:sz w:val="20"/>
          <w:szCs w:val="20"/>
        </w:rPr>
        <w:t xml:space="preserve">on </w:t>
      </w:r>
      <w:r w:rsidR="001706EB">
        <w:rPr>
          <w:rFonts w:ascii="Verdana" w:eastAsia="Verdana" w:hAnsi="Verdana" w:cs="Verdana"/>
          <w:sz w:val="20"/>
          <w:szCs w:val="20"/>
        </w:rPr>
        <w:t xml:space="preserve">all States retaining the death penalty to declare a moratorium on the practice with a view to abolition, most recently </w:t>
      </w:r>
      <w:r w:rsidR="00A70CEB">
        <w:rPr>
          <w:rFonts w:ascii="Verdana" w:eastAsia="Verdana" w:hAnsi="Verdana" w:cs="Verdana"/>
          <w:sz w:val="20"/>
          <w:szCs w:val="20"/>
        </w:rPr>
        <w:t>on 17 December</w:t>
      </w:r>
      <w:r w:rsidR="001706EB">
        <w:rPr>
          <w:rFonts w:ascii="Verdana" w:eastAsia="Verdana" w:hAnsi="Verdana" w:cs="Verdana"/>
          <w:sz w:val="20"/>
          <w:szCs w:val="20"/>
        </w:rPr>
        <w:t xml:space="preserve"> 2024.</w:t>
      </w:r>
      <w:r w:rsidR="001706EB">
        <w:rPr>
          <w:rStyle w:val="FootnoteReference"/>
          <w:rFonts w:ascii="Verdana" w:eastAsia="Verdana" w:hAnsi="Verdana" w:cs="Verdana"/>
          <w:sz w:val="20"/>
          <w:szCs w:val="20"/>
        </w:rPr>
        <w:footnoteReference w:id="7"/>
      </w:r>
      <w:r w:rsidR="001706EB">
        <w:rPr>
          <w:rFonts w:ascii="Verdana" w:eastAsia="Verdana" w:hAnsi="Verdana" w:cs="Verdana"/>
          <w:sz w:val="20"/>
          <w:szCs w:val="20"/>
        </w:rPr>
        <w:t xml:space="preserve"> </w:t>
      </w:r>
    </w:p>
    <w:p w14:paraId="0714F030" w14:textId="126869D9" w:rsidR="0000511B" w:rsidRPr="006B208C" w:rsidRDefault="001706EB" w:rsidP="00F14593">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r>
        <w:rPr>
          <w:rFonts w:ascii="Verdana" w:eastAsia="Verdana" w:hAnsi="Verdana" w:cs="Verdana"/>
          <w:sz w:val="20"/>
          <w:szCs w:val="20"/>
        </w:rPr>
        <w:t xml:space="preserve"> </w:t>
      </w:r>
    </w:p>
    <w:p w14:paraId="04D5464A" w14:textId="393F3204" w:rsidR="00996B36" w:rsidRPr="009449D3" w:rsidRDefault="002D3623" w:rsidP="009449D3">
      <w:pPr>
        <w:pStyle w:val="ListParagraph"/>
        <w:numPr>
          <w:ilvl w:val="0"/>
          <w:numId w:val="4"/>
        </w:numPr>
        <w:jc w:val="thaiDistribute"/>
        <w:rPr>
          <w:rFonts w:ascii="Verdana" w:eastAsia="Verdana" w:hAnsi="Verdana" w:cs="Verdana"/>
          <w:sz w:val="20"/>
          <w:szCs w:val="20"/>
        </w:rPr>
      </w:pPr>
      <w:r w:rsidRPr="00CB30D5">
        <w:rPr>
          <w:rFonts w:ascii="Verdana" w:eastAsia="Verdana" w:hAnsi="Verdana" w:cs="Verdana"/>
          <w:color w:val="000000"/>
          <w:sz w:val="20"/>
          <w:szCs w:val="20"/>
        </w:rPr>
        <w:lastRenderedPageBreak/>
        <w:t xml:space="preserve">The </w:t>
      </w:r>
      <w:r w:rsidR="00FB39D9">
        <w:rPr>
          <w:rFonts w:ascii="Verdana" w:eastAsia="Verdana" w:hAnsi="Verdana" w:cs="Verdana"/>
          <w:color w:val="000000"/>
          <w:sz w:val="20"/>
          <w:szCs w:val="20"/>
        </w:rPr>
        <w:t xml:space="preserve">2019 </w:t>
      </w:r>
      <w:r w:rsidRPr="00CB30D5">
        <w:rPr>
          <w:rFonts w:ascii="Verdana" w:eastAsia="Verdana" w:hAnsi="Verdana" w:cs="Verdana"/>
          <w:color w:val="000000"/>
          <w:sz w:val="20"/>
          <w:szCs w:val="20"/>
        </w:rPr>
        <w:t xml:space="preserve">amendment also </w:t>
      </w:r>
      <w:r w:rsidR="00211C37" w:rsidRPr="00CB30D5">
        <w:rPr>
          <w:rFonts w:ascii="Verdana" w:eastAsia="Verdana" w:hAnsi="Verdana" w:cs="Verdana"/>
          <w:color w:val="000000"/>
          <w:sz w:val="20"/>
          <w:szCs w:val="20"/>
        </w:rPr>
        <w:t>ma</w:t>
      </w:r>
      <w:r w:rsidRPr="00CB30D5">
        <w:rPr>
          <w:rFonts w:ascii="Verdana" w:eastAsia="Verdana" w:hAnsi="Verdana" w:cs="Verdana"/>
          <w:color w:val="000000"/>
          <w:sz w:val="20"/>
          <w:szCs w:val="20"/>
        </w:rPr>
        <w:t>d</w:t>
      </w:r>
      <w:r w:rsidR="00211C37" w:rsidRPr="00CB30D5">
        <w:rPr>
          <w:rFonts w:ascii="Verdana" w:eastAsia="Verdana" w:hAnsi="Verdana" w:cs="Verdana"/>
          <w:color w:val="000000"/>
          <w:sz w:val="20"/>
          <w:szCs w:val="20"/>
        </w:rPr>
        <w:t>e rape and indecent assault non-compoundable offen</w:t>
      </w:r>
      <w:r w:rsidR="00B745FC" w:rsidRPr="00CB30D5">
        <w:rPr>
          <w:rFonts w:ascii="Verdana" w:eastAsia="Verdana" w:hAnsi="Verdana" w:cs="Verdana"/>
          <w:color w:val="000000"/>
          <w:sz w:val="20"/>
          <w:szCs w:val="20"/>
        </w:rPr>
        <w:t>c</w:t>
      </w:r>
      <w:r w:rsidR="00211C37" w:rsidRPr="00CB30D5">
        <w:rPr>
          <w:rFonts w:ascii="Verdana" w:eastAsia="Verdana" w:hAnsi="Verdana" w:cs="Verdana"/>
          <w:color w:val="000000"/>
          <w:sz w:val="20"/>
          <w:szCs w:val="20"/>
        </w:rPr>
        <w:t>es</w:t>
      </w:r>
      <w:r w:rsidR="00510D00" w:rsidRPr="00CB30D5">
        <w:rPr>
          <w:rFonts w:ascii="Verdana" w:eastAsia="Verdana" w:hAnsi="Verdana" w:cs="Verdana"/>
          <w:color w:val="000000"/>
          <w:sz w:val="20"/>
          <w:szCs w:val="20"/>
        </w:rPr>
        <w:t xml:space="preserve"> in certain circumstances</w:t>
      </w:r>
      <w:r w:rsidR="00B745FC" w:rsidRPr="00CB30D5">
        <w:rPr>
          <w:rFonts w:ascii="Verdana" w:eastAsia="Verdana" w:hAnsi="Verdana" w:cs="Verdana"/>
          <w:color w:val="000000"/>
          <w:sz w:val="20"/>
          <w:szCs w:val="20"/>
        </w:rPr>
        <w:t>,</w:t>
      </w:r>
      <w:r w:rsidR="00CF0D6A">
        <w:rPr>
          <w:rFonts w:ascii="Verdana" w:eastAsia="Verdana" w:hAnsi="Verdana" w:cs="Verdana"/>
          <w:color w:val="000000"/>
          <w:sz w:val="20"/>
          <w:szCs w:val="20"/>
        </w:rPr>
        <w:t xml:space="preserve"> preventing</w:t>
      </w:r>
      <w:r w:rsidR="00B745FC" w:rsidRPr="00CB30D5">
        <w:rPr>
          <w:rFonts w:ascii="Verdana" w:eastAsia="Verdana" w:hAnsi="Verdana" w:cs="Verdana"/>
          <w:color w:val="000000"/>
          <w:sz w:val="20"/>
          <w:szCs w:val="20"/>
        </w:rPr>
        <w:t xml:space="preserve"> </w:t>
      </w:r>
      <w:r w:rsidR="00211C37" w:rsidRPr="00CB30D5">
        <w:rPr>
          <w:rFonts w:ascii="Verdana" w:eastAsia="Verdana" w:hAnsi="Verdana" w:cs="Verdana"/>
          <w:sz w:val="20"/>
          <w:szCs w:val="20"/>
        </w:rPr>
        <w:t>survivors</w:t>
      </w:r>
      <w:r w:rsidR="00211C37" w:rsidRPr="00CB30D5">
        <w:rPr>
          <w:rFonts w:ascii="Verdana" w:eastAsia="Verdana" w:hAnsi="Verdana" w:cs="Verdana"/>
          <w:color w:val="000000"/>
          <w:sz w:val="20"/>
          <w:szCs w:val="20"/>
        </w:rPr>
        <w:t xml:space="preserve"> </w:t>
      </w:r>
      <w:r w:rsidR="00CF0D6A">
        <w:rPr>
          <w:rFonts w:ascii="Verdana" w:eastAsia="Verdana" w:hAnsi="Verdana" w:cs="Verdana"/>
          <w:color w:val="000000"/>
          <w:sz w:val="20"/>
          <w:szCs w:val="20"/>
        </w:rPr>
        <w:t>from</w:t>
      </w:r>
      <w:r w:rsidR="00CF0D6A" w:rsidRPr="00CB30D5">
        <w:rPr>
          <w:rFonts w:ascii="Verdana" w:eastAsia="Verdana" w:hAnsi="Verdana" w:cs="Verdana"/>
          <w:color w:val="000000"/>
          <w:sz w:val="20"/>
          <w:szCs w:val="20"/>
        </w:rPr>
        <w:t xml:space="preserve"> </w:t>
      </w:r>
      <w:r w:rsidR="00211C37" w:rsidRPr="00CB30D5">
        <w:rPr>
          <w:rFonts w:ascii="Verdana" w:eastAsia="Verdana" w:hAnsi="Verdana" w:cs="Verdana"/>
          <w:color w:val="000000"/>
          <w:sz w:val="20"/>
          <w:szCs w:val="20"/>
        </w:rPr>
        <w:t>withdraw</w:t>
      </w:r>
      <w:r w:rsidR="00CF0D6A">
        <w:rPr>
          <w:rFonts w:ascii="Verdana" w:eastAsia="Verdana" w:hAnsi="Verdana" w:cs="Verdana"/>
          <w:color w:val="000000"/>
          <w:sz w:val="20"/>
          <w:szCs w:val="20"/>
        </w:rPr>
        <w:t xml:space="preserve">ing </w:t>
      </w:r>
      <w:r w:rsidR="00211C37" w:rsidRPr="00CB30D5">
        <w:rPr>
          <w:rFonts w:ascii="Verdana" w:eastAsia="Verdana" w:hAnsi="Verdana" w:cs="Verdana"/>
          <w:color w:val="000000"/>
          <w:sz w:val="20"/>
          <w:szCs w:val="20"/>
        </w:rPr>
        <w:t>complaints or settl</w:t>
      </w:r>
      <w:r w:rsidR="00CF0D6A">
        <w:rPr>
          <w:rFonts w:ascii="Verdana" w:eastAsia="Verdana" w:hAnsi="Verdana" w:cs="Verdana"/>
          <w:color w:val="000000"/>
          <w:sz w:val="20"/>
          <w:szCs w:val="20"/>
        </w:rPr>
        <w:t>ing</w:t>
      </w:r>
      <w:r w:rsidR="00211C37" w:rsidRPr="00CB30D5">
        <w:rPr>
          <w:rFonts w:ascii="Verdana" w:eastAsia="Verdana" w:hAnsi="Verdana" w:cs="Verdana"/>
          <w:color w:val="000000"/>
          <w:sz w:val="20"/>
          <w:szCs w:val="20"/>
        </w:rPr>
        <w:t xml:space="preserve"> with alleged perpetrators, </w:t>
      </w:r>
      <w:r w:rsidR="00B570AD">
        <w:rPr>
          <w:rFonts w:ascii="Verdana" w:eastAsia="Verdana" w:hAnsi="Verdana" w:cs="Verdana"/>
          <w:color w:val="000000"/>
          <w:sz w:val="20"/>
          <w:szCs w:val="20"/>
        </w:rPr>
        <w:t xml:space="preserve">and </w:t>
      </w:r>
      <w:r w:rsidR="00211C37" w:rsidRPr="00CB30D5">
        <w:rPr>
          <w:rFonts w:ascii="Verdana" w:eastAsia="Verdana" w:hAnsi="Verdana" w:cs="Verdana"/>
          <w:color w:val="000000"/>
          <w:sz w:val="20"/>
          <w:szCs w:val="20"/>
        </w:rPr>
        <w:t>ensuring that legal proceedings initiated by the State must continue</w:t>
      </w:r>
      <w:r w:rsidR="00FF46B9">
        <w:rPr>
          <w:rFonts w:ascii="Verdana" w:eastAsia="Verdana" w:hAnsi="Verdana" w:cs="Verdana"/>
          <w:color w:val="000000"/>
          <w:sz w:val="20"/>
          <w:szCs w:val="20"/>
        </w:rPr>
        <w:t xml:space="preserve">. However, </w:t>
      </w:r>
      <w:r w:rsidR="009C2FBC">
        <w:rPr>
          <w:rFonts w:ascii="Verdana" w:eastAsia="Verdana" w:hAnsi="Verdana" w:cs="Verdana"/>
          <w:color w:val="000000"/>
          <w:sz w:val="20"/>
          <w:szCs w:val="20"/>
        </w:rPr>
        <w:t xml:space="preserve">as stated in section 281, </w:t>
      </w:r>
      <w:r w:rsidR="00FF46B9">
        <w:rPr>
          <w:rFonts w:ascii="Verdana" w:eastAsia="Verdana" w:hAnsi="Verdana" w:cs="Verdana"/>
          <w:color w:val="000000"/>
          <w:sz w:val="20"/>
          <w:szCs w:val="20"/>
        </w:rPr>
        <w:t>if</w:t>
      </w:r>
      <w:r w:rsidR="00B745FC" w:rsidRPr="00CB30D5">
        <w:rPr>
          <w:rFonts w:ascii="Verdana" w:eastAsia="Verdana" w:hAnsi="Verdana" w:cs="Verdana"/>
          <w:color w:val="000000"/>
          <w:sz w:val="20"/>
          <w:szCs w:val="20"/>
        </w:rPr>
        <w:t xml:space="preserve"> </w:t>
      </w:r>
      <w:r w:rsidR="00211C37" w:rsidRPr="00CB30D5">
        <w:rPr>
          <w:rFonts w:ascii="Verdana" w:eastAsia="Verdana" w:hAnsi="Verdana" w:cs="Verdana"/>
          <w:sz w:val="20"/>
          <w:szCs w:val="20"/>
        </w:rPr>
        <w:t>the individuals involved are over 15 years old and certain conditions are met</w:t>
      </w:r>
      <w:r w:rsidR="00AC6B35" w:rsidRPr="00AC6B35">
        <w:t xml:space="preserve"> </w:t>
      </w:r>
      <w:r w:rsidR="00AC6B35" w:rsidRPr="00AC6B35">
        <w:rPr>
          <w:rFonts w:ascii="Verdana" w:eastAsia="Verdana" w:hAnsi="Verdana" w:cs="Verdana"/>
          <w:sz w:val="20"/>
          <w:szCs w:val="20"/>
        </w:rPr>
        <w:t>—</w:t>
      </w:r>
      <w:r w:rsidR="00211C37" w:rsidRPr="00CB30D5">
        <w:rPr>
          <w:rFonts w:ascii="Verdana" w:eastAsia="Verdana" w:hAnsi="Verdana" w:cs="Verdana"/>
          <w:sz w:val="20"/>
          <w:szCs w:val="20"/>
        </w:rPr>
        <w:t xml:space="preserve">such as if the </w:t>
      </w:r>
      <w:r w:rsidR="00B745FC" w:rsidRPr="00CB30D5">
        <w:rPr>
          <w:rFonts w:ascii="Verdana" w:eastAsia="Verdana" w:hAnsi="Verdana" w:cs="Verdana"/>
          <w:sz w:val="20"/>
          <w:szCs w:val="20"/>
        </w:rPr>
        <w:t xml:space="preserve">assault </w:t>
      </w:r>
      <w:r w:rsidR="00211C37" w:rsidRPr="00CB30D5">
        <w:rPr>
          <w:rFonts w:ascii="Verdana" w:eastAsia="Verdana" w:hAnsi="Verdana" w:cs="Verdana"/>
          <w:sz w:val="20"/>
          <w:szCs w:val="20"/>
        </w:rPr>
        <w:t>occurs between spouses, is not in a public setting, or does not result in grievous bodily harm or death</w:t>
      </w:r>
      <w:r w:rsidR="003029A9" w:rsidRPr="003029A9">
        <w:rPr>
          <w:rFonts w:ascii="Verdana" w:eastAsia="Verdana" w:hAnsi="Verdana" w:cs="Verdana"/>
          <w:sz w:val="20"/>
          <w:szCs w:val="20"/>
        </w:rPr>
        <w:t>—the offence remains compoundable</w:t>
      </w:r>
      <w:r w:rsidR="003029A9">
        <w:rPr>
          <w:rFonts w:ascii="Verdana" w:eastAsia="Verdana" w:hAnsi="Verdana" w:cs="Verdana"/>
          <w:color w:val="000000"/>
          <w:sz w:val="20"/>
          <w:szCs w:val="20"/>
        </w:rPr>
        <w:t>.</w:t>
      </w:r>
      <w:r w:rsidR="00603CD4" w:rsidRPr="00603CD4">
        <w:rPr>
          <w:rFonts w:ascii="Verdana" w:eastAsia="Verdana" w:hAnsi="Verdana" w:cs="Verdana"/>
          <w:color w:val="000000"/>
          <w:sz w:val="20"/>
          <w:szCs w:val="20"/>
        </w:rPr>
        <w:t xml:space="preserve"> </w:t>
      </w:r>
      <w:r w:rsidR="003029A9" w:rsidRPr="002E56C6">
        <w:rPr>
          <w:rFonts w:ascii="Verdana" w:eastAsia="Verdana" w:hAnsi="Verdana" w:cs="Verdana"/>
          <w:color w:val="000000"/>
          <w:sz w:val="20"/>
          <w:szCs w:val="20"/>
        </w:rPr>
        <w:t xml:space="preserve">This </w:t>
      </w:r>
      <w:r w:rsidR="00603CD4" w:rsidRPr="002E56C6">
        <w:rPr>
          <w:rFonts w:ascii="Verdana" w:eastAsia="Verdana" w:hAnsi="Verdana" w:cs="Verdana"/>
          <w:color w:val="000000"/>
          <w:sz w:val="20"/>
          <w:szCs w:val="20"/>
        </w:rPr>
        <w:t>allow</w:t>
      </w:r>
      <w:r w:rsidR="003029A9" w:rsidRPr="002E56C6">
        <w:rPr>
          <w:rFonts w:ascii="Verdana" w:eastAsia="Verdana" w:hAnsi="Verdana" w:cs="Verdana"/>
          <w:color w:val="000000"/>
          <w:sz w:val="20"/>
          <w:szCs w:val="20"/>
        </w:rPr>
        <w:t>s</w:t>
      </w:r>
      <w:r w:rsidR="00603CD4" w:rsidRPr="002E56C6">
        <w:rPr>
          <w:rFonts w:ascii="Verdana" w:eastAsia="Verdana" w:hAnsi="Verdana" w:cs="Verdana"/>
          <w:color w:val="000000"/>
          <w:sz w:val="20"/>
          <w:szCs w:val="20"/>
        </w:rPr>
        <w:t xml:space="preserve"> </w:t>
      </w:r>
      <w:r w:rsidR="001706EB" w:rsidRPr="009449D3">
        <w:rPr>
          <w:rFonts w:ascii="Verdana" w:eastAsia="Verdana" w:hAnsi="Verdana" w:cs="Verdana"/>
          <w:color w:val="000000"/>
          <w:sz w:val="20"/>
          <w:szCs w:val="20"/>
        </w:rPr>
        <w:t xml:space="preserve">certain </w:t>
      </w:r>
      <w:r w:rsidR="00603CD4" w:rsidRPr="002E56C6">
        <w:rPr>
          <w:rFonts w:ascii="Verdana" w:eastAsia="Verdana" w:hAnsi="Verdana" w:cs="Verdana"/>
          <w:color w:val="000000"/>
          <w:sz w:val="20"/>
          <w:szCs w:val="20"/>
        </w:rPr>
        <w:t>perpetrators—</w:t>
      </w:r>
      <w:r w:rsidR="00C904C0" w:rsidRPr="002E56C6">
        <w:rPr>
          <w:rFonts w:ascii="Verdana" w:eastAsia="Verdana" w:hAnsi="Verdana" w:cs="Verdana"/>
          <w:color w:val="000000"/>
          <w:sz w:val="20"/>
          <w:szCs w:val="20"/>
        </w:rPr>
        <w:t>especially</w:t>
      </w:r>
      <w:r w:rsidR="00603CD4" w:rsidRPr="002E56C6">
        <w:rPr>
          <w:rFonts w:ascii="Verdana" w:eastAsia="Verdana" w:hAnsi="Verdana" w:cs="Verdana"/>
          <w:color w:val="000000"/>
          <w:sz w:val="20"/>
          <w:szCs w:val="20"/>
        </w:rPr>
        <w:t xml:space="preserve"> spouse</w:t>
      </w:r>
      <w:r w:rsidR="001706EB" w:rsidRPr="009449D3">
        <w:rPr>
          <w:rFonts w:ascii="Verdana" w:eastAsia="Verdana" w:hAnsi="Verdana" w:cs="Verdana"/>
          <w:color w:val="000000"/>
          <w:sz w:val="20"/>
          <w:szCs w:val="20"/>
        </w:rPr>
        <w:t>s</w:t>
      </w:r>
      <w:r w:rsidR="00603CD4" w:rsidRPr="002E56C6">
        <w:rPr>
          <w:rFonts w:ascii="Verdana" w:eastAsia="Verdana" w:hAnsi="Verdana" w:cs="Verdana"/>
          <w:color w:val="000000"/>
          <w:sz w:val="20"/>
          <w:szCs w:val="20"/>
        </w:rPr>
        <w:t>—</w:t>
      </w:r>
      <w:r w:rsidR="00C904C0" w:rsidRPr="002E56C6">
        <w:rPr>
          <w:rFonts w:ascii="Verdana" w:eastAsia="Verdana" w:hAnsi="Verdana" w:cs="Verdana"/>
          <w:color w:val="000000"/>
          <w:sz w:val="20"/>
          <w:szCs w:val="20"/>
        </w:rPr>
        <w:t xml:space="preserve">to evade accountability and </w:t>
      </w:r>
      <w:r w:rsidR="00603CD4" w:rsidRPr="002E56C6">
        <w:rPr>
          <w:rFonts w:ascii="Verdana" w:eastAsia="Verdana" w:hAnsi="Verdana" w:cs="Verdana"/>
          <w:color w:val="000000"/>
          <w:sz w:val="20"/>
          <w:szCs w:val="20"/>
        </w:rPr>
        <w:t>undermi</w:t>
      </w:r>
      <w:r w:rsidR="00C904C0" w:rsidRPr="002E56C6">
        <w:rPr>
          <w:rFonts w:ascii="Verdana" w:eastAsia="Verdana" w:hAnsi="Verdana" w:cs="Verdana"/>
          <w:color w:val="000000"/>
          <w:sz w:val="20"/>
          <w:szCs w:val="20"/>
        </w:rPr>
        <w:t>ne</w:t>
      </w:r>
      <w:r w:rsidR="000F34A8">
        <w:rPr>
          <w:rFonts w:ascii="Verdana" w:eastAsia="Verdana" w:hAnsi="Verdana" w:cs="Verdana"/>
          <w:color w:val="000000"/>
          <w:sz w:val="20"/>
          <w:szCs w:val="20"/>
        </w:rPr>
        <w:t>s</w:t>
      </w:r>
      <w:r w:rsidR="00603CD4" w:rsidRPr="002E56C6">
        <w:rPr>
          <w:rFonts w:ascii="Verdana" w:eastAsia="Verdana" w:hAnsi="Verdana" w:cs="Verdana"/>
          <w:color w:val="000000"/>
          <w:sz w:val="20"/>
          <w:szCs w:val="20"/>
        </w:rPr>
        <w:t xml:space="preserve"> the State's due diligence obligations to prevent, investigate, prosecute, punish, and provide reparations for </w:t>
      </w:r>
      <w:r w:rsidR="001706EB" w:rsidRPr="009449D3">
        <w:rPr>
          <w:rFonts w:ascii="Verdana" w:eastAsia="Verdana" w:hAnsi="Verdana" w:cs="Verdana"/>
          <w:color w:val="000000"/>
          <w:sz w:val="20"/>
          <w:szCs w:val="20"/>
        </w:rPr>
        <w:t>S</w:t>
      </w:r>
      <w:r w:rsidR="00603CD4" w:rsidRPr="002E56C6">
        <w:rPr>
          <w:rFonts w:ascii="Verdana" w:eastAsia="Verdana" w:hAnsi="Verdana" w:cs="Verdana"/>
          <w:color w:val="000000"/>
          <w:sz w:val="20"/>
          <w:szCs w:val="20"/>
        </w:rPr>
        <w:t>GBV.</w:t>
      </w:r>
      <w:r w:rsidR="002E1713" w:rsidRPr="002E56C6">
        <w:rPr>
          <w:rStyle w:val="FootnoteReference"/>
          <w:rFonts w:ascii="Verdana" w:eastAsia="Verdana" w:hAnsi="Verdana" w:cs="Verdana"/>
          <w:sz w:val="20"/>
          <w:szCs w:val="20"/>
        </w:rPr>
        <w:footnoteReference w:id="8"/>
      </w:r>
      <w:r w:rsidR="00211C37" w:rsidRPr="002E56C6">
        <w:rPr>
          <w:rFonts w:ascii="Verdana" w:eastAsia="Verdana" w:hAnsi="Verdana" w:cs="Verdana"/>
          <w:color w:val="000000"/>
          <w:sz w:val="20"/>
          <w:szCs w:val="20"/>
        </w:rPr>
        <w:t xml:space="preserve"> </w:t>
      </w:r>
      <w:r w:rsidR="002E1713" w:rsidRPr="002E56C6">
        <w:rPr>
          <w:rFonts w:ascii="Verdana" w:eastAsia="Verdana" w:hAnsi="Verdana" w:cs="Verdana"/>
          <w:color w:val="000000"/>
          <w:sz w:val="20"/>
          <w:szCs w:val="20"/>
        </w:rPr>
        <w:t>Another</w:t>
      </w:r>
      <w:r w:rsidR="00996B36" w:rsidRPr="002E56C6">
        <w:rPr>
          <w:rFonts w:ascii="Verdana" w:eastAsia="Verdana" w:hAnsi="Verdana" w:cs="Verdana"/>
          <w:color w:val="000000"/>
          <w:sz w:val="20"/>
          <w:szCs w:val="20"/>
        </w:rPr>
        <w:t xml:space="preserve"> serious consequence</w:t>
      </w:r>
      <w:r w:rsidR="00BC21E7" w:rsidRPr="002E56C6">
        <w:rPr>
          <w:rFonts w:ascii="Verdana" w:eastAsia="Verdana" w:hAnsi="Verdana" w:cs="Verdana"/>
          <w:color w:val="000000"/>
          <w:sz w:val="20"/>
          <w:szCs w:val="20"/>
        </w:rPr>
        <w:t xml:space="preserve"> of</w:t>
      </w:r>
      <w:r w:rsidR="007D5214" w:rsidRPr="002E56C6">
        <w:rPr>
          <w:rFonts w:ascii="Verdana" w:eastAsia="Verdana" w:hAnsi="Verdana" w:cs="Verdana"/>
          <w:color w:val="000000"/>
          <w:sz w:val="20"/>
          <w:szCs w:val="20"/>
        </w:rPr>
        <w:t xml:space="preserve"> the offence</w:t>
      </w:r>
      <w:r w:rsidR="00BC21E7" w:rsidRPr="002E56C6">
        <w:rPr>
          <w:rFonts w:ascii="Verdana" w:eastAsia="Verdana" w:hAnsi="Verdana" w:cs="Verdana"/>
          <w:color w:val="000000"/>
          <w:sz w:val="20"/>
          <w:szCs w:val="20"/>
        </w:rPr>
        <w:t xml:space="preserve"> being non-compoundable </w:t>
      </w:r>
      <w:r w:rsidR="00996B36" w:rsidRPr="002E56C6">
        <w:rPr>
          <w:rFonts w:ascii="Verdana" w:eastAsia="Verdana" w:hAnsi="Verdana" w:cs="Verdana"/>
          <w:color w:val="000000"/>
          <w:sz w:val="20"/>
          <w:szCs w:val="20"/>
        </w:rPr>
        <w:t>is that survivors are required to lodge a complaint within three months from the date of the offen</w:t>
      </w:r>
      <w:r w:rsidR="009E224D">
        <w:rPr>
          <w:rFonts w:ascii="Verdana" w:eastAsia="Verdana" w:hAnsi="Verdana" w:cs="Verdana"/>
          <w:color w:val="000000"/>
          <w:sz w:val="20"/>
          <w:szCs w:val="20"/>
        </w:rPr>
        <w:t>c</w:t>
      </w:r>
      <w:r w:rsidR="00996B36" w:rsidRPr="002E56C6">
        <w:rPr>
          <w:rFonts w:ascii="Verdana" w:eastAsia="Verdana" w:hAnsi="Verdana" w:cs="Verdana"/>
          <w:color w:val="000000"/>
          <w:sz w:val="20"/>
          <w:szCs w:val="20"/>
        </w:rPr>
        <w:t>e and the identification of the offender</w:t>
      </w:r>
      <w:r w:rsidR="00483DB8" w:rsidRPr="002E56C6">
        <w:rPr>
          <w:rFonts w:ascii="Verdana" w:eastAsia="Verdana" w:hAnsi="Verdana" w:cs="Verdana"/>
          <w:sz w:val="20"/>
          <w:szCs w:val="20"/>
        </w:rPr>
        <w:t>—</w:t>
      </w:r>
      <w:r w:rsidR="00707A2D" w:rsidRPr="002E56C6">
        <w:rPr>
          <w:rFonts w:ascii="Verdana" w:eastAsia="Verdana" w:hAnsi="Verdana" w:cs="Verdana"/>
          <w:color w:val="000000"/>
          <w:sz w:val="20"/>
          <w:szCs w:val="20"/>
        </w:rPr>
        <w:t>an unreasonably short period, especially for survivors in spousal relationships</w:t>
      </w:r>
      <w:r w:rsidR="00996B36" w:rsidRPr="002E56C6">
        <w:rPr>
          <w:rFonts w:ascii="Verdana" w:eastAsia="Verdana" w:hAnsi="Verdana" w:cs="Verdana"/>
          <w:color w:val="000000"/>
          <w:sz w:val="20"/>
          <w:szCs w:val="20"/>
        </w:rPr>
        <w:t>. After this period, survivors lose the right to pursue legal action.</w:t>
      </w:r>
    </w:p>
    <w:p w14:paraId="0D14A532" w14:textId="77777777" w:rsidR="00996B36" w:rsidRPr="009449D3" w:rsidRDefault="00996B36" w:rsidP="009449D3">
      <w:pPr>
        <w:pStyle w:val="ListParagraph"/>
        <w:rPr>
          <w:rFonts w:ascii="Verdana" w:eastAsia="Verdana" w:hAnsi="Verdana" w:cs="Verdana"/>
          <w:sz w:val="20"/>
          <w:szCs w:val="20"/>
        </w:rPr>
      </w:pPr>
    </w:p>
    <w:p w14:paraId="311AC8DB" w14:textId="4E0A8F52" w:rsidR="006B208C" w:rsidRPr="00081BB1" w:rsidRDefault="00081BB1" w:rsidP="009449D3">
      <w:pPr>
        <w:pStyle w:val="ListParagraph"/>
        <w:numPr>
          <w:ilvl w:val="0"/>
          <w:numId w:val="4"/>
        </w:numPr>
        <w:jc w:val="thaiDistribute"/>
        <w:rPr>
          <w:rFonts w:ascii="Verdana" w:eastAsia="Verdana" w:hAnsi="Verdana" w:cs="Verdana"/>
          <w:sz w:val="20"/>
          <w:szCs w:val="20"/>
        </w:rPr>
      </w:pPr>
      <w:r>
        <w:rPr>
          <w:rFonts w:ascii="Verdana" w:eastAsia="Verdana" w:hAnsi="Verdana" w:cs="Verdana"/>
          <w:sz w:val="20"/>
          <w:szCs w:val="20"/>
        </w:rPr>
        <w:t>In addition, t</w:t>
      </w:r>
      <w:r w:rsidR="004513EA" w:rsidRPr="00CB30D5">
        <w:rPr>
          <w:rFonts w:ascii="Verdana" w:eastAsia="Verdana" w:hAnsi="Verdana" w:cs="Verdana"/>
          <w:sz w:val="20"/>
          <w:szCs w:val="20"/>
        </w:rPr>
        <w:t xml:space="preserve">he amended </w:t>
      </w:r>
      <w:r w:rsidR="00C554E3" w:rsidRPr="00CB30D5">
        <w:rPr>
          <w:rFonts w:ascii="Verdana" w:eastAsia="Verdana" w:hAnsi="Verdana" w:cs="Verdana"/>
          <w:sz w:val="20"/>
          <w:szCs w:val="20"/>
        </w:rPr>
        <w:t xml:space="preserve">section </w:t>
      </w:r>
      <w:r w:rsidR="00211C37" w:rsidRPr="00CB30D5">
        <w:rPr>
          <w:rFonts w:ascii="Verdana" w:eastAsia="Verdana" w:hAnsi="Verdana" w:cs="Verdana"/>
          <w:sz w:val="20"/>
          <w:szCs w:val="20"/>
        </w:rPr>
        <w:t>276</w:t>
      </w:r>
      <w:r w:rsidR="004513EA" w:rsidRPr="00CB30D5">
        <w:rPr>
          <w:rFonts w:ascii="Verdana" w:eastAsia="Verdana" w:hAnsi="Verdana" w:cs="Verdana"/>
          <w:sz w:val="20"/>
          <w:szCs w:val="20"/>
        </w:rPr>
        <w:t xml:space="preserve"> </w:t>
      </w:r>
      <w:r w:rsidR="00211C37" w:rsidRPr="00CB30D5">
        <w:rPr>
          <w:rFonts w:ascii="Verdana" w:eastAsia="Verdana" w:hAnsi="Verdana" w:cs="Verdana"/>
          <w:sz w:val="20"/>
          <w:szCs w:val="20"/>
        </w:rPr>
        <w:t>provides a mitigating circumstance for marital couples who wish to remain together</w:t>
      </w:r>
      <w:r w:rsidR="0050016F">
        <w:rPr>
          <w:rFonts w:ascii="Verdana" w:eastAsia="Verdana" w:hAnsi="Verdana" w:cs="Verdana"/>
          <w:sz w:val="20"/>
          <w:szCs w:val="20"/>
        </w:rPr>
        <w:t xml:space="preserve">, </w:t>
      </w:r>
      <w:r w:rsidR="00D63904" w:rsidRPr="00D63904">
        <w:rPr>
          <w:rFonts w:ascii="Verdana" w:eastAsia="Verdana" w:hAnsi="Verdana" w:cs="Verdana"/>
          <w:sz w:val="20"/>
          <w:szCs w:val="20"/>
        </w:rPr>
        <w:t>a provision that is inconsistent</w:t>
      </w:r>
      <w:r w:rsidR="0050016F" w:rsidRPr="00335F06">
        <w:rPr>
          <w:rFonts w:ascii="Verdana" w:eastAsia="Verdana" w:hAnsi="Verdana" w:cs="Verdana"/>
          <w:sz w:val="20"/>
          <w:szCs w:val="20"/>
        </w:rPr>
        <w:t xml:space="preserve"> with human rights standards.</w:t>
      </w:r>
      <w:r w:rsidR="0050016F">
        <w:rPr>
          <w:rStyle w:val="FootnoteReference"/>
          <w:rFonts w:ascii="Verdana" w:eastAsia="Verdana" w:hAnsi="Verdana" w:cs="Verdana"/>
          <w:sz w:val="20"/>
          <w:szCs w:val="20"/>
        </w:rPr>
        <w:footnoteReference w:id="9"/>
      </w:r>
      <w:r w:rsidR="004513EA" w:rsidRPr="009449D3">
        <w:rPr>
          <w:rFonts w:ascii="Verdana" w:eastAsia="Verdana" w:hAnsi="Verdana" w:cs="Verdana"/>
          <w:sz w:val="20"/>
          <w:szCs w:val="20"/>
        </w:rPr>
        <w:t xml:space="preserve"> </w:t>
      </w:r>
    </w:p>
    <w:p w14:paraId="3DEFBC62" w14:textId="00E9D779" w:rsidR="006B208C" w:rsidRPr="009449D3" w:rsidRDefault="006B208C" w:rsidP="009449D3">
      <w:pPr>
        <w:pBdr>
          <w:top w:val="nil"/>
          <w:left w:val="nil"/>
          <w:bottom w:val="nil"/>
          <w:right w:val="nil"/>
          <w:between w:val="nil"/>
        </w:pBdr>
        <w:spacing w:after="0" w:line="240" w:lineRule="auto"/>
        <w:ind w:left="360"/>
        <w:jc w:val="both"/>
        <w:rPr>
          <w:rFonts w:ascii="Verdana" w:eastAsia="Verdana" w:hAnsi="Verdana" w:cs="Verdana"/>
          <w:i/>
          <w:iCs/>
          <w:color w:val="000000"/>
          <w:sz w:val="20"/>
          <w:szCs w:val="20"/>
        </w:rPr>
      </w:pPr>
      <w:r w:rsidRPr="009449D3">
        <w:rPr>
          <w:rFonts w:ascii="Verdana" w:eastAsia="Verdana" w:hAnsi="Verdana" w:cs="Verdana"/>
          <w:i/>
          <w:iCs/>
          <w:color w:val="000000"/>
          <w:sz w:val="20"/>
          <w:szCs w:val="20"/>
        </w:rPr>
        <w:t>Sexual Harassment</w:t>
      </w:r>
    </w:p>
    <w:p w14:paraId="00000038" w14:textId="77777777" w:rsidR="00266277" w:rsidRPr="001A1579" w:rsidRDefault="00266277">
      <w:pPr>
        <w:pBdr>
          <w:top w:val="nil"/>
          <w:left w:val="nil"/>
          <w:bottom w:val="nil"/>
          <w:right w:val="nil"/>
          <w:between w:val="nil"/>
        </w:pBdr>
        <w:spacing w:after="0" w:line="240" w:lineRule="auto"/>
        <w:ind w:left="720"/>
        <w:jc w:val="both"/>
        <w:rPr>
          <w:rFonts w:ascii="Verdana" w:eastAsia="Verdana" w:hAnsi="Verdana" w:cs="Verdana"/>
          <w:sz w:val="20"/>
          <w:szCs w:val="20"/>
        </w:rPr>
      </w:pPr>
    </w:p>
    <w:p w14:paraId="27393A9B" w14:textId="334D4018" w:rsidR="00981E49" w:rsidRPr="009E224D" w:rsidRDefault="00D2663D" w:rsidP="00981E49">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highlight w:val="yellow"/>
        </w:rPr>
      </w:pPr>
      <w:r w:rsidRPr="00F14593">
        <w:rPr>
          <w:rFonts w:ascii="Verdana" w:eastAsia="Verdana" w:hAnsi="Verdana" w:cs="Verdana"/>
          <w:color w:val="000000"/>
          <w:sz w:val="20"/>
          <w:szCs w:val="20"/>
        </w:rPr>
        <w:t xml:space="preserve">The Thai legal framework </w:t>
      </w:r>
      <w:r w:rsidR="00D75BE8" w:rsidRPr="00F14593">
        <w:rPr>
          <w:rFonts w:ascii="Verdana" w:eastAsia="Verdana" w:hAnsi="Verdana" w:cs="Verdana"/>
          <w:color w:val="000000"/>
          <w:sz w:val="20"/>
          <w:szCs w:val="20"/>
        </w:rPr>
        <w:t>on</w:t>
      </w:r>
      <w:r w:rsidRPr="00F14593">
        <w:rPr>
          <w:rFonts w:ascii="Verdana" w:eastAsia="Verdana" w:hAnsi="Verdana" w:cs="Verdana"/>
          <w:color w:val="000000"/>
          <w:sz w:val="20"/>
          <w:szCs w:val="20"/>
        </w:rPr>
        <w:t xml:space="preserve"> sexual harassment primarily </w:t>
      </w:r>
      <w:r w:rsidR="00D75BE8" w:rsidRPr="00F14593">
        <w:rPr>
          <w:rFonts w:ascii="Verdana" w:eastAsia="Verdana" w:hAnsi="Verdana" w:cs="Verdana"/>
          <w:color w:val="000000"/>
          <w:sz w:val="20"/>
          <w:szCs w:val="20"/>
        </w:rPr>
        <w:t>addresses</w:t>
      </w:r>
      <w:r w:rsidRPr="00F14593">
        <w:rPr>
          <w:rFonts w:ascii="Verdana" w:eastAsia="Verdana" w:hAnsi="Verdana" w:cs="Verdana"/>
          <w:color w:val="000000"/>
          <w:sz w:val="20"/>
          <w:szCs w:val="20"/>
        </w:rPr>
        <w:t xml:space="preserve"> workplace harassment </w:t>
      </w:r>
      <w:r w:rsidR="00447541" w:rsidRPr="00F14593">
        <w:rPr>
          <w:rFonts w:ascii="Verdana" w:eastAsia="Verdana" w:hAnsi="Verdana" w:cs="Verdana"/>
          <w:color w:val="000000"/>
          <w:sz w:val="20"/>
          <w:szCs w:val="20"/>
        </w:rPr>
        <w:t>of</w:t>
      </w:r>
      <w:r w:rsidRPr="00F14593">
        <w:rPr>
          <w:rFonts w:ascii="Verdana" w:eastAsia="Verdana" w:hAnsi="Verdana" w:cs="Verdana"/>
          <w:color w:val="000000"/>
          <w:sz w:val="20"/>
          <w:szCs w:val="20"/>
        </w:rPr>
        <w:t xml:space="preserve"> civil </w:t>
      </w:r>
      <w:r w:rsidRPr="009E224D">
        <w:rPr>
          <w:rFonts w:ascii="Verdana" w:eastAsia="Verdana" w:hAnsi="Verdana" w:cs="Verdana"/>
          <w:color w:val="000000"/>
          <w:sz w:val="20"/>
          <w:szCs w:val="20"/>
        </w:rPr>
        <w:t>servants.</w:t>
      </w:r>
      <w:r w:rsidR="004A1312" w:rsidRPr="009E224D">
        <w:rPr>
          <w:rStyle w:val="FootnoteReference"/>
          <w:rFonts w:ascii="Verdana" w:eastAsia="Verdana" w:hAnsi="Verdana" w:cs="Verdana"/>
          <w:color w:val="000000"/>
          <w:sz w:val="20"/>
          <w:szCs w:val="20"/>
        </w:rPr>
        <w:footnoteReference w:id="10"/>
      </w:r>
      <w:r w:rsidR="008D6008" w:rsidRPr="009E224D">
        <w:rPr>
          <w:rFonts w:ascii="Verdana" w:eastAsia="Verdana" w:hAnsi="Verdana" w:cs="Verdana"/>
          <w:color w:val="000000"/>
          <w:sz w:val="20"/>
          <w:szCs w:val="20"/>
        </w:rPr>
        <w:t xml:space="preserve"> More broadly, </w:t>
      </w:r>
      <w:r w:rsidR="00447541" w:rsidRPr="009E224D">
        <w:rPr>
          <w:rFonts w:ascii="Verdana" w:eastAsia="Verdana" w:hAnsi="Verdana" w:cs="Verdana"/>
          <w:color w:val="000000"/>
          <w:sz w:val="20"/>
          <w:szCs w:val="20"/>
        </w:rPr>
        <w:t>some forms</w:t>
      </w:r>
      <w:r w:rsidR="008D6008" w:rsidRPr="009E224D">
        <w:rPr>
          <w:rFonts w:ascii="Verdana" w:eastAsia="Verdana" w:hAnsi="Verdana" w:cs="Verdana"/>
          <w:color w:val="000000"/>
          <w:sz w:val="20"/>
          <w:szCs w:val="20"/>
        </w:rPr>
        <w:t xml:space="preserve"> of sexual harassment may be classified as </w:t>
      </w:r>
      <w:r w:rsidR="001706EB" w:rsidRPr="009E224D">
        <w:rPr>
          <w:rFonts w:ascii="Verdana" w:eastAsia="Verdana" w:hAnsi="Verdana" w:cs="Verdana"/>
          <w:color w:val="000000"/>
          <w:sz w:val="20"/>
          <w:szCs w:val="20"/>
        </w:rPr>
        <w:t>“</w:t>
      </w:r>
      <w:r w:rsidR="008D6008" w:rsidRPr="009E224D">
        <w:rPr>
          <w:rFonts w:ascii="Verdana" w:eastAsia="Verdana" w:hAnsi="Verdana" w:cs="Verdana"/>
          <w:color w:val="000000"/>
          <w:sz w:val="20"/>
          <w:szCs w:val="20"/>
        </w:rPr>
        <w:t>indecent assault</w:t>
      </w:r>
      <w:r w:rsidR="001706EB" w:rsidRPr="009E224D">
        <w:rPr>
          <w:rFonts w:ascii="Verdana" w:eastAsia="Verdana" w:hAnsi="Verdana" w:cs="Verdana"/>
          <w:color w:val="000000"/>
          <w:sz w:val="20"/>
          <w:szCs w:val="20"/>
        </w:rPr>
        <w:t>”</w:t>
      </w:r>
      <w:r w:rsidR="008D6008" w:rsidRPr="009E224D">
        <w:rPr>
          <w:rFonts w:ascii="Verdana" w:eastAsia="Verdana" w:hAnsi="Verdana" w:cs="Verdana"/>
          <w:color w:val="000000"/>
          <w:sz w:val="20"/>
          <w:szCs w:val="20"/>
        </w:rPr>
        <w:t xml:space="preserve"> under the Thai Criminal Code</w:t>
      </w:r>
      <w:r w:rsidR="001706EB" w:rsidRPr="009E224D">
        <w:rPr>
          <w:rFonts w:ascii="Verdana" w:eastAsia="Verdana" w:hAnsi="Verdana" w:cs="Verdana"/>
          <w:color w:val="000000"/>
          <w:sz w:val="20"/>
          <w:szCs w:val="20"/>
        </w:rPr>
        <w:t>.</w:t>
      </w:r>
      <w:r w:rsidR="009E224D" w:rsidRPr="009E224D">
        <w:rPr>
          <w:rFonts w:ascii="Verdana" w:eastAsia="Verdana" w:hAnsi="Verdana" w:cs="Verdana"/>
          <w:color w:val="000000"/>
          <w:sz w:val="20"/>
          <w:szCs w:val="20"/>
        </w:rPr>
        <w:t xml:space="preserve"> </w:t>
      </w:r>
      <w:r w:rsidR="001706EB" w:rsidRPr="009E224D">
        <w:rPr>
          <w:rFonts w:ascii="Verdana" w:eastAsia="Verdana" w:hAnsi="Verdana" w:cs="Verdana"/>
          <w:color w:val="000000"/>
          <w:sz w:val="20"/>
          <w:szCs w:val="20"/>
        </w:rPr>
        <w:t>H</w:t>
      </w:r>
      <w:r w:rsidR="008D6008" w:rsidRPr="009E224D">
        <w:rPr>
          <w:rFonts w:ascii="Verdana" w:eastAsia="Verdana" w:hAnsi="Verdana" w:cs="Verdana"/>
          <w:color w:val="000000"/>
          <w:sz w:val="20"/>
          <w:szCs w:val="20"/>
        </w:rPr>
        <w:t xml:space="preserve">owever, there is no definition </w:t>
      </w:r>
      <w:r w:rsidR="001706EB" w:rsidRPr="009E224D">
        <w:rPr>
          <w:rFonts w:ascii="Verdana" w:eastAsia="Verdana" w:hAnsi="Verdana" w:cs="Verdana"/>
          <w:color w:val="000000"/>
          <w:sz w:val="20"/>
          <w:szCs w:val="20"/>
        </w:rPr>
        <w:t xml:space="preserve">provided for </w:t>
      </w:r>
      <w:r w:rsidR="008D6008" w:rsidRPr="009E224D">
        <w:rPr>
          <w:rFonts w:ascii="Verdana" w:eastAsia="Verdana" w:hAnsi="Verdana" w:cs="Verdana"/>
          <w:color w:val="000000"/>
          <w:sz w:val="20"/>
          <w:szCs w:val="20"/>
        </w:rPr>
        <w:t>in the law</w:t>
      </w:r>
      <w:r w:rsidR="00381F0E" w:rsidRPr="009E224D">
        <w:rPr>
          <w:rFonts w:ascii="Verdana" w:eastAsia="Verdana" w:hAnsi="Verdana" w:cs="Verdana"/>
          <w:color w:val="000000"/>
          <w:sz w:val="20"/>
          <w:szCs w:val="20"/>
        </w:rPr>
        <w:t xml:space="preserve">. </w:t>
      </w:r>
      <w:r w:rsidR="00BF30A8" w:rsidRPr="009E224D">
        <w:rPr>
          <w:rFonts w:ascii="Verdana" w:eastAsia="Verdana" w:hAnsi="Verdana" w:cs="Verdana"/>
          <w:sz w:val="20"/>
          <w:szCs w:val="20"/>
        </w:rPr>
        <w:t>S</w:t>
      </w:r>
      <w:r w:rsidR="00381F0E" w:rsidRPr="009E224D">
        <w:rPr>
          <w:rFonts w:ascii="Verdana" w:eastAsia="Verdana" w:hAnsi="Verdana" w:cs="Verdana"/>
          <w:sz w:val="20"/>
          <w:szCs w:val="20"/>
        </w:rPr>
        <w:t>ection</w:t>
      </w:r>
      <w:r w:rsidR="00211C37" w:rsidRPr="009E224D">
        <w:rPr>
          <w:rFonts w:ascii="Verdana" w:eastAsia="Verdana" w:hAnsi="Verdana" w:cs="Verdana"/>
          <w:sz w:val="20"/>
          <w:szCs w:val="20"/>
        </w:rPr>
        <w:t xml:space="preserve"> 397, paragraph 2, of the Criminal Code</w:t>
      </w:r>
      <w:r w:rsidR="00BF30A8" w:rsidRPr="009E224D">
        <w:rPr>
          <w:rFonts w:ascii="Verdana" w:eastAsia="Verdana" w:hAnsi="Verdana" w:cs="Verdana"/>
          <w:sz w:val="20"/>
          <w:szCs w:val="20"/>
        </w:rPr>
        <w:t xml:space="preserve"> </w:t>
      </w:r>
      <w:r w:rsidR="00BF30A8" w:rsidRPr="0057322A">
        <w:rPr>
          <w:rFonts w:ascii="Verdana" w:eastAsia="Verdana" w:hAnsi="Verdana" w:cs="Verdana"/>
          <w:sz w:val="20"/>
          <w:szCs w:val="20"/>
        </w:rPr>
        <w:t>could also apply,</w:t>
      </w:r>
      <w:r w:rsidR="00211C37" w:rsidRPr="009E224D">
        <w:rPr>
          <w:rFonts w:ascii="Verdana" w:eastAsia="Verdana" w:hAnsi="Verdana" w:cs="Verdana"/>
          <w:sz w:val="20"/>
          <w:szCs w:val="20"/>
        </w:rPr>
        <w:t xml:space="preserve"> </w:t>
      </w:r>
      <w:r w:rsidR="009C1CCA" w:rsidRPr="009E224D">
        <w:rPr>
          <w:rFonts w:ascii="Verdana" w:eastAsia="Verdana" w:hAnsi="Verdana" w:cs="Verdana"/>
          <w:sz w:val="20"/>
          <w:szCs w:val="20"/>
        </w:rPr>
        <w:t xml:space="preserve">as it criminalizes actions that </w:t>
      </w:r>
      <w:r w:rsidR="00211C37" w:rsidRPr="009E224D">
        <w:rPr>
          <w:rFonts w:ascii="Verdana" w:eastAsia="Verdana" w:hAnsi="Verdana" w:cs="Verdana"/>
          <w:sz w:val="20"/>
          <w:szCs w:val="20"/>
        </w:rPr>
        <w:t xml:space="preserve">“bully, harass, shame, trouble, or annoy another person” when done “in a manner that suggests sexual harassment”. </w:t>
      </w:r>
      <w:r w:rsidR="00050CC0" w:rsidRPr="009E224D">
        <w:rPr>
          <w:rFonts w:ascii="Verdana" w:eastAsia="Verdana" w:hAnsi="Verdana" w:cs="Verdana"/>
          <w:sz w:val="20"/>
          <w:szCs w:val="20"/>
        </w:rPr>
        <w:t>However, the provision lacks clarity</w:t>
      </w:r>
      <w:r w:rsidR="00A95E39" w:rsidRPr="009E224D">
        <w:rPr>
          <w:rFonts w:ascii="Verdana" w:eastAsia="Verdana" w:hAnsi="Verdana" w:cs="Verdana"/>
          <w:sz w:val="20"/>
          <w:szCs w:val="20"/>
        </w:rPr>
        <w:t xml:space="preserve"> as t</w:t>
      </w:r>
      <w:r w:rsidR="00211C37" w:rsidRPr="009E224D">
        <w:rPr>
          <w:rFonts w:ascii="Verdana" w:eastAsia="Verdana" w:hAnsi="Verdana" w:cs="Verdana"/>
          <w:sz w:val="20"/>
          <w:szCs w:val="20"/>
        </w:rPr>
        <w:t xml:space="preserve">here are also no comprehensive regulations to guide justice sector actors in addressing </w:t>
      </w:r>
      <w:r w:rsidR="000279F5" w:rsidRPr="009E224D">
        <w:rPr>
          <w:rFonts w:ascii="Verdana" w:eastAsia="Verdana" w:hAnsi="Verdana" w:cs="Verdana"/>
          <w:sz w:val="20"/>
          <w:szCs w:val="20"/>
        </w:rPr>
        <w:t xml:space="preserve">instances of sexual </w:t>
      </w:r>
      <w:r w:rsidR="00211C37" w:rsidRPr="009E224D">
        <w:rPr>
          <w:rFonts w:ascii="Verdana" w:eastAsia="Verdana" w:hAnsi="Verdana" w:cs="Verdana"/>
          <w:sz w:val="20"/>
          <w:szCs w:val="20"/>
        </w:rPr>
        <w:t xml:space="preserve">harassment </w:t>
      </w:r>
      <w:r w:rsidR="00211C37" w:rsidRPr="0057322A">
        <w:rPr>
          <w:rFonts w:ascii="Verdana" w:eastAsia="Verdana" w:hAnsi="Verdana" w:cs="Verdana"/>
          <w:sz w:val="20"/>
          <w:szCs w:val="20"/>
        </w:rPr>
        <w:t>across various contexts</w:t>
      </w:r>
      <w:r w:rsidR="00A95E39" w:rsidRPr="0057322A">
        <w:rPr>
          <w:rFonts w:ascii="Verdana" w:eastAsia="Verdana" w:hAnsi="Verdana" w:cs="Verdana"/>
          <w:sz w:val="20"/>
          <w:szCs w:val="20"/>
        </w:rPr>
        <w:t xml:space="preserve">, resulting in cases </w:t>
      </w:r>
      <w:r w:rsidR="00211C37" w:rsidRPr="0057322A">
        <w:rPr>
          <w:rFonts w:ascii="Verdana" w:eastAsia="Verdana" w:hAnsi="Verdana" w:cs="Verdana"/>
          <w:sz w:val="20"/>
          <w:szCs w:val="20"/>
        </w:rPr>
        <w:t xml:space="preserve">where </w:t>
      </w:r>
      <w:r w:rsidR="000279F5" w:rsidRPr="0057322A">
        <w:rPr>
          <w:rFonts w:ascii="Verdana" w:eastAsia="Verdana" w:hAnsi="Verdana" w:cs="Verdana"/>
          <w:sz w:val="20"/>
          <w:szCs w:val="20"/>
        </w:rPr>
        <w:t xml:space="preserve">law enforcement </w:t>
      </w:r>
      <w:r w:rsidR="0060519C" w:rsidRPr="0057322A">
        <w:rPr>
          <w:rFonts w:ascii="Verdana" w:eastAsia="Verdana" w:hAnsi="Verdana" w:cs="Verdana"/>
          <w:sz w:val="20"/>
          <w:szCs w:val="20"/>
        </w:rPr>
        <w:t xml:space="preserve">officials have </w:t>
      </w:r>
      <w:r w:rsidR="000279F5" w:rsidRPr="0057322A">
        <w:rPr>
          <w:rFonts w:ascii="Verdana" w:eastAsia="Verdana" w:hAnsi="Verdana" w:cs="Verdana"/>
          <w:sz w:val="20"/>
          <w:szCs w:val="20"/>
        </w:rPr>
        <w:t>refused to file complaints of sexual harassment</w:t>
      </w:r>
      <w:r w:rsidR="00B77096" w:rsidRPr="0057322A">
        <w:rPr>
          <w:rFonts w:ascii="Verdana" w:eastAsia="Verdana" w:hAnsi="Verdana" w:cs="Verdana"/>
          <w:sz w:val="20"/>
          <w:szCs w:val="20"/>
        </w:rPr>
        <w:t xml:space="preserve">. </w:t>
      </w:r>
    </w:p>
    <w:p w14:paraId="219ADE6C" w14:textId="77777777" w:rsidR="00981E49" w:rsidRDefault="00981E49" w:rsidP="00593795">
      <w:pPr>
        <w:pBdr>
          <w:top w:val="nil"/>
          <w:left w:val="nil"/>
          <w:bottom w:val="nil"/>
          <w:right w:val="nil"/>
          <w:between w:val="nil"/>
        </w:pBdr>
        <w:spacing w:after="0" w:line="240" w:lineRule="auto"/>
        <w:ind w:left="720"/>
        <w:jc w:val="both"/>
        <w:rPr>
          <w:rFonts w:ascii="Verdana" w:eastAsia="Verdana" w:hAnsi="Verdana" w:cs="Verdana"/>
          <w:color w:val="000000"/>
          <w:sz w:val="20"/>
          <w:szCs w:val="20"/>
        </w:rPr>
      </w:pPr>
    </w:p>
    <w:p w14:paraId="3728576B" w14:textId="78D106F3" w:rsidR="002F53FE" w:rsidRPr="00290B81" w:rsidRDefault="00D80EB6" w:rsidP="006C5737">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sidRPr="00F14593">
        <w:rPr>
          <w:rFonts w:ascii="Verdana" w:eastAsia="Verdana" w:hAnsi="Verdana" w:cs="Verdana"/>
          <w:sz w:val="20"/>
          <w:szCs w:val="20"/>
        </w:rPr>
        <w:t>The situation is even more complex for technology-facilitated gender-based violence (TFGBV), as Thailand lacks a specific legal framework addressing such acts</w:t>
      </w:r>
      <w:r w:rsidR="00422A54" w:rsidRPr="00F14593">
        <w:rPr>
          <w:rFonts w:ascii="Verdana" w:eastAsia="Verdana" w:hAnsi="Verdana" w:cs="Verdana"/>
          <w:sz w:val="20"/>
          <w:szCs w:val="20"/>
        </w:rPr>
        <w:t>.</w:t>
      </w:r>
      <w:r w:rsidR="00891E2B" w:rsidRPr="00F14593">
        <w:rPr>
          <w:rFonts w:ascii="Verdana" w:eastAsia="Verdana" w:hAnsi="Verdana" w:cs="Verdana"/>
          <w:sz w:val="20"/>
          <w:szCs w:val="20"/>
        </w:rPr>
        <w:t xml:space="preserve"> </w:t>
      </w:r>
      <w:r w:rsidR="005102DA" w:rsidRPr="00290B81">
        <w:rPr>
          <w:rFonts w:ascii="Verdana" w:eastAsia="Verdana" w:hAnsi="Verdana" w:cs="Verdana"/>
          <w:sz w:val="20"/>
          <w:szCs w:val="20"/>
        </w:rPr>
        <w:t>Existing laws do not contain the degree of specificity that would make it clear they cover various forms of TFGBV, such as doxing, sextortion, online stalking, and threats to share intimate content</w:t>
      </w:r>
      <w:r w:rsidR="00981E49" w:rsidRPr="00F14593">
        <w:rPr>
          <w:rFonts w:ascii="Verdana" w:eastAsia="Verdana" w:hAnsi="Verdana" w:cs="Verdana"/>
          <w:color w:val="000000"/>
          <w:sz w:val="20"/>
          <w:szCs w:val="20"/>
        </w:rPr>
        <w:t>.</w:t>
      </w:r>
      <w:r w:rsidR="00981E49" w:rsidRPr="00F14593">
        <w:rPr>
          <w:rStyle w:val="FootnoteReference"/>
          <w:rFonts w:ascii="Verdana" w:eastAsia="Verdana" w:hAnsi="Verdana" w:cs="Browallia New"/>
          <w:sz w:val="20"/>
          <w:szCs w:val="20"/>
        </w:rPr>
        <w:footnoteReference w:id="11"/>
      </w:r>
      <w:r w:rsidR="006C5737" w:rsidRPr="00F14593">
        <w:rPr>
          <w:rFonts w:ascii="Verdana" w:eastAsia="Verdana" w:hAnsi="Verdana" w:cs="Verdana"/>
          <w:color w:val="000000"/>
          <w:sz w:val="20"/>
          <w:szCs w:val="20"/>
        </w:rPr>
        <w:t xml:space="preserve"> </w:t>
      </w:r>
      <w:r w:rsidR="00630C77" w:rsidRPr="00F14593">
        <w:rPr>
          <w:rFonts w:ascii="Verdana" w:eastAsia="Verdana" w:hAnsi="Verdana" w:cs="Verdana"/>
          <w:color w:val="000000"/>
          <w:sz w:val="20"/>
          <w:szCs w:val="20"/>
        </w:rPr>
        <w:t xml:space="preserve">In several cases observed by </w:t>
      </w:r>
      <w:proofErr w:type="spellStart"/>
      <w:r w:rsidR="00630C77" w:rsidRPr="00F14593">
        <w:rPr>
          <w:rFonts w:ascii="Verdana" w:eastAsia="Verdana" w:hAnsi="Verdana" w:cs="Verdana"/>
          <w:color w:val="000000"/>
          <w:sz w:val="20"/>
          <w:szCs w:val="20"/>
        </w:rPr>
        <w:t>SHero</w:t>
      </w:r>
      <w:proofErr w:type="spellEnd"/>
      <w:r w:rsidR="00630C77" w:rsidRPr="00F14593">
        <w:rPr>
          <w:rFonts w:ascii="Verdana" w:eastAsia="Verdana" w:hAnsi="Verdana" w:cs="Verdana"/>
          <w:color w:val="000000"/>
          <w:sz w:val="20"/>
          <w:szCs w:val="20"/>
        </w:rPr>
        <w:t xml:space="preserve">, police often </w:t>
      </w:r>
      <w:r w:rsidR="000A3189" w:rsidRPr="00F14593">
        <w:rPr>
          <w:rFonts w:ascii="Verdana" w:eastAsia="Verdana" w:hAnsi="Verdana" w:cs="Verdana"/>
          <w:color w:val="000000"/>
          <w:sz w:val="20"/>
          <w:szCs w:val="20"/>
        </w:rPr>
        <w:t>cite</w:t>
      </w:r>
      <w:r w:rsidR="005102DA" w:rsidRPr="00F14593">
        <w:rPr>
          <w:rFonts w:ascii="Verdana" w:eastAsia="Verdana" w:hAnsi="Verdana" w:cs="Verdana"/>
          <w:color w:val="000000"/>
          <w:sz w:val="20"/>
          <w:szCs w:val="20"/>
        </w:rPr>
        <w:t>d</w:t>
      </w:r>
      <w:r w:rsidR="00630C77" w:rsidRPr="00F14593">
        <w:rPr>
          <w:rFonts w:ascii="Verdana" w:eastAsia="Verdana" w:hAnsi="Verdana" w:cs="Verdana"/>
          <w:color w:val="000000"/>
          <w:sz w:val="20"/>
          <w:szCs w:val="20"/>
        </w:rPr>
        <w:t xml:space="preserve"> an inability to identify the perpetrator as the reason for not investigating</w:t>
      </w:r>
      <w:r w:rsidR="000A3189" w:rsidRPr="00F14593">
        <w:rPr>
          <w:rFonts w:ascii="Verdana" w:eastAsia="Verdana" w:hAnsi="Verdana" w:cs="Verdana"/>
          <w:color w:val="000000"/>
          <w:sz w:val="20"/>
          <w:szCs w:val="20"/>
        </w:rPr>
        <w:t>.</w:t>
      </w:r>
      <w:r w:rsidR="00630C77" w:rsidRPr="00F14593">
        <w:rPr>
          <w:rFonts w:ascii="Verdana" w:eastAsia="Verdana" w:hAnsi="Verdana" w:cs="Verdana"/>
          <w:color w:val="000000"/>
          <w:sz w:val="20"/>
          <w:szCs w:val="20"/>
        </w:rPr>
        <w:t xml:space="preserve"> </w:t>
      </w:r>
      <w:r w:rsidR="000A3189" w:rsidRPr="00F14593">
        <w:rPr>
          <w:rFonts w:ascii="Verdana" w:eastAsia="Verdana" w:hAnsi="Verdana" w:cs="Verdana"/>
          <w:color w:val="000000"/>
          <w:sz w:val="20"/>
          <w:szCs w:val="20"/>
        </w:rPr>
        <w:t>W</w:t>
      </w:r>
      <w:r w:rsidR="00630C77" w:rsidRPr="00F14593">
        <w:rPr>
          <w:rFonts w:ascii="Verdana" w:eastAsia="Verdana" w:hAnsi="Verdana" w:cs="Verdana"/>
          <w:color w:val="000000"/>
          <w:sz w:val="20"/>
          <w:szCs w:val="20"/>
        </w:rPr>
        <w:t>hen they decide</w:t>
      </w:r>
      <w:r w:rsidR="00C443BB" w:rsidRPr="00F14593">
        <w:rPr>
          <w:rFonts w:ascii="Verdana" w:eastAsia="Verdana" w:hAnsi="Verdana" w:cs="Verdana"/>
          <w:color w:val="000000"/>
          <w:sz w:val="20"/>
          <w:szCs w:val="20"/>
        </w:rPr>
        <w:t>d</w:t>
      </w:r>
      <w:r w:rsidR="00630C77" w:rsidRPr="00F14593">
        <w:rPr>
          <w:rFonts w:ascii="Verdana" w:eastAsia="Verdana" w:hAnsi="Verdana" w:cs="Verdana"/>
          <w:color w:val="000000"/>
          <w:sz w:val="20"/>
          <w:szCs w:val="20"/>
        </w:rPr>
        <w:t xml:space="preserve"> to apply section 397, paragraph 2, of the Criminal Code,</w:t>
      </w:r>
      <w:r w:rsidR="001D36B0" w:rsidRPr="00F14593">
        <w:rPr>
          <w:rFonts w:ascii="Verdana" w:eastAsia="Verdana" w:hAnsi="Verdana" w:cs="Verdana"/>
          <w:color w:val="000000"/>
          <w:sz w:val="20"/>
          <w:szCs w:val="20"/>
        </w:rPr>
        <w:t xml:space="preserve"> </w:t>
      </w:r>
      <w:r w:rsidR="00630C77" w:rsidRPr="00F14593">
        <w:rPr>
          <w:rFonts w:ascii="Verdana" w:eastAsia="Verdana" w:hAnsi="Verdana" w:cs="Verdana"/>
          <w:color w:val="000000"/>
          <w:sz w:val="20"/>
          <w:szCs w:val="20"/>
        </w:rPr>
        <w:t xml:space="preserve">the offence </w:t>
      </w:r>
      <w:r w:rsidR="00C443BB" w:rsidRPr="00F14593">
        <w:rPr>
          <w:rFonts w:ascii="Verdana" w:eastAsia="Verdana" w:hAnsi="Verdana" w:cs="Verdana"/>
          <w:color w:val="000000"/>
          <w:sz w:val="20"/>
          <w:szCs w:val="20"/>
        </w:rPr>
        <w:t>wa</w:t>
      </w:r>
      <w:r w:rsidR="00630C77" w:rsidRPr="00F14593">
        <w:rPr>
          <w:rFonts w:ascii="Verdana" w:eastAsia="Verdana" w:hAnsi="Verdana" w:cs="Verdana"/>
          <w:color w:val="000000"/>
          <w:sz w:val="20"/>
          <w:szCs w:val="20"/>
        </w:rPr>
        <w:t xml:space="preserve">s treated as a “petty offence,” </w:t>
      </w:r>
      <w:r w:rsidR="001D36B0" w:rsidRPr="00F14593">
        <w:rPr>
          <w:rFonts w:ascii="Verdana" w:eastAsia="Verdana" w:hAnsi="Verdana" w:cs="Verdana"/>
          <w:color w:val="000000"/>
          <w:sz w:val="20"/>
          <w:szCs w:val="20"/>
        </w:rPr>
        <w:t>and</w:t>
      </w:r>
      <w:r w:rsidR="00630C77" w:rsidRPr="00F14593">
        <w:rPr>
          <w:rFonts w:ascii="Verdana" w:eastAsia="Verdana" w:hAnsi="Verdana" w:cs="Verdana"/>
          <w:color w:val="000000"/>
          <w:sz w:val="20"/>
          <w:szCs w:val="20"/>
        </w:rPr>
        <w:t xml:space="preserve"> the perpetrator </w:t>
      </w:r>
      <w:r w:rsidR="00642F2D" w:rsidRPr="00F14593">
        <w:rPr>
          <w:rFonts w:ascii="Verdana" w:eastAsia="Verdana" w:hAnsi="Verdana" w:cs="Verdana"/>
          <w:color w:val="000000"/>
          <w:sz w:val="20"/>
          <w:szCs w:val="20"/>
        </w:rPr>
        <w:t>was typically only</w:t>
      </w:r>
      <w:r w:rsidR="00630C77" w:rsidRPr="00F14593">
        <w:rPr>
          <w:rFonts w:ascii="Verdana" w:eastAsia="Verdana" w:hAnsi="Verdana" w:cs="Verdana"/>
          <w:color w:val="000000"/>
          <w:sz w:val="20"/>
          <w:szCs w:val="20"/>
        </w:rPr>
        <w:t xml:space="preserve"> required to pay a fine. As a </w:t>
      </w:r>
      <w:r w:rsidR="00C443BB" w:rsidRPr="00F14593">
        <w:rPr>
          <w:rFonts w:ascii="Verdana" w:eastAsia="Verdana" w:hAnsi="Verdana" w:cs="Verdana"/>
          <w:color w:val="000000"/>
          <w:sz w:val="20"/>
          <w:szCs w:val="20"/>
        </w:rPr>
        <w:t>possible consequence of inadequate accountability measures</w:t>
      </w:r>
      <w:r w:rsidR="00630C77" w:rsidRPr="00F14593">
        <w:rPr>
          <w:rFonts w:ascii="Verdana" w:eastAsia="Verdana" w:hAnsi="Verdana" w:cs="Verdana"/>
          <w:color w:val="000000"/>
          <w:sz w:val="20"/>
          <w:szCs w:val="20"/>
        </w:rPr>
        <w:t xml:space="preserve">, the crime often </w:t>
      </w:r>
      <w:r w:rsidR="00642F2D" w:rsidRPr="00F14593">
        <w:rPr>
          <w:rFonts w:ascii="Verdana" w:eastAsia="Verdana" w:hAnsi="Verdana" w:cs="Verdana"/>
          <w:color w:val="000000"/>
          <w:sz w:val="20"/>
          <w:szCs w:val="20"/>
        </w:rPr>
        <w:t>recurred</w:t>
      </w:r>
      <w:r w:rsidR="00E96643" w:rsidRPr="00F14593">
        <w:rPr>
          <w:rFonts w:ascii="Verdana" w:eastAsia="Verdana" w:hAnsi="Verdana" w:cs="Verdana"/>
          <w:color w:val="000000"/>
          <w:sz w:val="20"/>
          <w:szCs w:val="20"/>
        </w:rPr>
        <w:t>.</w:t>
      </w:r>
      <w:r w:rsidR="008D1868" w:rsidRPr="00F14593">
        <w:rPr>
          <w:rFonts w:ascii="Verdana" w:eastAsia="Verdana" w:hAnsi="Verdana" w:cs="Verdana"/>
          <w:sz w:val="20"/>
          <w:szCs w:val="20"/>
        </w:rPr>
        <w:t xml:space="preserve"> </w:t>
      </w:r>
    </w:p>
    <w:p w14:paraId="31D60F22" w14:textId="77777777" w:rsidR="00B44FF1" w:rsidRPr="00290B81" w:rsidRDefault="00B44FF1" w:rsidP="00593795">
      <w:pPr>
        <w:pBdr>
          <w:top w:val="nil"/>
          <w:left w:val="nil"/>
          <w:bottom w:val="nil"/>
          <w:right w:val="nil"/>
          <w:between w:val="nil"/>
        </w:pBdr>
        <w:spacing w:after="0" w:line="240" w:lineRule="auto"/>
        <w:jc w:val="both"/>
        <w:rPr>
          <w:rFonts w:ascii="Verdana" w:eastAsia="Verdana" w:hAnsi="Verdana" w:cs="Verdana"/>
          <w:color w:val="000000"/>
          <w:sz w:val="20"/>
          <w:szCs w:val="20"/>
        </w:rPr>
      </w:pPr>
    </w:p>
    <w:p w14:paraId="00000043" w14:textId="77777777" w:rsidR="00266277" w:rsidRDefault="00211C37" w:rsidP="00C426B6">
      <w:pPr>
        <w:spacing w:after="0" w:line="240" w:lineRule="auto"/>
        <w:ind w:firstLine="360"/>
        <w:rPr>
          <w:rFonts w:ascii="Verdana" w:eastAsia="Verdana" w:hAnsi="Verdana" w:cs="Verdana"/>
          <w:sz w:val="20"/>
          <w:szCs w:val="20"/>
          <w:u w:val="single"/>
        </w:rPr>
      </w:pPr>
      <w:r w:rsidRPr="00290B81">
        <w:rPr>
          <w:rFonts w:ascii="Verdana" w:eastAsia="Verdana" w:hAnsi="Verdana" w:cs="Verdana"/>
          <w:sz w:val="20"/>
          <w:szCs w:val="20"/>
          <w:u w:val="single"/>
        </w:rPr>
        <w:lastRenderedPageBreak/>
        <w:t>Domestic Violence</w:t>
      </w:r>
    </w:p>
    <w:p w14:paraId="00000044" w14:textId="77777777" w:rsidR="00266277" w:rsidRDefault="00266277">
      <w:pPr>
        <w:spacing w:after="0" w:line="240" w:lineRule="auto"/>
        <w:rPr>
          <w:rFonts w:ascii="Verdana" w:eastAsia="Verdana" w:hAnsi="Verdana" w:cs="Verdana"/>
          <w:sz w:val="20"/>
          <w:szCs w:val="20"/>
          <w:u w:val="single"/>
        </w:rPr>
      </w:pPr>
    </w:p>
    <w:p w14:paraId="184B7F2D" w14:textId="77777777" w:rsidR="00353DAF" w:rsidRDefault="0062756C" w:rsidP="00353DAF">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290B81">
        <w:rPr>
          <w:rFonts w:ascii="Verdana" w:eastAsia="Verdana" w:hAnsi="Verdana" w:cs="Verdana"/>
          <w:sz w:val="20"/>
          <w:szCs w:val="20"/>
        </w:rPr>
        <w:t>In its 201</w:t>
      </w:r>
      <w:r w:rsidR="00F867C1" w:rsidRPr="00290B81">
        <w:rPr>
          <w:rFonts w:ascii="Verdana" w:eastAsia="Verdana" w:hAnsi="Verdana" w:cs="Verdana"/>
          <w:sz w:val="20"/>
          <w:szCs w:val="20"/>
        </w:rPr>
        <w:t>7</w:t>
      </w:r>
      <w:r w:rsidRPr="00290B81">
        <w:rPr>
          <w:rFonts w:ascii="Verdana" w:eastAsia="Verdana" w:hAnsi="Verdana" w:cs="Verdana"/>
          <w:sz w:val="20"/>
          <w:szCs w:val="20"/>
        </w:rPr>
        <w:t xml:space="preserve"> C</w:t>
      </w:r>
      <w:r w:rsidR="00211C37" w:rsidRPr="00290B81">
        <w:rPr>
          <w:rFonts w:ascii="Verdana" w:eastAsia="Verdana" w:hAnsi="Verdana" w:cs="Verdana"/>
          <w:sz w:val="20"/>
          <w:szCs w:val="20"/>
        </w:rPr>
        <w:t xml:space="preserve">oncluding observations, </w:t>
      </w:r>
      <w:r w:rsidR="0018763A" w:rsidRPr="00290B81">
        <w:rPr>
          <w:rFonts w:ascii="Verdana" w:eastAsia="Verdana" w:hAnsi="Verdana" w:cs="Verdana"/>
          <w:sz w:val="20"/>
          <w:szCs w:val="20"/>
        </w:rPr>
        <w:t xml:space="preserve">the Committee expressed concern over </w:t>
      </w:r>
      <w:proofErr w:type="gramStart"/>
      <w:r w:rsidR="0018763A" w:rsidRPr="00290B81">
        <w:rPr>
          <w:rFonts w:ascii="Verdana" w:eastAsia="Verdana" w:hAnsi="Verdana" w:cs="Verdana"/>
          <w:sz w:val="20"/>
          <w:szCs w:val="20"/>
        </w:rPr>
        <w:t>high</w:t>
      </w:r>
      <w:proofErr w:type="gramEnd"/>
      <w:r w:rsidR="0018763A" w:rsidRPr="00290B81">
        <w:rPr>
          <w:rFonts w:ascii="Verdana" w:eastAsia="Verdana" w:hAnsi="Verdana" w:cs="Verdana"/>
          <w:sz w:val="20"/>
          <w:szCs w:val="20"/>
        </w:rPr>
        <w:t xml:space="preserve"> prevalence of </w:t>
      </w:r>
      <w:r w:rsidR="00745032">
        <w:rPr>
          <w:rFonts w:ascii="Verdana" w:eastAsia="Verdana" w:hAnsi="Verdana" w:cs="Verdana"/>
          <w:sz w:val="20"/>
          <w:szCs w:val="20"/>
        </w:rPr>
        <w:t>GBV</w:t>
      </w:r>
      <w:r w:rsidR="0018763A" w:rsidRPr="00290B81">
        <w:rPr>
          <w:rFonts w:ascii="Verdana" w:eastAsia="Verdana" w:hAnsi="Verdana" w:cs="Verdana"/>
          <w:sz w:val="20"/>
          <w:szCs w:val="20"/>
        </w:rPr>
        <w:t xml:space="preserve">, </w:t>
      </w:r>
      <w:proofErr w:type="gramStart"/>
      <w:r w:rsidR="0018763A" w:rsidRPr="00290B81">
        <w:rPr>
          <w:rFonts w:ascii="Verdana" w:eastAsia="Verdana" w:hAnsi="Verdana" w:cs="Verdana"/>
          <w:sz w:val="20"/>
          <w:szCs w:val="20"/>
        </w:rPr>
        <w:t>in particular domestic</w:t>
      </w:r>
      <w:proofErr w:type="gramEnd"/>
      <w:r w:rsidR="0018763A" w:rsidRPr="00290B81">
        <w:rPr>
          <w:rFonts w:ascii="Verdana" w:eastAsia="Verdana" w:hAnsi="Verdana" w:cs="Verdana"/>
          <w:sz w:val="20"/>
          <w:szCs w:val="20"/>
        </w:rPr>
        <w:t xml:space="preserve"> violence and sexual violence</w:t>
      </w:r>
      <w:r w:rsidR="00094663" w:rsidRPr="00290B81">
        <w:rPr>
          <w:rFonts w:ascii="Verdana" w:eastAsia="Verdana" w:hAnsi="Verdana" w:cs="Verdana"/>
          <w:sz w:val="20"/>
          <w:szCs w:val="20"/>
        </w:rPr>
        <w:t xml:space="preserve">, </w:t>
      </w:r>
      <w:r w:rsidR="008E3ADC" w:rsidRPr="008E3ADC">
        <w:rPr>
          <w:rFonts w:ascii="Verdana" w:eastAsia="Verdana" w:hAnsi="Verdana" w:cs="Verdana"/>
          <w:sz w:val="20"/>
          <w:szCs w:val="20"/>
        </w:rPr>
        <w:t>which continue to be reported</w:t>
      </w:r>
      <w:r w:rsidR="00094663" w:rsidRPr="00290B81">
        <w:rPr>
          <w:rFonts w:ascii="Verdana" w:eastAsia="Verdana" w:hAnsi="Verdana" w:cs="Verdana"/>
          <w:sz w:val="20"/>
          <w:szCs w:val="20"/>
        </w:rPr>
        <w:t>.</w:t>
      </w:r>
      <w:r w:rsidR="0046588A" w:rsidRPr="00290B81">
        <w:rPr>
          <w:rFonts w:ascii="Verdana" w:eastAsia="Verdana" w:hAnsi="Verdana" w:cs="Verdana"/>
          <w:sz w:val="20"/>
          <w:szCs w:val="20"/>
        </w:rPr>
        <w:t xml:space="preserve"> </w:t>
      </w:r>
      <w:r w:rsidR="0078344B" w:rsidRPr="0078344B">
        <w:rPr>
          <w:rFonts w:ascii="Verdana" w:eastAsia="Verdana" w:hAnsi="Verdana" w:cs="Verdana"/>
          <w:sz w:val="20"/>
          <w:szCs w:val="20"/>
        </w:rPr>
        <w:t>It also recommended Thailand systematically collect data on GBV against women and girls—a recommendation yet to be implemented</w:t>
      </w:r>
      <w:r w:rsidR="00581A84">
        <w:rPr>
          <w:rFonts w:ascii="Verdana" w:eastAsia="Verdana" w:hAnsi="Verdana" w:cs="Verdana"/>
          <w:sz w:val="20"/>
          <w:szCs w:val="20"/>
        </w:rPr>
        <w:t>.</w:t>
      </w:r>
      <w:r w:rsidR="00581A84">
        <w:rPr>
          <w:rStyle w:val="FootnoteReference"/>
          <w:rFonts w:ascii="Verdana" w:eastAsia="Verdana" w:hAnsi="Verdana" w:cs="Verdana"/>
          <w:sz w:val="20"/>
          <w:szCs w:val="20"/>
        </w:rPr>
        <w:footnoteReference w:id="12"/>
      </w:r>
    </w:p>
    <w:p w14:paraId="286E7EA4" w14:textId="77777777" w:rsidR="00353DAF" w:rsidRDefault="00353DAF" w:rsidP="00353DAF">
      <w:pPr>
        <w:pStyle w:val="ListParagraph"/>
        <w:pBdr>
          <w:top w:val="nil"/>
          <w:left w:val="nil"/>
          <w:bottom w:val="nil"/>
          <w:right w:val="nil"/>
          <w:between w:val="nil"/>
        </w:pBdr>
        <w:spacing w:after="0" w:line="240" w:lineRule="auto"/>
        <w:jc w:val="both"/>
        <w:rPr>
          <w:rFonts w:ascii="Verdana" w:eastAsia="Verdana" w:hAnsi="Verdana" w:cs="Verdana"/>
          <w:sz w:val="20"/>
          <w:szCs w:val="20"/>
        </w:rPr>
      </w:pPr>
    </w:p>
    <w:p w14:paraId="7A30F8AA" w14:textId="13208A96" w:rsidR="002256EC" w:rsidRPr="00F14593" w:rsidRDefault="00C443BB" w:rsidP="00353DAF">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F14593">
        <w:rPr>
          <w:rFonts w:ascii="Verdana" w:eastAsia="Verdana" w:hAnsi="Verdana" w:cs="Verdana"/>
          <w:sz w:val="20"/>
          <w:szCs w:val="20"/>
        </w:rPr>
        <w:t xml:space="preserve">There </w:t>
      </w:r>
      <w:r w:rsidRPr="000602BE">
        <w:rPr>
          <w:rFonts w:ascii="Verdana" w:eastAsia="Verdana" w:hAnsi="Verdana" w:cs="Verdana"/>
          <w:sz w:val="20"/>
          <w:szCs w:val="20"/>
        </w:rPr>
        <w:t xml:space="preserve">is a clear </w:t>
      </w:r>
      <w:r w:rsidR="005837BD" w:rsidRPr="000602BE">
        <w:rPr>
          <w:rFonts w:ascii="Verdana" w:eastAsia="Verdana" w:hAnsi="Verdana" w:cs="Verdana"/>
          <w:sz w:val="20"/>
          <w:szCs w:val="20"/>
        </w:rPr>
        <w:t>lack of consistent, accessible GBV data</w:t>
      </w:r>
      <w:r w:rsidRPr="000602BE">
        <w:rPr>
          <w:rFonts w:ascii="Verdana" w:eastAsia="Verdana" w:hAnsi="Verdana" w:cs="Verdana"/>
          <w:sz w:val="20"/>
          <w:szCs w:val="20"/>
        </w:rPr>
        <w:t>.</w:t>
      </w:r>
      <w:r w:rsidR="005837BD" w:rsidRPr="000602BE">
        <w:rPr>
          <w:rFonts w:ascii="Verdana" w:eastAsia="Verdana" w:hAnsi="Verdana" w:cs="Verdana"/>
          <w:sz w:val="20"/>
          <w:szCs w:val="20"/>
        </w:rPr>
        <w:t xml:space="preserve"> </w:t>
      </w:r>
      <w:r w:rsidRPr="000602BE">
        <w:rPr>
          <w:rFonts w:ascii="Verdana" w:eastAsia="Verdana" w:hAnsi="Verdana" w:cs="Verdana"/>
          <w:sz w:val="20"/>
          <w:szCs w:val="20"/>
        </w:rPr>
        <w:t>O</w:t>
      </w:r>
      <w:r w:rsidR="005837BD" w:rsidRPr="000602BE">
        <w:rPr>
          <w:rFonts w:ascii="Verdana" w:eastAsia="Verdana" w:hAnsi="Verdana" w:cs="Verdana"/>
          <w:sz w:val="20"/>
          <w:szCs w:val="20"/>
        </w:rPr>
        <w:t>ne of the few official sources—covering "violence" and "domestic violence"—reveals the scale of the problem</w:t>
      </w:r>
      <w:r w:rsidR="002F521C" w:rsidRPr="000602BE">
        <w:rPr>
          <w:rFonts w:ascii="Verdana" w:eastAsia="Verdana" w:hAnsi="Verdana" w:cs="Verdana"/>
          <w:sz w:val="20"/>
          <w:szCs w:val="20"/>
        </w:rPr>
        <w:t xml:space="preserve">. </w:t>
      </w:r>
      <w:r w:rsidR="000C58B8" w:rsidRPr="000602BE">
        <w:rPr>
          <w:rFonts w:ascii="Verdana" w:eastAsia="Verdana" w:hAnsi="Verdana" w:cs="Verdana"/>
          <w:sz w:val="20"/>
          <w:szCs w:val="20"/>
        </w:rPr>
        <w:t>The latest d</w:t>
      </w:r>
      <w:r w:rsidR="00E37273" w:rsidRPr="000602BE">
        <w:rPr>
          <w:rFonts w:ascii="Verdana" w:hAnsi="Verdana"/>
          <w:sz w:val="20"/>
          <w:szCs w:val="20"/>
        </w:rPr>
        <w:t>ata</w:t>
      </w:r>
      <w:r w:rsidR="002F521C" w:rsidRPr="000602BE">
        <w:rPr>
          <w:rFonts w:ascii="Verdana" w:hAnsi="Verdana"/>
          <w:sz w:val="20"/>
          <w:szCs w:val="20"/>
        </w:rPr>
        <w:t xml:space="preserve"> </w:t>
      </w:r>
      <w:r w:rsidR="00E37273" w:rsidRPr="000602BE">
        <w:rPr>
          <w:rFonts w:ascii="Verdana" w:hAnsi="Verdana"/>
          <w:sz w:val="20"/>
          <w:szCs w:val="20"/>
        </w:rPr>
        <w:t xml:space="preserve">from 2022, compiled by 15 key agencies, departments, and NGOs, </w:t>
      </w:r>
      <w:r w:rsidR="000C58B8" w:rsidRPr="000602BE">
        <w:rPr>
          <w:rFonts w:ascii="Verdana" w:hAnsi="Verdana"/>
          <w:sz w:val="20"/>
          <w:szCs w:val="20"/>
        </w:rPr>
        <w:t>recorded</w:t>
      </w:r>
      <w:r w:rsidR="00E37273" w:rsidRPr="000602BE">
        <w:rPr>
          <w:rFonts w:ascii="Verdana" w:hAnsi="Verdana"/>
          <w:sz w:val="20"/>
          <w:szCs w:val="20"/>
        </w:rPr>
        <w:t xml:space="preserve"> 24,288 incidents of violence, of which 15,707 (64.83%) were classified as domestic violence cases</w:t>
      </w:r>
      <w:r w:rsidR="002F521C" w:rsidRPr="000602BE">
        <w:rPr>
          <w:rFonts w:ascii="Verdana" w:hAnsi="Verdana"/>
          <w:sz w:val="20"/>
          <w:szCs w:val="20"/>
        </w:rPr>
        <w:t>.</w:t>
      </w:r>
      <w:r w:rsidR="00392B97" w:rsidRPr="000602BE">
        <w:rPr>
          <w:rStyle w:val="FootnoteReference"/>
          <w:rFonts w:ascii="Verdana" w:hAnsi="Verdana"/>
          <w:sz w:val="20"/>
          <w:szCs w:val="20"/>
        </w:rPr>
        <w:footnoteReference w:id="13"/>
      </w:r>
      <w:r w:rsidR="00E37273" w:rsidRPr="000602BE">
        <w:rPr>
          <w:rFonts w:ascii="Verdana" w:hAnsi="Verdana"/>
          <w:sz w:val="20"/>
          <w:szCs w:val="20"/>
        </w:rPr>
        <w:t xml:space="preserve"> </w:t>
      </w:r>
      <w:r w:rsidR="00EA137D" w:rsidRPr="000602BE">
        <w:rPr>
          <w:rFonts w:ascii="Verdana" w:hAnsi="Verdana"/>
          <w:sz w:val="20"/>
          <w:szCs w:val="20"/>
        </w:rPr>
        <w:t xml:space="preserve">While overlaps in reporting may exist, the figures suggest up to 43 people experience domestic violence daily. </w:t>
      </w:r>
      <w:r w:rsidR="00F14593" w:rsidRPr="00F14593">
        <w:rPr>
          <w:rFonts w:ascii="Verdana" w:hAnsi="Verdana"/>
          <w:sz w:val="20"/>
          <w:szCs w:val="20"/>
        </w:rPr>
        <w:t>According to CSO sources with whom we have spoken, these statistics seriously underrepresent the actual number of cases due to underreporting, stigma, and societal bias</w:t>
      </w:r>
      <w:r w:rsidR="00E37273" w:rsidRPr="00F14593">
        <w:rPr>
          <w:rFonts w:ascii="Verdana" w:hAnsi="Verdana"/>
          <w:sz w:val="20"/>
          <w:szCs w:val="20"/>
        </w:rPr>
        <w:t>.</w:t>
      </w:r>
    </w:p>
    <w:p w14:paraId="1A024FFB" w14:textId="77777777" w:rsidR="00E454D0" w:rsidRPr="006A5A45" w:rsidRDefault="00E454D0" w:rsidP="00E454D0">
      <w:pPr>
        <w:pStyle w:val="ListParagraph"/>
        <w:pBdr>
          <w:top w:val="nil"/>
          <w:left w:val="nil"/>
          <w:bottom w:val="nil"/>
          <w:right w:val="nil"/>
          <w:between w:val="nil"/>
        </w:pBdr>
        <w:spacing w:after="0" w:line="240" w:lineRule="auto"/>
        <w:jc w:val="both"/>
        <w:rPr>
          <w:rFonts w:ascii="Verdana" w:eastAsia="Verdana" w:hAnsi="Verdana" w:cs="Verdana"/>
          <w:sz w:val="20"/>
          <w:szCs w:val="20"/>
        </w:rPr>
      </w:pPr>
    </w:p>
    <w:p w14:paraId="087D137D" w14:textId="7D7EC4E5" w:rsidR="00F926F4" w:rsidRDefault="002256EC">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 xml:space="preserve">Further, </w:t>
      </w:r>
      <w:r w:rsidR="00211C37">
        <w:rPr>
          <w:rFonts w:ascii="Verdana" w:eastAsia="Verdana" w:hAnsi="Verdana" w:cs="Verdana"/>
          <w:sz w:val="20"/>
          <w:szCs w:val="20"/>
        </w:rPr>
        <w:t xml:space="preserve">the Committee </w:t>
      </w:r>
      <w:r w:rsidR="006F729B">
        <w:rPr>
          <w:rFonts w:ascii="Verdana" w:eastAsia="Verdana" w:hAnsi="Verdana" w:cs="Verdana"/>
          <w:sz w:val="20"/>
          <w:szCs w:val="20"/>
        </w:rPr>
        <w:t xml:space="preserve">expressed concern </w:t>
      </w:r>
      <w:r w:rsidR="00211C37">
        <w:rPr>
          <w:rFonts w:ascii="Verdana" w:eastAsia="Verdana" w:hAnsi="Verdana" w:cs="Verdana"/>
          <w:sz w:val="20"/>
          <w:szCs w:val="20"/>
        </w:rPr>
        <w:t>that Thailand</w:t>
      </w:r>
      <w:r w:rsidR="003F16CA">
        <w:rPr>
          <w:rFonts w:ascii="Verdana" w:eastAsia="Verdana" w:hAnsi="Verdana" w:cs="Verdana"/>
          <w:sz w:val="20"/>
          <w:szCs w:val="20"/>
        </w:rPr>
        <w:t>’s</w:t>
      </w:r>
      <w:r w:rsidR="00211C37">
        <w:rPr>
          <w:rFonts w:ascii="Verdana" w:eastAsia="Verdana" w:hAnsi="Verdana" w:cs="Verdana"/>
          <w:sz w:val="20"/>
          <w:szCs w:val="20"/>
        </w:rPr>
        <w:t xml:space="preserve"> Domestic Violence Victim Protection Act B.E. 2550 (2007) ('</w:t>
      </w:r>
      <w:r w:rsidR="00D866A1">
        <w:rPr>
          <w:rFonts w:ascii="Verdana" w:eastAsia="Verdana" w:hAnsi="Verdana" w:cs="Verdana"/>
          <w:sz w:val="20"/>
          <w:szCs w:val="20"/>
        </w:rPr>
        <w:t xml:space="preserve">2007 </w:t>
      </w:r>
      <w:r w:rsidR="00211C37">
        <w:rPr>
          <w:rFonts w:ascii="Verdana" w:eastAsia="Verdana" w:hAnsi="Verdana" w:cs="Verdana"/>
          <w:sz w:val="20"/>
          <w:szCs w:val="20"/>
        </w:rPr>
        <w:t>DVVP')</w:t>
      </w:r>
      <w:r w:rsidR="004C454A">
        <w:rPr>
          <w:rFonts w:ascii="Verdana" w:eastAsia="Verdana" w:hAnsi="Verdana" w:cs="Verdana"/>
          <w:sz w:val="20"/>
          <w:szCs w:val="20"/>
        </w:rPr>
        <w:t xml:space="preserve"> </w:t>
      </w:r>
      <w:r w:rsidR="00D27CA9">
        <w:rPr>
          <w:rFonts w:ascii="Verdana" w:eastAsia="Verdana" w:hAnsi="Verdana" w:cs="Verdana"/>
          <w:sz w:val="20"/>
          <w:szCs w:val="20"/>
        </w:rPr>
        <w:t>provides for</w:t>
      </w:r>
      <w:r w:rsidR="004C454A" w:rsidRPr="004C454A">
        <w:rPr>
          <w:rFonts w:ascii="Verdana" w:eastAsia="Verdana" w:hAnsi="Verdana" w:cs="Verdana"/>
          <w:sz w:val="20"/>
          <w:szCs w:val="20"/>
        </w:rPr>
        <w:t xml:space="preserve"> reconciliation and mediation at every stage of the legal proceeding</w:t>
      </w:r>
      <w:r w:rsidR="00211C37">
        <w:rPr>
          <w:rFonts w:ascii="Verdana" w:eastAsia="Verdana" w:hAnsi="Verdana" w:cs="Verdana"/>
          <w:sz w:val="20"/>
          <w:szCs w:val="20"/>
        </w:rPr>
        <w:t xml:space="preserve">. </w:t>
      </w:r>
      <w:r w:rsidR="00866C01" w:rsidRPr="00866C01">
        <w:rPr>
          <w:rFonts w:ascii="Verdana" w:eastAsia="Verdana" w:hAnsi="Verdana" w:cs="Verdana"/>
          <w:sz w:val="20"/>
          <w:szCs w:val="20"/>
        </w:rPr>
        <w:t>These concerns persist</w:t>
      </w:r>
      <w:r w:rsidR="00D27CA9">
        <w:rPr>
          <w:rFonts w:ascii="Verdana" w:eastAsia="Verdana" w:hAnsi="Verdana" w:cs="Verdana"/>
          <w:sz w:val="20"/>
          <w:szCs w:val="20"/>
        </w:rPr>
        <w:t xml:space="preserve">, as described below, </w:t>
      </w:r>
      <w:r w:rsidR="00A47AFE">
        <w:rPr>
          <w:rFonts w:ascii="Verdana" w:eastAsia="Verdana" w:hAnsi="Verdana" w:cs="Verdana"/>
          <w:sz w:val="20"/>
          <w:szCs w:val="20"/>
        </w:rPr>
        <w:t xml:space="preserve">and </w:t>
      </w:r>
      <w:r w:rsidR="00D27CA9">
        <w:rPr>
          <w:rFonts w:ascii="Verdana" w:eastAsia="Verdana" w:hAnsi="Verdana" w:cs="Verdana"/>
          <w:sz w:val="20"/>
          <w:szCs w:val="20"/>
        </w:rPr>
        <w:t>have not been addressed</w:t>
      </w:r>
      <w:r w:rsidR="00A47AFE">
        <w:rPr>
          <w:rFonts w:ascii="Verdana" w:eastAsia="Verdana" w:hAnsi="Verdana" w:cs="Verdana"/>
          <w:sz w:val="20"/>
          <w:szCs w:val="20"/>
        </w:rPr>
        <w:t>.</w:t>
      </w:r>
      <w:r w:rsidR="004C454A">
        <w:rPr>
          <w:rFonts w:ascii="Verdana" w:eastAsia="Verdana" w:hAnsi="Verdana" w:cs="Verdana"/>
          <w:sz w:val="20"/>
          <w:szCs w:val="20"/>
        </w:rPr>
        <w:t xml:space="preserve"> </w:t>
      </w:r>
      <w:r w:rsidR="00A47AFE">
        <w:rPr>
          <w:rFonts w:ascii="Verdana" w:eastAsia="Verdana" w:hAnsi="Verdana" w:cs="Verdana"/>
          <w:sz w:val="20"/>
          <w:szCs w:val="20"/>
        </w:rPr>
        <w:t>E</w:t>
      </w:r>
      <w:r w:rsidR="00211C37">
        <w:rPr>
          <w:rFonts w:ascii="Verdana" w:eastAsia="Verdana" w:hAnsi="Verdana" w:cs="Verdana"/>
          <w:sz w:val="20"/>
          <w:szCs w:val="20"/>
        </w:rPr>
        <w:t>fforts to amend the law through the Act on the Promotion of the Development and Protection of the Family Institution</w:t>
      </w:r>
      <w:r w:rsidR="000774FC">
        <w:rPr>
          <w:rFonts w:ascii="Verdana" w:eastAsia="Verdana" w:hAnsi="Verdana" w:cs="Verdana"/>
          <w:sz w:val="20"/>
          <w:szCs w:val="20"/>
        </w:rPr>
        <w:t xml:space="preserve"> (‘</w:t>
      </w:r>
      <w:r w:rsidR="00D866A1">
        <w:rPr>
          <w:rFonts w:ascii="Verdana" w:eastAsia="Verdana" w:hAnsi="Verdana" w:cs="Verdana"/>
          <w:sz w:val="20"/>
          <w:szCs w:val="20"/>
        </w:rPr>
        <w:t xml:space="preserve">2019 </w:t>
      </w:r>
      <w:r w:rsidR="000774FC">
        <w:rPr>
          <w:rFonts w:ascii="Verdana" w:eastAsia="Verdana" w:hAnsi="Verdana" w:cs="Verdana"/>
          <w:sz w:val="20"/>
          <w:szCs w:val="20"/>
        </w:rPr>
        <w:t>PDPF’)</w:t>
      </w:r>
      <w:r w:rsidR="0007573B">
        <w:rPr>
          <w:rFonts w:ascii="Verdana" w:eastAsia="Verdana" w:hAnsi="Verdana" w:cs="Verdana"/>
          <w:sz w:val="20"/>
          <w:szCs w:val="20"/>
        </w:rPr>
        <w:t xml:space="preserve"> stalled </w:t>
      </w:r>
      <w:r w:rsidR="00B942AE">
        <w:rPr>
          <w:rFonts w:ascii="Verdana" w:eastAsia="Verdana" w:hAnsi="Verdana" w:cs="Verdana"/>
          <w:sz w:val="20"/>
          <w:szCs w:val="20"/>
        </w:rPr>
        <w:t>due to an Emergency Decree enacted on 23 August 2019</w:t>
      </w:r>
      <w:r w:rsidR="00B958E0">
        <w:rPr>
          <w:rFonts w:ascii="Verdana" w:eastAsia="Verdana" w:hAnsi="Verdana" w:cs="Verdana"/>
          <w:sz w:val="20"/>
          <w:szCs w:val="20"/>
        </w:rPr>
        <w:t>.</w:t>
      </w:r>
      <w:r w:rsidR="00B942AE">
        <w:rPr>
          <w:rFonts w:ascii="Verdana" w:eastAsia="Verdana" w:hAnsi="Verdana" w:cs="Verdana"/>
          <w:sz w:val="20"/>
          <w:szCs w:val="20"/>
          <w:vertAlign w:val="superscript"/>
        </w:rPr>
        <w:footnoteReference w:id="14"/>
      </w:r>
      <w:r w:rsidR="00B942AE">
        <w:rPr>
          <w:rFonts w:ascii="Verdana" w:eastAsia="Verdana" w:hAnsi="Verdana" w:cs="Verdana"/>
          <w:sz w:val="20"/>
          <w:szCs w:val="20"/>
        </w:rPr>
        <w:t xml:space="preserve"> T</w:t>
      </w:r>
      <w:r w:rsidR="00211C37">
        <w:rPr>
          <w:rFonts w:ascii="Verdana" w:eastAsia="Verdana" w:hAnsi="Verdana" w:cs="Verdana"/>
          <w:sz w:val="20"/>
          <w:szCs w:val="20"/>
        </w:rPr>
        <w:t xml:space="preserve">he </w:t>
      </w:r>
      <w:r w:rsidR="008329CC" w:rsidRPr="008329CC">
        <w:rPr>
          <w:rFonts w:ascii="Verdana" w:eastAsia="Verdana" w:hAnsi="Verdana" w:cs="Verdana"/>
          <w:sz w:val="20"/>
          <w:szCs w:val="20"/>
        </w:rPr>
        <w:t xml:space="preserve">Draft Domestic Violence Victim Protection Act (No. …) B.E. … </w:t>
      </w:r>
      <w:r w:rsidR="008329CC" w:rsidRPr="00DF5373">
        <w:rPr>
          <w:rFonts w:ascii="Verdana" w:eastAsia="Verdana" w:hAnsi="Verdana" w:cs="Verdana"/>
          <w:sz w:val="20"/>
          <w:szCs w:val="20"/>
        </w:rPr>
        <w:t>(</w:t>
      </w:r>
      <w:r w:rsidR="008329CC">
        <w:rPr>
          <w:rFonts w:ascii="Verdana" w:eastAsia="Verdana" w:hAnsi="Verdana" w:cs="Verdana"/>
          <w:sz w:val="20"/>
          <w:szCs w:val="20"/>
        </w:rPr>
        <w:t>‘</w:t>
      </w:r>
      <w:r w:rsidR="008329CC" w:rsidRPr="00DF5373">
        <w:rPr>
          <w:rFonts w:ascii="Verdana" w:eastAsia="Verdana" w:hAnsi="Verdana" w:cs="Verdana"/>
          <w:sz w:val="20"/>
          <w:szCs w:val="20"/>
        </w:rPr>
        <w:t>Draft DVVP Act</w:t>
      </w:r>
      <w:r w:rsidR="008329CC">
        <w:rPr>
          <w:rFonts w:ascii="Verdana" w:eastAsia="Verdana" w:hAnsi="Verdana" w:cs="Verdana"/>
          <w:sz w:val="20"/>
          <w:szCs w:val="20"/>
        </w:rPr>
        <w:t>’</w:t>
      </w:r>
      <w:r w:rsidR="008329CC" w:rsidRPr="00DF5373">
        <w:rPr>
          <w:rFonts w:ascii="Verdana" w:eastAsia="Verdana" w:hAnsi="Verdana" w:cs="Verdana"/>
          <w:sz w:val="20"/>
          <w:szCs w:val="20"/>
        </w:rPr>
        <w:t>),</w:t>
      </w:r>
      <w:r w:rsidR="008329CC" w:rsidRPr="00DF5373">
        <w:rPr>
          <w:rStyle w:val="FootnoteReference"/>
          <w:rFonts w:ascii="Verdana" w:eastAsia="Verdana" w:hAnsi="Verdana" w:cs="Verdana"/>
          <w:sz w:val="20"/>
          <w:szCs w:val="20"/>
        </w:rPr>
        <w:footnoteReference w:id="15"/>
      </w:r>
      <w:r w:rsidR="00211C37">
        <w:rPr>
          <w:rFonts w:ascii="Verdana" w:eastAsia="Verdana" w:hAnsi="Verdana" w:cs="Verdana"/>
          <w:sz w:val="20"/>
          <w:szCs w:val="20"/>
        </w:rPr>
        <w:t xml:space="preserve"> </w:t>
      </w:r>
      <w:r w:rsidR="008F5230">
        <w:rPr>
          <w:rFonts w:ascii="Verdana" w:eastAsia="Verdana" w:hAnsi="Verdana" w:cs="Verdana"/>
          <w:sz w:val="20"/>
          <w:szCs w:val="20"/>
        </w:rPr>
        <w:t xml:space="preserve">as also referred to </w:t>
      </w:r>
      <w:r w:rsidR="00D547F6">
        <w:rPr>
          <w:rFonts w:ascii="Verdana" w:eastAsia="Verdana" w:hAnsi="Verdana" w:cs="Verdana"/>
          <w:sz w:val="20"/>
          <w:szCs w:val="20"/>
        </w:rPr>
        <w:t>in</w:t>
      </w:r>
      <w:r w:rsidR="008F5230">
        <w:rPr>
          <w:rFonts w:ascii="Verdana" w:eastAsia="Verdana" w:hAnsi="Verdana" w:cs="Verdana"/>
          <w:sz w:val="20"/>
          <w:szCs w:val="20"/>
        </w:rPr>
        <w:t xml:space="preserve"> Thailand’s 8</w:t>
      </w:r>
      <w:r w:rsidR="008F5230" w:rsidRPr="001A2928">
        <w:rPr>
          <w:rFonts w:ascii="Verdana" w:eastAsia="Verdana" w:hAnsi="Verdana" w:cs="Verdana"/>
          <w:sz w:val="20"/>
          <w:szCs w:val="20"/>
          <w:vertAlign w:val="superscript"/>
        </w:rPr>
        <w:t>th</w:t>
      </w:r>
      <w:r w:rsidR="008F5230">
        <w:rPr>
          <w:rFonts w:ascii="Verdana" w:eastAsia="Verdana" w:hAnsi="Verdana" w:cs="Verdana"/>
          <w:sz w:val="20"/>
          <w:szCs w:val="20"/>
        </w:rPr>
        <w:t xml:space="preserve"> Periodic </w:t>
      </w:r>
      <w:r w:rsidR="00D547F6">
        <w:rPr>
          <w:rFonts w:ascii="Verdana" w:eastAsia="Verdana" w:hAnsi="Verdana" w:cs="Verdana"/>
          <w:sz w:val="20"/>
          <w:szCs w:val="20"/>
        </w:rPr>
        <w:t>R</w:t>
      </w:r>
      <w:r w:rsidR="008F5230">
        <w:rPr>
          <w:rFonts w:ascii="Verdana" w:eastAsia="Verdana" w:hAnsi="Verdana" w:cs="Verdana"/>
          <w:sz w:val="20"/>
          <w:szCs w:val="20"/>
        </w:rPr>
        <w:t>eport</w:t>
      </w:r>
      <w:r w:rsidR="004B3657">
        <w:rPr>
          <w:rFonts w:ascii="Verdana" w:eastAsia="Verdana" w:hAnsi="Verdana" w:cs="Browallia New"/>
          <w:sz w:val="20"/>
          <w:szCs w:val="25"/>
        </w:rPr>
        <w:t>,</w:t>
      </w:r>
      <w:r w:rsidR="00D547F6">
        <w:rPr>
          <w:rStyle w:val="FootnoteReference"/>
          <w:rFonts w:ascii="Verdana" w:eastAsia="Verdana" w:hAnsi="Verdana" w:cs="Browallia New"/>
          <w:sz w:val="20"/>
          <w:szCs w:val="25"/>
        </w:rPr>
        <w:footnoteReference w:id="16"/>
      </w:r>
      <w:r w:rsidR="00211C37">
        <w:rPr>
          <w:rFonts w:ascii="Verdana" w:eastAsia="Verdana" w:hAnsi="Verdana" w:cs="Verdana"/>
          <w:sz w:val="20"/>
          <w:szCs w:val="20"/>
        </w:rPr>
        <w:t xml:space="preserve"> </w:t>
      </w:r>
      <w:r w:rsidR="004C454A">
        <w:rPr>
          <w:rFonts w:ascii="Verdana" w:eastAsia="Verdana" w:hAnsi="Verdana" w:cs="Verdana"/>
          <w:sz w:val="20"/>
          <w:szCs w:val="20"/>
        </w:rPr>
        <w:t xml:space="preserve">also </w:t>
      </w:r>
      <w:r w:rsidR="00211C37">
        <w:rPr>
          <w:rFonts w:ascii="Verdana" w:eastAsia="Verdana" w:hAnsi="Verdana" w:cs="Verdana"/>
          <w:sz w:val="20"/>
          <w:szCs w:val="20"/>
        </w:rPr>
        <w:t>fail</w:t>
      </w:r>
      <w:r w:rsidR="00EE6EF4">
        <w:rPr>
          <w:rFonts w:ascii="Verdana" w:eastAsia="Verdana" w:hAnsi="Verdana" w:cs="Verdana"/>
          <w:sz w:val="20"/>
          <w:szCs w:val="20"/>
        </w:rPr>
        <w:t>s</w:t>
      </w:r>
      <w:r w:rsidR="00211C37">
        <w:rPr>
          <w:rFonts w:ascii="Verdana" w:eastAsia="Verdana" w:hAnsi="Verdana" w:cs="Verdana"/>
          <w:sz w:val="20"/>
          <w:szCs w:val="20"/>
        </w:rPr>
        <w:t xml:space="preserve"> to address the </w:t>
      </w:r>
      <w:r w:rsidR="00EE6EF4">
        <w:rPr>
          <w:rFonts w:ascii="Verdana" w:eastAsia="Verdana" w:hAnsi="Verdana" w:cs="Verdana"/>
          <w:sz w:val="20"/>
          <w:szCs w:val="20"/>
        </w:rPr>
        <w:t xml:space="preserve">Committee’s </w:t>
      </w:r>
      <w:r w:rsidR="00211C37">
        <w:rPr>
          <w:rFonts w:ascii="Verdana" w:eastAsia="Verdana" w:hAnsi="Verdana" w:cs="Verdana"/>
          <w:sz w:val="20"/>
          <w:szCs w:val="20"/>
        </w:rPr>
        <w:t>concerns.</w:t>
      </w:r>
      <w:r w:rsidR="00C016F0">
        <w:rPr>
          <w:rFonts w:ascii="Verdana" w:eastAsia="Verdana" w:hAnsi="Verdana" w:cs="Verdana"/>
          <w:sz w:val="20"/>
          <w:szCs w:val="20"/>
        </w:rPr>
        <w:t xml:space="preserve"> </w:t>
      </w:r>
    </w:p>
    <w:p w14:paraId="416160C0" w14:textId="77777777" w:rsidR="00F926F4" w:rsidRDefault="00F926F4" w:rsidP="005E1A80">
      <w:pPr>
        <w:pStyle w:val="ListParagraph"/>
        <w:spacing w:after="0"/>
        <w:rPr>
          <w:rFonts w:ascii="Verdana" w:eastAsia="Verdana" w:hAnsi="Verdana" w:cs="Verdana"/>
          <w:sz w:val="20"/>
          <w:szCs w:val="20"/>
        </w:rPr>
      </w:pPr>
    </w:p>
    <w:p w14:paraId="00000045" w14:textId="03546DDF" w:rsidR="00266277" w:rsidRDefault="003C147B">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3C147B">
        <w:rPr>
          <w:rFonts w:ascii="Verdana" w:eastAsia="Verdana" w:hAnsi="Verdana" w:cs="Verdana"/>
          <w:sz w:val="20"/>
          <w:szCs w:val="20"/>
        </w:rPr>
        <w:t xml:space="preserve">In addition to a heavy reliance on a </w:t>
      </w:r>
      <w:r w:rsidR="00D27CA9">
        <w:rPr>
          <w:rFonts w:ascii="Verdana" w:eastAsia="Verdana" w:hAnsi="Verdana" w:cs="Verdana"/>
          <w:sz w:val="20"/>
          <w:szCs w:val="20"/>
        </w:rPr>
        <w:t>mediated</w:t>
      </w:r>
      <w:r w:rsidRPr="003C147B">
        <w:rPr>
          <w:rFonts w:ascii="Verdana" w:eastAsia="Verdana" w:hAnsi="Verdana" w:cs="Verdana"/>
          <w:sz w:val="20"/>
          <w:szCs w:val="20"/>
        </w:rPr>
        <w:t xml:space="preserve"> approach, multiple shortcomings remain in the domestic violence </w:t>
      </w:r>
      <w:r>
        <w:rPr>
          <w:rFonts w:ascii="Verdana" w:eastAsia="Verdana" w:hAnsi="Verdana" w:cs="Verdana"/>
          <w:sz w:val="20"/>
          <w:szCs w:val="20"/>
        </w:rPr>
        <w:t xml:space="preserve">legal </w:t>
      </w:r>
      <w:r w:rsidRPr="003C147B">
        <w:rPr>
          <w:rFonts w:ascii="Verdana" w:eastAsia="Verdana" w:hAnsi="Verdana" w:cs="Verdana"/>
          <w:sz w:val="20"/>
          <w:szCs w:val="20"/>
        </w:rPr>
        <w:t>framework</w:t>
      </w:r>
      <w:r w:rsidR="00D27CA9">
        <w:rPr>
          <w:rFonts w:ascii="Verdana" w:eastAsia="Verdana" w:hAnsi="Verdana" w:cs="Verdana"/>
          <w:sz w:val="20"/>
          <w:szCs w:val="20"/>
        </w:rPr>
        <w:t>.</w:t>
      </w:r>
      <w:r w:rsidR="00C016F0">
        <w:rPr>
          <w:rFonts w:ascii="Verdana" w:eastAsia="Verdana" w:hAnsi="Verdana" w:cs="Verdana"/>
          <w:sz w:val="20"/>
          <w:szCs w:val="20"/>
        </w:rPr>
        <w:t xml:space="preserve"> </w:t>
      </w:r>
      <w:r w:rsidR="00D27CA9">
        <w:rPr>
          <w:rFonts w:ascii="Verdana" w:eastAsia="Verdana" w:hAnsi="Verdana" w:cs="Verdana"/>
          <w:sz w:val="20"/>
          <w:szCs w:val="20"/>
        </w:rPr>
        <w:t xml:space="preserve">These </w:t>
      </w:r>
      <w:r w:rsidR="00C016F0">
        <w:rPr>
          <w:rFonts w:ascii="Verdana" w:eastAsia="Verdana" w:hAnsi="Verdana" w:cs="Verdana"/>
          <w:sz w:val="20"/>
          <w:szCs w:val="20"/>
        </w:rPr>
        <w:t>includ</w:t>
      </w:r>
      <w:r w:rsidR="00BF0AC6">
        <w:rPr>
          <w:rFonts w:ascii="Verdana" w:eastAsia="Verdana" w:hAnsi="Verdana" w:cs="Verdana"/>
          <w:sz w:val="20"/>
          <w:szCs w:val="20"/>
        </w:rPr>
        <w:t>e</w:t>
      </w:r>
      <w:r w:rsidR="00DF4703" w:rsidRPr="00DF4703">
        <w:rPr>
          <w:rFonts w:ascii="Verdana" w:eastAsia="Verdana" w:hAnsi="Verdana" w:cs="Verdana"/>
          <w:sz w:val="20"/>
          <w:szCs w:val="20"/>
        </w:rPr>
        <w:t xml:space="preserve"> inadequate definition</w:t>
      </w:r>
      <w:r w:rsidR="009C601A">
        <w:rPr>
          <w:rFonts w:ascii="Verdana" w:eastAsia="Verdana" w:hAnsi="Verdana" w:cs="Verdana"/>
          <w:sz w:val="20"/>
          <w:szCs w:val="20"/>
        </w:rPr>
        <w:t>s</w:t>
      </w:r>
      <w:r w:rsidR="00DF4703" w:rsidRPr="00DF4703">
        <w:rPr>
          <w:rFonts w:ascii="Verdana" w:eastAsia="Verdana" w:hAnsi="Verdana" w:cs="Verdana"/>
          <w:sz w:val="20"/>
          <w:szCs w:val="20"/>
        </w:rPr>
        <w:t xml:space="preserve"> of “domestic violence” and “person in the family”; </w:t>
      </w:r>
      <w:r w:rsidR="00D27CA9">
        <w:rPr>
          <w:rFonts w:ascii="Verdana" w:eastAsia="Verdana" w:hAnsi="Verdana" w:cs="Verdana"/>
          <w:sz w:val="20"/>
          <w:szCs w:val="20"/>
        </w:rPr>
        <w:t xml:space="preserve">burdensome </w:t>
      </w:r>
      <w:r w:rsidR="009C601A" w:rsidRPr="009C601A">
        <w:rPr>
          <w:rFonts w:ascii="Verdana" w:eastAsia="Verdana" w:hAnsi="Verdana" w:cs="Verdana"/>
          <w:sz w:val="20"/>
          <w:szCs w:val="20"/>
        </w:rPr>
        <w:t>barriers to investigation and prosecution—particularly due to its status as a compoundable offense and the short statute of limitations; discriminatory penalties; and poor enforcement of protection measures</w:t>
      </w:r>
      <w:r w:rsidR="00DF4703" w:rsidRPr="00DF4703">
        <w:rPr>
          <w:rFonts w:ascii="Verdana" w:eastAsia="Verdana" w:hAnsi="Verdana" w:cs="Verdana"/>
          <w:sz w:val="20"/>
          <w:szCs w:val="20"/>
        </w:rPr>
        <w:t>.</w:t>
      </w:r>
    </w:p>
    <w:p w14:paraId="00000046" w14:textId="77777777" w:rsidR="00266277" w:rsidRDefault="00266277">
      <w:pPr>
        <w:pBdr>
          <w:top w:val="nil"/>
          <w:left w:val="nil"/>
          <w:bottom w:val="nil"/>
          <w:right w:val="nil"/>
          <w:between w:val="nil"/>
        </w:pBdr>
        <w:spacing w:after="0" w:line="240" w:lineRule="auto"/>
        <w:jc w:val="both"/>
        <w:rPr>
          <w:rFonts w:ascii="Verdana" w:eastAsia="Verdana" w:hAnsi="Verdana" w:cs="Verdana"/>
          <w:sz w:val="20"/>
          <w:szCs w:val="20"/>
        </w:rPr>
      </w:pPr>
    </w:p>
    <w:p w14:paraId="75223C47" w14:textId="63B9BFB3" w:rsidR="00E522FB" w:rsidRPr="00F14593" w:rsidRDefault="00E522FB" w:rsidP="00D028D7">
      <w:pPr>
        <w:pBdr>
          <w:top w:val="nil"/>
          <w:left w:val="nil"/>
          <w:bottom w:val="nil"/>
          <w:right w:val="nil"/>
          <w:between w:val="nil"/>
        </w:pBdr>
        <w:spacing w:after="0" w:line="240" w:lineRule="auto"/>
        <w:ind w:firstLine="360"/>
        <w:jc w:val="both"/>
        <w:rPr>
          <w:rFonts w:ascii="Verdana" w:eastAsia="Verdana" w:hAnsi="Verdana" w:cs="Verdana"/>
          <w:i/>
          <w:sz w:val="20"/>
          <w:szCs w:val="20"/>
        </w:rPr>
      </w:pPr>
      <w:r w:rsidRPr="00F14593">
        <w:rPr>
          <w:rFonts w:ascii="Verdana" w:eastAsia="Verdana" w:hAnsi="Verdana" w:cs="Verdana"/>
          <w:i/>
          <w:sz w:val="20"/>
          <w:szCs w:val="20"/>
        </w:rPr>
        <w:t>Definition</w:t>
      </w:r>
      <w:r w:rsidR="00172714" w:rsidRPr="00F14593">
        <w:rPr>
          <w:rFonts w:ascii="Verdana" w:eastAsia="Verdana" w:hAnsi="Verdana" w:cs="Verdana"/>
          <w:i/>
          <w:sz w:val="20"/>
          <w:szCs w:val="20"/>
        </w:rPr>
        <w:t xml:space="preserve"> of “domestic violence” and "person in the family"</w:t>
      </w:r>
    </w:p>
    <w:p w14:paraId="7655E890" w14:textId="77777777" w:rsidR="00172714" w:rsidRPr="00F14593" w:rsidRDefault="00172714">
      <w:pPr>
        <w:pBdr>
          <w:top w:val="nil"/>
          <w:left w:val="nil"/>
          <w:bottom w:val="nil"/>
          <w:right w:val="nil"/>
          <w:between w:val="nil"/>
        </w:pBdr>
        <w:spacing w:after="0" w:line="240" w:lineRule="auto"/>
        <w:jc w:val="both"/>
        <w:rPr>
          <w:rFonts w:ascii="Verdana" w:eastAsia="Verdana" w:hAnsi="Verdana" w:cs="Verdana"/>
          <w:i/>
          <w:sz w:val="20"/>
          <w:szCs w:val="20"/>
        </w:rPr>
      </w:pPr>
    </w:p>
    <w:p w14:paraId="54B4A751" w14:textId="311B9667" w:rsidR="00610DC1" w:rsidRDefault="008B654C" w:rsidP="007B51EB">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F14593">
        <w:rPr>
          <w:rFonts w:ascii="Verdana" w:eastAsia="Verdana" w:hAnsi="Verdana" w:cs="Verdana"/>
          <w:sz w:val="20"/>
          <w:szCs w:val="20"/>
        </w:rPr>
        <w:t xml:space="preserve">Section 3 of the DVVP </w:t>
      </w:r>
      <w:r w:rsidRPr="005459AD">
        <w:rPr>
          <w:rFonts w:ascii="Verdana" w:eastAsia="Verdana" w:hAnsi="Verdana" w:cs="Verdana"/>
          <w:sz w:val="20"/>
          <w:szCs w:val="20"/>
        </w:rPr>
        <w:t>narrowly defines "person in the family</w:t>
      </w:r>
      <w:r w:rsidR="00782DD3" w:rsidRPr="005459AD">
        <w:rPr>
          <w:rFonts w:ascii="Verdana" w:eastAsia="Verdana" w:hAnsi="Verdana" w:cs="Verdana"/>
          <w:sz w:val="20"/>
          <w:szCs w:val="20"/>
        </w:rPr>
        <w:t>,</w:t>
      </w:r>
      <w:r w:rsidRPr="005459AD">
        <w:rPr>
          <w:rFonts w:ascii="Verdana" w:eastAsia="Verdana" w:hAnsi="Verdana" w:cs="Verdana"/>
          <w:sz w:val="20"/>
          <w:szCs w:val="20"/>
        </w:rPr>
        <w:t>"</w:t>
      </w:r>
      <w:r w:rsidR="00782DD3" w:rsidRPr="005459AD" w:rsidDel="00782DD3">
        <w:rPr>
          <w:rFonts w:ascii="Verdana" w:eastAsia="Verdana" w:hAnsi="Verdana" w:cs="Verdana"/>
          <w:sz w:val="20"/>
          <w:szCs w:val="20"/>
        </w:rPr>
        <w:t xml:space="preserve"> </w:t>
      </w:r>
      <w:r w:rsidRPr="005459AD">
        <w:rPr>
          <w:rFonts w:ascii="Verdana" w:eastAsia="Verdana" w:hAnsi="Verdana" w:cs="Verdana"/>
          <w:sz w:val="20"/>
          <w:szCs w:val="20"/>
        </w:rPr>
        <w:t>often</w:t>
      </w:r>
      <w:r w:rsidR="007E34E2" w:rsidRPr="005459AD">
        <w:rPr>
          <w:rFonts w:ascii="Verdana" w:eastAsia="Verdana" w:hAnsi="Verdana" w:cs="Verdana"/>
          <w:sz w:val="20"/>
          <w:szCs w:val="20"/>
        </w:rPr>
        <w:t xml:space="preserve"> </w:t>
      </w:r>
      <w:r w:rsidRPr="005459AD">
        <w:rPr>
          <w:rFonts w:ascii="Verdana" w:eastAsia="Verdana" w:hAnsi="Verdana" w:cs="Verdana"/>
          <w:sz w:val="20"/>
          <w:szCs w:val="20"/>
        </w:rPr>
        <w:t>exclud</w:t>
      </w:r>
      <w:r w:rsidR="007E34E2" w:rsidRPr="005459AD">
        <w:rPr>
          <w:rFonts w:ascii="Verdana" w:eastAsia="Verdana" w:hAnsi="Verdana" w:cs="Verdana"/>
          <w:sz w:val="20"/>
          <w:szCs w:val="20"/>
        </w:rPr>
        <w:t>ing</w:t>
      </w:r>
      <w:r w:rsidRPr="005459AD">
        <w:rPr>
          <w:rFonts w:ascii="Verdana" w:eastAsia="Verdana" w:hAnsi="Verdana" w:cs="Verdana"/>
          <w:sz w:val="20"/>
          <w:szCs w:val="20"/>
        </w:rPr>
        <w:t xml:space="preserve"> individuals in intimate partnerships or </w:t>
      </w:r>
      <w:r w:rsidRPr="005459AD">
        <w:rPr>
          <w:rFonts w:ascii="Verdana" w:eastAsia="Verdana" w:hAnsi="Verdana" w:cs="Verdana"/>
          <w:i/>
          <w:sz w:val="20"/>
          <w:szCs w:val="20"/>
        </w:rPr>
        <w:t xml:space="preserve">de facto </w:t>
      </w:r>
      <w:r w:rsidRPr="005459AD">
        <w:rPr>
          <w:rFonts w:ascii="Verdana" w:eastAsia="Verdana" w:hAnsi="Verdana" w:cs="Verdana"/>
          <w:sz w:val="20"/>
          <w:szCs w:val="20"/>
        </w:rPr>
        <w:t xml:space="preserve">relationships, who are </w:t>
      </w:r>
      <w:r w:rsidR="00CE58DC" w:rsidRPr="005459AD">
        <w:rPr>
          <w:rFonts w:ascii="Verdana" w:eastAsia="Verdana" w:hAnsi="Verdana" w:cs="Verdana"/>
          <w:sz w:val="20"/>
          <w:szCs w:val="20"/>
        </w:rPr>
        <w:t xml:space="preserve">not, </w:t>
      </w:r>
      <w:r w:rsidRPr="005459AD">
        <w:rPr>
          <w:rFonts w:ascii="Verdana" w:eastAsia="Verdana" w:hAnsi="Verdana" w:cs="Verdana"/>
          <w:sz w:val="20"/>
          <w:szCs w:val="20"/>
        </w:rPr>
        <w:t xml:space="preserve">or </w:t>
      </w:r>
      <w:r w:rsidR="00D27CA9" w:rsidRPr="005459AD">
        <w:rPr>
          <w:rFonts w:ascii="Verdana" w:eastAsia="Verdana" w:hAnsi="Verdana" w:cs="Verdana"/>
          <w:sz w:val="20"/>
          <w:szCs w:val="20"/>
        </w:rPr>
        <w:t>had</w:t>
      </w:r>
      <w:r w:rsidRPr="005459AD">
        <w:rPr>
          <w:rFonts w:ascii="Verdana" w:eastAsia="Verdana" w:hAnsi="Verdana" w:cs="Verdana"/>
          <w:sz w:val="20"/>
          <w:szCs w:val="20"/>
        </w:rPr>
        <w:t xml:space="preserve"> not </w:t>
      </w:r>
      <w:proofErr w:type="gramStart"/>
      <w:r w:rsidR="00D27CA9" w:rsidRPr="005459AD">
        <w:rPr>
          <w:rFonts w:ascii="Verdana" w:eastAsia="Verdana" w:hAnsi="Verdana" w:cs="Verdana"/>
          <w:sz w:val="20"/>
          <w:szCs w:val="20"/>
        </w:rPr>
        <w:t>been</w:t>
      </w:r>
      <w:r w:rsidR="00593E45" w:rsidRPr="005459AD">
        <w:rPr>
          <w:rFonts w:ascii="Verdana" w:eastAsia="Verdana" w:hAnsi="Verdana" w:cs="Verdana"/>
          <w:sz w:val="20"/>
          <w:szCs w:val="20"/>
        </w:rPr>
        <w:t>,</w:t>
      </w:r>
      <w:proofErr w:type="gramEnd"/>
      <w:r w:rsidR="00D27CA9" w:rsidRPr="005459AD">
        <w:rPr>
          <w:rFonts w:ascii="Verdana" w:eastAsia="Verdana" w:hAnsi="Verdana" w:cs="Verdana"/>
          <w:sz w:val="20"/>
          <w:szCs w:val="20"/>
        </w:rPr>
        <w:t xml:space="preserve"> </w:t>
      </w:r>
      <w:r w:rsidRPr="005459AD">
        <w:rPr>
          <w:rFonts w:ascii="Verdana" w:eastAsia="Verdana" w:hAnsi="Verdana" w:cs="Verdana"/>
          <w:sz w:val="20"/>
          <w:szCs w:val="20"/>
        </w:rPr>
        <w:t xml:space="preserve">living </w:t>
      </w:r>
      <w:proofErr w:type="gramStart"/>
      <w:r w:rsidRPr="005459AD">
        <w:rPr>
          <w:rFonts w:ascii="Verdana" w:eastAsia="Verdana" w:hAnsi="Verdana" w:cs="Verdana"/>
          <w:sz w:val="20"/>
          <w:szCs w:val="20"/>
        </w:rPr>
        <w:t>together</w:t>
      </w:r>
      <w:r w:rsidR="0059700E" w:rsidRPr="005459AD">
        <w:rPr>
          <w:rFonts w:ascii="Verdana" w:eastAsia="Verdana" w:hAnsi="Verdana" w:cs="Verdana"/>
          <w:sz w:val="20"/>
          <w:szCs w:val="20"/>
        </w:rPr>
        <w:t>—contrary</w:t>
      </w:r>
      <w:proofErr w:type="gramEnd"/>
      <w:r w:rsidR="0059700E" w:rsidRPr="005459AD">
        <w:rPr>
          <w:rFonts w:ascii="Verdana" w:eastAsia="Verdana" w:hAnsi="Verdana" w:cs="Verdana"/>
          <w:sz w:val="20"/>
          <w:szCs w:val="20"/>
        </w:rPr>
        <w:t xml:space="preserve"> to </w:t>
      </w:r>
      <w:r w:rsidR="00A5780A" w:rsidRPr="005459AD">
        <w:rPr>
          <w:rFonts w:ascii="Verdana" w:eastAsia="Verdana" w:hAnsi="Verdana" w:cs="Verdana"/>
          <w:sz w:val="20"/>
          <w:szCs w:val="20"/>
        </w:rPr>
        <w:t xml:space="preserve">the Committee’s </w:t>
      </w:r>
      <w:r w:rsidR="00D27CA9" w:rsidRPr="005459AD">
        <w:rPr>
          <w:rFonts w:ascii="Verdana" w:eastAsia="Verdana" w:hAnsi="Verdana" w:cs="Verdana"/>
          <w:sz w:val="20"/>
          <w:szCs w:val="20"/>
        </w:rPr>
        <w:t>prescription</w:t>
      </w:r>
      <w:r w:rsidRPr="005459AD">
        <w:rPr>
          <w:rFonts w:ascii="Verdana" w:eastAsia="Verdana" w:hAnsi="Verdana" w:cs="Verdana"/>
          <w:sz w:val="20"/>
          <w:szCs w:val="20"/>
        </w:rPr>
        <w:t>.</w:t>
      </w:r>
      <w:r w:rsidRPr="005459AD">
        <w:rPr>
          <w:rFonts w:ascii="Verdana" w:eastAsia="Verdana" w:hAnsi="Verdana" w:cs="Verdana"/>
          <w:sz w:val="20"/>
          <w:szCs w:val="20"/>
          <w:vertAlign w:val="superscript"/>
        </w:rPr>
        <w:footnoteReference w:id="17"/>
      </w:r>
      <w:r w:rsidR="000774FC" w:rsidRPr="005459AD">
        <w:rPr>
          <w:rFonts w:ascii="Verdana" w:eastAsia="Verdana" w:hAnsi="Verdana" w:cs="Verdana"/>
          <w:sz w:val="20"/>
          <w:szCs w:val="20"/>
        </w:rPr>
        <w:t xml:space="preserve"> </w:t>
      </w:r>
      <w:r w:rsidR="00AE3404" w:rsidRPr="005459AD">
        <w:rPr>
          <w:rFonts w:ascii="Verdana" w:eastAsia="Verdana" w:hAnsi="Verdana" w:cs="Verdana"/>
          <w:sz w:val="20"/>
          <w:szCs w:val="20"/>
        </w:rPr>
        <w:t xml:space="preserve">The definition in Section 4 of the 2019 PDPF is similarly restrictive. </w:t>
      </w:r>
      <w:r w:rsidR="00685E9B" w:rsidRPr="005459AD">
        <w:rPr>
          <w:rFonts w:ascii="Verdana" w:eastAsia="Verdana" w:hAnsi="Verdana" w:cs="Verdana"/>
          <w:sz w:val="20"/>
          <w:szCs w:val="20"/>
        </w:rPr>
        <w:t xml:space="preserve">While </w:t>
      </w:r>
      <w:r w:rsidR="00457C07" w:rsidRPr="005459AD">
        <w:rPr>
          <w:rFonts w:ascii="Verdana" w:eastAsia="Verdana" w:hAnsi="Verdana" w:cs="Verdana"/>
          <w:sz w:val="20"/>
          <w:szCs w:val="20"/>
        </w:rPr>
        <w:t>the Draft DVVP Act</w:t>
      </w:r>
      <w:r w:rsidR="00D03FA8" w:rsidRPr="005459AD">
        <w:rPr>
          <w:rFonts w:ascii="Verdana" w:eastAsia="Verdana" w:hAnsi="Verdana" w:cs="Verdana"/>
          <w:sz w:val="20"/>
          <w:szCs w:val="20"/>
        </w:rPr>
        <w:t xml:space="preserve"> </w:t>
      </w:r>
      <w:r w:rsidR="00685E9B" w:rsidRPr="005459AD">
        <w:rPr>
          <w:rFonts w:ascii="Verdana" w:eastAsia="Verdana" w:hAnsi="Verdana" w:cs="Verdana"/>
          <w:sz w:val="20"/>
          <w:szCs w:val="20"/>
        </w:rPr>
        <w:t>expand</w:t>
      </w:r>
      <w:r w:rsidR="00D03FA8" w:rsidRPr="005459AD">
        <w:rPr>
          <w:rFonts w:ascii="Verdana" w:eastAsia="Verdana" w:hAnsi="Verdana" w:cs="Verdana"/>
          <w:sz w:val="20"/>
          <w:szCs w:val="20"/>
        </w:rPr>
        <w:t xml:space="preserve">s </w:t>
      </w:r>
      <w:r w:rsidR="00D03FA8" w:rsidRPr="005459AD">
        <w:rPr>
          <w:rFonts w:ascii="Verdana" w:eastAsia="Verdana" w:hAnsi="Verdana" w:cs="Verdana"/>
          <w:sz w:val="20"/>
          <w:szCs w:val="20"/>
        </w:rPr>
        <w:lastRenderedPageBreak/>
        <w:t>the</w:t>
      </w:r>
      <w:r w:rsidR="00685E9B" w:rsidRPr="005459AD">
        <w:rPr>
          <w:rFonts w:ascii="Verdana" w:eastAsia="Verdana" w:hAnsi="Verdana" w:cs="Verdana"/>
          <w:sz w:val="20"/>
          <w:szCs w:val="20"/>
        </w:rPr>
        <w:t xml:space="preserve"> definition </w:t>
      </w:r>
      <w:r w:rsidR="006506CE" w:rsidRPr="005459AD">
        <w:rPr>
          <w:rFonts w:ascii="Verdana" w:eastAsia="Verdana" w:hAnsi="Verdana" w:cs="Verdana"/>
          <w:sz w:val="20"/>
          <w:szCs w:val="20"/>
        </w:rPr>
        <w:t>to cover</w:t>
      </w:r>
      <w:r w:rsidR="00926DDC" w:rsidRPr="005459AD">
        <w:rPr>
          <w:rFonts w:ascii="Verdana" w:eastAsia="Verdana" w:hAnsi="Verdana" w:cs="Verdana"/>
          <w:sz w:val="20"/>
          <w:szCs w:val="20"/>
        </w:rPr>
        <w:t xml:space="preserve"> a broader range of</w:t>
      </w:r>
      <w:r w:rsidR="00685E9B" w:rsidRPr="005459AD">
        <w:rPr>
          <w:rFonts w:ascii="Verdana" w:eastAsia="Verdana" w:hAnsi="Verdana" w:cs="Verdana"/>
          <w:sz w:val="20"/>
          <w:szCs w:val="20"/>
        </w:rPr>
        <w:t xml:space="preserve"> intimate relationships,</w:t>
      </w:r>
      <w:r w:rsidR="00147157" w:rsidRPr="005459AD">
        <w:rPr>
          <w:rStyle w:val="FootnoteReference"/>
          <w:rFonts w:ascii="Verdana" w:eastAsia="Verdana" w:hAnsi="Verdana" w:cs="Verdana"/>
          <w:sz w:val="20"/>
          <w:szCs w:val="20"/>
        </w:rPr>
        <w:footnoteReference w:id="18"/>
      </w:r>
      <w:r w:rsidR="00D225AF" w:rsidRPr="005459AD">
        <w:rPr>
          <w:rFonts w:ascii="Verdana" w:eastAsia="Verdana" w:hAnsi="Verdana" w:cs="Verdana"/>
          <w:sz w:val="20"/>
          <w:szCs w:val="20"/>
        </w:rPr>
        <w:t xml:space="preserve"> these expanded definitions have yet to be enacted into law.</w:t>
      </w:r>
    </w:p>
    <w:p w14:paraId="0D8EB73A" w14:textId="77777777" w:rsidR="00610DC1" w:rsidRDefault="00610DC1" w:rsidP="00610DC1">
      <w:pPr>
        <w:pBdr>
          <w:top w:val="nil"/>
          <w:left w:val="nil"/>
          <w:bottom w:val="nil"/>
          <w:right w:val="nil"/>
          <w:between w:val="nil"/>
        </w:pBdr>
        <w:spacing w:after="0" w:line="240" w:lineRule="auto"/>
        <w:jc w:val="both"/>
        <w:rPr>
          <w:rFonts w:ascii="Verdana" w:eastAsia="Verdana" w:hAnsi="Verdana" w:cs="Verdana"/>
          <w:iCs/>
          <w:sz w:val="20"/>
          <w:szCs w:val="20"/>
        </w:rPr>
      </w:pPr>
    </w:p>
    <w:p w14:paraId="5F88D379" w14:textId="574C6842" w:rsidR="00172714" w:rsidRPr="005459AD" w:rsidRDefault="006202C3" w:rsidP="00A32732">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5459AD">
        <w:rPr>
          <w:rFonts w:ascii="Verdana" w:eastAsia="Verdana" w:hAnsi="Verdana" w:cs="Verdana"/>
          <w:iCs/>
          <w:sz w:val="20"/>
          <w:szCs w:val="20"/>
        </w:rPr>
        <w:t>The 2007 DVVP also narrowly defines</w:t>
      </w:r>
      <w:r w:rsidR="000350B0" w:rsidRPr="005459AD">
        <w:rPr>
          <w:rFonts w:ascii="Verdana" w:eastAsia="Verdana" w:hAnsi="Verdana" w:cs="Verdana"/>
          <w:sz w:val="20"/>
          <w:szCs w:val="20"/>
        </w:rPr>
        <w:t xml:space="preserve"> “domestic violence</w:t>
      </w:r>
      <w:r w:rsidRPr="005459AD">
        <w:rPr>
          <w:rFonts w:ascii="Verdana" w:eastAsia="Verdana" w:hAnsi="Verdana" w:cs="Verdana"/>
          <w:sz w:val="20"/>
          <w:szCs w:val="20"/>
        </w:rPr>
        <w:t>,</w:t>
      </w:r>
      <w:r w:rsidR="000350B0" w:rsidRPr="005459AD">
        <w:rPr>
          <w:rFonts w:ascii="Verdana" w:eastAsia="Verdana" w:hAnsi="Verdana" w:cs="Verdana"/>
          <w:sz w:val="20"/>
          <w:szCs w:val="20"/>
        </w:rPr>
        <w:t xml:space="preserve">” </w:t>
      </w:r>
      <w:r w:rsidR="00E42C27" w:rsidRPr="005459AD">
        <w:rPr>
          <w:rFonts w:ascii="Verdana" w:eastAsia="Verdana" w:hAnsi="Verdana" w:cs="Verdana"/>
          <w:sz w:val="20"/>
          <w:szCs w:val="20"/>
        </w:rPr>
        <w:t xml:space="preserve">as </w:t>
      </w:r>
      <w:r w:rsidR="00D27CA9" w:rsidRPr="005459AD">
        <w:rPr>
          <w:rFonts w:ascii="Verdana" w:eastAsia="Verdana" w:hAnsi="Verdana" w:cs="Verdana"/>
          <w:sz w:val="20"/>
          <w:szCs w:val="20"/>
        </w:rPr>
        <w:t>it</w:t>
      </w:r>
      <w:r w:rsidR="00E42C27" w:rsidRPr="005459AD">
        <w:rPr>
          <w:rFonts w:ascii="Verdana" w:eastAsia="Verdana" w:hAnsi="Verdana" w:cs="Verdana"/>
          <w:sz w:val="20"/>
          <w:szCs w:val="20"/>
        </w:rPr>
        <w:t xml:space="preserve"> do</w:t>
      </w:r>
      <w:r w:rsidR="00D27CA9" w:rsidRPr="005459AD">
        <w:rPr>
          <w:rFonts w:ascii="Verdana" w:eastAsia="Verdana" w:hAnsi="Verdana" w:cs="Verdana"/>
          <w:sz w:val="20"/>
          <w:szCs w:val="20"/>
        </w:rPr>
        <w:t>es</w:t>
      </w:r>
      <w:r w:rsidR="00E42C27" w:rsidRPr="005459AD">
        <w:rPr>
          <w:rFonts w:ascii="Verdana" w:eastAsia="Verdana" w:hAnsi="Verdana" w:cs="Verdana"/>
          <w:sz w:val="20"/>
          <w:szCs w:val="20"/>
        </w:rPr>
        <w:t xml:space="preserve"> not </w:t>
      </w:r>
      <w:r w:rsidR="00673F48" w:rsidRPr="005459AD">
        <w:rPr>
          <w:rFonts w:ascii="Verdana" w:eastAsia="Verdana" w:hAnsi="Verdana" w:cs="Verdana"/>
          <w:sz w:val="20"/>
          <w:szCs w:val="20"/>
        </w:rPr>
        <w:t>explicitly encompass other forms of violence,</w:t>
      </w:r>
      <w:r w:rsidR="00C67A0B" w:rsidRPr="005459AD">
        <w:rPr>
          <w:rFonts w:ascii="Verdana" w:eastAsia="Verdana" w:hAnsi="Verdana" w:cs="Verdana"/>
          <w:sz w:val="20"/>
          <w:szCs w:val="20"/>
        </w:rPr>
        <w:t xml:space="preserve"> </w:t>
      </w:r>
      <w:r w:rsidR="00D27CA9" w:rsidRPr="005459AD">
        <w:rPr>
          <w:rFonts w:ascii="Verdana" w:eastAsia="Verdana" w:hAnsi="Verdana" w:cs="Verdana"/>
          <w:sz w:val="20"/>
          <w:szCs w:val="20"/>
        </w:rPr>
        <w:t>including</w:t>
      </w:r>
      <w:r w:rsidR="00673F48" w:rsidRPr="005459AD">
        <w:rPr>
          <w:rFonts w:ascii="Verdana" w:eastAsia="Verdana" w:hAnsi="Verdana" w:cs="Verdana"/>
          <w:sz w:val="20"/>
          <w:szCs w:val="20"/>
        </w:rPr>
        <w:t xml:space="preserve"> sexual abuse</w:t>
      </w:r>
      <w:r w:rsidR="00673F48" w:rsidRPr="005459AD">
        <w:rPr>
          <w:rStyle w:val="FootnoteReference"/>
          <w:rFonts w:ascii="Verdana" w:eastAsia="Verdana" w:hAnsi="Verdana" w:cs="Browallia New"/>
          <w:sz w:val="20"/>
          <w:szCs w:val="20"/>
        </w:rPr>
        <w:footnoteReference w:id="19"/>
      </w:r>
      <w:r w:rsidR="00673F48" w:rsidRPr="005459AD">
        <w:rPr>
          <w:rFonts w:ascii="Verdana" w:eastAsia="Verdana" w:hAnsi="Verdana" w:cs="Browallia New"/>
          <w:sz w:val="20"/>
          <w:szCs w:val="20"/>
        </w:rPr>
        <w:t xml:space="preserve"> </w:t>
      </w:r>
      <w:r w:rsidR="00673F48" w:rsidRPr="005459AD">
        <w:rPr>
          <w:rFonts w:ascii="Verdana" w:eastAsia="Verdana" w:hAnsi="Verdana" w:cs="Verdana"/>
          <w:sz w:val="20"/>
          <w:szCs w:val="20"/>
        </w:rPr>
        <w:t>and economic violence</w:t>
      </w:r>
      <w:r w:rsidR="00D27CA9" w:rsidRPr="005459AD">
        <w:rPr>
          <w:rFonts w:ascii="Verdana" w:eastAsia="Verdana" w:hAnsi="Verdana" w:cs="Verdana"/>
          <w:sz w:val="20"/>
          <w:szCs w:val="20"/>
        </w:rPr>
        <w:t xml:space="preserve"> that may</w:t>
      </w:r>
      <w:r w:rsidR="00673F48" w:rsidRPr="005459AD">
        <w:rPr>
          <w:rFonts w:ascii="Verdana" w:eastAsia="Verdana" w:hAnsi="Verdana" w:cs="Verdana"/>
          <w:sz w:val="20"/>
          <w:szCs w:val="20"/>
        </w:rPr>
        <w:t xml:space="preserve"> restrict a survivor’s ability to lead an independent economic life</w:t>
      </w:r>
      <w:r w:rsidR="008A39BC" w:rsidRPr="005459AD">
        <w:rPr>
          <w:rFonts w:ascii="Verdana" w:eastAsia="Verdana" w:hAnsi="Verdana" w:cs="Verdana"/>
          <w:sz w:val="20"/>
          <w:szCs w:val="20"/>
        </w:rPr>
        <w:t>.</w:t>
      </w:r>
      <w:r w:rsidR="00673F48" w:rsidRPr="005459AD">
        <w:rPr>
          <w:rStyle w:val="FootnoteReference"/>
          <w:rFonts w:ascii="Verdana" w:eastAsia="Verdana" w:hAnsi="Verdana" w:cs="Verdana"/>
          <w:sz w:val="20"/>
          <w:szCs w:val="20"/>
        </w:rPr>
        <w:footnoteReference w:id="20"/>
      </w:r>
      <w:r w:rsidR="00A32732" w:rsidRPr="005459AD">
        <w:rPr>
          <w:rFonts w:ascii="Verdana" w:eastAsia="Verdana" w:hAnsi="Verdana" w:cs="Verdana"/>
          <w:sz w:val="20"/>
          <w:szCs w:val="20"/>
        </w:rPr>
        <w:t xml:space="preserve"> In response to the Committee’s inquiry as set out in the List of Issues,</w:t>
      </w:r>
      <w:r w:rsidR="00A32732" w:rsidRPr="005459AD">
        <w:rPr>
          <w:rStyle w:val="FootnoteReference"/>
          <w:rFonts w:ascii="Verdana" w:eastAsia="Verdana" w:hAnsi="Verdana" w:cs="Verdana"/>
          <w:sz w:val="20"/>
          <w:szCs w:val="20"/>
        </w:rPr>
        <w:footnoteReference w:id="21"/>
      </w:r>
      <w:r w:rsidR="00A32732" w:rsidRPr="005459AD">
        <w:rPr>
          <w:rFonts w:ascii="Verdana" w:eastAsia="Verdana" w:hAnsi="Verdana" w:cs="Verdana"/>
          <w:sz w:val="20"/>
          <w:szCs w:val="20"/>
        </w:rPr>
        <w:t xml:space="preserve"> </w:t>
      </w:r>
      <w:r w:rsidR="00CF7579" w:rsidRPr="005459AD">
        <w:rPr>
          <w:rFonts w:ascii="Verdana" w:eastAsia="Verdana" w:hAnsi="Verdana" w:cs="Verdana"/>
          <w:sz w:val="20"/>
          <w:szCs w:val="20"/>
        </w:rPr>
        <w:t>w</w:t>
      </w:r>
      <w:r w:rsidR="00610DC1" w:rsidRPr="005459AD">
        <w:rPr>
          <w:rFonts w:ascii="Verdana" w:eastAsia="Verdana" w:hAnsi="Verdana" w:cs="Verdana"/>
          <w:sz w:val="20"/>
          <w:szCs w:val="20"/>
        </w:rPr>
        <w:t>hile the 2019 PDPF</w:t>
      </w:r>
      <w:r w:rsidR="00644957" w:rsidRPr="005459AD">
        <w:rPr>
          <w:rFonts w:ascii="Verdana" w:eastAsia="Verdana" w:hAnsi="Verdana" w:cs="Verdana"/>
          <w:sz w:val="20"/>
          <w:szCs w:val="20"/>
        </w:rPr>
        <w:t xml:space="preserve"> and the Draft DVVP Act</w:t>
      </w:r>
      <w:r w:rsidR="00610DC1" w:rsidRPr="005459AD">
        <w:rPr>
          <w:rFonts w:ascii="Verdana" w:eastAsia="Verdana" w:hAnsi="Verdana" w:cs="Verdana"/>
          <w:sz w:val="20"/>
          <w:szCs w:val="20"/>
        </w:rPr>
        <w:t xml:space="preserve"> </w:t>
      </w:r>
      <w:r w:rsidR="00644957" w:rsidRPr="005459AD">
        <w:rPr>
          <w:rFonts w:ascii="Verdana" w:eastAsia="Verdana" w:hAnsi="Verdana" w:cs="Verdana"/>
          <w:sz w:val="20"/>
          <w:szCs w:val="20"/>
        </w:rPr>
        <w:t>expand this</w:t>
      </w:r>
      <w:r w:rsidR="00610DC1" w:rsidRPr="005459AD">
        <w:rPr>
          <w:rFonts w:ascii="Verdana" w:eastAsia="Verdana" w:hAnsi="Verdana" w:cs="Verdana"/>
          <w:sz w:val="20"/>
          <w:szCs w:val="20"/>
        </w:rPr>
        <w:t xml:space="preserve"> definition</w:t>
      </w:r>
      <w:r w:rsidR="000C118C" w:rsidRPr="005459AD">
        <w:rPr>
          <w:rFonts w:ascii="Verdana" w:eastAsia="Verdana" w:hAnsi="Verdana" w:cs="Verdana"/>
          <w:sz w:val="20"/>
          <w:szCs w:val="20"/>
        </w:rPr>
        <w:t>—adding</w:t>
      </w:r>
      <w:r w:rsidR="00610DC1" w:rsidRPr="005459AD">
        <w:rPr>
          <w:rFonts w:ascii="Verdana" w:eastAsia="Verdana" w:hAnsi="Verdana" w:cs="Verdana"/>
          <w:sz w:val="20"/>
          <w:szCs w:val="20"/>
        </w:rPr>
        <w:t xml:space="preserve"> harm to liberty or reputation, sexual harassment and sexual abuse</w:t>
      </w:r>
      <w:r w:rsidR="000C118C" w:rsidRPr="005459AD">
        <w:rPr>
          <w:rFonts w:ascii="Verdana" w:eastAsia="Verdana" w:hAnsi="Verdana" w:cs="Verdana"/>
          <w:sz w:val="20"/>
          <w:szCs w:val="20"/>
        </w:rPr>
        <w:t>—</w:t>
      </w:r>
      <w:r w:rsidR="00610DC1" w:rsidRPr="005459AD">
        <w:rPr>
          <w:rFonts w:ascii="Verdana" w:eastAsia="Verdana" w:hAnsi="Verdana" w:cs="Verdana"/>
          <w:sz w:val="20"/>
          <w:szCs w:val="20"/>
        </w:rPr>
        <w:t xml:space="preserve">neither law </w:t>
      </w:r>
      <w:r w:rsidR="00F80E03" w:rsidRPr="005459AD">
        <w:rPr>
          <w:rFonts w:ascii="Verdana" w:eastAsia="Verdana" w:hAnsi="Verdana" w:cs="Verdana"/>
          <w:sz w:val="20"/>
          <w:szCs w:val="20"/>
        </w:rPr>
        <w:t>is in effect,</w:t>
      </w:r>
      <w:r w:rsidR="00610DC1" w:rsidRPr="005459AD">
        <w:rPr>
          <w:rFonts w:ascii="Verdana" w:eastAsia="Verdana" w:hAnsi="Verdana" w:cs="Verdana"/>
          <w:sz w:val="20"/>
          <w:szCs w:val="20"/>
        </w:rPr>
        <w:t xml:space="preserve"> </w:t>
      </w:r>
      <w:r w:rsidR="00F80E03" w:rsidRPr="005459AD">
        <w:rPr>
          <w:rFonts w:ascii="Verdana" w:eastAsia="Verdana" w:hAnsi="Verdana" w:cs="Verdana"/>
          <w:sz w:val="20"/>
          <w:szCs w:val="20"/>
        </w:rPr>
        <w:t>leaving</w:t>
      </w:r>
      <w:r w:rsidR="00610DC1" w:rsidRPr="005459AD">
        <w:rPr>
          <w:rFonts w:ascii="Verdana" w:eastAsia="Verdana" w:hAnsi="Verdana" w:cs="Verdana"/>
          <w:sz w:val="20"/>
          <w:szCs w:val="20"/>
        </w:rPr>
        <w:t xml:space="preserve"> these gaps </w:t>
      </w:r>
      <w:r w:rsidR="00F80E03" w:rsidRPr="005459AD">
        <w:rPr>
          <w:rFonts w:ascii="Verdana" w:eastAsia="Verdana" w:hAnsi="Verdana" w:cs="Verdana"/>
          <w:sz w:val="20"/>
          <w:szCs w:val="20"/>
        </w:rPr>
        <w:t>unresolved</w:t>
      </w:r>
      <w:r w:rsidR="00610DC1" w:rsidRPr="005459AD">
        <w:rPr>
          <w:rFonts w:ascii="Verdana" w:eastAsia="Verdana" w:hAnsi="Verdana" w:cs="Verdana"/>
          <w:sz w:val="20"/>
          <w:szCs w:val="20"/>
        </w:rPr>
        <w:t>.</w:t>
      </w:r>
    </w:p>
    <w:p w14:paraId="0FB0232E" w14:textId="77777777" w:rsidR="00F80E03" w:rsidRPr="005459AD" w:rsidRDefault="00F80E03" w:rsidP="005459AD">
      <w:pPr>
        <w:pStyle w:val="ListParagraph"/>
        <w:pBdr>
          <w:top w:val="nil"/>
          <w:left w:val="nil"/>
          <w:bottom w:val="nil"/>
          <w:right w:val="nil"/>
          <w:between w:val="nil"/>
        </w:pBdr>
        <w:spacing w:after="0" w:line="240" w:lineRule="auto"/>
        <w:jc w:val="both"/>
        <w:rPr>
          <w:rFonts w:ascii="Verdana" w:eastAsia="Verdana" w:hAnsi="Verdana" w:cs="Verdana"/>
          <w:sz w:val="20"/>
          <w:szCs w:val="20"/>
        </w:rPr>
      </w:pPr>
    </w:p>
    <w:p w14:paraId="6C1765CC" w14:textId="476C0D8C" w:rsidR="00E522FB" w:rsidRDefault="00126D76" w:rsidP="001D5EC9">
      <w:pPr>
        <w:pBdr>
          <w:top w:val="nil"/>
          <w:left w:val="nil"/>
          <w:bottom w:val="nil"/>
          <w:right w:val="nil"/>
          <w:between w:val="nil"/>
        </w:pBdr>
        <w:spacing w:after="0" w:line="240" w:lineRule="auto"/>
        <w:ind w:firstLine="360"/>
        <w:jc w:val="both"/>
        <w:rPr>
          <w:rFonts w:ascii="Verdana" w:eastAsia="Verdana" w:hAnsi="Verdana" w:cs="Verdana"/>
          <w:i/>
          <w:sz w:val="20"/>
          <w:szCs w:val="20"/>
        </w:rPr>
      </w:pPr>
      <w:r>
        <w:rPr>
          <w:rFonts w:ascii="Verdana" w:eastAsia="Verdana" w:hAnsi="Verdana" w:cs="Verdana"/>
          <w:i/>
          <w:sz w:val="20"/>
          <w:szCs w:val="20"/>
        </w:rPr>
        <w:t>Compoundable Offence</w:t>
      </w:r>
    </w:p>
    <w:p w14:paraId="723B1694" w14:textId="77777777" w:rsidR="00126D76" w:rsidRDefault="00126D76">
      <w:pPr>
        <w:pBdr>
          <w:top w:val="nil"/>
          <w:left w:val="nil"/>
          <w:bottom w:val="nil"/>
          <w:right w:val="nil"/>
          <w:between w:val="nil"/>
        </w:pBdr>
        <w:spacing w:after="0" w:line="240" w:lineRule="auto"/>
        <w:jc w:val="both"/>
        <w:rPr>
          <w:rFonts w:ascii="Verdana" w:eastAsia="Verdana" w:hAnsi="Verdana" w:cs="Verdana"/>
          <w:i/>
          <w:sz w:val="20"/>
          <w:szCs w:val="20"/>
        </w:rPr>
      </w:pPr>
    </w:p>
    <w:p w14:paraId="0A15D726" w14:textId="7E11AAF7" w:rsidR="00E050E2" w:rsidRPr="00457074" w:rsidRDefault="00B80022" w:rsidP="00DA7870">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iCs/>
          <w:sz w:val="20"/>
          <w:szCs w:val="20"/>
        </w:rPr>
      </w:pPr>
      <w:r>
        <w:rPr>
          <w:rFonts w:ascii="Verdana" w:eastAsia="Verdana" w:hAnsi="Verdana" w:cs="Browallia New"/>
          <w:sz w:val="20"/>
          <w:szCs w:val="20"/>
        </w:rPr>
        <w:t>Despite Thailand’s</w:t>
      </w:r>
      <w:r w:rsidRPr="00A65780">
        <w:rPr>
          <w:rFonts w:ascii="Verdana" w:eastAsia="Verdana" w:hAnsi="Verdana" w:cs="Browallia New"/>
          <w:sz w:val="20"/>
          <w:szCs w:val="20"/>
        </w:rPr>
        <w:t xml:space="preserve"> obligat</w:t>
      </w:r>
      <w:r>
        <w:rPr>
          <w:rFonts w:ascii="Verdana" w:eastAsia="Verdana" w:hAnsi="Verdana" w:cs="Browallia New"/>
          <w:sz w:val="20"/>
          <w:szCs w:val="20"/>
        </w:rPr>
        <w:t>ion</w:t>
      </w:r>
      <w:r w:rsidRPr="00A65780">
        <w:rPr>
          <w:rFonts w:ascii="Verdana" w:eastAsia="Verdana" w:hAnsi="Verdana" w:cs="Browallia New"/>
          <w:sz w:val="20"/>
          <w:szCs w:val="20"/>
        </w:rPr>
        <w:t xml:space="preserve"> to</w:t>
      </w:r>
      <w:r w:rsidR="002C2F76">
        <w:rPr>
          <w:rFonts w:ascii="Verdana" w:eastAsia="Verdana" w:hAnsi="Verdana" w:cs="Browallia New"/>
          <w:sz w:val="20"/>
          <w:szCs w:val="20"/>
        </w:rPr>
        <w:t xml:space="preserve"> </w:t>
      </w:r>
      <w:r w:rsidR="00D27CA9">
        <w:rPr>
          <w:rFonts w:ascii="Verdana" w:eastAsia="Verdana" w:hAnsi="Verdana" w:cs="Browallia New"/>
          <w:sz w:val="20"/>
          <w:szCs w:val="20"/>
        </w:rPr>
        <w:t xml:space="preserve">promptly, thoroughly and impartially </w:t>
      </w:r>
      <w:r w:rsidR="002C2F76">
        <w:rPr>
          <w:rFonts w:ascii="Verdana" w:eastAsia="Verdana" w:hAnsi="Verdana" w:cs="Browallia New"/>
          <w:sz w:val="20"/>
          <w:szCs w:val="20"/>
        </w:rPr>
        <w:t>investigate</w:t>
      </w:r>
      <w:r w:rsidR="00D27CA9">
        <w:rPr>
          <w:rFonts w:ascii="Verdana" w:eastAsia="Verdana" w:hAnsi="Verdana" w:cs="Browallia New"/>
          <w:sz w:val="20"/>
          <w:szCs w:val="20"/>
        </w:rPr>
        <w:t xml:space="preserve"> with a view </w:t>
      </w:r>
      <w:r w:rsidR="00B6599A">
        <w:rPr>
          <w:rFonts w:ascii="Verdana" w:eastAsia="Verdana" w:hAnsi="Verdana" w:cs="Browallia New"/>
          <w:sz w:val="20"/>
          <w:szCs w:val="20"/>
        </w:rPr>
        <w:t>to</w:t>
      </w:r>
      <w:r w:rsidRPr="00A65780">
        <w:rPr>
          <w:rFonts w:ascii="Verdana" w:eastAsia="Verdana" w:hAnsi="Verdana" w:cs="Browallia New"/>
          <w:sz w:val="20"/>
          <w:szCs w:val="20"/>
        </w:rPr>
        <w:t xml:space="preserve"> bring perpetrators to </w:t>
      </w:r>
      <w:r w:rsidR="00D27CA9">
        <w:rPr>
          <w:rFonts w:ascii="Verdana" w:eastAsia="Verdana" w:hAnsi="Verdana" w:cs="Browallia New"/>
          <w:sz w:val="20"/>
          <w:szCs w:val="20"/>
        </w:rPr>
        <w:t>justice in fair trials</w:t>
      </w:r>
      <w:r w:rsidRPr="00A65780">
        <w:rPr>
          <w:rFonts w:ascii="Verdana" w:eastAsia="Verdana" w:hAnsi="Verdana" w:cs="Browallia New"/>
          <w:sz w:val="20"/>
          <w:szCs w:val="20"/>
        </w:rPr>
        <w:t xml:space="preserve"> and impose appropriate penal sanctions</w:t>
      </w:r>
      <w:r w:rsidR="00CF2855">
        <w:rPr>
          <w:rFonts w:ascii="Verdana" w:eastAsia="Verdana" w:hAnsi="Verdana" w:cs="Browallia New"/>
          <w:sz w:val="20"/>
          <w:szCs w:val="20"/>
        </w:rPr>
        <w:t xml:space="preserve">, </w:t>
      </w:r>
      <w:r w:rsidR="006B4EF4" w:rsidRPr="006860FC">
        <w:rPr>
          <w:rFonts w:ascii="Verdana" w:eastAsia="Verdana" w:hAnsi="Verdana" w:cs="Verdana"/>
          <w:sz w:val="20"/>
          <w:szCs w:val="20"/>
        </w:rPr>
        <w:t xml:space="preserve">the </w:t>
      </w:r>
      <w:r w:rsidR="006B4EF4" w:rsidRPr="001D5EC9">
        <w:rPr>
          <w:rFonts w:ascii="Verdana" w:eastAsia="Verdana" w:hAnsi="Verdana" w:cs="Verdana"/>
          <w:sz w:val="20"/>
          <w:szCs w:val="20"/>
        </w:rPr>
        <w:t>2007 DVVP</w:t>
      </w:r>
      <w:r w:rsidR="006B4EF4" w:rsidRPr="006860FC">
        <w:rPr>
          <w:rFonts w:ascii="Verdana" w:eastAsia="Verdana" w:hAnsi="Verdana" w:cs="Verdana"/>
          <w:sz w:val="20"/>
          <w:szCs w:val="20"/>
        </w:rPr>
        <w:t xml:space="preserve"> contains provisions that </w:t>
      </w:r>
      <w:r w:rsidR="00D27CA9">
        <w:rPr>
          <w:rFonts w:ascii="Verdana" w:eastAsia="Verdana" w:hAnsi="Verdana" w:cs="Verdana"/>
          <w:sz w:val="20"/>
          <w:szCs w:val="20"/>
        </w:rPr>
        <w:t xml:space="preserve">may serve to </w:t>
      </w:r>
      <w:r w:rsidR="00D420D0">
        <w:rPr>
          <w:rFonts w:ascii="Verdana" w:eastAsia="Verdana" w:hAnsi="Verdana" w:cs="Verdana"/>
          <w:sz w:val="20"/>
          <w:szCs w:val="20"/>
        </w:rPr>
        <w:t>hinder this</w:t>
      </w:r>
      <w:r w:rsidR="00D27CA9">
        <w:rPr>
          <w:rFonts w:ascii="Verdana" w:eastAsia="Verdana" w:hAnsi="Verdana" w:cs="Verdana"/>
          <w:sz w:val="20"/>
          <w:szCs w:val="20"/>
        </w:rPr>
        <w:t xml:space="preserve"> objective</w:t>
      </w:r>
      <w:r w:rsidR="006B4EF4" w:rsidRPr="006860FC">
        <w:rPr>
          <w:rFonts w:ascii="Verdana" w:eastAsia="Verdana" w:hAnsi="Verdana" w:cs="Verdana"/>
          <w:sz w:val="20"/>
          <w:szCs w:val="20"/>
        </w:rPr>
        <w:t>.</w:t>
      </w:r>
      <w:r w:rsidR="006B4EF4">
        <w:rPr>
          <w:rFonts w:ascii="Verdana" w:eastAsia="Verdana" w:hAnsi="Verdana" w:cs="Verdana"/>
          <w:sz w:val="20"/>
          <w:szCs w:val="20"/>
        </w:rPr>
        <w:t xml:space="preserve"> </w:t>
      </w:r>
      <w:r w:rsidR="006160CA">
        <w:rPr>
          <w:rFonts w:ascii="Verdana" w:eastAsia="Verdana" w:hAnsi="Verdana" w:cs="Verdana"/>
          <w:sz w:val="20"/>
          <w:szCs w:val="20"/>
        </w:rPr>
        <w:t>This include</w:t>
      </w:r>
      <w:r w:rsidR="001264D7">
        <w:rPr>
          <w:rFonts w:ascii="Verdana" w:eastAsia="Verdana" w:hAnsi="Verdana" w:cs="Verdana"/>
          <w:sz w:val="20"/>
          <w:szCs w:val="20"/>
        </w:rPr>
        <w:t>s</w:t>
      </w:r>
      <w:r w:rsidR="006160CA">
        <w:rPr>
          <w:rFonts w:ascii="Verdana" w:eastAsia="Verdana" w:hAnsi="Verdana" w:cs="Verdana"/>
          <w:sz w:val="20"/>
          <w:szCs w:val="20"/>
        </w:rPr>
        <w:t xml:space="preserve"> </w:t>
      </w:r>
      <w:r w:rsidR="00E050E2">
        <w:rPr>
          <w:rFonts w:ascii="Verdana" w:eastAsia="Verdana" w:hAnsi="Verdana" w:cs="Verdana"/>
          <w:sz w:val="20"/>
          <w:szCs w:val="20"/>
        </w:rPr>
        <w:t>S</w:t>
      </w:r>
      <w:r w:rsidR="006160CA">
        <w:rPr>
          <w:rFonts w:ascii="Verdana" w:eastAsia="Verdana" w:hAnsi="Verdana" w:cs="Verdana"/>
          <w:sz w:val="20"/>
          <w:szCs w:val="20"/>
        </w:rPr>
        <w:t>ection 4 where domestic violence remains a "compoundable" offence</w:t>
      </w:r>
      <w:r w:rsidR="00161C9E">
        <w:rPr>
          <w:rFonts w:ascii="Verdana" w:eastAsia="Verdana" w:hAnsi="Verdana" w:cs="Verdana"/>
          <w:sz w:val="20"/>
          <w:szCs w:val="20"/>
        </w:rPr>
        <w:t xml:space="preserve">. </w:t>
      </w:r>
    </w:p>
    <w:p w14:paraId="1CEC4163" w14:textId="77777777" w:rsidR="00E050E2" w:rsidRPr="00457074" w:rsidRDefault="00E050E2" w:rsidP="001D5EC9">
      <w:pPr>
        <w:pStyle w:val="ListParagraph"/>
        <w:pBdr>
          <w:top w:val="nil"/>
          <w:left w:val="nil"/>
          <w:bottom w:val="nil"/>
          <w:right w:val="nil"/>
          <w:between w:val="nil"/>
        </w:pBdr>
        <w:spacing w:after="0" w:line="240" w:lineRule="auto"/>
        <w:jc w:val="both"/>
        <w:rPr>
          <w:rFonts w:ascii="Verdana" w:eastAsia="Verdana" w:hAnsi="Verdana" w:cs="Verdana"/>
          <w:iCs/>
          <w:sz w:val="20"/>
          <w:szCs w:val="20"/>
        </w:rPr>
      </w:pPr>
    </w:p>
    <w:p w14:paraId="00000049" w14:textId="28AD51C4" w:rsidR="00266277" w:rsidRPr="001D5EC9" w:rsidRDefault="001852F1" w:rsidP="00DA7870">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iCs/>
          <w:sz w:val="20"/>
          <w:szCs w:val="20"/>
          <w:highlight w:val="yellow"/>
        </w:rPr>
      </w:pPr>
      <w:r w:rsidRPr="00EB1C53">
        <w:rPr>
          <w:rFonts w:ascii="Verdana" w:eastAsia="Verdana" w:hAnsi="Verdana" w:cs="Verdana"/>
          <w:sz w:val="20"/>
          <w:szCs w:val="20"/>
        </w:rPr>
        <w:t xml:space="preserve">Although </w:t>
      </w:r>
      <w:r w:rsidR="00E050E2" w:rsidRPr="00EB1C53">
        <w:rPr>
          <w:rFonts w:ascii="Verdana" w:eastAsia="Verdana" w:hAnsi="Verdana" w:cs="Verdana"/>
          <w:sz w:val="20"/>
          <w:szCs w:val="20"/>
        </w:rPr>
        <w:t>the law</w:t>
      </w:r>
      <w:r w:rsidRPr="00EB1C53">
        <w:rPr>
          <w:rFonts w:ascii="Verdana" w:eastAsia="Verdana" w:hAnsi="Verdana" w:cs="Verdana"/>
          <w:sz w:val="20"/>
          <w:szCs w:val="20"/>
        </w:rPr>
        <w:t xml:space="preserve"> states that it does not affect the prosecution of other criminal offences, </w:t>
      </w:r>
      <w:r w:rsidR="00972915" w:rsidRPr="00EB1C53">
        <w:rPr>
          <w:rFonts w:ascii="Verdana" w:eastAsia="Verdana" w:hAnsi="Verdana" w:cs="Verdana"/>
          <w:sz w:val="20"/>
          <w:szCs w:val="20"/>
        </w:rPr>
        <w:t xml:space="preserve">it </w:t>
      </w:r>
      <w:r w:rsidR="002B50B6" w:rsidRPr="00EB1C53">
        <w:rPr>
          <w:rFonts w:ascii="Verdana" w:eastAsia="Verdana" w:hAnsi="Verdana" w:cs="Verdana"/>
          <w:sz w:val="20"/>
          <w:szCs w:val="20"/>
        </w:rPr>
        <w:t>exempts</w:t>
      </w:r>
      <w:r w:rsidRPr="00EB1C53">
        <w:rPr>
          <w:rFonts w:ascii="Verdana" w:eastAsia="Verdana" w:hAnsi="Verdana" w:cs="Verdana"/>
          <w:sz w:val="20"/>
          <w:szCs w:val="20"/>
        </w:rPr>
        <w:t xml:space="preserve"> acts of physical and mental assault not amount</w:t>
      </w:r>
      <w:r w:rsidR="00972915" w:rsidRPr="00EB1C53">
        <w:rPr>
          <w:rFonts w:ascii="Verdana" w:eastAsia="Verdana" w:hAnsi="Verdana" w:cs="Verdana"/>
          <w:sz w:val="20"/>
          <w:szCs w:val="20"/>
        </w:rPr>
        <w:t>ing</w:t>
      </w:r>
      <w:r w:rsidRPr="00EB1C53">
        <w:rPr>
          <w:rFonts w:ascii="Verdana" w:eastAsia="Verdana" w:hAnsi="Verdana" w:cs="Verdana"/>
          <w:sz w:val="20"/>
          <w:szCs w:val="20"/>
        </w:rPr>
        <w:t xml:space="preserve"> to grievous bodily harm under section 295 of the Criminal Cod</w:t>
      </w:r>
      <w:r w:rsidR="00D27CA9">
        <w:rPr>
          <w:rFonts w:ascii="Verdana" w:eastAsia="Verdana" w:hAnsi="Verdana" w:cs="Verdana"/>
          <w:sz w:val="20"/>
          <w:szCs w:val="20"/>
        </w:rPr>
        <w:t>e</w:t>
      </w:r>
      <w:r w:rsidR="00D70B11" w:rsidRPr="00D70B11">
        <w:t xml:space="preserve"> </w:t>
      </w:r>
      <w:r w:rsidR="00D70B11" w:rsidRPr="00D70B11">
        <w:rPr>
          <w:rFonts w:ascii="Verdana" w:eastAsia="Verdana" w:hAnsi="Verdana" w:cs="Verdana"/>
          <w:sz w:val="20"/>
          <w:szCs w:val="20"/>
        </w:rPr>
        <w:t>—</w:t>
      </w:r>
      <w:r w:rsidR="00D27CA9">
        <w:rPr>
          <w:rFonts w:ascii="Verdana" w:eastAsia="Verdana" w:hAnsi="Verdana" w:cs="Verdana"/>
          <w:sz w:val="20"/>
          <w:szCs w:val="20"/>
        </w:rPr>
        <w:t>in other words</w:t>
      </w:r>
      <w:r w:rsidR="005A1C2E">
        <w:rPr>
          <w:rFonts w:ascii="Verdana" w:eastAsia="Verdana" w:hAnsi="Verdana" w:cs="Verdana"/>
          <w:sz w:val="20"/>
          <w:szCs w:val="20"/>
        </w:rPr>
        <w:t>,</w:t>
      </w:r>
      <w:r w:rsidR="00D27CA9">
        <w:rPr>
          <w:rFonts w:ascii="Verdana" w:eastAsia="Verdana" w:hAnsi="Verdana" w:cs="Verdana"/>
          <w:sz w:val="20"/>
          <w:szCs w:val="20"/>
        </w:rPr>
        <w:t xml:space="preserve"> </w:t>
      </w:r>
      <w:r w:rsidRPr="00EB1C53">
        <w:rPr>
          <w:rFonts w:ascii="Verdana" w:eastAsia="Verdana" w:hAnsi="Verdana" w:cs="Verdana"/>
          <w:sz w:val="20"/>
          <w:szCs w:val="20"/>
        </w:rPr>
        <w:t xml:space="preserve">the </w:t>
      </w:r>
      <w:proofErr w:type="gramStart"/>
      <w:r w:rsidRPr="00EB1C53">
        <w:rPr>
          <w:rFonts w:ascii="Verdana" w:eastAsia="Verdana" w:hAnsi="Verdana" w:cs="Verdana"/>
          <w:sz w:val="20"/>
          <w:szCs w:val="20"/>
        </w:rPr>
        <w:t>most commonly reported</w:t>
      </w:r>
      <w:proofErr w:type="gramEnd"/>
      <w:r w:rsidRPr="00EB1C53">
        <w:rPr>
          <w:rFonts w:ascii="Verdana" w:eastAsia="Verdana" w:hAnsi="Verdana" w:cs="Verdana"/>
          <w:sz w:val="20"/>
          <w:szCs w:val="20"/>
        </w:rPr>
        <w:t xml:space="preserve"> </w:t>
      </w:r>
      <w:r w:rsidRPr="00F41B63">
        <w:rPr>
          <w:rFonts w:ascii="Verdana" w:eastAsia="Verdana" w:hAnsi="Verdana" w:cs="Verdana"/>
          <w:sz w:val="20"/>
          <w:szCs w:val="20"/>
        </w:rPr>
        <w:t>forms of domestic violence.</w:t>
      </w:r>
      <w:r w:rsidR="00BF64B6" w:rsidRPr="00F41B63">
        <w:rPr>
          <w:rFonts w:ascii="Verdana" w:eastAsia="Verdana" w:hAnsi="Verdana" w:cs="Verdana"/>
          <w:sz w:val="20"/>
          <w:szCs w:val="20"/>
        </w:rPr>
        <w:t xml:space="preserve"> </w:t>
      </w:r>
      <w:r w:rsidR="00DD3447" w:rsidRPr="005459AD">
        <w:rPr>
          <w:rFonts w:ascii="Verdana" w:eastAsia="Verdana" w:hAnsi="Verdana" w:cs="Verdana"/>
          <w:sz w:val="20"/>
          <w:szCs w:val="20"/>
        </w:rPr>
        <w:t>By</w:t>
      </w:r>
      <w:r w:rsidR="00757393" w:rsidRPr="005459AD">
        <w:rPr>
          <w:rFonts w:ascii="Verdana" w:eastAsia="Verdana" w:hAnsi="Verdana" w:cs="Verdana"/>
          <w:sz w:val="20"/>
          <w:szCs w:val="20"/>
        </w:rPr>
        <w:t xml:space="preserve"> contrast</w:t>
      </w:r>
      <w:r w:rsidR="00BF64B6" w:rsidRPr="005459AD">
        <w:rPr>
          <w:rFonts w:ascii="Verdana" w:eastAsia="Verdana" w:hAnsi="Verdana" w:cs="Verdana"/>
          <w:sz w:val="20"/>
          <w:szCs w:val="20"/>
        </w:rPr>
        <w:t>,</w:t>
      </w:r>
      <w:r w:rsidR="00DD3447" w:rsidRPr="005459AD">
        <w:rPr>
          <w:rFonts w:ascii="Verdana" w:eastAsia="Verdana" w:hAnsi="Verdana" w:cs="Verdana"/>
          <w:sz w:val="20"/>
          <w:szCs w:val="20"/>
        </w:rPr>
        <w:t xml:space="preserve"> similar</w:t>
      </w:r>
      <w:r w:rsidR="00BF64B6" w:rsidRPr="005459AD">
        <w:rPr>
          <w:rFonts w:ascii="Verdana" w:eastAsia="Verdana" w:hAnsi="Verdana" w:cs="Verdana"/>
          <w:sz w:val="20"/>
          <w:szCs w:val="20"/>
        </w:rPr>
        <w:t xml:space="preserve"> acts under </w:t>
      </w:r>
      <w:r w:rsidR="00DD3447" w:rsidRPr="005459AD">
        <w:rPr>
          <w:rFonts w:ascii="Verdana" w:eastAsia="Verdana" w:hAnsi="Verdana" w:cs="Verdana"/>
          <w:sz w:val="20"/>
          <w:szCs w:val="20"/>
        </w:rPr>
        <w:t>S</w:t>
      </w:r>
      <w:r w:rsidR="00BF64B6" w:rsidRPr="005459AD">
        <w:rPr>
          <w:rFonts w:ascii="Verdana" w:eastAsia="Verdana" w:hAnsi="Verdana" w:cs="Verdana"/>
          <w:sz w:val="20"/>
          <w:szCs w:val="20"/>
        </w:rPr>
        <w:t xml:space="preserve">ection 295 </w:t>
      </w:r>
      <w:r w:rsidR="00DD3447" w:rsidRPr="005459AD">
        <w:rPr>
          <w:rFonts w:ascii="Verdana" w:eastAsia="Verdana" w:hAnsi="Verdana" w:cs="Verdana"/>
          <w:sz w:val="20"/>
          <w:szCs w:val="20"/>
        </w:rPr>
        <w:t>committed</w:t>
      </w:r>
      <w:r w:rsidR="00BF64B6" w:rsidRPr="005459AD">
        <w:rPr>
          <w:rFonts w:ascii="Verdana" w:eastAsia="Verdana" w:hAnsi="Verdana" w:cs="Verdana"/>
          <w:sz w:val="20"/>
          <w:szCs w:val="20"/>
        </w:rPr>
        <w:t xml:space="preserve"> outside </w:t>
      </w:r>
      <w:r w:rsidR="003E737D" w:rsidRPr="005459AD">
        <w:rPr>
          <w:rFonts w:ascii="Verdana" w:eastAsia="Verdana" w:hAnsi="Verdana" w:cs="Verdana"/>
          <w:sz w:val="20"/>
          <w:szCs w:val="20"/>
        </w:rPr>
        <w:t>a</w:t>
      </w:r>
      <w:r w:rsidR="00BF64B6" w:rsidRPr="005459AD">
        <w:rPr>
          <w:rFonts w:ascii="Verdana" w:eastAsia="Verdana" w:hAnsi="Verdana" w:cs="Verdana"/>
          <w:sz w:val="20"/>
          <w:szCs w:val="20"/>
        </w:rPr>
        <w:t xml:space="preserve"> domestic </w:t>
      </w:r>
      <w:r w:rsidR="003E737D" w:rsidRPr="005459AD">
        <w:rPr>
          <w:rFonts w:ascii="Verdana" w:eastAsia="Verdana" w:hAnsi="Verdana" w:cs="Verdana"/>
          <w:sz w:val="20"/>
          <w:szCs w:val="20"/>
        </w:rPr>
        <w:t>setting</w:t>
      </w:r>
      <w:r w:rsidR="00BF64B6" w:rsidRPr="005459AD">
        <w:rPr>
          <w:rFonts w:ascii="Verdana" w:eastAsia="Verdana" w:hAnsi="Verdana" w:cs="Verdana"/>
          <w:sz w:val="20"/>
          <w:szCs w:val="20"/>
        </w:rPr>
        <w:t xml:space="preserve"> are non-compoundable. This distinction reinforces the harmful notion that violence within a family or intimate relationship is </w:t>
      </w:r>
      <w:r w:rsidR="00D27CA9" w:rsidRPr="005459AD">
        <w:rPr>
          <w:rFonts w:ascii="Verdana" w:eastAsia="Verdana" w:hAnsi="Verdana" w:cs="Verdana"/>
          <w:sz w:val="20"/>
          <w:szCs w:val="20"/>
        </w:rPr>
        <w:t xml:space="preserve">effectively </w:t>
      </w:r>
      <w:r w:rsidR="003E737D" w:rsidRPr="005459AD">
        <w:rPr>
          <w:rFonts w:ascii="Verdana" w:eastAsia="Verdana" w:hAnsi="Verdana" w:cs="Verdana"/>
          <w:sz w:val="20"/>
          <w:szCs w:val="20"/>
        </w:rPr>
        <w:t>more</w:t>
      </w:r>
      <w:r w:rsidR="00BF64B6" w:rsidRPr="005459AD">
        <w:rPr>
          <w:rFonts w:ascii="Verdana" w:eastAsia="Verdana" w:hAnsi="Verdana" w:cs="Verdana"/>
          <w:sz w:val="20"/>
          <w:szCs w:val="20"/>
        </w:rPr>
        <w:t xml:space="preserve"> </w:t>
      </w:r>
      <w:r w:rsidR="003E737D" w:rsidRPr="005459AD">
        <w:rPr>
          <w:rFonts w:ascii="Verdana" w:eastAsia="Verdana" w:hAnsi="Verdana" w:cs="Verdana"/>
          <w:sz w:val="20"/>
          <w:szCs w:val="20"/>
        </w:rPr>
        <w:t>tolerable</w:t>
      </w:r>
      <w:r w:rsidR="00BF64B6" w:rsidRPr="005459AD">
        <w:rPr>
          <w:rFonts w:ascii="Verdana" w:eastAsia="Verdana" w:hAnsi="Verdana" w:cs="Verdana"/>
          <w:sz w:val="20"/>
          <w:szCs w:val="20"/>
        </w:rPr>
        <w:t>.</w:t>
      </w:r>
      <w:r w:rsidR="00036C68" w:rsidRPr="005459AD">
        <w:rPr>
          <w:rFonts w:ascii="Verdana" w:eastAsia="Verdana" w:hAnsi="Verdana" w:cs="Verdana"/>
          <w:sz w:val="20"/>
          <w:szCs w:val="20"/>
        </w:rPr>
        <w:t xml:space="preserve"> </w:t>
      </w:r>
    </w:p>
    <w:p w14:paraId="0774F36C" w14:textId="77777777" w:rsidR="000172F5" w:rsidRDefault="000172F5" w:rsidP="000172F5">
      <w:pPr>
        <w:pBdr>
          <w:top w:val="nil"/>
          <w:left w:val="nil"/>
          <w:bottom w:val="nil"/>
          <w:right w:val="nil"/>
          <w:between w:val="nil"/>
        </w:pBdr>
        <w:spacing w:after="0" w:line="240" w:lineRule="auto"/>
        <w:jc w:val="both"/>
        <w:rPr>
          <w:rFonts w:ascii="Verdana" w:eastAsia="Verdana" w:hAnsi="Verdana" w:cs="Verdana"/>
          <w:iCs/>
          <w:sz w:val="20"/>
          <w:szCs w:val="20"/>
        </w:rPr>
      </w:pPr>
    </w:p>
    <w:p w14:paraId="0A3E41AA" w14:textId="51DA2906" w:rsidR="000172F5" w:rsidRPr="002101B9" w:rsidRDefault="000172F5" w:rsidP="005459AD">
      <w:pPr>
        <w:pBdr>
          <w:top w:val="nil"/>
          <w:left w:val="nil"/>
          <w:bottom w:val="nil"/>
          <w:right w:val="nil"/>
          <w:between w:val="nil"/>
        </w:pBdr>
        <w:spacing w:after="0" w:line="240" w:lineRule="auto"/>
        <w:ind w:firstLine="360"/>
        <w:jc w:val="both"/>
        <w:rPr>
          <w:rFonts w:ascii="Verdana" w:eastAsia="Verdana" w:hAnsi="Verdana" w:cs="Verdana"/>
          <w:i/>
          <w:sz w:val="20"/>
          <w:szCs w:val="20"/>
        </w:rPr>
      </w:pPr>
      <w:r w:rsidRPr="002101B9">
        <w:rPr>
          <w:rFonts w:ascii="Verdana" w:eastAsia="Verdana" w:hAnsi="Verdana" w:cs="Verdana"/>
          <w:i/>
          <w:sz w:val="20"/>
          <w:szCs w:val="20"/>
        </w:rPr>
        <w:t>Ex-officio Investigation and Statute of Limitation</w:t>
      </w:r>
    </w:p>
    <w:p w14:paraId="5CA782DE" w14:textId="77777777" w:rsidR="00F50BFC" w:rsidRDefault="00F50BFC" w:rsidP="005459AD">
      <w:pPr>
        <w:pBdr>
          <w:top w:val="nil"/>
          <w:left w:val="nil"/>
          <w:bottom w:val="nil"/>
          <w:right w:val="nil"/>
          <w:between w:val="nil"/>
        </w:pBdr>
        <w:spacing w:after="0" w:line="240" w:lineRule="auto"/>
        <w:ind w:left="720"/>
        <w:jc w:val="both"/>
        <w:rPr>
          <w:rFonts w:ascii="Verdana" w:eastAsia="Verdana" w:hAnsi="Verdana" w:cs="Verdana"/>
          <w:sz w:val="20"/>
          <w:szCs w:val="20"/>
        </w:rPr>
      </w:pPr>
    </w:p>
    <w:p w14:paraId="6B38603D" w14:textId="1C268C1F" w:rsidR="00055ACF" w:rsidRDefault="00635E98" w:rsidP="009D06B2">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635E98">
        <w:rPr>
          <w:rFonts w:ascii="Verdana" w:eastAsia="Verdana" w:hAnsi="Verdana" w:cs="Verdana"/>
          <w:sz w:val="20"/>
          <w:szCs w:val="20"/>
        </w:rPr>
        <w:t>Sections</w:t>
      </w:r>
      <w:r w:rsidRPr="00635E98">
        <w:rPr>
          <w:rFonts w:ascii="Verdana" w:eastAsia="Verdana" w:hAnsi="Verdana" w:cs="Browallia New" w:hint="cs"/>
          <w:sz w:val="20"/>
          <w:szCs w:val="25"/>
          <w:cs/>
        </w:rPr>
        <w:t xml:space="preserve"> </w:t>
      </w:r>
      <w:r w:rsidRPr="00635E98">
        <w:rPr>
          <w:rFonts w:ascii="Verdana" w:eastAsia="Verdana" w:hAnsi="Verdana" w:cs="Browallia New"/>
          <w:sz w:val="20"/>
          <w:szCs w:val="25"/>
        </w:rPr>
        <w:t xml:space="preserve">6 and </w:t>
      </w:r>
      <w:r w:rsidRPr="00635E98">
        <w:rPr>
          <w:rFonts w:ascii="Verdana" w:eastAsia="Verdana" w:hAnsi="Verdana" w:cs="Verdana"/>
          <w:sz w:val="20"/>
          <w:szCs w:val="20"/>
        </w:rPr>
        <w:t xml:space="preserve">7 of the DVVP </w:t>
      </w:r>
      <w:r>
        <w:rPr>
          <w:rFonts w:ascii="Verdana" w:eastAsia="Verdana" w:hAnsi="Verdana" w:cs="Verdana"/>
          <w:sz w:val="20"/>
          <w:szCs w:val="20"/>
        </w:rPr>
        <w:t>require</w:t>
      </w:r>
      <w:r w:rsidR="000C2F78">
        <w:rPr>
          <w:rFonts w:ascii="Verdana" w:eastAsia="Verdana" w:hAnsi="Verdana" w:cs="Verdana"/>
          <w:sz w:val="20"/>
          <w:szCs w:val="20"/>
        </w:rPr>
        <w:t xml:space="preserve"> </w:t>
      </w:r>
      <w:r w:rsidRPr="00635E98">
        <w:rPr>
          <w:rFonts w:ascii="Verdana" w:eastAsia="Verdana" w:hAnsi="Verdana" w:cs="Verdana"/>
          <w:sz w:val="20"/>
          <w:szCs w:val="20"/>
        </w:rPr>
        <w:t>survivor</w:t>
      </w:r>
      <w:r w:rsidR="00BF03F3">
        <w:rPr>
          <w:rFonts w:ascii="Verdana" w:eastAsia="Verdana" w:hAnsi="Verdana" w:cs="Verdana"/>
          <w:sz w:val="20"/>
          <w:szCs w:val="20"/>
        </w:rPr>
        <w:t>s</w:t>
      </w:r>
      <w:r w:rsidRPr="00635E98">
        <w:rPr>
          <w:rFonts w:ascii="Verdana" w:eastAsia="Verdana" w:hAnsi="Verdana" w:cs="Verdana"/>
          <w:sz w:val="20"/>
          <w:szCs w:val="20"/>
        </w:rPr>
        <w:t xml:space="preserve"> to file a complaint</w:t>
      </w:r>
      <w:r w:rsidR="00BE6303">
        <w:rPr>
          <w:rFonts w:ascii="Verdana" w:eastAsia="Verdana" w:hAnsi="Verdana" w:cs="Verdana"/>
          <w:sz w:val="20"/>
          <w:szCs w:val="20"/>
        </w:rPr>
        <w:t xml:space="preserve"> within three</w:t>
      </w:r>
      <w:r w:rsidR="00933D16">
        <w:rPr>
          <w:rFonts w:ascii="Verdana" w:eastAsia="Verdana" w:hAnsi="Verdana" w:cs="Verdana"/>
          <w:sz w:val="20"/>
          <w:szCs w:val="20"/>
        </w:rPr>
        <w:t xml:space="preserve"> </w:t>
      </w:r>
      <w:r w:rsidR="00BE6303">
        <w:rPr>
          <w:rFonts w:ascii="Verdana" w:eastAsia="Verdana" w:hAnsi="Verdana" w:cs="Verdana"/>
          <w:sz w:val="20"/>
          <w:szCs w:val="20"/>
        </w:rPr>
        <w:t>month</w:t>
      </w:r>
      <w:r w:rsidR="00933D16">
        <w:rPr>
          <w:rFonts w:ascii="Verdana" w:eastAsia="Verdana" w:hAnsi="Verdana" w:cs="Verdana"/>
          <w:sz w:val="20"/>
          <w:szCs w:val="20"/>
        </w:rPr>
        <w:t>s</w:t>
      </w:r>
      <w:r w:rsidR="00BE6303">
        <w:rPr>
          <w:rFonts w:ascii="Verdana" w:eastAsia="Verdana" w:hAnsi="Verdana" w:cs="Verdana"/>
          <w:sz w:val="20"/>
          <w:szCs w:val="20"/>
        </w:rPr>
        <w:t xml:space="preserve"> </w:t>
      </w:r>
      <w:r w:rsidR="007C6F17">
        <w:rPr>
          <w:rFonts w:ascii="Verdana" w:eastAsia="Verdana" w:hAnsi="Verdana" w:cs="Verdana"/>
          <w:sz w:val="20"/>
          <w:szCs w:val="20"/>
        </w:rPr>
        <w:t>of the incident</w:t>
      </w:r>
      <w:r w:rsidRPr="00635E98">
        <w:rPr>
          <w:rFonts w:ascii="Verdana" w:eastAsia="Verdana" w:hAnsi="Verdana" w:cs="Verdana"/>
          <w:sz w:val="20"/>
          <w:szCs w:val="20"/>
        </w:rPr>
        <w:t xml:space="preserve"> unless they "do not have the ability or opportunity to file the complaint by themselves</w:t>
      </w:r>
      <w:r w:rsidR="006F35D8">
        <w:rPr>
          <w:rFonts w:ascii="Verdana" w:eastAsia="Verdana" w:hAnsi="Verdana" w:cs="Verdana"/>
          <w:sz w:val="20"/>
          <w:szCs w:val="20"/>
        </w:rPr>
        <w:t>,</w:t>
      </w:r>
      <w:r w:rsidRPr="00635E98">
        <w:rPr>
          <w:rFonts w:ascii="Verdana" w:eastAsia="Verdana" w:hAnsi="Verdana" w:cs="Verdana"/>
          <w:sz w:val="20"/>
          <w:szCs w:val="20"/>
        </w:rPr>
        <w:t xml:space="preserve">" </w:t>
      </w:r>
      <w:r w:rsidR="006F35D8">
        <w:rPr>
          <w:rFonts w:ascii="Verdana" w:eastAsia="Verdana" w:hAnsi="Verdana" w:cs="Verdana"/>
          <w:sz w:val="20"/>
          <w:szCs w:val="20"/>
        </w:rPr>
        <w:t>i</w:t>
      </w:r>
      <w:r w:rsidRPr="00635E98">
        <w:rPr>
          <w:rFonts w:ascii="Verdana" w:eastAsia="Verdana" w:hAnsi="Verdana" w:cs="Verdana"/>
          <w:sz w:val="20"/>
          <w:szCs w:val="20"/>
        </w:rPr>
        <w:t xml:space="preserve">n </w:t>
      </w:r>
      <w:r w:rsidR="006F35D8">
        <w:rPr>
          <w:rFonts w:ascii="Verdana" w:eastAsia="Verdana" w:hAnsi="Verdana" w:cs="Verdana"/>
          <w:sz w:val="20"/>
          <w:szCs w:val="20"/>
        </w:rPr>
        <w:t>which</w:t>
      </w:r>
      <w:r w:rsidRPr="00635E98">
        <w:rPr>
          <w:rFonts w:ascii="Verdana" w:eastAsia="Verdana" w:hAnsi="Verdana" w:cs="Verdana"/>
          <w:sz w:val="20"/>
          <w:szCs w:val="20"/>
        </w:rPr>
        <w:t xml:space="preserve"> case </w:t>
      </w:r>
      <w:r w:rsidR="006F35D8">
        <w:rPr>
          <w:rFonts w:ascii="Verdana" w:eastAsia="Verdana" w:hAnsi="Verdana" w:cs="Verdana"/>
          <w:sz w:val="20"/>
          <w:szCs w:val="20"/>
        </w:rPr>
        <w:t>o</w:t>
      </w:r>
      <w:r w:rsidRPr="00635E98">
        <w:rPr>
          <w:rFonts w:ascii="Verdana" w:eastAsia="Verdana" w:hAnsi="Verdana" w:cs="Verdana"/>
          <w:sz w:val="20"/>
          <w:szCs w:val="20"/>
        </w:rPr>
        <w:t>fficial</w:t>
      </w:r>
      <w:r w:rsidR="006F35D8">
        <w:rPr>
          <w:rFonts w:ascii="Verdana" w:eastAsia="Verdana" w:hAnsi="Verdana" w:cs="Verdana"/>
          <w:sz w:val="20"/>
          <w:szCs w:val="20"/>
        </w:rPr>
        <w:t>s</w:t>
      </w:r>
      <w:r w:rsidRPr="00635E98">
        <w:rPr>
          <w:rFonts w:ascii="Verdana" w:eastAsia="Verdana" w:hAnsi="Verdana" w:cs="Verdana"/>
          <w:sz w:val="20"/>
          <w:szCs w:val="20"/>
        </w:rPr>
        <w:t xml:space="preserve"> </w:t>
      </w:r>
      <w:r w:rsidR="006F35D8">
        <w:rPr>
          <w:rFonts w:ascii="Verdana" w:eastAsia="Verdana" w:hAnsi="Verdana" w:cs="Verdana"/>
          <w:sz w:val="20"/>
          <w:szCs w:val="20"/>
        </w:rPr>
        <w:t>may act</w:t>
      </w:r>
      <w:r w:rsidRPr="00635E98">
        <w:rPr>
          <w:rFonts w:ascii="Verdana" w:eastAsia="Verdana" w:hAnsi="Verdana" w:cs="Verdana"/>
          <w:sz w:val="20"/>
          <w:szCs w:val="20"/>
        </w:rPr>
        <w:t xml:space="preserve"> on their behalf.</w:t>
      </w:r>
      <w:r w:rsidR="00BE6303">
        <w:rPr>
          <w:rFonts w:ascii="Verdana" w:eastAsia="Verdana" w:hAnsi="Verdana" w:cs="Verdana"/>
          <w:sz w:val="20"/>
          <w:szCs w:val="20"/>
        </w:rPr>
        <w:t xml:space="preserve"> </w:t>
      </w:r>
      <w:r w:rsidR="0034685A" w:rsidRPr="0034685A">
        <w:rPr>
          <w:rFonts w:ascii="Verdana" w:eastAsia="Verdana" w:hAnsi="Verdana" w:cs="Verdana"/>
          <w:sz w:val="20"/>
          <w:szCs w:val="20"/>
        </w:rPr>
        <w:t xml:space="preserve">This requirement to file a complaint, with only a narrow exception, contradicts international standards—including those </w:t>
      </w:r>
      <w:r w:rsidR="004A4F5F">
        <w:rPr>
          <w:rFonts w:ascii="Verdana" w:eastAsia="Verdana" w:hAnsi="Verdana" w:cs="Verdana"/>
          <w:sz w:val="20"/>
          <w:szCs w:val="20"/>
        </w:rPr>
        <w:t>positioned</w:t>
      </w:r>
      <w:r w:rsidR="0034685A" w:rsidRPr="0034685A">
        <w:rPr>
          <w:rFonts w:ascii="Verdana" w:eastAsia="Verdana" w:hAnsi="Verdana" w:cs="Verdana"/>
          <w:sz w:val="20"/>
          <w:szCs w:val="20"/>
        </w:rPr>
        <w:t xml:space="preserve"> by the Committee—</w:t>
      </w:r>
      <w:r w:rsidR="004001CA" w:rsidRPr="004001CA">
        <w:rPr>
          <w:rFonts w:ascii="Verdana" w:eastAsia="Verdana" w:hAnsi="Verdana" w:cs="Verdana"/>
          <w:sz w:val="20"/>
          <w:szCs w:val="20"/>
        </w:rPr>
        <w:t xml:space="preserve">which call for </w:t>
      </w:r>
      <w:r w:rsidR="004001CA" w:rsidRPr="00855966">
        <w:rPr>
          <w:rFonts w:ascii="Verdana" w:eastAsia="Verdana" w:hAnsi="Verdana" w:cs="Verdana"/>
          <w:i/>
          <w:iCs/>
          <w:sz w:val="20"/>
          <w:szCs w:val="20"/>
        </w:rPr>
        <w:t>ex officio</w:t>
      </w:r>
      <w:r w:rsidR="004001CA" w:rsidRPr="004001CA">
        <w:rPr>
          <w:rFonts w:ascii="Verdana" w:eastAsia="Verdana" w:hAnsi="Verdana" w:cs="Verdana"/>
          <w:sz w:val="20"/>
          <w:szCs w:val="20"/>
        </w:rPr>
        <w:t xml:space="preserve"> prosecution</w:t>
      </w:r>
      <w:r w:rsidR="00055ACF">
        <w:rPr>
          <w:rFonts w:ascii="Verdana" w:eastAsia="Verdana" w:hAnsi="Verdana" w:cs="Verdana"/>
          <w:sz w:val="20"/>
          <w:szCs w:val="20"/>
          <w:vertAlign w:val="superscript"/>
        </w:rPr>
        <w:footnoteReference w:id="22"/>
      </w:r>
      <w:r w:rsidR="00055ACF" w:rsidRPr="00BE6303">
        <w:rPr>
          <w:rFonts w:ascii="Verdana" w:eastAsia="Verdana" w:hAnsi="Verdana" w:cs="Verdana"/>
          <w:sz w:val="20"/>
          <w:szCs w:val="20"/>
        </w:rPr>
        <w:t xml:space="preserve"> when appropriate</w:t>
      </w:r>
      <w:r w:rsidR="004001CA">
        <w:rPr>
          <w:rFonts w:ascii="Verdana" w:eastAsia="Verdana" w:hAnsi="Verdana" w:cs="Verdana"/>
          <w:sz w:val="20"/>
          <w:szCs w:val="20"/>
        </w:rPr>
        <w:t xml:space="preserve"> to avoid </w:t>
      </w:r>
      <w:r w:rsidR="00055ACF" w:rsidRPr="00BE6303">
        <w:rPr>
          <w:rFonts w:ascii="Verdana" w:eastAsia="Verdana" w:hAnsi="Verdana" w:cs="Verdana"/>
          <w:i/>
          <w:sz w:val="20"/>
          <w:szCs w:val="20"/>
        </w:rPr>
        <w:t>de facto</w:t>
      </w:r>
      <w:r w:rsidR="00055ACF" w:rsidRPr="00BE6303">
        <w:rPr>
          <w:rFonts w:ascii="Verdana" w:eastAsia="Verdana" w:hAnsi="Verdana" w:cs="Verdana"/>
          <w:sz w:val="20"/>
          <w:szCs w:val="20"/>
        </w:rPr>
        <w:t xml:space="preserve"> impunity</w:t>
      </w:r>
      <w:r w:rsidR="00BE6303">
        <w:rPr>
          <w:rFonts w:ascii="Verdana" w:eastAsia="Verdana" w:hAnsi="Verdana" w:cs="Verdana"/>
          <w:sz w:val="20"/>
          <w:szCs w:val="20"/>
        </w:rPr>
        <w:t xml:space="preserve">. </w:t>
      </w:r>
    </w:p>
    <w:p w14:paraId="013D26C3" w14:textId="77777777" w:rsidR="0050605E" w:rsidRDefault="0050605E" w:rsidP="0050605E">
      <w:pPr>
        <w:pBdr>
          <w:top w:val="nil"/>
          <w:left w:val="nil"/>
          <w:bottom w:val="nil"/>
          <w:right w:val="nil"/>
          <w:between w:val="nil"/>
        </w:pBdr>
        <w:spacing w:after="0" w:line="240" w:lineRule="auto"/>
        <w:jc w:val="both"/>
        <w:rPr>
          <w:rFonts w:ascii="Verdana" w:eastAsia="Verdana" w:hAnsi="Verdana" w:cs="Verdana"/>
          <w:sz w:val="20"/>
          <w:szCs w:val="20"/>
        </w:rPr>
      </w:pPr>
    </w:p>
    <w:p w14:paraId="0901D3AC" w14:textId="7EC64F4D" w:rsidR="009D06B2" w:rsidRPr="00DA45CB" w:rsidRDefault="00DA45CB" w:rsidP="000D7498">
      <w:pPr>
        <w:pStyle w:val="ListParagraph"/>
        <w:numPr>
          <w:ilvl w:val="0"/>
          <w:numId w:val="4"/>
        </w:numPr>
        <w:spacing w:after="0"/>
        <w:jc w:val="thaiDistribute"/>
        <w:rPr>
          <w:rFonts w:ascii="Verdana" w:hAnsi="Verdana"/>
          <w:sz w:val="20"/>
          <w:szCs w:val="20"/>
        </w:rPr>
      </w:pPr>
      <w:r w:rsidRPr="00DA45CB">
        <w:rPr>
          <w:rFonts w:ascii="Verdana" w:eastAsia="Verdana" w:hAnsi="Verdana" w:cs="Verdana"/>
          <w:sz w:val="20"/>
          <w:szCs w:val="20"/>
        </w:rPr>
        <w:t xml:space="preserve">Additionally, </w:t>
      </w:r>
      <w:r w:rsidRPr="00DA45CB">
        <w:rPr>
          <w:rFonts w:ascii="Verdana" w:hAnsi="Verdana"/>
          <w:sz w:val="20"/>
          <w:szCs w:val="20"/>
        </w:rPr>
        <w:t>w</w:t>
      </w:r>
      <w:r w:rsidR="00BE6303" w:rsidRPr="00DA45CB">
        <w:rPr>
          <w:rFonts w:ascii="Verdana" w:hAnsi="Verdana"/>
          <w:sz w:val="20"/>
          <w:szCs w:val="20"/>
        </w:rPr>
        <w:t xml:space="preserve">hile the </w:t>
      </w:r>
      <w:r w:rsidR="00A10842" w:rsidRPr="00DA45CB">
        <w:rPr>
          <w:rFonts w:ascii="Verdana" w:hAnsi="Verdana"/>
          <w:sz w:val="20"/>
          <w:szCs w:val="20"/>
        </w:rPr>
        <w:t xml:space="preserve">Draft DVVP Act </w:t>
      </w:r>
      <w:r w:rsidR="00CB78FC" w:rsidRPr="00DA45CB">
        <w:rPr>
          <w:rFonts w:ascii="Verdana" w:hAnsi="Verdana"/>
          <w:sz w:val="20"/>
          <w:szCs w:val="20"/>
        </w:rPr>
        <w:t>expands the</w:t>
      </w:r>
      <w:r w:rsidR="00BE6303" w:rsidRPr="00DA45CB">
        <w:rPr>
          <w:rFonts w:ascii="Verdana" w:hAnsi="Verdana"/>
          <w:sz w:val="20"/>
          <w:szCs w:val="20"/>
        </w:rPr>
        <w:t xml:space="preserve"> grounds </w:t>
      </w:r>
      <w:r w:rsidR="00CB78FC" w:rsidRPr="00DA45CB">
        <w:rPr>
          <w:rFonts w:ascii="Verdana" w:hAnsi="Verdana"/>
          <w:sz w:val="20"/>
          <w:szCs w:val="20"/>
        </w:rPr>
        <w:t>on which</w:t>
      </w:r>
      <w:r w:rsidR="00BE6303" w:rsidRPr="00DA45CB">
        <w:rPr>
          <w:rFonts w:ascii="Verdana" w:hAnsi="Verdana"/>
          <w:sz w:val="20"/>
          <w:szCs w:val="20"/>
        </w:rPr>
        <w:t xml:space="preserve"> officials </w:t>
      </w:r>
      <w:r w:rsidR="00CB78FC" w:rsidRPr="00DA45CB">
        <w:rPr>
          <w:rFonts w:ascii="Verdana" w:hAnsi="Verdana"/>
          <w:sz w:val="20"/>
          <w:szCs w:val="20"/>
        </w:rPr>
        <w:t>may</w:t>
      </w:r>
      <w:r w:rsidR="00BE6303" w:rsidRPr="00DA45CB">
        <w:rPr>
          <w:rFonts w:ascii="Verdana" w:hAnsi="Verdana"/>
          <w:sz w:val="20"/>
          <w:szCs w:val="20"/>
        </w:rPr>
        <w:t xml:space="preserve"> file complaint</w:t>
      </w:r>
      <w:r w:rsidR="00CB78FC" w:rsidRPr="00DA45CB">
        <w:rPr>
          <w:rFonts w:ascii="Verdana" w:hAnsi="Verdana"/>
          <w:sz w:val="20"/>
          <w:szCs w:val="20"/>
        </w:rPr>
        <w:t>s,</w:t>
      </w:r>
      <w:r w:rsidR="00BE6303" w:rsidRPr="00DA45CB">
        <w:rPr>
          <w:rFonts w:ascii="Verdana" w:hAnsi="Verdana"/>
          <w:sz w:val="20"/>
          <w:szCs w:val="20"/>
        </w:rPr>
        <w:t xml:space="preserve"> </w:t>
      </w:r>
      <w:r w:rsidR="00322F56" w:rsidRPr="00DA45CB">
        <w:rPr>
          <w:rFonts w:ascii="Verdana" w:hAnsi="Verdana"/>
          <w:sz w:val="20"/>
          <w:szCs w:val="20"/>
        </w:rPr>
        <w:t xml:space="preserve">this </w:t>
      </w:r>
      <w:r w:rsidR="00BF04F2">
        <w:rPr>
          <w:rFonts w:ascii="Verdana" w:hAnsi="Verdana"/>
          <w:sz w:val="20"/>
          <w:szCs w:val="20"/>
        </w:rPr>
        <w:t xml:space="preserve">possibility </w:t>
      </w:r>
      <w:r w:rsidR="00322F56" w:rsidRPr="00DA45CB">
        <w:rPr>
          <w:rFonts w:ascii="Verdana" w:hAnsi="Verdana"/>
          <w:sz w:val="20"/>
          <w:szCs w:val="20"/>
        </w:rPr>
        <w:t>remains conditional</w:t>
      </w:r>
      <w:r w:rsidR="00945964" w:rsidRPr="00DA45CB">
        <w:rPr>
          <w:rFonts w:ascii="Verdana" w:hAnsi="Verdana"/>
          <w:sz w:val="20"/>
          <w:szCs w:val="20"/>
        </w:rPr>
        <w:t xml:space="preserve"> to the survivor’s willingness to come forward</w:t>
      </w:r>
      <w:r w:rsidR="009D06B2" w:rsidRPr="00DA45CB">
        <w:rPr>
          <w:rFonts w:ascii="Verdana" w:hAnsi="Verdana"/>
          <w:sz w:val="20"/>
          <w:szCs w:val="20"/>
        </w:rPr>
        <w:t xml:space="preserve">. </w:t>
      </w:r>
      <w:r w:rsidR="00474FB9" w:rsidRPr="00DA45CB">
        <w:rPr>
          <w:rFonts w:ascii="Verdana" w:hAnsi="Verdana"/>
          <w:sz w:val="20"/>
          <w:szCs w:val="20"/>
        </w:rPr>
        <w:t>Even though</w:t>
      </w:r>
      <w:r w:rsidR="009D06B2" w:rsidRPr="00DA45CB">
        <w:rPr>
          <w:rFonts w:ascii="Verdana" w:hAnsi="Verdana"/>
          <w:sz w:val="20"/>
          <w:szCs w:val="20"/>
        </w:rPr>
        <w:t xml:space="preserve"> the time limit would increase from three to six months </w:t>
      </w:r>
      <w:r w:rsidR="00474FB9" w:rsidRPr="00DA45CB">
        <w:rPr>
          <w:rFonts w:ascii="Verdana" w:hAnsi="Verdana"/>
          <w:sz w:val="20"/>
          <w:szCs w:val="20"/>
        </w:rPr>
        <w:t xml:space="preserve">under </w:t>
      </w:r>
      <w:r w:rsidR="00474FB9" w:rsidRPr="00DA45CB">
        <w:rPr>
          <w:rFonts w:ascii="Verdana" w:hAnsi="Verdana"/>
          <w:sz w:val="20"/>
          <w:szCs w:val="20"/>
        </w:rPr>
        <w:lastRenderedPageBreak/>
        <w:t>the draft</w:t>
      </w:r>
      <w:r w:rsidR="00945964" w:rsidRPr="00DA45CB">
        <w:rPr>
          <w:rFonts w:ascii="Verdana" w:hAnsi="Verdana"/>
          <w:sz w:val="20"/>
          <w:szCs w:val="20"/>
          <w:highlight w:val="white"/>
        </w:rPr>
        <w:t>,</w:t>
      </w:r>
      <w:r w:rsidR="009D06B2" w:rsidRPr="00DA45CB">
        <w:rPr>
          <w:rFonts w:ascii="Verdana" w:hAnsi="Verdana"/>
          <w:sz w:val="20"/>
          <w:szCs w:val="20"/>
          <w:highlight w:val="white"/>
          <w:vertAlign w:val="superscript"/>
        </w:rPr>
        <w:footnoteReference w:id="23"/>
      </w:r>
      <w:r w:rsidR="009D06B2" w:rsidRPr="00DA45CB">
        <w:rPr>
          <w:rFonts w:ascii="Verdana" w:hAnsi="Verdana"/>
          <w:sz w:val="20"/>
          <w:szCs w:val="20"/>
        </w:rPr>
        <w:t xml:space="preserve"> this may still be insufficient for some </w:t>
      </w:r>
      <w:r w:rsidR="00800DA8">
        <w:rPr>
          <w:rFonts w:ascii="Verdana" w:hAnsi="Verdana"/>
          <w:sz w:val="20"/>
          <w:szCs w:val="20"/>
        </w:rPr>
        <w:t>survivor</w:t>
      </w:r>
      <w:r w:rsidR="009D06B2" w:rsidRPr="00DA45CB">
        <w:rPr>
          <w:rFonts w:ascii="Verdana" w:hAnsi="Verdana"/>
          <w:sz w:val="20"/>
          <w:szCs w:val="20"/>
        </w:rPr>
        <w:t xml:space="preserve">s </w:t>
      </w:r>
      <w:r w:rsidR="0050605E" w:rsidRPr="00DA45CB">
        <w:rPr>
          <w:rFonts w:ascii="Verdana" w:hAnsi="Verdana"/>
          <w:sz w:val="20"/>
          <w:szCs w:val="20"/>
        </w:rPr>
        <w:t xml:space="preserve">to initiate legal proceedings or even express willingness for officials to file a complaint on their behalf </w:t>
      </w:r>
      <w:r w:rsidR="009D06B2" w:rsidRPr="00DA45CB">
        <w:rPr>
          <w:rFonts w:ascii="Verdana" w:hAnsi="Verdana"/>
          <w:sz w:val="20"/>
          <w:szCs w:val="20"/>
        </w:rPr>
        <w:t>due to ongoing fear, trauma, or dependenc</w:t>
      </w:r>
      <w:r w:rsidR="00474FB9" w:rsidRPr="00DA45CB">
        <w:rPr>
          <w:rFonts w:ascii="Verdana" w:hAnsi="Verdana"/>
          <w:sz w:val="20"/>
          <w:szCs w:val="20"/>
        </w:rPr>
        <w:t>y</w:t>
      </w:r>
      <w:r w:rsidR="009D06B2" w:rsidRPr="00DA45CB">
        <w:rPr>
          <w:rFonts w:ascii="Verdana" w:hAnsi="Verdana"/>
          <w:sz w:val="20"/>
          <w:szCs w:val="20"/>
        </w:rPr>
        <w:t xml:space="preserve"> on the abuser, which may </w:t>
      </w:r>
      <w:r w:rsidR="00474FB9" w:rsidRPr="00DA45CB">
        <w:rPr>
          <w:rFonts w:ascii="Verdana" w:hAnsi="Verdana"/>
          <w:sz w:val="20"/>
          <w:szCs w:val="20"/>
        </w:rPr>
        <w:t>worsen over</w:t>
      </w:r>
      <w:r w:rsidR="009D06B2" w:rsidRPr="00DA45CB">
        <w:rPr>
          <w:rFonts w:ascii="Verdana" w:hAnsi="Verdana"/>
          <w:sz w:val="20"/>
          <w:szCs w:val="20"/>
        </w:rPr>
        <w:t xml:space="preserve"> time.</w:t>
      </w:r>
    </w:p>
    <w:p w14:paraId="6E462A79" w14:textId="77777777" w:rsidR="007D31F1" w:rsidRPr="00BC4B28" w:rsidRDefault="007D31F1" w:rsidP="00260B32">
      <w:pPr>
        <w:pBdr>
          <w:top w:val="nil"/>
          <w:left w:val="nil"/>
          <w:bottom w:val="nil"/>
          <w:right w:val="nil"/>
          <w:between w:val="nil"/>
        </w:pBdr>
        <w:spacing w:after="0" w:line="240" w:lineRule="auto"/>
        <w:jc w:val="both"/>
        <w:rPr>
          <w:rFonts w:ascii="Verdana" w:eastAsia="Verdana" w:hAnsi="Verdana" w:cs="Verdana"/>
          <w:sz w:val="20"/>
          <w:szCs w:val="20"/>
        </w:rPr>
      </w:pPr>
    </w:p>
    <w:p w14:paraId="48439208" w14:textId="203A74FB" w:rsidR="00BC4B28" w:rsidRPr="00B66FBB" w:rsidRDefault="00B66FBB" w:rsidP="00E72916">
      <w:pPr>
        <w:ind w:firstLine="360"/>
        <w:rPr>
          <w:rFonts w:ascii="Verdana" w:eastAsia="Verdana" w:hAnsi="Verdana" w:cs="Verdana"/>
          <w:i/>
          <w:iCs/>
          <w:sz w:val="20"/>
          <w:szCs w:val="20"/>
        </w:rPr>
      </w:pPr>
      <w:r w:rsidRPr="00B66FBB">
        <w:rPr>
          <w:rFonts w:ascii="Verdana" w:eastAsia="Verdana" w:hAnsi="Verdana" w:cs="Verdana"/>
          <w:i/>
          <w:iCs/>
          <w:sz w:val="20"/>
          <w:szCs w:val="20"/>
        </w:rPr>
        <w:t>The Pro-Compromise Approach</w:t>
      </w:r>
    </w:p>
    <w:p w14:paraId="5912FB67" w14:textId="04C43254" w:rsidR="00BC4B28" w:rsidRPr="00CF139B" w:rsidRDefault="00246D8E" w:rsidP="009D06B2">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584C9F">
        <w:rPr>
          <w:rFonts w:ascii="Verdana" w:eastAsia="Verdana" w:hAnsi="Verdana" w:cs="Verdana"/>
          <w:sz w:val="20"/>
          <w:szCs w:val="20"/>
        </w:rPr>
        <w:t>Section 15 of the DVVP</w:t>
      </w:r>
      <w:r w:rsidR="009420F1">
        <w:rPr>
          <w:rFonts w:ascii="Verdana" w:eastAsia="Verdana" w:hAnsi="Verdana" w:cs="Verdana"/>
          <w:sz w:val="20"/>
          <w:szCs w:val="20"/>
        </w:rPr>
        <w:t xml:space="preserve"> continue</w:t>
      </w:r>
      <w:r w:rsidR="004E38DC">
        <w:rPr>
          <w:rFonts w:ascii="Verdana" w:eastAsia="Verdana" w:hAnsi="Verdana" w:cs="Verdana"/>
          <w:sz w:val="20"/>
          <w:szCs w:val="20"/>
        </w:rPr>
        <w:t>s</w:t>
      </w:r>
      <w:r w:rsidR="009420F1">
        <w:rPr>
          <w:rFonts w:ascii="Verdana" w:eastAsia="Verdana" w:hAnsi="Verdana" w:cs="Verdana"/>
          <w:sz w:val="20"/>
          <w:szCs w:val="20"/>
        </w:rPr>
        <w:t xml:space="preserve"> to</w:t>
      </w:r>
      <w:r w:rsidRPr="00584C9F">
        <w:rPr>
          <w:rFonts w:ascii="Verdana" w:eastAsia="Verdana" w:hAnsi="Verdana" w:cs="Verdana"/>
          <w:sz w:val="20"/>
          <w:szCs w:val="20"/>
        </w:rPr>
        <w:t xml:space="preserve"> prioritize compromise in cases of domestic violence at every stage of the prosecution</w:t>
      </w:r>
      <w:r w:rsidR="007E6C26">
        <w:rPr>
          <w:rFonts w:ascii="Verdana" w:eastAsia="Verdana" w:hAnsi="Verdana" w:cs="Verdana"/>
          <w:sz w:val="20"/>
          <w:szCs w:val="20"/>
        </w:rPr>
        <w:t>,</w:t>
      </w:r>
      <w:r w:rsidRPr="00584C9F" w:rsidDel="002558E8">
        <w:rPr>
          <w:rFonts w:ascii="Verdana" w:eastAsia="Verdana" w:hAnsi="Verdana" w:cs="Verdana"/>
          <w:sz w:val="20"/>
          <w:szCs w:val="20"/>
        </w:rPr>
        <w:t xml:space="preserve"> </w:t>
      </w:r>
      <w:r w:rsidRPr="00584C9F">
        <w:rPr>
          <w:rFonts w:ascii="Verdana" w:eastAsia="Verdana" w:hAnsi="Verdana" w:cs="Verdana"/>
          <w:sz w:val="20"/>
          <w:szCs w:val="20"/>
        </w:rPr>
        <w:t>requir</w:t>
      </w:r>
      <w:r w:rsidR="007E6C26">
        <w:rPr>
          <w:rFonts w:ascii="Verdana" w:eastAsia="Verdana" w:hAnsi="Verdana" w:cs="Verdana"/>
          <w:sz w:val="20"/>
          <w:szCs w:val="20"/>
        </w:rPr>
        <w:t>ing</w:t>
      </w:r>
      <w:r w:rsidRPr="00584C9F">
        <w:rPr>
          <w:rFonts w:ascii="Verdana" w:eastAsia="Verdana" w:hAnsi="Verdana" w:cs="Verdana"/>
          <w:sz w:val="20"/>
          <w:szCs w:val="20"/>
        </w:rPr>
        <w:t xml:space="preserve"> court</w:t>
      </w:r>
      <w:r w:rsidR="007E6C26">
        <w:rPr>
          <w:rFonts w:ascii="Verdana" w:eastAsia="Verdana" w:hAnsi="Verdana" w:cs="Verdana"/>
          <w:sz w:val="20"/>
          <w:szCs w:val="20"/>
        </w:rPr>
        <w:t>s</w:t>
      </w:r>
      <w:r w:rsidRPr="00584C9F">
        <w:rPr>
          <w:rFonts w:ascii="Verdana" w:eastAsia="Verdana" w:hAnsi="Verdana" w:cs="Verdana"/>
          <w:sz w:val="20"/>
          <w:szCs w:val="20"/>
        </w:rPr>
        <w:t xml:space="preserve"> to </w:t>
      </w:r>
      <w:r w:rsidR="007E6C26">
        <w:rPr>
          <w:rFonts w:ascii="Verdana" w:eastAsia="Verdana" w:hAnsi="Verdana" w:cs="Verdana"/>
          <w:sz w:val="20"/>
          <w:szCs w:val="20"/>
        </w:rPr>
        <w:t>emphasize</w:t>
      </w:r>
      <w:r w:rsidRPr="00584C9F">
        <w:rPr>
          <w:rFonts w:ascii="Verdana" w:eastAsia="Verdana" w:hAnsi="Verdana" w:cs="Verdana"/>
          <w:sz w:val="20"/>
          <w:szCs w:val="20"/>
        </w:rPr>
        <w:t xml:space="preserve"> “the peace and co-existence of the family” during the settlement process, often compromises the survivor’s safety.</w:t>
      </w:r>
      <w:r>
        <w:rPr>
          <w:rFonts w:ascii="Verdana" w:eastAsia="Verdana" w:hAnsi="Verdana" w:cs="Verdana"/>
          <w:sz w:val="20"/>
          <w:szCs w:val="20"/>
        </w:rPr>
        <w:t xml:space="preserve"> </w:t>
      </w:r>
    </w:p>
    <w:p w14:paraId="15C56840" w14:textId="77777777" w:rsidR="00CF139B" w:rsidRPr="00CF139B" w:rsidRDefault="00CF139B" w:rsidP="00CF139B">
      <w:pPr>
        <w:pBdr>
          <w:top w:val="nil"/>
          <w:left w:val="nil"/>
          <w:bottom w:val="nil"/>
          <w:right w:val="nil"/>
          <w:between w:val="nil"/>
        </w:pBdr>
        <w:spacing w:after="0" w:line="240" w:lineRule="auto"/>
        <w:jc w:val="both"/>
        <w:rPr>
          <w:rFonts w:ascii="Verdana" w:eastAsia="Verdana" w:hAnsi="Verdana" w:cs="Verdana"/>
          <w:sz w:val="20"/>
          <w:szCs w:val="20"/>
        </w:rPr>
      </w:pPr>
    </w:p>
    <w:p w14:paraId="41D6AE85" w14:textId="08707CAD" w:rsidR="00246D8E" w:rsidRDefault="00246D8E" w:rsidP="00971DE3">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246D8E">
        <w:rPr>
          <w:rFonts w:ascii="Verdana" w:eastAsia="Verdana" w:hAnsi="Verdana" w:cs="Verdana"/>
          <w:sz w:val="20"/>
          <w:szCs w:val="20"/>
        </w:rPr>
        <w:t xml:space="preserve">Section 16 </w:t>
      </w:r>
      <w:r w:rsidR="005F6272">
        <w:rPr>
          <w:rFonts w:ascii="Verdana" w:eastAsia="Verdana" w:hAnsi="Verdana" w:cs="Verdana"/>
          <w:sz w:val="20"/>
          <w:szCs w:val="20"/>
        </w:rPr>
        <w:t>further</w:t>
      </w:r>
      <w:r w:rsidRPr="00246D8E">
        <w:rPr>
          <w:rFonts w:ascii="Verdana" w:eastAsia="Verdana" w:hAnsi="Verdana" w:cs="Verdana"/>
          <w:sz w:val="20"/>
          <w:szCs w:val="20"/>
        </w:rPr>
        <w:t xml:space="preserve"> allows </w:t>
      </w:r>
      <w:r w:rsidR="005F6272" w:rsidRPr="005F6272">
        <w:rPr>
          <w:rFonts w:ascii="Verdana" w:eastAsia="Verdana" w:hAnsi="Verdana" w:cs="Verdana"/>
          <w:sz w:val="20"/>
          <w:szCs w:val="20"/>
        </w:rPr>
        <w:t>the appointment of conciliators—</w:t>
      </w:r>
      <w:r w:rsidRPr="00246D8E">
        <w:rPr>
          <w:rFonts w:ascii="Verdana" w:eastAsia="Verdana" w:hAnsi="Verdana" w:cs="Verdana"/>
          <w:sz w:val="20"/>
          <w:szCs w:val="20"/>
        </w:rPr>
        <w:t>including parents, guardians, relatives, or other assigned persons</w:t>
      </w:r>
      <w:r w:rsidR="000744AA" w:rsidRPr="000744AA">
        <w:rPr>
          <w:rFonts w:ascii="Verdana" w:eastAsia="Verdana" w:hAnsi="Verdana" w:cs="Verdana"/>
          <w:sz w:val="20"/>
          <w:szCs w:val="20"/>
        </w:rPr>
        <w:t>—</w:t>
      </w:r>
      <w:r w:rsidRPr="00246D8E">
        <w:rPr>
          <w:rFonts w:ascii="Verdana" w:eastAsia="Verdana" w:hAnsi="Verdana" w:cs="Verdana"/>
          <w:sz w:val="20"/>
          <w:szCs w:val="20"/>
        </w:rPr>
        <w:t xml:space="preserve">who are </w:t>
      </w:r>
      <w:r w:rsidR="000744AA">
        <w:rPr>
          <w:rFonts w:ascii="Verdana" w:eastAsia="Verdana" w:hAnsi="Verdana" w:cs="Verdana"/>
          <w:sz w:val="20"/>
          <w:szCs w:val="20"/>
        </w:rPr>
        <w:t>neither</w:t>
      </w:r>
      <w:r w:rsidRPr="00246D8E">
        <w:rPr>
          <w:rFonts w:ascii="Verdana" w:eastAsia="Verdana" w:hAnsi="Verdana" w:cs="Verdana"/>
          <w:sz w:val="20"/>
          <w:szCs w:val="20"/>
        </w:rPr>
        <w:t xml:space="preserve"> independent nor </w:t>
      </w:r>
      <w:r w:rsidR="000744AA">
        <w:rPr>
          <w:rFonts w:ascii="Verdana" w:eastAsia="Verdana" w:hAnsi="Verdana" w:cs="Verdana"/>
          <w:sz w:val="20"/>
          <w:szCs w:val="20"/>
        </w:rPr>
        <w:t xml:space="preserve">trained in </w:t>
      </w:r>
      <w:r w:rsidRPr="00246D8E">
        <w:rPr>
          <w:rFonts w:ascii="Verdana" w:eastAsia="Verdana" w:hAnsi="Verdana" w:cs="Verdana"/>
          <w:sz w:val="20"/>
          <w:szCs w:val="20"/>
        </w:rPr>
        <w:t>GBV</w:t>
      </w:r>
      <w:r w:rsidR="000744AA">
        <w:rPr>
          <w:rFonts w:ascii="Verdana" w:eastAsia="Verdana" w:hAnsi="Verdana" w:cs="Verdana"/>
          <w:sz w:val="20"/>
          <w:szCs w:val="20"/>
        </w:rPr>
        <w:t xml:space="preserve"> response</w:t>
      </w:r>
      <w:r w:rsidRPr="00246D8E">
        <w:rPr>
          <w:rFonts w:ascii="Verdana" w:eastAsia="Verdana" w:hAnsi="Verdana" w:cs="Verdana"/>
          <w:sz w:val="20"/>
          <w:szCs w:val="20"/>
        </w:rPr>
        <w:t>.</w:t>
      </w:r>
      <w:r w:rsidRPr="00107947">
        <w:rPr>
          <w:vertAlign w:val="superscript"/>
        </w:rPr>
        <w:footnoteReference w:id="24"/>
      </w:r>
      <w:r w:rsidRPr="00246D8E">
        <w:rPr>
          <w:rFonts w:ascii="Verdana" w:eastAsia="Verdana" w:hAnsi="Verdana" w:cs="Verdana"/>
          <w:sz w:val="20"/>
          <w:szCs w:val="20"/>
        </w:rPr>
        <w:t xml:space="preserve"> </w:t>
      </w:r>
      <w:proofErr w:type="spellStart"/>
      <w:r w:rsidRPr="00246D8E">
        <w:rPr>
          <w:rFonts w:ascii="Verdana" w:eastAsia="Verdana" w:hAnsi="Verdana" w:cs="Verdana"/>
          <w:sz w:val="20"/>
          <w:szCs w:val="20"/>
        </w:rPr>
        <w:t>SHero</w:t>
      </w:r>
      <w:proofErr w:type="spellEnd"/>
      <w:r w:rsidRPr="00246D8E">
        <w:rPr>
          <w:rFonts w:ascii="Verdana" w:eastAsia="Verdana" w:hAnsi="Verdana" w:cs="Verdana"/>
          <w:sz w:val="20"/>
          <w:szCs w:val="20"/>
        </w:rPr>
        <w:t xml:space="preserve"> has </w:t>
      </w:r>
      <w:r w:rsidR="00EE5643">
        <w:rPr>
          <w:rFonts w:ascii="Verdana" w:eastAsia="Verdana" w:hAnsi="Verdana" w:cs="Verdana"/>
          <w:sz w:val="20"/>
          <w:szCs w:val="20"/>
        </w:rPr>
        <w:t>observed</w:t>
      </w:r>
      <w:r w:rsidRPr="00246D8E">
        <w:rPr>
          <w:rFonts w:ascii="Verdana" w:eastAsia="Verdana" w:hAnsi="Verdana" w:cs="Verdana"/>
          <w:sz w:val="20"/>
          <w:szCs w:val="20"/>
        </w:rPr>
        <w:t xml:space="preserve"> that "lay judges"</w:t>
      </w:r>
      <w:r w:rsidRPr="00107947">
        <w:rPr>
          <w:vertAlign w:val="superscript"/>
        </w:rPr>
        <w:footnoteReference w:id="25"/>
      </w:r>
      <w:r w:rsidRPr="00246D8E">
        <w:rPr>
          <w:rFonts w:ascii="Verdana" w:eastAsia="Verdana" w:hAnsi="Verdana" w:cs="Verdana"/>
          <w:sz w:val="20"/>
          <w:szCs w:val="20"/>
        </w:rPr>
        <w:t xml:space="preserve"> are frequently appointed, many of whom lack an understanding of domestic violence dynamics and the need for a survivor-centered approach.</w:t>
      </w:r>
    </w:p>
    <w:p w14:paraId="22229EE4" w14:textId="77777777" w:rsidR="00971DE3" w:rsidRPr="00971DE3" w:rsidRDefault="00971DE3" w:rsidP="00971DE3">
      <w:pPr>
        <w:pBdr>
          <w:top w:val="nil"/>
          <w:left w:val="nil"/>
          <w:bottom w:val="nil"/>
          <w:right w:val="nil"/>
          <w:between w:val="nil"/>
        </w:pBdr>
        <w:spacing w:after="0" w:line="240" w:lineRule="auto"/>
        <w:jc w:val="both"/>
        <w:rPr>
          <w:rFonts w:ascii="Verdana" w:eastAsia="Verdana" w:hAnsi="Verdana" w:cs="Verdana"/>
          <w:sz w:val="20"/>
          <w:szCs w:val="20"/>
        </w:rPr>
      </w:pPr>
    </w:p>
    <w:p w14:paraId="5CB7F966" w14:textId="2EDB7EDC" w:rsidR="00971DE3" w:rsidRDefault="00971DE3" w:rsidP="00E702E4">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W</w:t>
      </w:r>
      <w:r w:rsidRPr="0036175B">
        <w:rPr>
          <w:rFonts w:ascii="Verdana" w:eastAsia="Verdana" w:hAnsi="Verdana" w:cs="Verdana"/>
          <w:sz w:val="20"/>
          <w:szCs w:val="20"/>
        </w:rPr>
        <w:t xml:space="preserve">hile the </w:t>
      </w:r>
      <w:r>
        <w:rPr>
          <w:rFonts w:ascii="Verdana" w:eastAsia="Verdana" w:hAnsi="Verdana" w:cs="Verdana"/>
          <w:sz w:val="20"/>
          <w:szCs w:val="20"/>
        </w:rPr>
        <w:t xml:space="preserve">2019 </w:t>
      </w:r>
      <w:r w:rsidRPr="0036175B">
        <w:rPr>
          <w:rFonts w:ascii="Verdana" w:eastAsia="Verdana" w:hAnsi="Verdana" w:cs="Verdana"/>
          <w:sz w:val="20"/>
          <w:szCs w:val="20"/>
        </w:rPr>
        <w:t xml:space="preserve">PDPF is still being phased out, it </w:t>
      </w:r>
      <w:r>
        <w:rPr>
          <w:rFonts w:ascii="Verdana" w:eastAsia="Verdana" w:hAnsi="Verdana" w:cs="Verdana"/>
          <w:sz w:val="20"/>
          <w:szCs w:val="20"/>
        </w:rPr>
        <w:t>fails,</w:t>
      </w:r>
      <w:r w:rsidRPr="005058F6">
        <w:rPr>
          <w:rFonts w:ascii="Verdana" w:eastAsia="Verdana" w:hAnsi="Verdana" w:cs="Verdana"/>
          <w:sz w:val="20"/>
          <w:szCs w:val="20"/>
        </w:rPr>
        <w:t xml:space="preserve"> </w:t>
      </w:r>
      <w:r w:rsidRPr="0036175B">
        <w:rPr>
          <w:rFonts w:ascii="Verdana" w:eastAsia="Verdana" w:hAnsi="Verdana" w:cs="Verdana"/>
          <w:sz w:val="20"/>
          <w:szCs w:val="20"/>
        </w:rPr>
        <w:t>in its current form</w:t>
      </w:r>
      <w:r>
        <w:rPr>
          <w:rFonts w:ascii="Verdana" w:eastAsia="Verdana" w:hAnsi="Verdana" w:cs="Verdana"/>
          <w:sz w:val="20"/>
          <w:szCs w:val="20"/>
        </w:rPr>
        <w:t xml:space="preserve">, in any event, to </w:t>
      </w:r>
      <w:r w:rsidRPr="0036175B">
        <w:rPr>
          <w:rFonts w:ascii="Verdana" w:eastAsia="Verdana" w:hAnsi="Verdana" w:cs="Verdana"/>
          <w:sz w:val="20"/>
          <w:szCs w:val="20"/>
        </w:rPr>
        <w:t>address the concerns noted above</w:t>
      </w:r>
      <w:r>
        <w:rPr>
          <w:rFonts w:ascii="Verdana" w:eastAsia="Verdana" w:hAnsi="Verdana" w:cs="Verdana"/>
          <w:sz w:val="20"/>
          <w:szCs w:val="20"/>
        </w:rPr>
        <w:t xml:space="preserve">. </w:t>
      </w:r>
      <w:r w:rsidR="00B1109A" w:rsidRPr="00B1109A">
        <w:rPr>
          <w:rFonts w:ascii="Verdana" w:eastAsia="Verdana" w:hAnsi="Verdana" w:cs="Verdana"/>
          <w:sz w:val="20"/>
          <w:szCs w:val="20"/>
        </w:rPr>
        <w:t>As indicated by its title and preamble</w:t>
      </w:r>
      <w:r>
        <w:rPr>
          <w:rFonts w:ascii="Verdana" w:eastAsia="Verdana" w:hAnsi="Verdana" w:cs="Verdana"/>
          <w:sz w:val="20"/>
          <w:szCs w:val="20"/>
        </w:rPr>
        <w:t xml:space="preserve">, </w:t>
      </w:r>
      <w:r w:rsidR="00EA1581" w:rsidRPr="00EA1581">
        <w:rPr>
          <w:rFonts w:ascii="Verdana" w:eastAsia="Verdana" w:hAnsi="Verdana" w:cs="Verdana"/>
          <w:sz w:val="20"/>
          <w:szCs w:val="20"/>
        </w:rPr>
        <w:t>its primary focus is</w:t>
      </w:r>
      <w:r>
        <w:rPr>
          <w:rFonts w:ascii="Verdana" w:eastAsia="Verdana" w:hAnsi="Verdana" w:cs="Verdana"/>
          <w:sz w:val="20"/>
          <w:szCs w:val="20"/>
        </w:rPr>
        <w:t xml:space="preserve"> the promotion </w:t>
      </w:r>
      <w:r w:rsidR="00EA1581">
        <w:rPr>
          <w:rFonts w:ascii="Verdana" w:eastAsia="Verdana" w:hAnsi="Verdana" w:cs="Verdana"/>
          <w:sz w:val="20"/>
          <w:szCs w:val="20"/>
        </w:rPr>
        <w:t xml:space="preserve">and development </w:t>
      </w:r>
      <w:r>
        <w:rPr>
          <w:rFonts w:ascii="Verdana" w:eastAsia="Verdana" w:hAnsi="Verdana" w:cs="Verdana"/>
          <w:sz w:val="20"/>
          <w:szCs w:val="20"/>
        </w:rPr>
        <w:t>of “the family institution</w:t>
      </w:r>
      <w:r w:rsidR="000378A3">
        <w:rPr>
          <w:rFonts w:ascii="Verdana" w:eastAsia="Verdana" w:hAnsi="Verdana" w:cs="Verdana"/>
          <w:sz w:val="20"/>
          <w:szCs w:val="20"/>
        </w:rPr>
        <w:t>.</w:t>
      </w:r>
      <w:r>
        <w:rPr>
          <w:rFonts w:ascii="Verdana" w:eastAsia="Verdana" w:hAnsi="Verdana" w:cs="Verdana"/>
          <w:sz w:val="20"/>
          <w:szCs w:val="20"/>
        </w:rPr>
        <w:t>”</w:t>
      </w:r>
      <w:r>
        <w:rPr>
          <w:rFonts w:ascii="Verdana" w:eastAsia="Verdana" w:hAnsi="Verdana" w:cs="Verdana"/>
          <w:sz w:val="20"/>
          <w:szCs w:val="20"/>
          <w:highlight w:val="white"/>
          <w:vertAlign w:val="superscript"/>
        </w:rPr>
        <w:footnoteReference w:id="26"/>
      </w:r>
      <w:r>
        <w:rPr>
          <w:rFonts w:ascii="Verdana" w:eastAsia="Verdana" w:hAnsi="Verdana" w:cs="Verdana"/>
          <w:sz w:val="20"/>
          <w:szCs w:val="20"/>
        </w:rPr>
        <w:t xml:space="preserve"> </w:t>
      </w:r>
      <w:r w:rsidR="00592AFE">
        <w:rPr>
          <w:rFonts w:ascii="Verdana" w:eastAsia="Verdana" w:hAnsi="Verdana" w:cs="Verdana"/>
          <w:sz w:val="20"/>
          <w:szCs w:val="20"/>
          <w:highlight w:val="white"/>
        </w:rPr>
        <w:t>The 2019 PDPF also mandates</w:t>
      </w:r>
      <w:r>
        <w:rPr>
          <w:rFonts w:ascii="Verdana" w:eastAsia="Verdana" w:hAnsi="Verdana" w:cs="Verdana"/>
          <w:sz w:val="20"/>
          <w:szCs w:val="20"/>
          <w:highlight w:val="white"/>
        </w:rPr>
        <w:t xml:space="preserve"> the “Promotion and Protection of Family Institution Center” under the Ministry of Social Development and Human Security (MSDHS) </w:t>
      </w:r>
      <w:r w:rsidR="00592AFE">
        <w:rPr>
          <w:rFonts w:ascii="Verdana" w:eastAsia="Verdana" w:hAnsi="Verdana" w:cs="Verdana"/>
          <w:sz w:val="20"/>
          <w:szCs w:val="20"/>
          <w:highlight w:val="white"/>
        </w:rPr>
        <w:t xml:space="preserve">to </w:t>
      </w:r>
      <w:r w:rsidR="007F59F3" w:rsidRPr="007F59F3">
        <w:rPr>
          <w:rFonts w:ascii="Verdana" w:eastAsia="Verdana" w:hAnsi="Verdana" w:cs="Verdana"/>
          <w:sz w:val="20"/>
          <w:szCs w:val="20"/>
        </w:rPr>
        <w:t>simultaneously</w:t>
      </w:r>
      <w:r>
        <w:rPr>
          <w:rFonts w:ascii="Verdana" w:eastAsia="Verdana" w:hAnsi="Verdana" w:cs="Verdana"/>
          <w:sz w:val="20"/>
          <w:szCs w:val="20"/>
          <w:highlight w:val="white"/>
        </w:rPr>
        <w:t xml:space="preserve"> promot</w:t>
      </w:r>
      <w:r w:rsidR="007F59F3">
        <w:rPr>
          <w:rFonts w:ascii="Verdana" w:eastAsia="Verdana" w:hAnsi="Verdana" w:cs="Verdana"/>
          <w:sz w:val="20"/>
          <w:szCs w:val="20"/>
          <w:highlight w:val="white"/>
        </w:rPr>
        <w:t>e</w:t>
      </w:r>
      <w:r>
        <w:rPr>
          <w:rFonts w:ascii="Verdana" w:eastAsia="Verdana" w:hAnsi="Verdana" w:cs="Verdana"/>
          <w:sz w:val="20"/>
          <w:szCs w:val="20"/>
          <w:highlight w:val="white"/>
        </w:rPr>
        <w:t xml:space="preserve"> and improv</w:t>
      </w:r>
      <w:r w:rsidR="007F59F3">
        <w:rPr>
          <w:rFonts w:ascii="Verdana" w:eastAsia="Verdana" w:hAnsi="Verdana" w:cs="Verdana"/>
          <w:sz w:val="20"/>
          <w:szCs w:val="20"/>
          <w:highlight w:val="white"/>
        </w:rPr>
        <w:t>e</w:t>
      </w:r>
      <w:r>
        <w:rPr>
          <w:rFonts w:ascii="Verdana" w:eastAsia="Verdana" w:hAnsi="Verdana" w:cs="Verdana"/>
          <w:sz w:val="20"/>
          <w:szCs w:val="20"/>
          <w:highlight w:val="white"/>
        </w:rPr>
        <w:t xml:space="preserve"> the family institution, protect persons in the family from domestic violence, mediat</w:t>
      </w:r>
      <w:r w:rsidR="00D822EB">
        <w:rPr>
          <w:rFonts w:ascii="Verdana" w:eastAsia="Verdana" w:hAnsi="Verdana" w:cs="Verdana"/>
          <w:sz w:val="20"/>
          <w:szCs w:val="20"/>
          <w:highlight w:val="white"/>
        </w:rPr>
        <w:t>e</w:t>
      </w:r>
      <w:r>
        <w:rPr>
          <w:rFonts w:ascii="Verdana" w:eastAsia="Verdana" w:hAnsi="Verdana" w:cs="Verdana"/>
          <w:sz w:val="20"/>
          <w:szCs w:val="20"/>
          <w:highlight w:val="white"/>
        </w:rPr>
        <w:t xml:space="preserve"> </w:t>
      </w:r>
      <w:r w:rsidR="00D822EB">
        <w:rPr>
          <w:rFonts w:ascii="Verdana" w:eastAsia="Verdana" w:hAnsi="Verdana" w:cs="Verdana"/>
          <w:sz w:val="20"/>
          <w:szCs w:val="20"/>
          <w:highlight w:val="white"/>
        </w:rPr>
        <w:t>dispute</w:t>
      </w:r>
      <w:r>
        <w:rPr>
          <w:rFonts w:ascii="Verdana" w:eastAsia="Verdana" w:hAnsi="Verdana" w:cs="Verdana"/>
          <w:sz w:val="20"/>
          <w:szCs w:val="20"/>
          <w:highlight w:val="white"/>
        </w:rPr>
        <w:t>s, and propos</w:t>
      </w:r>
      <w:r w:rsidR="00CE4F16">
        <w:rPr>
          <w:rFonts w:ascii="Verdana" w:eastAsia="Verdana" w:hAnsi="Verdana" w:cs="Verdana"/>
          <w:sz w:val="20"/>
          <w:szCs w:val="20"/>
          <w:highlight w:val="white"/>
        </w:rPr>
        <w:t>e</w:t>
      </w:r>
      <w:r>
        <w:rPr>
          <w:rFonts w:ascii="Verdana" w:eastAsia="Verdana" w:hAnsi="Verdana" w:cs="Verdana"/>
          <w:sz w:val="20"/>
          <w:szCs w:val="20"/>
          <w:highlight w:val="white"/>
        </w:rPr>
        <w:t xml:space="preserve"> to courts temporary measures—known as “safety protection measures”.</w:t>
      </w:r>
      <w:r>
        <w:rPr>
          <w:rFonts w:ascii="Verdana" w:eastAsia="Verdana" w:hAnsi="Verdana" w:cs="Verdana"/>
          <w:sz w:val="20"/>
          <w:szCs w:val="20"/>
          <w:vertAlign w:val="superscript"/>
        </w:rPr>
        <w:footnoteReference w:id="27"/>
      </w:r>
      <w:r>
        <w:rPr>
          <w:rFonts w:ascii="Verdana" w:eastAsia="Verdana" w:hAnsi="Verdana" w:cs="Verdana"/>
          <w:sz w:val="20"/>
          <w:szCs w:val="20"/>
          <w:highlight w:val="white"/>
        </w:rPr>
        <w:t xml:space="preserve"> </w:t>
      </w:r>
      <w:r w:rsidR="00CE4F16" w:rsidRPr="00CE4F16">
        <w:rPr>
          <w:rFonts w:ascii="Verdana" w:eastAsia="Verdana" w:hAnsi="Verdana" w:cs="Verdana"/>
          <w:sz w:val="20"/>
          <w:szCs w:val="20"/>
        </w:rPr>
        <w:t xml:space="preserve">This conflation of roles </w:t>
      </w:r>
      <w:r w:rsidR="005265AC">
        <w:rPr>
          <w:rFonts w:ascii="Verdana" w:eastAsia="Verdana" w:hAnsi="Verdana" w:cs="Verdana"/>
          <w:sz w:val="20"/>
          <w:szCs w:val="20"/>
        </w:rPr>
        <w:t>creates</w:t>
      </w:r>
      <w:r w:rsidR="00CE4F16" w:rsidRPr="00CE4F16">
        <w:rPr>
          <w:rFonts w:ascii="Verdana" w:eastAsia="Verdana" w:hAnsi="Verdana" w:cs="Verdana"/>
          <w:sz w:val="20"/>
          <w:szCs w:val="20"/>
        </w:rPr>
        <w:t xml:space="preserve"> </w:t>
      </w:r>
      <w:r>
        <w:rPr>
          <w:rFonts w:ascii="Verdana" w:eastAsia="Verdana" w:hAnsi="Verdana" w:cs="Verdana"/>
          <w:sz w:val="20"/>
          <w:szCs w:val="20"/>
          <w:highlight w:val="white"/>
        </w:rPr>
        <w:t>conflict</w:t>
      </w:r>
      <w:r w:rsidR="004502B6">
        <w:rPr>
          <w:rFonts w:ascii="Verdana" w:eastAsia="Verdana" w:hAnsi="Verdana" w:cs="Verdana"/>
          <w:sz w:val="20"/>
          <w:szCs w:val="20"/>
          <w:highlight w:val="white"/>
        </w:rPr>
        <w:t>s</w:t>
      </w:r>
      <w:r>
        <w:rPr>
          <w:rFonts w:ascii="Verdana" w:eastAsia="Verdana" w:hAnsi="Verdana" w:cs="Verdana"/>
          <w:sz w:val="20"/>
          <w:szCs w:val="20"/>
          <w:highlight w:val="white"/>
        </w:rPr>
        <w:t xml:space="preserve"> of interests </w:t>
      </w:r>
      <w:r w:rsidRPr="00A01233">
        <w:rPr>
          <w:rFonts w:ascii="Verdana" w:eastAsia="Verdana" w:hAnsi="Verdana" w:cs="Verdana"/>
          <w:sz w:val="20"/>
          <w:szCs w:val="20"/>
        </w:rPr>
        <w:t xml:space="preserve">and </w:t>
      </w:r>
      <w:r w:rsidR="004502B6">
        <w:rPr>
          <w:rFonts w:ascii="Verdana" w:eastAsia="Verdana" w:hAnsi="Verdana" w:cs="Verdana"/>
          <w:sz w:val="20"/>
          <w:szCs w:val="20"/>
        </w:rPr>
        <w:t>risks</w:t>
      </w:r>
      <w:r w:rsidR="004502B6" w:rsidRPr="00A01233">
        <w:rPr>
          <w:rFonts w:ascii="Verdana" w:eastAsia="Verdana" w:hAnsi="Verdana" w:cs="Verdana"/>
          <w:sz w:val="20"/>
          <w:szCs w:val="20"/>
        </w:rPr>
        <w:t xml:space="preserve"> </w:t>
      </w:r>
      <w:r w:rsidRPr="00A01233">
        <w:rPr>
          <w:rFonts w:ascii="Verdana" w:eastAsia="Verdana" w:hAnsi="Verdana" w:cs="Verdana"/>
          <w:sz w:val="20"/>
          <w:szCs w:val="20"/>
        </w:rPr>
        <w:t>violati</w:t>
      </w:r>
      <w:r w:rsidR="00F755FA">
        <w:rPr>
          <w:rFonts w:ascii="Verdana" w:eastAsia="Verdana" w:hAnsi="Verdana" w:cs="Verdana"/>
          <w:sz w:val="20"/>
          <w:szCs w:val="20"/>
        </w:rPr>
        <w:t>ons</w:t>
      </w:r>
      <w:r w:rsidRPr="00A01233">
        <w:rPr>
          <w:rFonts w:ascii="Verdana" w:eastAsia="Verdana" w:hAnsi="Verdana" w:cs="Verdana"/>
          <w:sz w:val="20"/>
          <w:szCs w:val="20"/>
        </w:rPr>
        <w:t xml:space="preserve"> of the Convention</w:t>
      </w:r>
      <w:r>
        <w:rPr>
          <w:rFonts w:ascii="Verdana" w:eastAsia="Verdana" w:hAnsi="Verdana" w:cs="Verdana"/>
          <w:sz w:val="20"/>
          <w:szCs w:val="20"/>
          <w:highlight w:val="white"/>
        </w:rPr>
        <w:t xml:space="preserve">. </w:t>
      </w:r>
    </w:p>
    <w:p w14:paraId="0FC1A08F" w14:textId="77777777" w:rsidR="00472360" w:rsidRDefault="00472360" w:rsidP="001A44AC">
      <w:pPr>
        <w:pStyle w:val="ListParagraph"/>
        <w:spacing w:after="0"/>
        <w:rPr>
          <w:rFonts w:ascii="Verdana" w:eastAsia="Verdana" w:hAnsi="Verdana" w:cs="Verdana"/>
          <w:sz w:val="20"/>
          <w:szCs w:val="20"/>
        </w:rPr>
      </w:pPr>
    </w:p>
    <w:p w14:paraId="6D2159FA" w14:textId="67B2EE02" w:rsidR="004567FA" w:rsidRDefault="00472360" w:rsidP="004567FA">
      <w:pPr>
        <w:numPr>
          <w:ilvl w:val="0"/>
          <w:numId w:val="4"/>
        </w:numPr>
        <w:spacing w:after="0" w:line="240" w:lineRule="auto"/>
        <w:jc w:val="both"/>
        <w:rPr>
          <w:rFonts w:ascii="Verdana" w:eastAsia="Verdana" w:hAnsi="Verdana" w:cs="Verdana"/>
          <w:sz w:val="20"/>
          <w:szCs w:val="20"/>
        </w:rPr>
      </w:pPr>
      <w:proofErr w:type="gramStart"/>
      <w:r>
        <w:rPr>
          <w:rFonts w:ascii="Verdana" w:eastAsia="Verdana" w:hAnsi="Verdana" w:cs="Verdana"/>
          <w:sz w:val="20"/>
          <w:szCs w:val="20"/>
        </w:rPr>
        <w:t>With regard to</w:t>
      </w:r>
      <w:proofErr w:type="gramEnd"/>
      <w:r>
        <w:rPr>
          <w:rFonts w:ascii="Verdana" w:eastAsia="Verdana" w:hAnsi="Verdana" w:cs="Verdana"/>
          <w:sz w:val="20"/>
          <w:szCs w:val="20"/>
        </w:rPr>
        <w:t xml:space="preserve"> the Draft DVVP Act, </w:t>
      </w:r>
      <w:r w:rsidR="004567FA">
        <w:rPr>
          <w:rFonts w:ascii="Verdana" w:eastAsia="Verdana" w:hAnsi="Verdana" w:cs="Verdana"/>
          <w:sz w:val="20"/>
          <w:szCs w:val="20"/>
          <w:highlight w:val="white"/>
        </w:rPr>
        <w:t xml:space="preserve">the draft bill </w:t>
      </w:r>
      <w:r w:rsidR="00357AB5">
        <w:rPr>
          <w:rFonts w:ascii="Verdana" w:eastAsia="Verdana" w:hAnsi="Verdana" w:cs="Verdana"/>
          <w:sz w:val="20"/>
          <w:szCs w:val="20"/>
          <w:highlight w:val="white"/>
        </w:rPr>
        <w:t>continue</w:t>
      </w:r>
      <w:r w:rsidR="00E702E4">
        <w:rPr>
          <w:rFonts w:ascii="Verdana" w:eastAsia="Verdana" w:hAnsi="Verdana" w:cs="Verdana"/>
          <w:sz w:val="20"/>
          <w:szCs w:val="20"/>
          <w:highlight w:val="white"/>
        </w:rPr>
        <w:t>s</w:t>
      </w:r>
      <w:r w:rsidR="00357AB5">
        <w:rPr>
          <w:rFonts w:ascii="Verdana" w:eastAsia="Verdana" w:hAnsi="Verdana" w:cs="Verdana"/>
          <w:sz w:val="20"/>
          <w:szCs w:val="20"/>
          <w:highlight w:val="white"/>
        </w:rPr>
        <w:t xml:space="preserve"> to</w:t>
      </w:r>
      <w:r w:rsidR="004567FA">
        <w:rPr>
          <w:rFonts w:ascii="Verdana" w:eastAsia="Verdana" w:hAnsi="Verdana" w:cs="Verdana"/>
          <w:sz w:val="20"/>
          <w:szCs w:val="20"/>
          <w:highlight w:val="white"/>
        </w:rPr>
        <w:t xml:space="preserve"> allow </w:t>
      </w:r>
      <w:r w:rsidR="004E38DC">
        <w:rPr>
          <w:rFonts w:ascii="Verdana" w:eastAsia="Verdana" w:hAnsi="Verdana" w:cs="Verdana"/>
          <w:sz w:val="20"/>
          <w:szCs w:val="20"/>
          <w:highlight w:val="white"/>
        </w:rPr>
        <w:t xml:space="preserve">for </w:t>
      </w:r>
      <w:r w:rsidR="004567FA">
        <w:rPr>
          <w:rFonts w:ascii="Verdana" w:eastAsia="Verdana" w:hAnsi="Verdana" w:cs="Verdana"/>
          <w:sz w:val="20"/>
          <w:szCs w:val="20"/>
          <w:highlight w:val="white"/>
        </w:rPr>
        <w:t>mandatory alternative dispute resolution without explicitly enshrining the free and informed consent of the survivors as an essential requirement.</w:t>
      </w:r>
      <w:r w:rsidR="004567FA">
        <w:rPr>
          <w:rFonts w:ascii="Verdana" w:eastAsia="Verdana" w:hAnsi="Verdana" w:cs="Verdana"/>
          <w:sz w:val="20"/>
          <w:szCs w:val="20"/>
          <w:highlight w:val="white"/>
          <w:vertAlign w:val="superscript"/>
        </w:rPr>
        <w:footnoteReference w:id="28"/>
      </w:r>
      <w:r w:rsidR="004567FA">
        <w:rPr>
          <w:rFonts w:ascii="Verdana" w:eastAsia="Verdana" w:hAnsi="Verdana" w:cs="Verdana"/>
          <w:sz w:val="20"/>
          <w:szCs w:val="20"/>
          <w:highlight w:val="white"/>
        </w:rPr>
        <w:t xml:space="preserve"> It replaces section 15 of the DVVP, changing the term “compromise” to “producing a plan to address and prevent domestic violence” by the relevant authorities, which must receive court approval. Yet, </w:t>
      </w:r>
      <w:r w:rsidR="004E38DC">
        <w:rPr>
          <w:rFonts w:ascii="Verdana" w:eastAsia="Verdana" w:hAnsi="Verdana" w:cs="Verdana"/>
          <w:sz w:val="20"/>
          <w:szCs w:val="20"/>
          <w:highlight w:val="white"/>
        </w:rPr>
        <w:t xml:space="preserve">the objective to </w:t>
      </w:r>
      <w:r w:rsidR="004567FA">
        <w:rPr>
          <w:rFonts w:ascii="Verdana" w:eastAsia="Verdana" w:hAnsi="Verdana" w:cs="Verdana"/>
          <w:sz w:val="20"/>
          <w:szCs w:val="20"/>
          <w:highlight w:val="white"/>
        </w:rPr>
        <w:t>“</w:t>
      </w:r>
      <w:r w:rsidR="004E38DC">
        <w:rPr>
          <w:rFonts w:ascii="Verdana" w:eastAsia="Verdana" w:hAnsi="Verdana" w:cs="Verdana"/>
          <w:sz w:val="20"/>
          <w:szCs w:val="20"/>
          <w:highlight w:val="white"/>
        </w:rPr>
        <w:t>[p]</w:t>
      </w:r>
      <w:r w:rsidR="004567FA">
        <w:rPr>
          <w:rFonts w:ascii="Verdana" w:eastAsia="Verdana" w:hAnsi="Verdana" w:cs="Verdana"/>
          <w:sz w:val="20"/>
          <w:szCs w:val="20"/>
          <w:highlight w:val="white"/>
        </w:rPr>
        <w:t xml:space="preserve">reserve and protect the marital status of men and women or partners who wish to remain together as husband and wife” </w:t>
      </w:r>
      <w:r w:rsidR="004E38DC">
        <w:rPr>
          <w:rFonts w:ascii="Verdana" w:eastAsia="Verdana" w:hAnsi="Verdana" w:cs="Verdana"/>
          <w:sz w:val="20"/>
          <w:szCs w:val="20"/>
          <w:highlight w:val="white"/>
        </w:rPr>
        <w:t xml:space="preserve">is </w:t>
      </w:r>
      <w:r w:rsidR="004567FA">
        <w:rPr>
          <w:rFonts w:ascii="Verdana" w:eastAsia="Verdana" w:hAnsi="Verdana" w:cs="Verdana"/>
          <w:sz w:val="20"/>
          <w:szCs w:val="20"/>
          <w:highlight w:val="white"/>
        </w:rPr>
        <w:t xml:space="preserve">still explicitly recognized in the bill. </w:t>
      </w:r>
    </w:p>
    <w:p w14:paraId="054A3744" w14:textId="77777777" w:rsidR="00C05809" w:rsidRDefault="00C05809" w:rsidP="00BB701E">
      <w:pPr>
        <w:spacing w:after="0"/>
        <w:rPr>
          <w:rFonts w:ascii="Verdana" w:eastAsia="Verdana" w:hAnsi="Verdana" w:cs="Verdana"/>
          <w:i/>
          <w:iCs/>
          <w:sz w:val="20"/>
          <w:szCs w:val="20"/>
        </w:rPr>
      </w:pPr>
    </w:p>
    <w:p w14:paraId="548A4D0A" w14:textId="266ED766" w:rsidR="004567FA" w:rsidRPr="005459AD" w:rsidRDefault="002056CE" w:rsidP="005C4115">
      <w:pPr>
        <w:ind w:firstLine="360"/>
        <w:rPr>
          <w:rFonts w:ascii="Verdana" w:eastAsia="Verdana" w:hAnsi="Verdana" w:cs="Verdana"/>
          <w:i/>
          <w:iCs/>
          <w:sz w:val="20"/>
          <w:szCs w:val="20"/>
        </w:rPr>
      </w:pPr>
      <w:r w:rsidRPr="005459AD">
        <w:rPr>
          <w:rFonts w:ascii="Verdana" w:eastAsia="Verdana" w:hAnsi="Verdana" w:cs="Verdana"/>
          <w:i/>
          <w:iCs/>
          <w:sz w:val="20"/>
          <w:szCs w:val="20"/>
        </w:rPr>
        <w:t>Penalties</w:t>
      </w:r>
    </w:p>
    <w:p w14:paraId="149E1613" w14:textId="60A51029" w:rsidR="00472360" w:rsidRPr="005459AD" w:rsidRDefault="00865C00" w:rsidP="00971DE3">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5459AD">
        <w:rPr>
          <w:rFonts w:ascii="Verdana" w:eastAsia="Verdana" w:hAnsi="Verdana"/>
          <w:sz w:val="20"/>
          <w:szCs w:val="20"/>
        </w:rPr>
        <w:t>Under S</w:t>
      </w:r>
      <w:r w:rsidR="009E6D56" w:rsidRPr="005459AD">
        <w:rPr>
          <w:rFonts w:ascii="Verdana" w:eastAsia="Verdana" w:hAnsi="Verdana"/>
          <w:sz w:val="20"/>
          <w:szCs w:val="20"/>
        </w:rPr>
        <w:t xml:space="preserve">ection 4 of the 2007 DVVP, domestic violence is </w:t>
      </w:r>
      <w:r w:rsidRPr="005459AD">
        <w:rPr>
          <w:rFonts w:ascii="Verdana" w:eastAsia="Verdana" w:hAnsi="Verdana"/>
          <w:sz w:val="20"/>
          <w:szCs w:val="20"/>
        </w:rPr>
        <w:t>punishable by</w:t>
      </w:r>
      <w:r w:rsidR="009E6D56" w:rsidRPr="005459AD">
        <w:rPr>
          <w:rFonts w:ascii="Verdana" w:eastAsia="Verdana" w:hAnsi="Verdana"/>
          <w:sz w:val="20"/>
          <w:szCs w:val="20"/>
        </w:rPr>
        <w:t xml:space="preserve"> up to six months</w:t>
      </w:r>
      <w:r w:rsidRPr="005459AD">
        <w:rPr>
          <w:rFonts w:ascii="Verdana" w:eastAsia="Verdana" w:hAnsi="Verdana"/>
          <w:sz w:val="20"/>
          <w:szCs w:val="20"/>
        </w:rPr>
        <w:t>’ imprisonment</w:t>
      </w:r>
      <w:r w:rsidR="009E6D56" w:rsidRPr="005459AD">
        <w:rPr>
          <w:rFonts w:ascii="Verdana" w:eastAsia="Verdana" w:hAnsi="Verdana"/>
          <w:sz w:val="20"/>
          <w:szCs w:val="20"/>
        </w:rPr>
        <w:t>, a fine not exceeding 6,000 baht (approx. 175 USD), or both. In contrast, section 295 of the Criminal Code</w:t>
      </w:r>
      <w:r w:rsidR="00574C50" w:rsidRPr="005459AD">
        <w:rPr>
          <w:rFonts w:ascii="Verdana" w:eastAsia="Verdana" w:hAnsi="Verdana"/>
          <w:sz w:val="20"/>
          <w:szCs w:val="20"/>
        </w:rPr>
        <w:t>—covering</w:t>
      </w:r>
      <w:r w:rsidR="009E6D56" w:rsidRPr="005459AD">
        <w:rPr>
          <w:rFonts w:ascii="Verdana" w:eastAsia="Verdana" w:hAnsi="Verdana"/>
          <w:sz w:val="20"/>
          <w:szCs w:val="20"/>
        </w:rPr>
        <w:t xml:space="preserve"> bodily or mental harm not amount</w:t>
      </w:r>
      <w:r w:rsidR="00574C50" w:rsidRPr="005459AD">
        <w:rPr>
          <w:rFonts w:ascii="Verdana" w:eastAsia="Verdana" w:hAnsi="Verdana"/>
          <w:sz w:val="20"/>
          <w:szCs w:val="20"/>
        </w:rPr>
        <w:t>ing</w:t>
      </w:r>
      <w:r w:rsidR="009E6D56" w:rsidRPr="005459AD">
        <w:rPr>
          <w:rFonts w:ascii="Verdana" w:eastAsia="Verdana" w:hAnsi="Verdana"/>
          <w:sz w:val="20"/>
          <w:szCs w:val="20"/>
        </w:rPr>
        <w:t xml:space="preserve"> to grievous bodily harm</w:t>
      </w:r>
      <w:r w:rsidR="00574C50" w:rsidRPr="005459AD">
        <w:rPr>
          <w:rFonts w:ascii="Verdana" w:eastAsia="Verdana" w:hAnsi="Verdana"/>
          <w:sz w:val="20"/>
          <w:szCs w:val="20"/>
        </w:rPr>
        <w:t>—</w:t>
      </w:r>
      <w:r w:rsidR="009E6D56" w:rsidRPr="005459AD">
        <w:rPr>
          <w:rFonts w:ascii="Verdana" w:eastAsia="Verdana" w:hAnsi="Verdana"/>
          <w:sz w:val="20"/>
          <w:szCs w:val="20"/>
        </w:rPr>
        <w:t>carries a penalty of up to two years</w:t>
      </w:r>
      <w:r w:rsidR="00BD38D3" w:rsidRPr="005459AD">
        <w:rPr>
          <w:rFonts w:ascii="Verdana" w:eastAsia="Verdana" w:hAnsi="Verdana"/>
          <w:sz w:val="20"/>
          <w:szCs w:val="20"/>
        </w:rPr>
        <w:t>’ imprisonment</w:t>
      </w:r>
      <w:r w:rsidR="009E6D56" w:rsidRPr="005459AD">
        <w:rPr>
          <w:rFonts w:ascii="Verdana" w:eastAsia="Verdana" w:hAnsi="Verdana"/>
          <w:sz w:val="20"/>
          <w:szCs w:val="20"/>
        </w:rPr>
        <w:t xml:space="preserve"> </w:t>
      </w:r>
      <w:r w:rsidR="009E6D56" w:rsidRPr="005459AD">
        <w:rPr>
          <w:rFonts w:ascii="Verdana" w:eastAsia="Verdana" w:hAnsi="Verdana"/>
          <w:sz w:val="20"/>
          <w:szCs w:val="20"/>
        </w:rPr>
        <w:lastRenderedPageBreak/>
        <w:t xml:space="preserve">or a fine not exceeding 40,000 baht (1,180 USD). </w:t>
      </w:r>
      <w:r w:rsidR="00BD38D3" w:rsidRPr="005459AD">
        <w:rPr>
          <w:rFonts w:ascii="Verdana" w:eastAsia="Verdana" w:hAnsi="Verdana"/>
          <w:sz w:val="20"/>
          <w:szCs w:val="20"/>
        </w:rPr>
        <w:t>Given Thailand’s</w:t>
      </w:r>
      <w:r w:rsidR="00C179FF" w:rsidRPr="005459AD">
        <w:rPr>
          <w:rFonts w:ascii="Verdana" w:eastAsia="Verdana" w:hAnsi="Verdana"/>
          <w:sz w:val="20"/>
          <w:szCs w:val="20"/>
        </w:rPr>
        <w:t xml:space="preserve"> obligation to impose “appropriate penal sanctions” that are “commensurate with the gravity of the offence</w:t>
      </w:r>
      <w:r w:rsidR="00AC2892" w:rsidRPr="005459AD">
        <w:rPr>
          <w:rFonts w:ascii="Verdana" w:eastAsia="Verdana" w:hAnsi="Verdana"/>
          <w:sz w:val="20"/>
          <w:szCs w:val="20"/>
        </w:rPr>
        <w:t>,</w:t>
      </w:r>
      <w:r w:rsidR="00C179FF" w:rsidRPr="005459AD">
        <w:rPr>
          <w:rFonts w:ascii="Verdana" w:eastAsia="Verdana" w:hAnsi="Verdana"/>
          <w:sz w:val="20"/>
          <w:szCs w:val="20"/>
        </w:rPr>
        <w:t>”</w:t>
      </w:r>
      <w:r w:rsidR="00C179FF" w:rsidRPr="005459AD">
        <w:rPr>
          <w:rStyle w:val="FootnoteReference"/>
          <w:rFonts w:ascii="Verdana" w:eastAsia="Verdana" w:hAnsi="Verdana"/>
          <w:sz w:val="20"/>
          <w:szCs w:val="20"/>
        </w:rPr>
        <w:footnoteReference w:id="29"/>
      </w:r>
      <w:r w:rsidR="00C179FF" w:rsidRPr="005459AD">
        <w:rPr>
          <w:rFonts w:ascii="Verdana" w:eastAsia="Verdana" w:hAnsi="Verdana"/>
          <w:sz w:val="20"/>
          <w:szCs w:val="20"/>
        </w:rPr>
        <w:t xml:space="preserve"> </w:t>
      </w:r>
      <w:r w:rsidR="000B7886" w:rsidRPr="005459AD">
        <w:rPr>
          <w:rFonts w:ascii="Verdana" w:eastAsia="Verdana" w:hAnsi="Verdana"/>
          <w:sz w:val="20"/>
          <w:szCs w:val="20"/>
        </w:rPr>
        <w:t>this disparity reflects a legal framework that effectively treats domestic violence more leniently than</w:t>
      </w:r>
      <w:r w:rsidR="005C4115" w:rsidRPr="005459AD">
        <w:rPr>
          <w:rFonts w:ascii="Verdana" w:eastAsia="Verdana" w:hAnsi="Verdana"/>
          <w:sz w:val="20"/>
          <w:szCs w:val="20"/>
        </w:rPr>
        <w:t xml:space="preserve"> the </w:t>
      </w:r>
      <w:r w:rsidR="000B7886" w:rsidRPr="005459AD">
        <w:rPr>
          <w:rFonts w:ascii="Verdana" w:eastAsia="Verdana" w:hAnsi="Verdana"/>
          <w:sz w:val="20"/>
          <w:szCs w:val="20"/>
        </w:rPr>
        <w:t>offences</w:t>
      </w:r>
      <w:r w:rsidR="00E228B7" w:rsidRPr="005459AD">
        <w:rPr>
          <w:rFonts w:ascii="Verdana" w:eastAsia="Verdana" w:hAnsi="Verdana"/>
          <w:sz w:val="20"/>
          <w:szCs w:val="20"/>
        </w:rPr>
        <w:t xml:space="preserve"> of similar gravity</w:t>
      </w:r>
      <w:r w:rsidR="005C4115" w:rsidRPr="005459AD">
        <w:rPr>
          <w:rFonts w:ascii="Verdana" w:eastAsia="Verdana" w:hAnsi="Verdana"/>
          <w:sz w:val="20"/>
          <w:szCs w:val="20"/>
        </w:rPr>
        <w:t xml:space="preserve"> </w:t>
      </w:r>
      <w:r w:rsidR="0095590A" w:rsidRPr="005459AD">
        <w:rPr>
          <w:rFonts w:ascii="Verdana" w:eastAsia="Verdana" w:hAnsi="Verdana"/>
          <w:sz w:val="20"/>
          <w:szCs w:val="20"/>
        </w:rPr>
        <w:t>committed outside the domestic sphere</w:t>
      </w:r>
      <w:r w:rsidR="009E6D56" w:rsidRPr="005459AD">
        <w:rPr>
          <w:rFonts w:ascii="Verdana" w:eastAsia="Verdana" w:hAnsi="Verdana"/>
          <w:sz w:val="20"/>
          <w:szCs w:val="20"/>
        </w:rPr>
        <w:t>.</w:t>
      </w:r>
    </w:p>
    <w:p w14:paraId="71F08DA4" w14:textId="77777777" w:rsidR="005C4191" w:rsidRPr="005459AD" w:rsidRDefault="005C4191" w:rsidP="005C4115">
      <w:pPr>
        <w:pBdr>
          <w:top w:val="nil"/>
          <w:left w:val="nil"/>
          <w:bottom w:val="nil"/>
          <w:right w:val="nil"/>
          <w:between w:val="nil"/>
        </w:pBdr>
        <w:spacing w:after="0" w:line="240" w:lineRule="auto"/>
        <w:ind w:left="720"/>
        <w:jc w:val="both"/>
        <w:rPr>
          <w:rFonts w:ascii="Verdana" w:eastAsia="Verdana" w:hAnsi="Verdana" w:cs="Verdana"/>
          <w:sz w:val="20"/>
          <w:szCs w:val="20"/>
        </w:rPr>
      </w:pPr>
    </w:p>
    <w:p w14:paraId="21BB29EC" w14:textId="1ED43368" w:rsidR="002A2DC8" w:rsidRPr="005459AD" w:rsidRDefault="005C4191" w:rsidP="002A2DC8">
      <w:pPr>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5459AD">
        <w:rPr>
          <w:rFonts w:ascii="Verdana" w:eastAsia="Verdana" w:hAnsi="Verdana"/>
          <w:sz w:val="20"/>
          <w:szCs w:val="20"/>
        </w:rPr>
        <w:t>Similarly, section 5 of the Draft DVVP Act</w:t>
      </w:r>
      <w:r w:rsidR="000B7886" w:rsidRPr="005459AD">
        <w:rPr>
          <w:rFonts w:ascii="Verdana" w:eastAsia="Verdana" w:hAnsi="Verdana"/>
          <w:sz w:val="20"/>
          <w:szCs w:val="20"/>
        </w:rPr>
        <w:t xml:space="preserve"> maintains</w:t>
      </w:r>
      <w:r w:rsidRPr="005459AD">
        <w:rPr>
          <w:rFonts w:ascii="Verdana" w:eastAsia="Verdana" w:hAnsi="Verdana"/>
          <w:sz w:val="20"/>
          <w:szCs w:val="20"/>
        </w:rPr>
        <w:t xml:space="preserve"> </w:t>
      </w:r>
      <w:r w:rsidR="000B7886" w:rsidRPr="005459AD">
        <w:rPr>
          <w:rFonts w:ascii="Verdana" w:eastAsia="Verdana" w:hAnsi="Verdana"/>
          <w:sz w:val="20"/>
          <w:szCs w:val="20"/>
        </w:rPr>
        <w:t xml:space="preserve">largely the same </w:t>
      </w:r>
      <w:r w:rsidRPr="005459AD">
        <w:rPr>
          <w:rFonts w:ascii="Verdana" w:eastAsia="Verdana" w:hAnsi="Verdana"/>
          <w:sz w:val="20"/>
          <w:szCs w:val="20"/>
        </w:rPr>
        <w:t>penalties as the 2007 DVVP, with the only change being an increase in the maximum fine from 6,000 to 60,000 baht (approx. 1,750 USD).</w:t>
      </w:r>
    </w:p>
    <w:p w14:paraId="2443F803" w14:textId="77777777" w:rsidR="002A2DC8" w:rsidRDefault="002A2DC8" w:rsidP="005C4115">
      <w:pPr>
        <w:pStyle w:val="ListParagraph"/>
        <w:spacing w:after="0"/>
        <w:rPr>
          <w:rFonts w:ascii="Verdana" w:eastAsia="Verdana" w:hAnsi="Verdana" w:cs="Verdana"/>
          <w:sz w:val="20"/>
          <w:szCs w:val="20"/>
        </w:rPr>
      </w:pPr>
    </w:p>
    <w:p w14:paraId="0000004A" w14:textId="3F695AF5" w:rsidR="00266277" w:rsidRPr="00FD4474" w:rsidRDefault="004D197C" w:rsidP="00EE5695">
      <w:pPr>
        <w:pBdr>
          <w:top w:val="nil"/>
          <w:left w:val="nil"/>
          <w:bottom w:val="nil"/>
          <w:right w:val="nil"/>
          <w:between w:val="nil"/>
        </w:pBdr>
        <w:spacing w:after="0" w:line="240" w:lineRule="auto"/>
        <w:ind w:firstLine="360"/>
        <w:jc w:val="both"/>
        <w:rPr>
          <w:rFonts w:ascii="Verdana" w:eastAsia="Verdana" w:hAnsi="Verdana" w:cs="Verdana"/>
          <w:i/>
          <w:iCs/>
          <w:sz w:val="20"/>
          <w:szCs w:val="20"/>
        </w:rPr>
      </w:pPr>
      <w:r w:rsidRPr="00FD4474">
        <w:rPr>
          <w:rFonts w:ascii="Verdana" w:eastAsia="Verdana" w:hAnsi="Verdana" w:cs="Verdana"/>
          <w:i/>
          <w:iCs/>
          <w:sz w:val="20"/>
          <w:szCs w:val="20"/>
        </w:rPr>
        <w:t>Protection Measures</w:t>
      </w:r>
    </w:p>
    <w:p w14:paraId="7615EA77" w14:textId="77777777" w:rsidR="00904B85" w:rsidRDefault="00904B85" w:rsidP="00904B85">
      <w:pPr>
        <w:pStyle w:val="ListParagraph"/>
        <w:pBdr>
          <w:top w:val="nil"/>
          <w:left w:val="nil"/>
          <w:bottom w:val="nil"/>
          <w:right w:val="nil"/>
          <w:between w:val="nil"/>
        </w:pBdr>
        <w:spacing w:after="0" w:line="240" w:lineRule="auto"/>
        <w:jc w:val="both"/>
        <w:rPr>
          <w:rFonts w:ascii="Verdana" w:eastAsia="Verdana" w:hAnsi="Verdana" w:cs="Verdana"/>
          <w:sz w:val="20"/>
          <w:szCs w:val="20"/>
        </w:rPr>
      </w:pPr>
    </w:p>
    <w:p w14:paraId="0000005A" w14:textId="3506DB6A" w:rsidR="00266277" w:rsidRPr="00C6073C" w:rsidRDefault="00100AF5" w:rsidP="00685E9B">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Notwithstanding</w:t>
      </w:r>
      <w:r w:rsidR="0024760E" w:rsidRPr="0024760E">
        <w:rPr>
          <w:rFonts w:ascii="Verdana" w:eastAsia="Verdana" w:hAnsi="Verdana" w:cs="Verdana"/>
          <w:sz w:val="20"/>
          <w:szCs w:val="20"/>
        </w:rPr>
        <w:t xml:space="preserve"> the Committee’s </w:t>
      </w:r>
      <w:r w:rsidR="003F2AD8" w:rsidRPr="003F2AD8">
        <w:rPr>
          <w:rFonts w:ascii="Verdana" w:eastAsia="Verdana" w:hAnsi="Verdana" w:cs="Verdana"/>
          <w:sz w:val="20"/>
          <w:szCs w:val="20"/>
        </w:rPr>
        <w:t xml:space="preserve">2017 recommendation that Thailand ensure </w:t>
      </w:r>
      <w:r w:rsidR="00800DA8">
        <w:rPr>
          <w:rFonts w:ascii="Verdana" w:eastAsia="Verdana" w:hAnsi="Verdana" w:cs="Verdana"/>
          <w:sz w:val="20"/>
          <w:szCs w:val="20"/>
        </w:rPr>
        <w:t>survivors</w:t>
      </w:r>
      <w:r w:rsidR="003F2AD8" w:rsidRPr="003F2AD8">
        <w:rPr>
          <w:rFonts w:ascii="Verdana" w:eastAsia="Verdana" w:hAnsi="Verdana" w:cs="Verdana"/>
          <w:sz w:val="20"/>
          <w:szCs w:val="20"/>
        </w:rPr>
        <w:t xml:space="preserve"> of domestic violence have access to protection orders</w:t>
      </w:r>
      <w:r w:rsidR="00F128E0">
        <w:rPr>
          <w:rFonts w:ascii="Verdana" w:eastAsia="Verdana" w:hAnsi="Verdana" w:cs="Verdana"/>
          <w:sz w:val="20"/>
          <w:szCs w:val="20"/>
        </w:rPr>
        <w:t>,</w:t>
      </w:r>
      <w:r w:rsidR="00217C06">
        <w:rPr>
          <w:rStyle w:val="FootnoteReference"/>
          <w:rFonts w:ascii="Verdana" w:eastAsia="Verdana" w:hAnsi="Verdana" w:cs="Verdana"/>
          <w:sz w:val="20"/>
          <w:szCs w:val="20"/>
        </w:rPr>
        <w:footnoteReference w:id="30"/>
      </w:r>
      <w:r w:rsidR="0024760E" w:rsidRPr="0024760E">
        <w:rPr>
          <w:rFonts w:ascii="Verdana" w:eastAsia="Verdana" w:hAnsi="Verdana" w:cs="Verdana"/>
          <w:sz w:val="20"/>
          <w:szCs w:val="20"/>
        </w:rPr>
        <w:t xml:space="preserve"> </w:t>
      </w:r>
      <w:r w:rsidR="00D4172A">
        <w:rPr>
          <w:rFonts w:ascii="Verdana" w:eastAsia="Verdana" w:hAnsi="Verdana" w:cs="Verdana"/>
          <w:sz w:val="20"/>
          <w:szCs w:val="20"/>
        </w:rPr>
        <w:t xml:space="preserve">and </w:t>
      </w:r>
      <w:r w:rsidR="00211C37" w:rsidRPr="00BE189B">
        <w:rPr>
          <w:rFonts w:ascii="Verdana" w:eastAsia="Verdana" w:hAnsi="Verdana" w:cs="Verdana"/>
          <w:sz w:val="20"/>
          <w:szCs w:val="20"/>
        </w:rPr>
        <w:t>Section 10</w:t>
      </w:r>
      <w:r w:rsidR="000C6687">
        <w:rPr>
          <w:rFonts w:ascii="Verdana" w:eastAsia="Verdana" w:hAnsi="Verdana" w:cs="Verdana"/>
          <w:sz w:val="20"/>
          <w:szCs w:val="20"/>
        </w:rPr>
        <w:t xml:space="preserve"> of the 2007 DVVP</w:t>
      </w:r>
      <w:r w:rsidR="00211C37" w:rsidRPr="00BE189B">
        <w:rPr>
          <w:rFonts w:ascii="Verdana" w:eastAsia="Verdana" w:hAnsi="Verdana" w:cs="Verdana"/>
          <w:sz w:val="20"/>
          <w:szCs w:val="20"/>
        </w:rPr>
        <w:t xml:space="preserve"> </w:t>
      </w:r>
      <w:r w:rsidR="009164B8">
        <w:rPr>
          <w:rFonts w:ascii="Verdana" w:eastAsia="Verdana" w:hAnsi="Verdana" w:cs="Verdana"/>
          <w:sz w:val="20"/>
          <w:szCs w:val="20"/>
        </w:rPr>
        <w:t>granting</w:t>
      </w:r>
      <w:r w:rsidR="00211C37" w:rsidRPr="00BE189B">
        <w:rPr>
          <w:rFonts w:ascii="Verdana" w:eastAsia="Verdana" w:hAnsi="Verdana" w:cs="Verdana"/>
          <w:sz w:val="20"/>
          <w:szCs w:val="20"/>
        </w:rPr>
        <w:t xml:space="preserve"> officials the authority to impose temporary measures to alleviate the survivor's suffering, </w:t>
      </w:r>
      <w:proofErr w:type="spellStart"/>
      <w:r w:rsidR="00211C37" w:rsidRPr="00BE189B">
        <w:rPr>
          <w:rFonts w:ascii="Verdana" w:eastAsia="Verdana" w:hAnsi="Verdana" w:cs="Verdana"/>
          <w:sz w:val="20"/>
          <w:szCs w:val="20"/>
        </w:rPr>
        <w:t>S</w:t>
      </w:r>
      <w:r w:rsidR="006B6F35" w:rsidRPr="00BE189B">
        <w:rPr>
          <w:rFonts w:ascii="Verdana" w:eastAsia="Verdana" w:hAnsi="Verdana" w:cs="Verdana"/>
          <w:sz w:val="20"/>
          <w:szCs w:val="20"/>
        </w:rPr>
        <w:t>H</w:t>
      </w:r>
      <w:r w:rsidR="00211C37" w:rsidRPr="00BE189B">
        <w:rPr>
          <w:rFonts w:ascii="Verdana" w:eastAsia="Verdana" w:hAnsi="Verdana" w:cs="Verdana"/>
          <w:sz w:val="20"/>
          <w:szCs w:val="20"/>
        </w:rPr>
        <w:t>ero</w:t>
      </w:r>
      <w:proofErr w:type="spellEnd"/>
      <w:r w:rsidR="00211C37" w:rsidRPr="00BE189B">
        <w:rPr>
          <w:rFonts w:ascii="Verdana" w:eastAsia="Verdana" w:hAnsi="Verdana" w:cs="Verdana"/>
          <w:sz w:val="20"/>
          <w:szCs w:val="20"/>
        </w:rPr>
        <w:t xml:space="preserve"> has observed that these powers have</w:t>
      </w:r>
      <w:r w:rsidR="000C6687">
        <w:rPr>
          <w:rFonts w:ascii="Verdana" w:eastAsia="Verdana" w:hAnsi="Verdana" w:cs="Verdana"/>
          <w:sz w:val="20"/>
          <w:szCs w:val="20"/>
        </w:rPr>
        <w:t xml:space="preserve"> </w:t>
      </w:r>
      <w:r w:rsidR="00211C37" w:rsidRPr="00BE189B">
        <w:rPr>
          <w:rFonts w:ascii="Verdana" w:eastAsia="Verdana" w:hAnsi="Verdana" w:cs="Verdana"/>
          <w:sz w:val="20"/>
          <w:szCs w:val="20"/>
        </w:rPr>
        <w:t>rarely exercised</w:t>
      </w:r>
      <w:r w:rsidR="00A37E73" w:rsidRPr="00BE189B">
        <w:rPr>
          <w:rFonts w:ascii="Verdana" w:eastAsia="Verdana" w:hAnsi="Verdana" w:cs="Verdana"/>
          <w:sz w:val="20"/>
          <w:szCs w:val="20"/>
        </w:rPr>
        <w:t xml:space="preserve">, </w:t>
      </w:r>
      <w:r w:rsidR="00A37E73" w:rsidRPr="00C6073C">
        <w:rPr>
          <w:rFonts w:ascii="Verdana" w:eastAsia="Verdana" w:hAnsi="Verdana" w:cs="Verdana"/>
          <w:sz w:val="20"/>
          <w:szCs w:val="20"/>
        </w:rPr>
        <w:t xml:space="preserve">and some authorities are not even aware that they have the power to do so. </w:t>
      </w:r>
      <w:r w:rsidR="00C94654">
        <w:rPr>
          <w:rFonts w:ascii="Verdana" w:eastAsia="Verdana" w:hAnsi="Verdana" w:cs="Verdana"/>
          <w:sz w:val="20"/>
          <w:szCs w:val="20"/>
        </w:rPr>
        <w:t>W</w:t>
      </w:r>
      <w:r w:rsidR="00A37E73" w:rsidRPr="00C6073C">
        <w:rPr>
          <w:rFonts w:ascii="Verdana" w:eastAsia="Verdana" w:hAnsi="Verdana" w:cs="Verdana"/>
          <w:sz w:val="20"/>
          <w:szCs w:val="20"/>
        </w:rPr>
        <w:t xml:space="preserve">here imposed, </w:t>
      </w:r>
      <w:r w:rsidR="000D7B7E">
        <w:rPr>
          <w:rFonts w:ascii="Verdana" w:eastAsia="Verdana" w:hAnsi="Verdana" w:cs="Verdana"/>
          <w:sz w:val="20"/>
          <w:szCs w:val="20"/>
        </w:rPr>
        <w:t>measures</w:t>
      </w:r>
      <w:r w:rsidR="00A37E73" w:rsidRPr="00C6073C">
        <w:rPr>
          <w:rFonts w:ascii="Verdana" w:eastAsia="Verdana" w:hAnsi="Verdana" w:cs="Verdana"/>
          <w:sz w:val="20"/>
          <w:szCs w:val="20"/>
        </w:rPr>
        <w:t xml:space="preserve"> often lack effective follow-up to ensure their implementation</w:t>
      </w:r>
      <w:r w:rsidR="00A37E73" w:rsidRPr="00C6073C">
        <w:rPr>
          <w:rFonts w:ascii="Verdana" w:eastAsia="Verdana" w:hAnsi="Verdana" w:cstheme="minorBidi"/>
          <w:sz w:val="20"/>
          <w:szCs w:val="20"/>
        </w:rPr>
        <w:t>.</w:t>
      </w:r>
    </w:p>
    <w:p w14:paraId="5BCFA4E5" w14:textId="77777777" w:rsidR="00F859EE" w:rsidRPr="00C6073C" w:rsidRDefault="00F859EE" w:rsidP="00C6073C">
      <w:pPr>
        <w:pStyle w:val="ListParagraph"/>
        <w:pBdr>
          <w:top w:val="nil"/>
          <w:left w:val="nil"/>
          <w:bottom w:val="nil"/>
          <w:right w:val="nil"/>
          <w:between w:val="nil"/>
        </w:pBdr>
        <w:spacing w:after="0" w:line="240" w:lineRule="auto"/>
        <w:jc w:val="both"/>
        <w:rPr>
          <w:rFonts w:ascii="Verdana" w:eastAsia="Verdana" w:hAnsi="Verdana" w:cs="Verdana"/>
          <w:sz w:val="20"/>
          <w:szCs w:val="20"/>
        </w:rPr>
      </w:pPr>
    </w:p>
    <w:p w14:paraId="121FC062" w14:textId="4197D162" w:rsidR="00F859EE" w:rsidRPr="00E26CE2" w:rsidRDefault="00F859EE" w:rsidP="00F859EE">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20"/>
          <w:szCs w:val="20"/>
        </w:rPr>
      </w:pPr>
      <w:r w:rsidRPr="00E26CE2">
        <w:rPr>
          <w:rFonts w:ascii="Verdana" w:eastAsia="Verdana" w:hAnsi="Verdana"/>
          <w:sz w:val="20"/>
          <w:szCs w:val="20"/>
        </w:rPr>
        <w:t>This is also reflected in the latest statistics compiled by the MSDHS in its 2022 annual report</w:t>
      </w:r>
      <w:r w:rsidR="00100AF5" w:rsidRPr="00E26CE2">
        <w:rPr>
          <w:rFonts w:ascii="Verdana" w:eastAsia="Verdana" w:hAnsi="Verdana"/>
          <w:sz w:val="20"/>
          <w:szCs w:val="20"/>
        </w:rPr>
        <w:t>.</w:t>
      </w:r>
      <w:r w:rsidRPr="00E26CE2">
        <w:rPr>
          <w:rFonts w:ascii="Verdana" w:eastAsia="Verdana" w:hAnsi="Verdana"/>
          <w:sz w:val="20"/>
          <w:szCs w:val="20"/>
        </w:rPr>
        <w:t xml:space="preserve"> </w:t>
      </w:r>
      <w:r w:rsidR="00100AF5" w:rsidRPr="00E26CE2">
        <w:rPr>
          <w:rFonts w:ascii="Verdana" w:eastAsia="Verdana" w:hAnsi="Verdana"/>
          <w:sz w:val="20"/>
          <w:szCs w:val="20"/>
        </w:rPr>
        <w:t>O</w:t>
      </w:r>
      <w:r w:rsidRPr="00E26CE2">
        <w:rPr>
          <w:rFonts w:ascii="Verdana" w:eastAsia="Verdana" w:hAnsi="Verdana"/>
          <w:sz w:val="20"/>
          <w:szCs w:val="20"/>
        </w:rPr>
        <w:t xml:space="preserve">f 15,707 domestic violence incidents recorded, only 167 cases were reported to the police, and provisional relief measures were adopted in only </w:t>
      </w:r>
      <w:r w:rsidR="00100AF5" w:rsidRPr="00E26CE2">
        <w:rPr>
          <w:rFonts w:ascii="Verdana" w:eastAsia="Verdana" w:hAnsi="Verdana"/>
          <w:sz w:val="20"/>
          <w:szCs w:val="20"/>
        </w:rPr>
        <w:t>nine</w:t>
      </w:r>
      <w:r w:rsidRPr="00E26CE2">
        <w:rPr>
          <w:rFonts w:ascii="Verdana" w:eastAsia="Verdana" w:hAnsi="Verdana"/>
          <w:sz w:val="20"/>
          <w:szCs w:val="20"/>
        </w:rPr>
        <w:t xml:space="preserve"> cases. As for domestic violence cases directly filed in court, between 2013 and 2022, </w:t>
      </w:r>
      <w:r w:rsidR="00100AF5" w:rsidRPr="00E26CE2">
        <w:rPr>
          <w:rFonts w:ascii="Verdana" w:eastAsia="Verdana" w:hAnsi="Verdana"/>
          <w:sz w:val="20"/>
          <w:szCs w:val="20"/>
        </w:rPr>
        <w:t>only 23</w:t>
      </w:r>
      <w:r w:rsidR="00C6073C" w:rsidRPr="00E26CE2">
        <w:rPr>
          <w:rFonts w:ascii="Verdana" w:eastAsia="Verdana" w:hAnsi="Verdana"/>
          <w:sz w:val="20"/>
          <w:szCs w:val="20"/>
        </w:rPr>
        <w:t xml:space="preserve"> </w:t>
      </w:r>
      <w:r w:rsidRPr="00E26CE2">
        <w:rPr>
          <w:rFonts w:ascii="Verdana" w:eastAsia="Verdana" w:hAnsi="Verdana"/>
          <w:sz w:val="20"/>
          <w:szCs w:val="20"/>
        </w:rPr>
        <w:t>out of 883 cases filed resulted in provisional relief measures.</w:t>
      </w:r>
      <w:r w:rsidRPr="00E26CE2">
        <w:rPr>
          <w:rStyle w:val="FootnoteReference"/>
          <w:rFonts w:ascii="Verdana" w:eastAsia="Verdana" w:hAnsi="Verdana" w:cs="Verdana"/>
          <w:sz w:val="20"/>
          <w:szCs w:val="20"/>
        </w:rPr>
        <w:footnoteReference w:id="31"/>
      </w:r>
    </w:p>
    <w:p w14:paraId="6D8EB592" w14:textId="77777777" w:rsidR="004B47E5" w:rsidRPr="00C6073C" w:rsidRDefault="004B47E5">
      <w:pPr>
        <w:pStyle w:val="ListParagraph"/>
        <w:pBdr>
          <w:top w:val="nil"/>
          <w:left w:val="nil"/>
          <w:bottom w:val="nil"/>
          <w:right w:val="nil"/>
          <w:between w:val="nil"/>
        </w:pBdr>
        <w:spacing w:after="0" w:line="240" w:lineRule="auto"/>
        <w:jc w:val="both"/>
        <w:rPr>
          <w:rFonts w:ascii="Verdana" w:eastAsia="Verdana" w:hAnsi="Verdana" w:cs="Verdana"/>
          <w:sz w:val="20"/>
          <w:szCs w:val="20"/>
        </w:rPr>
      </w:pPr>
    </w:p>
    <w:p w14:paraId="2D877AD7" w14:textId="377D6345" w:rsidR="004A5A65" w:rsidRPr="00E26CE2" w:rsidRDefault="004B47E5" w:rsidP="00F859EE">
      <w:pPr>
        <w:pStyle w:val="ListParagraph"/>
        <w:numPr>
          <w:ilvl w:val="0"/>
          <w:numId w:val="4"/>
        </w:numPr>
        <w:pBdr>
          <w:top w:val="nil"/>
          <w:left w:val="nil"/>
          <w:bottom w:val="nil"/>
          <w:right w:val="nil"/>
          <w:between w:val="nil"/>
        </w:pBdr>
        <w:spacing w:after="0" w:line="240" w:lineRule="auto"/>
        <w:jc w:val="both"/>
        <w:rPr>
          <w:rFonts w:ascii="Verdana" w:eastAsia="Verdana" w:hAnsi="Verdana" w:cs="Verdana"/>
          <w:sz w:val="16"/>
          <w:szCs w:val="16"/>
        </w:rPr>
      </w:pPr>
      <w:r w:rsidRPr="00E26CE2">
        <w:rPr>
          <w:rFonts w:ascii="Verdana" w:hAnsi="Verdana"/>
          <w:sz w:val="20"/>
          <w:szCs w:val="20"/>
        </w:rPr>
        <w:t>Furthermore, Thailand lacks a state-run</w:t>
      </w:r>
      <w:r w:rsidR="001E0DD5" w:rsidRPr="00E26CE2">
        <w:rPr>
          <w:rFonts w:ascii="Verdana" w:hAnsi="Verdana"/>
          <w:sz w:val="20"/>
          <w:szCs w:val="20"/>
        </w:rPr>
        <w:t>,</w:t>
      </w:r>
      <w:r w:rsidRPr="00E26CE2">
        <w:rPr>
          <w:rFonts w:ascii="Verdana" w:hAnsi="Verdana"/>
          <w:sz w:val="20"/>
          <w:szCs w:val="20"/>
        </w:rPr>
        <w:t xml:space="preserve"> </w:t>
      </w:r>
      <w:r w:rsidR="00512B2E" w:rsidRPr="00E26CE2">
        <w:rPr>
          <w:rFonts w:ascii="Verdana" w:hAnsi="Verdana"/>
          <w:sz w:val="20"/>
          <w:szCs w:val="20"/>
        </w:rPr>
        <w:t>evidence</w:t>
      </w:r>
      <w:r w:rsidR="001E0DD5" w:rsidRPr="00E26CE2">
        <w:rPr>
          <w:rFonts w:ascii="Verdana" w:hAnsi="Verdana"/>
          <w:sz w:val="20"/>
          <w:szCs w:val="20"/>
        </w:rPr>
        <w:t>-</w:t>
      </w:r>
      <w:r w:rsidR="00512B2E" w:rsidRPr="00E26CE2">
        <w:rPr>
          <w:rFonts w:ascii="Verdana" w:hAnsi="Verdana"/>
          <w:sz w:val="20"/>
          <w:szCs w:val="20"/>
        </w:rPr>
        <w:t>base</w:t>
      </w:r>
      <w:r w:rsidR="008A534C" w:rsidRPr="00E26CE2">
        <w:rPr>
          <w:rFonts w:ascii="Verdana" w:hAnsi="Verdana"/>
          <w:sz w:val="20"/>
          <w:szCs w:val="20"/>
        </w:rPr>
        <w:t>d</w:t>
      </w:r>
      <w:r w:rsidR="00512B2E" w:rsidRPr="00E26CE2">
        <w:rPr>
          <w:rFonts w:ascii="Verdana" w:hAnsi="Verdana"/>
          <w:sz w:val="20"/>
          <w:szCs w:val="20"/>
        </w:rPr>
        <w:t xml:space="preserve"> </w:t>
      </w:r>
      <w:r w:rsidRPr="00E26CE2">
        <w:rPr>
          <w:rFonts w:ascii="Verdana" w:hAnsi="Verdana"/>
          <w:sz w:val="20"/>
          <w:szCs w:val="20"/>
        </w:rPr>
        <w:t xml:space="preserve">perpetrator intervention </w:t>
      </w:r>
      <w:proofErr w:type="spellStart"/>
      <w:r w:rsidRPr="00E26CE2">
        <w:rPr>
          <w:rFonts w:ascii="Verdana" w:hAnsi="Verdana"/>
          <w:sz w:val="20"/>
          <w:szCs w:val="20"/>
        </w:rPr>
        <w:t>programme</w:t>
      </w:r>
      <w:proofErr w:type="spellEnd"/>
      <w:r w:rsidR="0040065E" w:rsidRPr="00E26CE2">
        <w:rPr>
          <w:rFonts w:ascii="Verdana" w:hAnsi="Verdana"/>
          <w:sz w:val="20"/>
          <w:szCs w:val="20"/>
        </w:rPr>
        <w:t xml:space="preserve"> or services</w:t>
      </w:r>
      <w:r w:rsidRPr="00E26CE2">
        <w:rPr>
          <w:rFonts w:ascii="Verdana" w:hAnsi="Verdana"/>
          <w:sz w:val="20"/>
          <w:szCs w:val="20"/>
        </w:rPr>
        <w:t xml:space="preserve"> that systematically address behavioral change among perpetrators of domestic violence</w:t>
      </w:r>
      <w:r w:rsidR="00092629" w:rsidRPr="00E26CE2">
        <w:rPr>
          <w:rFonts w:ascii="Verdana" w:hAnsi="Verdana"/>
          <w:sz w:val="20"/>
          <w:szCs w:val="20"/>
        </w:rPr>
        <w:t xml:space="preserve"> and preventing recidivism</w:t>
      </w:r>
      <w:r w:rsidR="005D6435" w:rsidRPr="00E26CE2">
        <w:rPr>
          <w:rFonts w:ascii="Verdana" w:hAnsi="Verdana"/>
          <w:sz w:val="20"/>
          <w:szCs w:val="20"/>
        </w:rPr>
        <w:t>,</w:t>
      </w:r>
      <w:r w:rsidRPr="00E26CE2">
        <w:rPr>
          <w:rFonts w:ascii="Verdana" w:hAnsi="Verdana"/>
          <w:sz w:val="20"/>
          <w:szCs w:val="20"/>
        </w:rPr>
        <w:t xml:space="preserve"> </w:t>
      </w:r>
      <w:r w:rsidR="007F37B8" w:rsidRPr="00E26CE2">
        <w:rPr>
          <w:rFonts w:ascii="Verdana" w:hAnsi="Verdana"/>
          <w:sz w:val="20"/>
          <w:szCs w:val="20"/>
        </w:rPr>
        <w:t xml:space="preserve">including </w:t>
      </w:r>
      <w:r w:rsidR="008A534C" w:rsidRPr="00E26CE2">
        <w:rPr>
          <w:rFonts w:ascii="Verdana" w:hAnsi="Verdana"/>
          <w:sz w:val="20"/>
          <w:szCs w:val="20"/>
        </w:rPr>
        <w:t xml:space="preserve">in </w:t>
      </w:r>
      <w:r w:rsidR="007F37B8" w:rsidRPr="00E26CE2">
        <w:rPr>
          <w:rFonts w:ascii="Verdana" w:hAnsi="Verdana"/>
          <w:sz w:val="20"/>
          <w:szCs w:val="20"/>
        </w:rPr>
        <w:t xml:space="preserve">cases resorted to the </w:t>
      </w:r>
      <w:r w:rsidR="00A75D6E" w:rsidRPr="00E26CE2">
        <w:rPr>
          <w:rFonts w:ascii="Verdana" w:hAnsi="Verdana"/>
          <w:sz w:val="20"/>
          <w:szCs w:val="20"/>
        </w:rPr>
        <w:t xml:space="preserve">reconciliation under </w:t>
      </w:r>
      <w:r w:rsidRPr="00E26CE2">
        <w:rPr>
          <w:rFonts w:ascii="Verdana" w:hAnsi="Verdana"/>
          <w:sz w:val="20"/>
          <w:szCs w:val="20"/>
        </w:rPr>
        <w:t>the 2007 DVVP Act</w:t>
      </w:r>
      <w:r w:rsidR="00563049" w:rsidRPr="00E26CE2">
        <w:rPr>
          <w:rFonts w:ascii="Verdana" w:hAnsi="Verdana"/>
          <w:sz w:val="20"/>
          <w:szCs w:val="20"/>
        </w:rPr>
        <w:t xml:space="preserve">. </w:t>
      </w:r>
      <w:r w:rsidRPr="00E26CE2">
        <w:rPr>
          <w:rFonts w:ascii="Verdana" w:hAnsi="Verdana"/>
          <w:sz w:val="20"/>
          <w:szCs w:val="20"/>
        </w:rPr>
        <w:t>This gap not only undermines the long-term safety of survivors but also perpetuates cycles of violence within families and communities.</w:t>
      </w:r>
      <w:r w:rsidR="009F5E27" w:rsidRPr="00E26CE2">
        <w:rPr>
          <w:rFonts w:ascii="Verdana" w:hAnsi="Verdana" w:cstheme="minorBidi"/>
          <w:sz w:val="20"/>
          <w:szCs w:val="20"/>
          <w:cs/>
        </w:rPr>
        <w:t xml:space="preserve"> </w:t>
      </w:r>
    </w:p>
    <w:p w14:paraId="254F4A63" w14:textId="77777777" w:rsidR="004A5A65" w:rsidRPr="00E26CE2" w:rsidRDefault="004A5A65">
      <w:pPr>
        <w:pBdr>
          <w:top w:val="nil"/>
          <w:left w:val="nil"/>
          <w:bottom w:val="nil"/>
          <w:right w:val="nil"/>
          <w:between w:val="nil"/>
        </w:pBdr>
        <w:spacing w:after="0" w:line="240" w:lineRule="auto"/>
        <w:jc w:val="both"/>
        <w:rPr>
          <w:rFonts w:ascii="Verdana" w:eastAsia="Verdana" w:hAnsi="Verdana" w:cs="Verdana"/>
          <w:sz w:val="20"/>
          <w:szCs w:val="20"/>
        </w:rPr>
      </w:pPr>
    </w:p>
    <w:p w14:paraId="7795A0CB" w14:textId="59277EEC" w:rsidR="007E7653" w:rsidRPr="0098031A" w:rsidRDefault="0024145B" w:rsidP="00EE5695">
      <w:pPr>
        <w:spacing w:after="0" w:line="240" w:lineRule="auto"/>
        <w:ind w:firstLine="360"/>
        <w:jc w:val="both"/>
        <w:rPr>
          <w:rFonts w:ascii="Verdana" w:eastAsia="Verdana" w:hAnsi="Verdana" w:cs="Verdana"/>
          <w:sz w:val="20"/>
          <w:szCs w:val="20"/>
          <w:u w:val="single"/>
        </w:rPr>
      </w:pPr>
      <w:r w:rsidRPr="0098031A">
        <w:rPr>
          <w:rFonts w:ascii="Verdana" w:eastAsia="Verdana" w:hAnsi="Verdana" w:cs="Verdana"/>
          <w:sz w:val="20"/>
          <w:szCs w:val="20"/>
          <w:u w:val="single"/>
        </w:rPr>
        <w:t>Gender-Related Killings (Femicide)</w:t>
      </w:r>
    </w:p>
    <w:p w14:paraId="41473A46" w14:textId="77777777" w:rsidR="007E7653" w:rsidRPr="0098031A" w:rsidRDefault="007E7653" w:rsidP="00760C75">
      <w:pPr>
        <w:spacing w:after="0" w:line="240" w:lineRule="auto"/>
        <w:jc w:val="both"/>
        <w:rPr>
          <w:rFonts w:ascii="Verdana" w:eastAsia="Verdana" w:hAnsi="Verdana" w:cs="Verdana"/>
          <w:sz w:val="20"/>
          <w:szCs w:val="20"/>
        </w:rPr>
      </w:pPr>
    </w:p>
    <w:p w14:paraId="4380670B" w14:textId="2FFD7F5A" w:rsidR="00F32DEE" w:rsidRPr="0098031A" w:rsidRDefault="008553AF" w:rsidP="008553AF">
      <w:pPr>
        <w:pStyle w:val="ListParagraph"/>
        <w:numPr>
          <w:ilvl w:val="0"/>
          <w:numId w:val="4"/>
        </w:numPr>
        <w:spacing w:after="0" w:line="240" w:lineRule="auto"/>
        <w:jc w:val="both"/>
        <w:rPr>
          <w:rFonts w:ascii="Verdana" w:eastAsia="Verdana" w:hAnsi="Verdana" w:cs="Verdana"/>
          <w:sz w:val="20"/>
          <w:szCs w:val="20"/>
        </w:rPr>
      </w:pPr>
      <w:r w:rsidRPr="0098031A">
        <w:rPr>
          <w:rFonts w:ascii="Verdana" w:eastAsia="Verdana" w:hAnsi="Verdana" w:cs="Verdana"/>
          <w:sz w:val="20"/>
          <w:szCs w:val="20"/>
        </w:rPr>
        <w:t>Gender-motivated killings are prosecuted as ordinary homicide under the Criminal Code, which remains Thailand’s primary legal framework</w:t>
      </w:r>
      <w:r w:rsidR="00390FED" w:rsidRPr="0098031A">
        <w:rPr>
          <w:rFonts w:ascii="Verdana" w:eastAsia="Verdana" w:hAnsi="Verdana" w:cs="Verdana"/>
          <w:sz w:val="20"/>
          <w:szCs w:val="20"/>
        </w:rPr>
        <w:t>.</w:t>
      </w:r>
      <w:r w:rsidR="004E733C" w:rsidRPr="0098031A">
        <w:rPr>
          <w:rFonts w:ascii="Verdana" w:eastAsia="Verdana" w:hAnsi="Verdana" w:cs="Verdana"/>
          <w:sz w:val="20"/>
          <w:szCs w:val="20"/>
        </w:rPr>
        <w:t xml:space="preserve"> </w:t>
      </w:r>
    </w:p>
    <w:p w14:paraId="33CF28FE" w14:textId="77777777" w:rsidR="008553AF" w:rsidRPr="0098031A" w:rsidRDefault="008553AF" w:rsidP="008553AF">
      <w:pPr>
        <w:pStyle w:val="ListParagraph"/>
        <w:spacing w:after="0" w:line="240" w:lineRule="auto"/>
        <w:jc w:val="both"/>
        <w:rPr>
          <w:rFonts w:ascii="Verdana" w:eastAsia="Verdana" w:hAnsi="Verdana" w:cs="Verdana"/>
          <w:sz w:val="20"/>
          <w:szCs w:val="20"/>
        </w:rPr>
      </w:pPr>
    </w:p>
    <w:p w14:paraId="3421C372" w14:textId="53581A9D" w:rsidR="00571D3E" w:rsidRPr="0098031A" w:rsidRDefault="00920315" w:rsidP="00332C82">
      <w:pPr>
        <w:pStyle w:val="ListParagraph"/>
        <w:numPr>
          <w:ilvl w:val="0"/>
          <w:numId w:val="4"/>
        </w:numPr>
        <w:pBdr>
          <w:top w:val="nil"/>
          <w:left w:val="nil"/>
          <w:bottom w:val="nil"/>
          <w:right w:val="nil"/>
          <w:between w:val="nil"/>
        </w:pBdr>
        <w:spacing w:after="0" w:line="240" w:lineRule="auto"/>
        <w:contextualSpacing w:val="0"/>
        <w:jc w:val="both"/>
        <w:rPr>
          <w:rFonts w:ascii="Verdana" w:eastAsia="Verdana" w:hAnsi="Verdana" w:cs="Verdana"/>
          <w:color w:val="000000"/>
          <w:sz w:val="20"/>
          <w:szCs w:val="20"/>
        </w:rPr>
      </w:pPr>
      <w:r w:rsidRPr="0098031A">
        <w:rPr>
          <w:rFonts w:ascii="Verdana" w:eastAsia="Verdana" w:hAnsi="Verdana" w:cs="Verdana"/>
          <w:color w:val="000000"/>
          <w:sz w:val="20"/>
          <w:szCs w:val="20"/>
        </w:rPr>
        <w:t xml:space="preserve">Section 72 of the Criminal Code allows for reduced penalties when crimes are committed under “provocation” or “violent emotion.” </w:t>
      </w:r>
      <w:r w:rsidR="00F32DEE" w:rsidRPr="0098031A">
        <w:rPr>
          <w:rFonts w:ascii="Verdana" w:eastAsia="Verdana" w:hAnsi="Verdana" w:cs="Verdana"/>
          <w:color w:val="000000"/>
          <w:sz w:val="20"/>
          <w:szCs w:val="20"/>
        </w:rPr>
        <w:t xml:space="preserve">However, </w:t>
      </w:r>
      <w:r w:rsidR="003E3DAD" w:rsidRPr="0098031A">
        <w:rPr>
          <w:rFonts w:ascii="Verdana" w:eastAsia="Verdana" w:hAnsi="Verdana" w:cs="Verdana"/>
          <w:color w:val="000000"/>
          <w:sz w:val="20"/>
          <w:szCs w:val="20"/>
        </w:rPr>
        <w:t>a</w:t>
      </w:r>
      <w:r w:rsidR="00F32DEE" w:rsidRPr="0098031A">
        <w:rPr>
          <w:rFonts w:ascii="Verdana" w:eastAsia="Verdana" w:hAnsi="Verdana" w:cs="Verdana"/>
          <w:color w:val="000000"/>
          <w:sz w:val="20"/>
          <w:szCs w:val="20"/>
        </w:rPr>
        <w:t xml:space="preserve">ccording to </w:t>
      </w:r>
      <w:r w:rsidR="00F86598" w:rsidRPr="0098031A">
        <w:rPr>
          <w:rFonts w:ascii="Verdana" w:eastAsia="Verdana" w:hAnsi="Verdana" w:cs="Verdana"/>
          <w:color w:val="000000"/>
          <w:sz w:val="20"/>
          <w:szCs w:val="20"/>
        </w:rPr>
        <w:t>one credible</w:t>
      </w:r>
      <w:r w:rsidR="00F32DEE" w:rsidRPr="0098031A">
        <w:rPr>
          <w:rFonts w:ascii="Verdana" w:eastAsia="Verdana" w:hAnsi="Verdana" w:cs="Verdana"/>
          <w:color w:val="000000"/>
          <w:sz w:val="20"/>
          <w:szCs w:val="20"/>
        </w:rPr>
        <w:t xml:space="preserve"> academic study, </w:t>
      </w:r>
      <w:r w:rsidR="00F70B23" w:rsidRPr="0098031A">
        <w:rPr>
          <w:rFonts w:ascii="Verdana" w:eastAsia="Verdana" w:hAnsi="Verdana" w:cs="Verdana"/>
          <w:color w:val="000000"/>
          <w:sz w:val="20"/>
          <w:szCs w:val="20"/>
        </w:rPr>
        <w:t>Courts frequently apply this provision in cases of intimate partner violence—often involving adultery—benefiting male defendants.</w:t>
      </w:r>
      <w:r w:rsidR="0006294A" w:rsidRPr="0098031A">
        <w:rPr>
          <w:rStyle w:val="FootnoteReference"/>
          <w:rFonts w:ascii="Verdana" w:eastAsia="Verdana" w:hAnsi="Verdana" w:cs="Verdana"/>
          <w:color w:val="000000"/>
          <w:sz w:val="20"/>
          <w:szCs w:val="20"/>
        </w:rPr>
        <w:footnoteReference w:id="32"/>
      </w:r>
      <w:r w:rsidR="00F70B23" w:rsidRPr="0098031A">
        <w:rPr>
          <w:rFonts w:ascii="Verdana" w:eastAsia="Verdana" w:hAnsi="Verdana" w:cs="Verdana"/>
          <w:color w:val="000000"/>
          <w:sz w:val="20"/>
          <w:szCs w:val="20"/>
        </w:rPr>
        <w:t xml:space="preserve"> </w:t>
      </w:r>
      <w:r w:rsidR="0006294A" w:rsidRPr="0098031A">
        <w:rPr>
          <w:rFonts w:ascii="Verdana" w:eastAsia="Verdana" w:hAnsi="Verdana" w:cs="Verdana"/>
          <w:color w:val="000000"/>
          <w:sz w:val="20"/>
          <w:szCs w:val="20"/>
        </w:rPr>
        <w:t xml:space="preserve">In such cases, “violent emotion” is typically interpreted narrowly as a reaction to a single incident, rather than considering the impact of past repeated violence that may have </w:t>
      </w:r>
      <w:r w:rsidR="0006294A" w:rsidRPr="0098031A">
        <w:rPr>
          <w:rFonts w:ascii="Verdana" w:eastAsia="Verdana" w:hAnsi="Verdana" w:cs="Verdana"/>
          <w:color w:val="000000"/>
          <w:sz w:val="20"/>
          <w:szCs w:val="20"/>
        </w:rPr>
        <w:lastRenderedPageBreak/>
        <w:t>influenced the victim’s actions.</w:t>
      </w:r>
      <w:r w:rsidR="0006294A" w:rsidRPr="0098031A">
        <w:rPr>
          <w:rStyle w:val="FootnoteReference"/>
          <w:rFonts w:ascii="Verdana" w:eastAsia="Verdana" w:hAnsi="Verdana" w:cs="Verdana"/>
          <w:color w:val="000000"/>
          <w:sz w:val="20"/>
          <w:szCs w:val="20"/>
        </w:rPr>
        <w:footnoteReference w:id="33"/>
      </w:r>
      <w:r w:rsidR="003A4652" w:rsidRPr="0098031A">
        <w:rPr>
          <w:rFonts w:ascii="Verdana" w:eastAsia="Verdana" w:hAnsi="Verdana" w:cs="Verdana"/>
          <w:color w:val="000000"/>
          <w:sz w:val="20"/>
          <w:szCs w:val="20"/>
        </w:rPr>
        <w:t xml:space="preserve"> This approach discriminates against women</w:t>
      </w:r>
      <w:r w:rsidR="00F86598" w:rsidRPr="0098031A">
        <w:rPr>
          <w:rFonts w:ascii="Verdana" w:eastAsia="Verdana" w:hAnsi="Verdana" w:cs="Verdana"/>
          <w:color w:val="000000"/>
          <w:sz w:val="20"/>
          <w:szCs w:val="20"/>
        </w:rPr>
        <w:t xml:space="preserve"> in</w:t>
      </w:r>
      <w:r w:rsidR="003A4652" w:rsidRPr="0098031A">
        <w:rPr>
          <w:rFonts w:ascii="Verdana" w:eastAsia="Verdana" w:hAnsi="Verdana" w:cs="Verdana"/>
          <w:color w:val="000000"/>
          <w:sz w:val="20"/>
          <w:szCs w:val="20"/>
        </w:rPr>
        <w:t xml:space="preserve"> con</w:t>
      </w:r>
      <w:r w:rsidR="00F86598" w:rsidRPr="0098031A">
        <w:rPr>
          <w:rFonts w:ascii="Verdana" w:eastAsia="Verdana" w:hAnsi="Verdana" w:cs="Verdana"/>
          <w:color w:val="000000"/>
          <w:sz w:val="20"/>
          <w:szCs w:val="20"/>
        </w:rPr>
        <w:t>travention oof</w:t>
      </w:r>
      <w:r w:rsidR="003A4652" w:rsidRPr="0098031A">
        <w:rPr>
          <w:rFonts w:ascii="Verdana" w:eastAsia="Verdana" w:hAnsi="Verdana" w:cs="Verdana"/>
          <w:color w:val="000000"/>
          <w:sz w:val="20"/>
          <w:szCs w:val="20"/>
        </w:rPr>
        <w:t xml:space="preserve"> international standards, which call for eliminating mitigating factors like passion, honor, provocation, and violent emotion in femicide cases</w:t>
      </w:r>
      <w:r w:rsidR="00F32DEE" w:rsidRPr="0098031A">
        <w:rPr>
          <w:rFonts w:ascii="Verdana" w:eastAsia="Verdana" w:hAnsi="Verdana" w:cs="Verdana"/>
          <w:color w:val="000000"/>
          <w:sz w:val="20"/>
          <w:szCs w:val="20"/>
        </w:rPr>
        <w:t>.</w:t>
      </w:r>
      <w:r w:rsidR="00F32DEE" w:rsidRPr="0098031A">
        <w:rPr>
          <w:rStyle w:val="FootnoteReference"/>
          <w:rFonts w:ascii="Verdana" w:eastAsia="Verdana" w:hAnsi="Verdana" w:cs="Verdana"/>
          <w:color w:val="000000"/>
          <w:sz w:val="20"/>
          <w:szCs w:val="20"/>
        </w:rPr>
        <w:footnoteReference w:id="34"/>
      </w:r>
      <w:r w:rsidR="00332C82" w:rsidRPr="0098031A">
        <w:rPr>
          <w:rFonts w:ascii="Verdana" w:eastAsia="Verdana" w:hAnsi="Verdana" w:cs="Verdana"/>
          <w:color w:val="000000"/>
          <w:sz w:val="20"/>
          <w:szCs w:val="20"/>
        </w:rPr>
        <w:t xml:space="preserve"> </w:t>
      </w:r>
    </w:p>
    <w:p w14:paraId="0E53AA62" w14:textId="77777777" w:rsidR="00571D3E" w:rsidRPr="0098031A" w:rsidRDefault="00571D3E" w:rsidP="00760C75">
      <w:pPr>
        <w:pStyle w:val="ListParagraph"/>
        <w:rPr>
          <w:rFonts w:ascii="Verdana" w:eastAsia="Verdana" w:hAnsi="Verdana" w:cs="Verdana"/>
          <w:color w:val="000000"/>
          <w:sz w:val="20"/>
          <w:szCs w:val="20"/>
        </w:rPr>
      </w:pPr>
    </w:p>
    <w:p w14:paraId="7EE5B0B2" w14:textId="6DFBEFE9" w:rsidR="009E5AA9" w:rsidRPr="0098031A" w:rsidRDefault="005F6739" w:rsidP="00332C82">
      <w:pPr>
        <w:pStyle w:val="ListParagraph"/>
        <w:numPr>
          <w:ilvl w:val="0"/>
          <w:numId w:val="4"/>
        </w:numPr>
        <w:pBdr>
          <w:top w:val="nil"/>
          <w:left w:val="nil"/>
          <w:bottom w:val="nil"/>
          <w:right w:val="nil"/>
          <w:between w:val="nil"/>
        </w:pBdr>
        <w:spacing w:after="0" w:line="240" w:lineRule="auto"/>
        <w:contextualSpacing w:val="0"/>
        <w:jc w:val="both"/>
        <w:rPr>
          <w:rFonts w:ascii="Verdana" w:eastAsia="Verdana" w:hAnsi="Verdana" w:cs="Verdana"/>
          <w:color w:val="000000"/>
          <w:sz w:val="20"/>
          <w:szCs w:val="20"/>
        </w:rPr>
      </w:pPr>
      <w:r w:rsidRPr="0098031A">
        <w:rPr>
          <w:rFonts w:ascii="Verdana" w:eastAsia="Verdana" w:hAnsi="Verdana" w:cs="Verdana"/>
          <w:color w:val="000000"/>
          <w:sz w:val="20"/>
          <w:szCs w:val="20"/>
        </w:rPr>
        <w:t>By contrast</w:t>
      </w:r>
      <w:r w:rsidR="00760C75" w:rsidRPr="0098031A">
        <w:rPr>
          <w:rFonts w:ascii="Verdana" w:eastAsia="Verdana" w:hAnsi="Verdana" w:cs="Verdana"/>
          <w:color w:val="000000"/>
          <w:sz w:val="20"/>
          <w:szCs w:val="20"/>
        </w:rPr>
        <w:t>,</w:t>
      </w:r>
      <w:r w:rsidR="001B0F22" w:rsidRPr="0098031A">
        <w:rPr>
          <w:rFonts w:ascii="Verdana" w:eastAsia="Verdana" w:hAnsi="Verdana" w:cstheme="minorBidi" w:hint="cs"/>
          <w:color w:val="000000"/>
          <w:sz w:val="20"/>
          <w:szCs w:val="20"/>
          <w:cs/>
        </w:rPr>
        <w:t xml:space="preserve"> </w:t>
      </w:r>
      <w:r w:rsidR="00571D3E" w:rsidRPr="0098031A">
        <w:rPr>
          <w:rFonts w:ascii="Verdana" w:eastAsia="Verdana" w:hAnsi="Verdana" w:cstheme="minorBidi"/>
          <w:color w:val="000000"/>
          <w:sz w:val="20"/>
          <w:szCs w:val="20"/>
        </w:rPr>
        <w:t>and as noted in the Committee’s List of Issues</w:t>
      </w:r>
      <w:r w:rsidR="00F0310A" w:rsidRPr="0098031A">
        <w:rPr>
          <w:rFonts w:ascii="Verdana" w:eastAsia="Verdana" w:hAnsi="Verdana" w:cs="Verdana"/>
          <w:color w:val="000000"/>
          <w:sz w:val="20"/>
          <w:szCs w:val="20"/>
        </w:rPr>
        <w:t>,</w:t>
      </w:r>
      <w:r w:rsidR="00182377" w:rsidRPr="0098031A">
        <w:rPr>
          <w:rStyle w:val="FootnoteReference"/>
          <w:rFonts w:ascii="Verdana" w:eastAsia="Verdana" w:hAnsi="Verdana" w:cs="Verdana"/>
          <w:color w:val="000000"/>
          <w:sz w:val="20"/>
          <w:szCs w:val="20"/>
        </w:rPr>
        <w:footnoteReference w:id="35"/>
      </w:r>
      <w:r w:rsidR="00F0310A" w:rsidRPr="0098031A">
        <w:rPr>
          <w:rFonts w:ascii="Verdana" w:eastAsia="Verdana" w:hAnsi="Verdana" w:cs="Verdana"/>
          <w:color w:val="000000"/>
          <w:sz w:val="20"/>
          <w:szCs w:val="20"/>
        </w:rPr>
        <w:t xml:space="preserve"> </w:t>
      </w:r>
      <w:r w:rsidR="00577B99" w:rsidRPr="0098031A">
        <w:rPr>
          <w:rFonts w:ascii="Verdana" w:eastAsia="Verdana" w:hAnsi="Verdana" w:cs="Verdana"/>
          <w:color w:val="000000"/>
          <w:sz w:val="20"/>
          <w:szCs w:val="20"/>
        </w:rPr>
        <w:t>women survivors of prolonged domestic violence often face severe punishment for acts of self-defense deemed disproportionate</w:t>
      </w:r>
      <w:r w:rsidR="00F86598" w:rsidRPr="0098031A">
        <w:rPr>
          <w:rFonts w:ascii="Verdana" w:eastAsia="Verdana" w:hAnsi="Verdana" w:cs="Verdana"/>
          <w:color w:val="000000"/>
          <w:sz w:val="20"/>
          <w:szCs w:val="20"/>
        </w:rPr>
        <w:t xml:space="preserve">, </w:t>
      </w:r>
      <w:r w:rsidR="00577B99" w:rsidRPr="0098031A">
        <w:rPr>
          <w:rFonts w:ascii="Verdana" w:eastAsia="Verdana" w:hAnsi="Verdana" w:cs="Verdana"/>
          <w:color w:val="000000"/>
          <w:sz w:val="20"/>
          <w:szCs w:val="20"/>
        </w:rPr>
        <w:t>frequently without adequate consideration of their history of abuse, and without the ability to invoke the same legal defense</w:t>
      </w:r>
      <w:r w:rsidR="004C2C8C" w:rsidRPr="0098031A">
        <w:rPr>
          <w:rFonts w:ascii="Verdana" w:eastAsia="Verdana" w:hAnsi="Verdana" w:cs="Verdana"/>
          <w:color w:val="000000"/>
          <w:sz w:val="20"/>
          <w:szCs w:val="20"/>
        </w:rPr>
        <w:t>,</w:t>
      </w:r>
      <w:r w:rsidRPr="0098031A">
        <w:rPr>
          <w:rFonts w:ascii="Verdana" w:eastAsia="Verdana" w:hAnsi="Verdana" w:cs="Verdana"/>
          <w:color w:val="000000"/>
          <w:sz w:val="20"/>
          <w:szCs w:val="20"/>
        </w:rPr>
        <w:t xml:space="preserve"> in contradiction to recommendations by several international bodies</w:t>
      </w:r>
      <w:r w:rsidR="009E5AA9" w:rsidRPr="0098031A">
        <w:rPr>
          <w:rFonts w:ascii="Verdana" w:eastAsia="Verdana" w:hAnsi="Verdana" w:cs="Verdana"/>
          <w:color w:val="000000"/>
          <w:sz w:val="20"/>
          <w:szCs w:val="20"/>
        </w:rPr>
        <w:t>.</w:t>
      </w:r>
      <w:r w:rsidR="009E5AA9" w:rsidRPr="0098031A">
        <w:rPr>
          <w:rStyle w:val="FootnoteReference"/>
          <w:rFonts w:ascii="Verdana" w:eastAsia="Verdana" w:hAnsi="Verdana"/>
          <w:color w:val="000000"/>
          <w:sz w:val="20"/>
          <w:szCs w:val="20"/>
          <w:cs/>
        </w:rPr>
        <w:footnoteReference w:id="36"/>
      </w:r>
      <w:r w:rsidR="009E5AA9" w:rsidRPr="0098031A">
        <w:rPr>
          <w:rFonts w:ascii="Verdana" w:eastAsia="Verdana" w:hAnsi="Verdana" w:cs="Verdana"/>
          <w:color w:val="000000"/>
          <w:sz w:val="20"/>
          <w:szCs w:val="20"/>
        </w:rPr>
        <w:t xml:space="preserve"> </w:t>
      </w:r>
    </w:p>
    <w:p w14:paraId="1B83749D" w14:textId="77777777" w:rsidR="008461C7" w:rsidRPr="0098031A" w:rsidRDefault="008461C7" w:rsidP="008461C7">
      <w:pPr>
        <w:pStyle w:val="ListParagraph"/>
        <w:spacing w:after="0" w:line="240" w:lineRule="auto"/>
        <w:jc w:val="both"/>
        <w:rPr>
          <w:rFonts w:ascii="Verdana" w:eastAsia="Verdana" w:hAnsi="Verdana" w:cs="Verdana"/>
          <w:sz w:val="20"/>
          <w:szCs w:val="20"/>
        </w:rPr>
      </w:pPr>
    </w:p>
    <w:p w14:paraId="00000070" w14:textId="77777777" w:rsidR="00266277" w:rsidRDefault="00211C37">
      <w:pPr>
        <w:spacing w:after="0" w:line="240" w:lineRule="auto"/>
        <w:rPr>
          <w:rFonts w:ascii="Verdana" w:eastAsia="Verdana" w:hAnsi="Verdana" w:cs="Verdana"/>
          <w:sz w:val="20"/>
          <w:szCs w:val="20"/>
          <w:u w:val="single"/>
        </w:rPr>
      </w:pPr>
      <w:r>
        <w:rPr>
          <w:rFonts w:ascii="Verdana" w:eastAsia="Verdana" w:hAnsi="Verdana" w:cs="Verdana"/>
          <w:b/>
          <w:sz w:val="20"/>
          <w:szCs w:val="20"/>
        </w:rPr>
        <w:t>III.  Access to Justice</w:t>
      </w:r>
    </w:p>
    <w:p w14:paraId="00000071" w14:textId="77777777" w:rsidR="00266277" w:rsidRDefault="00266277">
      <w:pPr>
        <w:spacing w:after="0" w:line="240" w:lineRule="auto"/>
        <w:rPr>
          <w:rFonts w:ascii="Verdana" w:eastAsia="Verdana" w:hAnsi="Verdana" w:cs="Verdana"/>
          <w:sz w:val="20"/>
          <w:szCs w:val="20"/>
          <w:u w:val="single"/>
        </w:rPr>
      </w:pPr>
    </w:p>
    <w:p w14:paraId="7ED4F42C" w14:textId="14ADBE90" w:rsidR="00CC0812" w:rsidRPr="008A7320" w:rsidRDefault="00847F63" w:rsidP="00C231A0">
      <w:pPr>
        <w:numPr>
          <w:ilvl w:val="0"/>
          <w:numId w:val="4"/>
        </w:numPr>
        <w:spacing w:after="0" w:line="240" w:lineRule="auto"/>
        <w:jc w:val="both"/>
        <w:rPr>
          <w:rFonts w:ascii="Verdana" w:eastAsia="Verdana" w:hAnsi="Verdana" w:cs="Verdana"/>
          <w:sz w:val="20"/>
          <w:szCs w:val="20"/>
          <w:highlight w:val="yellow"/>
        </w:rPr>
      </w:pPr>
      <w:r>
        <w:rPr>
          <w:rFonts w:ascii="Verdana" w:eastAsia="Verdana" w:hAnsi="Verdana" w:cs="Verdana"/>
          <w:sz w:val="20"/>
          <w:szCs w:val="20"/>
        </w:rPr>
        <w:t>O</w:t>
      </w:r>
      <w:r w:rsidR="00211C37">
        <w:rPr>
          <w:rFonts w:ascii="Verdana" w:eastAsia="Verdana" w:hAnsi="Verdana" w:cs="Verdana"/>
          <w:sz w:val="20"/>
          <w:szCs w:val="20"/>
        </w:rPr>
        <w:t>ver the</w:t>
      </w:r>
      <w:r w:rsidR="00211C37">
        <w:rPr>
          <w:rFonts w:ascii="Verdana" w:eastAsia="Verdana" w:hAnsi="Verdana" w:cs="Verdana"/>
          <w:sz w:val="20"/>
          <w:szCs w:val="20"/>
          <w:highlight w:val="white"/>
        </w:rPr>
        <w:t xml:space="preserve"> past decade, ICJ </w:t>
      </w:r>
      <w:r w:rsidR="00211C37" w:rsidRPr="001A1579">
        <w:rPr>
          <w:rFonts w:ascii="Verdana" w:eastAsia="Verdana" w:hAnsi="Verdana" w:cs="Verdana"/>
          <w:sz w:val="20"/>
          <w:szCs w:val="20"/>
        </w:rPr>
        <w:t xml:space="preserve">and </w:t>
      </w:r>
      <w:proofErr w:type="spellStart"/>
      <w:r w:rsidR="00211C37" w:rsidRPr="001A1579">
        <w:rPr>
          <w:rFonts w:ascii="Verdana" w:eastAsia="Verdana" w:hAnsi="Verdana" w:cs="Verdana"/>
          <w:sz w:val="20"/>
          <w:szCs w:val="20"/>
        </w:rPr>
        <w:t>S</w:t>
      </w:r>
      <w:r w:rsidR="0065083F" w:rsidRPr="001A1579">
        <w:rPr>
          <w:rFonts w:ascii="Verdana" w:eastAsia="Verdana" w:hAnsi="Verdana" w:cs="Verdana"/>
          <w:sz w:val="20"/>
          <w:szCs w:val="20"/>
        </w:rPr>
        <w:t>H</w:t>
      </w:r>
      <w:r w:rsidR="00211C37" w:rsidRPr="001A1579">
        <w:rPr>
          <w:rFonts w:ascii="Verdana" w:eastAsia="Verdana" w:hAnsi="Verdana" w:cs="Verdana"/>
          <w:sz w:val="20"/>
          <w:szCs w:val="20"/>
        </w:rPr>
        <w:t>ero</w:t>
      </w:r>
      <w:proofErr w:type="spellEnd"/>
      <w:r w:rsidR="00211C37" w:rsidRPr="001A1579">
        <w:rPr>
          <w:rFonts w:ascii="Verdana" w:eastAsia="Verdana" w:hAnsi="Verdana" w:cs="Verdana"/>
          <w:sz w:val="20"/>
          <w:szCs w:val="20"/>
        </w:rPr>
        <w:t xml:space="preserve"> </w:t>
      </w:r>
      <w:r w:rsidR="0013487F">
        <w:rPr>
          <w:rFonts w:ascii="Verdana" w:eastAsia="Verdana" w:hAnsi="Verdana" w:cs="Verdana"/>
          <w:sz w:val="20"/>
          <w:szCs w:val="20"/>
        </w:rPr>
        <w:t xml:space="preserve">have </w:t>
      </w:r>
      <w:r w:rsidR="00211C37" w:rsidRPr="001A1579">
        <w:rPr>
          <w:rFonts w:ascii="Verdana" w:eastAsia="Verdana" w:hAnsi="Verdana" w:cs="Verdana"/>
          <w:sz w:val="20"/>
          <w:szCs w:val="20"/>
        </w:rPr>
        <w:t>found a significant gap between GBV incidents reported to the police and th</w:t>
      </w:r>
      <w:r w:rsidR="00211C37">
        <w:rPr>
          <w:rFonts w:ascii="Verdana" w:eastAsia="Verdana" w:hAnsi="Verdana" w:cs="Verdana"/>
          <w:sz w:val="20"/>
          <w:szCs w:val="20"/>
          <w:highlight w:val="white"/>
        </w:rPr>
        <w:t>ose that reached the courts.</w:t>
      </w:r>
      <w:r>
        <w:rPr>
          <w:rFonts w:ascii="Verdana" w:eastAsia="Verdana" w:hAnsi="Verdana" w:cs="Verdana"/>
          <w:sz w:val="20"/>
          <w:szCs w:val="20"/>
        </w:rPr>
        <w:t xml:space="preserve"> </w:t>
      </w:r>
      <w:r>
        <w:rPr>
          <w:rFonts w:ascii="Verdana" w:eastAsia="Verdana" w:hAnsi="Verdana" w:cs="Verdana"/>
          <w:sz w:val="20"/>
          <w:szCs w:val="20"/>
          <w:highlight w:val="white"/>
        </w:rPr>
        <w:t xml:space="preserve">For example, </w:t>
      </w:r>
      <w:r>
        <w:rPr>
          <w:rFonts w:ascii="Verdana" w:eastAsia="Verdana" w:hAnsi="Verdana" w:cs="Verdana"/>
          <w:sz w:val="20"/>
          <w:szCs w:val="20"/>
        </w:rPr>
        <w:t>a</w:t>
      </w:r>
      <w:r w:rsidRPr="008A5F57">
        <w:rPr>
          <w:rFonts w:ascii="Verdana" w:eastAsia="Verdana" w:hAnsi="Verdana" w:cs="Verdana"/>
          <w:sz w:val="20"/>
          <w:szCs w:val="20"/>
        </w:rPr>
        <w:t xml:space="preserve">ccording to the annual report of domestic violence crimes by the MSDHS, </w:t>
      </w:r>
      <w:r w:rsidR="0013487F">
        <w:rPr>
          <w:rFonts w:ascii="Verdana" w:eastAsia="Verdana" w:hAnsi="Verdana" w:cs="Verdana"/>
          <w:sz w:val="20"/>
          <w:szCs w:val="20"/>
        </w:rPr>
        <w:t xml:space="preserve">there was a vast discrepancy between </w:t>
      </w:r>
      <w:r w:rsidRPr="008A5F57">
        <w:rPr>
          <w:rFonts w:ascii="Verdana" w:eastAsia="Verdana" w:hAnsi="Verdana" w:cs="Verdana"/>
          <w:sz w:val="20"/>
          <w:szCs w:val="20"/>
        </w:rPr>
        <w:t xml:space="preserve">domestic violence cases </w:t>
      </w:r>
      <w:r>
        <w:rPr>
          <w:rFonts w:ascii="Verdana" w:eastAsia="Verdana" w:hAnsi="Verdana" w:cs="Verdana"/>
          <w:sz w:val="20"/>
          <w:szCs w:val="20"/>
        </w:rPr>
        <w:t xml:space="preserve">reported </w:t>
      </w:r>
      <w:r w:rsidR="006A06D1">
        <w:rPr>
          <w:rFonts w:ascii="Verdana" w:eastAsia="Verdana" w:hAnsi="Verdana" w:cs="Verdana"/>
          <w:sz w:val="20"/>
          <w:szCs w:val="20"/>
        </w:rPr>
        <w:t xml:space="preserve">only </w:t>
      </w:r>
      <w:r>
        <w:rPr>
          <w:rFonts w:ascii="Verdana" w:eastAsia="Verdana" w:hAnsi="Verdana" w:cs="Verdana"/>
          <w:sz w:val="20"/>
          <w:szCs w:val="20"/>
        </w:rPr>
        <w:t>to</w:t>
      </w:r>
      <w:r w:rsidRPr="008A5F57">
        <w:rPr>
          <w:rFonts w:ascii="Verdana" w:eastAsia="Verdana" w:hAnsi="Verdana" w:cs="Verdana"/>
          <w:sz w:val="20"/>
          <w:szCs w:val="20"/>
        </w:rPr>
        <w:t xml:space="preserve"> the MSDHS</w:t>
      </w:r>
      <w:r w:rsidR="006A06D1">
        <w:rPr>
          <w:rFonts w:ascii="Verdana" w:eastAsia="Verdana" w:hAnsi="Verdana" w:cs="Verdana"/>
          <w:sz w:val="20"/>
          <w:szCs w:val="20"/>
        </w:rPr>
        <w:t xml:space="preserve"> </w:t>
      </w:r>
      <w:r w:rsidRPr="008A5F57">
        <w:rPr>
          <w:rFonts w:ascii="Verdana" w:eastAsia="Verdana" w:hAnsi="Verdana" w:cs="Verdana"/>
          <w:sz w:val="20"/>
          <w:szCs w:val="20"/>
        </w:rPr>
        <w:t xml:space="preserve">between 2020 and 2023 (1,789 incidents in 2020, 2,114 in 2021, and 1,802 in 2022) compared to the number prosecuted by the Office of the Attorney General (157 cases in 2020, 282 in 2021, and </w:t>
      </w:r>
      <w:r w:rsidR="0013487F">
        <w:rPr>
          <w:rFonts w:ascii="Verdana" w:eastAsia="Verdana" w:hAnsi="Verdana" w:cs="Verdana"/>
          <w:sz w:val="20"/>
          <w:szCs w:val="20"/>
        </w:rPr>
        <w:t>eight</w:t>
      </w:r>
      <w:r w:rsidRPr="008A5F57">
        <w:rPr>
          <w:rFonts w:ascii="Verdana" w:eastAsia="Verdana" w:hAnsi="Verdana" w:cs="Verdana"/>
          <w:sz w:val="20"/>
          <w:szCs w:val="20"/>
        </w:rPr>
        <w:t xml:space="preserve"> in 2022) and cases that survivors directly filed in court (53 cases in 2020, 168 cases in 2021, and 207 cases in 2022</w:t>
      </w:r>
      <w:r w:rsidRPr="00645402">
        <w:rPr>
          <w:rFonts w:ascii="Verdana" w:eastAsia="Verdana" w:hAnsi="Verdana" w:cs="Verdana"/>
          <w:sz w:val="20"/>
          <w:szCs w:val="20"/>
        </w:rPr>
        <w:t>)</w:t>
      </w:r>
      <w:r w:rsidR="0013487F" w:rsidRPr="00645402">
        <w:rPr>
          <w:rFonts w:ascii="Verdana" w:eastAsia="Verdana" w:hAnsi="Verdana" w:cs="Verdana"/>
          <w:sz w:val="20"/>
          <w:szCs w:val="20"/>
        </w:rPr>
        <w:t xml:space="preserve">. </w:t>
      </w:r>
      <w:r w:rsidR="0013487F" w:rsidRPr="00E26CE2">
        <w:rPr>
          <w:rFonts w:ascii="Verdana" w:eastAsia="Verdana" w:hAnsi="Verdana" w:cs="Verdana"/>
          <w:sz w:val="20"/>
          <w:szCs w:val="20"/>
        </w:rPr>
        <w:t xml:space="preserve">While not every reported case may warrant prosecution, the magnitude of the </w:t>
      </w:r>
      <w:r w:rsidRPr="00E26CE2">
        <w:rPr>
          <w:rFonts w:ascii="Verdana" w:eastAsia="Verdana" w:hAnsi="Verdana" w:cs="Verdana"/>
          <w:sz w:val="20"/>
          <w:szCs w:val="20"/>
        </w:rPr>
        <w:t>gaps between report</w:t>
      </w:r>
      <w:r w:rsidR="001F1DCC" w:rsidRPr="00E26CE2">
        <w:rPr>
          <w:rFonts w:ascii="Verdana" w:eastAsia="Verdana" w:hAnsi="Verdana" w:cs="Verdana"/>
          <w:sz w:val="20"/>
          <w:szCs w:val="20"/>
        </w:rPr>
        <w:t>ing</w:t>
      </w:r>
      <w:r w:rsidRPr="00E26CE2">
        <w:rPr>
          <w:rFonts w:ascii="Verdana" w:eastAsia="Verdana" w:hAnsi="Verdana" w:cs="Verdana"/>
          <w:sz w:val="20"/>
          <w:szCs w:val="20"/>
        </w:rPr>
        <w:t xml:space="preserve"> and </w:t>
      </w:r>
      <w:r w:rsidR="001F1DCC" w:rsidRPr="00E26CE2">
        <w:rPr>
          <w:rFonts w:ascii="Verdana" w:eastAsia="Verdana" w:hAnsi="Verdana" w:cs="Verdana"/>
          <w:sz w:val="20"/>
          <w:szCs w:val="20"/>
        </w:rPr>
        <w:t>prosecution</w:t>
      </w:r>
      <w:r w:rsidR="0013487F" w:rsidRPr="00E26CE2">
        <w:rPr>
          <w:rFonts w:ascii="Verdana" w:eastAsia="Verdana" w:hAnsi="Verdana" w:cs="Verdana"/>
          <w:sz w:val="20"/>
          <w:szCs w:val="20"/>
        </w:rPr>
        <w:t xml:space="preserve"> signal</w:t>
      </w:r>
      <w:r w:rsidR="00823795" w:rsidRPr="00E26CE2">
        <w:rPr>
          <w:rFonts w:ascii="Verdana" w:eastAsia="Verdana" w:hAnsi="Verdana" w:cs="Verdana"/>
          <w:sz w:val="20"/>
          <w:szCs w:val="20"/>
        </w:rPr>
        <w:t>s</w:t>
      </w:r>
      <w:r w:rsidR="0013487F" w:rsidRPr="00E26CE2">
        <w:rPr>
          <w:rFonts w:ascii="Verdana" w:eastAsia="Verdana" w:hAnsi="Verdana" w:cs="Verdana"/>
          <w:sz w:val="20"/>
          <w:szCs w:val="20"/>
        </w:rPr>
        <w:t xml:space="preserve"> a deficiency in accountability</w:t>
      </w:r>
      <w:r w:rsidRPr="00E26CE2">
        <w:rPr>
          <w:rFonts w:ascii="Verdana" w:eastAsia="Verdana" w:hAnsi="Verdana" w:cs="Verdana"/>
          <w:sz w:val="20"/>
          <w:szCs w:val="20"/>
        </w:rPr>
        <w:t>.</w:t>
      </w:r>
      <w:r w:rsidRPr="00E26CE2">
        <w:rPr>
          <w:rStyle w:val="FootnoteReference"/>
          <w:rFonts w:ascii="Verdana" w:eastAsia="Verdana" w:hAnsi="Verdana" w:cs="Verdana"/>
          <w:sz w:val="20"/>
          <w:szCs w:val="20"/>
        </w:rPr>
        <w:footnoteReference w:id="37"/>
      </w:r>
      <w:r w:rsidR="00C231A0" w:rsidRPr="00E26CE2">
        <w:rPr>
          <w:rFonts w:ascii="Verdana" w:eastAsia="Verdana" w:hAnsi="Verdana" w:cs="Verdana"/>
          <w:sz w:val="20"/>
          <w:szCs w:val="20"/>
        </w:rPr>
        <w:t xml:space="preserve"> </w:t>
      </w:r>
    </w:p>
    <w:p w14:paraId="3092D756" w14:textId="77777777" w:rsidR="00CC0812" w:rsidRDefault="00CC0812" w:rsidP="00CC0812">
      <w:pPr>
        <w:spacing w:after="0" w:line="240" w:lineRule="auto"/>
        <w:ind w:left="720"/>
        <w:jc w:val="both"/>
        <w:rPr>
          <w:rFonts w:ascii="Verdana" w:eastAsia="Verdana" w:hAnsi="Verdana" w:cs="Verdana"/>
          <w:sz w:val="20"/>
          <w:szCs w:val="20"/>
        </w:rPr>
      </w:pPr>
    </w:p>
    <w:p w14:paraId="00000074" w14:textId="7B4D3BBE" w:rsidR="00266277" w:rsidRPr="00C231A0" w:rsidRDefault="00847F63" w:rsidP="00C231A0">
      <w:pPr>
        <w:numPr>
          <w:ilvl w:val="0"/>
          <w:numId w:val="4"/>
        </w:numPr>
        <w:spacing w:after="0" w:line="240" w:lineRule="auto"/>
        <w:jc w:val="both"/>
        <w:rPr>
          <w:rFonts w:ascii="Verdana" w:eastAsia="Verdana" w:hAnsi="Verdana" w:cs="Verdana"/>
          <w:sz w:val="20"/>
          <w:szCs w:val="20"/>
        </w:rPr>
      </w:pPr>
      <w:r w:rsidRPr="00C231A0">
        <w:rPr>
          <w:rFonts w:ascii="Verdana" w:eastAsia="Verdana" w:hAnsi="Verdana" w:cs="Verdana"/>
          <w:sz w:val="20"/>
          <w:szCs w:val="20"/>
        </w:rPr>
        <w:t>I</w:t>
      </w:r>
      <w:r w:rsidR="004F0410" w:rsidRPr="004F0410">
        <w:rPr>
          <w:rFonts w:ascii="Verdana" w:eastAsia="Verdana" w:hAnsi="Verdana" w:cs="Verdana"/>
          <w:sz w:val="20"/>
          <w:szCs w:val="20"/>
        </w:rPr>
        <w:t>n addition to</w:t>
      </w:r>
      <w:r w:rsidR="00DA5FF7">
        <w:rPr>
          <w:rFonts w:ascii="Verdana" w:eastAsia="Verdana" w:hAnsi="Verdana" w:cs="Verdana"/>
          <w:sz w:val="20"/>
          <w:szCs w:val="20"/>
        </w:rPr>
        <w:t xml:space="preserve"> the</w:t>
      </w:r>
      <w:r w:rsidR="004F0410" w:rsidRPr="004F0410">
        <w:rPr>
          <w:rFonts w:ascii="Verdana" w:eastAsia="Verdana" w:hAnsi="Verdana" w:cs="Verdana"/>
          <w:sz w:val="20"/>
          <w:szCs w:val="20"/>
        </w:rPr>
        <w:t xml:space="preserve"> legal and enforcement shortcomings outlined in Part II, several other factors contributed to low prosecution rates</w:t>
      </w:r>
      <w:r w:rsidR="00045BFE">
        <w:rPr>
          <w:rFonts w:ascii="Verdana" w:eastAsia="Verdana" w:hAnsi="Verdana" w:cs="Verdana"/>
          <w:sz w:val="20"/>
          <w:szCs w:val="20"/>
        </w:rPr>
        <w:t>,</w:t>
      </w:r>
      <w:r w:rsidR="00C67C67">
        <w:rPr>
          <w:rFonts w:ascii="Verdana" w:eastAsia="Verdana" w:hAnsi="Verdana" w:cs="Verdana"/>
          <w:sz w:val="20"/>
          <w:szCs w:val="20"/>
        </w:rPr>
        <w:t xml:space="preserve"> </w:t>
      </w:r>
      <w:r w:rsidR="004F0410" w:rsidRPr="004F0410">
        <w:rPr>
          <w:rFonts w:ascii="Verdana" w:eastAsia="Verdana" w:hAnsi="Verdana" w:cs="Verdana"/>
          <w:sz w:val="20"/>
          <w:szCs w:val="20"/>
        </w:rPr>
        <w:t>includ</w:t>
      </w:r>
      <w:r w:rsidR="00045BFE">
        <w:rPr>
          <w:rFonts w:ascii="Verdana" w:eastAsia="Verdana" w:hAnsi="Verdana" w:cs="Verdana"/>
          <w:sz w:val="20"/>
          <w:szCs w:val="20"/>
        </w:rPr>
        <w:t>ing</w:t>
      </w:r>
      <w:r w:rsidR="00C231A0" w:rsidRPr="00C231A0">
        <w:rPr>
          <w:rFonts w:ascii="Verdana" w:eastAsia="Verdana" w:hAnsi="Verdana" w:cs="Verdana"/>
          <w:sz w:val="20"/>
          <w:szCs w:val="20"/>
        </w:rPr>
        <w:t xml:space="preserve">: </w:t>
      </w:r>
      <w:r w:rsidR="00CB5E9D" w:rsidRPr="00C231A0">
        <w:rPr>
          <w:rFonts w:ascii="Verdana" w:eastAsia="Verdana" w:hAnsi="Verdana" w:cs="Verdana"/>
          <w:sz w:val="20"/>
          <w:szCs w:val="20"/>
        </w:rPr>
        <w:t>(</w:t>
      </w:r>
      <w:proofErr w:type="spellStart"/>
      <w:r w:rsidR="00CB5E9D" w:rsidRPr="00C231A0">
        <w:rPr>
          <w:rFonts w:ascii="Verdana" w:eastAsia="Verdana" w:hAnsi="Verdana" w:cs="Verdana"/>
          <w:sz w:val="20"/>
          <w:szCs w:val="20"/>
        </w:rPr>
        <w:t>i</w:t>
      </w:r>
      <w:proofErr w:type="spellEnd"/>
      <w:r w:rsidR="00CB5E9D" w:rsidRPr="00C231A0">
        <w:rPr>
          <w:rFonts w:ascii="Verdana" w:eastAsia="Verdana" w:hAnsi="Verdana" w:cs="Verdana"/>
          <w:sz w:val="20"/>
          <w:szCs w:val="20"/>
        </w:rPr>
        <w:t>)</w:t>
      </w:r>
      <w:r w:rsidR="00211C37" w:rsidRPr="00C231A0">
        <w:rPr>
          <w:rFonts w:ascii="Verdana" w:eastAsia="Verdana" w:hAnsi="Verdana" w:cs="Verdana"/>
          <w:sz w:val="20"/>
          <w:szCs w:val="20"/>
        </w:rPr>
        <w:t xml:space="preserve"> laws that </w:t>
      </w:r>
      <w:r w:rsidR="00914584" w:rsidRPr="00914584">
        <w:rPr>
          <w:rFonts w:ascii="Verdana" w:eastAsia="Verdana" w:hAnsi="Verdana" w:cs="Verdana"/>
          <w:sz w:val="20"/>
          <w:szCs w:val="20"/>
        </w:rPr>
        <w:t xml:space="preserve">create </w:t>
      </w:r>
      <w:r w:rsidR="00DF6A1A">
        <w:rPr>
          <w:rFonts w:ascii="Verdana" w:eastAsia="Verdana" w:hAnsi="Verdana" w:cs="Verdana"/>
          <w:sz w:val="20"/>
          <w:szCs w:val="20"/>
        </w:rPr>
        <w:t>additional</w:t>
      </w:r>
      <w:r w:rsidR="00914584" w:rsidRPr="00914584">
        <w:rPr>
          <w:rFonts w:ascii="Verdana" w:eastAsia="Verdana" w:hAnsi="Verdana" w:cs="Verdana"/>
          <w:sz w:val="20"/>
          <w:szCs w:val="20"/>
        </w:rPr>
        <w:t xml:space="preserve"> barriers for GBV survivors in accessing justice</w:t>
      </w:r>
      <w:r w:rsidR="00D2017C">
        <w:rPr>
          <w:rFonts w:ascii="Verdana" w:eastAsia="Verdana" w:hAnsi="Verdana" w:cs="Verdana"/>
          <w:sz w:val="20"/>
          <w:szCs w:val="20"/>
        </w:rPr>
        <w:t xml:space="preserve">, </w:t>
      </w:r>
      <w:r w:rsidR="00A22001" w:rsidRPr="00A22001">
        <w:rPr>
          <w:rFonts w:ascii="Verdana" w:eastAsia="Verdana" w:hAnsi="Verdana" w:cs="Verdana"/>
          <w:sz w:val="20"/>
          <w:szCs w:val="20"/>
        </w:rPr>
        <w:t>subjecting</w:t>
      </w:r>
      <w:r w:rsidR="001A7821">
        <w:rPr>
          <w:rFonts w:ascii="Verdana" w:eastAsia="Verdana" w:hAnsi="Verdana" w:cs="Verdana"/>
          <w:sz w:val="20"/>
          <w:szCs w:val="20"/>
        </w:rPr>
        <w:t xml:space="preserve"> them</w:t>
      </w:r>
      <w:r w:rsidR="001A7821" w:rsidRPr="001A7821">
        <w:rPr>
          <w:rFonts w:ascii="Verdana" w:eastAsia="Verdana" w:hAnsi="Verdana" w:cs="Verdana"/>
          <w:sz w:val="20"/>
          <w:szCs w:val="20"/>
        </w:rPr>
        <w:t xml:space="preserve"> to </w:t>
      </w:r>
      <w:r w:rsidR="00443C10">
        <w:rPr>
          <w:rFonts w:ascii="Verdana" w:eastAsia="Verdana" w:hAnsi="Verdana" w:cs="Verdana"/>
          <w:sz w:val="20"/>
          <w:szCs w:val="20"/>
        </w:rPr>
        <w:t xml:space="preserve">further </w:t>
      </w:r>
      <w:r w:rsidR="001A7821" w:rsidRPr="001A7821">
        <w:rPr>
          <w:rFonts w:ascii="Verdana" w:eastAsia="Verdana" w:hAnsi="Verdana" w:cs="Verdana"/>
          <w:sz w:val="20"/>
          <w:szCs w:val="20"/>
        </w:rPr>
        <w:t xml:space="preserve">hardships </w:t>
      </w:r>
      <w:r w:rsidR="00277275">
        <w:rPr>
          <w:rFonts w:ascii="Verdana" w:eastAsia="Verdana" w:hAnsi="Verdana" w:cs="Verdana"/>
          <w:sz w:val="20"/>
          <w:szCs w:val="20"/>
        </w:rPr>
        <w:t>through</w:t>
      </w:r>
      <w:r w:rsidR="001A7821" w:rsidRPr="001A7821">
        <w:rPr>
          <w:rFonts w:ascii="Verdana" w:eastAsia="Verdana" w:hAnsi="Verdana" w:cs="Verdana"/>
          <w:sz w:val="20"/>
          <w:szCs w:val="20"/>
        </w:rPr>
        <w:t xml:space="preserve"> fear of arrest </w:t>
      </w:r>
      <w:r w:rsidR="00277275">
        <w:rPr>
          <w:rFonts w:ascii="Verdana" w:eastAsia="Verdana" w:hAnsi="Verdana" w:cs="Verdana"/>
          <w:sz w:val="20"/>
          <w:szCs w:val="20"/>
        </w:rPr>
        <w:t>or</w:t>
      </w:r>
      <w:r w:rsidR="001A7821" w:rsidRPr="001A7821">
        <w:rPr>
          <w:rFonts w:ascii="Verdana" w:eastAsia="Verdana" w:hAnsi="Verdana" w:cs="Verdana"/>
          <w:sz w:val="20"/>
          <w:szCs w:val="20"/>
        </w:rPr>
        <w:t xml:space="preserve"> prosecution</w:t>
      </w:r>
      <w:r w:rsidR="00CB5E9D" w:rsidRPr="00C231A0">
        <w:rPr>
          <w:rFonts w:ascii="Verdana" w:eastAsia="Verdana" w:hAnsi="Verdana" w:cs="Verdana"/>
          <w:sz w:val="20"/>
          <w:szCs w:val="20"/>
        </w:rPr>
        <w:t>;</w:t>
      </w:r>
      <w:r w:rsidR="00211C37" w:rsidRPr="00C231A0">
        <w:rPr>
          <w:rFonts w:ascii="Verdana" w:eastAsia="Verdana" w:hAnsi="Verdana" w:cs="Verdana"/>
          <w:sz w:val="20"/>
          <w:szCs w:val="20"/>
        </w:rPr>
        <w:t xml:space="preserve"> </w:t>
      </w:r>
      <w:r w:rsidR="00CB5E9D" w:rsidRPr="00C231A0">
        <w:rPr>
          <w:rFonts w:ascii="Verdana" w:eastAsia="Verdana" w:hAnsi="Verdana" w:cs="Verdana"/>
          <w:sz w:val="20"/>
          <w:szCs w:val="20"/>
        </w:rPr>
        <w:t xml:space="preserve">(ii) </w:t>
      </w:r>
      <w:r w:rsidR="00211C37" w:rsidRPr="00C231A0">
        <w:rPr>
          <w:rFonts w:ascii="Verdana" w:eastAsia="Verdana" w:hAnsi="Verdana" w:cs="Verdana"/>
          <w:sz w:val="20"/>
          <w:szCs w:val="20"/>
        </w:rPr>
        <w:t>persist</w:t>
      </w:r>
      <w:r w:rsidR="003925E6" w:rsidRPr="00C231A0">
        <w:rPr>
          <w:rFonts w:ascii="Verdana" w:eastAsia="Verdana" w:hAnsi="Verdana" w:cs="Verdana"/>
          <w:sz w:val="20"/>
          <w:szCs w:val="20"/>
        </w:rPr>
        <w:t>ent</w:t>
      </w:r>
      <w:r w:rsidR="00211C37" w:rsidRPr="00C231A0">
        <w:rPr>
          <w:rFonts w:ascii="Verdana" w:eastAsia="Verdana" w:hAnsi="Verdana" w:cs="Verdana"/>
          <w:sz w:val="20"/>
          <w:szCs w:val="20"/>
        </w:rPr>
        <w:t xml:space="preserve"> gender stereotyp</w:t>
      </w:r>
      <w:r w:rsidR="003925E6" w:rsidRPr="00C231A0">
        <w:rPr>
          <w:rFonts w:ascii="Verdana" w:eastAsia="Verdana" w:hAnsi="Verdana" w:cs="Verdana"/>
          <w:sz w:val="20"/>
          <w:szCs w:val="20"/>
        </w:rPr>
        <w:t>ing</w:t>
      </w:r>
      <w:r w:rsidR="00211C37" w:rsidRPr="00C231A0">
        <w:rPr>
          <w:rFonts w:ascii="Verdana" w:eastAsia="Verdana" w:hAnsi="Verdana" w:cs="Verdana"/>
          <w:sz w:val="20"/>
          <w:szCs w:val="20"/>
        </w:rPr>
        <w:t xml:space="preserve"> </w:t>
      </w:r>
      <w:r w:rsidR="00277275">
        <w:rPr>
          <w:rFonts w:ascii="Verdana" w:eastAsia="Verdana" w:hAnsi="Verdana" w:cs="Verdana"/>
          <w:sz w:val="20"/>
          <w:szCs w:val="20"/>
        </w:rPr>
        <w:t>among</w:t>
      </w:r>
      <w:r w:rsidR="00211C37" w:rsidRPr="00C231A0">
        <w:rPr>
          <w:rFonts w:ascii="Verdana" w:eastAsia="Verdana" w:hAnsi="Verdana" w:cs="Verdana"/>
          <w:sz w:val="20"/>
          <w:szCs w:val="20"/>
        </w:rPr>
        <w:t xml:space="preserve"> justice sector actors</w:t>
      </w:r>
      <w:r w:rsidR="00CB5E9D" w:rsidRPr="00C231A0">
        <w:rPr>
          <w:rFonts w:ascii="Verdana" w:eastAsia="Verdana" w:hAnsi="Verdana" w:cs="Verdana"/>
          <w:sz w:val="20"/>
          <w:szCs w:val="20"/>
        </w:rPr>
        <w:t>; (i</w:t>
      </w:r>
      <w:r w:rsidR="0007727B" w:rsidRPr="00C231A0">
        <w:rPr>
          <w:rFonts w:ascii="Verdana" w:eastAsia="Verdana" w:hAnsi="Verdana" w:cs="Verdana"/>
          <w:sz w:val="20"/>
          <w:szCs w:val="20"/>
        </w:rPr>
        <w:t>ii</w:t>
      </w:r>
      <w:r w:rsidR="00CB5E9D" w:rsidRPr="00C231A0">
        <w:rPr>
          <w:rFonts w:ascii="Verdana" w:eastAsia="Verdana" w:hAnsi="Verdana" w:cs="Verdana"/>
          <w:sz w:val="20"/>
          <w:szCs w:val="20"/>
        </w:rPr>
        <w:t>)</w:t>
      </w:r>
      <w:r w:rsidR="00853871" w:rsidRPr="00C231A0">
        <w:rPr>
          <w:rFonts w:ascii="Verdana" w:eastAsia="Verdana" w:hAnsi="Verdana" w:cs="Verdana"/>
          <w:sz w:val="20"/>
          <w:szCs w:val="20"/>
        </w:rPr>
        <w:t xml:space="preserve"> </w:t>
      </w:r>
      <w:r w:rsidR="00211C37" w:rsidRPr="00C231A0">
        <w:rPr>
          <w:rFonts w:ascii="Verdana" w:eastAsia="Verdana" w:hAnsi="Verdana" w:cs="Verdana"/>
          <w:sz w:val="20"/>
          <w:szCs w:val="20"/>
        </w:rPr>
        <w:t>Thailand's failure to ensure gender-sensitive procedures</w:t>
      </w:r>
      <w:r w:rsidR="00CB5E9D" w:rsidRPr="00C231A0">
        <w:rPr>
          <w:rFonts w:ascii="Verdana" w:eastAsia="Verdana" w:hAnsi="Verdana" w:cs="Verdana"/>
          <w:sz w:val="20"/>
          <w:szCs w:val="20"/>
        </w:rPr>
        <w:t>;</w:t>
      </w:r>
      <w:r w:rsidR="00211C37" w:rsidRPr="00C231A0">
        <w:rPr>
          <w:rFonts w:ascii="Verdana" w:eastAsia="Verdana" w:hAnsi="Verdana" w:cs="Verdana"/>
          <w:sz w:val="20"/>
          <w:szCs w:val="20"/>
        </w:rPr>
        <w:t xml:space="preserve"> and </w:t>
      </w:r>
      <w:r w:rsidR="00CB5E9D" w:rsidRPr="00C231A0">
        <w:rPr>
          <w:rFonts w:ascii="Verdana" w:eastAsia="Verdana" w:hAnsi="Verdana" w:cs="Verdana"/>
          <w:sz w:val="20"/>
          <w:szCs w:val="20"/>
        </w:rPr>
        <w:t>(</w:t>
      </w:r>
      <w:r w:rsidR="0007727B" w:rsidRPr="00C231A0">
        <w:rPr>
          <w:rFonts w:ascii="Verdana" w:eastAsia="Verdana" w:hAnsi="Verdana" w:cs="Verdana"/>
          <w:sz w:val="20"/>
          <w:szCs w:val="20"/>
        </w:rPr>
        <w:t>i</w:t>
      </w:r>
      <w:r w:rsidR="00CB5E9D" w:rsidRPr="00C231A0">
        <w:rPr>
          <w:rFonts w:ascii="Verdana" w:eastAsia="Verdana" w:hAnsi="Verdana" w:cs="Verdana"/>
          <w:sz w:val="20"/>
          <w:szCs w:val="20"/>
        </w:rPr>
        <w:t xml:space="preserve">v) </w:t>
      </w:r>
      <w:r w:rsidR="00D9092E">
        <w:rPr>
          <w:rFonts w:ascii="Verdana" w:eastAsia="Verdana" w:hAnsi="Verdana" w:cs="Verdana"/>
          <w:sz w:val="20"/>
          <w:szCs w:val="20"/>
        </w:rPr>
        <w:t>inadequate e</w:t>
      </w:r>
      <w:r w:rsidR="00D9092E" w:rsidRPr="00D9092E">
        <w:rPr>
          <w:rFonts w:ascii="Verdana" w:eastAsia="Verdana" w:hAnsi="Verdana" w:cs="Verdana"/>
          <w:sz w:val="20"/>
          <w:szCs w:val="20"/>
        </w:rPr>
        <w:t xml:space="preserve">ssential services and support </w:t>
      </w:r>
      <w:r w:rsidR="00443C10">
        <w:rPr>
          <w:rFonts w:ascii="Verdana" w:eastAsia="Verdana" w:hAnsi="Verdana" w:cs="Verdana"/>
          <w:sz w:val="20"/>
          <w:szCs w:val="20"/>
        </w:rPr>
        <w:t>for</w:t>
      </w:r>
      <w:r w:rsidR="00D9092E" w:rsidRPr="00D9092E">
        <w:rPr>
          <w:rFonts w:ascii="Verdana" w:eastAsia="Verdana" w:hAnsi="Verdana" w:cs="Verdana"/>
          <w:sz w:val="20"/>
          <w:szCs w:val="20"/>
        </w:rPr>
        <w:t xml:space="preserve"> </w:t>
      </w:r>
      <w:r w:rsidR="00443C10">
        <w:rPr>
          <w:rFonts w:ascii="Verdana" w:eastAsia="Verdana" w:hAnsi="Verdana" w:cs="Verdana"/>
          <w:sz w:val="20"/>
          <w:szCs w:val="20"/>
        </w:rPr>
        <w:t xml:space="preserve">GBV </w:t>
      </w:r>
      <w:r w:rsidR="00D9092E" w:rsidRPr="00D9092E">
        <w:rPr>
          <w:rFonts w:ascii="Verdana" w:eastAsia="Verdana" w:hAnsi="Verdana" w:cs="Verdana"/>
          <w:sz w:val="20"/>
          <w:szCs w:val="20"/>
        </w:rPr>
        <w:t>survivors</w:t>
      </w:r>
      <w:r w:rsidR="00211C37" w:rsidRPr="00B35074">
        <w:rPr>
          <w:rFonts w:ascii="Verdana" w:eastAsia="Verdana" w:hAnsi="Verdana" w:cs="Verdana"/>
          <w:sz w:val="20"/>
          <w:szCs w:val="20"/>
        </w:rPr>
        <w:t>.</w:t>
      </w:r>
      <w:r w:rsidR="00F06E2F" w:rsidRPr="00B35074">
        <w:rPr>
          <w:rFonts w:ascii="Verdana" w:eastAsia="Verdana" w:hAnsi="Verdana" w:cs="Verdana"/>
          <w:sz w:val="20"/>
          <w:szCs w:val="20"/>
        </w:rPr>
        <w:t xml:space="preserve"> </w:t>
      </w:r>
      <w:r w:rsidR="00A6527C" w:rsidRPr="00A6527C">
        <w:rPr>
          <w:rFonts w:ascii="Verdana" w:eastAsia="Verdana" w:hAnsi="Verdana" w:cs="Verdana"/>
          <w:sz w:val="20"/>
          <w:szCs w:val="20"/>
        </w:rPr>
        <w:t>Several of these issues were cited by the Committee in its 2017 Concluding Observations</w:t>
      </w:r>
      <w:r w:rsidR="00A6527C">
        <w:rPr>
          <w:rStyle w:val="FootnoteReference"/>
          <w:rFonts w:ascii="Verdana" w:eastAsia="Verdana" w:hAnsi="Verdana" w:cs="Verdana"/>
          <w:sz w:val="20"/>
          <w:szCs w:val="20"/>
        </w:rPr>
        <w:footnoteReference w:id="38"/>
      </w:r>
      <w:r w:rsidR="00A6527C" w:rsidRPr="00A6527C">
        <w:rPr>
          <w:rFonts w:ascii="Verdana" w:eastAsia="Verdana" w:hAnsi="Verdana" w:cs="Verdana"/>
          <w:sz w:val="20"/>
          <w:szCs w:val="20"/>
        </w:rPr>
        <w:t xml:space="preserve"> and raised again in the List of Issues.</w:t>
      </w:r>
      <w:r w:rsidR="00A6527C">
        <w:rPr>
          <w:rStyle w:val="FootnoteReference"/>
          <w:rFonts w:ascii="Verdana" w:eastAsia="Verdana" w:hAnsi="Verdana" w:cs="Verdana"/>
          <w:sz w:val="20"/>
          <w:szCs w:val="20"/>
        </w:rPr>
        <w:footnoteReference w:id="39"/>
      </w:r>
      <w:r w:rsidR="00A6527C" w:rsidRPr="00A6527C">
        <w:rPr>
          <w:rFonts w:ascii="Verdana" w:eastAsia="Verdana" w:hAnsi="Verdana" w:cs="Verdana"/>
          <w:sz w:val="20"/>
          <w:szCs w:val="20"/>
        </w:rPr>
        <w:t xml:space="preserve"> However, </w:t>
      </w:r>
      <w:r w:rsidR="00D2017C">
        <w:rPr>
          <w:rFonts w:ascii="Verdana" w:eastAsia="Verdana" w:hAnsi="Verdana" w:cs="Verdana"/>
          <w:sz w:val="20"/>
          <w:szCs w:val="20"/>
        </w:rPr>
        <w:t xml:space="preserve">there has been </w:t>
      </w:r>
      <w:r w:rsidR="00A6527C" w:rsidRPr="00A6527C">
        <w:rPr>
          <w:rFonts w:ascii="Verdana" w:eastAsia="Verdana" w:hAnsi="Verdana" w:cs="Verdana"/>
          <w:sz w:val="20"/>
          <w:szCs w:val="20"/>
        </w:rPr>
        <w:t>limited progress, resulting in</w:t>
      </w:r>
      <w:r w:rsidR="00D2017C">
        <w:rPr>
          <w:rFonts w:ascii="Verdana" w:eastAsia="Verdana" w:hAnsi="Verdana" w:cs="Verdana"/>
          <w:sz w:val="20"/>
          <w:szCs w:val="20"/>
        </w:rPr>
        <w:t xml:space="preserve"> a failure </w:t>
      </w:r>
      <w:r w:rsidR="005D2074">
        <w:rPr>
          <w:rFonts w:ascii="Verdana" w:eastAsia="Verdana" w:hAnsi="Verdana" w:cs="Verdana"/>
          <w:sz w:val="20"/>
          <w:szCs w:val="20"/>
        </w:rPr>
        <w:t xml:space="preserve">by </w:t>
      </w:r>
      <w:r w:rsidR="00D2017C">
        <w:rPr>
          <w:rFonts w:ascii="Verdana" w:eastAsia="Verdana" w:hAnsi="Verdana" w:cs="Verdana"/>
          <w:sz w:val="20"/>
          <w:szCs w:val="20"/>
        </w:rPr>
        <w:t>Thailand to meet its obligations</w:t>
      </w:r>
      <w:r w:rsidR="00A6527C" w:rsidRPr="00A6527C">
        <w:rPr>
          <w:rFonts w:ascii="Verdana" w:eastAsia="Verdana" w:hAnsi="Verdana" w:cs="Verdana"/>
          <w:sz w:val="20"/>
          <w:szCs w:val="20"/>
        </w:rPr>
        <w:t xml:space="preserve"> </w:t>
      </w:r>
      <w:r w:rsidR="00D2017C">
        <w:rPr>
          <w:rFonts w:ascii="Verdana" w:eastAsia="Verdana" w:hAnsi="Verdana" w:cs="Verdana"/>
          <w:sz w:val="20"/>
          <w:szCs w:val="20"/>
        </w:rPr>
        <w:t>under ar</w:t>
      </w:r>
      <w:r w:rsidR="00A6527C" w:rsidRPr="00A6527C">
        <w:rPr>
          <w:rFonts w:ascii="Verdana" w:eastAsia="Verdana" w:hAnsi="Verdana" w:cs="Verdana"/>
          <w:sz w:val="20"/>
          <w:szCs w:val="20"/>
        </w:rPr>
        <w:t>ticles 1, 2, 5, and 15 of the Convention</w:t>
      </w:r>
      <w:r w:rsidR="00BF0678" w:rsidRPr="00B35074">
        <w:rPr>
          <w:rFonts w:ascii="Verdana" w:eastAsia="Verdana" w:hAnsi="Verdana" w:cs="Verdana"/>
          <w:sz w:val="20"/>
          <w:szCs w:val="20"/>
        </w:rPr>
        <w:t>.</w:t>
      </w:r>
    </w:p>
    <w:p w14:paraId="00000075" w14:textId="77777777" w:rsidR="00266277" w:rsidRDefault="00266277">
      <w:pPr>
        <w:spacing w:after="0" w:line="240" w:lineRule="auto"/>
        <w:jc w:val="both"/>
        <w:rPr>
          <w:rFonts w:ascii="Verdana" w:eastAsia="Verdana" w:hAnsi="Verdana" w:cs="Verdana"/>
          <w:sz w:val="20"/>
          <w:szCs w:val="20"/>
        </w:rPr>
      </w:pPr>
    </w:p>
    <w:p w14:paraId="00000076" w14:textId="6F0CD6F3" w:rsidR="00266277" w:rsidRDefault="00211C37" w:rsidP="00EE5695">
      <w:pPr>
        <w:spacing w:after="0" w:line="240" w:lineRule="auto"/>
        <w:ind w:firstLine="360"/>
        <w:rPr>
          <w:rFonts w:ascii="Verdana" w:eastAsia="Verdana" w:hAnsi="Verdana" w:cs="Verdana"/>
          <w:sz w:val="20"/>
          <w:szCs w:val="20"/>
        </w:rPr>
      </w:pPr>
      <w:r>
        <w:rPr>
          <w:rFonts w:ascii="Verdana" w:eastAsia="Verdana" w:hAnsi="Verdana" w:cs="Verdana"/>
          <w:sz w:val="20"/>
          <w:szCs w:val="20"/>
          <w:u w:val="single"/>
        </w:rPr>
        <w:t>Obstacles in the</w:t>
      </w:r>
      <w:r w:rsidR="00E76D9D">
        <w:rPr>
          <w:rFonts w:ascii="Verdana" w:eastAsia="Verdana" w:hAnsi="Verdana" w:cs="Verdana"/>
          <w:sz w:val="20"/>
          <w:szCs w:val="20"/>
          <w:u w:val="single"/>
        </w:rPr>
        <w:t xml:space="preserve"> legal framework</w:t>
      </w:r>
    </w:p>
    <w:p w14:paraId="00000077" w14:textId="77777777" w:rsidR="00266277" w:rsidRPr="00655EE5" w:rsidRDefault="00266277">
      <w:pPr>
        <w:spacing w:after="0" w:line="240" w:lineRule="auto"/>
        <w:ind w:left="720"/>
        <w:jc w:val="both"/>
        <w:rPr>
          <w:rFonts w:ascii="Verdana" w:eastAsia="Verdana" w:hAnsi="Verdana" w:cs="Verdana"/>
          <w:sz w:val="20"/>
          <w:szCs w:val="20"/>
        </w:rPr>
      </w:pPr>
    </w:p>
    <w:p w14:paraId="0000007C" w14:textId="3B1620DF" w:rsidR="00266277" w:rsidRPr="006901CC" w:rsidRDefault="00020FC6" w:rsidP="006901CC">
      <w:pPr>
        <w:pStyle w:val="ListParagraph"/>
        <w:numPr>
          <w:ilvl w:val="0"/>
          <w:numId w:val="4"/>
        </w:numPr>
        <w:spacing w:after="0"/>
        <w:jc w:val="thaiDistribute"/>
        <w:rPr>
          <w:rFonts w:ascii="Verdana" w:hAnsi="Verdana"/>
          <w:sz w:val="20"/>
          <w:szCs w:val="20"/>
        </w:rPr>
      </w:pPr>
      <w:r w:rsidRPr="006901CC">
        <w:rPr>
          <w:rFonts w:ascii="Verdana" w:eastAsia="Verdana" w:hAnsi="Verdana" w:cs="Verdana"/>
          <w:sz w:val="20"/>
          <w:szCs w:val="20"/>
        </w:rPr>
        <w:t>One of th</w:t>
      </w:r>
      <w:r w:rsidR="00B64CD7">
        <w:rPr>
          <w:rFonts w:ascii="Verdana" w:eastAsia="Verdana" w:hAnsi="Verdana" w:cs="Verdana"/>
          <w:sz w:val="20"/>
          <w:szCs w:val="20"/>
        </w:rPr>
        <w:t>e</w:t>
      </w:r>
      <w:r w:rsidRPr="006901CC">
        <w:rPr>
          <w:rFonts w:ascii="Verdana" w:eastAsia="Verdana" w:hAnsi="Verdana" w:cs="Verdana"/>
          <w:sz w:val="20"/>
          <w:szCs w:val="20"/>
        </w:rPr>
        <w:t xml:space="preserve"> </w:t>
      </w:r>
      <w:r w:rsidR="00F40950">
        <w:rPr>
          <w:rFonts w:ascii="Verdana" w:eastAsia="Verdana" w:hAnsi="Verdana" w:cs="Verdana"/>
          <w:sz w:val="20"/>
          <w:szCs w:val="20"/>
        </w:rPr>
        <w:t>standout examples</w:t>
      </w:r>
      <w:r w:rsidRPr="006901CC">
        <w:rPr>
          <w:rFonts w:ascii="Verdana" w:eastAsia="Verdana" w:hAnsi="Verdana" w:cs="Verdana"/>
          <w:sz w:val="20"/>
          <w:szCs w:val="20"/>
        </w:rPr>
        <w:t xml:space="preserve"> of </w:t>
      </w:r>
      <w:r w:rsidR="00211C37" w:rsidRPr="006901CC">
        <w:rPr>
          <w:rFonts w:ascii="Verdana" w:eastAsia="Verdana" w:hAnsi="Verdana" w:cs="Verdana"/>
          <w:sz w:val="20"/>
          <w:szCs w:val="20"/>
        </w:rPr>
        <w:t>laws</w:t>
      </w:r>
      <w:r w:rsidRPr="006901CC">
        <w:rPr>
          <w:rFonts w:ascii="Verdana" w:eastAsia="Verdana" w:hAnsi="Verdana" w:cs="Verdana"/>
          <w:sz w:val="20"/>
          <w:szCs w:val="20"/>
        </w:rPr>
        <w:t xml:space="preserve"> that</w:t>
      </w:r>
      <w:r w:rsidR="00211C37" w:rsidRPr="006901CC">
        <w:rPr>
          <w:rFonts w:ascii="Verdana" w:eastAsia="Verdana" w:hAnsi="Verdana" w:cs="Verdana"/>
          <w:sz w:val="20"/>
          <w:szCs w:val="20"/>
        </w:rPr>
        <w:t xml:space="preserve"> create substantial barriers for GBV survivors in accessing justice </w:t>
      </w:r>
      <w:r w:rsidR="00906CF0">
        <w:rPr>
          <w:highlight w:val="white"/>
        </w:rPr>
        <w:t>i</w:t>
      </w:r>
      <w:r w:rsidR="00906CF0" w:rsidRPr="006901CC">
        <w:rPr>
          <w:rFonts w:ascii="Verdana" w:hAnsi="Verdana"/>
          <w:sz w:val="20"/>
          <w:szCs w:val="20"/>
          <w:highlight w:val="white"/>
        </w:rPr>
        <w:t xml:space="preserve">s </w:t>
      </w:r>
      <w:r w:rsidR="00F50EF4">
        <w:rPr>
          <w:rFonts w:ascii="Verdana" w:hAnsi="Verdana"/>
          <w:sz w:val="20"/>
          <w:szCs w:val="20"/>
          <w:highlight w:val="white"/>
        </w:rPr>
        <w:t>Thailand’s</w:t>
      </w:r>
      <w:r w:rsidR="00906CF0" w:rsidRPr="006901CC">
        <w:rPr>
          <w:rFonts w:ascii="Verdana" w:hAnsi="Verdana"/>
          <w:sz w:val="20"/>
          <w:szCs w:val="20"/>
          <w:highlight w:val="white"/>
        </w:rPr>
        <w:t xml:space="preserve"> </w:t>
      </w:r>
      <w:r w:rsidR="00DB6AF0">
        <w:rPr>
          <w:rFonts w:ascii="Verdana" w:hAnsi="Verdana"/>
          <w:sz w:val="20"/>
          <w:szCs w:val="20"/>
          <w:highlight w:val="white"/>
        </w:rPr>
        <w:t>s</w:t>
      </w:r>
      <w:r w:rsidR="00211C37" w:rsidRPr="006901CC">
        <w:rPr>
          <w:rFonts w:ascii="Verdana" w:hAnsi="Verdana"/>
          <w:sz w:val="20"/>
          <w:szCs w:val="20"/>
          <w:highlight w:val="white"/>
        </w:rPr>
        <w:t>trict immigration laws. Undocumented migrants</w:t>
      </w:r>
      <w:proofErr w:type="gramStart"/>
      <w:r w:rsidR="00211C37" w:rsidRPr="006901CC">
        <w:rPr>
          <w:rFonts w:ascii="Verdana" w:hAnsi="Verdana"/>
          <w:sz w:val="20"/>
          <w:szCs w:val="20"/>
          <w:highlight w:val="white"/>
        </w:rPr>
        <w:t>, in particular, may</w:t>
      </w:r>
      <w:proofErr w:type="gramEnd"/>
      <w:r w:rsidR="00211C37" w:rsidRPr="006901CC">
        <w:rPr>
          <w:rFonts w:ascii="Verdana" w:hAnsi="Verdana"/>
          <w:sz w:val="20"/>
          <w:szCs w:val="20"/>
          <w:highlight w:val="white"/>
        </w:rPr>
        <w:t xml:space="preserve"> face arrest and deportation under Thai immigration law, including </w:t>
      </w:r>
      <w:r w:rsidR="00412AAB">
        <w:rPr>
          <w:rFonts w:ascii="Verdana" w:hAnsi="Verdana"/>
          <w:sz w:val="20"/>
          <w:szCs w:val="20"/>
          <w:highlight w:val="white"/>
        </w:rPr>
        <w:t xml:space="preserve">section 54 of </w:t>
      </w:r>
      <w:r w:rsidR="00211C37" w:rsidRPr="006901CC">
        <w:rPr>
          <w:rFonts w:ascii="Verdana" w:hAnsi="Verdana"/>
          <w:sz w:val="20"/>
          <w:szCs w:val="20"/>
          <w:highlight w:val="white"/>
        </w:rPr>
        <w:t>the Immigration Act B.E. 2522 (1979),</w:t>
      </w:r>
      <w:r w:rsidR="00211C37" w:rsidRPr="006901CC">
        <w:rPr>
          <w:rFonts w:ascii="Verdana" w:hAnsi="Verdana"/>
          <w:sz w:val="20"/>
          <w:szCs w:val="20"/>
        </w:rPr>
        <w:t xml:space="preserve"> which effectively prevents them </w:t>
      </w:r>
      <w:r w:rsidR="00211C37" w:rsidRPr="006901CC">
        <w:rPr>
          <w:rFonts w:ascii="Verdana" w:hAnsi="Verdana"/>
          <w:sz w:val="20"/>
          <w:szCs w:val="20"/>
        </w:rPr>
        <w:lastRenderedPageBreak/>
        <w:t>fro</w:t>
      </w:r>
      <w:r w:rsidR="00C950E5" w:rsidRPr="006901CC">
        <w:rPr>
          <w:rFonts w:ascii="Verdana" w:hAnsi="Verdana"/>
          <w:sz w:val="20"/>
          <w:szCs w:val="20"/>
        </w:rPr>
        <w:t xml:space="preserve">m </w:t>
      </w:r>
      <w:r w:rsidR="008008E8" w:rsidRPr="006901CC">
        <w:rPr>
          <w:rFonts w:ascii="Verdana" w:hAnsi="Verdana"/>
          <w:sz w:val="20"/>
          <w:szCs w:val="20"/>
        </w:rPr>
        <w:t>contacting the</w:t>
      </w:r>
      <w:r w:rsidR="00C950E5" w:rsidRPr="006901CC">
        <w:rPr>
          <w:rFonts w:ascii="Verdana" w:hAnsi="Verdana"/>
          <w:sz w:val="20"/>
          <w:szCs w:val="20"/>
        </w:rPr>
        <w:t xml:space="preserve"> </w:t>
      </w:r>
      <w:r w:rsidR="00211C37" w:rsidRPr="006901CC">
        <w:rPr>
          <w:rFonts w:ascii="Verdana" w:hAnsi="Verdana"/>
          <w:sz w:val="20"/>
          <w:szCs w:val="20"/>
        </w:rPr>
        <w:t>authorities</w:t>
      </w:r>
      <w:r w:rsidR="003761BC" w:rsidRPr="003761BC">
        <w:rPr>
          <w:rFonts w:ascii="Verdana" w:hAnsi="Verdana"/>
          <w:sz w:val="20"/>
          <w:szCs w:val="20"/>
        </w:rPr>
        <w:t>—</w:t>
      </w:r>
      <w:r w:rsidR="00211C37" w:rsidRPr="006901CC">
        <w:rPr>
          <w:rFonts w:ascii="Verdana" w:hAnsi="Verdana"/>
          <w:sz w:val="20"/>
          <w:szCs w:val="20"/>
        </w:rPr>
        <w:t xml:space="preserve">let alone filing a complaint. </w:t>
      </w:r>
      <w:proofErr w:type="spellStart"/>
      <w:r w:rsidR="009A2291" w:rsidRPr="006901CC">
        <w:rPr>
          <w:rFonts w:ascii="Verdana" w:hAnsi="Verdana"/>
          <w:sz w:val="20"/>
          <w:szCs w:val="20"/>
        </w:rPr>
        <w:t>S</w:t>
      </w:r>
      <w:r w:rsidR="009D1AF4" w:rsidRPr="006901CC">
        <w:rPr>
          <w:rFonts w:ascii="Verdana" w:hAnsi="Verdana"/>
          <w:sz w:val="20"/>
          <w:szCs w:val="20"/>
        </w:rPr>
        <w:t>H</w:t>
      </w:r>
      <w:r w:rsidR="009A2291" w:rsidRPr="006901CC">
        <w:rPr>
          <w:rFonts w:ascii="Verdana" w:hAnsi="Verdana"/>
          <w:sz w:val="20"/>
          <w:szCs w:val="20"/>
        </w:rPr>
        <w:t>ero’s</w:t>
      </w:r>
      <w:proofErr w:type="spellEnd"/>
      <w:r w:rsidR="009A2291" w:rsidRPr="006901CC">
        <w:rPr>
          <w:rFonts w:ascii="Verdana" w:hAnsi="Verdana"/>
          <w:sz w:val="20"/>
          <w:szCs w:val="20"/>
        </w:rPr>
        <w:t xml:space="preserve"> experience also reveals that, in the rare cases where </w:t>
      </w:r>
      <w:r w:rsidR="008008E8" w:rsidRPr="006901CC">
        <w:rPr>
          <w:rFonts w:ascii="Verdana" w:hAnsi="Verdana"/>
          <w:sz w:val="20"/>
          <w:szCs w:val="20"/>
        </w:rPr>
        <w:t xml:space="preserve">undocumented </w:t>
      </w:r>
      <w:r w:rsidR="009A2291" w:rsidRPr="006901CC">
        <w:rPr>
          <w:rFonts w:ascii="Verdana" w:hAnsi="Verdana"/>
          <w:sz w:val="20"/>
          <w:szCs w:val="20"/>
        </w:rPr>
        <w:t xml:space="preserve">migrants </w:t>
      </w:r>
      <w:r w:rsidR="008A3518" w:rsidRPr="006901CC">
        <w:rPr>
          <w:rFonts w:ascii="Verdana" w:hAnsi="Verdana"/>
          <w:sz w:val="20"/>
          <w:szCs w:val="20"/>
        </w:rPr>
        <w:t xml:space="preserve">have sought </w:t>
      </w:r>
      <w:r w:rsidR="009A2291" w:rsidRPr="006901CC">
        <w:rPr>
          <w:rFonts w:ascii="Verdana" w:hAnsi="Verdana"/>
          <w:sz w:val="20"/>
          <w:szCs w:val="20"/>
        </w:rPr>
        <w:t xml:space="preserve">help, </w:t>
      </w:r>
      <w:proofErr w:type="gramStart"/>
      <w:r w:rsidR="009A2291" w:rsidRPr="006901CC">
        <w:rPr>
          <w:rFonts w:ascii="Verdana" w:hAnsi="Verdana"/>
          <w:sz w:val="20"/>
          <w:szCs w:val="20"/>
        </w:rPr>
        <w:t>a number of</w:t>
      </w:r>
      <w:proofErr w:type="gramEnd"/>
      <w:r w:rsidR="009A2291" w:rsidRPr="006901CC">
        <w:rPr>
          <w:rFonts w:ascii="Verdana" w:hAnsi="Verdana"/>
          <w:sz w:val="20"/>
          <w:szCs w:val="20"/>
        </w:rPr>
        <w:t xml:space="preserve"> survivors have been arrested</w:t>
      </w:r>
      <w:r w:rsidR="008008E8" w:rsidRPr="006901CC">
        <w:rPr>
          <w:rFonts w:ascii="Verdana" w:hAnsi="Verdana"/>
          <w:sz w:val="20"/>
          <w:szCs w:val="20"/>
        </w:rPr>
        <w:t xml:space="preserve"> and</w:t>
      </w:r>
      <w:r w:rsidR="00BC4636" w:rsidRPr="006901CC">
        <w:rPr>
          <w:rFonts w:ascii="Verdana" w:hAnsi="Verdana" w:cs="Angsana New"/>
          <w:sz w:val="20"/>
          <w:szCs w:val="20"/>
          <w:cs/>
        </w:rPr>
        <w:t xml:space="preserve"> </w:t>
      </w:r>
      <w:r w:rsidR="00BC4636" w:rsidRPr="006901CC">
        <w:rPr>
          <w:rFonts w:ascii="Verdana" w:hAnsi="Verdana" w:cstheme="minorBidi"/>
          <w:sz w:val="20"/>
          <w:szCs w:val="20"/>
        </w:rPr>
        <w:t>threaten</w:t>
      </w:r>
      <w:r w:rsidR="008A3518" w:rsidRPr="006901CC">
        <w:rPr>
          <w:rFonts w:ascii="Verdana" w:hAnsi="Verdana" w:cstheme="minorBidi"/>
          <w:sz w:val="20"/>
          <w:szCs w:val="20"/>
        </w:rPr>
        <w:t>ed</w:t>
      </w:r>
      <w:r w:rsidR="00BC4636" w:rsidRPr="006901CC">
        <w:rPr>
          <w:rFonts w:ascii="Verdana" w:hAnsi="Verdana" w:cstheme="minorBidi"/>
          <w:sz w:val="20"/>
          <w:szCs w:val="20"/>
        </w:rPr>
        <w:t xml:space="preserve"> </w:t>
      </w:r>
      <w:r w:rsidR="000B69F3" w:rsidRPr="006901CC">
        <w:rPr>
          <w:rFonts w:ascii="Verdana" w:hAnsi="Verdana" w:cstheme="minorBidi"/>
          <w:sz w:val="20"/>
          <w:szCs w:val="20"/>
        </w:rPr>
        <w:t>with</w:t>
      </w:r>
      <w:r w:rsidR="008008E8" w:rsidRPr="006901CC">
        <w:rPr>
          <w:rFonts w:ascii="Verdana" w:hAnsi="Verdana"/>
          <w:sz w:val="20"/>
          <w:szCs w:val="20"/>
        </w:rPr>
        <w:t xml:space="preserve"> deport</w:t>
      </w:r>
      <w:r w:rsidR="000B69F3" w:rsidRPr="006901CC">
        <w:rPr>
          <w:rFonts w:ascii="Verdana" w:hAnsi="Verdana"/>
          <w:sz w:val="20"/>
          <w:szCs w:val="20"/>
        </w:rPr>
        <w:t>ation</w:t>
      </w:r>
      <w:r w:rsidR="008008E8" w:rsidRPr="006901CC">
        <w:rPr>
          <w:rFonts w:ascii="Verdana" w:hAnsi="Verdana"/>
          <w:sz w:val="20"/>
          <w:szCs w:val="20"/>
        </w:rPr>
        <w:t xml:space="preserve"> on the grounds of </w:t>
      </w:r>
      <w:r w:rsidR="008A3518" w:rsidRPr="006901CC">
        <w:rPr>
          <w:rFonts w:ascii="Verdana" w:hAnsi="Verdana"/>
          <w:sz w:val="20"/>
          <w:szCs w:val="20"/>
        </w:rPr>
        <w:t>“</w:t>
      </w:r>
      <w:r w:rsidR="008008E8" w:rsidRPr="006901CC">
        <w:rPr>
          <w:rFonts w:ascii="Verdana" w:hAnsi="Verdana"/>
          <w:sz w:val="20"/>
          <w:szCs w:val="20"/>
        </w:rPr>
        <w:t xml:space="preserve">illegal </w:t>
      </w:r>
      <w:r w:rsidR="00AF5287" w:rsidRPr="006901CC">
        <w:rPr>
          <w:rFonts w:ascii="Verdana" w:hAnsi="Verdana"/>
          <w:sz w:val="20"/>
          <w:szCs w:val="20"/>
        </w:rPr>
        <w:t>immigration” into</w:t>
      </w:r>
      <w:r w:rsidR="008008E8" w:rsidRPr="006901CC">
        <w:rPr>
          <w:rFonts w:ascii="Verdana" w:hAnsi="Verdana"/>
          <w:sz w:val="20"/>
          <w:szCs w:val="20"/>
        </w:rPr>
        <w:t xml:space="preserve"> Thailand</w:t>
      </w:r>
      <w:r w:rsidR="00C950E5" w:rsidRPr="006901CC">
        <w:rPr>
          <w:rFonts w:ascii="Verdana" w:hAnsi="Verdana"/>
          <w:sz w:val="20"/>
          <w:szCs w:val="20"/>
        </w:rPr>
        <w:t xml:space="preserve">. </w:t>
      </w:r>
      <w:r w:rsidR="00211C37" w:rsidRPr="006901CC">
        <w:rPr>
          <w:rFonts w:ascii="Verdana" w:hAnsi="Verdana"/>
          <w:sz w:val="20"/>
          <w:szCs w:val="20"/>
        </w:rPr>
        <w:t xml:space="preserve">Even when legal proceedings </w:t>
      </w:r>
      <w:r w:rsidR="008008E8" w:rsidRPr="006901CC">
        <w:rPr>
          <w:rFonts w:ascii="Verdana" w:hAnsi="Verdana"/>
          <w:sz w:val="20"/>
          <w:szCs w:val="20"/>
        </w:rPr>
        <w:t xml:space="preserve">against perpetrators of GBV </w:t>
      </w:r>
      <w:r w:rsidR="00211C37" w:rsidRPr="006901CC">
        <w:rPr>
          <w:rFonts w:ascii="Verdana" w:hAnsi="Verdana"/>
          <w:sz w:val="20"/>
          <w:szCs w:val="20"/>
        </w:rPr>
        <w:t>occur, they often end in settlement due to the lengthy process</w:t>
      </w:r>
      <w:r w:rsidR="00BC4636" w:rsidRPr="006901CC">
        <w:rPr>
          <w:rFonts w:ascii="Verdana" w:hAnsi="Verdana"/>
          <w:sz w:val="20"/>
          <w:szCs w:val="20"/>
        </w:rPr>
        <w:t xml:space="preserve"> </w:t>
      </w:r>
      <w:r w:rsidR="000B69F3" w:rsidRPr="006901CC">
        <w:rPr>
          <w:rFonts w:ascii="Verdana" w:hAnsi="Verdana"/>
          <w:sz w:val="20"/>
          <w:szCs w:val="20"/>
        </w:rPr>
        <w:t xml:space="preserve">or are simply discontinued because the survivors do not feel safe engaging </w:t>
      </w:r>
      <w:r w:rsidR="00180F7D" w:rsidRPr="006901CC">
        <w:rPr>
          <w:rFonts w:ascii="Verdana" w:hAnsi="Verdana"/>
          <w:sz w:val="20"/>
          <w:szCs w:val="20"/>
        </w:rPr>
        <w:t xml:space="preserve">the authorities </w:t>
      </w:r>
      <w:r w:rsidR="000B69F3" w:rsidRPr="006901CC">
        <w:rPr>
          <w:rFonts w:ascii="Verdana" w:hAnsi="Verdana"/>
          <w:sz w:val="20"/>
          <w:szCs w:val="20"/>
        </w:rPr>
        <w:t>throughout the proceeding</w:t>
      </w:r>
      <w:r w:rsidR="008A3518" w:rsidRPr="006901CC">
        <w:rPr>
          <w:rFonts w:ascii="Verdana" w:hAnsi="Verdana"/>
          <w:sz w:val="20"/>
          <w:szCs w:val="20"/>
        </w:rPr>
        <w:t>s</w:t>
      </w:r>
      <w:r w:rsidR="00211C37" w:rsidRPr="006901CC">
        <w:rPr>
          <w:rFonts w:ascii="Verdana" w:hAnsi="Verdana"/>
          <w:sz w:val="20"/>
          <w:szCs w:val="20"/>
        </w:rPr>
        <w:t>.</w:t>
      </w:r>
    </w:p>
    <w:p w14:paraId="0000007D" w14:textId="77777777" w:rsidR="00266277" w:rsidRDefault="00266277">
      <w:pPr>
        <w:spacing w:after="0" w:line="240" w:lineRule="auto"/>
        <w:jc w:val="both"/>
        <w:rPr>
          <w:rFonts w:ascii="Verdana" w:eastAsia="Verdana" w:hAnsi="Verdana" w:cs="Verdana"/>
          <w:sz w:val="20"/>
          <w:szCs w:val="20"/>
          <w:highlight w:val="white"/>
        </w:rPr>
      </w:pPr>
    </w:p>
    <w:p w14:paraId="0000007E" w14:textId="5AB9FA2C" w:rsidR="00266277" w:rsidRDefault="00211C37" w:rsidP="00685E9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highlight w:val="white"/>
        </w:rPr>
        <w:t xml:space="preserve">Similarly, asylum seekers and refugees who enter Thailand </w:t>
      </w:r>
      <w:r w:rsidR="008008E8">
        <w:rPr>
          <w:rFonts w:ascii="Verdana" w:eastAsia="Verdana" w:hAnsi="Verdana" w:cs="Verdana"/>
          <w:sz w:val="20"/>
          <w:szCs w:val="20"/>
          <w:highlight w:val="white"/>
        </w:rPr>
        <w:t>“</w:t>
      </w:r>
      <w:r>
        <w:rPr>
          <w:rFonts w:ascii="Verdana" w:eastAsia="Verdana" w:hAnsi="Verdana" w:cs="Verdana"/>
          <w:sz w:val="20"/>
          <w:szCs w:val="20"/>
          <w:highlight w:val="white"/>
        </w:rPr>
        <w:t>irregularly</w:t>
      </w:r>
      <w:r w:rsidR="008008E8">
        <w:rPr>
          <w:rFonts w:ascii="Verdana" w:eastAsia="Verdana" w:hAnsi="Verdana" w:cs="Verdana"/>
          <w:sz w:val="20"/>
          <w:szCs w:val="20"/>
          <w:highlight w:val="white"/>
        </w:rPr>
        <w:t>”</w:t>
      </w:r>
      <w:r>
        <w:rPr>
          <w:rFonts w:ascii="Verdana" w:eastAsia="Verdana" w:hAnsi="Verdana" w:cs="Verdana"/>
          <w:sz w:val="20"/>
          <w:szCs w:val="20"/>
          <w:highlight w:val="white"/>
        </w:rPr>
        <w:t xml:space="preserve"> face challenges comparable to those of undocumented migrants, as Thailand does not recognize their status and treats them as </w:t>
      </w:r>
      <w:r w:rsidR="008008E8">
        <w:rPr>
          <w:rFonts w:ascii="Verdana" w:eastAsia="Verdana" w:hAnsi="Verdana" w:cs="Verdana"/>
          <w:sz w:val="20"/>
          <w:szCs w:val="20"/>
          <w:highlight w:val="white"/>
        </w:rPr>
        <w:t>“</w:t>
      </w:r>
      <w:r>
        <w:rPr>
          <w:rFonts w:ascii="Verdana" w:eastAsia="Verdana" w:hAnsi="Verdana" w:cs="Verdana"/>
          <w:sz w:val="20"/>
          <w:szCs w:val="20"/>
          <w:highlight w:val="white"/>
        </w:rPr>
        <w:t>undocumented immigrants</w:t>
      </w:r>
      <w:r w:rsidR="008008E8">
        <w:rPr>
          <w:rFonts w:ascii="Verdana" w:eastAsia="Verdana" w:hAnsi="Verdana" w:cs="Verdana"/>
          <w:sz w:val="20"/>
          <w:szCs w:val="20"/>
          <w:highlight w:val="white"/>
        </w:rPr>
        <w:t>”</w:t>
      </w:r>
      <w:r>
        <w:rPr>
          <w:rFonts w:ascii="Verdana" w:eastAsia="Verdana" w:hAnsi="Verdana" w:cs="Verdana"/>
          <w:sz w:val="20"/>
          <w:szCs w:val="20"/>
          <w:highlight w:val="white"/>
        </w:rPr>
        <w:t xml:space="preserve"> by law. Without legal refugee status or protection under a legal framework, they remain in legal limbo and are </w:t>
      </w:r>
      <w:r w:rsidR="008008E8">
        <w:rPr>
          <w:rFonts w:ascii="Verdana" w:eastAsia="Verdana" w:hAnsi="Verdana" w:cs="Verdana"/>
          <w:sz w:val="20"/>
          <w:szCs w:val="20"/>
          <w:highlight w:val="white"/>
        </w:rPr>
        <w:t xml:space="preserve">at risk of </w:t>
      </w:r>
      <w:r w:rsidR="009A2291" w:rsidRPr="009A2291">
        <w:rPr>
          <w:rFonts w:ascii="Verdana" w:eastAsia="Verdana" w:hAnsi="Verdana" w:cs="Verdana"/>
          <w:sz w:val="20"/>
          <w:szCs w:val="20"/>
        </w:rPr>
        <w:t>arbitrary arrest, detention and</w:t>
      </w:r>
      <w:r>
        <w:rPr>
          <w:rFonts w:ascii="Verdana" w:eastAsia="Verdana" w:hAnsi="Verdana" w:cs="Verdana"/>
          <w:sz w:val="20"/>
          <w:szCs w:val="20"/>
          <w:highlight w:val="white"/>
        </w:rPr>
        <w:t xml:space="preserve"> deportation, leaving them with minimal protection in accessing justice for GBV.</w:t>
      </w:r>
    </w:p>
    <w:p w14:paraId="0000007F" w14:textId="77777777" w:rsidR="00266277" w:rsidRDefault="00266277">
      <w:pPr>
        <w:spacing w:after="0" w:line="240" w:lineRule="auto"/>
        <w:jc w:val="both"/>
        <w:rPr>
          <w:rFonts w:ascii="Verdana" w:eastAsia="Verdana" w:hAnsi="Verdana" w:cs="Verdana"/>
          <w:sz w:val="20"/>
          <w:szCs w:val="20"/>
          <w:highlight w:val="white"/>
        </w:rPr>
      </w:pPr>
    </w:p>
    <w:p w14:paraId="00000080" w14:textId="3B64610B" w:rsidR="00266277" w:rsidRDefault="00211C37" w:rsidP="00685E9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highlight w:val="white"/>
        </w:rPr>
        <w:t>Documented migrant workers also face significant barriers. Restrictions on travel</w:t>
      </w:r>
      <w:r w:rsidR="00B82E35">
        <w:rPr>
          <w:rFonts w:ascii="Verdana" w:eastAsia="Verdana" w:hAnsi="Verdana" w:cs="Verdana"/>
          <w:sz w:val="20"/>
          <w:szCs w:val="20"/>
          <w:highlight w:val="white"/>
        </w:rPr>
        <w:t xml:space="preserve"> in border zone</w:t>
      </w:r>
      <w:r w:rsidR="00FA374C">
        <w:rPr>
          <w:rFonts w:ascii="Verdana" w:eastAsia="Verdana" w:hAnsi="Verdana" w:cs="Verdana"/>
          <w:sz w:val="20"/>
          <w:szCs w:val="20"/>
          <w:highlight w:val="white"/>
        </w:rPr>
        <w:t>s</w:t>
      </w:r>
      <w:r>
        <w:rPr>
          <w:rFonts w:ascii="Verdana" w:eastAsia="Verdana" w:hAnsi="Verdana" w:cs="Verdana"/>
          <w:sz w:val="20"/>
          <w:szCs w:val="20"/>
          <w:highlight w:val="white"/>
          <w:vertAlign w:val="superscript"/>
        </w:rPr>
        <w:footnoteReference w:id="40"/>
      </w:r>
      <w:r>
        <w:rPr>
          <w:rFonts w:ascii="Verdana" w:eastAsia="Verdana" w:hAnsi="Verdana" w:cs="Verdana"/>
          <w:sz w:val="20"/>
          <w:szCs w:val="20"/>
          <w:highlight w:val="white"/>
        </w:rPr>
        <w:t xml:space="preserve"> and employer changes</w:t>
      </w:r>
      <w:r>
        <w:rPr>
          <w:rFonts w:ascii="Verdana" w:eastAsia="Verdana" w:hAnsi="Verdana" w:cs="Verdana"/>
          <w:sz w:val="20"/>
          <w:szCs w:val="20"/>
          <w:highlight w:val="white"/>
          <w:vertAlign w:val="superscript"/>
        </w:rPr>
        <w:footnoteReference w:id="41"/>
      </w:r>
      <w:r>
        <w:rPr>
          <w:rFonts w:ascii="Verdana" w:eastAsia="Verdana" w:hAnsi="Verdana" w:cs="Verdana"/>
          <w:sz w:val="20"/>
          <w:szCs w:val="20"/>
          <w:highlight w:val="white"/>
        </w:rPr>
        <w:t xml:space="preserve"> can trap them in abusive situations at home or </w:t>
      </w:r>
      <w:r w:rsidR="00FA374C">
        <w:rPr>
          <w:rFonts w:ascii="Verdana" w:eastAsia="Verdana" w:hAnsi="Verdana" w:cs="Verdana"/>
          <w:sz w:val="20"/>
          <w:szCs w:val="20"/>
          <w:highlight w:val="white"/>
        </w:rPr>
        <w:t xml:space="preserve">at </w:t>
      </w:r>
      <w:r>
        <w:rPr>
          <w:rFonts w:ascii="Verdana" w:eastAsia="Verdana" w:hAnsi="Verdana" w:cs="Verdana"/>
          <w:sz w:val="20"/>
          <w:szCs w:val="20"/>
          <w:highlight w:val="white"/>
        </w:rPr>
        <w:t xml:space="preserve">work. Leaving such situations may breach work permit conditions, causing them to lose their legal status and become undocumented. In some cases, </w:t>
      </w:r>
      <w:proofErr w:type="spellStart"/>
      <w:r>
        <w:rPr>
          <w:rFonts w:ascii="Verdana" w:eastAsia="Verdana" w:hAnsi="Verdana" w:cs="Verdana"/>
          <w:sz w:val="20"/>
          <w:szCs w:val="20"/>
          <w:highlight w:val="white"/>
        </w:rPr>
        <w:t>S</w:t>
      </w:r>
      <w:r w:rsidR="00FD51C4">
        <w:rPr>
          <w:rFonts w:ascii="Verdana" w:eastAsia="Verdana" w:hAnsi="Verdana" w:cs="Verdana"/>
          <w:sz w:val="20"/>
          <w:szCs w:val="20"/>
          <w:highlight w:val="white"/>
        </w:rPr>
        <w:t>H</w:t>
      </w:r>
      <w:r>
        <w:rPr>
          <w:rFonts w:ascii="Verdana" w:eastAsia="Verdana" w:hAnsi="Verdana" w:cs="Verdana"/>
          <w:sz w:val="20"/>
          <w:szCs w:val="20"/>
          <w:highlight w:val="white"/>
        </w:rPr>
        <w:t>ero</w:t>
      </w:r>
      <w:proofErr w:type="spellEnd"/>
      <w:r>
        <w:rPr>
          <w:rFonts w:ascii="Verdana" w:eastAsia="Verdana" w:hAnsi="Verdana" w:cs="Verdana"/>
          <w:sz w:val="20"/>
          <w:szCs w:val="20"/>
          <w:highlight w:val="white"/>
        </w:rPr>
        <w:t xml:space="preserve"> has found that employers have even denied workers leave to file GBV complaints with law enforcement.</w:t>
      </w:r>
    </w:p>
    <w:p w14:paraId="00000081" w14:textId="77777777" w:rsidR="00266277" w:rsidRDefault="00266277">
      <w:pPr>
        <w:spacing w:after="0" w:line="240" w:lineRule="auto"/>
        <w:jc w:val="both"/>
        <w:rPr>
          <w:rFonts w:ascii="Verdana" w:eastAsia="Verdana" w:hAnsi="Verdana" w:cs="Verdana"/>
          <w:sz w:val="20"/>
          <w:szCs w:val="20"/>
          <w:highlight w:val="white"/>
        </w:rPr>
      </w:pPr>
    </w:p>
    <w:p w14:paraId="00000082" w14:textId="77777777" w:rsidR="00266277" w:rsidRDefault="00211C37" w:rsidP="00EE5695">
      <w:pPr>
        <w:spacing w:after="0" w:line="240" w:lineRule="auto"/>
        <w:ind w:firstLine="360"/>
        <w:rPr>
          <w:rFonts w:ascii="Verdana" w:eastAsia="Verdana" w:hAnsi="Verdana" w:cs="Verdana"/>
          <w:sz w:val="20"/>
          <w:szCs w:val="20"/>
          <w:u w:val="single"/>
        </w:rPr>
      </w:pPr>
      <w:r>
        <w:rPr>
          <w:rFonts w:ascii="Verdana" w:eastAsia="Verdana" w:hAnsi="Verdana" w:cs="Verdana"/>
          <w:sz w:val="20"/>
          <w:szCs w:val="20"/>
          <w:u w:val="single"/>
        </w:rPr>
        <w:t>Attitude of justice sector actors</w:t>
      </w:r>
    </w:p>
    <w:p w14:paraId="00000083" w14:textId="77777777" w:rsidR="00266277" w:rsidRDefault="00266277">
      <w:pPr>
        <w:spacing w:after="0" w:line="240" w:lineRule="auto"/>
        <w:rPr>
          <w:rFonts w:ascii="Verdana" w:eastAsia="Verdana" w:hAnsi="Verdana" w:cs="Verdana"/>
          <w:sz w:val="20"/>
          <w:szCs w:val="20"/>
          <w:u w:val="single"/>
        </w:rPr>
      </w:pPr>
    </w:p>
    <w:p w14:paraId="7942CA8C" w14:textId="4D9F63C5" w:rsidR="00736D22" w:rsidRPr="00097160" w:rsidRDefault="00D27153" w:rsidP="00097160">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rPr>
        <w:t>Notwithstanding</w:t>
      </w:r>
      <w:r w:rsidR="00A14818" w:rsidRPr="00097160">
        <w:rPr>
          <w:rFonts w:ascii="Verdana" w:eastAsia="Verdana" w:hAnsi="Verdana" w:cs="Verdana"/>
          <w:sz w:val="20"/>
          <w:szCs w:val="20"/>
        </w:rPr>
        <w:t xml:space="preserve"> the Committee’s recommendations,</w:t>
      </w:r>
      <w:r w:rsidR="00A14818">
        <w:rPr>
          <w:rStyle w:val="FootnoteReference"/>
          <w:rFonts w:ascii="Verdana" w:eastAsia="Verdana" w:hAnsi="Verdana" w:cs="Verdana"/>
          <w:sz w:val="20"/>
          <w:szCs w:val="20"/>
        </w:rPr>
        <w:footnoteReference w:id="42"/>
      </w:r>
      <w:r w:rsidR="00A14818" w:rsidRPr="00097160">
        <w:rPr>
          <w:rFonts w:ascii="Verdana" w:eastAsia="Verdana" w:hAnsi="Verdana" w:cs="Verdana"/>
          <w:sz w:val="20"/>
          <w:szCs w:val="20"/>
        </w:rPr>
        <w:t xml:space="preserve"> t</w:t>
      </w:r>
      <w:r w:rsidR="00211C37" w:rsidRPr="00097160">
        <w:rPr>
          <w:rFonts w:ascii="Verdana" w:eastAsia="Verdana" w:hAnsi="Verdana" w:cs="Verdana"/>
          <w:sz w:val="20"/>
          <w:szCs w:val="20"/>
        </w:rPr>
        <w:t xml:space="preserve">he unresponsive attitude of justice sector actors toward GBV </w:t>
      </w:r>
      <w:r w:rsidR="00C120DD" w:rsidRPr="00097160">
        <w:rPr>
          <w:rFonts w:ascii="Verdana" w:eastAsia="Verdana" w:hAnsi="Verdana" w:cs="Verdana"/>
          <w:sz w:val="20"/>
          <w:szCs w:val="20"/>
        </w:rPr>
        <w:t xml:space="preserve">continues to obstruct </w:t>
      </w:r>
      <w:r w:rsidR="00211C37" w:rsidRPr="00097160">
        <w:rPr>
          <w:rFonts w:ascii="Verdana" w:eastAsia="Verdana" w:hAnsi="Verdana" w:cs="Verdana"/>
          <w:sz w:val="20"/>
          <w:szCs w:val="20"/>
        </w:rPr>
        <w:t xml:space="preserve">access to justice. Over the past eight years, </w:t>
      </w:r>
      <w:proofErr w:type="spellStart"/>
      <w:r w:rsidR="00211C37" w:rsidRPr="00097160">
        <w:rPr>
          <w:rFonts w:ascii="Verdana" w:eastAsia="Verdana" w:hAnsi="Verdana" w:cs="Verdana"/>
          <w:sz w:val="20"/>
          <w:szCs w:val="20"/>
        </w:rPr>
        <w:t>S</w:t>
      </w:r>
      <w:r w:rsidR="003D164D" w:rsidRPr="00097160">
        <w:rPr>
          <w:rFonts w:ascii="Verdana" w:eastAsia="Verdana" w:hAnsi="Verdana" w:cs="Verdana"/>
          <w:sz w:val="20"/>
          <w:szCs w:val="20"/>
        </w:rPr>
        <w:t>H</w:t>
      </w:r>
      <w:r w:rsidR="00211C37" w:rsidRPr="00097160">
        <w:rPr>
          <w:rFonts w:ascii="Verdana" w:eastAsia="Verdana" w:hAnsi="Verdana" w:cs="Verdana"/>
          <w:sz w:val="20"/>
          <w:szCs w:val="20"/>
        </w:rPr>
        <w:t>ero</w:t>
      </w:r>
      <w:proofErr w:type="spellEnd"/>
      <w:r w:rsidR="00E7013B" w:rsidRPr="00097160">
        <w:rPr>
          <w:rFonts w:ascii="Verdana" w:eastAsia="Verdana" w:hAnsi="Verdana" w:cs="Verdana"/>
          <w:sz w:val="20"/>
          <w:szCs w:val="20"/>
        </w:rPr>
        <w:t xml:space="preserve"> has</w:t>
      </w:r>
      <w:r w:rsidR="00211C37" w:rsidRPr="00097160">
        <w:rPr>
          <w:rFonts w:ascii="Verdana" w:eastAsia="Verdana" w:hAnsi="Verdana" w:cs="Verdana"/>
          <w:sz w:val="20"/>
          <w:szCs w:val="20"/>
        </w:rPr>
        <w:t xml:space="preserve"> </w:t>
      </w:r>
      <w:r w:rsidR="00E7013B" w:rsidRPr="00097160">
        <w:rPr>
          <w:rFonts w:ascii="Verdana" w:eastAsia="Verdana" w:hAnsi="Verdana" w:cs="Verdana"/>
          <w:sz w:val="20"/>
          <w:szCs w:val="20"/>
        </w:rPr>
        <w:t xml:space="preserve">observed trials and </w:t>
      </w:r>
      <w:r w:rsidR="00211C37" w:rsidRPr="00097160">
        <w:rPr>
          <w:rFonts w:ascii="Verdana" w:eastAsia="Verdana" w:hAnsi="Verdana" w:cs="Verdana"/>
          <w:sz w:val="20"/>
          <w:szCs w:val="20"/>
        </w:rPr>
        <w:t xml:space="preserve">witnessed countless incidents </w:t>
      </w:r>
      <w:r w:rsidR="00925DDC" w:rsidRPr="00097160">
        <w:rPr>
          <w:rFonts w:ascii="Verdana" w:eastAsia="Verdana" w:hAnsi="Verdana" w:cs="Verdana"/>
          <w:sz w:val="20"/>
          <w:szCs w:val="20"/>
        </w:rPr>
        <w:t>where</w:t>
      </w:r>
      <w:r w:rsidR="00211C37" w:rsidRPr="00097160">
        <w:rPr>
          <w:rFonts w:ascii="Verdana" w:eastAsia="Verdana" w:hAnsi="Verdana" w:cs="Verdana"/>
          <w:sz w:val="20"/>
          <w:szCs w:val="20"/>
        </w:rPr>
        <w:t xml:space="preserve"> </w:t>
      </w:r>
      <w:r w:rsidR="001E529C">
        <w:rPr>
          <w:rFonts w:ascii="Verdana" w:eastAsia="Verdana" w:hAnsi="Verdana" w:cs="Verdana"/>
          <w:sz w:val="20"/>
          <w:szCs w:val="20"/>
        </w:rPr>
        <w:t>justice sector actors</w:t>
      </w:r>
      <w:r w:rsidR="00211C37" w:rsidRPr="00097160">
        <w:rPr>
          <w:rFonts w:ascii="Verdana" w:eastAsia="Verdana" w:hAnsi="Verdana" w:cs="Verdana"/>
          <w:sz w:val="20"/>
          <w:szCs w:val="20"/>
        </w:rPr>
        <w:t xml:space="preserve"> used </w:t>
      </w:r>
      <w:proofErr w:type="gramStart"/>
      <w:r w:rsidR="00211C37" w:rsidRPr="00097160">
        <w:rPr>
          <w:rFonts w:ascii="Verdana" w:eastAsia="Verdana" w:hAnsi="Verdana" w:cs="Verdana"/>
          <w:sz w:val="20"/>
          <w:szCs w:val="20"/>
        </w:rPr>
        <w:t>blaming</w:t>
      </w:r>
      <w:proofErr w:type="gramEnd"/>
      <w:r w:rsidR="00211C37" w:rsidRPr="00097160">
        <w:rPr>
          <w:rFonts w:ascii="Verdana" w:eastAsia="Verdana" w:hAnsi="Verdana" w:cs="Verdana"/>
          <w:sz w:val="20"/>
          <w:szCs w:val="20"/>
        </w:rPr>
        <w:t xml:space="preserve">, shaming, </w:t>
      </w:r>
      <w:r w:rsidR="00EC26C1" w:rsidRPr="00097160">
        <w:rPr>
          <w:rFonts w:ascii="Verdana" w:eastAsia="Verdana" w:hAnsi="Verdana" w:cs="Verdana"/>
          <w:sz w:val="20"/>
          <w:szCs w:val="20"/>
        </w:rPr>
        <w:t>or</w:t>
      </w:r>
      <w:r w:rsidR="00211C37" w:rsidRPr="00097160">
        <w:rPr>
          <w:rFonts w:ascii="Verdana" w:eastAsia="Verdana" w:hAnsi="Verdana" w:cs="Verdana"/>
          <w:sz w:val="20"/>
          <w:szCs w:val="20"/>
        </w:rPr>
        <w:t xml:space="preserve"> retraumatizing language during questioning</w:t>
      </w:r>
      <w:r w:rsidR="00EC26C1" w:rsidRPr="00097160">
        <w:rPr>
          <w:rFonts w:ascii="Verdana" w:eastAsia="Verdana" w:hAnsi="Verdana" w:cs="Verdana"/>
          <w:sz w:val="20"/>
          <w:szCs w:val="20"/>
        </w:rPr>
        <w:t>—</w:t>
      </w:r>
      <w:r w:rsidR="008008E8" w:rsidRPr="00097160">
        <w:rPr>
          <w:rFonts w:ascii="Verdana" w:eastAsia="Verdana" w:hAnsi="Verdana" w:cs="Verdana"/>
          <w:sz w:val="20"/>
          <w:szCs w:val="20"/>
        </w:rPr>
        <w:t xml:space="preserve">exposing </w:t>
      </w:r>
      <w:r w:rsidR="00211C37" w:rsidRPr="00097160">
        <w:rPr>
          <w:rFonts w:ascii="Verdana" w:eastAsia="Verdana" w:hAnsi="Verdana" w:cs="Verdana"/>
          <w:sz w:val="20"/>
          <w:szCs w:val="20"/>
        </w:rPr>
        <w:t>GBV survivors</w:t>
      </w:r>
      <w:r w:rsidR="008008E8" w:rsidRPr="00097160">
        <w:rPr>
          <w:rFonts w:ascii="Verdana" w:eastAsia="Verdana" w:hAnsi="Verdana" w:cs="Verdana"/>
          <w:sz w:val="20"/>
          <w:szCs w:val="20"/>
        </w:rPr>
        <w:t xml:space="preserve"> to revictimization</w:t>
      </w:r>
      <w:r w:rsidR="007C7C4B" w:rsidRPr="00097160">
        <w:rPr>
          <w:rFonts w:ascii="Verdana" w:eastAsia="Verdana" w:hAnsi="Verdana" w:cs="Verdana"/>
          <w:sz w:val="20"/>
          <w:szCs w:val="20"/>
        </w:rPr>
        <w:t xml:space="preserve"> and stigmatization</w:t>
      </w:r>
      <w:r w:rsidR="00681110" w:rsidRPr="00097160">
        <w:rPr>
          <w:rFonts w:ascii="Verdana" w:eastAsia="Verdana" w:hAnsi="Verdana" w:cs="Verdana"/>
          <w:sz w:val="20"/>
          <w:szCs w:val="20"/>
        </w:rPr>
        <w:t xml:space="preserve">. </w:t>
      </w:r>
      <w:r w:rsidR="009F4572" w:rsidRPr="009F4572">
        <w:rPr>
          <w:rFonts w:ascii="Verdana" w:eastAsia="Verdana" w:hAnsi="Verdana" w:cs="Verdana"/>
          <w:sz w:val="20"/>
          <w:szCs w:val="20"/>
        </w:rPr>
        <w:t xml:space="preserve">Decisions to prosecute or convict often depend on proof of injury, delayed reporting, the survivor’s background or sexual history, and their relationship with the alleged perpetrator. This reliance reflects harmful gender stereotypes and undermines Thailand’s obligations under articles 2, 5, and 15 of the Convention, </w:t>
      </w:r>
      <w:proofErr w:type="gramStart"/>
      <w:r>
        <w:rPr>
          <w:rFonts w:ascii="Verdana" w:eastAsia="Verdana" w:hAnsi="Verdana" w:cs="Verdana"/>
          <w:sz w:val="20"/>
          <w:szCs w:val="20"/>
        </w:rPr>
        <w:t>in light of</w:t>
      </w:r>
      <w:proofErr w:type="gramEnd"/>
      <w:r>
        <w:rPr>
          <w:rFonts w:ascii="Verdana" w:eastAsia="Verdana" w:hAnsi="Verdana" w:cs="Verdana"/>
          <w:sz w:val="20"/>
          <w:szCs w:val="20"/>
        </w:rPr>
        <w:t xml:space="preserve"> the</w:t>
      </w:r>
      <w:r w:rsidR="009F4572" w:rsidRPr="009F4572">
        <w:rPr>
          <w:rFonts w:ascii="Verdana" w:eastAsia="Verdana" w:hAnsi="Verdana" w:cs="Verdana"/>
          <w:sz w:val="20"/>
          <w:szCs w:val="20"/>
        </w:rPr>
        <w:t xml:space="preserve"> Committee’s General Recommendations Nos. 33 and 35,</w:t>
      </w:r>
      <w:r w:rsidR="00097160">
        <w:rPr>
          <w:rStyle w:val="FootnoteReference"/>
          <w:rFonts w:ascii="Verdana" w:eastAsia="Verdana" w:hAnsi="Verdana" w:cs="Verdana"/>
          <w:sz w:val="20"/>
          <w:szCs w:val="20"/>
          <w:highlight w:val="white"/>
        </w:rPr>
        <w:footnoteReference w:id="43"/>
      </w:r>
      <w:r w:rsidR="00097160" w:rsidRPr="00097160">
        <w:rPr>
          <w:rFonts w:ascii="Verdana" w:eastAsia="Verdana" w:hAnsi="Verdana" w:cs="Verdana"/>
          <w:sz w:val="20"/>
          <w:szCs w:val="20"/>
          <w:highlight w:val="white"/>
        </w:rPr>
        <w:t xml:space="preserve"> </w:t>
      </w:r>
      <w:r w:rsidR="00736D22" w:rsidRPr="00097160">
        <w:rPr>
          <w:rFonts w:ascii="Verdana" w:eastAsia="Verdana" w:hAnsi="Verdana" w:cs="Verdana"/>
          <w:sz w:val="20"/>
          <w:szCs w:val="20"/>
        </w:rPr>
        <w:t>to ensure gender-sensitive justice and uphold equality, fair trial rights, and access to remedy.</w:t>
      </w:r>
    </w:p>
    <w:p w14:paraId="00000085" w14:textId="77777777" w:rsidR="00266277" w:rsidRDefault="00266277">
      <w:pPr>
        <w:spacing w:after="0" w:line="240" w:lineRule="auto"/>
        <w:ind w:left="720"/>
        <w:jc w:val="both"/>
        <w:rPr>
          <w:rFonts w:ascii="Verdana" w:eastAsia="Verdana" w:hAnsi="Verdana" w:cs="Verdana"/>
          <w:sz w:val="20"/>
          <w:szCs w:val="20"/>
          <w:highlight w:val="yellow"/>
        </w:rPr>
      </w:pPr>
    </w:p>
    <w:p w14:paraId="0000008A" w14:textId="538E10B0" w:rsidR="00266277" w:rsidRDefault="00053543" w:rsidP="00685E9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rPr>
        <w:t>I</w:t>
      </w:r>
      <w:r w:rsidR="00211C37">
        <w:rPr>
          <w:rFonts w:ascii="Verdana" w:eastAsia="Verdana" w:hAnsi="Verdana" w:cs="Verdana"/>
          <w:sz w:val="20"/>
          <w:szCs w:val="20"/>
        </w:rPr>
        <w:t xml:space="preserve">n </w:t>
      </w:r>
      <w:r w:rsidR="00211C37" w:rsidRPr="00102FC1">
        <w:rPr>
          <w:rFonts w:ascii="Verdana" w:eastAsia="Verdana" w:hAnsi="Verdana" w:cs="Verdana"/>
          <w:sz w:val="20"/>
          <w:szCs w:val="20"/>
        </w:rPr>
        <w:t xml:space="preserve">most </w:t>
      </w:r>
      <w:r w:rsidR="00211C37" w:rsidRPr="000705A0">
        <w:rPr>
          <w:rFonts w:ascii="Verdana" w:eastAsia="Verdana" w:hAnsi="Verdana" w:cs="Verdana"/>
          <w:sz w:val="20"/>
          <w:szCs w:val="20"/>
        </w:rPr>
        <w:t xml:space="preserve">cases </w:t>
      </w:r>
      <w:proofErr w:type="spellStart"/>
      <w:r w:rsidR="00211C37" w:rsidRPr="000705A0">
        <w:rPr>
          <w:rFonts w:ascii="Verdana" w:eastAsia="Verdana" w:hAnsi="Verdana" w:cs="Verdana"/>
          <w:sz w:val="20"/>
          <w:szCs w:val="20"/>
        </w:rPr>
        <w:t>S</w:t>
      </w:r>
      <w:r w:rsidR="00544AE4" w:rsidRPr="001A1579">
        <w:rPr>
          <w:rFonts w:ascii="Verdana" w:eastAsia="Verdana" w:hAnsi="Verdana" w:cs="Verdana"/>
          <w:sz w:val="20"/>
          <w:szCs w:val="20"/>
        </w:rPr>
        <w:t>H</w:t>
      </w:r>
      <w:r w:rsidR="00211C37" w:rsidRPr="000705A0">
        <w:rPr>
          <w:rFonts w:ascii="Verdana" w:eastAsia="Verdana" w:hAnsi="Verdana" w:cs="Verdana"/>
          <w:sz w:val="20"/>
          <w:szCs w:val="20"/>
        </w:rPr>
        <w:t>ero</w:t>
      </w:r>
      <w:proofErr w:type="spellEnd"/>
      <w:r w:rsidR="00211C37" w:rsidRPr="000705A0">
        <w:rPr>
          <w:rFonts w:ascii="Verdana" w:eastAsia="Verdana" w:hAnsi="Verdana" w:cs="Verdana"/>
          <w:sz w:val="20"/>
          <w:szCs w:val="20"/>
        </w:rPr>
        <w:t xml:space="preserve"> </w:t>
      </w:r>
      <w:r w:rsidR="004B5729">
        <w:rPr>
          <w:rFonts w:ascii="Verdana" w:eastAsia="Verdana" w:hAnsi="Verdana" w:cs="Verdana"/>
          <w:sz w:val="20"/>
          <w:szCs w:val="20"/>
        </w:rPr>
        <w:t>has represented</w:t>
      </w:r>
      <w:r w:rsidR="00211C37" w:rsidRPr="000705A0">
        <w:rPr>
          <w:rFonts w:ascii="Verdana" w:eastAsia="Verdana" w:hAnsi="Verdana" w:cs="Verdana"/>
          <w:sz w:val="20"/>
          <w:szCs w:val="20"/>
        </w:rPr>
        <w:t>,</w:t>
      </w:r>
      <w:r w:rsidR="00544AE4" w:rsidRPr="000705A0">
        <w:rPr>
          <w:rFonts w:ascii="Verdana" w:eastAsia="Verdana" w:hAnsi="Verdana" w:cs="Verdana"/>
          <w:sz w:val="20"/>
          <w:szCs w:val="20"/>
        </w:rPr>
        <w:t xml:space="preserve"> </w:t>
      </w:r>
      <w:r w:rsidR="001E529C">
        <w:rPr>
          <w:rFonts w:ascii="Verdana" w:eastAsia="Verdana" w:hAnsi="Verdana" w:cs="Verdana"/>
          <w:sz w:val="20"/>
          <w:szCs w:val="20"/>
        </w:rPr>
        <w:t>justice sector actors</w:t>
      </w:r>
      <w:r w:rsidR="00211C37" w:rsidRPr="00102FC1">
        <w:rPr>
          <w:rFonts w:ascii="Verdana" w:eastAsia="Verdana" w:hAnsi="Verdana" w:cs="Verdana"/>
          <w:sz w:val="20"/>
          <w:szCs w:val="20"/>
        </w:rPr>
        <w:t xml:space="preserve"> often </w:t>
      </w:r>
      <w:r w:rsidR="00544AE4">
        <w:rPr>
          <w:rFonts w:ascii="Verdana" w:eastAsia="Verdana" w:hAnsi="Verdana" w:cs="Verdana"/>
          <w:sz w:val="20"/>
          <w:szCs w:val="20"/>
        </w:rPr>
        <w:t>continue to</w:t>
      </w:r>
      <w:r w:rsidR="00544AE4" w:rsidRPr="00102FC1">
        <w:rPr>
          <w:rFonts w:ascii="Verdana" w:eastAsia="Verdana" w:hAnsi="Verdana" w:cs="Verdana"/>
          <w:sz w:val="20"/>
          <w:szCs w:val="20"/>
        </w:rPr>
        <w:t xml:space="preserve"> </w:t>
      </w:r>
      <w:r w:rsidR="00211C37" w:rsidRPr="00102FC1">
        <w:rPr>
          <w:rFonts w:ascii="Verdana" w:eastAsia="Verdana" w:hAnsi="Verdana" w:cs="Verdana"/>
          <w:sz w:val="20"/>
          <w:szCs w:val="20"/>
        </w:rPr>
        <w:t>treat cases of domestic violence as</w:t>
      </w:r>
      <w:r w:rsidR="0001753E">
        <w:rPr>
          <w:rFonts w:ascii="Verdana" w:eastAsia="Verdana" w:hAnsi="Verdana" w:cs="Verdana"/>
          <w:sz w:val="20"/>
          <w:szCs w:val="20"/>
        </w:rPr>
        <w:t xml:space="preserve"> a</w:t>
      </w:r>
      <w:r w:rsidR="00211C37" w:rsidRPr="00102FC1">
        <w:rPr>
          <w:rFonts w:ascii="Verdana" w:eastAsia="Verdana" w:hAnsi="Verdana" w:cs="Verdana"/>
          <w:sz w:val="20"/>
          <w:szCs w:val="20"/>
        </w:rPr>
        <w:t xml:space="preserve"> private</w:t>
      </w:r>
      <w:r w:rsidR="0001753E">
        <w:rPr>
          <w:rFonts w:ascii="Verdana" w:eastAsia="Verdana" w:hAnsi="Verdana" w:cs="Verdana"/>
          <w:sz w:val="20"/>
          <w:szCs w:val="20"/>
        </w:rPr>
        <w:t xml:space="preserve"> </w:t>
      </w:r>
      <w:r w:rsidR="00211C37">
        <w:rPr>
          <w:rFonts w:ascii="Verdana" w:eastAsia="Verdana" w:hAnsi="Verdana" w:cs="Verdana"/>
          <w:sz w:val="20"/>
          <w:szCs w:val="20"/>
        </w:rPr>
        <w:t xml:space="preserve">or family matter </w:t>
      </w:r>
      <w:r w:rsidR="008F5048">
        <w:rPr>
          <w:rFonts w:ascii="Verdana" w:eastAsia="Verdana" w:hAnsi="Verdana" w:cs="Verdana"/>
          <w:sz w:val="20"/>
          <w:szCs w:val="20"/>
        </w:rPr>
        <w:t>rather than a serious crime.</w:t>
      </w:r>
      <w:r w:rsidR="00211C37">
        <w:rPr>
          <w:rFonts w:ascii="Verdana" w:eastAsia="Verdana" w:hAnsi="Verdana" w:cs="Verdana"/>
          <w:sz w:val="20"/>
          <w:szCs w:val="20"/>
        </w:rPr>
        <w:t xml:space="preserve"> This</w:t>
      </w:r>
      <w:r w:rsidR="001F38EC">
        <w:rPr>
          <w:rFonts w:ascii="Verdana" w:eastAsia="Verdana" w:hAnsi="Verdana" w:cs="Verdana"/>
          <w:sz w:val="20"/>
          <w:szCs w:val="20"/>
        </w:rPr>
        <w:t xml:space="preserve"> </w:t>
      </w:r>
      <w:r w:rsidR="001F38EC" w:rsidRPr="001F38EC">
        <w:rPr>
          <w:rFonts w:ascii="Verdana" w:eastAsia="Verdana" w:hAnsi="Verdana" w:cs="Verdana"/>
          <w:sz w:val="20"/>
          <w:szCs w:val="20"/>
        </w:rPr>
        <w:t>deep-rooted</w:t>
      </w:r>
      <w:r w:rsidR="001F38EC">
        <w:t xml:space="preserve"> </w:t>
      </w:r>
      <w:r w:rsidR="00211C37">
        <w:rPr>
          <w:rFonts w:ascii="Verdana" w:eastAsia="Verdana" w:hAnsi="Verdana" w:cs="Verdana"/>
          <w:sz w:val="20"/>
          <w:szCs w:val="20"/>
        </w:rPr>
        <w:t xml:space="preserve">attitude is partly influenced by laws such as the </w:t>
      </w:r>
      <w:r w:rsidR="001E7418">
        <w:rPr>
          <w:rFonts w:ascii="Verdana" w:eastAsia="Verdana" w:hAnsi="Verdana" w:cs="Verdana"/>
          <w:sz w:val="20"/>
          <w:szCs w:val="20"/>
        </w:rPr>
        <w:t xml:space="preserve">2007 </w:t>
      </w:r>
      <w:r w:rsidR="00211C37">
        <w:rPr>
          <w:rFonts w:ascii="Verdana" w:eastAsia="Verdana" w:hAnsi="Verdana" w:cs="Verdana"/>
          <w:sz w:val="20"/>
          <w:szCs w:val="20"/>
        </w:rPr>
        <w:t xml:space="preserve">DVVP and </w:t>
      </w:r>
      <w:r w:rsidR="001E7418">
        <w:rPr>
          <w:rFonts w:ascii="Verdana" w:eastAsia="Verdana" w:hAnsi="Verdana" w:cs="Verdana"/>
          <w:sz w:val="20"/>
          <w:szCs w:val="20"/>
        </w:rPr>
        <w:t xml:space="preserve">2019 </w:t>
      </w:r>
      <w:r w:rsidR="00211C37">
        <w:rPr>
          <w:rFonts w:ascii="Verdana" w:eastAsia="Verdana" w:hAnsi="Verdana" w:cs="Verdana"/>
          <w:sz w:val="20"/>
          <w:szCs w:val="20"/>
        </w:rPr>
        <w:t>PDPF</w:t>
      </w:r>
      <w:r w:rsidR="00D27153">
        <w:rPr>
          <w:rFonts w:ascii="Verdana" w:eastAsia="Verdana" w:hAnsi="Verdana" w:cs="Verdana"/>
          <w:sz w:val="20"/>
          <w:szCs w:val="20"/>
        </w:rPr>
        <w:t>,</w:t>
      </w:r>
      <w:r w:rsidR="00211C37">
        <w:rPr>
          <w:rFonts w:ascii="Verdana" w:eastAsia="Verdana" w:hAnsi="Verdana" w:cs="Verdana"/>
          <w:sz w:val="20"/>
          <w:szCs w:val="20"/>
        </w:rPr>
        <w:t xml:space="preserve"> mentioned </w:t>
      </w:r>
      <w:r w:rsidR="00D27153">
        <w:rPr>
          <w:rFonts w:ascii="Verdana" w:eastAsia="Verdana" w:hAnsi="Verdana" w:cs="Verdana"/>
          <w:sz w:val="20"/>
          <w:szCs w:val="20"/>
        </w:rPr>
        <w:t>above</w:t>
      </w:r>
      <w:r w:rsidR="00211C37">
        <w:rPr>
          <w:rFonts w:ascii="Verdana" w:eastAsia="Verdana" w:hAnsi="Verdana" w:cs="Verdana"/>
          <w:sz w:val="20"/>
          <w:szCs w:val="20"/>
        </w:rPr>
        <w:t xml:space="preserve">. In many instances, GBV survivors </w:t>
      </w:r>
      <w:r w:rsidR="00E7013B">
        <w:rPr>
          <w:rFonts w:ascii="Verdana" w:eastAsia="Verdana" w:hAnsi="Verdana" w:cs="Verdana"/>
          <w:sz w:val="20"/>
          <w:szCs w:val="20"/>
        </w:rPr>
        <w:t>are</w:t>
      </w:r>
      <w:r w:rsidR="00211C37">
        <w:rPr>
          <w:rFonts w:ascii="Verdana" w:eastAsia="Verdana" w:hAnsi="Verdana" w:cs="Verdana"/>
          <w:sz w:val="20"/>
          <w:szCs w:val="20"/>
        </w:rPr>
        <w:t xml:space="preserve"> left to struggle with gathering evidence themselves, such as arranging DNA testing in rape cases for </w:t>
      </w:r>
      <w:sdt>
        <w:sdtPr>
          <w:tag w:val="goog_rdk_82"/>
          <w:id w:val="-434524345"/>
        </w:sdtPr>
        <w:sdtEndPr/>
        <w:sdtContent>
          <w:r w:rsidR="00211C37">
            <w:rPr>
              <w:rFonts w:ascii="Verdana" w:eastAsia="Verdana" w:hAnsi="Verdana" w:cs="Verdana"/>
              <w:sz w:val="20"/>
              <w:szCs w:val="20"/>
            </w:rPr>
            <w:t xml:space="preserve">further </w:t>
          </w:r>
        </w:sdtContent>
      </w:sdt>
      <w:r w:rsidR="00211C37">
        <w:rPr>
          <w:rFonts w:ascii="Verdana" w:eastAsia="Verdana" w:hAnsi="Verdana" w:cs="Verdana"/>
          <w:sz w:val="20"/>
          <w:szCs w:val="20"/>
        </w:rPr>
        <w:t>legal proceeding</w:t>
      </w:r>
      <w:sdt>
        <w:sdtPr>
          <w:tag w:val="goog_rdk_83"/>
          <w:id w:val="-1732144502"/>
        </w:sdtPr>
        <w:sdtEndPr/>
        <w:sdtContent>
          <w:r w:rsidR="00211C37">
            <w:rPr>
              <w:rFonts w:ascii="Verdana" w:eastAsia="Verdana" w:hAnsi="Verdana" w:cs="Verdana"/>
              <w:sz w:val="20"/>
              <w:szCs w:val="20"/>
            </w:rPr>
            <w:t>s</w:t>
          </w:r>
        </w:sdtContent>
      </w:sdt>
      <w:r w:rsidR="00211C37">
        <w:rPr>
          <w:rFonts w:ascii="Verdana" w:eastAsia="Verdana" w:hAnsi="Verdana" w:cs="Verdana"/>
          <w:sz w:val="20"/>
          <w:szCs w:val="20"/>
        </w:rPr>
        <w:t xml:space="preserve">. </w:t>
      </w:r>
    </w:p>
    <w:p w14:paraId="4F50FCC8" w14:textId="77777777" w:rsidR="00563326" w:rsidRDefault="00563326" w:rsidP="00970E74">
      <w:pPr>
        <w:pStyle w:val="ListParagraph"/>
        <w:spacing w:after="0"/>
        <w:rPr>
          <w:rFonts w:ascii="Verdana" w:eastAsia="Verdana" w:hAnsi="Verdana" w:cs="Verdana"/>
          <w:sz w:val="20"/>
          <w:szCs w:val="20"/>
        </w:rPr>
      </w:pPr>
    </w:p>
    <w:p w14:paraId="6F775050" w14:textId="47E2D39E" w:rsidR="00563326" w:rsidRPr="0002123C" w:rsidRDefault="00DA78FB" w:rsidP="00685E9B">
      <w:pPr>
        <w:numPr>
          <w:ilvl w:val="0"/>
          <w:numId w:val="4"/>
        </w:numPr>
        <w:spacing w:after="0" w:line="240" w:lineRule="auto"/>
        <w:jc w:val="both"/>
        <w:rPr>
          <w:rFonts w:ascii="Verdana" w:eastAsia="Verdana" w:hAnsi="Verdana" w:cs="Verdana"/>
          <w:sz w:val="20"/>
          <w:szCs w:val="20"/>
        </w:rPr>
      </w:pPr>
      <w:r w:rsidRPr="00E26CE2">
        <w:rPr>
          <w:rFonts w:ascii="Verdana" w:hAnsi="Verdana"/>
          <w:sz w:val="20"/>
          <w:szCs w:val="20"/>
        </w:rPr>
        <w:lastRenderedPageBreak/>
        <w:t xml:space="preserve">This attitude is further reinforced by the </w:t>
      </w:r>
      <w:r w:rsidR="00482598" w:rsidRPr="00E26CE2">
        <w:rPr>
          <w:rFonts w:ascii="Verdana" w:hAnsi="Verdana"/>
          <w:sz w:val="20"/>
          <w:szCs w:val="20"/>
        </w:rPr>
        <w:t>absence</w:t>
      </w:r>
      <w:r w:rsidRPr="00E26CE2">
        <w:rPr>
          <w:rFonts w:ascii="Verdana" w:hAnsi="Verdana"/>
          <w:sz w:val="20"/>
          <w:szCs w:val="20"/>
        </w:rPr>
        <w:t xml:space="preserve"> of a dedicated task force</w:t>
      </w:r>
      <w:r w:rsidR="008F5F6F" w:rsidRPr="00E26CE2">
        <w:rPr>
          <w:rFonts w:ascii="Verdana" w:hAnsi="Verdana"/>
          <w:sz w:val="20"/>
          <w:szCs w:val="20"/>
        </w:rPr>
        <w:t xml:space="preserve"> </w:t>
      </w:r>
      <w:r w:rsidRPr="00E26CE2">
        <w:rPr>
          <w:rFonts w:ascii="Verdana" w:hAnsi="Verdana"/>
          <w:sz w:val="20"/>
          <w:szCs w:val="20"/>
        </w:rPr>
        <w:t xml:space="preserve">within the </w:t>
      </w:r>
      <w:r w:rsidR="00767F4A" w:rsidRPr="00E26CE2">
        <w:rPr>
          <w:rFonts w:ascii="Verdana" w:hAnsi="Verdana"/>
          <w:sz w:val="20"/>
          <w:szCs w:val="20"/>
        </w:rPr>
        <w:t>RTP</w:t>
      </w:r>
      <w:r w:rsidR="00053543" w:rsidRPr="00E26CE2">
        <w:rPr>
          <w:rFonts w:ascii="Verdana" w:hAnsi="Verdana"/>
          <w:sz w:val="20"/>
          <w:szCs w:val="20"/>
        </w:rPr>
        <w:t xml:space="preserve"> </w:t>
      </w:r>
      <w:r w:rsidR="00482598" w:rsidRPr="00E26CE2">
        <w:rPr>
          <w:rFonts w:ascii="Verdana" w:hAnsi="Verdana"/>
          <w:sz w:val="20"/>
          <w:szCs w:val="20"/>
        </w:rPr>
        <w:t>responsible for systematically handling domestic violence and other GBV cases</w:t>
      </w:r>
      <w:r w:rsidRPr="00E26CE2">
        <w:rPr>
          <w:rFonts w:ascii="Verdana" w:hAnsi="Verdana"/>
          <w:sz w:val="20"/>
          <w:szCs w:val="20"/>
        </w:rPr>
        <w:t xml:space="preserve">, which would </w:t>
      </w:r>
      <w:r w:rsidR="00295C1C" w:rsidRPr="00E26CE2">
        <w:rPr>
          <w:rFonts w:ascii="Verdana" w:hAnsi="Verdana"/>
          <w:sz w:val="20"/>
          <w:szCs w:val="20"/>
        </w:rPr>
        <w:t>enable</w:t>
      </w:r>
      <w:r w:rsidRPr="00E26CE2">
        <w:rPr>
          <w:rFonts w:ascii="Verdana" w:hAnsi="Verdana"/>
          <w:sz w:val="20"/>
          <w:szCs w:val="20"/>
        </w:rPr>
        <w:t xml:space="preserve"> officers to allocate time and </w:t>
      </w:r>
      <w:r w:rsidR="00295C1C" w:rsidRPr="00E26CE2">
        <w:rPr>
          <w:rFonts w:ascii="Verdana" w:hAnsi="Verdana"/>
          <w:sz w:val="20"/>
          <w:szCs w:val="20"/>
        </w:rPr>
        <w:t>attention</w:t>
      </w:r>
      <w:r w:rsidRPr="00E26CE2">
        <w:rPr>
          <w:rFonts w:ascii="Verdana" w:hAnsi="Verdana"/>
          <w:sz w:val="20"/>
          <w:szCs w:val="20"/>
        </w:rPr>
        <w:t xml:space="preserve"> </w:t>
      </w:r>
      <w:r w:rsidR="00295C1C" w:rsidRPr="00E26CE2">
        <w:rPr>
          <w:rFonts w:ascii="Verdana" w:hAnsi="Verdana"/>
          <w:sz w:val="20"/>
          <w:szCs w:val="20"/>
        </w:rPr>
        <w:t>to</w:t>
      </w:r>
      <w:r w:rsidRPr="00E26CE2">
        <w:rPr>
          <w:rFonts w:ascii="Verdana" w:hAnsi="Verdana"/>
          <w:sz w:val="20"/>
          <w:szCs w:val="20"/>
        </w:rPr>
        <w:t xml:space="preserve"> cases requiring </w:t>
      </w:r>
      <w:r w:rsidRPr="0002123C">
        <w:rPr>
          <w:rFonts w:ascii="Verdana" w:hAnsi="Verdana"/>
          <w:sz w:val="20"/>
          <w:szCs w:val="20"/>
        </w:rPr>
        <w:t xml:space="preserve">specialized expertise. While the </w:t>
      </w:r>
      <w:r w:rsidR="00767F4A" w:rsidRPr="0002123C">
        <w:rPr>
          <w:rFonts w:ascii="Verdana" w:hAnsi="Verdana"/>
          <w:sz w:val="20"/>
          <w:szCs w:val="20"/>
        </w:rPr>
        <w:t>RTP</w:t>
      </w:r>
      <w:r w:rsidR="00D27153" w:rsidRPr="0002123C">
        <w:rPr>
          <w:rFonts w:ascii="Verdana" w:hAnsi="Verdana"/>
          <w:sz w:val="20"/>
          <w:szCs w:val="20"/>
        </w:rPr>
        <w:t xml:space="preserve"> maintains a </w:t>
      </w:r>
      <w:r w:rsidRPr="0002123C">
        <w:rPr>
          <w:rFonts w:ascii="Verdana" w:hAnsi="Verdana"/>
          <w:sz w:val="20"/>
          <w:szCs w:val="20"/>
        </w:rPr>
        <w:t>Division of Anti-Trafficking in Persons (ATIP) and the Division of Suppression of Child</w:t>
      </w:r>
      <w:r w:rsidR="00192BED" w:rsidRPr="0002123C">
        <w:rPr>
          <w:rFonts w:ascii="Verdana" w:hAnsi="Verdana"/>
          <w:sz w:val="20"/>
          <w:szCs w:val="20"/>
        </w:rPr>
        <w:t>,</w:t>
      </w:r>
      <w:r w:rsidRPr="0002123C">
        <w:rPr>
          <w:rFonts w:ascii="Verdana" w:hAnsi="Verdana"/>
          <w:sz w:val="20"/>
          <w:szCs w:val="20"/>
        </w:rPr>
        <w:t xml:space="preserve"> Juvenile and Women Crimes, their structural focus remains primarily on trafficking cases. Without such </w:t>
      </w:r>
      <w:r w:rsidR="00A17935" w:rsidRPr="0002123C">
        <w:rPr>
          <w:rFonts w:ascii="Verdana" w:hAnsi="Verdana"/>
          <w:sz w:val="20"/>
          <w:szCs w:val="20"/>
        </w:rPr>
        <w:t>mechanisms</w:t>
      </w:r>
      <w:r w:rsidRPr="0002123C">
        <w:rPr>
          <w:rFonts w:ascii="Verdana" w:hAnsi="Verdana"/>
          <w:sz w:val="20"/>
          <w:szCs w:val="20"/>
        </w:rPr>
        <w:t xml:space="preserve">, </w:t>
      </w:r>
      <w:r w:rsidR="000C6EEE" w:rsidRPr="0002123C">
        <w:rPr>
          <w:rFonts w:ascii="Verdana" w:hAnsi="Verdana"/>
          <w:sz w:val="20"/>
          <w:szCs w:val="20"/>
        </w:rPr>
        <w:t>domestic violence and GBV</w:t>
      </w:r>
      <w:r w:rsidRPr="0002123C">
        <w:rPr>
          <w:rFonts w:ascii="Verdana" w:hAnsi="Verdana"/>
          <w:sz w:val="20"/>
          <w:szCs w:val="20"/>
        </w:rPr>
        <w:t xml:space="preserve"> cases are often deprioritized, and experienced officers are frequently reassigned to crimes considered</w:t>
      </w:r>
      <w:r w:rsidR="000C6EEE" w:rsidRPr="0002123C">
        <w:rPr>
          <w:rFonts w:ascii="Verdana" w:hAnsi="Verdana"/>
          <w:sz w:val="20"/>
          <w:szCs w:val="20"/>
        </w:rPr>
        <w:t xml:space="preserve"> a</w:t>
      </w:r>
      <w:r w:rsidRPr="0002123C">
        <w:rPr>
          <w:rFonts w:ascii="Verdana" w:hAnsi="Verdana"/>
          <w:sz w:val="20"/>
          <w:szCs w:val="20"/>
        </w:rPr>
        <w:t xml:space="preserve"> higher priority.</w:t>
      </w:r>
    </w:p>
    <w:p w14:paraId="0000008B" w14:textId="77777777" w:rsidR="00266277" w:rsidRDefault="00266277">
      <w:pPr>
        <w:spacing w:after="0" w:line="240" w:lineRule="auto"/>
        <w:jc w:val="both"/>
        <w:rPr>
          <w:rFonts w:ascii="Verdana" w:eastAsia="Verdana" w:hAnsi="Verdana" w:cs="Verdana"/>
          <w:sz w:val="20"/>
          <w:szCs w:val="20"/>
        </w:rPr>
      </w:pPr>
    </w:p>
    <w:p w14:paraId="0000008C" w14:textId="77777777" w:rsidR="00266277" w:rsidRDefault="00211C37" w:rsidP="00EE5695">
      <w:pPr>
        <w:spacing w:after="0" w:line="240" w:lineRule="auto"/>
        <w:ind w:firstLine="360"/>
        <w:jc w:val="both"/>
        <w:rPr>
          <w:rFonts w:ascii="Verdana" w:eastAsia="Verdana" w:hAnsi="Verdana" w:cs="Verdana"/>
          <w:sz w:val="20"/>
          <w:szCs w:val="20"/>
          <w:u w:val="single"/>
        </w:rPr>
      </w:pPr>
      <w:r>
        <w:rPr>
          <w:rFonts w:ascii="Verdana" w:eastAsia="Verdana" w:hAnsi="Verdana" w:cs="Verdana"/>
          <w:sz w:val="20"/>
          <w:szCs w:val="20"/>
          <w:u w:val="single"/>
        </w:rPr>
        <w:t>Failure to ensure gender-sensitive procedures</w:t>
      </w:r>
    </w:p>
    <w:p w14:paraId="0000008D" w14:textId="77777777" w:rsidR="00266277" w:rsidRDefault="00266277">
      <w:pPr>
        <w:spacing w:after="0" w:line="240" w:lineRule="auto"/>
        <w:jc w:val="both"/>
        <w:rPr>
          <w:rFonts w:ascii="Verdana" w:eastAsia="Verdana" w:hAnsi="Verdana" w:cs="Verdana"/>
          <w:sz w:val="20"/>
          <w:szCs w:val="20"/>
        </w:rPr>
      </w:pPr>
    </w:p>
    <w:p w14:paraId="0000008E" w14:textId="1B683D22" w:rsidR="00266277" w:rsidRDefault="00A13100" w:rsidP="00685E9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highlight w:val="white"/>
        </w:rPr>
        <w:t>D</w:t>
      </w:r>
      <w:r w:rsidR="00E7013B">
        <w:rPr>
          <w:rFonts w:ascii="Verdana" w:eastAsia="Verdana" w:hAnsi="Verdana" w:cs="Verdana"/>
          <w:sz w:val="20"/>
          <w:szCs w:val="20"/>
          <w:highlight w:val="white"/>
        </w:rPr>
        <w:t>iscriminatory</w:t>
      </w:r>
      <w:r w:rsidR="00211C37">
        <w:rPr>
          <w:rFonts w:ascii="Verdana" w:eastAsia="Verdana" w:hAnsi="Verdana" w:cs="Verdana"/>
          <w:sz w:val="20"/>
          <w:szCs w:val="20"/>
          <w:highlight w:val="white"/>
        </w:rPr>
        <w:t xml:space="preserve"> attitudes of justice sector actors have contributed to the </w:t>
      </w:r>
      <w:r>
        <w:rPr>
          <w:rFonts w:ascii="Verdana" w:eastAsia="Verdana" w:hAnsi="Verdana" w:cs="Verdana"/>
          <w:sz w:val="20"/>
          <w:szCs w:val="20"/>
          <w:highlight w:val="white"/>
        </w:rPr>
        <w:t>lack of</w:t>
      </w:r>
      <w:r w:rsidR="00211C37">
        <w:rPr>
          <w:rFonts w:ascii="Verdana" w:eastAsia="Verdana" w:hAnsi="Verdana" w:cs="Verdana"/>
          <w:sz w:val="20"/>
          <w:szCs w:val="20"/>
          <w:highlight w:val="white"/>
        </w:rPr>
        <w:t xml:space="preserve"> gender-sensitive procedures</w:t>
      </w:r>
      <w:r w:rsidR="001E7418">
        <w:rPr>
          <w:rFonts w:ascii="Verdana" w:eastAsia="Verdana" w:hAnsi="Verdana" w:cs="Verdana"/>
          <w:sz w:val="20"/>
          <w:szCs w:val="20"/>
          <w:highlight w:val="white"/>
        </w:rPr>
        <w:t xml:space="preserve"> </w:t>
      </w:r>
      <w:r w:rsidR="00DC2AF0">
        <w:rPr>
          <w:rFonts w:ascii="Verdana" w:eastAsia="Verdana" w:hAnsi="Verdana" w:cs="Verdana"/>
          <w:sz w:val="20"/>
          <w:szCs w:val="20"/>
          <w:highlight w:val="white"/>
        </w:rPr>
        <w:t>and</w:t>
      </w:r>
      <w:r w:rsidR="00211C37">
        <w:rPr>
          <w:rFonts w:ascii="Verdana" w:eastAsia="Verdana" w:hAnsi="Verdana" w:cs="Verdana"/>
          <w:sz w:val="20"/>
          <w:szCs w:val="20"/>
          <w:highlight w:val="white"/>
        </w:rPr>
        <w:t xml:space="preserve"> a supportive environment necessary for reporting</w:t>
      </w:r>
      <w:r w:rsidR="001F38EC">
        <w:rPr>
          <w:rFonts w:ascii="Verdana" w:eastAsia="Verdana" w:hAnsi="Verdana" w:cs="Verdana"/>
          <w:sz w:val="20"/>
          <w:szCs w:val="20"/>
          <w:highlight w:val="white"/>
        </w:rPr>
        <w:t xml:space="preserve"> </w:t>
      </w:r>
      <w:r w:rsidR="00DC2AF0">
        <w:rPr>
          <w:rFonts w:ascii="Verdana" w:eastAsia="Verdana" w:hAnsi="Verdana" w:cs="Verdana"/>
          <w:sz w:val="20"/>
          <w:szCs w:val="20"/>
        </w:rPr>
        <w:t>GBV</w:t>
      </w:r>
      <w:r w:rsidR="00211C37">
        <w:rPr>
          <w:rFonts w:ascii="Verdana" w:eastAsia="Verdana" w:hAnsi="Verdana" w:cs="Verdana"/>
          <w:sz w:val="20"/>
          <w:szCs w:val="20"/>
          <w:highlight w:val="white"/>
        </w:rPr>
        <w:t xml:space="preserve"> crimes,</w:t>
      </w:r>
      <w:r w:rsidR="00211C37">
        <w:rPr>
          <w:rFonts w:ascii="Verdana" w:eastAsia="Verdana" w:hAnsi="Verdana" w:cs="Verdana"/>
          <w:sz w:val="20"/>
          <w:szCs w:val="20"/>
          <w:highlight w:val="white"/>
          <w:vertAlign w:val="superscript"/>
        </w:rPr>
        <w:footnoteReference w:id="44"/>
      </w:r>
      <w:r w:rsidR="00211C37">
        <w:rPr>
          <w:rFonts w:ascii="Verdana" w:eastAsia="Verdana" w:hAnsi="Verdana" w:cs="Verdana"/>
          <w:sz w:val="20"/>
          <w:szCs w:val="20"/>
          <w:highlight w:val="white"/>
        </w:rPr>
        <w:t xml:space="preserve"> </w:t>
      </w:r>
      <w:r w:rsidR="00E71C82">
        <w:rPr>
          <w:rFonts w:ascii="Verdana" w:eastAsia="Verdana" w:hAnsi="Verdana" w:cs="Verdana"/>
          <w:sz w:val="20"/>
          <w:szCs w:val="20"/>
          <w:highlight w:val="white"/>
        </w:rPr>
        <w:t>as required by the Committee’s General Recommendation No. 33</w:t>
      </w:r>
      <w:r w:rsidR="009A74FF">
        <w:rPr>
          <w:rFonts w:ascii="Verdana" w:eastAsia="Verdana" w:hAnsi="Verdana" w:cs="Verdana"/>
          <w:sz w:val="20"/>
          <w:szCs w:val="20"/>
          <w:highlight w:val="white"/>
        </w:rPr>
        <w:t>. This has led to</w:t>
      </w:r>
      <w:r w:rsidR="00211C37">
        <w:rPr>
          <w:rFonts w:ascii="Verdana" w:eastAsia="Verdana" w:hAnsi="Verdana" w:cs="Verdana"/>
          <w:sz w:val="20"/>
          <w:szCs w:val="20"/>
          <w:highlight w:val="white"/>
        </w:rPr>
        <w:t xml:space="preserve"> dismissive and </w:t>
      </w:r>
      <w:r w:rsidR="009A74FF">
        <w:rPr>
          <w:rFonts w:ascii="Verdana" w:eastAsia="Verdana" w:hAnsi="Verdana" w:cs="Verdana"/>
          <w:sz w:val="20"/>
          <w:szCs w:val="20"/>
          <w:highlight w:val="white"/>
        </w:rPr>
        <w:t>retraumatizing treatment</w:t>
      </w:r>
      <w:r w:rsidR="00211C37">
        <w:rPr>
          <w:rFonts w:ascii="Verdana" w:eastAsia="Verdana" w:hAnsi="Verdana" w:cs="Verdana"/>
          <w:sz w:val="20"/>
          <w:szCs w:val="20"/>
          <w:highlight w:val="white"/>
        </w:rPr>
        <w:t xml:space="preserve"> of survivors</w:t>
      </w:r>
      <w:r w:rsidR="00E7013B">
        <w:rPr>
          <w:rFonts w:ascii="Verdana" w:eastAsia="Verdana" w:hAnsi="Verdana" w:cs="Verdana"/>
          <w:sz w:val="20"/>
          <w:szCs w:val="20"/>
          <w:highlight w:val="white"/>
        </w:rPr>
        <w:t xml:space="preserve"> and a failure to prosecute such crimes</w:t>
      </w:r>
      <w:r w:rsidR="00211C37">
        <w:rPr>
          <w:rFonts w:ascii="Verdana" w:eastAsia="Verdana" w:hAnsi="Verdana" w:cs="Verdana"/>
          <w:sz w:val="20"/>
          <w:szCs w:val="20"/>
          <w:highlight w:val="white"/>
        </w:rPr>
        <w:t>. For example, survivor</w:t>
      </w:r>
      <w:r w:rsidR="0020161E">
        <w:rPr>
          <w:rFonts w:ascii="Verdana" w:eastAsia="Verdana" w:hAnsi="Verdana" w:cs="Verdana"/>
          <w:sz w:val="20"/>
          <w:szCs w:val="20"/>
          <w:highlight w:val="white"/>
        </w:rPr>
        <w:t>s</w:t>
      </w:r>
      <w:r w:rsidR="00211C37">
        <w:rPr>
          <w:rFonts w:ascii="Verdana" w:eastAsia="Verdana" w:hAnsi="Verdana" w:cs="Verdana"/>
          <w:sz w:val="20"/>
          <w:szCs w:val="20"/>
          <w:highlight w:val="white"/>
        </w:rPr>
        <w:t xml:space="preserve"> may be interviewed three to four times about the incidents</w:t>
      </w:r>
      <w:r w:rsidR="003134DE" w:rsidRPr="003134DE">
        <w:rPr>
          <w:rFonts w:ascii="Verdana" w:eastAsia="Verdana" w:hAnsi="Verdana" w:cs="Verdana"/>
          <w:sz w:val="20"/>
          <w:szCs w:val="20"/>
          <w:highlight w:val="white"/>
        </w:rPr>
        <w:t>—</w:t>
      </w:r>
      <w:r w:rsidR="006A2CB7" w:rsidRPr="006A2CB7">
        <w:rPr>
          <w:rFonts w:ascii="Verdana" w:eastAsia="Verdana" w:hAnsi="Verdana" w:cs="Verdana"/>
          <w:sz w:val="20"/>
          <w:szCs w:val="20"/>
        </w:rPr>
        <w:t xml:space="preserve">by the inquiry officer, a multidisciplinary team </w:t>
      </w:r>
      <w:r w:rsidR="003134DE">
        <w:rPr>
          <w:rFonts w:ascii="Verdana" w:eastAsia="Verdana" w:hAnsi="Verdana" w:cs="Verdana"/>
          <w:sz w:val="20"/>
          <w:szCs w:val="20"/>
        </w:rPr>
        <w:t>(</w:t>
      </w:r>
      <w:r w:rsidR="006A2CB7" w:rsidRPr="006A2CB7">
        <w:rPr>
          <w:rFonts w:ascii="Verdana" w:eastAsia="Verdana" w:hAnsi="Verdana" w:cs="Verdana"/>
          <w:sz w:val="20"/>
          <w:szCs w:val="20"/>
        </w:rPr>
        <w:t>if the survivor is a child</w:t>
      </w:r>
      <w:r w:rsidR="003134DE">
        <w:rPr>
          <w:rFonts w:ascii="Verdana" w:eastAsia="Verdana" w:hAnsi="Verdana" w:cs="Verdana"/>
          <w:sz w:val="20"/>
          <w:szCs w:val="20"/>
        </w:rPr>
        <w:t>)</w:t>
      </w:r>
      <w:r w:rsidR="006A2CB7" w:rsidRPr="006A2CB7">
        <w:rPr>
          <w:rFonts w:ascii="Verdana" w:eastAsia="Verdana" w:hAnsi="Verdana" w:cs="Verdana"/>
          <w:sz w:val="20"/>
          <w:szCs w:val="20"/>
        </w:rPr>
        <w:t>, public prosecutors, judges, and lawyers</w:t>
      </w:r>
      <w:r w:rsidR="003134DE" w:rsidRPr="003134DE">
        <w:rPr>
          <w:rFonts w:ascii="Verdana" w:eastAsia="Verdana" w:hAnsi="Verdana" w:cs="Verdana"/>
          <w:sz w:val="20"/>
          <w:szCs w:val="20"/>
        </w:rPr>
        <w:t>—</w:t>
      </w:r>
      <w:r w:rsidR="00211C37">
        <w:rPr>
          <w:rFonts w:ascii="Verdana" w:eastAsia="Verdana" w:hAnsi="Verdana" w:cs="Verdana"/>
          <w:sz w:val="20"/>
          <w:szCs w:val="20"/>
          <w:highlight w:val="white"/>
        </w:rPr>
        <w:t>which can traumatize them</w:t>
      </w:r>
      <w:r w:rsidR="00BE1422">
        <w:rPr>
          <w:rFonts w:ascii="Verdana" w:eastAsia="Verdana" w:hAnsi="Verdana" w:cs="Verdana"/>
          <w:sz w:val="20"/>
          <w:szCs w:val="20"/>
          <w:highlight w:val="white"/>
        </w:rPr>
        <w:t xml:space="preserve"> further</w:t>
      </w:r>
      <w:r w:rsidR="00211C37">
        <w:rPr>
          <w:rFonts w:ascii="Verdana" w:eastAsia="Verdana" w:hAnsi="Verdana" w:cs="Verdana"/>
          <w:sz w:val="20"/>
          <w:szCs w:val="20"/>
          <w:highlight w:val="white"/>
        </w:rPr>
        <w:t xml:space="preserve">. </w:t>
      </w:r>
    </w:p>
    <w:p w14:paraId="0000008F" w14:textId="77777777" w:rsidR="00266277" w:rsidRDefault="00266277">
      <w:pPr>
        <w:spacing w:after="0" w:line="240" w:lineRule="auto"/>
        <w:ind w:left="720"/>
        <w:jc w:val="both"/>
        <w:rPr>
          <w:rFonts w:ascii="Verdana" w:eastAsia="Verdana" w:hAnsi="Verdana" w:cs="Verdana"/>
          <w:sz w:val="20"/>
          <w:szCs w:val="20"/>
          <w:highlight w:val="white"/>
        </w:rPr>
      </w:pPr>
    </w:p>
    <w:p w14:paraId="00000090" w14:textId="150773C3" w:rsidR="00266277" w:rsidRPr="000705A0" w:rsidRDefault="00211C37" w:rsidP="00685E9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Some safeguards </w:t>
      </w:r>
      <w:r w:rsidR="00D65F42">
        <w:rPr>
          <w:rFonts w:ascii="Verdana" w:eastAsia="Verdana" w:hAnsi="Verdana" w:cs="Verdana"/>
          <w:sz w:val="20"/>
          <w:szCs w:val="20"/>
        </w:rPr>
        <w:t xml:space="preserve">are unfortunately </w:t>
      </w:r>
      <w:r>
        <w:rPr>
          <w:rFonts w:ascii="Verdana" w:eastAsia="Verdana" w:hAnsi="Verdana" w:cs="Verdana"/>
          <w:sz w:val="20"/>
          <w:szCs w:val="20"/>
        </w:rPr>
        <w:t>not adhered to by re</w:t>
      </w:r>
      <w:r w:rsidR="00D7162C">
        <w:rPr>
          <w:rFonts w:ascii="Verdana" w:eastAsia="Verdana" w:hAnsi="Verdana" w:cs="Verdana"/>
          <w:sz w:val="20"/>
          <w:szCs w:val="20"/>
        </w:rPr>
        <w:t>sponsible</w:t>
      </w:r>
      <w:r>
        <w:rPr>
          <w:rFonts w:ascii="Verdana" w:eastAsia="Verdana" w:hAnsi="Verdana" w:cs="Verdana"/>
          <w:sz w:val="20"/>
          <w:szCs w:val="20"/>
        </w:rPr>
        <w:t xml:space="preserve"> authorities, leaving </w:t>
      </w:r>
      <w:r w:rsidR="00320DAA">
        <w:rPr>
          <w:rFonts w:ascii="Verdana" w:eastAsia="Verdana" w:hAnsi="Verdana" w:cs="Verdana"/>
          <w:sz w:val="20"/>
          <w:szCs w:val="20"/>
        </w:rPr>
        <w:t xml:space="preserve">survivors </w:t>
      </w:r>
      <w:r>
        <w:rPr>
          <w:rFonts w:ascii="Verdana" w:eastAsia="Verdana" w:hAnsi="Verdana" w:cs="Verdana"/>
          <w:sz w:val="20"/>
          <w:szCs w:val="20"/>
        </w:rPr>
        <w:t>in vulnerable situations. For instance, according to the Head of the Supreme Court's Recommendations regarding Guidelines to Treat Victims in Criminal Cases B.E. 2563 (2020),</w:t>
      </w:r>
      <w:r>
        <w:rPr>
          <w:rFonts w:ascii="Verdana" w:eastAsia="Verdana" w:hAnsi="Verdana" w:cs="Verdana"/>
          <w:sz w:val="20"/>
          <w:szCs w:val="20"/>
          <w:highlight w:val="white"/>
          <w:vertAlign w:val="superscript"/>
        </w:rPr>
        <w:footnoteReference w:id="45"/>
      </w:r>
      <w:r>
        <w:rPr>
          <w:rFonts w:ascii="Verdana" w:eastAsia="Verdana" w:hAnsi="Verdana" w:cs="Verdana"/>
          <w:sz w:val="20"/>
          <w:szCs w:val="20"/>
          <w:highlight w:val="white"/>
        </w:rPr>
        <w:t xml:space="preserve"> sexual and domestic violence survivors should not be required to confront the alleged perpetrator. Courts should </w:t>
      </w:r>
      <w:r w:rsidR="001C1249">
        <w:rPr>
          <w:rFonts w:ascii="Verdana" w:eastAsia="Verdana" w:hAnsi="Verdana" w:cs="Verdana"/>
          <w:sz w:val="20"/>
          <w:szCs w:val="20"/>
        </w:rPr>
        <w:t>allow</w:t>
      </w:r>
      <w:r w:rsidRPr="000705A0">
        <w:rPr>
          <w:rFonts w:ascii="Verdana" w:eastAsia="Verdana" w:hAnsi="Verdana" w:cs="Verdana"/>
          <w:sz w:val="20"/>
          <w:szCs w:val="20"/>
        </w:rPr>
        <w:t xml:space="preserve"> testimony</w:t>
      </w:r>
      <w:r w:rsidR="001C1249">
        <w:rPr>
          <w:rFonts w:ascii="Verdana" w:eastAsia="Verdana" w:hAnsi="Verdana" w:cs="Verdana"/>
          <w:sz w:val="20"/>
          <w:szCs w:val="20"/>
        </w:rPr>
        <w:t xml:space="preserve"> via </w:t>
      </w:r>
      <w:r w:rsidRPr="000705A0">
        <w:rPr>
          <w:rFonts w:ascii="Verdana" w:eastAsia="Verdana" w:hAnsi="Verdana" w:cs="Verdana"/>
          <w:sz w:val="20"/>
          <w:szCs w:val="20"/>
        </w:rPr>
        <w:t xml:space="preserve">video conferencing and </w:t>
      </w:r>
      <w:r w:rsidR="00104007">
        <w:rPr>
          <w:rFonts w:ascii="Verdana" w:eastAsia="Verdana" w:hAnsi="Verdana" w:cs="Verdana"/>
          <w:sz w:val="20"/>
          <w:szCs w:val="20"/>
        </w:rPr>
        <w:t>ensure</w:t>
      </w:r>
      <w:r w:rsidR="00104007" w:rsidRPr="000705A0">
        <w:rPr>
          <w:rFonts w:ascii="Verdana" w:eastAsia="Verdana" w:hAnsi="Verdana" w:cs="Verdana"/>
          <w:sz w:val="20"/>
          <w:szCs w:val="20"/>
        </w:rPr>
        <w:t xml:space="preserve"> </w:t>
      </w:r>
      <w:r w:rsidRPr="000705A0">
        <w:rPr>
          <w:rFonts w:ascii="Verdana" w:eastAsia="Verdana" w:hAnsi="Verdana" w:cs="Verdana"/>
          <w:sz w:val="20"/>
          <w:szCs w:val="20"/>
        </w:rPr>
        <w:t xml:space="preserve">proper court facilities, such as separate waiting rooms for survivors and witnesses. However, as observed by </w:t>
      </w:r>
      <w:proofErr w:type="spellStart"/>
      <w:r w:rsidRPr="001A1579">
        <w:rPr>
          <w:rFonts w:ascii="Verdana" w:eastAsia="Verdana" w:hAnsi="Verdana" w:cs="Verdana"/>
          <w:sz w:val="20"/>
          <w:szCs w:val="20"/>
        </w:rPr>
        <w:t>S</w:t>
      </w:r>
      <w:r w:rsidR="00D15757" w:rsidRPr="001A1579">
        <w:rPr>
          <w:rFonts w:ascii="Verdana" w:eastAsia="Verdana" w:hAnsi="Verdana" w:cstheme="minorBidi"/>
          <w:sz w:val="20"/>
          <w:szCs w:val="20"/>
        </w:rPr>
        <w:t>H</w:t>
      </w:r>
      <w:r w:rsidRPr="000705A0">
        <w:rPr>
          <w:rFonts w:ascii="Verdana" w:eastAsia="Verdana" w:hAnsi="Verdana" w:cs="Verdana"/>
          <w:sz w:val="20"/>
          <w:szCs w:val="20"/>
        </w:rPr>
        <w:t>ero</w:t>
      </w:r>
      <w:proofErr w:type="spellEnd"/>
      <w:r w:rsidRPr="000705A0">
        <w:rPr>
          <w:rFonts w:ascii="Verdana" w:eastAsia="Verdana" w:hAnsi="Verdana" w:cs="Verdana"/>
          <w:sz w:val="20"/>
          <w:szCs w:val="20"/>
        </w:rPr>
        <w:t xml:space="preserve">, </w:t>
      </w:r>
      <w:r w:rsidR="00BE1422" w:rsidRPr="000705A0">
        <w:rPr>
          <w:rFonts w:ascii="Verdana" w:eastAsia="Verdana" w:hAnsi="Verdana" w:cs="Verdana"/>
          <w:sz w:val="20"/>
          <w:szCs w:val="20"/>
        </w:rPr>
        <w:t xml:space="preserve">in </w:t>
      </w:r>
      <w:r w:rsidRPr="000705A0">
        <w:rPr>
          <w:rFonts w:ascii="Verdana" w:eastAsia="Verdana" w:hAnsi="Verdana" w:cs="Verdana"/>
          <w:sz w:val="20"/>
          <w:szCs w:val="20"/>
        </w:rPr>
        <w:t xml:space="preserve">very few cases </w:t>
      </w:r>
      <w:proofErr w:type="gramStart"/>
      <w:r w:rsidR="00BE1422" w:rsidRPr="000705A0">
        <w:rPr>
          <w:rFonts w:ascii="Verdana" w:eastAsia="Verdana" w:hAnsi="Verdana" w:cs="Verdana"/>
          <w:sz w:val="20"/>
          <w:szCs w:val="20"/>
        </w:rPr>
        <w:t xml:space="preserve">are such </w:t>
      </w:r>
      <w:r w:rsidRPr="000705A0">
        <w:rPr>
          <w:rFonts w:ascii="Verdana" w:eastAsia="Verdana" w:hAnsi="Verdana" w:cs="Verdana"/>
          <w:sz w:val="20"/>
          <w:szCs w:val="20"/>
        </w:rPr>
        <w:t>guidelines</w:t>
      </w:r>
      <w:proofErr w:type="gramEnd"/>
      <w:r w:rsidR="00BE1422" w:rsidRPr="000705A0">
        <w:rPr>
          <w:rFonts w:ascii="Verdana" w:eastAsia="Verdana" w:hAnsi="Verdana" w:cs="Verdana"/>
          <w:sz w:val="20"/>
          <w:szCs w:val="20"/>
        </w:rPr>
        <w:t xml:space="preserve"> followed</w:t>
      </w:r>
      <w:r w:rsidR="00436AEF" w:rsidRPr="000705A0">
        <w:rPr>
          <w:rFonts w:ascii="Verdana" w:eastAsia="Verdana" w:hAnsi="Verdana" w:cstheme="minorBidi"/>
          <w:sz w:val="20"/>
          <w:szCs w:val="20"/>
        </w:rPr>
        <w:t xml:space="preserve"> by judges</w:t>
      </w:r>
      <w:r w:rsidRPr="000705A0">
        <w:rPr>
          <w:rFonts w:ascii="Verdana" w:eastAsia="Verdana" w:hAnsi="Verdana" w:cs="Verdana"/>
          <w:sz w:val="20"/>
          <w:szCs w:val="20"/>
        </w:rPr>
        <w:t xml:space="preserve">. </w:t>
      </w:r>
    </w:p>
    <w:p w14:paraId="00000091" w14:textId="77777777" w:rsidR="00266277" w:rsidRPr="0083333D" w:rsidRDefault="00266277">
      <w:pPr>
        <w:spacing w:after="0" w:line="240" w:lineRule="auto"/>
        <w:ind w:left="720"/>
        <w:jc w:val="both"/>
        <w:rPr>
          <w:rFonts w:ascii="Verdana" w:eastAsia="Verdana" w:hAnsi="Verdana" w:cs="Verdana"/>
          <w:sz w:val="20"/>
          <w:szCs w:val="20"/>
        </w:rPr>
      </w:pPr>
    </w:p>
    <w:p w14:paraId="00000092" w14:textId="345BF786" w:rsidR="00266277" w:rsidRPr="0083333D" w:rsidRDefault="00211C37" w:rsidP="00685E9B">
      <w:pPr>
        <w:numPr>
          <w:ilvl w:val="0"/>
          <w:numId w:val="4"/>
        </w:numPr>
        <w:spacing w:after="0" w:line="240" w:lineRule="auto"/>
        <w:jc w:val="both"/>
        <w:rPr>
          <w:rFonts w:ascii="Verdana" w:eastAsia="Verdana" w:hAnsi="Verdana" w:cs="Verdana"/>
          <w:sz w:val="20"/>
          <w:szCs w:val="20"/>
        </w:rPr>
      </w:pPr>
      <w:r w:rsidRPr="0083333D">
        <w:rPr>
          <w:rFonts w:ascii="Verdana" w:eastAsia="Verdana" w:hAnsi="Verdana" w:cs="Verdana"/>
          <w:sz w:val="20"/>
          <w:szCs w:val="20"/>
        </w:rPr>
        <w:t xml:space="preserve">Similarly, at the </w:t>
      </w:r>
      <w:r w:rsidR="00E7013B">
        <w:rPr>
          <w:rFonts w:ascii="Verdana" w:eastAsia="Verdana" w:hAnsi="Verdana" w:cs="Verdana"/>
          <w:sz w:val="20"/>
          <w:szCs w:val="20"/>
        </w:rPr>
        <w:t>initial reporting and investigative</w:t>
      </w:r>
      <w:r w:rsidRPr="0083333D">
        <w:rPr>
          <w:rFonts w:ascii="Verdana" w:eastAsia="Verdana" w:hAnsi="Verdana" w:cs="Verdana"/>
          <w:sz w:val="20"/>
          <w:szCs w:val="20"/>
        </w:rPr>
        <w:t xml:space="preserve"> stage, separate waiting or private rooms</w:t>
      </w:r>
      <w:r w:rsidR="00D15757">
        <w:rPr>
          <w:rFonts w:ascii="Verdana" w:eastAsia="Verdana" w:hAnsi="Verdana" w:cs="Verdana"/>
          <w:sz w:val="20"/>
          <w:szCs w:val="20"/>
        </w:rPr>
        <w:t xml:space="preserve"> </w:t>
      </w:r>
      <w:r w:rsidR="00D15757" w:rsidRPr="00D15757">
        <w:rPr>
          <w:rFonts w:ascii="Verdana" w:eastAsia="Verdana" w:hAnsi="Verdana" w:cs="Verdana"/>
          <w:sz w:val="20"/>
          <w:szCs w:val="20"/>
        </w:rPr>
        <w:t>are not always available</w:t>
      </w:r>
      <w:r w:rsidRPr="0083333D">
        <w:rPr>
          <w:rFonts w:ascii="Verdana" w:eastAsia="Verdana" w:hAnsi="Verdana" w:cs="Verdana"/>
          <w:sz w:val="20"/>
          <w:szCs w:val="20"/>
        </w:rPr>
        <w:t xml:space="preserve"> for survivors to register their co</w:t>
      </w:r>
      <w:r w:rsidR="00BE1422">
        <w:rPr>
          <w:rFonts w:ascii="Verdana" w:eastAsia="Verdana" w:hAnsi="Verdana" w:cs="Verdana"/>
          <w:sz w:val="20"/>
          <w:szCs w:val="20"/>
        </w:rPr>
        <w:t>mplaint</w:t>
      </w:r>
      <w:r w:rsidR="008E4356">
        <w:rPr>
          <w:rFonts w:ascii="Verdana" w:eastAsia="Verdana" w:hAnsi="Verdana" w:cs="Browallia New"/>
          <w:sz w:val="20"/>
          <w:szCs w:val="25"/>
        </w:rPr>
        <w:t>s</w:t>
      </w:r>
      <w:r w:rsidR="00BE1422">
        <w:rPr>
          <w:rFonts w:ascii="Verdana" w:eastAsia="Verdana" w:hAnsi="Verdana" w:cs="Verdana"/>
          <w:sz w:val="20"/>
          <w:szCs w:val="20"/>
        </w:rPr>
        <w:t xml:space="preserve"> </w:t>
      </w:r>
      <w:r w:rsidRPr="0083333D">
        <w:rPr>
          <w:rFonts w:ascii="Verdana" w:eastAsia="Verdana" w:hAnsi="Verdana" w:cs="Verdana"/>
          <w:sz w:val="20"/>
          <w:szCs w:val="20"/>
        </w:rPr>
        <w:t>confidentially</w:t>
      </w:r>
      <w:r w:rsidR="00E7013B">
        <w:rPr>
          <w:rFonts w:ascii="Verdana" w:eastAsia="Verdana" w:hAnsi="Verdana" w:cs="Verdana"/>
          <w:sz w:val="20"/>
          <w:szCs w:val="20"/>
        </w:rPr>
        <w:t xml:space="preserve"> and in a stigma-free environment</w:t>
      </w:r>
      <w:r w:rsidRPr="0083333D">
        <w:rPr>
          <w:rFonts w:ascii="Verdana" w:eastAsia="Verdana" w:hAnsi="Verdana" w:cs="Verdana"/>
          <w:sz w:val="20"/>
          <w:szCs w:val="20"/>
        </w:rPr>
        <w:t>, particularly at police stations outside Bangkok.</w:t>
      </w:r>
    </w:p>
    <w:p w14:paraId="00000093" w14:textId="77777777" w:rsidR="00266277" w:rsidRDefault="00266277">
      <w:pPr>
        <w:spacing w:after="0" w:line="240" w:lineRule="auto"/>
        <w:jc w:val="both"/>
        <w:rPr>
          <w:rFonts w:ascii="Verdana" w:eastAsia="Verdana" w:hAnsi="Verdana" w:cs="Verdana"/>
          <w:sz w:val="20"/>
          <w:szCs w:val="20"/>
          <w:highlight w:val="white"/>
        </w:rPr>
      </w:pPr>
    </w:p>
    <w:p w14:paraId="00000094" w14:textId="54FF856D" w:rsidR="00266277" w:rsidRDefault="00C92510" w:rsidP="00EE5695">
      <w:pPr>
        <w:spacing w:after="0" w:line="240" w:lineRule="auto"/>
        <w:ind w:firstLine="360"/>
        <w:rPr>
          <w:rFonts w:ascii="Verdana" w:eastAsia="Verdana" w:hAnsi="Verdana" w:cs="Verdana"/>
          <w:sz w:val="20"/>
          <w:szCs w:val="20"/>
          <w:highlight w:val="white"/>
          <w:u w:val="single"/>
        </w:rPr>
      </w:pPr>
      <w:r>
        <w:rPr>
          <w:rFonts w:ascii="Verdana" w:eastAsia="Verdana" w:hAnsi="Verdana" w:cs="Verdana"/>
          <w:sz w:val="20"/>
          <w:szCs w:val="20"/>
          <w:u w:val="single"/>
        </w:rPr>
        <w:t>E</w:t>
      </w:r>
      <w:r w:rsidRPr="00C92510">
        <w:rPr>
          <w:rFonts w:ascii="Verdana" w:eastAsia="Verdana" w:hAnsi="Verdana" w:cs="Verdana"/>
          <w:sz w:val="20"/>
          <w:szCs w:val="20"/>
          <w:u w:val="single"/>
        </w:rPr>
        <w:t xml:space="preserve">ssential services and support </w:t>
      </w:r>
      <w:r w:rsidR="00F30D17">
        <w:rPr>
          <w:rFonts w:ascii="Verdana" w:eastAsia="Verdana" w:hAnsi="Verdana" w:cs="Verdana"/>
          <w:sz w:val="20"/>
          <w:szCs w:val="20"/>
          <w:u w:val="single"/>
        </w:rPr>
        <w:t xml:space="preserve">for GBV </w:t>
      </w:r>
      <w:r w:rsidRPr="00C92510">
        <w:rPr>
          <w:rFonts w:ascii="Verdana" w:eastAsia="Verdana" w:hAnsi="Verdana" w:cs="Verdana"/>
          <w:sz w:val="20"/>
          <w:szCs w:val="20"/>
          <w:u w:val="single"/>
        </w:rPr>
        <w:t>survivors</w:t>
      </w:r>
    </w:p>
    <w:p w14:paraId="00000095" w14:textId="77777777" w:rsidR="00266277" w:rsidRDefault="00266277">
      <w:pPr>
        <w:spacing w:after="0" w:line="240" w:lineRule="auto"/>
        <w:rPr>
          <w:rFonts w:ascii="Verdana" w:eastAsia="Verdana" w:hAnsi="Verdana" w:cs="Verdana"/>
          <w:sz w:val="20"/>
          <w:szCs w:val="20"/>
          <w:highlight w:val="white"/>
          <w:u w:val="single"/>
        </w:rPr>
      </w:pPr>
    </w:p>
    <w:p w14:paraId="00000096" w14:textId="11B0ECC7" w:rsidR="00266277" w:rsidRDefault="0055279D" w:rsidP="00685E9B">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sz w:val="20"/>
          <w:szCs w:val="20"/>
        </w:rPr>
        <w:t>A</w:t>
      </w:r>
      <w:r w:rsidRPr="00EE20D1">
        <w:rPr>
          <w:rFonts w:ascii="Verdana" w:eastAsia="Verdana" w:hAnsi="Verdana" w:cs="Verdana"/>
          <w:sz w:val="20"/>
          <w:szCs w:val="20"/>
        </w:rPr>
        <w:t xml:space="preserve">s </w:t>
      </w:r>
      <w:r>
        <w:rPr>
          <w:rFonts w:ascii="Verdana" w:eastAsia="Verdana" w:hAnsi="Verdana" w:cs="Verdana"/>
          <w:sz w:val="20"/>
          <w:szCs w:val="20"/>
        </w:rPr>
        <w:t>highlighted</w:t>
      </w:r>
      <w:r w:rsidRPr="00EE20D1">
        <w:rPr>
          <w:rFonts w:ascii="Verdana" w:eastAsia="Verdana" w:hAnsi="Verdana" w:cs="Verdana"/>
          <w:sz w:val="20"/>
          <w:szCs w:val="20"/>
        </w:rPr>
        <w:t xml:space="preserve"> in the List of Issues</w:t>
      </w:r>
      <w:r>
        <w:rPr>
          <w:rStyle w:val="FootnoteReference"/>
          <w:rFonts w:ascii="Verdana" w:eastAsia="Verdana" w:hAnsi="Verdana" w:cs="Verdana"/>
          <w:sz w:val="20"/>
          <w:szCs w:val="20"/>
        </w:rPr>
        <w:footnoteReference w:id="46"/>
      </w:r>
      <w:r>
        <w:rPr>
          <w:rFonts w:ascii="Verdana" w:eastAsia="Verdana" w:hAnsi="Verdana" w:cs="Verdana"/>
          <w:sz w:val="20"/>
          <w:szCs w:val="20"/>
        </w:rPr>
        <w:t xml:space="preserve"> and</w:t>
      </w:r>
      <w:r w:rsidR="0077076E">
        <w:rPr>
          <w:rFonts w:ascii="Verdana" w:eastAsia="Verdana" w:hAnsi="Verdana" w:cs="Verdana"/>
          <w:sz w:val="20"/>
          <w:szCs w:val="20"/>
          <w:highlight w:val="white"/>
        </w:rPr>
        <w:t xml:space="preserve"> the Committee’s </w:t>
      </w:r>
      <w:r w:rsidR="009F54EA">
        <w:rPr>
          <w:rFonts w:ascii="Verdana" w:eastAsia="Verdana" w:hAnsi="Verdana" w:cs="Verdana"/>
          <w:sz w:val="20"/>
          <w:szCs w:val="20"/>
          <w:highlight w:val="white"/>
        </w:rPr>
        <w:t xml:space="preserve">2017 </w:t>
      </w:r>
      <w:r w:rsidR="0077076E">
        <w:rPr>
          <w:rFonts w:ascii="Verdana" w:eastAsia="Verdana" w:hAnsi="Verdana" w:cs="Verdana"/>
          <w:sz w:val="20"/>
          <w:szCs w:val="20"/>
          <w:highlight w:val="white"/>
        </w:rPr>
        <w:t>recommendation</w:t>
      </w:r>
      <w:r>
        <w:rPr>
          <w:rFonts w:ascii="Verdana" w:eastAsia="Verdana" w:hAnsi="Verdana" w:cs="Verdana"/>
          <w:sz w:val="20"/>
          <w:szCs w:val="20"/>
          <w:highlight w:val="white"/>
        </w:rPr>
        <w:t>s</w:t>
      </w:r>
      <w:r w:rsidR="0077076E">
        <w:rPr>
          <w:rFonts w:ascii="Verdana" w:eastAsia="Verdana" w:hAnsi="Verdana" w:cs="Verdana"/>
          <w:sz w:val="20"/>
          <w:szCs w:val="20"/>
          <w:highlight w:val="white"/>
        </w:rPr>
        <w:t xml:space="preserve"> </w:t>
      </w:r>
      <w:r w:rsidR="009F54EA">
        <w:rPr>
          <w:rFonts w:ascii="Verdana" w:eastAsia="Verdana" w:hAnsi="Verdana" w:cs="Verdana"/>
          <w:sz w:val="20"/>
          <w:szCs w:val="20"/>
          <w:highlight w:val="white"/>
        </w:rPr>
        <w:t>that</w:t>
      </w:r>
      <w:r w:rsidR="0077076E">
        <w:rPr>
          <w:rFonts w:ascii="Verdana" w:eastAsia="Verdana" w:hAnsi="Verdana" w:cs="Verdana"/>
          <w:sz w:val="20"/>
          <w:szCs w:val="20"/>
          <w:highlight w:val="white"/>
        </w:rPr>
        <w:t xml:space="preserve"> Thailand </w:t>
      </w:r>
      <w:r w:rsidR="0077076E">
        <w:rPr>
          <w:rFonts w:ascii="Verdana" w:eastAsia="Verdana" w:hAnsi="Verdana" w:cs="Verdana"/>
          <w:sz w:val="20"/>
          <w:szCs w:val="20"/>
        </w:rPr>
        <w:t>e</w:t>
      </w:r>
      <w:r w:rsidR="0077076E" w:rsidRPr="0077076E">
        <w:rPr>
          <w:rFonts w:ascii="Verdana" w:eastAsia="Verdana" w:hAnsi="Verdana" w:cs="Verdana"/>
          <w:sz w:val="20"/>
          <w:szCs w:val="20"/>
        </w:rPr>
        <w:t xml:space="preserve">nsure adequate access to shelters, crisis </w:t>
      </w:r>
      <w:r w:rsidR="006D0FD6">
        <w:rPr>
          <w:rFonts w:ascii="Verdana" w:eastAsia="Verdana" w:hAnsi="Verdana" w:cs="Verdana"/>
          <w:sz w:val="20"/>
          <w:szCs w:val="20"/>
        </w:rPr>
        <w:t>facilities</w:t>
      </w:r>
      <w:r w:rsidR="0077076E" w:rsidRPr="0077076E">
        <w:rPr>
          <w:rFonts w:ascii="Verdana" w:eastAsia="Verdana" w:hAnsi="Verdana" w:cs="Verdana"/>
          <w:sz w:val="20"/>
          <w:szCs w:val="20"/>
        </w:rPr>
        <w:t>, as well as legal remedies</w:t>
      </w:r>
      <w:r w:rsidR="00B22F1C">
        <w:rPr>
          <w:rFonts w:ascii="Verdana" w:eastAsia="Verdana" w:hAnsi="Verdana" w:cs="Verdana"/>
          <w:sz w:val="20"/>
          <w:szCs w:val="20"/>
        </w:rPr>
        <w:t xml:space="preserve"> for </w:t>
      </w:r>
      <w:r w:rsidR="00652422">
        <w:rPr>
          <w:rFonts w:ascii="Verdana" w:eastAsia="Verdana" w:hAnsi="Verdana" w:cs="Verdana"/>
          <w:sz w:val="20"/>
          <w:szCs w:val="20"/>
        </w:rPr>
        <w:t>survivors</w:t>
      </w:r>
      <w:r w:rsidR="00B22F1C">
        <w:rPr>
          <w:rFonts w:ascii="Verdana" w:eastAsia="Verdana" w:hAnsi="Verdana" w:cs="Verdana"/>
          <w:sz w:val="20"/>
          <w:szCs w:val="20"/>
        </w:rPr>
        <w:t xml:space="preserve"> of domestic violence</w:t>
      </w:r>
      <w:r>
        <w:rPr>
          <w:rFonts w:ascii="Verdana" w:eastAsia="Verdana" w:hAnsi="Verdana" w:cs="Verdana"/>
          <w:sz w:val="20"/>
          <w:szCs w:val="20"/>
        </w:rPr>
        <w:t>,</w:t>
      </w:r>
      <w:r w:rsidR="00483A04">
        <w:rPr>
          <w:rStyle w:val="FootnoteReference"/>
          <w:rFonts w:ascii="Verdana" w:eastAsia="Verdana" w:hAnsi="Verdana" w:cs="Verdana"/>
          <w:sz w:val="20"/>
          <w:szCs w:val="20"/>
        </w:rPr>
        <w:footnoteReference w:id="47"/>
      </w:r>
      <w:r w:rsidR="00EE20D1" w:rsidRPr="00EE20D1">
        <w:t xml:space="preserve"> </w:t>
      </w:r>
      <w:r w:rsidR="00E10E4D">
        <w:rPr>
          <w:rFonts w:ascii="Verdana" w:eastAsia="Verdana" w:hAnsi="Verdana" w:cs="Verdana"/>
          <w:sz w:val="20"/>
          <w:szCs w:val="20"/>
        </w:rPr>
        <w:t xml:space="preserve">the </w:t>
      </w:r>
      <w:r w:rsidR="00E10E4D" w:rsidRPr="00E10E4D">
        <w:rPr>
          <w:rFonts w:ascii="Verdana" w:eastAsia="Verdana" w:hAnsi="Verdana" w:cs="Verdana"/>
          <w:sz w:val="20"/>
          <w:szCs w:val="20"/>
        </w:rPr>
        <w:t xml:space="preserve">availability, accessibility and quality of essential services </w:t>
      </w:r>
      <w:r w:rsidR="00EE20D1">
        <w:rPr>
          <w:rFonts w:ascii="Verdana" w:eastAsia="Verdana" w:hAnsi="Verdana" w:cs="Verdana"/>
          <w:sz w:val="20"/>
          <w:szCs w:val="20"/>
        </w:rPr>
        <w:t>for GBV</w:t>
      </w:r>
      <w:r w:rsidR="00E10E4D" w:rsidRPr="00E10E4D">
        <w:rPr>
          <w:rFonts w:ascii="Verdana" w:eastAsia="Verdana" w:hAnsi="Verdana" w:cs="Verdana"/>
          <w:sz w:val="20"/>
          <w:szCs w:val="20"/>
        </w:rPr>
        <w:t xml:space="preserve"> </w:t>
      </w:r>
      <w:r w:rsidR="00C92510">
        <w:rPr>
          <w:rFonts w:ascii="Verdana" w:eastAsia="Verdana" w:hAnsi="Verdana" w:cs="Verdana"/>
          <w:sz w:val="20"/>
          <w:szCs w:val="20"/>
        </w:rPr>
        <w:t xml:space="preserve">survivors remain </w:t>
      </w:r>
      <w:r w:rsidR="00EE20D1">
        <w:rPr>
          <w:rFonts w:ascii="Verdana" w:eastAsia="Verdana" w:hAnsi="Verdana" w:cs="Verdana"/>
          <w:sz w:val="20"/>
          <w:szCs w:val="20"/>
        </w:rPr>
        <w:t>severely lacking</w:t>
      </w:r>
      <w:r w:rsidR="00211C37" w:rsidRPr="001A1579">
        <w:rPr>
          <w:rFonts w:ascii="Verdana" w:eastAsia="Verdana" w:hAnsi="Verdana" w:cs="Verdana"/>
          <w:sz w:val="20"/>
          <w:szCs w:val="20"/>
        </w:rPr>
        <w:t xml:space="preserve">. These include a shortage of </w:t>
      </w:r>
      <w:r w:rsidR="00E7013B" w:rsidRPr="001A1579">
        <w:rPr>
          <w:rFonts w:ascii="Verdana" w:eastAsia="Verdana" w:hAnsi="Verdana" w:cs="Verdana"/>
          <w:sz w:val="20"/>
          <w:szCs w:val="20"/>
        </w:rPr>
        <w:t xml:space="preserve">trained </w:t>
      </w:r>
      <w:r w:rsidR="00211C37" w:rsidRPr="001A1579">
        <w:rPr>
          <w:rFonts w:ascii="Verdana" w:eastAsia="Verdana" w:hAnsi="Verdana" w:cs="Verdana"/>
          <w:sz w:val="20"/>
          <w:szCs w:val="20"/>
        </w:rPr>
        <w:t>female inquiry officials to interview survivors</w:t>
      </w:r>
      <w:r w:rsidR="00211C37">
        <w:rPr>
          <w:rFonts w:ascii="Verdana" w:eastAsia="Verdana" w:hAnsi="Verdana" w:cs="Verdana"/>
          <w:sz w:val="20"/>
          <w:szCs w:val="20"/>
          <w:highlight w:val="white"/>
        </w:rPr>
        <w:t>,</w:t>
      </w:r>
      <w:r w:rsidR="00451422">
        <w:rPr>
          <w:rStyle w:val="FootnoteReference"/>
          <w:rFonts w:ascii="Verdana" w:eastAsia="Verdana" w:hAnsi="Verdana" w:cs="Verdana"/>
          <w:sz w:val="20"/>
          <w:szCs w:val="20"/>
          <w:highlight w:val="white"/>
        </w:rPr>
        <w:footnoteReference w:id="48"/>
      </w:r>
      <w:r w:rsidR="00211C37">
        <w:rPr>
          <w:rFonts w:ascii="Verdana" w:eastAsia="Verdana" w:hAnsi="Verdana" w:cs="Verdana"/>
          <w:sz w:val="20"/>
          <w:szCs w:val="20"/>
          <w:highlight w:val="white"/>
        </w:rPr>
        <w:t xml:space="preserve"> a lack of lawyers to represent cases, a scarcity of interpreters in all languages—particularly female interpreters—and a shortage of MSDHS officers, who are key personnel under several laws protecting survivors of </w:t>
      </w:r>
      <w:r w:rsidR="009B4FBF">
        <w:rPr>
          <w:rFonts w:ascii="Verdana" w:eastAsia="Verdana" w:hAnsi="Verdana" w:cs="Verdana"/>
          <w:sz w:val="20"/>
          <w:szCs w:val="20"/>
          <w:highlight w:val="white"/>
        </w:rPr>
        <w:t>GBV</w:t>
      </w:r>
      <w:r w:rsidR="00211C37">
        <w:rPr>
          <w:rFonts w:ascii="Verdana" w:eastAsia="Verdana" w:hAnsi="Verdana" w:cs="Verdana"/>
          <w:sz w:val="20"/>
          <w:szCs w:val="20"/>
          <w:highlight w:val="white"/>
        </w:rPr>
        <w:t xml:space="preserve">. Additionally, there are no specific funds allocated for reparations </w:t>
      </w:r>
      <w:r w:rsidR="00BE1422">
        <w:rPr>
          <w:rFonts w:ascii="Verdana" w:eastAsia="Verdana" w:hAnsi="Verdana" w:cs="Verdana"/>
          <w:sz w:val="20"/>
          <w:szCs w:val="20"/>
          <w:highlight w:val="white"/>
        </w:rPr>
        <w:t xml:space="preserve">for </w:t>
      </w:r>
      <w:r w:rsidR="00211C37">
        <w:rPr>
          <w:rFonts w:ascii="Verdana" w:eastAsia="Verdana" w:hAnsi="Verdana" w:cs="Verdana"/>
          <w:sz w:val="20"/>
          <w:szCs w:val="20"/>
          <w:highlight w:val="white"/>
        </w:rPr>
        <w:t xml:space="preserve">GBV survivors, nor are there </w:t>
      </w:r>
      <w:r w:rsidR="00BE1422">
        <w:rPr>
          <w:rFonts w:ascii="Verdana" w:eastAsia="Verdana" w:hAnsi="Verdana" w:cs="Verdana"/>
          <w:sz w:val="20"/>
          <w:szCs w:val="20"/>
          <w:highlight w:val="white"/>
        </w:rPr>
        <w:t>S</w:t>
      </w:r>
      <w:r w:rsidR="00211C37">
        <w:rPr>
          <w:rFonts w:ascii="Verdana" w:eastAsia="Verdana" w:hAnsi="Verdana" w:cs="Verdana"/>
          <w:sz w:val="20"/>
          <w:szCs w:val="20"/>
          <w:highlight w:val="white"/>
        </w:rPr>
        <w:t>tate-run emergency shelters</w:t>
      </w:r>
      <w:r w:rsidR="00FE592B">
        <w:rPr>
          <w:rFonts w:ascii="Verdana" w:eastAsia="Verdana" w:hAnsi="Verdana" w:cs="Verdana"/>
          <w:sz w:val="20"/>
          <w:szCs w:val="20"/>
          <w:highlight w:val="white"/>
        </w:rPr>
        <w:t xml:space="preserve"> specifically designated</w:t>
      </w:r>
      <w:r w:rsidR="00211C37">
        <w:rPr>
          <w:rFonts w:ascii="Verdana" w:eastAsia="Verdana" w:hAnsi="Verdana" w:cs="Verdana"/>
          <w:sz w:val="20"/>
          <w:szCs w:val="20"/>
          <w:highlight w:val="white"/>
        </w:rPr>
        <w:t xml:space="preserve"> for them</w:t>
      </w:r>
      <w:r w:rsidR="0072375F">
        <w:rPr>
          <w:rFonts w:ascii="Verdana" w:eastAsia="Verdana" w:hAnsi="Verdana" w:cs="Verdana"/>
          <w:sz w:val="20"/>
          <w:szCs w:val="20"/>
        </w:rPr>
        <w:t>.</w:t>
      </w:r>
      <w:r w:rsidR="00436AEF">
        <w:rPr>
          <w:rFonts w:ascii="Verdana" w:eastAsia="Verdana" w:hAnsi="Verdana" w:cs="Verdana"/>
          <w:sz w:val="20"/>
          <w:szCs w:val="20"/>
        </w:rPr>
        <w:t xml:space="preserve"> </w:t>
      </w:r>
    </w:p>
    <w:p w14:paraId="00000097" w14:textId="77777777" w:rsidR="00266277" w:rsidRDefault="00266277">
      <w:pPr>
        <w:pBdr>
          <w:top w:val="nil"/>
          <w:left w:val="nil"/>
          <w:bottom w:val="nil"/>
          <w:right w:val="nil"/>
          <w:between w:val="nil"/>
        </w:pBdr>
        <w:spacing w:after="0" w:line="240" w:lineRule="auto"/>
        <w:ind w:left="720"/>
        <w:rPr>
          <w:rFonts w:ascii="Verdana" w:eastAsia="Verdana" w:hAnsi="Verdana" w:cs="Verdana"/>
          <w:color w:val="000000"/>
          <w:sz w:val="20"/>
          <w:szCs w:val="20"/>
        </w:rPr>
      </w:pPr>
    </w:p>
    <w:p w14:paraId="32C105E2" w14:textId="5BA2C3E6" w:rsidR="00D475CD" w:rsidRPr="00A85C34" w:rsidRDefault="00211C37" w:rsidP="00A85C34">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sidRPr="00655EE5">
        <w:rPr>
          <w:rFonts w:ascii="Verdana" w:eastAsia="Verdana" w:hAnsi="Verdana" w:cs="Verdana"/>
          <w:sz w:val="20"/>
          <w:szCs w:val="20"/>
        </w:rPr>
        <w:lastRenderedPageBreak/>
        <w:t xml:space="preserve">According to Article 133 of the Criminal Procedure Code, GBV survivors should be interviewed by a female inquiry officer unless they consent </w:t>
      </w:r>
      <w:r w:rsidR="00BE1422" w:rsidRPr="00655EE5">
        <w:rPr>
          <w:rFonts w:ascii="Verdana" w:eastAsia="Verdana" w:hAnsi="Verdana" w:cs="Verdana"/>
          <w:sz w:val="20"/>
          <w:szCs w:val="20"/>
        </w:rPr>
        <w:t xml:space="preserve">to be interviewed by a male officer or in instances where it </w:t>
      </w:r>
      <w:r w:rsidR="00CE2218">
        <w:rPr>
          <w:rFonts w:ascii="Verdana" w:eastAsia="Verdana" w:hAnsi="Verdana" w:cs="Verdana"/>
          <w:sz w:val="20"/>
          <w:szCs w:val="20"/>
        </w:rPr>
        <w:t>is</w:t>
      </w:r>
      <w:r w:rsidR="00BE1422" w:rsidRPr="00655EE5">
        <w:rPr>
          <w:rFonts w:ascii="Verdana" w:eastAsia="Verdana" w:hAnsi="Verdana" w:cs="Verdana"/>
          <w:sz w:val="20"/>
          <w:szCs w:val="20"/>
        </w:rPr>
        <w:t xml:space="preserve"> </w:t>
      </w:r>
      <w:r w:rsidRPr="00655EE5">
        <w:rPr>
          <w:rFonts w:ascii="Verdana" w:eastAsia="Verdana" w:hAnsi="Verdana" w:cs="Verdana"/>
          <w:sz w:val="20"/>
          <w:szCs w:val="20"/>
        </w:rPr>
        <w:t>necess</w:t>
      </w:r>
      <w:r w:rsidR="00CE2218">
        <w:rPr>
          <w:rFonts w:ascii="Verdana" w:eastAsia="Verdana" w:hAnsi="Verdana" w:cs="Verdana"/>
          <w:sz w:val="20"/>
          <w:szCs w:val="20"/>
        </w:rPr>
        <w:t>ary</w:t>
      </w:r>
      <w:r w:rsidR="00BE1422" w:rsidRPr="00655EE5">
        <w:rPr>
          <w:rFonts w:ascii="Verdana" w:eastAsia="Verdana" w:hAnsi="Verdana" w:cs="Verdana"/>
          <w:sz w:val="20"/>
          <w:szCs w:val="20"/>
        </w:rPr>
        <w:t xml:space="preserve"> to interview with a male officer</w:t>
      </w:r>
      <w:r w:rsidRPr="00655EE5">
        <w:rPr>
          <w:rFonts w:ascii="Verdana" w:eastAsia="Verdana" w:hAnsi="Verdana" w:cs="Verdana"/>
          <w:sz w:val="20"/>
          <w:szCs w:val="20"/>
        </w:rPr>
        <w:t xml:space="preserve">. </w:t>
      </w:r>
      <w:r w:rsidRPr="005E7A15">
        <w:rPr>
          <w:rFonts w:ascii="Verdana" w:eastAsia="Verdana" w:hAnsi="Verdana" w:cs="Verdana"/>
          <w:sz w:val="20"/>
          <w:szCs w:val="20"/>
        </w:rPr>
        <w:t xml:space="preserve">However, in most cases monitored by </w:t>
      </w:r>
      <w:proofErr w:type="spellStart"/>
      <w:r w:rsidRPr="005E7A15">
        <w:rPr>
          <w:rFonts w:ascii="Verdana" w:eastAsia="Verdana" w:hAnsi="Verdana" w:cs="Verdana"/>
          <w:sz w:val="20"/>
          <w:szCs w:val="20"/>
        </w:rPr>
        <w:t>S</w:t>
      </w:r>
      <w:r w:rsidR="0072375F" w:rsidRPr="005E7A15">
        <w:rPr>
          <w:rFonts w:ascii="Verdana" w:eastAsia="Verdana" w:hAnsi="Verdana" w:cs="Verdana"/>
          <w:sz w:val="20"/>
          <w:szCs w:val="20"/>
        </w:rPr>
        <w:t>H</w:t>
      </w:r>
      <w:r w:rsidRPr="005E7A15">
        <w:rPr>
          <w:rFonts w:ascii="Verdana" w:eastAsia="Verdana" w:hAnsi="Verdana" w:cs="Verdana"/>
          <w:sz w:val="20"/>
          <w:szCs w:val="20"/>
        </w:rPr>
        <w:t>ero</w:t>
      </w:r>
      <w:proofErr w:type="spellEnd"/>
      <w:r w:rsidRPr="005E7A15">
        <w:rPr>
          <w:rFonts w:ascii="Verdana" w:eastAsia="Verdana" w:hAnsi="Verdana" w:cs="Verdana"/>
          <w:sz w:val="20"/>
          <w:szCs w:val="20"/>
        </w:rPr>
        <w:t>, female survivors were not interviewed by female inquiry officials</w:t>
      </w:r>
      <w:r w:rsidR="002622D2" w:rsidRPr="005E7A15">
        <w:rPr>
          <w:rFonts w:ascii="Verdana" w:eastAsia="Verdana" w:hAnsi="Verdana" w:cs="Verdana"/>
          <w:sz w:val="20"/>
          <w:szCs w:val="20"/>
        </w:rPr>
        <w:t xml:space="preserve">. </w:t>
      </w:r>
      <w:r w:rsidRPr="005E7A15">
        <w:rPr>
          <w:rFonts w:ascii="Verdana" w:eastAsia="Verdana" w:hAnsi="Verdana" w:cs="Verdana"/>
          <w:sz w:val="20"/>
          <w:szCs w:val="20"/>
        </w:rPr>
        <w:t>This is primarily due to the low number of women in law enforcement, with many police stations across Thailand lacking female inquiry officers.</w:t>
      </w:r>
      <w:r w:rsidRPr="005E7A15">
        <w:rPr>
          <w:rFonts w:ascii="Verdana" w:eastAsia="Verdana" w:hAnsi="Verdana" w:cs="Verdana"/>
          <w:color w:val="000000"/>
          <w:sz w:val="20"/>
          <w:szCs w:val="20"/>
        </w:rPr>
        <w:t xml:space="preserve"> </w:t>
      </w:r>
      <w:r w:rsidR="002E48D3" w:rsidRPr="005E7A15">
        <w:rPr>
          <w:rFonts w:ascii="Verdana" w:eastAsia="Verdana" w:hAnsi="Verdana" w:cs="Verdana"/>
          <w:sz w:val="20"/>
          <w:szCs w:val="20"/>
        </w:rPr>
        <w:t xml:space="preserve">According to the </w:t>
      </w:r>
      <w:r w:rsidR="00767F4A" w:rsidRPr="005E7A15">
        <w:rPr>
          <w:rFonts w:ascii="Verdana" w:eastAsia="Verdana" w:hAnsi="Verdana" w:cs="Verdana"/>
          <w:sz w:val="20"/>
          <w:szCs w:val="20"/>
        </w:rPr>
        <w:t>RTP</w:t>
      </w:r>
      <w:r w:rsidR="002E48D3" w:rsidRPr="005E7A15">
        <w:rPr>
          <w:rFonts w:ascii="Verdana" w:eastAsia="Verdana" w:hAnsi="Verdana" w:cs="Verdana"/>
          <w:sz w:val="20"/>
          <w:szCs w:val="20"/>
        </w:rPr>
        <w:t>’s information provided to the National Human Rights Commission of Thailand in early 2025, there were only 763 female inquiry officers out of 11,607 nationwide—just 6.6%—despite the country having 1,482 police stations</w:t>
      </w:r>
      <w:r w:rsidR="002E48D3" w:rsidRPr="005E7A15">
        <w:rPr>
          <w:rFonts w:ascii="Verdana" w:eastAsia="Verdana" w:hAnsi="Verdana" w:cs="Verdana"/>
          <w:color w:val="000000"/>
          <w:sz w:val="20"/>
          <w:szCs w:val="20"/>
        </w:rPr>
        <w:t>.</w:t>
      </w:r>
      <w:r w:rsidR="002E48D3" w:rsidRPr="005E7A15">
        <w:rPr>
          <w:rStyle w:val="FootnoteReference"/>
          <w:rFonts w:ascii="Verdana" w:eastAsia="Verdana" w:hAnsi="Verdana" w:cs="Verdana"/>
          <w:color w:val="000000"/>
          <w:sz w:val="20"/>
          <w:szCs w:val="20"/>
        </w:rPr>
        <w:footnoteReference w:id="49"/>
      </w:r>
      <w:r w:rsidRPr="007F14BE">
        <w:rPr>
          <w:rFonts w:ascii="Verdana" w:eastAsia="Verdana" w:hAnsi="Verdana" w:cs="Verdana"/>
          <w:color w:val="000000"/>
          <w:sz w:val="20"/>
          <w:szCs w:val="20"/>
        </w:rPr>
        <w:t xml:space="preserve"> </w:t>
      </w:r>
      <w:r w:rsidRPr="007F14BE">
        <w:rPr>
          <w:rFonts w:ascii="Verdana" w:eastAsia="Verdana" w:hAnsi="Verdana" w:cs="Verdana"/>
          <w:sz w:val="20"/>
          <w:szCs w:val="20"/>
        </w:rPr>
        <w:t xml:space="preserve">The situation was further exacerbated when the Royal Police Cadet Academy announced that it would admit only men starting from 2019, thus </w:t>
      </w:r>
      <w:r w:rsidR="0072375F" w:rsidRPr="007F14BE">
        <w:rPr>
          <w:rFonts w:ascii="Verdana" w:eastAsia="Verdana" w:hAnsi="Verdana" w:cs="Verdana"/>
          <w:sz w:val="20"/>
          <w:szCs w:val="20"/>
        </w:rPr>
        <w:t>limiting</w:t>
      </w:r>
      <w:r w:rsidRPr="007F14BE">
        <w:rPr>
          <w:rFonts w:ascii="Verdana" w:eastAsia="Verdana" w:hAnsi="Verdana" w:cs="Verdana"/>
          <w:sz w:val="20"/>
          <w:szCs w:val="20"/>
        </w:rPr>
        <w:t xml:space="preserve"> opportunities for women to join law enforcement</w:t>
      </w:r>
      <w:r w:rsidRPr="007F14BE">
        <w:rPr>
          <w:rFonts w:ascii="Verdana" w:eastAsia="Verdana" w:hAnsi="Verdana" w:cs="Verdana"/>
          <w:color w:val="000000"/>
          <w:sz w:val="20"/>
          <w:szCs w:val="20"/>
        </w:rPr>
        <w:t>.</w:t>
      </w:r>
      <w:r w:rsidRPr="007F14BE">
        <w:rPr>
          <w:rFonts w:ascii="Verdana" w:eastAsia="Verdana" w:hAnsi="Verdana" w:cs="Verdana"/>
          <w:color w:val="000000"/>
          <w:sz w:val="20"/>
          <w:szCs w:val="20"/>
          <w:vertAlign w:val="superscript"/>
        </w:rPr>
        <w:footnoteReference w:id="50"/>
      </w:r>
      <w:r w:rsidR="002622D2" w:rsidRPr="007F14BE">
        <w:rPr>
          <w:rFonts w:ascii="Verdana" w:eastAsia="Verdana" w:hAnsi="Verdana" w:cs="Verdana"/>
          <w:color w:val="000000"/>
          <w:sz w:val="20"/>
          <w:szCs w:val="20"/>
        </w:rPr>
        <w:t xml:space="preserve"> </w:t>
      </w:r>
      <w:r w:rsidR="00E15B64" w:rsidRPr="007F14BE">
        <w:rPr>
          <w:rFonts w:ascii="Verdana" w:eastAsia="Verdana" w:hAnsi="Verdana" w:cs="Verdana"/>
          <w:color w:val="000000"/>
          <w:sz w:val="20"/>
          <w:szCs w:val="20"/>
        </w:rPr>
        <w:t>Furthermore, even when female officers were present, they were often not adequately trained to assist with GBV cases</w:t>
      </w:r>
      <w:r w:rsidR="002622D2" w:rsidRPr="007F14BE">
        <w:rPr>
          <w:rFonts w:ascii="Verdana" w:eastAsia="Verdana" w:hAnsi="Verdana" w:cs="Verdana"/>
          <w:color w:val="000000"/>
          <w:sz w:val="20"/>
          <w:szCs w:val="20"/>
        </w:rPr>
        <w:t>.</w:t>
      </w:r>
    </w:p>
    <w:p w14:paraId="00000099" w14:textId="77777777" w:rsidR="00266277" w:rsidRDefault="00266277">
      <w:pPr>
        <w:pBdr>
          <w:top w:val="nil"/>
          <w:left w:val="nil"/>
          <w:bottom w:val="nil"/>
          <w:right w:val="nil"/>
          <w:between w:val="nil"/>
        </w:pBdr>
        <w:spacing w:after="0" w:line="240" w:lineRule="auto"/>
        <w:jc w:val="both"/>
        <w:rPr>
          <w:rFonts w:ascii="Verdana" w:eastAsia="Verdana" w:hAnsi="Verdana" w:cs="Verdana"/>
          <w:color w:val="000000"/>
          <w:sz w:val="20"/>
          <w:szCs w:val="20"/>
          <w:highlight w:val="yellow"/>
        </w:rPr>
      </w:pPr>
    </w:p>
    <w:p w14:paraId="0000009C" w14:textId="0A34DD92" w:rsidR="00266277" w:rsidRDefault="00211C37" w:rsidP="000663C0">
      <w:pPr>
        <w:numPr>
          <w:ilvl w:val="0"/>
          <w:numId w:val="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sz w:val="20"/>
          <w:szCs w:val="20"/>
        </w:rPr>
        <w:t xml:space="preserve">Similarly, there is a notable lack of female interpreters and a general shortage of Thailand's Ministry of </w:t>
      </w:r>
      <w:r w:rsidR="000D069E">
        <w:rPr>
          <w:rFonts w:ascii="Verdana" w:eastAsia="Verdana" w:hAnsi="Verdana" w:cs="Verdana"/>
          <w:sz w:val="20"/>
          <w:szCs w:val="20"/>
        </w:rPr>
        <w:t>Justice-certified</w:t>
      </w:r>
      <w:r>
        <w:rPr>
          <w:rFonts w:ascii="Verdana" w:eastAsia="Verdana" w:hAnsi="Verdana" w:cs="Verdana"/>
          <w:sz w:val="20"/>
          <w:szCs w:val="20"/>
        </w:rPr>
        <w:t xml:space="preserve"> interpreters for languages other than English and Chinese</w:t>
      </w:r>
      <w:r>
        <w:rPr>
          <w:rFonts w:ascii="Verdana" w:eastAsia="Verdana" w:hAnsi="Verdana" w:cs="Verdana"/>
          <w:color w:val="000000"/>
          <w:sz w:val="20"/>
          <w:szCs w:val="20"/>
        </w:rPr>
        <w:t>.</w:t>
      </w:r>
      <w:r>
        <w:rPr>
          <w:rFonts w:ascii="Verdana" w:eastAsia="Verdana" w:hAnsi="Verdana" w:cs="Verdana"/>
          <w:color w:val="000000"/>
          <w:sz w:val="20"/>
          <w:szCs w:val="20"/>
          <w:vertAlign w:val="superscript"/>
        </w:rPr>
        <w:footnoteReference w:id="51"/>
      </w:r>
      <w:r w:rsidR="000663C0">
        <w:rPr>
          <w:rFonts w:ascii="Verdana" w:eastAsia="Verdana" w:hAnsi="Verdana" w:cs="Verdana"/>
          <w:sz w:val="20"/>
          <w:szCs w:val="20"/>
        </w:rPr>
        <w:t xml:space="preserve"> </w:t>
      </w:r>
      <w:r w:rsidR="00B22D75">
        <w:rPr>
          <w:rFonts w:ascii="Verdana" w:eastAsia="Verdana" w:hAnsi="Verdana" w:cs="Browallia New"/>
          <w:sz w:val="20"/>
          <w:szCs w:val="25"/>
        </w:rPr>
        <w:t>In term</w:t>
      </w:r>
      <w:r w:rsidR="007E7836">
        <w:rPr>
          <w:rFonts w:ascii="Verdana" w:eastAsia="Verdana" w:hAnsi="Verdana" w:cs="Browallia New"/>
          <w:sz w:val="20"/>
          <w:szCs w:val="25"/>
        </w:rPr>
        <w:t>s</w:t>
      </w:r>
      <w:r w:rsidR="00B22D75">
        <w:rPr>
          <w:rFonts w:ascii="Verdana" w:eastAsia="Verdana" w:hAnsi="Verdana" w:cs="Browallia New"/>
          <w:sz w:val="20"/>
          <w:szCs w:val="25"/>
        </w:rPr>
        <w:t xml:space="preserve"> of legal aid, </w:t>
      </w:r>
      <w:r w:rsidR="00B22D75">
        <w:rPr>
          <w:rFonts w:ascii="Verdana" w:eastAsia="Verdana" w:hAnsi="Verdana" w:cs="Verdana"/>
          <w:sz w:val="20"/>
          <w:szCs w:val="20"/>
        </w:rPr>
        <w:t>t</w:t>
      </w:r>
      <w:r w:rsidR="00A264B2">
        <w:rPr>
          <w:rFonts w:ascii="Verdana" w:eastAsia="Verdana" w:hAnsi="Verdana" w:cs="Verdana"/>
          <w:sz w:val="20"/>
          <w:szCs w:val="20"/>
        </w:rPr>
        <w:t xml:space="preserve">here is also </w:t>
      </w:r>
      <w:r>
        <w:rPr>
          <w:rFonts w:ascii="Verdana" w:eastAsia="Verdana" w:hAnsi="Verdana" w:cs="Verdana"/>
          <w:sz w:val="20"/>
          <w:szCs w:val="20"/>
        </w:rPr>
        <w:t xml:space="preserve">a shortage of trained lawyers stationed at police stations who </w:t>
      </w:r>
      <w:r w:rsidRPr="000705A0">
        <w:rPr>
          <w:rFonts w:ascii="Verdana" w:eastAsia="Verdana" w:hAnsi="Verdana" w:cs="Verdana"/>
          <w:sz w:val="20"/>
          <w:szCs w:val="20"/>
        </w:rPr>
        <w:t>can immediately take up GBV cases when a complaint is filed. This shortage</w:t>
      </w:r>
      <w:r>
        <w:rPr>
          <w:rFonts w:ascii="Verdana" w:eastAsia="Verdana" w:hAnsi="Verdana" w:cs="Verdana"/>
          <w:sz w:val="20"/>
          <w:szCs w:val="20"/>
        </w:rPr>
        <w:t xml:space="preserve"> hinders GBV survivors' access to high-quality, gender-sensitive legal advice </w:t>
      </w:r>
      <w:r w:rsidR="00AC18B8">
        <w:rPr>
          <w:rFonts w:ascii="Verdana" w:eastAsia="Verdana" w:hAnsi="Verdana" w:cs="Verdana"/>
          <w:sz w:val="20"/>
          <w:szCs w:val="20"/>
        </w:rPr>
        <w:t xml:space="preserve">and representation </w:t>
      </w:r>
      <w:r>
        <w:rPr>
          <w:rFonts w:ascii="Verdana" w:eastAsia="Verdana" w:hAnsi="Verdana" w:cs="Verdana"/>
          <w:sz w:val="20"/>
          <w:szCs w:val="20"/>
        </w:rPr>
        <w:t>and</w:t>
      </w:r>
      <w:r w:rsidR="00AC18B8">
        <w:rPr>
          <w:rFonts w:ascii="Verdana" w:eastAsia="Verdana" w:hAnsi="Verdana" w:cs="Verdana"/>
          <w:sz w:val="20"/>
          <w:szCs w:val="20"/>
        </w:rPr>
        <w:t>, in turn,</w:t>
      </w:r>
      <w:r>
        <w:rPr>
          <w:rFonts w:ascii="Verdana" w:eastAsia="Verdana" w:hAnsi="Verdana" w:cs="Verdana"/>
          <w:sz w:val="20"/>
          <w:szCs w:val="20"/>
        </w:rPr>
        <w:t xml:space="preserve"> their ability to seek</w:t>
      </w:r>
      <w:r w:rsidR="00AC18B8">
        <w:rPr>
          <w:rFonts w:ascii="Verdana" w:eastAsia="Verdana" w:hAnsi="Verdana" w:cs="Verdana"/>
          <w:sz w:val="20"/>
          <w:szCs w:val="20"/>
        </w:rPr>
        <w:t xml:space="preserve"> and obtain</w:t>
      </w:r>
      <w:r>
        <w:rPr>
          <w:rFonts w:ascii="Verdana" w:eastAsia="Verdana" w:hAnsi="Verdana" w:cs="Verdana"/>
          <w:sz w:val="20"/>
          <w:szCs w:val="20"/>
        </w:rPr>
        <w:t xml:space="preserve"> justice</w:t>
      </w:r>
      <w:r w:rsidR="00AC18B8">
        <w:rPr>
          <w:rFonts w:ascii="Verdana" w:eastAsia="Verdana" w:hAnsi="Verdana" w:cs="Verdana"/>
          <w:sz w:val="20"/>
          <w:szCs w:val="20"/>
        </w:rPr>
        <w:t xml:space="preserve"> and effective remedies</w:t>
      </w:r>
      <w:r>
        <w:rPr>
          <w:rFonts w:ascii="Verdana" w:eastAsia="Verdana" w:hAnsi="Verdana" w:cs="Verdana"/>
          <w:color w:val="000000"/>
          <w:sz w:val="20"/>
          <w:szCs w:val="20"/>
        </w:rPr>
        <w:t xml:space="preserve">. </w:t>
      </w:r>
      <w:r>
        <w:rPr>
          <w:rFonts w:ascii="Verdana" w:eastAsia="Verdana" w:hAnsi="Verdana" w:cs="Verdana"/>
          <w:sz w:val="20"/>
          <w:szCs w:val="20"/>
        </w:rPr>
        <w:t xml:space="preserve">According to the </w:t>
      </w:r>
      <w:r w:rsidR="00AC18B8">
        <w:rPr>
          <w:rFonts w:ascii="Verdana" w:eastAsia="Verdana" w:hAnsi="Verdana" w:cs="Verdana"/>
          <w:sz w:val="20"/>
          <w:szCs w:val="20"/>
        </w:rPr>
        <w:t>President of the Human Rights Lawyer Association</w:t>
      </w:r>
      <w:r>
        <w:rPr>
          <w:rFonts w:ascii="Verdana" w:eastAsia="Verdana" w:hAnsi="Verdana" w:cs="Verdana"/>
          <w:sz w:val="20"/>
          <w:szCs w:val="20"/>
        </w:rPr>
        <w:t>, most lawyers at police stations are only mandated to provide legal advice and have limitations in representing cases</w:t>
      </w:r>
      <w:r>
        <w:rPr>
          <w:rFonts w:ascii="Verdana" w:eastAsia="Verdana" w:hAnsi="Verdana" w:cs="Verdana"/>
          <w:color w:val="000000"/>
          <w:sz w:val="20"/>
          <w:szCs w:val="20"/>
        </w:rPr>
        <w:t>.</w:t>
      </w:r>
      <w:r>
        <w:rPr>
          <w:rFonts w:ascii="Verdana" w:eastAsia="Verdana" w:hAnsi="Verdana" w:cs="Verdana"/>
          <w:color w:val="000000"/>
          <w:sz w:val="20"/>
          <w:szCs w:val="20"/>
          <w:vertAlign w:val="superscript"/>
        </w:rPr>
        <w:footnoteReference w:id="52"/>
      </w:r>
    </w:p>
    <w:p w14:paraId="0000009D" w14:textId="77777777" w:rsidR="00266277" w:rsidRDefault="00266277">
      <w:pPr>
        <w:spacing w:after="0" w:line="240" w:lineRule="auto"/>
        <w:ind w:left="720"/>
        <w:jc w:val="both"/>
        <w:rPr>
          <w:rFonts w:ascii="Verdana" w:eastAsia="Verdana" w:hAnsi="Verdana" w:cs="Verdana"/>
          <w:sz w:val="20"/>
          <w:szCs w:val="20"/>
          <w:highlight w:val="yellow"/>
        </w:rPr>
      </w:pPr>
    </w:p>
    <w:p w14:paraId="0000009E" w14:textId="13ADFD31" w:rsidR="00266277" w:rsidRPr="0095095A" w:rsidRDefault="000317A6" w:rsidP="00685E9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rPr>
        <w:t>O</w:t>
      </w:r>
      <w:r w:rsidR="009576E9">
        <w:rPr>
          <w:rFonts w:ascii="Verdana" w:eastAsia="Verdana" w:hAnsi="Verdana" w:cs="Verdana"/>
          <w:sz w:val="20"/>
          <w:szCs w:val="20"/>
        </w:rPr>
        <w:t xml:space="preserve">fficers of the </w:t>
      </w:r>
      <w:r w:rsidR="00211C37">
        <w:rPr>
          <w:rFonts w:ascii="Verdana" w:eastAsia="Verdana" w:hAnsi="Verdana" w:cs="Verdana"/>
          <w:sz w:val="20"/>
          <w:szCs w:val="20"/>
        </w:rPr>
        <w:t>MSDHS</w:t>
      </w:r>
      <w:r w:rsidR="009576E9">
        <w:rPr>
          <w:rFonts w:ascii="Verdana" w:eastAsia="Verdana" w:hAnsi="Verdana" w:cs="Browallia New"/>
          <w:sz w:val="20"/>
          <w:szCs w:val="25"/>
        </w:rPr>
        <w:t xml:space="preserve"> stationed at the </w:t>
      </w:r>
      <w:r w:rsidR="009576E9">
        <w:rPr>
          <w:rFonts w:ascii="Verdana" w:eastAsia="Verdana" w:hAnsi="Verdana" w:cs="Verdana"/>
          <w:sz w:val="20"/>
          <w:szCs w:val="20"/>
          <w:highlight w:val="white"/>
        </w:rPr>
        <w:t>Prevention of Domestic Violence Center</w:t>
      </w:r>
      <w:r w:rsidR="00473401" w:rsidRPr="00F5238B">
        <w:rPr>
          <w:rFonts w:ascii="Verdana" w:eastAsia="Verdana" w:hAnsi="Verdana" w:cstheme="minorBidi"/>
          <w:sz w:val="20"/>
          <w:szCs w:val="20"/>
        </w:rPr>
        <w:t>—</w:t>
      </w:r>
      <w:r w:rsidR="006E50B1" w:rsidRPr="006E50B1">
        <w:rPr>
          <w:rFonts w:ascii="Verdana" w:eastAsia="Verdana" w:hAnsi="Verdana" w:cs="Verdana"/>
          <w:sz w:val="20"/>
          <w:szCs w:val="20"/>
        </w:rPr>
        <w:t>tasked with enforcing the provisions of the</w:t>
      </w:r>
      <w:r>
        <w:rPr>
          <w:rFonts w:ascii="Verdana" w:eastAsia="Verdana" w:hAnsi="Verdana" w:cs="Verdana"/>
          <w:sz w:val="20"/>
          <w:szCs w:val="20"/>
        </w:rPr>
        <w:t xml:space="preserve"> 2007</w:t>
      </w:r>
      <w:r w:rsidR="006E50B1" w:rsidRPr="006E50B1">
        <w:rPr>
          <w:rFonts w:ascii="Verdana" w:eastAsia="Verdana" w:hAnsi="Verdana" w:cs="Verdana"/>
          <w:sz w:val="20"/>
          <w:szCs w:val="20"/>
        </w:rPr>
        <w:t xml:space="preserve"> DVVP (and the</w:t>
      </w:r>
      <w:r>
        <w:rPr>
          <w:rFonts w:ascii="Verdana" w:eastAsia="Verdana" w:hAnsi="Verdana" w:cs="Verdana"/>
          <w:sz w:val="20"/>
          <w:szCs w:val="20"/>
        </w:rPr>
        <w:t xml:space="preserve"> 2019</w:t>
      </w:r>
      <w:r w:rsidR="006E50B1" w:rsidRPr="006E50B1">
        <w:rPr>
          <w:rFonts w:ascii="Verdana" w:eastAsia="Verdana" w:hAnsi="Verdana" w:cs="Verdana"/>
          <w:sz w:val="20"/>
          <w:szCs w:val="20"/>
        </w:rPr>
        <w:t xml:space="preserve"> PDPF, once in effect)</w:t>
      </w:r>
      <w:r w:rsidR="00F5238B">
        <w:rPr>
          <w:rStyle w:val="FootnoteReference"/>
          <w:rFonts w:ascii="Verdana" w:eastAsia="Verdana" w:hAnsi="Verdana" w:cstheme="minorBidi"/>
          <w:sz w:val="20"/>
          <w:szCs w:val="20"/>
        </w:rPr>
        <w:footnoteReference w:id="53"/>
      </w:r>
      <w:r w:rsidR="00F5238B" w:rsidRPr="00F5238B">
        <w:rPr>
          <w:rFonts w:ascii="Verdana" w:eastAsia="Verdana" w:hAnsi="Verdana" w:cstheme="minorBidi"/>
          <w:sz w:val="20"/>
          <w:szCs w:val="20"/>
        </w:rPr>
        <w:t>—</w:t>
      </w:r>
      <w:r w:rsidR="00211C37" w:rsidRPr="0095095A">
        <w:rPr>
          <w:rFonts w:ascii="Verdana" w:eastAsia="Verdana" w:hAnsi="Verdana" w:cs="Verdana"/>
          <w:sz w:val="20"/>
          <w:szCs w:val="20"/>
        </w:rPr>
        <w:t xml:space="preserve">are also </w:t>
      </w:r>
      <w:r w:rsidR="006E50B1">
        <w:rPr>
          <w:rFonts w:ascii="Verdana" w:eastAsia="Verdana" w:hAnsi="Verdana" w:cs="Verdana"/>
          <w:sz w:val="20"/>
          <w:szCs w:val="20"/>
        </w:rPr>
        <w:t>facing</w:t>
      </w:r>
      <w:r w:rsidR="00211C37" w:rsidRPr="0095095A">
        <w:rPr>
          <w:rFonts w:ascii="Verdana" w:eastAsia="Verdana" w:hAnsi="Verdana" w:cs="Verdana"/>
          <w:sz w:val="20"/>
          <w:szCs w:val="20"/>
        </w:rPr>
        <w:t xml:space="preserve"> a </w:t>
      </w:r>
      <w:r w:rsidR="006E50B1">
        <w:rPr>
          <w:rFonts w:ascii="Verdana" w:eastAsia="Verdana" w:hAnsi="Verdana" w:cs="Verdana"/>
          <w:sz w:val="20"/>
          <w:szCs w:val="20"/>
        </w:rPr>
        <w:t>shortage</w:t>
      </w:r>
      <w:r w:rsidR="00211C37" w:rsidRPr="0095095A">
        <w:rPr>
          <w:rFonts w:ascii="Verdana" w:eastAsia="Verdana" w:hAnsi="Verdana" w:cs="Verdana"/>
          <w:sz w:val="20"/>
          <w:szCs w:val="20"/>
        </w:rPr>
        <w:t xml:space="preserve"> of human resources. </w:t>
      </w:r>
      <w:r w:rsidR="009576E9" w:rsidRPr="0095095A">
        <w:rPr>
          <w:rFonts w:ascii="Verdana" w:eastAsia="Verdana" w:hAnsi="Verdana" w:cs="Verdana"/>
          <w:sz w:val="20"/>
          <w:szCs w:val="20"/>
        </w:rPr>
        <w:t>In S</w:t>
      </w:r>
      <w:r w:rsidR="008C3842">
        <w:rPr>
          <w:rFonts w:ascii="Verdana" w:eastAsia="Verdana" w:hAnsi="Verdana" w:cs="Verdana"/>
          <w:sz w:val="20"/>
          <w:szCs w:val="20"/>
        </w:rPr>
        <w:t>h</w:t>
      </w:r>
      <w:r w:rsidR="009576E9" w:rsidRPr="0095095A">
        <w:rPr>
          <w:rFonts w:ascii="Verdana" w:eastAsia="Verdana" w:hAnsi="Verdana" w:cs="Verdana"/>
          <w:sz w:val="20"/>
          <w:szCs w:val="20"/>
        </w:rPr>
        <w:t>ero</w:t>
      </w:r>
      <w:r w:rsidR="008C3842">
        <w:rPr>
          <w:rFonts w:ascii="Verdana" w:eastAsia="Verdana" w:hAnsi="Verdana" w:cs="Verdana"/>
          <w:sz w:val="20"/>
          <w:szCs w:val="20"/>
        </w:rPr>
        <w:t>’s</w:t>
      </w:r>
      <w:r w:rsidR="009576E9" w:rsidRPr="0095095A">
        <w:rPr>
          <w:rFonts w:ascii="Verdana" w:eastAsia="Verdana" w:hAnsi="Verdana" w:cs="Verdana"/>
          <w:sz w:val="20"/>
          <w:szCs w:val="20"/>
        </w:rPr>
        <w:t xml:space="preserve"> experience, m</w:t>
      </w:r>
      <w:r w:rsidR="00211C37" w:rsidRPr="0095095A">
        <w:rPr>
          <w:rFonts w:ascii="Verdana" w:eastAsia="Verdana" w:hAnsi="Verdana" w:cs="Verdana"/>
          <w:sz w:val="20"/>
          <w:szCs w:val="20"/>
        </w:rPr>
        <w:t>any offices have only a few officers per province,</w:t>
      </w:r>
      <w:r w:rsidR="00BC4636" w:rsidRPr="0095095A">
        <w:rPr>
          <w:rFonts w:ascii="Verdana" w:eastAsia="Verdana" w:hAnsi="Verdana" w:cstheme="minorBidi" w:hint="cs"/>
          <w:sz w:val="20"/>
          <w:szCs w:val="20"/>
          <w:cs/>
        </w:rPr>
        <w:t xml:space="preserve"> </w:t>
      </w:r>
      <w:r w:rsidR="009576E9" w:rsidRPr="0095095A">
        <w:rPr>
          <w:rFonts w:ascii="Verdana" w:eastAsia="Verdana" w:hAnsi="Verdana" w:cstheme="minorBidi"/>
          <w:sz w:val="20"/>
          <w:szCs w:val="20"/>
        </w:rPr>
        <w:t>with several provinces having as few as one officer.</w:t>
      </w:r>
      <w:r w:rsidR="00211C37" w:rsidRPr="0095095A">
        <w:rPr>
          <w:rFonts w:ascii="Verdana" w:eastAsia="Verdana" w:hAnsi="Verdana" w:cs="Verdana"/>
          <w:sz w:val="20"/>
          <w:szCs w:val="20"/>
        </w:rPr>
        <w:t xml:space="preserve"> </w:t>
      </w:r>
      <w:r w:rsidR="009576E9" w:rsidRPr="0095095A">
        <w:rPr>
          <w:rFonts w:ascii="Verdana" w:eastAsia="Verdana" w:hAnsi="Verdana" w:cs="Verdana"/>
          <w:sz w:val="20"/>
          <w:szCs w:val="20"/>
        </w:rPr>
        <w:t xml:space="preserve">This </w:t>
      </w:r>
      <w:r w:rsidR="00211C37" w:rsidRPr="0095095A">
        <w:rPr>
          <w:rFonts w:ascii="Verdana" w:eastAsia="Verdana" w:hAnsi="Verdana" w:cs="Verdana"/>
          <w:sz w:val="20"/>
          <w:szCs w:val="20"/>
        </w:rPr>
        <w:t xml:space="preserve">greatly </w:t>
      </w:r>
      <w:r w:rsidR="0095095A">
        <w:rPr>
          <w:rFonts w:ascii="Verdana" w:eastAsia="Verdana" w:hAnsi="Verdana" w:cs="Verdana"/>
          <w:sz w:val="20"/>
          <w:szCs w:val="20"/>
        </w:rPr>
        <w:t>limits</w:t>
      </w:r>
      <w:r w:rsidR="00211C37" w:rsidRPr="0095095A">
        <w:rPr>
          <w:rFonts w:ascii="Verdana" w:eastAsia="Verdana" w:hAnsi="Verdana" w:cs="Verdana"/>
          <w:sz w:val="20"/>
          <w:szCs w:val="20"/>
        </w:rPr>
        <w:t xml:space="preserve"> their ability to perform duties outlined in various laws. This shortage was acknowledged by the government in the Emergency Decree enacted on 23 August 2019, which phased out the implementation of the</w:t>
      </w:r>
      <w:r w:rsidR="00602050">
        <w:rPr>
          <w:rFonts w:ascii="Verdana" w:eastAsia="Verdana" w:hAnsi="Verdana" w:cs="Verdana"/>
          <w:sz w:val="20"/>
          <w:szCs w:val="20"/>
        </w:rPr>
        <w:t xml:space="preserve"> 2019</w:t>
      </w:r>
      <w:r w:rsidR="00211C37" w:rsidRPr="0095095A">
        <w:rPr>
          <w:rFonts w:ascii="Verdana" w:eastAsia="Verdana" w:hAnsi="Verdana" w:cs="Verdana"/>
          <w:sz w:val="20"/>
          <w:szCs w:val="20"/>
        </w:rPr>
        <w:t xml:space="preserve"> PDPF.</w:t>
      </w:r>
      <w:r w:rsidR="00211C37">
        <w:rPr>
          <w:rFonts w:ascii="Verdana" w:eastAsia="Verdana" w:hAnsi="Verdana" w:cs="Verdana"/>
          <w:sz w:val="20"/>
          <w:szCs w:val="20"/>
          <w:vertAlign w:val="superscript"/>
        </w:rPr>
        <w:footnoteReference w:id="54"/>
      </w:r>
      <w:r w:rsidR="00211C37" w:rsidRPr="0095095A">
        <w:rPr>
          <w:rFonts w:ascii="Verdana" w:eastAsia="Verdana" w:hAnsi="Verdana" w:cs="Verdana"/>
          <w:sz w:val="20"/>
          <w:szCs w:val="20"/>
        </w:rPr>
        <w:t xml:space="preserve"> </w:t>
      </w:r>
    </w:p>
    <w:p w14:paraId="0000009F" w14:textId="77777777" w:rsidR="00266277" w:rsidRDefault="00266277">
      <w:pPr>
        <w:spacing w:after="0" w:line="240" w:lineRule="auto"/>
        <w:ind w:left="720"/>
        <w:jc w:val="both"/>
        <w:rPr>
          <w:rFonts w:ascii="Verdana" w:eastAsia="Verdana" w:hAnsi="Verdana" w:cs="Verdana"/>
          <w:sz w:val="20"/>
          <w:szCs w:val="20"/>
        </w:rPr>
      </w:pPr>
    </w:p>
    <w:p w14:paraId="2AC28006" w14:textId="7A2726B0" w:rsidR="00577D5E" w:rsidRPr="006317B1" w:rsidRDefault="00211C37" w:rsidP="00443A7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rPr>
        <w:t xml:space="preserve">Most significantly, </w:t>
      </w:r>
      <w:r w:rsidR="0092702E">
        <w:rPr>
          <w:rFonts w:ascii="Verdana" w:eastAsia="Verdana" w:hAnsi="Verdana" w:cs="Verdana"/>
          <w:sz w:val="20"/>
          <w:szCs w:val="20"/>
        </w:rPr>
        <w:t>no</w:t>
      </w:r>
      <w:r>
        <w:rPr>
          <w:rFonts w:ascii="Verdana" w:eastAsia="Verdana" w:hAnsi="Verdana" w:cs="Verdana"/>
          <w:sz w:val="20"/>
          <w:szCs w:val="20"/>
        </w:rPr>
        <w:t xml:space="preserve"> law, including the </w:t>
      </w:r>
      <w:r w:rsidR="00B6041D">
        <w:rPr>
          <w:rFonts w:ascii="Verdana" w:eastAsia="Verdana" w:hAnsi="Verdana" w:cs="Verdana"/>
          <w:sz w:val="20"/>
          <w:szCs w:val="20"/>
        </w:rPr>
        <w:t xml:space="preserve">2007 </w:t>
      </w:r>
      <w:r>
        <w:rPr>
          <w:rFonts w:ascii="Verdana" w:eastAsia="Verdana" w:hAnsi="Verdana" w:cs="Verdana"/>
          <w:sz w:val="20"/>
          <w:szCs w:val="20"/>
        </w:rPr>
        <w:t xml:space="preserve">DVVP, </w:t>
      </w:r>
      <w:r w:rsidR="0092702E">
        <w:rPr>
          <w:rFonts w:ascii="Verdana" w:eastAsia="Verdana" w:hAnsi="Verdana" w:cs="Verdana"/>
          <w:sz w:val="20"/>
          <w:szCs w:val="20"/>
        </w:rPr>
        <w:t>allocate</w:t>
      </w:r>
      <w:r w:rsidR="00573215">
        <w:rPr>
          <w:rFonts w:ascii="Verdana" w:eastAsia="Verdana" w:hAnsi="Verdana" w:cs="Verdana"/>
          <w:sz w:val="20"/>
          <w:szCs w:val="20"/>
        </w:rPr>
        <w:t>s</w:t>
      </w:r>
      <w:r w:rsidR="0092702E">
        <w:rPr>
          <w:rFonts w:ascii="Verdana" w:eastAsia="Verdana" w:hAnsi="Verdana" w:cs="Verdana"/>
          <w:sz w:val="20"/>
          <w:szCs w:val="20"/>
        </w:rPr>
        <w:t xml:space="preserve"> specific funds </w:t>
      </w:r>
      <w:r>
        <w:rPr>
          <w:rFonts w:ascii="Verdana" w:eastAsia="Verdana" w:hAnsi="Verdana" w:cs="Verdana"/>
          <w:sz w:val="20"/>
          <w:szCs w:val="20"/>
        </w:rPr>
        <w:t>for reparations and assistance to GBV survivors. This creates a gap in prevention and support efforts, leaving many survivors without adequate assistance</w:t>
      </w:r>
      <w:r>
        <w:rPr>
          <w:rFonts w:ascii="Verdana" w:eastAsia="Verdana" w:hAnsi="Verdana" w:cs="Verdana"/>
          <w:sz w:val="20"/>
          <w:szCs w:val="20"/>
          <w:highlight w:val="white"/>
        </w:rPr>
        <w:t xml:space="preserve">. </w:t>
      </w:r>
    </w:p>
    <w:p w14:paraId="02B63F0C" w14:textId="77777777" w:rsidR="00577D5E" w:rsidRDefault="00577D5E" w:rsidP="006317B1">
      <w:pPr>
        <w:pStyle w:val="ListParagraph"/>
        <w:spacing w:after="0"/>
        <w:rPr>
          <w:rFonts w:ascii="Verdana" w:eastAsia="Verdana" w:hAnsi="Verdana" w:cs="Verdana"/>
          <w:sz w:val="20"/>
          <w:szCs w:val="20"/>
          <w:highlight w:val="white"/>
        </w:rPr>
      </w:pPr>
    </w:p>
    <w:p w14:paraId="490902B1" w14:textId="285CD98C" w:rsidR="00BC4636" w:rsidRPr="00443A7B" w:rsidRDefault="00211C37" w:rsidP="00443A7B">
      <w:pPr>
        <w:numPr>
          <w:ilvl w:val="0"/>
          <w:numId w:val="4"/>
        </w:numPr>
        <w:spacing w:after="0" w:line="240" w:lineRule="auto"/>
        <w:jc w:val="both"/>
        <w:rPr>
          <w:rFonts w:ascii="Verdana" w:eastAsia="Verdana" w:hAnsi="Verdana" w:cs="Verdana"/>
          <w:sz w:val="20"/>
          <w:szCs w:val="20"/>
        </w:rPr>
      </w:pPr>
      <w:r>
        <w:rPr>
          <w:rFonts w:ascii="Verdana" w:eastAsia="Verdana" w:hAnsi="Verdana" w:cs="Verdana"/>
          <w:sz w:val="20"/>
          <w:szCs w:val="20"/>
          <w:highlight w:val="white"/>
        </w:rPr>
        <w:t xml:space="preserve">In the absence of financial support, there are also no </w:t>
      </w:r>
      <w:r w:rsidR="003E6C5D">
        <w:rPr>
          <w:rFonts w:ascii="Verdana" w:eastAsia="Verdana" w:hAnsi="Verdana" w:cs="Verdana"/>
          <w:sz w:val="20"/>
          <w:szCs w:val="20"/>
          <w:highlight w:val="white"/>
        </w:rPr>
        <w:t>S</w:t>
      </w:r>
      <w:r>
        <w:rPr>
          <w:rFonts w:ascii="Verdana" w:eastAsia="Verdana" w:hAnsi="Verdana" w:cs="Verdana"/>
          <w:sz w:val="20"/>
          <w:szCs w:val="20"/>
          <w:highlight w:val="white"/>
        </w:rPr>
        <w:t xml:space="preserve">tate-run emergency shelters specifically for survivors of </w:t>
      </w:r>
      <w:r w:rsidR="00D447D0">
        <w:rPr>
          <w:rFonts w:ascii="Verdana" w:eastAsia="Verdana" w:hAnsi="Verdana" w:cs="Verdana"/>
          <w:sz w:val="20"/>
          <w:szCs w:val="20"/>
          <w:highlight w:val="white"/>
        </w:rPr>
        <w:t xml:space="preserve">GBV </w:t>
      </w:r>
      <w:r>
        <w:rPr>
          <w:rFonts w:ascii="Verdana" w:eastAsia="Verdana" w:hAnsi="Verdana" w:cs="Verdana"/>
          <w:sz w:val="20"/>
          <w:szCs w:val="20"/>
          <w:highlight w:val="white"/>
        </w:rPr>
        <w:t xml:space="preserve">and/or domestic violence, </w:t>
      </w:r>
      <w:r w:rsidR="005B16D0" w:rsidRPr="005B16D0">
        <w:rPr>
          <w:rFonts w:ascii="Verdana" w:eastAsia="Verdana" w:hAnsi="Verdana" w:cs="Verdana"/>
          <w:sz w:val="20"/>
          <w:szCs w:val="20"/>
        </w:rPr>
        <w:t xml:space="preserve">even though such </w:t>
      </w:r>
      <w:r w:rsidR="005B16D0">
        <w:rPr>
          <w:rFonts w:ascii="Verdana" w:eastAsia="Verdana" w:hAnsi="Verdana" w:cs="Verdana"/>
          <w:sz w:val="20"/>
          <w:szCs w:val="20"/>
        </w:rPr>
        <w:t>shelters</w:t>
      </w:r>
      <w:r w:rsidR="003E3163">
        <w:rPr>
          <w:rFonts w:ascii="Verdana" w:eastAsia="Verdana" w:hAnsi="Verdana" w:cs="Verdana"/>
          <w:sz w:val="20"/>
          <w:szCs w:val="20"/>
          <w:highlight w:val="white"/>
        </w:rPr>
        <w:t xml:space="preserve"> </w:t>
      </w:r>
      <w:r w:rsidR="003E3163">
        <w:rPr>
          <w:rFonts w:ascii="Verdana" w:eastAsia="Verdana" w:hAnsi="Verdana" w:cs="Verdana"/>
          <w:sz w:val="20"/>
          <w:szCs w:val="20"/>
        </w:rPr>
        <w:lastRenderedPageBreak/>
        <w:t>are</w:t>
      </w:r>
      <w:r w:rsidR="003E3163" w:rsidRPr="0087431A">
        <w:rPr>
          <w:rFonts w:ascii="Verdana" w:eastAsia="Verdana" w:hAnsi="Verdana" w:cs="Verdana"/>
          <w:sz w:val="20"/>
          <w:szCs w:val="20"/>
        </w:rPr>
        <w:t xml:space="preserve"> vital in fulfilling Thailand’s obligations </w:t>
      </w:r>
      <w:r w:rsidR="003E3163">
        <w:rPr>
          <w:rFonts w:ascii="Verdana" w:eastAsia="Verdana" w:hAnsi="Verdana" w:cs="Verdana"/>
          <w:sz w:val="20"/>
          <w:szCs w:val="20"/>
        </w:rPr>
        <w:t>under the Convention</w:t>
      </w:r>
      <w:r w:rsidR="00B5561B">
        <w:rPr>
          <w:rFonts w:ascii="Verdana" w:eastAsia="Verdana" w:hAnsi="Verdana" w:cs="Verdana"/>
          <w:sz w:val="20"/>
          <w:szCs w:val="20"/>
        </w:rPr>
        <w:t>, as affirmed in the Committee’s</w:t>
      </w:r>
      <w:r w:rsidR="003E3163">
        <w:rPr>
          <w:rFonts w:ascii="Verdana" w:eastAsia="Verdana" w:hAnsi="Verdana" w:cs="Verdana"/>
          <w:sz w:val="20"/>
          <w:szCs w:val="20"/>
        </w:rPr>
        <w:t xml:space="preserve"> General Recommendation No. 35</w:t>
      </w:r>
      <w:r w:rsidR="005B16D0">
        <w:rPr>
          <w:rFonts w:ascii="Verdana" w:eastAsia="Verdana" w:hAnsi="Verdana" w:cs="Verdana"/>
          <w:sz w:val="20"/>
          <w:szCs w:val="20"/>
        </w:rPr>
        <w:t>.</w:t>
      </w:r>
      <w:r w:rsidR="003E3163">
        <w:rPr>
          <w:rStyle w:val="FootnoteReference"/>
          <w:rFonts w:ascii="Verdana" w:eastAsia="Verdana" w:hAnsi="Verdana" w:cs="Verdana"/>
          <w:sz w:val="20"/>
          <w:szCs w:val="20"/>
        </w:rPr>
        <w:footnoteReference w:id="55"/>
      </w:r>
      <w:r w:rsidR="003E3163">
        <w:rPr>
          <w:rFonts w:ascii="Verdana" w:eastAsia="Verdana" w:hAnsi="Verdana" w:cs="Verdana"/>
          <w:sz w:val="20"/>
          <w:szCs w:val="20"/>
          <w:highlight w:val="white"/>
        </w:rPr>
        <w:t xml:space="preserve"> </w:t>
      </w:r>
      <w:r w:rsidR="00237211" w:rsidRPr="005E7A15">
        <w:rPr>
          <w:rFonts w:ascii="Verdana" w:eastAsia="Verdana" w:hAnsi="Verdana" w:cs="Verdana"/>
          <w:sz w:val="20"/>
          <w:szCs w:val="20"/>
        </w:rPr>
        <w:t>Although privately run shelters do exist, they are limited in reach and capacity</w:t>
      </w:r>
      <w:r w:rsidR="00A3060B" w:rsidRPr="006317B1">
        <w:rPr>
          <w:rFonts w:ascii="Verdana" w:eastAsia="Verdana" w:hAnsi="Verdana" w:cs="Verdana"/>
          <w:sz w:val="20"/>
          <w:szCs w:val="20"/>
        </w:rPr>
        <w:t>.</w:t>
      </w:r>
      <w:r w:rsidR="00A45C11" w:rsidRPr="006317B1">
        <w:rPr>
          <w:rFonts w:ascii="Verdana" w:eastAsia="Verdana" w:hAnsi="Verdana" w:cs="Verdana"/>
          <w:sz w:val="20"/>
          <w:szCs w:val="20"/>
        </w:rPr>
        <w:t xml:space="preserve"> </w:t>
      </w:r>
      <w:r w:rsidR="00FA5ACE" w:rsidRPr="006317B1">
        <w:rPr>
          <w:rFonts w:ascii="Verdana" w:eastAsia="Verdana" w:hAnsi="Verdana" w:cs="Verdana"/>
          <w:sz w:val="20"/>
          <w:szCs w:val="20"/>
        </w:rPr>
        <w:t>S</w:t>
      </w:r>
      <w:r w:rsidR="00B34FEF" w:rsidRPr="006317B1">
        <w:rPr>
          <w:rFonts w:ascii="Verdana" w:eastAsia="Verdana" w:hAnsi="Verdana" w:cs="Verdana"/>
          <w:sz w:val="20"/>
          <w:szCs w:val="20"/>
        </w:rPr>
        <w:t>tate-run shelters established under the Child Protection Act B.E. 2546 (2003</w:t>
      </w:r>
      <w:r w:rsidR="00FA5ACE" w:rsidRPr="006317B1">
        <w:t>)</w:t>
      </w:r>
      <w:r w:rsidR="00DD6F48" w:rsidRPr="006317B1">
        <w:rPr>
          <w:rFonts w:ascii="Verdana" w:eastAsia="Verdana" w:hAnsi="Verdana" w:cs="Verdana"/>
          <w:sz w:val="20"/>
          <w:szCs w:val="20"/>
        </w:rPr>
        <w:t xml:space="preserve">—known as </w:t>
      </w:r>
      <w:r w:rsidR="00DD6F48" w:rsidRPr="005E7A15">
        <w:rPr>
          <w:rFonts w:ascii="Verdana" w:eastAsia="Verdana" w:hAnsi="Verdana" w:cs="Verdana"/>
          <w:sz w:val="20"/>
          <w:szCs w:val="20"/>
        </w:rPr>
        <w:t>Children and Family Homes, as mentioned in Thailand’s 8th Periodic Report,</w:t>
      </w:r>
      <w:r w:rsidR="00DD6F48" w:rsidRPr="005E7A15">
        <w:rPr>
          <w:rStyle w:val="FootnoteReference"/>
          <w:rFonts w:ascii="Verdana" w:eastAsia="Verdana" w:hAnsi="Verdana" w:cs="Verdana"/>
          <w:sz w:val="20"/>
          <w:szCs w:val="20"/>
        </w:rPr>
        <w:footnoteReference w:id="56"/>
      </w:r>
      <w:r w:rsidR="00DD6F48" w:rsidRPr="005E7A15">
        <w:rPr>
          <w:rFonts w:ascii="Verdana" w:eastAsia="Verdana" w:hAnsi="Verdana" w:cs="Verdana"/>
          <w:sz w:val="20"/>
          <w:szCs w:val="20"/>
        </w:rPr>
        <w:t xml:space="preserve"> </w:t>
      </w:r>
      <w:r w:rsidR="005A3471">
        <w:rPr>
          <w:rFonts w:ascii="Verdana" w:eastAsia="Verdana" w:hAnsi="Verdana" w:cs="Verdana"/>
          <w:sz w:val="20"/>
          <w:szCs w:val="20"/>
        </w:rPr>
        <w:t>which are</w:t>
      </w:r>
      <w:r w:rsidR="005A3471" w:rsidRPr="005E7A15">
        <w:rPr>
          <w:rFonts w:ascii="Verdana" w:eastAsia="Verdana" w:hAnsi="Verdana" w:cs="Verdana"/>
          <w:sz w:val="20"/>
          <w:szCs w:val="20"/>
        </w:rPr>
        <w:t xml:space="preserve"> </w:t>
      </w:r>
      <w:r w:rsidR="00DD6F48" w:rsidRPr="005E7A15">
        <w:rPr>
          <w:rFonts w:ascii="Verdana" w:eastAsia="Verdana" w:hAnsi="Verdana" w:cs="Verdana"/>
          <w:sz w:val="20"/>
          <w:szCs w:val="20"/>
        </w:rPr>
        <w:t>available in every province—</w:t>
      </w:r>
      <w:r w:rsidR="00B34FEF" w:rsidRPr="005E7A15">
        <w:rPr>
          <w:rFonts w:ascii="Verdana" w:eastAsia="Verdana" w:hAnsi="Verdana" w:cs="Verdana"/>
          <w:sz w:val="20"/>
          <w:szCs w:val="20"/>
        </w:rPr>
        <w:t xml:space="preserve">are also designated to provide services </w:t>
      </w:r>
      <w:r w:rsidR="0023333F" w:rsidRPr="005E7A15">
        <w:rPr>
          <w:rFonts w:ascii="Verdana" w:eastAsia="Verdana" w:hAnsi="Verdana" w:cs="Browallia New"/>
          <w:sz w:val="20"/>
          <w:szCs w:val="25"/>
        </w:rPr>
        <w:t xml:space="preserve">for </w:t>
      </w:r>
      <w:r w:rsidR="00202974" w:rsidRPr="005E7A15">
        <w:rPr>
          <w:rFonts w:ascii="Verdana" w:eastAsia="Verdana" w:hAnsi="Verdana" w:cs="Browallia New"/>
          <w:sz w:val="20"/>
          <w:szCs w:val="25"/>
        </w:rPr>
        <w:t>d</w:t>
      </w:r>
      <w:r w:rsidR="0023333F" w:rsidRPr="005E7A15">
        <w:rPr>
          <w:rFonts w:ascii="Verdana" w:eastAsia="Verdana" w:hAnsi="Verdana" w:cs="Browallia New"/>
          <w:sz w:val="20"/>
          <w:szCs w:val="25"/>
        </w:rPr>
        <w:t>omestic violence survivors</w:t>
      </w:r>
      <w:r w:rsidR="00FA5ACE" w:rsidRPr="005E7A15">
        <w:rPr>
          <w:rFonts w:ascii="Verdana" w:eastAsia="Verdana" w:hAnsi="Verdana" w:cs="Verdana"/>
          <w:sz w:val="20"/>
          <w:szCs w:val="20"/>
        </w:rPr>
        <w:t>.</w:t>
      </w:r>
      <w:r w:rsidR="00202974" w:rsidRPr="005E7A15">
        <w:rPr>
          <w:rStyle w:val="FootnoteReference"/>
          <w:rFonts w:ascii="Verdana" w:eastAsia="Verdana" w:hAnsi="Verdana" w:cs="Verdana"/>
          <w:sz w:val="20"/>
          <w:szCs w:val="20"/>
        </w:rPr>
        <w:footnoteReference w:id="57"/>
      </w:r>
      <w:r w:rsidR="00B34FEF" w:rsidRPr="005E7A15">
        <w:rPr>
          <w:rFonts w:ascii="Verdana" w:eastAsia="Verdana" w:hAnsi="Verdana" w:cs="Verdana"/>
          <w:sz w:val="20"/>
          <w:szCs w:val="20"/>
        </w:rPr>
        <w:t xml:space="preserve"> </w:t>
      </w:r>
      <w:r w:rsidR="00FA5ACE" w:rsidRPr="005E7A15">
        <w:rPr>
          <w:rFonts w:ascii="Verdana" w:eastAsia="Verdana" w:hAnsi="Verdana" w:cs="Verdana"/>
          <w:sz w:val="20"/>
          <w:szCs w:val="20"/>
        </w:rPr>
        <w:t>However, f</w:t>
      </w:r>
      <w:r w:rsidR="008A4BEA" w:rsidRPr="005E7A15">
        <w:rPr>
          <w:rFonts w:ascii="Verdana" w:eastAsia="Verdana" w:hAnsi="Verdana" w:cs="Verdana"/>
          <w:sz w:val="20"/>
          <w:szCs w:val="20"/>
        </w:rPr>
        <w:t>rontline officials in many provinces often lack clarity regarding who holds the decision-making authority to admit survivors without children</w:t>
      </w:r>
      <w:r w:rsidR="00B34FEF" w:rsidRPr="005E7A15">
        <w:rPr>
          <w:rFonts w:ascii="Verdana" w:eastAsia="Verdana" w:hAnsi="Verdana" w:cs="Verdana"/>
          <w:sz w:val="20"/>
          <w:szCs w:val="20"/>
        </w:rPr>
        <w:t xml:space="preserve">. </w:t>
      </w:r>
      <w:r w:rsidR="00C1568A" w:rsidRPr="005E7A15">
        <w:rPr>
          <w:rFonts w:ascii="Verdana" w:eastAsia="Verdana" w:hAnsi="Verdana" w:cs="Verdana"/>
          <w:sz w:val="20"/>
          <w:szCs w:val="20"/>
        </w:rPr>
        <w:t>As a result, these survivors frequently face difficulties in accessing such shelters</w:t>
      </w:r>
      <w:r w:rsidR="00631308" w:rsidRPr="005E7A15">
        <w:rPr>
          <w:rFonts w:ascii="Verdana" w:eastAsia="Verdana" w:hAnsi="Verdana" w:cs="Verdana"/>
          <w:sz w:val="20"/>
          <w:szCs w:val="20"/>
        </w:rPr>
        <w:t>.</w:t>
      </w:r>
      <w:r w:rsidR="0062032B" w:rsidRPr="005E7A15">
        <w:rPr>
          <w:rFonts w:ascii="Verdana" w:eastAsia="Verdana" w:hAnsi="Verdana" w:cs="Verdana"/>
          <w:sz w:val="20"/>
          <w:szCs w:val="20"/>
        </w:rPr>
        <w:t xml:space="preserve"> </w:t>
      </w:r>
      <w:r w:rsidRPr="005E7A15">
        <w:rPr>
          <w:rFonts w:ascii="Verdana" w:eastAsia="Verdana" w:hAnsi="Verdana" w:cs="Verdana"/>
          <w:sz w:val="20"/>
          <w:szCs w:val="20"/>
        </w:rPr>
        <w:t xml:space="preserve"> </w:t>
      </w:r>
    </w:p>
    <w:p w14:paraId="79B919E9" w14:textId="77777777" w:rsidR="00BC4636" w:rsidRPr="00FD3B18" w:rsidRDefault="00BC4636" w:rsidP="00FD3B18">
      <w:pPr>
        <w:pStyle w:val="ListParagraph"/>
        <w:spacing w:after="0"/>
        <w:rPr>
          <w:rFonts w:ascii="Verdana" w:eastAsia="Verdana" w:hAnsi="Verdana" w:cs="Verdana"/>
          <w:sz w:val="20"/>
          <w:szCs w:val="20"/>
          <w:cs/>
        </w:rPr>
      </w:pPr>
    </w:p>
    <w:p w14:paraId="4BB9FD74" w14:textId="0D12A475" w:rsidR="009576E9" w:rsidRDefault="003559E1" w:rsidP="00685E9B">
      <w:pPr>
        <w:numPr>
          <w:ilvl w:val="0"/>
          <w:numId w:val="4"/>
        </w:numPr>
        <w:spacing w:after="0" w:line="240" w:lineRule="auto"/>
        <w:jc w:val="both"/>
        <w:rPr>
          <w:rFonts w:ascii="Verdana" w:eastAsia="Verdana" w:hAnsi="Verdana" w:cs="Verdana"/>
          <w:sz w:val="20"/>
          <w:szCs w:val="20"/>
        </w:rPr>
      </w:pPr>
      <w:r w:rsidRPr="00FD3B18">
        <w:rPr>
          <w:rFonts w:ascii="Verdana" w:eastAsia="Verdana" w:hAnsi="Verdana" w:cs="Verdana"/>
          <w:sz w:val="20"/>
          <w:szCs w:val="20"/>
        </w:rPr>
        <w:t xml:space="preserve">Additionally, there is a shortage of adequate long-term psychological and counseling services, which are essential for </w:t>
      </w:r>
      <w:r w:rsidR="005D3606" w:rsidRPr="00FD3B18">
        <w:rPr>
          <w:rFonts w:ascii="Verdana" w:eastAsia="Verdana" w:hAnsi="Verdana" w:cs="Verdana"/>
          <w:sz w:val="20"/>
          <w:szCs w:val="20"/>
        </w:rPr>
        <w:t xml:space="preserve">the </w:t>
      </w:r>
      <w:r w:rsidRPr="00FD3B18">
        <w:rPr>
          <w:rFonts w:ascii="Verdana" w:eastAsia="Verdana" w:hAnsi="Verdana" w:cs="Verdana"/>
          <w:sz w:val="20"/>
          <w:szCs w:val="20"/>
        </w:rPr>
        <w:t>recovery</w:t>
      </w:r>
      <w:r w:rsidR="00DE2177" w:rsidRPr="00FD3B18">
        <w:rPr>
          <w:rFonts w:ascii="Verdana" w:eastAsia="Verdana" w:hAnsi="Verdana" w:cs="Verdana"/>
          <w:sz w:val="20"/>
          <w:szCs w:val="20"/>
        </w:rPr>
        <w:t xml:space="preserve"> of survivors</w:t>
      </w:r>
      <w:r w:rsidR="00A45AAC" w:rsidRPr="00FD3B18">
        <w:rPr>
          <w:rFonts w:ascii="Verdana" w:eastAsia="Verdana" w:hAnsi="Verdana" w:cs="Verdana"/>
          <w:sz w:val="20"/>
          <w:szCs w:val="20"/>
        </w:rPr>
        <w:t>, as required by the Convention</w:t>
      </w:r>
      <w:r w:rsidR="00DE2177" w:rsidRPr="00FD3B18">
        <w:rPr>
          <w:rFonts w:ascii="Verdana" w:eastAsia="Verdana" w:hAnsi="Verdana" w:cs="Verdana"/>
          <w:sz w:val="20"/>
          <w:szCs w:val="20"/>
        </w:rPr>
        <w:t>.</w:t>
      </w:r>
      <w:r w:rsidR="007521E2">
        <w:rPr>
          <w:rStyle w:val="FootnoteReference"/>
          <w:rFonts w:ascii="Verdana" w:eastAsia="Verdana" w:hAnsi="Verdana" w:cs="Verdana"/>
          <w:sz w:val="20"/>
          <w:szCs w:val="20"/>
        </w:rPr>
        <w:footnoteReference w:id="58"/>
      </w:r>
      <w:r w:rsidRPr="00FD3B18">
        <w:rPr>
          <w:rFonts w:ascii="Verdana" w:eastAsia="Verdana" w:hAnsi="Verdana" w:cs="Verdana"/>
          <w:sz w:val="20"/>
          <w:szCs w:val="20"/>
        </w:rPr>
        <w:t xml:space="preserve"> The available services face limitations, primarily due to insufficient</w:t>
      </w:r>
      <w:r w:rsidR="00E7013B" w:rsidRPr="00FD3B18">
        <w:rPr>
          <w:rFonts w:ascii="Verdana" w:eastAsia="Verdana" w:hAnsi="Verdana" w:cs="Verdana"/>
          <w:sz w:val="20"/>
          <w:szCs w:val="20"/>
        </w:rPr>
        <w:t xml:space="preserve"> allocation of</w:t>
      </w:r>
      <w:r w:rsidRPr="00FD3B18">
        <w:rPr>
          <w:rFonts w:ascii="Verdana" w:eastAsia="Verdana" w:hAnsi="Verdana" w:cs="Verdana"/>
          <w:sz w:val="20"/>
          <w:szCs w:val="20"/>
        </w:rPr>
        <w:t xml:space="preserve"> financial resources</w:t>
      </w:r>
      <w:r w:rsidR="008A3518" w:rsidRPr="00FD3B18">
        <w:rPr>
          <w:rFonts w:ascii="Verdana" w:eastAsia="Verdana" w:hAnsi="Verdana" w:cs="Verdana"/>
          <w:sz w:val="20"/>
          <w:szCs w:val="20"/>
        </w:rPr>
        <w:t>. According to</w:t>
      </w:r>
      <w:r w:rsidR="00176D6B" w:rsidRPr="00FD3B18">
        <w:rPr>
          <w:rFonts w:ascii="Verdana" w:eastAsia="Verdana" w:hAnsi="Verdana" w:cs="Verdana"/>
          <w:sz w:val="20"/>
          <w:szCs w:val="20"/>
        </w:rPr>
        <w:t xml:space="preserve"> </w:t>
      </w:r>
      <w:proofErr w:type="spellStart"/>
      <w:r w:rsidR="00176D6B" w:rsidRPr="00FD3B18">
        <w:rPr>
          <w:rFonts w:ascii="Verdana" w:eastAsia="Verdana" w:hAnsi="Verdana" w:cs="Verdana"/>
          <w:sz w:val="20"/>
          <w:szCs w:val="20"/>
        </w:rPr>
        <w:t>S</w:t>
      </w:r>
      <w:r w:rsidR="008A3518" w:rsidRPr="00FD3B18">
        <w:rPr>
          <w:rFonts w:ascii="Verdana" w:eastAsia="Verdana" w:hAnsi="Verdana" w:cs="Verdana"/>
          <w:sz w:val="20"/>
          <w:szCs w:val="20"/>
        </w:rPr>
        <w:t>H</w:t>
      </w:r>
      <w:r w:rsidR="00176D6B" w:rsidRPr="00FD3B18">
        <w:rPr>
          <w:rFonts w:ascii="Verdana" w:eastAsia="Verdana" w:hAnsi="Verdana" w:cs="Verdana"/>
          <w:sz w:val="20"/>
          <w:szCs w:val="20"/>
        </w:rPr>
        <w:t>ero’s</w:t>
      </w:r>
      <w:proofErr w:type="spellEnd"/>
      <w:r w:rsidR="00176D6B" w:rsidRPr="00FD3B18">
        <w:rPr>
          <w:rFonts w:ascii="Verdana" w:eastAsia="Verdana" w:hAnsi="Verdana" w:cs="Verdana"/>
          <w:sz w:val="20"/>
          <w:szCs w:val="20"/>
        </w:rPr>
        <w:t xml:space="preserve"> experience, although a support system should streamline services among various agencies, there remains confusion regarding which agencies are responsible for long-term psychological and counseling services—whether it be the MSDHS or the Ministry of Health’s One-Stop Service Center (OSCC) stationed at various hospitals. Furthermore, the Ministry of Health’s OSCC</w:t>
      </w:r>
      <w:r w:rsidR="00793B93">
        <w:rPr>
          <w:rFonts w:ascii="Verdana" w:eastAsia="Verdana" w:hAnsi="Verdana" w:cs="Verdana"/>
          <w:sz w:val="20"/>
          <w:szCs w:val="20"/>
        </w:rPr>
        <w:t xml:space="preserve">, </w:t>
      </w:r>
      <w:r w:rsidR="00A80C1B" w:rsidRPr="00A80C1B">
        <w:rPr>
          <w:rFonts w:ascii="Verdana" w:eastAsia="Verdana" w:hAnsi="Verdana" w:cs="Verdana"/>
          <w:sz w:val="20"/>
          <w:szCs w:val="20"/>
        </w:rPr>
        <w:t>also referred to in Thailand’s 8th Periodic Report</w:t>
      </w:r>
      <w:r w:rsidR="009A4310">
        <w:rPr>
          <w:rFonts w:ascii="Verdana" w:eastAsia="Verdana" w:hAnsi="Verdana" w:cs="Verdana"/>
          <w:sz w:val="20"/>
          <w:szCs w:val="20"/>
        </w:rPr>
        <w:t>,</w:t>
      </w:r>
      <w:r w:rsidR="00A80C1B">
        <w:rPr>
          <w:rStyle w:val="FootnoteReference"/>
          <w:rFonts w:ascii="Verdana" w:eastAsia="Verdana" w:hAnsi="Verdana" w:cs="Verdana"/>
          <w:sz w:val="20"/>
          <w:szCs w:val="20"/>
        </w:rPr>
        <w:footnoteReference w:id="59"/>
      </w:r>
      <w:r w:rsidR="00176D6B" w:rsidRPr="00FD3B18">
        <w:rPr>
          <w:rFonts w:ascii="Verdana" w:eastAsia="Verdana" w:hAnsi="Verdana" w:cs="Verdana"/>
          <w:sz w:val="20"/>
          <w:szCs w:val="20"/>
        </w:rPr>
        <w:t xml:space="preserve"> </w:t>
      </w:r>
      <w:r w:rsidR="00677C7D">
        <w:rPr>
          <w:rFonts w:ascii="Verdana" w:eastAsia="Verdana" w:hAnsi="Verdana" w:cs="Verdana"/>
          <w:sz w:val="20"/>
          <w:szCs w:val="20"/>
        </w:rPr>
        <w:t>is beset by shortcomings</w:t>
      </w:r>
      <w:r w:rsidR="00176D6B" w:rsidRPr="00FD3B18">
        <w:rPr>
          <w:rFonts w:ascii="Verdana" w:eastAsia="Verdana" w:hAnsi="Verdana" w:cs="Verdana"/>
          <w:sz w:val="20"/>
          <w:szCs w:val="20"/>
        </w:rPr>
        <w:t>, including a lack of financial resources to support survivors in the long term and inconsistent activity in the hospitals where it is stationed. In some hospitals, staff members have limited knowledge of the OSCC's functions, while only a few are truly active in providing the necessary support.</w:t>
      </w:r>
    </w:p>
    <w:p w14:paraId="76F91B2D" w14:textId="77777777" w:rsidR="007659A4" w:rsidRDefault="007659A4" w:rsidP="005E7A15">
      <w:pPr>
        <w:pStyle w:val="ListParagraph"/>
        <w:spacing w:after="0"/>
        <w:rPr>
          <w:rFonts w:ascii="Verdana" w:eastAsia="Verdana" w:hAnsi="Verdana" w:cs="Verdana"/>
          <w:sz w:val="20"/>
          <w:szCs w:val="20"/>
        </w:rPr>
      </w:pPr>
    </w:p>
    <w:p w14:paraId="3B7447F3" w14:textId="7D0F8097" w:rsidR="007659A4" w:rsidRPr="00EB1271" w:rsidRDefault="007659A4" w:rsidP="00E96280">
      <w:pPr>
        <w:numPr>
          <w:ilvl w:val="0"/>
          <w:numId w:val="4"/>
        </w:numPr>
        <w:spacing w:after="0" w:line="240" w:lineRule="auto"/>
        <w:jc w:val="both"/>
        <w:rPr>
          <w:rFonts w:ascii="Verdana" w:hAnsi="Verdana"/>
          <w:sz w:val="20"/>
          <w:szCs w:val="20"/>
        </w:rPr>
      </w:pPr>
      <w:r w:rsidRPr="005E7A15">
        <w:rPr>
          <w:rFonts w:ascii="Verdana" w:hAnsi="Verdana"/>
          <w:sz w:val="20"/>
          <w:szCs w:val="20"/>
        </w:rPr>
        <w:t>Thailand lacks an institutionalized multidisciplinary team (MDT) response mechanism to provide coordinated and survivor-centered support</w:t>
      </w:r>
      <w:r w:rsidR="00E96280" w:rsidRPr="005E7A15">
        <w:rPr>
          <w:rFonts w:ascii="Verdana" w:hAnsi="Verdana"/>
          <w:sz w:val="20"/>
          <w:szCs w:val="20"/>
        </w:rPr>
        <w:t xml:space="preserve"> for GBV survivors</w:t>
      </w:r>
      <w:r w:rsidRPr="005E7A15">
        <w:rPr>
          <w:rFonts w:ascii="Verdana" w:hAnsi="Verdana"/>
          <w:sz w:val="20"/>
          <w:szCs w:val="20"/>
        </w:rPr>
        <w:t xml:space="preserve"> from the early stages of intervention. There is no formal system </w:t>
      </w:r>
      <w:r w:rsidR="001623BC" w:rsidRPr="005E7A15">
        <w:rPr>
          <w:rFonts w:ascii="Verdana" w:hAnsi="Verdana"/>
          <w:sz w:val="20"/>
          <w:szCs w:val="20"/>
        </w:rPr>
        <w:t>for</w:t>
      </w:r>
      <w:r w:rsidRPr="005E7A15">
        <w:rPr>
          <w:rFonts w:ascii="Verdana" w:hAnsi="Verdana"/>
          <w:sz w:val="20"/>
          <w:szCs w:val="20"/>
        </w:rPr>
        <w:t xml:space="preserve"> assign</w:t>
      </w:r>
      <w:r w:rsidR="001623BC" w:rsidRPr="005E7A15">
        <w:rPr>
          <w:rFonts w:ascii="Verdana" w:hAnsi="Verdana"/>
          <w:sz w:val="20"/>
          <w:szCs w:val="20"/>
        </w:rPr>
        <w:t>ing</w:t>
      </w:r>
      <w:r w:rsidRPr="005E7A15">
        <w:rPr>
          <w:rFonts w:ascii="Verdana" w:hAnsi="Verdana"/>
          <w:sz w:val="20"/>
          <w:szCs w:val="20"/>
        </w:rPr>
        <w:t xml:space="preserve"> trained case managers to oversee individual cases and facilitate timely coordination among re</w:t>
      </w:r>
      <w:r w:rsidR="00677C7D" w:rsidRPr="005E7A15">
        <w:rPr>
          <w:rFonts w:ascii="Verdana" w:hAnsi="Verdana"/>
          <w:sz w:val="20"/>
          <w:szCs w:val="20"/>
        </w:rPr>
        <w:t>sponsible</w:t>
      </w:r>
      <w:r w:rsidRPr="005E7A15">
        <w:rPr>
          <w:rFonts w:ascii="Verdana" w:hAnsi="Verdana"/>
          <w:sz w:val="20"/>
          <w:szCs w:val="20"/>
        </w:rPr>
        <w:t xml:space="preserve"> agencies. The absence of standardized protocols, dedicated personnel, and clear inter-agency cooperation results in fragmented and inconsistent support services. This falls short of </w:t>
      </w:r>
      <w:r w:rsidR="004E0268" w:rsidRPr="005E7A15">
        <w:rPr>
          <w:rFonts w:ascii="Verdana" w:hAnsi="Verdana"/>
          <w:sz w:val="20"/>
          <w:szCs w:val="20"/>
        </w:rPr>
        <w:t>Thailand</w:t>
      </w:r>
      <w:r w:rsidRPr="005E7A15">
        <w:rPr>
          <w:rFonts w:ascii="Verdana" w:hAnsi="Verdana"/>
          <w:sz w:val="20"/>
          <w:szCs w:val="20"/>
        </w:rPr>
        <w:t xml:space="preserve">’s obligations under </w:t>
      </w:r>
      <w:r w:rsidR="0070124E" w:rsidRPr="005E7A15">
        <w:rPr>
          <w:rFonts w:ascii="Verdana" w:hAnsi="Verdana"/>
          <w:sz w:val="20"/>
          <w:szCs w:val="20"/>
        </w:rPr>
        <w:t>the</w:t>
      </w:r>
      <w:r w:rsidR="004E0268" w:rsidRPr="005E7A15">
        <w:rPr>
          <w:rFonts w:ascii="Verdana" w:hAnsi="Verdana"/>
          <w:sz w:val="20"/>
          <w:szCs w:val="20"/>
        </w:rPr>
        <w:t xml:space="preserve"> Convention </w:t>
      </w:r>
      <w:proofErr w:type="gramStart"/>
      <w:r w:rsidR="00677C7D" w:rsidRPr="005E7A15">
        <w:rPr>
          <w:rFonts w:ascii="Verdana" w:hAnsi="Verdana"/>
          <w:sz w:val="20"/>
          <w:szCs w:val="20"/>
        </w:rPr>
        <w:t>in light of</w:t>
      </w:r>
      <w:proofErr w:type="gramEnd"/>
      <w:r w:rsidRPr="005E7A15">
        <w:rPr>
          <w:rFonts w:ascii="Verdana" w:hAnsi="Verdana"/>
          <w:sz w:val="20"/>
          <w:szCs w:val="20"/>
        </w:rPr>
        <w:t xml:space="preserve"> General Recommendation No. 35, which calls for the establishment and implementation of effective multi-sectoral </w:t>
      </w:r>
      <w:r w:rsidR="00A35D47" w:rsidRPr="005E7A15">
        <w:rPr>
          <w:rFonts w:ascii="Verdana" w:hAnsi="Verdana"/>
          <w:sz w:val="20"/>
          <w:szCs w:val="20"/>
        </w:rPr>
        <w:t xml:space="preserve">referral </w:t>
      </w:r>
      <w:r w:rsidRPr="005E7A15">
        <w:rPr>
          <w:rFonts w:ascii="Verdana" w:hAnsi="Verdana"/>
          <w:sz w:val="20"/>
          <w:szCs w:val="20"/>
        </w:rPr>
        <w:t xml:space="preserve">mechanisms </w:t>
      </w:r>
      <w:r w:rsidR="00F769C8" w:rsidRPr="005E7A15">
        <w:rPr>
          <w:rFonts w:ascii="Verdana" w:hAnsi="Verdana"/>
          <w:sz w:val="20"/>
          <w:szCs w:val="20"/>
        </w:rPr>
        <w:t>to ensure survivors of GBV have effective access to comprehensive services</w:t>
      </w:r>
      <w:r w:rsidR="00E96280" w:rsidRPr="005E7A15">
        <w:rPr>
          <w:rFonts w:ascii="Verdana" w:hAnsi="Verdana"/>
          <w:sz w:val="20"/>
          <w:szCs w:val="20"/>
        </w:rPr>
        <w:t>.</w:t>
      </w:r>
      <w:r w:rsidR="00E96280" w:rsidRPr="005E7A15">
        <w:rPr>
          <w:rStyle w:val="FootnoteReference"/>
          <w:rFonts w:ascii="Verdana" w:hAnsi="Verdana"/>
          <w:sz w:val="20"/>
          <w:szCs w:val="20"/>
        </w:rPr>
        <w:footnoteReference w:id="60"/>
      </w:r>
    </w:p>
    <w:p w14:paraId="000000A1" w14:textId="77777777" w:rsidR="00266277" w:rsidRPr="00FD3B18" w:rsidRDefault="00266277">
      <w:pPr>
        <w:spacing w:after="0" w:line="240" w:lineRule="auto"/>
        <w:rPr>
          <w:rFonts w:ascii="Verdana" w:eastAsia="Verdana" w:hAnsi="Verdana" w:cs="Verdana"/>
          <w:sz w:val="20"/>
          <w:szCs w:val="20"/>
        </w:rPr>
      </w:pPr>
    </w:p>
    <w:p w14:paraId="000000A2" w14:textId="77777777" w:rsidR="00266277" w:rsidRDefault="00211C37">
      <w:pPr>
        <w:spacing w:after="0" w:line="240" w:lineRule="auto"/>
        <w:rPr>
          <w:rFonts w:ascii="Verdana" w:eastAsia="Verdana" w:hAnsi="Verdana" w:cs="Verdana"/>
          <w:b/>
          <w:sz w:val="20"/>
          <w:szCs w:val="20"/>
        </w:rPr>
      </w:pPr>
      <w:r w:rsidRPr="00FD3B18">
        <w:rPr>
          <w:rFonts w:ascii="Verdana" w:eastAsia="Verdana" w:hAnsi="Verdana" w:cs="Verdana"/>
          <w:b/>
          <w:sz w:val="20"/>
          <w:szCs w:val="20"/>
        </w:rPr>
        <w:t>IV. Recommendations</w:t>
      </w:r>
    </w:p>
    <w:p w14:paraId="000000A3" w14:textId="77777777" w:rsidR="00266277" w:rsidRDefault="00266277">
      <w:pPr>
        <w:spacing w:after="0" w:line="240" w:lineRule="auto"/>
        <w:rPr>
          <w:rFonts w:ascii="Verdana" w:eastAsia="Verdana" w:hAnsi="Verdana" w:cs="Verdana"/>
          <w:sz w:val="20"/>
          <w:szCs w:val="20"/>
        </w:rPr>
      </w:pPr>
    </w:p>
    <w:p w14:paraId="000000A4" w14:textId="579B2B08" w:rsidR="00266277" w:rsidRDefault="00211C37" w:rsidP="00685E9B">
      <w:pPr>
        <w:numPr>
          <w:ilvl w:val="0"/>
          <w:numId w:val="4"/>
        </w:numPr>
        <w:pBdr>
          <w:top w:val="nil"/>
          <w:left w:val="nil"/>
          <w:bottom w:val="nil"/>
          <w:right w:val="nil"/>
          <w:between w:val="nil"/>
        </w:pBdr>
        <w:spacing w:after="0" w:line="240" w:lineRule="auto"/>
        <w:jc w:val="thaiDistribute"/>
        <w:rPr>
          <w:rFonts w:ascii="Verdana" w:eastAsia="Verdana" w:hAnsi="Verdana" w:cs="Verdana"/>
          <w:color w:val="000000"/>
          <w:sz w:val="20"/>
          <w:szCs w:val="20"/>
        </w:rPr>
      </w:pPr>
      <w:r>
        <w:rPr>
          <w:rFonts w:ascii="Verdana" w:eastAsia="Verdana" w:hAnsi="Verdana" w:cs="Verdana"/>
          <w:color w:val="000000"/>
          <w:sz w:val="20"/>
          <w:szCs w:val="20"/>
        </w:rPr>
        <w:t xml:space="preserve">Against the background of the information provided within this submission, </w:t>
      </w:r>
      <w:r w:rsidR="006C2B10">
        <w:rPr>
          <w:rFonts w:ascii="Verdana" w:eastAsia="Verdana" w:hAnsi="Verdana" w:cs="Verdana"/>
          <w:color w:val="000000"/>
          <w:sz w:val="20"/>
          <w:szCs w:val="20"/>
        </w:rPr>
        <w:t xml:space="preserve">and </w:t>
      </w:r>
      <w:r>
        <w:rPr>
          <w:rFonts w:ascii="Verdana" w:eastAsia="Verdana" w:hAnsi="Verdana" w:cs="Verdana"/>
          <w:color w:val="000000"/>
          <w:sz w:val="20"/>
          <w:szCs w:val="20"/>
        </w:rPr>
        <w:t xml:space="preserve">consistent with its obligations under the Convention, the ICJ and </w:t>
      </w:r>
      <w:proofErr w:type="spellStart"/>
      <w:r>
        <w:rPr>
          <w:rFonts w:ascii="Verdana" w:eastAsia="Verdana" w:hAnsi="Verdana" w:cs="Verdana"/>
          <w:color w:val="000000"/>
          <w:sz w:val="20"/>
          <w:szCs w:val="20"/>
        </w:rPr>
        <w:t>S</w:t>
      </w:r>
      <w:r w:rsidR="00055CC0">
        <w:rPr>
          <w:rFonts w:ascii="Verdana" w:eastAsia="Verdana" w:hAnsi="Verdana" w:cs="Verdana"/>
          <w:color w:val="000000"/>
          <w:sz w:val="20"/>
          <w:szCs w:val="20"/>
        </w:rPr>
        <w:t>H</w:t>
      </w:r>
      <w:r>
        <w:rPr>
          <w:rFonts w:ascii="Verdana" w:eastAsia="Verdana" w:hAnsi="Verdana" w:cs="Verdana"/>
          <w:color w:val="000000"/>
          <w:sz w:val="20"/>
          <w:szCs w:val="20"/>
        </w:rPr>
        <w:t>ero</w:t>
      </w:r>
      <w:proofErr w:type="spellEnd"/>
      <w:r>
        <w:rPr>
          <w:rFonts w:ascii="Verdana" w:eastAsia="Verdana" w:hAnsi="Verdana" w:cs="Verdana"/>
          <w:color w:val="000000"/>
          <w:sz w:val="20"/>
          <w:szCs w:val="20"/>
        </w:rPr>
        <w:t xml:space="preserve"> </w:t>
      </w:r>
      <w:r w:rsidR="00677C7D">
        <w:rPr>
          <w:rFonts w:ascii="Verdana" w:eastAsia="Verdana" w:hAnsi="Verdana" w:cs="Verdana"/>
          <w:color w:val="000000"/>
          <w:sz w:val="20"/>
          <w:szCs w:val="20"/>
        </w:rPr>
        <w:t>request the Committee to affirm</w:t>
      </w:r>
      <w:r>
        <w:rPr>
          <w:rFonts w:ascii="Verdana" w:eastAsia="Verdana" w:hAnsi="Verdana" w:cs="Verdana"/>
          <w:color w:val="000000"/>
          <w:sz w:val="20"/>
          <w:szCs w:val="20"/>
        </w:rPr>
        <w:t xml:space="preserve"> that the Royal Thai Government must:</w:t>
      </w:r>
    </w:p>
    <w:p w14:paraId="000000A5" w14:textId="77777777" w:rsidR="00266277" w:rsidRDefault="00266277">
      <w:pPr>
        <w:pBdr>
          <w:top w:val="nil"/>
          <w:left w:val="nil"/>
          <w:bottom w:val="nil"/>
          <w:right w:val="nil"/>
          <w:between w:val="nil"/>
        </w:pBdr>
        <w:spacing w:after="0" w:line="240" w:lineRule="auto"/>
        <w:rPr>
          <w:rFonts w:ascii="Verdana" w:eastAsia="Verdana" w:hAnsi="Verdana" w:cs="Verdana"/>
          <w:sz w:val="20"/>
          <w:szCs w:val="20"/>
        </w:rPr>
      </w:pPr>
    </w:p>
    <w:p w14:paraId="000000A6" w14:textId="77777777" w:rsidR="00266277" w:rsidRDefault="00211C37" w:rsidP="00EE5695">
      <w:pPr>
        <w:pBdr>
          <w:top w:val="nil"/>
          <w:left w:val="nil"/>
          <w:bottom w:val="nil"/>
          <w:right w:val="nil"/>
          <w:between w:val="nil"/>
        </w:pBdr>
        <w:spacing w:after="0" w:line="240" w:lineRule="auto"/>
        <w:ind w:firstLine="360"/>
        <w:rPr>
          <w:rFonts w:ascii="Verdana" w:eastAsia="Verdana" w:hAnsi="Verdana" w:cs="Verdana"/>
          <w:sz w:val="20"/>
          <w:szCs w:val="20"/>
          <w:u w:val="single"/>
        </w:rPr>
      </w:pPr>
      <w:r>
        <w:rPr>
          <w:rFonts w:ascii="Verdana" w:eastAsia="Verdana" w:hAnsi="Verdana" w:cs="Verdana"/>
          <w:sz w:val="20"/>
          <w:szCs w:val="20"/>
          <w:u w:val="single"/>
        </w:rPr>
        <w:lastRenderedPageBreak/>
        <w:t>In relation to the legal provisions in respect of combatting GBV</w:t>
      </w:r>
    </w:p>
    <w:p w14:paraId="000000A7" w14:textId="77777777" w:rsidR="00266277" w:rsidRDefault="00266277">
      <w:pPr>
        <w:pBdr>
          <w:top w:val="nil"/>
          <w:left w:val="nil"/>
          <w:bottom w:val="nil"/>
          <w:right w:val="nil"/>
          <w:between w:val="nil"/>
        </w:pBdr>
        <w:spacing w:after="0" w:line="240" w:lineRule="auto"/>
        <w:ind w:left="720"/>
        <w:rPr>
          <w:rFonts w:ascii="Verdana" w:eastAsia="Verdana" w:hAnsi="Verdana" w:cs="Verdana"/>
          <w:color w:val="000000"/>
          <w:sz w:val="20"/>
          <w:szCs w:val="20"/>
        </w:rPr>
      </w:pPr>
    </w:p>
    <w:p w14:paraId="7497E161" w14:textId="3C011860" w:rsidR="009B6598" w:rsidRPr="005E7A15" w:rsidRDefault="00512996">
      <w:pPr>
        <w:numPr>
          <w:ilvl w:val="0"/>
          <w:numId w:val="2"/>
        </w:numPr>
        <w:spacing w:after="0" w:line="240" w:lineRule="auto"/>
        <w:rPr>
          <w:rFonts w:ascii="Verdana" w:eastAsia="Verdana" w:hAnsi="Verdana" w:cs="Verdana"/>
          <w:sz w:val="20"/>
          <w:szCs w:val="20"/>
        </w:rPr>
      </w:pPr>
      <w:r w:rsidRPr="005E7A15">
        <w:rPr>
          <w:rFonts w:ascii="Verdana" w:eastAsia="Verdana" w:hAnsi="Verdana" w:cs="Verdana"/>
          <w:sz w:val="20"/>
          <w:szCs w:val="20"/>
        </w:rPr>
        <w:t>Ensure the comprehensive collection and analysis of data from all agencies on GBV, disaggregated by age, ethnicity, geography, and the relationship between victim and perpetrator, as well as on cases involving femicide investigations, to inform future investigations and prevention efforts</w:t>
      </w:r>
      <w:r w:rsidR="007B438C" w:rsidRPr="005E7A15">
        <w:rPr>
          <w:rFonts w:ascii="Verdana" w:eastAsia="Verdana" w:hAnsi="Verdana" w:cs="Verdana"/>
          <w:sz w:val="20"/>
          <w:szCs w:val="20"/>
        </w:rPr>
        <w:t>.</w:t>
      </w:r>
    </w:p>
    <w:p w14:paraId="76D31FD7" w14:textId="77777777" w:rsidR="007B438C" w:rsidRDefault="007B438C" w:rsidP="00865B32">
      <w:pPr>
        <w:spacing w:after="0" w:line="240" w:lineRule="auto"/>
        <w:ind w:left="1080"/>
        <w:rPr>
          <w:rFonts w:ascii="Verdana" w:eastAsia="Verdana" w:hAnsi="Verdana" w:cs="Verdana"/>
          <w:sz w:val="20"/>
          <w:szCs w:val="20"/>
        </w:rPr>
      </w:pPr>
    </w:p>
    <w:p w14:paraId="000000A8" w14:textId="342117B9" w:rsidR="00266277" w:rsidRDefault="00211C37">
      <w:pPr>
        <w:numPr>
          <w:ilvl w:val="0"/>
          <w:numId w:val="2"/>
        </w:numPr>
        <w:spacing w:after="0" w:line="240" w:lineRule="auto"/>
        <w:rPr>
          <w:rFonts w:ascii="Verdana" w:eastAsia="Verdana" w:hAnsi="Verdana" w:cs="Verdana"/>
          <w:sz w:val="20"/>
          <w:szCs w:val="20"/>
        </w:rPr>
      </w:pPr>
      <w:r>
        <w:rPr>
          <w:rFonts w:ascii="Verdana" w:eastAsia="Verdana" w:hAnsi="Verdana" w:cs="Verdana"/>
          <w:sz w:val="20"/>
          <w:szCs w:val="20"/>
        </w:rPr>
        <w:t>Amend Section 276 of the Criminal Code that criminalizes rape to ensure that it:</w:t>
      </w:r>
    </w:p>
    <w:p w14:paraId="000000A9" w14:textId="77777777" w:rsidR="00266277" w:rsidRDefault="00266277">
      <w:pPr>
        <w:spacing w:after="0" w:line="240" w:lineRule="auto"/>
        <w:ind w:left="1080"/>
        <w:rPr>
          <w:rFonts w:ascii="Verdana" w:eastAsia="Verdana" w:hAnsi="Verdana" w:cs="Verdana"/>
          <w:sz w:val="20"/>
          <w:szCs w:val="20"/>
        </w:rPr>
      </w:pPr>
    </w:p>
    <w:p w14:paraId="000000AA" w14:textId="621CFA4F" w:rsidR="00266277" w:rsidRPr="00E261C2" w:rsidRDefault="00211C37" w:rsidP="001A1579">
      <w:pPr>
        <w:numPr>
          <w:ilvl w:val="1"/>
          <w:numId w:val="2"/>
        </w:numPr>
        <w:spacing w:after="120" w:line="240" w:lineRule="auto"/>
        <w:jc w:val="thaiDistribute"/>
        <w:rPr>
          <w:rFonts w:ascii="Verdana" w:eastAsia="Verdana" w:hAnsi="Verdana" w:cs="Verdana"/>
          <w:sz w:val="20"/>
          <w:szCs w:val="20"/>
        </w:rPr>
      </w:pPr>
      <w:r w:rsidRPr="00E261C2">
        <w:rPr>
          <w:rFonts w:ascii="Verdana" w:eastAsia="Verdana" w:hAnsi="Verdana" w:cs="Verdana"/>
          <w:sz w:val="20"/>
          <w:szCs w:val="20"/>
        </w:rPr>
        <w:t>Centers on consent</w:t>
      </w:r>
      <w:r w:rsidR="00FB30A9" w:rsidRPr="00E261C2">
        <w:rPr>
          <w:rFonts w:ascii="Verdana" w:eastAsia="Verdana" w:hAnsi="Verdana" w:cs="Verdana"/>
          <w:sz w:val="20"/>
          <w:szCs w:val="20"/>
        </w:rPr>
        <w:t xml:space="preserve"> that is voluntary, genuine and results from free will</w:t>
      </w:r>
      <w:r w:rsidRPr="00E261C2">
        <w:rPr>
          <w:rFonts w:ascii="Verdana" w:eastAsia="Verdana" w:hAnsi="Verdana" w:cs="Verdana"/>
          <w:sz w:val="20"/>
          <w:szCs w:val="20"/>
        </w:rPr>
        <w:t>, including express provision</w:t>
      </w:r>
      <w:r w:rsidR="00FB30A9" w:rsidRPr="00E261C2">
        <w:rPr>
          <w:rFonts w:ascii="Verdana" w:eastAsia="Verdana" w:hAnsi="Verdana" w:cs="Verdana"/>
          <w:sz w:val="20"/>
          <w:szCs w:val="20"/>
        </w:rPr>
        <w:t>s</w:t>
      </w:r>
      <w:r w:rsidRPr="00E261C2">
        <w:rPr>
          <w:rFonts w:ascii="Verdana" w:eastAsia="Verdana" w:hAnsi="Verdana" w:cs="Verdana"/>
          <w:sz w:val="20"/>
          <w:szCs w:val="20"/>
        </w:rPr>
        <w:t xml:space="preserve"> to</w:t>
      </w:r>
      <w:r w:rsidR="00FB30A9" w:rsidRPr="00E261C2">
        <w:rPr>
          <w:rFonts w:ascii="Verdana" w:eastAsia="Verdana" w:hAnsi="Verdana" w:cs="Verdana"/>
          <w:sz w:val="20"/>
          <w:szCs w:val="20"/>
        </w:rPr>
        <w:t xml:space="preserve"> not infer consent from</w:t>
      </w:r>
      <w:r w:rsidR="00712506" w:rsidRPr="005E7A15">
        <w:rPr>
          <w:rFonts w:ascii="Verdana" w:eastAsia="Verdana" w:hAnsi="Verdana" w:cs="Verdana"/>
          <w:sz w:val="20"/>
          <w:szCs w:val="20"/>
        </w:rPr>
        <w:t xml:space="preserve"> the</w:t>
      </w:r>
      <w:r w:rsidR="00FB30A9" w:rsidRPr="00E261C2">
        <w:rPr>
          <w:rFonts w:ascii="Verdana" w:eastAsia="Verdana" w:hAnsi="Verdana" w:cs="Verdana"/>
          <w:sz w:val="20"/>
          <w:szCs w:val="20"/>
        </w:rPr>
        <w:t xml:space="preserve"> silence of the victim, non-resistance</w:t>
      </w:r>
      <w:r w:rsidR="00677C7D" w:rsidRPr="00E261C2">
        <w:rPr>
          <w:rFonts w:ascii="Verdana" w:eastAsia="Verdana" w:hAnsi="Verdana" w:cs="Verdana"/>
          <w:sz w:val="20"/>
          <w:szCs w:val="20"/>
        </w:rPr>
        <w:t>,</w:t>
      </w:r>
      <w:r w:rsidR="00A95709" w:rsidRPr="005E7A15">
        <w:rPr>
          <w:rFonts w:ascii="Verdana" w:eastAsia="Verdana" w:hAnsi="Verdana" w:cs="Verdana"/>
          <w:sz w:val="20"/>
          <w:szCs w:val="20"/>
        </w:rPr>
        <w:t xml:space="preserve"> </w:t>
      </w:r>
      <w:r w:rsidR="00FB30A9" w:rsidRPr="00E261C2">
        <w:rPr>
          <w:rFonts w:ascii="Verdana" w:eastAsia="Verdana" w:hAnsi="Verdana" w:cs="Verdana"/>
          <w:sz w:val="20"/>
          <w:szCs w:val="20"/>
        </w:rPr>
        <w:t>whether verbal or physical</w:t>
      </w:r>
      <w:r w:rsidR="00677C7D" w:rsidRPr="00E261C2">
        <w:rPr>
          <w:rFonts w:ascii="Verdana" w:eastAsia="Verdana" w:hAnsi="Verdana" w:cs="Verdana"/>
          <w:sz w:val="20"/>
          <w:szCs w:val="20"/>
        </w:rPr>
        <w:t>;</w:t>
      </w:r>
      <w:r w:rsidR="00FB30A9" w:rsidRPr="00E261C2">
        <w:rPr>
          <w:rFonts w:ascii="Verdana" w:eastAsia="Verdana" w:hAnsi="Verdana" w:cs="Verdana"/>
          <w:sz w:val="20"/>
          <w:szCs w:val="20"/>
        </w:rPr>
        <w:t xml:space="preserve"> past sexual </w:t>
      </w:r>
      <w:proofErr w:type="spellStart"/>
      <w:r w:rsidR="00FB30A9" w:rsidRPr="00E261C2">
        <w:rPr>
          <w:rFonts w:ascii="Verdana" w:eastAsia="Verdana" w:hAnsi="Verdana" w:cs="Verdana"/>
          <w:sz w:val="20"/>
          <w:szCs w:val="20"/>
        </w:rPr>
        <w:t>behavio</w:t>
      </w:r>
      <w:r w:rsidR="003E6C5D" w:rsidRPr="00E261C2">
        <w:rPr>
          <w:rFonts w:ascii="Verdana" w:eastAsia="Verdana" w:hAnsi="Verdana" w:cs="Verdana"/>
          <w:sz w:val="20"/>
          <w:szCs w:val="20"/>
        </w:rPr>
        <w:t>u</w:t>
      </w:r>
      <w:r w:rsidR="00677C7D" w:rsidRPr="00E261C2">
        <w:rPr>
          <w:rFonts w:ascii="Verdana" w:eastAsia="Verdana" w:hAnsi="Verdana" w:cs="Verdana"/>
          <w:sz w:val="20"/>
          <w:szCs w:val="20"/>
        </w:rPr>
        <w:t>r</w:t>
      </w:r>
      <w:proofErr w:type="spellEnd"/>
      <w:r w:rsidR="00677C7D" w:rsidRPr="00E261C2">
        <w:rPr>
          <w:rFonts w:ascii="Verdana" w:eastAsia="Verdana" w:hAnsi="Verdana" w:cs="Verdana"/>
          <w:sz w:val="20"/>
          <w:szCs w:val="20"/>
        </w:rPr>
        <w:t>;</w:t>
      </w:r>
      <w:r w:rsidR="00FB30A9" w:rsidRPr="00E261C2">
        <w:rPr>
          <w:rFonts w:ascii="Verdana" w:eastAsia="Verdana" w:hAnsi="Verdana" w:cs="Verdana"/>
          <w:sz w:val="20"/>
          <w:szCs w:val="20"/>
        </w:rPr>
        <w:t xml:space="preserve"> or the </w:t>
      </w:r>
      <w:r w:rsidR="00677C7D" w:rsidRPr="00E261C2">
        <w:rPr>
          <w:rFonts w:ascii="Verdana" w:eastAsia="Verdana" w:hAnsi="Verdana" w:cs="Verdana"/>
          <w:sz w:val="20"/>
          <w:szCs w:val="20"/>
        </w:rPr>
        <w:t>survivor</w:t>
      </w:r>
      <w:r w:rsidR="00FB30A9" w:rsidRPr="00E261C2">
        <w:rPr>
          <w:rFonts w:ascii="Verdana" w:eastAsia="Verdana" w:hAnsi="Verdana" w:cs="Verdana"/>
          <w:sz w:val="20"/>
          <w:szCs w:val="20"/>
        </w:rPr>
        <w:t>’s status, occupation or relationship to the accused</w:t>
      </w:r>
      <w:r w:rsidR="00E261C2" w:rsidRPr="005E7A15">
        <w:rPr>
          <w:rFonts w:ascii="Verdana" w:eastAsia="Verdana" w:hAnsi="Verdana" w:cs="Verdana"/>
          <w:sz w:val="20"/>
          <w:szCs w:val="20"/>
        </w:rPr>
        <w:t>;</w:t>
      </w:r>
      <w:r w:rsidR="00FB30A9" w:rsidRPr="00E261C2">
        <w:rPr>
          <w:rFonts w:ascii="Verdana" w:eastAsia="Verdana" w:hAnsi="Verdana" w:cs="Verdana"/>
          <w:sz w:val="20"/>
          <w:szCs w:val="20"/>
        </w:rPr>
        <w:t xml:space="preserve"> and</w:t>
      </w:r>
      <w:r w:rsidRPr="00E261C2">
        <w:rPr>
          <w:rFonts w:ascii="Verdana" w:eastAsia="Verdana" w:hAnsi="Verdana" w:cs="Verdana"/>
          <w:sz w:val="20"/>
          <w:szCs w:val="20"/>
        </w:rPr>
        <w:t xml:space="preserve"> </w:t>
      </w:r>
      <w:r w:rsidR="00FB30A9" w:rsidRPr="00E261C2">
        <w:rPr>
          <w:rFonts w:ascii="Verdana" w:eastAsia="Verdana" w:hAnsi="Verdana" w:cs="Verdana"/>
          <w:sz w:val="20"/>
          <w:szCs w:val="20"/>
        </w:rPr>
        <w:t xml:space="preserve">to </w:t>
      </w:r>
      <w:r w:rsidRPr="00E261C2">
        <w:rPr>
          <w:rFonts w:ascii="Verdana" w:eastAsia="Verdana" w:hAnsi="Verdana" w:cs="Verdana"/>
          <w:sz w:val="20"/>
          <w:szCs w:val="20"/>
        </w:rPr>
        <w:t xml:space="preserve">consider coercive circumstances in determining </w:t>
      </w:r>
      <w:proofErr w:type="gramStart"/>
      <w:r w:rsidRPr="00E261C2">
        <w:rPr>
          <w:rFonts w:ascii="Verdana" w:eastAsia="Verdana" w:hAnsi="Verdana" w:cs="Verdana"/>
          <w:sz w:val="20"/>
          <w:szCs w:val="20"/>
        </w:rPr>
        <w:t>consent;</w:t>
      </w:r>
      <w:proofErr w:type="gramEnd"/>
    </w:p>
    <w:p w14:paraId="000000AB" w14:textId="093A959D" w:rsidR="00266277" w:rsidRPr="00E61D74" w:rsidRDefault="00211C37" w:rsidP="001A1579">
      <w:pPr>
        <w:numPr>
          <w:ilvl w:val="1"/>
          <w:numId w:val="2"/>
        </w:numPr>
        <w:spacing w:after="120" w:line="240" w:lineRule="auto"/>
        <w:jc w:val="thaiDistribute"/>
        <w:rPr>
          <w:rFonts w:ascii="Verdana" w:eastAsia="Verdana" w:hAnsi="Verdana" w:cs="Verdana"/>
          <w:sz w:val="20"/>
          <w:szCs w:val="20"/>
        </w:rPr>
      </w:pPr>
      <w:r>
        <w:rPr>
          <w:rFonts w:ascii="Verdana" w:eastAsia="Verdana" w:hAnsi="Verdana" w:cs="Verdana"/>
          <w:sz w:val="20"/>
          <w:szCs w:val="20"/>
        </w:rPr>
        <w:t>Does not allow exceptions that make it a compoundable offen</w:t>
      </w:r>
      <w:r w:rsidR="003E6C5D">
        <w:rPr>
          <w:rFonts w:ascii="Verdana" w:eastAsia="Verdana" w:hAnsi="Verdana" w:cs="Verdana"/>
          <w:sz w:val="20"/>
          <w:szCs w:val="20"/>
        </w:rPr>
        <w:t>c</w:t>
      </w:r>
      <w:r>
        <w:rPr>
          <w:rFonts w:ascii="Verdana" w:eastAsia="Verdana" w:hAnsi="Verdana" w:cs="Verdana"/>
          <w:sz w:val="20"/>
          <w:szCs w:val="20"/>
        </w:rPr>
        <w:t>e or provide for mitigating circumstances for marital couples</w:t>
      </w:r>
      <w:r w:rsidR="00B20713">
        <w:rPr>
          <w:rFonts w:ascii="Verdana" w:eastAsia="Verdana" w:hAnsi="Verdana" w:cs="Verdana"/>
          <w:sz w:val="20"/>
          <w:szCs w:val="20"/>
        </w:rPr>
        <w:t>,</w:t>
      </w:r>
      <w:r w:rsidR="003D5068">
        <w:rPr>
          <w:rFonts w:ascii="Verdana" w:eastAsia="Verdana" w:hAnsi="Verdana" w:cs="Verdana"/>
          <w:sz w:val="20"/>
          <w:szCs w:val="20"/>
        </w:rPr>
        <w:t xml:space="preserve"> without appropriate </w:t>
      </w:r>
      <w:r w:rsidR="003D5068" w:rsidRPr="00E61D74">
        <w:rPr>
          <w:rFonts w:ascii="Verdana" w:eastAsia="Verdana" w:hAnsi="Verdana" w:cs="Verdana"/>
          <w:sz w:val="20"/>
          <w:szCs w:val="20"/>
        </w:rPr>
        <w:t xml:space="preserve">safeguards for determining whether the survivor’s consent is freely </w:t>
      </w:r>
      <w:proofErr w:type="gramStart"/>
      <w:r w:rsidR="003D5068" w:rsidRPr="00E61D74">
        <w:rPr>
          <w:rFonts w:ascii="Verdana" w:eastAsia="Verdana" w:hAnsi="Verdana" w:cs="Verdana"/>
          <w:sz w:val="20"/>
          <w:szCs w:val="20"/>
        </w:rPr>
        <w:t>given</w:t>
      </w:r>
      <w:r w:rsidRPr="00E61D74">
        <w:rPr>
          <w:rFonts w:ascii="Verdana" w:eastAsia="Verdana" w:hAnsi="Verdana" w:cs="Verdana"/>
          <w:sz w:val="20"/>
          <w:szCs w:val="20"/>
        </w:rPr>
        <w:t>;</w:t>
      </w:r>
      <w:proofErr w:type="gramEnd"/>
    </w:p>
    <w:p w14:paraId="000000AC" w14:textId="44922E54" w:rsidR="00266277" w:rsidRPr="00E61D74" w:rsidRDefault="00211C37" w:rsidP="001A1579">
      <w:pPr>
        <w:numPr>
          <w:ilvl w:val="1"/>
          <w:numId w:val="2"/>
        </w:numPr>
        <w:spacing w:after="120" w:line="240" w:lineRule="auto"/>
        <w:jc w:val="thaiDistribute"/>
        <w:rPr>
          <w:rFonts w:ascii="Verdana" w:eastAsia="Verdana" w:hAnsi="Verdana" w:cs="Verdana"/>
          <w:sz w:val="20"/>
          <w:szCs w:val="20"/>
        </w:rPr>
      </w:pPr>
      <w:r w:rsidRPr="00E61D74">
        <w:rPr>
          <w:rFonts w:ascii="Verdana" w:eastAsia="Verdana" w:hAnsi="Verdana" w:cs="Verdana"/>
          <w:sz w:val="20"/>
          <w:szCs w:val="20"/>
        </w:rPr>
        <w:t xml:space="preserve">Includes all types of </w:t>
      </w:r>
      <w:r w:rsidR="003E6C5D" w:rsidRPr="00E61D74">
        <w:rPr>
          <w:rFonts w:ascii="Verdana" w:eastAsia="Verdana" w:hAnsi="Verdana" w:cs="Verdana"/>
          <w:sz w:val="20"/>
          <w:szCs w:val="20"/>
        </w:rPr>
        <w:t xml:space="preserve">non-consensual </w:t>
      </w:r>
      <w:r w:rsidRPr="00E61D74">
        <w:rPr>
          <w:rFonts w:ascii="Verdana" w:eastAsia="Verdana" w:hAnsi="Verdana" w:cs="Verdana"/>
          <w:sz w:val="20"/>
          <w:szCs w:val="20"/>
        </w:rPr>
        <w:t>penetration of a sexual nature in the definition; and</w:t>
      </w:r>
    </w:p>
    <w:p w14:paraId="000000AD" w14:textId="43FE48F0" w:rsidR="00266277" w:rsidRPr="00E61D74" w:rsidRDefault="00211C37" w:rsidP="00A859C6">
      <w:pPr>
        <w:numPr>
          <w:ilvl w:val="1"/>
          <w:numId w:val="2"/>
        </w:numPr>
        <w:spacing w:after="0" w:line="240" w:lineRule="auto"/>
        <w:jc w:val="thaiDistribute"/>
        <w:rPr>
          <w:rFonts w:ascii="Verdana" w:eastAsia="Verdana" w:hAnsi="Verdana" w:cs="Verdana"/>
          <w:sz w:val="20"/>
          <w:szCs w:val="20"/>
        </w:rPr>
      </w:pPr>
      <w:r w:rsidRPr="00E61D74">
        <w:rPr>
          <w:rFonts w:ascii="Verdana" w:eastAsia="Verdana" w:hAnsi="Verdana" w:cs="Verdana"/>
          <w:sz w:val="20"/>
          <w:szCs w:val="20"/>
        </w:rPr>
        <w:t>Abolishes the death penalty</w:t>
      </w:r>
      <w:r w:rsidR="0093458C" w:rsidRPr="00E61D74">
        <w:rPr>
          <w:rFonts w:ascii="Verdana" w:eastAsia="Verdana" w:hAnsi="Verdana" w:cs="Verdana"/>
          <w:sz w:val="20"/>
          <w:szCs w:val="20"/>
        </w:rPr>
        <w:t xml:space="preserve"> in all circumstances, including</w:t>
      </w:r>
      <w:r w:rsidRPr="00E61D74">
        <w:rPr>
          <w:rFonts w:ascii="Verdana" w:eastAsia="Verdana" w:hAnsi="Verdana" w:cs="Verdana"/>
          <w:sz w:val="20"/>
          <w:szCs w:val="20"/>
        </w:rPr>
        <w:t xml:space="preserve"> for cases where rape results in the victim’s death.</w:t>
      </w:r>
    </w:p>
    <w:p w14:paraId="000000AE" w14:textId="77777777" w:rsidR="00266277" w:rsidRPr="00E61D74" w:rsidRDefault="00266277">
      <w:pPr>
        <w:spacing w:after="0" w:line="240" w:lineRule="auto"/>
        <w:ind w:left="1800"/>
        <w:rPr>
          <w:rFonts w:ascii="Verdana" w:eastAsia="Verdana" w:hAnsi="Verdana" w:cs="Verdana"/>
          <w:sz w:val="20"/>
          <w:szCs w:val="20"/>
        </w:rPr>
      </w:pPr>
    </w:p>
    <w:p w14:paraId="000000AF" w14:textId="51D0D9A1" w:rsidR="00266277" w:rsidRPr="005E7A15" w:rsidRDefault="009E08DA" w:rsidP="001A1579">
      <w:pPr>
        <w:numPr>
          <w:ilvl w:val="0"/>
          <w:numId w:val="2"/>
        </w:numPr>
        <w:pBdr>
          <w:top w:val="nil"/>
          <w:left w:val="nil"/>
          <w:bottom w:val="nil"/>
          <w:right w:val="nil"/>
          <w:between w:val="nil"/>
        </w:pBdr>
        <w:spacing w:after="0" w:line="240" w:lineRule="auto"/>
        <w:jc w:val="thaiDistribute"/>
        <w:rPr>
          <w:rFonts w:ascii="Verdana" w:eastAsia="Verdana" w:hAnsi="Verdana" w:cs="Verdana"/>
          <w:sz w:val="20"/>
          <w:szCs w:val="20"/>
        </w:rPr>
      </w:pPr>
      <w:r w:rsidRPr="005E7A15">
        <w:rPr>
          <w:rFonts w:ascii="Verdana" w:eastAsia="Verdana" w:hAnsi="Verdana" w:cs="Verdana"/>
          <w:sz w:val="20"/>
          <w:szCs w:val="20"/>
        </w:rPr>
        <w:t xml:space="preserve">Clearly define, prohibit, and criminalize all forms of sexual harassment and TFGBV that violate the physical, sexual, or psychological integrity of </w:t>
      </w:r>
      <w:proofErr w:type="gramStart"/>
      <w:r w:rsidRPr="005E7A15">
        <w:rPr>
          <w:rFonts w:ascii="Verdana" w:eastAsia="Verdana" w:hAnsi="Verdana" w:cs="Verdana"/>
          <w:sz w:val="20"/>
          <w:szCs w:val="20"/>
        </w:rPr>
        <w:t>survivors</w:t>
      </w:r>
      <w:r w:rsidR="00211C37" w:rsidRPr="005E7A15">
        <w:rPr>
          <w:rFonts w:ascii="Verdana" w:eastAsia="Verdana" w:hAnsi="Verdana" w:cs="Verdana"/>
          <w:sz w:val="20"/>
          <w:szCs w:val="20"/>
        </w:rPr>
        <w:t>;</w:t>
      </w:r>
      <w:proofErr w:type="gramEnd"/>
    </w:p>
    <w:p w14:paraId="000000B0" w14:textId="77777777" w:rsidR="00266277" w:rsidRPr="00E61D74" w:rsidRDefault="00266277">
      <w:pPr>
        <w:pBdr>
          <w:top w:val="nil"/>
          <w:left w:val="nil"/>
          <w:bottom w:val="nil"/>
          <w:right w:val="nil"/>
          <w:between w:val="nil"/>
        </w:pBdr>
        <w:spacing w:after="0" w:line="240" w:lineRule="auto"/>
        <w:ind w:left="1080"/>
        <w:rPr>
          <w:rFonts w:ascii="Verdana" w:eastAsia="Verdana" w:hAnsi="Verdana" w:cs="Verdana"/>
          <w:sz w:val="20"/>
          <w:szCs w:val="20"/>
        </w:rPr>
      </w:pPr>
    </w:p>
    <w:p w14:paraId="000000B1" w14:textId="3B8CFFD8" w:rsidR="00266277" w:rsidRPr="00E61D74" w:rsidRDefault="003D5068">
      <w:pPr>
        <w:numPr>
          <w:ilvl w:val="0"/>
          <w:numId w:val="2"/>
        </w:numPr>
        <w:pBdr>
          <w:top w:val="nil"/>
          <w:left w:val="nil"/>
          <w:bottom w:val="nil"/>
          <w:right w:val="nil"/>
          <w:between w:val="nil"/>
        </w:pBdr>
        <w:spacing w:after="0" w:line="240" w:lineRule="auto"/>
        <w:rPr>
          <w:rFonts w:ascii="Verdana" w:eastAsia="Verdana" w:hAnsi="Verdana" w:cs="Verdana"/>
          <w:color w:val="000000"/>
          <w:sz w:val="20"/>
          <w:szCs w:val="20"/>
        </w:rPr>
      </w:pPr>
      <w:r w:rsidRPr="00E61D74">
        <w:rPr>
          <w:rFonts w:ascii="Verdana" w:eastAsia="Verdana" w:hAnsi="Verdana" w:cs="Verdana"/>
          <w:sz w:val="20"/>
          <w:szCs w:val="20"/>
        </w:rPr>
        <w:t xml:space="preserve">Amend the </w:t>
      </w:r>
      <w:r w:rsidR="00D46256" w:rsidRPr="00E61D74">
        <w:rPr>
          <w:rFonts w:ascii="Verdana" w:eastAsia="Verdana" w:hAnsi="Verdana" w:cs="Verdana"/>
          <w:sz w:val="20"/>
          <w:szCs w:val="20"/>
        </w:rPr>
        <w:t>2007 DVVP</w:t>
      </w:r>
      <w:r w:rsidRPr="00E61D74">
        <w:rPr>
          <w:rFonts w:ascii="Verdana" w:eastAsia="Verdana" w:hAnsi="Verdana" w:cs="Verdana"/>
          <w:sz w:val="20"/>
          <w:szCs w:val="20"/>
        </w:rPr>
        <w:t xml:space="preserve"> and the Draft </w:t>
      </w:r>
      <w:r w:rsidR="00D46256" w:rsidRPr="00E61D74">
        <w:rPr>
          <w:rFonts w:ascii="Verdana" w:eastAsia="Verdana" w:hAnsi="Verdana" w:cs="Verdana"/>
          <w:sz w:val="20"/>
          <w:szCs w:val="20"/>
        </w:rPr>
        <w:t>DVVP</w:t>
      </w:r>
      <w:r w:rsidRPr="00E61D74">
        <w:rPr>
          <w:rFonts w:ascii="Verdana" w:eastAsia="Verdana" w:hAnsi="Verdana" w:cs="Verdana"/>
          <w:sz w:val="20"/>
          <w:szCs w:val="20"/>
        </w:rPr>
        <w:t xml:space="preserve"> Act to ensure that:</w:t>
      </w:r>
    </w:p>
    <w:p w14:paraId="000000B2" w14:textId="77777777" w:rsidR="00266277" w:rsidRPr="00E61D74" w:rsidRDefault="00266277">
      <w:pPr>
        <w:pBdr>
          <w:top w:val="nil"/>
          <w:left w:val="nil"/>
          <w:bottom w:val="nil"/>
          <w:right w:val="nil"/>
          <w:between w:val="nil"/>
        </w:pBdr>
        <w:spacing w:after="0" w:line="240" w:lineRule="auto"/>
        <w:ind w:left="1080"/>
        <w:rPr>
          <w:rFonts w:ascii="Verdana" w:eastAsia="Verdana" w:hAnsi="Verdana" w:cs="Verdana"/>
          <w:sz w:val="20"/>
          <w:szCs w:val="20"/>
        </w:rPr>
      </w:pPr>
    </w:p>
    <w:p w14:paraId="000000B3" w14:textId="0EE4ECF5" w:rsidR="00266277" w:rsidRPr="005E7A15" w:rsidRDefault="00211C37" w:rsidP="000E3A1F">
      <w:pPr>
        <w:numPr>
          <w:ilvl w:val="1"/>
          <w:numId w:val="2"/>
        </w:numPr>
        <w:spacing w:after="120" w:line="240" w:lineRule="auto"/>
        <w:jc w:val="thaiDistribute"/>
        <w:rPr>
          <w:rFonts w:ascii="Verdana" w:eastAsia="Verdana" w:hAnsi="Verdana" w:cs="Verdana"/>
          <w:sz w:val="20"/>
          <w:szCs w:val="20"/>
        </w:rPr>
      </w:pPr>
      <w:r w:rsidRPr="005E7A15">
        <w:rPr>
          <w:rFonts w:ascii="Verdana" w:eastAsia="Verdana" w:hAnsi="Verdana" w:cs="Verdana"/>
          <w:sz w:val="20"/>
          <w:szCs w:val="20"/>
        </w:rPr>
        <w:t xml:space="preserve">The definition of </w:t>
      </w:r>
      <w:r w:rsidR="003E3640" w:rsidRPr="005E7A15">
        <w:rPr>
          <w:rFonts w:ascii="Verdana" w:eastAsia="Verdana" w:hAnsi="Verdana" w:cs="Verdana"/>
          <w:sz w:val="20"/>
          <w:szCs w:val="20"/>
        </w:rPr>
        <w:t xml:space="preserve">“domestic violence” </w:t>
      </w:r>
      <w:r w:rsidR="00922AFE" w:rsidRPr="005E7A15">
        <w:rPr>
          <w:rFonts w:ascii="Verdana" w:eastAsia="Verdana" w:hAnsi="Verdana" w:cs="Verdana"/>
          <w:sz w:val="20"/>
          <w:szCs w:val="20"/>
        </w:rPr>
        <w:t xml:space="preserve">explicitly encompasses other forms of violence, such as harm to liberty or reputation, sexual abuse, and economic violence, </w:t>
      </w:r>
      <w:r w:rsidR="003E3640" w:rsidRPr="005E7A15">
        <w:rPr>
          <w:rFonts w:ascii="Verdana" w:eastAsia="Verdana" w:hAnsi="Verdana" w:cs="Verdana"/>
          <w:sz w:val="20"/>
          <w:szCs w:val="20"/>
        </w:rPr>
        <w:t>and</w:t>
      </w:r>
      <w:r w:rsidR="00CF1551" w:rsidRPr="005E7A15">
        <w:rPr>
          <w:rFonts w:ascii="Verdana" w:eastAsia="Verdana" w:hAnsi="Verdana" w:cs="Verdana"/>
          <w:sz w:val="20"/>
          <w:szCs w:val="20"/>
        </w:rPr>
        <w:t xml:space="preserve"> the</w:t>
      </w:r>
      <w:r w:rsidR="00922AFE" w:rsidRPr="005E7A15">
        <w:rPr>
          <w:rFonts w:ascii="Verdana" w:eastAsia="Verdana" w:hAnsi="Verdana" w:cs="Verdana"/>
          <w:sz w:val="20"/>
          <w:szCs w:val="20"/>
        </w:rPr>
        <w:t xml:space="preserve"> definition of</w:t>
      </w:r>
      <w:r w:rsidR="003E3640" w:rsidRPr="005E7A15">
        <w:rPr>
          <w:rFonts w:ascii="Verdana" w:eastAsia="Verdana" w:hAnsi="Verdana" w:cs="Verdana"/>
          <w:sz w:val="20"/>
          <w:szCs w:val="20"/>
        </w:rPr>
        <w:t xml:space="preserve"> </w:t>
      </w:r>
      <w:r w:rsidRPr="005E7A15">
        <w:rPr>
          <w:rFonts w:ascii="Verdana" w:eastAsia="Verdana" w:hAnsi="Verdana" w:cs="Verdana"/>
          <w:sz w:val="20"/>
          <w:szCs w:val="20"/>
        </w:rPr>
        <w:t xml:space="preserve">“persons in the family” includes individuals in intimate partnerships or </w:t>
      </w:r>
      <w:r w:rsidRPr="005E7A15">
        <w:rPr>
          <w:rFonts w:ascii="Verdana" w:eastAsia="Verdana" w:hAnsi="Verdana" w:cs="Verdana"/>
          <w:i/>
          <w:sz w:val="20"/>
          <w:szCs w:val="20"/>
        </w:rPr>
        <w:t>de facto</w:t>
      </w:r>
      <w:r w:rsidRPr="005E7A15">
        <w:rPr>
          <w:rFonts w:ascii="Verdana" w:eastAsia="Verdana" w:hAnsi="Verdana" w:cs="Verdana"/>
          <w:sz w:val="20"/>
          <w:szCs w:val="20"/>
        </w:rPr>
        <w:t xml:space="preserve"> relationships, regardless of whether they are or were living </w:t>
      </w:r>
      <w:proofErr w:type="gramStart"/>
      <w:r w:rsidRPr="005E7A15">
        <w:rPr>
          <w:rFonts w:ascii="Verdana" w:eastAsia="Verdana" w:hAnsi="Verdana" w:cs="Verdana"/>
          <w:sz w:val="20"/>
          <w:szCs w:val="20"/>
        </w:rPr>
        <w:t>together;</w:t>
      </w:r>
      <w:proofErr w:type="gramEnd"/>
    </w:p>
    <w:p w14:paraId="000000B4" w14:textId="066A383F" w:rsidR="00266277" w:rsidRPr="00E61D74" w:rsidRDefault="00211C37" w:rsidP="001A1579">
      <w:pPr>
        <w:numPr>
          <w:ilvl w:val="1"/>
          <w:numId w:val="2"/>
        </w:numPr>
        <w:spacing w:after="120" w:line="240" w:lineRule="auto"/>
        <w:jc w:val="thaiDistribute"/>
        <w:rPr>
          <w:rFonts w:ascii="Verdana" w:eastAsia="Verdana" w:hAnsi="Verdana" w:cs="Verdana"/>
          <w:sz w:val="20"/>
          <w:szCs w:val="20"/>
        </w:rPr>
      </w:pPr>
      <w:r w:rsidRPr="00E61D74">
        <w:rPr>
          <w:rFonts w:ascii="Verdana" w:eastAsia="Verdana" w:hAnsi="Verdana" w:cs="Verdana"/>
          <w:sz w:val="20"/>
          <w:szCs w:val="20"/>
        </w:rPr>
        <w:t>Domestic violence is made a non-compoundable offen</w:t>
      </w:r>
      <w:r w:rsidR="003E6C5D" w:rsidRPr="00E61D74">
        <w:rPr>
          <w:rFonts w:ascii="Verdana" w:eastAsia="Verdana" w:hAnsi="Verdana" w:cs="Verdana"/>
          <w:sz w:val="20"/>
          <w:szCs w:val="20"/>
        </w:rPr>
        <w:t>c</w:t>
      </w:r>
      <w:r w:rsidRPr="00E61D74">
        <w:rPr>
          <w:rFonts w:ascii="Verdana" w:eastAsia="Verdana" w:hAnsi="Verdana" w:cs="Verdana"/>
          <w:sz w:val="20"/>
          <w:szCs w:val="20"/>
        </w:rPr>
        <w:t>e, and other provisions that automatically render offen</w:t>
      </w:r>
      <w:r w:rsidR="003E6C5D" w:rsidRPr="00E61D74">
        <w:rPr>
          <w:rFonts w:ascii="Verdana" w:eastAsia="Verdana" w:hAnsi="Verdana" w:cs="Verdana"/>
          <w:sz w:val="20"/>
          <w:szCs w:val="20"/>
        </w:rPr>
        <w:t>c</w:t>
      </w:r>
      <w:r w:rsidRPr="00E61D74">
        <w:rPr>
          <w:rFonts w:ascii="Verdana" w:eastAsia="Verdana" w:hAnsi="Verdana" w:cs="Verdana"/>
          <w:sz w:val="20"/>
          <w:szCs w:val="20"/>
        </w:rPr>
        <w:t>es compoundable</w:t>
      </w:r>
      <w:r w:rsidR="003C27F6" w:rsidRPr="00E61D74">
        <w:rPr>
          <w:rFonts w:ascii="Verdana" w:eastAsia="Verdana" w:hAnsi="Verdana" w:cs="Verdana"/>
          <w:sz w:val="20"/>
          <w:szCs w:val="20"/>
        </w:rPr>
        <w:t xml:space="preserve"> </w:t>
      </w:r>
      <w:r w:rsidRPr="00E61D74">
        <w:rPr>
          <w:rFonts w:ascii="Verdana" w:eastAsia="Verdana" w:hAnsi="Verdana" w:cs="Verdana"/>
          <w:sz w:val="20"/>
          <w:szCs w:val="20"/>
        </w:rPr>
        <w:t xml:space="preserve">are </w:t>
      </w:r>
      <w:r w:rsidR="003E6C5D" w:rsidRPr="00E61D74">
        <w:rPr>
          <w:rFonts w:ascii="Verdana" w:eastAsia="Verdana" w:hAnsi="Verdana" w:cs="Verdana"/>
          <w:sz w:val="20"/>
          <w:szCs w:val="20"/>
        </w:rPr>
        <w:t xml:space="preserve">amended </w:t>
      </w:r>
      <w:proofErr w:type="gramStart"/>
      <w:r w:rsidR="003E6C5D" w:rsidRPr="00E61D74">
        <w:rPr>
          <w:rFonts w:ascii="Verdana" w:eastAsia="Verdana" w:hAnsi="Verdana" w:cs="Verdana"/>
          <w:sz w:val="20"/>
          <w:szCs w:val="20"/>
        </w:rPr>
        <w:t>accordingly</w:t>
      </w:r>
      <w:r w:rsidRPr="00E61D74">
        <w:rPr>
          <w:rFonts w:ascii="Verdana" w:eastAsia="Verdana" w:hAnsi="Verdana" w:cs="Verdana"/>
          <w:sz w:val="20"/>
          <w:szCs w:val="20"/>
        </w:rPr>
        <w:t>;</w:t>
      </w:r>
      <w:proofErr w:type="gramEnd"/>
    </w:p>
    <w:p w14:paraId="000000B5" w14:textId="33FC8EF2" w:rsidR="00266277" w:rsidRPr="00E61D74" w:rsidRDefault="00211C37" w:rsidP="001A1579">
      <w:pPr>
        <w:numPr>
          <w:ilvl w:val="1"/>
          <w:numId w:val="2"/>
        </w:numPr>
        <w:spacing w:after="120" w:line="240" w:lineRule="auto"/>
        <w:jc w:val="thaiDistribute"/>
        <w:rPr>
          <w:rFonts w:ascii="Verdana" w:eastAsia="Verdana" w:hAnsi="Verdana" w:cs="Verdana"/>
          <w:sz w:val="20"/>
          <w:szCs w:val="20"/>
        </w:rPr>
      </w:pPr>
      <w:r w:rsidRPr="00E61D74">
        <w:rPr>
          <w:rFonts w:ascii="Verdana" w:eastAsia="Verdana" w:hAnsi="Verdana" w:cs="Verdana"/>
          <w:i/>
          <w:sz w:val="20"/>
          <w:szCs w:val="20"/>
        </w:rPr>
        <w:t xml:space="preserve">Ex officio </w:t>
      </w:r>
      <w:r w:rsidRPr="00E61D74">
        <w:rPr>
          <w:rFonts w:ascii="Verdana" w:eastAsia="Verdana" w:hAnsi="Verdana" w:cs="Verdana"/>
          <w:sz w:val="20"/>
          <w:szCs w:val="20"/>
        </w:rPr>
        <w:t xml:space="preserve">prosecution is </w:t>
      </w:r>
      <w:r w:rsidR="001F38EC" w:rsidRPr="00E61D74">
        <w:rPr>
          <w:rFonts w:ascii="Verdana" w:eastAsia="Verdana" w:hAnsi="Verdana" w:cs="Verdana"/>
          <w:sz w:val="20"/>
          <w:szCs w:val="20"/>
        </w:rPr>
        <w:t>allowed</w:t>
      </w:r>
      <w:r w:rsidRPr="00E61D74">
        <w:rPr>
          <w:rFonts w:ascii="Verdana" w:eastAsia="Verdana" w:hAnsi="Verdana" w:cs="Verdana"/>
          <w:sz w:val="20"/>
          <w:szCs w:val="20"/>
        </w:rPr>
        <w:t xml:space="preserve"> so that when violence is brought to the attention of the authorities, they must, of their own motion, immediately, thoroughly, and impartially investigate such violence, and </w:t>
      </w:r>
      <w:proofErr w:type="gramStart"/>
      <w:r w:rsidRPr="00E61D74">
        <w:rPr>
          <w:rFonts w:ascii="Verdana" w:eastAsia="Verdana" w:hAnsi="Verdana" w:cs="Verdana"/>
          <w:sz w:val="20"/>
          <w:szCs w:val="20"/>
        </w:rPr>
        <w:t>where</w:t>
      </w:r>
      <w:proofErr w:type="gramEnd"/>
      <w:r w:rsidRPr="00E61D74">
        <w:rPr>
          <w:rFonts w:ascii="Verdana" w:eastAsia="Verdana" w:hAnsi="Verdana" w:cs="Verdana"/>
          <w:sz w:val="20"/>
          <w:szCs w:val="20"/>
        </w:rPr>
        <w:t xml:space="preserve"> warranted by that investigation, prosecute those responsible vigilantly and </w:t>
      </w:r>
      <w:proofErr w:type="gramStart"/>
      <w:r w:rsidRPr="00E61D74">
        <w:rPr>
          <w:rFonts w:ascii="Verdana" w:eastAsia="Verdana" w:hAnsi="Verdana" w:cs="Verdana"/>
          <w:sz w:val="20"/>
          <w:szCs w:val="20"/>
        </w:rPr>
        <w:t>promptly;</w:t>
      </w:r>
      <w:proofErr w:type="gramEnd"/>
      <w:r w:rsidRPr="00E61D74">
        <w:rPr>
          <w:rFonts w:ascii="Verdana" w:eastAsia="Verdana" w:hAnsi="Verdana" w:cs="Verdana"/>
          <w:sz w:val="20"/>
          <w:szCs w:val="20"/>
        </w:rPr>
        <w:t xml:space="preserve"> </w:t>
      </w:r>
    </w:p>
    <w:p w14:paraId="38F66E4F" w14:textId="7B04AD62" w:rsidR="00712BB2" w:rsidRPr="005E7A15" w:rsidRDefault="00677C7D" w:rsidP="001A1579">
      <w:pPr>
        <w:numPr>
          <w:ilvl w:val="1"/>
          <w:numId w:val="2"/>
        </w:numPr>
        <w:spacing w:after="120" w:line="240" w:lineRule="auto"/>
        <w:jc w:val="thaiDistribute"/>
        <w:rPr>
          <w:rFonts w:ascii="Verdana" w:eastAsia="Verdana" w:hAnsi="Verdana" w:cs="Verdana"/>
          <w:sz w:val="20"/>
          <w:szCs w:val="20"/>
        </w:rPr>
      </w:pPr>
      <w:r w:rsidRPr="005E7A15">
        <w:rPr>
          <w:rFonts w:ascii="Verdana" w:eastAsia="Verdana" w:hAnsi="Verdana" w:cs="Verdana"/>
          <w:sz w:val="20"/>
          <w:szCs w:val="20"/>
        </w:rPr>
        <w:t>Any applications of</w:t>
      </w:r>
      <w:r w:rsidR="00712BB2" w:rsidRPr="005E7A15">
        <w:rPr>
          <w:rFonts w:ascii="Verdana" w:eastAsia="Verdana" w:hAnsi="Verdana" w:cs="Verdana"/>
          <w:sz w:val="20"/>
          <w:szCs w:val="20"/>
        </w:rPr>
        <w:t xml:space="preserve"> statute of limitations </w:t>
      </w:r>
      <w:r w:rsidR="007B10CE" w:rsidRPr="005E7A15">
        <w:rPr>
          <w:rFonts w:ascii="Verdana" w:eastAsia="Verdana" w:hAnsi="Verdana" w:cs="Verdana"/>
          <w:sz w:val="20"/>
          <w:szCs w:val="20"/>
        </w:rPr>
        <w:t>take into</w:t>
      </w:r>
      <w:r w:rsidR="00712BB2" w:rsidRPr="005E7A15">
        <w:rPr>
          <w:rFonts w:ascii="Verdana" w:eastAsia="Verdana" w:hAnsi="Verdana" w:cs="Verdana"/>
          <w:sz w:val="20"/>
          <w:szCs w:val="20"/>
        </w:rPr>
        <w:t xml:space="preserve"> consideration t</w:t>
      </w:r>
      <w:r w:rsidR="000D267F" w:rsidRPr="005E7A15">
        <w:rPr>
          <w:rFonts w:ascii="Verdana" w:eastAsia="Verdana" w:hAnsi="Verdana" w:cs="Verdana"/>
          <w:sz w:val="20"/>
          <w:szCs w:val="20"/>
        </w:rPr>
        <w:t>he</w:t>
      </w:r>
      <w:r w:rsidR="00712BB2" w:rsidRPr="005E7A15">
        <w:rPr>
          <w:rFonts w:ascii="Verdana" w:eastAsia="Verdana" w:hAnsi="Verdana" w:cs="Verdana"/>
          <w:sz w:val="20"/>
          <w:szCs w:val="20"/>
        </w:rPr>
        <w:t xml:space="preserve"> circumstances hindering the</w:t>
      </w:r>
      <w:r w:rsidR="000D267F" w:rsidRPr="005E7A15">
        <w:rPr>
          <w:rFonts w:ascii="Verdana" w:eastAsia="Verdana" w:hAnsi="Verdana" w:cs="Verdana"/>
          <w:sz w:val="20"/>
          <w:szCs w:val="20"/>
        </w:rPr>
        <w:t xml:space="preserve"> survivor’s</w:t>
      </w:r>
      <w:r w:rsidR="00712BB2" w:rsidRPr="005E7A15">
        <w:rPr>
          <w:rFonts w:ascii="Verdana" w:eastAsia="Verdana" w:hAnsi="Verdana" w:cs="Verdana"/>
          <w:sz w:val="20"/>
          <w:szCs w:val="20"/>
        </w:rPr>
        <w:t xml:space="preserve"> capacity to report the violence suffered, </w:t>
      </w:r>
      <w:r w:rsidR="000D267F" w:rsidRPr="005E7A15">
        <w:rPr>
          <w:rFonts w:ascii="Verdana" w:eastAsia="Verdana" w:hAnsi="Verdana" w:cs="Verdana"/>
          <w:sz w:val="20"/>
          <w:szCs w:val="20"/>
        </w:rPr>
        <w:t>is</w:t>
      </w:r>
      <w:r w:rsidR="00712BB2" w:rsidRPr="005E7A15">
        <w:rPr>
          <w:rFonts w:ascii="Verdana" w:eastAsia="Verdana" w:hAnsi="Verdana" w:cs="Verdana"/>
          <w:sz w:val="20"/>
          <w:szCs w:val="20"/>
        </w:rPr>
        <w:t xml:space="preserve"> of long duration and proportionate to the seriousness of this offense, and should never preclude access to </w:t>
      </w:r>
      <w:proofErr w:type="gramStart"/>
      <w:r w:rsidR="00712BB2" w:rsidRPr="005E7A15">
        <w:rPr>
          <w:rFonts w:ascii="Verdana" w:eastAsia="Verdana" w:hAnsi="Verdana" w:cs="Verdana"/>
          <w:sz w:val="20"/>
          <w:szCs w:val="20"/>
        </w:rPr>
        <w:t>justice;</w:t>
      </w:r>
      <w:proofErr w:type="gramEnd"/>
    </w:p>
    <w:p w14:paraId="000000B6" w14:textId="09E277BA" w:rsidR="00266277" w:rsidRPr="00E61D74" w:rsidRDefault="00211C37" w:rsidP="001A1579">
      <w:pPr>
        <w:numPr>
          <w:ilvl w:val="1"/>
          <w:numId w:val="2"/>
        </w:numPr>
        <w:spacing w:after="120" w:line="240" w:lineRule="auto"/>
        <w:jc w:val="thaiDistribute"/>
        <w:rPr>
          <w:rFonts w:ascii="Verdana" w:eastAsia="Verdana" w:hAnsi="Verdana" w:cs="Verdana"/>
          <w:sz w:val="20"/>
          <w:szCs w:val="20"/>
        </w:rPr>
      </w:pPr>
      <w:r w:rsidRPr="00E61D74">
        <w:rPr>
          <w:rFonts w:ascii="Verdana" w:eastAsia="Verdana" w:hAnsi="Verdana" w:cs="Verdana"/>
          <w:sz w:val="20"/>
          <w:szCs w:val="20"/>
        </w:rPr>
        <w:t>Any resort to alternative dispute resolution</w:t>
      </w:r>
      <w:r w:rsidR="0025532C" w:rsidRPr="00E61D74">
        <w:rPr>
          <w:rFonts w:ascii="Verdana" w:eastAsia="Verdana" w:hAnsi="Verdana" w:cs="Verdana"/>
          <w:sz w:val="20"/>
          <w:szCs w:val="20"/>
        </w:rPr>
        <w:t xml:space="preserve"> </w:t>
      </w:r>
      <w:r w:rsidRPr="00E61D74">
        <w:rPr>
          <w:rFonts w:ascii="Verdana" w:eastAsia="Verdana" w:hAnsi="Verdana" w:cs="Verdana"/>
          <w:sz w:val="20"/>
          <w:szCs w:val="20"/>
        </w:rPr>
        <w:t xml:space="preserve">is </w:t>
      </w:r>
      <w:r w:rsidR="00C33FE7" w:rsidRPr="00E61D74">
        <w:rPr>
          <w:rFonts w:ascii="Verdana" w:eastAsia="Verdana" w:hAnsi="Verdana" w:cs="Verdana"/>
          <w:sz w:val="20"/>
          <w:szCs w:val="20"/>
        </w:rPr>
        <w:t xml:space="preserve">not mandatory and </w:t>
      </w:r>
      <w:r w:rsidR="00112B05" w:rsidRPr="00E61D74">
        <w:rPr>
          <w:rFonts w:ascii="Verdana" w:eastAsia="Verdana" w:hAnsi="Verdana" w:cs="Verdana"/>
          <w:sz w:val="20"/>
          <w:szCs w:val="20"/>
        </w:rPr>
        <w:t>is</w:t>
      </w:r>
      <w:r w:rsidR="00C33FE7" w:rsidRPr="00E61D74">
        <w:rPr>
          <w:rFonts w:ascii="Verdana" w:eastAsia="Verdana" w:hAnsi="Verdana" w:cs="Verdana"/>
          <w:sz w:val="20"/>
          <w:szCs w:val="20"/>
        </w:rPr>
        <w:t xml:space="preserve"> </w:t>
      </w:r>
      <w:r w:rsidRPr="00E61D74">
        <w:rPr>
          <w:rFonts w:ascii="Verdana" w:eastAsia="Verdana" w:hAnsi="Verdana" w:cs="Verdana"/>
          <w:sz w:val="20"/>
          <w:szCs w:val="20"/>
        </w:rPr>
        <w:t>limited to exceptional cases</w:t>
      </w:r>
      <w:r w:rsidR="00112B05" w:rsidRPr="00E61D74">
        <w:rPr>
          <w:rFonts w:ascii="Verdana" w:eastAsia="Verdana" w:hAnsi="Verdana" w:cs="Verdana"/>
          <w:sz w:val="20"/>
          <w:szCs w:val="20"/>
        </w:rPr>
        <w:t>.</w:t>
      </w:r>
      <w:r w:rsidR="00C33FE7" w:rsidRPr="00E61D74">
        <w:rPr>
          <w:rFonts w:ascii="Verdana" w:eastAsia="Verdana" w:hAnsi="Verdana" w:cs="Verdana"/>
          <w:sz w:val="20"/>
          <w:szCs w:val="20"/>
        </w:rPr>
        <w:t xml:space="preserve"> </w:t>
      </w:r>
      <w:r w:rsidR="00412DE0" w:rsidRPr="00E61D74">
        <w:rPr>
          <w:rFonts w:ascii="Verdana" w:eastAsia="Verdana" w:hAnsi="Verdana" w:cs="Verdana"/>
          <w:sz w:val="20"/>
          <w:szCs w:val="20"/>
        </w:rPr>
        <w:t>It should, in no case, prevent prosecutions in serious domestic violence cases from going forward. If allowed,</w:t>
      </w:r>
      <w:r w:rsidR="00311772" w:rsidRPr="00E61D74">
        <w:rPr>
          <w:rFonts w:ascii="Verdana" w:eastAsia="Verdana" w:hAnsi="Verdana" w:cs="Verdana"/>
          <w:sz w:val="20"/>
          <w:szCs w:val="20"/>
        </w:rPr>
        <w:t xml:space="preserve"> it should also</w:t>
      </w:r>
      <w:r w:rsidR="00412DE0" w:rsidRPr="00E61D74">
        <w:rPr>
          <w:rFonts w:ascii="Verdana" w:eastAsia="Verdana" w:hAnsi="Verdana" w:cs="Verdana"/>
          <w:sz w:val="20"/>
          <w:szCs w:val="20"/>
        </w:rPr>
        <w:t xml:space="preserve"> be</w:t>
      </w:r>
      <w:r w:rsidRPr="00E61D74">
        <w:rPr>
          <w:rFonts w:ascii="Verdana" w:eastAsia="Verdana" w:hAnsi="Verdana" w:cs="Verdana"/>
          <w:sz w:val="20"/>
          <w:szCs w:val="20"/>
        </w:rPr>
        <w:t xml:space="preserve"> initiated by and with the free and informed consent of the survivor and carried out by independent mediators and conciliators—professionals specially trained to understand and adequately intervene in cases of GBV. </w:t>
      </w:r>
      <w:r w:rsidRPr="00E61D74">
        <w:rPr>
          <w:rFonts w:ascii="Verdana" w:eastAsia="Verdana" w:hAnsi="Verdana" w:cs="Verdana"/>
          <w:sz w:val="20"/>
          <w:szCs w:val="20"/>
        </w:rPr>
        <w:lastRenderedPageBreak/>
        <w:t>Additionally, ensure that these processes do not prioritize “family solidarity” over the safety of survivors</w:t>
      </w:r>
      <w:r w:rsidR="0025532C" w:rsidRPr="00E61D74">
        <w:rPr>
          <w:rFonts w:ascii="Verdana" w:eastAsia="Verdana" w:hAnsi="Verdana" w:cs="Verdana"/>
          <w:sz w:val="20"/>
          <w:szCs w:val="20"/>
        </w:rPr>
        <w:t>; and</w:t>
      </w:r>
    </w:p>
    <w:p w14:paraId="24A9884C" w14:textId="1FB1ED11" w:rsidR="0025532C" w:rsidRPr="005E7A15" w:rsidRDefault="0025532C" w:rsidP="001A1579">
      <w:pPr>
        <w:numPr>
          <w:ilvl w:val="1"/>
          <w:numId w:val="2"/>
        </w:numPr>
        <w:spacing w:after="120" w:line="240" w:lineRule="auto"/>
        <w:jc w:val="thaiDistribute"/>
        <w:rPr>
          <w:rFonts w:ascii="Verdana" w:eastAsia="Verdana" w:hAnsi="Verdana" w:cs="Verdana"/>
          <w:sz w:val="20"/>
          <w:szCs w:val="20"/>
        </w:rPr>
      </w:pPr>
      <w:r w:rsidRPr="005E7A15">
        <w:rPr>
          <w:rFonts w:ascii="Verdana" w:eastAsia="Verdana" w:hAnsi="Verdana" w:cs="Verdana"/>
          <w:sz w:val="20"/>
          <w:szCs w:val="20"/>
        </w:rPr>
        <w:t>Impose appropriate penalt</w:t>
      </w:r>
      <w:r w:rsidR="007221AF" w:rsidRPr="005E7A15">
        <w:rPr>
          <w:rFonts w:ascii="Verdana" w:eastAsia="Verdana" w:hAnsi="Verdana" w:cs="Verdana"/>
          <w:sz w:val="20"/>
          <w:szCs w:val="20"/>
        </w:rPr>
        <w:t>ies</w:t>
      </w:r>
      <w:r w:rsidRPr="005E7A15">
        <w:rPr>
          <w:rFonts w:ascii="Verdana" w:eastAsia="Verdana" w:hAnsi="Verdana" w:cs="Verdana"/>
          <w:sz w:val="20"/>
          <w:szCs w:val="20"/>
        </w:rPr>
        <w:t xml:space="preserve"> that </w:t>
      </w:r>
      <w:r w:rsidR="00CC57F5" w:rsidRPr="005E7A15">
        <w:rPr>
          <w:rFonts w:ascii="Verdana" w:eastAsia="Verdana" w:hAnsi="Verdana" w:cs="Verdana"/>
          <w:sz w:val="20"/>
          <w:szCs w:val="20"/>
        </w:rPr>
        <w:t>are</w:t>
      </w:r>
      <w:r w:rsidRPr="005E7A15">
        <w:rPr>
          <w:rFonts w:ascii="Verdana" w:eastAsia="Verdana" w:hAnsi="Verdana" w:cs="Verdana"/>
          <w:sz w:val="20"/>
          <w:szCs w:val="20"/>
        </w:rPr>
        <w:t xml:space="preserve"> commensurate with the gravity of the offense for domestic violence. This includes sanctions that are no lower than those for similar offenses of the same gravity under other general criminal laws, such as the Criminal Code.</w:t>
      </w:r>
    </w:p>
    <w:p w14:paraId="5023BD88" w14:textId="322B2910" w:rsidR="006F1411" w:rsidRPr="00E61D74" w:rsidRDefault="006F1411" w:rsidP="00E61D74">
      <w:pPr>
        <w:pBdr>
          <w:top w:val="nil"/>
          <w:left w:val="nil"/>
          <w:bottom w:val="nil"/>
          <w:right w:val="nil"/>
          <w:between w:val="nil"/>
        </w:pBdr>
        <w:spacing w:after="0" w:line="240" w:lineRule="auto"/>
        <w:ind w:left="1080"/>
        <w:jc w:val="thaiDistribute"/>
        <w:rPr>
          <w:rFonts w:ascii="Verdana" w:eastAsia="Verdana" w:hAnsi="Verdana" w:cs="Verdana"/>
          <w:color w:val="000000"/>
          <w:sz w:val="20"/>
          <w:szCs w:val="20"/>
        </w:rPr>
      </w:pPr>
    </w:p>
    <w:p w14:paraId="1C51675C" w14:textId="68B6C927" w:rsidR="00AA0571" w:rsidRPr="005E7A15" w:rsidRDefault="00AA0571" w:rsidP="006F1411">
      <w:pPr>
        <w:pStyle w:val="ListParagraph"/>
        <w:numPr>
          <w:ilvl w:val="0"/>
          <w:numId w:val="2"/>
        </w:numPr>
        <w:rPr>
          <w:rFonts w:ascii="Verdana" w:eastAsia="Verdana" w:hAnsi="Verdana" w:cs="Verdana"/>
          <w:color w:val="000000"/>
          <w:sz w:val="20"/>
          <w:szCs w:val="20"/>
        </w:rPr>
      </w:pPr>
      <w:r w:rsidRPr="005E7A15">
        <w:rPr>
          <w:rFonts w:ascii="Verdana" w:eastAsia="Verdana" w:hAnsi="Verdana" w:cs="Verdana"/>
          <w:color w:val="000000"/>
          <w:sz w:val="20"/>
          <w:szCs w:val="20"/>
        </w:rPr>
        <w:t xml:space="preserve">Amend the 2019 PDPF to repeal provisions handling domestic </w:t>
      </w:r>
      <w:proofErr w:type="gramStart"/>
      <w:r w:rsidRPr="005E7A15">
        <w:rPr>
          <w:rFonts w:ascii="Verdana" w:eastAsia="Verdana" w:hAnsi="Verdana" w:cs="Verdana"/>
          <w:color w:val="000000"/>
          <w:sz w:val="20"/>
          <w:szCs w:val="20"/>
        </w:rPr>
        <w:t>violence;</w:t>
      </w:r>
      <w:proofErr w:type="gramEnd"/>
    </w:p>
    <w:p w14:paraId="22FEBB6B" w14:textId="77777777" w:rsidR="00AA0571" w:rsidRPr="00E61D74" w:rsidRDefault="00AA0571" w:rsidP="00E61D74">
      <w:pPr>
        <w:pStyle w:val="ListParagraph"/>
        <w:ind w:left="1080"/>
        <w:rPr>
          <w:rFonts w:ascii="Verdana" w:eastAsia="Verdana" w:hAnsi="Verdana" w:cs="Verdana"/>
          <w:color w:val="000000"/>
          <w:sz w:val="20"/>
          <w:szCs w:val="20"/>
        </w:rPr>
      </w:pPr>
    </w:p>
    <w:p w14:paraId="4590668F" w14:textId="447821B6" w:rsidR="006F1411" w:rsidRPr="005E7A15" w:rsidRDefault="006F1411" w:rsidP="006F1411">
      <w:pPr>
        <w:pStyle w:val="ListParagraph"/>
        <w:numPr>
          <w:ilvl w:val="0"/>
          <w:numId w:val="2"/>
        </w:numPr>
        <w:rPr>
          <w:rFonts w:ascii="Verdana" w:eastAsia="Verdana" w:hAnsi="Verdana" w:cs="Verdana"/>
          <w:color w:val="000000"/>
          <w:sz w:val="20"/>
          <w:szCs w:val="20"/>
        </w:rPr>
      </w:pPr>
      <w:r w:rsidRPr="005E7A15">
        <w:rPr>
          <w:rFonts w:ascii="Verdana" w:eastAsia="Verdana" w:hAnsi="Verdana" w:cs="Verdana"/>
          <w:color w:val="000000"/>
          <w:sz w:val="20"/>
          <w:szCs w:val="20"/>
        </w:rPr>
        <w:t xml:space="preserve">Review, evaluate, and update national laws to effectively address gender-related killings, including </w:t>
      </w:r>
      <w:r w:rsidR="005656C9" w:rsidRPr="005E7A15">
        <w:rPr>
          <w:rFonts w:ascii="Verdana" w:eastAsia="Verdana" w:hAnsi="Verdana" w:cs="Verdana"/>
          <w:color w:val="000000"/>
          <w:sz w:val="20"/>
          <w:szCs w:val="20"/>
        </w:rPr>
        <w:t xml:space="preserve">by </w:t>
      </w:r>
      <w:r w:rsidRPr="005E7A15">
        <w:rPr>
          <w:rFonts w:ascii="Verdana" w:eastAsia="Verdana" w:hAnsi="Verdana" w:cs="Verdana"/>
          <w:color w:val="000000"/>
          <w:sz w:val="20"/>
          <w:szCs w:val="20"/>
        </w:rPr>
        <w:t>considering the enactment of a femicide law;</w:t>
      </w:r>
      <w:r w:rsidR="00AE0E0B" w:rsidRPr="005E7A15">
        <w:rPr>
          <w:rFonts w:ascii="Verdana" w:eastAsia="Verdana" w:hAnsi="Verdana" w:cs="Verdana"/>
          <w:color w:val="000000"/>
          <w:sz w:val="20"/>
          <w:szCs w:val="20"/>
        </w:rPr>
        <w:t xml:space="preserve"> and</w:t>
      </w:r>
    </w:p>
    <w:p w14:paraId="422BB053" w14:textId="56B177BC" w:rsidR="006F1411" w:rsidRPr="005E7A15" w:rsidRDefault="00627744" w:rsidP="001A1579">
      <w:pPr>
        <w:numPr>
          <w:ilvl w:val="0"/>
          <w:numId w:val="2"/>
        </w:numPr>
        <w:pBdr>
          <w:top w:val="nil"/>
          <w:left w:val="nil"/>
          <w:bottom w:val="nil"/>
          <w:right w:val="nil"/>
          <w:between w:val="nil"/>
        </w:pBdr>
        <w:spacing w:after="0" w:line="240" w:lineRule="auto"/>
        <w:jc w:val="thaiDistribute"/>
        <w:rPr>
          <w:rFonts w:ascii="Verdana" w:eastAsia="Verdana" w:hAnsi="Verdana" w:cs="Verdana"/>
          <w:color w:val="000000"/>
          <w:sz w:val="20"/>
          <w:szCs w:val="20"/>
        </w:rPr>
      </w:pPr>
      <w:r w:rsidRPr="005E7A15">
        <w:rPr>
          <w:rFonts w:ascii="Verdana" w:eastAsia="Verdana" w:hAnsi="Verdana" w:cs="Verdana"/>
          <w:color w:val="000000"/>
          <w:sz w:val="20"/>
          <w:szCs w:val="20"/>
        </w:rPr>
        <w:t>Ensure that Section 72 of the Criminal Code is not applied in a way that excuses perpetrators of femicide or discriminates against women, while allowing its application in cases of cumulative provocation, such as acts committed by survivors in response to prolonged domestic abuse</w:t>
      </w:r>
      <w:r w:rsidR="00982B4C" w:rsidRPr="005E7A15">
        <w:rPr>
          <w:rFonts w:ascii="Verdana" w:eastAsia="Verdana" w:hAnsi="Verdana" w:cs="Verdana"/>
          <w:color w:val="000000"/>
          <w:sz w:val="20"/>
          <w:szCs w:val="20"/>
        </w:rPr>
        <w:t>.</w:t>
      </w:r>
    </w:p>
    <w:p w14:paraId="000000B8" w14:textId="77777777" w:rsidR="00266277" w:rsidRDefault="00266277">
      <w:pPr>
        <w:pBdr>
          <w:top w:val="nil"/>
          <w:left w:val="nil"/>
          <w:bottom w:val="nil"/>
          <w:right w:val="nil"/>
          <w:between w:val="nil"/>
        </w:pBdr>
        <w:spacing w:after="0" w:line="240" w:lineRule="auto"/>
        <w:rPr>
          <w:rFonts w:ascii="Verdana" w:eastAsia="Verdana" w:hAnsi="Verdana" w:cs="Verdana"/>
          <w:sz w:val="20"/>
          <w:szCs w:val="20"/>
        </w:rPr>
      </w:pPr>
    </w:p>
    <w:p w14:paraId="000000B9" w14:textId="542562BB" w:rsidR="00266277" w:rsidRDefault="00C942A7" w:rsidP="00EE5695">
      <w:pPr>
        <w:pBdr>
          <w:top w:val="nil"/>
          <w:left w:val="nil"/>
          <w:bottom w:val="nil"/>
          <w:right w:val="nil"/>
          <w:between w:val="nil"/>
        </w:pBdr>
        <w:spacing w:after="0" w:line="240" w:lineRule="auto"/>
        <w:rPr>
          <w:rFonts w:ascii="Verdana" w:eastAsia="Verdana" w:hAnsi="Verdana" w:cs="Verdana"/>
          <w:sz w:val="20"/>
          <w:szCs w:val="20"/>
          <w:u w:val="single"/>
        </w:rPr>
      </w:pPr>
      <w:r w:rsidRPr="00C942A7">
        <w:rPr>
          <w:rFonts w:ascii="Verdana" w:eastAsia="Verdana" w:hAnsi="Verdana" w:cs="Verdana"/>
          <w:sz w:val="20"/>
          <w:szCs w:val="20"/>
        </w:rPr>
        <w:t xml:space="preserve">      </w:t>
      </w:r>
      <w:r w:rsidR="00211C37">
        <w:rPr>
          <w:rFonts w:ascii="Verdana" w:eastAsia="Verdana" w:hAnsi="Verdana" w:cs="Verdana"/>
          <w:sz w:val="20"/>
          <w:szCs w:val="20"/>
          <w:u w:val="single"/>
        </w:rPr>
        <w:t>In relation to barriers to accessing justice for GBV survivors</w:t>
      </w:r>
    </w:p>
    <w:p w14:paraId="000000BA" w14:textId="77777777" w:rsidR="00266277" w:rsidRDefault="00266277">
      <w:pPr>
        <w:pBdr>
          <w:top w:val="nil"/>
          <w:left w:val="nil"/>
          <w:bottom w:val="nil"/>
          <w:right w:val="nil"/>
          <w:between w:val="nil"/>
        </w:pBdr>
        <w:spacing w:after="0" w:line="240" w:lineRule="auto"/>
        <w:rPr>
          <w:rFonts w:ascii="Verdana" w:eastAsia="Verdana" w:hAnsi="Verdana" w:cs="Verdana"/>
          <w:sz w:val="20"/>
          <w:szCs w:val="20"/>
        </w:rPr>
      </w:pPr>
    </w:p>
    <w:p w14:paraId="000000BF" w14:textId="7F2DBCEC" w:rsidR="00266277" w:rsidRDefault="00211C37" w:rsidP="00FF200C">
      <w:pPr>
        <w:numPr>
          <w:ilvl w:val="0"/>
          <w:numId w:val="2"/>
        </w:numPr>
        <w:pBdr>
          <w:top w:val="nil"/>
          <w:left w:val="nil"/>
          <w:bottom w:val="nil"/>
          <w:right w:val="nil"/>
          <w:between w:val="nil"/>
        </w:pBdr>
        <w:spacing w:after="0" w:line="240" w:lineRule="auto"/>
        <w:jc w:val="thaiDistribute"/>
        <w:rPr>
          <w:rFonts w:ascii="Verdana" w:eastAsia="Verdana" w:hAnsi="Verdana" w:cs="Verdana"/>
          <w:sz w:val="20"/>
          <w:szCs w:val="20"/>
        </w:rPr>
      </w:pPr>
      <w:r>
        <w:rPr>
          <w:rFonts w:ascii="Verdana" w:eastAsia="Verdana" w:hAnsi="Verdana" w:cs="Verdana"/>
          <w:sz w:val="20"/>
          <w:szCs w:val="20"/>
        </w:rPr>
        <w:t xml:space="preserve">Amend the Immigration Act and other immigration-related regulations to ensure that GBV </w:t>
      </w:r>
      <w:r w:rsidRPr="001F38EC">
        <w:rPr>
          <w:rFonts w:ascii="Verdana" w:eastAsia="Verdana" w:hAnsi="Verdana" w:cs="Verdana"/>
          <w:sz w:val="20"/>
          <w:szCs w:val="20"/>
        </w:rPr>
        <w:t>survivors may report GBV without fear of prosecution</w:t>
      </w:r>
      <w:r w:rsidR="00706351">
        <w:rPr>
          <w:rFonts w:ascii="Verdana" w:eastAsia="Verdana" w:hAnsi="Verdana" w:cs="Verdana"/>
          <w:sz w:val="20"/>
          <w:szCs w:val="20"/>
        </w:rPr>
        <w:t>, detention</w:t>
      </w:r>
      <w:r w:rsidRPr="001F38EC">
        <w:rPr>
          <w:rFonts w:ascii="Verdana" w:eastAsia="Verdana" w:hAnsi="Verdana" w:cs="Verdana"/>
          <w:sz w:val="20"/>
          <w:szCs w:val="20"/>
        </w:rPr>
        <w:t xml:space="preserve"> or deportation</w:t>
      </w:r>
      <w:r w:rsidR="001F38EC" w:rsidRPr="001F38EC">
        <w:rPr>
          <w:rFonts w:ascii="Verdana" w:hAnsi="Verdana"/>
          <w:sz w:val="20"/>
          <w:szCs w:val="20"/>
        </w:rPr>
        <w:t xml:space="preserve"> on grounds of </w:t>
      </w:r>
      <w:r w:rsidR="00706351">
        <w:rPr>
          <w:rFonts w:ascii="Verdana" w:hAnsi="Verdana"/>
          <w:sz w:val="20"/>
          <w:szCs w:val="20"/>
        </w:rPr>
        <w:t>“</w:t>
      </w:r>
      <w:r w:rsidR="001F38EC" w:rsidRPr="001F38EC">
        <w:rPr>
          <w:rFonts w:ascii="Verdana" w:hAnsi="Verdana"/>
          <w:sz w:val="20"/>
          <w:szCs w:val="20"/>
        </w:rPr>
        <w:t>illegal immigration</w:t>
      </w:r>
      <w:r w:rsidR="00706351">
        <w:rPr>
          <w:rFonts w:ascii="Verdana" w:hAnsi="Verdana"/>
          <w:sz w:val="20"/>
          <w:szCs w:val="20"/>
        </w:rPr>
        <w:t>”</w:t>
      </w:r>
      <w:r w:rsidRPr="001F38EC">
        <w:rPr>
          <w:rFonts w:ascii="Verdana" w:eastAsia="Verdana" w:hAnsi="Verdana" w:cs="Verdana"/>
          <w:sz w:val="20"/>
          <w:szCs w:val="20"/>
        </w:rPr>
        <w:t>, including</w:t>
      </w:r>
      <w:r>
        <w:rPr>
          <w:rFonts w:ascii="Verdana" w:eastAsia="Verdana" w:hAnsi="Verdana" w:cs="Verdana"/>
          <w:sz w:val="20"/>
          <w:szCs w:val="20"/>
        </w:rPr>
        <w:t xml:space="preserve"> </w:t>
      </w:r>
      <w:r w:rsidR="00D2143A">
        <w:rPr>
          <w:rFonts w:ascii="Verdana" w:eastAsia="Verdana" w:hAnsi="Verdana" w:cs="Verdana"/>
          <w:sz w:val="20"/>
          <w:szCs w:val="20"/>
        </w:rPr>
        <w:t xml:space="preserve">by </w:t>
      </w:r>
      <w:r>
        <w:rPr>
          <w:rFonts w:ascii="Verdana" w:eastAsia="Verdana" w:hAnsi="Verdana" w:cs="Verdana"/>
          <w:sz w:val="20"/>
          <w:szCs w:val="20"/>
        </w:rPr>
        <w:t xml:space="preserve">adopting a law that recognizes the </w:t>
      </w:r>
      <w:r w:rsidR="001F38EC">
        <w:rPr>
          <w:rFonts w:ascii="Verdana" w:eastAsia="Verdana" w:hAnsi="Verdana" w:cs="Verdana"/>
          <w:sz w:val="20"/>
          <w:szCs w:val="20"/>
        </w:rPr>
        <w:t xml:space="preserve">legal </w:t>
      </w:r>
      <w:r>
        <w:rPr>
          <w:rFonts w:ascii="Verdana" w:eastAsia="Verdana" w:hAnsi="Verdana" w:cs="Verdana"/>
          <w:sz w:val="20"/>
          <w:szCs w:val="20"/>
        </w:rPr>
        <w:t>status of asylum seekers and refugees and provides protection</w:t>
      </w:r>
      <w:r w:rsidR="001F38EC">
        <w:rPr>
          <w:rFonts w:ascii="Verdana" w:eastAsia="Verdana" w:hAnsi="Verdana" w:cs="Verdana"/>
          <w:sz w:val="20"/>
          <w:szCs w:val="20"/>
        </w:rPr>
        <w:t xml:space="preserve"> </w:t>
      </w:r>
      <w:r>
        <w:rPr>
          <w:rFonts w:ascii="Verdana" w:eastAsia="Verdana" w:hAnsi="Verdana" w:cs="Verdana"/>
          <w:sz w:val="20"/>
          <w:szCs w:val="20"/>
        </w:rPr>
        <w:t xml:space="preserve">for </w:t>
      </w:r>
      <w:proofErr w:type="gramStart"/>
      <w:r>
        <w:rPr>
          <w:rFonts w:ascii="Verdana" w:eastAsia="Verdana" w:hAnsi="Verdana" w:cs="Verdana"/>
          <w:sz w:val="20"/>
          <w:szCs w:val="20"/>
        </w:rPr>
        <w:t>them</w:t>
      </w:r>
      <w:r w:rsidR="003F3BB6">
        <w:rPr>
          <w:rFonts w:ascii="Verdana" w:eastAsia="Verdana" w:hAnsi="Verdana" w:cs="Verdana"/>
          <w:sz w:val="20"/>
          <w:szCs w:val="20"/>
        </w:rPr>
        <w:t>;</w:t>
      </w:r>
      <w:proofErr w:type="gramEnd"/>
    </w:p>
    <w:p w14:paraId="000000C0" w14:textId="77777777" w:rsidR="00266277" w:rsidRDefault="00266277">
      <w:pPr>
        <w:pBdr>
          <w:top w:val="nil"/>
          <w:left w:val="nil"/>
          <w:bottom w:val="nil"/>
          <w:right w:val="nil"/>
          <w:between w:val="nil"/>
        </w:pBdr>
        <w:spacing w:after="0" w:line="240" w:lineRule="auto"/>
        <w:rPr>
          <w:rFonts w:ascii="Verdana" w:eastAsia="Verdana" w:hAnsi="Verdana" w:cs="Verdana"/>
          <w:sz w:val="20"/>
          <w:szCs w:val="20"/>
        </w:rPr>
      </w:pPr>
    </w:p>
    <w:p w14:paraId="000000C1" w14:textId="19996226" w:rsidR="00266277" w:rsidRDefault="00211C37" w:rsidP="001A1579">
      <w:pPr>
        <w:numPr>
          <w:ilvl w:val="0"/>
          <w:numId w:val="2"/>
        </w:numPr>
        <w:spacing w:after="0" w:line="240" w:lineRule="auto"/>
        <w:jc w:val="thaiDistribute"/>
        <w:rPr>
          <w:rFonts w:ascii="Verdana" w:eastAsia="Verdana" w:hAnsi="Verdana" w:cs="Verdana"/>
          <w:sz w:val="20"/>
          <w:szCs w:val="20"/>
        </w:rPr>
      </w:pPr>
      <w:r>
        <w:rPr>
          <w:rFonts w:ascii="Verdana" w:eastAsia="Verdana" w:hAnsi="Verdana" w:cs="Verdana"/>
          <w:sz w:val="20"/>
          <w:szCs w:val="20"/>
        </w:rPr>
        <w:t xml:space="preserve">Enhance training for justice sector actors and other responsible authorities on the application of international human rights law and standards to the investigation, prosecution, adjudication, and sentencing of GBV-related criminal </w:t>
      </w:r>
      <w:proofErr w:type="gramStart"/>
      <w:r>
        <w:rPr>
          <w:rFonts w:ascii="Verdana" w:eastAsia="Verdana" w:hAnsi="Verdana" w:cs="Verdana"/>
          <w:sz w:val="20"/>
          <w:szCs w:val="20"/>
        </w:rPr>
        <w:t>offen</w:t>
      </w:r>
      <w:r w:rsidR="00706351">
        <w:rPr>
          <w:rFonts w:ascii="Verdana" w:eastAsia="Verdana" w:hAnsi="Verdana" w:cs="Verdana"/>
          <w:sz w:val="20"/>
          <w:szCs w:val="20"/>
        </w:rPr>
        <w:t>c</w:t>
      </w:r>
      <w:r>
        <w:rPr>
          <w:rFonts w:ascii="Verdana" w:eastAsia="Verdana" w:hAnsi="Verdana" w:cs="Verdana"/>
          <w:sz w:val="20"/>
          <w:szCs w:val="20"/>
        </w:rPr>
        <w:t>es;</w:t>
      </w:r>
      <w:proofErr w:type="gramEnd"/>
    </w:p>
    <w:p w14:paraId="000000C2" w14:textId="77777777" w:rsidR="00266277" w:rsidRDefault="00266277" w:rsidP="001A1579">
      <w:pPr>
        <w:spacing w:after="0" w:line="240" w:lineRule="auto"/>
        <w:ind w:left="1080"/>
        <w:jc w:val="thaiDistribute"/>
        <w:rPr>
          <w:rFonts w:ascii="Verdana" w:eastAsia="Verdana" w:hAnsi="Verdana" w:cs="Verdana"/>
          <w:sz w:val="20"/>
          <w:szCs w:val="20"/>
        </w:rPr>
      </w:pPr>
    </w:p>
    <w:p w14:paraId="000000C3" w14:textId="1540CF26" w:rsidR="00266277" w:rsidRDefault="00211C37" w:rsidP="001A1579">
      <w:pPr>
        <w:numPr>
          <w:ilvl w:val="0"/>
          <w:numId w:val="2"/>
        </w:numPr>
        <w:spacing w:after="0" w:line="240" w:lineRule="auto"/>
        <w:jc w:val="thaiDistribute"/>
        <w:rPr>
          <w:rFonts w:ascii="Verdana" w:eastAsia="Verdana" w:hAnsi="Verdana" w:cs="Verdana"/>
          <w:sz w:val="20"/>
          <w:szCs w:val="20"/>
        </w:rPr>
      </w:pPr>
      <w:r>
        <w:rPr>
          <w:rFonts w:ascii="Verdana" w:eastAsia="Verdana" w:hAnsi="Verdana" w:cs="Verdana"/>
          <w:sz w:val="20"/>
          <w:szCs w:val="20"/>
        </w:rPr>
        <w:t xml:space="preserve">Prevent </w:t>
      </w:r>
      <w:r w:rsidRPr="005A5546">
        <w:rPr>
          <w:rFonts w:ascii="Verdana" w:eastAsia="Verdana" w:hAnsi="Verdana" w:cs="Verdana"/>
          <w:sz w:val="20"/>
          <w:szCs w:val="20"/>
        </w:rPr>
        <w:t xml:space="preserve">and address gender stereotypes, promote gender sensitivity among justice system professionals, and </w:t>
      </w:r>
      <w:r w:rsidRPr="000B1A43">
        <w:rPr>
          <w:rFonts w:ascii="Verdana" w:eastAsia="Verdana" w:hAnsi="Verdana" w:cs="Verdana"/>
          <w:sz w:val="20"/>
          <w:szCs w:val="20"/>
        </w:rPr>
        <w:t>establish specialized</w:t>
      </w:r>
      <w:r w:rsidR="00BC4636" w:rsidRPr="000B1A43">
        <w:rPr>
          <w:rFonts w:ascii="Verdana" w:eastAsia="Verdana" w:hAnsi="Verdana" w:cs="Verdana"/>
          <w:sz w:val="20"/>
          <w:szCs w:val="20"/>
        </w:rPr>
        <w:t xml:space="preserve"> GBV</w:t>
      </w:r>
      <w:r w:rsidRPr="000B1A43">
        <w:rPr>
          <w:rFonts w:ascii="Verdana" w:eastAsia="Verdana" w:hAnsi="Verdana" w:cs="Verdana"/>
          <w:sz w:val="20"/>
          <w:szCs w:val="20"/>
        </w:rPr>
        <w:t xml:space="preserve"> units within the police</w:t>
      </w:r>
      <w:r w:rsidR="00CF74C2" w:rsidRPr="005A5546">
        <w:rPr>
          <w:rFonts w:ascii="Verdana" w:eastAsia="Verdana" w:hAnsi="Verdana" w:cs="Verdana"/>
          <w:sz w:val="20"/>
          <w:szCs w:val="20"/>
        </w:rPr>
        <w:t xml:space="preserve"> to ensure consistent and sensitive application of the domestic </w:t>
      </w:r>
      <w:proofErr w:type="gramStart"/>
      <w:r w:rsidR="00CF74C2" w:rsidRPr="005A5546">
        <w:rPr>
          <w:rFonts w:ascii="Verdana" w:eastAsia="Verdana" w:hAnsi="Verdana" w:cs="Verdana"/>
          <w:sz w:val="20"/>
          <w:szCs w:val="20"/>
        </w:rPr>
        <w:t>law;</w:t>
      </w:r>
      <w:proofErr w:type="gramEnd"/>
    </w:p>
    <w:p w14:paraId="000000C4" w14:textId="77777777" w:rsidR="00266277" w:rsidRDefault="00266277" w:rsidP="001A1579">
      <w:pPr>
        <w:spacing w:after="0" w:line="240" w:lineRule="auto"/>
        <w:ind w:left="1080"/>
        <w:jc w:val="thaiDistribute"/>
        <w:rPr>
          <w:rFonts w:ascii="Verdana" w:eastAsia="Verdana" w:hAnsi="Verdana" w:cs="Verdana"/>
          <w:sz w:val="20"/>
          <w:szCs w:val="20"/>
        </w:rPr>
      </w:pPr>
    </w:p>
    <w:p w14:paraId="000000C5" w14:textId="7257ADDB" w:rsidR="00266277" w:rsidRDefault="00211C37" w:rsidP="001A1579">
      <w:pPr>
        <w:numPr>
          <w:ilvl w:val="0"/>
          <w:numId w:val="2"/>
        </w:numPr>
        <w:spacing w:after="0" w:line="240" w:lineRule="auto"/>
        <w:jc w:val="thaiDistribute"/>
        <w:rPr>
          <w:rFonts w:ascii="Verdana" w:eastAsia="Verdana" w:hAnsi="Verdana" w:cs="Verdana"/>
          <w:sz w:val="20"/>
          <w:szCs w:val="20"/>
        </w:rPr>
      </w:pPr>
      <w:r>
        <w:rPr>
          <w:rFonts w:ascii="Verdana" w:eastAsia="Verdana" w:hAnsi="Verdana" w:cs="Verdana"/>
          <w:sz w:val="20"/>
          <w:szCs w:val="20"/>
        </w:rPr>
        <w:t xml:space="preserve">Amend </w:t>
      </w:r>
      <w:proofErr w:type="gramStart"/>
      <w:r>
        <w:rPr>
          <w:rFonts w:ascii="Verdana" w:eastAsia="Verdana" w:hAnsi="Verdana" w:cs="Verdana"/>
          <w:sz w:val="20"/>
          <w:szCs w:val="20"/>
        </w:rPr>
        <w:t>the R</w:t>
      </w:r>
      <w:r w:rsidR="002777C9">
        <w:rPr>
          <w:rFonts w:ascii="Verdana" w:eastAsia="Verdana" w:hAnsi="Verdana" w:cstheme="minorBidi"/>
          <w:sz w:val="20"/>
          <w:szCs w:val="20"/>
        </w:rPr>
        <w:t>TP</w:t>
      </w:r>
      <w:r>
        <w:rPr>
          <w:rFonts w:ascii="Verdana" w:eastAsia="Verdana" w:hAnsi="Verdana" w:cs="Verdana"/>
          <w:sz w:val="20"/>
          <w:szCs w:val="20"/>
        </w:rPr>
        <w:t>’s</w:t>
      </w:r>
      <w:proofErr w:type="gramEnd"/>
      <w:r>
        <w:rPr>
          <w:rFonts w:ascii="Verdana" w:eastAsia="Verdana" w:hAnsi="Verdana" w:cs="Verdana"/>
          <w:sz w:val="20"/>
          <w:szCs w:val="20"/>
        </w:rPr>
        <w:t xml:space="preserve"> 2021 Police Investigation Manual, with meaningful participation from civil society organizations, and adopt legislative provisions, regulations, or guidelines for prosecutors and the judiciary regarding the applicable rules of evidence in cases of sexual violence and what the requirement of consent entails, in compliance with international law and </w:t>
      </w:r>
      <w:proofErr w:type="gramStart"/>
      <w:r>
        <w:rPr>
          <w:rFonts w:ascii="Verdana" w:eastAsia="Verdana" w:hAnsi="Verdana" w:cs="Verdana"/>
          <w:sz w:val="20"/>
          <w:szCs w:val="20"/>
        </w:rPr>
        <w:t>standards;</w:t>
      </w:r>
      <w:proofErr w:type="gramEnd"/>
    </w:p>
    <w:p w14:paraId="000000C6" w14:textId="77777777" w:rsidR="00266277" w:rsidRDefault="00266277" w:rsidP="001A1579">
      <w:pPr>
        <w:spacing w:after="0" w:line="240" w:lineRule="auto"/>
        <w:ind w:left="1080"/>
        <w:jc w:val="thaiDistribute"/>
        <w:rPr>
          <w:rFonts w:ascii="Verdana" w:eastAsia="Verdana" w:hAnsi="Verdana" w:cs="Verdana"/>
          <w:sz w:val="20"/>
          <w:szCs w:val="20"/>
        </w:rPr>
      </w:pPr>
    </w:p>
    <w:p w14:paraId="000000C7" w14:textId="52E1C1A1" w:rsidR="00266277" w:rsidRDefault="00211C37" w:rsidP="001A1579">
      <w:pPr>
        <w:numPr>
          <w:ilvl w:val="0"/>
          <w:numId w:val="2"/>
        </w:numPr>
        <w:spacing w:after="0" w:line="240" w:lineRule="auto"/>
        <w:jc w:val="thaiDistribute"/>
        <w:rPr>
          <w:rFonts w:ascii="Verdana" w:eastAsia="Verdana" w:hAnsi="Verdana" w:cs="Verdana"/>
          <w:sz w:val="20"/>
          <w:szCs w:val="20"/>
        </w:rPr>
      </w:pPr>
      <w:r>
        <w:rPr>
          <w:rFonts w:ascii="Verdana" w:eastAsia="Verdana" w:hAnsi="Verdana" w:cs="Verdana"/>
          <w:sz w:val="20"/>
          <w:szCs w:val="20"/>
        </w:rPr>
        <w:t xml:space="preserve">Eliminate practices that </w:t>
      </w:r>
      <w:r w:rsidR="00706351">
        <w:rPr>
          <w:rFonts w:ascii="Verdana" w:eastAsia="Verdana" w:hAnsi="Verdana" w:cs="Verdana"/>
          <w:sz w:val="20"/>
          <w:szCs w:val="20"/>
        </w:rPr>
        <w:t xml:space="preserve">expose </w:t>
      </w:r>
      <w:r>
        <w:rPr>
          <w:rFonts w:ascii="Verdana" w:eastAsia="Verdana" w:hAnsi="Verdana" w:cs="Verdana"/>
          <w:sz w:val="20"/>
          <w:szCs w:val="20"/>
        </w:rPr>
        <w:t xml:space="preserve">GBV survivors to secondary victimization throughout legal proceedings and ensure the creation of supportive environments that encourage them to </w:t>
      </w:r>
      <w:r w:rsidR="00706351">
        <w:rPr>
          <w:rFonts w:ascii="Verdana" w:eastAsia="Verdana" w:hAnsi="Verdana" w:cs="Verdana"/>
          <w:sz w:val="20"/>
          <w:szCs w:val="20"/>
        </w:rPr>
        <w:t xml:space="preserve">assert </w:t>
      </w:r>
      <w:r>
        <w:rPr>
          <w:rFonts w:ascii="Verdana" w:eastAsia="Verdana" w:hAnsi="Verdana" w:cs="Verdana"/>
          <w:sz w:val="20"/>
          <w:szCs w:val="20"/>
        </w:rPr>
        <w:t>their rights. This includes ensuring the effective implementation of the Supreme Court's Recommendations regarding Guidelines to Treat Victims in Criminal Cases B.E. 2563 (2020</w:t>
      </w:r>
      <w:proofErr w:type="gramStart"/>
      <w:r>
        <w:rPr>
          <w:rFonts w:ascii="Verdana" w:eastAsia="Verdana" w:hAnsi="Verdana" w:cs="Verdana"/>
          <w:sz w:val="20"/>
          <w:szCs w:val="20"/>
        </w:rPr>
        <w:t>);</w:t>
      </w:r>
      <w:proofErr w:type="gramEnd"/>
    </w:p>
    <w:p w14:paraId="000000C8" w14:textId="77777777" w:rsidR="00266277" w:rsidRDefault="00266277" w:rsidP="001A1579">
      <w:pPr>
        <w:spacing w:after="0" w:line="240" w:lineRule="auto"/>
        <w:ind w:left="1080"/>
        <w:jc w:val="thaiDistribute"/>
        <w:rPr>
          <w:rFonts w:ascii="Verdana" w:eastAsia="Verdana" w:hAnsi="Verdana" w:cs="Verdana"/>
          <w:sz w:val="20"/>
          <w:szCs w:val="20"/>
        </w:rPr>
      </w:pPr>
    </w:p>
    <w:p w14:paraId="000000C9" w14:textId="4CC3A54A" w:rsidR="00266277" w:rsidRDefault="00211C37" w:rsidP="001A1579">
      <w:pPr>
        <w:numPr>
          <w:ilvl w:val="0"/>
          <w:numId w:val="2"/>
        </w:numPr>
        <w:spacing w:after="0" w:line="240" w:lineRule="auto"/>
        <w:jc w:val="thaiDistribute"/>
        <w:rPr>
          <w:rFonts w:ascii="Verdana" w:eastAsia="Verdana" w:hAnsi="Verdana" w:cs="Verdana"/>
          <w:sz w:val="20"/>
          <w:szCs w:val="20"/>
        </w:rPr>
      </w:pPr>
      <w:r>
        <w:rPr>
          <w:rFonts w:ascii="Verdana" w:eastAsia="Verdana" w:hAnsi="Verdana" w:cs="Verdana"/>
          <w:sz w:val="20"/>
          <w:szCs w:val="20"/>
        </w:rPr>
        <w:t xml:space="preserve">Increase the number of trained female police officers and enhance women's participation in the justice sector as a matter of urgency, including by </w:t>
      </w:r>
      <w:r w:rsidR="003D5068">
        <w:rPr>
          <w:rFonts w:ascii="Verdana" w:eastAsia="Verdana" w:hAnsi="Verdana" w:cs="Verdana"/>
          <w:sz w:val="20"/>
          <w:szCs w:val="20"/>
        </w:rPr>
        <w:t xml:space="preserve">removing the discriminatory policy </w:t>
      </w:r>
      <w:r w:rsidR="00706351">
        <w:rPr>
          <w:rFonts w:ascii="Verdana" w:eastAsia="Verdana" w:hAnsi="Verdana" w:cs="Verdana"/>
          <w:sz w:val="20"/>
          <w:szCs w:val="20"/>
        </w:rPr>
        <w:t>barring</w:t>
      </w:r>
      <w:r w:rsidR="003D5068">
        <w:rPr>
          <w:rFonts w:ascii="Verdana" w:eastAsia="Verdana" w:hAnsi="Verdana" w:cs="Verdana"/>
          <w:sz w:val="20"/>
          <w:szCs w:val="20"/>
        </w:rPr>
        <w:t xml:space="preserve"> the recruitment of women</w:t>
      </w:r>
      <w:r>
        <w:rPr>
          <w:rFonts w:ascii="Verdana" w:eastAsia="Verdana" w:hAnsi="Verdana" w:cs="Verdana"/>
          <w:sz w:val="20"/>
          <w:szCs w:val="20"/>
        </w:rPr>
        <w:t xml:space="preserve"> to the Royal Police Cadet Academy</w:t>
      </w:r>
      <w:r w:rsidR="003D5068">
        <w:rPr>
          <w:rFonts w:ascii="Verdana" w:eastAsia="Verdana" w:hAnsi="Verdana" w:cs="Verdana"/>
          <w:sz w:val="20"/>
          <w:szCs w:val="20"/>
        </w:rPr>
        <w:t xml:space="preserve"> and tak</w:t>
      </w:r>
      <w:r w:rsidR="00796065">
        <w:rPr>
          <w:rFonts w:ascii="Verdana" w:eastAsia="Verdana" w:hAnsi="Verdana" w:cs="Verdana"/>
          <w:sz w:val="20"/>
          <w:szCs w:val="20"/>
        </w:rPr>
        <w:t>ing</w:t>
      </w:r>
      <w:r w:rsidR="003D5068">
        <w:rPr>
          <w:rFonts w:ascii="Verdana" w:eastAsia="Verdana" w:hAnsi="Verdana" w:cs="Verdana"/>
          <w:sz w:val="20"/>
          <w:szCs w:val="20"/>
        </w:rPr>
        <w:t xml:space="preserve"> steps to appoint women to all ranks of the </w:t>
      </w:r>
      <w:proofErr w:type="gramStart"/>
      <w:r w:rsidR="002777C9">
        <w:rPr>
          <w:rFonts w:ascii="Verdana" w:eastAsia="Verdana" w:hAnsi="Verdana" w:cs="Verdana"/>
          <w:sz w:val="20"/>
          <w:szCs w:val="20"/>
        </w:rPr>
        <w:t>RTP</w:t>
      </w:r>
      <w:r>
        <w:rPr>
          <w:rFonts w:ascii="Verdana" w:eastAsia="Verdana" w:hAnsi="Verdana" w:cs="Verdana"/>
          <w:sz w:val="20"/>
          <w:szCs w:val="20"/>
        </w:rPr>
        <w:t>;</w:t>
      </w:r>
      <w:proofErr w:type="gramEnd"/>
    </w:p>
    <w:p w14:paraId="000000CA" w14:textId="77777777" w:rsidR="00266277" w:rsidRDefault="00266277" w:rsidP="001A1579">
      <w:pPr>
        <w:spacing w:after="0" w:line="240" w:lineRule="auto"/>
        <w:ind w:left="1080"/>
        <w:jc w:val="thaiDistribute"/>
        <w:rPr>
          <w:rFonts w:ascii="Verdana" w:eastAsia="Verdana" w:hAnsi="Verdana" w:cs="Verdana"/>
          <w:sz w:val="20"/>
          <w:szCs w:val="20"/>
        </w:rPr>
      </w:pPr>
    </w:p>
    <w:p w14:paraId="000000CB" w14:textId="6A28651C" w:rsidR="00266277" w:rsidRDefault="00211C37" w:rsidP="001A1579">
      <w:pPr>
        <w:numPr>
          <w:ilvl w:val="0"/>
          <w:numId w:val="2"/>
        </w:numPr>
        <w:spacing w:after="0" w:line="240" w:lineRule="auto"/>
        <w:jc w:val="thaiDistribute"/>
        <w:rPr>
          <w:rFonts w:ascii="Verdana" w:eastAsia="Verdana" w:hAnsi="Verdana" w:cs="Verdana"/>
          <w:sz w:val="20"/>
          <w:szCs w:val="20"/>
        </w:rPr>
      </w:pPr>
      <w:r>
        <w:rPr>
          <w:rFonts w:ascii="Verdana" w:eastAsia="Verdana" w:hAnsi="Verdana" w:cs="Verdana"/>
          <w:sz w:val="20"/>
          <w:szCs w:val="20"/>
        </w:rPr>
        <w:lastRenderedPageBreak/>
        <w:t xml:space="preserve">Increase the number of trained lawyers stationed at police stations and ensure that they can effectively represent and provide high-quality, gender-sensitive </w:t>
      </w:r>
      <w:r w:rsidR="00706351">
        <w:rPr>
          <w:rFonts w:ascii="Verdana" w:eastAsia="Verdana" w:hAnsi="Verdana" w:cs="Verdana"/>
          <w:sz w:val="20"/>
          <w:szCs w:val="20"/>
        </w:rPr>
        <w:t xml:space="preserve">free </w:t>
      </w:r>
      <w:r>
        <w:rPr>
          <w:rFonts w:ascii="Verdana" w:eastAsia="Verdana" w:hAnsi="Verdana" w:cs="Verdana"/>
          <w:sz w:val="20"/>
          <w:szCs w:val="20"/>
        </w:rPr>
        <w:t xml:space="preserve">legal </w:t>
      </w:r>
      <w:r w:rsidR="003D5068">
        <w:rPr>
          <w:rFonts w:ascii="Verdana" w:eastAsia="Verdana" w:hAnsi="Verdana" w:cs="Verdana"/>
          <w:sz w:val="20"/>
          <w:szCs w:val="20"/>
        </w:rPr>
        <w:t xml:space="preserve">aid to survivors and </w:t>
      </w:r>
      <w:r w:rsidR="009C5A81">
        <w:rPr>
          <w:rFonts w:ascii="Verdana" w:eastAsia="Verdana" w:hAnsi="Verdana" w:cs="Verdana"/>
          <w:sz w:val="20"/>
          <w:szCs w:val="20"/>
        </w:rPr>
        <w:t xml:space="preserve">offer </w:t>
      </w:r>
      <w:r w:rsidR="003D5068">
        <w:rPr>
          <w:rFonts w:ascii="Verdana" w:eastAsia="Verdana" w:hAnsi="Verdana" w:cs="Verdana"/>
          <w:sz w:val="20"/>
          <w:szCs w:val="20"/>
        </w:rPr>
        <w:t xml:space="preserve">referrals to other necessary support </w:t>
      </w:r>
      <w:proofErr w:type="gramStart"/>
      <w:r w:rsidR="003D5068">
        <w:rPr>
          <w:rFonts w:ascii="Verdana" w:eastAsia="Verdana" w:hAnsi="Verdana" w:cs="Verdana"/>
          <w:sz w:val="20"/>
          <w:szCs w:val="20"/>
        </w:rPr>
        <w:t>services</w:t>
      </w:r>
      <w:r>
        <w:rPr>
          <w:rFonts w:ascii="Verdana" w:eastAsia="Verdana" w:hAnsi="Verdana" w:cs="Verdana"/>
          <w:sz w:val="20"/>
          <w:szCs w:val="20"/>
        </w:rPr>
        <w:t>;</w:t>
      </w:r>
      <w:proofErr w:type="gramEnd"/>
    </w:p>
    <w:p w14:paraId="000000CC" w14:textId="77777777" w:rsidR="00266277" w:rsidRDefault="00266277" w:rsidP="001A1579">
      <w:pPr>
        <w:spacing w:after="0" w:line="240" w:lineRule="auto"/>
        <w:ind w:left="1080"/>
        <w:jc w:val="thaiDistribute"/>
        <w:rPr>
          <w:rFonts w:ascii="Verdana" w:eastAsia="Verdana" w:hAnsi="Verdana" w:cs="Verdana"/>
          <w:sz w:val="20"/>
          <w:szCs w:val="20"/>
        </w:rPr>
      </w:pPr>
    </w:p>
    <w:p w14:paraId="000000CD" w14:textId="77777777" w:rsidR="00266277" w:rsidRPr="00D62A79" w:rsidRDefault="00211C37" w:rsidP="001A1579">
      <w:pPr>
        <w:numPr>
          <w:ilvl w:val="0"/>
          <w:numId w:val="2"/>
        </w:numPr>
        <w:spacing w:after="0" w:line="240" w:lineRule="auto"/>
        <w:jc w:val="thaiDistribute"/>
        <w:rPr>
          <w:rFonts w:ascii="Verdana" w:eastAsia="Verdana" w:hAnsi="Verdana" w:cs="Verdana"/>
          <w:sz w:val="20"/>
          <w:szCs w:val="20"/>
        </w:rPr>
      </w:pPr>
      <w:r w:rsidRPr="00D62A79">
        <w:rPr>
          <w:rFonts w:ascii="Verdana" w:eastAsia="Verdana" w:hAnsi="Verdana" w:cs="Verdana"/>
          <w:sz w:val="20"/>
          <w:szCs w:val="20"/>
        </w:rPr>
        <w:t xml:space="preserve">Increase the number of interpreters in other languages, particularly female </w:t>
      </w:r>
      <w:proofErr w:type="gramStart"/>
      <w:r w:rsidRPr="00D62A79">
        <w:rPr>
          <w:rFonts w:ascii="Verdana" w:eastAsia="Verdana" w:hAnsi="Verdana" w:cs="Verdana"/>
          <w:sz w:val="20"/>
          <w:szCs w:val="20"/>
        </w:rPr>
        <w:t>interpreters;</w:t>
      </w:r>
      <w:proofErr w:type="gramEnd"/>
    </w:p>
    <w:p w14:paraId="0E6DEA70" w14:textId="77777777" w:rsidR="002673FF" w:rsidRPr="00D62A79" w:rsidRDefault="002673FF" w:rsidP="00D62A79">
      <w:pPr>
        <w:pStyle w:val="ListParagraph"/>
        <w:spacing w:after="0"/>
        <w:rPr>
          <w:rFonts w:ascii="Verdana" w:eastAsia="Verdana" w:hAnsi="Verdana" w:cs="Verdana"/>
          <w:sz w:val="20"/>
          <w:szCs w:val="20"/>
          <w:cs/>
        </w:rPr>
      </w:pPr>
    </w:p>
    <w:p w14:paraId="74BA7408" w14:textId="7B5F133E" w:rsidR="000F6391" w:rsidRPr="005E7A15" w:rsidRDefault="000207E6" w:rsidP="001A1579">
      <w:pPr>
        <w:numPr>
          <w:ilvl w:val="0"/>
          <w:numId w:val="2"/>
        </w:numPr>
        <w:spacing w:after="0" w:line="240" w:lineRule="auto"/>
        <w:jc w:val="thaiDistribute"/>
        <w:rPr>
          <w:rFonts w:ascii="Verdana" w:eastAsia="Verdana" w:hAnsi="Verdana" w:cs="Verdana"/>
          <w:sz w:val="20"/>
          <w:szCs w:val="20"/>
        </w:rPr>
      </w:pPr>
      <w:r w:rsidRPr="005E7A15">
        <w:rPr>
          <w:rFonts w:ascii="Verdana" w:eastAsia="Verdana" w:hAnsi="Verdana" w:cstheme="minorBidi"/>
          <w:sz w:val="20"/>
          <w:szCs w:val="20"/>
        </w:rPr>
        <w:t xml:space="preserve">Establish effective state-run perpetrator intervention </w:t>
      </w:r>
      <w:proofErr w:type="spellStart"/>
      <w:r w:rsidRPr="005E7A15">
        <w:rPr>
          <w:rFonts w:ascii="Verdana" w:eastAsia="Verdana" w:hAnsi="Verdana" w:cstheme="minorBidi"/>
          <w:sz w:val="20"/>
          <w:szCs w:val="20"/>
        </w:rPr>
        <w:t>programmes</w:t>
      </w:r>
      <w:proofErr w:type="spellEnd"/>
      <w:r w:rsidRPr="005E7A15">
        <w:rPr>
          <w:rFonts w:ascii="Verdana" w:eastAsia="Verdana" w:hAnsi="Verdana" w:cstheme="minorBidi"/>
          <w:sz w:val="20"/>
          <w:szCs w:val="20"/>
        </w:rPr>
        <w:t xml:space="preserve"> or services that systematically address behavioral change among perpetrators and prevent </w:t>
      </w:r>
      <w:proofErr w:type="gramStart"/>
      <w:r w:rsidRPr="005E7A15">
        <w:rPr>
          <w:rFonts w:ascii="Verdana" w:eastAsia="Verdana" w:hAnsi="Verdana" w:cstheme="minorBidi"/>
          <w:sz w:val="20"/>
          <w:szCs w:val="20"/>
        </w:rPr>
        <w:t>recidivism</w:t>
      </w:r>
      <w:r w:rsidR="000F6391" w:rsidRPr="005E7A15">
        <w:rPr>
          <w:rFonts w:ascii="Verdana" w:eastAsia="Verdana" w:hAnsi="Verdana" w:cstheme="minorBidi"/>
          <w:sz w:val="20"/>
          <w:szCs w:val="20"/>
        </w:rPr>
        <w:t>;</w:t>
      </w:r>
      <w:proofErr w:type="gramEnd"/>
    </w:p>
    <w:p w14:paraId="300246DA" w14:textId="77777777" w:rsidR="000F6391" w:rsidRPr="005E7A15" w:rsidRDefault="000F6391" w:rsidP="00D62A79">
      <w:pPr>
        <w:pStyle w:val="ListParagraph"/>
        <w:spacing w:after="0"/>
        <w:rPr>
          <w:rFonts w:ascii="Verdana" w:eastAsia="Verdana" w:hAnsi="Verdana" w:cstheme="minorBidi"/>
          <w:sz w:val="20"/>
          <w:szCs w:val="20"/>
        </w:rPr>
      </w:pPr>
    </w:p>
    <w:p w14:paraId="4B978248" w14:textId="7AF9F810" w:rsidR="002673FF" w:rsidRPr="005E7A15" w:rsidRDefault="0057341B" w:rsidP="001A1579">
      <w:pPr>
        <w:numPr>
          <w:ilvl w:val="0"/>
          <w:numId w:val="2"/>
        </w:numPr>
        <w:spacing w:after="0" w:line="240" w:lineRule="auto"/>
        <w:jc w:val="thaiDistribute"/>
        <w:rPr>
          <w:rFonts w:ascii="Verdana" w:eastAsia="Verdana" w:hAnsi="Verdana" w:cs="Verdana"/>
          <w:sz w:val="20"/>
          <w:szCs w:val="20"/>
        </w:rPr>
      </w:pPr>
      <w:r w:rsidRPr="00F40400">
        <w:rPr>
          <w:rFonts w:ascii="Verdana" w:eastAsia="Verdana" w:hAnsi="Verdana" w:cstheme="minorBidi"/>
          <w:sz w:val="20"/>
          <w:szCs w:val="20"/>
        </w:rPr>
        <w:t xml:space="preserve">Establish an institutionalized multidisciplinary team response mechanism </w:t>
      </w:r>
      <w:r w:rsidRPr="005E7A15">
        <w:rPr>
          <w:rFonts w:ascii="Verdana" w:eastAsia="Verdana" w:hAnsi="Verdana" w:cstheme="minorBidi"/>
          <w:sz w:val="20"/>
          <w:szCs w:val="20"/>
        </w:rPr>
        <w:t>to provide coordinated</w:t>
      </w:r>
      <w:r w:rsidR="007878E1">
        <w:rPr>
          <w:rFonts w:ascii="Verdana" w:eastAsia="Verdana" w:hAnsi="Verdana" w:cstheme="minorBidi"/>
          <w:sz w:val="20"/>
          <w:szCs w:val="20"/>
        </w:rPr>
        <w:t>,</w:t>
      </w:r>
      <w:r w:rsidRPr="005E7A15">
        <w:rPr>
          <w:rFonts w:ascii="Verdana" w:eastAsia="Verdana" w:hAnsi="Verdana" w:cstheme="minorBidi"/>
          <w:sz w:val="20"/>
          <w:szCs w:val="20"/>
        </w:rPr>
        <w:t xml:space="preserve"> survivor-centered support from the early stages of </w:t>
      </w:r>
      <w:proofErr w:type="gramStart"/>
      <w:r w:rsidRPr="005E7A15">
        <w:rPr>
          <w:rFonts w:ascii="Verdana" w:eastAsia="Verdana" w:hAnsi="Verdana" w:cstheme="minorBidi"/>
          <w:sz w:val="20"/>
          <w:szCs w:val="20"/>
        </w:rPr>
        <w:t>intervention</w:t>
      </w:r>
      <w:r w:rsidR="000F6391" w:rsidRPr="005E7A15">
        <w:rPr>
          <w:rFonts w:ascii="Verdana" w:eastAsia="Verdana" w:hAnsi="Verdana" w:cstheme="minorBidi"/>
          <w:sz w:val="20"/>
          <w:szCs w:val="20"/>
        </w:rPr>
        <w:t>;</w:t>
      </w:r>
      <w:proofErr w:type="gramEnd"/>
    </w:p>
    <w:p w14:paraId="000000CE" w14:textId="77777777" w:rsidR="00266277" w:rsidRPr="00D62A79" w:rsidRDefault="00266277" w:rsidP="001A1579">
      <w:pPr>
        <w:spacing w:after="0" w:line="240" w:lineRule="auto"/>
        <w:ind w:left="1080"/>
        <w:jc w:val="thaiDistribute"/>
        <w:rPr>
          <w:rFonts w:ascii="Verdana" w:eastAsia="Verdana" w:hAnsi="Verdana" w:cs="Verdana"/>
          <w:sz w:val="20"/>
          <w:szCs w:val="20"/>
        </w:rPr>
      </w:pPr>
    </w:p>
    <w:p w14:paraId="4C336D2D" w14:textId="27A1C4C6" w:rsidR="00485F76" w:rsidRPr="00D62A79" w:rsidRDefault="00211C37" w:rsidP="001A1579">
      <w:pPr>
        <w:numPr>
          <w:ilvl w:val="0"/>
          <w:numId w:val="2"/>
        </w:numPr>
        <w:spacing w:after="0" w:line="240" w:lineRule="auto"/>
        <w:jc w:val="thaiDistribute"/>
        <w:rPr>
          <w:rFonts w:ascii="Verdana" w:eastAsia="Verdana" w:hAnsi="Verdana" w:cs="Verdana"/>
          <w:sz w:val="20"/>
          <w:szCs w:val="20"/>
        </w:rPr>
      </w:pPr>
      <w:r w:rsidRPr="00D62A79">
        <w:rPr>
          <w:rFonts w:ascii="Verdana" w:eastAsia="Verdana" w:hAnsi="Verdana" w:cs="Verdana"/>
          <w:sz w:val="20"/>
          <w:szCs w:val="20"/>
        </w:rPr>
        <w:t xml:space="preserve">Establish specific funds </w:t>
      </w:r>
      <w:r w:rsidR="003D5068" w:rsidRPr="00D62A79">
        <w:rPr>
          <w:rFonts w:ascii="Verdana" w:eastAsia="Verdana" w:hAnsi="Verdana" w:cs="Verdana"/>
          <w:sz w:val="20"/>
          <w:szCs w:val="20"/>
        </w:rPr>
        <w:t>to provide</w:t>
      </w:r>
      <w:r w:rsidRPr="00D62A79">
        <w:rPr>
          <w:rFonts w:ascii="Verdana" w:eastAsia="Verdana" w:hAnsi="Verdana" w:cs="Verdana"/>
          <w:sz w:val="20"/>
          <w:szCs w:val="20"/>
        </w:rPr>
        <w:t xml:space="preserve"> reparations and </w:t>
      </w:r>
      <w:r w:rsidR="003D5068" w:rsidRPr="00D62A79">
        <w:rPr>
          <w:rFonts w:ascii="Verdana" w:eastAsia="Verdana" w:hAnsi="Verdana" w:cs="Verdana"/>
          <w:sz w:val="20"/>
          <w:szCs w:val="20"/>
        </w:rPr>
        <w:t xml:space="preserve">other forms of </w:t>
      </w:r>
      <w:r w:rsidRPr="00D62A79">
        <w:rPr>
          <w:rFonts w:ascii="Verdana" w:eastAsia="Verdana" w:hAnsi="Verdana" w:cs="Verdana"/>
          <w:sz w:val="20"/>
          <w:szCs w:val="20"/>
        </w:rPr>
        <w:t>assistance to GBV survivors;</w:t>
      </w:r>
      <w:r w:rsidR="00485F76" w:rsidRPr="00D62A79">
        <w:rPr>
          <w:rFonts w:ascii="Verdana" w:eastAsia="Verdana" w:hAnsi="Verdana" w:cs="Verdana"/>
          <w:sz w:val="20"/>
          <w:szCs w:val="20"/>
        </w:rPr>
        <w:t xml:space="preserve"> and</w:t>
      </w:r>
    </w:p>
    <w:p w14:paraId="6182E501" w14:textId="77777777" w:rsidR="00485F76" w:rsidRPr="00D62A79" w:rsidRDefault="00485F76" w:rsidP="001A1579">
      <w:pPr>
        <w:spacing w:after="0" w:line="240" w:lineRule="auto"/>
        <w:jc w:val="thaiDistribute"/>
        <w:rPr>
          <w:rFonts w:ascii="Verdana" w:eastAsia="Verdana" w:hAnsi="Verdana" w:cs="Verdana"/>
          <w:sz w:val="20"/>
          <w:szCs w:val="20"/>
        </w:rPr>
      </w:pPr>
    </w:p>
    <w:p w14:paraId="000000D2" w14:textId="0406B50D" w:rsidR="00266277" w:rsidRPr="00D62A79" w:rsidRDefault="00485F76" w:rsidP="001A1579">
      <w:pPr>
        <w:numPr>
          <w:ilvl w:val="0"/>
          <w:numId w:val="2"/>
        </w:numPr>
        <w:spacing w:after="0" w:line="240" w:lineRule="auto"/>
        <w:jc w:val="thaiDistribute"/>
        <w:rPr>
          <w:rFonts w:ascii="Verdana" w:eastAsia="Verdana" w:hAnsi="Verdana" w:cs="Verdana"/>
          <w:sz w:val="20"/>
          <w:szCs w:val="20"/>
        </w:rPr>
      </w:pPr>
      <w:r w:rsidRPr="00D62A79">
        <w:rPr>
          <w:rFonts w:ascii="Verdana" w:eastAsia="Verdana" w:hAnsi="Verdana" w:cs="Verdana"/>
          <w:sz w:val="20"/>
          <w:szCs w:val="20"/>
        </w:rPr>
        <w:t>Ensure the availability of State-run shelters for GBV survivors and other supportive services, such as long-term psychological and counseling services</w:t>
      </w:r>
      <w:r w:rsidR="003D5068" w:rsidRPr="00D62A79">
        <w:rPr>
          <w:rFonts w:ascii="Verdana" w:eastAsia="Verdana" w:hAnsi="Verdana" w:cs="Verdana"/>
          <w:sz w:val="20"/>
          <w:szCs w:val="20"/>
        </w:rPr>
        <w:t xml:space="preserve"> and access to sexual and reproductive health services </w:t>
      </w:r>
      <w:r w:rsidRPr="00D62A79">
        <w:rPr>
          <w:rFonts w:ascii="Verdana" w:eastAsia="Verdana" w:hAnsi="Verdana" w:cs="Verdana"/>
          <w:sz w:val="20"/>
          <w:szCs w:val="20"/>
        </w:rPr>
        <w:t>which could aid in recovery.</w:t>
      </w:r>
    </w:p>
    <w:sectPr w:rsidR="00266277" w:rsidRPr="00D62A79" w:rsidSect="004F0FC7">
      <w:footerReference w:type="even" r:id="rId12"/>
      <w:footerReference w:type="default" r:id="rId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E65CF" w14:textId="77777777" w:rsidR="009020CD" w:rsidRDefault="009020CD">
      <w:pPr>
        <w:spacing w:after="0" w:line="240" w:lineRule="auto"/>
      </w:pPr>
      <w:r>
        <w:separator/>
      </w:r>
    </w:p>
  </w:endnote>
  <w:endnote w:type="continuationSeparator" w:id="0">
    <w:p w14:paraId="08A9008C" w14:textId="77777777" w:rsidR="009020CD" w:rsidRDefault="00902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embedRegular r:id="rId1" w:fontKey="{2A194BD0-172A-4B16-86BA-C7105A2874CA}"/>
    <w:embedBold r:id="rId2" w:fontKey="{0A8AD876-BAB9-4118-80B0-87BEAD608E0F}"/>
    <w:embedItalic r:id="rId3" w:fontKey="{5D5EE7C1-167C-4E72-A133-0DBA29A73946}"/>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F0919CE2-1E8D-4D14-A6E3-119A8D35A72E}"/>
    <w:embedBold r:id="rId5" w:fontKey="{6F052C65-20FB-4601-B848-2301DBEDCA01}"/>
    <w:embedItalic r:id="rId6" w:fontKey="{D3A61A26-BDE6-4077-AA89-1EB5DCD9031A}"/>
  </w:font>
  <w:font w:name="Aptos Display">
    <w:charset w:val="00"/>
    <w:family w:val="swiss"/>
    <w:pitch w:val="variable"/>
    <w:sig w:usb0="20000287" w:usb1="00000003" w:usb2="00000000" w:usb3="00000000" w:csb0="0000019F" w:csb1="00000000"/>
    <w:embedRegular r:id="rId7" w:fontKey="{E7FC147F-96E0-41C4-ABC1-B669CD1F1B91}"/>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00"/>
    <w:family w:val="roman"/>
    <w:pitch w:val="variable"/>
    <w:sig w:usb0="81000003" w:usb1="00000000" w:usb2="00000000" w:usb3="00000000" w:csb0="00010001" w:csb1="00000000"/>
    <w:embedRegular r:id="rId8" w:fontKey="{124C2EE1-413A-4A7D-A694-C218DD2A11E0}"/>
    <w:embedItalic r:id="rId9" w:fontKey="{5DDD249E-B966-4F1A-80D2-BAB16295DA9E}"/>
  </w:font>
  <w:font w:name="Cambria">
    <w:panose1 w:val="02040503050406030204"/>
    <w:charset w:val="00"/>
    <w:family w:val="roman"/>
    <w:pitch w:val="variable"/>
    <w:sig w:usb0="E00006FF" w:usb1="420024FF" w:usb2="02000000" w:usb3="00000000" w:csb0="0000019F" w:csb1="00000000"/>
    <w:embedRegular r:id="rId10" w:fontKey="{0F826740-70CE-4FCB-AF01-8423E2EE4F55}"/>
  </w:font>
  <w:font w:name="Lucida Grande">
    <w:altName w:val="Segoe UI"/>
    <w:charset w:val="00"/>
    <w:family w:val="swiss"/>
    <w:pitch w:val="variable"/>
    <w:sig w:usb0="E1000AEF" w:usb1="5000A1FF" w:usb2="00000000" w:usb3="00000000" w:csb0="000001BF" w:csb1="00000000"/>
  </w:font>
  <w:font w:name="Browallia New">
    <w:panose1 w:val="020B0604020202020204"/>
    <w:charset w:val="00"/>
    <w:family w:val="swiss"/>
    <w:pitch w:val="variable"/>
    <w:sig w:usb0="81000003" w:usb1="00000000" w:usb2="00000000" w:usb3="00000000" w:csb0="00010001" w:csb1="00000000"/>
    <w:embedRegular r:id="rId11" w:fontKey="{EBEC8DE5-7D92-4182-A56B-D53BB95EECFF}"/>
  </w:font>
  <w:font w:name="Cordia New">
    <w:panose1 w:val="020B0304020202020204"/>
    <w:charset w:val="00"/>
    <w:family w:val="swiss"/>
    <w:pitch w:val="variable"/>
    <w:sig w:usb0="81000003" w:usb1="00000000" w:usb2="00000000" w:usb3="00000000" w:csb0="00010001" w:csb1="00000000"/>
    <w:embedRegular r:id="rId12" w:fontKey="{3D190F35-8460-4730-8A72-4E77A841EE1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FB82B" w14:textId="77777777" w:rsidR="00E55A18" w:rsidRDefault="00E55A18" w:rsidP="004F0F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CA63B3" w14:textId="77777777" w:rsidR="00E55A18" w:rsidRDefault="00E55A18" w:rsidP="004F0F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3348D" w14:textId="77777777" w:rsidR="00E55A18" w:rsidRDefault="00E55A18" w:rsidP="004F0F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3518">
      <w:rPr>
        <w:rStyle w:val="PageNumber"/>
        <w:noProof/>
      </w:rPr>
      <w:t>18</w:t>
    </w:r>
    <w:r>
      <w:rPr>
        <w:rStyle w:val="PageNumber"/>
      </w:rPr>
      <w:fldChar w:fldCharType="end"/>
    </w:r>
  </w:p>
  <w:p w14:paraId="000000DB" w14:textId="3B294A46" w:rsidR="00E55A18" w:rsidRDefault="00E55A18" w:rsidP="004F0FC7">
    <w:pPr>
      <w:pBdr>
        <w:top w:val="nil"/>
        <w:left w:val="nil"/>
        <w:bottom w:val="nil"/>
        <w:right w:val="nil"/>
        <w:between w:val="nil"/>
      </w:pBdr>
      <w:tabs>
        <w:tab w:val="center" w:pos="4680"/>
        <w:tab w:val="right" w:pos="9360"/>
      </w:tabs>
      <w:spacing w:after="0" w:line="240" w:lineRule="auto"/>
      <w:ind w:right="360"/>
      <w:jc w:val="center"/>
      <w:rPr>
        <w:color w:val="000000"/>
      </w:rPr>
    </w:pPr>
  </w:p>
  <w:p w14:paraId="000000DC" w14:textId="77777777" w:rsidR="00E55A18" w:rsidRDefault="00E55A1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85027" w14:textId="77777777" w:rsidR="009020CD" w:rsidRDefault="009020CD">
      <w:pPr>
        <w:spacing w:after="0" w:line="240" w:lineRule="auto"/>
      </w:pPr>
      <w:r>
        <w:separator/>
      </w:r>
    </w:p>
  </w:footnote>
  <w:footnote w:type="continuationSeparator" w:id="0">
    <w:p w14:paraId="6BE74CB3" w14:textId="77777777" w:rsidR="009020CD" w:rsidRDefault="009020CD">
      <w:pPr>
        <w:spacing w:after="0" w:line="240" w:lineRule="auto"/>
      </w:pPr>
      <w:r>
        <w:continuationSeparator/>
      </w:r>
    </w:p>
  </w:footnote>
  <w:footnote w:id="1">
    <w:p w14:paraId="7FB9F26E" w14:textId="77777777" w:rsidR="006A3D35" w:rsidRPr="000928B6" w:rsidRDefault="006A3D35" w:rsidP="006A3D35">
      <w:pPr>
        <w:pBdr>
          <w:top w:val="nil"/>
          <w:left w:val="nil"/>
          <w:bottom w:val="nil"/>
          <w:right w:val="nil"/>
          <w:between w:val="nil"/>
        </w:pBdr>
        <w:spacing w:after="80" w:line="240" w:lineRule="auto"/>
        <w:rPr>
          <w:rFonts w:ascii="Verdana" w:hAnsi="Verdana" w:cs="Browallia New"/>
          <w:color w:val="000000"/>
          <w:sz w:val="18"/>
          <w:szCs w:val="18"/>
        </w:rPr>
      </w:pPr>
      <w:r w:rsidRPr="000928B6">
        <w:rPr>
          <w:rStyle w:val="FootnoteReference"/>
          <w:rFonts w:ascii="Verdana" w:hAnsi="Verdana"/>
          <w:sz w:val="18"/>
          <w:szCs w:val="18"/>
        </w:rPr>
        <w:footnoteRef/>
      </w:r>
      <w:r w:rsidRPr="000928B6">
        <w:rPr>
          <w:rFonts w:ascii="Verdana" w:hAnsi="Verdana"/>
          <w:color w:val="000000"/>
          <w:sz w:val="18"/>
          <w:szCs w:val="18"/>
        </w:rPr>
        <w:t xml:space="preserve"> See also: ICJ and JPF, </w:t>
      </w:r>
      <w:r w:rsidRPr="000928B6">
        <w:rPr>
          <w:rFonts w:ascii="Verdana" w:hAnsi="Verdana"/>
          <w:sz w:val="18"/>
          <w:szCs w:val="18"/>
        </w:rPr>
        <w:t>‘Women’s Access to Justice: Identifying the Obstacles &amp; Need for Change in Thailand,’ 2012, a</w:t>
      </w:r>
      <w:r w:rsidRPr="000928B6">
        <w:rPr>
          <w:rFonts w:ascii="Verdana" w:hAnsi="Verdana"/>
          <w:color w:val="000000"/>
          <w:sz w:val="18"/>
          <w:szCs w:val="18"/>
        </w:rPr>
        <w:t xml:space="preserve">vailable at: </w:t>
      </w:r>
      <w:hyperlink r:id="rId1">
        <w:r w:rsidRPr="000928B6">
          <w:rPr>
            <w:rFonts w:ascii="Verdana" w:hAnsi="Verdana"/>
            <w:color w:val="467886"/>
            <w:sz w:val="18"/>
            <w:szCs w:val="18"/>
            <w:u w:val="single"/>
          </w:rPr>
          <w:t>https://www.icj.org/wp-content/uploads/2012/08/ICJ-JPF-Report-Thailand-Womens-Access-to-Justice-English.pdf</w:t>
        </w:r>
      </w:hyperlink>
      <w:r w:rsidRPr="000928B6">
        <w:rPr>
          <w:rFonts w:ascii="Verdana" w:hAnsi="Verdana"/>
          <w:color w:val="000000"/>
          <w:sz w:val="18"/>
          <w:szCs w:val="18"/>
        </w:rPr>
        <w:t xml:space="preserve">. The ICJ is currently updating the report, which is expected to be available by the second quarter of 2025. </w:t>
      </w:r>
    </w:p>
  </w:footnote>
  <w:footnote w:id="2">
    <w:p w14:paraId="6A962B87" w14:textId="5ACD1BA3" w:rsidR="009E691C" w:rsidRPr="000928B6" w:rsidRDefault="009E691C"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However, if the assault involves the use of an object or a body part other than sexual organs with another person's sexual organ or anus, it will be subject to the same penalty as rape.</w:t>
      </w:r>
      <w:r w:rsidR="001A55D8" w:rsidRPr="000928B6">
        <w:rPr>
          <w:rFonts w:ascii="Verdana" w:hAnsi="Verdana"/>
          <w:sz w:val="18"/>
          <w:szCs w:val="18"/>
        </w:rPr>
        <w:t xml:space="preserve"> </w:t>
      </w:r>
      <w:r w:rsidR="001266FA" w:rsidRPr="000928B6">
        <w:rPr>
          <w:rFonts w:ascii="Verdana" w:hAnsi="Verdana"/>
          <w:sz w:val="18"/>
          <w:szCs w:val="18"/>
        </w:rPr>
        <w:t>Yet this definition excludes certain forms of penetration—even compared to the definition of rape—most notably, oral penetration</w:t>
      </w:r>
      <w:r w:rsidR="001A55D8" w:rsidRPr="000928B6">
        <w:rPr>
          <w:rFonts w:ascii="Verdana" w:hAnsi="Verdana"/>
          <w:sz w:val="18"/>
          <w:szCs w:val="18"/>
        </w:rPr>
        <w:t>.</w:t>
      </w:r>
    </w:p>
  </w:footnote>
  <w:footnote w:id="3">
    <w:p w14:paraId="1E10C352" w14:textId="56F5FA8D" w:rsidR="009E691C" w:rsidRPr="000928B6" w:rsidRDefault="009E691C"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Dubravka Simonovic, ‘A framework for legislation on rape (Model Rape Law): report of the Special Rapporteur on Violence against Women, Its Causes and Consequences,’</w:t>
      </w:r>
      <w:r w:rsidR="00500008" w:rsidRPr="000928B6">
        <w:rPr>
          <w:rFonts w:ascii="Verdana" w:hAnsi="Verdana"/>
          <w:sz w:val="18"/>
          <w:szCs w:val="18"/>
        </w:rPr>
        <w:t xml:space="preserve"> </w:t>
      </w:r>
      <w:r w:rsidRPr="000928B6">
        <w:rPr>
          <w:rFonts w:ascii="Verdana" w:hAnsi="Verdana"/>
          <w:sz w:val="18"/>
          <w:szCs w:val="18"/>
        </w:rPr>
        <w:t>A/HRC/47/26/Add.1, 15 June 2021.</w:t>
      </w:r>
    </w:p>
  </w:footnote>
  <w:footnote w:id="4">
    <w:p w14:paraId="107F0117" w14:textId="7DA3C40A" w:rsidR="006B208C" w:rsidRPr="000928B6" w:rsidRDefault="006B208C"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500008" w:rsidRPr="000928B6">
        <w:rPr>
          <w:rFonts w:ascii="Verdana" w:hAnsi="Verdana"/>
          <w:sz w:val="18"/>
          <w:szCs w:val="18"/>
        </w:rPr>
        <w:t>CEDAW, ‘General recommendation No. 35 (2017) on gender-based violence against women, updating general recommendation No. 19 (1992),’ CEDAW/C/GC/35, 26 July 2017</w:t>
      </w:r>
      <w:r w:rsidR="00A31A0B" w:rsidRPr="000928B6">
        <w:rPr>
          <w:rFonts w:ascii="Verdana" w:hAnsi="Verdana"/>
          <w:sz w:val="18"/>
          <w:szCs w:val="18"/>
        </w:rPr>
        <w:t>, para 29(e); CEDAW, ‘Committee Communication No. 34/2011, R. P. B. v. the Philippines,’</w:t>
      </w:r>
      <w:r w:rsidR="009B12F0">
        <w:rPr>
          <w:rFonts w:ascii="Verdana" w:hAnsi="Verdana"/>
          <w:sz w:val="18"/>
          <w:szCs w:val="18"/>
        </w:rPr>
        <w:t xml:space="preserve"> C</w:t>
      </w:r>
      <w:r w:rsidR="00A31A0B" w:rsidRPr="000928B6">
        <w:rPr>
          <w:rFonts w:ascii="Verdana" w:hAnsi="Verdana"/>
          <w:sz w:val="18"/>
          <w:szCs w:val="18"/>
        </w:rPr>
        <w:t xml:space="preserve">EDAW/C/57/D/34/2011, para 8.10; CEDAW, ‘Committee Communication No. 18/2008, </w:t>
      </w:r>
      <w:proofErr w:type="spellStart"/>
      <w:r w:rsidR="00A31A0B" w:rsidRPr="000928B6">
        <w:rPr>
          <w:rFonts w:ascii="Verdana" w:hAnsi="Verdana"/>
          <w:sz w:val="18"/>
          <w:szCs w:val="18"/>
        </w:rPr>
        <w:t>Vertido</w:t>
      </w:r>
      <w:proofErr w:type="spellEnd"/>
      <w:r w:rsidR="00A31A0B" w:rsidRPr="000928B6">
        <w:rPr>
          <w:rFonts w:ascii="Verdana" w:hAnsi="Verdana"/>
          <w:sz w:val="18"/>
          <w:szCs w:val="18"/>
        </w:rPr>
        <w:t xml:space="preserve"> v. the Philippines,’ CEDAW/C/46/D/18/2008, para. 8.7</w:t>
      </w:r>
      <w:r w:rsidRPr="000928B6">
        <w:rPr>
          <w:rFonts w:ascii="Verdana" w:hAnsi="Verdana"/>
          <w:sz w:val="18"/>
          <w:szCs w:val="18"/>
        </w:rPr>
        <w:t>.</w:t>
      </w:r>
    </w:p>
  </w:footnote>
  <w:footnote w:id="5">
    <w:p w14:paraId="4FCB6B35" w14:textId="0EA4A860" w:rsidR="006B208C" w:rsidRPr="000928B6" w:rsidRDefault="006B208C"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4C686F">
        <w:rPr>
          <w:rFonts w:ascii="Verdana" w:hAnsi="Verdana" w:cs="Browallia New"/>
          <w:sz w:val="18"/>
        </w:rPr>
        <w:t>RTP</w:t>
      </w:r>
      <w:r w:rsidRPr="000928B6">
        <w:rPr>
          <w:rFonts w:ascii="Verdana" w:hAnsi="Verdana"/>
          <w:sz w:val="18"/>
          <w:szCs w:val="18"/>
        </w:rPr>
        <w:t>, ‘Police Investigation Manual,’ 2021, at 108-109.</w:t>
      </w:r>
    </w:p>
  </w:footnote>
  <w:footnote w:id="6">
    <w:p w14:paraId="1C2365D1" w14:textId="77777777" w:rsidR="006B208C" w:rsidRPr="000928B6" w:rsidRDefault="006B208C"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See also: Human Rights Committee, ‘General comment No. 36’, CCPR/C/GC/36, 3 September 2019, paras 5, 10, 35.</w:t>
      </w:r>
    </w:p>
  </w:footnote>
  <w:footnote w:id="7">
    <w:p w14:paraId="1373D23B" w14:textId="22DFFB0A" w:rsidR="001706EB" w:rsidRPr="000928B6" w:rsidRDefault="001706EB"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A/79/458/Add.2</w:t>
      </w:r>
    </w:p>
  </w:footnote>
  <w:footnote w:id="8">
    <w:p w14:paraId="716F702E" w14:textId="3794AD90" w:rsidR="002E1713" w:rsidRPr="000928B6" w:rsidRDefault="002E1713"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CEDAW/C/GC/35, paras 24(b). </w:t>
      </w:r>
    </w:p>
  </w:footnote>
  <w:footnote w:id="9">
    <w:p w14:paraId="50D52202" w14:textId="2566BDAA" w:rsidR="0050016F" w:rsidRPr="000928B6" w:rsidRDefault="0050016F"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5B4A90" w:rsidRPr="000928B6">
        <w:rPr>
          <w:rFonts w:ascii="Verdana" w:hAnsi="Verdana"/>
          <w:sz w:val="18"/>
          <w:szCs w:val="18"/>
        </w:rPr>
        <w:t xml:space="preserve">Dubravka </w:t>
      </w:r>
      <w:proofErr w:type="spellStart"/>
      <w:r w:rsidR="005B4A90" w:rsidRPr="000928B6">
        <w:rPr>
          <w:rFonts w:ascii="Verdana" w:hAnsi="Verdana"/>
          <w:sz w:val="18"/>
          <w:szCs w:val="18"/>
        </w:rPr>
        <w:t>Šimonović</w:t>
      </w:r>
      <w:proofErr w:type="spellEnd"/>
      <w:r w:rsidR="005B4A90" w:rsidRPr="000928B6">
        <w:rPr>
          <w:rFonts w:ascii="Verdana" w:hAnsi="Verdana"/>
          <w:sz w:val="18"/>
          <w:szCs w:val="18"/>
        </w:rPr>
        <w:t xml:space="preserve">, ‘Rape as a grave, systematic and widespread human rights violation, a crime and a manifestation of GBV against women and girls, and its prevention’, </w:t>
      </w:r>
      <w:r w:rsidRPr="000928B6">
        <w:rPr>
          <w:rFonts w:ascii="Verdana" w:hAnsi="Verdana"/>
          <w:sz w:val="18"/>
          <w:szCs w:val="18"/>
        </w:rPr>
        <w:t xml:space="preserve">A/HRC/47/26, </w:t>
      </w:r>
      <w:r w:rsidR="005B4A90" w:rsidRPr="000928B6">
        <w:rPr>
          <w:rFonts w:ascii="Verdana" w:hAnsi="Verdana"/>
          <w:sz w:val="18"/>
          <w:szCs w:val="18"/>
        </w:rPr>
        <w:t xml:space="preserve">2021, </w:t>
      </w:r>
      <w:r w:rsidRPr="000928B6">
        <w:rPr>
          <w:rFonts w:ascii="Verdana" w:hAnsi="Verdana"/>
          <w:sz w:val="18"/>
          <w:szCs w:val="18"/>
        </w:rPr>
        <w:t>para. 88.</w:t>
      </w:r>
    </w:p>
  </w:footnote>
  <w:footnote w:id="10">
    <w:p w14:paraId="26C1BF57" w14:textId="71C32259" w:rsidR="004A1312" w:rsidRPr="000928B6" w:rsidRDefault="004A1312"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447541" w:rsidRPr="000928B6">
        <w:rPr>
          <w:rFonts w:ascii="Verdana" w:hAnsi="Verdana"/>
          <w:sz w:val="18"/>
          <w:szCs w:val="18"/>
        </w:rPr>
        <w:t>A</w:t>
      </w:r>
      <w:r w:rsidRPr="000928B6">
        <w:rPr>
          <w:rFonts w:ascii="Verdana" w:hAnsi="Verdana"/>
          <w:sz w:val="18"/>
          <w:szCs w:val="18"/>
        </w:rPr>
        <w:t xml:space="preserve">vailable at: </w:t>
      </w:r>
      <w:hyperlink r:id="rId2" w:history="1">
        <w:r w:rsidRPr="000928B6">
          <w:rPr>
            <w:rStyle w:val="Hyperlink"/>
            <w:rFonts w:ascii="Verdana" w:hAnsi="Verdana"/>
            <w:sz w:val="18"/>
            <w:szCs w:val="18"/>
          </w:rPr>
          <w:t>https://www.ocsc.go.th/wp-content/uploads/2024/01/%E0%B8%A7392553.pdf</w:t>
        </w:r>
      </w:hyperlink>
      <w:r w:rsidRPr="000928B6">
        <w:rPr>
          <w:rFonts w:ascii="Verdana" w:hAnsi="Verdana"/>
          <w:sz w:val="18"/>
          <w:szCs w:val="18"/>
        </w:rPr>
        <w:t xml:space="preserve"> </w:t>
      </w:r>
    </w:p>
  </w:footnote>
  <w:footnote w:id="11">
    <w:p w14:paraId="2AEDB040" w14:textId="77777777" w:rsidR="00981E49" w:rsidRPr="000928B6" w:rsidRDefault="00981E49"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ICJ, ‘OGBV Law Checklist’, May 2023, available at: </w:t>
      </w:r>
      <w:hyperlink r:id="rId3" w:history="1">
        <w:r w:rsidRPr="000928B6">
          <w:rPr>
            <w:rStyle w:val="Hyperlink"/>
            <w:rFonts w:ascii="Verdana" w:hAnsi="Verdana"/>
            <w:sz w:val="18"/>
            <w:szCs w:val="18"/>
          </w:rPr>
          <w:t>https://www.icj.org/wp-content/uploads/2023/05/ICJ-OGBV-Law-Checklist.pdf</w:t>
        </w:r>
      </w:hyperlink>
      <w:r w:rsidRPr="000928B6">
        <w:rPr>
          <w:rFonts w:ascii="Verdana" w:hAnsi="Verdana"/>
          <w:sz w:val="18"/>
          <w:szCs w:val="18"/>
        </w:rPr>
        <w:t xml:space="preserve"> </w:t>
      </w:r>
    </w:p>
  </w:footnote>
  <w:footnote w:id="12">
    <w:p w14:paraId="6C971FBB" w14:textId="029867EB" w:rsidR="00581A84" w:rsidRPr="000928B6" w:rsidRDefault="00581A84"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78344B" w:rsidRPr="000928B6">
        <w:rPr>
          <w:rFonts w:ascii="Verdana" w:hAnsi="Verdana"/>
          <w:sz w:val="18"/>
          <w:szCs w:val="18"/>
        </w:rPr>
        <w:t xml:space="preserve">CEDAW, ‘Concluding observations on the combined sixth and seventh periodic reports of Thailand,’ </w:t>
      </w:r>
      <w:r w:rsidR="005A79CA" w:rsidRPr="000928B6">
        <w:rPr>
          <w:rFonts w:ascii="Verdana" w:hAnsi="Verdana"/>
          <w:sz w:val="18"/>
          <w:szCs w:val="18"/>
        </w:rPr>
        <w:t>CEDAW/C/THA/CO/6-7, 24 July 2017, p</w:t>
      </w:r>
      <w:r w:rsidR="000D0B84" w:rsidRPr="000928B6">
        <w:rPr>
          <w:rFonts w:ascii="Verdana" w:hAnsi="Verdana"/>
          <w:sz w:val="18"/>
          <w:szCs w:val="18"/>
        </w:rPr>
        <w:t>ara</w:t>
      </w:r>
      <w:r w:rsidR="005A79CA" w:rsidRPr="000928B6">
        <w:rPr>
          <w:rFonts w:ascii="Verdana" w:hAnsi="Verdana"/>
          <w:sz w:val="18"/>
          <w:szCs w:val="18"/>
        </w:rPr>
        <w:t>s</w:t>
      </w:r>
      <w:r w:rsidR="000D0B84" w:rsidRPr="000928B6">
        <w:rPr>
          <w:rFonts w:ascii="Verdana" w:hAnsi="Verdana"/>
          <w:sz w:val="18"/>
          <w:szCs w:val="18"/>
        </w:rPr>
        <w:t xml:space="preserve"> 20(a) and 21(d)</w:t>
      </w:r>
      <w:r w:rsidR="005A79CA" w:rsidRPr="000928B6">
        <w:rPr>
          <w:rFonts w:ascii="Verdana" w:hAnsi="Verdana"/>
          <w:sz w:val="18"/>
          <w:szCs w:val="18"/>
        </w:rPr>
        <w:t>.</w:t>
      </w:r>
    </w:p>
  </w:footnote>
  <w:footnote w:id="13">
    <w:p w14:paraId="54119054" w14:textId="7F901418" w:rsidR="00392B97" w:rsidRPr="000928B6" w:rsidRDefault="00392B97"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MSDHS, ‘Report on Domestic Violence’, 2022, at 72</w:t>
      </w:r>
    </w:p>
  </w:footnote>
  <w:footnote w:id="14">
    <w:p w14:paraId="1358C0E4" w14:textId="77777777" w:rsidR="00B942AE" w:rsidRPr="000928B6" w:rsidRDefault="00B942AE"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Available at: </w:t>
      </w:r>
      <w:hyperlink r:id="rId4">
        <w:r w:rsidRPr="000928B6">
          <w:rPr>
            <w:rFonts w:ascii="Verdana" w:hAnsi="Verdana"/>
            <w:color w:val="1155CC"/>
            <w:sz w:val="18"/>
            <w:szCs w:val="18"/>
            <w:u w:val="single"/>
          </w:rPr>
          <w:t>https://www.ratchakitcha.soc.go.th/DATA/PDF/2562/A/092/T_0001.PDF</w:t>
        </w:r>
      </w:hyperlink>
      <w:r w:rsidRPr="000928B6">
        <w:rPr>
          <w:rFonts w:ascii="Verdana" w:hAnsi="Verdana"/>
          <w:sz w:val="18"/>
          <w:szCs w:val="18"/>
        </w:rPr>
        <w:t xml:space="preserve"> </w:t>
      </w:r>
    </w:p>
  </w:footnote>
  <w:footnote w:id="15">
    <w:p w14:paraId="14C08C72" w14:textId="6015DF91" w:rsidR="008329CC" w:rsidRPr="000928B6" w:rsidRDefault="008329CC" w:rsidP="00BF3192">
      <w:pPr>
        <w:pStyle w:val="FootnoteText"/>
        <w:spacing w:after="80"/>
        <w:rPr>
          <w:rFonts w:ascii="Verdana" w:hAnsi="Verdana" w:cstheme="minorBidi"/>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Currently, the draft is </w:t>
      </w:r>
      <w:r w:rsidR="00666AD0" w:rsidRPr="000928B6">
        <w:rPr>
          <w:rFonts w:ascii="Verdana" w:hAnsi="Verdana"/>
          <w:sz w:val="18"/>
          <w:szCs w:val="18"/>
        </w:rPr>
        <w:t>be</w:t>
      </w:r>
      <w:r w:rsidR="00630C77" w:rsidRPr="000928B6">
        <w:rPr>
          <w:rFonts w:ascii="Verdana" w:hAnsi="Verdana"/>
          <w:sz w:val="18"/>
          <w:szCs w:val="18"/>
        </w:rPr>
        <w:t xml:space="preserve">ing </w:t>
      </w:r>
      <w:r w:rsidRPr="000928B6">
        <w:rPr>
          <w:rFonts w:ascii="Verdana" w:hAnsi="Verdana"/>
          <w:sz w:val="18"/>
          <w:szCs w:val="18"/>
        </w:rPr>
        <w:t xml:space="preserve">reviewed by the Council of State </w:t>
      </w:r>
      <w:r w:rsidR="00772F7B" w:rsidRPr="000928B6">
        <w:rPr>
          <w:rFonts w:ascii="Verdana" w:hAnsi="Verdana"/>
          <w:sz w:val="18"/>
          <w:szCs w:val="18"/>
        </w:rPr>
        <w:t>and</w:t>
      </w:r>
      <w:r w:rsidRPr="000928B6">
        <w:rPr>
          <w:rFonts w:ascii="Verdana" w:hAnsi="Verdana"/>
          <w:sz w:val="18"/>
          <w:szCs w:val="18"/>
        </w:rPr>
        <w:t xml:space="preserve"> </w:t>
      </w:r>
      <w:r w:rsidR="00666AD0" w:rsidRPr="000928B6">
        <w:rPr>
          <w:rFonts w:ascii="Verdana" w:hAnsi="Verdana"/>
          <w:sz w:val="18"/>
          <w:szCs w:val="18"/>
        </w:rPr>
        <w:t xml:space="preserve">will </w:t>
      </w:r>
      <w:r w:rsidRPr="000928B6">
        <w:rPr>
          <w:rFonts w:ascii="Verdana" w:hAnsi="Verdana"/>
          <w:sz w:val="18"/>
          <w:szCs w:val="18"/>
        </w:rPr>
        <w:t xml:space="preserve">be sent to Parliament. </w:t>
      </w:r>
      <w:r w:rsidR="00F926F4" w:rsidRPr="000928B6">
        <w:rPr>
          <w:rFonts w:ascii="Verdana" w:hAnsi="Verdana"/>
          <w:sz w:val="18"/>
          <w:szCs w:val="18"/>
        </w:rPr>
        <w:t>The</w:t>
      </w:r>
      <w:r w:rsidRPr="000928B6">
        <w:rPr>
          <w:rFonts w:ascii="Verdana" w:hAnsi="Verdana"/>
          <w:sz w:val="18"/>
          <w:szCs w:val="18"/>
        </w:rPr>
        <w:t xml:space="preserve"> draft bill can be accessed via: </w:t>
      </w:r>
      <w:hyperlink r:id="rId5">
        <w:r w:rsidRPr="000928B6">
          <w:rPr>
            <w:rFonts w:ascii="Verdana" w:hAnsi="Verdana"/>
            <w:color w:val="1155CC"/>
            <w:sz w:val="18"/>
            <w:szCs w:val="18"/>
            <w:u w:val="single"/>
          </w:rPr>
          <w:t>https://law.go.th/listeningDetail?survey_id=MzgzMERHQV9MQVdfRlJPTlRFTkQ=</w:t>
        </w:r>
      </w:hyperlink>
    </w:p>
  </w:footnote>
  <w:footnote w:id="16">
    <w:p w14:paraId="3164E66E" w14:textId="1342D720" w:rsidR="00D547F6" w:rsidRPr="000928B6" w:rsidRDefault="00D547F6"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7E1A50" w:rsidRPr="000928B6">
        <w:rPr>
          <w:rFonts w:ascii="Verdana" w:hAnsi="Verdana"/>
          <w:sz w:val="18"/>
          <w:szCs w:val="18"/>
        </w:rPr>
        <w:t>CEDAW/C/THA/8, para 52.</w:t>
      </w:r>
    </w:p>
  </w:footnote>
  <w:footnote w:id="17">
    <w:p w14:paraId="35C628DA" w14:textId="3C2899E3" w:rsidR="008B654C" w:rsidRPr="005459AD" w:rsidRDefault="008B654C" w:rsidP="00BF3192">
      <w:pPr>
        <w:spacing w:after="80" w:line="240" w:lineRule="auto"/>
        <w:rPr>
          <w:rFonts w:ascii="Verdana" w:hAnsi="Verdana"/>
          <w:sz w:val="18"/>
          <w:szCs w:val="18"/>
        </w:rPr>
      </w:pPr>
      <w:r w:rsidRPr="005459AD">
        <w:rPr>
          <w:rStyle w:val="FootnoteReference"/>
          <w:rFonts w:ascii="Verdana" w:hAnsi="Verdana"/>
          <w:sz w:val="18"/>
          <w:szCs w:val="18"/>
        </w:rPr>
        <w:footnoteRef/>
      </w:r>
      <w:r w:rsidRPr="005459AD">
        <w:rPr>
          <w:rFonts w:ascii="Verdana" w:hAnsi="Verdana"/>
          <w:sz w:val="18"/>
          <w:szCs w:val="18"/>
        </w:rPr>
        <w:t xml:space="preserve"> </w:t>
      </w:r>
      <w:r w:rsidR="00EB6440" w:rsidRPr="005459AD">
        <w:rPr>
          <w:rFonts w:ascii="Verdana" w:hAnsi="Verdana"/>
          <w:sz w:val="18"/>
          <w:szCs w:val="18"/>
        </w:rPr>
        <w:t>In the case of J. I. v. Finland, X. v. Timor Leste, S. L. v. Bulgaria</w:t>
      </w:r>
      <w:r w:rsidR="0059700E" w:rsidRPr="005459AD">
        <w:rPr>
          <w:rFonts w:ascii="Verdana" w:hAnsi="Verdana"/>
          <w:sz w:val="18"/>
          <w:szCs w:val="18"/>
        </w:rPr>
        <w:t>;</w:t>
      </w:r>
      <w:r w:rsidR="00EB6440" w:rsidRPr="005459AD">
        <w:rPr>
          <w:rFonts w:ascii="Verdana" w:hAnsi="Verdana"/>
          <w:sz w:val="18"/>
          <w:szCs w:val="18"/>
        </w:rPr>
        <w:t xml:space="preserve"> </w:t>
      </w:r>
      <w:r w:rsidRPr="005459AD">
        <w:rPr>
          <w:rFonts w:ascii="Verdana" w:hAnsi="Verdana"/>
          <w:sz w:val="18"/>
          <w:szCs w:val="18"/>
        </w:rPr>
        <w:t xml:space="preserve">CEDAW Committee, ‘Concept and scope of protection against domestic violence  as GBV under the CEDAW Convention, GR 35 and CEDAW Optional Protocol, and in the practice of the UN SR VAW,’ available at: </w:t>
      </w:r>
      <w:hyperlink r:id="rId6">
        <w:r w:rsidRPr="005459AD">
          <w:rPr>
            <w:rFonts w:ascii="Verdana" w:hAnsi="Verdana"/>
            <w:color w:val="1155CC"/>
            <w:sz w:val="18"/>
            <w:szCs w:val="18"/>
            <w:u w:val="single"/>
          </w:rPr>
          <w:t>https://www.ohchr.org/sites/default/files/2023-08/domestic-violence-as-gender-based-violence-under-cedaw.doc</w:t>
        </w:r>
      </w:hyperlink>
      <w:r w:rsidRPr="005459AD">
        <w:rPr>
          <w:rFonts w:ascii="Verdana" w:hAnsi="Verdana"/>
          <w:sz w:val="18"/>
          <w:szCs w:val="18"/>
        </w:rPr>
        <w:t xml:space="preserve"> </w:t>
      </w:r>
    </w:p>
  </w:footnote>
  <w:footnote w:id="18">
    <w:p w14:paraId="155FD70C" w14:textId="76F23575" w:rsidR="00147157" w:rsidRPr="005459AD" w:rsidRDefault="00147157" w:rsidP="00BF3192">
      <w:pPr>
        <w:pStyle w:val="FootnoteText"/>
        <w:spacing w:after="80"/>
        <w:rPr>
          <w:rFonts w:ascii="Verdana" w:hAnsi="Verdana"/>
          <w:sz w:val="18"/>
          <w:szCs w:val="18"/>
        </w:rPr>
      </w:pPr>
      <w:r w:rsidRPr="005459AD">
        <w:rPr>
          <w:rStyle w:val="FootnoteReference"/>
          <w:rFonts w:ascii="Verdana" w:hAnsi="Verdana"/>
          <w:sz w:val="18"/>
          <w:szCs w:val="18"/>
        </w:rPr>
        <w:footnoteRef/>
      </w:r>
      <w:r w:rsidRPr="005459AD">
        <w:rPr>
          <w:rFonts w:ascii="Verdana" w:hAnsi="Verdana"/>
          <w:sz w:val="18"/>
          <w:szCs w:val="18"/>
        </w:rPr>
        <w:t xml:space="preserve"> </w:t>
      </w:r>
      <w:r w:rsidR="00532FE2" w:rsidRPr="005459AD">
        <w:rPr>
          <w:rFonts w:ascii="Verdana" w:hAnsi="Verdana"/>
          <w:sz w:val="18"/>
          <w:szCs w:val="18"/>
        </w:rPr>
        <w:t>This includes couples who express their relationship publicly or share a deep emotional bond, regardless of gender</w:t>
      </w:r>
      <w:r w:rsidR="00E2694A" w:rsidRPr="005459AD">
        <w:rPr>
          <w:rFonts w:ascii="Verdana" w:hAnsi="Verdana"/>
          <w:sz w:val="18"/>
          <w:szCs w:val="18"/>
        </w:rPr>
        <w:t xml:space="preserve">, as well as </w:t>
      </w:r>
      <w:r w:rsidR="00042922" w:rsidRPr="005459AD">
        <w:rPr>
          <w:rFonts w:ascii="Verdana" w:hAnsi="Verdana"/>
          <w:sz w:val="18"/>
          <w:szCs w:val="18"/>
        </w:rPr>
        <w:t>those with</w:t>
      </w:r>
      <w:r w:rsidR="00E2694A" w:rsidRPr="005459AD">
        <w:rPr>
          <w:rFonts w:ascii="Verdana" w:hAnsi="Verdana"/>
          <w:sz w:val="18"/>
          <w:szCs w:val="18"/>
        </w:rPr>
        <w:t xml:space="preserve"> deep emotional connection even if they are not related by kinship.</w:t>
      </w:r>
    </w:p>
  </w:footnote>
  <w:footnote w:id="19">
    <w:p w14:paraId="3338CB47" w14:textId="77777777" w:rsidR="00673F48" w:rsidRPr="005459AD" w:rsidRDefault="00673F48" w:rsidP="00BF3192">
      <w:pPr>
        <w:pStyle w:val="FootnoteText"/>
        <w:spacing w:after="80"/>
        <w:rPr>
          <w:rFonts w:ascii="Verdana" w:hAnsi="Verdana"/>
          <w:sz w:val="18"/>
          <w:szCs w:val="18"/>
        </w:rPr>
      </w:pPr>
      <w:r w:rsidRPr="005459AD">
        <w:rPr>
          <w:rStyle w:val="FootnoteReference"/>
          <w:rFonts w:ascii="Verdana" w:hAnsi="Verdana"/>
          <w:sz w:val="18"/>
          <w:szCs w:val="18"/>
        </w:rPr>
        <w:footnoteRef/>
      </w:r>
      <w:r w:rsidRPr="005459AD">
        <w:rPr>
          <w:rFonts w:ascii="Verdana" w:hAnsi="Verdana"/>
          <w:sz w:val="18"/>
          <w:szCs w:val="18"/>
        </w:rPr>
        <w:t xml:space="preserve"> CEDAW Committee, ‘X. and Y. v. Georgia,’ Communication No. 024/2009, CEDAW/C/61/D/24/2009, 13 July 2015.</w:t>
      </w:r>
    </w:p>
  </w:footnote>
  <w:footnote w:id="20">
    <w:p w14:paraId="24DB3212" w14:textId="5197FCA3" w:rsidR="00673F48" w:rsidRPr="005459AD" w:rsidRDefault="00673F48" w:rsidP="00BF3192">
      <w:pPr>
        <w:pStyle w:val="FootnoteText"/>
        <w:spacing w:after="80"/>
        <w:rPr>
          <w:rFonts w:ascii="Verdana" w:hAnsi="Verdana"/>
          <w:sz w:val="18"/>
          <w:szCs w:val="18"/>
        </w:rPr>
      </w:pPr>
      <w:r w:rsidRPr="005459AD">
        <w:rPr>
          <w:rStyle w:val="FootnoteReference"/>
          <w:rFonts w:ascii="Verdana" w:hAnsi="Verdana"/>
          <w:sz w:val="18"/>
          <w:szCs w:val="18"/>
        </w:rPr>
        <w:footnoteRef/>
      </w:r>
      <w:r w:rsidRPr="005459AD">
        <w:rPr>
          <w:rFonts w:ascii="Verdana" w:hAnsi="Verdana"/>
          <w:sz w:val="18"/>
          <w:szCs w:val="18"/>
        </w:rPr>
        <w:t xml:space="preserve"> CEDAW Committee, ‘Kell v. Canada,’ Communication No. 19/2008, CEDAW/C/51/D/19/2008, 26 April 2012. </w:t>
      </w:r>
    </w:p>
  </w:footnote>
  <w:footnote w:id="21">
    <w:p w14:paraId="282CE98B" w14:textId="7673FF97" w:rsidR="00A32732" w:rsidRPr="000928B6" w:rsidRDefault="00A32732" w:rsidP="00BF3192">
      <w:pPr>
        <w:pStyle w:val="FootnoteText"/>
        <w:spacing w:after="80"/>
        <w:rPr>
          <w:rFonts w:ascii="Verdana" w:hAnsi="Verdana"/>
          <w:sz w:val="18"/>
          <w:szCs w:val="18"/>
        </w:rPr>
      </w:pPr>
      <w:r w:rsidRPr="005459AD">
        <w:rPr>
          <w:rStyle w:val="FootnoteReference"/>
          <w:rFonts w:ascii="Verdana" w:hAnsi="Verdana"/>
          <w:sz w:val="18"/>
          <w:szCs w:val="18"/>
        </w:rPr>
        <w:footnoteRef/>
      </w:r>
      <w:r w:rsidRPr="005459AD">
        <w:rPr>
          <w:rFonts w:ascii="Verdana" w:hAnsi="Verdana"/>
          <w:sz w:val="18"/>
          <w:szCs w:val="18"/>
        </w:rPr>
        <w:t xml:space="preserve"> </w:t>
      </w:r>
      <w:r w:rsidR="00A5170C" w:rsidRPr="005459AD">
        <w:rPr>
          <w:rFonts w:ascii="Verdana" w:hAnsi="Verdana"/>
          <w:sz w:val="18"/>
          <w:szCs w:val="18"/>
        </w:rPr>
        <w:t xml:space="preserve">CEDAW Committee, ‘List of issues and questions prior to the submission of the eighth periodic report of Thailand,’ </w:t>
      </w:r>
      <w:r w:rsidR="00E86E1D" w:rsidRPr="005459AD">
        <w:rPr>
          <w:rFonts w:ascii="Verdana" w:hAnsi="Verdana"/>
          <w:sz w:val="18"/>
          <w:szCs w:val="18"/>
        </w:rPr>
        <w:t xml:space="preserve">CEDAW/C/THA/QPR/8, 4 November 2022, </w:t>
      </w:r>
      <w:r w:rsidR="00A5170C" w:rsidRPr="005459AD">
        <w:rPr>
          <w:rFonts w:ascii="Verdana" w:hAnsi="Verdana"/>
          <w:sz w:val="18"/>
          <w:szCs w:val="18"/>
        </w:rPr>
        <w:t>p</w:t>
      </w:r>
      <w:r w:rsidR="00153B06" w:rsidRPr="005459AD">
        <w:rPr>
          <w:rFonts w:ascii="Verdana" w:hAnsi="Verdana"/>
          <w:sz w:val="18"/>
          <w:szCs w:val="18"/>
        </w:rPr>
        <w:t>ara 9(c)</w:t>
      </w:r>
    </w:p>
  </w:footnote>
  <w:footnote w:id="22">
    <w:p w14:paraId="662F6137" w14:textId="4ED052C1" w:rsidR="00055ACF" w:rsidRPr="000928B6" w:rsidRDefault="00055ACF"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4A2914" w:rsidRPr="000928B6">
        <w:rPr>
          <w:rFonts w:ascii="Verdana" w:eastAsia="Verdana" w:hAnsi="Verdana" w:cs="Verdana"/>
          <w:sz w:val="18"/>
          <w:szCs w:val="18"/>
        </w:rPr>
        <w:t>CEDAW/C/GC/35</w:t>
      </w:r>
      <w:r w:rsidRPr="000928B6">
        <w:rPr>
          <w:rFonts w:ascii="Verdana" w:eastAsia="Verdana" w:hAnsi="Verdana" w:cs="Verdana"/>
          <w:sz w:val="18"/>
          <w:szCs w:val="18"/>
        </w:rPr>
        <w:t>, para 32(a); and CEDAW, ‘General recommendation No. 28 on the core obligations of States parties under article 2 of the Convention on the Elimination of All Forms of Discrimination against Women,’ CEDAW/C/GC/28, 16 December 2010, para 34.</w:t>
      </w:r>
    </w:p>
  </w:footnote>
  <w:footnote w:id="23">
    <w:p w14:paraId="0466056B" w14:textId="3DDBA90A" w:rsidR="009D06B2" w:rsidRPr="000928B6" w:rsidRDefault="009D06B2"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Section 8 </w:t>
      </w:r>
    </w:p>
  </w:footnote>
  <w:footnote w:id="24">
    <w:p w14:paraId="524D42FE" w14:textId="088FD5D9" w:rsidR="00246D8E" w:rsidRPr="000928B6" w:rsidRDefault="00246D8E"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4A2914" w:rsidRPr="000928B6">
        <w:rPr>
          <w:rFonts w:ascii="Verdana" w:eastAsia="Verdana" w:hAnsi="Verdana" w:cs="Verdana"/>
          <w:sz w:val="18"/>
          <w:szCs w:val="18"/>
        </w:rPr>
        <w:t>CEDAW/C/GC/35</w:t>
      </w:r>
      <w:r w:rsidRPr="000928B6">
        <w:rPr>
          <w:rFonts w:ascii="Verdana" w:eastAsia="Verdana" w:hAnsi="Verdana" w:cs="Verdana"/>
          <w:sz w:val="18"/>
          <w:szCs w:val="18"/>
        </w:rPr>
        <w:t>, para 32(b).</w:t>
      </w:r>
    </w:p>
  </w:footnote>
  <w:footnote w:id="25">
    <w:p w14:paraId="790FE502" w14:textId="77777777" w:rsidR="00246D8E" w:rsidRPr="000928B6" w:rsidRDefault="00246D8E"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A lay judge is a person assisting a judge in a trial. Lay judges are appointed volunteers and often require some legal instruction.</w:t>
      </w:r>
    </w:p>
  </w:footnote>
  <w:footnote w:id="26">
    <w:p w14:paraId="18E79ECA" w14:textId="77777777" w:rsidR="00971DE3" w:rsidRPr="000928B6" w:rsidRDefault="00971DE3"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Hi Focus, ‘Dissecting the Family Promotion Act: The Content Has Lost Its Direction, Only Focus on Mediation and the Enduring Myth of 'Tongue and Teeth'’, 15 September 2019, available at: </w:t>
      </w:r>
      <w:hyperlink r:id="rId7">
        <w:r w:rsidRPr="000928B6">
          <w:rPr>
            <w:rFonts w:ascii="Verdana" w:hAnsi="Verdana"/>
            <w:color w:val="1155CC"/>
            <w:sz w:val="18"/>
            <w:szCs w:val="18"/>
            <w:u w:val="single"/>
          </w:rPr>
          <w:t>https://www.hfocus.org/content/2019/09/17735</w:t>
        </w:r>
      </w:hyperlink>
      <w:r w:rsidRPr="000928B6">
        <w:rPr>
          <w:rFonts w:ascii="Verdana" w:hAnsi="Verdana"/>
          <w:sz w:val="18"/>
          <w:szCs w:val="18"/>
        </w:rPr>
        <w:t xml:space="preserve"> </w:t>
      </w:r>
    </w:p>
  </w:footnote>
  <w:footnote w:id="27">
    <w:p w14:paraId="66B5CB66" w14:textId="701C7302" w:rsidR="00971DE3" w:rsidRPr="000928B6" w:rsidRDefault="00971DE3"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Sections </w:t>
      </w:r>
      <w:r w:rsidR="002E6D66" w:rsidRPr="000928B6">
        <w:rPr>
          <w:rFonts w:ascii="Verdana" w:hAnsi="Verdana"/>
          <w:sz w:val="18"/>
          <w:szCs w:val="18"/>
        </w:rPr>
        <w:t xml:space="preserve">13, 22-24 and </w:t>
      </w:r>
      <w:r w:rsidRPr="000928B6">
        <w:rPr>
          <w:rFonts w:ascii="Verdana" w:hAnsi="Verdana"/>
          <w:sz w:val="18"/>
          <w:szCs w:val="18"/>
        </w:rPr>
        <w:t>28-29</w:t>
      </w:r>
    </w:p>
  </w:footnote>
  <w:footnote w:id="28">
    <w:p w14:paraId="2CF40AE5" w14:textId="08191C69" w:rsidR="004567FA" w:rsidRPr="000928B6" w:rsidRDefault="004567FA"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2E6D66" w:rsidRPr="000928B6">
        <w:rPr>
          <w:rFonts w:ascii="Verdana" w:eastAsia="Verdana" w:hAnsi="Verdana" w:cs="Verdana"/>
          <w:sz w:val="18"/>
          <w:szCs w:val="18"/>
        </w:rPr>
        <w:t>CEDAW/C/GC/35</w:t>
      </w:r>
      <w:r w:rsidRPr="000928B6">
        <w:rPr>
          <w:rFonts w:ascii="Verdana" w:eastAsia="Verdana" w:hAnsi="Verdana" w:cs="Verdana"/>
          <w:sz w:val="18"/>
          <w:szCs w:val="18"/>
        </w:rPr>
        <w:t>, para 32(b)</w:t>
      </w:r>
    </w:p>
  </w:footnote>
  <w:footnote w:id="29">
    <w:p w14:paraId="7213B79E" w14:textId="12AB9A1C" w:rsidR="00C179FF" w:rsidRPr="000928B6" w:rsidRDefault="00C179FF"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Pr="000928B6">
        <w:rPr>
          <w:rFonts w:ascii="Verdana" w:eastAsia="Verdana" w:hAnsi="Verdana" w:cs="Verdana"/>
          <w:sz w:val="18"/>
          <w:szCs w:val="18"/>
        </w:rPr>
        <w:t>CEDAW/C/GC/</w:t>
      </w:r>
      <w:r w:rsidRPr="000928B6">
        <w:rPr>
          <w:rFonts w:ascii="Verdana" w:eastAsia="Verdana" w:hAnsi="Verdana" w:cstheme="minorBidi"/>
          <w:sz w:val="18"/>
          <w:szCs w:val="18"/>
        </w:rPr>
        <w:t>28</w:t>
      </w:r>
      <w:r w:rsidRPr="000928B6">
        <w:rPr>
          <w:rFonts w:ascii="Verdana" w:eastAsia="Verdana" w:hAnsi="Verdana" w:cs="Verdana"/>
          <w:sz w:val="18"/>
          <w:szCs w:val="18"/>
        </w:rPr>
        <w:t>, para 34</w:t>
      </w:r>
      <w:r w:rsidR="003D0AE2" w:rsidRPr="000928B6">
        <w:rPr>
          <w:rFonts w:ascii="Verdana" w:eastAsia="Verdana" w:hAnsi="Verdana" w:cs="Verdana"/>
          <w:sz w:val="18"/>
          <w:szCs w:val="18"/>
        </w:rPr>
        <w:t>; and</w:t>
      </w:r>
      <w:r w:rsidRPr="000928B6">
        <w:rPr>
          <w:rFonts w:ascii="Verdana" w:eastAsia="Verdana" w:hAnsi="Verdana" w:cs="Verdana"/>
          <w:sz w:val="18"/>
          <w:szCs w:val="18"/>
        </w:rPr>
        <w:t xml:space="preserve"> CEDAW/C/GC/35, paras 23 and 29(a)</w:t>
      </w:r>
      <w:r w:rsidRPr="000928B6">
        <w:rPr>
          <w:rFonts w:ascii="Verdana" w:hAnsi="Verdana"/>
          <w:sz w:val="18"/>
          <w:szCs w:val="18"/>
        </w:rPr>
        <w:t>.</w:t>
      </w:r>
    </w:p>
  </w:footnote>
  <w:footnote w:id="30">
    <w:p w14:paraId="10F00067" w14:textId="47296C33" w:rsidR="00217C06" w:rsidRPr="000928B6" w:rsidRDefault="00217C06"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D4172A" w:rsidRPr="000928B6">
        <w:rPr>
          <w:rFonts w:ascii="Verdana" w:hAnsi="Verdana"/>
          <w:sz w:val="18"/>
          <w:szCs w:val="18"/>
        </w:rPr>
        <w:t>CEDAW/C/THA/CO/6-7, p</w:t>
      </w:r>
      <w:r w:rsidR="00CB17CA" w:rsidRPr="000928B6">
        <w:rPr>
          <w:rFonts w:ascii="Verdana" w:hAnsi="Verdana"/>
          <w:sz w:val="18"/>
          <w:szCs w:val="18"/>
        </w:rPr>
        <w:t>ara 21(b)</w:t>
      </w:r>
    </w:p>
  </w:footnote>
  <w:footnote w:id="31">
    <w:p w14:paraId="57BE3B5A" w14:textId="4AFE3245" w:rsidR="00F859EE" w:rsidRPr="000928B6" w:rsidRDefault="00F859EE"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272D00" w:rsidRPr="000928B6">
        <w:rPr>
          <w:rFonts w:ascii="Verdana" w:hAnsi="Verdana"/>
          <w:sz w:val="18"/>
          <w:szCs w:val="18"/>
        </w:rPr>
        <w:t>MSDHS, ‘Report on Domestic Violence’, 2022, at 66,</w:t>
      </w:r>
      <w:r w:rsidRPr="000928B6">
        <w:rPr>
          <w:rFonts w:ascii="Verdana" w:hAnsi="Verdana"/>
          <w:sz w:val="18"/>
          <w:szCs w:val="18"/>
        </w:rPr>
        <w:t xml:space="preserve"> 70 and 71.</w:t>
      </w:r>
    </w:p>
  </w:footnote>
  <w:footnote w:id="32">
    <w:p w14:paraId="2E591FA5" w14:textId="77777777" w:rsidR="0006294A" w:rsidRPr="000928B6" w:rsidRDefault="0006294A"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proofErr w:type="spellStart"/>
      <w:r w:rsidRPr="000928B6">
        <w:rPr>
          <w:rFonts w:ascii="Verdana" w:hAnsi="Verdana"/>
          <w:sz w:val="18"/>
          <w:szCs w:val="18"/>
        </w:rPr>
        <w:t>Natthamon</w:t>
      </w:r>
      <w:proofErr w:type="spellEnd"/>
      <w:r w:rsidRPr="000928B6">
        <w:rPr>
          <w:rFonts w:ascii="Verdana" w:hAnsi="Verdana"/>
          <w:sz w:val="18"/>
          <w:szCs w:val="18"/>
        </w:rPr>
        <w:t xml:space="preserve"> </w:t>
      </w:r>
      <w:proofErr w:type="spellStart"/>
      <w:r w:rsidRPr="000928B6">
        <w:rPr>
          <w:rFonts w:ascii="Verdana" w:hAnsi="Verdana"/>
          <w:sz w:val="18"/>
          <w:szCs w:val="18"/>
        </w:rPr>
        <w:t>Tanviruch</w:t>
      </w:r>
      <w:proofErr w:type="spellEnd"/>
      <w:r w:rsidRPr="000928B6">
        <w:rPr>
          <w:rFonts w:ascii="Verdana" w:hAnsi="Verdana"/>
          <w:sz w:val="18"/>
          <w:szCs w:val="18"/>
        </w:rPr>
        <w:t xml:space="preserve">, ‘The Scope and Direction of Provocation Because of Adultery’, 2011, available at: </w:t>
      </w:r>
      <w:hyperlink r:id="rId8" w:history="1">
        <w:r w:rsidRPr="000928B6">
          <w:rPr>
            <w:rStyle w:val="Hyperlink"/>
            <w:rFonts w:ascii="Verdana" w:hAnsi="Verdana"/>
            <w:sz w:val="18"/>
            <w:szCs w:val="18"/>
          </w:rPr>
          <w:t>http://ethesisarchive.library.tu.ac.th/thesis/2021/TU_2021_6301031636_15737_21456.pdf</w:t>
        </w:r>
      </w:hyperlink>
      <w:r w:rsidRPr="000928B6">
        <w:rPr>
          <w:rFonts w:ascii="Verdana" w:hAnsi="Verdana"/>
          <w:sz w:val="18"/>
          <w:szCs w:val="18"/>
        </w:rPr>
        <w:t xml:space="preserve"> </w:t>
      </w:r>
    </w:p>
  </w:footnote>
  <w:footnote w:id="33">
    <w:p w14:paraId="3B0D0ADC" w14:textId="77777777" w:rsidR="0006294A" w:rsidRPr="000928B6" w:rsidRDefault="0006294A" w:rsidP="00BF3192">
      <w:pPr>
        <w:pStyle w:val="FootnoteText"/>
        <w:spacing w:after="80"/>
        <w:rPr>
          <w:rFonts w:ascii="Verdana" w:hAnsi="Verdana"/>
          <w:sz w:val="18"/>
          <w:szCs w:val="18"/>
          <w:lang w:val="fr-FR"/>
        </w:rPr>
      </w:pPr>
      <w:r w:rsidRPr="000928B6">
        <w:rPr>
          <w:rStyle w:val="FootnoteReference"/>
          <w:rFonts w:ascii="Verdana" w:hAnsi="Verdana"/>
          <w:sz w:val="18"/>
          <w:szCs w:val="18"/>
        </w:rPr>
        <w:footnoteRef/>
      </w:r>
      <w:r w:rsidRPr="000928B6">
        <w:rPr>
          <w:rFonts w:ascii="Verdana" w:hAnsi="Verdana"/>
          <w:sz w:val="18"/>
          <w:szCs w:val="18"/>
          <w:lang w:val="fr-FR"/>
        </w:rPr>
        <w:t xml:space="preserve"> </w:t>
      </w:r>
      <w:proofErr w:type="spellStart"/>
      <w:r w:rsidRPr="000928B6">
        <w:rPr>
          <w:rFonts w:ascii="Verdana" w:hAnsi="Verdana"/>
          <w:sz w:val="18"/>
          <w:szCs w:val="18"/>
          <w:lang w:val="fr-FR"/>
        </w:rPr>
        <w:t>Songyot</w:t>
      </w:r>
      <w:proofErr w:type="spellEnd"/>
      <w:r w:rsidRPr="000928B6">
        <w:rPr>
          <w:rFonts w:ascii="Verdana" w:hAnsi="Verdana"/>
          <w:sz w:val="18"/>
          <w:szCs w:val="18"/>
          <w:lang w:val="fr-FR"/>
        </w:rPr>
        <w:t xml:space="preserve"> </w:t>
      </w:r>
      <w:proofErr w:type="spellStart"/>
      <w:r w:rsidRPr="000928B6">
        <w:rPr>
          <w:rFonts w:ascii="Verdana" w:hAnsi="Verdana"/>
          <w:sz w:val="18"/>
          <w:szCs w:val="18"/>
          <w:lang w:val="fr-FR"/>
        </w:rPr>
        <w:t>Luangkarpin</w:t>
      </w:r>
      <w:proofErr w:type="spellEnd"/>
      <w:r w:rsidRPr="000928B6">
        <w:rPr>
          <w:rFonts w:ascii="Verdana" w:hAnsi="Verdana"/>
          <w:sz w:val="18"/>
          <w:szCs w:val="18"/>
          <w:lang w:val="fr-FR"/>
        </w:rPr>
        <w:t xml:space="preserve">, ‘Cumulative Provocation’, 2006, </w:t>
      </w:r>
      <w:proofErr w:type="spellStart"/>
      <w:r w:rsidRPr="000928B6">
        <w:rPr>
          <w:rFonts w:ascii="Verdana" w:hAnsi="Verdana"/>
          <w:sz w:val="18"/>
          <w:szCs w:val="18"/>
          <w:lang w:val="fr-FR"/>
        </w:rPr>
        <w:t>available</w:t>
      </w:r>
      <w:proofErr w:type="spellEnd"/>
      <w:r w:rsidRPr="000928B6">
        <w:rPr>
          <w:rFonts w:ascii="Verdana" w:hAnsi="Verdana"/>
          <w:sz w:val="18"/>
          <w:szCs w:val="18"/>
          <w:lang w:val="fr-FR"/>
        </w:rPr>
        <w:t xml:space="preserve"> </w:t>
      </w:r>
      <w:proofErr w:type="gramStart"/>
      <w:r w:rsidRPr="000928B6">
        <w:rPr>
          <w:rFonts w:ascii="Verdana" w:hAnsi="Verdana"/>
          <w:sz w:val="18"/>
          <w:szCs w:val="18"/>
          <w:lang w:val="fr-FR"/>
        </w:rPr>
        <w:t>at:</w:t>
      </w:r>
      <w:proofErr w:type="gramEnd"/>
      <w:r w:rsidRPr="000928B6">
        <w:rPr>
          <w:rFonts w:ascii="Verdana" w:hAnsi="Verdana"/>
          <w:sz w:val="18"/>
          <w:szCs w:val="18"/>
          <w:lang w:val="fr-FR"/>
        </w:rPr>
        <w:t xml:space="preserve"> </w:t>
      </w:r>
      <w:hyperlink r:id="rId9" w:history="1">
        <w:r w:rsidRPr="000928B6">
          <w:rPr>
            <w:rStyle w:val="Hyperlink"/>
            <w:rFonts w:ascii="Verdana" w:hAnsi="Verdana"/>
            <w:sz w:val="18"/>
            <w:szCs w:val="18"/>
            <w:lang w:val="fr-FR"/>
          </w:rPr>
          <w:t>https://digital.library.tu.ac.th/tu_dc/frontend/Info/item/dc:113214</w:t>
        </w:r>
      </w:hyperlink>
      <w:r w:rsidRPr="000928B6">
        <w:rPr>
          <w:rFonts w:ascii="Verdana" w:hAnsi="Verdana"/>
          <w:sz w:val="18"/>
          <w:szCs w:val="18"/>
          <w:lang w:val="fr-FR"/>
        </w:rPr>
        <w:t xml:space="preserve"> </w:t>
      </w:r>
    </w:p>
  </w:footnote>
  <w:footnote w:id="34">
    <w:p w14:paraId="41E0F4B0" w14:textId="77777777" w:rsidR="00F32DEE" w:rsidRPr="000928B6" w:rsidRDefault="00F32DEE"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Special Rapporteur on violence against women, its causes and consequences, ‘Report of the Special Rapporteur on violence against women, its causes and consequences’, A/71/398, 23 September 2016, para 82(b).</w:t>
      </w:r>
    </w:p>
  </w:footnote>
  <w:footnote w:id="35">
    <w:p w14:paraId="55BDCF8A" w14:textId="109CD2FB" w:rsidR="00182377" w:rsidRPr="000928B6" w:rsidRDefault="00182377"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413902" w:rsidRPr="000928B6">
        <w:rPr>
          <w:rFonts w:ascii="Verdana" w:hAnsi="Verdana"/>
          <w:sz w:val="18"/>
          <w:szCs w:val="18"/>
        </w:rPr>
        <w:t>CEDAW/C/THA/QPR/8, p</w:t>
      </w:r>
      <w:r w:rsidRPr="000928B6">
        <w:rPr>
          <w:rFonts w:ascii="Verdana" w:hAnsi="Verdana"/>
          <w:sz w:val="18"/>
          <w:szCs w:val="18"/>
        </w:rPr>
        <w:t>ara 5</w:t>
      </w:r>
      <w:r w:rsidR="00413902" w:rsidRPr="000928B6">
        <w:rPr>
          <w:rFonts w:ascii="Verdana" w:hAnsi="Verdana"/>
          <w:sz w:val="18"/>
          <w:szCs w:val="18"/>
        </w:rPr>
        <w:t>(c)</w:t>
      </w:r>
    </w:p>
  </w:footnote>
  <w:footnote w:id="36">
    <w:p w14:paraId="3AE44904" w14:textId="41EE97CB" w:rsidR="009E5AA9" w:rsidRPr="000928B6" w:rsidRDefault="009E5AA9"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Special Rapporteur on extrajudicial, summary or arbitrary executions, ‘gender-sensitive approach to arbitrary killings,’ A/HRC/35/23, 6 June 2017, paras 32 and 44; and A/78/254, para. 38.</w:t>
      </w:r>
    </w:p>
  </w:footnote>
  <w:footnote w:id="37">
    <w:p w14:paraId="427CE72C" w14:textId="77777777" w:rsidR="00847F63" w:rsidRPr="000928B6" w:rsidRDefault="00847F63" w:rsidP="00BF3192">
      <w:pPr>
        <w:pStyle w:val="FootnoteText"/>
        <w:spacing w:after="80"/>
        <w:rPr>
          <w:rFonts w:ascii="Verdana" w:hAnsi="Verdana" w:cstheme="minorBidi"/>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The reports can be accessed via: </w:t>
      </w:r>
      <w:hyperlink r:id="rId10" w:history="1">
        <w:r w:rsidRPr="000928B6">
          <w:rPr>
            <w:rStyle w:val="Hyperlink"/>
            <w:rFonts w:ascii="Verdana" w:hAnsi="Verdana"/>
            <w:sz w:val="18"/>
            <w:szCs w:val="18"/>
          </w:rPr>
          <w:t>https://dwf.go.th/contents/48156</w:t>
        </w:r>
      </w:hyperlink>
      <w:r w:rsidRPr="000928B6">
        <w:rPr>
          <w:rFonts w:ascii="Verdana" w:hAnsi="Verdana" w:cs="Angsana New"/>
          <w:sz w:val="18"/>
          <w:szCs w:val="18"/>
          <w:cs/>
        </w:rPr>
        <w:t xml:space="preserve"> </w:t>
      </w:r>
    </w:p>
  </w:footnote>
  <w:footnote w:id="38">
    <w:p w14:paraId="493C0CE9" w14:textId="7D50B995" w:rsidR="00A6527C" w:rsidRPr="000928B6" w:rsidRDefault="00A6527C"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3A1AD7" w:rsidRPr="000928B6">
        <w:rPr>
          <w:rFonts w:ascii="Verdana" w:hAnsi="Verdana"/>
          <w:sz w:val="18"/>
          <w:szCs w:val="18"/>
        </w:rPr>
        <w:t>CEDAW/C/THA/CO/6-7, paras 10-11.</w:t>
      </w:r>
    </w:p>
  </w:footnote>
  <w:footnote w:id="39">
    <w:p w14:paraId="48D3BD0B" w14:textId="7EA19ED3" w:rsidR="00A6527C" w:rsidRPr="000928B6" w:rsidRDefault="00A6527C"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D01CB6" w:rsidRPr="000928B6">
        <w:rPr>
          <w:rFonts w:ascii="Verdana" w:hAnsi="Verdana"/>
          <w:sz w:val="18"/>
          <w:szCs w:val="18"/>
        </w:rPr>
        <w:t>CEDAW/C/THA/QPR/8, para 4.</w:t>
      </w:r>
    </w:p>
  </w:footnote>
  <w:footnote w:id="40">
    <w:p w14:paraId="00000106" w14:textId="77777777" w:rsidR="00E55A18" w:rsidRPr="000928B6" w:rsidRDefault="00E55A18" w:rsidP="00BF3192">
      <w:pPr>
        <w:spacing w:after="80" w:line="240" w:lineRule="auto"/>
        <w:rPr>
          <w:rFonts w:ascii="Verdana" w:hAnsi="Verdana"/>
          <w:sz w:val="18"/>
          <w:szCs w:val="18"/>
          <w:highlight w:val="white"/>
        </w:rPr>
      </w:pPr>
      <w:r w:rsidRPr="000928B6">
        <w:rPr>
          <w:rStyle w:val="FootnoteReference"/>
          <w:rFonts w:ascii="Verdana" w:hAnsi="Verdana"/>
          <w:sz w:val="18"/>
          <w:szCs w:val="18"/>
        </w:rPr>
        <w:footnoteRef/>
      </w:r>
      <w:r w:rsidRPr="000928B6">
        <w:rPr>
          <w:rFonts w:ascii="Verdana" w:hAnsi="Verdana"/>
          <w:sz w:val="18"/>
          <w:szCs w:val="18"/>
          <w:highlight w:val="white"/>
        </w:rPr>
        <w:t xml:space="preserve">Depending on the type of permit, certain permits will not allow migrants from neighboring countries to leave the 'specific areas,' which usually encompass several districts in the border zones. </w:t>
      </w:r>
    </w:p>
  </w:footnote>
  <w:footnote w:id="41">
    <w:p w14:paraId="00000107" w14:textId="1871FCB6" w:rsidR="00E55A18" w:rsidRPr="000928B6" w:rsidRDefault="00E55A18" w:rsidP="00BF3192">
      <w:pPr>
        <w:spacing w:after="80" w:line="240" w:lineRule="auto"/>
        <w:rPr>
          <w:rFonts w:ascii="Verdana" w:hAnsi="Verdana"/>
          <w:sz w:val="18"/>
          <w:szCs w:val="18"/>
          <w:highlight w:val="white"/>
        </w:rPr>
      </w:pPr>
      <w:r w:rsidRPr="000928B6">
        <w:rPr>
          <w:rStyle w:val="FootnoteReference"/>
          <w:rFonts w:ascii="Verdana" w:hAnsi="Verdana"/>
          <w:sz w:val="18"/>
          <w:szCs w:val="18"/>
        </w:rPr>
        <w:footnoteRef/>
      </w:r>
      <w:r w:rsidRPr="000928B6">
        <w:rPr>
          <w:rFonts w:ascii="Verdana" w:hAnsi="Verdana"/>
          <w:sz w:val="18"/>
          <w:szCs w:val="18"/>
        </w:rPr>
        <w:t xml:space="preserve"> </w:t>
      </w:r>
      <w:r w:rsidR="008E2D4D" w:rsidRPr="008E2D4D">
        <w:rPr>
          <w:rFonts w:ascii="Verdana" w:hAnsi="Verdana"/>
          <w:sz w:val="18"/>
          <w:szCs w:val="18"/>
        </w:rPr>
        <w:t>Migrants may change employers without losing legal status or facing arrest if the employer commits abuse, violates labor laws, or endangers workers, provided a new job is secured within 15 days. See: Emergency Decree on Managing the Work of Aliens B.E. 2560 (2017), as amended in 2018</w:t>
      </w:r>
      <w:r w:rsidRPr="000928B6">
        <w:rPr>
          <w:rFonts w:ascii="Verdana" w:hAnsi="Verdana"/>
          <w:sz w:val="18"/>
          <w:szCs w:val="18"/>
          <w:highlight w:val="white"/>
        </w:rPr>
        <w:t>.</w:t>
      </w:r>
    </w:p>
  </w:footnote>
  <w:footnote w:id="42">
    <w:p w14:paraId="549A2AD4" w14:textId="289399E8" w:rsidR="00A14818" w:rsidRPr="000928B6" w:rsidRDefault="00A14818"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CEDAW/C/THA/CO/6-7, paras 10</w:t>
      </w:r>
      <w:r w:rsidR="00411BD2" w:rsidRPr="000928B6">
        <w:rPr>
          <w:rFonts w:ascii="Verdana" w:hAnsi="Verdana"/>
          <w:sz w:val="18"/>
          <w:szCs w:val="18"/>
        </w:rPr>
        <w:t xml:space="preserve">(c) and </w:t>
      </w:r>
      <w:r w:rsidRPr="000928B6">
        <w:rPr>
          <w:rFonts w:ascii="Verdana" w:hAnsi="Verdana"/>
          <w:sz w:val="18"/>
          <w:szCs w:val="18"/>
        </w:rPr>
        <w:t>11.</w:t>
      </w:r>
    </w:p>
  </w:footnote>
  <w:footnote w:id="43">
    <w:p w14:paraId="29A1594B" w14:textId="1A42794E" w:rsidR="00097160" w:rsidRPr="000928B6" w:rsidRDefault="00097160"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CEDAW/C/GC/33, para 51(g); CEDAW/C/GC/35, paras 26(c)</w:t>
      </w:r>
    </w:p>
  </w:footnote>
  <w:footnote w:id="44">
    <w:p w14:paraId="0000010F" w14:textId="4309A5A3" w:rsidR="00E55A18" w:rsidRPr="000928B6" w:rsidRDefault="00E55A18"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5A4CB7" w:rsidRPr="000928B6">
        <w:rPr>
          <w:rFonts w:ascii="Verdana" w:hAnsi="Verdana"/>
          <w:sz w:val="18"/>
          <w:szCs w:val="18"/>
        </w:rPr>
        <w:t>CEDAW/C/GC/33</w:t>
      </w:r>
      <w:r w:rsidRPr="000928B6">
        <w:rPr>
          <w:rFonts w:ascii="Verdana" w:hAnsi="Verdana"/>
          <w:sz w:val="18"/>
          <w:szCs w:val="18"/>
        </w:rPr>
        <w:t>, para 51(d)</w:t>
      </w:r>
    </w:p>
  </w:footnote>
  <w:footnote w:id="45">
    <w:p w14:paraId="0000010C" w14:textId="255339C4" w:rsidR="00E55A18" w:rsidRPr="000928B6" w:rsidRDefault="00E55A18"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Available at:</w:t>
      </w:r>
      <w:r w:rsidR="00EB04FA" w:rsidRPr="000928B6">
        <w:rPr>
          <w:rFonts w:ascii="Verdana" w:hAnsi="Verdana"/>
          <w:sz w:val="18"/>
          <w:szCs w:val="18"/>
        </w:rPr>
        <w:t xml:space="preserve"> </w:t>
      </w:r>
      <w:hyperlink r:id="rId11">
        <w:r w:rsidRPr="000928B6">
          <w:rPr>
            <w:rFonts w:ascii="Verdana" w:hAnsi="Verdana"/>
            <w:color w:val="1155CC"/>
            <w:sz w:val="18"/>
            <w:szCs w:val="18"/>
            <w:u w:val="single"/>
          </w:rPr>
          <w:t>https://opsc.coj.go.th/th/content/category/detail/id/8/cid/1145/iid/218017</w:t>
        </w:r>
      </w:hyperlink>
      <w:r w:rsidRPr="000928B6">
        <w:rPr>
          <w:rFonts w:ascii="Verdana" w:hAnsi="Verdana"/>
          <w:sz w:val="18"/>
          <w:szCs w:val="18"/>
        </w:rPr>
        <w:t xml:space="preserve"> </w:t>
      </w:r>
    </w:p>
  </w:footnote>
  <w:footnote w:id="46">
    <w:p w14:paraId="62126200" w14:textId="77777777" w:rsidR="0055279D" w:rsidRPr="000928B6" w:rsidRDefault="0055279D"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CEDAW/C/THA/QPR/8, para 9(d)</w:t>
      </w:r>
    </w:p>
  </w:footnote>
  <w:footnote w:id="47">
    <w:p w14:paraId="2A74A83C" w14:textId="069D0CDD" w:rsidR="00483A04" w:rsidRPr="000928B6" w:rsidRDefault="00483A04"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76714B" w:rsidRPr="000928B6">
        <w:rPr>
          <w:rFonts w:ascii="Verdana" w:hAnsi="Verdana"/>
          <w:sz w:val="18"/>
          <w:szCs w:val="18"/>
        </w:rPr>
        <w:t xml:space="preserve">CEDAW/C/THA/CO/6-7, </w:t>
      </w:r>
      <w:r w:rsidR="00CB797E" w:rsidRPr="000928B6">
        <w:rPr>
          <w:rFonts w:ascii="Verdana" w:hAnsi="Verdana"/>
          <w:sz w:val="18"/>
          <w:szCs w:val="18"/>
        </w:rPr>
        <w:t>paras 20(c) and 21(b) and (c)</w:t>
      </w:r>
    </w:p>
  </w:footnote>
  <w:footnote w:id="48">
    <w:p w14:paraId="5A0C3E3C" w14:textId="2B5F8B75" w:rsidR="00451422" w:rsidRPr="000928B6" w:rsidRDefault="00451422" w:rsidP="00BF3192">
      <w:pPr>
        <w:pStyle w:val="FootnoteText"/>
        <w:spacing w:after="80"/>
        <w:rPr>
          <w:rFonts w:ascii="Verdana" w:hAnsi="Verdana" w:cstheme="minorBidi"/>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1152AB" w:rsidRPr="000928B6">
        <w:rPr>
          <w:rFonts w:ascii="Verdana" w:hAnsi="Verdana"/>
          <w:sz w:val="18"/>
          <w:szCs w:val="18"/>
        </w:rPr>
        <w:t>CEDAW/C/THA/CO/6-7, para 11(d)</w:t>
      </w:r>
    </w:p>
  </w:footnote>
  <w:footnote w:id="49">
    <w:p w14:paraId="42F22B5F" w14:textId="77777777" w:rsidR="002E48D3" w:rsidRPr="000928B6" w:rsidRDefault="002E48D3"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Information obtained from interview with Supatra </w:t>
      </w:r>
      <w:proofErr w:type="spellStart"/>
      <w:r w:rsidRPr="000928B6">
        <w:rPr>
          <w:rFonts w:ascii="Verdana" w:hAnsi="Verdana"/>
          <w:sz w:val="18"/>
          <w:szCs w:val="18"/>
        </w:rPr>
        <w:t>Nacaphew</w:t>
      </w:r>
      <w:proofErr w:type="spellEnd"/>
      <w:r w:rsidRPr="000928B6">
        <w:rPr>
          <w:rFonts w:ascii="Verdana" w:hAnsi="Verdana"/>
          <w:sz w:val="18"/>
          <w:szCs w:val="18"/>
        </w:rPr>
        <w:t xml:space="preserve">, National Human Rights Commissioner of Thailand, on 7 March 2025. See also: Move Forward Party, ‘Female police officers and the justice system in sexual harassment cases’, 10 July 2022, available at: </w:t>
      </w:r>
      <w:hyperlink r:id="rId12" w:history="1">
        <w:r w:rsidRPr="000928B6">
          <w:rPr>
            <w:rStyle w:val="Hyperlink"/>
            <w:rFonts w:ascii="Verdana" w:hAnsi="Verdana"/>
            <w:sz w:val="18"/>
            <w:szCs w:val="18"/>
          </w:rPr>
          <w:t>https://think.moveforwardparty.org/article/urban-development/2783/</w:t>
        </w:r>
      </w:hyperlink>
      <w:r w:rsidRPr="000928B6">
        <w:rPr>
          <w:rFonts w:ascii="Verdana" w:hAnsi="Verdana"/>
          <w:sz w:val="18"/>
          <w:szCs w:val="18"/>
        </w:rPr>
        <w:t xml:space="preserve"> </w:t>
      </w:r>
    </w:p>
  </w:footnote>
  <w:footnote w:id="50">
    <w:p w14:paraId="000000D8" w14:textId="0799892B" w:rsidR="00E55A18" w:rsidRPr="000928B6" w:rsidRDefault="00E55A18" w:rsidP="00BF3192">
      <w:pPr>
        <w:pBdr>
          <w:top w:val="nil"/>
          <w:left w:val="nil"/>
          <w:bottom w:val="nil"/>
          <w:right w:val="nil"/>
          <w:between w:val="nil"/>
        </w:pBdr>
        <w:spacing w:after="80" w:line="240" w:lineRule="auto"/>
        <w:rPr>
          <w:rFonts w:ascii="Verdana" w:hAnsi="Verdana"/>
          <w:color w:val="000000"/>
          <w:sz w:val="18"/>
          <w:szCs w:val="18"/>
        </w:rPr>
      </w:pPr>
      <w:r w:rsidRPr="000928B6">
        <w:rPr>
          <w:rStyle w:val="FootnoteReference"/>
          <w:rFonts w:ascii="Verdana" w:hAnsi="Verdana"/>
          <w:sz w:val="18"/>
          <w:szCs w:val="18"/>
        </w:rPr>
        <w:footnoteRef/>
      </w:r>
      <w:r w:rsidRPr="000928B6">
        <w:rPr>
          <w:rFonts w:ascii="Verdana" w:hAnsi="Verdana"/>
          <w:color w:val="000000"/>
          <w:sz w:val="18"/>
          <w:szCs w:val="18"/>
        </w:rPr>
        <w:t xml:space="preserve"> See: </w:t>
      </w:r>
      <w:proofErr w:type="spellStart"/>
      <w:r w:rsidRPr="000928B6">
        <w:rPr>
          <w:rFonts w:ascii="Verdana" w:hAnsi="Verdana"/>
          <w:color w:val="000000"/>
          <w:sz w:val="18"/>
          <w:szCs w:val="18"/>
        </w:rPr>
        <w:t>Khaosod</w:t>
      </w:r>
      <w:proofErr w:type="spellEnd"/>
      <w:r w:rsidRPr="000928B6">
        <w:rPr>
          <w:rFonts w:ascii="Verdana" w:hAnsi="Verdana"/>
          <w:color w:val="000000"/>
          <w:sz w:val="18"/>
          <w:szCs w:val="18"/>
        </w:rPr>
        <w:t xml:space="preserve"> English, </w:t>
      </w:r>
      <w:r w:rsidRPr="000928B6">
        <w:rPr>
          <w:rFonts w:ascii="Verdana" w:hAnsi="Verdana"/>
          <w:sz w:val="18"/>
          <w:szCs w:val="18"/>
        </w:rPr>
        <w:t>‘women Banned From Police Academy Starting 2019,</w:t>
      </w:r>
      <w:r w:rsidR="00741E5F" w:rsidRPr="000928B6">
        <w:rPr>
          <w:rFonts w:ascii="Verdana" w:hAnsi="Verdana"/>
          <w:sz w:val="18"/>
          <w:szCs w:val="18"/>
        </w:rPr>
        <w:t>’</w:t>
      </w:r>
      <w:r w:rsidRPr="000928B6">
        <w:rPr>
          <w:rFonts w:ascii="Verdana" w:hAnsi="Verdana"/>
          <w:sz w:val="18"/>
          <w:szCs w:val="18"/>
        </w:rPr>
        <w:t xml:space="preserve"> 3 September 2018,  available at: </w:t>
      </w:r>
      <w:hyperlink r:id="rId13">
        <w:r w:rsidRPr="000928B6">
          <w:rPr>
            <w:rFonts w:ascii="Verdana" w:hAnsi="Verdana"/>
            <w:color w:val="467886"/>
            <w:sz w:val="18"/>
            <w:szCs w:val="18"/>
            <w:u w:val="single"/>
          </w:rPr>
          <w:t>https://www.khaosodenglish.com/news/2018/09/03/women-banned-from-police-academy-starting-2019/</w:t>
        </w:r>
      </w:hyperlink>
      <w:r w:rsidRPr="000928B6">
        <w:rPr>
          <w:rFonts w:ascii="Verdana" w:hAnsi="Verdana"/>
          <w:color w:val="000000"/>
          <w:sz w:val="18"/>
          <w:szCs w:val="18"/>
        </w:rPr>
        <w:t xml:space="preserve"> </w:t>
      </w:r>
    </w:p>
  </w:footnote>
  <w:footnote w:id="51">
    <w:p w14:paraId="000000D9" w14:textId="0E88624D" w:rsidR="00E55A18" w:rsidRPr="000928B6" w:rsidRDefault="00E55A18" w:rsidP="00BF3192">
      <w:pPr>
        <w:pBdr>
          <w:top w:val="nil"/>
          <w:left w:val="nil"/>
          <w:bottom w:val="nil"/>
          <w:right w:val="nil"/>
          <w:between w:val="nil"/>
        </w:pBdr>
        <w:spacing w:after="80" w:line="240" w:lineRule="auto"/>
        <w:rPr>
          <w:rFonts w:ascii="Verdana" w:hAnsi="Verdana"/>
          <w:color w:val="000000"/>
          <w:sz w:val="18"/>
          <w:szCs w:val="18"/>
          <w:highlight w:val="white"/>
        </w:rPr>
      </w:pPr>
      <w:r w:rsidRPr="000928B6">
        <w:rPr>
          <w:rStyle w:val="FootnoteReference"/>
          <w:rFonts w:ascii="Verdana" w:hAnsi="Verdana"/>
          <w:sz w:val="18"/>
          <w:szCs w:val="18"/>
        </w:rPr>
        <w:footnoteRef/>
      </w:r>
      <w:r w:rsidRPr="000928B6">
        <w:rPr>
          <w:rFonts w:ascii="Verdana" w:hAnsi="Verdana"/>
          <w:color w:val="000000"/>
          <w:sz w:val="18"/>
          <w:szCs w:val="18"/>
          <w:highlight w:val="white"/>
        </w:rPr>
        <w:t xml:space="preserve"> </w:t>
      </w:r>
      <w:r w:rsidR="00A264B2" w:rsidRPr="000928B6">
        <w:rPr>
          <w:rFonts w:ascii="Verdana" w:hAnsi="Verdana"/>
          <w:color w:val="000000"/>
          <w:sz w:val="18"/>
          <w:szCs w:val="18"/>
        </w:rPr>
        <w:t>This shortage was highlighted by a police officer during a</w:t>
      </w:r>
      <w:r w:rsidRPr="000928B6">
        <w:rPr>
          <w:rFonts w:ascii="Verdana" w:hAnsi="Verdana"/>
          <w:sz w:val="18"/>
          <w:szCs w:val="18"/>
          <w:highlight w:val="white"/>
        </w:rPr>
        <w:t xml:space="preserve"> workshop, titled ‘The Non-Discriminated Justice System’</w:t>
      </w:r>
      <w:r w:rsidR="007A3AA2">
        <w:rPr>
          <w:rFonts w:ascii="Verdana" w:hAnsi="Verdana"/>
          <w:sz w:val="18"/>
          <w:szCs w:val="18"/>
          <w:highlight w:val="white"/>
        </w:rPr>
        <w:t xml:space="preserve">. See: </w:t>
      </w:r>
      <w:r w:rsidR="007A3AA2" w:rsidRPr="007A3AA2">
        <w:rPr>
          <w:rFonts w:ascii="Verdana" w:hAnsi="Verdana"/>
          <w:sz w:val="18"/>
          <w:szCs w:val="18"/>
        </w:rPr>
        <w:t>https://www.icj.org/thailand-the-icj-engages-with-justice-sector-authorities-in-dialogues-to-advance-a-human-rights-compliant-justice-system/</w:t>
      </w:r>
      <w:r w:rsidRPr="000928B6">
        <w:rPr>
          <w:rFonts w:ascii="Verdana" w:hAnsi="Verdana"/>
          <w:sz w:val="18"/>
          <w:szCs w:val="18"/>
          <w:highlight w:val="white"/>
        </w:rPr>
        <w:t>.</w:t>
      </w:r>
    </w:p>
  </w:footnote>
  <w:footnote w:id="52">
    <w:p w14:paraId="000000DA" w14:textId="212FCF0F" w:rsidR="00E55A18" w:rsidRPr="000928B6" w:rsidRDefault="00E55A18" w:rsidP="00BF3192">
      <w:pPr>
        <w:pBdr>
          <w:top w:val="nil"/>
          <w:left w:val="nil"/>
          <w:bottom w:val="nil"/>
          <w:right w:val="nil"/>
          <w:between w:val="nil"/>
        </w:pBdr>
        <w:spacing w:after="80" w:line="240" w:lineRule="auto"/>
        <w:rPr>
          <w:rFonts w:ascii="Verdana" w:hAnsi="Verdana"/>
          <w:color w:val="000000"/>
          <w:sz w:val="18"/>
          <w:szCs w:val="18"/>
          <w:highlight w:val="white"/>
        </w:rPr>
      </w:pPr>
      <w:r w:rsidRPr="000928B6">
        <w:rPr>
          <w:rStyle w:val="FootnoteReference"/>
          <w:rFonts w:ascii="Verdana" w:hAnsi="Verdana"/>
          <w:sz w:val="18"/>
          <w:szCs w:val="18"/>
        </w:rPr>
        <w:footnoteRef/>
      </w:r>
      <w:r w:rsidRPr="000928B6">
        <w:rPr>
          <w:rFonts w:ascii="Verdana" w:hAnsi="Verdana"/>
          <w:color w:val="000000"/>
          <w:sz w:val="18"/>
          <w:szCs w:val="18"/>
          <w:highlight w:val="white"/>
        </w:rPr>
        <w:t xml:space="preserve"> </w:t>
      </w:r>
      <w:r w:rsidRPr="000928B6">
        <w:rPr>
          <w:rFonts w:ascii="Verdana" w:hAnsi="Verdana"/>
          <w:sz w:val="18"/>
          <w:szCs w:val="18"/>
          <w:highlight w:val="white"/>
        </w:rPr>
        <w:t>Ibid</w:t>
      </w:r>
      <w:r w:rsidR="00A264B2" w:rsidRPr="000928B6">
        <w:rPr>
          <w:rFonts w:ascii="Verdana" w:hAnsi="Verdana"/>
          <w:sz w:val="18"/>
          <w:szCs w:val="18"/>
          <w:highlight w:val="white"/>
        </w:rPr>
        <w:t xml:space="preserve">. </w:t>
      </w:r>
    </w:p>
  </w:footnote>
  <w:footnote w:id="53">
    <w:p w14:paraId="40275FB8" w14:textId="1AF9EF01" w:rsidR="00F5238B" w:rsidRPr="000928B6" w:rsidRDefault="00F5238B"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8C3842" w:rsidRPr="000928B6">
        <w:rPr>
          <w:rFonts w:ascii="Verdana" w:hAnsi="Verdana"/>
          <w:sz w:val="18"/>
          <w:szCs w:val="18"/>
        </w:rPr>
        <w:t>See als</w:t>
      </w:r>
      <w:r w:rsidR="00DF7810" w:rsidRPr="000928B6">
        <w:rPr>
          <w:rFonts w:ascii="Verdana" w:hAnsi="Verdana" w:cs="Browallia New"/>
          <w:sz w:val="18"/>
          <w:szCs w:val="18"/>
        </w:rPr>
        <w:t>o</w:t>
      </w:r>
      <w:r w:rsidR="008C3842" w:rsidRPr="000928B6">
        <w:rPr>
          <w:rFonts w:ascii="Verdana" w:hAnsi="Verdana"/>
          <w:sz w:val="18"/>
          <w:szCs w:val="18"/>
        </w:rPr>
        <w:t xml:space="preserve"> Thailand’s 8</w:t>
      </w:r>
      <w:r w:rsidR="008C3842" w:rsidRPr="000928B6">
        <w:rPr>
          <w:rFonts w:ascii="Verdana" w:hAnsi="Verdana"/>
          <w:sz w:val="18"/>
          <w:szCs w:val="18"/>
          <w:vertAlign w:val="superscript"/>
        </w:rPr>
        <w:t>th</w:t>
      </w:r>
      <w:r w:rsidR="008C3842" w:rsidRPr="000928B6">
        <w:rPr>
          <w:rFonts w:ascii="Verdana" w:hAnsi="Verdana"/>
          <w:sz w:val="18"/>
          <w:szCs w:val="18"/>
        </w:rPr>
        <w:t xml:space="preserve"> Periodic Report, </w:t>
      </w:r>
      <w:r w:rsidRPr="000928B6">
        <w:rPr>
          <w:rFonts w:ascii="Verdana" w:hAnsi="Verdana"/>
          <w:sz w:val="18"/>
          <w:szCs w:val="18"/>
        </w:rPr>
        <w:t>CEDAW/C/THA/8, para 54.</w:t>
      </w:r>
    </w:p>
  </w:footnote>
  <w:footnote w:id="54">
    <w:p w14:paraId="0000010D" w14:textId="77777777" w:rsidR="00E55A18" w:rsidRPr="000928B6" w:rsidRDefault="00E55A18" w:rsidP="00BF3192">
      <w:pPr>
        <w:spacing w:after="80" w:line="240" w:lineRule="auto"/>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Available at: </w:t>
      </w:r>
      <w:hyperlink r:id="rId14">
        <w:r w:rsidRPr="000928B6">
          <w:rPr>
            <w:rFonts w:ascii="Verdana" w:hAnsi="Verdana"/>
            <w:color w:val="1155CC"/>
            <w:sz w:val="18"/>
            <w:szCs w:val="18"/>
            <w:u w:val="single"/>
          </w:rPr>
          <w:t>https://www.ratchakitcha.soc.go.th/DATA/PDF/2562/A/092/T_0001.PDF</w:t>
        </w:r>
      </w:hyperlink>
      <w:r w:rsidRPr="000928B6">
        <w:rPr>
          <w:rFonts w:ascii="Verdana" w:hAnsi="Verdana"/>
          <w:sz w:val="18"/>
          <w:szCs w:val="18"/>
        </w:rPr>
        <w:t xml:space="preserve"> </w:t>
      </w:r>
    </w:p>
  </w:footnote>
  <w:footnote w:id="55">
    <w:p w14:paraId="78E7C858" w14:textId="67FC3CC4" w:rsidR="003E3163" w:rsidRPr="000928B6" w:rsidRDefault="003E3163"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CEDAW/C/GC/35, para 3(iii)</w:t>
      </w:r>
    </w:p>
  </w:footnote>
  <w:footnote w:id="56">
    <w:p w14:paraId="78567259" w14:textId="3E3DB41A" w:rsidR="00DD6F48" w:rsidRPr="000928B6" w:rsidRDefault="00DD6F48"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CEDAW/C/THA/8, para 54.</w:t>
      </w:r>
    </w:p>
  </w:footnote>
  <w:footnote w:id="57">
    <w:p w14:paraId="09142C4B" w14:textId="6B023AA5" w:rsidR="00202974" w:rsidRPr="000928B6" w:rsidRDefault="00202974"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7D51F5" w:rsidRPr="000928B6">
        <w:rPr>
          <w:rFonts w:ascii="Verdana" w:hAnsi="Verdana" w:cstheme="minorBidi"/>
          <w:sz w:val="18"/>
          <w:szCs w:val="18"/>
        </w:rPr>
        <w:t>MSDHS’s Department of Children and Youth</w:t>
      </w:r>
      <w:r w:rsidR="00C90E53" w:rsidRPr="000928B6">
        <w:rPr>
          <w:rFonts w:ascii="Verdana" w:hAnsi="Verdana" w:cstheme="minorBidi"/>
          <w:sz w:val="18"/>
          <w:szCs w:val="18"/>
        </w:rPr>
        <w:t xml:space="preserve">, </w:t>
      </w:r>
      <w:r w:rsidR="00DB395C" w:rsidRPr="000928B6">
        <w:rPr>
          <w:rFonts w:ascii="Verdana" w:hAnsi="Verdana" w:cstheme="minorBidi"/>
          <w:sz w:val="18"/>
          <w:szCs w:val="18"/>
        </w:rPr>
        <w:t>‘</w:t>
      </w:r>
      <w:r w:rsidR="00C90E53" w:rsidRPr="000928B6">
        <w:rPr>
          <w:rFonts w:ascii="Verdana" w:hAnsi="Verdana" w:cstheme="minorBidi"/>
          <w:sz w:val="18"/>
          <w:szCs w:val="18"/>
        </w:rPr>
        <w:t>Management of Children</w:t>
      </w:r>
      <w:r w:rsidR="00DB395C" w:rsidRPr="000928B6">
        <w:rPr>
          <w:rFonts w:ascii="Verdana" w:hAnsi="Verdana" w:cstheme="minorBidi"/>
          <w:sz w:val="18"/>
          <w:szCs w:val="18"/>
        </w:rPr>
        <w:t xml:space="preserve"> and Family</w:t>
      </w:r>
      <w:r w:rsidR="00C90E53" w:rsidRPr="000928B6">
        <w:rPr>
          <w:rFonts w:ascii="Verdana" w:hAnsi="Verdana" w:cstheme="minorBidi"/>
          <w:sz w:val="18"/>
          <w:szCs w:val="18"/>
        </w:rPr>
        <w:t xml:space="preserve"> Shelters,</w:t>
      </w:r>
      <w:r w:rsidR="00DB395C" w:rsidRPr="000928B6">
        <w:rPr>
          <w:rFonts w:ascii="Verdana" w:hAnsi="Verdana" w:cstheme="minorBidi"/>
          <w:sz w:val="18"/>
          <w:szCs w:val="18"/>
        </w:rPr>
        <w:t>’</w:t>
      </w:r>
      <w:r w:rsidR="00C90E53" w:rsidRPr="000928B6">
        <w:rPr>
          <w:rFonts w:ascii="Verdana" w:hAnsi="Verdana" w:cstheme="minorBidi"/>
          <w:sz w:val="18"/>
          <w:szCs w:val="18"/>
        </w:rPr>
        <w:t xml:space="preserve"> accessed on 15 May 2025, available at: </w:t>
      </w:r>
      <w:hyperlink r:id="rId15" w:history="1">
        <w:r w:rsidR="003808FD" w:rsidRPr="008F129A">
          <w:rPr>
            <w:rStyle w:val="Hyperlink"/>
            <w:rFonts w:ascii="Verdana" w:hAnsi="Verdana"/>
            <w:sz w:val="18"/>
            <w:szCs w:val="18"/>
          </w:rPr>
          <w:t>https://www.dcy.go.th/public/mainWeb/file_download/1646580636011-740931321.pdf?utm_source=chatgpt.com</w:t>
        </w:r>
      </w:hyperlink>
      <w:r w:rsidR="003808FD">
        <w:rPr>
          <w:rFonts w:ascii="Verdana" w:hAnsi="Verdana"/>
          <w:sz w:val="18"/>
          <w:szCs w:val="18"/>
        </w:rPr>
        <w:t xml:space="preserve"> </w:t>
      </w:r>
    </w:p>
  </w:footnote>
  <w:footnote w:id="58">
    <w:p w14:paraId="07D46111" w14:textId="2D7029A6" w:rsidR="007521E2" w:rsidRPr="000928B6" w:rsidRDefault="007521E2"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573215" w:rsidRPr="000928B6">
        <w:rPr>
          <w:rFonts w:ascii="Verdana" w:hAnsi="Verdana"/>
          <w:sz w:val="18"/>
          <w:szCs w:val="18"/>
        </w:rPr>
        <w:t>CEDAW/C/GC/35</w:t>
      </w:r>
      <w:r w:rsidRPr="000928B6">
        <w:rPr>
          <w:rFonts w:ascii="Verdana" w:hAnsi="Verdana"/>
          <w:sz w:val="18"/>
          <w:szCs w:val="18"/>
        </w:rPr>
        <w:t>, para 31(iii)</w:t>
      </w:r>
    </w:p>
  </w:footnote>
  <w:footnote w:id="59">
    <w:p w14:paraId="698E7D1B" w14:textId="6C5671D6" w:rsidR="00A80C1B" w:rsidRPr="000928B6" w:rsidRDefault="00A80C1B"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w:t>
      </w:r>
      <w:r w:rsidR="00C61936" w:rsidRPr="000928B6">
        <w:rPr>
          <w:rFonts w:ascii="Verdana" w:hAnsi="Verdana"/>
          <w:sz w:val="18"/>
          <w:szCs w:val="18"/>
        </w:rPr>
        <w:t>CEDAW/C/THA/8, para 54.</w:t>
      </w:r>
    </w:p>
  </w:footnote>
  <w:footnote w:id="60">
    <w:p w14:paraId="49F1C415" w14:textId="7A245B67" w:rsidR="00E96280" w:rsidRPr="000928B6" w:rsidRDefault="00E96280" w:rsidP="00BF3192">
      <w:pPr>
        <w:pStyle w:val="FootnoteText"/>
        <w:spacing w:after="80"/>
        <w:rPr>
          <w:rFonts w:ascii="Verdana" w:hAnsi="Verdana"/>
          <w:sz w:val="18"/>
          <w:szCs w:val="18"/>
        </w:rPr>
      </w:pPr>
      <w:r w:rsidRPr="000928B6">
        <w:rPr>
          <w:rStyle w:val="FootnoteReference"/>
          <w:rFonts w:ascii="Verdana" w:hAnsi="Verdana"/>
          <w:sz w:val="18"/>
          <w:szCs w:val="18"/>
        </w:rPr>
        <w:footnoteRef/>
      </w:r>
      <w:r w:rsidRPr="000928B6">
        <w:rPr>
          <w:rFonts w:ascii="Verdana" w:hAnsi="Verdana"/>
          <w:sz w:val="18"/>
          <w:szCs w:val="18"/>
        </w:rPr>
        <w:t xml:space="preserve"> CEDAW/C/GC/35, para 31(v).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F7E36"/>
    <w:multiLevelType w:val="multilevel"/>
    <w:tmpl w:val="44469376"/>
    <w:lvl w:ilvl="0">
      <w:start w:val="1"/>
      <w:numFmt w:val="lowerLetter"/>
      <w:lvlText w:val="%1)"/>
      <w:lvlJc w:val="left"/>
      <w:pPr>
        <w:ind w:left="1080" w:hanging="360"/>
      </w:pPr>
    </w:lvl>
    <w:lvl w:ilvl="1">
      <w:start w:val="1"/>
      <w:numFmt w:val="bullet"/>
      <w:lvlText w:val="○"/>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B6C6692"/>
    <w:multiLevelType w:val="multilevel"/>
    <w:tmpl w:val="7088ACE4"/>
    <w:lvl w:ilvl="0">
      <w:start w:val="1"/>
      <w:numFmt w:val="lowerLetter"/>
      <w:lvlText w:val="%1)"/>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40F06E1E"/>
    <w:multiLevelType w:val="multilevel"/>
    <w:tmpl w:val="52945DD8"/>
    <w:lvl w:ilvl="0">
      <w:start w:val="1"/>
      <w:numFmt w:val="decimal"/>
      <w:lvlText w:val="%1."/>
      <w:lvlJc w:val="left"/>
      <w:pPr>
        <w:ind w:left="720" w:hanging="360"/>
      </w:pPr>
      <w:rPr>
        <w:rFonts w:ascii="Verdana" w:hAnsi="Verdana" w:hint="default"/>
        <w:i w:val="0"/>
        <w:iCs/>
        <w:sz w:val="20"/>
        <w:szCs w:val="20"/>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AFD5A02"/>
    <w:multiLevelType w:val="multilevel"/>
    <w:tmpl w:val="912824E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5FFD30CB"/>
    <w:multiLevelType w:val="multilevel"/>
    <w:tmpl w:val="23BC6B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797D7518"/>
    <w:multiLevelType w:val="hybridMultilevel"/>
    <w:tmpl w:val="910CE488"/>
    <w:lvl w:ilvl="0" w:tplc="4156CF3C">
      <w:start w:val="1"/>
      <w:numFmt w:val="decimal"/>
      <w:lvlText w:val="%1."/>
      <w:lvlJc w:val="left"/>
      <w:pPr>
        <w:ind w:left="900" w:hanging="360"/>
      </w:pPr>
      <w:rPr>
        <w:rFonts w:hint="default"/>
        <w:b w:val="0"/>
        <w:bCs w:val="0"/>
        <w:color w:val="auto"/>
      </w:rPr>
    </w:lvl>
    <w:lvl w:ilvl="1" w:tplc="04090019">
      <w:start w:val="1"/>
      <w:numFmt w:val="lowerLetter"/>
      <w:lvlText w:val="%2."/>
      <w:lvlJc w:val="left"/>
      <w:pPr>
        <w:ind w:left="1440" w:hanging="360"/>
      </w:pPr>
    </w:lvl>
    <w:lvl w:ilvl="2" w:tplc="08AAE43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DA30F1"/>
    <w:multiLevelType w:val="multilevel"/>
    <w:tmpl w:val="604E27B2"/>
    <w:lvl w:ilvl="0">
      <w:start w:val="1"/>
      <w:numFmt w:val="decimal"/>
      <w:lvlText w:val="%1."/>
      <w:lvlJc w:val="left"/>
      <w:pPr>
        <w:ind w:left="720" w:hanging="360"/>
      </w:pPr>
      <w:rPr>
        <w:i w:val="0"/>
        <w:iCs/>
        <w:highlight w:val="whit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343170">
    <w:abstractNumId w:val="1"/>
  </w:num>
  <w:num w:numId="2" w16cid:durableId="1396317097">
    <w:abstractNumId w:val="0"/>
  </w:num>
  <w:num w:numId="3" w16cid:durableId="44108752">
    <w:abstractNumId w:val="4"/>
  </w:num>
  <w:num w:numId="4" w16cid:durableId="1268152707">
    <w:abstractNumId w:val="2"/>
  </w:num>
  <w:num w:numId="5" w16cid:durableId="1416784139">
    <w:abstractNumId w:val="3"/>
  </w:num>
  <w:num w:numId="6" w16cid:durableId="788662921">
    <w:abstractNumId w:val="5"/>
  </w:num>
  <w:num w:numId="7" w16cid:durableId="10093310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277"/>
    <w:rsid w:val="00001CB2"/>
    <w:rsid w:val="00003137"/>
    <w:rsid w:val="0000511B"/>
    <w:rsid w:val="00006F06"/>
    <w:rsid w:val="00010A7E"/>
    <w:rsid w:val="0001490E"/>
    <w:rsid w:val="00015203"/>
    <w:rsid w:val="000168A6"/>
    <w:rsid w:val="000172F5"/>
    <w:rsid w:val="0001753E"/>
    <w:rsid w:val="000207E6"/>
    <w:rsid w:val="00020BED"/>
    <w:rsid w:val="00020FC6"/>
    <w:rsid w:val="0002123C"/>
    <w:rsid w:val="00021B6B"/>
    <w:rsid w:val="00025F99"/>
    <w:rsid w:val="000265FC"/>
    <w:rsid w:val="000279F5"/>
    <w:rsid w:val="00031044"/>
    <w:rsid w:val="000317A6"/>
    <w:rsid w:val="000334E9"/>
    <w:rsid w:val="0003474C"/>
    <w:rsid w:val="000350B0"/>
    <w:rsid w:val="00036C68"/>
    <w:rsid w:val="000378A3"/>
    <w:rsid w:val="000408ED"/>
    <w:rsid w:val="00042306"/>
    <w:rsid w:val="00042922"/>
    <w:rsid w:val="00045BFE"/>
    <w:rsid w:val="0005079A"/>
    <w:rsid w:val="00050CC0"/>
    <w:rsid w:val="00051EB5"/>
    <w:rsid w:val="00053543"/>
    <w:rsid w:val="00054EBF"/>
    <w:rsid w:val="00055ACF"/>
    <w:rsid w:val="00055CC0"/>
    <w:rsid w:val="000602BE"/>
    <w:rsid w:val="0006066A"/>
    <w:rsid w:val="0006294A"/>
    <w:rsid w:val="00063742"/>
    <w:rsid w:val="000648AB"/>
    <w:rsid w:val="000663C0"/>
    <w:rsid w:val="00066F97"/>
    <w:rsid w:val="0007005E"/>
    <w:rsid w:val="000705A0"/>
    <w:rsid w:val="00072DC3"/>
    <w:rsid w:val="000731AE"/>
    <w:rsid w:val="000744AA"/>
    <w:rsid w:val="0007573B"/>
    <w:rsid w:val="0007727B"/>
    <w:rsid w:val="000774FC"/>
    <w:rsid w:val="0008003B"/>
    <w:rsid w:val="00081BB1"/>
    <w:rsid w:val="00085152"/>
    <w:rsid w:val="0008677F"/>
    <w:rsid w:val="00092629"/>
    <w:rsid w:val="000928B6"/>
    <w:rsid w:val="00092C9A"/>
    <w:rsid w:val="00094663"/>
    <w:rsid w:val="00094D47"/>
    <w:rsid w:val="00095B5E"/>
    <w:rsid w:val="00097160"/>
    <w:rsid w:val="000A0B6E"/>
    <w:rsid w:val="000A1D1E"/>
    <w:rsid w:val="000A3189"/>
    <w:rsid w:val="000A3AA5"/>
    <w:rsid w:val="000A4EBB"/>
    <w:rsid w:val="000A525C"/>
    <w:rsid w:val="000A5584"/>
    <w:rsid w:val="000A6D14"/>
    <w:rsid w:val="000B0627"/>
    <w:rsid w:val="000B1A43"/>
    <w:rsid w:val="000B5645"/>
    <w:rsid w:val="000B5E98"/>
    <w:rsid w:val="000B60B4"/>
    <w:rsid w:val="000B69F3"/>
    <w:rsid w:val="000B7886"/>
    <w:rsid w:val="000C118C"/>
    <w:rsid w:val="000C2A6E"/>
    <w:rsid w:val="000C2E75"/>
    <w:rsid w:val="000C2F78"/>
    <w:rsid w:val="000C4FBF"/>
    <w:rsid w:val="000C58B8"/>
    <w:rsid w:val="000C6518"/>
    <w:rsid w:val="000C6687"/>
    <w:rsid w:val="000C6EEE"/>
    <w:rsid w:val="000D0353"/>
    <w:rsid w:val="000D069E"/>
    <w:rsid w:val="000D0B84"/>
    <w:rsid w:val="000D0E75"/>
    <w:rsid w:val="000D267F"/>
    <w:rsid w:val="000D5CF9"/>
    <w:rsid w:val="000D7498"/>
    <w:rsid w:val="000D7B7E"/>
    <w:rsid w:val="000E0813"/>
    <w:rsid w:val="000E11D1"/>
    <w:rsid w:val="000E3A1F"/>
    <w:rsid w:val="000F0044"/>
    <w:rsid w:val="000F34A8"/>
    <w:rsid w:val="000F6039"/>
    <w:rsid w:val="000F6391"/>
    <w:rsid w:val="000F67D3"/>
    <w:rsid w:val="000F7CEB"/>
    <w:rsid w:val="00100AF5"/>
    <w:rsid w:val="00102144"/>
    <w:rsid w:val="00102FC1"/>
    <w:rsid w:val="00104007"/>
    <w:rsid w:val="00104CD7"/>
    <w:rsid w:val="00107947"/>
    <w:rsid w:val="0011191A"/>
    <w:rsid w:val="00111AD7"/>
    <w:rsid w:val="00112B05"/>
    <w:rsid w:val="00114646"/>
    <w:rsid w:val="001149A8"/>
    <w:rsid w:val="00114DC7"/>
    <w:rsid w:val="001152AB"/>
    <w:rsid w:val="0012256D"/>
    <w:rsid w:val="001242D1"/>
    <w:rsid w:val="0012523B"/>
    <w:rsid w:val="001264D7"/>
    <w:rsid w:val="001266FA"/>
    <w:rsid w:val="0012673B"/>
    <w:rsid w:val="00126D76"/>
    <w:rsid w:val="001275DA"/>
    <w:rsid w:val="00133EB1"/>
    <w:rsid w:val="0013487F"/>
    <w:rsid w:val="001355A0"/>
    <w:rsid w:val="00136F94"/>
    <w:rsid w:val="00142205"/>
    <w:rsid w:val="00147157"/>
    <w:rsid w:val="0015031E"/>
    <w:rsid w:val="001527E0"/>
    <w:rsid w:val="00153323"/>
    <w:rsid w:val="00153B06"/>
    <w:rsid w:val="001554C0"/>
    <w:rsid w:val="00156218"/>
    <w:rsid w:val="001577AA"/>
    <w:rsid w:val="00161369"/>
    <w:rsid w:val="00161C9E"/>
    <w:rsid w:val="001623BC"/>
    <w:rsid w:val="00162B50"/>
    <w:rsid w:val="00163AC3"/>
    <w:rsid w:val="001643AF"/>
    <w:rsid w:val="00167E98"/>
    <w:rsid w:val="001706EB"/>
    <w:rsid w:val="00171A7A"/>
    <w:rsid w:val="00172091"/>
    <w:rsid w:val="00172714"/>
    <w:rsid w:val="0017315D"/>
    <w:rsid w:val="001767B1"/>
    <w:rsid w:val="00176D6B"/>
    <w:rsid w:val="00180F7D"/>
    <w:rsid w:val="00182377"/>
    <w:rsid w:val="00183E0F"/>
    <w:rsid w:val="0018476E"/>
    <w:rsid w:val="001852F1"/>
    <w:rsid w:val="0018763A"/>
    <w:rsid w:val="00192BED"/>
    <w:rsid w:val="00194E5B"/>
    <w:rsid w:val="001A12DE"/>
    <w:rsid w:val="001A1579"/>
    <w:rsid w:val="001A2928"/>
    <w:rsid w:val="001A3563"/>
    <w:rsid w:val="001A44AC"/>
    <w:rsid w:val="001A55D8"/>
    <w:rsid w:val="001A7821"/>
    <w:rsid w:val="001A794B"/>
    <w:rsid w:val="001B0F22"/>
    <w:rsid w:val="001B39F4"/>
    <w:rsid w:val="001C027E"/>
    <w:rsid w:val="001C04D2"/>
    <w:rsid w:val="001C0E00"/>
    <w:rsid w:val="001C1249"/>
    <w:rsid w:val="001C126F"/>
    <w:rsid w:val="001C4CE5"/>
    <w:rsid w:val="001C5298"/>
    <w:rsid w:val="001C6F37"/>
    <w:rsid w:val="001C731E"/>
    <w:rsid w:val="001C7E67"/>
    <w:rsid w:val="001D1070"/>
    <w:rsid w:val="001D1AA1"/>
    <w:rsid w:val="001D36B0"/>
    <w:rsid w:val="001D5EC9"/>
    <w:rsid w:val="001D62DB"/>
    <w:rsid w:val="001D6C8E"/>
    <w:rsid w:val="001D6DA9"/>
    <w:rsid w:val="001E0DD5"/>
    <w:rsid w:val="001E2767"/>
    <w:rsid w:val="001E2ACB"/>
    <w:rsid w:val="001E529C"/>
    <w:rsid w:val="001E7355"/>
    <w:rsid w:val="001E7418"/>
    <w:rsid w:val="001F046B"/>
    <w:rsid w:val="001F1DCC"/>
    <w:rsid w:val="001F38EC"/>
    <w:rsid w:val="001F7748"/>
    <w:rsid w:val="001F7B1A"/>
    <w:rsid w:val="0020116B"/>
    <w:rsid w:val="0020161E"/>
    <w:rsid w:val="002017D8"/>
    <w:rsid w:val="00202974"/>
    <w:rsid w:val="002039D0"/>
    <w:rsid w:val="002055E6"/>
    <w:rsid w:val="002056CE"/>
    <w:rsid w:val="00207FCE"/>
    <w:rsid w:val="00210062"/>
    <w:rsid w:val="002101B9"/>
    <w:rsid w:val="00211C37"/>
    <w:rsid w:val="00212BDF"/>
    <w:rsid w:val="00214D7B"/>
    <w:rsid w:val="00216382"/>
    <w:rsid w:val="00217C06"/>
    <w:rsid w:val="00217EC5"/>
    <w:rsid w:val="002247DF"/>
    <w:rsid w:val="002256EC"/>
    <w:rsid w:val="002302D0"/>
    <w:rsid w:val="0023333F"/>
    <w:rsid w:val="00235A0B"/>
    <w:rsid w:val="00237211"/>
    <w:rsid w:val="002411C2"/>
    <w:rsid w:val="0024145B"/>
    <w:rsid w:val="0024196F"/>
    <w:rsid w:val="00246D8E"/>
    <w:rsid w:val="0024760E"/>
    <w:rsid w:val="0025532C"/>
    <w:rsid w:val="002558E8"/>
    <w:rsid w:val="00257910"/>
    <w:rsid w:val="00260B32"/>
    <w:rsid w:val="00260C1E"/>
    <w:rsid w:val="002622D2"/>
    <w:rsid w:val="002633DB"/>
    <w:rsid w:val="00265311"/>
    <w:rsid w:val="00266277"/>
    <w:rsid w:val="0026702A"/>
    <w:rsid w:val="002673FF"/>
    <w:rsid w:val="00272D00"/>
    <w:rsid w:val="002763DB"/>
    <w:rsid w:val="00276C3F"/>
    <w:rsid w:val="00277275"/>
    <w:rsid w:val="002777C9"/>
    <w:rsid w:val="0028046E"/>
    <w:rsid w:val="002810F0"/>
    <w:rsid w:val="0028415E"/>
    <w:rsid w:val="00285A4E"/>
    <w:rsid w:val="00286E07"/>
    <w:rsid w:val="00290B81"/>
    <w:rsid w:val="002944F7"/>
    <w:rsid w:val="00294D31"/>
    <w:rsid w:val="00295C1C"/>
    <w:rsid w:val="00297B26"/>
    <w:rsid w:val="002A2DC8"/>
    <w:rsid w:val="002A350C"/>
    <w:rsid w:val="002A6C77"/>
    <w:rsid w:val="002B19B1"/>
    <w:rsid w:val="002B1CAC"/>
    <w:rsid w:val="002B4C0B"/>
    <w:rsid w:val="002B50B6"/>
    <w:rsid w:val="002B7B94"/>
    <w:rsid w:val="002C2F76"/>
    <w:rsid w:val="002C30DF"/>
    <w:rsid w:val="002C4EC5"/>
    <w:rsid w:val="002C5F0C"/>
    <w:rsid w:val="002D103C"/>
    <w:rsid w:val="002D1CE7"/>
    <w:rsid w:val="002D3623"/>
    <w:rsid w:val="002D5814"/>
    <w:rsid w:val="002E1713"/>
    <w:rsid w:val="002E48D3"/>
    <w:rsid w:val="002E5563"/>
    <w:rsid w:val="002E56C6"/>
    <w:rsid w:val="002E6D66"/>
    <w:rsid w:val="002E7ED1"/>
    <w:rsid w:val="002F2855"/>
    <w:rsid w:val="002F2C6F"/>
    <w:rsid w:val="002F4A29"/>
    <w:rsid w:val="002F521C"/>
    <w:rsid w:val="002F53FE"/>
    <w:rsid w:val="002F6E08"/>
    <w:rsid w:val="002F74B2"/>
    <w:rsid w:val="00300DD2"/>
    <w:rsid w:val="003029A9"/>
    <w:rsid w:val="00304A37"/>
    <w:rsid w:val="00304B09"/>
    <w:rsid w:val="00305141"/>
    <w:rsid w:val="00305383"/>
    <w:rsid w:val="00311772"/>
    <w:rsid w:val="003134DE"/>
    <w:rsid w:val="003148EA"/>
    <w:rsid w:val="003174B4"/>
    <w:rsid w:val="00320DAA"/>
    <w:rsid w:val="00322F56"/>
    <w:rsid w:val="00323112"/>
    <w:rsid w:val="003275D6"/>
    <w:rsid w:val="00332C82"/>
    <w:rsid w:val="00334676"/>
    <w:rsid w:val="00334D34"/>
    <w:rsid w:val="00336189"/>
    <w:rsid w:val="00336595"/>
    <w:rsid w:val="00343D71"/>
    <w:rsid w:val="00343EF2"/>
    <w:rsid w:val="0034685A"/>
    <w:rsid w:val="00346F17"/>
    <w:rsid w:val="0035147B"/>
    <w:rsid w:val="00353DAF"/>
    <w:rsid w:val="003559E1"/>
    <w:rsid w:val="003573C8"/>
    <w:rsid w:val="00357AB5"/>
    <w:rsid w:val="003608C3"/>
    <w:rsid w:val="0036175B"/>
    <w:rsid w:val="00361A0D"/>
    <w:rsid w:val="003622A6"/>
    <w:rsid w:val="003629E8"/>
    <w:rsid w:val="0037001B"/>
    <w:rsid w:val="00370834"/>
    <w:rsid w:val="0037180D"/>
    <w:rsid w:val="00371894"/>
    <w:rsid w:val="00373B15"/>
    <w:rsid w:val="003761BC"/>
    <w:rsid w:val="0037744A"/>
    <w:rsid w:val="003808FD"/>
    <w:rsid w:val="00381CD9"/>
    <w:rsid w:val="00381F0E"/>
    <w:rsid w:val="003834A1"/>
    <w:rsid w:val="003836DB"/>
    <w:rsid w:val="00390FED"/>
    <w:rsid w:val="003925E6"/>
    <w:rsid w:val="00392B97"/>
    <w:rsid w:val="003954C8"/>
    <w:rsid w:val="003962DD"/>
    <w:rsid w:val="00397431"/>
    <w:rsid w:val="003A1AD7"/>
    <w:rsid w:val="003A4652"/>
    <w:rsid w:val="003A7B7D"/>
    <w:rsid w:val="003B0143"/>
    <w:rsid w:val="003C147B"/>
    <w:rsid w:val="003C27F6"/>
    <w:rsid w:val="003D0AE2"/>
    <w:rsid w:val="003D164D"/>
    <w:rsid w:val="003D5068"/>
    <w:rsid w:val="003D6F60"/>
    <w:rsid w:val="003E3163"/>
    <w:rsid w:val="003E3640"/>
    <w:rsid w:val="003E38EC"/>
    <w:rsid w:val="003E3DAD"/>
    <w:rsid w:val="003E6324"/>
    <w:rsid w:val="003E6C5D"/>
    <w:rsid w:val="003E6D46"/>
    <w:rsid w:val="003E737D"/>
    <w:rsid w:val="003F0027"/>
    <w:rsid w:val="003F1006"/>
    <w:rsid w:val="003F16CA"/>
    <w:rsid w:val="003F2550"/>
    <w:rsid w:val="003F2AD8"/>
    <w:rsid w:val="003F3BB6"/>
    <w:rsid w:val="003F5D84"/>
    <w:rsid w:val="003F7324"/>
    <w:rsid w:val="003F7396"/>
    <w:rsid w:val="004001CA"/>
    <w:rsid w:val="0040065E"/>
    <w:rsid w:val="004053FD"/>
    <w:rsid w:val="00405B62"/>
    <w:rsid w:val="00411BD2"/>
    <w:rsid w:val="00412AAB"/>
    <w:rsid w:val="00412DE0"/>
    <w:rsid w:val="00413902"/>
    <w:rsid w:val="004150DD"/>
    <w:rsid w:val="004159AA"/>
    <w:rsid w:val="00416B61"/>
    <w:rsid w:val="00420968"/>
    <w:rsid w:val="00422A54"/>
    <w:rsid w:val="00422B03"/>
    <w:rsid w:val="004232C3"/>
    <w:rsid w:val="00423F9A"/>
    <w:rsid w:val="004252C8"/>
    <w:rsid w:val="00427BC3"/>
    <w:rsid w:val="00434BB7"/>
    <w:rsid w:val="00436AEF"/>
    <w:rsid w:val="004403BD"/>
    <w:rsid w:val="00440A70"/>
    <w:rsid w:val="00443A7B"/>
    <w:rsid w:val="00443C10"/>
    <w:rsid w:val="00444E69"/>
    <w:rsid w:val="00447541"/>
    <w:rsid w:val="004502B6"/>
    <w:rsid w:val="004513EA"/>
    <w:rsid w:val="00451422"/>
    <w:rsid w:val="0045484D"/>
    <w:rsid w:val="004567FA"/>
    <w:rsid w:val="00457074"/>
    <w:rsid w:val="00457C07"/>
    <w:rsid w:val="00461207"/>
    <w:rsid w:val="0046588A"/>
    <w:rsid w:val="00466EE8"/>
    <w:rsid w:val="00467660"/>
    <w:rsid w:val="00472360"/>
    <w:rsid w:val="00473401"/>
    <w:rsid w:val="00474C91"/>
    <w:rsid w:val="00474F4C"/>
    <w:rsid w:val="00474FB9"/>
    <w:rsid w:val="004801CD"/>
    <w:rsid w:val="00480E5E"/>
    <w:rsid w:val="00482598"/>
    <w:rsid w:val="00483A04"/>
    <w:rsid w:val="00483DB8"/>
    <w:rsid w:val="00485294"/>
    <w:rsid w:val="00485F76"/>
    <w:rsid w:val="00486B6E"/>
    <w:rsid w:val="0049386B"/>
    <w:rsid w:val="004A1312"/>
    <w:rsid w:val="004A2914"/>
    <w:rsid w:val="004A3556"/>
    <w:rsid w:val="004A4F5F"/>
    <w:rsid w:val="004A5A65"/>
    <w:rsid w:val="004B1A45"/>
    <w:rsid w:val="004B3657"/>
    <w:rsid w:val="004B47E5"/>
    <w:rsid w:val="004B5729"/>
    <w:rsid w:val="004C1B14"/>
    <w:rsid w:val="004C1E0B"/>
    <w:rsid w:val="004C271E"/>
    <w:rsid w:val="004C2C8C"/>
    <w:rsid w:val="004C454A"/>
    <w:rsid w:val="004C5B03"/>
    <w:rsid w:val="004C6652"/>
    <w:rsid w:val="004C686F"/>
    <w:rsid w:val="004D15AB"/>
    <w:rsid w:val="004D197C"/>
    <w:rsid w:val="004D1B2B"/>
    <w:rsid w:val="004D2B86"/>
    <w:rsid w:val="004D4B13"/>
    <w:rsid w:val="004D4D7C"/>
    <w:rsid w:val="004D6BE4"/>
    <w:rsid w:val="004E0268"/>
    <w:rsid w:val="004E2912"/>
    <w:rsid w:val="004E38DC"/>
    <w:rsid w:val="004E3A87"/>
    <w:rsid w:val="004E57D7"/>
    <w:rsid w:val="004E733C"/>
    <w:rsid w:val="004F0410"/>
    <w:rsid w:val="004F0FC7"/>
    <w:rsid w:val="00500008"/>
    <w:rsid w:val="0050016F"/>
    <w:rsid w:val="00501863"/>
    <w:rsid w:val="005018D1"/>
    <w:rsid w:val="0050571B"/>
    <w:rsid w:val="005057F6"/>
    <w:rsid w:val="005058F6"/>
    <w:rsid w:val="0050605E"/>
    <w:rsid w:val="0050620C"/>
    <w:rsid w:val="005102DA"/>
    <w:rsid w:val="00510D00"/>
    <w:rsid w:val="00512996"/>
    <w:rsid w:val="00512B2E"/>
    <w:rsid w:val="00522D28"/>
    <w:rsid w:val="00526556"/>
    <w:rsid w:val="005265AC"/>
    <w:rsid w:val="00531840"/>
    <w:rsid w:val="00532FE2"/>
    <w:rsid w:val="00536111"/>
    <w:rsid w:val="00540F3D"/>
    <w:rsid w:val="005413E4"/>
    <w:rsid w:val="00544AE4"/>
    <w:rsid w:val="005459AD"/>
    <w:rsid w:val="005469B5"/>
    <w:rsid w:val="0054786B"/>
    <w:rsid w:val="0055279D"/>
    <w:rsid w:val="00554C4E"/>
    <w:rsid w:val="00561F8B"/>
    <w:rsid w:val="00563049"/>
    <w:rsid w:val="00563326"/>
    <w:rsid w:val="00563792"/>
    <w:rsid w:val="005656C9"/>
    <w:rsid w:val="00566DBF"/>
    <w:rsid w:val="00570886"/>
    <w:rsid w:val="00570DCE"/>
    <w:rsid w:val="00570E8F"/>
    <w:rsid w:val="00571D3E"/>
    <w:rsid w:val="00572445"/>
    <w:rsid w:val="00573126"/>
    <w:rsid w:val="00573215"/>
    <w:rsid w:val="0057322A"/>
    <w:rsid w:val="0057341B"/>
    <w:rsid w:val="00574C50"/>
    <w:rsid w:val="00577B99"/>
    <w:rsid w:val="00577D5E"/>
    <w:rsid w:val="00581A84"/>
    <w:rsid w:val="00581BEF"/>
    <w:rsid w:val="005821D4"/>
    <w:rsid w:val="00582519"/>
    <w:rsid w:val="005837BD"/>
    <w:rsid w:val="00584C9F"/>
    <w:rsid w:val="00592AFE"/>
    <w:rsid w:val="00593795"/>
    <w:rsid w:val="00593E45"/>
    <w:rsid w:val="005959C7"/>
    <w:rsid w:val="0059700E"/>
    <w:rsid w:val="005A1C2E"/>
    <w:rsid w:val="005A3471"/>
    <w:rsid w:val="005A4CB7"/>
    <w:rsid w:val="005A5546"/>
    <w:rsid w:val="005A7377"/>
    <w:rsid w:val="005A79CA"/>
    <w:rsid w:val="005B16D0"/>
    <w:rsid w:val="005B17A5"/>
    <w:rsid w:val="005B3FA1"/>
    <w:rsid w:val="005B4A90"/>
    <w:rsid w:val="005B574A"/>
    <w:rsid w:val="005B5B51"/>
    <w:rsid w:val="005C26FE"/>
    <w:rsid w:val="005C3B36"/>
    <w:rsid w:val="005C4115"/>
    <w:rsid w:val="005C4191"/>
    <w:rsid w:val="005C5594"/>
    <w:rsid w:val="005D14E0"/>
    <w:rsid w:val="005D2074"/>
    <w:rsid w:val="005D24E6"/>
    <w:rsid w:val="005D3606"/>
    <w:rsid w:val="005D6435"/>
    <w:rsid w:val="005D7E9A"/>
    <w:rsid w:val="005E17BE"/>
    <w:rsid w:val="005E1A80"/>
    <w:rsid w:val="005E1C34"/>
    <w:rsid w:val="005E2B50"/>
    <w:rsid w:val="005E4FD5"/>
    <w:rsid w:val="005E699C"/>
    <w:rsid w:val="005E7A15"/>
    <w:rsid w:val="005F01DE"/>
    <w:rsid w:val="005F2D13"/>
    <w:rsid w:val="005F6272"/>
    <w:rsid w:val="005F6739"/>
    <w:rsid w:val="00600DEE"/>
    <w:rsid w:val="00602050"/>
    <w:rsid w:val="00603CD4"/>
    <w:rsid w:val="0060519C"/>
    <w:rsid w:val="00610B73"/>
    <w:rsid w:val="00610DC1"/>
    <w:rsid w:val="0061508D"/>
    <w:rsid w:val="0061510F"/>
    <w:rsid w:val="006160CA"/>
    <w:rsid w:val="0062025B"/>
    <w:rsid w:val="006202C3"/>
    <w:rsid w:val="0062032B"/>
    <w:rsid w:val="00621F79"/>
    <w:rsid w:val="0062360E"/>
    <w:rsid w:val="00623CF0"/>
    <w:rsid w:val="0062756C"/>
    <w:rsid w:val="00627744"/>
    <w:rsid w:val="00630C77"/>
    <w:rsid w:val="00631308"/>
    <w:rsid w:val="006317B1"/>
    <w:rsid w:val="00633ABA"/>
    <w:rsid w:val="0063400B"/>
    <w:rsid w:val="00635E98"/>
    <w:rsid w:val="00641158"/>
    <w:rsid w:val="00642F2D"/>
    <w:rsid w:val="00644957"/>
    <w:rsid w:val="00645402"/>
    <w:rsid w:val="006464B3"/>
    <w:rsid w:val="00647431"/>
    <w:rsid w:val="006476E6"/>
    <w:rsid w:val="006506CE"/>
    <w:rsid w:val="0065083F"/>
    <w:rsid w:val="00650FE9"/>
    <w:rsid w:val="00652422"/>
    <w:rsid w:val="0065263F"/>
    <w:rsid w:val="0065301D"/>
    <w:rsid w:val="006548AC"/>
    <w:rsid w:val="00655EE5"/>
    <w:rsid w:val="006579CF"/>
    <w:rsid w:val="006602CC"/>
    <w:rsid w:val="00661A71"/>
    <w:rsid w:val="00666AD0"/>
    <w:rsid w:val="00667A2D"/>
    <w:rsid w:val="0067095F"/>
    <w:rsid w:val="00671F5A"/>
    <w:rsid w:val="00672A84"/>
    <w:rsid w:val="00673F48"/>
    <w:rsid w:val="0067593F"/>
    <w:rsid w:val="00676B2C"/>
    <w:rsid w:val="00676D76"/>
    <w:rsid w:val="00677C7D"/>
    <w:rsid w:val="006805DD"/>
    <w:rsid w:val="00681110"/>
    <w:rsid w:val="00681EED"/>
    <w:rsid w:val="006823DC"/>
    <w:rsid w:val="006828CC"/>
    <w:rsid w:val="00685B3E"/>
    <w:rsid w:val="00685E9B"/>
    <w:rsid w:val="006901CC"/>
    <w:rsid w:val="006A04A7"/>
    <w:rsid w:val="006A0663"/>
    <w:rsid w:val="006A06D1"/>
    <w:rsid w:val="006A0E13"/>
    <w:rsid w:val="006A2CB7"/>
    <w:rsid w:val="006A3D35"/>
    <w:rsid w:val="006A5A45"/>
    <w:rsid w:val="006B085C"/>
    <w:rsid w:val="006B0ADC"/>
    <w:rsid w:val="006B1F32"/>
    <w:rsid w:val="006B208C"/>
    <w:rsid w:val="006B47ED"/>
    <w:rsid w:val="006B4EF4"/>
    <w:rsid w:val="006B6F35"/>
    <w:rsid w:val="006C046A"/>
    <w:rsid w:val="006C2B10"/>
    <w:rsid w:val="006C4631"/>
    <w:rsid w:val="006C5737"/>
    <w:rsid w:val="006C69BF"/>
    <w:rsid w:val="006C71A4"/>
    <w:rsid w:val="006D0FD6"/>
    <w:rsid w:val="006D277E"/>
    <w:rsid w:val="006D59E6"/>
    <w:rsid w:val="006E1FF3"/>
    <w:rsid w:val="006E50B1"/>
    <w:rsid w:val="006F0FEC"/>
    <w:rsid w:val="006F1411"/>
    <w:rsid w:val="006F35D8"/>
    <w:rsid w:val="006F4481"/>
    <w:rsid w:val="006F4C35"/>
    <w:rsid w:val="006F576C"/>
    <w:rsid w:val="006F5858"/>
    <w:rsid w:val="006F5E90"/>
    <w:rsid w:val="006F729B"/>
    <w:rsid w:val="0070124E"/>
    <w:rsid w:val="007028E7"/>
    <w:rsid w:val="00702A1C"/>
    <w:rsid w:val="00705B47"/>
    <w:rsid w:val="00706351"/>
    <w:rsid w:val="00707A2D"/>
    <w:rsid w:val="00711980"/>
    <w:rsid w:val="00712506"/>
    <w:rsid w:val="00712BB2"/>
    <w:rsid w:val="007221AF"/>
    <w:rsid w:val="0072375F"/>
    <w:rsid w:val="007239D4"/>
    <w:rsid w:val="0072464D"/>
    <w:rsid w:val="00725434"/>
    <w:rsid w:val="00725DA1"/>
    <w:rsid w:val="007263CA"/>
    <w:rsid w:val="00726DB7"/>
    <w:rsid w:val="0073325F"/>
    <w:rsid w:val="007342C5"/>
    <w:rsid w:val="00735810"/>
    <w:rsid w:val="00736352"/>
    <w:rsid w:val="00736D22"/>
    <w:rsid w:val="007407E7"/>
    <w:rsid w:val="00741E5F"/>
    <w:rsid w:val="0074294F"/>
    <w:rsid w:val="00742A25"/>
    <w:rsid w:val="00745032"/>
    <w:rsid w:val="00745D29"/>
    <w:rsid w:val="00750238"/>
    <w:rsid w:val="007519E9"/>
    <w:rsid w:val="007521E2"/>
    <w:rsid w:val="00754040"/>
    <w:rsid w:val="00754B88"/>
    <w:rsid w:val="00757393"/>
    <w:rsid w:val="00760C75"/>
    <w:rsid w:val="00761101"/>
    <w:rsid w:val="00762512"/>
    <w:rsid w:val="00762A20"/>
    <w:rsid w:val="007659A4"/>
    <w:rsid w:val="00766BC7"/>
    <w:rsid w:val="0076714B"/>
    <w:rsid w:val="00767F4A"/>
    <w:rsid w:val="0077076E"/>
    <w:rsid w:val="00770DE2"/>
    <w:rsid w:val="007711BF"/>
    <w:rsid w:val="00772F7B"/>
    <w:rsid w:val="00773946"/>
    <w:rsid w:val="007777A5"/>
    <w:rsid w:val="00782DD3"/>
    <w:rsid w:val="0078305C"/>
    <w:rsid w:val="0078344B"/>
    <w:rsid w:val="007878E1"/>
    <w:rsid w:val="00793B93"/>
    <w:rsid w:val="00796065"/>
    <w:rsid w:val="00796FEB"/>
    <w:rsid w:val="007A1E09"/>
    <w:rsid w:val="007A3AA2"/>
    <w:rsid w:val="007A594F"/>
    <w:rsid w:val="007B10CE"/>
    <w:rsid w:val="007B3C64"/>
    <w:rsid w:val="007B438C"/>
    <w:rsid w:val="007B51EB"/>
    <w:rsid w:val="007C0AFC"/>
    <w:rsid w:val="007C485A"/>
    <w:rsid w:val="007C6F17"/>
    <w:rsid w:val="007C7013"/>
    <w:rsid w:val="007C7C4B"/>
    <w:rsid w:val="007D1670"/>
    <w:rsid w:val="007D31F1"/>
    <w:rsid w:val="007D51F5"/>
    <w:rsid w:val="007D5214"/>
    <w:rsid w:val="007E1A50"/>
    <w:rsid w:val="007E34E2"/>
    <w:rsid w:val="007E55EA"/>
    <w:rsid w:val="007E6C26"/>
    <w:rsid w:val="007E7653"/>
    <w:rsid w:val="007E7836"/>
    <w:rsid w:val="007F14BE"/>
    <w:rsid w:val="007F314F"/>
    <w:rsid w:val="007F37B8"/>
    <w:rsid w:val="007F59F3"/>
    <w:rsid w:val="007F72E3"/>
    <w:rsid w:val="008008E8"/>
    <w:rsid w:val="00800DA8"/>
    <w:rsid w:val="0081096B"/>
    <w:rsid w:val="00810D00"/>
    <w:rsid w:val="00814400"/>
    <w:rsid w:val="00821859"/>
    <w:rsid w:val="00823795"/>
    <w:rsid w:val="00827E03"/>
    <w:rsid w:val="008307DD"/>
    <w:rsid w:val="008329CC"/>
    <w:rsid w:val="00833147"/>
    <w:rsid w:val="0083333D"/>
    <w:rsid w:val="00837AEE"/>
    <w:rsid w:val="00837DE8"/>
    <w:rsid w:val="00841F79"/>
    <w:rsid w:val="00842A59"/>
    <w:rsid w:val="008437EA"/>
    <w:rsid w:val="0084430F"/>
    <w:rsid w:val="008461C7"/>
    <w:rsid w:val="00847F63"/>
    <w:rsid w:val="00853871"/>
    <w:rsid w:val="008553AF"/>
    <w:rsid w:val="00855966"/>
    <w:rsid w:val="00862889"/>
    <w:rsid w:val="0086337F"/>
    <w:rsid w:val="00864E95"/>
    <w:rsid w:val="00865B32"/>
    <w:rsid w:val="00865C00"/>
    <w:rsid w:val="00865EF3"/>
    <w:rsid w:val="0086632D"/>
    <w:rsid w:val="00866C01"/>
    <w:rsid w:val="00873ED8"/>
    <w:rsid w:val="0087431A"/>
    <w:rsid w:val="008776E1"/>
    <w:rsid w:val="0088162B"/>
    <w:rsid w:val="00884536"/>
    <w:rsid w:val="00886E04"/>
    <w:rsid w:val="00891E2B"/>
    <w:rsid w:val="00892DBC"/>
    <w:rsid w:val="0089648D"/>
    <w:rsid w:val="008A3518"/>
    <w:rsid w:val="008A39BC"/>
    <w:rsid w:val="008A4BEA"/>
    <w:rsid w:val="008A534C"/>
    <w:rsid w:val="008A5F57"/>
    <w:rsid w:val="008A657E"/>
    <w:rsid w:val="008A7320"/>
    <w:rsid w:val="008B10B8"/>
    <w:rsid w:val="008B2056"/>
    <w:rsid w:val="008B3C6A"/>
    <w:rsid w:val="008B5505"/>
    <w:rsid w:val="008B654C"/>
    <w:rsid w:val="008C0BC9"/>
    <w:rsid w:val="008C3842"/>
    <w:rsid w:val="008C5AA2"/>
    <w:rsid w:val="008D1868"/>
    <w:rsid w:val="008D3556"/>
    <w:rsid w:val="008D3F3D"/>
    <w:rsid w:val="008D6008"/>
    <w:rsid w:val="008D6193"/>
    <w:rsid w:val="008D6444"/>
    <w:rsid w:val="008D7914"/>
    <w:rsid w:val="008E1BD7"/>
    <w:rsid w:val="008E2D4D"/>
    <w:rsid w:val="008E3ADC"/>
    <w:rsid w:val="008E4356"/>
    <w:rsid w:val="008E599D"/>
    <w:rsid w:val="008F3297"/>
    <w:rsid w:val="008F5048"/>
    <w:rsid w:val="008F5230"/>
    <w:rsid w:val="008F5F6F"/>
    <w:rsid w:val="00901AE6"/>
    <w:rsid w:val="009020CD"/>
    <w:rsid w:val="0090435A"/>
    <w:rsid w:val="00904B85"/>
    <w:rsid w:val="00905288"/>
    <w:rsid w:val="009062F3"/>
    <w:rsid w:val="00906CF0"/>
    <w:rsid w:val="00907424"/>
    <w:rsid w:val="009101D8"/>
    <w:rsid w:val="00911037"/>
    <w:rsid w:val="009133E8"/>
    <w:rsid w:val="00914584"/>
    <w:rsid w:val="009154E3"/>
    <w:rsid w:val="00915D6D"/>
    <w:rsid w:val="009164B8"/>
    <w:rsid w:val="00917516"/>
    <w:rsid w:val="00920226"/>
    <w:rsid w:val="00920315"/>
    <w:rsid w:val="00922AFE"/>
    <w:rsid w:val="00923860"/>
    <w:rsid w:val="00925DDC"/>
    <w:rsid w:val="00926DDC"/>
    <w:rsid w:val="0092702E"/>
    <w:rsid w:val="00927878"/>
    <w:rsid w:val="00927BC4"/>
    <w:rsid w:val="0093056E"/>
    <w:rsid w:val="00932B08"/>
    <w:rsid w:val="00933D16"/>
    <w:rsid w:val="00933F39"/>
    <w:rsid w:val="0093458C"/>
    <w:rsid w:val="00934D45"/>
    <w:rsid w:val="00934EA6"/>
    <w:rsid w:val="00937944"/>
    <w:rsid w:val="0094002D"/>
    <w:rsid w:val="009420F1"/>
    <w:rsid w:val="00942114"/>
    <w:rsid w:val="009449D3"/>
    <w:rsid w:val="0094594D"/>
    <w:rsid w:val="00945964"/>
    <w:rsid w:val="0095095A"/>
    <w:rsid w:val="00953267"/>
    <w:rsid w:val="00953B5D"/>
    <w:rsid w:val="0095590A"/>
    <w:rsid w:val="00956CE9"/>
    <w:rsid w:val="009576E9"/>
    <w:rsid w:val="00965E29"/>
    <w:rsid w:val="00970E74"/>
    <w:rsid w:val="00971DE3"/>
    <w:rsid w:val="00972915"/>
    <w:rsid w:val="009759AC"/>
    <w:rsid w:val="009759F2"/>
    <w:rsid w:val="00976C82"/>
    <w:rsid w:val="0098031A"/>
    <w:rsid w:val="00980420"/>
    <w:rsid w:val="00981E49"/>
    <w:rsid w:val="00982B4C"/>
    <w:rsid w:val="0099035B"/>
    <w:rsid w:val="00996B36"/>
    <w:rsid w:val="00996DE6"/>
    <w:rsid w:val="009A2291"/>
    <w:rsid w:val="009A3C7C"/>
    <w:rsid w:val="009A40D2"/>
    <w:rsid w:val="009A4310"/>
    <w:rsid w:val="009A74FF"/>
    <w:rsid w:val="009A771E"/>
    <w:rsid w:val="009A795D"/>
    <w:rsid w:val="009B12F0"/>
    <w:rsid w:val="009B4FBF"/>
    <w:rsid w:val="009B54A1"/>
    <w:rsid w:val="009B6598"/>
    <w:rsid w:val="009B70AD"/>
    <w:rsid w:val="009C1CCA"/>
    <w:rsid w:val="009C2382"/>
    <w:rsid w:val="009C2FBC"/>
    <w:rsid w:val="009C48EF"/>
    <w:rsid w:val="009C5A81"/>
    <w:rsid w:val="009C601A"/>
    <w:rsid w:val="009D06B2"/>
    <w:rsid w:val="009D1AF4"/>
    <w:rsid w:val="009D2571"/>
    <w:rsid w:val="009D3A15"/>
    <w:rsid w:val="009D3E96"/>
    <w:rsid w:val="009D471C"/>
    <w:rsid w:val="009D7C4B"/>
    <w:rsid w:val="009E08DA"/>
    <w:rsid w:val="009E224D"/>
    <w:rsid w:val="009E417C"/>
    <w:rsid w:val="009E5AA9"/>
    <w:rsid w:val="009E691C"/>
    <w:rsid w:val="009E6D56"/>
    <w:rsid w:val="009F1CE6"/>
    <w:rsid w:val="009F2303"/>
    <w:rsid w:val="009F2B66"/>
    <w:rsid w:val="009F3317"/>
    <w:rsid w:val="009F360E"/>
    <w:rsid w:val="009F4572"/>
    <w:rsid w:val="009F54EA"/>
    <w:rsid w:val="009F5E27"/>
    <w:rsid w:val="00A00CEB"/>
    <w:rsid w:val="00A01233"/>
    <w:rsid w:val="00A05782"/>
    <w:rsid w:val="00A10842"/>
    <w:rsid w:val="00A10A9B"/>
    <w:rsid w:val="00A10C5B"/>
    <w:rsid w:val="00A12BEA"/>
    <w:rsid w:val="00A13100"/>
    <w:rsid w:val="00A14818"/>
    <w:rsid w:val="00A15697"/>
    <w:rsid w:val="00A17935"/>
    <w:rsid w:val="00A201A2"/>
    <w:rsid w:val="00A22001"/>
    <w:rsid w:val="00A23E97"/>
    <w:rsid w:val="00A264B2"/>
    <w:rsid w:val="00A267EC"/>
    <w:rsid w:val="00A3060B"/>
    <w:rsid w:val="00A31A0B"/>
    <w:rsid w:val="00A32732"/>
    <w:rsid w:val="00A33A9B"/>
    <w:rsid w:val="00A35D47"/>
    <w:rsid w:val="00A3611F"/>
    <w:rsid w:val="00A36180"/>
    <w:rsid w:val="00A364D9"/>
    <w:rsid w:val="00A369B7"/>
    <w:rsid w:val="00A36B20"/>
    <w:rsid w:val="00A36F35"/>
    <w:rsid w:val="00A37E73"/>
    <w:rsid w:val="00A4308C"/>
    <w:rsid w:val="00A446D2"/>
    <w:rsid w:val="00A45AAC"/>
    <w:rsid w:val="00A45C11"/>
    <w:rsid w:val="00A47AFE"/>
    <w:rsid w:val="00A505D6"/>
    <w:rsid w:val="00A5170C"/>
    <w:rsid w:val="00A52AA1"/>
    <w:rsid w:val="00A53076"/>
    <w:rsid w:val="00A53575"/>
    <w:rsid w:val="00A56493"/>
    <w:rsid w:val="00A5780A"/>
    <w:rsid w:val="00A61572"/>
    <w:rsid w:val="00A6527C"/>
    <w:rsid w:val="00A70CEB"/>
    <w:rsid w:val="00A75D6E"/>
    <w:rsid w:val="00A775BE"/>
    <w:rsid w:val="00A804B0"/>
    <w:rsid w:val="00A80C1B"/>
    <w:rsid w:val="00A813BA"/>
    <w:rsid w:val="00A859C6"/>
    <w:rsid w:val="00A85C34"/>
    <w:rsid w:val="00A85C66"/>
    <w:rsid w:val="00A9004E"/>
    <w:rsid w:val="00A92B2D"/>
    <w:rsid w:val="00A93144"/>
    <w:rsid w:val="00A95709"/>
    <w:rsid w:val="00A95902"/>
    <w:rsid w:val="00A95E39"/>
    <w:rsid w:val="00A96034"/>
    <w:rsid w:val="00AA050F"/>
    <w:rsid w:val="00AA0571"/>
    <w:rsid w:val="00AA0C5D"/>
    <w:rsid w:val="00AA13D6"/>
    <w:rsid w:val="00AA628A"/>
    <w:rsid w:val="00AA7020"/>
    <w:rsid w:val="00AB051F"/>
    <w:rsid w:val="00AB1B9C"/>
    <w:rsid w:val="00AB243E"/>
    <w:rsid w:val="00AB5E80"/>
    <w:rsid w:val="00AB6798"/>
    <w:rsid w:val="00AB76E9"/>
    <w:rsid w:val="00AB7F2E"/>
    <w:rsid w:val="00AC183B"/>
    <w:rsid w:val="00AC18B8"/>
    <w:rsid w:val="00AC2892"/>
    <w:rsid w:val="00AC6B35"/>
    <w:rsid w:val="00AD04CB"/>
    <w:rsid w:val="00AD0EC7"/>
    <w:rsid w:val="00AD362F"/>
    <w:rsid w:val="00AD41D0"/>
    <w:rsid w:val="00AD69D9"/>
    <w:rsid w:val="00AE0E0B"/>
    <w:rsid w:val="00AE2363"/>
    <w:rsid w:val="00AE27AD"/>
    <w:rsid w:val="00AE3404"/>
    <w:rsid w:val="00AF122C"/>
    <w:rsid w:val="00AF1553"/>
    <w:rsid w:val="00AF1F09"/>
    <w:rsid w:val="00AF4F73"/>
    <w:rsid w:val="00AF5287"/>
    <w:rsid w:val="00AF5D08"/>
    <w:rsid w:val="00AF6B9D"/>
    <w:rsid w:val="00AF7211"/>
    <w:rsid w:val="00AF7B43"/>
    <w:rsid w:val="00AF7D59"/>
    <w:rsid w:val="00B00B6E"/>
    <w:rsid w:val="00B02196"/>
    <w:rsid w:val="00B076BF"/>
    <w:rsid w:val="00B109B6"/>
    <w:rsid w:val="00B1109A"/>
    <w:rsid w:val="00B11557"/>
    <w:rsid w:val="00B115C4"/>
    <w:rsid w:val="00B203CB"/>
    <w:rsid w:val="00B20713"/>
    <w:rsid w:val="00B22D75"/>
    <w:rsid w:val="00B22F1C"/>
    <w:rsid w:val="00B23C4C"/>
    <w:rsid w:val="00B34FEF"/>
    <w:rsid w:val="00B35074"/>
    <w:rsid w:val="00B365E9"/>
    <w:rsid w:val="00B3794A"/>
    <w:rsid w:val="00B41A7F"/>
    <w:rsid w:val="00B44A58"/>
    <w:rsid w:val="00B44FF1"/>
    <w:rsid w:val="00B46784"/>
    <w:rsid w:val="00B519EA"/>
    <w:rsid w:val="00B53AC7"/>
    <w:rsid w:val="00B5561B"/>
    <w:rsid w:val="00B5697B"/>
    <w:rsid w:val="00B570AD"/>
    <w:rsid w:val="00B6041D"/>
    <w:rsid w:val="00B6149A"/>
    <w:rsid w:val="00B64CD7"/>
    <w:rsid w:val="00B6599A"/>
    <w:rsid w:val="00B66FBB"/>
    <w:rsid w:val="00B67814"/>
    <w:rsid w:val="00B745FC"/>
    <w:rsid w:val="00B74694"/>
    <w:rsid w:val="00B75A27"/>
    <w:rsid w:val="00B76EEC"/>
    <w:rsid w:val="00B77096"/>
    <w:rsid w:val="00B80022"/>
    <w:rsid w:val="00B802F0"/>
    <w:rsid w:val="00B8247A"/>
    <w:rsid w:val="00B82E35"/>
    <w:rsid w:val="00B83185"/>
    <w:rsid w:val="00B9200A"/>
    <w:rsid w:val="00B942AE"/>
    <w:rsid w:val="00B958E0"/>
    <w:rsid w:val="00B96530"/>
    <w:rsid w:val="00BA3505"/>
    <w:rsid w:val="00BA5B8E"/>
    <w:rsid w:val="00BB390D"/>
    <w:rsid w:val="00BB701E"/>
    <w:rsid w:val="00BC21E7"/>
    <w:rsid w:val="00BC24BA"/>
    <w:rsid w:val="00BC2812"/>
    <w:rsid w:val="00BC4636"/>
    <w:rsid w:val="00BC4B28"/>
    <w:rsid w:val="00BC7287"/>
    <w:rsid w:val="00BD04FE"/>
    <w:rsid w:val="00BD2AC2"/>
    <w:rsid w:val="00BD38D3"/>
    <w:rsid w:val="00BD39B3"/>
    <w:rsid w:val="00BE1422"/>
    <w:rsid w:val="00BE189B"/>
    <w:rsid w:val="00BE2D1C"/>
    <w:rsid w:val="00BE56EC"/>
    <w:rsid w:val="00BE5C41"/>
    <w:rsid w:val="00BE6303"/>
    <w:rsid w:val="00BF03F3"/>
    <w:rsid w:val="00BF04F2"/>
    <w:rsid w:val="00BF0678"/>
    <w:rsid w:val="00BF086D"/>
    <w:rsid w:val="00BF0AC6"/>
    <w:rsid w:val="00BF2CD6"/>
    <w:rsid w:val="00BF30A8"/>
    <w:rsid w:val="00BF3192"/>
    <w:rsid w:val="00BF4ABA"/>
    <w:rsid w:val="00BF64B6"/>
    <w:rsid w:val="00C0048D"/>
    <w:rsid w:val="00C016F0"/>
    <w:rsid w:val="00C05368"/>
    <w:rsid w:val="00C05809"/>
    <w:rsid w:val="00C120DD"/>
    <w:rsid w:val="00C1318F"/>
    <w:rsid w:val="00C14426"/>
    <w:rsid w:val="00C14FA6"/>
    <w:rsid w:val="00C15256"/>
    <w:rsid w:val="00C1568A"/>
    <w:rsid w:val="00C174DF"/>
    <w:rsid w:val="00C179FF"/>
    <w:rsid w:val="00C2166E"/>
    <w:rsid w:val="00C22DFA"/>
    <w:rsid w:val="00C231A0"/>
    <w:rsid w:val="00C270CE"/>
    <w:rsid w:val="00C33FE7"/>
    <w:rsid w:val="00C34749"/>
    <w:rsid w:val="00C426B6"/>
    <w:rsid w:val="00C443BB"/>
    <w:rsid w:val="00C47BC8"/>
    <w:rsid w:val="00C546C3"/>
    <w:rsid w:val="00C554E3"/>
    <w:rsid w:val="00C56294"/>
    <w:rsid w:val="00C6073C"/>
    <w:rsid w:val="00C60E9E"/>
    <w:rsid w:val="00C61936"/>
    <w:rsid w:val="00C61FE2"/>
    <w:rsid w:val="00C66D28"/>
    <w:rsid w:val="00C67A0B"/>
    <w:rsid w:val="00C67AD8"/>
    <w:rsid w:val="00C67C67"/>
    <w:rsid w:val="00C7562A"/>
    <w:rsid w:val="00C82A79"/>
    <w:rsid w:val="00C86F61"/>
    <w:rsid w:val="00C87419"/>
    <w:rsid w:val="00C904C0"/>
    <w:rsid w:val="00C90E53"/>
    <w:rsid w:val="00C92510"/>
    <w:rsid w:val="00C93F54"/>
    <w:rsid w:val="00C942A7"/>
    <w:rsid w:val="00C94654"/>
    <w:rsid w:val="00C950E5"/>
    <w:rsid w:val="00C9564A"/>
    <w:rsid w:val="00C9731C"/>
    <w:rsid w:val="00CA376D"/>
    <w:rsid w:val="00CA48D0"/>
    <w:rsid w:val="00CA4E1A"/>
    <w:rsid w:val="00CB04EF"/>
    <w:rsid w:val="00CB0DF2"/>
    <w:rsid w:val="00CB17CA"/>
    <w:rsid w:val="00CB2BDC"/>
    <w:rsid w:val="00CB30D5"/>
    <w:rsid w:val="00CB337E"/>
    <w:rsid w:val="00CB5E9D"/>
    <w:rsid w:val="00CB78FC"/>
    <w:rsid w:val="00CB797E"/>
    <w:rsid w:val="00CC0812"/>
    <w:rsid w:val="00CC0BA7"/>
    <w:rsid w:val="00CC1EF9"/>
    <w:rsid w:val="00CC53CD"/>
    <w:rsid w:val="00CC57F5"/>
    <w:rsid w:val="00CC6D6A"/>
    <w:rsid w:val="00CD13E9"/>
    <w:rsid w:val="00CD203E"/>
    <w:rsid w:val="00CD20D0"/>
    <w:rsid w:val="00CE0ED4"/>
    <w:rsid w:val="00CE2218"/>
    <w:rsid w:val="00CE4F16"/>
    <w:rsid w:val="00CE58DC"/>
    <w:rsid w:val="00CF0D35"/>
    <w:rsid w:val="00CF0D6A"/>
    <w:rsid w:val="00CF139B"/>
    <w:rsid w:val="00CF1551"/>
    <w:rsid w:val="00CF2855"/>
    <w:rsid w:val="00CF5139"/>
    <w:rsid w:val="00CF5BB6"/>
    <w:rsid w:val="00CF672F"/>
    <w:rsid w:val="00CF74C2"/>
    <w:rsid w:val="00CF7579"/>
    <w:rsid w:val="00D01796"/>
    <w:rsid w:val="00D01CB6"/>
    <w:rsid w:val="00D028D7"/>
    <w:rsid w:val="00D03FA8"/>
    <w:rsid w:val="00D04122"/>
    <w:rsid w:val="00D05F43"/>
    <w:rsid w:val="00D0751E"/>
    <w:rsid w:val="00D10695"/>
    <w:rsid w:val="00D15757"/>
    <w:rsid w:val="00D2017C"/>
    <w:rsid w:val="00D2143A"/>
    <w:rsid w:val="00D22379"/>
    <w:rsid w:val="00D225AF"/>
    <w:rsid w:val="00D22AEB"/>
    <w:rsid w:val="00D2663D"/>
    <w:rsid w:val="00D27153"/>
    <w:rsid w:val="00D27CA9"/>
    <w:rsid w:val="00D35E6E"/>
    <w:rsid w:val="00D4027E"/>
    <w:rsid w:val="00D412B7"/>
    <w:rsid w:val="00D4172A"/>
    <w:rsid w:val="00D420D0"/>
    <w:rsid w:val="00D447D0"/>
    <w:rsid w:val="00D46256"/>
    <w:rsid w:val="00D46D37"/>
    <w:rsid w:val="00D475CD"/>
    <w:rsid w:val="00D547F6"/>
    <w:rsid w:val="00D5483F"/>
    <w:rsid w:val="00D5784F"/>
    <w:rsid w:val="00D60C02"/>
    <w:rsid w:val="00D6291B"/>
    <w:rsid w:val="00D62A79"/>
    <w:rsid w:val="00D62B17"/>
    <w:rsid w:val="00D63904"/>
    <w:rsid w:val="00D65F42"/>
    <w:rsid w:val="00D6770A"/>
    <w:rsid w:val="00D7006B"/>
    <w:rsid w:val="00D70B11"/>
    <w:rsid w:val="00D7162C"/>
    <w:rsid w:val="00D71635"/>
    <w:rsid w:val="00D71EF0"/>
    <w:rsid w:val="00D730A6"/>
    <w:rsid w:val="00D73E76"/>
    <w:rsid w:val="00D75BE8"/>
    <w:rsid w:val="00D7637C"/>
    <w:rsid w:val="00D76800"/>
    <w:rsid w:val="00D77044"/>
    <w:rsid w:val="00D80EB6"/>
    <w:rsid w:val="00D81E2D"/>
    <w:rsid w:val="00D822EB"/>
    <w:rsid w:val="00D8276D"/>
    <w:rsid w:val="00D866A1"/>
    <w:rsid w:val="00D86EE8"/>
    <w:rsid w:val="00D9092E"/>
    <w:rsid w:val="00DA45CB"/>
    <w:rsid w:val="00DA5FF7"/>
    <w:rsid w:val="00DA77AD"/>
    <w:rsid w:val="00DA7870"/>
    <w:rsid w:val="00DA78FB"/>
    <w:rsid w:val="00DB2D58"/>
    <w:rsid w:val="00DB395C"/>
    <w:rsid w:val="00DB6AF0"/>
    <w:rsid w:val="00DB7B43"/>
    <w:rsid w:val="00DC2AF0"/>
    <w:rsid w:val="00DD303C"/>
    <w:rsid w:val="00DD3447"/>
    <w:rsid w:val="00DD4170"/>
    <w:rsid w:val="00DD6F48"/>
    <w:rsid w:val="00DE17D0"/>
    <w:rsid w:val="00DE1ED5"/>
    <w:rsid w:val="00DE2177"/>
    <w:rsid w:val="00DE53E4"/>
    <w:rsid w:val="00DE55F5"/>
    <w:rsid w:val="00DE6701"/>
    <w:rsid w:val="00DF2917"/>
    <w:rsid w:val="00DF2B5E"/>
    <w:rsid w:val="00DF4703"/>
    <w:rsid w:val="00DF5DFB"/>
    <w:rsid w:val="00DF6A1A"/>
    <w:rsid w:val="00DF7810"/>
    <w:rsid w:val="00E00C9E"/>
    <w:rsid w:val="00E010CC"/>
    <w:rsid w:val="00E02465"/>
    <w:rsid w:val="00E050E2"/>
    <w:rsid w:val="00E062CF"/>
    <w:rsid w:val="00E06749"/>
    <w:rsid w:val="00E0756D"/>
    <w:rsid w:val="00E07E52"/>
    <w:rsid w:val="00E10E4D"/>
    <w:rsid w:val="00E13431"/>
    <w:rsid w:val="00E146EB"/>
    <w:rsid w:val="00E1566E"/>
    <w:rsid w:val="00E15B64"/>
    <w:rsid w:val="00E21317"/>
    <w:rsid w:val="00E21779"/>
    <w:rsid w:val="00E22504"/>
    <w:rsid w:val="00E228B7"/>
    <w:rsid w:val="00E24971"/>
    <w:rsid w:val="00E254BB"/>
    <w:rsid w:val="00E261C2"/>
    <w:rsid w:val="00E2694A"/>
    <w:rsid w:val="00E26CE2"/>
    <w:rsid w:val="00E30716"/>
    <w:rsid w:val="00E319C7"/>
    <w:rsid w:val="00E360DE"/>
    <w:rsid w:val="00E37273"/>
    <w:rsid w:val="00E37478"/>
    <w:rsid w:val="00E42C27"/>
    <w:rsid w:val="00E454D0"/>
    <w:rsid w:val="00E45B3A"/>
    <w:rsid w:val="00E467E5"/>
    <w:rsid w:val="00E522FB"/>
    <w:rsid w:val="00E537BE"/>
    <w:rsid w:val="00E54933"/>
    <w:rsid w:val="00E55A18"/>
    <w:rsid w:val="00E56A8E"/>
    <w:rsid w:val="00E601F3"/>
    <w:rsid w:val="00E61D02"/>
    <w:rsid w:val="00E61D74"/>
    <w:rsid w:val="00E7013B"/>
    <w:rsid w:val="00E702E4"/>
    <w:rsid w:val="00E70AC0"/>
    <w:rsid w:val="00E70F2C"/>
    <w:rsid w:val="00E71C82"/>
    <w:rsid w:val="00E72916"/>
    <w:rsid w:val="00E72B21"/>
    <w:rsid w:val="00E73A38"/>
    <w:rsid w:val="00E7414C"/>
    <w:rsid w:val="00E76D9D"/>
    <w:rsid w:val="00E77C0A"/>
    <w:rsid w:val="00E802A0"/>
    <w:rsid w:val="00E85224"/>
    <w:rsid w:val="00E85D42"/>
    <w:rsid w:val="00E85D89"/>
    <w:rsid w:val="00E86AEB"/>
    <w:rsid w:val="00E86E1D"/>
    <w:rsid w:val="00E90EA8"/>
    <w:rsid w:val="00E92C95"/>
    <w:rsid w:val="00E96280"/>
    <w:rsid w:val="00E96643"/>
    <w:rsid w:val="00EA137D"/>
    <w:rsid w:val="00EA1581"/>
    <w:rsid w:val="00EA3A13"/>
    <w:rsid w:val="00EA3F9E"/>
    <w:rsid w:val="00EA4F5E"/>
    <w:rsid w:val="00EA5B0F"/>
    <w:rsid w:val="00EB04FA"/>
    <w:rsid w:val="00EB1271"/>
    <w:rsid w:val="00EB1C53"/>
    <w:rsid w:val="00EB24F9"/>
    <w:rsid w:val="00EB4325"/>
    <w:rsid w:val="00EB6440"/>
    <w:rsid w:val="00EC26C1"/>
    <w:rsid w:val="00EC4F62"/>
    <w:rsid w:val="00EC5113"/>
    <w:rsid w:val="00EC5672"/>
    <w:rsid w:val="00EC612F"/>
    <w:rsid w:val="00EC66AA"/>
    <w:rsid w:val="00EC758E"/>
    <w:rsid w:val="00EC7D0A"/>
    <w:rsid w:val="00ED2CC7"/>
    <w:rsid w:val="00ED7D0B"/>
    <w:rsid w:val="00ED7EC1"/>
    <w:rsid w:val="00EE0AAC"/>
    <w:rsid w:val="00EE0AB5"/>
    <w:rsid w:val="00EE20D1"/>
    <w:rsid w:val="00EE5643"/>
    <w:rsid w:val="00EE5695"/>
    <w:rsid w:val="00EE5DF3"/>
    <w:rsid w:val="00EE6D1E"/>
    <w:rsid w:val="00EE6EF4"/>
    <w:rsid w:val="00EF189A"/>
    <w:rsid w:val="00EF6492"/>
    <w:rsid w:val="00EF78D7"/>
    <w:rsid w:val="00EF7D43"/>
    <w:rsid w:val="00F01548"/>
    <w:rsid w:val="00F01815"/>
    <w:rsid w:val="00F029A0"/>
    <w:rsid w:val="00F0310A"/>
    <w:rsid w:val="00F06E2F"/>
    <w:rsid w:val="00F128E0"/>
    <w:rsid w:val="00F14593"/>
    <w:rsid w:val="00F15368"/>
    <w:rsid w:val="00F23EAA"/>
    <w:rsid w:val="00F24B68"/>
    <w:rsid w:val="00F30D17"/>
    <w:rsid w:val="00F32DEE"/>
    <w:rsid w:val="00F33862"/>
    <w:rsid w:val="00F401E1"/>
    <w:rsid w:val="00F40400"/>
    <w:rsid w:val="00F40950"/>
    <w:rsid w:val="00F40DDC"/>
    <w:rsid w:val="00F41B63"/>
    <w:rsid w:val="00F472B1"/>
    <w:rsid w:val="00F4736E"/>
    <w:rsid w:val="00F50345"/>
    <w:rsid w:val="00F50BFC"/>
    <w:rsid w:val="00F50EF4"/>
    <w:rsid w:val="00F52001"/>
    <w:rsid w:val="00F5238B"/>
    <w:rsid w:val="00F566E5"/>
    <w:rsid w:val="00F64B34"/>
    <w:rsid w:val="00F70B23"/>
    <w:rsid w:val="00F71622"/>
    <w:rsid w:val="00F71814"/>
    <w:rsid w:val="00F73942"/>
    <w:rsid w:val="00F755FA"/>
    <w:rsid w:val="00F769C8"/>
    <w:rsid w:val="00F80E03"/>
    <w:rsid w:val="00F81138"/>
    <w:rsid w:val="00F83B90"/>
    <w:rsid w:val="00F84456"/>
    <w:rsid w:val="00F859EE"/>
    <w:rsid w:val="00F8609D"/>
    <w:rsid w:val="00F86598"/>
    <w:rsid w:val="00F867C1"/>
    <w:rsid w:val="00F926F4"/>
    <w:rsid w:val="00F97614"/>
    <w:rsid w:val="00FA374C"/>
    <w:rsid w:val="00FA4B14"/>
    <w:rsid w:val="00FA5ACE"/>
    <w:rsid w:val="00FB30A9"/>
    <w:rsid w:val="00FB39D9"/>
    <w:rsid w:val="00FB50E8"/>
    <w:rsid w:val="00FB53A9"/>
    <w:rsid w:val="00FB6042"/>
    <w:rsid w:val="00FC29FD"/>
    <w:rsid w:val="00FC3471"/>
    <w:rsid w:val="00FC5524"/>
    <w:rsid w:val="00FC7F8B"/>
    <w:rsid w:val="00FD3B18"/>
    <w:rsid w:val="00FD4474"/>
    <w:rsid w:val="00FD51C4"/>
    <w:rsid w:val="00FD645B"/>
    <w:rsid w:val="00FE592B"/>
    <w:rsid w:val="00FF200C"/>
    <w:rsid w:val="00FF42B1"/>
    <w:rsid w:val="00FF46B9"/>
    <w:rsid w:val="00FF52C8"/>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19D70D"/>
  <w15:docId w15:val="{234BF906-2431-48B9-8FFE-D05B3BB82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73C"/>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CD573C"/>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CD573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CD57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7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7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7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7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7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D573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CD573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CD573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CD573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CD57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7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7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7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7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73C"/>
    <w:rPr>
      <w:rFonts w:eastAsiaTheme="majorEastAsia" w:cstheme="majorBidi"/>
      <w:color w:val="272727" w:themeColor="text1" w:themeTint="D8"/>
    </w:rPr>
  </w:style>
  <w:style w:type="character" w:customStyle="1" w:styleId="TitleChar">
    <w:name w:val="Title Char"/>
    <w:basedOn w:val="DefaultParagraphFont"/>
    <w:link w:val="Title"/>
    <w:uiPriority w:val="10"/>
    <w:rsid w:val="00CD573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D573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CD573C"/>
    <w:pPr>
      <w:spacing w:before="160"/>
      <w:jc w:val="center"/>
    </w:pPr>
    <w:rPr>
      <w:i/>
      <w:iCs/>
      <w:color w:val="404040" w:themeColor="text1" w:themeTint="BF"/>
    </w:rPr>
  </w:style>
  <w:style w:type="character" w:customStyle="1" w:styleId="QuoteChar">
    <w:name w:val="Quote Char"/>
    <w:basedOn w:val="DefaultParagraphFont"/>
    <w:link w:val="Quote"/>
    <w:uiPriority w:val="29"/>
    <w:rsid w:val="00CD573C"/>
    <w:rPr>
      <w:i/>
      <w:iCs/>
      <w:color w:val="404040" w:themeColor="text1" w:themeTint="BF"/>
    </w:rPr>
  </w:style>
  <w:style w:type="paragraph" w:styleId="ListParagraph">
    <w:name w:val="List Paragraph"/>
    <w:basedOn w:val="Normal"/>
    <w:uiPriority w:val="34"/>
    <w:qFormat/>
    <w:rsid w:val="00CD573C"/>
    <w:pPr>
      <w:ind w:left="720"/>
      <w:contextualSpacing/>
    </w:pPr>
  </w:style>
  <w:style w:type="character" w:styleId="IntenseEmphasis">
    <w:name w:val="Intense Emphasis"/>
    <w:basedOn w:val="DefaultParagraphFont"/>
    <w:uiPriority w:val="21"/>
    <w:qFormat/>
    <w:rsid w:val="00CD573C"/>
    <w:rPr>
      <w:i/>
      <w:iCs/>
      <w:color w:val="0F4761" w:themeColor="accent1" w:themeShade="BF"/>
    </w:rPr>
  </w:style>
  <w:style w:type="paragraph" w:styleId="IntenseQuote">
    <w:name w:val="Intense Quote"/>
    <w:basedOn w:val="Normal"/>
    <w:next w:val="Normal"/>
    <w:link w:val="IntenseQuoteChar"/>
    <w:uiPriority w:val="30"/>
    <w:qFormat/>
    <w:rsid w:val="00CD57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73C"/>
    <w:rPr>
      <w:i/>
      <w:iCs/>
      <w:color w:val="0F4761" w:themeColor="accent1" w:themeShade="BF"/>
    </w:rPr>
  </w:style>
  <w:style w:type="character" w:styleId="IntenseReference">
    <w:name w:val="Intense Reference"/>
    <w:basedOn w:val="DefaultParagraphFont"/>
    <w:uiPriority w:val="32"/>
    <w:qFormat/>
    <w:rsid w:val="00CD573C"/>
    <w:rPr>
      <w:b/>
      <w:bCs/>
      <w:smallCaps/>
      <w:color w:val="0F4761" w:themeColor="accent1" w:themeShade="BF"/>
      <w:spacing w:val="5"/>
    </w:rPr>
  </w:style>
  <w:style w:type="character" w:styleId="PageNumber">
    <w:name w:val="page number"/>
    <w:rsid w:val="00644216"/>
  </w:style>
  <w:style w:type="paragraph" w:customStyle="1" w:styleId="BodyA">
    <w:name w:val="Body A"/>
    <w:rsid w:val="00644216"/>
    <w:pPr>
      <w:pBdr>
        <w:top w:val="nil"/>
        <w:left w:val="nil"/>
        <w:bottom w:val="nil"/>
        <w:right w:val="nil"/>
        <w:between w:val="nil"/>
        <w:bar w:val="nil"/>
      </w:pBdr>
    </w:pPr>
    <w:rPr>
      <w:rFonts w:ascii="Cambria" w:eastAsia="Cambria" w:hAnsi="Cambria" w:cs="Cambria"/>
      <w:color w:val="000000"/>
      <w:sz w:val="24"/>
      <w:szCs w:val="24"/>
      <w:u w:color="000000"/>
      <w:bdr w:val="nil"/>
    </w:rPr>
  </w:style>
  <w:style w:type="character" w:customStyle="1" w:styleId="Hyperlink0">
    <w:name w:val="Hyperlink.0"/>
    <w:basedOn w:val="PageNumber"/>
    <w:rsid w:val="00644216"/>
    <w:rPr>
      <w:rFonts w:ascii="Verdana" w:eastAsia="Verdana" w:hAnsi="Verdana" w:cs="Verdana"/>
      <w:color w:val="0000FF"/>
      <w:sz w:val="19"/>
      <w:szCs w:val="19"/>
      <w:u w:val="single" w:color="0000FF"/>
      <w:lang w:val="en-US"/>
    </w:rPr>
  </w:style>
  <w:style w:type="character" w:customStyle="1" w:styleId="Hyperlink1">
    <w:name w:val="Hyperlink.1"/>
    <w:basedOn w:val="PageNumber"/>
    <w:rsid w:val="00644216"/>
    <w:rPr>
      <w:rFonts w:ascii="Verdana" w:eastAsia="Verdana" w:hAnsi="Verdana" w:cs="Verdana"/>
      <w:color w:val="0000FF"/>
      <w:sz w:val="19"/>
      <w:szCs w:val="19"/>
      <w:u w:val="single" w:color="0000FF"/>
    </w:rPr>
  </w:style>
  <w:style w:type="paragraph" w:styleId="FootnoteText">
    <w:name w:val="footnote text"/>
    <w:basedOn w:val="Normal"/>
    <w:link w:val="FootnoteTextChar"/>
    <w:uiPriority w:val="99"/>
    <w:unhideWhenUsed/>
    <w:rsid w:val="007F6EC0"/>
    <w:pPr>
      <w:spacing w:after="0" w:line="240" w:lineRule="auto"/>
    </w:pPr>
    <w:rPr>
      <w:sz w:val="20"/>
      <w:szCs w:val="25"/>
    </w:rPr>
  </w:style>
  <w:style w:type="character" w:customStyle="1" w:styleId="FootnoteTextChar">
    <w:name w:val="Footnote Text Char"/>
    <w:basedOn w:val="DefaultParagraphFont"/>
    <w:link w:val="FootnoteText"/>
    <w:uiPriority w:val="99"/>
    <w:rsid w:val="007F6EC0"/>
    <w:rPr>
      <w:sz w:val="20"/>
      <w:szCs w:val="25"/>
    </w:rPr>
  </w:style>
  <w:style w:type="character" w:styleId="FootnoteReference">
    <w:name w:val="footnote reference"/>
    <w:basedOn w:val="DefaultParagraphFont"/>
    <w:uiPriority w:val="99"/>
    <w:semiHidden/>
    <w:unhideWhenUsed/>
    <w:rsid w:val="007F6EC0"/>
    <w:rPr>
      <w:vertAlign w:val="superscript"/>
    </w:rPr>
  </w:style>
  <w:style w:type="character" w:styleId="Hyperlink">
    <w:name w:val="Hyperlink"/>
    <w:basedOn w:val="DefaultParagraphFont"/>
    <w:uiPriority w:val="99"/>
    <w:unhideWhenUsed/>
    <w:rsid w:val="00CF5642"/>
    <w:rPr>
      <w:color w:val="467886" w:themeColor="hyperlink"/>
      <w:u w:val="single"/>
    </w:rPr>
  </w:style>
  <w:style w:type="character" w:customStyle="1" w:styleId="UnresolvedMention1">
    <w:name w:val="Unresolved Mention1"/>
    <w:basedOn w:val="DefaultParagraphFont"/>
    <w:uiPriority w:val="99"/>
    <w:semiHidden/>
    <w:unhideWhenUsed/>
    <w:rsid w:val="00CF5642"/>
    <w:rPr>
      <w:color w:val="605E5C"/>
      <w:shd w:val="clear" w:color="auto" w:fill="E1DFDD"/>
    </w:rPr>
  </w:style>
  <w:style w:type="paragraph" w:styleId="Header">
    <w:name w:val="header"/>
    <w:basedOn w:val="Normal"/>
    <w:link w:val="HeaderChar"/>
    <w:uiPriority w:val="99"/>
    <w:unhideWhenUsed/>
    <w:rsid w:val="00A91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DBE"/>
  </w:style>
  <w:style w:type="paragraph" w:styleId="Footer">
    <w:name w:val="footer"/>
    <w:basedOn w:val="Normal"/>
    <w:link w:val="FooterChar"/>
    <w:uiPriority w:val="99"/>
    <w:unhideWhenUsed/>
    <w:rsid w:val="00A91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DBE"/>
  </w:style>
  <w:style w:type="character" w:styleId="CommentReference">
    <w:name w:val="annotation reference"/>
    <w:basedOn w:val="DefaultParagraphFont"/>
    <w:uiPriority w:val="99"/>
    <w:semiHidden/>
    <w:unhideWhenUsed/>
    <w:rsid w:val="00EF068A"/>
    <w:rPr>
      <w:sz w:val="16"/>
      <w:szCs w:val="16"/>
    </w:rPr>
  </w:style>
  <w:style w:type="paragraph" w:styleId="CommentText">
    <w:name w:val="annotation text"/>
    <w:basedOn w:val="Normal"/>
    <w:link w:val="CommentTextChar"/>
    <w:uiPriority w:val="99"/>
    <w:unhideWhenUsed/>
    <w:rsid w:val="00EF068A"/>
    <w:pPr>
      <w:spacing w:line="240" w:lineRule="auto"/>
    </w:pPr>
    <w:rPr>
      <w:sz w:val="20"/>
      <w:szCs w:val="25"/>
    </w:rPr>
  </w:style>
  <w:style w:type="character" w:customStyle="1" w:styleId="CommentTextChar">
    <w:name w:val="Comment Text Char"/>
    <w:basedOn w:val="DefaultParagraphFont"/>
    <w:link w:val="CommentText"/>
    <w:uiPriority w:val="99"/>
    <w:rsid w:val="00EF068A"/>
    <w:rPr>
      <w:sz w:val="20"/>
      <w:szCs w:val="25"/>
    </w:rPr>
  </w:style>
  <w:style w:type="paragraph" w:styleId="CommentSubject">
    <w:name w:val="annotation subject"/>
    <w:basedOn w:val="CommentText"/>
    <w:next w:val="CommentText"/>
    <w:link w:val="CommentSubjectChar"/>
    <w:uiPriority w:val="99"/>
    <w:semiHidden/>
    <w:unhideWhenUsed/>
    <w:rsid w:val="00EF068A"/>
    <w:rPr>
      <w:b/>
      <w:bCs/>
    </w:rPr>
  </w:style>
  <w:style w:type="character" w:customStyle="1" w:styleId="CommentSubjectChar">
    <w:name w:val="Comment Subject Char"/>
    <w:basedOn w:val="CommentTextChar"/>
    <w:link w:val="CommentSubject"/>
    <w:uiPriority w:val="99"/>
    <w:semiHidden/>
    <w:rsid w:val="00EF068A"/>
    <w:rPr>
      <w:b/>
      <w:bCs/>
      <w:sz w:val="20"/>
      <w:szCs w:val="25"/>
    </w:rPr>
  </w:style>
  <w:style w:type="paragraph" w:styleId="Revision">
    <w:name w:val="Revision"/>
    <w:hidden/>
    <w:uiPriority w:val="99"/>
    <w:semiHidden/>
    <w:rsid w:val="00C950E5"/>
    <w:pPr>
      <w:spacing w:after="0" w:line="240" w:lineRule="auto"/>
    </w:pPr>
    <w:rPr>
      <w:rFonts w:cs="Angsana New"/>
      <w:szCs w:val="28"/>
    </w:rPr>
  </w:style>
  <w:style w:type="paragraph" w:styleId="BalloonText">
    <w:name w:val="Balloon Text"/>
    <w:basedOn w:val="Normal"/>
    <w:link w:val="BalloonTextChar"/>
    <w:uiPriority w:val="99"/>
    <w:semiHidden/>
    <w:unhideWhenUsed/>
    <w:rsid w:val="00AF6B9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6B9D"/>
    <w:rPr>
      <w:rFonts w:ascii="Lucida Grande" w:hAnsi="Lucida Grande" w:cs="Lucida Grande"/>
      <w:sz w:val="18"/>
      <w:szCs w:val="18"/>
    </w:rPr>
  </w:style>
  <w:style w:type="character" w:styleId="Emphasis">
    <w:name w:val="Emphasis"/>
    <w:basedOn w:val="DefaultParagraphFont"/>
    <w:uiPriority w:val="20"/>
    <w:qFormat/>
    <w:rsid w:val="00CC53CD"/>
    <w:rPr>
      <w:i/>
      <w:iCs/>
    </w:rPr>
  </w:style>
  <w:style w:type="character" w:customStyle="1" w:styleId="UnresolvedMention2">
    <w:name w:val="Unresolved Mention2"/>
    <w:basedOn w:val="DefaultParagraphFont"/>
    <w:uiPriority w:val="99"/>
    <w:semiHidden/>
    <w:unhideWhenUsed/>
    <w:rsid w:val="00CB337E"/>
    <w:rPr>
      <w:color w:val="605E5C"/>
      <w:shd w:val="clear" w:color="auto" w:fill="E1DFDD"/>
    </w:rPr>
  </w:style>
  <w:style w:type="character" w:styleId="UnresolvedMention">
    <w:name w:val="Unresolved Mention"/>
    <w:basedOn w:val="DefaultParagraphFont"/>
    <w:uiPriority w:val="99"/>
    <w:semiHidden/>
    <w:unhideWhenUsed/>
    <w:rsid w:val="003E6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icj.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cj.org"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ethesisarchive.library.tu.ac.th/thesis/2021/TU_2021_6301031636_15737_21456.pdf" TargetMode="External"/><Relationship Id="rId13" Type="http://schemas.openxmlformats.org/officeDocument/2006/relationships/hyperlink" Target="https://www.khaosodenglish.com/news/2018/09/03/women-banned-from-police-academy-starting-2019/" TargetMode="External"/><Relationship Id="rId3" Type="http://schemas.openxmlformats.org/officeDocument/2006/relationships/hyperlink" Target="https://www.icj.org/wp-content/uploads/2023/05/ICJ-OGBV-Law-Checklist.pdf" TargetMode="External"/><Relationship Id="rId7" Type="http://schemas.openxmlformats.org/officeDocument/2006/relationships/hyperlink" Target="https://www.hfocus.org/content/2019/09/17735" TargetMode="External"/><Relationship Id="rId12" Type="http://schemas.openxmlformats.org/officeDocument/2006/relationships/hyperlink" Target="https://think.moveforwardparty.org/article/urban-development/2783/" TargetMode="External"/><Relationship Id="rId2" Type="http://schemas.openxmlformats.org/officeDocument/2006/relationships/hyperlink" Target="https://www.ocsc.go.th/wp-content/uploads/2024/01/%E0%B8%A7392553.pdf" TargetMode="External"/><Relationship Id="rId1" Type="http://schemas.openxmlformats.org/officeDocument/2006/relationships/hyperlink" Target="https://www.icj.org/wp-content/uploads/2012/08/ICJ-JPF-Report-Thailand-Womens-Access-to-Justice-English.pdf" TargetMode="External"/><Relationship Id="rId6" Type="http://schemas.openxmlformats.org/officeDocument/2006/relationships/hyperlink" Target="https://www.ohchr.org/sites/default/files/2023-08/domestic-violence-as-gender-based-violence-under-cedaw.doc" TargetMode="External"/><Relationship Id="rId11" Type="http://schemas.openxmlformats.org/officeDocument/2006/relationships/hyperlink" Target="https://opsc.coj.go.th/th/content/category/detail/id/8/cid/1145/iid/218017" TargetMode="External"/><Relationship Id="rId5" Type="http://schemas.openxmlformats.org/officeDocument/2006/relationships/hyperlink" Target="https://law.go.th/listeningDetail?survey_id=MzgzMERHQV9MQVdfRlJPTlRFTkQ=" TargetMode="External"/><Relationship Id="rId15" Type="http://schemas.openxmlformats.org/officeDocument/2006/relationships/hyperlink" Target="https://www.dcy.go.th/public/mainWeb/file_download/1646580636011-740931321.pdf?utm_source=chatgpt.com" TargetMode="External"/><Relationship Id="rId10" Type="http://schemas.openxmlformats.org/officeDocument/2006/relationships/hyperlink" Target="https://dwf.go.th/contents/48156" TargetMode="External"/><Relationship Id="rId4" Type="http://schemas.openxmlformats.org/officeDocument/2006/relationships/hyperlink" Target="https://www.ratchakitcha.soc.go.th/DATA/PDF/2562/A/092/T_0001.PDF" TargetMode="External"/><Relationship Id="rId9" Type="http://schemas.openxmlformats.org/officeDocument/2006/relationships/hyperlink" Target="https://digital.library.tu.ac.th/tu_dc/frontend/Info/item/dc:113214" TargetMode="External"/><Relationship Id="rId14" Type="http://schemas.openxmlformats.org/officeDocument/2006/relationships/hyperlink" Target="https://www.ratchakitcha.soc.go.th/DATA/PDF/2562/A/092/T_0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42FD7-E3D4-B94E-826F-022CB30FD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6010</Words>
  <Characters>34619</Characters>
  <Application>Microsoft Office Word</Application>
  <DocSecurity>0</DocSecurity>
  <Lines>665</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Sanhawan Srisod</dc:creator>
  <cp:keywords/>
  <dc:description/>
  <cp:lastModifiedBy>Sanhawan Srisod</cp:lastModifiedBy>
  <cp:revision>2</cp:revision>
  <cp:lastPrinted>2024-09-30T11:39:00Z</cp:lastPrinted>
  <dcterms:created xsi:type="dcterms:W3CDTF">2025-05-19T11:44:00Z</dcterms:created>
  <dcterms:modified xsi:type="dcterms:W3CDTF">2025-05-19T11:44:00Z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7d988d6c-3bc8-4f75-b07d-1c5139c9a229</vt:lpwstr>
  </property>
</Properties>
</file>