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66F" w:rsidRPr="00D62FA6" w:rsidRDefault="0028266F" w:rsidP="00D62FA6">
      <w:pPr>
        <w:jc w:val="center"/>
        <w:rPr>
          <w:b/>
          <w:lang w:val="en-GB"/>
        </w:rPr>
      </w:pPr>
      <w:r w:rsidRPr="00D62FA6">
        <w:rPr>
          <w:b/>
          <w:lang w:val="en-GB"/>
        </w:rPr>
        <w:t>ADDITIONAL INFORMATION IN RESPONSE TO THE QUESTIONS ASKED DURING THE 110</w:t>
      </w:r>
      <w:r w:rsidRPr="00D62FA6">
        <w:rPr>
          <w:b/>
          <w:vertAlign w:val="superscript"/>
          <w:lang w:val="en-GB"/>
        </w:rPr>
        <w:t>TH</w:t>
      </w:r>
      <w:r w:rsidRPr="00D62FA6">
        <w:rPr>
          <w:b/>
          <w:lang w:val="en-GB"/>
        </w:rPr>
        <w:t xml:space="preserve"> SESSION OF THE HUMAN RIGHTS COMMITTEE`S </w:t>
      </w:r>
    </w:p>
    <w:p w:rsidR="0028266F" w:rsidRPr="00D62FA6" w:rsidRDefault="0028266F" w:rsidP="00D62FA6">
      <w:pPr>
        <w:jc w:val="center"/>
        <w:rPr>
          <w:b/>
          <w:lang w:val="en-GB"/>
        </w:rPr>
      </w:pPr>
      <w:r w:rsidRPr="00D62FA6">
        <w:rPr>
          <w:b/>
          <w:lang w:val="en-GB"/>
        </w:rPr>
        <w:t>ON 12-13 MARCH 2014</w:t>
      </w:r>
    </w:p>
    <w:p w:rsidR="0028266F" w:rsidRPr="00D62FA6" w:rsidRDefault="0028266F" w:rsidP="00D62FA6">
      <w:pPr>
        <w:jc w:val="both"/>
        <w:rPr>
          <w:b/>
          <w:lang w:val="en-GB"/>
        </w:rPr>
      </w:pPr>
    </w:p>
    <w:p w:rsidR="009810C3" w:rsidRPr="00D62FA6" w:rsidRDefault="009810C3" w:rsidP="00D62FA6">
      <w:pPr>
        <w:rPr>
          <w:b/>
          <w:lang w:val="en-GB"/>
        </w:rPr>
      </w:pPr>
    </w:p>
    <w:p w:rsidR="0028266F" w:rsidRDefault="0028266F" w:rsidP="00D62FA6">
      <w:pPr>
        <w:jc w:val="both"/>
        <w:rPr>
          <w:rFonts w:eastAsiaTheme="minorHAnsi"/>
          <w:bdr w:val="none" w:sz="0" w:space="0" w:color="auto"/>
          <w:lang w:val="en-GB"/>
        </w:rPr>
      </w:pPr>
      <w:r w:rsidRPr="00D62FA6">
        <w:rPr>
          <w:rFonts w:eastAsiaTheme="minorHAnsi"/>
          <w:bdr w:val="none" w:sz="0" w:space="0" w:color="auto"/>
          <w:lang w:val="en-GB"/>
        </w:rPr>
        <w:t>The Republic of Latvia expresses its gratitude to the Human Rights Committee for the questions posed during the examination of the Latvian Third Periodic Report and the Governmental Replies that took place on 12-13 March 2014, and presents the following comments.</w:t>
      </w:r>
    </w:p>
    <w:p w:rsidR="00600926" w:rsidRPr="00D62FA6" w:rsidRDefault="00600926" w:rsidP="00D62FA6">
      <w:pPr>
        <w:jc w:val="both"/>
        <w:rPr>
          <w:rFonts w:eastAsiaTheme="minorHAnsi"/>
          <w:bdr w:val="none" w:sz="0" w:space="0" w:color="auto"/>
          <w:lang w:val="en-GB"/>
        </w:rPr>
      </w:pPr>
    </w:p>
    <w:p w:rsidR="0028266F" w:rsidRPr="00D62FA6" w:rsidRDefault="0028266F" w:rsidP="00D62FA6">
      <w:pPr>
        <w:rPr>
          <w:b/>
          <w:lang w:val="en-GB"/>
        </w:rPr>
      </w:pPr>
    </w:p>
    <w:p w:rsidR="0028266F" w:rsidRPr="00D62FA6" w:rsidRDefault="0028266F" w:rsidP="00D62FA6">
      <w:pPr>
        <w:pStyle w:val="ListParagraph"/>
        <w:numPr>
          <w:ilvl w:val="0"/>
          <w:numId w:val="4"/>
        </w:numPr>
        <w:rPr>
          <w:b/>
          <w:lang w:val="en-GB"/>
        </w:rPr>
      </w:pPr>
      <w:r w:rsidRPr="00D62FA6">
        <w:rPr>
          <w:b/>
          <w:lang w:val="en-GB"/>
        </w:rPr>
        <w:t xml:space="preserve">Answers to the questions regarding the </w:t>
      </w:r>
      <w:r w:rsidR="0054785A" w:rsidRPr="00D62FA6">
        <w:rPr>
          <w:b/>
          <w:lang w:val="en-GB"/>
        </w:rPr>
        <w:t xml:space="preserve">definition </w:t>
      </w:r>
      <w:r w:rsidRPr="00D62FA6">
        <w:rPr>
          <w:b/>
          <w:lang w:val="en-GB"/>
        </w:rPr>
        <w:t>of torture and statutory limitation</w:t>
      </w:r>
      <w:r w:rsidR="0054785A" w:rsidRPr="00D62FA6">
        <w:rPr>
          <w:b/>
          <w:lang w:val="en-GB"/>
        </w:rPr>
        <w:t>s</w:t>
      </w:r>
      <w:r w:rsidR="00D9585F" w:rsidRPr="00D62FA6">
        <w:rPr>
          <w:b/>
          <w:lang w:val="en-GB"/>
        </w:rPr>
        <w:t xml:space="preserve"> applicable to crimes associated with torture</w:t>
      </w:r>
    </w:p>
    <w:p w:rsidR="0028266F" w:rsidRPr="00D62FA6" w:rsidRDefault="0028266F" w:rsidP="00D62FA6">
      <w:pPr>
        <w:rPr>
          <w:b/>
          <w:bCs/>
          <w:lang w:val="en-GB"/>
        </w:rPr>
      </w:pPr>
    </w:p>
    <w:p w:rsidR="009A67A4" w:rsidRPr="00D62FA6" w:rsidRDefault="0028266F" w:rsidP="00E10EAF">
      <w:pPr>
        <w:pStyle w:val="SingleTxtG"/>
        <w:numPr>
          <w:ilvl w:val="0"/>
          <w:numId w:val="3"/>
        </w:numPr>
        <w:spacing w:after="0" w:line="240" w:lineRule="auto"/>
        <w:ind w:right="4"/>
        <w:rPr>
          <w:sz w:val="24"/>
          <w:szCs w:val="24"/>
        </w:rPr>
      </w:pPr>
      <w:r w:rsidRPr="00D62FA6">
        <w:rPr>
          <w:sz w:val="24"/>
          <w:szCs w:val="24"/>
        </w:rPr>
        <w:t xml:space="preserve">In responding to the present Committee’s question, the Government would like to point out that in addition to the </w:t>
      </w:r>
      <w:r w:rsidRPr="00123923">
        <w:rPr>
          <w:i/>
          <w:sz w:val="24"/>
          <w:szCs w:val="24"/>
        </w:rPr>
        <w:t>1984 Convention against Torture and Other Cruel, Inhuman or Degrading Treatme</w:t>
      </w:r>
      <w:r w:rsidRPr="00D62FA6">
        <w:rPr>
          <w:i/>
          <w:sz w:val="24"/>
          <w:szCs w:val="24"/>
        </w:rPr>
        <w:t>nt or Punishment Convention</w:t>
      </w:r>
      <w:r w:rsidRPr="00D62FA6">
        <w:rPr>
          <w:sz w:val="24"/>
          <w:szCs w:val="24"/>
        </w:rPr>
        <w:t xml:space="preserve">, the Republic of Latvia joined numerous international treaties related to the criminal law which draw significant attention to elimination of torture. On 3 July 1992 the </w:t>
      </w:r>
      <w:r w:rsidRPr="00D62FA6">
        <w:rPr>
          <w:i/>
          <w:sz w:val="24"/>
          <w:szCs w:val="24"/>
        </w:rPr>
        <w:t>UN 1968 Convention on the Non-Applicability of Statutory Limitations to War Crimes and Crimes against Humanity</w:t>
      </w:r>
      <w:r w:rsidRPr="00D62FA6">
        <w:rPr>
          <w:sz w:val="24"/>
          <w:szCs w:val="24"/>
        </w:rPr>
        <w:t xml:space="preserve"> entered into force in Latvia. As of </w:t>
      </w:r>
      <w:r w:rsidR="00D62FA6" w:rsidRPr="00D62FA6">
        <w:rPr>
          <w:sz w:val="24"/>
          <w:szCs w:val="24"/>
        </w:rPr>
        <w:t xml:space="preserve">1 </w:t>
      </w:r>
      <w:r w:rsidRPr="00D62FA6">
        <w:rPr>
          <w:sz w:val="24"/>
          <w:szCs w:val="24"/>
        </w:rPr>
        <w:t xml:space="preserve">September 2002, Latvia is bound by the </w:t>
      </w:r>
      <w:r w:rsidRPr="00D62FA6">
        <w:rPr>
          <w:i/>
          <w:sz w:val="24"/>
          <w:szCs w:val="24"/>
        </w:rPr>
        <w:t>Rome Statute of the Criminal Court</w:t>
      </w:r>
      <w:r w:rsidRPr="00D62FA6">
        <w:rPr>
          <w:sz w:val="24"/>
          <w:szCs w:val="24"/>
        </w:rPr>
        <w:t xml:space="preserve">, which introduces the definition and </w:t>
      </w:r>
      <w:r w:rsidRPr="00D62FA6">
        <w:rPr>
          <w:i/>
          <w:sz w:val="24"/>
          <w:szCs w:val="24"/>
        </w:rPr>
        <w:t>corpus delicti</w:t>
      </w:r>
      <w:r w:rsidR="009A67A4" w:rsidRPr="00D62FA6">
        <w:rPr>
          <w:sz w:val="24"/>
          <w:szCs w:val="24"/>
        </w:rPr>
        <w:t xml:space="preserve"> of torture.</w:t>
      </w:r>
    </w:p>
    <w:p w:rsidR="00D62FA6" w:rsidRPr="00D62FA6" w:rsidRDefault="00D62FA6" w:rsidP="00E10EAF">
      <w:pPr>
        <w:pStyle w:val="SingleTxtG"/>
        <w:spacing w:after="0" w:line="240" w:lineRule="auto"/>
        <w:ind w:left="786" w:right="4"/>
        <w:rPr>
          <w:sz w:val="24"/>
          <w:szCs w:val="24"/>
        </w:rPr>
      </w:pPr>
    </w:p>
    <w:p w:rsidR="009A67A4" w:rsidRPr="00D62FA6" w:rsidRDefault="0028266F" w:rsidP="00E10EAF">
      <w:pPr>
        <w:pStyle w:val="SingleTxtG"/>
        <w:numPr>
          <w:ilvl w:val="0"/>
          <w:numId w:val="3"/>
        </w:numPr>
        <w:spacing w:after="0" w:line="240" w:lineRule="auto"/>
        <w:ind w:right="4"/>
        <w:rPr>
          <w:sz w:val="24"/>
          <w:szCs w:val="24"/>
        </w:rPr>
      </w:pPr>
      <w:r w:rsidRPr="00D62FA6">
        <w:rPr>
          <w:sz w:val="24"/>
          <w:szCs w:val="24"/>
        </w:rPr>
        <w:t xml:space="preserve">The acts of torture have been criminalised in Latvia even before the adoption of the </w:t>
      </w:r>
      <w:r w:rsidRPr="00D62FA6">
        <w:rPr>
          <w:i/>
          <w:sz w:val="24"/>
          <w:szCs w:val="24"/>
        </w:rPr>
        <w:t>Criminal Law</w:t>
      </w:r>
      <w:r w:rsidRPr="00D62FA6">
        <w:rPr>
          <w:sz w:val="24"/>
          <w:szCs w:val="24"/>
        </w:rPr>
        <w:t xml:space="preserve"> which is in force now. The Criminal Code</w:t>
      </w:r>
      <w:r w:rsidR="00D62FA6" w:rsidRPr="00D62FA6">
        <w:rPr>
          <w:sz w:val="24"/>
          <w:szCs w:val="24"/>
        </w:rPr>
        <w:t>,</w:t>
      </w:r>
      <w:r w:rsidRPr="00D62FA6">
        <w:rPr>
          <w:sz w:val="24"/>
          <w:szCs w:val="24"/>
        </w:rPr>
        <w:t xml:space="preserve"> which was replaced by the Criminal Law</w:t>
      </w:r>
      <w:r w:rsidR="00D62FA6" w:rsidRPr="00D62FA6">
        <w:rPr>
          <w:sz w:val="24"/>
          <w:szCs w:val="24"/>
        </w:rPr>
        <w:t>,</w:t>
      </w:r>
      <w:r w:rsidRPr="00D62FA6">
        <w:rPr>
          <w:sz w:val="24"/>
          <w:szCs w:val="24"/>
        </w:rPr>
        <w:t xml:space="preserve"> </w:t>
      </w:r>
      <w:r w:rsidR="00D62FA6" w:rsidRPr="00D62FA6">
        <w:rPr>
          <w:sz w:val="24"/>
          <w:szCs w:val="24"/>
        </w:rPr>
        <w:t xml:space="preserve">already </w:t>
      </w:r>
      <w:r w:rsidRPr="00D62FA6">
        <w:rPr>
          <w:sz w:val="24"/>
          <w:szCs w:val="24"/>
        </w:rPr>
        <w:t xml:space="preserve">in 1999 provided for the concept of torture. In order to fill the regulatory gap in the national legislation, in 2009 the Parliament adopted amendments to the </w:t>
      </w:r>
      <w:r w:rsidRPr="00D62FA6">
        <w:rPr>
          <w:i/>
          <w:sz w:val="24"/>
          <w:szCs w:val="24"/>
        </w:rPr>
        <w:t>Criminal Law</w:t>
      </w:r>
      <w:r w:rsidRPr="00D62FA6">
        <w:rPr>
          <w:sz w:val="24"/>
          <w:szCs w:val="24"/>
        </w:rPr>
        <w:t xml:space="preserve"> and to the </w:t>
      </w:r>
      <w:r w:rsidRPr="00D62FA6">
        <w:rPr>
          <w:i/>
          <w:sz w:val="24"/>
          <w:szCs w:val="24"/>
        </w:rPr>
        <w:t>Law “On the Procedures for the Coming into Force and Application of the Criminal Law”</w:t>
      </w:r>
      <w:r w:rsidRPr="00D62FA6">
        <w:rPr>
          <w:sz w:val="24"/>
          <w:szCs w:val="24"/>
        </w:rPr>
        <w:t xml:space="preserve"> thereby introducing a separate definition of torture. </w:t>
      </w:r>
      <w:r w:rsidR="009A67A4" w:rsidRPr="00D62FA6">
        <w:rPr>
          <w:bCs/>
          <w:sz w:val="24"/>
          <w:szCs w:val="24"/>
        </w:rPr>
        <w:t xml:space="preserve">In particular, </w:t>
      </w:r>
      <w:r w:rsidR="009A67A4" w:rsidRPr="00D62FA6">
        <w:rPr>
          <w:sz w:val="24"/>
          <w:szCs w:val="24"/>
        </w:rPr>
        <w:t xml:space="preserve">the </w:t>
      </w:r>
      <w:r w:rsidR="009A67A4" w:rsidRPr="00D62FA6">
        <w:rPr>
          <w:i/>
          <w:sz w:val="24"/>
          <w:szCs w:val="24"/>
        </w:rPr>
        <w:t>Law “On the Procedures for the Coming into Force and Application of the Criminal Law”</w:t>
      </w:r>
      <w:r w:rsidR="009A67A4" w:rsidRPr="00D62FA6">
        <w:rPr>
          <w:sz w:val="24"/>
          <w:szCs w:val="24"/>
        </w:rPr>
        <w:t xml:space="preserve"> stipulates that </w:t>
      </w:r>
      <w:r w:rsidR="009A67A4" w:rsidRPr="00D62FA6">
        <w:rPr>
          <w:bCs/>
          <w:sz w:val="24"/>
          <w:szCs w:val="24"/>
        </w:rPr>
        <w:t xml:space="preserve">an offense of torture means any intentional repeated or continuous act or omission, which inflicts </w:t>
      </w:r>
      <w:r w:rsidR="009A67A4" w:rsidRPr="00D62FA6">
        <w:rPr>
          <w:sz w:val="24"/>
          <w:szCs w:val="24"/>
        </w:rPr>
        <w:t xml:space="preserve">severe pain or suffering, whether physical or mental, on a person; or </w:t>
      </w:r>
      <w:r w:rsidR="009A67A4" w:rsidRPr="00D62FA6">
        <w:rPr>
          <w:bCs/>
          <w:sz w:val="24"/>
          <w:szCs w:val="24"/>
        </w:rPr>
        <w:t xml:space="preserve">any intentional single act or omission, which inflicts </w:t>
      </w:r>
      <w:r w:rsidR="009A67A4" w:rsidRPr="00D62FA6">
        <w:rPr>
          <w:sz w:val="24"/>
          <w:szCs w:val="24"/>
        </w:rPr>
        <w:t>severe pain or suffering, whether physical or mental, on a person for the purpose of affecting person’s consciousness and will.</w:t>
      </w:r>
    </w:p>
    <w:p w:rsidR="00D62FA6" w:rsidRPr="00D62FA6" w:rsidRDefault="00D62FA6" w:rsidP="00E10EAF">
      <w:pPr>
        <w:pStyle w:val="SingleTxtG"/>
        <w:spacing w:after="0" w:line="240" w:lineRule="auto"/>
        <w:ind w:left="0" w:right="4"/>
        <w:rPr>
          <w:sz w:val="24"/>
          <w:szCs w:val="24"/>
        </w:rPr>
      </w:pPr>
    </w:p>
    <w:p w:rsidR="009A67A4" w:rsidRPr="00D62FA6" w:rsidRDefault="009A67A4" w:rsidP="00E10EAF">
      <w:pPr>
        <w:pStyle w:val="SingleTxtG"/>
        <w:numPr>
          <w:ilvl w:val="0"/>
          <w:numId w:val="3"/>
        </w:numPr>
        <w:spacing w:after="0" w:line="240" w:lineRule="auto"/>
        <w:ind w:right="4"/>
        <w:rPr>
          <w:sz w:val="24"/>
          <w:szCs w:val="24"/>
        </w:rPr>
      </w:pPr>
      <w:r w:rsidRPr="00D62FA6">
        <w:rPr>
          <w:sz w:val="24"/>
          <w:szCs w:val="24"/>
        </w:rPr>
        <w:t>It sh</w:t>
      </w:r>
      <w:r w:rsidR="00FF599F" w:rsidRPr="00D62FA6">
        <w:rPr>
          <w:sz w:val="24"/>
          <w:szCs w:val="24"/>
        </w:rPr>
        <w:t>ould also be stressed that the w</w:t>
      </w:r>
      <w:r w:rsidRPr="00D62FA6">
        <w:rPr>
          <w:sz w:val="24"/>
          <w:szCs w:val="24"/>
        </w:rPr>
        <w:t xml:space="preserve">orking group on the Criminal Law which operates under the auspices of the Ministry of Justice is presently drafting proposals with a view to re-consider and expand the definition of torture </w:t>
      </w:r>
      <w:r w:rsidR="00D62FA6" w:rsidRPr="00D62FA6">
        <w:rPr>
          <w:sz w:val="24"/>
          <w:szCs w:val="24"/>
        </w:rPr>
        <w:t>to ensure it is</w:t>
      </w:r>
      <w:r w:rsidRPr="00D62FA6">
        <w:rPr>
          <w:sz w:val="24"/>
          <w:szCs w:val="24"/>
        </w:rPr>
        <w:t xml:space="preserve"> consistent with </w:t>
      </w:r>
      <w:proofErr w:type="gramStart"/>
      <w:r w:rsidRPr="00D62FA6">
        <w:rPr>
          <w:sz w:val="24"/>
          <w:szCs w:val="24"/>
        </w:rPr>
        <w:t>international</w:t>
      </w:r>
      <w:proofErr w:type="gramEnd"/>
      <w:r w:rsidRPr="00D62FA6">
        <w:rPr>
          <w:sz w:val="24"/>
          <w:szCs w:val="24"/>
        </w:rPr>
        <w:t xml:space="preserve"> requirements.</w:t>
      </w:r>
    </w:p>
    <w:p w:rsidR="009A67A4" w:rsidRPr="00D62FA6" w:rsidRDefault="009A67A4" w:rsidP="00D62FA6">
      <w:pPr>
        <w:pStyle w:val="ListParagraph"/>
        <w:jc w:val="both"/>
        <w:rPr>
          <w:lang w:val="en-GB"/>
        </w:rPr>
      </w:pPr>
    </w:p>
    <w:p w:rsidR="009A67A4" w:rsidRPr="00D62FA6" w:rsidRDefault="009A67A4" w:rsidP="00D62FA6">
      <w:pPr>
        <w:pStyle w:val="ListParagraph"/>
        <w:numPr>
          <w:ilvl w:val="0"/>
          <w:numId w:val="3"/>
        </w:numPr>
        <w:jc w:val="both"/>
        <w:rPr>
          <w:lang w:val="en-GB"/>
        </w:rPr>
      </w:pPr>
      <w:r w:rsidRPr="00D62FA6">
        <w:rPr>
          <w:lang w:val="en-GB"/>
        </w:rPr>
        <w:t xml:space="preserve">The crime of torture as such is included in 7 articles of the </w:t>
      </w:r>
      <w:r w:rsidRPr="00D62FA6">
        <w:rPr>
          <w:i/>
          <w:lang w:val="en-GB"/>
        </w:rPr>
        <w:t>Criminal Law</w:t>
      </w:r>
      <w:r w:rsidRPr="00D62FA6">
        <w:rPr>
          <w:lang w:val="en-GB"/>
        </w:rPr>
        <w:t xml:space="preserve">, namely in Article 71² “Crimes against Humanity”, Article 74 “War Crimes”, Article 125 “Intentional Serious Bodily Injury”, Article 126 “Intentional Moderate Bodily Injury”, Article 13 “Intentional Slight Bodily Injury”, Article 230 “Cruel Treatment of Animals”, Article 338 “Violence Against a Subordinate”, Article 340 “Battering and Torture of a Soldier”. </w:t>
      </w:r>
      <w:r w:rsidR="0028266F" w:rsidRPr="00D62FA6">
        <w:t xml:space="preserve">In that respect, </w:t>
      </w:r>
      <w:r w:rsidRPr="00D62FA6">
        <w:t xml:space="preserve">it should be underlined that </w:t>
      </w:r>
      <w:r w:rsidR="0028266F" w:rsidRPr="00D62FA6">
        <w:t>war crimes, genocide, crimes against humanity and crimes against peace are not subject statutory limitations.</w:t>
      </w:r>
    </w:p>
    <w:p w:rsidR="009A67A4" w:rsidRPr="00D62FA6" w:rsidRDefault="009A67A4" w:rsidP="00D62FA6">
      <w:pPr>
        <w:pStyle w:val="ListParagraph"/>
        <w:rPr>
          <w:lang w:val="en-GB"/>
        </w:rPr>
      </w:pPr>
    </w:p>
    <w:p w:rsidR="009A67A4" w:rsidRPr="00D62FA6" w:rsidRDefault="009A67A4" w:rsidP="00D62FA6">
      <w:pPr>
        <w:pStyle w:val="ListParagraph"/>
        <w:numPr>
          <w:ilvl w:val="0"/>
          <w:numId w:val="3"/>
        </w:numPr>
        <w:jc w:val="both"/>
        <w:rPr>
          <w:lang w:val="en-GB"/>
        </w:rPr>
      </w:pPr>
      <w:r w:rsidRPr="00D62FA6">
        <w:t xml:space="preserve">Statutory limitations applicable to each crime depend on the severity thereof. </w:t>
      </w:r>
      <w:r w:rsidR="00D9585F" w:rsidRPr="00D62FA6">
        <w:t xml:space="preserve">Moreover, it </w:t>
      </w:r>
      <w:r w:rsidR="00D62FA6" w:rsidRPr="00D62FA6">
        <w:t xml:space="preserve">must </w:t>
      </w:r>
      <w:r w:rsidR="00D9585F" w:rsidRPr="00D62FA6">
        <w:t xml:space="preserve">be stressed that period for statutory limitations starts as of the date when the crime is regarded as completed. </w:t>
      </w:r>
      <w:r w:rsidRPr="00D62FA6">
        <w:t>For instance, five-year statutory limitation applies for committing of regular beating associated with torture or any other kind of torture, provided these acts have not had the consequences related to serious or medium bodily injury; 10-year statutory limitation applies for committing of intentional infliction of medium bodily injury associated with torture</w:t>
      </w:r>
      <w:r w:rsidRPr="00123923">
        <w:t>; 15-year statutory limitation applies for intentional infliction of serious bodily injury associated with torture</w:t>
      </w:r>
      <w:r w:rsidRPr="00D62FA6">
        <w:t>.</w:t>
      </w:r>
    </w:p>
    <w:p w:rsidR="009A67A4" w:rsidRPr="00D62FA6" w:rsidRDefault="009A67A4" w:rsidP="00D62FA6">
      <w:pPr>
        <w:pStyle w:val="ListParagraph"/>
        <w:rPr>
          <w:lang w:val="en-GB"/>
        </w:rPr>
      </w:pPr>
    </w:p>
    <w:p w:rsidR="009A67A4" w:rsidRPr="00D62FA6" w:rsidRDefault="009A67A4" w:rsidP="00123923">
      <w:pPr>
        <w:pStyle w:val="ListParagraph"/>
        <w:numPr>
          <w:ilvl w:val="0"/>
          <w:numId w:val="3"/>
        </w:numPr>
        <w:jc w:val="both"/>
        <w:rPr>
          <w:lang w:val="en-GB"/>
        </w:rPr>
      </w:pPr>
      <w:r w:rsidRPr="00D62FA6">
        <w:rPr>
          <w:lang w:val="en-GB"/>
        </w:rPr>
        <w:t xml:space="preserve">In addition, various articles of the </w:t>
      </w:r>
      <w:r w:rsidRPr="00D62FA6">
        <w:rPr>
          <w:i/>
          <w:lang w:val="en-GB"/>
        </w:rPr>
        <w:t>Criminal Law</w:t>
      </w:r>
      <w:r w:rsidRPr="00D62FA6">
        <w:rPr>
          <w:lang w:val="en-GB"/>
        </w:rPr>
        <w:t xml:space="preserve"> where illegal acts of public officials are criminalised have been amended and now include torture as a qualifying element of the respective crime. Namely, torture as a qualifying element is included</w:t>
      </w:r>
      <w:r w:rsidRPr="00D62FA6" w:rsidDel="00C00E5B">
        <w:rPr>
          <w:lang w:val="en-GB"/>
        </w:rPr>
        <w:t xml:space="preserve"> </w:t>
      </w:r>
      <w:r w:rsidRPr="00D62FA6">
        <w:rPr>
          <w:lang w:val="en-GB"/>
        </w:rPr>
        <w:t>in Article 272.¹ “Compelling of False Explanations, Opinions or Translations at a Parliamentary Investigation Commission”, Article 294 “Compelling of Testimony”, Article 301 “Compelling the Giving of False Testimony, Explanations, Opinions and Translations”, Article 317 “Exceeding Official Authority”.</w:t>
      </w:r>
    </w:p>
    <w:p w:rsidR="009A67A4" w:rsidRPr="00D62FA6" w:rsidRDefault="009A67A4">
      <w:pPr>
        <w:pStyle w:val="ListParagraph"/>
        <w:rPr>
          <w:lang w:val="en-GB"/>
        </w:rPr>
      </w:pPr>
    </w:p>
    <w:p w:rsidR="009A67A4" w:rsidRPr="00600926" w:rsidRDefault="009A67A4">
      <w:pPr>
        <w:pStyle w:val="ListParagraph"/>
        <w:numPr>
          <w:ilvl w:val="0"/>
          <w:numId w:val="3"/>
        </w:numPr>
        <w:jc w:val="both"/>
        <w:rPr>
          <w:lang w:val="en-GB"/>
        </w:rPr>
      </w:pPr>
      <w:r w:rsidRPr="00D62FA6">
        <w:rPr>
          <w:lang w:val="en-GB"/>
        </w:rPr>
        <w:t xml:space="preserve">In that connection, statutory limitations are, for example, </w:t>
      </w:r>
      <w:r w:rsidRPr="00D62FA6">
        <w:t xml:space="preserve">10-year statutory limitation applies to </w:t>
      </w:r>
      <w:r w:rsidRPr="00D62FA6">
        <w:rPr>
          <w:snapToGrid w:val="0"/>
        </w:rPr>
        <w:t xml:space="preserve">compelling to testify, if it is associated with torture; </w:t>
      </w:r>
      <w:r w:rsidRPr="00D62FA6">
        <w:t xml:space="preserve">10-year statutory limitation applies to exceeding official authority, if it is associated with torture; 10-year statutory limitation applies to </w:t>
      </w:r>
      <w:r w:rsidRPr="00D62FA6">
        <w:rPr>
          <w:snapToGrid w:val="0"/>
        </w:rPr>
        <w:t>compelling to produce a false explanation, opinion or translation, if it is associated with torture.</w:t>
      </w:r>
    </w:p>
    <w:p w:rsidR="00600926" w:rsidRPr="00600926" w:rsidRDefault="00600926" w:rsidP="00600926">
      <w:pPr>
        <w:pStyle w:val="ListParagraph"/>
        <w:rPr>
          <w:lang w:val="en-GB"/>
        </w:rPr>
      </w:pPr>
    </w:p>
    <w:p w:rsidR="00600926" w:rsidRPr="00D62FA6" w:rsidRDefault="00600926" w:rsidP="00600926">
      <w:pPr>
        <w:pStyle w:val="ListParagraph"/>
        <w:ind w:left="786"/>
        <w:jc w:val="both"/>
        <w:rPr>
          <w:lang w:val="en-GB"/>
        </w:rPr>
      </w:pPr>
    </w:p>
    <w:p w:rsidR="0028266F" w:rsidRPr="00123923" w:rsidRDefault="0028266F">
      <w:pPr>
        <w:jc w:val="both"/>
        <w:rPr>
          <w:lang w:val="en-GB"/>
        </w:rPr>
      </w:pPr>
    </w:p>
    <w:p w:rsidR="00912D71" w:rsidRPr="00D62FA6" w:rsidRDefault="00912D71">
      <w:pPr>
        <w:pStyle w:val="ListParagraph"/>
        <w:numPr>
          <w:ilvl w:val="0"/>
          <w:numId w:val="4"/>
        </w:numPr>
        <w:rPr>
          <w:b/>
          <w:lang w:val="en-GB"/>
        </w:rPr>
      </w:pPr>
      <w:r w:rsidRPr="00D62FA6">
        <w:rPr>
          <w:b/>
          <w:lang w:val="en-GB"/>
        </w:rPr>
        <w:t xml:space="preserve">Answers to the questions regarding the </w:t>
      </w:r>
      <w:r w:rsidR="00A960BE" w:rsidRPr="00D62FA6">
        <w:rPr>
          <w:b/>
          <w:lang w:val="en-GB"/>
        </w:rPr>
        <w:t xml:space="preserve">alternatives to detention </w:t>
      </w:r>
      <w:r w:rsidR="005F691E" w:rsidRPr="00D62FA6">
        <w:rPr>
          <w:b/>
          <w:lang w:val="en-GB"/>
        </w:rPr>
        <w:t>on</w:t>
      </w:r>
      <w:r w:rsidR="00A960BE" w:rsidRPr="00D62FA6">
        <w:rPr>
          <w:b/>
          <w:lang w:val="en-GB"/>
        </w:rPr>
        <w:t xml:space="preserve"> remand</w:t>
      </w:r>
      <w:r w:rsidR="00891C64" w:rsidRPr="00D62FA6">
        <w:rPr>
          <w:b/>
          <w:lang w:val="en-GB"/>
        </w:rPr>
        <w:t xml:space="preserve"> and imprisonment</w:t>
      </w:r>
    </w:p>
    <w:p w:rsidR="00912D71" w:rsidRPr="00D62FA6" w:rsidRDefault="00912D71">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Cs/>
          <w:color w:val="000000"/>
          <w:bdr w:val="none" w:sz="0" w:space="0" w:color="auto"/>
          <w:lang w:val="lv-LV"/>
        </w:rPr>
      </w:pPr>
    </w:p>
    <w:p w:rsidR="008C1F6E" w:rsidRPr="00D62FA6" w:rsidRDefault="00912D71" w:rsidP="00D62FA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bCs/>
          <w:color w:val="000000"/>
          <w:bdr w:val="none" w:sz="0" w:space="0" w:color="auto"/>
          <w:lang w:val="en-GB"/>
        </w:rPr>
      </w:pPr>
      <w:r w:rsidRPr="00D62FA6">
        <w:rPr>
          <w:rFonts w:eastAsia="Times New Roman"/>
          <w:bCs/>
          <w:color w:val="000000"/>
          <w:bdr w:val="none" w:sz="0" w:space="0" w:color="auto"/>
          <w:lang w:val="en-GB"/>
        </w:rPr>
        <w:t xml:space="preserve">According the provisions of the </w:t>
      </w:r>
      <w:r w:rsidRPr="00D62FA6">
        <w:rPr>
          <w:rFonts w:eastAsia="Times New Roman"/>
          <w:bCs/>
          <w:i/>
          <w:color w:val="000000"/>
          <w:bdr w:val="none" w:sz="0" w:space="0" w:color="auto"/>
          <w:lang w:val="en-GB"/>
        </w:rPr>
        <w:t>Criminal Procedure Law</w:t>
      </w:r>
      <w:r w:rsidRPr="00D62FA6">
        <w:rPr>
          <w:rFonts w:eastAsia="Times New Roman"/>
          <w:bCs/>
          <w:color w:val="000000"/>
          <w:bdr w:val="none" w:sz="0" w:space="0" w:color="auto"/>
          <w:lang w:val="en-GB"/>
        </w:rPr>
        <w:t xml:space="preserve"> the following security measures</w:t>
      </w:r>
      <w:r w:rsidR="008C1F6E" w:rsidRPr="00D62FA6">
        <w:rPr>
          <w:rFonts w:eastAsia="Times New Roman"/>
          <w:bCs/>
          <w:color w:val="000000"/>
          <w:bdr w:val="none" w:sz="0" w:space="0" w:color="auto"/>
          <w:lang w:val="en-GB"/>
        </w:rPr>
        <w:t xml:space="preserve"> </w:t>
      </w:r>
      <w:r w:rsidRPr="00D62FA6">
        <w:rPr>
          <w:rFonts w:eastAsia="Times New Roman"/>
          <w:bCs/>
          <w:color w:val="000000"/>
          <w:bdr w:val="none" w:sz="0" w:space="0" w:color="auto"/>
          <w:lang w:val="en-GB"/>
        </w:rPr>
        <w:t>may be applied:</w:t>
      </w:r>
      <w:r w:rsidR="00A96451" w:rsidRPr="00E10EAF">
        <w:rPr>
          <w:rFonts w:eastAsia="Times New Roman"/>
          <w:bdr w:val="none" w:sz="0" w:space="0" w:color="auto"/>
          <w:lang w:val="en-GB"/>
        </w:rPr>
        <w:t xml:space="preserve"> </w:t>
      </w:r>
      <w:r w:rsidRPr="00D62FA6">
        <w:rPr>
          <w:rFonts w:eastAsia="Times New Roman"/>
          <w:color w:val="000000"/>
          <w:bdr w:val="none" w:sz="0" w:space="0" w:color="auto"/>
          <w:lang w:val="en-GB"/>
        </w:rPr>
        <w:t>notification of the change of the place of residence;</w:t>
      </w:r>
      <w:r w:rsidR="00A96451" w:rsidRPr="00E10EAF">
        <w:rPr>
          <w:rFonts w:eastAsia="Times New Roman"/>
          <w:bdr w:val="none" w:sz="0" w:space="0" w:color="auto"/>
          <w:lang w:val="en-GB"/>
        </w:rPr>
        <w:t xml:space="preserve"> </w:t>
      </w:r>
      <w:r w:rsidRPr="00D62FA6">
        <w:rPr>
          <w:rFonts w:eastAsia="Times New Roman"/>
          <w:color w:val="000000"/>
          <w:bdr w:val="none" w:sz="0" w:space="0" w:color="auto"/>
          <w:lang w:val="en-GB"/>
        </w:rPr>
        <w:t>reporting to the police authority at a specific time;</w:t>
      </w:r>
      <w:r w:rsidR="00A96451" w:rsidRPr="00E10EAF">
        <w:rPr>
          <w:rFonts w:eastAsia="Times New Roman"/>
          <w:bdr w:val="none" w:sz="0" w:space="0" w:color="auto"/>
          <w:lang w:val="en-GB"/>
        </w:rPr>
        <w:t xml:space="preserve"> </w:t>
      </w:r>
      <w:r w:rsidRPr="00D62FA6">
        <w:rPr>
          <w:rFonts w:eastAsia="Times New Roman"/>
          <w:color w:val="000000"/>
          <w:bdr w:val="none" w:sz="0" w:space="0" w:color="auto"/>
          <w:lang w:val="en-GB"/>
        </w:rPr>
        <w:t>prohibition from approaching a specific person or location;</w:t>
      </w:r>
      <w:r w:rsidR="00A96451" w:rsidRPr="00E10EAF">
        <w:rPr>
          <w:rFonts w:eastAsia="Times New Roman"/>
          <w:bdr w:val="none" w:sz="0" w:space="0" w:color="auto"/>
          <w:lang w:val="en-GB"/>
        </w:rPr>
        <w:t xml:space="preserve"> </w:t>
      </w:r>
      <w:r w:rsidRPr="00D62FA6">
        <w:rPr>
          <w:rFonts w:eastAsia="Times New Roman"/>
          <w:color w:val="000000"/>
          <w:bdr w:val="none" w:sz="0" w:space="0" w:color="auto"/>
          <w:lang w:val="en-GB"/>
        </w:rPr>
        <w:t>prohibition from a specific employment;</w:t>
      </w:r>
      <w:r w:rsidR="00A96451" w:rsidRPr="00E10EAF">
        <w:rPr>
          <w:rFonts w:eastAsia="Times New Roman"/>
          <w:bdr w:val="none" w:sz="0" w:space="0" w:color="auto"/>
          <w:lang w:val="en-GB"/>
        </w:rPr>
        <w:t xml:space="preserve"> </w:t>
      </w:r>
      <w:r w:rsidRPr="00D62FA6">
        <w:rPr>
          <w:rFonts w:eastAsia="Times New Roman"/>
          <w:color w:val="000000"/>
          <w:bdr w:val="none" w:sz="0" w:space="0" w:color="auto"/>
          <w:lang w:val="en-GB"/>
        </w:rPr>
        <w:t>prohibition from departing from the State;</w:t>
      </w:r>
      <w:r w:rsidR="00A96451" w:rsidRPr="00E10EAF">
        <w:rPr>
          <w:rFonts w:eastAsia="Times New Roman"/>
          <w:bdr w:val="none" w:sz="0" w:space="0" w:color="auto"/>
          <w:lang w:val="en-GB"/>
        </w:rPr>
        <w:t xml:space="preserve"> </w:t>
      </w:r>
      <w:r w:rsidRPr="00D62FA6">
        <w:rPr>
          <w:rFonts w:eastAsia="Times New Roman"/>
          <w:color w:val="000000"/>
          <w:bdr w:val="none" w:sz="0" w:space="0" w:color="auto"/>
          <w:lang w:val="en-GB"/>
        </w:rPr>
        <w:t>residence in a specific place;</w:t>
      </w:r>
      <w:r w:rsidR="00A96451" w:rsidRPr="00E10EAF">
        <w:rPr>
          <w:rFonts w:eastAsia="Times New Roman"/>
          <w:bdr w:val="none" w:sz="0" w:space="0" w:color="auto"/>
          <w:lang w:val="en-GB"/>
        </w:rPr>
        <w:t xml:space="preserve"> </w:t>
      </w:r>
      <w:r w:rsidRPr="00D62FA6">
        <w:rPr>
          <w:rFonts w:eastAsia="Times New Roman"/>
          <w:color w:val="000000"/>
          <w:bdr w:val="none" w:sz="0" w:space="0" w:color="auto"/>
          <w:lang w:val="en-GB"/>
        </w:rPr>
        <w:t>personal guarantee;</w:t>
      </w:r>
      <w:r w:rsidR="00A96451" w:rsidRPr="00D62FA6">
        <w:rPr>
          <w:rFonts w:eastAsia="Times New Roman"/>
          <w:bdr w:val="none" w:sz="0" w:space="0" w:color="auto"/>
          <w:lang w:val="en-GB"/>
        </w:rPr>
        <w:t xml:space="preserve"> </w:t>
      </w:r>
      <w:r w:rsidRPr="00D62FA6">
        <w:rPr>
          <w:rFonts w:eastAsia="Times New Roman"/>
          <w:color w:val="000000"/>
          <w:bdr w:val="none" w:sz="0" w:space="0" w:color="auto"/>
          <w:lang w:val="en-GB"/>
        </w:rPr>
        <w:t>bail;</w:t>
      </w:r>
      <w:r w:rsidR="00A96451" w:rsidRPr="00D62FA6">
        <w:rPr>
          <w:rFonts w:eastAsia="Times New Roman"/>
          <w:bdr w:val="none" w:sz="0" w:space="0" w:color="auto"/>
          <w:lang w:val="en-GB"/>
        </w:rPr>
        <w:t xml:space="preserve"> </w:t>
      </w:r>
      <w:r w:rsidRPr="00D62FA6">
        <w:rPr>
          <w:rFonts w:eastAsia="Times New Roman"/>
          <w:color w:val="000000"/>
          <w:bdr w:val="none" w:sz="0" w:space="0" w:color="auto"/>
          <w:lang w:val="en-GB"/>
        </w:rPr>
        <w:t>placement under police supervision;</w:t>
      </w:r>
      <w:r w:rsidR="00A96451" w:rsidRPr="00D62FA6">
        <w:rPr>
          <w:rFonts w:eastAsia="Times New Roman"/>
          <w:bdr w:val="none" w:sz="0" w:space="0" w:color="auto"/>
          <w:lang w:val="en-GB"/>
        </w:rPr>
        <w:t xml:space="preserve"> </w:t>
      </w:r>
      <w:r w:rsidR="008C1F6E" w:rsidRPr="00D62FA6">
        <w:rPr>
          <w:rFonts w:eastAsia="Times New Roman"/>
          <w:color w:val="000000"/>
          <w:bdr w:val="none" w:sz="0" w:space="0" w:color="auto"/>
          <w:lang w:val="en-GB"/>
        </w:rPr>
        <w:t>home detention</w:t>
      </w:r>
      <w:r w:rsidRPr="00D62FA6">
        <w:rPr>
          <w:rFonts w:eastAsia="Times New Roman"/>
          <w:color w:val="000000"/>
          <w:bdr w:val="none" w:sz="0" w:space="0" w:color="auto"/>
          <w:lang w:val="en-GB"/>
        </w:rPr>
        <w:t>;</w:t>
      </w:r>
      <w:r w:rsidR="005F691E" w:rsidRPr="00D62FA6">
        <w:rPr>
          <w:rFonts w:eastAsia="Times New Roman"/>
          <w:color w:val="000000"/>
          <w:bdr w:val="none" w:sz="0" w:space="0" w:color="auto"/>
          <w:lang w:val="en-GB"/>
        </w:rPr>
        <w:t xml:space="preserve"> detention on remand</w:t>
      </w:r>
      <w:r w:rsidRPr="00D62FA6">
        <w:rPr>
          <w:rFonts w:eastAsia="Times New Roman"/>
          <w:color w:val="000000"/>
          <w:bdr w:val="none" w:sz="0" w:space="0" w:color="auto"/>
          <w:lang w:val="en-GB"/>
        </w:rPr>
        <w:t>.</w:t>
      </w:r>
    </w:p>
    <w:p w:rsidR="008C1F6E" w:rsidRPr="00D62FA6" w:rsidRDefault="008C1F6E" w:rsidP="00D62FA6">
      <w:pPr>
        <w:pBdr>
          <w:top w:val="none" w:sz="0" w:space="0" w:color="auto"/>
          <w:left w:val="none" w:sz="0" w:space="0" w:color="auto"/>
          <w:bottom w:val="none" w:sz="0" w:space="0" w:color="auto"/>
          <w:right w:val="none" w:sz="0" w:space="0" w:color="auto"/>
          <w:between w:val="none" w:sz="0" w:space="0" w:color="auto"/>
          <w:bar w:val="none" w:sz="0" w:color="auto"/>
        </w:pBdr>
        <w:ind w:left="660"/>
        <w:jc w:val="both"/>
        <w:rPr>
          <w:rFonts w:eastAsia="Times New Roman"/>
          <w:bdr w:val="none" w:sz="0" w:space="0" w:color="auto"/>
          <w:lang w:val="en-GB"/>
        </w:rPr>
      </w:pPr>
    </w:p>
    <w:p w:rsidR="00B2207B" w:rsidRPr="00D62FA6" w:rsidRDefault="00912D71" w:rsidP="00D62FA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bdr w:val="none" w:sz="0" w:space="0" w:color="auto"/>
          <w:lang w:val="en-GB"/>
        </w:rPr>
      </w:pPr>
      <w:r w:rsidRPr="00D62FA6">
        <w:rPr>
          <w:rFonts w:eastAsia="Times New Roman"/>
          <w:color w:val="000000"/>
          <w:bdr w:val="none" w:sz="0" w:space="0" w:color="auto"/>
          <w:lang w:val="en-GB"/>
        </w:rPr>
        <w:t xml:space="preserve">In accordance with the </w:t>
      </w:r>
      <w:r w:rsidR="00A960BE" w:rsidRPr="00D62FA6">
        <w:rPr>
          <w:rFonts w:eastAsia="Times New Roman"/>
          <w:bCs/>
          <w:i/>
          <w:color w:val="000000"/>
          <w:bdr w:val="none" w:sz="0" w:space="0" w:color="auto"/>
          <w:lang w:val="en-GB"/>
        </w:rPr>
        <w:t>Criminal Procedure Law</w:t>
      </w:r>
      <w:r w:rsidRPr="00D62FA6">
        <w:rPr>
          <w:rFonts w:eastAsia="Times New Roman"/>
          <w:color w:val="000000"/>
          <w:bdr w:val="none" w:sz="0" w:space="0" w:color="auto"/>
          <w:lang w:val="en-GB"/>
        </w:rPr>
        <w:t xml:space="preserve"> </w:t>
      </w:r>
      <w:r w:rsidR="00B2207B" w:rsidRPr="00D62FA6">
        <w:rPr>
          <w:rFonts w:eastAsia="Times New Roman"/>
          <w:color w:val="000000"/>
          <w:bdr w:val="none" w:sz="0" w:space="0" w:color="auto"/>
          <w:lang w:val="en-GB"/>
        </w:rPr>
        <w:t>an official</w:t>
      </w:r>
      <w:r w:rsidRPr="00D62FA6">
        <w:rPr>
          <w:rFonts w:eastAsia="Times New Roman"/>
          <w:color w:val="000000"/>
          <w:bdr w:val="none" w:sz="0" w:space="0" w:color="auto"/>
          <w:lang w:val="en-GB"/>
        </w:rPr>
        <w:t xml:space="preserve"> directing the </w:t>
      </w:r>
      <w:r w:rsidR="00A960BE" w:rsidRPr="00D62FA6">
        <w:rPr>
          <w:rFonts w:eastAsia="Times New Roman"/>
          <w:color w:val="000000"/>
          <w:bdr w:val="none" w:sz="0" w:space="0" w:color="auto"/>
          <w:lang w:val="en-GB"/>
        </w:rPr>
        <w:t xml:space="preserve">criminal </w:t>
      </w:r>
      <w:r w:rsidRPr="00D62FA6">
        <w:rPr>
          <w:rFonts w:eastAsia="Times New Roman"/>
          <w:color w:val="000000"/>
          <w:bdr w:val="none" w:sz="0" w:space="0" w:color="auto"/>
          <w:lang w:val="en-GB"/>
        </w:rPr>
        <w:t xml:space="preserve">proceedings </w:t>
      </w:r>
      <w:r w:rsidR="008C1F6E" w:rsidRPr="00D62FA6">
        <w:rPr>
          <w:rFonts w:eastAsia="Times New Roman"/>
          <w:color w:val="000000"/>
          <w:bdr w:val="none" w:sz="0" w:space="0" w:color="auto"/>
          <w:lang w:val="en-GB"/>
        </w:rPr>
        <w:t xml:space="preserve">(an investigator) </w:t>
      </w:r>
      <w:r w:rsidRPr="00D62FA6">
        <w:rPr>
          <w:rFonts w:eastAsia="Times New Roman"/>
          <w:color w:val="000000"/>
          <w:bdr w:val="none" w:sz="0" w:space="0" w:color="auto"/>
          <w:lang w:val="en-GB"/>
        </w:rPr>
        <w:t>choose</w:t>
      </w:r>
      <w:r w:rsidR="00D62FA6">
        <w:rPr>
          <w:rFonts w:eastAsia="Times New Roman"/>
          <w:color w:val="000000"/>
          <w:bdr w:val="none" w:sz="0" w:space="0" w:color="auto"/>
          <w:lang w:val="en-GB"/>
        </w:rPr>
        <w:t>s</w:t>
      </w:r>
      <w:r w:rsidRPr="00D62FA6">
        <w:rPr>
          <w:rFonts w:eastAsia="Times New Roman"/>
          <w:color w:val="000000"/>
          <w:bdr w:val="none" w:sz="0" w:space="0" w:color="auto"/>
          <w:lang w:val="en-GB"/>
        </w:rPr>
        <w:t xml:space="preserve"> a </w:t>
      </w:r>
      <w:r w:rsidR="008C1F6E" w:rsidRPr="00D62FA6">
        <w:rPr>
          <w:rFonts w:eastAsia="Times New Roman"/>
          <w:color w:val="000000"/>
          <w:bdr w:val="none" w:sz="0" w:space="0" w:color="auto"/>
          <w:lang w:val="en-GB"/>
        </w:rPr>
        <w:t>security measure</w:t>
      </w:r>
      <w:r w:rsidRPr="00D62FA6">
        <w:rPr>
          <w:rFonts w:eastAsia="Times New Roman"/>
          <w:color w:val="000000"/>
          <w:bdr w:val="none" w:sz="0" w:space="0" w:color="auto"/>
          <w:lang w:val="en-GB"/>
        </w:rPr>
        <w:t xml:space="preserve"> that </w:t>
      </w:r>
      <w:r w:rsidR="00D62FA6">
        <w:rPr>
          <w:rFonts w:eastAsia="Times New Roman"/>
          <w:color w:val="000000"/>
          <w:bdr w:val="none" w:sz="0" w:space="0" w:color="auto"/>
          <w:lang w:val="en-GB"/>
        </w:rPr>
        <w:t>restricts</w:t>
      </w:r>
      <w:r w:rsidR="00D62FA6" w:rsidRPr="00D62FA6">
        <w:rPr>
          <w:rFonts w:eastAsia="Times New Roman"/>
          <w:color w:val="000000"/>
          <w:bdr w:val="none" w:sz="0" w:space="0" w:color="auto"/>
          <w:lang w:val="en-GB"/>
        </w:rPr>
        <w:t xml:space="preserve"> </w:t>
      </w:r>
      <w:r w:rsidRPr="00D62FA6">
        <w:rPr>
          <w:rFonts w:eastAsia="Times New Roman"/>
          <w:color w:val="000000"/>
          <w:bdr w:val="none" w:sz="0" w:space="0" w:color="auto"/>
          <w:lang w:val="en-GB"/>
        </w:rPr>
        <w:t>the basic rights of a person as little as possible, and is proportionate.</w:t>
      </w:r>
      <w:r w:rsidR="008C1F6E" w:rsidRPr="00D62FA6">
        <w:rPr>
          <w:rFonts w:eastAsia="Times New Roman"/>
          <w:color w:val="000000"/>
          <w:bdr w:val="none" w:sz="0" w:space="0" w:color="auto"/>
          <w:lang w:val="en-GB"/>
        </w:rPr>
        <w:t xml:space="preserve"> </w:t>
      </w:r>
      <w:r w:rsidR="00A960BE" w:rsidRPr="00D62FA6">
        <w:rPr>
          <w:rFonts w:eastAsia="Times New Roman"/>
          <w:color w:val="000000"/>
          <w:bdr w:val="none" w:sz="0" w:space="0" w:color="auto"/>
          <w:lang w:val="en-GB"/>
        </w:rPr>
        <w:t>When</w:t>
      </w:r>
      <w:r w:rsidRPr="00D62FA6">
        <w:rPr>
          <w:rFonts w:eastAsia="Times New Roman"/>
          <w:color w:val="000000"/>
          <w:bdr w:val="none" w:sz="0" w:space="0" w:color="auto"/>
          <w:lang w:val="en-GB"/>
        </w:rPr>
        <w:t xml:space="preserve"> a security measure</w:t>
      </w:r>
      <w:r w:rsidR="00A960BE" w:rsidRPr="00123923">
        <w:rPr>
          <w:rFonts w:eastAsia="Times New Roman"/>
          <w:color w:val="000000"/>
          <w:bdr w:val="none" w:sz="0" w:space="0" w:color="auto"/>
          <w:lang w:val="en-GB"/>
        </w:rPr>
        <w:t xml:space="preserve"> is imposed</w:t>
      </w:r>
      <w:r w:rsidRPr="00D62FA6">
        <w:rPr>
          <w:rFonts w:eastAsia="Times New Roman"/>
          <w:color w:val="000000"/>
          <w:bdr w:val="none" w:sz="0" w:space="0" w:color="auto"/>
          <w:lang w:val="en-GB"/>
        </w:rPr>
        <w:t xml:space="preserve">, the nature and </w:t>
      </w:r>
      <w:r w:rsidR="00A960BE" w:rsidRPr="00D62FA6">
        <w:rPr>
          <w:rFonts w:eastAsia="Times New Roman"/>
          <w:color w:val="000000"/>
          <w:bdr w:val="none" w:sz="0" w:space="0" w:color="auto"/>
          <w:lang w:val="en-GB"/>
        </w:rPr>
        <w:t>severity</w:t>
      </w:r>
      <w:r w:rsidRPr="00D62FA6">
        <w:rPr>
          <w:rFonts w:eastAsia="Times New Roman"/>
          <w:color w:val="000000"/>
          <w:bdr w:val="none" w:sz="0" w:space="0" w:color="auto"/>
          <w:lang w:val="en-GB"/>
        </w:rPr>
        <w:t xml:space="preserve"> of a criminal offence, the character of the suspect or accused, his or her family situation, health, and other conditions</w:t>
      </w:r>
      <w:r w:rsidR="00A960BE" w:rsidRPr="00D62FA6">
        <w:rPr>
          <w:rFonts w:eastAsia="Times New Roman"/>
          <w:color w:val="000000"/>
          <w:bdr w:val="none" w:sz="0" w:space="0" w:color="auto"/>
          <w:lang w:val="en-GB"/>
        </w:rPr>
        <w:t xml:space="preserve"> are duly taken into account</w:t>
      </w:r>
      <w:r w:rsidRPr="00D62FA6">
        <w:rPr>
          <w:rFonts w:eastAsia="Times New Roman"/>
          <w:color w:val="000000"/>
          <w:bdr w:val="none" w:sz="0" w:space="0" w:color="auto"/>
          <w:lang w:val="en-GB"/>
        </w:rPr>
        <w:t xml:space="preserve">. </w:t>
      </w:r>
    </w:p>
    <w:p w:rsidR="00B2207B" w:rsidRPr="00D62FA6" w:rsidRDefault="00B2207B" w:rsidP="00D62FA6">
      <w:pPr>
        <w:pStyle w:val="ListParagraph"/>
        <w:rPr>
          <w:rFonts w:eastAsia="Times New Roman"/>
          <w:color w:val="000000"/>
          <w:bdr w:val="none" w:sz="0" w:space="0" w:color="auto"/>
          <w:lang w:val="en-GB"/>
        </w:rPr>
      </w:pPr>
    </w:p>
    <w:p w:rsidR="00B2207B" w:rsidRPr="00D62FA6" w:rsidRDefault="00B2207B" w:rsidP="00123923">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jc w:val="both"/>
        <w:rPr>
          <w:lang w:val="en-GB"/>
        </w:rPr>
      </w:pPr>
      <w:r w:rsidRPr="00123923">
        <w:rPr>
          <w:lang w:val="en-GB"/>
        </w:rPr>
        <w:t>Detention on remand may be applied to a suspect or accused person before the final judgment is adopted within the respective criminal proceedings. Detention on remand may be applied only if circumstances of the case provide sufficient grounds to believe that a person has committed a crime for which deprivation of liberty</w:t>
      </w:r>
      <w:r w:rsidRPr="00D62FA6">
        <w:rPr>
          <w:lang w:val="en-GB"/>
        </w:rPr>
        <w:t xml:space="preserve"> is imposed, and there is a risk that the person concerned would commit another crime or escape from pre-trial investigation, adjudication of enforcement of the judgment. </w:t>
      </w:r>
    </w:p>
    <w:p w:rsidR="00B2207B" w:rsidRPr="00D62FA6" w:rsidRDefault="00B2207B" w:rsidP="00123923">
      <w:pPr>
        <w:pStyle w:val="ListParagraph"/>
        <w:rPr>
          <w:lang w:val="en-GB"/>
        </w:rPr>
      </w:pPr>
    </w:p>
    <w:p w:rsidR="00B2207B" w:rsidRPr="00D62FA6" w:rsidRDefault="00B2207B">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jc w:val="both"/>
        <w:rPr>
          <w:lang w:val="en-GB"/>
        </w:rPr>
      </w:pPr>
      <w:r w:rsidRPr="00D62FA6">
        <w:rPr>
          <w:lang w:val="en-GB"/>
        </w:rPr>
        <w:t xml:space="preserve">In accordance </w:t>
      </w:r>
      <w:r w:rsidR="00D62FA6">
        <w:rPr>
          <w:lang w:val="en-GB"/>
        </w:rPr>
        <w:t>with</w:t>
      </w:r>
      <w:r w:rsidR="00D62FA6" w:rsidRPr="00D62FA6">
        <w:rPr>
          <w:lang w:val="en-GB"/>
        </w:rPr>
        <w:t xml:space="preserve"> </w:t>
      </w:r>
      <w:r w:rsidRPr="00D62FA6">
        <w:rPr>
          <w:lang w:val="en-GB"/>
        </w:rPr>
        <w:t xml:space="preserve">the </w:t>
      </w:r>
      <w:r w:rsidRPr="00D62FA6">
        <w:rPr>
          <w:i/>
          <w:lang w:val="en-GB"/>
        </w:rPr>
        <w:t>Criminal Procedure Law</w:t>
      </w:r>
      <w:r w:rsidRPr="00D62FA6">
        <w:rPr>
          <w:lang w:val="en-GB"/>
        </w:rPr>
        <w:t xml:space="preserve"> an investigative judge decides upon the application of detention on remand </w:t>
      </w:r>
      <w:r w:rsidR="00D62FA6">
        <w:rPr>
          <w:lang w:val="en-GB"/>
        </w:rPr>
        <w:t>upon the initiative of the</w:t>
      </w:r>
      <w:r w:rsidRPr="00D62FA6">
        <w:rPr>
          <w:lang w:val="en-GB"/>
        </w:rPr>
        <w:t xml:space="preserve"> official directing criminal proceedings or </w:t>
      </w:r>
      <w:r w:rsidR="00D62FA6">
        <w:rPr>
          <w:lang w:val="en-GB"/>
        </w:rPr>
        <w:t>the</w:t>
      </w:r>
      <w:r w:rsidR="00D62FA6" w:rsidRPr="00D62FA6">
        <w:rPr>
          <w:lang w:val="en-GB"/>
        </w:rPr>
        <w:t xml:space="preserve"> </w:t>
      </w:r>
      <w:r w:rsidRPr="00D62FA6">
        <w:rPr>
          <w:lang w:val="en-GB"/>
        </w:rPr>
        <w:t xml:space="preserve">prosecutor. During the court hearing the investigative judge assesses the arguments presented, hears the views of a detainee, as well as takes into account the reasons for such detention and the nature of a criminal offence at issue. </w:t>
      </w:r>
    </w:p>
    <w:p w:rsidR="00B2207B" w:rsidRPr="00123923" w:rsidRDefault="00B2207B">
      <w:p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jc w:val="both"/>
        <w:rPr>
          <w:lang w:val="en-GB"/>
        </w:rPr>
      </w:pPr>
    </w:p>
    <w:p w:rsidR="00336401" w:rsidRPr="00D62FA6" w:rsidRDefault="00912D71" w:rsidP="00D62FA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bdr w:val="none" w:sz="0" w:space="0" w:color="auto"/>
          <w:lang w:val="en-GB"/>
        </w:rPr>
      </w:pPr>
      <w:r w:rsidRPr="00D62FA6">
        <w:rPr>
          <w:rFonts w:eastAsia="Times New Roman"/>
          <w:color w:val="000000"/>
          <w:bdr w:val="none" w:sz="0" w:space="0" w:color="auto"/>
          <w:lang w:val="en-GB"/>
        </w:rPr>
        <w:t xml:space="preserve">In accordance with </w:t>
      </w:r>
      <w:r w:rsidR="005F691E" w:rsidRPr="00D62FA6">
        <w:rPr>
          <w:rFonts w:eastAsia="Times New Roman"/>
          <w:color w:val="000000"/>
          <w:bdr w:val="none" w:sz="0" w:space="0" w:color="auto"/>
          <w:lang w:val="en-GB"/>
        </w:rPr>
        <w:t>the legal provisions,</w:t>
      </w:r>
      <w:r w:rsidRPr="00D62FA6">
        <w:rPr>
          <w:rFonts w:eastAsia="Times New Roman"/>
          <w:color w:val="000000"/>
          <w:bdr w:val="none" w:sz="0" w:space="0" w:color="auto"/>
          <w:lang w:val="en-GB"/>
        </w:rPr>
        <w:t xml:space="preserve"> an investigating judge </w:t>
      </w:r>
      <w:r w:rsidR="00D62FA6">
        <w:rPr>
          <w:rFonts w:eastAsia="Times New Roman"/>
          <w:color w:val="000000"/>
          <w:bdr w:val="none" w:sz="0" w:space="0" w:color="auto"/>
          <w:lang w:val="en-GB"/>
        </w:rPr>
        <w:t>must</w:t>
      </w:r>
      <w:r w:rsidR="00D62FA6" w:rsidRPr="00D62FA6">
        <w:rPr>
          <w:rFonts w:eastAsia="Times New Roman"/>
          <w:color w:val="000000"/>
          <w:bdr w:val="none" w:sz="0" w:space="0" w:color="auto"/>
          <w:lang w:val="en-GB"/>
        </w:rPr>
        <w:t xml:space="preserve"> </w:t>
      </w:r>
      <w:r w:rsidRPr="00D62FA6">
        <w:rPr>
          <w:rFonts w:eastAsia="Times New Roman"/>
          <w:color w:val="000000"/>
          <w:bdr w:val="none" w:sz="0" w:space="0" w:color="auto"/>
          <w:lang w:val="en-GB"/>
        </w:rPr>
        <w:t xml:space="preserve">justify </w:t>
      </w:r>
      <w:r w:rsidR="008C1F6E" w:rsidRPr="00D62FA6">
        <w:rPr>
          <w:rFonts w:eastAsia="Times New Roman"/>
          <w:color w:val="000000"/>
          <w:bdr w:val="none" w:sz="0" w:space="0" w:color="auto"/>
          <w:lang w:val="en-GB"/>
        </w:rPr>
        <w:t>detention on remand</w:t>
      </w:r>
      <w:r w:rsidRPr="00D62FA6">
        <w:rPr>
          <w:rFonts w:eastAsia="Times New Roman"/>
          <w:color w:val="000000"/>
          <w:bdr w:val="none" w:sz="0" w:space="0" w:color="auto"/>
          <w:lang w:val="en-GB"/>
        </w:rPr>
        <w:t>, or the applicat</w:t>
      </w:r>
      <w:r w:rsidR="008C1F6E" w:rsidRPr="00D62FA6">
        <w:rPr>
          <w:rFonts w:eastAsia="Times New Roman"/>
          <w:color w:val="000000"/>
          <w:bdr w:val="none" w:sz="0" w:space="0" w:color="auto"/>
          <w:lang w:val="en-GB"/>
        </w:rPr>
        <w:t>ion of another security measure</w:t>
      </w:r>
      <w:r w:rsidRPr="00D62FA6">
        <w:rPr>
          <w:rFonts w:eastAsia="Times New Roman"/>
          <w:color w:val="000000"/>
          <w:bdr w:val="none" w:sz="0" w:space="0" w:color="auto"/>
          <w:lang w:val="en-GB"/>
        </w:rPr>
        <w:t xml:space="preserve"> </w:t>
      </w:r>
      <w:r w:rsidRPr="00D62FA6">
        <w:rPr>
          <w:rFonts w:eastAsia="Times New Roman"/>
          <w:bCs/>
          <w:color w:val="000000"/>
          <w:bdr w:val="none" w:sz="0" w:space="0" w:color="auto"/>
          <w:lang w:val="en-GB"/>
        </w:rPr>
        <w:t xml:space="preserve">in a </w:t>
      </w:r>
      <w:r w:rsidR="008C1F6E" w:rsidRPr="00D62FA6">
        <w:rPr>
          <w:rFonts w:eastAsia="Times New Roman"/>
          <w:bCs/>
          <w:color w:val="000000"/>
          <w:bdr w:val="none" w:sz="0" w:space="0" w:color="auto"/>
          <w:lang w:val="en-GB"/>
        </w:rPr>
        <w:t xml:space="preserve">well-reasoned </w:t>
      </w:r>
      <w:r w:rsidRPr="00123923">
        <w:rPr>
          <w:rFonts w:eastAsia="Times New Roman"/>
          <w:bCs/>
          <w:color w:val="000000"/>
          <w:bdr w:val="none" w:sz="0" w:space="0" w:color="auto"/>
          <w:lang w:val="en-GB"/>
        </w:rPr>
        <w:t xml:space="preserve">decision based on </w:t>
      </w:r>
      <w:r w:rsidR="008C1F6E" w:rsidRPr="00123923">
        <w:rPr>
          <w:rFonts w:eastAsia="Times New Roman"/>
          <w:bCs/>
          <w:color w:val="000000"/>
          <w:bdr w:val="none" w:sz="0" w:space="0" w:color="auto"/>
          <w:lang w:val="en-GB"/>
        </w:rPr>
        <w:t>thorough examination of the case-file</w:t>
      </w:r>
      <w:r w:rsidR="00B2207B" w:rsidRPr="00D62FA6">
        <w:rPr>
          <w:rFonts w:eastAsia="Times New Roman"/>
          <w:color w:val="000000"/>
          <w:bdr w:val="none" w:sz="0" w:space="0" w:color="auto"/>
          <w:lang w:val="en-GB"/>
        </w:rPr>
        <w:t xml:space="preserve"> </w:t>
      </w:r>
      <w:r w:rsidR="00B2207B" w:rsidRPr="00D62FA6">
        <w:rPr>
          <w:lang w:val="en-GB"/>
        </w:rPr>
        <w:t xml:space="preserve">(for details see paragraphs 119-124 of the Replies submitted </w:t>
      </w:r>
      <w:r w:rsidR="000B5DAB" w:rsidRPr="00D62FA6">
        <w:rPr>
          <w:lang w:val="en-GB"/>
        </w:rPr>
        <w:t xml:space="preserve">by the Latvian Government </w:t>
      </w:r>
      <w:r w:rsidR="00B2207B" w:rsidRPr="00D62FA6">
        <w:rPr>
          <w:lang w:val="en-GB"/>
        </w:rPr>
        <w:t xml:space="preserve">in 2014). </w:t>
      </w:r>
    </w:p>
    <w:p w:rsidR="00B2207B" w:rsidRPr="00D62FA6" w:rsidRDefault="00B2207B" w:rsidP="00D62FA6">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786"/>
        <w:jc w:val="both"/>
        <w:rPr>
          <w:rFonts w:eastAsia="Times New Roman"/>
          <w:bdr w:val="none" w:sz="0" w:space="0" w:color="auto"/>
          <w:lang w:val="en-GB"/>
        </w:rPr>
      </w:pPr>
    </w:p>
    <w:p w:rsidR="00A960BE" w:rsidRPr="00D62FA6" w:rsidRDefault="00A960BE" w:rsidP="00D62FA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bCs/>
          <w:color w:val="000000"/>
          <w:bdr w:val="none" w:sz="0" w:space="0" w:color="auto"/>
          <w:lang w:val="en-GB"/>
        </w:rPr>
      </w:pPr>
      <w:r w:rsidRPr="00D62FA6">
        <w:rPr>
          <w:lang w:val="en-GB"/>
        </w:rPr>
        <w:t xml:space="preserve">In addition, the </w:t>
      </w:r>
      <w:r w:rsidRPr="00D62FA6">
        <w:rPr>
          <w:i/>
          <w:lang w:val="en-GB"/>
        </w:rPr>
        <w:t>Criminal Procedure Law</w:t>
      </w:r>
      <w:r w:rsidRPr="00D62FA6">
        <w:rPr>
          <w:lang w:val="en-GB"/>
        </w:rPr>
        <w:t xml:space="preserve"> </w:t>
      </w:r>
      <w:r w:rsidRPr="00D62FA6">
        <w:rPr>
          <w:rFonts w:eastAsia="SimSun"/>
          <w:lang w:val="en-GB" w:eastAsia="zh-CN"/>
        </w:rPr>
        <w:t xml:space="preserve">provides a range of alternatives for imprisonment, as well as suspended sentencing for numerous criminal offenses. Article 36 of the </w:t>
      </w:r>
      <w:r w:rsidRPr="00123923">
        <w:rPr>
          <w:rFonts w:eastAsia="SimSun"/>
          <w:i/>
          <w:lang w:val="en-GB" w:eastAsia="zh-CN"/>
        </w:rPr>
        <w:t>Criminal Law</w:t>
      </w:r>
      <w:r w:rsidRPr="00123923">
        <w:rPr>
          <w:rFonts w:eastAsia="SimSun"/>
          <w:lang w:val="en-GB" w:eastAsia="zh-CN"/>
        </w:rPr>
        <w:t>, in addition to deprivation of liberty, focuses on such primary sentences as fines and community service. Howe</w:t>
      </w:r>
      <w:r w:rsidRPr="00D62FA6">
        <w:rPr>
          <w:rFonts w:eastAsia="SimSun"/>
          <w:lang w:val="en-GB" w:eastAsia="zh-CN"/>
        </w:rPr>
        <w:t xml:space="preserve">ver, Article 35 of the </w:t>
      </w:r>
      <w:r w:rsidRPr="00D62FA6">
        <w:rPr>
          <w:rFonts w:eastAsia="SimSun"/>
          <w:i/>
          <w:lang w:val="en-GB" w:eastAsia="zh-CN"/>
        </w:rPr>
        <w:t>Criminal Law</w:t>
      </w:r>
      <w:r w:rsidRPr="00D62FA6">
        <w:rPr>
          <w:rFonts w:eastAsia="SimSun"/>
          <w:lang w:val="en-GB" w:eastAsia="zh-CN"/>
        </w:rPr>
        <w:t xml:space="preserve"> provides that if, in determining criminal sanction (</w:t>
      </w:r>
      <w:r w:rsidRPr="00D62FA6">
        <w:rPr>
          <w:rFonts w:eastAsia="SimSun"/>
          <w:i/>
          <w:lang w:val="en-GB" w:eastAsia="zh-CN"/>
        </w:rPr>
        <w:t>i.e.,</w:t>
      </w:r>
      <w:r w:rsidRPr="00D62FA6">
        <w:rPr>
          <w:rFonts w:eastAsia="SimSun"/>
          <w:lang w:val="en-GB" w:eastAsia="zh-CN"/>
        </w:rPr>
        <w:t xml:space="preserve"> imprisonment for a term not exceeding five years, or arrest) the court, having regard the circumstances of the committed criminal offense, is left assured that the guilty person will not commit further offenses, the suspended sentence may be imposed.</w:t>
      </w:r>
    </w:p>
    <w:p w:rsidR="00336401" w:rsidRPr="00D62FA6" w:rsidRDefault="00336401" w:rsidP="00123923">
      <w:pPr>
        <w:pStyle w:val="ListParagraph"/>
        <w:rPr>
          <w:rFonts w:eastAsia="Times New Roman"/>
          <w:bCs/>
          <w:color w:val="000000"/>
          <w:bdr w:val="none" w:sz="0" w:space="0" w:color="auto"/>
          <w:lang w:val="en-GB"/>
        </w:rPr>
      </w:pPr>
    </w:p>
    <w:p w:rsidR="00F76A9F" w:rsidRPr="00D62FA6" w:rsidRDefault="00336401">
      <w:pPr>
        <w:pStyle w:val="ListParagraph"/>
        <w:numPr>
          <w:ilvl w:val="0"/>
          <w:numId w:val="3"/>
        </w:numPr>
        <w:jc w:val="both"/>
        <w:rPr>
          <w:lang w:val="en-GB"/>
        </w:rPr>
      </w:pPr>
      <w:r w:rsidRPr="00D62FA6">
        <w:rPr>
          <w:lang w:val="en-GB"/>
        </w:rPr>
        <w:t xml:space="preserve">As regards the proportion of the number of detainees on remand, it should be stated that according to the statistical data on 10 March 2014, the total number of </w:t>
      </w:r>
      <w:r w:rsidR="00D62FA6">
        <w:rPr>
          <w:lang w:val="en-GB"/>
        </w:rPr>
        <w:t>persons in places of detention</w:t>
      </w:r>
      <w:r w:rsidRPr="00D62FA6">
        <w:rPr>
          <w:lang w:val="en-GB"/>
        </w:rPr>
        <w:t xml:space="preserve"> is 5112 (</w:t>
      </w:r>
      <w:r w:rsidR="00D62FA6">
        <w:rPr>
          <w:lang w:val="en-GB"/>
        </w:rPr>
        <w:t xml:space="preserve">among them </w:t>
      </w:r>
      <w:r w:rsidRPr="00D62FA6">
        <w:rPr>
          <w:lang w:val="en-GB"/>
        </w:rPr>
        <w:t xml:space="preserve">64 </w:t>
      </w:r>
      <w:r w:rsidR="00D62FA6">
        <w:rPr>
          <w:lang w:val="en-GB"/>
        </w:rPr>
        <w:t>persons serving</w:t>
      </w:r>
      <w:r w:rsidRPr="00D62FA6">
        <w:rPr>
          <w:lang w:val="en-GB"/>
        </w:rPr>
        <w:t xml:space="preserve"> life-sentence), </w:t>
      </w:r>
      <w:r w:rsidR="00D62FA6">
        <w:rPr>
          <w:lang w:val="en-GB"/>
        </w:rPr>
        <w:t xml:space="preserve">among them there are 1466 </w:t>
      </w:r>
      <w:r w:rsidRPr="00D62FA6">
        <w:rPr>
          <w:lang w:val="en-GB"/>
        </w:rPr>
        <w:t>detainees on remand (including 12 persons with regards to whom judgments have not yet come into force), that constitute 28</w:t>
      </w:r>
      <w:proofErr w:type="gramStart"/>
      <w:r w:rsidRPr="00D62FA6">
        <w:rPr>
          <w:lang w:val="en-GB"/>
        </w:rPr>
        <w:t>,7</w:t>
      </w:r>
      <w:proofErr w:type="gramEnd"/>
      <w:r w:rsidRPr="00D62FA6">
        <w:rPr>
          <w:lang w:val="en-GB"/>
        </w:rPr>
        <w:t>% of the total number of all detainees in Latvia.</w:t>
      </w:r>
    </w:p>
    <w:p w:rsidR="00EB4673" w:rsidRDefault="00EB4673">
      <w:pPr>
        <w:pStyle w:val="ListParagraph"/>
        <w:rPr>
          <w:rFonts w:eastAsia="Times New Roman"/>
          <w:bCs/>
          <w:color w:val="000000"/>
          <w:bdr w:val="none" w:sz="0" w:space="0" w:color="auto"/>
          <w:lang w:val="en-GB"/>
        </w:rPr>
      </w:pPr>
    </w:p>
    <w:p w:rsidR="00600926" w:rsidRPr="00123923" w:rsidRDefault="00600926">
      <w:pPr>
        <w:pStyle w:val="ListParagraph"/>
        <w:rPr>
          <w:rFonts w:eastAsia="Times New Roman"/>
          <w:bCs/>
          <w:color w:val="000000"/>
          <w:bdr w:val="none" w:sz="0" w:space="0" w:color="auto"/>
          <w:lang w:val="en-GB"/>
        </w:rPr>
      </w:pPr>
    </w:p>
    <w:p w:rsidR="00EB4673" w:rsidRPr="00D62FA6" w:rsidRDefault="00EB4673">
      <w:pPr>
        <w:pStyle w:val="ListParagraph"/>
        <w:numPr>
          <w:ilvl w:val="0"/>
          <w:numId w:val="4"/>
        </w:numPr>
        <w:rPr>
          <w:b/>
          <w:lang w:val="en-GB"/>
        </w:rPr>
      </w:pPr>
      <w:r w:rsidRPr="00D62FA6">
        <w:rPr>
          <w:b/>
          <w:lang w:val="en-GB"/>
        </w:rPr>
        <w:t>Answers to the questions regarding the situation in Latvian prisons</w:t>
      </w:r>
    </w:p>
    <w:p w:rsidR="0028266F" w:rsidRPr="00D62FA6" w:rsidRDefault="0028266F">
      <w:pPr>
        <w:pStyle w:val="ListParagraph"/>
        <w:ind w:left="786"/>
        <w:rPr>
          <w:lang w:val="en-GB"/>
        </w:rPr>
      </w:pPr>
    </w:p>
    <w:p w:rsidR="00EB4673" w:rsidRPr="00D62FA6" w:rsidRDefault="00EB4673">
      <w:pPr>
        <w:pStyle w:val="ListParagraph"/>
        <w:numPr>
          <w:ilvl w:val="0"/>
          <w:numId w:val="3"/>
        </w:numPr>
        <w:jc w:val="both"/>
        <w:rPr>
          <w:lang w:val="en-GB"/>
        </w:rPr>
      </w:pPr>
      <w:r w:rsidRPr="00D62FA6">
        <w:rPr>
          <w:lang w:val="en-GB"/>
        </w:rPr>
        <w:t>In response to the question regarding the table “</w:t>
      </w:r>
      <w:r w:rsidRPr="00D62FA6">
        <w:rPr>
          <w:rFonts w:eastAsia="SimSun"/>
          <w:bdr w:val="none" w:sz="0" w:space="0" w:color="auto"/>
          <w:lang w:val="en-GB" w:eastAsia="zh-CN"/>
        </w:rPr>
        <w:t>Criminal proceedings i</w:t>
      </w:r>
      <w:r w:rsidR="00D62FA6">
        <w:rPr>
          <w:rFonts w:eastAsia="SimSun"/>
          <w:bdr w:val="none" w:sz="0" w:space="0" w:color="auto"/>
          <w:lang w:val="en-GB" w:eastAsia="zh-CN"/>
        </w:rPr>
        <w:t>n</w:t>
      </w:r>
      <w:r w:rsidRPr="00D62FA6">
        <w:rPr>
          <w:rFonts w:eastAsia="SimSun"/>
          <w:bdr w:val="none" w:sz="0" w:space="0" w:color="auto"/>
          <w:lang w:val="en-GB" w:eastAsia="zh-CN"/>
        </w:rPr>
        <w:t>it</w:t>
      </w:r>
      <w:r w:rsidR="00D62FA6">
        <w:rPr>
          <w:rFonts w:eastAsia="SimSun"/>
          <w:bdr w:val="none" w:sz="0" w:space="0" w:color="auto"/>
          <w:lang w:val="en-GB" w:eastAsia="zh-CN"/>
        </w:rPr>
        <w:t>i</w:t>
      </w:r>
      <w:r w:rsidRPr="00D62FA6">
        <w:rPr>
          <w:rFonts w:eastAsia="SimSun"/>
          <w:bdr w:val="none" w:sz="0" w:space="0" w:color="auto"/>
          <w:lang w:val="en-GB" w:eastAsia="zh-CN"/>
        </w:rPr>
        <w:t>ated on the fact of death in the premises of the law enforcement institutions in 2009-2013</w:t>
      </w:r>
      <w:r w:rsidRPr="00D62FA6">
        <w:rPr>
          <w:lang w:val="en-GB"/>
        </w:rPr>
        <w:t>” attached in Ann</w:t>
      </w:r>
      <w:r w:rsidRPr="00123923">
        <w:rPr>
          <w:lang w:val="en-GB"/>
        </w:rPr>
        <w:t xml:space="preserve">ex 4 of the Replies submitted in 2014, the Government </w:t>
      </w:r>
      <w:r w:rsidR="00D62FA6">
        <w:rPr>
          <w:lang w:val="en-GB"/>
        </w:rPr>
        <w:t xml:space="preserve">wished to </w:t>
      </w:r>
      <w:r w:rsidRPr="00D62FA6">
        <w:rPr>
          <w:lang w:val="en-GB"/>
        </w:rPr>
        <w:t>provide the following clarification.</w:t>
      </w:r>
    </w:p>
    <w:p w:rsidR="00EB4673" w:rsidRPr="00D62FA6" w:rsidRDefault="00EB4673">
      <w:pPr>
        <w:pStyle w:val="ListParagraph"/>
        <w:ind w:left="786"/>
        <w:jc w:val="both"/>
        <w:rPr>
          <w:lang w:val="en-GB"/>
        </w:rPr>
      </w:pPr>
    </w:p>
    <w:p w:rsidR="00EB4673" w:rsidRPr="00D62FA6" w:rsidRDefault="00EB4673" w:rsidP="00E10EAF">
      <w:pPr>
        <w:pStyle w:val="ListParagraph"/>
        <w:numPr>
          <w:ilvl w:val="0"/>
          <w:numId w:val="3"/>
        </w:numPr>
        <w:jc w:val="both"/>
        <w:rPr>
          <w:lang w:val="en-GB"/>
        </w:rPr>
      </w:pPr>
      <w:r w:rsidRPr="00D62FA6">
        <w:rPr>
          <w:lang w:val="en-GB"/>
        </w:rPr>
        <w:t xml:space="preserve">The Government submits that according to </w:t>
      </w:r>
      <w:r w:rsidR="00D62FA6">
        <w:rPr>
          <w:lang w:val="en-GB"/>
        </w:rPr>
        <w:t>verified</w:t>
      </w:r>
      <w:r w:rsidR="00D62FA6" w:rsidRPr="00D62FA6">
        <w:rPr>
          <w:lang w:val="en-GB"/>
        </w:rPr>
        <w:t xml:space="preserve"> </w:t>
      </w:r>
      <w:r w:rsidRPr="00D62FA6">
        <w:rPr>
          <w:lang w:val="en-GB"/>
        </w:rPr>
        <w:t xml:space="preserve">data the above-said table </w:t>
      </w:r>
      <w:r w:rsidR="00D62FA6">
        <w:rPr>
          <w:lang w:val="en-GB"/>
        </w:rPr>
        <w:t>must</w:t>
      </w:r>
      <w:r w:rsidR="00D62FA6" w:rsidRPr="00D62FA6">
        <w:rPr>
          <w:lang w:val="en-GB"/>
        </w:rPr>
        <w:t xml:space="preserve"> </w:t>
      </w:r>
      <w:r w:rsidRPr="00D62FA6">
        <w:rPr>
          <w:lang w:val="en-GB"/>
        </w:rPr>
        <w:t xml:space="preserve">be amended as follows: </w:t>
      </w:r>
    </w:p>
    <w:p w:rsidR="00D62FA6" w:rsidRDefault="00D62F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lang w:val="en-GB"/>
        </w:rPr>
      </w:pPr>
      <w:r>
        <w:rPr>
          <w:lang w:val="en-GB"/>
        </w:rPr>
        <w:br w:type="page"/>
      </w:r>
    </w:p>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SimSun"/>
          <w:b/>
          <w:bdr w:val="none" w:sz="0" w:space="0" w:color="auto"/>
          <w:lang w:val="en-GB" w:eastAsia="zh-CN"/>
        </w:rPr>
      </w:pPr>
      <w:r w:rsidRPr="00D62FA6">
        <w:rPr>
          <w:rFonts w:eastAsia="SimSun"/>
          <w:b/>
          <w:bdr w:val="none" w:sz="0" w:space="0" w:color="auto"/>
          <w:lang w:val="en-GB" w:eastAsia="zh-CN"/>
        </w:rPr>
        <w:lastRenderedPageBreak/>
        <w:t>Criminal proceedings i</w:t>
      </w:r>
      <w:r w:rsidR="00D62FA6">
        <w:rPr>
          <w:rFonts w:eastAsia="SimSun"/>
          <w:b/>
          <w:bdr w:val="none" w:sz="0" w:space="0" w:color="auto"/>
          <w:lang w:val="en-GB" w:eastAsia="zh-CN"/>
        </w:rPr>
        <w:t>n</w:t>
      </w:r>
      <w:r w:rsidRPr="00D62FA6">
        <w:rPr>
          <w:rFonts w:eastAsia="SimSun"/>
          <w:b/>
          <w:bdr w:val="none" w:sz="0" w:space="0" w:color="auto"/>
          <w:lang w:val="en-GB" w:eastAsia="zh-CN"/>
        </w:rPr>
        <w:t>it</w:t>
      </w:r>
      <w:r w:rsidR="00D62FA6">
        <w:rPr>
          <w:rFonts w:eastAsia="SimSun"/>
          <w:b/>
          <w:bdr w:val="none" w:sz="0" w:space="0" w:color="auto"/>
          <w:lang w:val="en-GB" w:eastAsia="zh-CN"/>
        </w:rPr>
        <w:t>i</w:t>
      </w:r>
      <w:r w:rsidRPr="00D62FA6">
        <w:rPr>
          <w:rFonts w:eastAsia="SimSun"/>
          <w:b/>
          <w:bdr w:val="none" w:sz="0" w:space="0" w:color="auto"/>
          <w:lang w:val="en-GB" w:eastAsia="zh-CN"/>
        </w:rPr>
        <w:t xml:space="preserve">ated on the fact of death in the premises of the law enforcement institutions in 2009-2013 </w:t>
      </w:r>
    </w:p>
    <w:p w:rsidR="00EB4673" w:rsidRPr="00123923"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bdr w:val="none" w:sz="0" w:space="0" w:color="auto"/>
          <w:lang w:val="en-GB" w:eastAsia="zh-CN"/>
        </w:rPr>
      </w:pPr>
    </w:p>
    <w:tbl>
      <w:tblPr>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2"/>
        <w:gridCol w:w="1800"/>
        <w:gridCol w:w="1833"/>
        <w:gridCol w:w="2311"/>
        <w:gridCol w:w="1939"/>
        <w:gridCol w:w="1608"/>
      </w:tblGrid>
      <w:tr w:rsidR="00EB4673" w:rsidRPr="00D62FA6" w:rsidTr="00370943">
        <w:trPr>
          <w:jc w:val="center"/>
        </w:trPr>
        <w:tc>
          <w:tcPr>
            <w:tcW w:w="1002" w:type="dxa"/>
            <w:vMerge w:val="restart"/>
            <w:shd w:val="clear" w:color="auto" w:fill="auto"/>
          </w:tcPr>
          <w:p w:rsidR="00EB4673" w:rsidRPr="00123923" w:rsidRDefault="00EB4673" w:rsidP="0012392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SimSun"/>
                <w:b/>
                <w:bdr w:val="none" w:sz="0" w:space="0" w:color="auto"/>
                <w:lang w:val="en-GB" w:eastAsia="zh-CN"/>
              </w:rPr>
            </w:pPr>
          </w:p>
          <w:p w:rsidR="00EB4673" w:rsidRPr="00D62FA6" w:rsidRDefault="00EB467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SimSun"/>
                <w:b/>
                <w:bdr w:val="none" w:sz="0" w:space="0" w:color="auto"/>
                <w:lang w:val="en-GB" w:eastAsia="zh-CN"/>
              </w:rPr>
            </w:pPr>
            <w:r w:rsidRPr="00D62FA6">
              <w:rPr>
                <w:rFonts w:eastAsia="SimSun"/>
                <w:b/>
                <w:bdr w:val="none" w:sz="0" w:space="0" w:color="auto"/>
                <w:lang w:val="en-GB" w:eastAsia="zh-CN"/>
              </w:rPr>
              <w:t>Year</w:t>
            </w:r>
          </w:p>
        </w:tc>
        <w:tc>
          <w:tcPr>
            <w:tcW w:w="1800" w:type="dxa"/>
            <w:vMerge w:val="restart"/>
            <w:shd w:val="clear" w:color="auto" w:fill="auto"/>
          </w:tcPr>
          <w:p w:rsidR="00EB4673" w:rsidRPr="00D62FA6" w:rsidRDefault="00EB467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SimSun"/>
                <w:b/>
                <w:bdr w:val="none" w:sz="0" w:space="0" w:color="auto"/>
                <w:lang w:val="en-GB" w:eastAsia="zh-CN"/>
              </w:rPr>
            </w:pPr>
            <w:r w:rsidRPr="00D62FA6">
              <w:rPr>
                <w:rFonts w:eastAsia="SimSun"/>
                <w:b/>
                <w:bdr w:val="none" w:sz="0" w:space="0" w:color="auto"/>
                <w:lang w:val="en-GB" w:eastAsia="zh-CN"/>
              </w:rPr>
              <w:t>Criminal proceedings initiated</w:t>
            </w:r>
          </w:p>
        </w:tc>
        <w:tc>
          <w:tcPr>
            <w:tcW w:w="1833" w:type="dxa"/>
            <w:vMerge w:val="restart"/>
            <w:shd w:val="clear" w:color="auto" w:fill="auto"/>
          </w:tcPr>
          <w:p w:rsidR="00EB4673" w:rsidRPr="00D62FA6" w:rsidRDefault="00EB467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SimSun"/>
                <w:b/>
                <w:bdr w:val="none" w:sz="0" w:space="0" w:color="auto"/>
                <w:lang w:val="en-GB" w:eastAsia="zh-CN"/>
              </w:rPr>
            </w:pPr>
            <w:r w:rsidRPr="00D62FA6">
              <w:rPr>
                <w:rFonts w:eastAsia="SimSun"/>
                <w:b/>
                <w:bdr w:val="none" w:sz="0" w:space="0" w:color="auto"/>
                <w:lang w:val="en-GB" w:eastAsia="zh-CN"/>
              </w:rPr>
              <w:t>Refusal to initiate criminal proceedings</w:t>
            </w:r>
          </w:p>
        </w:tc>
        <w:tc>
          <w:tcPr>
            <w:tcW w:w="4250" w:type="dxa"/>
            <w:gridSpan w:val="2"/>
            <w:shd w:val="clear" w:color="auto" w:fill="auto"/>
          </w:tcPr>
          <w:p w:rsidR="00EB4673" w:rsidRPr="00D62FA6" w:rsidRDefault="00EB467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SimSun"/>
                <w:b/>
                <w:bdr w:val="none" w:sz="0" w:space="0" w:color="auto"/>
                <w:lang w:val="en-GB" w:eastAsia="zh-CN"/>
              </w:rPr>
            </w:pPr>
            <w:r w:rsidRPr="00D62FA6">
              <w:rPr>
                <w:rFonts w:eastAsia="SimSun"/>
                <w:b/>
                <w:bdr w:val="none" w:sz="0" w:space="0" w:color="auto"/>
                <w:lang w:val="en-GB" w:eastAsia="zh-CN"/>
              </w:rPr>
              <w:t>Status of criminal proceedings</w:t>
            </w:r>
          </w:p>
        </w:tc>
        <w:tc>
          <w:tcPr>
            <w:tcW w:w="1608" w:type="dxa"/>
            <w:vMerge w:val="restart"/>
            <w:shd w:val="clear" w:color="auto" w:fill="auto"/>
          </w:tcPr>
          <w:p w:rsidR="00EB4673" w:rsidRPr="00D62FA6" w:rsidRDefault="00EB467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SimSun"/>
                <w:b/>
                <w:bdr w:val="none" w:sz="0" w:space="0" w:color="auto"/>
                <w:lang w:val="en-GB" w:eastAsia="zh-CN"/>
              </w:rPr>
            </w:pPr>
            <w:r w:rsidRPr="00D62FA6">
              <w:rPr>
                <w:rFonts w:eastAsia="SimSun"/>
                <w:b/>
                <w:u w:val="single"/>
                <w:bdr w:val="none" w:sz="0" w:space="0" w:color="auto"/>
                <w:lang w:val="en-GB" w:eastAsia="zh-CN"/>
              </w:rPr>
              <w:t xml:space="preserve">Decision </w:t>
            </w:r>
            <w:r w:rsidRPr="00D62FA6">
              <w:rPr>
                <w:rFonts w:eastAsia="SimSun"/>
                <w:b/>
                <w:bdr w:val="none" w:sz="0" w:space="0" w:color="auto"/>
                <w:lang w:val="en-GB" w:eastAsia="zh-CN"/>
              </w:rPr>
              <w:t>has entered into force</w:t>
            </w:r>
          </w:p>
        </w:tc>
      </w:tr>
      <w:tr w:rsidR="00EB4673" w:rsidRPr="00D62FA6" w:rsidTr="00EC4EA3">
        <w:trPr>
          <w:jc w:val="center"/>
        </w:trPr>
        <w:tc>
          <w:tcPr>
            <w:tcW w:w="1002" w:type="dxa"/>
            <w:vMerge/>
            <w:shd w:val="clear" w:color="auto" w:fill="auto"/>
          </w:tcPr>
          <w:p w:rsidR="00EB4673" w:rsidRPr="00D62FA6" w:rsidRDefault="00EB467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SimSun"/>
                <w:bdr w:val="none" w:sz="0" w:space="0" w:color="auto"/>
                <w:lang w:val="en-GB" w:eastAsia="zh-CN"/>
              </w:rPr>
            </w:pPr>
          </w:p>
        </w:tc>
        <w:tc>
          <w:tcPr>
            <w:tcW w:w="1800" w:type="dxa"/>
            <w:vMerge/>
            <w:shd w:val="clear" w:color="auto" w:fill="auto"/>
          </w:tcPr>
          <w:p w:rsidR="00EB4673" w:rsidRPr="00D62FA6" w:rsidRDefault="00EB4673">
            <w:pPr>
              <w:pBdr>
                <w:top w:val="none" w:sz="0" w:space="0" w:color="auto"/>
                <w:left w:val="none" w:sz="0" w:space="0" w:color="auto"/>
                <w:bottom w:val="none" w:sz="0" w:space="0" w:color="auto"/>
                <w:right w:val="none" w:sz="0" w:space="0" w:color="auto"/>
                <w:between w:val="none" w:sz="0" w:space="0" w:color="auto"/>
                <w:bar w:val="none" w:sz="0" w:color="auto"/>
              </w:pBdr>
              <w:rPr>
                <w:rFonts w:eastAsia="SimSun"/>
                <w:bdr w:val="none" w:sz="0" w:space="0" w:color="auto"/>
                <w:lang w:val="en-GB" w:eastAsia="zh-CN"/>
              </w:rPr>
            </w:pPr>
          </w:p>
        </w:tc>
        <w:tc>
          <w:tcPr>
            <w:tcW w:w="1833" w:type="dxa"/>
            <w:vMerge/>
            <w:shd w:val="clear" w:color="auto" w:fill="auto"/>
          </w:tcPr>
          <w:p w:rsidR="00EB4673" w:rsidRPr="00D62FA6" w:rsidRDefault="00EB4673">
            <w:pPr>
              <w:pBdr>
                <w:top w:val="none" w:sz="0" w:space="0" w:color="auto"/>
                <w:left w:val="none" w:sz="0" w:space="0" w:color="auto"/>
                <w:bottom w:val="none" w:sz="0" w:space="0" w:color="auto"/>
                <w:right w:val="none" w:sz="0" w:space="0" w:color="auto"/>
                <w:between w:val="none" w:sz="0" w:space="0" w:color="auto"/>
                <w:bar w:val="none" w:sz="0" w:color="auto"/>
              </w:pBdr>
              <w:rPr>
                <w:rFonts w:eastAsia="SimSun"/>
                <w:bdr w:val="none" w:sz="0" w:space="0" w:color="auto"/>
                <w:lang w:val="en-GB" w:eastAsia="zh-CN"/>
              </w:rPr>
            </w:pPr>
          </w:p>
        </w:tc>
        <w:tc>
          <w:tcPr>
            <w:tcW w:w="2311" w:type="dxa"/>
            <w:shd w:val="clear" w:color="auto" w:fill="auto"/>
          </w:tcPr>
          <w:p w:rsidR="00EB4673" w:rsidRPr="00D62FA6" w:rsidRDefault="00EB467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SimSun"/>
                <w:bdr w:val="none" w:sz="0" w:space="0" w:color="auto"/>
                <w:lang w:val="en-GB" w:eastAsia="zh-CN"/>
              </w:rPr>
            </w:pPr>
            <w:r w:rsidRPr="00E10EAF">
              <w:rPr>
                <w:rFonts w:eastAsia="SimSun"/>
                <w:bdr w:val="none" w:sz="0" w:space="0" w:color="auto"/>
                <w:lang w:val="en-GB" w:eastAsia="zh-CN"/>
              </w:rPr>
              <w:t>Proceedings initiated</w:t>
            </w:r>
          </w:p>
        </w:tc>
        <w:tc>
          <w:tcPr>
            <w:tcW w:w="1939" w:type="dxa"/>
            <w:shd w:val="clear" w:color="auto" w:fill="auto"/>
          </w:tcPr>
          <w:p w:rsidR="00EB4673" w:rsidRPr="00D62FA6" w:rsidRDefault="00EB4673">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SimSun"/>
                <w:bdr w:val="none" w:sz="0" w:space="0" w:color="auto"/>
                <w:lang w:val="en-GB" w:eastAsia="zh-CN"/>
              </w:rPr>
            </w:pPr>
            <w:r w:rsidRPr="00E10EAF">
              <w:rPr>
                <w:rFonts w:eastAsia="SimSun"/>
                <w:bdr w:val="none" w:sz="0" w:space="0" w:color="auto"/>
                <w:lang w:val="en-GB" w:eastAsia="zh-CN"/>
              </w:rPr>
              <w:t>Proceedings terminated</w:t>
            </w:r>
          </w:p>
        </w:tc>
        <w:tc>
          <w:tcPr>
            <w:tcW w:w="1608" w:type="dxa"/>
            <w:vMerge/>
            <w:shd w:val="clear" w:color="auto" w:fill="auto"/>
          </w:tcPr>
          <w:p w:rsidR="00EB4673" w:rsidRPr="00D62FA6" w:rsidRDefault="00EB4673">
            <w:pPr>
              <w:pBdr>
                <w:top w:val="none" w:sz="0" w:space="0" w:color="auto"/>
                <w:left w:val="none" w:sz="0" w:space="0" w:color="auto"/>
                <w:bottom w:val="none" w:sz="0" w:space="0" w:color="auto"/>
                <w:right w:val="none" w:sz="0" w:space="0" w:color="auto"/>
                <w:between w:val="none" w:sz="0" w:space="0" w:color="auto"/>
                <w:bar w:val="none" w:sz="0" w:color="auto"/>
              </w:pBdr>
              <w:rPr>
                <w:rFonts w:eastAsia="SimSun"/>
                <w:bdr w:val="none" w:sz="0" w:space="0" w:color="auto"/>
                <w:lang w:val="en-GB" w:eastAsia="zh-CN"/>
              </w:rPr>
            </w:pPr>
          </w:p>
        </w:tc>
      </w:tr>
      <w:tr w:rsidR="00EB4673" w:rsidRPr="00D62FA6" w:rsidTr="00EC4EA3">
        <w:trPr>
          <w:jc w:val="center"/>
        </w:trPr>
        <w:tc>
          <w:tcPr>
            <w:tcW w:w="1002"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r w:rsidRPr="00D62FA6">
              <w:rPr>
                <w:rFonts w:eastAsia="Times New Roman"/>
                <w:bdr w:val="none" w:sz="0" w:space="0" w:color="auto"/>
                <w:lang w:val="en-GB"/>
              </w:rPr>
              <w:t>2009</w:t>
            </w:r>
          </w:p>
        </w:tc>
        <w:tc>
          <w:tcPr>
            <w:tcW w:w="1800"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13</w:t>
            </w:r>
          </w:p>
        </w:tc>
        <w:tc>
          <w:tcPr>
            <w:tcW w:w="1833"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w:t>
            </w:r>
          </w:p>
        </w:tc>
        <w:tc>
          <w:tcPr>
            <w:tcW w:w="2311"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13</w:t>
            </w:r>
          </w:p>
        </w:tc>
        <w:tc>
          <w:tcPr>
            <w:tcW w:w="1939"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13</w:t>
            </w:r>
          </w:p>
        </w:tc>
        <w:tc>
          <w:tcPr>
            <w:tcW w:w="1608"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13</w:t>
            </w:r>
          </w:p>
        </w:tc>
      </w:tr>
      <w:tr w:rsidR="00EB4673" w:rsidRPr="00D62FA6" w:rsidTr="00EC4EA3">
        <w:trPr>
          <w:jc w:val="center"/>
        </w:trPr>
        <w:tc>
          <w:tcPr>
            <w:tcW w:w="1002"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r w:rsidRPr="00D62FA6">
              <w:rPr>
                <w:rFonts w:eastAsia="Times New Roman"/>
                <w:bdr w:val="none" w:sz="0" w:space="0" w:color="auto"/>
                <w:lang w:val="en-GB"/>
              </w:rPr>
              <w:t>2010*</w:t>
            </w:r>
          </w:p>
        </w:tc>
        <w:tc>
          <w:tcPr>
            <w:tcW w:w="1800"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5</w:t>
            </w:r>
          </w:p>
        </w:tc>
        <w:tc>
          <w:tcPr>
            <w:tcW w:w="1833"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w:t>
            </w:r>
          </w:p>
        </w:tc>
        <w:tc>
          <w:tcPr>
            <w:tcW w:w="2311"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5</w:t>
            </w:r>
          </w:p>
        </w:tc>
        <w:tc>
          <w:tcPr>
            <w:tcW w:w="1939"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4</w:t>
            </w:r>
          </w:p>
        </w:tc>
        <w:tc>
          <w:tcPr>
            <w:tcW w:w="1608"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4</w:t>
            </w:r>
          </w:p>
        </w:tc>
      </w:tr>
      <w:tr w:rsidR="00EB4673" w:rsidRPr="00D62FA6" w:rsidTr="00EC4EA3">
        <w:trPr>
          <w:jc w:val="center"/>
        </w:trPr>
        <w:tc>
          <w:tcPr>
            <w:tcW w:w="1002"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r w:rsidRPr="00D62FA6">
              <w:rPr>
                <w:rFonts w:eastAsia="Times New Roman"/>
                <w:bdr w:val="none" w:sz="0" w:space="0" w:color="auto"/>
                <w:lang w:val="en-GB"/>
              </w:rPr>
              <w:t>2011</w:t>
            </w:r>
          </w:p>
        </w:tc>
        <w:tc>
          <w:tcPr>
            <w:tcW w:w="1800"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13</w:t>
            </w:r>
          </w:p>
        </w:tc>
        <w:tc>
          <w:tcPr>
            <w:tcW w:w="1833"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w:t>
            </w:r>
          </w:p>
        </w:tc>
        <w:tc>
          <w:tcPr>
            <w:tcW w:w="2311"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13</w:t>
            </w:r>
          </w:p>
        </w:tc>
        <w:tc>
          <w:tcPr>
            <w:tcW w:w="1939"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13</w:t>
            </w:r>
          </w:p>
        </w:tc>
        <w:tc>
          <w:tcPr>
            <w:tcW w:w="1608"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13</w:t>
            </w:r>
          </w:p>
        </w:tc>
      </w:tr>
      <w:tr w:rsidR="00EB4673" w:rsidRPr="00D62FA6" w:rsidTr="00EC4EA3">
        <w:trPr>
          <w:jc w:val="center"/>
        </w:trPr>
        <w:tc>
          <w:tcPr>
            <w:tcW w:w="1002"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r w:rsidRPr="00D62FA6">
              <w:rPr>
                <w:rFonts w:eastAsia="Times New Roman"/>
                <w:bdr w:val="none" w:sz="0" w:space="0" w:color="auto"/>
                <w:lang w:val="en-GB"/>
              </w:rPr>
              <w:t>2012</w:t>
            </w:r>
          </w:p>
        </w:tc>
        <w:tc>
          <w:tcPr>
            <w:tcW w:w="1800"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24</w:t>
            </w:r>
          </w:p>
        </w:tc>
        <w:tc>
          <w:tcPr>
            <w:tcW w:w="1833"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w:t>
            </w:r>
          </w:p>
        </w:tc>
        <w:tc>
          <w:tcPr>
            <w:tcW w:w="2311"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24</w:t>
            </w:r>
          </w:p>
        </w:tc>
        <w:tc>
          <w:tcPr>
            <w:tcW w:w="1939"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24</w:t>
            </w:r>
          </w:p>
        </w:tc>
        <w:tc>
          <w:tcPr>
            <w:tcW w:w="1608"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24</w:t>
            </w:r>
          </w:p>
        </w:tc>
      </w:tr>
      <w:tr w:rsidR="00EB4673" w:rsidRPr="00D62FA6" w:rsidTr="00EC4EA3">
        <w:trPr>
          <w:jc w:val="center"/>
        </w:trPr>
        <w:tc>
          <w:tcPr>
            <w:tcW w:w="1002"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rPr>
            </w:pPr>
            <w:r w:rsidRPr="00D62FA6">
              <w:rPr>
                <w:rFonts w:eastAsia="Times New Roman"/>
                <w:bdr w:val="none" w:sz="0" w:space="0" w:color="auto"/>
                <w:lang w:val="en-GB"/>
              </w:rPr>
              <w:t>2013**</w:t>
            </w:r>
          </w:p>
        </w:tc>
        <w:tc>
          <w:tcPr>
            <w:tcW w:w="1800"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7</w:t>
            </w:r>
          </w:p>
        </w:tc>
        <w:tc>
          <w:tcPr>
            <w:tcW w:w="1833"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w:t>
            </w:r>
          </w:p>
        </w:tc>
        <w:tc>
          <w:tcPr>
            <w:tcW w:w="2311"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7</w:t>
            </w:r>
          </w:p>
        </w:tc>
        <w:tc>
          <w:tcPr>
            <w:tcW w:w="1939"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u w:val="single"/>
                <w:bdr w:val="none" w:sz="0" w:space="0" w:color="auto"/>
                <w:lang w:val="en-GB"/>
              </w:rPr>
            </w:pPr>
            <w:r w:rsidRPr="00D62FA6">
              <w:rPr>
                <w:rFonts w:eastAsia="Times New Roman"/>
                <w:u w:val="single"/>
                <w:bdr w:val="none" w:sz="0" w:space="0" w:color="auto"/>
                <w:lang w:val="en-GB"/>
              </w:rPr>
              <w:t>6</w:t>
            </w:r>
          </w:p>
        </w:tc>
        <w:tc>
          <w:tcPr>
            <w:tcW w:w="1608"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u w:val="single"/>
                <w:bdr w:val="none" w:sz="0" w:space="0" w:color="auto"/>
                <w:lang w:val="en-GB"/>
              </w:rPr>
            </w:pPr>
            <w:r w:rsidRPr="00D62FA6">
              <w:rPr>
                <w:rFonts w:eastAsia="Times New Roman"/>
                <w:u w:val="single"/>
                <w:bdr w:val="none" w:sz="0" w:space="0" w:color="auto"/>
                <w:lang w:val="en-GB"/>
              </w:rPr>
              <w:t>6</w:t>
            </w:r>
          </w:p>
        </w:tc>
      </w:tr>
      <w:tr w:rsidR="00EB4673" w:rsidRPr="00D62FA6" w:rsidTr="00EC4EA3">
        <w:trPr>
          <w:jc w:val="center"/>
        </w:trPr>
        <w:tc>
          <w:tcPr>
            <w:tcW w:w="1002"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SimSun"/>
                <w:b/>
                <w:i/>
                <w:bdr w:val="none" w:sz="0" w:space="0" w:color="auto"/>
                <w:lang w:val="en-GB" w:eastAsia="zh-CN"/>
              </w:rPr>
            </w:pPr>
            <w:r w:rsidRPr="00D62FA6">
              <w:rPr>
                <w:rFonts w:eastAsia="SimSun"/>
                <w:b/>
                <w:i/>
                <w:bdr w:val="none" w:sz="0" w:space="0" w:color="auto"/>
                <w:lang w:val="en-GB" w:eastAsia="zh-CN"/>
              </w:rPr>
              <w:t>Total:</w:t>
            </w:r>
          </w:p>
        </w:tc>
        <w:tc>
          <w:tcPr>
            <w:tcW w:w="1800"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62</w:t>
            </w:r>
          </w:p>
        </w:tc>
        <w:tc>
          <w:tcPr>
            <w:tcW w:w="1833"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w:t>
            </w:r>
          </w:p>
        </w:tc>
        <w:tc>
          <w:tcPr>
            <w:tcW w:w="2311"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rPr>
            </w:pPr>
            <w:r w:rsidRPr="00D62FA6">
              <w:rPr>
                <w:rFonts w:eastAsia="Times New Roman"/>
                <w:bdr w:val="none" w:sz="0" w:space="0" w:color="auto"/>
                <w:lang w:val="en-GB"/>
              </w:rPr>
              <w:t>62</w:t>
            </w:r>
          </w:p>
        </w:tc>
        <w:tc>
          <w:tcPr>
            <w:tcW w:w="1939"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u w:val="single"/>
                <w:bdr w:val="none" w:sz="0" w:space="0" w:color="auto"/>
                <w:lang w:val="en-GB"/>
              </w:rPr>
            </w:pPr>
            <w:r w:rsidRPr="00D62FA6">
              <w:rPr>
                <w:rFonts w:eastAsia="Times New Roman"/>
                <w:u w:val="single"/>
                <w:bdr w:val="none" w:sz="0" w:space="0" w:color="auto"/>
                <w:lang w:val="en-GB"/>
              </w:rPr>
              <w:t>60</w:t>
            </w:r>
          </w:p>
        </w:tc>
        <w:tc>
          <w:tcPr>
            <w:tcW w:w="1608" w:type="dxa"/>
            <w:shd w:val="clear" w:color="auto" w:fill="auto"/>
          </w:tcPr>
          <w:p w:rsidR="00EB4673" w:rsidRPr="00D62FA6"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u w:val="single"/>
                <w:bdr w:val="none" w:sz="0" w:space="0" w:color="auto"/>
                <w:lang w:val="en-GB"/>
              </w:rPr>
            </w:pPr>
            <w:r w:rsidRPr="00D62FA6">
              <w:rPr>
                <w:rFonts w:eastAsia="Times New Roman"/>
                <w:u w:val="single"/>
                <w:bdr w:val="none" w:sz="0" w:space="0" w:color="auto"/>
                <w:lang w:val="en-GB"/>
              </w:rPr>
              <w:t>60</w:t>
            </w:r>
          </w:p>
        </w:tc>
      </w:tr>
    </w:tbl>
    <w:p w:rsidR="00EB4673" w:rsidRPr="00E10EAF"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ind w:left="-567"/>
        <w:rPr>
          <w:rFonts w:eastAsia="Times New Roman"/>
          <w:bdr w:val="none" w:sz="0" w:space="0" w:color="auto"/>
          <w:lang w:val="en-GB"/>
        </w:rPr>
      </w:pPr>
      <w:r w:rsidRPr="00E10EAF">
        <w:rPr>
          <w:rFonts w:eastAsia="Times New Roman"/>
          <w:color w:val="000000"/>
          <w:bdr w:val="none" w:sz="0" w:space="0" w:color="auto"/>
          <w:lang w:val="en-GB"/>
        </w:rPr>
        <w:t>* Investigation in 1 criminal case is pending;</w:t>
      </w:r>
    </w:p>
    <w:p w:rsidR="00EB4673" w:rsidRPr="00E10EAF"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ind w:left="-567"/>
        <w:rPr>
          <w:rFonts w:eastAsia="Times New Roman"/>
          <w:bdr w:val="none" w:sz="0" w:space="0" w:color="auto"/>
          <w:lang w:val="en-GB"/>
        </w:rPr>
      </w:pPr>
      <w:r w:rsidRPr="00E10EAF">
        <w:rPr>
          <w:rFonts w:eastAsia="Times New Roman"/>
          <w:color w:val="000000"/>
          <w:bdr w:val="none" w:sz="0" w:space="0" w:color="auto"/>
          <w:lang w:val="en-GB"/>
        </w:rPr>
        <w:t xml:space="preserve">** Investigation in </w:t>
      </w:r>
      <w:r w:rsidRPr="00E10EAF">
        <w:rPr>
          <w:rFonts w:eastAsia="Times New Roman"/>
          <w:color w:val="000000"/>
          <w:u w:val="single"/>
          <w:bdr w:val="none" w:sz="0" w:space="0" w:color="auto"/>
          <w:lang w:val="en-GB"/>
        </w:rPr>
        <w:t>1 criminal case is pending</w:t>
      </w:r>
      <w:r w:rsidRPr="00E10EAF">
        <w:rPr>
          <w:rFonts w:eastAsia="Times New Roman"/>
          <w:color w:val="000000"/>
          <w:bdr w:val="none" w:sz="0" w:space="0" w:color="auto"/>
          <w:lang w:val="en-GB"/>
        </w:rPr>
        <w:t>.</w:t>
      </w:r>
    </w:p>
    <w:p w:rsidR="00EB4673" w:rsidRPr="00E10EAF"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ind w:left="-567"/>
        <w:rPr>
          <w:rFonts w:eastAsia="Times New Roman"/>
          <w:bdr w:val="none" w:sz="0" w:space="0" w:color="auto"/>
          <w:lang w:val="en-GB"/>
        </w:rPr>
      </w:pPr>
      <w:r w:rsidRPr="00E10EAF">
        <w:rPr>
          <w:rFonts w:eastAsia="Calibri"/>
          <w:i/>
          <w:bdr w:val="none" w:sz="0" w:space="0" w:color="auto"/>
          <w:lang w:val="en-GB"/>
        </w:rPr>
        <w:t>Source: Prison Authority</w:t>
      </w:r>
    </w:p>
    <w:p w:rsidR="00EB4673" w:rsidRPr="00E10EAF" w:rsidRDefault="00EB4673" w:rsidP="00D62FA6">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left="-1080"/>
        <w:jc w:val="both"/>
        <w:rPr>
          <w:rFonts w:eastAsia="Times New Roman"/>
          <w:color w:val="000000"/>
          <w:bdr w:val="none" w:sz="0" w:space="0" w:color="auto"/>
          <w:lang w:val="en-GB"/>
        </w:rPr>
      </w:pPr>
    </w:p>
    <w:p w:rsidR="00EC4EA3" w:rsidRPr="00D62FA6" w:rsidRDefault="00EC4EA3" w:rsidP="00D62FA6">
      <w:pPr>
        <w:pStyle w:val="ListParagraph"/>
        <w:numPr>
          <w:ilvl w:val="0"/>
          <w:numId w:val="3"/>
        </w:numPr>
        <w:jc w:val="both"/>
        <w:rPr>
          <w:lang w:val="en-GB"/>
        </w:rPr>
      </w:pPr>
      <w:r w:rsidRPr="00D62FA6">
        <w:rPr>
          <w:lang w:val="en-GB"/>
        </w:rPr>
        <w:t xml:space="preserve"> The number of decisions (not judgments, as it was mentioned previously) corresponds to the number of initiated and terminated criminal proceedings by a respective </w:t>
      </w:r>
      <w:r w:rsidRPr="00D62FA6">
        <w:rPr>
          <w:u w:val="single"/>
          <w:lang w:val="en-GB"/>
        </w:rPr>
        <w:t>decision</w:t>
      </w:r>
      <w:r w:rsidRPr="00123923">
        <w:rPr>
          <w:lang w:val="en-GB"/>
        </w:rPr>
        <w:t xml:space="preserve"> adopted by an official directing the relevant criminal proceedings. The fact that the decision has entered into force, as it is depicted in the table, means that all the decisions have been reviewed by a prosecutor who found them to be justified, legal an</w:t>
      </w:r>
      <w:r w:rsidRPr="00D62FA6">
        <w:rPr>
          <w:lang w:val="en-GB"/>
        </w:rPr>
        <w:t>d proportionate.</w:t>
      </w:r>
    </w:p>
    <w:p w:rsidR="00774146" w:rsidRPr="00D62FA6" w:rsidRDefault="00774146" w:rsidP="00D62FA6">
      <w:pPr>
        <w:pStyle w:val="ListParagraph"/>
        <w:ind w:left="786"/>
        <w:jc w:val="both"/>
        <w:rPr>
          <w:lang w:val="en-GB"/>
        </w:rPr>
      </w:pPr>
    </w:p>
    <w:p w:rsidR="006058C4" w:rsidRPr="00D62FA6" w:rsidRDefault="00774146" w:rsidP="00123923">
      <w:pPr>
        <w:pStyle w:val="ListParagraph"/>
        <w:numPr>
          <w:ilvl w:val="0"/>
          <w:numId w:val="3"/>
        </w:numPr>
        <w:jc w:val="both"/>
        <w:rPr>
          <w:lang w:val="en-GB"/>
        </w:rPr>
      </w:pPr>
      <w:r w:rsidRPr="00D62FA6">
        <w:rPr>
          <w:lang w:val="en-GB"/>
        </w:rPr>
        <w:t>In addition, the Government would like to draw the Committee’s attention to the status of pending cases, as referred to in the above-said table. In accordance with the</w:t>
      </w:r>
      <w:r w:rsidR="006058C4" w:rsidRPr="00D62FA6">
        <w:rPr>
          <w:lang w:val="en-GB"/>
        </w:rPr>
        <w:t xml:space="preserve"> </w:t>
      </w:r>
      <w:r w:rsidR="00123923">
        <w:rPr>
          <w:lang w:val="en-GB"/>
        </w:rPr>
        <w:t xml:space="preserve">most </w:t>
      </w:r>
      <w:r w:rsidR="006058C4" w:rsidRPr="00123923">
        <w:rPr>
          <w:lang w:val="en-GB"/>
        </w:rPr>
        <w:t>up-to-date statistical data, the criminal proceedings that have been i</w:t>
      </w:r>
      <w:r w:rsidR="006058C4" w:rsidRPr="00D62FA6">
        <w:rPr>
          <w:lang w:val="en-GB"/>
        </w:rPr>
        <w:t>nitiated in 2010 are still pending. The status of the criminal proceedings initiated in 2013 is as follows:</w:t>
      </w:r>
    </w:p>
    <w:p w:rsidR="006058C4" w:rsidRPr="00D62FA6" w:rsidRDefault="006058C4">
      <w:pPr>
        <w:pStyle w:val="ListParagraph"/>
        <w:rPr>
          <w:lang w:val="en-GB"/>
        </w:rPr>
      </w:pPr>
    </w:p>
    <w:p w:rsidR="006058C4" w:rsidRPr="00D62FA6" w:rsidRDefault="006058C4">
      <w:pPr>
        <w:pStyle w:val="ListParagraph"/>
        <w:numPr>
          <w:ilvl w:val="0"/>
          <w:numId w:val="8"/>
        </w:numPr>
        <w:jc w:val="both"/>
        <w:rPr>
          <w:lang w:val="en-GB"/>
        </w:rPr>
      </w:pPr>
      <w:r w:rsidRPr="00D62FA6">
        <w:rPr>
          <w:lang w:val="en-GB"/>
        </w:rPr>
        <w:t>1 criminal case has been transferred the Prosecutor Office for further persecution in February 2014;</w:t>
      </w:r>
    </w:p>
    <w:p w:rsidR="006058C4" w:rsidRPr="00D62FA6" w:rsidRDefault="006058C4">
      <w:pPr>
        <w:pStyle w:val="ListParagraph"/>
        <w:numPr>
          <w:ilvl w:val="0"/>
          <w:numId w:val="8"/>
        </w:numPr>
        <w:jc w:val="both"/>
        <w:rPr>
          <w:lang w:val="en-GB"/>
        </w:rPr>
      </w:pPr>
      <w:r w:rsidRPr="00D62FA6">
        <w:rPr>
          <w:lang w:val="en-GB"/>
        </w:rPr>
        <w:t xml:space="preserve">1 criminal case has been terminated due to the absence of </w:t>
      </w:r>
      <w:r w:rsidRPr="00D62FA6">
        <w:rPr>
          <w:i/>
          <w:lang w:val="en-GB"/>
        </w:rPr>
        <w:t>corpus delicti</w:t>
      </w:r>
      <w:r w:rsidRPr="00D62FA6">
        <w:rPr>
          <w:lang w:val="en-GB"/>
        </w:rPr>
        <w:t>;</w:t>
      </w:r>
    </w:p>
    <w:p w:rsidR="00774146" w:rsidRPr="00D62FA6" w:rsidRDefault="006058C4">
      <w:pPr>
        <w:pStyle w:val="ListParagraph"/>
        <w:numPr>
          <w:ilvl w:val="0"/>
          <w:numId w:val="8"/>
        </w:numPr>
        <w:jc w:val="both"/>
        <w:rPr>
          <w:lang w:val="en-GB"/>
        </w:rPr>
      </w:pPr>
      <w:r w:rsidRPr="00D62FA6">
        <w:rPr>
          <w:lang w:val="en-GB"/>
        </w:rPr>
        <w:t>1 criminal case is still pending, as it was initiated in December 2013.</w:t>
      </w:r>
      <w:r w:rsidR="00774146" w:rsidRPr="00D62FA6">
        <w:rPr>
          <w:lang w:val="en-GB"/>
        </w:rPr>
        <w:t xml:space="preserve"> </w:t>
      </w:r>
    </w:p>
    <w:p w:rsidR="00EC4EA3" w:rsidRPr="00D62FA6" w:rsidRDefault="00EC4EA3">
      <w:pPr>
        <w:rPr>
          <w:lang w:val="en-GB"/>
        </w:rPr>
      </w:pPr>
    </w:p>
    <w:p w:rsidR="00A731B8" w:rsidRPr="00D62FA6" w:rsidRDefault="005B15EA">
      <w:pPr>
        <w:pStyle w:val="ListParagraph"/>
        <w:numPr>
          <w:ilvl w:val="0"/>
          <w:numId w:val="3"/>
        </w:numPr>
        <w:jc w:val="both"/>
        <w:rPr>
          <w:lang w:val="en-GB"/>
        </w:rPr>
      </w:pPr>
      <w:r w:rsidRPr="00D62FA6">
        <w:rPr>
          <w:lang w:val="en-GB"/>
        </w:rPr>
        <w:t xml:space="preserve">With respect to the question regarding the statistical data on </w:t>
      </w:r>
      <w:r w:rsidR="00A731B8" w:rsidRPr="00D62FA6">
        <w:rPr>
          <w:lang w:val="en-GB"/>
        </w:rPr>
        <w:t xml:space="preserve">the instances of death in law enforcement institutions, namely, the number of </w:t>
      </w:r>
      <w:r w:rsidRPr="00D62FA6">
        <w:rPr>
          <w:lang w:val="en-GB"/>
        </w:rPr>
        <w:t xml:space="preserve">suicides and </w:t>
      </w:r>
      <w:r w:rsidR="00A731B8" w:rsidRPr="00D62FA6">
        <w:rPr>
          <w:lang w:val="en-GB"/>
        </w:rPr>
        <w:t xml:space="preserve">drug intoxication cases, the Government would like to </w:t>
      </w:r>
      <w:r w:rsidR="00123923">
        <w:rPr>
          <w:lang w:val="en-GB"/>
        </w:rPr>
        <w:t>underline</w:t>
      </w:r>
      <w:r w:rsidR="00123923" w:rsidRPr="00123923">
        <w:rPr>
          <w:lang w:val="en-GB"/>
        </w:rPr>
        <w:t xml:space="preserve"> </w:t>
      </w:r>
      <w:r w:rsidR="00A731B8" w:rsidRPr="00123923">
        <w:rPr>
          <w:lang w:val="en-GB"/>
        </w:rPr>
        <w:t xml:space="preserve">that each instance of a person’s death is thoroughly investigated within the course of initiated criminal proceedings. </w:t>
      </w:r>
    </w:p>
    <w:p w:rsidR="00A731B8" w:rsidRPr="00D62FA6" w:rsidRDefault="00A731B8">
      <w:pPr>
        <w:pStyle w:val="ListParagraph"/>
        <w:ind w:left="786"/>
        <w:jc w:val="both"/>
        <w:rPr>
          <w:lang w:val="en-GB"/>
        </w:rPr>
      </w:pPr>
    </w:p>
    <w:p w:rsidR="00A731B8" w:rsidRPr="00D62FA6" w:rsidRDefault="00A731B8">
      <w:pPr>
        <w:pStyle w:val="ListParagraph"/>
        <w:numPr>
          <w:ilvl w:val="0"/>
          <w:numId w:val="3"/>
        </w:numPr>
        <w:jc w:val="both"/>
        <w:rPr>
          <w:lang w:val="en-GB"/>
        </w:rPr>
      </w:pPr>
      <w:r w:rsidRPr="00D62FA6">
        <w:rPr>
          <w:lang w:val="en-GB"/>
        </w:rPr>
        <w:t xml:space="preserve">The analysis of two tables annexed to the Replies, namely, the table on the </w:t>
      </w:r>
      <w:r w:rsidRPr="00D62FA6">
        <w:rPr>
          <w:rFonts w:eastAsia="Calibri"/>
          <w:b/>
          <w:bdr w:val="none" w:sz="0" w:space="0" w:color="auto"/>
          <w:lang w:val="en-GB"/>
        </w:rPr>
        <w:t>Statistics on the number of deaths in the premises of the law enforcement institutions in 2009-2013</w:t>
      </w:r>
      <w:r w:rsidRPr="00D62FA6">
        <w:rPr>
          <w:rFonts w:eastAsia="Calibri"/>
          <w:bdr w:val="none" w:sz="0" w:space="0" w:color="auto"/>
          <w:lang w:val="en-GB"/>
        </w:rPr>
        <w:t xml:space="preserve"> and the table on </w:t>
      </w:r>
      <w:r w:rsidRPr="00D62FA6">
        <w:rPr>
          <w:rFonts w:eastAsia="SimSun"/>
          <w:b/>
          <w:bdr w:val="none" w:sz="0" w:space="0" w:color="auto"/>
          <w:lang w:val="en-GB" w:eastAsia="zh-CN"/>
        </w:rPr>
        <w:t xml:space="preserve">Criminal proceedings imitated on the fact of death in the premises of the law enforcement institutions in 2009-2013, </w:t>
      </w:r>
      <w:r w:rsidR="00123923">
        <w:rPr>
          <w:rFonts w:eastAsia="SimSun"/>
          <w:bdr w:val="none" w:sz="0" w:space="0" w:color="auto"/>
          <w:lang w:val="en-GB" w:eastAsia="zh-CN"/>
        </w:rPr>
        <w:t>allows to conclude</w:t>
      </w:r>
      <w:r w:rsidRPr="00D62FA6">
        <w:rPr>
          <w:rFonts w:eastAsia="SimSun"/>
          <w:bdr w:val="none" w:sz="0" w:space="0" w:color="auto"/>
          <w:lang w:val="en-GB" w:eastAsia="zh-CN"/>
        </w:rPr>
        <w:t xml:space="preserve"> that, for example, in 2012, 7 suicides, 4 drug intoxications and 20 instances of illnesses (31 in total) lead to persons’ death in law enforcement institutions. However, the table on criminal proceedings reflects that in 2012, 24 criminal proceedings were initiated. The above-said difference is explained by the fact if an incurable (heavy) disease is revealed </w:t>
      </w:r>
      <w:r w:rsidRPr="00D62FA6">
        <w:rPr>
          <w:rFonts w:eastAsia="SimSun"/>
          <w:bdr w:val="none" w:sz="0" w:space="0" w:color="auto"/>
          <w:lang w:val="en-GB" w:eastAsia="zh-CN"/>
        </w:rPr>
        <w:lastRenderedPageBreak/>
        <w:t>and a person concerned dies due to illness in the Latvian Prison hospital, an autopsy is carried out. If the medical findings indicate that the death has occurred due to illness, the criminal proceedings are not initiated.</w:t>
      </w:r>
    </w:p>
    <w:p w:rsidR="00F76A9F" w:rsidRPr="00D62FA6" w:rsidRDefault="00F76A9F">
      <w:pPr>
        <w:pStyle w:val="ListParagraph"/>
        <w:rPr>
          <w:lang w:val="en-GB"/>
        </w:rPr>
      </w:pPr>
    </w:p>
    <w:p w:rsidR="00F76A9F" w:rsidRPr="00D62FA6" w:rsidRDefault="00F76A9F">
      <w:pPr>
        <w:pStyle w:val="ListParagraph"/>
        <w:numPr>
          <w:ilvl w:val="0"/>
          <w:numId w:val="3"/>
        </w:numPr>
        <w:jc w:val="both"/>
        <w:rPr>
          <w:color w:val="000000"/>
          <w:lang w:val="en-GB"/>
        </w:rPr>
      </w:pPr>
      <w:r w:rsidRPr="00D62FA6">
        <w:rPr>
          <w:color w:val="000000"/>
          <w:lang w:val="en-GB"/>
        </w:rPr>
        <w:t xml:space="preserve">With respect to the question regarding the shortage of medical staff in Latvian prisons, the Government would like to inform that the total number of positions planned to be occupied by medical staff (doctors, doctor’s assistants, nurses, </w:t>
      </w:r>
      <w:r w:rsidR="00FA1F6C" w:rsidRPr="00D62FA6">
        <w:rPr>
          <w:color w:val="000000"/>
          <w:lang w:val="en-GB"/>
        </w:rPr>
        <w:t xml:space="preserve">etc.) is 134, out of which 12 positions are still vacant. Thus, the </w:t>
      </w:r>
      <w:r w:rsidR="00360BCD" w:rsidRPr="00D62FA6">
        <w:rPr>
          <w:color w:val="000000"/>
          <w:lang w:val="en-GB"/>
        </w:rPr>
        <w:t xml:space="preserve">number of vacant positions </w:t>
      </w:r>
      <w:r w:rsidR="00364673" w:rsidRPr="00D62FA6">
        <w:rPr>
          <w:color w:val="000000"/>
          <w:lang w:val="en-GB"/>
        </w:rPr>
        <w:t>constitutes approximately</w:t>
      </w:r>
      <w:r w:rsidR="00FA1F6C" w:rsidRPr="00D62FA6">
        <w:rPr>
          <w:color w:val="000000"/>
          <w:lang w:val="en-GB"/>
        </w:rPr>
        <w:t xml:space="preserve"> 9%</w:t>
      </w:r>
      <w:r w:rsidRPr="00D62FA6">
        <w:rPr>
          <w:color w:val="000000"/>
          <w:lang w:val="en-GB"/>
        </w:rPr>
        <w:t xml:space="preserve"> </w:t>
      </w:r>
      <w:r w:rsidR="00FA1F6C" w:rsidRPr="00D62FA6">
        <w:rPr>
          <w:color w:val="000000"/>
          <w:lang w:val="en-GB"/>
        </w:rPr>
        <w:t xml:space="preserve">of the total number of positions designed for medical staff in prisons, whereas the absolute number of occupied positions </w:t>
      </w:r>
      <w:r w:rsidR="00360BCD" w:rsidRPr="00D62FA6">
        <w:rPr>
          <w:color w:val="000000"/>
          <w:lang w:val="en-GB"/>
        </w:rPr>
        <w:t>presently is</w:t>
      </w:r>
      <w:r w:rsidR="00FA1F6C" w:rsidRPr="00D62FA6">
        <w:rPr>
          <w:color w:val="000000"/>
          <w:lang w:val="en-GB"/>
        </w:rPr>
        <w:t xml:space="preserve"> 121. </w:t>
      </w:r>
    </w:p>
    <w:p w:rsidR="00F76A9F" w:rsidRPr="00E10EAF" w:rsidRDefault="00F76A9F">
      <w:pPr>
        <w:pStyle w:val="ListParagraph"/>
        <w:rPr>
          <w:color w:val="000000"/>
          <w:lang w:val="en-GB"/>
        </w:rPr>
      </w:pPr>
    </w:p>
    <w:p w:rsidR="00360BCD" w:rsidRPr="00D62FA6" w:rsidRDefault="00D839D3">
      <w:pPr>
        <w:pStyle w:val="ListParagraph"/>
        <w:numPr>
          <w:ilvl w:val="0"/>
          <w:numId w:val="3"/>
        </w:numPr>
        <w:tabs>
          <w:tab w:val="left" w:pos="1170"/>
        </w:tabs>
        <w:jc w:val="both"/>
        <w:rPr>
          <w:rStyle w:val="Strong"/>
          <w:b w:val="0"/>
          <w:bCs w:val="0"/>
          <w:lang w:val="en-GB"/>
        </w:rPr>
      </w:pPr>
      <w:r w:rsidRPr="00D62FA6">
        <w:rPr>
          <w:lang w:val="en-GB"/>
        </w:rPr>
        <w:t>With the aim to improve the provision of health care services, including one provided in prisons, t</w:t>
      </w:r>
      <w:r w:rsidR="00360BCD" w:rsidRPr="00D62FA6">
        <w:rPr>
          <w:lang w:val="en-GB"/>
        </w:rPr>
        <w:t xml:space="preserve">he State programme </w:t>
      </w:r>
      <w:r w:rsidR="00360BCD" w:rsidRPr="00123923">
        <w:rPr>
          <w:rStyle w:val="Strong"/>
          <w:b w:val="0"/>
          <w:lang w:val="en-GB"/>
        </w:rPr>
        <w:t>“</w:t>
      </w:r>
      <w:r w:rsidR="00360BCD" w:rsidRPr="00D62FA6">
        <w:rPr>
          <w:rStyle w:val="Strong"/>
          <w:b w:val="0"/>
        </w:rPr>
        <w:t>Development of Human resources in the health field in 2006</w:t>
      </w:r>
      <w:r w:rsidR="00123923">
        <w:rPr>
          <w:rStyle w:val="Strong"/>
          <w:b w:val="0"/>
        </w:rPr>
        <w:t>-</w:t>
      </w:r>
      <w:r w:rsidR="00360BCD" w:rsidRPr="00D62FA6">
        <w:rPr>
          <w:rStyle w:val="Strong"/>
          <w:b w:val="0"/>
        </w:rPr>
        <w:t xml:space="preserve">2015” </w:t>
      </w:r>
      <w:r w:rsidRPr="00D62FA6">
        <w:rPr>
          <w:rStyle w:val="Strong"/>
          <w:b w:val="0"/>
        </w:rPr>
        <w:t>was</w:t>
      </w:r>
      <w:r w:rsidR="00360BCD" w:rsidRPr="00D62FA6">
        <w:rPr>
          <w:rStyle w:val="Strong"/>
          <w:b w:val="0"/>
        </w:rPr>
        <w:t xml:space="preserve"> adopted by the Cabinet of Ministers in 2006</w:t>
      </w:r>
      <w:r w:rsidRPr="00D62FA6">
        <w:rPr>
          <w:rStyle w:val="Strong"/>
          <w:b w:val="0"/>
        </w:rPr>
        <w:t>. The said state programme</w:t>
      </w:r>
      <w:r w:rsidR="00360BCD" w:rsidRPr="00D62FA6">
        <w:rPr>
          <w:rStyle w:val="Strong"/>
          <w:b w:val="0"/>
        </w:rPr>
        <w:t xml:space="preserve"> is aimed at </w:t>
      </w:r>
      <w:r w:rsidR="005F0D54" w:rsidRPr="00D62FA6">
        <w:rPr>
          <w:rStyle w:val="Strong"/>
          <w:b w:val="0"/>
          <w:i/>
        </w:rPr>
        <w:t>inter alia</w:t>
      </w:r>
      <w:r w:rsidR="005F0D54" w:rsidRPr="00D62FA6">
        <w:rPr>
          <w:rStyle w:val="Strong"/>
          <w:b w:val="0"/>
        </w:rPr>
        <w:t xml:space="preserve"> </w:t>
      </w:r>
      <w:r w:rsidR="00360BCD" w:rsidRPr="00D62FA6">
        <w:rPr>
          <w:rStyle w:val="Strong"/>
          <w:b w:val="0"/>
        </w:rPr>
        <w:t>developing the effective planning of the human resources in the health field</w:t>
      </w:r>
      <w:r w:rsidR="005F0D54" w:rsidRPr="00D62FA6">
        <w:rPr>
          <w:rStyle w:val="Strong"/>
          <w:b w:val="0"/>
        </w:rPr>
        <w:t>,</w:t>
      </w:r>
      <w:r w:rsidR="00360BCD" w:rsidRPr="00D62FA6">
        <w:rPr>
          <w:rStyle w:val="Strong"/>
          <w:b w:val="0"/>
        </w:rPr>
        <w:t xml:space="preserve"> ensuring the necessary number of health care professionals available in Latvia in order to </w:t>
      </w:r>
      <w:r w:rsidR="005F0D54" w:rsidRPr="00D62FA6">
        <w:rPr>
          <w:rStyle w:val="Strong"/>
          <w:b w:val="0"/>
        </w:rPr>
        <w:t xml:space="preserve">render health care services, and </w:t>
      </w:r>
      <w:r w:rsidRPr="00D62FA6">
        <w:rPr>
          <w:rStyle w:val="Strong"/>
          <w:b w:val="0"/>
        </w:rPr>
        <w:t>improving the system</w:t>
      </w:r>
      <w:r w:rsidR="00364673" w:rsidRPr="00D62FA6">
        <w:rPr>
          <w:rStyle w:val="Strong"/>
          <w:b w:val="0"/>
        </w:rPr>
        <w:t xml:space="preserve"> of wages in health care sector in order to attract the professionals</w:t>
      </w:r>
      <w:r w:rsidR="00DC0FF4" w:rsidRPr="00D62FA6">
        <w:rPr>
          <w:rStyle w:val="Strong"/>
          <w:b w:val="0"/>
        </w:rPr>
        <w:t xml:space="preserve"> to work in that</w:t>
      </w:r>
      <w:r w:rsidR="00364673" w:rsidRPr="00D62FA6">
        <w:rPr>
          <w:rStyle w:val="Strong"/>
          <w:b w:val="0"/>
        </w:rPr>
        <w:t xml:space="preserve"> field.</w:t>
      </w:r>
    </w:p>
    <w:p w:rsidR="00290649" w:rsidRPr="00D62FA6" w:rsidRDefault="00290649">
      <w:pPr>
        <w:pStyle w:val="ListParagraph"/>
        <w:rPr>
          <w:lang w:val="en-GB"/>
        </w:rPr>
      </w:pPr>
    </w:p>
    <w:p w:rsidR="00290649" w:rsidRPr="00D62FA6" w:rsidRDefault="00290649">
      <w:pPr>
        <w:pStyle w:val="ListParagraph"/>
        <w:numPr>
          <w:ilvl w:val="0"/>
          <w:numId w:val="3"/>
        </w:numPr>
        <w:tabs>
          <w:tab w:val="left" w:pos="1170"/>
        </w:tabs>
        <w:jc w:val="both"/>
        <w:rPr>
          <w:lang w:val="en-GB"/>
        </w:rPr>
      </w:pPr>
      <w:r w:rsidRPr="00D62FA6">
        <w:rPr>
          <w:lang w:val="en-GB"/>
        </w:rPr>
        <w:t>In 2013 the Ministry of Health established a working group whose aim is to evaluate the current situation and the alleged shortage of medical staff, and to develop a new programme covering the period from 2014 until 2020.</w:t>
      </w:r>
    </w:p>
    <w:p w:rsidR="006E6610" w:rsidRPr="00D62FA6" w:rsidRDefault="006E6610">
      <w:pPr>
        <w:pStyle w:val="ListParagraph"/>
        <w:rPr>
          <w:lang w:val="en-GB"/>
        </w:rPr>
      </w:pPr>
    </w:p>
    <w:p w:rsidR="006E6610" w:rsidRPr="00D62FA6" w:rsidRDefault="006E6610">
      <w:pPr>
        <w:pStyle w:val="ListParagraph"/>
        <w:numPr>
          <w:ilvl w:val="0"/>
          <w:numId w:val="3"/>
        </w:numPr>
        <w:tabs>
          <w:tab w:val="left" w:pos="1170"/>
        </w:tabs>
        <w:jc w:val="both"/>
        <w:rPr>
          <w:lang w:val="en-GB"/>
        </w:rPr>
      </w:pPr>
      <w:r w:rsidRPr="00D62FA6">
        <w:rPr>
          <w:lang w:val="en-GB"/>
        </w:rPr>
        <w:t xml:space="preserve">In response to the question regarding poor condition in the </w:t>
      </w:r>
      <w:proofErr w:type="spellStart"/>
      <w:r w:rsidRPr="00D62FA6">
        <w:rPr>
          <w:lang w:val="en-GB"/>
        </w:rPr>
        <w:t>Jelgava</w:t>
      </w:r>
      <w:proofErr w:type="spellEnd"/>
      <w:r w:rsidRPr="00D62FA6">
        <w:rPr>
          <w:lang w:val="en-GB"/>
        </w:rPr>
        <w:t xml:space="preserve"> Prison, the Government acknowledges that the material conditions of the said prison, in particular its section where life-sentenc</w:t>
      </w:r>
      <w:r w:rsidR="004C4474" w:rsidRPr="00D62FA6">
        <w:rPr>
          <w:lang w:val="en-GB"/>
        </w:rPr>
        <w:t xml:space="preserve">ed prisoners are held, </w:t>
      </w:r>
      <w:r w:rsidR="00123923">
        <w:rPr>
          <w:lang w:val="en-GB"/>
        </w:rPr>
        <w:t>must</w:t>
      </w:r>
      <w:r w:rsidR="00123923" w:rsidRPr="00123923">
        <w:rPr>
          <w:lang w:val="en-GB"/>
        </w:rPr>
        <w:t xml:space="preserve"> </w:t>
      </w:r>
      <w:r w:rsidR="004C4474" w:rsidRPr="00D62FA6">
        <w:rPr>
          <w:lang w:val="en-GB"/>
        </w:rPr>
        <w:t xml:space="preserve">undergo significant </w:t>
      </w:r>
      <w:r w:rsidRPr="00D62FA6">
        <w:rPr>
          <w:lang w:val="en-GB"/>
        </w:rPr>
        <w:t>impro</w:t>
      </w:r>
      <w:r w:rsidR="004C4474" w:rsidRPr="00D62FA6">
        <w:rPr>
          <w:lang w:val="en-GB"/>
        </w:rPr>
        <w:t>vements</w:t>
      </w:r>
      <w:r w:rsidRPr="00D62FA6">
        <w:rPr>
          <w:lang w:val="en-GB"/>
        </w:rPr>
        <w:t xml:space="preserve">. </w:t>
      </w:r>
      <w:r w:rsidR="004C4474" w:rsidRPr="00D62FA6">
        <w:rPr>
          <w:lang w:val="en-GB"/>
        </w:rPr>
        <w:t xml:space="preserve">Presently, with the aim to reduce the number of hours spent in isolation, the prison administration has arranged a rest room, where life-sentenced prisoners may move freely, attend library, carry out physical activities and communicate with each other. </w:t>
      </w:r>
    </w:p>
    <w:p w:rsidR="00360BCD" w:rsidRDefault="00360BCD">
      <w:pPr>
        <w:rPr>
          <w:lang w:val="en-GB"/>
        </w:rPr>
      </w:pPr>
    </w:p>
    <w:p w:rsidR="00600926" w:rsidRPr="00D62FA6" w:rsidRDefault="00600926">
      <w:pPr>
        <w:rPr>
          <w:lang w:val="en-GB"/>
        </w:rPr>
      </w:pPr>
    </w:p>
    <w:p w:rsidR="00BE2D18" w:rsidRPr="00D62FA6" w:rsidRDefault="00BE2D18">
      <w:pPr>
        <w:pStyle w:val="ListParagraph"/>
        <w:numPr>
          <w:ilvl w:val="0"/>
          <w:numId w:val="4"/>
        </w:numPr>
        <w:rPr>
          <w:b/>
          <w:lang w:val="en-GB"/>
        </w:rPr>
      </w:pPr>
      <w:r w:rsidRPr="00D62FA6">
        <w:rPr>
          <w:b/>
          <w:lang w:val="en-GB"/>
        </w:rPr>
        <w:t>Answers to the questions regarding the accelerated asylum procedure</w:t>
      </w:r>
    </w:p>
    <w:p w:rsidR="00BE2D18" w:rsidRPr="00D62FA6" w:rsidRDefault="00BE2D18">
      <w:pPr>
        <w:pStyle w:val="ListParagraph"/>
        <w:ind w:left="1080"/>
        <w:rPr>
          <w:b/>
          <w:lang w:val="en-GB"/>
        </w:rPr>
      </w:pPr>
    </w:p>
    <w:p w:rsidR="00BE2D18" w:rsidRPr="00D62FA6" w:rsidRDefault="00BE2D18">
      <w:pPr>
        <w:pStyle w:val="ListParagraph"/>
        <w:numPr>
          <w:ilvl w:val="0"/>
          <w:numId w:val="3"/>
        </w:numPr>
        <w:jc w:val="both"/>
        <w:rPr>
          <w:rFonts w:eastAsia="Times New Roman"/>
          <w:lang w:eastAsia="lv-LV"/>
        </w:rPr>
      </w:pPr>
      <w:r w:rsidRPr="00D62FA6">
        <w:rPr>
          <w:rFonts w:eastAsia="Times New Roman"/>
          <w:lang w:eastAsia="lv-LV"/>
        </w:rPr>
        <w:t xml:space="preserve">With respect to the accelerated asylum procedure the Government would like to submit as follows. An official </w:t>
      </w:r>
      <w:r w:rsidR="00C83C8E" w:rsidRPr="00D62FA6">
        <w:rPr>
          <w:rFonts w:eastAsia="Times New Roman"/>
          <w:lang w:eastAsia="lv-LV"/>
        </w:rPr>
        <w:t>authorized</w:t>
      </w:r>
      <w:r w:rsidRPr="00D62FA6">
        <w:rPr>
          <w:rFonts w:eastAsia="Times New Roman"/>
          <w:lang w:eastAsia="lv-LV"/>
        </w:rPr>
        <w:t xml:space="preserve"> by the Head of the Office of Citizenship and Migration Affairs</w:t>
      </w:r>
      <w:r w:rsidR="00C83C8E" w:rsidRPr="00D62FA6">
        <w:rPr>
          <w:rFonts w:eastAsia="Times New Roman"/>
          <w:lang w:eastAsia="lv-LV"/>
        </w:rPr>
        <w:t xml:space="preserve"> (OCMA)</w:t>
      </w:r>
      <w:r w:rsidRPr="00D62FA6">
        <w:rPr>
          <w:rFonts w:eastAsia="Times New Roman"/>
          <w:lang w:eastAsia="lv-LV"/>
        </w:rPr>
        <w:t xml:space="preserve"> (in </w:t>
      </w:r>
      <w:r w:rsidR="00C83C8E" w:rsidRPr="00D62FA6">
        <w:rPr>
          <w:rFonts w:eastAsia="Times New Roman"/>
          <w:lang w:eastAsia="lv-LV"/>
        </w:rPr>
        <w:t>practice,</w:t>
      </w:r>
      <w:r w:rsidRPr="00D62FA6">
        <w:rPr>
          <w:rFonts w:eastAsia="Times New Roman"/>
          <w:lang w:eastAsia="lv-LV"/>
        </w:rPr>
        <w:t xml:space="preserve"> all decision</w:t>
      </w:r>
      <w:r w:rsidR="00C83C8E" w:rsidRPr="00D62FA6">
        <w:rPr>
          <w:rFonts w:eastAsia="Times New Roman"/>
          <w:lang w:eastAsia="lv-LV"/>
        </w:rPr>
        <w:t>s</w:t>
      </w:r>
      <w:r w:rsidRPr="00D62FA6">
        <w:rPr>
          <w:rFonts w:eastAsia="Times New Roman"/>
          <w:lang w:eastAsia="lv-LV"/>
        </w:rPr>
        <w:t xml:space="preserve"> </w:t>
      </w:r>
      <w:r w:rsidR="00C83C8E" w:rsidRPr="00D62FA6">
        <w:rPr>
          <w:rFonts w:eastAsia="Times New Roman"/>
          <w:lang w:eastAsia="lv-LV"/>
        </w:rPr>
        <w:t>regarding</w:t>
      </w:r>
      <w:r w:rsidRPr="00D62FA6">
        <w:rPr>
          <w:rFonts w:eastAsia="Times New Roman"/>
          <w:lang w:eastAsia="lv-LV"/>
        </w:rPr>
        <w:t xml:space="preserve"> asylum </w:t>
      </w:r>
      <w:r w:rsidR="00C83C8E" w:rsidRPr="00D62FA6">
        <w:rPr>
          <w:rFonts w:eastAsia="Times New Roman"/>
          <w:lang w:eastAsia="lv-LV"/>
        </w:rPr>
        <w:t>proceedings</w:t>
      </w:r>
      <w:r w:rsidRPr="00D62FA6">
        <w:rPr>
          <w:rFonts w:eastAsia="Times New Roman"/>
          <w:lang w:eastAsia="lv-LV"/>
        </w:rPr>
        <w:t xml:space="preserve"> </w:t>
      </w:r>
      <w:r w:rsidR="00C83C8E" w:rsidRPr="00D62FA6">
        <w:rPr>
          <w:rFonts w:eastAsia="Times New Roman"/>
          <w:lang w:eastAsia="lv-LV"/>
        </w:rPr>
        <w:t>are</w:t>
      </w:r>
      <w:r w:rsidRPr="00D62FA6">
        <w:rPr>
          <w:rFonts w:eastAsia="Times New Roman"/>
          <w:lang w:eastAsia="lv-LV"/>
        </w:rPr>
        <w:t xml:space="preserve"> taken by the Head of Asylum Affairs Unit</w:t>
      </w:r>
      <w:r w:rsidR="00C83C8E" w:rsidRPr="00D62FA6">
        <w:rPr>
          <w:rFonts w:eastAsia="Times New Roman"/>
          <w:lang w:eastAsia="lv-LV"/>
        </w:rPr>
        <w:t xml:space="preserve"> of the OCMA</w:t>
      </w:r>
      <w:r w:rsidRPr="00D62FA6">
        <w:rPr>
          <w:rFonts w:eastAsia="Times New Roman"/>
          <w:lang w:eastAsia="lv-LV"/>
        </w:rPr>
        <w:t>) examine</w:t>
      </w:r>
      <w:r w:rsidR="00123923">
        <w:rPr>
          <w:rFonts w:eastAsia="Times New Roman"/>
          <w:lang w:eastAsia="lv-LV"/>
        </w:rPr>
        <w:t>s</w:t>
      </w:r>
      <w:r w:rsidRPr="00123923">
        <w:rPr>
          <w:rFonts w:eastAsia="Times New Roman"/>
          <w:lang w:eastAsia="lv-LV"/>
        </w:rPr>
        <w:t xml:space="preserve"> an application under accelerated procedure and take a </w:t>
      </w:r>
      <w:r w:rsidRPr="00D62FA6">
        <w:rPr>
          <w:rFonts w:eastAsia="Times New Roman"/>
          <w:lang w:eastAsia="lv-LV"/>
        </w:rPr>
        <w:t>decision regarding the refusal to grant refugee or alternative status</w:t>
      </w:r>
      <w:r w:rsidR="00C83C8E" w:rsidRPr="00D62FA6">
        <w:rPr>
          <w:rFonts w:eastAsia="Times New Roman"/>
          <w:lang w:eastAsia="lv-LV"/>
        </w:rPr>
        <w:t>,</w:t>
      </w:r>
      <w:r w:rsidRPr="00D62FA6">
        <w:rPr>
          <w:rFonts w:eastAsia="Times New Roman"/>
          <w:lang w:eastAsia="lv-LV"/>
        </w:rPr>
        <w:t xml:space="preserve"> if at least one of the following conditions exist:</w:t>
      </w:r>
    </w:p>
    <w:p w:rsidR="00C83C8E" w:rsidRPr="00D62FA6" w:rsidRDefault="00C83C8E">
      <w:pPr>
        <w:pStyle w:val="ListParagraph"/>
        <w:ind w:left="786"/>
        <w:jc w:val="both"/>
        <w:rPr>
          <w:rFonts w:eastAsia="Times New Roman"/>
          <w:lang w:eastAsia="lv-LV"/>
        </w:rPr>
      </w:pPr>
    </w:p>
    <w:p w:rsidR="00BE2D18" w:rsidRPr="00D62FA6" w:rsidRDefault="00BE2D18" w:rsidP="00E10EAF">
      <w:pPr>
        <w:pStyle w:val="ListParagraph"/>
        <w:numPr>
          <w:ilvl w:val="1"/>
          <w:numId w:val="13"/>
        </w:numPr>
        <w:jc w:val="both"/>
        <w:rPr>
          <w:rFonts w:eastAsia="Times New Roman"/>
          <w:lang w:eastAsia="lv-LV"/>
        </w:rPr>
      </w:pPr>
      <w:r w:rsidRPr="00D62FA6">
        <w:rPr>
          <w:rFonts w:eastAsia="Times New Roman"/>
          <w:lang w:eastAsia="lv-LV"/>
        </w:rPr>
        <w:t>an asylum seeker is from a safe country of origin</w:t>
      </w:r>
      <w:r w:rsidR="00C83C8E" w:rsidRPr="00D62FA6">
        <w:rPr>
          <w:rStyle w:val="FootnoteReference"/>
          <w:rFonts w:eastAsia="Times New Roman"/>
          <w:lang w:eastAsia="lv-LV"/>
        </w:rPr>
        <w:footnoteReference w:id="1"/>
      </w:r>
      <w:r w:rsidR="00C83C8E" w:rsidRPr="00D62FA6">
        <w:rPr>
          <w:rFonts w:eastAsia="Times New Roman"/>
          <w:lang w:eastAsia="lv-LV"/>
        </w:rPr>
        <w:t>;</w:t>
      </w:r>
      <w:r w:rsidRPr="00D62FA6">
        <w:rPr>
          <w:rFonts w:eastAsia="Times New Roman"/>
          <w:lang w:eastAsia="lv-LV"/>
        </w:rPr>
        <w:t xml:space="preserve"> </w:t>
      </w:r>
    </w:p>
    <w:p w:rsidR="00C83C8E" w:rsidRPr="00D62FA6" w:rsidRDefault="00BE2D18" w:rsidP="00E10EAF">
      <w:pPr>
        <w:pStyle w:val="ListParagraph"/>
        <w:numPr>
          <w:ilvl w:val="1"/>
          <w:numId w:val="13"/>
        </w:numPr>
        <w:jc w:val="both"/>
        <w:rPr>
          <w:rFonts w:eastAsia="Times New Roman"/>
          <w:lang w:eastAsia="lv-LV"/>
        </w:rPr>
      </w:pPr>
      <w:proofErr w:type="gramStart"/>
      <w:r w:rsidRPr="00D62FA6">
        <w:rPr>
          <w:rFonts w:eastAsia="Times New Roman"/>
          <w:lang w:eastAsia="lv-LV"/>
        </w:rPr>
        <w:lastRenderedPageBreak/>
        <w:t>an</w:t>
      </w:r>
      <w:proofErr w:type="gramEnd"/>
      <w:r w:rsidRPr="00D62FA6">
        <w:rPr>
          <w:rFonts w:eastAsia="Times New Roman"/>
          <w:lang w:eastAsia="lv-LV"/>
        </w:rPr>
        <w:t xml:space="preserve"> asylum seeker has entered the Republic of Latvia, crossing a country which is not a Member State </w:t>
      </w:r>
      <w:r w:rsidR="00C83C8E" w:rsidRPr="00D62FA6">
        <w:rPr>
          <w:rFonts w:eastAsia="Times New Roman"/>
          <w:lang w:eastAsia="lv-LV"/>
        </w:rPr>
        <w:t xml:space="preserve">of the European Union, </w:t>
      </w:r>
      <w:r w:rsidRPr="00123923">
        <w:rPr>
          <w:rFonts w:eastAsia="Times New Roman"/>
          <w:lang w:eastAsia="lv-LV"/>
        </w:rPr>
        <w:t>and is regarded as a safe third country</w:t>
      </w:r>
      <w:r w:rsidR="00C83C8E" w:rsidRPr="00D62FA6">
        <w:rPr>
          <w:rStyle w:val="FootnoteReference"/>
          <w:rFonts w:eastAsia="Times New Roman"/>
          <w:lang w:eastAsia="lv-LV"/>
        </w:rPr>
        <w:footnoteReference w:id="2"/>
      </w:r>
      <w:r w:rsidRPr="00D62FA6">
        <w:rPr>
          <w:rFonts w:eastAsia="Times New Roman"/>
          <w:lang w:eastAsia="lv-LV"/>
        </w:rPr>
        <w:t xml:space="preserve"> in relation to the asylum seeker.</w:t>
      </w:r>
    </w:p>
    <w:p w:rsidR="00BE2D18" w:rsidRPr="00D62FA6" w:rsidRDefault="00BE2D18" w:rsidP="00E10EAF">
      <w:pPr>
        <w:pStyle w:val="ListParagraph"/>
        <w:numPr>
          <w:ilvl w:val="1"/>
          <w:numId w:val="13"/>
        </w:numPr>
        <w:jc w:val="both"/>
        <w:rPr>
          <w:rFonts w:eastAsia="Times New Roman"/>
          <w:lang w:eastAsia="lv-LV"/>
        </w:rPr>
      </w:pPr>
      <w:r w:rsidRPr="00D62FA6">
        <w:rPr>
          <w:rFonts w:eastAsia="Times New Roman"/>
          <w:lang w:eastAsia="lv-LV"/>
        </w:rPr>
        <w:t>an asylum seeker has submitted another application, indicating other personal data;</w:t>
      </w:r>
    </w:p>
    <w:p w:rsidR="00BE2D18" w:rsidRPr="00D62FA6" w:rsidRDefault="00BE2D18" w:rsidP="00E10EAF">
      <w:pPr>
        <w:pStyle w:val="ListParagraph"/>
        <w:numPr>
          <w:ilvl w:val="1"/>
          <w:numId w:val="13"/>
        </w:numPr>
        <w:jc w:val="both"/>
        <w:rPr>
          <w:rFonts w:eastAsia="Times New Roman"/>
          <w:lang w:eastAsia="lv-LV"/>
        </w:rPr>
      </w:pPr>
      <w:r w:rsidRPr="00D62FA6">
        <w:rPr>
          <w:rFonts w:eastAsia="Times New Roman"/>
          <w:lang w:eastAsia="lv-LV"/>
        </w:rPr>
        <w:t>an asylum seeker, without justified reason, has not submitted an a</w:t>
      </w:r>
      <w:r w:rsidR="00C83C8E" w:rsidRPr="00D62FA6">
        <w:rPr>
          <w:rFonts w:eastAsia="Times New Roman"/>
          <w:lang w:eastAsia="lv-LV"/>
        </w:rPr>
        <w:t>pplication earlier, although he/</w:t>
      </w:r>
      <w:r w:rsidRPr="00D62FA6">
        <w:rPr>
          <w:rFonts w:eastAsia="Times New Roman"/>
          <w:lang w:eastAsia="lv-LV"/>
        </w:rPr>
        <w:t xml:space="preserve">she had such opportunity, including in order to delay or prevent </w:t>
      </w:r>
      <w:r w:rsidR="00C83C8E" w:rsidRPr="00D62FA6">
        <w:rPr>
          <w:rFonts w:eastAsia="Times New Roman"/>
          <w:lang w:eastAsia="lv-LV"/>
        </w:rPr>
        <w:t>his/</w:t>
      </w:r>
      <w:r w:rsidRPr="00D62FA6">
        <w:rPr>
          <w:rFonts w:eastAsia="Times New Roman"/>
          <w:lang w:eastAsia="lv-LV"/>
        </w:rPr>
        <w:t>her return from Latvia; or</w:t>
      </w:r>
    </w:p>
    <w:p w:rsidR="00BE2D18" w:rsidRPr="00D62FA6" w:rsidRDefault="00BE2D18" w:rsidP="00E10EAF">
      <w:pPr>
        <w:pStyle w:val="ListParagraph"/>
        <w:numPr>
          <w:ilvl w:val="1"/>
          <w:numId w:val="13"/>
        </w:numPr>
        <w:jc w:val="both"/>
        <w:rPr>
          <w:rFonts w:eastAsia="Times New Roman"/>
          <w:lang w:eastAsia="lv-LV"/>
        </w:rPr>
      </w:pPr>
      <w:proofErr w:type="gramStart"/>
      <w:r w:rsidRPr="00D62FA6">
        <w:rPr>
          <w:rFonts w:eastAsia="Times New Roman"/>
          <w:lang w:eastAsia="lv-LV"/>
        </w:rPr>
        <w:t>an</w:t>
      </w:r>
      <w:proofErr w:type="gramEnd"/>
      <w:r w:rsidRPr="00D62FA6">
        <w:rPr>
          <w:rFonts w:eastAsia="Times New Roman"/>
          <w:lang w:eastAsia="lv-LV"/>
        </w:rPr>
        <w:t xml:space="preserve"> asylum seeker poses a threat to national security or public order and safety.</w:t>
      </w:r>
    </w:p>
    <w:p w:rsidR="00BE2D18" w:rsidRPr="00D62FA6" w:rsidRDefault="00BE2D18" w:rsidP="001239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lang w:val="lv-LV" w:eastAsia="lv-LV"/>
        </w:rPr>
      </w:pPr>
    </w:p>
    <w:p w:rsidR="00C83C8E" w:rsidRPr="00D62FA6" w:rsidRDefault="00C83C8E">
      <w:pPr>
        <w:pStyle w:val="ListParagraph"/>
        <w:numPr>
          <w:ilvl w:val="0"/>
          <w:numId w:val="3"/>
        </w:numPr>
        <w:autoSpaceDE w:val="0"/>
        <w:autoSpaceDN w:val="0"/>
        <w:adjustRightInd w:val="0"/>
        <w:jc w:val="both"/>
        <w:rPr>
          <w:rFonts w:eastAsia="Times New Roman"/>
          <w:lang w:eastAsia="lv-LV"/>
        </w:rPr>
      </w:pPr>
      <w:r w:rsidRPr="00D62FA6">
        <w:rPr>
          <w:rFonts w:eastAsia="Times New Roman"/>
          <w:lang w:eastAsia="lv-LV"/>
        </w:rPr>
        <w:t>An asylum seeker or his/</w:t>
      </w:r>
      <w:r w:rsidR="00BE2D18" w:rsidRPr="00D62FA6">
        <w:rPr>
          <w:rFonts w:eastAsia="Times New Roman"/>
          <w:lang w:eastAsia="lv-LV"/>
        </w:rPr>
        <w:t xml:space="preserve">her </w:t>
      </w:r>
      <w:r w:rsidRPr="00D62FA6">
        <w:rPr>
          <w:rFonts w:eastAsia="Times New Roman"/>
          <w:lang w:eastAsia="lv-LV"/>
        </w:rPr>
        <w:t>authorized</w:t>
      </w:r>
      <w:r w:rsidR="00BE2D18" w:rsidRPr="00D62FA6">
        <w:rPr>
          <w:rFonts w:eastAsia="Times New Roman"/>
          <w:lang w:eastAsia="lv-LV"/>
        </w:rPr>
        <w:t xml:space="preserve"> </w:t>
      </w:r>
      <w:r w:rsidRPr="00D62FA6">
        <w:rPr>
          <w:rFonts w:eastAsia="Times New Roman"/>
          <w:lang w:eastAsia="lv-LV"/>
        </w:rPr>
        <w:t>representative</w:t>
      </w:r>
      <w:r w:rsidR="00BE2D18" w:rsidRPr="00D62FA6">
        <w:rPr>
          <w:rFonts w:eastAsia="Times New Roman"/>
          <w:lang w:eastAsia="lv-LV"/>
        </w:rPr>
        <w:t xml:space="preserve"> </w:t>
      </w:r>
      <w:r w:rsidR="00123923">
        <w:rPr>
          <w:rFonts w:eastAsia="Times New Roman"/>
          <w:lang w:eastAsia="lv-LV"/>
        </w:rPr>
        <w:t>may</w:t>
      </w:r>
      <w:r w:rsidR="00123923" w:rsidRPr="00123923">
        <w:rPr>
          <w:rFonts w:eastAsia="Times New Roman"/>
          <w:lang w:eastAsia="lv-LV"/>
        </w:rPr>
        <w:t xml:space="preserve"> </w:t>
      </w:r>
      <w:r w:rsidRPr="00D62FA6">
        <w:rPr>
          <w:rFonts w:eastAsia="Times New Roman"/>
          <w:lang w:eastAsia="lv-LV"/>
        </w:rPr>
        <w:t>lodge</w:t>
      </w:r>
      <w:r w:rsidR="00BE2D18" w:rsidRPr="00D62FA6">
        <w:rPr>
          <w:rFonts w:eastAsia="Times New Roman"/>
          <w:lang w:eastAsia="lv-LV"/>
        </w:rPr>
        <w:t xml:space="preserve"> an application </w:t>
      </w:r>
      <w:r w:rsidRPr="00D62FA6">
        <w:rPr>
          <w:rFonts w:eastAsia="Times New Roman"/>
          <w:lang w:eastAsia="lv-LV"/>
        </w:rPr>
        <w:t>with</w:t>
      </w:r>
      <w:r w:rsidR="00BE2D18" w:rsidRPr="00D62FA6">
        <w:rPr>
          <w:rFonts w:eastAsia="Times New Roman"/>
          <w:lang w:eastAsia="lv-LV"/>
        </w:rPr>
        <w:t xml:space="preserve"> the District Administrative Court regarding a decision (</w:t>
      </w:r>
      <w:r w:rsidRPr="00D62FA6">
        <w:rPr>
          <w:rFonts w:eastAsia="Times New Roman"/>
          <w:lang w:eastAsia="lv-LV"/>
        </w:rPr>
        <w:t>that applies</w:t>
      </w:r>
      <w:r w:rsidR="00BE2D18" w:rsidRPr="00D62FA6">
        <w:rPr>
          <w:rFonts w:eastAsia="Times New Roman"/>
          <w:lang w:eastAsia="lv-LV"/>
        </w:rPr>
        <w:t xml:space="preserve"> to any decision </w:t>
      </w:r>
      <w:r w:rsidRPr="00D62FA6">
        <w:rPr>
          <w:rFonts w:eastAsia="Times New Roman"/>
          <w:lang w:eastAsia="lv-LV"/>
        </w:rPr>
        <w:t>adopted</w:t>
      </w:r>
      <w:r w:rsidR="00BE2D18" w:rsidRPr="00D62FA6">
        <w:rPr>
          <w:rFonts w:eastAsia="Times New Roman"/>
          <w:lang w:eastAsia="lv-LV"/>
        </w:rPr>
        <w:t xml:space="preserve"> </w:t>
      </w:r>
      <w:r w:rsidRPr="00D62FA6">
        <w:rPr>
          <w:rFonts w:eastAsia="Times New Roman"/>
          <w:lang w:eastAsia="lv-LV"/>
        </w:rPr>
        <w:t>with</w:t>
      </w:r>
      <w:r w:rsidR="00BE2D18" w:rsidRPr="00D62FA6">
        <w:rPr>
          <w:rFonts w:eastAsia="Times New Roman"/>
          <w:lang w:eastAsia="lv-LV"/>
        </w:rPr>
        <w:t xml:space="preserve">in </w:t>
      </w:r>
      <w:r w:rsidRPr="00D62FA6">
        <w:rPr>
          <w:rFonts w:eastAsia="Times New Roman"/>
          <w:lang w:eastAsia="lv-LV"/>
        </w:rPr>
        <w:t xml:space="preserve">the </w:t>
      </w:r>
      <w:r w:rsidR="00BE2D18" w:rsidRPr="00D62FA6">
        <w:rPr>
          <w:rFonts w:eastAsia="Times New Roman"/>
          <w:lang w:eastAsia="lv-LV"/>
        </w:rPr>
        <w:t xml:space="preserve">asylum </w:t>
      </w:r>
      <w:r w:rsidRPr="00D62FA6">
        <w:rPr>
          <w:rFonts w:eastAsia="Times New Roman"/>
          <w:lang w:eastAsia="lv-LV"/>
        </w:rPr>
        <w:t>proceedings)</w:t>
      </w:r>
      <w:r w:rsidR="00BE2D18" w:rsidRPr="00D62FA6">
        <w:rPr>
          <w:rFonts w:eastAsia="Times New Roman"/>
          <w:lang w:eastAsia="lv-LV"/>
        </w:rPr>
        <w:t xml:space="preserve"> </w:t>
      </w:r>
      <w:r w:rsidRPr="00D62FA6">
        <w:rPr>
          <w:rFonts w:eastAsia="Times New Roman"/>
          <w:lang w:eastAsia="lv-LV"/>
        </w:rPr>
        <w:t>adopted by the</w:t>
      </w:r>
      <w:r w:rsidR="00BE2D18" w:rsidRPr="00D62FA6">
        <w:rPr>
          <w:rFonts w:eastAsia="Times New Roman"/>
          <w:lang w:eastAsia="lv-LV"/>
        </w:rPr>
        <w:t xml:space="preserve"> official </w:t>
      </w:r>
      <w:r w:rsidRPr="00D62FA6">
        <w:rPr>
          <w:rFonts w:eastAsia="Times New Roman"/>
          <w:lang w:eastAsia="lv-LV"/>
        </w:rPr>
        <w:t>of the OCMA</w:t>
      </w:r>
      <w:r w:rsidR="00BE2D18" w:rsidRPr="00D62FA6">
        <w:rPr>
          <w:rFonts w:eastAsia="Times New Roman"/>
          <w:lang w:eastAsia="lv-LV"/>
        </w:rPr>
        <w:t xml:space="preserve"> within 10 working days from the date of coming into effect of the decision. </w:t>
      </w:r>
    </w:p>
    <w:p w:rsidR="00C83C8E" w:rsidRPr="00D62FA6" w:rsidRDefault="00C83C8E">
      <w:pPr>
        <w:pStyle w:val="ListParagraph"/>
        <w:autoSpaceDE w:val="0"/>
        <w:autoSpaceDN w:val="0"/>
        <w:adjustRightInd w:val="0"/>
        <w:ind w:left="786"/>
        <w:jc w:val="both"/>
        <w:rPr>
          <w:rFonts w:eastAsia="Times New Roman"/>
          <w:lang w:eastAsia="lv-LV"/>
        </w:rPr>
      </w:pPr>
    </w:p>
    <w:p w:rsidR="00BE2D18" w:rsidRPr="00D62FA6" w:rsidRDefault="00BE2D18">
      <w:pPr>
        <w:pStyle w:val="ListParagraph"/>
        <w:numPr>
          <w:ilvl w:val="0"/>
          <w:numId w:val="3"/>
        </w:numPr>
        <w:autoSpaceDE w:val="0"/>
        <w:autoSpaceDN w:val="0"/>
        <w:adjustRightInd w:val="0"/>
        <w:jc w:val="both"/>
        <w:rPr>
          <w:rFonts w:eastAsia="Times New Roman"/>
          <w:color w:val="000000"/>
          <w:lang w:val="lv-LV" w:eastAsia="lv-LV"/>
        </w:rPr>
      </w:pPr>
      <w:r w:rsidRPr="00D62FA6">
        <w:rPr>
          <w:rFonts w:eastAsia="Times New Roman"/>
          <w:lang w:eastAsia="lv-LV"/>
        </w:rPr>
        <w:t xml:space="preserve">During the appeal </w:t>
      </w:r>
      <w:r w:rsidR="00C83C8E" w:rsidRPr="00D62FA6">
        <w:rPr>
          <w:rFonts w:eastAsia="Times New Roman"/>
          <w:lang w:eastAsia="lv-LV"/>
        </w:rPr>
        <w:t>proceedings</w:t>
      </w:r>
      <w:r w:rsidRPr="00D62FA6">
        <w:rPr>
          <w:rFonts w:eastAsia="Times New Roman"/>
          <w:lang w:eastAsia="lv-LV"/>
        </w:rPr>
        <w:t xml:space="preserve"> a person </w:t>
      </w:r>
      <w:r w:rsidR="00C83C8E" w:rsidRPr="00D62FA6">
        <w:rPr>
          <w:rFonts w:eastAsia="Times New Roman"/>
          <w:lang w:eastAsia="lv-LV"/>
        </w:rPr>
        <w:t>is</w:t>
      </w:r>
      <w:r w:rsidRPr="00D62FA6">
        <w:rPr>
          <w:rFonts w:eastAsia="Times New Roman"/>
          <w:lang w:eastAsia="lv-LV"/>
        </w:rPr>
        <w:t xml:space="preserve"> regarded as an asylum seeker</w:t>
      </w:r>
      <w:r w:rsidR="00C83C8E" w:rsidRPr="00D62FA6">
        <w:rPr>
          <w:rFonts w:eastAsia="Times New Roman"/>
          <w:lang w:eastAsia="lv-LV"/>
        </w:rPr>
        <w:t xml:space="preserve">, that is, the principle of </w:t>
      </w:r>
      <w:r w:rsidR="00C83C8E" w:rsidRPr="00D62FA6">
        <w:rPr>
          <w:rFonts w:eastAsia="Times New Roman"/>
          <w:i/>
          <w:lang w:eastAsia="lv-LV"/>
        </w:rPr>
        <w:t>non-refoulement</w:t>
      </w:r>
      <w:r w:rsidR="00C83C8E" w:rsidRPr="00D62FA6">
        <w:rPr>
          <w:rFonts w:eastAsia="Times New Roman"/>
          <w:lang w:eastAsia="lv-LV"/>
        </w:rPr>
        <w:t xml:space="preserve"> applies in that case.</w:t>
      </w:r>
    </w:p>
    <w:p w:rsidR="00BE2D18" w:rsidRDefault="00BE2D18">
      <w:pPr>
        <w:pStyle w:val="ListParagraph"/>
        <w:ind w:left="786"/>
        <w:rPr>
          <w:b/>
          <w:lang w:val="en-GB"/>
        </w:rPr>
      </w:pPr>
    </w:p>
    <w:p w:rsidR="00600926" w:rsidRPr="00D62FA6" w:rsidRDefault="00600926">
      <w:pPr>
        <w:pStyle w:val="ListParagraph"/>
        <w:ind w:left="786"/>
        <w:rPr>
          <w:b/>
          <w:lang w:val="en-GB"/>
        </w:rPr>
      </w:pPr>
    </w:p>
    <w:p w:rsidR="00A31014" w:rsidRPr="00D62FA6" w:rsidRDefault="00A31014">
      <w:pPr>
        <w:pStyle w:val="ListParagraph"/>
        <w:numPr>
          <w:ilvl w:val="0"/>
          <w:numId w:val="4"/>
        </w:numPr>
        <w:rPr>
          <w:b/>
          <w:lang w:val="en-GB"/>
        </w:rPr>
      </w:pPr>
      <w:r w:rsidRPr="00D62FA6">
        <w:rPr>
          <w:b/>
          <w:lang w:val="en-GB"/>
        </w:rPr>
        <w:t xml:space="preserve">Answers to the questions regarding the </w:t>
      </w:r>
      <w:r w:rsidR="0081053E" w:rsidRPr="00D62FA6">
        <w:rPr>
          <w:b/>
          <w:lang w:val="en-GB"/>
        </w:rPr>
        <w:t>criminal case of Leonīds Jākobsons</w:t>
      </w:r>
    </w:p>
    <w:p w:rsidR="0081053E" w:rsidRPr="00D62FA6" w:rsidRDefault="0081053E">
      <w:pPr>
        <w:ind w:left="360"/>
        <w:rPr>
          <w:b/>
          <w:lang w:val="en-GB"/>
        </w:rPr>
      </w:pPr>
    </w:p>
    <w:p w:rsidR="00370943" w:rsidRPr="00D62FA6" w:rsidRDefault="0081053E">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jc w:val="both"/>
        <w:rPr>
          <w:rFonts w:eastAsia="Calibri"/>
          <w:bdr w:val="none" w:sz="0" w:space="0" w:color="auto"/>
          <w:lang w:val="en-GB"/>
        </w:rPr>
      </w:pPr>
      <w:r w:rsidRPr="00D62FA6">
        <w:rPr>
          <w:lang w:val="en-GB"/>
        </w:rPr>
        <w:t xml:space="preserve">In addition to the information provided in the Replies submitted by the Government to the Committee in 2014, it </w:t>
      </w:r>
      <w:r w:rsidR="00123923">
        <w:rPr>
          <w:lang w:val="en-GB"/>
        </w:rPr>
        <w:t>should</w:t>
      </w:r>
      <w:r w:rsidR="00123923" w:rsidRPr="00123923">
        <w:rPr>
          <w:lang w:val="en-GB"/>
        </w:rPr>
        <w:t xml:space="preserve"> </w:t>
      </w:r>
      <w:r w:rsidRPr="00D62FA6">
        <w:rPr>
          <w:lang w:val="en-GB"/>
        </w:rPr>
        <w:t xml:space="preserve">be stressed that the investigation is hampered by the fact that Mr </w:t>
      </w:r>
      <w:proofErr w:type="spellStart"/>
      <w:r w:rsidRPr="00D62FA6">
        <w:rPr>
          <w:lang w:val="en-GB"/>
        </w:rPr>
        <w:t>Jākobsons</w:t>
      </w:r>
      <w:proofErr w:type="spellEnd"/>
      <w:r w:rsidRPr="00D62FA6">
        <w:rPr>
          <w:lang w:val="en-GB"/>
        </w:rPr>
        <w:t xml:space="preserve"> cannot provide </w:t>
      </w:r>
      <w:r w:rsidR="00370943" w:rsidRPr="00D62FA6">
        <w:rPr>
          <w:lang w:val="en-GB"/>
        </w:rPr>
        <w:t xml:space="preserve">sufficient </w:t>
      </w:r>
      <w:r w:rsidRPr="00D62FA6">
        <w:rPr>
          <w:lang w:val="en-GB"/>
        </w:rPr>
        <w:t xml:space="preserve">description of </w:t>
      </w:r>
      <w:r w:rsidR="00370943" w:rsidRPr="00D62FA6">
        <w:rPr>
          <w:lang w:val="en-GB"/>
        </w:rPr>
        <w:t>the perpetrator or perpetrators</w:t>
      </w:r>
      <w:r w:rsidRPr="00D62FA6">
        <w:rPr>
          <w:lang w:val="en-GB"/>
        </w:rPr>
        <w:t xml:space="preserve"> who had attacked him </w:t>
      </w:r>
      <w:r w:rsidR="00527869" w:rsidRPr="00D62FA6">
        <w:rPr>
          <w:lang w:val="en-GB"/>
        </w:rPr>
        <w:t>on 29 March 2012, in Riga</w:t>
      </w:r>
      <w:r w:rsidR="00370943" w:rsidRPr="00D62FA6">
        <w:rPr>
          <w:lang w:val="en-GB"/>
        </w:rPr>
        <w:t xml:space="preserve">. </w:t>
      </w:r>
      <w:r w:rsidR="00370943" w:rsidRPr="00D62FA6">
        <w:rPr>
          <w:rFonts w:eastAsia="Calibri"/>
          <w:bdr w:val="none" w:sz="0" w:space="0" w:color="auto"/>
          <w:lang w:val="en-GB"/>
        </w:rPr>
        <w:t>Based on the information</w:t>
      </w:r>
      <w:r w:rsidR="00123923" w:rsidRPr="00123923">
        <w:rPr>
          <w:rFonts w:eastAsia="Calibri"/>
          <w:bdr w:val="none" w:sz="0" w:space="0" w:color="auto"/>
          <w:lang w:val="en-GB"/>
        </w:rPr>
        <w:t xml:space="preserve"> </w:t>
      </w:r>
      <w:r w:rsidR="00123923" w:rsidRPr="00E02DE8">
        <w:rPr>
          <w:rFonts w:eastAsia="Calibri"/>
          <w:bdr w:val="none" w:sz="0" w:space="0" w:color="auto"/>
          <w:lang w:val="en-GB"/>
        </w:rPr>
        <w:t>received</w:t>
      </w:r>
      <w:r w:rsidR="00370943" w:rsidRPr="00123923">
        <w:rPr>
          <w:rFonts w:eastAsia="Calibri"/>
          <w:bdr w:val="none" w:sz="0" w:space="0" w:color="auto"/>
          <w:lang w:val="en-GB"/>
        </w:rPr>
        <w:t xml:space="preserve">, the State Police </w:t>
      </w:r>
      <w:r w:rsidR="00370943" w:rsidRPr="00D62FA6">
        <w:rPr>
          <w:rFonts w:eastAsia="Calibri"/>
          <w:bdr w:val="none" w:sz="0" w:space="0" w:color="auto"/>
          <w:lang w:val="en-GB"/>
        </w:rPr>
        <w:t>continues conducting interviews of suspects, as well as other procedural actions in order to identify possible perpetrator. The investigation in the said criminal case is still pending.</w:t>
      </w:r>
    </w:p>
    <w:p w:rsidR="00370943" w:rsidRDefault="00370943">
      <w:pPr>
        <w:pStyle w:val="ListParagraph"/>
        <w:ind w:left="786"/>
        <w:jc w:val="both"/>
        <w:rPr>
          <w:lang w:val="en-GB"/>
        </w:rPr>
      </w:pPr>
    </w:p>
    <w:p w:rsidR="00600926" w:rsidRPr="00D62FA6" w:rsidRDefault="00600926">
      <w:pPr>
        <w:pStyle w:val="ListParagraph"/>
        <w:ind w:left="786"/>
        <w:jc w:val="both"/>
        <w:rPr>
          <w:lang w:val="en-GB"/>
        </w:rPr>
      </w:pPr>
    </w:p>
    <w:p w:rsidR="00370943" w:rsidRPr="00D62FA6" w:rsidRDefault="00370943">
      <w:pPr>
        <w:pStyle w:val="ListParagraph"/>
        <w:numPr>
          <w:ilvl w:val="0"/>
          <w:numId w:val="4"/>
        </w:numPr>
        <w:rPr>
          <w:b/>
          <w:lang w:val="en-GB"/>
        </w:rPr>
      </w:pPr>
      <w:r w:rsidRPr="00D62FA6">
        <w:rPr>
          <w:b/>
          <w:lang w:val="en-GB"/>
        </w:rPr>
        <w:t>Answers to the questions regarding the situation of Roma people in Latvia</w:t>
      </w:r>
    </w:p>
    <w:p w:rsidR="00370943" w:rsidRPr="00D62FA6" w:rsidRDefault="00370943">
      <w:pPr>
        <w:pStyle w:val="ListParagraph"/>
        <w:ind w:left="786"/>
        <w:jc w:val="both"/>
        <w:rPr>
          <w:lang w:val="en-GB"/>
        </w:rPr>
      </w:pPr>
    </w:p>
    <w:p w:rsidR="00370943" w:rsidRPr="00E10EAF" w:rsidRDefault="0037094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bdr w:val="none" w:sz="0" w:space="0" w:color="auto"/>
        </w:rPr>
      </w:pPr>
      <w:r w:rsidRPr="00D62FA6">
        <w:rPr>
          <w:rFonts w:eastAsia="Times New Roman"/>
          <w:color w:val="000000"/>
          <w:bdr w:val="none" w:sz="0" w:space="0" w:color="auto"/>
          <w:lang w:val="en-GB"/>
        </w:rPr>
        <w:t>The Government would like to underline that t</w:t>
      </w:r>
      <w:r w:rsidR="0081053E" w:rsidRPr="00D62FA6">
        <w:rPr>
          <w:rFonts w:eastAsia="Times New Roman"/>
          <w:color w:val="000000"/>
          <w:bdr w:val="none" w:sz="0" w:space="0" w:color="auto"/>
          <w:lang w:val="en-GB"/>
        </w:rPr>
        <w:t xml:space="preserve">he most significant achievement in last </w:t>
      </w:r>
      <w:r w:rsidRPr="00D62FA6">
        <w:rPr>
          <w:rFonts w:eastAsia="Times New Roman"/>
          <w:color w:val="000000"/>
          <w:bdr w:val="none" w:sz="0" w:space="0" w:color="auto"/>
          <w:lang w:val="en-GB"/>
        </w:rPr>
        <w:t>five</w:t>
      </w:r>
      <w:r w:rsidR="0081053E" w:rsidRPr="00D62FA6">
        <w:rPr>
          <w:rFonts w:eastAsia="Times New Roman"/>
          <w:color w:val="000000"/>
          <w:bdr w:val="none" w:sz="0" w:space="0" w:color="auto"/>
          <w:lang w:val="en-GB"/>
        </w:rPr>
        <w:t xml:space="preserve"> years is the preparation and involv</w:t>
      </w:r>
      <w:r w:rsidRPr="00D62FA6">
        <w:rPr>
          <w:rFonts w:eastAsia="Times New Roman"/>
          <w:color w:val="000000"/>
          <w:bdr w:val="none" w:sz="0" w:space="0" w:color="auto"/>
          <w:lang w:val="en-GB"/>
        </w:rPr>
        <w:t>ement of</w:t>
      </w:r>
      <w:r w:rsidR="0081053E" w:rsidRPr="00D62FA6">
        <w:rPr>
          <w:rFonts w:eastAsia="Times New Roman"/>
          <w:color w:val="000000"/>
          <w:bdr w:val="none" w:sz="0" w:space="0" w:color="auto"/>
          <w:lang w:val="en-GB"/>
        </w:rPr>
        <w:t xml:space="preserve"> teacher assistants </w:t>
      </w:r>
      <w:r w:rsidRPr="00D62FA6">
        <w:rPr>
          <w:rFonts w:eastAsia="Times New Roman"/>
          <w:color w:val="000000"/>
          <w:bdr w:val="none" w:sz="0" w:space="0" w:color="auto"/>
          <w:lang w:val="en-GB"/>
        </w:rPr>
        <w:t>of</w:t>
      </w:r>
      <w:r w:rsidR="0081053E" w:rsidRPr="00D62FA6">
        <w:rPr>
          <w:rFonts w:eastAsia="Times New Roman"/>
          <w:color w:val="000000"/>
          <w:bdr w:val="none" w:sz="0" w:space="0" w:color="auto"/>
          <w:lang w:val="en-GB"/>
        </w:rPr>
        <w:t xml:space="preserve"> Roma </w:t>
      </w:r>
      <w:r w:rsidRPr="00D62FA6">
        <w:rPr>
          <w:rFonts w:eastAsia="Times New Roman"/>
          <w:color w:val="000000"/>
          <w:bdr w:val="none" w:sz="0" w:space="0" w:color="auto"/>
          <w:lang w:val="en-GB"/>
        </w:rPr>
        <w:t>background</w:t>
      </w:r>
      <w:r w:rsidR="0081053E" w:rsidRPr="00D62FA6">
        <w:rPr>
          <w:rFonts w:eastAsia="Times New Roman"/>
          <w:color w:val="000000"/>
          <w:bdr w:val="none" w:sz="0" w:space="0" w:color="auto"/>
          <w:lang w:val="en-GB"/>
        </w:rPr>
        <w:t xml:space="preserve"> into </w:t>
      </w:r>
      <w:r w:rsidRPr="00D62FA6">
        <w:rPr>
          <w:rFonts w:eastAsia="Times New Roman"/>
          <w:color w:val="000000"/>
          <w:bdr w:val="none" w:sz="0" w:space="0" w:color="auto"/>
          <w:lang w:val="en-GB"/>
        </w:rPr>
        <w:t xml:space="preserve">Latvian </w:t>
      </w:r>
      <w:r w:rsidR="0081053E" w:rsidRPr="00D62FA6">
        <w:rPr>
          <w:rFonts w:eastAsia="Times New Roman"/>
          <w:color w:val="000000"/>
          <w:bdr w:val="none" w:sz="0" w:space="0" w:color="auto"/>
          <w:lang w:val="en-GB"/>
        </w:rPr>
        <w:t xml:space="preserve">education system. In 2007 </w:t>
      </w:r>
      <w:r w:rsidRPr="00D62FA6">
        <w:rPr>
          <w:rFonts w:eastAsia="Times New Roman"/>
          <w:color w:val="000000"/>
          <w:bdr w:val="none" w:sz="0" w:space="0" w:color="auto"/>
          <w:lang w:val="en-GB"/>
        </w:rPr>
        <w:t>within</w:t>
      </w:r>
      <w:r w:rsidR="0081053E" w:rsidRPr="00D62FA6">
        <w:rPr>
          <w:rFonts w:eastAsia="Times New Roman"/>
          <w:color w:val="000000"/>
          <w:bdr w:val="none" w:sz="0" w:space="0" w:color="auto"/>
          <w:lang w:val="en-GB"/>
        </w:rPr>
        <w:t xml:space="preserve"> the frame</w:t>
      </w:r>
      <w:r w:rsidRPr="00D62FA6">
        <w:rPr>
          <w:rFonts w:eastAsia="Times New Roman"/>
          <w:color w:val="000000"/>
          <w:bdr w:val="none" w:sz="0" w:space="0" w:color="auto"/>
          <w:lang w:val="en-GB"/>
        </w:rPr>
        <w:t>work</w:t>
      </w:r>
      <w:r w:rsidR="0081053E" w:rsidRPr="00D62FA6">
        <w:rPr>
          <w:rFonts w:eastAsia="Times New Roman"/>
          <w:color w:val="000000"/>
          <w:bdr w:val="none" w:sz="0" w:space="0" w:color="auto"/>
          <w:lang w:val="en-GB"/>
        </w:rPr>
        <w:t xml:space="preserve"> of the project “Teachers’ Assistants of Roma Background” 20 teacher assistants with Roma background have been trai</w:t>
      </w:r>
      <w:r w:rsidRPr="00D62FA6">
        <w:rPr>
          <w:rFonts w:eastAsia="Times New Roman"/>
          <w:color w:val="000000"/>
          <w:bdr w:val="none" w:sz="0" w:space="0" w:color="auto"/>
          <w:lang w:val="en-GB"/>
        </w:rPr>
        <w:t>ned to work in inclusive groups</w:t>
      </w:r>
      <w:r w:rsidR="00123923">
        <w:rPr>
          <w:rFonts w:eastAsia="Times New Roman"/>
          <w:color w:val="000000"/>
          <w:bdr w:val="none" w:sz="0" w:space="0" w:color="auto"/>
          <w:lang w:val="en-GB"/>
        </w:rPr>
        <w:t>,</w:t>
      </w:r>
      <w:r w:rsidR="0081053E" w:rsidRPr="00123923">
        <w:rPr>
          <w:rFonts w:eastAsia="Times New Roman"/>
          <w:color w:val="000000"/>
          <w:bdr w:val="none" w:sz="0" w:space="0" w:color="auto"/>
          <w:lang w:val="en-GB"/>
        </w:rPr>
        <w:t xml:space="preserve"> where Roma children are educated together with other children </w:t>
      </w:r>
      <w:r w:rsidRPr="00123923">
        <w:rPr>
          <w:rFonts w:eastAsia="Times New Roman"/>
          <w:color w:val="000000"/>
          <w:bdr w:val="none" w:sz="0" w:space="0" w:color="auto"/>
          <w:lang w:val="en-GB"/>
        </w:rPr>
        <w:t>at</w:t>
      </w:r>
      <w:r w:rsidR="0081053E" w:rsidRPr="00D62FA6">
        <w:rPr>
          <w:rFonts w:eastAsia="Times New Roman"/>
          <w:color w:val="000000"/>
          <w:bdr w:val="none" w:sz="0" w:space="0" w:color="auto"/>
          <w:lang w:val="en-GB"/>
        </w:rPr>
        <w:t xml:space="preserve"> schools </w:t>
      </w:r>
      <w:r w:rsidRPr="00D62FA6">
        <w:rPr>
          <w:rFonts w:eastAsia="Times New Roman"/>
          <w:color w:val="000000"/>
          <w:bdr w:val="none" w:sz="0" w:space="0" w:color="auto"/>
          <w:lang w:val="en-GB"/>
        </w:rPr>
        <w:t>with the</w:t>
      </w:r>
      <w:r w:rsidR="0081053E" w:rsidRPr="00D62FA6">
        <w:rPr>
          <w:rFonts w:eastAsia="Times New Roman"/>
          <w:color w:val="000000"/>
          <w:bdr w:val="none" w:sz="0" w:space="0" w:color="auto"/>
          <w:lang w:val="en-GB"/>
        </w:rPr>
        <w:t xml:space="preserve"> Latvian language of instruction.</w:t>
      </w:r>
      <w:r w:rsidR="0081053E" w:rsidRPr="00D62FA6">
        <w:rPr>
          <w:rFonts w:eastAsia="Times New Roman"/>
          <w:b/>
          <w:bCs/>
          <w:color w:val="000000"/>
          <w:bdr w:val="none" w:sz="0" w:space="0" w:color="auto"/>
          <w:lang w:val="en-GB"/>
        </w:rPr>
        <w:t xml:space="preserve"> </w:t>
      </w:r>
      <w:r w:rsidR="0081053E" w:rsidRPr="00D62FA6">
        <w:rPr>
          <w:rFonts w:eastAsia="Times New Roman"/>
          <w:color w:val="000000"/>
          <w:bdr w:val="none" w:sz="0" w:space="0" w:color="auto"/>
          <w:lang w:val="en-GB"/>
        </w:rPr>
        <w:t xml:space="preserve">The consultations </w:t>
      </w:r>
      <w:r w:rsidR="0081053E" w:rsidRPr="00D62FA6">
        <w:rPr>
          <w:rFonts w:eastAsia="Times New Roman"/>
          <w:color w:val="000000"/>
          <w:bdr w:val="none" w:sz="0" w:space="0" w:color="auto"/>
          <w:lang w:val="en-GB"/>
        </w:rPr>
        <w:lastRenderedPageBreak/>
        <w:t xml:space="preserve">were provided to the teacher’s assistants also after </w:t>
      </w:r>
      <w:r w:rsidRPr="00D62FA6">
        <w:rPr>
          <w:rFonts w:eastAsia="Times New Roman"/>
          <w:color w:val="000000"/>
          <w:bdr w:val="none" w:sz="0" w:space="0" w:color="auto"/>
          <w:lang w:val="en-GB"/>
        </w:rPr>
        <w:t xml:space="preserve">the </w:t>
      </w:r>
      <w:r w:rsidR="0081053E" w:rsidRPr="00D62FA6">
        <w:rPr>
          <w:rFonts w:eastAsia="Times New Roman"/>
          <w:color w:val="000000"/>
          <w:bdr w:val="none" w:sz="0" w:space="0" w:color="auto"/>
          <w:lang w:val="en-GB"/>
        </w:rPr>
        <w:t xml:space="preserve">preparatory courses </w:t>
      </w:r>
      <w:r w:rsidRPr="00D62FA6">
        <w:rPr>
          <w:rFonts w:eastAsia="Times New Roman"/>
          <w:color w:val="000000"/>
          <w:bdr w:val="none" w:sz="0" w:space="0" w:color="auto"/>
          <w:lang w:val="en-GB"/>
        </w:rPr>
        <w:t xml:space="preserve">had been terminated, </w:t>
      </w:r>
      <w:r w:rsidR="0081053E" w:rsidRPr="00D62FA6">
        <w:rPr>
          <w:rFonts w:eastAsia="Times New Roman"/>
          <w:color w:val="000000"/>
          <w:bdr w:val="none" w:sz="0" w:space="0" w:color="auto"/>
          <w:lang w:val="en-GB"/>
        </w:rPr>
        <w:t xml:space="preserve">in order to insure their gradual inclusion into school activities. </w:t>
      </w:r>
    </w:p>
    <w:p w:rsidR="00370943" w:rsidRPr="00E10EAF" w:rsidRDefault="00370943">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786"/>
        <w:jc w:val="both"/>
        <w:rPr>
          <w:rFonts w:eastAsia="Times New Roman"/>
          <w:bdr w:val="none" w:sz="0" w:space="0" w:color="auto"/>
        </w:rPr>
      </w:pPr>
    </w:p>
    <w:p w:rsidR="00370943" w:rsidRPr="00E10EAF" w:rsidRDefault="0037094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bdr w:val="none" w:sz="0" w:space="0" w:color="auto"/>
        </w:rPr>
      </w:pPr>
      <w:r w:rsidRPr="00D62FA6">
        <w:rPr>
          <w:rFonts w:eastAsia="Times New Roman"/>
          <w:bCs/>
          <w:color w:val="000000"/>
          <w:bdr w:val="none" w:sz="0" w:space="0" w:color="auto"/>
        </w:rPr>
        <w:t>During</w:t>
      </w:r>
      <w:r w:rsidR="0081053E" w:rsidRPr="00D62FA6">
        <w:rPr>
          <w:rFonts w:eastAsia="Times New Roman"/>
          <w:bCs/>
          <w:color w:val="000000"/>
          <w:bdr w:val="none" w:sz="0" w:space="0" w:color="auto"/>
          <w:lang w:val="en-GB"/>
        </w:rPr>
        <w:t xml:space="preserve"> school years 2007/2008</w:t>
      </w:r>
      <w:r w:rsidR="00123923">
        <w:rPr>
          <w:rFonts w:eastAsia="Times New Roman"/>
          <w:bCs/>
          <w:color w:val="000000"/>
          <w:bdr w:val="none" w:sz="0" w:space="0" w:color="auto"/>
          <w:lang w:val="en-GB"/>
        </w:rPr>
        <w:t>-</w:t>
      </w:r>
      <w:r w:rsidR="0081053E" w:rsidRPr="00D62FA6">
        <w:rPr>
          <w:rFonts w:eastAsia="Times New Roman"/>
          <w:bCs/>
          <w:color w:val="000000"/>
          <w:bdr w:val="none" w:sz="0" w:space="0" w:color="auto"/>
          <w:lang w:val="en-GB"/>
        </w:rPr>
        <w:t xml:space="preserve">2009/2010 eight teacher assistants of Roma background were working at schools (two </w:t>
      </w:r>
      <w:r w:rsidRPr="00D62FA6">
        <w:rPr>
          <w:rFonts w:eastAsia="Times New Roman"/>
          <w:bCs/>
          <w:color w:val="000000"/>
          <w:bdr w:val="none" w:sz="0" w:space="0" w:color="auto"/>
          <w:lang w:val="en-GB"/>
        </w:rPr>
        <w:t>of them were paid by the respective municipalities</w:t>
      </w:r>
      <w:r w:rsidR="0081053E" w:rsidRPr="00123923">
        <w:rPr>
          <w:rFonts w:eastAsia="Times New Roman"/>
          <w:bCs/>
          <w:color w:val="000000"/>
          <w:bdr w:val="none" w:sz="0" w:space="0" w:color="auto"/>
          <w:lang w:val="en-GB"/>
        </w:rPr>
        <w:t>).</w:t>
      </w:r>
      <w:r w:rsidR="0081053E" w:rsidRPr="00D62FA6">
        <w:rPr>
          <w:rFonts w:eastAsia="Times New Roman"/>
          <w:b/>
          <w:bCs/>
          <w:color w:val="000000"/>
          <w:bdr w:val="none" w:sz="0" w:space="0" w:color="auto"/>
          <w:lang w:val="en-GB"/>
        </w:rPr>
        <w:t xml:space="preserve"> </w:t>
      </w:r>
      <w:r w:rsidRPr="00D62FA6">
        <w:rPr>
          <w:rFonts w:eastAsia="Times New Roman"/>
          <w:bCs/>
          <w:color w:val="000000"/>
          <w:bdr w:val="none" w:sz="0" w:space="0" w:color="auto"/>
          <w:lang w:val="en-GB"/>
        </w:rPr>
        <w:t xml:space="preserve">In </w:t>
      </w:r>
      <w:r w:rsidR="0081053E" w:rsidRPr="00D62FA6">
        <w:rPr>
          <w:rFonts w:eastAsia="Times New Roman"/>
          <w:bCs/>
          <w:color w:val="000000"/>
          <w:bdr w:val="none" w:sz="0" w:space="0" w:color="auto"/>
          <w:lang w:val="en-GB"/>
        </w:rPr>
        <w:t>2011/2012 – seven teacher’s assistants of Roma backgr</w:t>
      </w:r>
      <w:r w:rsidRPr="00D62FA6">
        <w:rPr>
          <w:rFonts w:eastAsia="Times New Roman"/>
          <w:bCs/>
          <w:color w:val="000000"/>
          <w:bdr w:val="none" w:sz="0" w:space="0" w:color="auto"/>
          <w:lang w:val="en-GB"/>
        </w:rPr>
        <w:t>ound were working at seven schools</w:t>
      </w:r>
      <w:r w:rsidR="0081053E" w:rsidRPr="00D62FA6">
        <w:rPr>
          <w:rFonts w:eastAsia="Times New Roman"/>
          <w:bCs/>
          <w:color w:val="000000"/>
          <w:bdr w:val="none" w:sz="0" w:space="0" w:color="auto"/>
          <w:lang w:val="en-GB"/>
        </w:rPr>
        <w:t xml:space="preserve">. </w:t>
      </w:r>
      <w:r w:rsidRPr="00D62FA6">
        <w:rPr>
          <w:rFonts w:eastAsia="Times New Roman"/>
          <w:bCs/>
          <w:color w:val="000000"/>
          <w:bdr w:val="none" w:sz="0" w:space="0" w:color="auto"/>
          <w:lang w:val="en-GB"/>
        </w:rPr>
        <w:t xml:space="preserve">In </w:t>
      </w:r>
      <w:r w:rsidR="0081053E" w:rsidRPr="00D62FA6">
        <w:rPr>
          <w:rFonts w:eastAsia="Times New Roman"/>
          <w:bCs/>
          <w:color w:val="000000"/>
          <w:bdr w:val="none" w:sz="0" w:space="0" w:color="auto"/>
          <w:lang w:val="en-GB"/>
        </w:rPr>
        <w:t xml:space="preserve">2012/2013 – four teacher’s assistants of Roma background were working at </w:t>
      </w:r>
      <w:r w:rsidRPr="00D62FA6">
        <w:rPr>
          <w:rFonts w:eastAsia="Times New Roman"/>
          <w:bCs/>
          <w:color w:val="000000"/>
          <w:bdr w:val="none" w:sz="0" w:space="0" w:color="auto"/>
          <w:lang w:val="en-GB"/>
        </w:rPr>
        <w:t>four schools in total.</w:t>
      </w:r>
      <w:r w:rsidR="0081053E" w:rsidRPr="00D62FA6">
        <w:rPr>
          <w:rFonts w:eastAsia="Times New Roman"/>
          <w:b/>
          <w:bCs/>
          <w:color w:val="000000"/>
          <w:bdr w:val="none" w:sz="0" w:space="0" w:color="auto"/>
          <w:lang w:val="en-GB"/>
        </w:rPr>
        <w:t xml:space="preserve"> </w:t>
      </w:r>
    </w:p>
    <w:p w:rsidR="00370943" w:rsidRPr="00D62FA6" w:rsidRDefault="00370943">
      <w:pPr>
        <w:pStyle w:val="ListParagraph"/>
        <w:rPr>
          <w:rFonts w:eastAsia="Times New Roman"/>
          <w:color w:val="000000"/>
          <w:bdr w:val="none" w:sz="0" w:space="0" w:color="auto"/>
          <w:lang w:val="en-GB"/>
        </w:rPr>
      </w:pPr>
    </w:p>
    <w:p w:rsidR="0081053E" w:rsidRPr="00E10EAF" w:rsidRDefault="00370943">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bdr w:val="none" w:sz="0" w:space="0" w:color="auto"/>
        </w:rPr>
      </w:pPr>
      <w:r w:rsidRPr="00D62FA6">
        <w:rPr>
          <w:rFonts w:eastAsia="Times New Roman"/>
          <w:color w:val="000000"/>
          <w:bdr w:val="none" w:sz="0" w:space="0" w:color="auto"/>
          <w:lang w:val="en-GB"/>
        </w:rPr>
        <w:t xml:space="preserve">Following the request of the </w:t>
      </w:r>
      <w:r w:rsidR="0081053E" w:rsidRPr="00123923">
        <w:rPr>
          <w:rFonts w:eastAsia="Times New Roman"/>
          <w:color w:val="000000"/>
          <w:bdr w:val="none" w:sz="0" w:space="0" w:color="auto"/>
          <w:lang w:val="en-GB"/>
        </w:rPr>
        <w:t xml:space="preserve">Ministry of Education and Science local municipalities gather information on the number of Roma pupils </w:t>
      </w:r>
      <w:r w:rsidR="00B50118" w:rsidRPr="00D62FA6">
        <w:rPr>
          <w:rFonts w:eastAsia="Times New Roman"/>
          <w:color w:val="000000"/>
          <w:bdr w:val="none" w:sz="0" w:space="0" w:color="auto"/>
          <w:lang w:val="en-GB"/>
        </w:rPr>
        <w:t>at</w:t>
      </w:r>
      <w:r w:rsidR="0081053E" w:rsidRPr="00D62FA6">
        <w:rPr>
          <w:rFonts w:eastAsia="Times New Roman"/>
          <w:color w:val="000000"/>
          <w:bdr w:val="none" w:sz="0" w:space="0" w:color="auto"/>
          <w:lang w:val="en-GB"/>
        </w:rPr>
        <w:t xml:space="preserve"> schools </w:t>
      </w:r>
      <w:r w:rsidR="00B50118" w:rsidRPr="00D62FA6">
        <w:rPr>
          <w:rFonts w:eastAsia="Times New Roman"/>
          <w:color w:val="000000"/>
          <w:bdr w:val="none" w:sz="0" w:space="0" w:color="auto"/>
          <w:lang w:val="en-GB"/>
        </w:rPr>
        <w:t>and their level</w:t>
      </w:r>
      <w:r w:rsidR="0081053E" w:rsidRPr="00D62FA6">
        <w:rPr>
          <w:rFonts w:eastAsia="Times New Roman"/>
          <w:color w:val="000000"/>
          <w:bdr w:val="none" w:sz="0" w:space="0" w:color="auto"/>
          <w:lang w:val="en-GB"/>
        </w:rPr>
        <w:t xml:space="preserve"> of educational achievement, </w:t>
      </w:r>
      <w:r w:rsidR="00B50118" w:rsidRPr="00D62FA6">
        <w:rPr>
          <w:rFonts w:eastAsia="Times New Roman"/>
          <w:color w:val="000000"/>
          <w:bdr w:val="none" w:sz="0" w:space="0" w:color="auto"/>
          <w:lang w:val="en-GB"/>
        </w:rPr>
        <w:t xml:space="preserve">with the aim </w:t>
      </w:r>
      <w:r w:rsidR="0081053E" w:rsidRPr="00D62FA6">
        <w:rPr>
          <w:rFonts w:eastAsia="Times New Roman"/>
          <w:color w:val="000000"/>
          <w:bdr w:val="none" w:sz="0" w:space="0" w:color="auto"/>
          <w:lang w:val="en-GB"/>
        </w:rPr>
        <w:t xml:space="preserve">to identify in which subjects the Roma children have a low assessment, as well as the </w:t>
      </w:r>
      <w:r w:rsidR="00B50118" w:rsidRPr="00D62FA6">
        <w:rPr>
          <w:rFonts w:eastAsia="Times New Roman"/>
          <w:color w:val="000000"/>
          <w:bdr w:val="none" w:sz="0" w:space="0" w:color="auto"/>
          <w:lang w:val="en-GB"/>
        </w:rPr>
        <w:t xml:space="preserve">course of </w:t>
      </w:r>
      <w:r w:rsidR="0081053E" w:rsidRPr="00D62FA6">
        <w:rPr>
          <w:rFonts w:eastAsia="Times New Roman"/>
          <w:color w:val="000000"/>
          <w:bdr w:val="none" w:sz="0" w:space="0" w:color="auto"/>
          <w:lang w:val="en-GB"/>
        </w:rPr>
        <w:t xml:space="preserve">actions the </w:t>
      </w:r>
      <w:r w:rsidR="00B50118" w:rsidRPr="00D62FA6">
        <w:rPr>
          <w:rFonts w:eastAsia="Times New Roman"/>
          <w:color w:val="000000"/>
          <w:bdr w:val="none" w:sz="0" w:space="0" w:color="auto"/>
          <w:lang w:val="en-GB"/>
        </w:rPr>
        <w:t xml:space="preserve">respective </w:t>
      </w:r>
      <w:r w:rsidR="0081053E" w:rsidRPr="00D62FA6">
        <w:rPr>
          <w:rFonts w:eastAsia="Times New Roman"/>
          <w:color w:val="000000"/>
          <w:bdr w:val="none" w:sz="0" w:space="0" w:color="auto"/>
          <w:lang w:val="en-GB"/>
        </w:rPr>
        <w:t xml:space="preserve">school plans to undertake </w:t>
      </w:r>
      <w:r w:rsidR="00B50118" w:rsidRPr="00D62FA6">
        <w:rPr>
          <w:rFonts w:eastAsia="Times New Roman"/>
          <w:color w:val="000000"/>
          <w:bdr w:val="none" w:sz="0" w:space="0" w:color="auto"/>
          <w:lang w:val="en-GB"/>
        </w:rPr>
        <w:t xml:space="preserve">in order to </w:t>
      </w:r>
      <w:r w:rsidR="0081053E" w:rsidRPr="00D62FA6">
        <w:rPr>
          <w:rFonts w:eastAsia="Times New Roman"/>
          <w:color w:val="000000"/>
          <w:bdr w:val="none" w:sz="0" w:space="0" w:color="auto"/>
          <w:lang w:val="en-GB"/>
        </w:rPr>
        <w:t xml:space="preserve">encourage the quality education </w:t>
      </w:r>
      <w:r w:rsidR="00B50118" w:rsidRPr="00D62FA6">
        <w:rPr>
          <w:rFonts w:eastAsia="Times New Roman"/>
          <w:color w:val="000000"/>
          <w:bdr w:val="none" w:sz="0" w:space="0" w:color="auto"/>
          <w:lang w:val="en-GB"/>
        </w:rPr>
        <w:t xml:space="preserve">for </w:t>
      </w:r>
      <w:r w:rsidR="0081053E" w:rsidRPr="00D62FA6">
        <w:rPr>
          <w:rFonts w:eastAsia="Times New Roman"/>
          <w:color w:val="000000"/>
          <w:bdr w:val="none" w:sz="0" w:space="0" w:color="auto"/>
          <w:lang w:val="en-GB"/>
        </w:rPr>
        <w:t xml:space="preserve">Roma children. Educational NGOs in cooperation with the Ministry of Education and Science and </w:t>
      </w:r>
      <w:r w:rsidRPr="00D62FA6">
        <w:rPr>
          <w:rFonts w:eastAsia="Times New Roman"/>
          <w:color w:val="000000"/>
          <w:bdr w:val="none" w:sz="0" w:space="0" w:color="auto"/>
          <w:lang w:val="en-GB"/>
        </w:rPr>
        <w:t xml:space="preserve">the </w:t>
      </w:r>
      <w:r w:rsidR="0081053E" w:rsidRPr="00D62FA6">
        <w:rPr>
          <w:rFonts w:eastAsia="Times New Roman"/>
          <w:color w:val="000000"/>
          <w:bdr w:val="none" w:sz="0" w:space="0" w:color="auto"/>
          <w:lang w:val="en-GB"/>
        </w:rPr>
        <w:t xml:space="preserve">Ministry of Culture </w:t>
      </w:r>
      <w:r w:rsidRPr="00D62FA6">
        <w:rPr>
          <w:rFonts w:eastAsia="Times New Roman"/>
          <w:color w:val="000000"/>
          <w:bdr w:val="none" w:sz="0" w:space="0" w:color="auto"/>
          <w:lang w:val="en-GB"/>
        </w:rPr>
        <w:t xml:space="preserve">carry out </w:t>
      </w:r>
      <w:r w:rsidR="0081053E" w:rsidRPr="00D62FA6">
        <w:rPr>
          <w:rFonts w:eastAsia="Times New Roman"/>
          <w:color w:val="000000"/>
          <w:bdr w:val="none" w:sz="0" w:space="0" w:color="auto"/>
          <w:lang w:val="en-GB"/>
        </w:rPr>
        <w:t xml:space="preserve">projects </w:t>
      </w:r>
      <w:r w:rsidRPr="00D62FA6">
        <w:rPr>
          <w:rFonts w:eastAsia="Times New Roman"/>
          <w:color w:val="000000"/>
          <w:bdr w:val="none" w:sz="0" w:space="0" w:color="auto"/>
          <w:lang w:val="en-GB"/>
        </w:rPr>
        <w:t>to monitor</w:t>
      </w:r>
      <w:r w:rsidR="0081053E" w:rsidRPr="00D62FA6">
        <w:rPr>
          <w:rFonts w:eastAsia="Times New Roman"/>
          <w:color w:val="000000"/>
          <w:bdr w:val="none" w:sz="0" w:space="0" w:color="auto"/>
          <w:lang w:val="en-GB"/>
        </w:rPr>
        <w:t xml:space="preserve"> </w:t>
      </w:r>
      <w:r w:rsidRPr="00D62FA6">
        <w:rPr>
          <w:rFonts w:eastAsia="Times New Roman"/>
          <w:color w:val="000000"/>
          <w:bdr w:val="none" w:sz="0" w:space="0" w:color="auto"/>
          <w:lang w:val="en-GB"/>
        </w:rPr>
        <w:t xml:space="preserve">the level of tolerance among </w:t>
      </w:r>
      <w:r w:rsidR="0081053E" w:rsidRPr="00D62FA6">
        <w:rPr>
          <w:rFonts w:eastAsia="Times New Roman"/>
          <w:color w:val="000000"/>
          <w:bdr w:val="none" w:sz="0" w:space="0" w:color="auto"/>
          <w:lang w:val="en-GB"/>
        </w:rPr>
        <w:t>tea</w:t>
      </w:r>
      <w:r w:rsidRPr="00D62FA6">
        <w:rPr>
          <w:rFonts w:eastAsia="Times New Roman"/>
          <w:color w:val="000000"/>
          <w:bdr w:val="none" w:sz="0" w:space="0" w:color="auto"/>
          <w:lang w:val="en-GB"/>
        </w:rPr>
        <w:t xml:space="preserve">chers and school administration, as well as </w:t>
      </w:r>
      <w:r w:rsidR="00B50118" w:rsidRPr="00D62FA6">
        <w:rPr>
          <w:rFonts w:eastAsia="Times New Roman"/>
          <w:color w:val="000000"/>
          <w:bdr w:val="none" w:sz="0" w:space="0" w:color="auto"/>
          <w:lang w:val="en-GB"/>
        </w:rPr>
        <w:t xml:space="preserve">perform activities aimed at </w:t>
      </w:r>
      <w:r w:rsidR="0081053E" w:rsidRPr="00D62FA6">
        <w:rPr>
          <w:rFonts w:eastAsia="Times New Roman"/>
          <w:color w:val="000000"/>
          <w:bdr w:val="none" w:sz="0" w:space="0" w:color="auto"/>
          <w:lang w:val="en-GB"/>
        </w:rPr>
        <w:t>fight</w:t>
      </w:r>
      <w:r w:rsidR="00B50118" w:rsidRPr="00D62FA6">
        <w:rPr>
          <w:rFonts w:eastAsia="Times New Roman"/>
          <w:color w:val="000000"/>
          <w:bdr w:val="none" w:sz="0" w:space="0" w:color="auto"/>
          <w:lang w:val="en-GB"/>
        </w:rPr>
        <w:t>ing</w:t>
      </w:r>
      <w:r w:rsidR="0081053E" w:rsidRPr="00D62FA6">
        <w:rPr>
          <w:rFonts w:eastAsia="Times New Roman"/>
          <w:color w:val="000000"/>
          <w:bdr w:val="none" w:sz="0" w:space="0" w:color="auto"/>
          <w:lang w:val="en-GB"/>
        </w:rPr>
        <w:t xml:space="preserve"> against prejudices and discrimination. </w:t>
      </w:r>
    </w:p>
    <w:p w:rsidR="00B50118" w:rsidRPr="00E10EAF" w:rsidRDefault="00B50118">
      <w:pPr>
        <w:pStyle w:val="ListParagraph"/>
        <w:rPr>
          <w:rFonts w:eastAsia="Times New Roman"/>
          <w:bdr w:val="none" w:sz="0" w:space="0" w:color="auto"/>
        </w:rPr>
      </w:pPr>
    </w:p>
    <w:p w:rsidR="00B50118" w:rsidRPr="00E10EAF" w:rsidRDefault="00B50118">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bdr w:val="none" w:sz="0" w:space="0" w:color="auto"/>
        </w:rPr>
      </w:pPr>
      <w:r w:rsidRPr="00D62FA6">
        <w:rPr>
          <w:rFonts w:eastAsia="Times New Roman"/>
          <w:color w:val="000000"/>
          <w:bdr w:val="none" w:sz="0" w:space="0" w:color="auto"/>
        </w:rPr>
        <w:t xml:space="preserve">The </w:t>
      </w:r>
      <w:r w:rsidR="0081053E" w:rsidRPr="00D62FA6">
        <w:rPr>
          <w:rFonts w:eastAsia="Times New Roman"/>
          <w:color w:val="000000"/>
          <w:bdr w:val="none" w:sz="0" w:space="0" w:color="auto"/>
          <w:lang w:val="en-GB"/>
        </w:rPr>
        <w:t xml:space="preserve">Ministry of Education and Science holds regular meetings with the Ministry of Justice, </w:t>
      </w:r>
      <w:r w:rsidRPr="00D62FA6">
        <w:rPr>
          <w:rFonts w:eastAsia="Times New Roman"/>
          <w:color w:val="000000"/>
          <w:bdr w:val="none" w:sz="0" w:space="0" w:color="auto"/>
          <w:lang w:val="en-GB"/>
        </w:rPr>
        <w:t xml:space="preserve">the </w:t>
      </w:r>
      <w:r w:rsidR="0081053E" w:rsidRPr="00D62FA6">
        <w:rPr>
          <w:rFonts w:eastAsia="Times New Roman"/>
          <w:color w:val="000000"/>
          <w:bdr w:val="none" w:sz="0" w:space="0" w:color="auto"/>
          <w:lang w:val="en-GB"/>
        </w:rPr>
        <w:t>Ministry of Cult</w:t>
      </w:r>
      <w:r w:rsidRPr="00123923">
        <w:rPr>
          <w:rFonts w:eastAsia="Times New Roman"/>
          <w:color w:val="000000"/>
          <w:bdr w:val="none" w:sz="0" w:space="0" w:color="auto"/>
          <w:lang w:val="en-GB"/>
        </w:rPr>
        <w:t>ure, representatives of the NGOs</w:t>
      </w:r>
      <w:r w:rsidR="0081053E" w:rsidRPr="00D62FA6">
        <w:rPr>
          <w:rFonts w:eastAsia="Times New Roman"/>
          <w:color w:val="000000"/>
          <w:bdr w:val="none" w:sz="0" w:space="0" w:color="auto"/>
          <w:lang w:val="en-GB"/>
        </w:rPr>
        <w:t xml:space="preserve"> and Roma teaching assistants in order to create public awareness about issues related to developing </w:t>
      </w:r>
      <w:r w:rsidRPr="00D62FA6">
        <w:rPr>
          <w:rFonts w:eastAsia="Times New Roman"/>
          <w:color w:val="000000"/>
          <w:bdr w:val="none" w:sz="0" w:space="0" w:color="auto"/>
          <w:lang w:val="en-GB"/>
        </w:rPr>
        <w:t xml:space="preserve">the </w:t>
      </w:r>
      <w:r w:rsidR="0081053E" w:rsidRPr="00D62FA6">
        <w:rPr>
          <w:rFonts w:eastAsia="Times New Roman"/>
          <w:color w:val="000000"/>
          <w:bdr w:val="none" w:sz="0" w:space="0" w:color="auto"/>
          <w:lang w:val="en-GB"/>
        </w:rPr>
        <w:t>Teachers’ Assistants program, teaching aids and the need for quality education for Roma children.</w:t>
      </w:r>
    </w:p>
    <w:p w:rsidR="007B03FA" w:rsidRDefault="007B03FA"/>
    <w:p w:rsidR="00600926" w:rsidRPr="00D62FA6" w:rsidRDefault="00600926"/>
    <w:p w:rsidR="007B03FA" w:rsidRPr="00D62FA6" w:rsidRDefault="007B03FA">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jc w:val="both"/>
      </w:pPr>
      <w:r w:rsidRPr="00D62FA6">
        <w:rPr>
          <w:b/>
          <w:lang w:val="en-GB"/>
        </w:rPr>
        <w:t>Answers to the questions regarding the fight against discrimination on grounds of</w:t>
      </w:r>
      <w:r w:rsidRPr="00123923">
        <w:rPr>
          <w:b/>
          <w:lang w:val="en-GB"/>
        </w:rPr>
        <w:t xml:space="preserve"> sexual orientation and gender i</w:t>
      </w:r>
      <w:r w:rsidRPr="00D62FA6">
        <w:rPr>
          <w:b/>
          <w:lang w:val="en-GB"/>
        </w:rPr>
        <w:t>dentity</w:t>
      </w:r>
    </w:p>
    <w:p w:rsidR="00360BCD" w:rsidRPr="00D62FA6" w:rsidRDefault="00360BCD">
      <w:pPr>
        <w:rPr>
          <w:lang w:val="en-GB"/>
        </w:rPr>
      </w:pPr>
    </w:p>
    <w:p w:rsidR="00635C52" w:rsidRPr="00D62FA6" w:rsidRDefault="007B03FA">
      <w:pPr>
        <w:pStyle w:val="ListParagraph"/>
        <w:numPr>
          <w:ilvl w:val="0"/>
          <w:numId w:val="3"/>
        </w:numPr>
        <w:jc w:val="both"/>
        <w:rPr>
          <w:lang w:val="en-GB"/>
        </w:rPr>
      </w:pPr>
      <w:r w:rsidRPr="00D62FA6">
        <w:rPr>
          <w:lang w:val="en-GB"/>
        </w:rPr>
        <w:t xml:space="preserve">On 20 October 2011 the Government of the Republic of Latvia adopted the “Guidelines on National Identity, Civil Society and Integration Policy for 2012–2018”. These Guidelines define the policy strategy on integration for the next seven years. In the Action Plan of the Guidelines, under the Section “To promote inclusion of socially excluded groups into society and to prevent discrimination”, activities </w:t>
      </w:r>
      <w:r w:rsidR="00635C52" w:rsidRPr="00D62FA6">
        <w:rPr>
          <w:lang w:val="en-GB"/>
        </w:rPr>
        <w:t>are specified which are aimed at</w:t>
      </w:r>
      <w:r w:rsidRPr="00D62FA6">
        <w:rPr>
          <w:lang w:val="en-GB"/>
        </w:rPr>
        <w:t xml:space="preserve"> combat</w:t>
      </w:r>
      <w:r w:rsidR="00635C52" w:rsidRPr="00D62FA6">
        <w:rPr>
          <w:lang w:val="en-GB"/>
        </w:rPr>
        <w:t>ting</w:t>
      </w:r>
      <w:r w:rsidRPr="00D62FA6">
        <w:rPr>
          <w:lang w:val="en-GB"/>
        </w:rPr>
        <w:t xml:space="preserve"> discrimination.</w:t>
      </w:r>
      <w:r w:rsidR="00635C52" w:rsidRPr="00D62FA6">
        <w:rPr>
          <w:lang w:val="en-GB"/>
        </w:rPr>
        <w:t xml:space="preserve"> They are as follows: </w:t>
      </w:r>
      <w:r w:rsidRPr="00D62FA6">
        <w:rPr>
          <w:lang w:val="en-GB"/>
        </w:rPr>
        <w:t>promotion of intercultural dialogue skills in the field of education, development of non-discrimination monitoring and evaluation system, public information measures and training of professionals of various supporting professions.</w:t>
      </w:r>
    </w:p>
    <w:p w:rsidR="00635C52" w:rsidRPr="00D62FA6" w:rsidRDefault="00635C52">
      <w:pPr>
        <w:pStyle w:val="ListParagraph"/>
        <w:ind w:left="786"/>
        <w:jc w:val="both"/>
        <w:rPr>
          <w:lang w:val="en-GB"/>
        </w:rPr>
      </w:pPr>
    </w:p>
    <w:p w:rsidR="00B66BCC" w:rsidRPr="00D62FA6" w:rsidRDefault="00635C52">
      <w:pPr>
        <w:pStyle w:val="ListParagraph"/>
        <w:numPr>
          <w:ilvl w:val="0"/>
          <w:numId w:val="3"/>
        </w:numPr>
        <w:jc w:val="both"/>
        <w:rPr>
          <w:lang w:val="en-GB"/>
        </w:rPr>
      </w:pPr>
      <w:r w:rsidRPr="00D62FA6">
        <w:rPr>
          <w:lang w:val="en-GB"/>
        </w:rPr>
        <w:t>In 2012 a seminar was organiz</w:t>
      </w:r>
      <w:r w:rsidR="007B03FA" w:rsidRPr="00D62FA6">
        <w:rPr>
          <w:lang w:val="en-GB"/>
        </w:rPr>
        <w:t>ed for civil servants of ministries and institutions who work with anti-discrimination issues. Various professionals were trained on tolerance and social exclusion, intercultural competencies and case law relating to discrimin</w:t>
      </w:r>
      <w:r w:rsidR="00500507" w:rsidRPr="00D62FA6">
        <w:rPr>
          <w:lang w:val="en-GB"/>
        </w:rPr>
        <w:t xml:space="preserve">ation. </w:t>
      </w:r>
      <w:r w:rsidR="00B66BCC" w:rsidRPr="00D62FA6">
        <w:rPr>
          <w:lang w:val="en-GB"/>
        </w:rPr>
        <w:t xml:space="preserve">Various </w:t>
      </w:r>
      <w:r w:rsidR="00500507" w:rsidRPr="00D62FA6">
        <w:rPr>
          <w:lang w:val="en-GB"/>
        </w:rPr>
        <w:t>seminars were organiz</w:t>
      </w:r>
      <w:r w:rsidR="007B03FA" w:rsidRPr="00D62FA6">
        <w:rPr>
          <w:lang w:val="en-GB"/>
        </w:rPr>
        <w:t xml:space="preserve">ed by the NGO </w:t>
      </w:r>
      <w:r w:rsidR="00B66BCC" w:rsidRPr="00D62FA6">
        <w:rPr>
          <w:lang w:val="en-GB"/>
        </w:rPr>
        <w:t>Mozaika</w:t>
      </w:r>
      <w:r w:rsidR="007B03FA" w:rsidRPr="00D62FA6">
        <w:rPr>
          <w:lang w:val="en-GB"/>
        </w:rPr>
        <w:t xml:space="preserve"> and the State Police College on prevent</w:t>
      </w:r>
      <w:r w:rsidR="00B66BCC" w:rsidRPr="00D62FA6">
        <w:rPr>
          <w:lang w:val="en-GB"/>
        </w:rPr>
        <w:t xml:space="preserve">ion and response to hate crimes and in order to raise awareness of </w:t>
      </w:r>
      <w:r w:rsidR="00B66BCC" w:rsidRPr="00D62FA6">
        <w:rPr>
          <w:bCs/>
          <w:lang w:val="en-GB"/>
        </w:rPr>
        <w:t>LGBT issues.</w:t>
      </w:r>
    </w:p>
    <w:p w:rsidR="00B66BCC" w:rsidRPr="00D62FA6" w:rsidRDefault="00B66BCC">
      <w:pPr>
        <w:pStyle w:val="ListParagraph"/>
        <w:rPr>
          <w:lang w:val="en-GB"/>
        </w:rPr>
      </w:pPr>
    </w:p>
    <w:p w:rsidR="00B66BCC" w:rsidRPr="00D62FA6" w:rsidRDefault="00B66BCC">
      <w:pPr>
        <w:pStyle w:val="ListParagraph"/>
        <w:numPr>
          <w:ilvl w:val="0"/>
          <w:numId w:val="3"/>
        </w:numPr>
        <w:jc w:val="both"/>
        <w:rPr>
          <w:lang w:val="en-GB"/>
        </w:rPr>
      </w:pPr>
      <w:r w:rsidRPr="00D62FA6">
        <w:rPr>
          <w:lang w:val="en-GB"/>
        </w:rPr>
        <w:t>In addition, o</w:t>
      </w:r>
      <w:r w:rsidR="007B03FA" w:rsidRPr="00D62FA6">
        <w:rPr>
          <w:lang w:val="en-GB"/>
        </w:rPr>
        <w:t xml:space="preserve">n 18 and 19 April 2013 a conference was held in Riga </w:t>
      </w:r>
      <w:r w:rsidR="001D73B4" w:rsidRPr="00D62FA6">
        <w:rPr>
          <w:lang w:val="en-GB"/>
        </w:rPr>
        <w:t xml:space="preserve">during which </w:t>
      </w:r>
      <w:r w:rsidR="007B03FA" w:rsidRPr="00D62FA6">
        <w:rPr>
          <w:lang w:val="en-GB"/>
        </w:rPr>
        <w:t xml:space="preserve">the importance of data collection and research in the field of LGBT issues for law makers, </w:t>
      </w:r>
      <w:r w:rsidR="007B03FA" w:rsidRPr="00D62FA6">
        <w:rPr>
          <w:lang w:val="en-GB"/>
        </w:rPr>
        <w:lastRenderedPageBreak/>
        <w:t>policy officers, NGO-representatives and staff of National Human Rights Struct</w:t>
      </w:r>
      <w:r w:rsidRPr="00D62FA6">
        <w:rPr>
          <w:lang w:val="en-GB"/>
        </w:rPr>
        <w:t>ures</w:t>
      </w:r>
      <w:r w:rsidR="001D73B4" w:rsidRPr="00D62FA6">
        <w:rPr>
          <w:lang w:val="en-GB"/>
        </w:rPr>
        <w:t xml:space="preserve"> has been particularly stressed</w:t>
      </w:r>
      <w:r w:rsidRPr="00D62FA6">
        <w:rPr>
          <w:lang w:val="en-GB"/>
        </w:rPr>
        <w:t xml:space="preserve">. </w:t>
      </w:r>
    </w:p>
    <w:p w:rsidR="007B03FA" w:rsidRDefault="007B03FA">
      <w:pPr>
        <w:autoSpaceDE w:val="0"/>
        <w:autoSpaceDN w:val="0"/>
        <w:adjustRightInd w:val="0"/>
        <w:jc w:val="both"/>
        <w:rPr>
          <w:bCs/>
          <w:lang w:val="en-GB"/>
        </w:rPr>
      </w:pPr>
    </w:p>
    <w:p w:rsidR="00600926" w:rsidRPr="00D62FA6" w:rsidRDefault="00600926">
      <w:pPr>
        <w:autoSpaceDE w:val="0"/>
        <w:autoSpaceDN w:val="0"/>
        <w:adjustRightInd w:val="0"/>
        <w:jc w:val="both"/>
        <w:rPr>
          <w:bCs/>
          <w:lang w:val="en-GB"/>
        </w:rPr>
      </w:pPr>
      <w:bookmarkStart w:id="0" w:name="_GoBack"/>
      <w:bookmarkEnd w:id="0"/>
    </w:p>
    <w:p w:rsidR="006C7E7B" w:rsidRPr="00F9399F" w:rsidRDefault="006C7E7B" w:rsidP="006C7E7B">
      <w:pPr>
        <w:pStyle w:val="ListParagraph"/>
        <w:numPr>
          <w:ilvl w:val="0"/>
          <w:numId w:val="14"/>
        </w:numPr>
        <w:jc w:val="both"/>
        <w:rPr>
          <w:b/>
          <w:lang w:val="en-GB"/>
        </w:rPr>
      </w:pPr>
      <w:r w:rsidRPr="00F9399F">
        <w:rPr>
          <w:b/>
          <w:lang w:val="en-GB"/>
        </w:rPr>
        <w:t>Answers to the questions regarding the situation of education for Latvian minorities</w:t>
      </w:r>
    </w:p>
    <w:p w:rsidR="006C7E7B" w:rsidRPr="00B50118" w:rsidRDefault="006C7E7B" w:rsidP="006C7E7B">
      <w:pPr>
        <w:pStyle w:val="ListParagraph"/>
        <w:rPr>
          <w:rFonts w:eastAsia="Times New Roman"/>
          <w:bdr w:val="none" w:sz="0" w:space="0" w:color="auto"/>
        </w:rPr>
      </w:pPr>
    </w:p>
    <w:p w:rsidR="006C7E7B" w:rsidRPr="00B50118" w:rsidRDefault="006C7E7B" w:rsidP="006C7E7B">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Segoe UI" w:eastAsia="Times New Roman" w:hAnsi="Segoe UI" w:cs="Segoe UI"/>
          <w:sz w:val="27"/>
          <w:szCs w:val="27"/>
          <w:bdr w:val="none" w:sz="0" w:space="0" w:color="auto"/>
        </w:rPr>
      </w:pPr>
      <w:r w:rsidRPr="00B50118">
        <w:rPr>
          <w:rFonts w:eastAsia="Times New Roman"/>
          <w:bdr w:val="none" w:sz="0" w:space="0" w:color="auto"/>
        </w:rPr>
        <w:t xml:space="preserve">In order to unite Latvian society and ensure the successful acquisition of the official language in the educational system, the Latvian Language Agency (LLA), which is a body subordinated to the Ministry of Education and Science, provides systemic and sustainable support for minority education. Teachers, pupils and parents of all ethnic minority schools receive </w:t>
      </w:r>
      <w:r>
        <w:rPr>
          <w:rFonts w:eastAsia="Times New Roman"/>
          <w:bdr w:val="none" w:sz="0" w:space="0" w:color="auto"/>
        </w:rPr>
        <w:t xml:space="preserve">such assistance along with the </w:t>
      </w:r>
      <w:r w:rsidRPr="00B50118">
        <w:rPr>
          <w:rFonts w:eastAsia="Times New Roman"/>
          <w:bdr w:val="none" w:sz="0" w:space="0" w:color="auto"/>
        </w:rPr>
        <w:t xml:space="preserve">teachers and pupils at schools with Latvian as the language of instruction. </w:t>
      </w:r>
    </w:p>
    <w:p w:rsidR="006C7E7B" w:rsidRPr="00B50118" w:rsidRDefault="006C7E7B" w:rsidP="006C7E7B">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786"/>
        <w:jc w:val="both"/>
        <w:rPr>
          <w:rFonts w:ascii="Segoe UI" w:eastAsia="Times New Roman" w:hAnsi="Segoe UI" w:cs="Segoe UI"/>
          <w:sz w:val="27"/>
          <w:szCs w:val="27"/>
          <w:bdr w:val="none" w:sz="0" w:space="0" w:color="auto"/>
        </w:rPr>
      </w:pPr>
    </w:p>
    <w:p w:rsidR="006C7E7B" w:rsidRPr="00B50118" w:rsidRDefault="006C7E7B" w:rsidP="006C7E7B">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Segoe UI" w:eastAsia="Times New Roman" w:hAnsi="Segoe UI" w:cs="Segoe UI"/>
          <w:sz w:val="27"/>
          <w:szCs w:val="27"/>
          <w:bdr w:val="none" w:sz="0" w:space="0" w:color="auto"/>
        </w:rPr>
      </w:pPr>
      <w:r w:rsidRPr="00B50118">
        <w:rPr>
          <w:rFonts w:eastAsia="Times New Roman"/>
          <w:bdr w:val="none" w:sz="0" w:space="0" w:color="auto"/>
        </w:rPr>
        <w:t xml:space="preserve">In response to significant public interest and the language </w:t>
      </w:r>
      <w:r>
        <w:rPr>
          <w:rFonts w:eastAsia="Times New Roman"/>
          <w:bdr w:val="none" w:sz="0" w:space="0" w:color="auto"/>
        </w:rPr>
        <w:t>requirements for professionals in the country</w:t>
      </w:r>
      <w:r w:rsidRPr="00B50118">
        <w:rPr>
          <w:rFonts w:eastAsia="Times New Roman"/>
          <w:bdr w:val="none" w:sz="0" w:space="0" w:color="auto"/>
        </w:rPr>
        <w:t xml:space="preserve">, the LLA has been providing language courses tailored to the needs of specific professional groups since 1997. These courses are provided for free and have been </w:t>
      </w:r>
      <w:r>
        <w:rPr>
          <w:rFonts w:eastAsia="Times New Roman"/>
          <w:bdr w:val="none" w:sz="0" w:space="0" w:color="auto"/>
        </w:rPr>
        <w:t>attended</w:t>
      </w:r>
      <w:r w:rsidRPr="00B50118">
        <w:rPr>
          <w:rFonts w:eastAsia="Times New Roman"/>
          <w:bdr w:val="none" w:sz="0" w:space="0" w:color="auto"/>
        </w:rPr>
        <w:t xml:space="preserve"> by more than 66 000 persons. </w:t>
      </w:r>
    </w:p>
    <w:p w:rsidR="006C7E7B" w:rsidRPr="00B50118" w:rsidRDefault="006C7E7B" w:rsidP="006C7E7B">
      <w:pPr>
        <w:pStyle w:val="ListParagraph"/>
        <w:rPr>
          <w:rFonts w:eastAsia="Times New Roman"/>
          <w:bdr w:val="none" w:sz="0" w:space="0" w:color="auto"/>
        </w:rPr>
      </w:pPr>
    </w:p>
    <w:p w:rsidR="006C7E7B" w:rsidRPr="00B50118" w:rsidRDefault="006C7E7B" w:rsidP="006C7E7B">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Segoe UI" w:eastAsia="Times New Roman" w:hAnsi="Segoe UI" w:cs="Segoe UI"/>
          <w:sz w:val="27"/>
          <w:szCs w:val="27"/>
          <w:bdr w:val="none" w:sz="0" w:space="0" w:color="auto"/>
        </w:rPr>
      </w:pPr>
      <w:r>
        <w:rPr>
          <w:rFonts w:eastAsia="Times New Roman"/>
          <w:bdr w:val="none" w:sz="0" w:space="0" w:color="auto"/>
        </w:rPr>
        <w:t xml:space="preserve">Taking into account that since 1999 the national legal acts </w:t>
      </w:r>
      <w:r w:rsidRPr="00B50118">
        <w:rPr>
          <w:rFonts w:eastAsia="Times New Roman"/>
          <w:bdr w:val="none" w:sz="0" w:space="0" w:color="auto"/>
        </w:rPr>
        <w:t xml:space="preserve">require </w:t>
      </w:r>
      <w:r>
        <w:rPr>
          <w:rFonts w:eastAsia="Times New Roman"/>
          <w:bdr w:val="none" w:sz="0" w:space="0" w:color="auto"/>
        </w:rPr>
        <w:t>the highest level of the</w:t>
      </w:r>
      <w:r w:rsidRPr="00B50118">
        <w:rPr>
          <w:rFonts w:eastAsia="Times New Roman"/>
          <w:bdr w:val="none" w:sz="0" w:space="0" w:color="auto"/>
        </w:rPr>
        <w:t xml:space="preserve"> state language proficiency </w:t>
      </w:r>
      <w:r>
        <w:rPr>
          <w:rFonts w:eastAsia="Times New Roman"/>
          <w:bdr w:val="none" w:sz="0" w:space="0" w:color="auto"/>
        </w:rPr>
        <w:t>for school teachers</w:t>
      </w:r>
      <w:r w:rsidRPr="00B50118">
        <w:rPr>
          <w:rFonts w:eastAsia="Times New Roman"/>
          <w:bdr w:val="none" w:sz="0" w:space="0" w:color="auto"/>
        </w:rPr>
        <w:t xml:space="preserve">, the LLA organizes </w:t>
      </w:r>
      <w:r>
        <w:rPr>
          <w:rFonts w:eastAsia="Times New Roman"/>
          <w:bdr w:val="none" w:sz="0" w:space="0" w:color="auto"/>
        </w:rPr>
        <w:t xml:space="preserve">the </w:t>
      </w:r>
      <w:r w:rsidRPr="00B50118">
        <w:rPr>
          <w:rFonts w:eastAsia="Times New Roman"/>
          <w:bCs/>
          <w:bdr w:val="none" w:sz="0" w:space="0" w:color="auto"/>
        </w:rPr>
        <w:t xml:space="preserve">Latvian language and methodology courses </w:t>
      </w:r>
      <w:r w:rsidRPr="00B50118">
        <w:rPr>
          <w:rFonts w:eastAsia="Times New Roman"/>
          <w:bdr w:val="none" w:sz="0" w:space="0" w:color="auto"/>
        </w:rPr>
        <w:t>for teachers of ethnic minority schoo</w:t>
      </w:r>
      <w:r>
        <w:rPr>
          <w:rFonts w:eastAsia="Times New Roman"/>
          <w:bdr w:val="none" w:sz="0" w:space="0" w:color="auto"/>
        </w:rPr>
        <w:t>ls and</w:t>
      </w:r>
      <w:r w:rsidRPr="00B50118">
        <w:rPr>
          <w:rFonts w:eastAsia="Times New Roman"/>
          <w:bdr w:val="none" w:sz="0" w:space="0" w:color="auto"/>
        </w:rPr>
        <w:t xml:space="preserve"> preschool educa</w:t>
      </w:r>
      <w:r>
        <w:rPr>
          <w:rFonts w:eastAsia="Times New Roman"/>
          <w:bdr w:val="none" w:sz="0" w:space="0" w:color="auto"/>
        </w:rPr>
        <w:t>tional institutions. Since 2004</w:t>
      </w:r>
      <w:r w:rsidRPr="00B50118">
        <w:rPr>
          <w:rFonts w:eastAsia="Times New Roman"/>
          <w:bdr w:val="none" w:sz="0" w:space="0" w:color="auto"/>
        </w:rPr>
        <w:t xml:space="preserve"> the LLA trained 7830 teachers</w:t>
      </w:r>
      <w:r>
        <w:rPr>
          <w:rFonts w:eastAsia="Times New Roman"/>
          <w:bdr w:val="none" w:sz="0" w:space="0" w:color="auto"/>
        </w:rPr>
        <w:t xml:space="preserve"> in total</w:t>
      </w:r>
      <w:r w:rsidRPr="00B50118">
        <w:rPr>
          <w:rFonts w:eastAsia="Times New Roman"/>
          <w:bdr w:val="none" w:sz="0" w:space="0" w:color="auto"/>
        </w:rPr>
        <w:t>.</w:t>
      </w:r>
    </w:p>
    <w:p w:rsidR="006C7E7B" w:rsidRPr="00B50118" w:rsidRDefault="006C7E7B" w:rsidP="006C7E7B">
      <w:pPr>
        <w:pStyle w:val="ListParagraph"/>
        <w:rPr>
          <w:rFonts w:eastAsia="Times New Roman"/>
          <w:bdr w:val="none" w:sz="0" w:space="0" w:color="auto"/>
        </w:rPr>
      </w:pPr>
    </w:p>
    <w:p w:rsidR="006C7E7B" w:rsidRPr="00B50118" w:rsidRDefault="006C7E7B" w:rsidP="006C7E7B">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Segoe UI" w:eastAsia="Times New Roman" w:hAnsi="Segoe UI" w:cs="Segoe UI"/>
          <w:sz w:val="27"/>
          <w:szCs w:val="27"/>
          <w:bdr w:val="none" w:sz="0" w:space="0" w:color="auto"/>
        </w:rPr>
      </w:pPr>
      <w:r>
        <w:rPr>
          <w:rFonts w:eastAsia="Times New Roman"/>
          <w:bdr w:val="none" w:sz="0" w:space="0" w:color="auto"/>
        </w:rPr>
        <w:t>Since 2004</w:t>
      </w:r>
      <w:r w:rsidRPr="00B50118">
        <w:rPr>
          <w:rFonts w:eastAsia="Times New Roman"/>
          <w:bdr w:val="none" w:sz="0" w:space="0" w:color="auto"/>
        </w:rPr>
        <w:t xml:space="preserve"> the LLA </w:t>
      </w:r>
      <w:r>
        <w:rPr>
          <w:rFonts w:eastAsia="Times New Roman"/>
          <w:bdr w:val="none" w:sz="0" w:space="0" w:color="auto"/>
        </w:rPr>
        <w:t>has paid specific</w:t>
      </w:r>
      <w:r w:rsidRPr="00B50118">
        <w:rPr>
          <w:rFonts w:eastAsia="Times New Roman"/>
          <w:bdr w:val="none" w:sz="0" w:space="0" w:color="auto"/>
        </w:rPr>
        <w:t xml:space="preserve"> attention to a new target audience – </w:t>
      </w:r>
      <w:r w:rsidRPr="00B50118">
        <w:rPr>
          <w:rFonts w:eastAsia="Times New Roman"/>
          <w:bCs/>
          <w:bdr w:val="none" w:sz="0" w:space="0" w:color="auto"/>
        </w:rPr>
        <w:t>parents of children</w:t>
      </w:r>
      <w:r w:rsidRPr="00B50118">
        <w:rPr>
          <w:rFonts w:eastAsia="Times New Roman"/>
          <w:bdr w:val="none" w:sz="0" w:space="0" w:color="auto"/>
        </w:rPr>
        <w:t xml:space="preserve"> </w:t>
      </w:r>
      <w:r w:rsidRPr="00B50118">
        <w:rPr>
          <w:rFonts w:eastAsia="Times New Roman"/>
          <w:bCs/>
          <w:bdr w:val="none" w:sz="0" w:space="0" w:color="auto"/>
        </w:rPr>
        <w:t>attending national minority schools.</w:t>
      </w:r>
      <w:r w:rsidRPr="00B50118">
        <w:rPr>
          <w:rFonts w:eastAsia="Times New Roman"/>
          <w:bdr w:val="none" w:sz="0" w:space="0" w:color="auto"/>
        </w:rPr>
        <w:t xml:space="preserve"> </w:t>
      </w:r>
      <w:r>
        <w:rPr>
          <w:rFonts w:eastAsia="Times New Roman"/>
          <w:bdr w:val="none" w:sz="0" w:space="0" w:color="auto"/>
        </w:rPr>
        <w:t>The Latvian language</w:t>
      </w:r>
      <w:r w:rsidRPr="00B50118">
        <w:rPr>
          <w:rFonts w:eastAsia="Times New Roman"/>
          <w:bdr w:val="none" w:sz="0" w:space="0" w:color="auto"/>
        </w:rPr>
        <w:t xml:space="preserve"> courses are in </w:t>
      </w:r>
      <w:r>
        <w:rPr>
          <w:rFonts w:eastAsia="Times New Roman"/>
          <w:bdr w:val="none" w:sz="0" w:space="0" w:color="auto"/>
        </w:rPr>
        <w:t xml:space="preserve">great </w:t>
      </w:r>
      <w:r w:rsidRPr="00B50118">
        <w:rPr>
          <w:rFonts w:eastAsia="Times New Roman"/>
          <w:bdr w:val="none" w:sz="0" w:space="0" w:color="auto"/>
        </w:rPr>
        <w:t>demand</w:t>
      </w:r>
      <w:r>
        <w:rPr>
          <w:rFonts w:eastAsia="Times New Roman"/>
          <w:bdr w:val="none" w:sz="0" w:space="0" w:color="auto"/>
        </w:rPr>
        <w:t>.</w:t>
      </w:r>
      <w:r w:rsidRPr="00B50118">
        <w:rPr>
          <w:rFonts w:eastAsia="Times New Roman"/>
          <w:bdr w:val="none" w:sz="0" w:space="0" w:color="auto"/>
        </w:rPr>
        <w:t xml:space="preserve"> </w:t>
      </w:r>
      <w:r>
        <w:rPr>
          <w:rFonts w:eastAsia="Times New Roman"/>
          <w:bdr w:val="none" w:sz="0" w:space="0" w:color="auto"/>
        </w:rPr>
        <w:t>These courses</w:t>
      </w:r>
      <w:r w:rsidRPr="00B50118">
        <w:rPr>
          <w:rFonts w:eastAsia="Times New Roman"/>
          <w:bdr w:val="none" w:sz="0" w:space="0" w:color="auto"/>
        </w:rPr>
        <w:t xml:space="preserve"> help </w:t>
      </w:r>
      <w:r>
        <w:rPr>
          <w:rFonts w:eastAsia="Times New Roman"/>
          <w:bdr w:val="none" w:sz="0" w:space="0" w:color="auto"/>
        </w:rPr>
        <w:t xml:space="preserve">not only to </w:t>
      </w:r>
      <w:r w:rsidRPr="00B50118">
        <w:rPr>
          <w:rFonts w:eastAsia="Times New Roman"/>
          <w:bdr w:val="none" w:sz="0" w:space="0" w:color="auto"/>
        </w:rPr>
        <w:t>learn the language, but also provide the parents with a deeper understanding of the educational reforms being carried out in the</w:t>
      </w:r>
      <w:r>
        <w:rPr>
          <w:rFonts w:eastAsia="Times New Roman"/>
          <w:bdr w:val="none" w:sz="0" w:space="0" w:color="auto"/>
        </w:rPr>
        <w:t xml:space="preserve"> country</w:t>
      </w:r>
      <w:r w:rsidRPr="00B50118">
        <w:rPr>
          <w:rFonts w:eastAsia="Times New Roman"/>
          <w:bdr w:val="none" w:sz="0" w:space="0" w:color="auto"/>
        </w:rPr>
        <w:t xml:space="preserve">. </w:t>
      </w:r>
    </w:p>
    <w:p w:rsidR="006C7E7B" w:rsidRPr="00B50118" w:rsidRDefault="006C7E7B" w:rsidP="006C7E7B">
      <w:pPr>
        <w:pStyle w:val="ListParagraph"/>
        <w:rPr>
          <w:rFonts w:eastAsia="Times New Roman"/>
          <w:bdr w:val="none" w:sz="0" w:space="0" w:color="auto"/>
        </w:rPr>
      </w:pPr>
    </w:p>
    <w:p w:rsidR="006C7E7B" w:rsidRPr="00B46960" w:rsidRDefault="006C7E7B" w:rsidP="006C7E7B">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Segoe UI" w:eastAsia="Times New Roman" w:hAnsi="Segoe UI" w:cs="Segoe UI"/>
          <w:sz w:val="27"/>
          <w:szCs w:val="27"/>
          <w:bdr w:val="none" w:sz="0" w:space="0" w:color="auto"/>
        </w:rPr>
      </w:pPr>
      <w:r w:rsidRPr="00B50118">
        <w:rPr>
          <w:rFonts w:eastAsia="Times New Roman"/>
          <w:bdr w:val="none" w:sz="0" w:space="0" w:color="auto"/>
        </w:rPr>
        <w:t xml:space="preserve">The LLA developed </w:t>
      </w:r>
      <w:r w:rsidRPr="00B50118">
        <w:rPr>
          <w:rFonts w:eastAsia="Times New Roman"/>
          <w:bCs/>
          <w:bdr w:val="none" w:sz="0" w:space="0" w:color="auto"/>
        </w:rPr>
        <w:t>further education programs</w:t>
      </w:r>
      <w:r w:rsidRPr="00B50118">
        <w:rPr>
          <w:rFonts w:eastAsia="Times New Roman"/>
          <w:bdr w:val="none" w:sz="0" w:space="0" w:color="auto"/>
        </w:rPr>
        <w:t xml:space="preserve"> for teachers at ethnic minority schools and teachers working in a varied linguistic environment. Also, the LLA has </w:t>
      </w:r>
      <w:r w:rsidRPr="00B50118">
        <w:rPr>
          <w:rFonts w:eastAsia="Times New Roman"/>
          <w:bCs/>
          <w:bdr w:val="none" w:sz="0" w:space="0" w:color="auto"/>
        </w:rPr>
        <w:t>developed methodologies for the acquisition of the Latvian language as second and foreign language,</w:t>
      </w:r>
      <w:r w:rsidRPr="00B50118">
        <w:rPr>
          <w:rFonts w:eastAsia="Times New Roman"/>
          <w:bdr w:val="none" w:sz="0" w:space="0" w:color="auto"/>
        </w:rPr>
        <w:t xml:space="preserve"> </w:t>
      </w:r>
      <w:r w:rsidRPr="00B50118">
        <w:rPr>
          <w:rFonts w:eastAsia="Times New Roman"/>
          <w:bCs/>
          <w:bdr w:val="none" w:sz="0" w:space="0" w:color="auto"/>
        </w:rPr>
        <w:t xml:space="preserve">produced and published textbooks and methodological literature for </w:t>
      </w:r>
      <w:r>
        <w:rPr>
          <w:rFonts w:eastAsia="Times New Roman"/>
          <w:bCs/>
          <w:bdr w:val="none" w:sz="0" w:space="0" w:color="auto"/>
        </w:rPr>
        <w:t xml:space="preserve">the </w:t>
      </w:r>
      <w:r w:rsidRPr="00B50118">
        <w:rPr>
          <w:rFonts w:eastAsia="Times New Roman"/>
          <w:bCs/>
          <w:bdr w:val="none" w:sz="0" w:space="0" w:color="auto"/>
        </w:rPr>
        <w:t xml:space="preserve">acquisition </w:t>
      </w:r>
      <w:r>
        <w:rPr>
          <w:rFonts w:eastAsia="Times New Roman"/>
          <w:bCs/>
          <w:bdr w:val="none" w:sz="0" w:space="0" w:color="auto"/>
        </w:rPr>
        <w:t xml:space="preserve">of </w:t>
      </w:r>
      <w:r w:rsidRPr="00B50118">
        <w:rPr>
          <w:rFonts w:eastAsia="Times New Roman"/>
          <w:bCs/>
          <w:bdr w:val="none" w:sz="0" w:space="0" w:color="auto"/>
        </w:rPr>
        <w:t>Latvian language and bilingual studies.</w:t>
      </w:r>
    </w:p>
    <w:p w:rsidR="006C7E7B" w:rsidRPr="00B46960" w:rsidRDefault="006C7E7B" w:rsidP="006C7E7B">
      <w:pPr>
        <w:pStyle w:val="ListParagraph"/>
        <w:rPr>
          <w:rFonts w:eastAsia="Times New Roman"/>
          <w:bdr w:val="none" w:sz="0" w:space="0" w:color="auto"/>
        </w:rPr>
      </w:pPr>
    </w:p>
    <w:p w:rsidR="006C7E7B" w:rsidRPr="00B46960" w:rsidRDefault="006C7E7B" w:rsidP="006C7E7B">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Segoe UI" w:eastAsia="Times New Roman" w:hAnsi="Segoe UI" w:cs="Segoe UI"/>
          <w:sz w:val="27"/>
          <w:szCs w:val="27"/>
          <w:bdr w:val="none" w:sz="0" w:space="0" w:color="auto"/>
        </w:rPr>
      </w:pPr>
      <w:r w:rsidRPr="00B46960">
        <w:rPr>
          <w:rFonts w:eastAsia="Times New Roman"/>
          <w:bdr w:val="none" w:sz="0" w:space="0" w:color="auto"/>
        </w:rPr>
        <w:t xml:space="preserve">In order </w:t>
      </w:r>
      <w:r w:rsidRPr="00B46960">
        <w:rPr>
          <w:rFonts w:eastAsia="Times New Roman"/>
          <w:bCs/>
          <w:bdr w:val="none" w:sz="0" w:space="0" w:color="auto"/>
        </w:rPr>
        <w:t>to support bilingual education,</w:t>
      </w:r>
      <w:r w:rsidRPr="00B46960">
        <w:rPr>
          <w:rFonts w:eastAsia="Times New Roman"/>
          <w:bdr w:val="none" w:sz="0" w:space="0" w:color="auto"/>
        </w:rPr>
        <w:t xml:space="preserve"> </w:t>
      </w:r>
      <w:r>
        <w:rPr>
          <w:rFonts w:eastAsia="Times New Roman"/>
          <w:bdr w:val="none" w:sz="0" w:space="0" w:color="auto"/>
        </w:rPr>
        <w:t xml:space="preserve">the </w:t>
      </w:r>
      <w:r w:rsidRPr="00B46960">
        <w:rPr>
          <w:rFonts w:eastAsia="Times New Roman"/>
          <w:bdr w:val="none" w:sz="0" w:space="0" w:color="auto"/>
        </w:rPr>
        <w:t>Latvian ethnic minority schools have been provided with thematic plans for secondary education in ten academic subjects</w:t>
      </w:r>
      <w:r>
        <w:rPr>
          <w:rFonts w:eastAsia="Times New Roman"/>
          <w:bdr w:val="none" w:sz="0" w:space="0" w:color="auto"/>
        </w:rPr>
        <w:t>,</w:t>
      </w:r>
      <w:r w:rsidRPr="00B46960">
        <w:rPr>
          <w:rFonts w:eastAsia="Times New Roman"/>
          <w:bdr w:val="none" w:sz="0" w:space="0" w:color="auto"/>
        </w:rPr>
        <w:t xml:space="preserve"> manuals </w:t>
      </w:r>
      <w:r>
        <w:rPr>
          <w:rFonts w:eastAsia="Times New Roman"/>
          <w:bdr w:val="none" w:sz="0" w:space="0" w:color="auto"/>
        </w:rPr>
        <w:t xml:space="preserve">and additional material </w:t>
      </w:r>
      <w:r w:rsidRPr="00B46960">
        <w:rPr>
          <w:rFonts w:eastAsia="Times New Roman"/>
          <w:bdr w:val="none" w:sz="0" w:space="0" w:color="auto"/>
        </w:rPr>
        <w:t xml:space="preserve">for the development of writing ability in bilingual studies, as well as for </w:t>
      </w:r>
      <w:r>
        <w:rPr>
          <w:rFonts w:eastAsia="Times New Roman"/>
          <w:bdr w:val="none" w:sz="0" w:space="0" w:color="auto"/>
        </w:rPr>
        <w:t xml:space="preserve">the </w:t>
      </w:r>
      <w:r w:rsidRPr="00B46960">
        <w:rPr>
          <w:rFonts w:eastAsia="Times New Roman"/>
          <w:bdr w:val="none" w:sz="0" w:space="0" w:color="auto"/>
        </w:rPr>
        <w:t xml:space="preserve">integrated learning in history, geography, biology, physics, chemistry and mathematics. </w:t>
      </w:r>
    </w:p>
    <w:p w:rsidR="006C7E7B" w:rsidRPr="00B46960" w:rsidRDefault="006C7E7B" w:rsidP="006C7E7B">
      <w:pPr>
        <w:pStyle w:val="ListParagraph"/>
        <w:rPr>
          <w:rFonts w:eastAsia="Times New Roman"/>
          <w:bdr w:val="none" w:sz="0" w:space="0" w:color="auto"/>
        </w:rPr>
      </w:pPr>
    </w:p>
    <w:p w:rsidR="006C7E7B" w:rsidRPr="00B46960" w:rsidRDefault="006C7E7B" w:rsidP="006C7E7B">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Segoe UI" w:eastAsia="Times New Roman" w:hAnsi="Segoe UI" w:cs="Segoe UI"/>
          <w:sz w:val="27"/>
          <w:szCs w:val="27"/>
          <w:bdr w:val="none" w:sz="0" w:space="0" w:color="auto"/>
        </w:rPr>
      </w:pPr>
      <w:r w:rsidRPr="00B46960">
        <w:rPr>
          <w:rFonts w:eastAsia="Times New Roman"/>
          <w:bdr w:val="none" w:sz="0" w:space="0" w:color="auto"/>
        </w:rPr>
        <w:t xml:space="preserve">In order to ensure the acquisition of knowledge and skills </w:t>
      </w:r>
      <w:r w:rsidRPr="00B46960">
        <w:rPr>
          <w:rFonts w:eastAsia="Times New Roman"/>
          <w:bCs/>
          <w:bdr w:val="none" w:sz="0" w:space="0" w:color="auto"/>
        </w:rPr>
        <w:t>in an electronic environment</w:t>
      </w:r>
      <w:r w:rsidRPr="00B46960">
        <w:rPr>
          <w:rFonts w:eastAsia="Times New Roman"/>
          <w:bdr w:val="none" w:sz="0" w:space="0" w:color="auto"/>
        </w:rPr>
        <w:t>, a number of study films ha</w:t>
      </w:r>
      <w:r>
        <w:rPr>
          <w:rFonts w:eastAsia="Times New Roman"/>
          <w:bdr w:val="none" w:sz="0" w:space="0" w:color="auto"/>
        </w:rPr>
        <w:t>ve</w:t>
      </w:r>
      <w:r w:rsidRPr="00B46960">
        <w:rPr>
          <w:rFonts w:eastAsia="Times New Roman"/>
          <w:bdr w:val="none" w:sz="0" w:space="0" w:color="auto"/>
        </w:rPr>
        <w:t xml:space="preserve"> been produced for the acquisition of the Latvian language, literature and culture.</w:t>
      </w:r>
    </w:p>
    <w:p w:rsidR="006C7E7B" w:rsidRPr="00B46960" w:rsidRDefault="006C7E7B" w:rsidP="006C7E7B">
      <w:pPr>
        <w:pStyle w:val="ListParagraph"/>
        <w:rPr>
          <w:rFonts w:eastAsia="Times New Roman"/>
          <w:bdr w:val="none" w:sz="0" w:space="0" w:color="auto"/>
        </w:rPr>
      </w:pPr>
    </w:p>
    <w:p w:rsidR="006C7E7B" w:rsidRPr="007B03FA" w:rsidRDefault="006C7E7B" w:rsidP="006C7E7B">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pPr>
      <w:r>
        <w:rPr>
          <w:rFonts w:eastAsia="Times New Roman"/>
          <w:bdr w:val="none" w:sz="0" w:space="0" w:color="auto"/>
        </w:rPr>
        <w:t>Since 2012</w:t>
      </w:r>
      <w:r w:rsidRPr="00B46960">
        <w:rPr>
          <w:rFonts w:eastAsia="Times New Roman"/>
          <w:bdr w:val="none" w:sz="0" w:space="0" w:color="auto"/>
        </w:rPr>
        <w:t xml:space="preserve"> </w:t>
      </w:r>
      <w:r>
        <w:rPr>
          <w:rFonts w:eastAsia="Times New Roman"/>
          <w:bdr w:val="none" w:sz="0" w:space="0" w:color="auto"/>
        </w:rPr>
        <w:t>particular</w:t>
      </w:r>
      <w:r w:rsidRPr="00B46960">
        <w:rPr>
          <w:rFonts w:eastAsia="Times New Roman"/>
          <w:bdr w:val="none" w:sz="0" w:space="0" w:color="auto"/>
        </w:rPr>
        <w:t xml:space="preserve"> attention has been </w:t>
      </w:r>
      <w:r>
        <w:rPr>
          <w:rFonts w:eastAsia="Times New Roman"/>
          <w:bdr w:val="none" w:sz="0" w:space="0" w:color="auto"/>
        </w:rPr>
        <w:t>paid</w:t>
      </w:r>
      <w:r w:rsidRPr="00B46960">
        <w:rPr>
          <w:rFonts w:eastAsia="Times New Roman"/>
          <w:bdr w:val="none" w:sz="0" w:space="0" w:color="auto"/>
        </w:rPr>
        <w:t xml:space="preserve"> to </w:t>
      </w:r>
      <w:r w:rsidRPr="00B46960">
        <w:rPr>
          <w:rFonts w:eastAsia="Times New Roman"/>
          <w:bCs/>
          <w:bdr w:val="none" w:sz="0" w:space="0" w:color="auto"/>
        </w:rPr>
        <w:t>pre-school education. Namely,</w:t>
      </w:r>
      <w:r w:rsidRPr="00B46960">
        <w:rPr>
          <w:rFonts w:eastAsia="Times New Roman"/>
          <w:bdr w:val="none" w:sz="0" w:space="0" w:color="auto"/>
        </w:rPr>
        <w:t xml:space="preserve"> the LLA </w:t>
      </w:r>
      <w:r>
        <w:rPr>
          <w:rFonts w:eastAsia="Times New Roman"/>
          <w:bdr w:val="none" w:sz="0" w:space="0" w:color="auto"/>
        </w:rPr>
        <w:t xml:space="preserve">has </w:t>
      </w:r>
      <w:r w:rsidRPr="00B46960">
        <w:rPr>
          <w:rFonts w:eastAsia="Times New Roman"/>
          <w:bdr w:val="none" w:sz="0" w:space="0" w:color="auto"/>
        </w:rPr>
        <w:t xml:space="preserve">developed programs for the acquisition of Latvian language and bilingual education </w:t>
      </w:r>
      <w:r w:rsidRPr="00B46960">
        <w:rPr>
          <w:rFonts w:eastAsia="Times New Roman"/>
          <w:bdr w:val="none" w:sz="0" w:space="0" w:color="auto"/>
        </w:rPr>
        <w:lastRenderedPageBreak/>
        <w:t>and has introduced new interactive teaching and learning materials (</w:t>
      </w:r>
      <w:r>
        <w:rPr>
          <w:rFonts w:eastAsia="Times New Roman"/>
          <w:bdr w:val="none" w:sz="0" w:space="0" w:color="auto"/>
        </w:rPr>
        <w:t>for example,</w:t>
      </w:r>
      <w:r w:rsidRPr="00B46960">
        <w:rPr>
          <w:rFonts w:eastAsia="Times New Roman"/>
          <w:bdr w:val="none" w:sz="0" w:space="0" w:color="auto"/>
        </w:rPr>
        <w:t xml:space="preserve"> interactive ABC, language games, animation films </w:t>
      </w:r>
      <w:r>
        <w:rPr>
          <w:rFonts w:eastAsia="Times New Roman"/>
          <w:bdr w:val="none" w:sz="0" w:space="0" w:color="auto"/>
        </w:rPr>
        <w:t>and so forth</w:t>
      </w:r>
      <w:r w:rsidRPr="00B46960">
        <w:rPr>
          <w:rFonts w:eastAsia="Times New Roman"/>
          <w:bdr w:val="none" w:sz="0" w:space="0" w:color="auto"/>
        </w:rPr>
        <w:t xml:space="preserve">). </w:t>
      </w:r>
      <w:r>
        <w:rPr>
          <w:rFonts w:eastAsia="Times New Roman"/>
          <w:bdr w:val="none" w:sz="0" w:space="0" w:color="auto"/>
        </w:rPr>
        <w:t>In addition, t</w:t>
      </w:r>
      <w:r w:rsidRPr="00B46960">
        <w:rPr>
          <w:rFonts w:eastAsia="Times New Roman"/>
          <w:bdr w:val="none" w:sz="0" w:space="0" w:color="auto"/>
        </w:rPr>
        <w:t>he LLA organized the Language school for minority children in a popular p</w:t>
      </w:r>
      <w:r>
        <w:rPr>
          <w:rFonts w:eastAsia="Times New Roman"/>
          <w:bdr w:val="none" w:sz="0" w:space="0" w:color="auto"/>
        </w:rPr>
        <w:t xml:space="preserve">ublic place – a shopping center. It should be noted that the said event </w:t>
      </w:r>
      <w:r w:rsidRPr="00B46960">
        <w:rPr>
          <w:rFonts w:eastAsia="Times New Roman"/>
          <w:bdr w:val="none" w:sz="0" w:space="0" w:color="auto"/>
        </w:rPr>
        <w:t xml:space="preserve">received great public attention and </w:t>
      </w:r>
      <w:r>
        <w:rPr>
          <w:rFonts w:eastAsia="Times New Roman"/>
          <w:bdr w:val="none" w:sz="0" w:space="0" w:color="auto"/>
        </w:rPr>
        <w:t>impressive public involvement</w:t>
      </w:r>
      <w:r w:rsidRPr="00B46960">
        <w:rPr>
          <w:rFonts w:eastAsia="Times New Roman"/>
          <w:bdr w:val="none" w:sz="0" w:space="0" w:color="auto"/>
        </w:rPr>
        <w:t xml:space="preserve">. In addition, 28 </w:t>
      </w:r>
      <w:r>
        <w:rPr>
          <w:rFonts w:eastAsia="Times New Roman"/>
          <w:bdr w:val="none" w:sz="0" w:space="0" w:color="auto"/>
        </w:rPr>
        <w:t>television</w:t>
      </w:r>
      <w:r w:rsidRPr="00B46960">
        <w:rPr>
          <w:rFonts w:eastAsia="Times New Roman"/>
          <w:bdr w:val="none" w:sz="0" w:space="0" w:color="auto"/>
        </w:rPr>
        <w:t xml:space="preserve"> programs </w:t>
      </w:r>
      <w:r>
        <w:rPr>
          <w:rFonts w:eastAsia="Times New Roman"/>
          <w:bdr w:val="none" w:sz="0" w:space="0" w:color="auto"/>
        </w:rPr>
        <w:t xml:space="preserve">called </w:t>
      </w:r>
      <w:r w:rsidRPr="00B46960">
        <w:rPr>
          <w:rFonts w:eastAsia="Times New Roman"/>
          <w:bdr w:val="none" w:sz="0" w:space="0" w:color="auto"/>
        </w:rPr>
        <w:t>“</w:t>
      </w:r>
      <w:proofErr w:type="spellStart"/>
      <w:r w:rsidRPr="00B46960">
        <w:rPr>
          <w:rFonts w:eastAsia="Times New Roman"/>
          <w:bdr w:val="none" w:sz="0" w:space="0" w:color="auto"/>
        </w:rPr>
        <w:t>Ar</w:t>
      </w:r>
      <w:proofErr w:type="spellEnd"/>
      <w:r w:rsidRPr="00B46960">
        <w:rPr>
          <w:rFonts w:eastAsia="Times New Roman"/>
          <w:bdr w:val="none" w:sz="0" w:space="0" w:color="auto"/>
        </w:rPr>
        <w:t xml:space="preserve"> </w:t>
      </w:r>
      <w:proofErr w:type="spellStart"/>
      <w:r w:rsidRPr="00B46960">
        <w:rPr>
          <w:rFonts w:eastAsia="Times New Roman"/>
          <w:bdr w:val="none" w:sz="0" w:space="0" w:color="auto"/>
        </w:rPr>
        <w:t>smaidu</w:t>
      </w:r>
      <w:proofErr w:type="spellEnd"/>
      <w:r w:rsidRPr="00B46960">
        <w:rPr>
          <w:rFonts w:eastAsia="Times New Roman"/>
          <w:bdr w:val="none" w:sz="0" w:space="0" w:color="auto"/>
        </w:rPr>
        <w:t xml:space="preserve">” (“Learn joyfully”) were developed, </w:t>
      </w:r>
      <w:r>
        <w:rPr>
          <w:rFonts w:eastAsia="Times New Roman"/>
          <w:bdr w:val="none" w:sz="0" w:space="0" w:color="auto"/>
        </w:rPr>
        <w:t>under which Latvian</w:t>
      </w:r>
      <w:r w:rsidRPr="00B46960">
        <w:rPr>
          <w:rFonts w:eastAsia="Times New Roman"/>
          <w:bdr w:val="none" w:sz="0" w:space="0" w:color="auto"/>
        </w:rPr>
        <w:t xml:space="preserve"> families learned the Latvian language in different public places of particular interest, </w:t>
      </w:r>
      <w:r>
        <w:rPr>
          <w:rFonts w:eastAsia="Times New Roman"/>
          <w:bdr w:val="none" w:sz="0" w:space="0" w:color="auto"/>
        </w:rPr>
        <w:t>for example,</w:t>
      </w:r>
      <w:r w:rsidRPr="00B46960">
        <w:rPr>
          <w:rFonts w:eastAsia="Times New Roman"/>
          <w:bdr w:val="none" w:sz="0" w:space="0" w:color="auto"/>
        </w:rPr>
        <w:t xml:space="preserve"> </w:t>
      </w:r>
      <w:r>
        <w:rPr>
          <w:rFonts w:eastAsia="Times New Roman"/>
          <w:bdr w:val="none" w:sz="0" w:space="0" w:color="auto"/>
        </w:rPr>
        <w:t>in the</w:t>
      </w:r>
      <w:r w:rsidRPr="00B46960">
        <w:rPr>
          <w:rFonts w:eastAsia="Times New Roman"/>
          <w:bdr w:val="none" w:sz="0" w:space="0" w:color="auto"/>
        </w:rPr>
        <w:t xml:space="preserve"> botanic garden, fitness center, shops </w:t>
      </w:r>
      <w:r>
        <w:rPr>
          <w:rFonts w:eastAsia="Times New Roman"/>
          <w:bdr w:val="none" w:sz="0" w:space="0" w:color="auto"/>
        </w:rPr>
        <w:t>and so forth</w:t>
      </w:r>
      <w:r w:rsidRPr="00B46960">
        <w:rPr>
          <w:rFonts w:eastAsia="Times New Roman"/>
          <w:bdr w:val="none" w:sz="0" w:space="0" w:color="auto"/>
        </w:rPr>
        <w:t xml:space="preserve">. </w:t>
      </w:r>
    </w:p>
    <w:p w:rsidR="006C7E7B" w:rsidRDefault="006C7E7B" w:rsidP="006C7E7B"/>
    <w:p w:rsidR="00EB4673" w:rsidRPr="00E10EAF" w:rsidRDefault="00EB4673">
      <w:pPr>
        <w:tabs>
          <w:tab w:val="left" w:pos="900"/>
        </w:tabs>
      </w:pPr>
    </w:p>
    <w:sectPr w:rsidR="00EB4673" w:rsidRPr="00E10EAF" w:rsidSect="00E10EAF">
      <w:footerReference w:type="default" r:id="rId9"/>
      <w:pgSz w:w="12240" w:h="15840"/>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6E0" w:rsidRDefault="009066E0" w:rsidP="00C83C8E">
      <w:r>
        <w:separator/>
      </w:r>
    </w:p>
  </w:endnote>
  <w:endnote w:type="continuationSeparator" w:id="0">
    <w:p w:rsidR="009066E0" w:rsidRDefault="009066E0" w:rsidP="00C83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9478230"/>
      <w:docPartObj>
        <w:docPartGallery w:val="Page Numbers (Bottom of Page)"/>
        <w:docPartUnique/>
      </w:docPartObj>
    </w:sdtPr>
    <w:sdtEndPr>
      <w:rPr>
        <w:noProof/>
      </w:rPr>
    </w:sdtEndPr>
    <w:sdtContent>
      <w:p w:rsidR="00AC711D" w:rsidRDefault="00AC711D">
        <w:pPr>
          <w:pStyle w:val="Footer"/>
          <w:jc w:val="right"/>
        </w:pPr>
        <w:r>
          <w:fldChar w:fldCharType="begin"/>
        </w:r>
        <w:r>
          <w:instrText xml:space="preserve"> PAGE   \* MERGEFORMAT </w:instrText>
        </w:r>
        <w:r>
          <w:fldChar w:fldCharType="separate"/>
        </w:r>
        <w:r w:rsidR="00600926">
          <w:rPr>
            <w:noProof/>
          </w:rPr>
          <w:t>9</w:t>
        </w:r>
        <w:r>
          <w:rPr>
            <w:noProof/>
          </w:rPr>
          <w:fldChar w:fldCharType="end"/>
        </w:r>
      </w:p>
    </w:sdtContent>
  </w:sdt>
  <w:p w:rsidR="00AC711D" w:rsidRDefault="00AC71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6E0" w:rsidRDefault="009066E0" w:rsidP="00C83C8E">
      <w:r>
        <w:separator/>
      </w:r>
    </w:p>
  </w:footnote>
  <w:footnote w:type="continuationSeparator" w:id="0">
    <w:p w:rsidR="009066E0" w:rsidRDefault="009066E0" w:rsidP="00C83C8E">
      <w:r>
        <w:continuationSeparator/>
      </w:r>
    </w:p>
  </w:footnote>
  <w:footnote w:id="1">
    <w:p w:rsidR="00370943" w:rsidRPr="00C83C8E" w:rsidRDefault="00370943" w:rsidP="00C83C8E">
      <w:pPr>
        <w:pStyle w:val="ListParagraph"/>
        <w:ind w:left="0"/>
        <w:jc w:val="both"/>
        <w:rPr>
          <w:rFonts w:eastAsia="Times New Roman"/>
          <w:sz w:val="20"/>
          <w:szCs w:val="20"/>
          <w:lang w:eastAsia="lv-LV"/>
        </w:rPr>
      </w:pPr>
      <w:r>
        <w:rPr>
          <w:rStyle w:val="FootnoteReference"/>
        </w:rPr>
        <w:footnoteRef/>
      </w:r>
      <w:r>
        <w:t xml:space="preserve"> </w:t>
      </w:r>
      <w:r w:rsidRPr="00C83C8E">
        <w:rPr>
          <w:rFonts w:eastAsia="Times New Roman"/>
          <w:sz w:val="20"/>
          <w:szCs w:val="20"/>
          <w:lang w:eastAsia="lv-LV"/>
        </w:rPr>
        <w:t xml:space="preserve">According to the definition, a </w:t>
      </w:r>
      <w:r w:rsidRPr="00C83C8E">
        <w:rPr>
          <w:rFonts w:eastAsia="Times New Roman"/>
          <w:b/>
          <w:bCs/>
          <w:sz w:val="20"/>
          <w:szCs w:val="20"/>
          <w:lang w:eastAsia="lv-LV"/>
        </w:rPr>
        <w:t>safe country of origin</w:t>
      </w:r>
      <w:r w:rsidRPr="00C83C8E">
        <w:rPr>
          <w:rFonts w:eastAsia="Times New Roman"/>
          <w:sz w:val="20"/>
          <w:szCs w:val="20"/>
          <w:lang w:eastAsia="lv-LV"/>
        </w:rPr>
        <w:t xml:space="preserve"> is a country where, in accordance with the legal situation, the application of legal acts in a democratic system and general political conditions, persecution, torture, an inhuman or degrading attitude or an inhuman or degrading punishment, as well as threats of violence in case of international or domestic armed conflicts do not exist;</w:t>
      </w:r>
    </w:p>
    <w:p w:rsidR="00370943" w:rsidRPr="00C83C8E" w:rsidRDefault="00370943">
      <w:pPr>
        <w:pStyle w:val="FootnoteText"/>
        <w:rPr>
          <w:lang w:val="lv-LV"/>
        </w:rPr>
      </w:pPr>
    </w:p>
  </w:footnote>
  <w:footnote w:id="2">
    <w:p w:rsidR="00370943" w:rsidRPr="00C83C8E" w:rsidRDefault="00370943" w:rsidP="00C83C8E">
      <w:pPr>
        <w:pStyle w:val="ListParagraph"/>
        <w:ind w:left="0"/>
        <w:jc w:val="both"/>
        <w:rPr>
          <w:rFonts w:eastAsia="Times New Roman"/>
          <w:sz w:val="20"/>
          <w:szCs w:val="20"/>
          <w:lang w:eastAsia="lv-LV"/>
        </w:rPr>
      </w:pPr>
      <w:r w:rsidRPr="00C83C8E">
        <w:rPr>
          <w:rStyle w:val="FootnoteReference"/>
          <w:sz w:val="20"/>
          <w:szCs w:val="20"/>
        </w:rPr>
        <w:footnoteRef/>
      </w:r>
      <w:r w:rsidRPr="00C83C8E">
        <w:rPr>
          <w:sz w:val="20"/>
          <w:szCs w:val="20"/>
        </w:rPr>
        <w:t xml:space="preserve"> </w:t>
      </w:r>
      <w:r w:rsidRPr="00C83C8E">
        <w:rPr>
          <w:rFonts w:eastAsia="Times New Roman"/>
          <w:sz w:val="20"/>
          <w:szCs w:val="20"/>
          <w:lang w:eastAsia="lv-LV"/>
        </w:rPr>
        <w:t xml:space="preserve">According to the definition, a </w:t>
      </w:r>
      <w:r w:rsidRPr="00C83C8E">
        <w:rPr>
          <w:rFonts w:eastAsia="Times New Roman"/>
          <w:b/>
          <w:bCs/>
          <w:sz w:val="20"/>
          <w:szCs w:val="20"/>
          <w:lang w:eastAsia="lv-LV"/>
        </w:rPr>
        <w:t>safe third country</w:t>
      </w:r>
      <w:r w:rsidRPr="00C83C8E">
        <w:rPr>
          <w:rFonts w:eastAsia="Times New Roman"/>
          <w:sz w:val="20"/>
          <w:szCs w:val="20"/>
          <w:lang w:eastAsia="lv-LV"/>
        </w:rPr>
        <w:t xml:space="preserve"> is a country where an asylum seeker has resided prior to his/her arrival to Latvia and where, as specified in international legal acts, his/her life and freedom is not threatened due to race, religion, nationality, membership of</w:t>
      </w:r>
      <w:r>
        <w:rPr>
          <w:rFonts w:eastAsia="Times New Roman"/>
          <w:sz w:val="20"/>
          <w:szCs w:val="20"/>
          <w:lang w:eastAsia="lv-LV"/>
        </w:rPr>
        <w:t xml:space="preserve"> a specific social group or his/</w:t>
      </w:r>
      <w:r w:rsidRPr="00C83C8E">
        <w:rPr>
          <w:rFonts w:eastAsia="Times New Roman"/>
          <w:sz w:val="20"/>
          <w:szCs w:val="20"/>
          <w:lang w:eastAsia="lv-LV"/>
        </w:rPr>
        <w:t xml:space="preserve">her political views, where the prohibition to return the asylum seeker to such country where his/her life and freedom is threatened due to race, religion, nationality, membership of a specific social group or his/her political views and where he/she might be tortured, as well as exposed to a cruel, inhuman and degrading attitude or an inhuman and degrading punishment is observed, and where the asylum seeker has the opportunity to request refugee status and, if he/she is </w:t>
      </w:r>
      <w:proofErr w:type="spellStart"/>
      <w:r w:rsidRPr="00C83C8E">
        <w:rPr>
          <w:rFonts w:eastAsia="Times New Roman"/>
          <w:sz w:val="20"/>
          <w:szCs w:val="20"/>
          <w:lang w:eastAsia="lv-LV"/>
        </w:rPr>
        <w:t>recognised</w:t>
      </w:r>
      <w:proofErr w:type="spellEnd"/>
      <w:r w:rsidRPr="00C83C8E">
        <w:rPr>
          <w:rFonts w:eastAsia="Times New Roman"/>
          <w:sz w:val="20"/>
          <w:szCs w:val="20"/>
          <w:lang w:eastAsia="lv-LV"/>
        </w:rPr>
        <w:t xml:space="preserve"> as a refugee, to acquire protection in accordance with the Convention Relating to the Status of Refugees adopted on 28 July </w:t>
      </w:r>
      <w:r>
        <w:rPr>
          <w:rFonts w:eastAsia="Times New Roman"/>
          <w:sz w:val="20"/>
          <w:szCs w:val="20"/>
          <w:lang w:eastAsia="lv-LV"/>
        </w:rPr>
        <w:t>1951.</w:t>
      </w:r>
    </w:p>
    <w:p w:rsidR="00370943" w:rsidRPr="00C83C8E" w:rsidRDefault="00370943">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013C"/>
    <w:multiLevelType w:val="hybridMultilevel"/>
    <w:tmpl w:val="1D489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03320"/>
    <w:multiLevelType w:val="hybridMultilevel"/>
    <w:tmpl w:val="90B61A90"/>
    <w:lvl w:ilvl="0" w:tplc="D32E4CD2">
      <w:start w:val="17"/>
      <w:numFmt w:val="bullet"/>
      <w:lvlText w:val="-"/>
      <w:lvlJc w:val="left"/>
      <w:pPr>
        <w:ind w:left="1146" w:hanging="360"/>
      </w:pPr>
      <w:rPr>
        <w:rFonts w:ascii="Times New Roman" w:eastAsia="Arial Unicode MS"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E230EA3"/>
    <w:multiLevelType w:val="hybridMultilevel"/>
    <w:tmpl w:val="49E676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nsid w:val="13D45641"/>
    <w:multiLevelType w:val="hybridMultilevel"/>
    <w:tmpl w:val="D594355C"/>
    <w:lvl w:ilvl="0" w:tplc="E7EE40CA">
      <w:start w:val="19"/>
      <w:numFmt w:val="bullet"/>
      <w:lvlText w:val="-"/>
      <w:lvlJc w:val="left"/>
      <w:pPr>
        <w:ind w:left="1146" w:hanging="360"/>
      </w:pPr>
      <w:rPr>
        <w:rFonts w:ascii="Times New Roman" w:eastAsia="Arial Unicode MS"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25BC62B9"/>
    <w:multiLevelType w:val="hybridMultilevel"/>
    <w:tmpl w:val="48EE60FC"/>
    <w:lvl w:ilvl="0" w:tplc="33B642C2">
      <w:start w:val="1"/>
      <w:numFmt w:val="decimal"/>
      <w:lvlText w:val="%1."/>
      <w:lvlJc w:val="left"/>
      <w:pPr>
        <w:ind w:left="786" w:hanging="360"/>
      </w:pPr>
      <w:rPr>
        <w:rFonts w:ascii="Times New Roman" w:hAnsi="Times New Roman" w:cs="Times New Roman" w:hint="default"/>
        <w:b w:val="0"/>
        <w:sz w:val="24"/>
        <w:szCs w:val="24"/>
      </w:rPr>
    </w:lvl>
    <w:lvl w:ilvl="1" w:tplc="3704133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A977F0"/>
    <w:multiLevelType w:val="hybridMultilevel"/>
    <w:tmpl w:val="FE2C88A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nsid w:val="407161AF"/>
    <w:multiLevelType w:val="hybridMultilevel"/>
    <w:tmpl w:val="EA9E4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F35A13"/>
    <w:multiLevelType w:val="hybridMultilevel"/>
    <w:tmpl w:val="A114139E"/>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AB01030"/>
    <w:multiLevelType w:val="hybridMultilevel"/>
    <w:tmpl w:val="B91ACCB2"/>
    <w:lvl w:ilvl="0" w:tplc="5136FB46">
      <w:start w:val="1"/>
      <w:numFmt w:val="upperRoman"/>
      <w:lvlText w:val="%1."/>
      <w:lvlJc w:val="left"/>
      <w:pPr>
        <w:ind w:left="862"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C744BBF"/>
    <w:multiLevelType w:val="hybridMultilevel"/>
    <w:tmpl w:val="1D76AEFC"/>
    <w:lvl w:ilvl="0" w:tplc="5F8271D2">
      <w:numFmt w:val="bullet"/>
      <w:lvlText w:val="-"/>
      <w:lvlJc w:val="left"/>
      <w:pPr>
        <w:ind w:left="1080" w:hanging="360"/>
      </w:pPr>
      <w:rPr>
        <w:rFonts w:ascii="Calibri" w:eastAsia="Times New Roman" w:hAnsi="Calibri" w:hint="default"/>
      </w:rPr>
    </w:lvl>
    <w:lvl w:ilvl="1" w:tplc="04260003">
      <w:start w:val="1"/>
      <w:numFmt w:val="bullet"/>
      <w:lvlText w:val="o"/>
      <w:lvlJc w:val="left"/>
      <w:pPr>
        <w:ind w:left="1800" w:hanging="360"/>
      </w:pPr>
      <w:rPr>
        <w:rFonts w:ascii="Courier New" w:hAnsi="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hint="default"/>
      </w:rPr>
    </w:lvl>
    <w:lvl w:ilvl="8" w:tplc="04260005">
      <w:start w:val="1"/>
      <w:numFmt w:val="bullet"/>
      <w:lvlText w:val=""/>
      <w:lvlJc w:val="left"/>
      <w:pPr>
        <w:ind w:left="6840" w:hanging="360"/>
      </w:pPr>
      <w:rPr>
        <w:rFonts w:ascii="Wingdings" w:hAnsi="Wingdings" w:hint="default"/>
      </w:rPr>
    </w:lvl>
  </w:abstractNum>
  <w:abstractNum w:abstractNumId="10">
    <w:nsid w:val="5BC61440"/>
    <w:multiLevelType w:val="hybridMultilevel"/>
    <w:tmpl w:val="1548A9D8"/>
    <w:lvl w:ilvl="0" w:tplc="10DE690A">
      <w:start w:val="6"/>
      <w:numFmt w:val="upperRoman"/>
      <w:lvlText w:val="%1&gt;"/>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nsid w:val="68D80462"/>
    <w:multiLevelType w:val="hybridMultilevel"/>
    <w:tmpl w:val="C5D87B6C"/>
    <w:lvl w:ilvl="0" w:tplc="0409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78C437B7"/>
    <w:multiLevelType w:val="hybridMultilevel"/>
    <w:tmpl w:val="3AEA6DDC"/>
    <w:lvl w:ilvl="0" w:tplc="0BF86470">
      <w:start w:val="1"/>
      <w:numFmt w:val="decimal"/>
      <w:lvlText w:val="%1."/>
      <w:lvlJc w:val="left"/>
      <w:pPr>
        <w:ind w:left="36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nsid w:val="7A7400F4"/>
    <w:multiLevelType w:val="hybridMultilevel"/>
    <w:tmpl w:val="0C1C00E6"/>
    <w:lvl w:ilvl="0" w:tplc="C06C6F84">
      <w:start w:val="8"/>
      <w:numFmt w:val="upperRoman"/>
      <w:lvlText w:val="%1."/>
      <w:lvlJc w:val="left"/>
      <w:pPr>
        <w:ind w:left="862" w:hanging="720"/>
      </w:pPr>
      <w:rPr>
        <w:rFonts w:ascii="Times New Roman" w:eastAsiaTheme="minorHAnsi" w:hAnsi="Times New Roman" w:cs="Times New Roman" w:hint="default"/>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6"/>
  </w:num>
  <w:num w:numId="2">
    <w:abstractNumId w:val="5"/>
  </w:num>
  <w:num w:numId="3">
    <w:abstractNumId w:val="4"/>
  </w:num>
  <w:num w:numId="4">
    <w:abstractNumId w:val="8"/>
  </w:num>
  <w:num w:numId="5">
    <w:abstractNumId w:val="0"/>
  </w:num>
  <w:num w:numId="6">
    <w:abstractNumId w:val="12"/>
  </w:num>
  <w:num w:numId="7">
    <w:abstractNumId w:val="9"/>
  </w:num>
  <w:num w:numId="8">
    <w:abstractNumId w:val="1"/>
  </w:num>
  <w:num w:numId="9">
    <w:abstractNumId w:val="3"/>
  </w:num>
  <w:num w:numId="10">
    <w:abstractNumId w:val="10"/>
  </w:num>
  <w:num w:numId="11">
    <w:abstractNumId w:val="2"/>
  </w:num>
  <w:num w:numId="12">
    <w:abstractNumId w:val="11"/>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66F"/>
    <w:rsid w:val="000B5DAB"/>
    <w:rsid w:val="000E3760"/>
    <w:rsid w:val="00110C09"/>
    <w:rsid w:val="00123923"/>
    <w:rsid w:val="0013318A"/>
    <w:rsid w:val="001D73B4"/>
    <w:rsid w:val="0025573D"/>
    <w:rsid w:val="0028266F"/>
    <w:rsid w:val="00290649"/>
    <w:rsid w:val="00336401"/>
    <w:rsid w:val="00360BCD"/>
    <w:rsid w:val="00364673"/>
    <w:rsid w:val="00370943"/>
    <w:rsid w:val="004B0DB3"/>
    <w:rsid w:val="004C4474"/>
    <w:rsid w:val="00500507"/>
    <w:rsid w:val="00527869"/>
    <w:rsid w:val="0054785A"/>
    <w:rsid w:val="00596EC3"/>
    <w:rsid w:val="005B15EA"/>
    <w:rsid w:val="005F0D54"/>
    <w:rsid w:val="005F691E"/>
    <w:rsid w:val="00600926"/>
    <w:rsid w:val="006058C4"/>
    <w:rsid w:val="0062799F"/>
    <w:rsid w:val="00635C52"/>
    <w:rsid w:val="00636375"/>
    <w:rsid w:val="006C7E7B"/>
    <w:rsid w:val="006E6610"/>
    <w:rsid w:val="007151D6"/>
    <w:rsid w:val="00774146"/>
    <w:rsid w:val="007A1D66"/>
    <w:rsid w:val="007B03FA"/>
    <w:rsid w:val="0081053E"/>
    <w:rsid w:val="00891C64"/>
    <w:rsid w:val="008C1F6E"/>
    <w:rsid w:val="009066E0"/>
    <w:rsid w:val="00912D71"/>
    <w:rsid w:val="009810C3"/>
    <w:rsid w:val="00993FCA"/>
    <w:rsid w:val="009A1A46"/>
    <w:rsid w:val="009A67A4"/>
    <w:rsid w:val="00A31014"/>
    <w:rsid w:val="00A731B8"/>
    <w:rsid w:val="00A960BE"/>
    <w:rsid w:val="00A96451"/>
    <w:rsid w:val="00AC711D"/>
    <w:rsid w:val="00B2207B"/>
    <w:rsid w:val="00B46960"/>
    <w:rsid w:val="00B50118"/>
    <w:rsid w:val="00B66BCC"/>
    <w:rsid w:val="00BE2D18"/>
    <w:rsid w:val="00C83C8E"/>
    <w:rsid w:val="00D13F71"/>
    <w:rsid w:val="00D62FA6"/>
    <w:rsid w:val="00D720DA"/>
    <w:rsid w:val="00D839D3"/>
    <w:rsid w:val="00D9585F"/>
    <w:rsid w:val="00DC0FF4"/>
    <w:rsid w:val="00DC594F"/>
    <w:rsid w:val="00DD50CE"/>
    <w:rsid w:val="00E10EAF"/>
    <w:rsid w:val="00E73764"/>
    <w:rsid w:val="00E76D97"/>
    <w:rsid w:val="00EB4673"/>
    <w:rsid w:val="00EC4EA3"/>
    <w:rsid w:val="00F76A9F"/>
    <w:rsid w:val="00FA1F6C"/>
    <w:rsid w:val="00FF5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8266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66F"/>
    <w:pPr>
      <w:ind w:left="720"/>
      <w:contextualSpacing/>
    </w:pPr>
  </w:style>
  <w:style w:type="paragraph" w:customStyle="1" w:styleId="SingleTxtG">
    <w:name w:val="_ Single Txt_G"/>
    <w:basedOn w:val="Normal"/>
    <w:rsid w:val="0028266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eastAsia="Times New Roman"/>
      <w:sz w:val="20"/>
      <w:szCs w:val="20"/>
      <w:bdr w:val="none" w:sz="0" w:space="0" w:color="auto"/>
      <w:lang w:val="en-GB"/>
    </w:rPr>
  </w:style>
  <w:style w:type="character" w:customStyle="1" w:styleId="hps">
    <w:name w:val="hps"/>
    <w:basedOn w:val="DefaultParagraphFont"/>
    <w:rsid w:val="00A731B8"/>
  </w:style>
  <w:style w:type="character" w:styleId="Strong">
    <w:name w:val="Strong"/>
    <w:basedOn w:val="DefaultParagraphFont"/>
    <w:qFormat/>
    <w:rsid w:val="00360BCD"/>
    <w:rPr>
      <w:b/>
      <w:bCs/>
    </w:rPr>
  </w:style>
  <w:style w:type="paragraph" w:styleId="FootnoteText">
    <w:name w:val="footnote text"/>
    <w:basedOn w:val="Normal"/>
    <w:link w:val="FootnoteTextChar"/>
    <w:uiPriority w:val="99"/>
    <w:semiHidden/>
    <w:unhideWhenUsed/>
    <w:rsid w:val="00C83C8E"/>
    <w:rPr>
      <w:sz w:val="20"/>
      <w:szCs w:val="20"/>
    </w:rPr>
  </w:style>
  <w:style w:type="character" w:customStyle="1" w:styleId="FootnoteTextChar">
    <w:name w:val="Footnote Text Char"/>
    <w:basedOn w:val="DefaultParagraphFont"/>
    <w:link w:val="FootnoteText"/>
    <w:uiPriority w:val="99"/>
    <w:semiHidden/>
    <w:rsid w:val="00C83C8E"/>
    <w:rPr>
      <w:rFonts w:ascii="Times New Roman" w:eastAsia="Arial Unicode MS" w:hAnsi="Times New Roman" w:cs="Times New Roman"/>
      <w:sz w:val="20"/>
      <w:szCs w:val="20"/>
      <w:bdr w:val="nil"/>
    </w:rPr>
  </w:style>
  <w:style w:type="character" w:styleId="FootnoteReference">
    <w:name w:val="footnote reference"/>
    <w:basedOn w:val="DefaultParagraphFont"/>
    <w:uiPriority w:val="99"/>
    <w:semiHidden/>
    <w:unhideWhenUsed/>
    <w:rsid w:val="00C83C8E"/>
    <w:rPr>
      <w:vertAlign w:val="superscript"/>
    </w:rPr>
  </w:style>
  <w:style w:type="paragraph" w:styleId="Header">
    <w:name w:val="header"/>
    <w:basedOn w:val="Normal"/>
    <w:link w:val="HeaderChar"/>
    <w:uiPriority w:val="99"/>
    <w:unhideWhenUsed/>
    <w:rsid w:val="00AC711D"/>
    <w:pPr>
      <w:tabs>
        <w:tab w:val="center" w:pos="4680"/>
        <w:tab w:val="right" w:pos="9360"/>
      </w:tabs>
    </w:pPr>
  </w:style>
  <w:style w:type="character" w:customStyle="1" w:styleId="HeaderChar">
    <w:name w:val="Header Char"/>
    <w:basedOn w:val="DefaultParagraphFont"/>
    <w:link w:val="Header"/>
    <w:uiPriority w:val="99"/>
    <w:rsid w:val="00AC711D"/>
    <w:rPr>
      <w:rFonts w:ascii="Times New Roman" w:eastAsia="Arial Unicode MS" w:hAnsi="Times New Roman" w:cs="Times New Roman"/>
      <w:sz w:val="24"/>
      <w:szCs w:val="24"/>
      <w:bdr w:val="nil"/>
    </w:rPr>
  </w:style>
  <w:style w:type="paragraph" w:styleId="Footer">
    <w:name w:val="footer"/>
    <w:basedOn w:val="Normal"/>
    <w:link w:val="FooterChar"/>
    <w:uiPriority w:val="99"/>
    <w:unhideWhenUsed/>
    <w:rsid w:val="00AC711D"/>
    <w:pPr>
      <w:tabs>
        <w:tab w:val="center" w:pos="4680"/>
        <w:tab w:val="right" w:pos="9360"/>
      </w:tabs>
    </w:pPr>
  </w:style>
  <w:style w:type="character" w:customStyle="1" w:styleId="FooterChar">
    <w:name w:val="Footer Char"/>
    <w:basedOn w:val="DefaultParagraphFont"/>
    <w:link w:val="Footer"/>
    <w:uiPriority w:val="99"/>
    <w:rsid w:val="00AC711D"/>
    <w:rPr>
      <w:rFonts w:ascii="Times New Roman" w:eastAsia="Arial Unicode MS" w:hAnsi="Times New Roman" w:cs="Times New Roman"/>
      <w:sz w:val="24"/>
      <w:szCs w:val="24"/>
      <w:bdr w:val="nil"/>
    </w:rPr>
  </w:style>
  <w:style w:type="paragraph" w:styleId="BalloonText">
    <w:name w:val="Balloon Text"/>
    <w:basedOn w:val="Normal"/>
    <w:link w:val="BalloonTextChar"/>
    <w:uiPriority w:val="99"/>
    <w:semiHidden/>
    <w:unhideWhenUsed/>
    <w:rsid w:val="00D62FA6"/>
    <w:rPr>
      <w:rFonts w:ascii="Tahoma" w:hAnsi="Tahoma" w:cs="Tahoma"/>
      <w:sz w:val="16"/>
      <w:szCs w:val="16"/>
    </w:rPr>
  </w:style>
  <w:style w:type="character" w:customStyle="1" w:styleId="BalloonTextChar">
    <w:name w:val="Balloon Text Char"/>
    <w:basedOn w:val="DefaultParagraphFont"/>
    <w:link w:val="BalloonText"/>
    <w:uiPriority w:val="99"/>
    <w:semiHidden/>
    <w:rsid w:val="00D62FA6"/>
    <w:rPr>
      <w:rFonts w:ascii="Tahoma" w:eastAsia="Arial Unicode MS" w:hAnsi="Tahoma" w:cs="Tahoma"/>
      <w:sz w:val="16"/>
      <w:szCs w:val="16"/>
      <w:bdr w:val="nil"/>
    </w:rPr>
  </w:style>
  <w:style w:type="character" w:styleId="CommentReference">
    <w:name w:val="annotation reference"/>
    <w:basedOn w:val="DefaultParagraphFont"/>
    <w:uiPriority w:val="99"/>
    <w:semiHidden/>
    <w:unhideWhenUsed/>
    <w:rsid w:val="00D62FA6"/>
    <w:rPr>
      <w:sz w:val="16"/>
      <w:szCs w:val="16"/>
    </w:rPr>
  </w:style>
  <w:style w:type="paragraph" w:styleId="CommentText">
    <w:name w:val="annotation text"/>
    <w:basedOn w:val="Normal"/>
    <w:link w:val="CommentTextChar"/>
    <w:uiPriority w:val="99"/>
    <w:semiHidden/>
    <w:unhideWhenUsed/>
    <w:rsid w:val="00D62FA6"/>
    <w:rPr>
      <w:sz w:val="20"/>
      <w:szCs w:val="20"/>
    </w:rPr>
  </w:style>
  <w:style w:type="character" w:customStyle="1" w:styleId="CommentTextChar">
    <w:name w:val="Comment Text Char"/>
    <w:basedOn w:val="DefaultParagraphFont"/>
    <w:link w:val="CommentText"/>
    <w:uiPriority w:val="99"/>
    <w:semiHidden/>
    <w:rsid w:val="00D62FA6"/>
    <w:rPr>
      <w:rFonts w:ascii="Times New Roman" w:eastAsia="Arial Unicode MS" w:hAnsi="Times New Roman" w:cs="Times New Roman"/>
      <w:sz w:val="20"/>
      <w:szCs w:val="20"/>
      <w:bdr w:val="nil"/>
    </w:rPr>
  </w:style>
  <w:style w:type="paragraph" w:styleId="CommentSubject">
    <w:name w:val="annotation subject"/>
    <w:basedOn w:val="CommentText"/>
    <w:next w:val="CommentText"/>
    <w:link w:val="CommentSubjectChar"/>
    <w:uiPriority w:val="99"/>
    <w:semiHidden/>
    <w:unhideWhenUsed/>
    <w:rsid w:val="00D62FA6"/>
    <w:rPr>
      <w:b/>
      <w:bCs/>
    </w:rPr>
  </w:style>
  <w:style w:type="character" w:customStyle="1" w:styleId="CommentSubjectChar">
    <w:name w:val="Comment Subject Char"/>
    <w:basedOn w:val="CommentTextChar"/>
    <w:link w:val="CommentSubject"/>
    <w:uiPriority w:val="99"/>
    <w:semiHidden/>
    <w:rsid w:val="00D62FA6"/>
    <w:rPr>
      <w:rFonts w:ascii="Times New Roman" w:eastAsia="Arial Unicode MS" w:hAnsi="Times New Roman" w:cs="Times New Roman"/>
      <w:b/>
      <w:bCs/>
      <w:sz w:val="20"/>
      <w:szCs w:val="2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8266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66F"/>
    <w:pPr>
      <w:ind w:left="720"/>
      <w:contextualSpacing/>
    </w:pPr>
  </w:style>
  <w:style w:type="paragraph" w:customStyle="1" w:styleId="SingleTxtG">
    <w:name w:val="_ Single Txt_G"/>
    <w:basedOn w:val="Normal"/>
    <w:rsid w:val="0028266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eastAsia="Times New Roman"/>
      <w:sz w:val="20"/>
      <w:szCs w:val="20"/>
      <w:bdr w:val="none" w:sz="0" w:space="0" w:color="auto"/>
      <w:lang w:val="en-GB"/>
    </w:rPr>
  </w:style>
  <w:style w:type="character" w:customStyle="1" w:styleId="hps">
    <w:name w:val="hps"/>
    <w:basedOn w:val="DefaultParagraphFont"/>
    <w:rsid w:val="00A731B8"/>
  </w:style>
  <w:style w:type="character" w:styleId="Strong">
    <w:name w:val="Strong"/>
    <w:basedOn w:val="DefaultParagraphFont"/>
    <w:qFormat/>
    <w:rsid w:val="00360BCD"/>
    <w:rPr>
      <w:b/>
      <w:bCs/>
    </w:rPr>
  </w:style>
  <w:style w:type="paragraph" w:styleId="FootnoteText">
    <w:name w:val="footnote text"/>
    <w:basedOn w:val="Normal"/>
    <w:link w:val="FootnoteTextChar"/>
    <w:uiPriority w:val="99"/>
    <w:semiHidden/>
    <w:unhideWhenUsed/>
    <w:rsid w:val="00C83C8E"/>
    <w:rPr>
      <w:sz w:val="20"/>
      <w:szCs w:val="20"/>
    </w:rPr>
  </w:style>
  <w:style w:type="character" w:customStyle="1" w:styleId="FootnoteTextChar">
    <w:name w:val="Footnote Text Char"/>
    <w:basedOn w:val="DefaultParagraphFont"/>
    <w:link w:val="FootnoteText"/>
    <w:uiPriority w:val="99"/>
    <w:semiHidden/>
    <w:rsid w:val="00C83C8E"/>
    <w:rPr>
      <w:rFonts w:ascii="Times New Roman" w:eastAsia="Arial Unicode MS" w:hAnsi="Times New Roman" w:cs="Times New Roman"/>
      <w:sz w:val="20"/>
      <w:szCs w:val="20"/>
      <w:bdr w:val="nil"/>
    </w:rPr>
  </w:style>
  <w:style w:type="character" w:styleId="FootnoteReference">
    <w:name w:val="footnote reference"/>
    <w:basedOn w:val="DefaultParagraphFont"/>
    <w:uiPriority w:val="99"/>
    <w:semiHidden/>
    <w:unhideWhenUsed/>
    <w:rsid w:val="00C83C8E"/>
    <w:rPr>
      <w:vertAlign w:val="superscript"/>
    </w:rPr>
  </w:style>
  <w:style w:type="paragraph" w:styleId="Header">
    <w:name w:val="header"/>
    <w:basedOn w:val="Normal"/>
    <w:link w:val="HeaderChar"/>
    <w:uiPriority w:val="99"/>
    <w:unhideWhenUsed/>
    <w:rsid w:val="00AC711D"/>
    <w:pPr>
      <w:tabs>
        <w:tab w:val="center" w:pos="4680"/>
        <w:tab w:val="right" w:pos="9360"/>
      </w:tabs>
    </w:pPr>
  </w:style>
  <w:style w:type="character" w:customStyle="1" w:styleId="HeaderChar">
    <w:name w:val="Header Char"/>
    <w:basedOn w:val="DefaultParagraphFont"/>
    <w:link w:val="Header"/>
    <w:uiPriority w:val="99"/>
    <w:rsid w:val="00AC711D"/>
    <w:rPr>
      <w:rFonts w:ascii="Times New Roman" w:eastAsia="Arial Unicode MS" w:hAnsi="Times New Roman" w:cs="Times New Roman"/>
      <w:sz w:val="24"/>
      <w:szCs w:val="24"/>
      <w:bdr w:val="nil"/>
    </w:rPr>
  </w:style>
  <w:style w:type="paragraph" w:styleId="Footer">
    <w:name w:val="footer"/>
    <w:basedOn w:val="Normal"/>
    <w:link w:val="FooterChar"/>
    <w:uiPriority w:val="99"/>
    <w:unhideWhenUsed/>
    <w:rsid w:val="00AC711D"/>
    <w:pPr>
      <w:tabs>
        <w:tab w:val="center" w:pos="4680"/>
        <w:tab w:val="right" w:pos="9360"/>
      </w:tabs>
    </w:pPr>
  </w:style>
  <w:style w:type="character" w:customStyle="1" w:styleId="FooterChar">
    <w:name w:val="Footer Char"/>
    <w:basedOn w:val="DefaultParagraphFont"/>
    <w:link w:val="Footer"/>
    <w:uiPriority w:val="99"/>
    <w:rsid w:val="00AC711D"/>
    <w:rPr>
      <w:rFonts w:ascii="Times New Roman" w:eastAsia="Arial Unicode MS" w:hAnsi="Times New Roman" w:cs="Times New Roman"/>
      <w:sz w:val="24"/>
      <w:szCs w:val="24"/>
      <w:bdr w:val="nil"/>
    </w:rPr>
  </w:style>
  <w:style w:type="paragraph" w:styleId="BalloonText">
    <w:name w:val="Balloon Text"/>
    <w:basedOn w:val="Normal"/>
    <w:link w:val="BalloonTextChar"/>
    <w:uiPriority w:val="99"/>
    <w:semiHidden/>
    <w:unhideWhenUsed/>
    <w:rsid w:val="00D62FA6"/>
    <w:rPr>
      <w:rFonts w:ascii="Tahoma" w:hAnsi="Tahoma" w:cs="Tahoma"/>
      <w:sz w:val="16"/>
      <w:szCs w:val="16"/>
    </w:rPr>
  </w:style>
  <w:style w:type="character" w:customStyle="1" w:styleId="BalloonTextChar">
    <w:name w:val="Balloon Text Char"/>
    <w:basedOn w:val="DefaultParagraphFont"/>
    <w:link w:val="BalloonText"/>
    <w:uiPriority w:val="99"/>
    <w:semiHidden/>
    <w:rsid w:val="00D62FA6"/>
    <w:rPr>
      <w:rFonts w:ascii="Tahoma" w:eastAsia="Arial Unicode MS" w:hAnsi="Tahoma" w:cs="Tahoma"/>
      <w:sz w:val="16"/>
      <w:szCs w:val="16"/>
      <w:bdr w:val="nil"/>
    </w:rPr>
  </w:style>
  <w:style w:type="character" w:styleId="CommentReference">
    <w:name w:val="annotation reference"/>
    <w:basedOn w:val="DefaultParagraphFont"/>
    <w:uiPriority w:val="99"/>
    <w:semiHidden/>
    <w:unhideWhenUsed/>
    <w:rsid w:val="00D62FA6"/>
    <w:rPr>
      <w:sz w:val="16"/>
      <w:szCs w:val="16"/>
    </w:rPr>
  </w:style>
  <w:style w:type="paragraph" w:styleId="CommentText">
    <w:name w:val="annotation text"/>
    <w:basedOn w:val="Normal"/>
    <w:link w:val="CommentTextChar"/>
    <w:uiPriority w:val="99"/>
    <w:semiHidden/>
    <w:unhideWhenUsed/>
    <w:rsid w:val="00D62FA6"/>
    <w:rPr>
      <w:sz w:val="20"/>
      <w:szCs w:val="20"/>
    </w:rPr>
  </w:style>
  <w:style w:type="character" w:customStyle="1" w:styleId="CommentTextChar">
    <w:name w:val="Comment Text Char"/>
    <w:basedOn w:val="DefaultParagraphFont"/>
    <w:link w:val="CommentText"/>
    <w:uiPriority w:val="99"/>
    <w:semiHidden/>
    <w:rsid w:val="00D62FA6"/>
    <w:rPr>
      <w:rFonts w:ascii="Times New Roman" w:eastAsia="Arial Unicode MS" w:hAnsi="Times New Roman" w:cs="Times New Roman"/>
      <w:sz w:val="20"/>
      <w:szCs w:val="20"/>
      <w:bdr w:val="nil"/>
    </w:rPr>
  </w:style>
  <w:style w:type="paragraph" w:styleId="CommentSubject">
    <w:name w:val="annotation subject"/>
    <w:basedOn w:val="CommentText"/>
    <w:next w:val="CommentText"/>
    <w:link w:val="CommentSubjectChar"/>
    <w:uiPriority w:val="99"/>
    <w:semiHidden/>
    <w:unhideWhenUsed/>
    <w:rsid w:val="00D62FA6"/>
    <w:rPr>
      <w:b/>
      <w:bCs/>
    </w:rPr>
  </w:style>
  <w:style w:type="character" w:customStyle="1" w:styleId="CommentSubjectChar">
    <w:name w:val="Comment Subject Char"/>
    <w:basedOn w:val="CommentTextChar"/>
    <w:link w:val="CommentSubject"/>
    <w:uiPriority w:val="99"/>
    <w:semiHidden/>
    <w:rsid w:val="00D62FA6"/>
    <w:rPr>
      <w:rFonts w:ascii="Times New Roman" w:eastAsia="Arial Unicode MS" w:hAnsi="Times New Roman" w:cs="Times New Roman"/>
      <w:b/>
      <w:bCs/>
      <w:sz w:val="20"/>
      <w:szCs w:val="2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810390">
      <w:bodyDiv w:val="1"/>
      <w:marLeft w:val="0"/>
      <w:marRight w:val="0"/>
      <w:marTop w:val="0"/>
      <w:marBottom w:val="0"/>
      <w:divBdr>
        <w:top w:val="none" w:sz="0" w:space="0" w:color="auto"/>
        <w:left w:val="none" w:sz="0" w:space="0" w:color="auto"/>
        <w:bottom w:val="none" w:sz="0" w:space="0" w:color="auto"/>
        <w:right w:val="none" w:sz="0" w:space="0" w:color="auto"/>
      </w:divBdr>
      <w:divsChild>
        <w:div w:id="128985719">
          <w:marLeft w:val="0"/>
          <w:marRight w:val="0"/>
          <w:marTop w:val="0"/>
          <w:marBottom w:val="0"/>
          <w:divBdr>
            <w:top w:val="none" w:sz="0" w:space="0" w:color="auto"/>
            <w:left w:val="none" w:sz="0" w:space="0" w:color="auto"/>
            <w:bottom w:val="none" w:sz="0" w:space="0" w:color="auto"/>
            <w:right w:val="none" w:sz="0" w:space="0" w:color="auto"/>
          </w:divBdr>
          <w:divsChild>
            <w:div w:id="1783184532">
              <w:marLeft w:val="0"/>
              <w:marRight w:val="0"/>
              <w:marTop w:val="0"/>
              <w:marBottom w:val="0"/>
              <w:divBdr>
                <w:top w:val="none" w:sz="0" w:space="0" w:color="auto"/>
                <w:left w:val="none" w:sz="0" w:space="0" w:color="auto"/>
                <w:bottom w:val="none" w:sz="0" w:space="0" w:color="auto"/>
                <w:right w:val="none" w:sz="0" w:space="0" w:color="auto"/>
              </w:divBdr>
              <w:divsChild>
                <w:div w:id="858548281">
                  <w:marLeft w:val="0"/>
                  <w:marRight w:val="0"/>
                  <w:marTop w:val="0"/>
                  <w:marBottom w:val="0"/>
                  <w:divBdr>
                    <w:top w:val="none" w:sz="0" w:space="0" w:color="auto"/>
                    <w:left w:val="none" w:sz="0" w:space="0" w:color="auto"/>
                    <w:bottom w:val="none" w:sz="0" w:space="0" w:color="auto"/>
                    <w:right w:val="none" w:sz="0" w:space="0" w:color="auto"/>
                  </w:divBdr>
                  <w:divsChild>
                    <w:div w:id="2142915524">
                      <w:marLeft w:val="0"/>
                      <w:marRight w:val="0"/>
                      <w:marTop w:val="0"/>
                      <w:marBottom w:val="0"/>
                      <w:divBdr>
                        <w:top w:val="none" w:sz="0" w:space="0" w:color="auto"/>
                        <w:left w:val="none" w:sz="0" w:space="0" w:color="auto"/>
                        <w:bottom w:val="none" w:sz="0" w:space="0" w:color="auto"/>
                        <w:right w:val="none" w:sz="0" w:space="0" w:color="auto"/>
                      </w:divBdr>
                      <w:divsChild>
                        <w:div w:id="547188053">
                          <w:marLeft w:val="0"/>
                          <w:marRight w:val="0"/>
                          <w:marTop w:val="0"/>
                          <w:marBottom w:val="0"/>
                          <w:divBdr>
                            <w:top w:val="none" w:sz="0" w:space="0" w:color="auto"/>
                            <w:left w:val="none" w:sz="0" w:space="0" w:color="auto"/>
                            <w:bottom w:val="none" w:sz="0" w:space="0" w:color="auto"/>
                            <w:right w:val="none" w:sz="0" w:space="0" w:color="auto"/>
                          </w:divBdr>
                          <w:divsChild>
                            <w:div w:id="1500072275">
                              <w:marLeft w:val="0"/>
                              <w:marRight w:val="0"/>
                              <w:marTop w:val="0"/>
                              <w:marBottom w:val="0"/>
                              <w:divBdr>
                                <w:top w:val="none" w:sz="0" w:space="0" w:color="auto"/>
                                <w:left w:val="none" w:sz="0" w:space="0" w:color="auto"/>
                                <w:bottom w:val="none" w:sz="0" w:space="0" w:color="auto"/>
                                <w:right w:val="none" w:sz="0" w:space="0" w:color="auto"/>
                              </w:divBdr>
                              <w:divsChild>
                                <w:div w:id="1727680430">
                                  <w:marLeft w:val="0"/>
                                  <w:marRight w:val="0"/>
                                  <w:marTop w:val="0"/>
                                  <w:marBottom w:val="0"/>
                                  <w:divBdr>
                                    <w:top w:val="none" w:sz="0" w:space="0" w:color="auto"/>
                                    <w:left w:val="none" w:sz="0" w:space="0" w:color="auto"/>
                                    <w:bottom w:val="none" w:sz="0" w:space="0" w:color="auto"/>
                                    <w:right w:val="none" w:sz="0" w:space="0" w:color="auto"/>
                                  </w:divBdr>
                                  <w:divsChild>
                                    <w:div w:id="1349259127">
                                      <w:marLeft w:val="0"/>
                                      <w:marRight w:val="0"/>
                                      <w:marTop w:val="0"/>
                                      <w:marBottom w:val="0"/>
                                      <w:divBdr>
                                        <w:top w:val="none" w:sz="0" w:space="0" w:color="auto"/>
                                        <w:left w:val="none" w:sz="0" w:space="0" w:color="auto"/>
                                        <w:bottom w:val="none" w:sz="0" w:space="0" w:color="auto"/>
                                        <w:right w:val="none" w:sz="0" w:space="0" w:color="auto"/>
                                      </w:divBdr>
                                      <w:divsChild>
                                        <w:div w:id="484931341">
                                          <w:marLeft w:val="0"/>
                                          <w:marRight w:val="0"/>
                                          <w:marTop w:val="0"/>
                                          <w:marBottom w:val="0"/>
                                          <w:divBdr>
                                            <w:top w:val="none" w:sz="0" w:space="0" w:color="auto"/>
                                            <w:left w:val="none" w:sz="0" w:space="0" w:color="auto"/>
                                            <w:bottom w:val="none" w:sz="0" w:space="0" w:color="auto"/>
                                            <w:right w:val="none" w:sz="0" w:space="0" w:color="auto"/>
                                          </w:divBdr>
                                          <w:divsChild>
                                            <w:div w:id="689374449">
                                              <w:marLeft w:val="0"/>
                                              <w:marRight w:val="0"/>
                                              <w:marTop w:val="0"/>
                                              <w:marBottom w:val="0"/>
                                              <w:divBdr>
                                                <w:top w:val="none" w:sz="0" w:space="0" w:color="auto"/>
                                                <w:left w:val="none" w:sz="0" w:space="0" w:color="auto"/>
                                                <w:bottom w:val="none" w:sz="0" w:space="0" w:color="auto"/>
                                                <w:right w:val="none" w:sz="0" w:space="0" w:color="auto"/>
                                              </w:divBdr>
                                              <w:divsChild>
                                                <w:div w:id="488062778">
                                                  <w:marLeft w:val="0"/>
                                                  <w:marRight w:val="0"/>
                                                  <w:marTop w:val="0"/>
                                                  <w:marBottom w:val="0"/>
                                                  <w:divBdr>
                                                    <w:top w:val="none" w:sz="0" w:space="0" w:color="auto"/>
                                                    <w:left w:val="none" w:sz="0" w:space="0" w:color="auto"/>
                                                    <w:bottom w:val="none" w:sz="0" w:space="0" w:color="auto"/>
                                                    <w:right w:val="none" w:sz="0" w:space="0" w:color="auto"/>
                                                  </w:divBdr>
                                                  <w:divsChild>
                                                    <w:div w:id="960770833">
                                                      <w:marLeft w:val="0"/>
                                                      <w:marRight w:val="0"/>
                                                      <w:marTop w:val="0"/>
                                                      <w:marBottom w:val="0"/>
                                                      <w:divBdr>
                                                        <w:top w:val="none" w:sz="0" w:space="0" w:color="auto"/>
                                                        <w:left w:val="none" w:sz="0" w:space="0" w:color="auto"/>
                                                        <w:bottom w:val="none" w:sz="0" w:space="0" w:color="auto"/>
                                                        <w:right w:val="none" w:sz="0" w:space="0" w:color="auto"/>
                                                      </w:divBdr>
                                                      <w:divsChild>
                                                        <w:div w:id="1157649642">
                                                          <w:marLeft w:val="0"/>
                                                          <w:marRight w:val="0"/>
                                                          <w:marTop w:val="0"/>
                                                          <w:marBottom w:val="0"/>
                                                          <w:divBdr>
                                                            <w:top w:val="none" w:sz="0" w:space="0" w:color="auto"/>
                                                            <w:left w:val="none" w:sz="0" w:space="0" w:color="auto"/>
                                                            <w:bottom w:val="none" w:sz="0" w:space="0" w:color="auto"/>
                                                            <w:right w:val="none" w:sz="0" w:space="0" w:color="auto"/>
                                                          </w:divBdr>
                                                          <w:divsChild>
                                                            <w:div w:id="692537778">
                                                              <w:marLeft w:val="0"/>
                                                              <w:marRight w:val="150"/>
                                                              <w:marTop w:val="0"/>
                                                              <w:marBottom w:val="150"/>
                                                              <w:divBdr>
                                                                <w:top w:val="none" w:sz="0" w:space="0" w:color="auto"/>
                                                                <w:left w:val="none" w:sz="0" w:space="0" w:color="auto"/>
                                                                <w:bottom w:val="none" w:sz="0" w:space="0" w:color="auto"/>
                                                                <w:right w:val="none" w:sz="0" w:space="0" w:color="auto"/>
                                                              </w:divBdr>
                                                              <w:divsChild>
                                                                <w:div w:id="1285773329">
                                                                  <w:marLeft w:val="0"/>
                                                                  <w:marRight w:val="0"/>
                                                                  <w:marTop w:val="0"/>
                                                                  <w:marBottom w:val="0"/>
                                                                  <w:divBdr>
                                                                    <w:top w:val="none" w:sz="0" w:space="0" w:color="auto"/>
                                                                    <w:left w:val="none" w:sz="0" w:space="0" w:color="auto"/>
                                                                    <w:bottom w:val="none" w:sz="0" w:space="0" w:color="auto"/>
                                                                    <w:right w:val="none" w:sz="0" w:space="0" w:color="auto"/>
                                                                  </w:divBdr>
                                                                  <w:divsChild>
                                                                    <w:div w:id="1101608312">
                                                                      <w:marLeft w:val="0"/>
                                                                      <w:marRight w:val="0"/>
                                                                      <w:marTop w:val="0"/>
                                                                      <w:marBottom w:val="0"/>
                                                                      <w:divBdr>
                                                                        <w:top w:val="none" w:sz="0" w:space="0" w:color="auto"/>
                                                                        <w:left w:val="none" w:sz="0" w:space="0" w:color="auto"/>
                                                                        <w:bottom w:val="none" w:sz="0" w:space="0" w:color="auto"/>
                                                                        <w:right w:val="none" w:sz="0" w:space="0" w:color="auto"/>
                                                                      </w:divBdr>
                                                                      <w:divsChild>
                                                                        <w:div w:id="54400537">
                                                                          <w:marLeft w:val="0"/>
                                                                          <w:marRight w:val="0"/>
                                                                          <w:marTop w:val="0"/>
                                                                          <w:marBottom w:val="0"/>
                                                                          <w:divBdr>
                                                                            <w:top w:val="none" w:sz="0" w:space="0" w:color="auto"/>
                                                                            <w:left w:val="none" w:sz="0" w:space="0" w:color="auto"/>
                                                                            <w:bottom w:val="none" w:sz="0" w:space="0" w:color="auto"/>
                                                                            <w:right w:val="none" w:sz="0" w:space="0" w:color="auto"/>
                                                                          </w:divBdr>
                                                                          <w:divsChild>
                                                                            <w:div w:id="2135903604">
                                                                              <w:marLeft w:val="0"/>
                                                                              <w:marRight w:val="0"/>
                                                                              <w:marTop w:val="0"/>
                                                                              <w:marBottom w:val="0"/>
                                                                              <w:divBdr>
                                                                                <w:top w:val="none" w:sz="0" w:space="0" w:color="auto"/>
                                                                                <w:left w:val="none" w:sz="0" w:space="0" w:color="auto"/>
                                                                                <w:bottom w:val="none" w:sz="0" w:space="0" w:color="auto"/>
                                                                                <w:right w:val="none" w:sz="0" w:space="0" w:color="auto"/>
                                                                              </w:divBdr>
                                                                              <w:divsChild>
                                                                                <w:div w:id="875704383">
                                                                                  <w:marLeft w:val="0"/>
                                                                                  <w:marRight w:val="0"/>
                                                                                  <w:marTop w:val="0"/>
                                                                                  <w:marBottom w:val="0"/>
                                                                                  <w:divBdr>
                                                                                    <w:top w:val="none" w:sz="0" w:space="0" w:color="auto"/>
                                                                                    <w:left w:val="none" w:sz="0" w:space="0" w:color="auto"/>
                                                                                    <w:bottom w:val="none" w:sz="0" w:space="0" w:color="auto"/>
                                                                                    <w:right w:val="none" w:sz="0" w:space="0" w:color="auto"/>
                                                                                  </w:divBdr>
                                                                                  <w:divsChild>
                                                                                    <w:div w:id="1399594588">
                                                                                      <w:marLeft w:val="0"/>
                                                                                      <w:marRight w:val="0"/>
                                                                                      <w:marTop w:val="0"/>
                                                                                      <w:marBottom w:val="0"/>
                                                                                      <w:divBdr>
                                                                                        <w:top w:val="none" w:sz="0" w:space="0" w:color="auto"/>
                                                                                        <w:left w:val="none" w:sz="0" w:space="0" w:color="auto"/>
                                                                                        <w:bottom w:val="none" w:sz="0" w:space="0" w:color="auto"/>
                                                                                        <w:right w:val="none" w:sz="0" w:space="0" w:color="auto"/>
                                                                                      </w:divBdr>
                                                                                    </w:div>
                                                                                    <w:div w:id="759133431">
                                                                                      <w:marLeft w:val="0"/>
                                                                                      <w:marRight w:val="0"/>
                                                                                      <w:marTop w:val="0"/>
                                                                                      <w:marBottom w:val="0"/>
                                                                                      <w:divBdr>
                                                                                        <w:top w:val="none" w:sz="0" w:space="0" w:color="auto"/>
                                                                                        <w:left w:val="none" w:sz="0" w:space="0" w:color="auto"/>
                                                                                        <w:bottom w:val="none" w:sz="0" w:space="0" w:color="auto"/>
                                                                                        <w:right w:val="none" w:sz="0" w:space="0" w:color="auto"/>
                                                                                      </w:divBdr>
                                                                                    </w:div>
                                                                                    <w:div w:id="1225722012">
                                                                                      <w:marLeft w:val="0"/>
                                                                                      <w:marRight w:val="0"/>
                                                                                      <w:marTop w:val="0"/>
                                                                                      <w:marBottom w:val="0"/>
                                                                                      <w:divBdr>
                                                                                        <w:top w:val="none" w:sz="0" w:space="0" w:color="auto"/>
                                                                                        <w:left w:val="none" w:sz="0" w:space="0" w:color="auto"/>
                                                                                        <w:bottom w:val="none" w:sz="0" w:space="0" w:color="auto"/>
                                                                                        <w:right w:val="none" w:sz="0" w:space="0" w:color="auto"/>
                                                                                      </w:divBdr>
                                                                                    </w:div>
                                                                                    <w:div w:id="1167132451">
                                                                                      <w:marLeft w:val="0"/>
                                                                                      <w:marRight w:val="0"/>
                                                                                      <w:marTop w:val="0"/>
                                                                                      <w:marBottom w:val="0"/>
                                                                                      <w:divBdr>
                                                                                        <w:top w:val="none" w:sz="0" w:space="0" w:color="auto"/>
                                                                                        <w:left w:val="none" w:sz="0" w:space="0" w:color="auto"/>
                                                                                        <w:bottom w:val="none" w:sz="0" w:space="0" w:color="auto"/>
                                                                                        <w:right w:val="none" w:sz="0" w:space="0" w:color="auto"/>
                                                                                      </w:divBdr>
                                                                                    </w:div>
                                                                                    <w:div w:id="1506170482">
                                                                                      <w:marLeft w:val="0"/>
                                                                                      <w:marRight w:val="0"/>
                                                                                      <w:marTop w:val="0"/>
                                                                                      <w:marBottom w:val="0"/>
                                                                                      <w:divBdr>
                                                                                        <w:top w:val="none" w:sz="0" w:space="0" w:color="auto"/>
                                                                                        <w:left w:val="none" w:sz="0" w:space="0" w:color="auto"/>
                                                                                        <w:bottom w:val="none" w:sz="0" w:space="0" w:color="auto"/>
                                                                                        <w:right w:val="none" w:sz="0" w:space="0" w:color="auto"/>
                                                                                      </w:divBdr>
                                                                                    </w:div>
                                                                                    <w:div w:id="65108528">
                                                                                      <w:marLeft w:val="0"/>
                                                                                      <w:marRight w:val="0"/>
                                                                                      <w:marTop w:val="0"/>
                                                                                      <w:marBottom w:val="0"/>
                                                                                      <w:divBdr>
                                                                                        <w:top w:val="none" w:sz="0" w:space="0" w:color="auto"/>
                                                                                        <w:left w:val="none" w:sz="0" w:space="0" w:color="auto"/>
                                                                                        <w:bottom w:val="none" w:sz="0" w:space="0" w:color="auto"/>
                                                                                        <w:right w:val="none" w:sz="0" w:space="0" w:color="auto"/>
                                                                                      </w:divBdr>
                                                                                    </w:div>
                                                                                    <w:div w:id="732700388">
                                                                                      <w:marLeft w:val="0"/>
                                                                                      <w:marRight w:val="0"/>
                                                                                      <w:marTop w:val="0"/>
                                                                                      <w:marBottom w:val="0"/>
                                                                                      <w:divBdr>
                                                                                        <w:top w:val="none" w:sz="0" w:space="0" w:color="auto"/>
                                                                                        <w:left w:val="none" w:sz="0" w:space="0" w:color="auto"/>
                                                                                        <w:bottom w:val="none" w:sz="0" w:space="0" w:color="auto"/>
                                                                                        <w:right w:val="none" w:sz="0" w:space="0" w:color="auto"/>
                                                                                      </w:divBdr>
                                                                                    </w:div>
                                                                                    <w:div w:id="824933575">
                                                                                      <w:marLeft w:val="0"/>
                                                                                      <w:marRight w:val="0"/>
                                                                                      <w:marTop w:val="0"/>
                                                                                      <w:marBottom w:val="0"/>
                                                                                      <w:divBdr>
                                                                                        <w:top w:val="none" w:sz="0" w:space="0" w:color="auto"/>
                                                                                        <w:left w:val="none" w:sz="0" w:space="0" w:color="auto"/>
                                                                                        <w:bottom w:val="none" w:sz="0" w:space="0" w:color="auto"/>
                                                                                        <w:right w:val="none" w:sz="0" w:space="0" w:color="auto"/>
                                                                                      </w:divBdr>
                                                                                    </w:div>
                                                                                    <w:div w:id="474447574">
                                                                                      <w:marLeft w:val="0"/>
                                                                                      <w:marRight w:val="0"/>
                                                                                      <w:marTop w:val="0"/>
                                                                                      <w:marBottom w:val="0"/>
                                                                                      <w:divBdr>
                                                                                        <w:top w:val="none" w:sz="0" w:space="0" w:color="auto"/>
                                                                                        <w:left w:val="none" w:sz="0" w:space="0" w:color="auto"/>
                                                                                        <w:bottom w:val="none" w:sz="0" w:space="0" w:color="auto"/>
                                                                                        <w:right w:val="none" w:sz="0" w:space="0" w:color="auto"/>
                                                                                      </w:divBdr>
                                                                                    </w:div>
                                                                                    <w:div w:id="268971374">
                                                                                      <w:marLeft w:val="0"/>
                                                                                      <w:marRight w:val="0"/>
                                                                                      <w:marTop w:val="0"/>
                                                                                      <w:marBottom w:val="0"/>
                                                                                      <w:divBdr>
                                                                                        <w:top w:val="none" w:sz="0" w:space="0" w:color="auto"/>
                                                                                        <w:left w:val="none" w:sz="0" w:space="0" w:color="auto"/>
                                                                                        <w:bottom w:val="none" w:sz="0" w:space="0" w:color="auto"/>
                                                                                        <w:right w:val="none" w:sz="0" w:space="0" w:color="auto"/>
                                                                                      </w:divBdr>
                                                                                    </w:div>
                                                                                    <w:div w:id="2018724941">
                                                                                      <w:marLeft w:val="0"/>
                                                                                      <w:marRight w:val="0"/>
                                                                                      <w:marTop w:val="0"/>
                                                                                      <w:marBottom w:val="0"/>
                                                                                      <w:divBdr>
                                                                                        <w:top w:val="none" w:sz="0" w:space="0" w:color="auto"/>
                                                                                        <w:left w:val="none" w:sz="0" w:space="0" w:color="auto"/>
                                                                                        <w:bottom w:val="none" w:sz="0" w:space="0" w:color="auto"/>
                                                                                        <w:right w:val="none" w:sz="0" w:space="0" w:color="auto"/>
                                                                                      </w:divBdr>
                                                                                    </w:div>
                                                                                    <w:div w:id="1072117624">
                                                                                      <w:marLeft w:val="0"/>
                                                                                      <w:marRight w:val="0"/>
                                                                                      <w:marTop w:val="0"/>
                                                                                      <w:marBottom w:val="0"/>
                                                                                      <w:divBdr>
                                                                                        <w:top w:val="none" w:sz="0" w:space="0" w:color="auto"/>
                                                                                        <w:left w:val="none" w:sz="0" w:space="0" w:color="auto"/>
                                                                                        <w:bottom w:val="none" w:sz="0" w:space="0" w:color="auto"/>
                                                                                        <w:right w:val="none" w:sz="0" w:space="0" w:color="auto"/>
                                                                                      </w:divBdr>
                                                                                    </w:div>
                                                                                    <w:div w:id="2112822404">
                                                                                      <w:marLeft w:val="0"/>
                                                                                      <w:marRight w:val="0"/>
                                                                                      <w:marTop w:val="0"/>
                                                                                      <w:marBottom w:val="20"/>
                                                                                      <w:divBdr>
                                                                                        <w:top w:val="none" w:sz="0" w:space="0" w:color="auto"/>
                                                                                        <w:left w:val="none" w:sz="0" w:space="0" w:color="auto"/>
                                                                                        <w:bottom w:val="none" w:sz="0" w:space="0" w:color="auto"/>
                                                                                        <w:right w:val="none" w:sz="0" w:space="0" w:color="auto"/>
                                                                                      </w:divBdr>
                                                                                    </w:div>
                                                                                    <w:div w:id="1924293106">
                                                                                      <w:marLeft w:val="0"/>
                                                                                      <w:marRight w:val="0"/>
                                                                                      <w:marTop w:val="0"/>
                                                                                      <w:marBottom w:val="20"/>
                                                                                      <w:divBdr>
                                                                                        <w:top w:val="none" w:sz="0" w:space="0" w:color="auto"/>
                                                                                        <w:left w:val="none" w:sz="0" w:space="0" w:color="auto"/>
                                                                                        <w:bottom w:val="none" w:sz="0" w:space="0" w:color="auto"/>
                                                                                        <w:right w:val="none" w:sz="0" w:space="0" w:color="auto"/>
                                                                                      </w:divBdr>
                                                                                    </w:div>
                                                                                    <w:div w:id="456917257">
                                                                                      <w:marLeft w:val="0"/>
                                                                                      <w:marRight w:val="0"/>
                                                                                      <w:marTop w:val="0"/>
                                                                                      <w:marBottom w:val="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7854828">
      <w:bodyDiv w:val="1"/>
      <w:marLeft w:val="0"/>
      <w:marRight w:val="0"/>
      <w:marTop w:val="0"/>
      <w:marBottom w:val="0"/>
      <w:divBdr>
        <w:top w:val="none" w:sz="0" w:space="0" w:color="auto"/>
        <w:left w:val="none" w:sz="0" w:space="0" w:color="auto"/>
        <w:bottom w:val="none" w:sz="0" w:space="0" w:color="auto"/>
        <w:right w:val="none" w:sz="0" w:space="0" w:color="auto"/>
      </w:divBdr>
      <w:divsChild>
        <w:div w:id="1899631188">
          <w:marLeft w:val="0"/>
          <w:marRight w:val="0"/>
          <w:marTop w:val="0"/>
          <w:marBottom w:val="0"/>
          <w:divBdr>
            <w:top w:val="none" w:sz="0" w:space="0" w:color="auto"/>
            <w:left w:val="none" w:sz="0" w:space="0" w:color="auto"/>
            <w:bottom w:val="none" w:sz="0" w:space="0" w:color="auto"/>
            <w:right w:val="none" w:sz="0" w:space="0" w:color="auto"/>
          </w:divBdr>
          <w:divsChild>
            <w:div w:id="780345129">
              <w:marLeft w:val="0"/>
              <w:marRight w:val="0"/>
              <w:marTop w:val="0"/>
              <w:marBottom w:val="0"/>
              <w:divBdr>
                <w:top w:val="none" w:sz="0" w:space="0" w:color="auto"/>
                <w:left w:val="none" w:sz="0" w:space="0" w:color="auto"/>
                <w:bottom w:val="none" w:sz="0" w:space="0" w:color="auto"/>
                <w:right w:val="none" w:sz="0" w:space="0" w:color="auto"/>
              </w:divBdr>
              <w:divsChild>
                <w:div w:id="1562256564">
                  <w:marLeft w:val="0"/>
                  <w:marRight w:val="0"/>
                  <w:marTop w:val="0"/>
                  <w:marBottom w:val="0"/>
                  <w:divBdr>
                    <w:top w:val="none" w:sz="0" w:space="0" w:color="auto"/>
                    <w:left w:val="none" w:sz="0" w:space="0" w:color="auto"/>
                    <w:bottom w:val="none" w:sz="0" w:space="0" w:color="auto"/>
                    <w:right w:val="none" w:sz="0" w:space="0" w:color="auto"/>
                  </w:divBdr>
                  <w:divsChild>
                    <w:div w:id="1574899458">
                      <w:marLeft w:val="0"/>
                      <w:marRight w:val="0"/>
                      <w:marTop w:val="0"/>
                      <w:marBottom w:val="0"/>
                      <w:divBdr>
                        <w:top w:val="none" w:sz="0" w:space="0" w:color="auto"/>
                        <w:left w:val="none" w:sz="0" w:space="0" w:color="auto"/>
                        <w:bottom w:val="none" w:sz="0" w:space="0" w:color="auto"/>
                        <w:right w:val="none" w:sz="0" w:space="0" w:color="auto"/>
                      </w:divBdr>
                      <w:divsChild>
                        <w:div w:id="1014264786">
                          <w:marLeft w:val="0"/>
                          <w:marRight w:val="0"/>
                          <w:marTop w:val="0"/>
                          <w:marBottom w:val="0"/>
                          <w:divBdr>
                            <w:top w:val="none" w:sz="0" w:space="0" w:color="auto"/>
                            <w:left w:val="none" w:sz="0" w:space="0" w:color="auto"/>
                            <w:bottom w:val="none" w:sz="0" w:space="0" w:color="auto"/>
                            <w:right w:val="none" w:sz="0" w:space="0" w:color="auto"/>
                          </w:divBdr>
                          <w:divsChild>
                            <w:div w:id="991256104">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sChild>
                                    <w:div w:id="283661577">
                                      <w:marLeft w:val="0"/>
                                      <w:marRight w:val="0"/>
                                      <w:marTop w:val="0"/>
                                      <w:marBottom w:val="0"/>
                                      <w:divBdr>
                                        <w:top w:val="none" w:sz="0" w:space="0" w:color="auto"/>
                                        <w:left w:val="none" w:sz="0" w:space="0" w:color="auto"/>
                                        <w:bottom w:val="none" w:sz="0" w:space="0" w:color="auto"/>
                                        <w:right w:val="none" w:sz="0" w:space="0" w:color="auto"/>
                                      </w:divBdr>
                                      <w:divsChild>
                                        <w:div w:id="1622108171">
                                          <w:marLeft w:val="0"/>
                                          <w:marRight w:val="0"/>
                                          <w:marTop w:val="0"/>
                                          <w:marBottom w:val="0"/>
                                          <w:divBdr>
                                            <w:top w:val="none" w:sz="0" w:space="0" w:color="auto"/>
                                            <w:left w:val="none" w:sz="0" w:space="0" w:color="auto"/>
                                            <w:bottom w:val="none" w:sz="0" w:space="0" w:color="auto"/>
                                            <w:right w:val="none" w:sz="0" w:space="0" w:color="auto"/>
                                          </w:divBdr>
                                          <w:divsChild>
                                            <w:div w:id="283316077">
                                              <w:marLeft w:val="0"/>
                                              <w:marRight w:val="0"/>
                                              <w:marTop w:val="0"/>
                                              <w:marBottom w:val="0"/>
                                              <w:divBdr>
                                                <w:top w:val="none" w:sz="0" w:space="0" w:color="auto"/>
                                                <w:left w:val="none" w:sz="0" w:space="0" w:color="auto"/>
                                                <w:bottom w:val="none" w:sz="0" w:space="0" w:color="auto"/>
                                                <w:right w:val="none" w:sz="0" w:space="0" w:color="auto"/>
                                              </w:divBdr>
                                              <w:divsChild>
                                                <w:div w:id="253441825">
                                                  <w:marLeft w:val="0"/>
                                                  <w:marRight w:val="0"/>
                                                  <w:marTop w:val="0"/>
                                                  <w:marBottom w:val="0"/>
                                                  <w:divBdr>
                                                    <w:top w:val="none" w:sz="0" w:space="0" w:color="auto"/>
                                                    <w:left w:val="none" w:sz="0" w:space="0" w:color="auto"/>
                                                    <w:bottom w:val="none" w:sz="0" w:space="0" w:color="auto"/>
                                                    <w:right w:val="none" w:sz="0" w:space="0" w:color="auto"/>
                                                  </w:divBdr>
                                                  <w:divsChild>
                                                    <w:div w:id="287515057">
                                                      <w:marLeft w:val="0"/>
                                                      <w:marRight w:val="0"/>
                                                      <w:marTop w:val="0"/>
                                                      <w:marBottom w:val="0"/>
                                                      <w:divBdr>
                                                        <w:top w:val="none" w:sz="0" w:space="0" w:color="auto"/>
                                                        <w:left w:val="none" w:sz="0" w:space="0" w:color="auto"/>
                                                        <w:bottom w:val="none" w:sz="0" w:space="0" w:color="auto"/>
                                                        <w:right w:val="none" w:sz="0" w:space="0" w:color="auto"/>
                                                      </w:divBdr>
                                                      <w:divsChild>
                                                        <w:div w:id="897667962">
                                                          <w:marLeft w:val="0"/>
                                                          <w:marRight w:val="0"/>
                                                          <w:marTop w:val="0"/>
                                                          <w:marBottom w:val="0"/>
                                                          <w:divBdr>
                                                            <w:top w:val="none" w:sz="0" w:space="0" w:color="auto"/>
                                                            <w:left w:val="none" w:sz="0" w:space="0" w:color="auto"/>
                                                            <w:bottom w:val="none" w:sz="0" w:space="0" w:color="auto"/>
                                                            <w:right w:val="none" w:sz="0" w:space="0" w:color="auto"/>
                                                          </w:divBdr>
                                                          <w:divsChild>
                                                            <w:div w:id="135611108">
                                                              <w:marLeft w:val="0"/>
                                                              <w:marRight w:val="150"/>
                                                              <w:marTop w:val="0"/>
                                                              <w:marBottom w:val="150"/>
                                                              <w:divBdr>
                                                                <w:top w:val="none" w:sz="0" w:space="0" w:color="auto"/>
                                                                <w:left w:val="none" w:sz="0" w:space="0" w:color="auto"/>
                                                                <w:bottom w:val="none" w:sz="0" w:space="0" w:color="auto"/>
                                                                <w:right w:val="none" w:sz="0" w:space="0" w:color="auto"/>
                                                              </w:divBdr>
                                                              <w:divsChild>
                                                                <w:div w:id="164514768">
                                                                  <w:marLeft w:val="0"/>
                                                                  <w:marRight w:val="0"/>
                                                                  <w:marTop w:val="0"/>
                                                                  <w:marBottom w:val="0"/>
                                                                  <w:divBdr>
                                                                    <w:top w:val="none" w:sz="0" w:space="0" w:color="auto"/>
                                                                    <w:left w:val="none" w:sz="0" w:space="0" w:color="auto"/>
                                                                    <w:bottom w:val="none" w:sz="0" w:space="0" w:color="auto"/>
                                                                    <w:right w:val="none" w:sz="0" w:space="0" w:color="auto"/>
                                                                  </w:divBdr>
                                                                  <w:divsChild>
                                                                    <w:div w:id="138769586">
                                                                      <w:marLeft w:val="0"/>
                                                                      <w:marRight w:val="0"/>
                                                                      <w:marTop w:val="0"/>
                                                                      <w:marBottom w:val="0"/>
                                                                      <w:divBdr>
                                                                        <w:top w:val="none" w:sz="0" w:space="0" w:color="auto"/>
                                                                        <w:left w:val="none" w:sz="0" w:space="0" w:color="auto"/>
                                                                        <w:bottom w:val="none" w:sz="0" w:space="0" w:color="auto"/>
                                                                        <w:right w:val="none" w:sz="0" w:space="0" w:color="auto"/>
                                                                      </w:divBdr>
                                                                      <w:divsChild>
                                                                        <w:div w:id="1440027823">
                                                                          <w:marLeft w:val="0"/>
                                                                          <w:marRight w:val="0"/>
                                                                          <w:marTop w:val="0"/>
                                                                          <w:marBottom w:val="0"/>
                                                                          <w:divBdr>
                                                                            <w:top w:val="none" w:sz="0" w:space="0" w:color="auto"/>
                                                                            <w:left w:val="none" w:sz="0" w:space="0" w:color="auto"/>
                                                                            <w:bottom w:val="none" w:sz="0" w:space="0" w:color="auto"/>
                                                                            <w:right w:val="none" w:sz="0" w:space="0" w:color="auto"/>
                                                                          </w:divBdr>
                                                                          <w:divsChild>
                                                                            <w:div w:id="1643844385">
                                                                              <w:marLeft w:val="0"/>
                                                                              <w:marRight w:val="0"/>
                                                                              <w:marTop w:val="0"/>
                                                                              <w:marBottom w:val="0"/>
                                                                              <w:divBdr>
                                                                                <w:top w:val="none" w:sz="0" w:space="0" w:color="auto"/>
                                                                                <w:left w:val="none" w:sz="0" w:space="0" w:color="auto"/>
                                                                                <w:bottom w:val="none" w:sz="0" w:space="0" w:color="auto"/>
                                                                                <w:right w:val="none" w:sz="0" w:space="0" w:color="auto"/>
                                                                              </w:divBdr>
                                                                              <w:divsChild>
                                                                                <w:div w:id="959923438">
                                                                                  <w:marLeft w:val="0"/>
                                                                                  <w:marRight w:val="0"/>
                                                                                  <w:marTop w:val="280"/>
                                                                                  <w:marBottom w:val="0"/>
                                                                                  <w:divBdr>
                                                                                    <w:top w:val="none" w:sz="0" w:space="0" w:color="auto"/>
                                                                                    <w:left w:val="none" w:sz="0" w:space="0" w:color="auto"/>
                                                                                    <w:bottom w:val="none" w:sz="0" w:space="0" w:color="auto"/>
                                                                                    <w:right w:val="none" w:sz="0" w:space="0" w:color="auto"/>
                                                                                  </w:divBdr>
                                                                                </w:div>
                                                                                <w:div w:id="1844011441">
                                                                                  <w:marLeft w:val="0"/>
                                                                                  <w:marRight w:val="0"/>
                                                                                  <w:marTop w:val="280"/>
                                                                                  <w:marBottom w:val="0"/>
                                                                                  <w:divBdr>
                                                                                    <w:top w:val="none" w:sz="0" w:space="0" w:color="auto"/>
                                                                                    <w:left w:val="none" w:sz="0" w:space="0" w:color="auto"/>
                                                                                    <w:bottom w:val="none" w:sz="0" w:space="0" w:color="auto"/>
                                                                                    <w:right w:val="none" w:sz="0" w:space="0" w:color="auto"/>
                                                                                  </w:divBdr>
                                                                                </w:div>
                                                                                <w:div w:id="1698580175">
                                                                                  <w:marLeft w:val="0"/>
                                                                                  <w:marRight w:val="0"/>
                                                                                  <w:marTop w:val="280"/>
                                                                                  <w:marBottom w:val="0"/>
                                                                                  <w:divBdr>
                                                                                    <w:top w:val="none" w:sz="0" w:space="0" w:color="auto"/>
                                                                                    <w:left w:val="none" w:sz="0" w:space="0" w:color="auto"/>
                                                                                    <w:bottom w:val="none" w:sz="0" w:space="0" w:color="auto"/>
                                                                                    <w:right w:val="none" w:sz="0" w:space="0" w:color="auto"/>
                                                                                  </w:divBdr>
                                                                                </w:div>
                                                                                <w:div w:id="102002499">
                                                                                  <w:marLeft w:val="0"/>
                                                                                  <w:marRight w:val="0"/>
                                                                                  <w:marTop w:val="280"/>
                                                                                  <w:marBottom w:val="280"/>
                                                                                  <w:divBdr>
                                                                                    <w:top w:val="none" w:sz="0" w:space="0" w:color="auto"/>
                                                                                    <w:left w:val="none" w:sz="0" w:space="0" w:color="auto"/>
                                                                                    <w:bottom w:val="none" w:sz="0" w:space="0" w:color="auto"/>
                                                                                    <w:right w:val="none" w:sz="0" w:space="0" w:color="auto"/>
                                                                                  </w:divBdr>
                                                                                </w:div>
                                                                                <w:div w:id="125196840">
                                                                                  <w:marLeft w:val="0"/>
                                                                                  <w:marRight w:val="0"/>
                                                                                  <w:marTop w:val="280"/>
                                                                                  <w:marBottom w:val="0"/>
                                                                                  <w:divBdr>
                                                                                    <w:top w:val="none" w:sz="0" w:space="0" w:color="auto"/>
                                                                                    <w:left w:val="none" w:sz="0" w:space="0" w:color="auto"/>
                                                                                    <w:bottom w:val="none" w:sz="0" w:space="0" w:color="auto"/>
                                                                                    <w:right w:val="none" w:sz="0" w:space="0" w:color="auto"/>
                                                                                  </w:divBdr>
                                                                                </w:div>
                                                                                <w:div w:id="1260021944">
                                                                                  <w:marLeft w:val="0"/>
                                                                                  <w:marRight w:val="0"/>
                                                                                  <w:marTop w:val="280"/>
                                                                                  <w:marBottom w:val="0"/>
                                                                                  <w:divBdr>
                                                                                    <w:top w:val="none" w:sz="0" w:space="0" w:color="auto"/>
                                                                                    <w:left w:val="none" w:sz="0" w:space="0" w:color="auto"/>
                                                                                    <w:bottom w:val="none" w:sz="0" w:space="0" w:color="auto"/>
                                                                                    <w:right w:val="none" w:sz="0" w:space="0" w:color="auto"/>
                                                                                  </w:divBdr>
                                                                                </w:div>
                                                                                <w:div w:id="268437554">
                                                                                  <w:marLeft w:val="0"/>
                                                                                  <w:marRight w:val="0"/>
                                                                                  <w:marTop w:val="280"/>
                                                                                  <w:marBottom w:val="0"/>
                                                                                  <w:divBdr>
                                                                                    <w:top w:val="none" w:sz="0" w:space="0" w:color="auto"/>
                                                                                    <w:left w:val="none" w:sz="0" w:space="0" w:color="auto"/>
                                                                                    <w:bottom w:val="none" w:sz="0" w:space="0" w:color="auto"/>
                                                                                    <w:right w:val="none" w:sz="0" w:space="0" w:color="auto"/>
                                                                                  </w:divBdr>
                                                                                </w:div>
                                                                                <w:div w:id="2071227956">
                                                                                  <w:marLeft w:val="0"/>
                                                                                  <w:marRight w:val="0"/>
                                                                                  <w:marTop w:val="280"/>
                                                                                  <w:marBottom w:val="0"/>
                                                                                  <w:divBdr>
                                                                                    <w:top w:val="none" w:sz="0" w:space="0" w:color="auto"/>
                                                                                    <w:left w:val="none" w:sz="0" w:space="0" w:color="auto"/>
                                                                                    <w:bottom w:val="none" w:sz="0" w:space="0" w:color="auto"/>
                                                                                    <w:right w:val="none" w:sz="0" w:space="0" w:color="auto"/>
                                                                                  </w:divBdr>
                                                                                </w:div>
                                                                                <w:div w:id="1935700862">
                                                                                  <w:marLeft w:val="0"/>
                                                                                  <w:marRight w:val="0"/>
                                                                                  <w:marTop w:val="280"/>
                                                                                  <w:marBottom w:val="0"/>
                                                                                  <w:divBdr>
                                                                                    <w:top w:val="none" w:sz="0" w:space="0" w:color="auto"/>
                                                                                    <w:left w:val="none" w:sz="0" w:space="0" w:color="auto"/>
                                                                                    <w:bottom w:val="none" w:sz="0" w:space="0" w:color="auto"/>
                                                                                    <w:right w:val="none" w:sz="0" w:space="0" w:color="auto"/>
                                                                                  </w:divBdr>
                                                                                </w:div>
                                                                                <w:div w:id="1152140519">
                                                                                  <w:marLeft w:val="0"/>
                                                                                  <w:marRight w:val="0"/>
                                                                                  <w:marTop w:val="280"/>
                                                                                  <w:marBottom w:val="0"/>
                                                                                  <w:divBdr>
                                                                                    <w:top w:val="none" w:sz="0" w:space="0" w:color="auto"/>
                                                                                    <w:left w:val="none" w:sz="0" w:space="0" w:color="auto"/>
                                                                                    <w:bottom w:val="none" w:sz="0" w:space="0" w:color="auto"/>
                                                                                    <w:right w:val="none" w:sz="0" w:space="0" w:color="auto"/>
                                                                                  </w:divBdr>
                                                                                </w:div>
                                                                                <w:div w:id="1629387883">
                                                                                  <w:marLeft w:val="0"/>
                                                                                  <w:marRight w:val="0"/>
                                                                                  <w:marTop w:val="280"/>
                                                                                  <w:marBottom w:val="0"/>
                                                                                  <w:divBdr>
                                                                                    <w:top w:val="none" w:sz="0" w:space="0" w:color="auto"/>
                                                                                    <w:left w:val="none" w:sz="0" w:space="0" w:color="auto"/>
                                                                                    <w:bottom w:val="none" w:sz="0" w:space="0" w:color="auto"/>
                                                                                    <w:right w:val="none" w:sz="0" w:space="0" w:color="auto"/>
                                                                                  </w:divBdr>
                                                                                </w:div>
                                                                                <w:div w:id="1107655987">
                                                                                  <w:marLeft w:val="0"/>
                                                                                  <w:marRight w:val="0"/>
                                                                                  <w:marTop w:val="0"/>
                                                                                  <w:marBottom w:val="0"/>
                                                                                  <w:divBdr>
                                                                                    <w:top w:val="none" w:sz="0" w:space="0" w:color="auto"/>
                                                                                    <w:left w:val="none" w:sz="0" w:space="0" w:color="auto"/>
                                                                                    <w:bottom w:val="none" w:sz="0" w:space="0" w:color="auto"/>
                                                                                    <w:right w:val="none" w:sz="0" w:space="0" w:color="auto"/>
                                                                                  </w:divBdr>
                                                                                </w:div>
                                                                                <w:div w:id="125154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5C8D05-2B3A-4ACE-AAAE-2E5348A2C15D}"/>
</file>

<file path=customXml/itemProps2.xml><?xml version="1.0" encoding="utf-8"?>
<ds:datastoreItem xmlns:ds="http://schemas.openxmlformats.org/officeDocument/2006/customXml" ds:itemID="{C9DFF2B2-A78A-4977-8723-1B8C3A79BB71}"/>
</file>

<file path=customXml/itemProps3.xml><?xml version="1.0" encoding="utf-8"?>
<ds:datastoreItem xmlns:ds="http://schemas.openxmlformats.org/officeDocument/2006/customXml" ds:itemID="{5337E895-FD9D-4DD0-8C41-E33F1676DE38}"/>
</file>

<file path=customXml/itemProps4.xml><?xml version="1.0" encoding="utf-8"?>
<ds:datastoreItem xmlns:ds="http://schemas.openxmlformats.org/officeDocument/2006/customXml" ds:itemID="{B877A8FD-0609-475A-9629-65B45399E40D}"/>
</file>

<file path=docProps/app.xml><?xml version="1.0" encoding="utf-8"?>
<Properties xmlns="http://schemas.openxmlformats.org/officeDocument/2006/extended-properties" xmlns:vt="http://schemas.openxmlformats.org/officeDocument/2006/docPropsVTypes">
  <Template>Normal</Template>
  <TotalTime>0</TotalTime>
  <Pages>9</Pages>
  <Words>3364</Words>
  <Characters>19175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Natalija Freimane</dc:creator>
  <cp:lastModifiedBy>Natalija Freimane</cp:lastModifiedBy>
  <cp:revision>2</cp:revision>
  <dcterms:created xsi:type="dcterms:W3CDTF">2014-03-17T12:45:00Z</dcterms:created>
  <dcterms:modified xsi:type="dcterms:W3CDTF">2014-03-17T12:45:00Z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