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E1B61" w14:textId="77777777" w:rsidR="00E77EF4" w:rsidRPr="00275EAB" w:rsidRDefault="00E77EF4" w:rsidP="00E77EF4">
      <w:pPr>
        <w:spacing w:before="100" w:beforeAutospacing="1" w:after="100" w:afterAutospacing="1" w:line="240" w:lineRule="auto"/>
        <w:jc w:val="center"/>
        <w:rPr>
          <w:rFonts w:ascii="Garamond" w:hAnsi="Garamond"/>
          <w:b/>
          <w:bCs/>
          <w:sz w:val="28"/>
          <w:szCs w:val="28"/>
          <w:lang w:bidi="ar-EG"/>
        </w:rPr>
      </w:pPr>
      <w:r w:rsidRPr="00275EAB">
        <w:rPr>
          <w:rFonts w:ascii="Garamond" w:hAnsi="Garamond"/>
          <w:b/>
          <w:bCs/>
          <w:sz w:val="28"/>
          <w:szCs w:val="28"/>
          <w:lang w:bidi="ar-EG"/>
        </w:rPr>
        <w:t>Maat’s Report to Human Rights Committee Regarding Azerbaijan</w:t>
      </w:r>
    </w:p>
    <w:p w14:paraId="702D1D3F" w14:textId="77777777" w:rsidR="00E77EF4" w:rsidRPr="00275EAB" w:rsidRDefault="00E77EF4" w:rsidP="00E77EF4">
      <w:pPr>
        <w:spacing w:before="100" w:beforeAutospacing="1" w:after="100" w:afterAutospacing="1" w:line="240" w:lineRule="auto"/>
        <w:jc w:val="center"/>
        <w:rPr>
          <w:rFonts w:ascii="Garamond" w:hAnsi="Garamond"/>
          <w:b/>
          <w:bCs/>
          <w:sz w:val="28"/>
          <w:szCs w:val="28"/>
          <w:lang w:bidi="ar-EG"/>
        </w:rPr>
      </w:pPr>
      <w:r w:rsidRPr="00275EAB">
        <w:rPr>
          <w:rFonts w:ascii="Garamond" w:hAnsi="Garamond"/>
          <w:b/>
          <w:bCs/>
          <w:sz w:val="28"/>
          <w:szCs w:val="28"/>
          <w:lang w:bidi="ar-EG"/>
        </w:rPr>
        <w:t>Under the List of issues prior to reporting (</w:t>
      </w:r>
      <w:proofErr w:type="spellStart"/>
      <w:r w:rsidRPr="00275EAB">
        <w:rPr>
          <w:rFonts w:ascii="Garamond" w:hAnsi="Garamond"/>
          <w:b/>
          <w:bCs/>
          <w:sz w:val="28"/>
          <w:szCs w:val="28"/>
          <w:lang w:bidi="ar-EG"/>
        </w:rPr>
        <w:t>LoIPR</w:t>
      </w:r>
      <w:proofErr w:type="spellEnd"/>
      <w:r w:rsidRPr="00275EAB">
        <w:rPr>
          <w:rFonts w:ascii="Garamond" w:hAnsi="Garamond"/>
          <w:b/>
          <w:bCs/>
          <w:sz w:val="28"/>
          <w:szCs w:val="28"/>
          <w:lang w:bidi="ar-EG"/>
        </w:rPr>
        <w:t>)</w:t>
      </w:r>
    </w:p>
    <w:p w14:paraId="0DC7DEE5" w14:textId="77777777" w:rsidR="00E77EF4" w:rsidRPr="00275EAB" w:rsidRDefault="00E77EF4" w:rsidP="00E77EF4">
      <w:pPr>
        <w:spacing w:before="100" w:beforeAutospacing="1" w:after="100" w:afterAutospacing="1" w:line="240" w:lineRule="auto"/>
        <w:jc w:val="both"/>
        <w:rPr>
          <w:rFonts w:ascii="Garamond" w:hAnsi="Garamond"/>
          <w:sz w:val="28"/>
          <w:szCs w:val="28"/>
          <w:lang w:bidi="ar-EG"/>
        </w:rPr>
      </w:pPr>
      <w:r w:rsidRPr="00275EAB">
        <w:rPr>
          <w:rFonts w:ascii="Garamond" w:hAnsi="Garamond"/>
          <w:sz w:val="28"/>
          <w:szCs w:val="28"/>
          <w:lang w:bidi="ar-EG"/>
        </w:rPr>
        <w:t xml:space="preserve">The State of Azerbaijan ratified the International Covenant on Civil and Political Rights on August 13, 2023, and has submitted (4) reports to the Human Rights Committee. However, Azerbaijan was supposed to submit its last report to the Committee by the year 2020, but it has not done so yet. This calls for expediting the submission of reports to treaty bodies. </w:t>
      </w:r>
      <w:r>
        <w:rPr>
          <w:rFonts w:ascii="Garamond" w:hAnsi="Garamond"/>
          <w:sz w:val="28"/>
          <w:szCs w:val="28"/>
          <w:lang w:bidi="ar-EG"/>
        </w:rPr>
        <w:t>O</w:t>
      </w:r>
      <w:r w:rsidRPr="00275EAB">
        <w:rPr>
          <w:rFonts w:ascii="Garamond" w:hAnsi="Garamond"/>
          <w:sz w:val="28"/>
          <w:szCs w:val="28"/>
          <w:lang w:bidi="ar-EG"/>
        </w:rPr>
        <w:t>n this report, Maat for Peace, Development, and Human Rights has identified specific rights that it believes should receive the Committee's attention and should be included in the list of issues to be addressed with Azerbaijan. These issues pertain to the right to self-determination of the people of Artsakh and the Nagorno-Karabakh region, guarantees of equality and non-discrimination within the state, as well as the right to protection from torture, the right to privacy, and the right to freedom of opinion and expression.</w:t>
      </w:r>
    </w:p>
    <w:p w14:paraId="47BEA4F9"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sidRPr="00275EAB">
        <w:rPr>
          <w:rFonts w:ascii="Garamond" w:hAnsi="Garamond"/>
          <w:b/>
          <w:bCs/>
          <w:color w:val="002060"/>
          <w:sz w:val="28"/>
          <w:szCs w:val="28"/>
          <w:lang w:bidi="ar-EG"/>
        </w:rPr>
        <w:t>Right to Self-determination (Article 1):</w:t>
      </w:r>
    </w:p>
    <w:p w14:paraId="77CBBD9E" w14:textId="77777777" w:rsidR="00E77EF4" w:rsidRPr="00275EAB" w:rsidRDefault="00E77EF4" w:rsidP="00E77EF4">
      <w:pPr>
        <w:spacing w:before="100" w:beforeAutospacing="1" w:after="100" w:afterAutospacing="1" w:line="240" w:lineRule="auto"/>
        <w:ind w:firstLine="720"/>
        <w:jc w:val="both"/>
        <w:rPr>
          <w:rFonts w:ascii="Garamond" w:hAnsi="Garamond"/>
          <w:sz w:val="28"/>
          <w:szCs w:val="28"/>
          <w:lang w:bidi="ar-EG"/>
        </w:rPr>
      </w:pPr>
      <w:r w:rsidRPr="00275EAB">
        <w:rPr>
          <w:rFonts w:ascii="Garamond" w:hAnsi="Garamond"/>
          <w:sz w:val="28"/>
          <w:szCs w:val="28"/>
          <w:lang w:bidi="ar-EG"/>
        </w:rPr>
        <w:t>Between January and mid-March 2023, Azerbaijan imposed an illegal siege on the disputed region of Artsakh for approximately 100 days.</w:t>
      </w:r>
      <w:r w:rsidRPr="00275EAB">
        <w:rPr>
          <w:rStyle w:val="FootnoteReference"/>
          <w:rFonts w:ascii="Garamond" w:hAnsi="Garamond"/>
          <w:sz w:val="28"/>
          <w:szCs w:val="28"/>
          <w:lang w:bidi="ar-EG"/>
        </w:rPr>
        <w:footnoteReference w:id="1"/>
      </w:r>
      <w:r w:rsidRPr="00275EAB">
        <w:rPr>
          <w:rFonts w:ascii="Garamond" w:hAnsi="Garamond"/>
          <w:sz w:val="28"/>
          <w:szCs w:val="28"/>
          <w:lang w:bidi="ar-EG"/>
        </w:rPr>
        <w:t xml:space="preserve"> In September 2020, violent clashes erupted between Azerbaijani forces and those in control of Artsakh, resulting in the signing of a ceasefire agreement. However, the ceasefire did not hold, and subsequent renewals led to the displacement of 80% of the population of Artsakh (or Nagorno-Karabakh) to Armenia in 2023. These residents were compelled to flee to Armenia due to violence and the lack of humanitarian assistance.</w:t>
      </w:r>
      <w:r w:rsidRPr="00275EAB">
        <w:rPr>
          <w:rStyle w:val="FootnoteReference"/>
          <w:rFonts w:ascii="Garamond" w:hAnsi="Garamond"/>
          <w:sz w:val="28"/>
          <w:szCs w:val="28"/>
          <w:lang w:bidi="ar-EG"/>
        </w:rPr>
        <w:footnoteReference w:id="2"/>
      </w:r>
      <w:r w:rsidRPr="00275EAB">
        <w:rPr>
          <w:rFonts w:ascii="Garamond" w:hAnsi="Garamond"/>
          <w:sz w:val="28"/>
          <w:szCs w:val="28"/>
          <w:lang w:bidi="ar-EG"/>
        </w:rPr>
        <w:t xml:space="preserve"> Some political bodies, including the regional parliament, also relocated to Armenia, despite a presidential decree dissolving all institutions in the region. Although the political leaders of the Artsakh region expressed the need to continue the struggle to preserve the rights of Azerbaijani Armenians and their right to an independent state,</w:t>
      </w:r>
      <w:r w:rsidRPr="00275EAB">
        <w:rPr>
          <w:rStyle w:val="FootnoteReference"/>
          <w:rFonts w:ascii="Garamond" w:hAnsi="Garamond"/>
          <w:sz w:val="28"/>
          <w:szCs w:val="28"/>
          <w:lang w:bidi="ar-EG"/>
        </w:rPr>
        <w:footnoteReference w:id="3"/>
      </w:r>
      <w:r w:rsidRPr="00275EAB">
        <w:rPr>
          <w:rFonts w:ascii="Garamond" w:hAnsi="Garamond"/>
          <w:sz w:val="28"/>
          <w:szCs w:val="28"/>
          <w:lang w:bidi="ar-EG"/>
        </w:rPr>
        <w:t xml:space="preserve"> the current reality on the ground demonstrates Azerbaijan's control over the region. Reports suggest that </w:t>
      </w:r>
      <w:r w:rsidRPr="00275EAB">
        <w:rPr>
          <w:rFonts w:ascii="Garamond" w:hAnsi="Garamond"/>
          <w:sz w:val="28"/>
          <w:szCs w:val="28"/>
          <w:lang w:bidi="ar-EG"/>
        </w:rPr>
        <w:lastRenderedPageBreak/>
        <w:t>Azerbaijan plans to integrate the remaining population into the country and include them in economic development plans. Nevertheless, there are still complaints about the poor conditions experienced by residents of the region who did not migrate to Armenia.</w:t>
      </w:r>
      <w:r w:rsidRPr="00275EAB">
        <w:rPr>
          <w:rStyle w:val="FootnoteReference"/>
          <w:rFonts w:ascii="Garamond" w:hAnsi="Garamond"/>
          <w:sz w:val="28"/>
          <w:szCs w:val="28"/>
          <w:lang w:bidi="ar-EG"/>
        </w:rPr>
        <w:footnoteReference w:id="4"/>
      </w:r>
    </w:p>
    <w:p w14:paraId="5E365C72"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Pr>
          <w:rFonts w:ascii="Garamond" w:hAnsi="Garamond"/>
          <w:b/>
          <w:bCs/>
          <w:color w:val="002060"/>
          <w:sz w:val="28"/>
          <w:szCs w:val="28"/>
          <w:lang w:bidi="ar-EG"/>
        </w:rPr>
        <w:t>Issues</w:t>
      </w:r>
      <w:r w:rsidRPr="00275EAB">
        <w:rPr>
          <w:rFonts w:ascii="Garamond" w:hAnsi="Garamond"/>
          <w:b/>
          <w:bCs/>
          <w:color w:val="002060"/>
          <w:sz w:val="28"/>
          <w:szCs w:val="28"/>
          <w:lang w:bidi="ar-EG"/>
        </w:rPr>
        <w:t>:</w:t>
      </w:r>
    </w:p>
    <w:p w14:paraId="6685599A"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Can the Committee inquire whether Azerbaijan intends to hold a referendum to determine the fate of Nagorno-Karabakh?</w:t>
      </w:r>
    </w:p>
    <w:p w14:paraId="24CB6122"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What guarantees will Azerbaijan provide to ensure the economic and social well-being of the remaining population in the region?</w:t>
      </w:r>
    </w:p>
    <w:p w14:paraId="295A1651"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Are there any assurances in place to encourage the displaced individuals in Armenia to return to Nagorno-Karabakh without fear of ill-treatment?</w:t>
      </w:r>
    </w:p>
    <w:p w14:paraId="0016E76A"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sidRPr="00275EAB">
        <w:rPr>
          <w:rFonts w:ascii="Garamond" w:hAnsi="Garamond"/>
          <w:b/>
          <w:bCs/>
          <w:color w:val="002060"/>
          <w:sz w:val="28"/>
          <w:szCs w:val="28"/>
          <w:lang w:bidi="ar-EG"/>
        </w:rPr>
        <w:t>Equality and Non-Discrimination (Arts. 2 &amp; 3)</w:t>
      </w:r>
    </w:p>
    <w:p w14:paraId="09B873A6" w14:textId="77777777" w:rsidR="00E77EF4" w:rsidRPr="00275EAB" w:rsidRDefault="00E77EF4" w:rsidP="00E77EF4">
      <w:pPr>
        <w:spacing w:before="100" w:beforeAutospacing="1" w:after="100" w:afterAutospacing="1" w:line="240" w:lineRule="auto"/>
        <w:jc w:val="both"/>
        <w:rPr>
          <w:rFonts w:ascii="Garamond" w:hAnsi="Garamond"/>
          <w:sz w:val="28"/>
          <w:szCs w:val="28"/>
          <w:lang w:bidi="ar-EG"/>
        </w:rPr>
      </w:pPr>
      <w:r w:rsidRPr="00275EAB">
        <w:rPr>
          <w:rFonts w:ascii="Garamond" w:hAnsi="Garamond"/>
          <w:sz w:val="28"/>
          <w:szCs w:val="28"/>
          <w:lang w:bidi="ar-EG"/>
        </w:rPr>
        <w:t>Azerbaijan has implemented a series of measures to promote equality and non-discrimination within its society. One notable step was the abolition of restrictions on women working in over 670 professions in November 2022. However, there still exists a de facto ban on women working in certain occupations.</w:t>
      </w:r>
      <w:r w:rsidRPr="00275EAB">
        <w:rPr>
          <w:rStyle w:val="FootnoteReference"/>
          <w:rFonts w:ascii="Garamond" w:hAnsi="Garamond"/>
          <w:sz w:val="28"/>
          <w:szCs w:val="28"/>
          <w:lang w:bidi="ar-EG"/>
        </w:rPr>
        <w:footnoteReference w:id="5"/>
      </w:r>
      <w:r w:rsidRPr="00275EAB">
        <w:rPr>
          <w:rFonts w:ascii="Garamond" w:hAnsi="Garamond"/>
          <w:sz w:val="28"/>
          <w:szCs w:val="28"/>
          <w:lang w:bidi="ar-EG"/>
        </w:rPr>
        <w:t xml:space="preserve"> Despite Article 16 of the Labor Law prohibiting gender-based employment discrimination, Article 242 imposes restrictions on hiring women with children under the age of 14 for night shifts, overtime, weekend or holiday work, or work-related trips.</w:t>
      </w:r>
      <w:r w:rsidRPr="00275EAB">
        <w:rPr>
          <w:rStyle w:val="FootnoteReference"/>
          <w:rFonts w:ascii="Garamond" w:hAnsi="Garamond"/>
          <w:sz w:val="28"/>
          <w:szCs w:val="28"/>
          <w:lang w:bidi="ar-EG"/>
        </w:rPr>
        <w:footnoteReference w:id="6"/>
      </w:r>
    </w:p>
    <w:p w14:paraId="04396C3E" w14:textId="77777777" w:rsidR="00E77EF4" w:rsidRPr="00275EAB" w:rsidRDefault="00E77EF4" w:rsidP="00E77EF4">
      <w:pPr>
        <w:spacing w:before="100" w:beforeAutospacing="1" w:after="100" w:afterAutospacing="1" w:line="240" w:lineRule="auto"/>
        <w:jc w:val="both"/>
        <w:rPr>
          <w:rFonts w:ascii="Garamond" w:hAnsi="Garamond"/>
          <w:sz w:val="28"/>
          <w:szCs w:val="28"/>
          <w:lang w:bidi="ar-EG"/>
        </w:rPr>
      </w:pPr>
      <w:r w:rsidRPr="00275EAB">
        <w:rPr>
          <w:rFonts w:ascii="Garamond" w:hAnsi="Garamond"/>
          <w:sz w:val="28"/>
          <w:szCs w:val="28"/>
          <w:lang w:bidi="ar-EG"/>
        </w:rPr>
        <w:t xml:space="preserve">Maat has also observed several practices that indicate Azerbaijan's non-compliance with Articles Two and Three of the International Covenant on Civil and Political Rights. Women continue to be underrepresented in parliament, holding just 18.6% of total </w:t>
      </w:r>
      <w:r w:rsidRPr="00275EAB">
        <w:rPr>
          <w:rFonts w:ascii="Garamond" w:hAnsi="Garamond"/>
          <w:sz w:val="28"/>
          <w:szCs w:val="28"/>
          <w:lang w:bidi="ar-EG"/>
        </w:rPr>
        <w:lastRenderedPageBreak/>
        <w:t>parliamentary seats, which falls below the global average for women's representation in national parliaments.</w:t>
      </w:r>
      <w:r w:rsidRPr="00275EAB">
        <w:rPr>
          <w:rStyle w:val="FootnoteReference"/>
          <w:rFonts w:ascii="Garamond" w:hAnsi="Garamond"/>
          <w:sz w:val="28"/>
          <w:szCs w:val="28"/>
          <w:lang w:bidi="ar-EG"/>
        </w:rPr>
        <w:footnoteReference w:id="7"/>
      </w:r>
    </w:p>
    <w:p w14:paraId="29FA4BDA" w14:textId="77777777" w:rsidR="00E77EF4" w:rsidRPr="00275EAB" w:rsidRDefault="00E77EF4" w:rsidP="00E77EF4">
      <w:pPr>
        <w:spacing w:before="100" w:beforeAutospacing="1" w:after="100" w:afterAutospacing="1" w:line="240" w:lineRule="auto"/>
        <w:ind w:firstLine="720"/>
        <w:jc w:val="both"/>
        <w:rPr>
          <w:rFonts w:ascii="Garamond" w:hAnsi="Garamond"/>
          <w:sz w:val="28"/>
          <w:szCs w:val="28"/>
          <w:lang w:bidi="ar-EG"/>
        </w:rPr>
      </w:pPr>
      <w:r w:rsidRPr="00275EAB">
        <w:rPr>
          <w:rFonts w:ascii="Garamond" w:hAnsi="Garamond"/>
          <w:sz w:val="28"/>
          <w:szCs w:val="28"/>
          <w:lang w:bidi="ar-EG"/>
        </w:rPr>
        <w:t xml:space="preserve">Regarding children with disabilities, accessing education presents various barriers. Official statistics reviewed by Maat indicate that less than half of children with disabilities in Azerbaijan receive an education. Ministry of Education reports that only 37% of school-age children with disabilities are enrolled in educational programs, either at home or in specialized boarding schools. UNICEF estimates that this percentage represents only 17% of all children with disabilities in Azerbaijan, leaving the majority of children without access to education. </w:t>
      </w:r>
      <w:r w:rsidRPr="00275EAB">
        <w:rPr>
          <w:rStyle w:val="FootnoteReference"/>
          <w:rFonts w:ascii="Garamond" w:hAnsi="Garamond"/>
          <w:sz w:val="28"/>
          <w:szCs w:val="28"/>
          <w:lang w:bidi="ar-EG"/>
        </w:rPr>
        <w:footnoteReference w:id="8"/>
      </w:r>
    </w:p>
    <w:p w14:paraId="023CBCDD" w14:textId="77777777" w:rsidR="00E77EF4" w:rsidRPr="00275EAB" w:rsidRDefault="00E77EF4" w:rsidP="00E77EF4">
      <w:pPr>
        <w:spacing w:before="100" w:beforeAutospacing="1" w:after="100" w:afterAutospacing="1" w:line="240" w:lineRule="auto"/>
        <w:ind w:firstLine="720"/>
        <w:jc w:val="both"/>
        <w:rPr>
          <w:rFonts w:ascii="Garamond" w:hAnsi="Garamond"/>
          <w:sz w:val="28"/>
          <w:szCs w:val="28"/>
          <w:lang w:bidi="ar-EG"/>
        </w:rPr>
      </w:pPr>
      <w:r w:rsidRPr="00275EAB">
        <w:rPr>
          <w:rFonts w:ascii="Garamond" w:hAnsi="Garamond"/>
          <w:sz w:val="28"/>
          <w:szCs w:val="28"/>
          <w:lang w:bidi="ar-EG"/>
        </w:rPr>
        <w:t>In addition, reports reviewed by Maat highlight discriminatory practices against national minorities, which make up approximately 9% of Azerbaijan's population.</w:t>
      </w:r>
      <w:r w:rsidRPr="00275EAB">
        <w:rPr>
          <w:rStyle w:val="FootnoteReference"/>
          <w:rFonts w:ascii="Garamond" w:hAnsi="Garamond"/>
          <w:sz w:val="28"/>
          <w:szCs w:val="28"/>
          <w:lang w:bidi="ar-EG"/>
        </w:rPr>
        <w:footnoteReference w:id="9"/>
      </w:r>
      <w:r w:rsidRPr="00275EAB">
        <w:rPr>
          <w:rFonts w:ascii="Garamond" w:hAnsi="Garamond"/>
          <w:sz w:val="28"/>
          <w:szCs w:val="28"/>
          <w:lang w:bidi="ar-EG"/>
        </w:rPr>
        <w:t xml:space="preserve"> The majority of these minorities are Russians, with some belonging to the Sunni Muslim sect. Reports suggest that these minorities face discrimination and censorship by the state.</w:t>
      </w:r>
      <w:r w:rsidRPr="00275EAB">
        <w:rPr>
          <w:rStyle w:val="FootnoteReference"/>
          <w:rFonts w:ascii="Garamond" w:hAnsi="Garamond"/>
          <w:sz w:val="28"/>
          <w:szCs w:val="28"/>
          <w:lang w:bidi="ar-EG"/>
        </w:rPr>
        <w:footnoteReference w:id="10"/>
      </w:r>
      <w:r w:rsidRPr="00275EAB">
        <w:rPr>
          <w:rFonts w:ascii="Garamond" w:hAnsi="Garamond"/>
          <w:sz w:val="28"/>
          <w:szCs w:val="28"/>
          <w:lang w:bidi="ar-EG"/>
        </w:rPr>
        <w:t xml:space="preserve"> The issue extends beyond Sunni Muslims, as Jehovah's Witnesses, a minority group, have also reported violations in Azerbaijan.</w:t>
      </w:r>
      <w:r w:rsidRPr="00275EAB">
        <w:rPr>
          <w:rStyle w:val="FootnoteReference"/>
          <w:rFonts w:ascii="Garamond" w:hAnsi="Garamond"/>
          <w:sz w:val="28"/>
          <w:szCs w:val="28"/>
          <w:lang w:bidi="ar-EG"/>
        </w:rPr>
        <w:footnoteReference w:id="11"/>
      </w:r>
    </w:p>
    <w:p w14:paraId="6F26234E" w14:textId="77777777" w:rsidR="00E77EF4" w:rsidRPr="00275EAB" w:rsidRDefault="00E77EF4" w:rsidP="00E77EF4">
      <w:pPr>
        <w:spacing w:before="100" w:beforeAutospacing="1" w:after="100" w:afterAutospacing="1" w:line="240" w:lineRule="auto"/>
        <w:jc w:val="both"/>
        <w:rPr>
          <w:rFonts w:ascii="Garamond" w:hAnsi="Garamond"/>
          <w:sz w:val="28"/>
          <w:szCs w:val="28"/>
          <w:lang w:bidi="ar-EG"/>
        </w:rPr>
      </w:pPr>
      <w:r w:rsidRPr="00275EAB">
        <w:rPr>
          <w:rFonts w:ascii="Garamond" w:hAnsi="Garamond"/>
          <w:sz w:val="28"/>
          <w:szCs w:val="28"/>
          <w:lang w:bidi="ar-EG"/>
        </w:rPr>
        <w:t>One of the criticisms directed at Azerbaijan, noted by Maat, is the lack of effective mechanisms for receiving and investigating complaints related to racial discrimination. The number of complaints received on racial discrimination has decreased, with only seven cases investigated since 2022. Furthermore, only one person has been convicted under Article 283 of the Criminal Code, which pertains to incitement to hatred or ethnic, racial, social, or religious hostility.</w:t>
      </w:r>
    </w:p>
    <w:p w14:paraId="252549F2"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Pr>
          <w:rFonts w:ascii="Garamond" w:hAnsi="Garamond"/>
          <w:b/>
          <w:bCs/>
          <w:color w:val="002060"/>
          <w:sz w:val="28"/>
          <w:szCs w:val="28"/>
          <w:lang w:bidi="ar-EG"/>
        </w:rPr>
        <w:t>Issues</w:t>
      </w:r>
      <w:r w:rsidRPr="00275EAB">
        <w:rPr>
          <w:rFonts w:ascii="Garamond" w:hAnsi="Garamond"/>
          <w:b/>
          <w:bCs/>
          <w:color w:val="002060"/>
          <w:sz w:val="28"/>
          <w:szCs w:val="28"/>
          <w:lang w:bidi="ar-EG"/>
        </w:rPr>
        <w:t>:</w:t>
      </w:r>
    </w:p>
    <w:p w14:paraId="229294F8"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Can the Committee request information from the State regarding the available mechanisms for lodging complaints related to discrimination and inequality?</w:t>
      </w:r>
    </w:p>
    <w:p w14:paraId="6C69AF94"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lastRenderedPageBreak/>
        <w:t>Can the State provide additional information about recent steps taken to support the rights of children with disabilities and ethnic and racial minorities?</w:t>
      </w:r>
    </w:p>
    <w:p w14:paraId="2D81B787"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sidRPr="00275EAB">
        <w:rPr>
          <w:rFonts w:ascii="Garamond" w:hAnsi="Garamond"/>
          <w:b/>
          <w:bCs/>
          <w:color w:val="002060"/>
          <w:sz w:val="28"/>
          <w:szCs w:val="28"/>
          <w:lang w:bidi="ar-EG"/>
        </w:rPr>
        <w:t>Equality &amp; Non-Discrimination (Arts. 2 and 3):</w:t>
      </w:r>
    </w:p>
    <w:p w14:paraId="646A8C22" w14:textId="77777777" w:rsidR="00E77EF4" w:rsidRPr="00275EAB" w:rsidRDefault="00E77EF4" w:rsidP="00E77EF4">
      <w:pPr>
        <w:spacing w:before="100" w:beforeAutospacing="1" w:after="100" w:afterAutospacing="1" w:line="240" w:lineRule="auto"/>
        <w:ind w:firstLine="720"/>
        <w:jc w:val="both"/>
        <w:rPr>
          <w:rFonts w:ascii="Garamond" w:hAnsi="Garamond"/>
          <w:sz w:val="28"/>
          <w:szCs w:val="28"/>
          <w:lang w:bidi="ar-EG"/>
        </w:rPr>
      </w:pPr>
      <w:r w:rsidRPr="00275EAB">
        <w:rPr>
          <w:rFonts w:ascii="Garamond" w:hAnsi="Garamond"/>
          <w:sz w:val="28"/>
          <w:szCs w:val="28"/>
          <w:lang w:bidi="ar-EG"/>
        </w:rPr>
        <w:t>Maat has highlighted instances where human rights defenders and academics were arbitrarily detained and subjected to ill-treatment, which may amount to torture. One notable case involved an academic (J.E.) who, in August 2023, was reportedly subjected to excessive force, ill-treatment, and denial of necessary medical care,</w:t>
      </w:r>
      <w:r w:rsidRPr="00275EAB">
        <w:rPr>
          <w:rStyle w:val="FootnoteReference"/>
          <w:rFonts w:ascii="Garamond" w:hAnsi="Garamond"/>
          <w:sz w:val="28"/>
          <w:szCs w:val="28"/>
          <w:lang w:bidi="ar-EG"/>
        </w:rPr>
        <w:footnoteReference w:id="12"/>
      </w:r>
      <w:r w:rsidRPr="00275EAB">
        <w:rPr>
          <w:rFonts w:ascii="Garamond" w:hAnsi="Garamond"/>
          <w:sz w:val="28"/>
          <w:szCs w:val="28"/>
          <w:lang w:bidi="ar-EG"/>
        </w:rPr>
        <w:t xml:space="preserve"> in violation of Article 7 of the Convention. Another case involved a political blogger (R.R.) who was arrested on May 20, 2022, by security forces at Police Station 14 in Baku, Azerbaijan, on drug smuggling charges. The blogger claimed to have been forced to sign a false confession and testified to being subjected to torture, resulting in wounds and bruises.</w:t>
      </w:r>
      <w:r w:rsidRPr="00275EAB">
        <w:rPr>
          <w:rStyle w:val="FootnoteReference"/>
          <w:rFonts w:ascii="Garamond" w:hAnsi="Garamond"/>
          <w:sz w:val="28"/>
          <w:szCs w:val="28"/>
          <w:lang w:bidi="ar-EG"/>
        </w:rPr>
        <w:footnoteReference w:id="13"/>
      </w:r>
      <w:r w:rsidRPr="00275EAB">
        <w:rPr>
          <w:rFonts w:ascii="Garamond" w:hAnsi="Garamond"/>
          <w:sz w:val="28"/>
          <w:szCs w:val="28"/>
          <w:lang w:bidi="ar-EG"/>
        </w:rPr>
        <w:t xml:space="preserve"> These practices were not investigated despite being committed against Azerbaijan's obligations under the Convention against Torture, to which it is a signatory.</w:t>
      </w:r>
    </w:p>
    <w:p w14:paraId="668EE93D"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Pr>
          <w:rFonts w:ascii="Garamond" w:hAnsi="Garamond"/>
          <w:b/>
          <w:bCs/>
          <w:color w:val="002060"/>
          <w:sz w:val="28"/>
          <w:szCs w:val="28"/>
          <w:lang w:bidi="ar-EG"/>
        </w:rPr>
        <w:t>Issues</w:t>
      </w:r>
      <w:r w:rsidRPr="00275EAB">
        <w:rPr>
          <w:rFonts w:ascii="Garamond" w:hAnsi="Garamond"/>
          <w:b/>
          <w:bCs/>
          <w:color w:val="002060"/>
          <w:sz w:val="28"/>
          <w:szCs w:val="28"/>
          <w:lang w:bidi="ar-EG"/>
        </w:rPr>
        <w:t>:</w:t>
      </w:r>
    </w:p>
    <w:p w14:paraId="1396B0CA"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What measures has the Azerbaijani government taken to prevent torture within prisons under its supervision?</w:t>
      </w:r>
    </w:p>
    <w:p w14:paraId="1708F0E1"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Can the State provide information about the entities that have regular access to prisons to ensure that such practices are not taking place?</w:t>
      </w:r>
    </w:p>
    <w:p w14:paraId="4D0DA3C1"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sidRPr="00275EAB">
        <w:rPr>
          <w:rFonts w:ascii="Garamond" w:hAnsi="Garamond"/>
          <w:b/>
          <w:bCs/>
          <w:color w:val="002060"/>
          <w:sz w:val="28"/>
          <w:szCs w:val="28"/>
          <w:lang w:bidi="ar-EG"/>
        </w:rPr>
        <w:t>Right to Privacy (Article 17):</w:t>
      </w:r>
    </w:p>
    <w:p w14:paraId="1F500FE9" w14:textId="77777777" w:rsidR="00E77EF4" w:rsidRPr="00275EAB" w:rsidRDefault="00E77EF4" w:rsidP="00E77EF4">
      <w:pPr>
        <w:spacing w:before="100" w:beforeAutospacing="1" w:after="100" w:afterAutospacing="1" w:line="240" w:lineRule="auto"/>
        <w:ind w:firstLine="720"/>
        <w:jc w:val="both"/>
        <w:rPr>
          <w:rFonts w:ascii="Garamond" w:hAnsi="Garamond"/>
          <w:sz w:val="28"/>
          <w:szCs w:val="28"/>
          <w:lang w:bidi="ar-EG"/>
        </w:rPr>
      </w:pPr>
      <w:r w:rsidRPr="00275EAB">
        <w:rPr>
          <w:rFonts w:ascii="Garamond" w:hAnsi="Garamond"/>
          <w:sz w:val="28"/>
          <w:szCs w:val="28"/>
          <w:lang w:bidi="ar-EG"/>
        </w:rPr>
        <w:t>Azerbaijan has a Personal Data Protection Law in place to safeguard personal information.</w:t>
      </w:r>
      <w:r w:rsidRPr="00275EAB">
        <w:rPr>
          <w:rStyle w:val="FootnoteReference"/>
          <w:rFonts w:ascii="Garamond" w:hAnsi="Garamond"/>
          <w:sz w:val="28"/>
          <w:szCs w:val="28"/>
          <w:lang w:bidi="ar-EG"/>
        </w:rPr>
        <w:footnoteReference w:id="14"/>
      </w:r>
      <w:r w:rsidRPr="00275EAB">
        <w:rPr>
          <w:rFonts w:ascii="Garamond" w:hAnsi="Garamond"/>
          <w:sz w:val="28"/>
          <w:szCs w:val="28"/>
          <w:lang w:bidi="ar-EG"/>
        </w:rPr>
        <w:t xml:space="preserve"> The State has stated in its latest periodic report that recent constitutional </w:t>
      </w:r>
      <w:r w:rsidRPr="00275EAB">
        <w:rPr>
          <w:rFonts w:ascii="Garamond" w:hAnsi="Garamond"/>
          <w:sz w:val="28"/>
          <w:szCs w:val="28"/>
          <w:lang w:bidi="ar-EG"/>
        </w:rPr>
        <w:lastRenderedPageBreak/>
        <w:t>amendments were implemented to protect the right to privacy.</w:t>
      </w:r>
      <w:r w:rsidRPr="00275EAB">
        <w:rPr>
          <w:rStyle w:val="FootnoteReference"/>
          <w:rFonts w:ascii="Garamond" w:hAnsi="Garamond"/>
          <w:sz w:val="28"/>
          <w:szCs w:val="28"/>
          <w:lang w:bidi="ar-EG"/>
        </w:rPr>
        <w:footnoteReference w:id="15"/>
      </w:r>
      <w:r w:rsidRPr="00275EAB">
        <w:rPr>
          <w:rFonts w:ascii="Garamond" w:hAnsi="Garamond"/>
          <w:sz w:val="28"/>
          <w:szCs w:val="28"/>
          <w:lang w:bidi="ar-EG"/>
        </w:rPr>
        <w:t xml:space="preserve"> However, this right has been subject to various violations in Azerbaijan. In August 2023, an Azerbaijani journalist revealed that her mobile phone had been hacked using the Pegasus spyware.</w:t>
      </w:r>
      <w:r w:rsidRPr="00275EAB">
        <w:rPr>
          <w:rStyle w:val="FootnoteReference"/>
          <w:rFonts w:ascii="Garamond" w:hAnsi="Garamond"/>
          <w:sz w:val="28"/>
          <w:szCs w:val="28"/>
          <w:lang w:bidi="ar-EG"/>
        </w:rPr>
        <w:footnoteReference w:id="16"/>
      </w:r>
      <w:r w:rsidRPr="00275EAB">
        <w:rPr>
          <w:rFonts w:ascii="Garamond" w:hAnsi="Garamond"/>
          <w:sz w:val="28"/>
          <w:szCs w:val="28"/>
          <w:lang w:bidi="ar-EG"/>
        </w:rPr>
        <w:t xml:space="preserve"> Maat has also observed instances where the Azerbaijani government, which has control over internet and communication services, utilized personal data to harass and intimidate women human rights defenders. One notable case involves a 23-year-old activist (F.M.) whose personal photos were circulated on social media after expressing opposition to the government. In 2018, she was kidnapped by the Anti-Human Trafficking Department, held incommunicado for approximately five days, physically assaulted, and threatened with rape unless she confessed to involvement in prostitution.</w:t>
      </w:r>
      <w:r w:rsidRPr="00275EAB">
        <w:rPr>
          <w:rStyle w:val="FootnoteReference"/>
          <w:rFonts w:ascii="Garamond" w:hAnsi="Garamond"/>
          <w:sz w:val="28"/>
          <w:szCs w:val="28"/>
          <w:lang w:bidi="ar-EG"/>
        </w:rPr>
        <w:footnoteReference w:id="17"/>
      </w:r>
      <w:r w:rsidRPr="00275EAB">
        <w:rPr>
          <w:rFonts w:ascii="Garamond" w:hAnsi="Garamond"/>
          <w:sz w:val="28"/>
          <w:szCs w:val="28"/>
          <w:lang w:bidi="ar-EG"/>
        </w:rPr>
        <w:t xml:space="preserve"> Maat emphasizes that privacy violations in Azerbaijan extend beyond individual cases. For instance, a project monitoring mobile phone spying operations identified over 1,000 phone numbers from Azerbaijan as potential targets for government surveillance or that of its agents.</w:t>
      </w:r>
      <w:r w:rsidRPr="00275EAB">
        <w:rPr>
          <w:rStyle w:val="FootnoteReference"/>
          <w:rFonts w:ascii="Garamond" w:hAnsi="Garamond"/>
          <w:sz w:val="28"/>
          <w:szCs w:val="28"/>
          <w:lang w:bidi="ar-EG"/>
        </w:rPr>
        <w:footnoteReference w:id="18"/>
      </w:r>
    </w:p>
    <w:p w14:paraId="5D7F2D97"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Pr>
          <w:rFonts w:ascii="Garamond" w:hAnsi="Garamond"/>
          <w:b/>
          <w:bCs/>
          <w:color w:val="002060"/>
          <w:sz w:val="28"/>
          <w:szCs w:val="28"/>
          <w:lang w:bidi="ar-EG"/>
        </w:rPr>
        <w:t>Issues</w:t>
      </w:r>
      <w:r w:rsidRPr="00275EAB">
        <w:rPr>
          <w:rFonts w:ascii="Garamond" w:hAnsi="Garamond"/>
          <w:b/>
          <w:bCs/>
          <w:color w:val="002060"/>
          <w:sz w:val="28"/>
          <w:szCs w:val="28"/>
          <w:lang w:bidi="ar-EG"/>
        </w:rPr>
        <w:t>:</w:t>
      </w:r>
    </w:p>
    <w:p w14:paraId="7304F2C9"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 xml:space="preserve">Can the Committee inquire about the recent actions taken by the State to investigate the use of the Pegasus </w:t>
      </w:r>
      <w:bookmarkStart w:id="0" w:name="_Hlk155368597"/>
      <w:r w:rsidRPr="00275EAB">
        <w:rPr>
          <w:rFonts w:ascii="Garamond" w:hAnsi="Garamond"/>
          <w:b/>
          <w:bCs/>
          <w:sz w:val="28"/>
          <w:szCs w:val="28"/>
          <w:lang w:bidi="ar-EG"/>
        </w:rPr>
        <w:t>spyware</w:t>
      </w:r>
      <w:bookmarkEnd w:id="0"/>
      <w:r w:rsidRPr="00275EAB">
        <w:rPr>
          <w:rFonts w:ascii="Garamond" w:hAnsi="Garamond"/>
          <w:b/>
          <w:bCs/>
          <w:sz w:val="28"/>
          <w:szCs w:val="28"/>
          <w:lang w:bidi="ar-EG"/>
        </w:rPr>
        <w:t>?</w:t>
      </w:r>
    </w:p>
    <w:p w14:paraId="1FE30FAB"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sidRPr="00275EAB">
        <w:rPr>
          <w:rFonts w:ascii="Garamond" w:hAnsi="Garamond"/>
          <w:b/>
          <w:bCs/>
          <w:color w:val="002060"/>
          <w:sz w:val="28"/>
          <w:szCs w:val="28"/>
          <w:lang w:bidi="ar-EG"/>
        </w:rPr>
        <w:t>Freedom of Opinion and Expression (Article 19):</w:t>
      </w:r>
    </w:p>
    <w:p w14:paraId="64DCD654" w14:textId="77777777" w:rsidR="00E77EF4" w:rsidRPr="00275EAB" w:rsidRDefault="00E77EF4" w:rsidP="00E77EF4">
      <w:pPr>
        <w:spacing w:before="100" w:beforeAutospacing="1" w:after="100" w:afterAutospacing="1" w:line="240" w:lineRule="auto"/>
        <w:ind w:firstLine="720"/>
        <w:jc w:val="both"/>
        <w:rPr>
          <w:rFonts w:ascii="Garamond" w:hAnsi="Garamond"/>
          <w:sz w:val="28"/>
          <w:szCs w:val="28"/>
          <w:lang w:bidi="ar-EG"/>
        </w:rPr>
      </w:pPr>
      <w:r w:rsidRPr="00275EAB">
        <w:rPr>
          <w:rFonts w:ascii="Garamond" w:hAnsi="Garamond"/>
          <w:sz w:val="28"/>
          <w:szCs w:val="28"/>
          <w:lang w:bidi="ar-EG"/>
        </w:rPr>
        <w:t>The Constitution of Azerbaijan explicitly guarantees freedom of expression and thought under Article 47, along with freedom of access to information.</w:t>
      </w:r>
      <w:r w:rsidRPr="00275EAB">
        <w:rPr>
          <w:rStyle w:val="FootnoteReference"/>
          <w:rFonts w:ascii="Garamond" w:hAnsi="Garamond"/>
          <w:sz w:val="28"/>
          <w:szCs w:val="28"/>
          <w:lang w:bidi="ar-EG"/>
        </w:rPr>
        <w:footnoteReference w:id="19"/>
      </w:r>
      <w:r w:rsidRPr="00275EAB">
        <w:rPr>
          <w:rFonts w:ascii="Garamond" w:hAnsi="Garamond"/>
          <w:sz w:val="28"/>
          <w:szCs w:val="28"/>
          <w:lang w:bidi="ar-EG"/>
        </w:rPr>
        <w:t xml:space="preserve"> In its reports submitted to the Committee, Azerbaijan has emphasized the protections afforded by this right. However, the government has imposed various restrictions on freedom of expression and media independence. Independent journalists and bloggers have faced intimidation, harassment, and, in some cases, severe physical assaults and </w:t>
      </w:r>
      <w:r w:rsidRPr="00275EAB">
        <w:rPr>
          <w:rFonts w:ascii="Garamond" w:hAnsi="Garamond"/>
          <w:sz w:val="28"/>
          <w:szCs w:val="28"/>
          <w:lang w:bidi="ar-EG"/>
        </w:rPr>
        <w:lastRenderedPageBreak/>
        <w:t>imprisonment.</w:t>
      </w:r>
      <w:r w:rsidRPr="00275EAB">
        <w:rPr>
          <w:rStyle w:val="FootnoteReference"/>
          <w:rFonts w:ascii="Garamond" w:hAnsi="Garamond"/>
          <w:sz w:val="28"/>
          <w:szCs w:val="28"/>
          <w:lang w:bidi="ar-EG"/>
        </w:rPr>
        <w:footnoteReference w:id="20"/>
      </w:r>
      <w:r w:rsidRPr="00275EAB">
        <w:rPr>
          <w:rFonts w:ascii="Garamond" w:hAnsi="Garamond"/>
          <w:sz w:val="28"/>
          <w:szCs w:val="28"/>
          <w:lang w:bidi="ar-EG"/>
        </w:rPr>
        <w:t xml:space="preserve"> Azerbaijan ranked 151st in the 2023 World Press Freedom Index, indicating the challenges faced by press freedom in the country. On November 20, 2023, Azerbaijani authorities arrested six journalists, placing them in pre-trial detention for three to four months on charges of illegally bringing money into the country.</w:t>
      </w:r>
      <w:r w:rsidRPr="00275EAB">
        <w:rPr>
          <w:rStyle w:val="FootnoteReference"/>
          <w:rFonts w:ascii="Garamond" w:hAnsi="Garamond"/>
          <w:sz w:val="28"/>
          <w:szCs w:val="28"/>
          <w:lang w:bidi="ar-EG"/>
        </w:rPr>
        <w:footnoteReference w:id="21"/>
      </w:r>
      <w:r w:rsidRPr="00275EAB">
        <w:rPr>
          <w:rFonts w:ascii="Garamond" w:hAnsi="Garamond"/>
          <w:sz w:val="28"/>
          <w:szCs w:val="28"/>
          <w:lang w:bidi="ar-EG"/>
        </w:rPr>
        <w:t xml:space="preserve"> Azerbaijan has also imposed restrictions on media freedom, prompting calls from the Organization for Security and Cooperation in Europe for legislative amendments that would provide greater freedom to the media. The Venice Commission of the Council of Europe and the General Directorate for Human Rights and the Rule of Law have both highlighted the limited space for independent journalism and media in Azerbaijan, further emphasizing the need for new legislation to enhance media freedom.</w:t>
      </w:r>
      <w:r w:rsidRPr="00275EAB">
        <w:rPr>
          <w:rStyle w:val="FootnoteReference"/>
          <w:rFonts w:ascii="Garamond" w:hAnsi="Garamond"/>
          <w:sz w:val="28"/>
          <w:szCs w:val="28"/>
          <w:lang w:bidi="ar-EG"/>
        </w:rPr>
        <w:footnoteReference w:id="22"/>
      </w:r>
    </w:p>
    <w:p w14:paraId="07175219" w14:textId="77777777" w:rsidR="00E77EF4" w:rsidRPr="00275EAB" w:rsidRDefault="00E77EF4" w:rsidP="00E77EF4">
      <w:pPr>
        <w:spacing w:before="100" w:beforeAutospacing="1" w:after="100" w:afterAutospacing="1" w:line="240" w:lineRule="auto"/>
        <w:jc w:val="both"/>
        <w:rPr>
          <w:rFonts w:ascii="Garamond" w:hAnsi="Garamond"/>
          <w:b/>
          <w:bCs/>
          <w:color w:val="002060"/>
          <w:sz w:val="28"/>
          <w:szCs w:val="28"/>
          <w:lang w:bidi="ar-EG"/>
        </w:rPr>
      </w:pPr>
      <w:r>
        <w:rPr>
          <w:rFonts w:ascii="Garamond" w:hAnsi="Garamond"/>
          <w:b/>
          <w:bCs/>
          <w:color w:val="002060"/>
          <w:sz w:val="28"/>
          <w:szCs w:val="28"/>
          <w:lang w:bidi="ar-EG"/>
        </w:rPr>
        <w:t>Issues</w:t>
      </w:r>
      <w:r w:rsidRPr="00275EAB">
        <w:rPr>
          <w:rFonts w:ascii="Garamond" w:hAnsi="Garamond"/>
          <w:b/>
          <w:bCs/>
          <w:color w:val="002060"/>
          <w:sz w:val="28"/>
          <w:szCs w:val="28"/>
          <w:lang w:bidi="ar-EG"/>
        </w:rPr>
        <w:t>:</w:t>
      </w:r>
    </w:p>
    <w:p w14:paraId="24B54D0B"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Can the Committee provide information on recent steps taken by Azerbaijani Parliament to approve new media laws?</w:t>
      </w:r>
    </w:p>
    <w:p w14:paraId="5A596F2B" w14:textId="77777777" w:rsidR="00E77EF4" w:rsidRPr="00275EAB" w:rsidRDefault="00E77EF4" w:rsidP="00E77EF4">
      <w:pPr>
        <w:pStyle w:val="ListParagraph"/>
        <w:numPr>
          <w:ilvl w:val="0"/>
          <w:numId w:val="20"/>
        </w:numPr>
        <w:spacing w:before="100" w:beforeAutospacing="1" w:after="100" w:afterAutospacing="1" w:line="240" w:lineRule="auto"/>
        <w:jc w:val="both"/>
        <w:rPr>
          <w:rFonts w:ascii="Garamond" w:hAnsi="Garamond"/>
          <w:b/>
          <w:bCs/>
          <w:sz w:val="28"/>
          <w:szCs w:val="28"/>
          <w:lang w:bidi="ar-EG"/>
        </w:rPr>
      </w:pPr>
      <w:r w:rsidRPr="00275EAB">
        <w:rPr>
          <w:rFonts w:ascii="Garamond" w:hAnsi="Garamond"/>
          <w:b/>
          <w:bCs/>
          <w:sz w:val="28"/>
          <w:szCs w:val="28"/>
          <w:lang w:bidi="ar-EG"/>
        </w:rPr>
        <w:t>Can the Committee request the immediate release of journalists currently detained in pre-trial detention?</w:t>
      </w:r>
    </w:p>
    <w:p w14:paraId="349F3DD0" w14:textId="1DB4CD94" w:rsidR="00E45A93" w:rsidRPr="00E4520A" w:rsidRDefault="00E45A93" w:rsidP="00E4520A">
      <w:pPr>
        <w:rPr>
          <w:rtl/>
        </w:rPr>
      </w:pPr>
    </w:p>
    <w:sectPr w:rsidR="00E45A93" w:rsidRPr="00E4520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BA46C" w14:textId="77777777" w:rsidR="002C72C9" w:rsidRDefault="002C72C9" w:rsidP="004F6D5A">
      <w:pPr>
        <w:spacing w:after="0" w:line="240" w:lineRule="auto"/>
      </w:pPr>
      <w:r>
        <w:separator/>
      </w:r>
    </w:p>
  </w:endnote>
  <w:endnote w:type="continuationSeparator" w:id="0">
    <w:p w14:paraId="7873206E" w14:textId="77777777" w:rsidR="002C72C9" w:rsidRDefault="002C72C9"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99B7" w14:textId="77777777" w:rsidR="002C72C9" w:rsidRDefault="002C72C9" w:rsidP="004F6D5A">
      <w:pPr>
        <w:spacing w:after="0" w:line="240" w:lineRule="auto"/>
      </w:pPr>
      <w:r>
        <w:separator/>
      </w:r>
    </w:p>
  </w:footnote>
  <w:footnote w:type="continuationSeparator" w:id="0">
    <w:p w14:paraId="376BA01E" w14:textId="77777777" w:rsidR="002C72C9" w:rsidRDefault="002C72C9" w:rsidP="004F6D5A">
      <w:pPr>
        <w:spacing w:after="0" w:line="240" w:lineRule="auto"/>
      </w:pPr>
      <w:r>
        <w:continuationSeparator/>
      </w:r>
    </w:p>
  </w:footnote>
  <w:footnote w:id="1">
    <w:p w14:paraId="340AAC19"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Statement on Right to Self-Determination of Artsakh and its People, </w:t>
      </w:r>
      <w:proofErr w:type="spellStart"/>
      <w:r w:rsidRPr="00116A3E">
        <w:rPr>
          <w:rFonts w:ascii="Garamond" w:hAnsi="Garamond"/>
          <w:sz w:val="18"/>
          <w:szCs w:val="18"/>
        </w:rPr>
        <w:t>Asbarez</w:t>
      </w:r>
      <w:proofErr w:type="spellEnd"/>
      <w:r w:rsidRPr="00116A3E">
        <w:rPr>
          <w:rFonts w:ascii="Garamond" w:hAnsi="Garamond"/>
          <w:sz w:val="18"/>
          <w:szCs w:val="18"/>
        </w:rPr>
        <w:t xml:space="preserve">, </w:t>
      </w:r>
      <w:hyperlink r:id="rId1" w:history="1">
        <w:r w:rsidRPr="00116A3E">
          <w:rPr>
            <w:rStyle w:val="Hyperlink"/>
            <w:rFonts w:ascii="Garamond" w:hAnsi="Garamond"/>
            <w:sz w:val="18"/>
            <w:szCs w:val="18"/>
          </w:rPr>
          <w:t>https://asbarez.com/statement-on-right-to-self-determination-of-artsakh-and-its-people/</w:t>
        </w:r>
      </w:hyperlink>
    </w:p>
  </w:footnote>
  <w:footnote w:id="2">
    <w:p w14:paraId="18790F01"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Oskanian on the right of return and self-determination for the people of Karabakh, </w:t>
      </w:r>
      <w:hyperlink r:id="rId2" w:history="1">
        <w:r w:rsidRPr="00116A3E">
          <w:rPr>
            <w:rStyle w:val="Hyperlink"/>
            <w:rFonts w:ascii="Garamond" w:hAnsi="Garamond"/>
            <w:sz w:val="18"/>
            <w:szCs w:val="18"/>
          </w:rPr>
          <w:t>https://www.civilnet.am/en/news/757001/oskanian-on-the-right-of-return-and-self-determination-for-the-people-of-karabakh/</w:t>
        </w:r>
      </w:hyperlink>
    </w:p>
  </w:footnote>
  <w:footnote w:id="3">
    <w:p w14:paraId="77415D9F"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Karabakh Leaders Vow Continued Fight For ‘Rights’, </w:t>
      </w:r>
      <w:hyperlink r:id="rId3" w:history="1">
        <w:r w:rsidRPr="00116A3E">
          <w:rPr>
            <w:rStyle w:val="Hyperlink"/>
            <w:rFonts w:ascii="Garamond" w:hAnsi="Garamond"/>
            <w:sz w:val="18"/>
            <w:szCs w:val="18"/>
          </w:rPr>
          <w:t>https://www.azatutyun.am/a/32725905.html</w:t>
        </w:r>
      </w:hyperlink>
    </w:p>
  </w:footnote>
  <w:footnote w:id="4">
    <w:p w14:paraId="21B188CF"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Nagorno-Karabakh Conflict, Global Conflict tracker, </w:t>
      </w:r>
      <w:hyperlink r:id="rId4" w:history="1">
        <w:r w:rsidRPr="00116A3E">
          <w:rPr>
            <w:rStyle w:val="Hyperlink"/>
            <w:rFonts w:ascii="Garamond" w:hAnsi="Garamond"/>
            <w:sz w:val="18"/>
            <w:szCs w:val="18"/>
          </w:rPr>
          <w:t>https://www.cfr.org/global-conflict-tracker/conflict/nagorno-karabakh-conflict</w:t>
        </w:r>
      </w:hyperlink>
    </w:p>
  </w:footnote>
  <w:footnote w:id="5">
    <w:p w14:paraId="32DA4458"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Lifting Barriers to Women Employment Will Benefit Everyone in Azerbaijan, </w:t>
      </w:r>
      <w:hyperlink r:id="rId5" w:history="1">
        <w:r w:rsidRPr="00116A3E">
          <w:rPr>
            <w:rStyle w:val="Hyperlink"/>
            <w:rFonts w:ascii="Garamond" w:hAnsi="Garamond"/>
            <w:sz w:val="18"/>
            <w:szCs w:val="18"/>
          </w:rPr>
          <w:t>https://www.worldbank.org/en/news/opinion/2023/03/08/lifting-barriers-to-women-employment-will-benefit-everyone-in-azerbaijan</w:t>
        </w:r>
      </w:hyperlink>
    </w:p>
  </w:footnote>
  <w:footnote w:id="6">
    <w:p w14:paraId="7A7CA0F5"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Young people in Azerbaijan: The gender aspect of transition from education to decent work</w:t>
      </w:r>
      <w:r w:rsidRPr="00116A3E">
        <w:rPr>
          <w:rFonts w:ascii="Garamond" w:hAnsi="Garamond"/>
          <w:sz w:val="18"/>
          <w:szCs w:val="18"/>
          <w:lang w:bidi="ar-EG"/>
        </w:rPr>
        <w:t xml:space="preserve">, Page 25, </w:t>
      </w:r>
      <w:hyperlink r:id="rId6" w:history="1">
        <w:r w:rsidRPr="00116A3E">
          <w:rPr>
            <w:rStyle w:val="Hyperlink"/>
            <w:rFonts w:ascii="Garamond" w:hAnsi="Garamond"/>
            <w:sz w:val="18"/>
            <w:szCs w:val="18"/>
            <w:lang w:bidi="ar-EG"/>
          </w:rPr>
          <w:t>http://tinyurl.com/3rud3zab</w:t>
        </w:r>
      </w:hyperlink>
    </w:p>
  </w:footnote>
  <w:footnote w:id="7">
    <w:p w14:paraId="1A37D1AA"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Azerbaijan, Inter-Parliamentary Union</w:t>
      </w:r>
    </w:p>
  </w:footnote>
  <w:footnote w:id="8">
    <w:p w14:paraId="6A732792"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Breaking stereotypes: how teachers are trained in Azerbaijan to work with children with disabilities, </w:t>
      </w:r>
      <w:hyperlink r:id="rId7" w:history="1">
        <w:r w:rsidRPr="00116A3E">
          <w:rPr>
            <w:rStyle w:val="Hyperlink"/>
            <w:rFonts w:ascii="Garamond" w:hAnsi="Garamond"/>
            <w:sz w:val="18"/>
            <w:szCs w:val="18"/>
          </w:rPr>
          <w:t>http://tinyurl.com/yeywsr3u</w:t>
        </w:r>
      </w:hyperlink>
    </w:p>
  </w:footnote>
  <w:footnote w:id="9">
    <w:p w14:paraId="5EC1EA72"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Azerbaijani promises about equal rights for national minorities are not reliable, </w:t>
      </w:r>
      <w:hyperlink r:id="rId8" w:history="1">
        <w:r w:rsidRPr="00116A3E">
          <w:rPr>
            <w:rStyle w:val="Hyperlink"/>
            <w:rFonts w:ascii="Garamond" w:hAnsi="Garamond"/>
            <w:sz w:val="18"/>
            <w:szCs w:val="18"/>
          </w:rPr>
          <w:t>https://fip.am/en/23408</w:t>
        </w:r>
      </w:hyperlink>
    </w:p>
  </w:footnote>
  <w:footnote w:id="10">
    <w:p w14:paraId="504C1285"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lang w:bidi="ar-EG"/>
        </w:rPr>
        <w:t>Ibid</w:t>
      </w:r>
    </w:p>
  </w:footnote>
  <w:footnote w:id="11">
    <w:p w14:paraId="116F62DE"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2022 Report on International Religious Freedom: Azerbaijan, </w:t>
      </w:r>
      <w:hyperlink r:id="rId9" w:history="1">
        <w:r w:rsidRPr="00116A3E">
          <w:rPr>
            <w:rStyle w:val="Hyperlink"/>
            <w:rFonts w:ascii="Garamond" w:hAnsi="Garamond"/>
            <w:sz w:val="18"/>
            <w:szCs w:val="18"/>
          </w:rPr>
          <w:t>https://www.state.gov/reports/2022-report-on-international-religious-freedom/azerbaijan/</w:t>
        </w:r>
      </w:hyperlink>
    </w:p>
  </w:footnote>
  <w:footnote w:id="12">
    <w:p w14:paraId="79309D5C"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Azerbaijan: Release </w:t>
      </w:r>
      <w:proofErr w:type="spellStart"/>
      <w:r w:rsidRPr="00116A3E">
        <w:rPr>
          <w:rFonts w:ascii="Garamond" w:hAnsi="Garamond"/>
          <w:sz w:val="18"/>
          <w:szCs w:val="18"/>
        </w:rPr>
        <w:t>Gubad</w:t>
      </w:r>
      <w:proofErr w:type="spellEnd"/>
      <w:r w:rsidRPr="00116A3E">
        <w:rPr>
          <w:rFonts w:ascii="Garamond" w:hAnsi="Garamond"/>
          <w:sz w:val="18"/>
          <w:szCs w:val="18"/>
        </w:rPr>
        <w:t xml:space="preserve"> </w:t>
      </w:r>
      <w:proofErr w:type="spellStart"/>
      <w:r w:rsidRPr="00116A3E">
        <w:rPr>
          <w:rFonts w:ascii="Garamond" w:hAnsi="Garamond"/>
          <w:sz w:val="18"/>
          <w:szCs w:val="18"/>
        </w:rPr>
        <w:t>Ibadoghlu</w:t>
      </w:r>
      <w:proofErr w:type="spellEnd"/>
      <w:r w:rsidRPr="00116A3E">
        <w:rPr>
          <w:rFonts w:ascii="Garamond" w:hAnsi="Garamond"/>
          <w:sz w:val="18"/>
          <w:szCs w:val="18"/>
        </w:rPr>
        <w:t xml:space="preserve">, renowned academic and activist, </w:t>
      </w:r>
      <w:hyperlink r:id="rId10" w:history="1">
        <w:r w:rsidRPr="00116A3E">
          <w:rPr>
            <w:rStyle w:val="Hyperlink"/>
            <w:rFonts w:ascii="Garamond" w:hAnsi="Garamond"/>
            <w:sz w:val="18"/>
            <w:szCs w:val="18"/>
          </w:rPr>
          <w:t>http://tinyurl.com/3j838nvw</w:t>
        </w:r>
      </w:hyperlink>
    </w:p>
  </w:footnote>
  <w:footnote w:id="13">
    <w:p w14:paraId="5911D3E6"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2022 Country Reports on Human Rights Practices: Azerbaijan, </w:t>
      </w:r>
      <w:hyperlink r:id="rId11" w:history="1">
        <w:r w:rsidRPr="00116A3E">
          <w:rPr>
            <w:rStyle w:val="Hyperlink"/>
            <w:rFonts w:ascii="Garamond" w:hAnsi="Garamond"/>
            <w:sz w:val="18"/>
            <w:szCs w:val="18"/>
          </w:rPr>
          <w:t>https://www.state.gov/reports/2022-country-reports-on-human-rights-practices/azerbaijan/</w:t>
        </w:r>
      </w:hyperlink>
    </w:p>
  </w:footnote>
  <w:footnote w:id="14">
    <w:p w14:paraId="1BFAF39A"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Data Protection Law in Azerbaijan: Personal Data Regulations, Caspian Legal Center</w:t>
      </w:r>
      <w:r w:rsidRPr="00116A3E">
        <w:rPr>
          <w:rFonts w:ascii="Garamond" w:hAnsi="Garamond"/>
          <w:sz w:val="18"/>
          <w:szCs w:val="18"/>
          <w:lang w:bidi="ar-EG"/>
        </w:rPr>
        <w:t xml:space="preserve">, </w:t>
      </w:r>
      <w:hyperlink r:id="rId12" w:history="1">
        <w:r w:rsidRPr="00116A3E">
          <w:rPr>
            <w:rStyle w:val="Hyperlink"/>
            <w:rFonts w:ascii="Garamond" w:hAnsi="Garamond"/>
            <w:sz w:val="18"/>
            <w:szCs w:val="18"/>
            <w:lang w:bidi="ar-EG"/>
          </w:rPr>
          <w:t>https://www.caspianlegalcenter.az/insights/more/personal-data-azerbaijan</w:t>
        </w:r>
      </w:hyperlink>
    </w:p>
  </w:footnote>
  <w:footnote w:id="15">
    <w:p w14:paraId="056014A5"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Consideration of reports submitted by States parties under article 40 of the Covenant, Page 36, </w:t>
      </w:r>
      <w:hyperlink r:id="rId13" w:history="1">
        <w:r w:rsidRPr="00116A3E">
          <w:rPr>
            <w:rStyle w:val="Hyperlink"/>
            <w:rFonts w:ascii="Garamond" w:hAnsi="Garamond"/>
            <w:sz w:val="18"/>
            <w:szCs w:val="18"/>
          </w:rPr>
          <w:t>https://documents-dds-ny.un.org/doc/UNDOC/GEN/G15/051/35/PDF/G1505135.pdf?OpenElement</w:t>
        </w:r>
      </w:hyperlink>
    </w:p>
  </w:footnote>
  <w:footnote w:id="16">
    <w:p w14:paraId="5204AC2C"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Azerbaijan: Pegasus Spyware Perfect Fit for Regime Intimidation, Institute for War &amp; Peace Reporting (IWPR) </w:t>
      </w:r>
      <w:r w:rsidRPr="00116A3E">
        <w:rPr>
          <w:rFonts w:ascii="Garamond" w:hAnsi="Garamond"/>
          <w:sz w:val="18"/>
          <w:szCs w:val="18"/>
          <w:lang w:bidi="ar-EG"/>
        </w:rPr>
        <w:t xml:space="preserve">, </w:t>
      </w:r>
      <w:hyperlink r:id="rId14" w:history="1">
        <w:r w:rsidRPr="00116A3E">
          <w:rPr>
            <w:rStyle w:val="Hyperlink"/>
            <w:rFonts w:ascii="Garamond" w:hAnsi="Garamond"/>
            <w:sz w:val="18"/>
            <w:szCs w:val="18"/>
            <w:lang w:bidi="ar-EG"/>
          </w:rPr>
          <w:t>https://www.facebook.com/InstituteForWarAndPeaceReporting/</w:t>
        </w:r>
      </w:hyperlink>
    </w:p>
  </w:footnote>
  <w:footnote w:id="17">
    <w:p w14:paraId="184DF099"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Fatima </w:t>
      </w:r>
      <w:proofErr w:type="spellStart"/>
      <w:r w:rsidRPr="00116A3E">
        <w:rPr>
          <w:rFonts w:ascii="Garamond" w:hAnsi="Garamond"/>
          <w:sz w:val="18"/>
          <w:szCs w:val="18"/>
        </w:rPr>
        <w:t>Movlamli</w:t>
      </w:r>
      <w:proofErr w:type="spellEnd"/>
      <w:r w:rsidRPr="00116A3E">
        <w:rPr>
          <w:rFonts w:ascii="Garamond" w:hAnsi="Garamond"/>
          <w:sz w:val="18"/>
          <w:szCs w:val="18"/>
        </w:rPr>
        <w:t xml:space="preserve">, Azerbaijani Activist, </w:t>
      </w:r>
      <w:hyperlink r:id="rId15" w:history="1">
        <w:r w:rsidRPr="00116A3E">
          <w:rPr>
            <w:rStyle w:val="Hyperlink"/>
            <w:rFonts w:ascii="Garamond" w:hAnsi="Garamond"/>
            <w:sz w:val="18"/>
            <w:szCs w:val="18"/>
          </w:rPr>
          <w:t>https://www.occrp.org/en/the-pegasus-project/fatima-movlamli-azerbaijani-activist</w:t>
        </w:r>
      </w:hyperlink>
    </w:p>
  </w:footnote>
  <w:footnote w:id="18">
    <w:p w14:paraId="0113E48B"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Azerbaijan, Kazakhstan Rank As Standouts In Pegasus Spyware Investigation, Current time, </w:t>
      </w:r>
      <w:hyperlink r:id="rId16" w:history="1">
        <w:r w:rsidRPr="00116A3E">
          <w:rPr>
            <w:rStyle w:val="Hyperlink"/>
            <w:rFonts w:ascii="Garamond" w:hAnsi="Garamond"/>
            <w:sz w:val="18"/>
            <w:szCs w:val="18"/>
          </w:rPr>
          <w:t>https://en.currenttime.tv/a/azerbaijan-kazakhstan-rank-as-standouts-in-pegasus-spyware-investigation/31382083.html</w:t>
        </w:r>
      </w:hyperlink>
    </w:p>
  </w:footnote>
  <w:footnote w:id="19">
    <w:p w14:paraId="73335C7E"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ANALYSIS OF AZERBAIJANI LEGISLATION ON FREEDOM OF EXPRESSION, </w:t>
      </w:r>
      <w:hyperlink r:id="rId17" w:history="1">
        <w:r w:rsidRPr="00116A3E">
          <w:rPr>
            <w:rStyle w:val="Hyperlink"/>
            <w:rFonts w:ascii="Garamond" w:hAnsi="Garamond"/>
            <w:sz w:val="18"/>
            <w:szCs w:val="18"/>
          </w:rPr>
          <w:t>https://rm.coe.int/azerbaijan-analysis-of-legislation-on-freedom-of-expression-december-2/16808ae03d</w:t>
        </w:r>
      </w:hyperlink>
    </w:p>
  </w:footnote>
  <w:footnote w:id="20">
    <w:p w14:paraId="1470503A"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2022 Country Reports on Human Rights Practices: Azerbaijan, </w:t>
      </w:r>
      <w:hyperlink r:id="rId18" w:history="1">
        <w:r w:rsidRPr="00116A3E">
          <w:rPr>
            <w:rStyle w:val="Hyperlink"/>
            <w:rFonts w:ascii="Garamond" w:hAnsi="Garamond"/>
            <w:sz w:val="18"/>
            <w:szCs w:val="18"/>
          </w:rPr>
          <w:t>https://www.state.gov/reports/2022-country-reports-on-human-rights-practices/azerbaijan/</w:t>
        </w:r>
      </w:hyperlink>
    </w:p>
  </w:footnote>
  <w:footnote w:id="21">
    <w:p w14:paraId="33C2893A"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 xml:space="preserve">Journalists in Azerbaijan Targeted in Wave of Arrests, </w:t>
      </w:r>
      <w:hyperlink r:id="rId19" w:history="1">
        <w:r w:rsidRPr="00116A3E">
          <w:rPr>
            <w:rStyle w:val="Hyperlink"/>
            <w:rFonts w:ascii="Garamond" w:hAnsi="Garamond"/>
            <w:sz w:val="18"/>
            <w:szCs w:val="18"/>
          </w:rPr>
          <w:t>https://www.voanews.com/a/journalists-in-azerbaijan-targeted-in-wave-of-arrests/7387284.html</w:t>
        </w:r>
      </w:hyperlink>
    </w:p>
  </w:footnote>
  <w:footnote w:id="22">
    <w:p w14:paraId="49174CD6" w14:textId="77777777" w:rsidR="00E77EF4" w:rsidRPr="00116A3E" w:rsidRDefault="00E77EF4" w:rsidP="00E77EF4">
      <w:pPr>
        <w:pStyle w:val="FootnoteText"/>
        <w:rPr>
          <w:rFonts w:ascii="Garamond" w:hAnsi="Garamond"/>
          <w:sz w:val="18"/>
          <w:szCs w:val="18"/>
        </w:rPr>
      </w:pPr>
      <w:r w:rsidRPr="00116A3E">
        <w:rPr>
          <w:rStyle w:val="FootnoteReference"/>
          <w:rFonts w:ascii="Garamond" w:hAnsi="Garamond"/>
          <w:sz w:val="18"/>
          <w:szCs w:val="18"/>
        </w:rPr>
        <w:footnoteRef/>
      </w:r>
      <w:r w:rsidRPr="00116A3E">
        <w:rPr>
          <w:rFonts w:ascii="Garamond" w:hAnsi="Garamond"/>
          <w:sz w:val="18"/>
          <w:szCs w:val="18"/>
        </w:rPr>
        <w:t xml:space="preserve"> </w:t>
      </w:r>
      <w:r w:rsidRPr="00116A3E">
        <w:rPr>
          <w:rFonts w:ascii="Garamond" w:hAnsi="Garamond"/>
          <w:sz w:val="18"/>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F102F"/>
    <w:multiLevelType w:val="hybridMultilevel"/>
    <w:tmpl w:val="8BA49D4C"/>
    <w:lvl w:ilvl="0" w:tplc="BF9AEDE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6643794">
    <w:abstractNumId w:val="9"/>
  </w:num>
  <w:num w:numId="2" w16cid:durableId="1872837545">
    <w:abstractNumId w:val="5"/>
  </w:num>
  <w:num w:numId="3" w16cid:durableId="1395853988">
    <w:abstractNumId w:val="1"/>
  </w:num>
  <w:num w:numId="4" w16cid:durableId="1433088168">
    <w:abstractNumId w:val="7"/>
  </w:num>
  <w:num w:numId="5" w16cid:durableId="548880514">
    <w:abstractNumId w:val="3"/>
  </w:num>
  <w:num w:numId="6" w16cid:durableId="1562444441">
    <w:abstractNumId w:val="15"/>
  </w:num>
  <w:num w:numId="7" w16cid:durableId="2106687212">
    <w:abstractNumId w:val="17"/>
  </w:num>
  <w:num w:numId="8" w16cid:durableId="1502812238">
    <w:abstractNumId w:val="19"/>
  </w:num>
  <w:num w:numId="9" w16cid:durableId="1306934831">
    <w:abstractNumId w:val="14"/>
  </w:num>
  <w:num w:numId="10" w16cid:durableId="1127119799">
    <w:abstractNumId w:val="16"/>
  </w:num>
  <w:num w:numId="11" w16cid:durableId="542446060">
    <w:abstractNumId w:val="12"/>
  </w:num>
  <w:num w:numId="12" w16cid:durableId="205873208">
    <w:abstractNumId w:val="18"/>
  </w:num>
  <w:num w:numId="13" w16cid:durableId="867110885">
    <w:abstractNumId w:val="11"/>
  </w:num>
  <w:num w:numId="14" w16cid:durableId="2131976447">
    <w:abstractNumId w:val="6"/>
  </w:num>
  <w:num w:numId="15" w16cid:durableId="1835684291">
    <w:abstractNumId w:val="13"/>
  </w:num>
  <w:num w:numId="16" w16cid:durableId="1857309151">
    <w:abstractNumId w:val="8"/>
  </w:num>
  <w:num w:numId="17" w16cid:durableId="146940342">
    <w:abstractNumId w:val="0"/>
  </w:num>
  <w:num w:numId="18" w16cid:durableId="191113676">
    <w:abstractNumId w:val="10"/>
  </w:num>
  <w:num w:numId="19" w16cid:durableId="2003925715">
    <w:abstractNumId w:val="2"/>
  </w:num>
  <w:num w:numId="20" w16cid:durableId="1379166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619A"/>
    <w:rsid w:val="00046C49"/>
    <w:rsid w:val="00086352"/>
    <w:rsid w:val="00196443"/>
    <w:rsid w:val="001D6213"/>
    <w:rsid w:val="002257CD"/>
    <w:rsid w:val="002C72C9"/>
    <w:rsid w:val="003319F3"/>
    <w:rsid w:val="003439F7"/>
    <w:rsid w:val="00372B51"/>
    <w:rsid w:val="004134D4"/>
    <w:rsid w:val="00414D42"/>
    <w:rsid w:val="004650D2"/>
    <w:rsid w:val="004F28E4"/>
    <w:rsid w:val="004F6D5A"/>
    <w:rsid w:val="005025C7"/>
    <w:rsid w:val="00505CB3"/>
    <w:rsid w:val="005132DF"/>
    <w:rsid w:val="0058685C"/>
    <w:rsid w:val="005E2E96"/>
    <w:rsid w:val="00640577"/>
    <w:rsid w:val="00646A53"/>
    <w:rsid w:val="006807A3"/>
    <w:rsid w:val="0075015E"/>
    <w:rsid w:val="007E56C8"/>
    <w:rsid w:val="007F62CB"/>
    <w:rsid w:val="00826C6D"/>
    <w:rsid w:val="00875304"/>
    <w:rsid w:val="009337BF"/>
    <w:rsid w:val="009412A9"/>
    <w:rsid w:val="009D1F8F"/>
    <w:rsid w:val="009E290C"/>
    <w:rsid w:val="00A81650"/>
    <w:rsid w:val="00AF7FD1"/>
    <w:rsid w:val="00B50DC2"/>
    <w:rsid w:val="00B66916"/>
    <w:rsid w:val="00BA7411"/>
    <w:rsid w:val="00BC2D2E"/>
    <w:rsid w:val="00C34E13"/>
    <w:rsid w:val="00CD5381"/>
    <w:rsid w:val="00DF3596"/>
    <w:rsid w:val="00E4520A"/>
    <w:rsid w:val="00E45A93"/>
    <w:rsid w:val="00E77EF4"/>
    <w:rsid w:val="00EB7424"/>
    <w:rsid w:val="00ED7702"/>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basedOn w:val="DefaultParagraphFont"/>
    <w:uiPriority w:val="99"/>
    <w:semiHidden/>
    <w:unhideWhenUsed/>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styleId="UnresolvedMention">
    <w:name w:val="Unresolved Mention"/>
    <w:basedOn w:val="DefaultParagraphFont"/>
    <w:uiPriority w:val="99"/>
    <w:semiHidden/>
    <w:unhideWhenUsed/>
    <w:rsid w:val="007E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fip.am/en/23408" TargetMode="External"/><Relationship Id="rId13" Type="http://schemas.openxmlformats.org/officeDocument/2006/relationships/hyperlink" Target="https://documents-dds-ny.un.org/doc/UNDOC/GEN/G15/051/35/PDF/G1505135.pdf?OpenElement" TargetMode="External"/><Relationship Id="rId18" Type="http://schemas.openxmlformats.org/officeDocument/2006/relationships/hyperlink" Target="https://www.state.gov/reports/2022-country-reports-on-human-rights-practices/azerbaijan/" TargetMode="External"/><Relationship Id="rId3" Type="http://schemas.openxmlformats.org/officeDocument/2006/relationships/hyperlink" Target="https://www.azatutyun.am/a/32725905.html" TargetMode="External"/><Relationship Id="rId7" Type="http://schemas.openxmlformats.org/officeDocument/2006/relationships/hyperlink" Target="http://tinyurl.com/yeywsr3u" TargetMode="External"/><Relationship Id="rId12" Type="http://schemas.openxmlformats.org/officeDocument/2006/relationships/hyperlink" Target="https://www.caspianlegalcenter.az/insights/more/personal-data-azerbaijan" TargetMode="External"/><Relationship Id="rId17" Type="http://schemas.openxmlformats.org/officeDocument/2006/relationships/hyperlink" Target="https://rm.coe.int/azerbaijan-analysis-of-legislation-on-freedom-of-expression-december-2/16808ae03d" TargetMode="External"/><Relationship Id="rId2" Type="http://schemas.openxmlformats.org/officeDocument/2006/relationships/hyperlink" Target="https://www.civilnet.am/en/news/757001/oskanian-on-the-right-of-return-and-self-determination-for-the-people-of-karabakh/" TargetMode="External"/><Relationship Id="rId16" Type="http://schemas.openxmlformats.org/officeDocument/2006/relationships/hyperlink" Target="https://en.currenttime.tv/a/azerbaijan-kazakhstan-rank-as-standouts-in-pegasus-spyware-investigation/31382083.html" TargetMode="External"/><Relationship Id="rId1" Type="http://schemas.openxmlformats.org/officeDocument/2006/relationships/hyperlink" Target="https://asbarez.com/statement-on-right-to-self-determination-of-artsakh-and-its-people/" TargetMode="External"/><Relationship Id="rId6" Type="http://schemas.openxmlformats.org/officeDocument/2006/relationships/hyperlink" Target="http://tinyurl.com/3rud3zab" TargetMode="External"/><Relationship Id="rId11" Type="http://schemas.openxmlformats.org/officeDocument/2006/relationships/hyperlink" Target="https://www.state.gov/reports/2022-country-reports-on-human-rights-practices/azerbaijan/" TargetMode="External"/><Relationship Id="rId5" Type="http://schemas.openxmlformats.org/officeDocument/2006/relationships/hyperlink" Target="https://www.worldbank.org/en/news/opinion/2023/03/08/lifting-barriers-to-women-employment-will-benefit-everyone-in-azerbaijan" TargetMode="External"/><Relationship Id="rId15" Type="http://schemas.openxmlformats.org/officeDocument/2006/relationships/hyperlink" Target="https://www.occrp.org/en/the-pegasus-project/fatima-movlamli-azerbaijani-activist" TargetMode="External"/><Relationship Id="rId10" Type="http://schemas.openxmlformats.org/officeDocument/2006/relationships/hyperlink" Target="http://tinyurl.com/3j838nvw" TargetMode="External"/><Relationship Id="rId19" Type="http://schemas.openxmlformats.org/officeDocument/2006/relationships/hyperlink" Target="https://www.voanews.com/a/journalists-in-azerbaijan-targeted-in-wave-of-arrests/7387284.html" TargetMode="External"/><Relationship Id="rId4" Type="http://schemas.openxmlformats.org/officeDocument/2006/relationships/hyperlink" Target="https://www.cfr.org/global-conflict-tracker/conflict/nagorno-karabakh-conflict" TargetMode="External"/><Relationship Id="rId9" Type="http://schemas.openxmlformats.org/officeDocument/2006/relationships/hyperlink" Target="https://www.state.gov/reports/2022-report-on-international-religious-freedom/azerbaijan/" TargetMode="External"/><Relationship Id="rId14" Type="http://schemas.openxmlformats.org/officeDocument/2006/relationships/hyperlink" Target="https://www.facebook.com/InstituteForWarAndPeaceReport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6C68-DBD0-4ABF-85BB-D221620A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1444</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2024-01-08T09:36:00Z</dcterms:created>
  <dcterms:modified xsi:type="dcterms:W3CDTF">2024-01-08T09:36:00Z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