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766F" w:rsidRDefault="001726E7">
      <w:pPr>
        <w:jc w:val="center"/>
        <w:rPr>
          <w:rFonts w:ascii="Times New Roman Bold" w:eastAsia="Times New Roman Bold" w:hAnsi="Times New Roman Bold" w:cs="Times New Roman Bold"/>
        </w:rPr>
      </w:pPr>
      <w:r>
        <w:rPr>
          <w:rFonts w:ascii="Times New Roman Bold"/>
        </w:rPr>
        <w:t>COMMITTEE ON THE ELIMINATION OF DISCRIMINATION AGAINST</w:t>
      </w:r>
    </w:p>
    <w:p w:rsidR="00FE766F" w:rsidRDefault="001726E7">
      <w:pPr>
        <w:jc w:val="center"/>
        <w:rPr>
          <w:rFonts w:ascii="Times New Roman Bold" w:eastAsia="Times New Roman Bold" w:hAnsi="Times New Roman Bold" w:cs="Times New Roman Bold"/>
        </w:rPr>
      </w:pPr>
      <w:r>
        <w:rPr>
          <w:rFonts w:ascii="Times New Roman Bold"/>
        </w:rPr>
        <w:t>WOMEN (CEDAW)</w:t>
      </w:r>
    </w:p>
    <w:p w:rsidR="00FE766F" w:rsidRDefault="00FE766F">
      <w:pPr>
        <w:jc w:val="center"/>
        <w:rPr>
          <w:rFonts w:ascii="Times New Roman Bold" w:eastAsia="Times New Roman Bold" w:hAnsi="Times New Roman Bold" w:cs="Times New Roman Bold"/>
        </w:rPr>
      </w:pPr>
    </w:p>
    <w:p w:rsidR="00FE766F" w:rsidRDefault="001726E7">
      <w:pPr>
        <w:jc w:val="center"/>
        <w:rPr>
          <w:rFonts w:ascii="Times New Roman Bold" w:eastAsia="Times New Roman Bold" w:hAnsi="Times New Roman Bold" w:cs="Times New Roman Bold"/>
        </w:rPr>
      </w:pPr>
      <w:r>
        <w:rPr>
          <w:rFonts w:ascii="Times New Roman Bold"/>
        </w:rPr>
        <w:t>Participation by the general public</w:t>
      </w:r>
    </w:p>
    <w:p w:rsidR="00FE766F" w:rsidRDefault="00FE766F">
      <w:pPr>
        <w:jc w:val="center"/>
        <w:rPr>
          <w:rFonts w:ascii="Times New Roman Bold" w:eastAsia="Times New Roman Bold" w:hAnsi="Times New Roman Bold" w:cs="Times New Roman Bold"/>
        </w:rPr>
      </w:pPr>
    </w:p>
    <w:p w:rsidR="00FE766F" w:rsidRDefault="001726E7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center"/>
        <w:rPr>
          <w:rFonts w:ascii="Times New Roman Bold" w:eastAsia="Times New Roman Bold" w:hAnsi="Times New Roman Bold" w:cs="Times New Roman Bold"/>
        </w:rPr>
      </w:pPr>
      <w:r>
        <w:rPr>
          <w:rFonts w:ascii="Times New Roman Bold"/>
        </w:rPr>
        <w:t>66</w:t>
      </w:r>
      <w:r>
        <w:rPr>
          <w:rFonts w:ascii="Times New Roman Bold"/>
          <w:vertAlign w:val="superscript"/>
        </w:rPr>
        <w:t>th</w:t>
      </w:r>
      <w:r>
        <w:rPr>
          <w:rFonts w:ascii="Times New Roman Bold"/>
        </w:rPr>
        <w:t xml:space="preserve"> session (</w:t>
      </w:r>
      <w:r w:rsidR="00091960" w:rsidRPr="003D1B55">
        <w:rPr>
          <w:rFonts w:ascii="Times New Roman Bold"/>
          <w:color w:val="0B0B0B"/>
          <w:lang w:val="en-GB"/>
        </w:rPr>
        <w:t>13 February</w:t>
      </w:r>
      <w:r w:rsidRPr="003D1B55">
        <w:rPr>
          <w:rFonts w:hAnsi="Times New Roman Bold"/>
          <w:color w:val="0B0B0B"/>
          <w:lang w:val="en-GB"/>
        </w:rPr>
        <w:t>–</w:t>
      </w:r>
      <w:r w:rsidRPr="003D1B55">
        <w:rPr>
          <w:rFonts w:ascii="Times New Roman Bold"/>
          <w:color w:val="0B0B0B"/>
          <w:lang w:val="en-GB"/>
        </w:rPr>
        <w:t xml:space="preserve">3 </w:t>
      </w:r>
      <w:r w:rsidR="003D1B55">
        <w:rPr>
          <w:rFonts w:ascii="Times New Roman Bold"/>
          <w:color w:val="0B0B0B"/>
          <w:lang w:val="en-GB"/>
        </w:rPr>
        <w:t>M</w:t>
      </w:r>
      <w:r w:rsidRPr="003D1B55">
        <w:rPr>
          <w:rFonts w:ascii="Times New Roman Bold"/>
          <w:color w:val="0B0B0B"/>
          <w:lang w:val="en-GB"/>
        </w:rPr>
        <w:t>arch 2017</w:t>
      </w:r>
      <w:r>
        <w:rPr>
          <w:rFonts w:ascii="Times New Roman Bold"/>
        </w:rPr>
        <w:t xml:space="preserve">) and </w:t>
      </w:r>
    </w:p>
    <w:p w:rsidR="00FE766F" w:rsidRDefault="001726E7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center"/>
        <w:rPr>
          <w:rFonts w:ascii="Times New Roman Bold" w:eastAsia="Times New Roman Bold" w:hAnsi="Times New Roman Bold" w:cs="Times New Roman Bold"/>
        </w:rPr>
      </w:pPr>
      <w:r>
        <w:rPr>
          <w:rFonts w:ascii="Times New Roman Bold"/>
        </w:rPr>
        <w:t>Pre-sessional Working Group for the 68</w:t>
      </w:r>
      <w:r>
        <w:rPr>
          <w:rFonts w:ascii="Times New Roman Bold"/>
          <w:vertAlign w:val="superscript"/>
        </w:rPr>
        <w:t>th</w:t>
      </w:r>
      <w:r>
        <w:rPr>
          <w:rFonts w:ascii="Times New Roman Bold"/>
        </w:rPr>
        <w:t xml:space="preserve"> session (</w:t>
      </w:r>
      <w:r w:rsidRPr="003D1B55">
        <w:rPr>
          <w:rFonts w:ascii="Times New Roman Bold"/>
          <w:color w:val="010401"/>
          <w:lang w:val="en-GB"/>
        </w:rPr>
        <w:t xml:space="preserve">6 - 10 </w:t>
      </w:r>
      <w:r w:rsidR="003D1B55">
        <w:rPr>
          <w:rFonts w:ascii="Times New Roman Bold"/>
          <w:color w:val="010401"/>
          <w:lang w:val="en-GB"/>
        </w:rPr>
        <w:t>M</w:t>
      </w:r>
      <w:r w:rsidRPr="003D1B55">
        <w:rPr>
          <w:rFonts w:ascii="Times New Roman Bold"/>
          <w:color w:val="010401"/>
          <w:lang w:val="en-GB"/>
        </w:rPr>
        <w:t>ar</w:t>
      </w:r>
      <w:r w:rsidR="003D1B55">
        <w:rPr>
          <w:rFonts w:ascii="Times New Roman Bold"/>
          <w:color w:val="010401"/>
          <w:lang w:val="en-GB"/>
        </w:rPr>
        <w:t>ch</w:t>
      </w:r>
      <w:r w:rsidRPr="003D1B55">
        <w:rPr>
          <w:rFonts w:ascii="Times New Roman Bold"/>
          <w:color w:val="010401"/>
          <w:lang w:val="en-GB"/>
        </w:rPr>
        <w:t xml:space="preserve"> 2017</w:t>
      </w:r>
      <w:r w:rsidRPr="003D1B55">
        <w:rPr>
          <w:rFonts w:ascii="Times New Roman Bold"/>
          <w:lang w:val="en-GB"/>
        </w:rPr>
        <w:t>)</w:t>
      </w:r>
    </w:p>
    <w:p w:rsidR="00FE766F" w:rsidRDefault="001726E7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center"/>
        <w:rPr>
          <w:rFonts w:ascii="Times New Roman Bold" w:eastAsia="Times New Roman Bold" w:hAnsi="Times New Roman Bold" w:cs="Times New Roman Bold"/>
          <w:lang w:val="fr-FR"/>
        </w:rPr>
      </w:pPr>
      <w:r>
        <w:rPr>
          <w:rFonts w:ascii="Times New Roman Bold"/>
          <w:lang w:val="fr-FR"/>
        </w:rPr>
        <w:t>Geneva, Palais des Nations, Room XVI</w:t>
      </w:r>
    </w:p>
    <w:p w:rsidR="00FE766F" w:rsidRDefault="00FE766F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rPr>
          <w:lang w:val="fr-FR"/>
        </w:rPr>
      </w:pPr>
    </w:p>
    <w:p w:rsidR="00FE766F" w:rsidRDefault="001726E7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rPr>
          <w:rFonts w:ascii="Times New Roman Bold" w:eastAsia="Times New Roman Bold" w:hAnsi="Times New Roman Bold" w:cs="Times New Roman Bold"/>
        </w:rPr>
      </w:pPr>
      <w:r>
        <w:rPr>
          <w:rFonts w:ascii="Times New Roman Bold"/>
        </w:rPr>
        <w:t>I.</w:t>
      </w:r>
      <w:r>
        <w:rPr>
          <w:rFonts w:ascii="Times New Roman Bold"/>
        </w:rPr>
        <w:tab/>
        <w:t xml:space="preserve">Consideration of reports by States Parties </w:t>
      </w:r>
    </w:p>
    <w:p w:rsidR="00FE766F" w:rsidRDefault="00FE766F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rPr>
          <w:rFonts w:ascii="Times New Roman Bold" w:eastAsia="Times New Roman Bold" w:hAnsi="Times New Roman Bold" w:cs="Times New Roman Bold"/>
        </w:rPr>
      </w:pPr>
    </w:p>
    <w:p w:rsidR="00FE766F" w:rsidRPr="003D1B55" w:rsidRDefault="001726E7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ind w:firstLine="720"/>
        <w:jc w:val="both"/>
        <w:rPr>
          <w:b/>
          <w:bCs/>
          <w:lang w:val="en-GB"/>
        </w:rPr>
      </w:pPr>
      <w:r>
        <w:t>The Committee will consider the reports of the following States parties during its 66</w:t>
      </w:r>
      <w:r>
        <w:rPr>
          <w:vertAlign w:val="superscript"/>
        </w:rPr>
        <w:t>th</w:t>
      </w:r>
      <w:r>
        <w:t xml:space="preserve"> session: </w:t>
      </w:r>
      <w:r>
        <w:rPr>
          <w:b/>
          <w:bCs/>
        </w:rPr>
        <w:t>Germany</w:t>
      </w:r>
      <w:r w:rsidRPr="003D1B55">
        <w:rPr>
          <w:b/>
          <w:bCs/>
          <w:lang w:val="en-GB"/>
        </w:rPr>
        <w:t xml:space="preserve">, El Salvador, Ireland, Jordan, </w:t>
      </w:r>
      <w:r w:rsidR="00DE41C6" w:rsidRPr="000249E2">
        <w:rPr>
          <w:b/>
          <w:bCs/>
        </w:rPr>
        <w:t>Micronesia (Federated States of)</w:t>
      </w:r>
      <w:r w:rsidRPr="003D1B55">
        <w:rPr>
          <w:b/>
          <w:bCs/>
          <w:lang w:val="en-GB"/>
        </w:rPr>
        <w:t>, Rwanda, Sri Lanka</w:t>
      </w:r>
      <w:r w:rsidR="003D1B55">
        <w:rPr>
          <w:b/>
          <w:bCs/>
          <w:lang w:val="en-GB"/>
        </w:rPr>
        <w:t xml:space="preserve"> and</w:t>
      </w:r>
      <w:r w:rsidRPr="003D1B55">
        <w:rPr>
          <w:b/>
          <w:bCs/>
          <w:lang w:val="en-GB"/>
        </w:rPr>
        <w:t xml:space="preserve"> Ukraine.</w:t>
      </w:r>
    </w:p>
    <w:p w:rsidR="00FE766F" w:rsidRDefault="00FE766F">
      <w:pPr>
        <w:jc w:val="both"/>
        <w:rPr>
          <w:rFonts w:ascii="Times New Roman Bold" w:eastAsia="Times New Roman Bold" w:hAnsi="Times New Roman Bold" w:cs="Times New Roman Bold"/>
        </w:rPr>
      </w:pPr>
    </w:p>
    <w:p w:rsidR="00FE766F" w:rsidRDefault="001726E7">
      <w:pPr>
        <w:rPr>
          <w:rFonts w:ascii="Times New Roman Bold" w:eastAsia="Times New Roman Bold" w:hAnsi="Times New Roman Bold" w:cs="Times New Roman Bold"/>
        </w:rPr>
      </w:pPr>
      <w:r>
        <w:rPr>
          <w:rFonts w:ascii="Times New Roman Bold"/>
        </w:rPr>
        <w:t>II.</w:t>
      </w:r>
      <w:r>
        <w:rPr>
          <w:rFonts w:ascii="Times New Roman Bold"/>
        </w:rPr>
        <w:tab/>
        <w:t xml:space="preserve">Documentation </w:t>
      </w:r>
    </w:p>
    <w:p w:rsidR="00FE766F" w:rsidRDefault="00FE766F">
      <w:pPr>
        <w:rPr>
          <w:rFonts w:ascii="Times New Roman Bold" w:eastAsia="Times New Roman Bold" w:hAnsi="Times New Roman Bold" w:cs="Times New Roman Bold"/>
        </w:rPr>
      </w:pPr>
    </w:p>
    <w:p w:rsidR="00091960" w:rsidRDefault="001726E7">
      <w:pPr>
        <w:ind w:firstLine="720"/>
        <w:jc w:val="both"/>
        <w:rPr>
          <w:u w:val="single"/>
        </w:rPr>
      </w:pPr>
      <w:r>
        <w:t>The reports of the States parties to be considered at the 66</w:t>
      </w:r>
      <w:r>
        <w:rPr>
          <w:vertAlign w:val="superscript"/>
        </w:rPr>
        <w:t>th</w:t>
      </w:r>
      <w:r>
        <w:t xml:space="preserve"> session, the provisional agenda (CEDAW/C/66/1) and other documents pertaining to the session are available online at:</w:t>
      </w:r>
      <w:r>
        <w:rPr>
          <w:u w:val="single"/>
        </w:rPr>
        <w:t xml:space="preserve"> </w:t>
      </w:r>
    </w:p>
    <w:p w:rsidR="00FE766F" w:rsidRPr="00004205" w:rsidRDefault="001726E7" w:rsidP="00091960">
      <w:pPr>
        <w:jc w:val="both"/>
        <w:rPr>
          <w:color w:val="0000CC"/>
          <w:u w:val="single"/>
        </w:rPr>
      </w:pPr>
      <w:r w:rsidRPr="00004205">
        <w:rPr>
          <w:color w:val="0000CC"/>
          <w:u w:val="single"/>
        </w:rPr>
        <w:t>http://tbinternet.ohchr.org/_layouts/treatybodyexternal/SessionDetails1.aspx?SessionID=1027&amp;Lang=en</w:t>
      </w:r>
    </w:p>
    <w:p w:rsidR="00FE766F" w:rsidRDefault="00FE766F">
      <w:pPr>
        <w:ind w:firstLine="720"/>
        <w:jc w:val="both"/>
        <w:rPr>
          <w:u w:val="single"/>
        </w:rPr>
      </w:pPr>
    </w:p>
    <w:p w:rsidR="00FE766F" w:rsidRDefault="001726E7">
      <w:pPr>
        <w:rPr>
          <w:rFonts w:ascii="Times New Roman Bold" w:eastAsia="Times New Roman Bold" w:hAnsi="Times New Roman Bold" w:cs="Times New Roman Bold"/>
        </w:rPr>
      </w:pPr>
      <w:r>
        <w:rPr>
          <w:rFonts w:ascii="Times New Roman Bold"/>
        </w:rPr>
        <w:t>III.</w:t>
      </w:r>
      <w:r>
        <w:rPr>
          <w:rFonts w:ascii="Times New Roman Bold"/>
        </w:rPr>
        <w:tab/>
        <w:t xml:space="preserve">Venue </w:t>
      </w:r>
    </w:p>
    <w:p w:rsidR="00FE766F" w:rsidRDefault="00FE766F">
      <w:pPr>
        <w:rPr>
          <w:rFonts w:ascii="Times New Roman Bold" w:eastAsia="Times New Roman Bold" w:hAnsi="Times New Roman Bold" w:cs="Times New Roman Bold"/>
        </w:rPr>
      </w:pPr>
    </w:p>
    <w:p w:rsidR="00FE766F" w:rsidRDefault="001726E7">
      <w:pPr>
        <w:ind w:firstLine="720"/>
        <w:jc w:val="both"/>
      </w:pPr>
      <w:r>
        <w:t>The 66</w:t>
      </w:r>
      <w:r>
        <w:rPr>
          <w:vertAlign w:val="superscript"/>
        </w:rPr>
        <w:t>th</w:t>
      </w:r>
      <w:r>
        <w:t xml:space="preserve"> session of the Committee will take place in Geneva at the </w:t>
      </w:r>
      <w:proofErr w:type="spellStart"/>
      <w:r>
        <w:t>Palais</w:t>
      </w:r>
      <w:proofErr w:type="spellEnd"/>
      <w:r>
        <w:t xml:space="preserve"> des Nations in conference room XVI.</w:t>
      </w:r>
    </w:p>
    <w:p w:rsidR="00FE766F" w:rsidRDefault="00FE766F">
      <w:pPr>
        <w:ind w:firstLine="720"/>
        <w:jc w:val="both"/>
      </w:pPr>
    </w:p>
    <w:p w:rsidR="00FE766F" w:rsidRDefault="001726E7">
      <w:pPr>
        <w:ind w:firstLine="720"/>
        <w:jc w:val="both"/>
        <w:rPr>
          <w:rFonts w:ascii="Times New Roman Bold" w:eastAsia="Times New Roman Bold" w:hAnsi="Times New Roman Bold" w:cs="Times New Roman Bold"/>
        </w:rPr>
      </w:pPr>
      <w:r>
        <w:t>The pre-sessional working group for the 68</w:t>
      </w:r>
      <w:r>
        <w:rPr>
          <w:vertAlign w:val="superscript"/>
        </w:rPr>
        <w:t>th</w:t>
      </w:r>
      <w:r>
        <w:t xml:space="preserve"> session will also take place at </w:t>
      </w:r>
      <w:r>
        <w:rPr>
          <w:rFonts w:ascii="Times New Roman Bold"/>
        </w:rPr>
        <w:t xml:space="preserve">the </w:t>
      </w:r>
      <w:proofErr w:type="spellStart"/>
      <w:r>
        <w:rPr>
          <w:rFonts w:ascii="Times New Roman Bold"/>
        </w:rPr>
        <w:t>Palais</w:t>
      </w:r>
      <w:proofErr w:type="spellEnd"/>
      <w:r>
        <w:rPr>
          <w:rFonts w:ascii="Times New Roman Bold"/>
        </w:rPr>
        <w:t xml:space="preserve"> des Nations</w:t>
      </w:r>
      <w:r>
        <w:t xml:space="preserve"> in </w:t>
      </w:r>
      <w:r>
        <w:rPr>
          <w:rFonts w:ascii="Times New Roman Bold"/>
        </w:rPr>
        <w:t xml:space="preserve">conference room XVI. </w:t>
      </w:r>
      <w:r>
        <w:t>Unlike the 66</w:t>
      </w:r>
      <w:r>
        <w:rPr>
          <w:vertAlign w:val="superscript"/>
        </w:rPr>
        <w:t>th</w:t>
      </w:r>
      <w:r>
        <w:t xml:space="preserve"> plenary session of the Committee, </w:t>
      </w:r>
      <w:r>
        <w:rPr>
          <w:rFonts w:ascii="Times New Roman Bold"/>
        </w:rPr>
        <w:t>the pre-sessional working group</w:t>
      </w:r>
      <w:r>
        <w:t xml:space="preserve"> will convene</w:t>
      </w:r>
      <w:r>
        <w:rPr>
          <w:rFonts w:ascii="Times New Roman Bold"/>
        </w:rPr>
        <w:t xml:space="preserve"> </w:t>
      </w:r>
      <w:r>
        <w:t>only</w:t>
      </w:r>
      <w:r>
        <w:rPr>
          <w:rFonts w:ascii="Times New Roman Bold"/>
        </w:rPr>
        <w:t xml:space="preserve"> in closed meeting.</w:t>
      </w:r>
    </w:p>
    <w:p w:rsidR="00FE766F" w:rsidRDefault="00FE766F">
      <w:pPr>
        <w:rPr>
          <w:rFonts w:ascii="Times New Roman Bold" w:eastAsia="Times New Roman Bold" w:hAnsi="Times New Roman Bold" w:cs="Times New Roman Bold"/>
        </w:rPr>
      </w:pPr>
    </w:p>
    <w:p w:rsidR="00FE766F" w:rsidRDefault="001726E7">
      <w:pPr>
        <w:rPr>
          <w:rFonts w:ascii="Times New Roman Bold" w:eastAsia="Times New Roman Bold" w:hAnsi="Times New Roman Bold" w:cs="Times New Roman Bold"/>
        </w:rPr>
      </w:pPr>
      <w:r>
        <w:rPr>
          <w:rFonts w:ascii="Times New Roman Bold"/>
        </w:rPr>
        <w:t>IV.</w:t>
      </w:r>
      <w:r>
        <w:rPr>
          <w:rFonts w:ascii="Times New Roman Bold"/>
        </w:rPr>
        <w:tab/>
        <w:t xml:space="preserve">Registration </w:t>
      </w:r>
    </w:p>
    <w:p w:rsidR="00FE766F" w:rsidRDefault="00FE766F">
      <w:pPr>
        <w:rPr>
          <w:rFonts w:ascii="Times New Roman Bold" w:eastAsia="Times New Roman Bold" w:hAnsi="Times New Roman Bold" w:cs="Times New Roman Bold"/>
        </w:rPr>
      </w:pPr>
    </w:p>
    <w:p w:rsidR="00FE766F" w:rsidRDefault="001726E7">
      <w:pPr>
        <w:ind w:firstLine="720"/>
        <w:jc w:val="both"/>
        <w:rPr>
          <w:u w:val="single"/>
        </w:rPr>
      </w:pPr>
      <w:r>
        <w:t xml:space="preserve">All individuals who wish to attend sessions of the Committee must be duly registered. In order to register, individuals are required to fill out, sign and submit the </w:t>
      </w:r>
      <w:r>
        <w:rPr>
          <w:rFonts w:hAnsi="Times New Roman"/>
        </w:rPr>
        <w:t>“</w:t>
      </w:r>
      <w:r>
        <w:t>Conference Registration Form</w:t>
      </w:r>
      <w:r w:rsidR="00091960">
        <w:rPr>
          <w:rFonts w:hAnsi="Times New Roman"/>
        </w:rPr>
        <w:t>”</w:t>
      </w:r>
      <w:r w:rsidR="00091960">
        <w:t xml:space="preserve"> (</w:t>
      </w:r>
      <w:hyperlink r:id="rId8" w:history="1">
        <w:r>
          <w:rPr>
            <w:rStyle w:val="Hyperlink0"/>
          </w:rPr>
          <w:t>http://goo.gl/6zfhnx</w:t>
        </w:r>
      </w:hyperlink>
      <w:r>
        <w:t xml:space="preserve">). This form must include the full title of the institution, university or other relevant affiliation (under </w:t>
      </w:r>
      <w:r>
        <w:rPr>
          <w:rFonts w:hAnsi="Times New Roman"/>
        </w:rPr>
        <w:t>“</w:t>
      </w:r>
      <w:r>
        <w:t>Delegation/Participant of Country/Organization or Agency</w:t>
      </w:r>
      <w:r>
        <w:rPr>
          <w:rFonts w:hAnsi="Times New Roman"/>
        </w:rPr>
        <w:t>”</w:t>
      </w:r>
      <w:r>
        <w:t xml:space="preserve">), the name and date of birth of the applicant; the country of origin of the passport or national identity document, including the passport or document number and date of validity; address, telephone number, and e-mail, as well as the address in Geneva and official occupation. </w:t>
      </w:r>
      <w:r>
        <w:rPr>
          <w:rFonts w:ascii="Times New Roman Bold"/>
        </w:rPr>
        <w:t xml:space="preserve">The form, which must be dated, must be submitted by e-mail to </w:t>
      </w:r>
      <w:hyperlink r:id="rId9" w:history="1">
        <w:r>
          <w:rPr>
            <w:rStyle w:val="Hyperlink1"/>
          </w:rPr>
          <w:t>cedaw@ohchr.org</w:t>
        </w:r>
      </w:hyperlink>
      <w:r>
        <w:rPr>
          <w:rFonts w:ascii="Times New Roman Bold"/>
        </w:rPr>
        <w:t xml:space="preserve"> no later than 30 </w:t>
      </w:r>
      <w:r w:rsidR="003D1B55">
        <w:rPr>
          <w:rFonts w:ascii="Times New Roman Bold"/>
          <w:lang w:val="en-GB"/>
        </w:rPr>
        <w:t>J</w:t>
      </w:r>
      <w:r w:rsidRPr="003D1B55">
        <w:rPr>
          <w:rFonts w:ascii="Times New Roman Bold"/>
          <w:lang w:val="en-GB"/>
        </w:rPr>
        <w:t>anuary 2017</w:t>
      </w:r>
      <w:r>
        <w:rPr>
          <w:rFonts w:ascii="Times New Roman Bold"/>
        </w:rPr>
        <w:t xml:space="preserve"> </w:t>
      </w:r>
      <w:r>
        <w:t xml:space="preserve">so that arrangements can be made for the issuance of United </w:t>
      </w:r>
      <w:r>
        <w:lastRenderedPageBreak/>
        <w:t>Nations ground passes to enter the United Nations premises. Applicants who submit forms that are illegible, incomplete or submitted after the deadline may not be registered.</w:t>
      </w:r>
    </w:p>
    <w:p w:rsidR="00FE766F" w:rsidRDefault="001726E7" w:rsidP="00004205">
      <w:pPr>
        <w:ind w:firstLine="720"/>
        <w:jc w:val="both"/>
      </w:pPr>
      <w:r>
        <w:t xml:space="preserve">To receive a ground pass, all applicants, in addition to sending the </w:t>
      </w:r>
      <w:r w:rsidR="003D1B55">
        <w:t>Conference Registration Form</w:t>
      </w:r>
      <w:r w:rsidR="003D1B55" w:rsidDel="003D1B55">
        <w:t xml:space="preserve"> </w:t>
      </w:r>
      <w:r>
        <w:t xml:space="preserve">by e-mail to </w:t>
      </w:r>
      <w:r>
        <w:rPr>
          <w:color w:val="0000FF"/>
          <w:u w:val="single" w:color="0000FF"/>
        </w:rPr>
        <w:t>cedaw@ohchr.org</w:t>
      </w:r>
      <w:r>
        <w:t>, must bring the signed original of th</w:t>
      </w:r>
      <w:r w:rsidR="003D1B55">
        <w:t>e form</w:t>
      </w:r>
      <w:r>
        <w:t xml:space="preserve">, a valid national passport or government issued ID bearing a photograph, and appear in person at the United Nations Pass and Identification Unit, </w:t>
      </w:r>
      <w:proofErr w:type="spellStart"/>
      <w:r>
        <w:t>Pr</w:t>
      </w:r>
      <w:r>
        <w:rPr>
          <w:rFonts w:hAnsi="Times New Roman"/>
        </w:rPr>
        <w:t>é</w:t>
      </w:r>
      <w:r>
        <w:t>gny</w:t>
      </w:r>
      <w:proofErr w:type="spellEnd"/>
      <w:r>
        <w:t xml:space="preserve"> Gate, United Nations Office at Geneva, Avenue de la </w:t>
      </w:r>
      <w:proofErr w:type="spellStart"/>
      <w:r>
        <w:t>Paix</w:t>
      </w:r>
      <w:proofErr w:type="spellEnd"/>
      <w:r>
        <w:t xml:space="preserve"> 8-14, Geneva, Switzerland. The office hours are 8:00 to 17:00, Monday through Friday. Please note that individuals must bring their passport (or government issued photo ID)</w:t>
      </w:r>
      <w:r w:rsidR="003D1B55">
        <w:t>,</w:t>
      </w:r>
      <w:r>
        <w:t xml:space="preserve"> as well as their ground pass every time they wish to enter the UN premises. </w:t>
      </w:r>
    </w:p>
    <w:p w:rsidR="00FE766F" w:rsidRDefault="00FE766F"/>
    <w:p w:rsidR="00FE766F" w:rsidRDefault="001726E7">
      <w:pPr>
        <w:ind w:firstLine="720"/>
        <w:jc w:val="both"/>
        <w:rPr>
          <w:rFonts w:ascii="Times New Roman Bold" w:eastAsia="Times New Roman Bold" w:hAnsi="Times New Roman Bold" w:cs="Times New Roman Bold"/>
        </w:rPr>
      </w:pPr>
      <w:r>
        <w:t xml:space="preserve">Please note that </w:t>
      </w:r>
      <w:r>
        <w:rPr>
          <w:rFonts w:ascii="Times New Roman Bold"/>
        </w:rPr>
        <w:t>OHCHR will not provide letters of invitation</w:t>
      </w:r>
      <w:r>
        <w:t xml:space="preserve"> to individuals to attend CEDAW sessions for purposes of obtaining visas. In addition, OHCHR is </w:t>
      </w:r>
      <w:r>
        <w:rPr>
          <w:rFonts w:ascii="Times New Roman Bold"/>
        </w:rPr>
        <w:t>unable to assist with travel and/or accommodation costs.</w:t>
      </w:r>
    </w:p>
    <w:p w:rsidR="00FE766F" w:rsidRDefault="00FE766F">
      <w:pPr>
        <w:rPr>
          <w:rFonts w:ascii="Times New Roman Bold" w:eastAsia="Times New Roman Bold" w:hAnsi="Times New Roman Bold" w:cs="Times New Roman Bold"/>
        </w:rPr>
      </w:pPr>
    </w:p>
    <w:p w:rsidR="00FE766F" w:rsidRDefault="001726E7">
      <w:pPr>
        <w:numPr>
          <w:ilvl w:val="0"/>
          <w:numId w:val="3"/>
        </w:numPr>
        <w:tabs>
          <w:tab w:val="num" w:pos="780"/>
        </w:tabs>
        <w:ind w:left="780" w:hanging="720"/>
        <w:rPr>
          <w:rFonts w:ascii="Times New Roman Bold" w:eastAsia="Times New Roman Bold" w:hAnsi="Times New Roman Bold" w:cs="Times New Roman Bold"/>
        </w:rPr>
      </w:pPr>
      <w:r>
        <w:rPr>
          <w:rFonts w:ascii="Times New Roman Bold"/>
        </w:rPr>
        <w:t>Additional Information</w:t>
      </w:r>
    </w:p>
    <w:p w:rsidR="00FE766F" w:rsidRDefault="00FE766F">
      <w:pPr>
        <w:rPr>
          <w:rFonts w:ascii="Times New Roman Bold" w:eastAsia="Times New Roman Bold" w:hAnsi="Times New Roman Bold" w:cs="Times New Roman Bold"/>
        </w:rPr>
      </w:pPr>
    </w:p>
    <w:p w:rsidR="00FE766F" w:rsidRDefault="001726E7">
      <w:pPr>
        <w:ind w:left="60" w:firstLine="660"/>
        <w:jc w:val="both"/>
      </w:pPr>
      <w:r>
        <w:t>For fu</w:t>
      </w:r>
      <w:bookmarkStart w:id="0" w:name="_GoBack"/>
      <w:bookmarkEnd w:id="0"/>
      <w:r>
        <w:t xml:space="preserve">rther information about the treaty bodies in general, specific information on CEDAW and on the participation and role of civil society in the reporting procedure, please consult the following links: </w:t>
      </w:r>
    </w:p>
    <w:p w:rsidR="00FE766F" w:rsidRDefault="00FE766F"/>
    <w:p w:rsidR="00FE766F" w:rsidRDefault="00004205">
      <w:pPr>
        <w:numPr>
          <w:ilvl w:val="0"/>
          <w:numId w:val="6"/>
        </w:numPr>
        <w:tabs>
          <w:tab w:val="num" w:pos="720"/>
        </w:tabs>
        <w:ind w:left="720" w:hanging="360"/>
      </w:pPr>
      <w:hyperlink r:id="rId10" w:history="1">
        <w:r w:rsidR="001726E7">
          <w:rPr>
            <w:rStyle w:val="Hyperlink0"/>
          </w:rPr>
          <w:t>http://www.ohchr.org/en/hrbodies/cedaw/pages/cedawindex.aspx</w:t>
        </w:r>
      </w:hyperlink>
      <w:r w:rsidR="001726E7">
        <w:t>; and</w:t>
      </w:r>
    </w:p>
    <w:p w:rsidR="00FE766F" w:rsidRDefault="00004205">
      <w:pPr>
        <w:numPr>
          <w:ilvl w:val="0"/>
          <w:numId w:val="7"/>
        </w:numPr>
        <w:tabs>
          <w:tab w:val="num" w:pos="720"/>
        </w:tabs>
        <w:ind w:left="720" w:hanging="360"/>
        <w:jc w:val="both"/>
      </w:pPr>
      <w:hyperlink r:id="rId11" w:history="1">
        <w:r w:rsidR="001726E7">
          <w:rPr>
            <w:rStyle w:val="Hyperlink0"/>
          </w:rPr>
          <w:t>http://www.ohchr.org/EN/AboutUs/Pages/CivilSociety.aspx</w:t>
        </w:r>
      </w:hyperlink>
    </w:p>
    <w:p w:rsidR="00FE766F" w:rsidRDefault="001726E7">
      <w:pPr>
        <w:suppressAutoHyphens/>
        <w:spacing w:before="240" w:line="240" w:lineRule="atLeast"/>
        <w:ind w:left="1134" w:right="1134"/>
        <w:jc w:val="center"/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FE766F">
      <w:headerReference w:type="default" r:id="rId12"/>
      <w:footerReference w:type="default" r:id="rId13"/>
      <w:pgSz w:w="12240" w:h="15840"/>
      <w:pgMar w:top="1440" w:right="1800" w:bottom="1440" w:left="18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C4697" w:rsidRDefault="007C4697">
      <w:r>
        <w:separator/>
      </w:r>
    </w:p>
  </w:endnote>
  <w:endnote w:type="continuationSeparator" w:id="0">
    <w:p w:rsidR="007C4697" w:rsidRDefault="007C46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 New Roman Bold">
    <w:panose1 w:val="02020803070505020304"/>
    <w:charset w:val="00"/>
    <w:family w:val="roman"/>
    <w:notTrueType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766F" w:rsidRDefault="001726E7">
    <w:pPr>
      <w:pStyle w:val="Footer"/>
      <w:tabs>
        <w:tab w:val="clear" w:pos="9026"/>
        <w:tab w:val="right" w:pos="8620"/>
      </w:tabs>
      <w:jc w:val="center"/>
    </w:pPr>
    <w:r>
      <w:fldChar w:fldCharType="begin"/>
    </w:r>
    <w:r>
      <w:instrText xml:space="preserve"> PAGE </w:instrText>
    </w:r>
    <w:r>
      <w:fldChar w:fldCharType="separate"/>
    </w:r>
    <w:r w:rsidR="00004205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C4697" w:rsidRDefault="007C4697">
      <w:r>
        <w:separator/>
      </w:r>
    </w:p>
  </w:footnote>
  <w:footnote w:type="continuationSeparator" w:id="0">
    <w:p w:rsidR="007C4697" w:rsidRDefault="007C469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766F" w:rsidRDefault="00FE766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060936"/>
    <w:multiLevelType w:val="multilevel"/>
    <w:tmpl w:val="36BE7696"/>
    <w:lvl w:ilvl="0">
      <w:start w:val="1"/>
      <w:numFmt w:val="upperRoman"/>
      <w:lvlText w:val="%1."/>
      <w:lvlJc w:val="left"/>
      <w:rPr>
        <w:position w:val="0"/>
      </w:rPr>
    </w:lvl>
    <w:lvl w:ilvl="1">
      <w:start w:val="1"/>
      <w:numFmt w:val="lowerLetter"/>
      <w:lvlText w:val="%2."/>
      <w:lvlJc w:val="left"/>
      <w:rPr>
        <w:position w:val="0"/>
      </w:rPr>
    </w:lvl>
    <w:lvl w:ilvl="2">
      <w:start w:val="1"/>
      <w:numFmt w:val="lowerRoman"/>
      <w:lvlText w:val="%3."/>
      <w:lvlJc w:val="left"/>
      <w:rPr>
        <w:position w:val="0"/>
      </w:rPr>
    </w:lvl>
    <w:lvl w:ilvl="3">
      <w:start w:val="1"/>
      <w:numFmt w:val="decimal"/>
      <w:lvlText w:val="%4."/>
      <w:lvlJc w:val="left"/>
      <w:rPr>
        <w:position w:val="0"/>
      </w:rPr>
    </w:lvl>
    <w:lvl w:ilvl="4">
      <w:start w:val="1"/>
      <w:numFmt w:val="lowerLetter"/>
      <w:lvlText w:val="%5."/>
      <w:lvlJc w:val="left"/>
      <w:rPr>
        <w:position w:val="0"/>
      </w:rPr>
    </w:lvl>
    <w:lvl w:ilvl="5">
      <w:start w:val="1"/>
      <w:numFmt w:val="lowerRoman"/>
      <w:lvlText w:val="%6."/>
      <w:lvlJc w:val="left"/>
      <w:rPr>
        <w:position w:val="0"/>
      </w:rPr>
    </w:lvl>
    <w:lvl w:ilvl="6">
      <w:start w:val="1"/>
      <w:numFmt w:val="decimal"/>
      <w:lvlText w:val="%7."/>
      <w:lvlJc w:val="left"/>
      <w:rPr>
        <w:position w:val="0"/>
      </w:rPr>
    </w:lvl>
    <w:lvl w:ilvl="7">
      <w:start w:val="1"/>
      <w:numFmt w:val="lowerLetter"/>
      <w:lvlText w:val="%8."/>
      <w:lvlJc w:val="left"/>
      <w:rPr>
        <w:position w:val="0"/>
      </w:rPr>
    </w:lvl>
    <w:lvl w:ilvl="8">
      <w:start w:val="1"/>
      <w:numFmt w:val="lowerRoman"/>
      <w:lvlText w:val="%9."/>
      <w:lvlJc w:val="left"/>
      <w:rPr>
        <w:position w:val="0"/>
      </w:rPr>
    </w:lvl>
  </w:abstractNum>
  <w:abstractNum w:abstractNumId="1">
    <w:nsid w:val="46172630"/>
    <w:multiLevelType w:val="multilevel"/>
    <w:tmpl w:val="58E4B54E"/>
    <w:lvl w:ilvl="0">
      <w:start w:val="1"/>
      <w:numFmt w:val="upperRoman"/>
      <w:lvlText w:val="%1."/>
      <w:lvlJc w:val="left"/>
      <w:rPr>
        <w:rFonts w:ascii="Times New Roman Bold" w:eastAsia="Times New Roman Bold" w:hAnsi="Times New Roman Bold" w:cs="Times New Roman Bold"/>
        <w:position w:val="0"/>
      </w:rPr>
    </w:lvl>
    <w:lvl w:ilvl="1">
      <w:start w:val="1"/>
      <w:numFmt w:val="lowerLetter"/>
      <w:lvlText w:val="%2."/>
      <w:lvlJc w:val="left"/>
      <w:rPr>
        <w:rFonts w:ascii="Times New Roman Bold" w:eastAsia="Times New Roman Bold" w:hAnsi="Times New Roman Bold" w:cs="Times New Roman Bold"/>
        <w:position w:val="0"/>
      </w:rPr>
    </w:lvl>
    <w:lvl w:ilvl="2">
      <w:start w:val="1"/>
      <w:numFmt w:val="lowerRoman"/>
      <w:lvlText w:val="%3."/>
      <w:lvlJc w:val="left"/>
      <w:rPr>
        <w:rFonts w:ascii="Times New Roman Bold" w:eastAsia="Times New Roman Bold" w:hAnsi="Times New Roman Bold" w:cs="Times New Roman Bold"/>
        <w:position w:val="0"/>
      </w:rPr>
    </w:lvl>
    <w:lvl w:ilvl="3">
      <w:start w:val="1"/>
      <w:numFmt w:val="decimal"/>
      <w:lvlText w:val="%4."/>
      <w:lvlJc w:val="left"/>
      <w:rPr>
        <w:rFonts w:ascii="Times New Roman Bold" w:eastAsia="Times New Roman Bold" w:hAnsi="Times New Roman Bold" w:cs="Times New Roman Bold"/>
        <w:position w:val="0"/>
      </w:rPr>
    </w:lvl>
    <w:lvl w:ilvl="4">
      <w:start w:val="1"/>
      <w:numFmt w:val="lowerLetter"/>
      <w:lvlText w:val="%5."/>
      <w:lvlJc w:val="left"/>
      <w:rPr>
        <w:rFonts w:ascii="Times New Roman Bold" w:eastAsia="Times New Roman Bold" w:hAnsi="Times New Roman Bold" w:cs="Times New Roman Bold"/>
        <w:position w:val="0"/>
      </w:rPr>
    </w:lvl>
    <w:lvl w:ilvl="5">
      <w:start w:val="1"/>
      <w:numFmt w:val="lowerRoman"/>
      <w:lvlText w:val="%6."/>
      <w:lvlJc w:val="left"/>
      <w:rPr>
        <w:rFonts w:ascii="Times New Roman Bold" w:eastAsia="Times New Roman Bold" w:hAnsi="Times New Roman Bold" w:cs="Times New Roman Bold"/>
        <w:position w:val="0"/>
      </w:rPr>
    </w:lvl>
    <w:lvl w:ilvl="6">
      <w:start w:val="1"/>
      <w:numFmt w:val="decimal"/>
      <w:lvlText w:val="%7."/>
      <w:lvlJc w:val="left"/>
      <w:rPr>
        <w:rFonts w:ascii="Times New Roman Bold" w:eastAsia="Times New Roman Bold" w:hAnsi="Times New Roman Bold" w:cs="Times New Roman Bold"/>
        <w:position w:val="0"/>
      </w:rPr>
    </w:lvl>
    <w:lvl w:ilvl="7">
      <w:start w:val="1"/>
      <w:numFmt w:val="lowerLetter"/>
      <w:lvlText w:val="%8."/>
      <w:lvlJc w:val="left"/>
      <w:rPr>
        <w:rFonts w:ascii="Times New Roman Bold" w:eastAsia="Times New Roman Bold" w:hAnsi="Times New Roman Bold" w:cs="Times New Roman Bold"/>
        <w:position w:val="0"/>
      </w:rPr>
    </w:lvl>
    <w:lvl w:ilvl="8">
      <w:start w:val="1"/>
      <w:numFmt w:val="lowerRoman"/>
      <w:lvlText w:val="%9."/>
      <w:lvlJc w:val="left"/>
      <w:rPr>
        <w:rFonts w:ascii="Times New Roman Bold" w:eastAsia="Times New Roman Bold" w:hAnsi="Times New Roman Bold" w:cs="Times New Roman Bold"/>
        <w:position w:val="0"/>
      </w:rPr>
    </w:lvl>
  </w:abstractNum>
  <w:abstractNum w:abstractNumId="2">
    <w:nsid w:val="580F7605"/>
    <w:multiLevelType w:val="multilevel"/>
    <w:tmpl w:val="ED58DD8E"/>
    <w:styleLink w:val="List1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3">
    <w:nsid w:val="62732215"/>
    <w:multiLevelType w:val="multilevel"/>
    <w:tmpl w:val="526419F4"/>
    <w:styleLink w:val="List0"/>
    <w:lvl w:ilvl="0">
      <w:start w:val="5"/>
      <w:numFmt w:val="upperRoman"/>
      <w:lvlText w:val="%1."/>
      <w:lvlJc w:val="left"/>
      <w:rPr>
        <w:rFonts w:ascii="Times New Roman Bold" w:eastAsia="Times New Roman Bold" w:hAnsi="Times New Roman Bold" w:cs="Times New Roman Bold"/>
        <w:position w:val="0"/>
      </w:rPr>
    </w:lvl>
    <w:lvl w:ilvl="1">
      <w:start w:val="1"/>
      <w:numFmt w:val="lowerLetter"/>
      <w:lvlText w:val="%2."/>
      <w:lvlJc w:val="left"/>
      <w:rPr>
        <w:rFonts w:ascii="Times New Roman Bold" w:eastAsia="Times New Roman Bold" w:hAnsi="Times New Roman Bold" w:cs="Times New Roman Bold"/>
        <w:position w:val="0"/>
      </w:rPr>
    </w:lvl>
    <w:lvl w:ilvl="2">
      <w:start w:val="1"/>
      <w:numFmt w:val="lowerRoman"/>
      <w:lvlText w:val="%3."/>
      <w:lvlJc w:val="left"/>
      <w:rPr>
        <w:rFonts w:ascii="Times New Roman Bold" w:eastAsia="Times New Roman Bold" w:hAnsi="Times New Roman Bold" w:cs="Times New Roman Bold"/>
        <w:position w:val="0"/>
      </w:rPr>
    </w:lvl>
    <w:lvl w:ilvl="3">
      <w:start w:val="1"/>
      <w:numFmt w:val="decimal"/>
      <w:lvlText w:val="%4."/>
      <w:lvlJc w:val="left"/>
      <w:rPr>
        <w:rFonts w:ascii="Times New Roman Bold" w:eastAsia="Times New Roman Bold" w:hAnsi="Times New Roman Bold" w:cs="Times New Roman Bold"/>
        <w:position w:val="0"/>
      </w:rPr>
    </w:lvl>
    <w:lvl w:ilvl="4">
      <w:start w:val="1"/>
      <w:numFmt w:val="lowerLetter"/>
      <w:lvlText w:val="%5."/>
      <w:lvlJc w:val="left"/>
      <w:rPr>
        <w:rFonts w:ascii="Times New Roman Bold" w:eastAsia="Times New Roman Bold" w:hAnsi="Times New Roman Bold" w:cs="Times New Roman Bold"/>
        <w:position w:val="0"/>
      </w:rPr>
    </w:lvl>
    <w:lvl w:ilvl="5">
      <w:start w:val="1"/>
      <w:numFmt w:val="lowerRoman"/>
      <w:lvlText w:val="%6."/>
      <w:lvlJc w:val="left"/>
      <w:rPr>
        <w:rFonts w:ascii="Times New Roman Bold" w:eastAsia="Times New Roman Bold" w:hAnsi="Times New Roman Bold" w:cs="Times New Roman Bold"/>
        <w:position w:val="0"/>
      </w:rPr>
    </w:lvl>
    <w:lvl w:ilvl="6">
      <w:start w:val="1"/>
      <w:numFmt w:val="decimal"/>
      <w:lvlText w:val="%7."/>
      <w:lvlJc w:val="left"/>
      <w:rPr>
        <w:rFonts w:ascii="Times New Roman Bold" w:eastAsia="Times New Roman Bold" w:hAnsi="Times New Roman Bold" w:cs="Times New Roman Bold"/>
        <w:position w:val="0"/>
      </w:rPr>
    </w:lvl>
    <w:lvl w:ilvl="7">
      <w:start w:val="1"/>
      <w:numFmt w:val="lowerLetter"/>
      <w:lvlText w:val="%8."/>
      <w:lvlJc w:val="left"/>
      <w:rPr>
        <w:rFonts w:ascii="Times New Roman Bold" w:eastAsia="Times New Roman Bold" w:hAnsi="Times New Roman Bold" w:cs="Times New Roman Bold"/>
        <w:position w:val="0"/>
      </w:rPr>
    </w:lvl>
    <w:lvl w:ilvl="8">
      <w:start w:val="1"/>
      <w:numFmt w:val="lowerRoman"/>
      <w:lvlText w:val="%9."/>
      <w:lvlJc w:val="left"/>
      <w:rPr>
        <w:rFonts w:ascii="Times New Roman Bold" w:eastAsia="Times New Roman Bold" w:hAnsi="Times New Roman Bold" w:cs="Times New Roman Bold"/>
        <w:position w:val="0"/>
      </w:rPr>
    </w:lvl>
  </w:abstractNum>
  <w:abstractNum w:abstractNumId="4">
    <w:nsid w:val="6AE7618F"/>
    <w:multiLevelType w:val="multilevel"/>
    <w:tmpl w:val="E65AB1C8"/>
    <w:lvl w:ilvl="0">
      <w:start w:val="1"/>
      <w:numFmt w:val="bullet"/>
      <w:lvlText w:val="•"/>
      <w:lvlJc w:val="left"/>
      <w:rPr>
        <w:color w:val="0000FF"/>
        <w:position w:val="0"/>
        <w:u w:val="single" w:color="0000FF"/>
      </w:rPr>
    </w:lvl>
    <w:lvl w:ilvl="1">
      <w:start w:val="1"/>
      <w:numFmt w:val="bullet"/>
      <w:lvlText w:val="o"/>
      <w:lvlJc w:val="left"/>
      <w:rPr>
        <w:color w:val="0000FF"/>
        <w:position w:val="0"/>
        <w:u w:val="single" w:color="0000FF"/>
      </w:rPr>
    </w:lvl>
    <w:lvl w:ilvl="2">
      <w:start w:val="1"/>
      <w:numFmt w:val="bullet"/>
      <w:lvlText w:val="▪"/>
      <w:lvlJc w:val="left"/>
      <w:rPr>
        <w:color w:val="0000FF"/>
        <w:position w:val="0"/>
        <w:u w:val="single" w:color="0000FF"/>
      </w:rPr>
    </w:lvl>
    <w:lvl w:ilvl="3">
      <w:start w:val="1"/>
      <w:numFmt w:val="bullet"/>
      <w:lvlText w:val="•"/>
      <w:lvlJc w:val="left"/>
      <w:rPr>
        <w:color w:val="0000FF"/>
        <w:position w:val="0"/>
        <w:u w:val="single" w:color="0000FF"/>
      </w:rPr>
    </w:lvl>
    <w:lvl w:ilvl="4">
      <w:start w:val="1"/>
      <w:numFmt w:val="bullet"/>
      <w:lvlText w:val="o"/>
      <w:lvlJc w:val="left"/>
      <w:rPr>
        <w:color w:val="0000FF"/>
        <w:position w:val="0"/>
        <w:u w:val="single" w:color="0000FF"/>
      </w:rPr>
    </w:lvl>
    <w:lvl w:ilvl="5">
      <w:start w:val="1"/>
      <w:numFmt w:val="bullet"/>
      <w:lvlText w:val="▪"/>
      <w:lvlJc w:val="left"/>
      <w:rPr>
        <w:color w:val="0000FF"/>
        <w:position w:val="0"/>
        <w:u w:val="single" w:color="0000FF"/>
      </w:rPr>
    </w:lvl>
    <w:lvl w:ilvl="6">
      <w:start w:val="1"/>
      <w:numFmt w:val="bullet"/>
      <w:lvlText w:val="•"/>
      <w:lvlJc w:val="left"/>
      <w:rPr>
        <w:color w:val="0000FF"/>
        <w:position w:val="0"/>
        <w:u w:val="single" w:color="0000FF"/>
      </w:rPr>
    </w:lvl>
    <w:lvl w:ilvl="7">
      <w:start w:val="1"/>
      <w:numFmt w:val="bullet"/>
      <w:lvlText w:val="o"/>
      <w:lvlJc w:val="left"/>
      <w:rPr>
        <w:color w:val="0000FF"/>
        <w:position w:val="0"/>
        <w:u w:val="single" w:color="0000FF"/>
      </w:rPr>
    </w:lvl>
    <w:lvl w:ilvl="8">
      <w:start w:val="1"/>
      <w:numFmt w:val="bullet"/>
      <w:lvlText w:val="▪"/>
      <w:lvlJc w:val="left"/>
      <w:rPr>
        <w:color w:val="0000FF"/>
        <w:position w:val="0"/>
        <w:u w:val="single" w:color="0000FF"/>
      </w:rPr>
    </w:lvl>
  </w:abstractNum>
  <w:abstractNum w:abstractNumId="5">
    <w:nsid w:val="74EF330E"/>
    <w:multiLevelType w:val="multilevel"/>
    <w:tmpl w:val="B7A26784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6">
    <w:nsid w:val="786B02F6"/>
    <w:multiLevelType w:val="multilevel"/>
    <w:tmpl w:val="6CD8F58E"/>
    <w:lvl w:ilvl="0">
      <w:start w:val="1"/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6"/>
  </w:num>
  <w:num w:numId="5">
    <w:abstractNumId w:val="4"/>
  </w:num>
  <w:num w:numId="6">
    <w:abstractNumId w:val="5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ocumentProtection w:edit="readOnly" w:enforcement="1" w:cryptProviderType="rsaFull" w:cryptAlgorithmClass="hash" w:cryptAlgorithmType="typeAny" w:cryptAlgorithmSid="4" w:cryptSpinCount="100000" w:hash="zTBP8PoSnv+fLeM0Be2sSoNigi8=" w:salt="qL7luGJ5Yf+vm+/IUKMyZw==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FE766F"/>
    <w:rsid w:val="00004205"/>
    <w:rsid w:val="00091960"/>
    <w:rsid w:val="001726E7"/>
    <w:rsid w:val="003D1B55"/>
    <w:rsid w:val="00583BE4"/>
    <w:rsid w:val="005F2C1E"/>
    <w:rsid w:val="00704FD4"/>
    <w:rsid w:val="007C4697"/>
    <w:rsid w:val="00DE41C6"/>
    <w:rsid w:val="00FE76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Arial Unicode MS" w:hAnsi="Times New Roman" w:cs="Times New Roman"/>
        <w:bdr w:val="nil"/>
        <w:lang w:val="en-US" w:eastAsia="zh-CN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Pr>
      <w:rFonts w:hAnsi="Arial Unicode MS" w:cs="Arial Unicode MS"/>
      <w:color w:val="000000"/>
      <w:sz w:val="24"/>
      <w:szCs w:val="24"/>
      <w:u w:color="000000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En-tte">
    <w:name w:val="En-tête"/>
    <w:pP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</w:rPr>
  </w:style>
  <w:style w:type="paragraph" w:styleId="Footer">
    <w:name w:val="footer"/>
    <w:pPr>
      <w:tabs>
        <w:tab w:val="center" w:pos="4513"/>
        <w:tab w:val="right" w:pos="9026"/>
      </w:tabs>
    </w:pPr>
    <w:rPr>
      <w:rFonts w:hAnsi="Arial Unicode MS" w:cs="Arial Unicode MS"/>
      <w:color w:val="000000"/>
      <w:sz w:val="24"/>
      <w:szCs w:val="24"/>
      <w:u w:color="000000"/>
    </w:rPr>
  </w:style>
  <w:style w:type="paragraph" w:customStyle="1" w:styleId="Pardfaut">
    <w:name w:val="Par défaut"/>
    <w:rPr>
      <w:rFonts w:ascii="Helvetica" w:eastAsia="Helvetica" w:hAnsi="Helvetica" w:cs="Helvetica"/>
      <w:color w:val="000000"/>
      <w:sz w:val="22"/>
      <w:szCs w:val="22"/>
    </w:rPr>
  </w:style>
  <w:style w:type="character" w:customStyle="1" w:styleId="Lien">
    <w:name w:val="Lien"/>
    <w:rPr>
      <w:color w:val="0000FF"/>
      <w:u w:val="single" w:color="0000FF"/>
    </w:rPr>
  </w:style>
  <w:style w:type="character" w:customStyle="1" w:styleId="Hyperlink0">
    <w:name w:val="Hyperlink.0"/>
    <w:basedOn w:val="Lien"/>
    <w:rPr>
      <w:color w:val="0000FF"/>
      <w:u w:val="single" w:color="0000FF"/>
    </w:rPr>
  </w:style>
  <w:style w:type="character" w:customStyle="1" w:styleId="Hyperlink1">
    <w:name w:val="Hyperlink.1"/>
    <w:basedOn w:val="Lien"/>
    <w:rPr>
      <w:rFonts w:ascii="Times New Roman Bold" w:eastAsia="Times New Roman Bold" w:hAnsi="Times New Roman Bold" w:cs="Times New Roman Bold"/>
      <w:color w:val="0000FF"/>
      <w:u w:val="single" w:color="0000FF"/>
    </w:rPr>
  </w:style>
  <w:style w:type="numbering" w:customStyle="1" w:styleId="List0">
    <w:name w:val="List 0"/>
    <w:basedOn w:val="Style1import"/>
    <w:pPr>
      <w:numPr>
        <w:numId w:val="3"/>
      </w:numPr>
    </w:pPr>
  </w:style>
  <w:style w:type="numbering" w:customStyle="1" w:styleId="Style1import">
    <w:name w:val="Style 1 importé"/>
  </w:style>
  <w:style w:type="numbering" w:customStyle="1" w:styleId="List1">
    <w:name w:val="List 1"/>
    <w:basedOn w:val="Style2import"/>
    <w:pPr>
      <w:numPr>
        <w:numId w:val="7"/>
      </w:numPr>
    </w:pPr>
  </w:style>
  <w:style w:type="numbering" w:customStyle="1" w:styleId="Style2import">
    <w:name w:val="Style 2 importé"/>
  </w:style>
  <w:style w:type="paragraph" w:styleId="CommentText">
    <w:name w:val="annotation text"/>
    <w:basedOn w:val="Normal"/>
    <w:link w:val="CommentTextChar"/>
    <w:uiPriority w:val="99"/>
    <w:semiHidden/>
    <w:unhideWhenUsed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rFonts w:hAnsi="Arial Unicode MS" w:cs="Arial Unicode MS"/>
      <w:color w:val="000000"/>
      <w:u w:color="000000"/>
      <w:lang w:eastAsia="en-US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04FD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04FD4"/>
    <w:rPr>
      <w:rFonts w:ascii="Tahoma" w:hAnsi="Tahoma" w:cs="Tahoma"/>
      <w:color w:val="000000"/>
      <w:sz w:val="16"/>
      <w:szCs w:val="16"/>
      <w:u w:color="000000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Arial Unicode MS" w:hAnsi="Times New Roman" w:cs="Times New Roman"/>
        <w:bdr w:val="nil"/>
        <w:lang w:val="en-US" w:eastAsia="zh-CN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Pr>
      <w:rFonts w:hAnsi="Arial Unicode MS" w:cs="Arial Unicode MS"/>
      <w:color w:val="000000"/>
      <w:sz w:val="24"/>
      <w:szCs w:val="24"/>
      <w:u w:color="000000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En-tte">
    <w:name w:val="En-tête"/>
    <w:pP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</w:rPr>
  </w:style>
  <w:style w:type="paragraph" w:styleId="Footer">
    <w:name w:val="footer"/>
    <w:pPr>
      <w:tabs>
        <w:tab w:val="center" w:pos="4513"/>
        <w:tab w:val="right" w:pos="9026"/>
      </w:tabs>
    </w:pPr>
    <w:rPr>
      <w:rFonts w:hAnsi="Arial Unicode MS" w:cs="Arial Unicode MS"/>
      <w:color w:val="000000"/>
      <w:sz w:val="24"/>
      <w:szCs w:val="24"/>
      <w:u w:color="000000"/>
    </w:rPr>
  </w:style>
  <w:style w:type="paragraph" w:customStyle="1" w:styleId="Pardfaut">
    <w:name w:val="Par défaut"/>
    <w:rPr>
      <w:rFonts w:ascii="Helvetica" w:eastAsia="Helvetica" w:hAnsi="Helvetica" w:cs="Helvetica"/>
      <w:color w:val="000000"/>
      <w:sz w:val="22"/>
      <w:szCs w:val="22"/>
    </w:rPr>
  </w:style>
  <w:style w:type="character" w:customStyle="1" w:styleId="Lien">
    <w:name w:val="Lien"/>
    <w:rPr>
      <w:color w:val="0000FF"/>
      <w:u w:val="single" w:color="0000FF"/>
    </w:rPr>
  </w:style>
  <w:style w:type="character" w:customStyle="1" w:styleId="Hyperlink0">
    <w:name w:val="Hyperlink.0"/>
    <w:basedOn w:val="Lien"/>
    <w:rPr>
      <w:color w:val="0000FF"/>
      <w:u w:val="single" w:color="0000FF"/>
    </w:rPr>
  </w:style>
  <w:style w:type="character" w:customStyle="1" w:styleId="Hyperlink1">
    <w:name w:val="Hyperlink.1"/>
    <w:basedOn w:val="Lien"/>
    <w:rPr>
      <w:rFonts w:ascii="Times New Roman Bold" w:eastAsia="Times New Roman Bold" w:hAnsi="Times New Roman Bold" w:cs="Times New Roman Bold"/>
      <w:color w:val="0000FF"/>
      <w:u w:val="single" w:color="0000FF"/>
    </w:rPr>
  </w:style>
  <w:style w:type="numbering" w:customStyle="1" w:styleId="List0">
    <w:name w:val="List 0"/>
    <w:basedOn w:val="Style1import"/>
    <w:pPr>
      <w:numPr>
        <w:numId w:val="3"/>
      </w:numPr>
    </w:pPr>
  </w:style>
  <w:style w:type="numbering" w:customStyle="1" w:styleId="Style1import">
    <w:name w:val="Style 1 importé"/>
  </w:style>
  <w:style w:type="numbering" w:customStyle="1" w:styleId="List1">
    <w:name w:val="List 1"/>
    <w:basedOn w:val="Style2import"/>
    <w:pPr>
      <w:numPr>
        <w:numId w:val="7"/>
      </w:numPr>
    </w:pPr>
  </w:style>
  <w:style w:type="numbering" w:customStyle="1" w:styleId="Style2import">
    <w:name w:val="Style 2 importé"/>
  </w:style>
  <w:style w:type="paragraph" w:styleId="CommentText">
    <w:name w:val="annotation text"/>
    <w:basedOn w:val="Normal"/>
    <w:link w:val="CommentTextChar"/>
    <w:uiPriority w:val="99"/>
    <w:semiHidden/>
    <w:unhideWhenUsed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rFonts w:hAnsi="Arial Unicode MS" w:cs="Arial Unicode MS"/>
      <w:color w:val="000000"/>
      <w:u w:color="000000"/>
      <w:lang w:eastAsia="en-US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04FD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04FD4"/>
    <w:rPr>
      <w:rFonts w:ascii="Tahoma" w:hAnsi="Tahoma" w:cs="Tahoma"/>
      <w:color w:val="000000"/>
      <w:sz w:val="16"/>
      <w:szCs w:val="16"/>
      <w:u w:color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goo.gl/6zfhnx" TargetMode="External"/><Relationship Id="rId13" Type="http://schemas.openxmlformats.org/officeDocument/2006/relationships/footer" Target="footer1.xml"/><Relationship Id="rId18" Type="http://schemas.openxmlformats.org/officeDocument/2006/relationships/customXml" Target="../customXml/item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customXml" Target="../customXml/item2.xml"/><Relationship Id="rId2" Type="http://schemas.openxmlformats.org/officeDocument/2006/relationships/styles" Target="styles.xml"/><Relationship Id="rId16" Type="http://schemas.openxmlformats.org/officeDocument/2006/relationships/customXml" Target="../customXml/item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ohchr.org/en/aboutus/pages/civilsociety.aspx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ohchr.org/en/hrbodies/cedaw/pages/cedawindex.aspx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cedaw@ohchr.org" TargetMode="External"/><Relationship Id="rId14" Type="http://schemas.openxmlformats.org/officeDocument/2006/relationships/fontTable" Target="fontTable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xmlns:r="http://schemas.openxmlformats.org/officeDocument/2006/relationships" r:embed="rId1"/>
          <a:srcRect/>
          <a:tile tx="0" ty="0" sx="100000" sy="100000" flip="none" algn="tl"/>
        </a:blipFill>
        <a:ln w="12700" cap="flat">
          <a:noFill/>
          <a:miter lim="400000"/>
        </a:ln>
        <a:effectLst>
          <a:outerShdw blurRad="38100" dist="25400" dir="5400000" rotWithShape="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25400" dist="23998" dir="2700000" rotWithShape="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>
              <a:solidFill>
                <a:srgbClr val="000000"/>
              </a:solidFill>
            </a:uFill>
            <a:latin typeface="Times New Roman"/>
            <a:ea typeface="Times New Roman"/>
            <a:cs typeface="Times New Roman"/>
            <a:sym typeface="Times New Roman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97614B75B84E4C841CE911BA0CCB9D" ma:contentTypeVersion="0" ma:contentTypeDescription="Create a new document." ma:contentTypeScope="" ma:versionID="b9acb3b567b4927f9f8b9983bc350e30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DD0915C-8622-4FD2-9FDE-25BF378A47CE}"/>
</file>

<file path=customXml/itemProps2.xml><?xml version="1.0" encoding="utf-8"?>
<ds:datastoreItem xmlns:ds="http://schemas.openxmlformats.org/officeDocument/2006/customXml" ds:itemID="{74873FF1-3498-4E0C-9446-41DDE031C4DC}"/>
</file>

<file path=customXml/itemProps3.xml><?xml version="1.0" encoding="utf-8"?>
<ds:datastoreItem xmlns:ds="http://schemas.openxmlformats.org/officeDocument/2006/customXml" ds:itemID="{2B53B9AD-296C-4216-9C8A-93C94A05C547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542</Words>
  <Characters>3092</Characters>
  <Application>Microsoft Office Word</Application>
  <DocSecurity>8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OHCHR</Company>
  <LinksUpToDate>false</LinksUpToDate>
  <CharactersWithSpaces>3627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Irene del Pilar Sandoval</dc:creator>
  <cp:lastModifiedBy>Irene del Pilar Sandoval</cp:lastModifiedBy>
  <cp:revision>4</cp:revision>
  <cp:lastPrinted>2016-12-22T14:18:00Z</cp:lastPrinted>
  <dcterms:created xsi:type="dcterms:W3CDTF">2016-12-22T13:46:00Z</dcterms:created>
  <dcterms:modified xsi:type="dcterms:W3CDTF">2016-12-23T11:40:00Z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0x010100F397614B75B84E4C841CE911BA0CCB9D</vt:lpwstr>
  </property>
</Properties>
</file>