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02655" w14:textId="77777777" w:rsidR="00B62775" w:rsidRDefault="00432EDE" w:rsidP="00806EE4">
      <w:pPr>
        <w:shd w:val="clear" w:color="auto" w:fill="FFFFFF"/>
        <w:spacing w:after="0" w:line="240" w:lineRule="auto"/>
        <w:contextualSpacing/>
        <w:jc w:val="center"/>
        <w:rPr>
          <w:rFonts w:ascii="Times New Roman" w:eastAsia="Times New Roman" w:hAnsi="Times New Roman" w:cs="Times New Roman"/>
          <w:color w:val="1F1F1F"/>
          <w:sz w:val="56"/>
          <w:szCs w:val="56"/>
        </w:rPr>
      </w:pPr>
      <w:r>
        <w:rPr>
          <w:rFonts w:ascii="Times New Roman" w:eastAsia="Times New Roman" w:hAnsi="Times New Roman" w:cs="Times New Roman"/>
          <w:color w:val="1F1F1F"/>
          <w:sz w:val="56"/>
          <w:szCs w:val="56"/>
        </w:rPr>
        <w:t xml:space="preserve"> </w:t>
      </w:r>
    </w:p>
    <w:p w14:paraId="78139F4F" w14:textId="77777777" w:rsidR="00786D6D" w:rsidRDefault="00786D6D" w:rsidP="00806EE4">
      <w:pPr>
        <w:shd w:val="clear" w:color="auto" w:fill="FFFFFF"/>
        <w:spacing w:after="0" w:line="240" w:lineRule="auto"/>
        <w:contextualSpacing/>
        <w:jc w:val="center"/>
        <w:rPr>
          <w:rFonts w:ascii="Times New Roman" w:eastAsia="Times New Roman" w:hAnsi="Times New Roman" w:cs="Times New Roman"/>
          <w:b/>
          <w:color w:val="1F1F1F"/>
          <w:sz w:val="48"/>
          <w:szCs w:val="48"/>
        </w:rPr>
      </w:pPr>
    </w:p>
    <w:p w14:paraId="47E75E95" w14:textId="77777777" w:rsidR="005D016D" w:rsidRDefault="005D016D" w:rsidP="00806EE4">
      <w:pPr>
        <w:shd w:val="clear" w:color="auto" w:fill="FFFFFF"/>
        <w:spacing w:after="0" w:line="240" w:lineRule="auto"/>
        <w:contextualSpacing/>
        <w:jc w:val="center"/>
        <w:rPr>
          <w:rFonts w:ascii="Times New Roman" w:eastAsia="Times New Roman" w:hAnsi="Times New Roman" w:cs="Times New Roman"/>
          <w:b/>
          <w:color w:val="1F1F1F"/>
          <w:sz w:val="48"/>
          <w:szCs w:val="48"/>
        </w:rPr>
      </w:pPr>
    </w:p>
    <w:p w14:paraId="5CBF3F05" w14:textId="77777777" w:rsidR="005D016D" w:rsidRDefault="005D016D" w:rsidP="00806EE4">
      <w:pPr>
        <w:shd w:val="clear" w:color="auto" w:fill="FFFFFF"/>
        <w:spacing w:after="0" w:line="240" w:lineRule="auto"/>
        <w:contextualSpacing/>
        <w:jc w:val="center"/>
        <w:rPr>
          <w:rFonts w:ascii="Times New Roman" w:eastAsia="Times New Roman" w:hAnsi="Times New Roman" w:cs="Times New Roman"/>
          <w:b/>
          <w:color w:val="1F1F1F"/>
          <w:sz w:val="48"/>
          <w:szCs w:val="48"/>
        </w:rPr>
      </w:pPr>
    </w:p>
    <w:p w14:paraId="6DDDC073" w14:textId="77777777" w:rsidR="005D016D" w:rsidRDefault="005D016D" w:rsidP="00806EE4">
      <w:pPr>
        <w:shd w:val="clear" w:color="auto" w:fill="FFFFFF"/>
        <w:spacing w:after="0" w:line="240" w:lineRule="auto"/>
        <w:contextualSpacing/>
        <w:jc w:val="center"/>
        <w:rPr>
          <w:rFonts w:ascii="Times New Roman" w:eastAsia="Times New Roman" w:hAnsi="Times New Roman" w:cs="Times New Roman"/>
          <w:b/>
          <w:color w:val="1F1F1F"/>
          <w:sz w:val="48"/>
          <w:szCs w:val="48"/>
        </w:rPr>
      </w:pPr>
    </w:p>
    <w:p w14:paraId="77CB6D8E" w14:textId="23D38E24" w:rsidR="00B62775" w:rsidRPr="00D208E9" w:rsidRDefault="00432EDE"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r w:rsidRPr="00D208E9">
        <w:rPr>
          <w:rFonts w:ascii="Times New Roman" w:eastAsia="Times New Roman" w:hAnsi="Times New Roman" w:cs="Times New Roman"/>
          <w:b/>
          <w:color w:val="1F1F1F"/>
          <w:sz w:val="48"/>
          <w:szCs w:val="48"/>
        </w:rPr>
        <w:t xml:space="preserve">Shadow Report by Civil Society </w:t>
      </w:r>
      <w:r w:rsidRPr="00D208E9">
        <w:rPr>
          <w:rFonts w:ascii="Times New Roman" w:eastAsia="Times New Roman" w:hAnsi="Times New Roman" w:cs="Times New Roman"/>
          <w:color w:val="1F1F1F"/>
          <w:sz w:val="48"/>
          <w:szCs w:val="48"/>
        </w:rPr>
        <w:t xml:space="preserve"> </w:t>
      </w:r>
    </w:p>
    <w:p w14:paraId="5236E941" w14:textId="1EDAC786" w:rsidR="00B62775" w:rsidRPr="00D208E9" w:rsidRDefault="00A016BA"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r w:rsidRPr="00D208E9">
        <w:rPr>
          <w:rFonts w:ascii="Times New Roman" w:eastAsia="Times New Roman" w:hAnsi="Times New Roman" w:cs="Times New Roman"/>
          <w:b/>
          <w:color w:val="1F1F1F"/>
          <w:sz w:val="48"/>
          <w:szCs w:val="48"/>
        </w:rPr>
        <w:t>On</w:t>
      </w:r>
      <w:r w:rsidR="00432EDE" w:rsidRPr="00D208E9">
        <w:rPr>
          <w:rFonts w:ascii="Times New Roman" w:eastAsia="Times New Roman" w:hAnsi="Times New Roman" w:cs="Times New Roman"/>
          <w:b/>
          <w:color w:val="1F1F1F"/>
          <w:sz w:val="48"/>
          <w:szCs w:val="48"/>
        </w:rPr>
        <w:t xml:space="preserve"> Article 12 </w:t>
      </w:r>
      <w:r w:rsidR="00432EDE" w:rsidRPr="00D208E9">
        <w:rPr>
          <w:rFonts w:ascii="Times New Roman" w:eastAsia="Times New Roman" w:hAnsi="Times New Roman" w:cs="Times New Roman"/>
          <w:color w:val="1F1F1F"/>
          <w:sz w:val="48"/>
          <w:szCs w:val="48"/>
        </w:rPr>
        <w:t xml:space="preserve"> </w:t>
      </w:r>
    </w:p>
    <w:p w14:paraId="4841281B" w14:textId="77777777" w:rsidR="009D24A6" w:rsidRDefault="00A016BA" w:rsidP="00806EE4">
      <w:pPr>
        <w:shd w:val="clear" w:color="auto" w:fill="FFFFFF"/>
        <w:spacing w:after="0" w:line="240" w:lineRule="auto"/>
        <w:contextualSpacing/>
        <w:jc w:val="center"/>
        <w:rPr>
          <w:rFonts w:ascii="Times New Roman" w:eastAsia="Times New Roman" w:hAnsi="Times New Roman" w:cs="Times New Roman"/>
          <w:b/>
          <w:color w:val="1F1F1F"/>
          <w:sz w:val="48"/>
          <w:szCs w:val="48"/>
        </w:rPr>
      </w:pPr>
      <w:r w:rsidRPr="00D208E9">
        <w:rPr>
          <w:rFonts w:ascii="Times New Roman" w:eastAsia="Times New Roman" w:hAnsi="Times New Roman" w:cs="Times New Roman"/>
          <w:b/>
          <w:color w:val="1F1F1F"/>
          <w:sz w:val="48"/>
          <w:szCs w:val="48"/>
        </w:rPr>
        <w:t>For</w:t>
      </w:r>
      <w:r w:rsidR="00432EDE" w:rsidRPr="00D208E9">
        <w:rPr>
          <w:rFonts w:ascii="Times New Roman" w:eastAsia="Times New Roman" w:hAnsi="Times New Roman" w:cs="Times New Roman"/>
          <w:b/>
          <w:color w:val="1F1F1F"/>
          <w:sz w:val="48"/>
          <w:szCs w:val="48"/>
        </w:rPr>
        <w:t xml:space="preserve"> Nepal’s 7</w:t>
      </w:r>
      <w:r w:rsidR="00432EDE" w:rsidRPr="00D208E9">
        <w:rPr>
          <w:rFonts w:ascii="Times New Roman" w:eastAsia="Times New Roman" w:hAnsi="Times New Roman" w:cs="Times New Roman"/>
          <w:b/>
          <w:color w:val="1F1F1F"/>
          <w:sz w:val="56"/>
          <w:szCs w:val="56"/>
          <w:vertAlign w:val="superscript"/>
        </w:rPr>
        <w:t>th</w:t>
      </w:r>
      <w:r w:rsidR="00432EDE" w:rsidRPr="00D208E9">
        <w:rPr>
          <w:rFonts w:ascii="Times New Roman" w:eastAsia="Times New Roman" w:hAnsi="Times New Roman" w:cs="Times New Roman"/>
          <w:b/>
          <w:color w:val="1F1F1F"/>
          <w:sz w:val="48"/>
          <w:szCs w:val="48"/>
        </w:rPr>
        <w:t xml:space="preserve"> Periodic Review of </w:t>
      </w:r>
    </w:p>
    <w:p w14:paraId="1F9F4871" w14:textId="434EE47F" w:rsidR="00B62775" w:rsidRDefault="009D24A6"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r>
        <w:rPr>
          <w:rFonts w:ascii="Times New Roman" w:eastAsia="Times New Roman" w:hAnsi="Times New Roman" w:cs="Times New Roman"/>
          <w:b/>
          <w:color w:val="1F1F1F"/>
          <w:sz w:val="48"/>
          <w:szCs w:val="48"/>
        </w:rPr>
        <w:t>Convention on Elimination of All Forms of Discrimination Against Women (</w:t>
      </w:r>
      <w:r w:rsidR="00432EDE" w:rsidRPr="00D208E9">
        <w:rPr>
          <w:rFonts w:ascii="Times New Roman" w:eastAsia="Times New Roman" w:hAnsi="Times New Roman" w:cs="Times New Roman"/>
          <w:b/>
          <w:color w:val="1F1F1F"/>
          <w:sz w:val="48"/>
          <w:szCs w:val="48"/>
        </w:rPr>
        <w:t>CEDAW</w:t>
      </w:r>
      <w:r>
        <w:rPr>
          <w:rFonts w:ascii="Times New Roman" w:eastAsia="Times New Roman" w:hAnsi="Times New Roman" w:cs="Times New Roman"/>
          <w:b/>
          <w:color w:val="1F1F1F"/>
          <w:sz w:val="48"/>
          <w:szCs w:val="48"/>
        </w:rPr>
        <w:t>)</w:t>
      </w:r>
      <w:r w:rsidR="00432EDE" w:rsidRPr="00D208E9">
        <w:rPr>
          <w:rFonts w:ascii="Times New Roman" w:eastAsia="Times New Roman" w:hAnsi="Times New Roman" w:cs="Times New Roman"/>
          <w:color w:val="1F1F1F"/>
          <w:sz w:val="48"/>
          <w:szCs w:val="48"/>
        </w:rPr>
        <w:t xml:space="preserve"> </w:t>
      </w:r>
    </w:p>
    <w:p w14:paraId="2B0C4D94" w14:textId="77777777" w:rsidR="005D016D" w:rsidRDefault="005D016D"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p>
    <w:p w14:paraId="7B722E1F" w14:textId="77777777" w:rsidR="005D016D" w:rsidRDefault="005D016D"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p>
    <w:p w14:paraId="354EC318" w14:textId="77777777" w:rsidR="005D016D" w:rsidRPr="00D208E9" w:rsidRDefault="005D016D" w:rsidP="00806EE4">
      <w:pPr>
        <w:shd w:val="clear" w:color="auto" w:fill="FFFFFF"/>
        <w:spacing w:after="0" w:line="240" w:lineRule="auto"/>
        <w:contextualSpacing/>
        <w:jc w:val="center"/>
        <w:rPr>
          <w:rFonts w:ascii="Times New Roman" w:eastAsia="Times New Roman" w:hAnsi="Times New Roman" w:cs="Times New Roman"/>
          <w:color w:val="1F1F1F"/>
          <w:sz w:val="48"/>
          <w:szCs w:val="48"/>
        </w:rPr>
      </w:pPr>
    </w:p>
    <w:p w14:paraId="1DAABF5B" w14:textId="77777777" w:rsidR="00806EE4" w:rsidRDefault="00806EE4" w:rsidP="00806EE4">
      <w:pPr>
        <w:shd w:val="clear" w:color="auto" w:fill="FFFFFF"/>
        <w:spacing w:after="0" w:line="240" w:lineRule="auto"/>
        <w:contextualSpacing/>
        <w:jc w:val="center"/>
        <w:rPr>
          <w:rFonts w:ascii="Times New Roman" w:eastAsia="Times New Roman" w:hAnsi="Times New Roman" w:cs="Times New Roman"/>
          <w:b/>
          <w:color w:val="1F1F1F"/>
          <w:sz w:val="32"/>
          <w:szCs w:val="32"/>
        </w:rPr>
      </w:pPr>
    </w:p>
    <w:p w14:paraId="2ED22A4F" w14:textId="500652FE" w:rsidR="00B62775" w:rsidRPr="005A2F65" w:rsidRDefault="00432EDE" w:rsidP="00806EE4">
      <w:pPr>
        <w:shd w:val="clear" w:color="auto" w:fill="FFFFFF"/>
        <w:spacing w:after="0" w:line="240" w:lineRule="auto"/>
        <w:contextualSpacing/>
        <w:jc w:val="center"/>
        <w:rPr>
          <w:rFonts w:ascii="Times New Roman" w:eastAsia="Times New Roman" w:hAnsi="Times New Roman" w:cs="Times New Roman"/>
          <w:b/>
          <w:sz w:val="36"/>
          <w:szCs w:val="36"/>
          <w:u w:val="single"/>
        </w:rPr>
      </w:pPr>
      <w:r w:rsidRPr="005A2F65">
        <w:rPr>
          <w:rFonts w:ascii="Times New Roman" w:eastAsia="Times New Roman" w:hAnsi="Times New Roman" w:cs="Times New Roman"/>
          <w:b/>
          <w:sz w:val="36"/>
          <w:szCs w:val="36"/>
          <w:u w:val="single"/>
        </w:rPr>
        <w:t>2025 January</w:t>
      </w:r>
    </w:p>
    <w:p w14:paraId="3872B990" w14:textId="77777777" w:rsidR="00786D6D" w:rsidRDefault="00786D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6CAE4AE0"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61756B27"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49B7C088"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35A01EDA"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410738C0"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717C7F55"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45266009"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25C77F4F" w14:textId="77777777" w:rsidR="005D016D" w:rsidRDefault="005D016D" w:rsidP="00806EE4">
      <w:pPr>
        <w:shd w:val="clear" w:color="auto" w:fill="FFFFFF"/>
        <w:spacing w:after="0" w:line="240" w:lineRule="auto"/>
        <w:contextualSpacing/>
        <w:rPr>
          <w:rFonts w:ascii="Times New Roman" w:eastAsia="Times New Roman" w:hAnsi="Times New Roman" w:cs="Times New Roman"/>
          <w:b/>
          <w:color w:val="1F1F1F"/>
          <w:sz w:val="32"/>
          <w:szCs w:val="32"/>
        </w:rPr>
      </w:pPr>
    </w:p>
    <w:p w14:paraId="4FADF071" w14:textId="77777777" w:rsidR="00B62775" w:rsidRDefault="00B62775" w:rsidP="00806EE4">
      <w:pPr>
        <w:shd w:val="clear" w:color="auto" w:fill="FFFFFF"/>
        <w:spacing w:after="0" w:line="240" w:lineRule="auto"/>
        <w:contextualSpacing/>
        <w:rPr>
          <w:rFonts w:ascii="Times New Roman" w:eastAsia="Times New Roman" w:hAnsi="Times New Roman" w:cs="Times New Roman"/>
          <w:color w:val="1F1F1F"/>
          <w:sz w:val="30"/>
          <w:szCs w:val="30"/>
        </w:rPr>
      </w:pPr>
    </w:p>
    <w:p w14:paraId="5EEDED6D" w14:textId="77777777" w:rsidR="00B62775" w:rsidRPr="00806EE4" w:rsidRDefault="00432EDE" w:rsidP="00806EE4">
      <w:pPr>
        <w:pStyle w:val="Heading1"/>
        <w:spacing w:before="0" w:after="0"/>
        <w:contextualSpacing/>
        <w:rPr>
          <w:rFonts w:eastAsia="Times New Roman"/>
          <w:b/>
          <w:bCs/>
        </w:rPr>
      </w:pPr>
      <w:r w:rsidRPr="00806EE4">
        <w:rPr>
          <w:rFonts w:eastAsia="Times New Roman"/>
          <w:b/>
          <w:bCs/>
        </w:rPr>
        <w:t>Coordinated by:</w:t>
      </w:r>
    </w:p>
    <w:p w14:paraId="0EF59A1E" w14:textId="0E985FF4" w:rsidR="00B62775" w:rsidRDefault="00806EE4" w:rsidP="00806EE4">
      <w:pPr>
        <w:shd w:val="clear" w:color="auto" w:fill="FFFFFF"/>
        <w:spacing w:after="0" w:line="240" w:lineRule="auto"/>
        <w:contextualSpacing/>
        <w:rPr>
          <w:rFonts w:ascii="Times New Roman" w:eastAsia="Times New Roman" w:hAnsi="Times New Roman" w:cs="Times New Roman"/>
          <w:b/>
          <w:color w:val="3C78D8"/>
          <w:sz w:val="28"/>
          <w:szCs w:val="28"/>
        </w:rPr>
      </w:pPr>
      <w:r>
        <w:rPr>
          <w:rFonts w:ascii="Times New Roman" w:eastAsia="Times New Roman" w:hAnsi="Times New Roman" w:cs="Times New Roman"/>
          <w:b/>
          <w:color w:val="3C78D8"/>
          <w:sz w:val="28"/>
          <w:szCs w:val="28"/>
        </w:rPr>
        <w:t xml:space="preserve">    </w:t>
      </w:r>
    </w:p>
    <w:p w14:paraId="7F26299E" w14:textId="13D146A6" w:rsidR="00B62775" w:rsidRDefault="009D24A6" w:rsidP="00806EE4">
      <w:pPr>
        <w:shd w:val="clear" w:color="auto" w:fill="FFFFFF"/>
        <w:spacing w:after="0" w:line="240" w:lineRule="auto"/>
        <w:contextualSpacing/>
        <w:rPr>
          <w:rFonts w:ascii="Times New Roman" w:eastAsia="Times New Roman" w:hAnsi="Times New Roman" w:cs="Times New Roman"/>
          <w:b/>
          <w:color w:val="3C78D8"/>
          <w:sz w:val="28"/>
          <w:szCs w:val="28"/>
        </w:rPr>
      </w:pPr>
      <w:r>
        <w:rPr>
          <w:rFonts w:ascii="Times New Roman" w:eastAsia="Times New Roman" w:hAnsi="Times New Roman" w:cs="Times New Roman"/>
          <w:b/>
          <w:noProof/>
          <w:color w:val="3C78D8"/>
          <w:sz w:val="28"/>
          <w:szCs w:val="28"/>
        </w:rPr>
        <w:drawing>
          <wp:anchor distT="0" distB="0" distL="114300" distR="114300" simplePos="0" relativeHeight="251499008" behindDoc="0" locked="0" layoutInCell="1" allowOverlap="1" wp14:anchorId="53E69077" wp14:editId="0472A84C">
            <wp:simplePos x="0" y="0"/>
            <wp:positionH relativeFrom="column">
              <wp:posOffset>3305810</wp:posOffset>
            </wp:positionH>
            <wp:positionV relativeFrom="paragraph">
              <wp:posOffset>70485</wp:posOffset>
            </wp:positionV>
            <wp:extent cx="1642745" cy="573405"/>
            <wp:effectExtent l="0" t="0" r="0" b="0"/>
            <wp:wrapSquare wrapText="bothSides"/>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642745" cy="573405"/>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462144" behindDoc="0" locked="0" layoutInCell="1" allowOverlap="1" wp14:anchorId="0A367ED4" wp14:editId="4A8FB135">
            <wp:simplePos x="0" y="0"/>
            <wp:positionH relativeFrom="column">
              <wp:posOffset>623570</wp:posOffset>
            </wp:positionH>
            <wp:positionV relativeFrom="paragraph">
              <wp:posOffset>18415</wp:posOffset>
            </wp:positionV>
            <wp:extent cx="1690370" cy="648970"/>
            <wp:effectExtent l="0" t="0" r="5080" b="0"/>
            <wp:wrapSquare wrapText="bothSides"/>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690370" cy="648970"/>
                    </a:xfrm>
                    <a:prstGeom prst="rect">
                      <a:avLst/>
                    </a:prstGeom>
                    <a:ln/>
                  </pic:spPr>
                </pic:pic>
              </a:graphicData>
            </a:graphic>
            <wp14:sizeRelH relativeFrom="page">
              <wp14:pctWidth>0</wp14:pctWidth>
            </wp14:sizeRelH>
            <wp14:sizeRelV relativeFrom="page">
              <wp14:pctHeight>0</wp14:pctHeight>
            </wp14:sizeRelV>
          </wp:anchor>
        </w:drawing>
      </w:r>
    </w:p>
    <w:p w14:paraId="76177F7E" w14:textId="779B1146" w:rsidR="00B62775" w:rsidRDefault="00B62775" w:rsidP="00806EE4">
      <w:pPr>
        <w:shd w:val="clear" w:color="auto" w:fill="FFFFFF"/>
        <w:spacing w:after="0" w:line="240" w:lineRule="auto"/>
        <w:contextualSpacing/>
        <w:rPr>
          <w:rFonts w:ascii="Times New Roman" w:eastAsia="Times New Roman" w:hAnsi="Times New Roman" w:cs="Times New Roman"/>
          <w:b/>
          <w:color w:val="1F1F1F"/>
          <w:sz w:val="24"/>
          <w:szCs w:val="24"/>
        </w:rPr>
      </w:pPr>
    </w:p>
    <w:p w14:paraId="0CBB2D7C" w14:textId="4729F8A3" w:rsidR="00D208E9" w:rsidRDefault="00D208E9" w:rsidP="00806EE4">
      <w:pPr>
        <w:shd w:val="clear" w:color="auto" w:fill="FFFFFF"/>
        <w:spacing w:after="0" w:line="240" w:lineRule="auto"/>
        <w:contextualSpacing/>
        <w:jc w:val="both"/>
        <w:rPr>
          <w:rFonts w:ascii="Times New Roman" w:eastAsia="Times New Roman" w:hAnsi="Times New Roman" w:cs="Times New Roman"/>
          <w:b/>
          <w:color w:val="3C78D8"/>
          <w:sz w:val="28"/>
          <w:szCs w:val="28"/>
        </w:rPr>
      </w:pPr>
    </w:p>
    <w:p w14:paraId="4A215814" w14:textId="06C40943" w:rsidR="00786D6D" w:rsidRDefault="00786D6D" w:rsidP="00806EE4">
      <w:pPr>
        <w:shd w:val="clear" w:color="auto" w:fill="FFFFFF"/>
        <w:spacing w:after="0" w:line="240" w:lineRule="auto"/>
        <w:contextualSpacing/>
        <w:jc w:val="both"/>
        <w:rPr>
          <w:rFonts w:ascii="Times New Roman" w:eastAsia="Times New Roman" w:hAnsi="Times New Roman" w:cs="Times New Roman"/>
          <w:b/>
          <w:color w:val="3C78D8"/>
          <w:sz w:val="28"/>
          <w:szCs w:val="28"/>
        </w:rPr>
      </w:pPr>
    </w:p>
    <w:p w14:paraId="063863CA" w14:textId="6D942D73" w:rsidR="00786D6D" w:rsidRPr="00806EE4" w:rsidRDefault="005D016D" w:rsidP="00806EE4">
      <w:pPr>
        <w:pStyle w:val="Heading1"/>
        <w:spacing w:before="0" w:after="0"/>
        <w:contextualSpacing/>
        <w:rPr>
          <w:rFonts w:eastAsia="Times New Roman"/>
          <w:b/>
          <w:bCs/>
        </w:rPr>
      </w:pPr>
      <w:r>
        <w:rPr>
          <w:rFonts w:eastAsia="Times New Roman"/>
          <w:b/>
          <w:bCs/>
        </w:rPr>
        <w:lastRenderedPageBreak/>
        <w:t>Sub</w:t>
      </w:r>
      <w:r w:rsidR="00806EE4" w:rsidRPr="00806EE4">
        <w:rPr>
          <w:rFonts w:eastAsia="Times New Roman"/>
          <w:b/>
          <w:bCs/>
        </w:rPr>
        <w:t>mitted by:</w:t>
      </w:r>
    </w:p>
    <w:p w14:paraId="024F8AFB" w14:textId="3CF90E5C" w:rsidR="006B04EE" w:rsidRDefault="00050359" w:rsidP="00806EE4">
      <w:pPr>
        <w:shd w:val="clear" w:color="auto" w:fill="FFFFFF"/>
        <w:spacing w:after="0" w:line="240" w:lineRule="auto"/>
        <w:contextualSpacing/>
        <w:rPr>
          <w:rFonts w:ascii="Times New Roman" w:eastAsia="Times New Roman" w:hAnsi="Times New Roman" w:cs="Times New Roman"/>
          <w:b/>
          <w:color w:val="3C78D8"/>
          <w:sz w:val="28"/>
          <w:szCs w:val="28"/>
        </w:rPr>
      </w:pPr>
      <w:r>
        <w:rPr>
          <w:rFonts w:ascii="Times New Roman" w:eastAsia="Times New Roman" w:hAnsi="Times New Roman" w:cs="Times New Roman"/>
          <w:b/>
          <w:noProof/>
          <w:color w:val="3C78D8"/>
          <w:sz w:val="28"/>
          <w:szCs w:val="28"/>
        </w:rPr>
        <w:drawing>
          <wp:anchor distT="0" distB="0" distL="114300" distR="114300" simplePos="0" relativeHeight="251706880" behindDoc="0" locked="0" layoutInCell="1" allowOverlap="1" wp14:anchorId="0293D7A4" wp14:editId="51C87FAD">
            <wp:simplePos x="0" y="0"/>
            <wp:positionH relativeFrom="column">
              <wp:posOffset>3128010</wp:posOffset>
            </wp:positionH>
            <wp:positionV relativeFrom="paragraph">
              <wp:posOffset>168506</wp:posOffset>
            </wp:positionV>
            <wp:extent cx="1642745" cy="573405"/>
            <wp:effectExtent l="0" t="0" r="0" b="0"/>
            <wp:wrapSquare wrapText="bothSides"/>
            <wp:docPr id="9685171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642745" cy="573405"/>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701760" behindDoc="0" locked="0" layoutInCell="1" allowOverlap="1" wp14:anchorId="52A36166" wp14:editId="39A8C4A7">
            <wp:simplePos x="0" y="0"/>
            <wp:positionH relativeFrom="column">
              <wp:posOffset>936625</wp:posOffset>
            </wp:positionH>
            <wp:positionV relativeFrom="paragraph">
              <wp:posOffset>134389</wp:posOffset>
            </wp:positionV>
            <wp:extent cx="1690370" cy="648970"/>
            <wp:effectExtent l="0" t="0" r="5080" b="0"/>
            <wp:wrapSquare wrapText="bothSides"/>
            <wp:docPr id="13544252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690370" cy="648970"/>
                    </a:xfrm>
                    <a:prstGeom prst="rect">
                      <a:avLst/>
                    </a:prstGeom>
                    <a:ln/>
                  </pic:spPr>
                </pic:pic>
              </a:graphicData>
            </a:graphic>
            <wp14:sizeRelH relativeFrom="page">
              <wp14:pctWidth>0</wp14:pctWidth>
            </wp14:sizeRelH>
            <wp14:sizeRelV relativeFrom="page">
              <wp14:pctHeight>0</wp14:pctHeight>
            </wp14:sizeRelV>
          </wp:anchor>
        </w:drawing>
      </w:r>
    </w:p>
    <w:p w14:paraId="100AE778" w14:textId="0C7D2701"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4ABE7C33" w14:textId="49A2B245"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130ABE47" w14:textId="4AC7AAA9"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5E3C6985" w14:textId="65C3A3C2" w:rsidR="006B04EE" w:rsidRDefault="00715BFC" w:rsidP="00806EE4">
      <w:pPr>
        <w:shd w:val="clear" w:color="auto" w:fill="FFFFFF"/>
        <w:spacing w:after="0" w:line="240" w:lineRule="auto"/>
        <w:contextualSpacing/>
        <w:rPr>
          <w:rFonts w:ascii="Times New Roman" w:eastAsia="Times New Roman" w:hAnsi="Times New Roman" w:cs="Times New Roman"/>
          <w:b/>
          <w:color w:val="3C78D8"/>
          <w:sz w:val="28"/>
          <w:szCs w:val="28"/>
        </w:rPr>
      </w:pPr>
      <w:r>
        <w:rPr>
          <w:rFonts w:ascii="Segoe UI" w:hAnsi="Segoe UI" w:cs="Segoe UI"/>
          <w:noProof/>
          <w:color w:val="000000"/>
          <w:sz w:val="18"/>
          <w:szCs w:val="18"/>
        </w:rPr>
        <w:drawing>
          <wp:anchor distT="0" distB="0" distL="114300" distR="114300" simplePos="0" relativeHeight="251727360" behindDoc="0" locked="0" layoutInCell="1" allowOverlap="1" wp14:anchorId="503A0E49" wp14:editId="45BAF750">
            <wp:simplePos x="0" y="0"/>
            <wp:positionH relativeFrom="column">
              <wp:posOffset>1814830</wp:posOffset>
            </wp:positionH>
            <wp:positionV relativeFrom="paragraph">
              <wp:posOffset>78336</wp:posOffset>
            </wp:positionV>
            <wp:extent cx="1010920" cy="969645"/>
            <wp:effectExtent l="0" t="0" r="0" b="19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C_Logo_fin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0920" cy="969645"/>
                    </a:xfrm>
                    <a:prstGeom prst="rect">
                      <a:avLst/>
                    </a:prstGeom>
                  </pic:spPr>
                </pic:pic>
              </a:graphicData>
            </a:graphic>
            <wp14:sizeRelH relativeFrom="page">
              <wp14:pctWidth>0</wp14:pctWidth>
            </wp14:sizeRelH>
            <wp14:sizeRelV relativeFrom="page">
              <wp14:pctHeight>0</wp14:pctHeight>
            </wp14:sizeRelV>
          </wp:anchor>
        </w:drawing>
      </w:r>
      <w:r w:rsidR="007D78C7">
        <w:rPr>
          <w:noProof/>
        </w:rPr>
        <w:drawing>
          <wp:anchor distT="0" distB="0" distL="114300" distR="114300" simplePos="0" relativeHeight="251744768" behindDoc="0" locked="0" layoutInCell="1" allowOverlap="1" wp14:anchorId="33BCDDD2" wp14:editId="0140C656">
            <wp:simplePos x="0" y="0"/>
            <wp:positionH relativeFrom="margin">
              <wp:align>right</wp:align>
            </wp:positionH>
            <wp:positionV relativeFrom="paragraph">
              <wp:posOffset>173355</wp:posOffset>
            </wp:positionV>
            <wp:extent cx="829310" cy="845185"/>
            <wp:effectExtent l="0" t="0" r="8890" b="0"/>
            <wp:wrapSquare wrapText="bothSides"/>
            <wp:docPr id="1661619255" name="Picture 1661619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9310" cy="845185"/>
                    </a:xfrm>
                    <a:prstGeom prst="rect">
                      <a:avLst/>
                    </a:prstGeom>
                  </pic:spPr>
                </pic:pic>
              </a:graphicData>
            </a:graphic>
            <wp14:sizeRelH relativeFrom="page">
              <wp14:pctWidth>0</wp14:pctWidth>
            </wp14:sizeRelH>
            <wp14:sizeRelV relativeFrom="page">
              <wp14:pctHeight>0</wp14:pctHeight>
            </wp14:sizeRelV>
          </wp:anchor>
        </w:drawing>
      </w:r>
      <w:r w:rsidR="007D78C7">
        <w:rPr>
          <w:noProof/>
        </w:rPr>
        <w:drawing>
          <wp:anchor distT="0" distB="0" distL="114300" distR="114300" simplePos="0" relativeHeight="251855360" behindDoc="0" locked="0" layoutInCell="1" allowOverlap="1" wp14:anchorId="21C134C8" wp14:editId="71CD71E1">
            <wp:simplePos x="0" y="0"/>
            <wp:positionH relativeFrom="margin">
              <wp:posOffset>61191</wp:posOffset>
            </wp:positionH>
            <wp:positionV relativeFrom="paragraph">
              <wp:posOffset>54610</wp:posOffset>
            </wp:positionV>
            <wp:extent cx="1098550" cy="1098550"/>
            <wp:effectExtent l="0" t="0" r="6350" b="6350"/>
            <wp:wrapSquare wrapText="bothSides"/>
            <wp:docPr id="1827972606" name="Picture 3"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en pho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8C7">
        <w:rPr>
          <w:rFonts w:ascii="Segoe UI" w:hAnsi="Segoe UI" w:cs="Segoe UI"/>
          <w:noProof/>
          <w:color w:val="000000"/>
          <w:sz w:val="18"/>
          <w:szCs w:val="18"/>
        </w:rPr>
        <w:drawing>
          <wp:anchor distT="0" distB="0" distL="114300" distR="114300" simplePos="0" relativeHeight="251737600" behindDoc="0" locked="0" layoutInCell="1" allowOverlap="1" wp14:anchorId="478ED09E" wp14:editId="121B67EC">
            <wp:simplePos x="0" y="0"/>
            <wp:positionH relativeFrom="column">
              <wp:posOffset>3511550</wp:posOffset>
            </wp:positionH>
            <wp:positionV relativeFrom="paragraph">
              <wp:posOffset>65636</wp:posOffset>
            </wp:positionV>
            <wp:extent cx="962025" cy="9620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ity logo (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14:sizeRelH relativeFrom="page">
              <wp14:pctWidth>0</wp14:pctWidth>
            </wp14:sizeRelH>
            <wp14:sizeRelV relativeFrom="page">
              <wp14:pctHeight>0</wp14:pctHeight>
            </wp14:sizeRelV>
          </wp:anchor>
        </w:drawing>
      </w:r>
    </w:p>
    <w:p w14:paraId="6C5B4360" w14:textId="7E03759A"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64074935" w14:textId="35DCA863"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342E925B" w14:textId="1FA99D30"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46C32286" w14:textId="3AFA6346"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05D3348C" w14:textId="2870FDA9" w:rsidR="006B04EE" w:rsidRDefault="000253DB" w:rsidP="00806EE4">
      <w:pPr>
        <w:shd w:val="clear" w:color="auto" w:fill="FFFFFF"/>
        <w:spacing w:after="0" w:line="240" w:lineRule="auto"/>
        <w:contextualSpacing/>
        <w:rPr>
          <w:rFonts w:ascii="Times New Roman" w:eastAsia="Times New Roman" w:hAnsi="Times New Roman" w:cs="Times New Roman"/>
          <w:b/>
          <w:color w:val="3C78D8"/>
          <w:sz w:val="28"/>
          <w:szCs w:val="28"/>
        </w:rPr>
      </w:pPr>
      <w:r w:rsidRPr="00786D6D">
        <w:rPr>
          <w:rFonts w:ascii="Times New Roman" w:eastAsia="Times New Roman" w:hAnsi="Times New Roman" w:cs="Times New Roman"/>
          <w:b/>
          <w:noProof/>
          <w:color w:val="1F1F1F"/>
          <w:sz w:val="30"/>
          <w:szCs w:val="30"/>
        </w:rPr>
        <w:drawing>
          <wp:anchor distT="0" distB="0" distL="114300" distR="114300" simplePos="0" relativeHeight="251491840" behindDoc="0" locked="0" layoutInCell="1" allowOverlap="1" wp14:anchorId="3E73F381" wp14:editId="4325A830">
            <wp:simplePos x="0" y="0"/>
            <wp:positionH relativeFrom="column">
              <wp:posOffset>3575815</wp:posOffset>
            </wp:positionH>
            <wp:positionV relativeFrom="paragraph">
              <wp:posOffset>181610</wp:posOffset>
            </wp:positionV>
            <wp:extent cx="775335" cy="715010"/>
            <wp:effectExtent l="0" t="0" r="5715" b="8890"/>
            <wp:wrapSquare wrapText="bothSides"/>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775335" cy="715010"/>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770368" behindDoc="0" locked="0" layoutInCell="1" allowOverlap="1" wp14:anchorId="05380B12" wp14:editId="03B49257">
            <wp:simplePos x="0" y="0"/>
            <wp:positionH relativeFrom="column">
              <wp:posOffset>1660525</wp:posOffset>
            </wp:positionH>
            <wp:positionV relativeFrom="paragraph">
              <wp:posOffset>163195</wp:posOffset>
            </wp:positionV>
            <wp:extent cx="1270635" cy="898525"/>
            <wp:effectExtent l="0" t="0" r="571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an logo.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70635" cy="898525"/>
                    </a:xfrm>
                    <a:prstGeom prst="rect">
                      <a:avLst/>
                    </a:prstGeom>
                  </pic:spPr>
                </pic:pic>
              </a:graphicData>
            </a:graphic>
            <wp14:sizeRelH relativeFrom="page">
              <wp14:pctWidth>0</wp14:pctWidth>
            </wp14:sizeRelH>
            <wp14:sizeRelV relativeFrom="page">
              <wp14:pctHeight>0</wp14:pctHeight>
            </wp14:sizeRelV>
          </wp:anchor>
        </w:drawing>
      </w:r>
      <w:r w:rsidR="0056743B" w:rsidRPr="005D016D">
        <w:rPr>
          <w:rFonts w:asciiTheme="majorHAnsi" w:eastAsia="Times New Roman" w:hAnsiTheme="majorHAnsi" w:cstheme="majorBidi"/>
          <w:b/>
          <w:bCs/>
          <w:color w:val="262626" w:themeColor="text1" w:themeTint="D9"/>
          <w:sz w:val="40"/>
          <w:szCs w:val="40"/>
        </w:rPr>
        <w:drawing>
          <wp:anchor distT="0" distB="0" distL="114300" distR="114300" simplePos="0" relativeHeight="251696640" behindDoc="0" locked="0" layoutInCell="1" allowOverlap="1" wp14:anchorId="79B90904" wp14:editId="072208B0">
            <wp:simplePos x="0" y="0"/>
            <wp:positionH relativeFrom="margin">
              <wp:posOffset>4771390</wp:posOffset>
            </wp:positionH>
            <wp:positionV relativeFrom="paragraph">
              <wp:posOffset>56515</wp:posOffset>
            </wp:positionV>
            <wp:extent cx="1071245" cy="995680"/>
            <wp:effectExtent l="0" t="0" r="0" b="0"/>
            <wp:wrapSquare wrapText="bothSides"/>
            <wp:docPr id="1422554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17228" b="25079"/>
                    <a:stretch/>
                  </pic:blipFill>
                  <pic:spPr bwMode="auto">
                    <a:xfrm>
                      <a:off x="0" y="0"/>
                      <a:ext cx="1071245" cy="995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EC2">
        <w:rPr>
          <w:rFonts w:ascii="Times New Roman" w:eastAsia="Times New Roman" w:hAnsi="Times New Roman" w:cs="Times New Roman"/>
          <w:b/>
          <w:noProof/>
          <w:color w:val="3C78D8"/>
          <w:sz w:val="28"/>
          <w:szCs w:val="28"/>
        </w:rPr>
        <w:drawing>
          <wp:anchor distT="0" distB="0" distL="114300" distR="114300" simplePos="0" relativeHeight="251715072" behindDoc="0" locked="0" layoutInCell="1" allowOverlap="1" wp14:anchorId="2CB75FA1" wp14:editId="60CB32D0">
            <wp:simplePos x="0" y="0"/>
            <wp:positionH relativeFrom="margin">
              <wp:posOffset>152400</wp:posOffset>
            </wp:positionH>
            <wp:positionV relativeFrom="paragraph">
              <wp:posOffset>340360</wp:posOffset>
            </wp:positionV>
            <wp:extent cx="1244600" cy="584200"/>
            <wp:effectExtent l="0" t="0" r="0" b="0"/>
            <wp:wrapSquare wrapText="bothSides"/>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a:xfrm>
                      <a:off x="0" y="0"/>
                      <a:ext cx="1244600" cy="584200"/>
                    </a:xfrm>
                    <a:prstGeom prst="rect">
                      <a:avLst/>
                    </a:prstGeom>
                    <a:ln/>
                  </pic:spPr>
                </pic:pic>
              </a:graphicData>
            </a:graphic>
            <wp14:sizeRelH relativeFrom="page">
              <wp14:pctWidth>0</wp14:pctWidth>
            </wp14:sizeRelH>
            <wp14:sizeRelV relativeFrom="page">
              <wp14:pctHeight>0</wp14:pctHeight>
            </wp14:sizeRelV>
          </wp:anchor>
        </w:drawing>
      </w:r>
    </w:p>
    <w:p w14:paraId="440AD9E1" w14:textId="3DE0822A"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5755A67B" w14:textId="4DA38BAB"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1C38EFAF" w14:textId="162356C1"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00B0B905" w14:textId="3F917BD0"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3AAFE170" w14:textId="2BF2D62E" w:rsidR="006B04EE" w:rsidRDefault="00CD1EC2" w:rsidP="00806EE4">
      <w:pPr>
        <w:shd w:val="clear" w:color="auto" w:fill="FFFFFF"/>
        <w:spacing w:after="0" w:line="240" w:lineRule="auto"/>
        <w:contextualSpacing/>
        <w:rPr>
          <w:rFonts w:ascii="Times New Roman" w:eastAsia="Times New Roman" w:hAnsi="Times New Roman" w:cs="Times New Roman"/>
          <w:b/>
          <w:color w:val="3C78D8"/>
          <w:sz w:val="28"/>
          <w:szCs w:val="28"/>
        </w:rPr>
      </w:pPr>
      <w:r>
        <w:rPr>
          <w:rFonts w:ascii="Times New Roman" w:eastAsia="Times New Roman" w:hAnsi="Times New Roman" w:cs="Times New Roman"/>
          <w:b/>
          <w:noProof/>
          <w:color w:val="3C78D8"/>
          <w:sz w:val="28"/>
          <w:szCs w:val="28"/>
        </w:rPr>
        <w:drawing>
          <wp:anchor distT="0" distB="0" distL="114300" distR="114300" simplePos="0" relativeHeight="251795968" behindDoc="0" locked="0" layoutInCell="1" allowOverlap="1" wp14:anchorId="7BFF0FE6" wp14:editId="3C156547">
            <wp:simplePos x="0" y="0"/>
            <wp:positionH relativeFrom="margin">
              <wp:posOffset>217714</wp:posOffset>
            </wp:positionH>
            <wp:positionV relativeFrom="paragraph">
              <wp:posOffset>151130</wp:posOffset>
            </wp:positionV>
            <wp:extent cx="923925" cy="9652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vertical-black.png"/>
                    <pic:cNvPicPr/>
                  </pic:nvPicPr>
                  <pic:blipFill rotWithShape="1">
                    <a:blip r:embed="rId18" cstate="print">
                      <a:extLst>
                        <a:ext uri="{28A0092B-C50C-407E-A947-70E740481C1C}">
                          <a14:useLocalDpi xmlns:a14="http://schemas.microsoft.com/office/drawing/2010/main" val="0"/>
                        </a:ext>
                      </a:extLst>
                    </a:blip>
                    <a:srcRect t="7116" b="10227"/>
                    <a:stretch/>
                  </pic:blipFill>
                  <pic:spPr bwMode="auto">
                    <a:xfrm>
                      <a:off x="0" y="0"/>
                      <a:ext cx="923925" cy="965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667968" behindDoc="0" locked="0" layoutInCell="1" allowOverlap="1" wp14:anchorId="4342C9BC" wp14:editId="5BBBB628">
            <wp:simplePos x="0" y="0"/>
            <wp:positionH relativeFrom="column">
              <wp:posOffset>3043555</wp:posOffset>
            </wp:positionH>
            <wp:positionV relativeFrom="paragraph">
              <wp:posOffset>141605</wp:posOffset>
            </wp:positionV>
            <wp:extent cx="1231265" cy="1027430"/>
            <wp:effectExtent l="0" t="0" r="6985" b="1270"/>
            <wp:wrapSquare wrapText="bothSides"/>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a:xfrm>
                      <a:off x="0" y="0"/>
                      <a:ext cx="1231265" cy="1027430"/>
                    </a:xfrm>
                    <a:prstGeom prst="rect">
                      <a:avLst/>
                    </a:prstGeom>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848192" behindDoc="0" locked="0" layoutInCell="1" allowOverlap="1" wp14:anchorId="510661CA" wp14:editId="783D1E2E">
            <wp:simplePos x="0" y="0"/>
            <wp:positionH relativeFrom="column">
              <wp:posOffset>1613535</wp:posOffset>
            </wp:positionH>
            <wp:positionV relativeFrom="paragraph">
              <wp:posOffset>82550</wp:posOffset>
            </wp:positionV>
            <wp:extent cx="1004570" cy="952500"/>
            <wp:effectExtent l="0" t="0" r="508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so Nepal Logo for Banner 1 (0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04570" cy="9525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color w:val="3C78D8"/>
          <w:sz w:val="28"/>
          <w:szCs w:val="28"/>
        </w:rPr>
        <w:drawing>
          <wp:anchor distT="0" distB="0" distL="114300" distR="114300" simplePos="0" relativeHeight="251607552" behindDoc="0" locked="0" layoutInCell="1" allowOverlap="1" wp14:anchorId="57240C99" wp14:editId="60034363">
            <wp:simplePos x="0" y="0"/>
            <wp:positionH relativeFrom="margin">
              <wp:posOffset>4450080</wp:posOffset>
            </wp:positionH>
            <wp:positionV relativeFrom="paragraph">
              <wp:posOffset>282575</wp:posOffset>
            </wp:positionV>
            <wp:extent cx="1301115" cy="929640"/>
            <wp:effectExtent l="0" t="0" r="0" b="0"/>
            <wp:wrapSquare wrapText="bothSides"/>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a:xfrm>
                      <a:off x="0" y="0"/>
                      <a:ext cx="1301115" cy="929640"/>
                    </a:xfrm>
                    <a:prstGeom prst="rect">
                      <a:avLst/>
                    </a:prstGeom>
                    <a:ln/>
                  </pic:spPr>
                </pic:pic>
              </a:graphicData>
            </a:graphic>
            <wp14:sizeRelH relativeFrom="page">
              <wp14:pctWidth>0</wp14:pctWidth>
            </wp14:sizeRelH>
            <wp14:sizeRelV relativeFrom="page">
              <wp14:pctHeight>0</wp14:pctHeight>
            </wp14:sizeRelV>
          </wp:anchor>
        </w:drawing>
      </w:r>
    </w:p>
    <w:p w14:paraId="48151D2B" w14:textId="37AC56C8"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193BA08B" w14:textId="2ABAC909" w:rsidR="006B04EE" w:rsidRDefault="006B04EE"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4F82AC01" w14:textId="219E4AD4" w:rsidR="00D208E9" w:rsidRDefault="00D208E9" w:rsidP="00806EE4">
      <w:pPr>
        <w:shd w:val="clear" w:color="auto" w:fill="FFFFFF"/>
        <w:spacing w:after="0" w:line="240" w:lineRule="auto"/>
        <w:contextualSpacing/>
        <w:rPr>
          <w:rFonts w:ascii="Times New Roman" w:eastAsia="Times New Roman" w:hAnsi="Times New Roman" w:cs="Times New Roman"/>
          <w:b/>
          <w:color w:val="3C78D8"/>
          <w:sz w:val="28"/>
          <w:szCs w:val="28"/>
        </w:rPr>
      </w:pPr>
    </w:p>
    <w:p w14:paraId="052CB039" w14:textId="41DAB8B6" w:rsidR="00786D6D" w:rsidRDefault="00786D6D" w:rsidP="00806EE4">
      <w:pPr>
        <w:shd w:val="clear" w:color="auto" w:fill="FFFFFF"/>
        <w:spacing w:after="0" w:line="240" w:lineRule="auto"/>
        <w:contextualSpacing/>
        <w:jc w:val="both"/>
        <w:rPr>
          <w:rFonts w:ascii="Times New Roman" w:eastAsia="Times New Roman" w:hAnsi="Times New Roman" w:cs="Times New Roman"/>
          <w:b/>
          <w:color w:val="3C78D8"/>
          <w:sz w:val="28"/>
          <w:szCs w:val="28"/>
        </w:rPr>
      </w:pPr>
    </w:p>
    <w:p w14:paraId="0623FC91" w14:textId="2DADED44" w:rsidR="000A61BE" w:rsidRDefault="00CD1EC2" w:rsidP="00970C75">
      <w:pPr>
        <w:shd w:val="clear" w:color="auto" w:fill="FFFFFF"/>
        <w:spacing w:after="0" w:line="240" w:lineRule="auto"/>
        <w:contextualSpacing/>
        <w:rPr>
          <w:rFonts w:ascii="Segoe UI" w:hAnsi="Segoe UI" w:cs="Segoe UI"/>
          <w:color w:val="000000"/>
          <w:sz w:val="18"/>
          <w:szCs w:val="18"/>
        </w:rPr>
      </w:pPr>
      <w:r>
        <w:rPr>
          <w:rFonts w:ascii="Times New Roman" w:eastAsia="Times New Roman" w:hAnsi="Times New Roman" w:cs="Times New Roman"/>
          <w:b/>
          <w:noProof/>
          <w:color w:val="3C78D8"/>
          <w:sz w:val="28"/>
          <w:szCs w:val="28"/>
        </w:rPr>
        <w:drawing>
          <wp:anchor distT="0" distB="0" distL="114300" distR="114300" simplePos="0" relativeHeight="251544064" behindDoc="0" locked="0" layoutInCell="1" allowOverlap="1" wp14:anchorId="43F0AB81" wp14:editId="75F1C3C3">
            <wp:simplePos x="0" y="0"/>
            <wp:positionH relativeFrom="page">
              <wp:posOffset>1661160</wp:posOffset>
            </wp:positionH>
            <wp:positionV relativeFrom="paragraph">
              <wp:posOffset>146454</wp:posOffset>
            </wp:positionV>
            <wp:extent cx="903605" cy="898525"/>
            <wp:effectExtent l="0" t="0" r="0" b="0"/>
            <wp:wrapSquare wrapText="bothSides"/>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903605" cy="898525"/>
                    </a:xfrm>
                    <a:prstGeom prst="rect">
                      <a:avLst/>
                    </a:prstGeom>
                    <a:ln/>
                  </pic:spPr>
                </pic:pic>
              </a:graphicData>
            </a:graphic>
            <wp14:sizeRelH relativeFrom="page">
              <wp14:pctWidth>0</wp14:pctWidth>
            </wp14:sizeRelH>
            <wp14:sizeRelV relativeFrom="page">
              <wp14:pctHeight>0</wp14:pctHeight>
            </wp14:sizeRelV>
          </wp:anchor>
        </w:drawing>
      </w:r>
    </w:p>
    <w:p w14:paraId="1974A2D9" w14:textId="4BA33FD8" w:rsidR="00950D3E" w:rsidRDefault="00747682" w:rsidP="00970C75">
      <w:pPr>
        <w:shd w:val="clear" w:color="auto" w:fill="FFFFFF"/>
        <w:spacing w:after="0" w:line="240" w:lineRule="auto"/>
        <w:contextualSpacing/>
        <w:rPr>
          <w:rFonts w:ascii="Times New Roman" w:eastAsia="Times New Roman" w:hAnsi="Times New Roman" w:cs="Times New Roman"/>
          <w:b/>
          <w:color w:val="3C78D8"/>
          <w:sz w:val="28"/>
          <w:szCs w:val="28"/>
        </w:rPr>
      </w:pPr>
      <w:r>
        <w:rPr>
          <w:noProof/>
        </w:rPr>
        <w:drawing>
          <wp:anchor distT="0" distB="0" distL="114300" distR="114300" simplePos="0" relativeHeight="251854336" behindDoc="0" locked="0" layoutInCell="1" allowOverlap="1" wp14:anchorId="408E88BD" wp14:editId="3C3CF29C">
            <wp:simplePos x="0" y="0"/>
            <wp:positionH relativeFrom="margin">
              <wp:posOffset>3682365</wp:posOffset>
            </wp:positionH>
            <wp:positionV relativeFrom="paragraph">
              <wp:posOffset>37465</wp:posOffset>
            </wp:positionV>
            <wp:extent cx="1621155" cy="911225"/>
            <wp:effectExtent l="0" t="0" r="0" b="3175"/>
            <wp:wrapSquare wrapText="bothSides"/>
            <wp:docPr id="1719378445" name="Picture 2" descr="Open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 phot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21155" cy="91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D1EC2">
        <w:rPr>
          <w:rFonts w:ascii="Times New Roman" w:eastAsia="Times New Roman" w:hAnsi="Times New Roman" w:cs="Times New Roman"/>
          <w:b/>
          <w:noProof/>
          <w:color w:val="3C78D8"/>
          <w:sz w:val="28"/>
          <w:szCs w:val="28"/>
        </w:rPr>
        <w:drawing>
          <wp:anchor distT="0" distB="0" distL="114300" distR="114300" simplePos="0" relativeHeight="251853312" behindDoc="0" locked="0" layoutInCell="1" allowOverlap="1" wp14:anchorId="4CF3D9F9" wp14:editId="44C0A637">
            <wp:simplePos x="0" y="0"/>
            <wp:positionH relativeFrom="column">
              <wp:posOffset>2300182</wp:posOffset>
            </wp:positionH>
            <wp:positionV relativeFrom="paragraph">
              <wp:posOffset>41275</wp:posOffset>
            </wp:positionV>
            <wp:extent cx="952500" cy="77216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wa logo.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52500" cy="772160"/>
                    </a:xfrm>
                    <a:prstGeom prst="rect">
                      <a:avLst/>
                    </a:prstGeom>
                  </pic:spPr>
                </pic:pic>
              </a:graphicData>
            </a:graphic>
            <wp14:sizeRelH relativeFrom="page">
              <wp14:pctWidth>0</wp14:pctWidth>
            </wp14:sizeRelH>
            <wp14:sizeRelV relativeFrom="page">
              <wp14:pctHeight>0</wp14:pctHeight>
            </wp14:sizeRelV>
          </wp:anchor>
        </w:drawing>
      </w:r>
      <w:r w:rsidR="00950D3E">
        <w:rPr>
          <w:rFonts w:ascii="Segoe UI" w:hAnsi="Segoe UI" w:cs="Segoe UI"/>
          <w:color w:val="000000"/>
          <w:sz w:val="18"/>
          <w:szCs w:val="18"/>
        </w:rPr>
        <w:br/>
      </w:r>
      <w:r w:rsidR="00950D3E">
        <w:rPr>
          <w:rFonts w:ascii="Segoe UI" w:hAnsi="Segoe UI" w:cs="Segoe UI"/>
          <w:color w:val="000000"/>
          <w:sz w:val="18"/>
          <w:szCs w:val="18"/>
        </w:rPr>
        <w:br/>
      </w:r>
    </w:p>
    <w:p w14:paraId="6522971B" w14:textId="639D5EB8" w:rsidR="00715BFC" w:rsidRDefault="00715BFC" w:rsidP="006B04EE">
      <w:pPr>
        <w:shd w:val="clear" w:color="auto" w:fill="FFFFFF" w:themeFill="background1"/>
        <w:spacing w:after="0" w:line="240" w:lineRule="auto"/>
        <w:contextualSpacing/>
        <w:jc w:val="both"/>
        <w:rPr>
          <w:rFonts w:eastAsia="Times New Roman" w:cs="Times New Roman"/>
          <w:sz w:val="24"/>
          <w:szCs w:val="24"/>
        </w:rPr>
      </w:pPr>
    </w:p>
    <w:p w14:paraId="1230054C" w14:textId="7A4F98D4" w:rsidR="00715BFC" w:rsidRDefault="00715BFC" w:rsidP="006B04EE">
      <w:pPr>
        <w:shd w:val="clear" w:color="auto" w:fill="FFFFFF" w:themeFill="background1"/>
        <w:spacing w:after="0" w:line="240" w:lineRule="auto"/>
        <w:contextualSpacing/>
        <w:jc w:val="both"/>
        <w:rPr>
          <w:rFonts w:eastAsia="Times New Roman" w:cs="Times New Roman"/>
          <w:sz w:val="24"/>
          <w:szCs w:val="24"/>
        </w:rPr>
      </w:pPr>
    </w:p>
    <w:p w14:paraId="0059BABB" w14:textId="7D25AF49" w:rsidR="00715BFC" w:rsidRDefault="00715BFC" w:rsidP="006B04EE">
      <w:pPr>
        <w:shd w:val="clear" w:color="auto" w:fill="FFFFFF" w:themeFill="background1"/>
        <w:spacing w:after="0" w:line="240" w:lineRule="auto"/>
        <w:contextualSpacing/>
        <w:jc w:val="both"/>
        <w:rPr>
          <w:rFonts w:eastAsia="Times New Roman" w:cs="Times New Roman"/>
          <w:sz w:val="24"/>
          <w:szCs w:val="24"/>
        </w:rPr>
      </w:pPr>
    </w:p>
    <w:p w14:paraId="50FFF759" w14:textId="0B4CC8B3" w:rsidR="00715BFC" w:rsidRDefault="00715BFC" w:rsidP="006B04EE">
      <w:pPr>
        <w:shd w:val="clear" w:color="auto" w:fill="FFFFFF" w:themeFill="background1"/>
        <w:spacing w:after="0" w:line="240" w:lineRule="auto"/>
        <w:contextualSpacing/>
        <w:jc w:val="both"/>
        <w:rPr>
          <w:rFonts w:eastAsia="Times New Roman" w:cs="Times New Roman"/>
          <w:sz w:val="24"/>
          <w:szCs w:val="24"/>
        </w:rPr>
      </w:pPr>
    </w:p>
    <w:p w14:paraId="1BD34FC9" w14:textId="4806D313" w:rsidR="006B04EE" w:rsidRDefault="006B04EE" w:rsidP="006B04EE">
      <w:pPr>
        <w:shd w:val="clear" w:color="auto" w:fill="FFFFFF" w:themeFill="background1"/>
        <w:spacing w:after="0" w:line="240" w:lineRule="auto"/>
        <w:contextualSpacing/>
        <w:jc w:val="both"/>
        <w:rPr>
          <w:rFonts w:eastAsia="Times New Roman" w:cs="Times New Roman"/>
          <w:sz w:val="24"/>
          <w:szCs w:val="24"/>
        </w:rPr>
      </w:pPr>
    </w:p>
    <w:p w14:paraId="056D2251" w14:textId="7D37033F" w:rsidR="004E08FC" w:rsidRPr="006B04EE" w:rsidRDefault="00806EE4" w:rsidP="006B04EE">
      <w:pPr>
        <w:pStyle w:val="ListParagraph"/>
        <w:numPr>
          <w:ilvl w:val="0"/>
          <w:numId w:val="24"/>
        </w:numPr>
        <w:shd w:val="clear" w:color="auto" w:fill="FFFFFF"/>
        <w:spacing w:after="0" w:line="240" w:lineRule="auto"/>
        <w:jc w:val="both"/>
        <w:rPr>
          <w:rFonts w:eastAsia="Times New Roman" w:cs="Times New Roman"/>
          <w:bCs/>
          <w:sz w:val="24"/>
          <w:szCs w:val="24"/>
        </w:rPr>
      </w:pPr>
      <w:r w:rsidRPr="006B04EE">
        <w:rPr>
          <w:rFonts w:eastAsia="Times New Roman" w:cs="Times New Roman"/>
          <w:bCs/>
          <w:sz w:val="24"/>
          <w:szCs w:val="24"/>
        </w:rPr>
        <w:t>National CSE Advocacy Coalition</w:t>
      </w:r>
    </w:p>
    <w:p w14:paraId="43F3BB9F" w14:textId="0B5A1F10" w:rsidR="00806EE4" w:rsidRPr="006B04EE" w:rsidRDefault="00806EE4" w:rsidP="006B04EE">
      <w:pPr>
        <w:pStyle w:val="ListParagraph"/>
        <w:numPr>
          <w:ilvl w:val="0"/>
          <w:numId w:val="24"/>
        </w:numPr>
        <w:shd w:val="clear" w:color="auto" w:fill="FFFFFF"/>
        <w:spacing w:after="0" w:line="240" w:lineRule="auto"/>
        <w:jc w:val="both"/>
        <w:rPr>
          <w:rFonts w:eastAsia="Times New Roman" w:cs="Times New Roman"/>
          <w:bCs/>
          <w:sz w:val="24"/>
          <w:szCs w:val="24"/>
        </w:rPr>
      </w:pPr>
      <w:r w:rsidRPr="006B04EE">
        <w:rPr>
          <w:rFonts w:eastAsia="Times New Roman" w:cs="Times New Roman"/>
          <w:bCs/>
          <w:sz w:val="24"/>
          <w:szCs w:val="24"/>
        </w:rPr>
        <w:t xml:space="preserve">Visible Impact </w:t>
      </w:r>
    </w:p>
    <w:p w14:paraId="6B55B0AA" w14:textId="56A1E2D5" w:rsidR="00715BFC" w:rsidRDefault="00050359"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Pr>
          <w:rFonts w:eastAsia="Times New Roman" w:cs="Times New Roman"/>
          <w:bCs/>
          <w:sz w:val="24"/>
          <w:szCs w:val="24"/>
        </w:rPr>
        <w:t xml:space="preserve">All in Foundation </w:t>
      </w:r>
    </w:p>
    <w:p w14:paraId="72217680" w14:textId="12809EB8"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Beyond Beijing Committee</w:t>
      </w:r>
    </w:p>
    <w:p w14:paraId="08CBF182" w14:textId="3EB46E2D"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Blind Youth Association Nepal</w:t>
      </w:r>
    </w:p>
    <w:p w14:paraId="12FCB603" w14:textId="096963BF"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Blue Diamond Society (BDS)</w:t>
      </w:r>
    </w:p>
    <w:p w14:paraId="03DF43E5" w14:textId="14BBD8CE" w:rsidR="006B04EE" w:rsidRPr="006B04EE" w:rsidRDefault="006B04EE" w:rsidP="006B04EE">
      <w:pPr>
        <w:pStyle w:val="ListParagraph"/>
        <w:numPr>
          <w:ilvl w:val="0"/>
          <w:numId w:val="24"/>
        </w:numPr>
        <w:shd w:val="clear" w:color="auto" w:fill="FFFFFF"/>
        <w:spacing w:after="0" w:line="240" w:lineRule="auto"/>
        <w:jc w:val="both"/>
        <w:rPr>
          <w:rFonts w:eastAsia="Times New Roman" w:cs="Times New Roman"/>
          <w:bCs/>
          <w:sz w:val="24"/>
          <w:szCs w:val="24"/>
        </w:rPr>
      </w:pPr>
      <w:r w:rsidRPr="006B04EE">
        <w:rPr>
          <w:rFonts w:eastAsia="Times New Roman" w:cs="Times New Roman"/>
          <w:bCs/>
          <w:sz w:val="24"/>
          <w:szCs w:val="24"/>
        </w:rPr>
        <w:t>BNMT Nepal</w:t>
      </w:r>
    </w:p>
    <w:p w14:paraId="273C6183" w14:textId="43D43A86"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Family Planning Association of Nepal (FPAN)</w:t>
      </w:r>
    </w:p>
    <w:p w14:paraId="5275B6B4" w14:textId="13B2AC97"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Hami Daju bhai</w:t>
      </w:r>
    </w:p>
    <w:p w14:paraId="08EF089C" w14:textId="017AF709"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Health and Development Solution</w:t>
      </w:r>
    </w:p>
    <w:p w14:paraId="552A0DC1" w14:textId="77777777"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Right Here Right Now (RHRN)</w:t>
      </w:r>
    </w:p>
    <w:p w14:paraId="495E9116" w14:textId="0199CE0F"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SISO Nepal</w:t>
      </w:r>
    </w:p>
    <w:p w14:paraId="4BF0C904" w14:textId="77777777" w:rsidR="006B04EE" w:rsidRPr="006B04EE" w:rsidRDefault="006B04EE" w:rsidP="006B04EE">
      <w:pPr>
        <w:pStyle w:val="ListParagraph"/>
        <w:numPr>
          <w:ilvl w:val="0"/>
          <w:numId w:val="24"/>
        </w:numPr>
        <w:shd w:val="clear" w:color="auto" w:fill="FFFFFF"/>
        <w:spacing w:after="0" w:line="240" w:lineRule="auto"/>
        <w:jc w:val="both"/>
        <w:rPr>
          <w:rFonts w:eastAsia="Times New Roman" w:cs="Times New Roman"/>
          <w:bCs/>
          <w:sz w:val="24"/>
          <w:szCs w:val="24"/>
        </w:rPr>
      </w:pPr>
      <w:r w:rsidRPr="006B04EE">
        <w:rPr>
          <w:rFonts w:eastAsia="Times New Roman" w:cs="Times New Roman"/>
          <w:bCs/>
          <w:sz w:val="24"/>
          <w:szCs w:val="24"/>
        </w:rPr>
        <w:t>Social Changemakers and Innovators (SOCHAI)</w:t>
      </w:r>
    </w:p>
    <w:p w14:paraId="6F5C77FD" w14:textId="77777777"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Youth Led SRHR Advocacy Nepal (YoShan)</w:t>
      </w:r>
    </w:p>
    <w:p w14:paraId="4974276F" w14:textId="77777777" w:rsidR="006B04EE" w:rsidRP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proofErr w:type="spellStart"/>
      <w:r w:rsidRPr="006B04EE">
        <w:rPr>
          <w:rFonts w:eastAsia="Times New Roman" w:cs="Times New Roman"/>
          <w:bCs/>
          <w:sz w:val="24"/>
          <w:szCs w:val="24"/>
        </w:rPr>
        <w:t>YPeer</w:t>
      </w:r>
      <w:proofErr w:type="spellEnd"/>
      <w:r w:rsidRPr="006B04EE">
        <w:rPr>
          <w:rFonts w:eastAsia="Times New Roman" w:cs="Times New Roman"/>
          <w:bCs/>
          <w:sz w:val="24"/>
          <w:szCs w:val="24"/>
        </w:rPr>
        <w:t xml:space="preserve"> Nepal</w:t>
      </w:r>
    </w:p>
    <w:p w14:paraId="0819B75A" w14:textId="210605E8" w:rsidR="006B04EE" w:rsidRDefault="006B04EE"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r w:rsidRPr="006B04EE">
        <w:rPr>
          <w:rFonts w:eastAsia="Times New Roman" w:cs="Times New Roman"/>
          <w:bCs/>
          <w:sz w:val="24"/>
          <w:szCs w:val="24"/>
        </w:rPr>
        <w:t>YUWA</w:t>
      </w:r>
    </w:p>
    <w:p w14:paraId="5D88A0A4" w14:textId="5130AFA1" w:rsidR="00795F82" w:rsidRPr="006B04EE" w:rsidRDefault="00795F82" w:rsidP="006B04EE">
      <w:pPr>
        <w:pStyle w:val="ListParagraph"/>
        <w:numPr>
          <w:ilvl w:val="0"/>
          <w:numId w:val="24"/>
        </w:numPr>
        <w:shd w:val="clear" w:color="auto" w:fill="FFFFFF" w:themeFill="background1"/>
        <w:spacing w:after="0" w:line="240" w:lineRule="auto"/>
        <w:jc w:val="both"/>
        <w:rPr>
          <w:rFonts w:eastAsia="Times New Roman" w:cs="Times New Roman"/>
          <w:bCs/>
          <w:sz w:val="24"/>
          <w:szCs w:val="24"/>
        </w:rPr>
      </w:pPr>
      <w:proofErr w:type="spellStart"/>
      <w:r>
        <w:rPr>
          <w:rFonts w:eastAsia="Times New Roman" w:cs="Times New Roman"/>
          <w:bCs/>
          <w:sz w:val="24"/>
          <w:szCs w:val="24"/>
        </w:rPr>
        <w:t>Yuwalaya</w:t>
      </w:r>
      <w:proofErr w:type="spellEnd"/>
    </w:p>
    <w:p w14:paraId="083796A5" w14:textId="29C1ADFF" w:rsidR="00B62775" w:rsidRPr="00806EE4" w:rsidRDefault="00715BFC" w:rsidP="00806EE4">
      <w:pPr>
        <w:pStyle w:val="Heading1"/>
        <w:spacing w:before="0" w:after="0"/>
        <w:contextualSpacing/>
        <w:rPr>
          <w:rFonts w:eastAsia="Times New Roman"/>
          <w:b/>
          <w:bCs/>
        </w:rPr>
      </w:pPr>
      <w:r>
        <w:rPr>
          <w:rFonts w:eastAsia="Times New Roman"/>
          <w:b/>
          <w:bCs/>
        </w:rPr>
        <w:br w:type="column"/>
      </w:r>
      <w:r w:rsidR="00D208E9" w:rsidRPr="00806EE4">
        <w:rPr>
          <w:rFonts w:eastAsia="Times New Roman"/>
          <w:b/>
          <w:bCs/>
        </w:rPr>
        <w:lastRenderedPageBreak/>
        <w:t xml:space="preserve">Introduction </w:t>
      </w:r>
    </w:p>
    <w:p w14:paraId="50D9F0CE" w14:textId="77777777" w:rsidR="00806EE4" w:rsidRDefault="00806EE4"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579AF0F6" w14:textId="44F0DF38" w:rsidR="00B62775" w:rsidRDefault="00432EDE" w:rsidP="00806EE4">
      <w:pPr>
        <w:shd w:val="clear" w:color="auto" w:fill="FFFFFF"/>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shadow report is a joint submission of </w:t>
      </w:r>
      <w:r w:rsidR="00CD1EC2">
        <w:rPr>
          <w:rFonts w:ascii="Times New Roman" w:eastAsia="Times New Roman" w:hAnsi="Times New Roman" w:cs="Times New Roman"/>
          <w:sz w:val="24"/>
          <w:szCs w:val="24"/>
        </w:rPr>
        <w:t>seventeen</w:t>
      </w:r>
      <w:r>
        <w:rPr>
          <w:rFonts w:ascii="Times New Roman" w:eastAsia="Times New Roman" w:hAnsi="Times New Roman" w:cs="Times New Roman"/>
          <w:sz w:val="24"/>
          <w:szCs w:val="24"/>
        </w:rPr>
        <w:t xml:space="preserve"> C</w:t>
      </w:r>
      <w:r w:rsidR="00D57A31">
        <w:rPr>
          <w:rFonts w:ascii="Times New Roman" w:eastAsia="Times New Roman" w:hAnsi="Times New Roman" w:cs="Times New Roman"/>
          <w:sz w:val="24"/>
          <w:szCs w:val="24"/>
        </w:rPr>
        <w:t>ivil Society Organizations (CSOs)</w:t>
      </w:r>
      <w:r w:rsidR="006B04EE">
        <w:rPr>
          <w:rFonts w:ascii="Times New Roman" w:eastAsia="Times New Roman" w:hAnsi="Times New Roman" w:cs="Times New Roman"/>
          <w:sz w:val="24"/>
          <w:szCs w:val="24"/>
        </w:rPr>
        <w:t xml:space="preserve"> and networks</w:t>
      </w:r>
      <w:r>
        <w:rPr>
          <w:rFonts w:ascii="Times New Roman" w:eastAsia="Times New Roman" w:hAnsi="Times New Roman" w:cs="Times New Roman"/>
          <w:sz w:val="24"/>
          <w:szCs w:val="24"/>
        </w:rPr>
        <w:t xml:space="preserve"> of Nepal, who came together to underscore the unique challenges and issues faced by diverse women of Nepal in securing their human rights to health under Article 12, in preparation for the 7</w:t>
      </w:r>
      <w:r w:rsidRPr="004E08FC">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periodic review of Nepal on CEDAW. This submission is coordinated by the National Comprehensive Sexuality Education (CSE)</w:t>
      </w:r>
      <w:r w:rsidR="00950D3E">
        <w:rPr>
          <w:rFonts w:ascii="Times New Roman" w:eastAsia="Times New Roman" w:hAnsi="Times New Roman" w:cs="Times New Roman"/>
          <w:sz w:val="24"/>
          <w:szCs w:val="24"/>
        </w:rPr>
        <w:t xml:space="preserve"> Advocacy </w:t>
      </w:r>
      <w:r>
        <w:rPr>
          <w:rFonts w:ascii="Times New Roman" w:eastAsia="Times New Roman" w:hAnsi="Times New Roman" w:cs="Times New Roman"/>
          <w:sz w:val="24"/>
          <w:szCs w:val="24"/>
        </w:rPr>
        <w:t xml:space="preserve">Coalition, which is a network of organizations advocating and working specifically to ensure CSE adoption, but work on a wide range of issues related to Sexual and Reproductive Health and Rights </w:t>
      </w:r>
      <w:r w:rsidR="004E08FC">
        <w:rPr>
          <w:rFonts w:ascii="Times New Roman" w:eastAsia="Times New Roman" w:hAnsi="Times New Roman" w:cs="Times New Roman"/>
          <w:sz w:val="24"/>
          <w:szCs w:val="24"/>
        </w:rPr>
        <w:t>(</w:t>
      </w:r>
      <w:r>
        <w:rPr>
          <w:rFonts w:ascii="Times New Roman" w:eastAsia="Times New Roman" w:hAnsi="Times New Roman" w:cs="Times New Roman"/>
          <w:sz w:val="24"/>
          <w:szCs w:val="24"/>
        </w:rPr>
        <w:t>SRHR</w:t>
      </w:r>
      <w:r w:rsidR="004E08FC">
        <w:rPr>
          <w:rFonts w:ascii="Times New Roman" w:eastAsia="Times New Roman" w:hAnsi="Times New Roman" w:cs="Times New Roman"/>
          <w:sz w:val="24"/>
          <w:szCs w:val="24"/>
        </w:rPr>
        <w:t>)</w:t>
      </w:r>
      <w:r>
        <w:rPr>
          <w:rFonts w:ascii="Times New Roman" w:eastAsia="Times New Roman" w:hAnsi="Times New Roman" w:cs="Times New Roman"/>
          <w:sz w:val="24"/>
          <w:szCs w:val="24"/>
        </w:rPr>
        <w:t>; and by Visible Impact, a young-women-led organization that is the Chair of the Coalition. By presenting this shadow report, we as CSOs, commit to contributing to a transparent and accountable review process.</w:t>
      </w:r>
    </w:p>
    <w:p w14:paraId="6E1AEFF8"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1A74FECC" w14:textId="77777777" w:rsidR="00B62775" w:rsidRDefault="5D34C456"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 xml:space="preserve">The Article 12 of CEDAW specifies that State Parties shall take all appropriate measures to eliminate discrimination against women in the field of health care. However, the disparities in accessing health care, especially in realizing the sexual and reproductive health and rights remains significant, and hence warrants a special attention in the CEDAW process. </w:t>
      </w:r>
    </w:p>
    <w:p w14:paraId="155F9BC6"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0FE7AF3C" w14:textId="06836141" w:rsidR="00B62775" w:rsidRDefault="5D34C456"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 xml:space="preserve">Developed through an inclusive and consultative process, the report reflects the collective voice of </w:t>
      </w:r>
      <w:r w:rsidR="06B061E2" w:rsidRPr="6F419083">
        <w:rPr>
          <w:rFonts w:ascii="Times New Roman" w:eastAsia="Times New Roman" w:hAnsi="Times New Roman" w:cs="Times New Roman"/>
          <w:sz w:val="24"/>
          <w:szCs w:val="24"/>
        </w:rPr>
        <w:t xml:space="preserve">national and </w:t>
      </w:r>
      <w:r w:rsidRPr="6F419083">
        <w:rPr>
          <w:rFonts w:ascii="Times New Roman" w:eastAsia="Times New Roman" w:hAnsi="Times New Roman" w:cs="Times New Roman"/>
          <w:sz w:val="24"/>
          <w:szCs w:val="24"/>
        </w:rPr>
        <w:t>grassroots organizations, advocacy groups, community-based networks and individual experts.  The report has identified four pressing issues where critical gaps exist, and seeks to provide constructive recommendations to strengthen CEDAW’s implementation in Nepal</w:t>
      </w:r>
      <w:r w:rsidR="06B061E2" w:rsidRPr="6F419083">
        <w:rPr>
          <w:rFonts w:ascii="Times New Roman" w:eastAsia="Times New Roman" w:hAnsi="Times New Roman" w:cs="Times New Roman"/>
          <w:sz w:val="24"/>
          <w:szCs w:val="24"/>
        </w:rPr>
        <w:t>.</w:t>
      </w:r>
    </w:p>
    <w:p w14:paraId="444DFCAC" w14:textId="77777777" w:rsidR="004E08FC" w:rsidRDefault="004E08FC"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0A02AF6F" w14:textId="77777777" w:rsidR="00806EE4" w:rsidRDefault="00806EE4"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63A3C08"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31DD154" w14:textId="77777777" w:rsidR="00B62775" w:rsidRPr="00806EE4" w:rsidRDefault="00432EDE" w:rsidP="00806EE4">
      <w:pPr>
        <w:pStyle w:val="Heading1"/>
        <w:spacing w:before="0" w:after="0"/>
        <w:contextualSpacing/>
        <w:rPr>
          <w:rFonts w:eastAsia="Times New Roman"/>
          <w:b/>
          <w:bCs/>
        </w:rPr>
      </w:pPr>
      <w:r w:rsidRPr="00806EE4">
        <w:rPr>
          <w:rFonts w:eastAsia="Times New Roman"/>
          <w:b/>
          <w:bCs/>
        </w:rPr>
        <w:t>Critical issues of concern</w:t>
      </w:r>
    </w:p>
    <w:p w14:paraId="42E941BF" w14:textId="77777777" w:rsidR="00806EE4" w:rsidRDefault="00806EE4" w:rsidP="00806EE4">
      <w:pPr>
        <w:shd w:val="clear" w:color="auto" w:fill="FFFFFF"/>
        <w:spacing w:after="0" w:line="240" w:lineRule="auto"/>
        <w:contextualSpacing/>
        <w:jc w:val="both"/>
        <w:rPr>
          <w:rFonts w:ascii="Times New Roman" w:eastAsia="Times New Roman" w:hAnsi="Times New Roman" w:cs="Times New Roman"/>
          <w:color w:val="1F1F1F"/>
          <w:sz w:val="24"/>
          <w:szCs w:val="24"/>
        </w:rPr>
      </w:pPr>
    </w:p>
    <w:p w14:paraId="5D7A0989" w14:textId="31606E46" w:rsidR="00806EE4" w:rsidRPr="00D57A31" w:rsidRDefault="00432EDE" w:rsidP="00D57A31">
      <w:pPr>
        <w:shd w:val="clear" w:color="auto" w:fill="FFFFFF"/>
        <w:spacing w:after="0" w:line="240" w:lineRule="auto"/>
        <w:contextualSpacing/>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The CEDAW itself, and the Concluding Observation of Nepal in 2018 recommended Nepal </w:t>
      </w:r>
      <w:r w:rsidR="5D34C456" w:rsidRPr="6F419083">
        <w:rPr>
          <w:rFonts w:ascii="Times New Roman" w:eastAsia="Times New Roman" w:hAnsi="Times New Roman" w:cs="Times New Roman"/>
          <w:color w:val="1F1F1F"/>
          <w:sz w:val="24"/>
          <w:szCs w:val="24"/>
        </w:rPr>
        <w:t xml:space="preserve">Government to take significant steps in ensuring SRHR, including in issues of CSE, safe abortion, menstruation, and the overall realization of SRHR of women and girls. </w:t>
      </w:r>
      <w:r w:rsidR="5D34C456" w:rsidRPr="6F419083">
        <w:rPr>
          <w:rFonts w:ascii="Times New Roman" w:eastAsia="Times New Roman" w:hAnsi="Times New Roman" w:cs="Times New Roman"/>
          <w:sz w:val="24"/>
          <w:szCs w:val="24"/>
        </w:rPr>
        <w:t xml:space="preserve">The interplay of legal inadequacies and societal stigma continues to endanger women's sexual and reproductive health rights in Nepal. Nepal's Constitution (2015) and Safe Motherhood and Reproductive Health Rights Act (2018) demonstrate commitments to ensuring sexual and reproductive health rights. </w:t>
      </w:r>
    </w:p>
    <w:p w14:paraId="20CFACF2" w14:textId="77777777" w:rsidR="00806EE4" w:rsidRDefault="00806EE4"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69F455DC" w14:textId="2DCCB1D9" w:rsidR="00B62775" w:rsidRDefault="5D34C456"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However, their implementation is weak, leaving vulnerable women and girls underserved. Due to</w:t>
      </w:r>
      <w:r w:rsidR="3181CB7B" w:rsidRPr="6F419083">
        <w:rPr>
          <w:rFonts w:ascii="Times New Roman" w:eastAsia="Times New Roman" w:hAnsi="Times New Roman" w:cs="Times New Roman"/>
          <w:sz w:val="24"/>
          <w:szCs w:val="24"/>
        </w:rPr>
        <w:t xml:space="preserve"> lack of</w:t>
      </w:r>
      <w:r w:rsidRPr="6F419083">
        <w:rPr>
          <w:rFonts w:ascii="Times New Roman" w:eastAsia="Times New Roman" w:hAnsi="Times New Roman" w:cs="Times New Roman"/>
          <w:sz w:val="24"/>
          <w:szCs w:val="24"/>
        </w:rPr>
        <w:t xml:space="preserve"> </w:t>
      </w:r>
      <w:r w:rsidR="3181CB7B" w:rsidRPr="6F419083">
        <w:rPr>
          <w:rFonts w:ascii="Times New Roman" w:eastAsia="Times New Roman" w:hAnsi="Times New Roman" w:cs="Times New Roman"/>
          <w:sz w:val="24"/>
          <w:szCs w:val="24"/>
        </w:rPr>
        <w:t>focused</w:t>
      </w:r>
      <w:r w:rsidRPr="6F419083">
        <w:rPr>
          <w:rFonts w:ascii="Times New Roman" w:eastAsia="Times New Roman" w:hAnsi="Times New Roman" w:cs="Times New Roman"/>
          <w:sz w:val="24"/>
          <w:szCs w:val="24"/>
        </w:rPr>
        <w:t xml:space="preserve"> efforts coupled with geographical barriers, discriminatory attitudes and social norms, stigma in healthcare, inadequate infrastructure, lack of trained personnel, these progressive policies fail to address the needs of the most disadvantaged populations. In the next section, this report highlights critical issues of concern and provides CSO’s recommendations and demands.</w:t>
      </w:r>
    </w:p>
    <w:p w14:paraId="5D8ECAA9"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A01AB42"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b/>
          <w:color w:val="3C78D8"/>
          <w:sz w:val="28"/>
          <w:szCs w:val="28"/>
        </w:rPr>
      </w:pPr>
    </w:p>
    <w:p w14:paraId="300D139C" w14:textId="37A2C0BC" w:rsidR="00B62775" w:rsidRPr="004E08FC" w:rsidRDefault="00D208E9" w:rsidP="00806EE4">
      <w:pPr>
        <w:pStyle w:val="Heading1"/>
        <w:spacing w:before="0" w:after="0"/>
        <w:contextualSpacing/>
        <w:rPr>
          <w:rFonts w:eastAsia="Times New Roman"/>
          <w:b/>
          <w:bCs/>
          <w:color w:val="1575C5"/>
          <w:sz w:val="24"/>
          <w:szCs w:val="24"/>
        </w:rPr>
      </w:pPr>
      <w:r>
        <w:rPr>
          <w:rFonts w:eastAsia="Times New Roman"/>
        </w:rPr>
        <w:br w:type="column"/>
      </w:r>
      <w:r w:rsidR="00786D6D" w:rsidRPr="004E08FC">
        <w:rPr>
          <w:rFonts w:eastAsia="Times New Roman"/>
          <w:color w:val="1575C5"/>
        </w:rPr>
        <w:lastRenderedPageBreak/>
        <w:t xml:space="preserve">1. </w:t>
      </w:r>
      <w:r w:rsidRPr="004E08FC">
        <w:rPr>
          <w:rFonts w:eastAsia="Times New Roman"/>
          <w:b/>
          <w:bCs/>
          <w:color w:val="1575C5"/>
        </w:rPr>
        <w:t xml:space="preserve">Comprehensive Sexuality Education </w:t>
      </w:r>
    </w:p>
    <w:p w14:paraId="1D09BFA0" w14:textId="77777777" w:rsidR="00D2482C" w:rsidRDefault="00D2482C" w:rsidP="00806EE4">
      <w:pPr>
        <w:shd w:val="clear" w:color="auto" w:fill="FFFFFF"/>
        <w:spacing w:after="0" w:line="240" w:lineRule="auto"/>
        <w:contextualSpacing/>
        <w:jc w:val="both"/>
        <w:rPr>
          <w:rFonts w:ascii="Arial" w:eastAsia="Times New Roman" w:hAnsi="Arial" w:cs="Arial"/>
          <w:b/>
          <w:sz w:val="24"/>
          <w:szCs w:val="24"/>
        </w:rPr>
      </w:pPr>
    </w:p>
    <w:p w14:paraId="00B606B1" w14:textId="3F939D63" w:rsidR="00B62775" w:rsidRPr="00786D6D" w:rsidRDefault="00432EDE" w:rsidP="00806EE4">
      <w:pPr>
        <w:shd w:val="clear" w:color="auto" w:fill="FFFFFF"/>
        <w:spacing w:after="0" w:line="240" w:lineRule="auto"/>
        <w:contextualSpacing/>
        <w:jc w:val="both"/>
        <w:rPr>
          <w:rFonts w:ascii="Arial" w:eastAsia="Times New Roman" w:hAnsi="Arial" w:cs="Arial"/>
          <w:sz w:val="24"/>
          <w:szCs w:val="24"/>
        </w:rPr>
      </w:pPr>
      <w:r w:rsidRPr="00786D6D">
        <w:rPr>
          <w:rFonts w:ascii="Arial" w:eastAsia="Times New Roman" w:hAnsi="Arial" w:cs="Arial"/>
          <w:b/>
          <w:sz w:val="24"/>
          <w:szCs w:val="24"/>
        </w:rPr>
        <w:t>Issues of Concern</w:t>
      </w:r>
    </w:p>
    <w:p w14:paraId="622B5E8F" w14:textId="09E6D9B3" w:rsidR="00B62775" w:rsidRDefault="5D34C456" w:rsidP="6F419083">
      <w:pPr>
        <w:numPr>
          <w:ilvl w:val="0"/>
          <w:numId w:val="5"/>
        </w:numPr>
        <w:spacing w:after="0" w:line="240" w:lineRule="auto"/>
        <w:ind w:left="360"/>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The Concluding Observation on CEDAW’s 6th periodic review of Nepal recommended Nepal to “Incorporate age-appropriate and gender-sensitive comprehensive sexuality education curricula that include information on sexual and reproductive health and rights</w:t>
      </w:r>
      <w:r w:rsidR="3181CB7B" w:rsidRPr="6F419083">
        <w:rPr>
          <w:rFonts w:ascii="Times New Roman" w:eastAsia="Times New Roman" w:hAnsi="Times New Roman" w:cs="Times New Roman"/>
          <w:sz w:val="24"/>
          <w:szCs w:val="24"/>
        </w:rPr>
        <w:t>.</w:t>
      </w:r>
      <w:r w:rsidRPr="6F419083">
        <w:rPr>
          <w:rFonts w:ascii="Times New Roman" w:eastAsia="Times New Roman" w:hAnsi="Times New Roman" w:cs="Times New Roman"/>
          <w:sz w:val="24"/>
          <w:szCs w:val="24"/>
        </w:rPr>
        <w:t>.”</w:t>
      </w:r>
      <w:r w:rsidR="009125E9">
        <w:rPr>
          <w:rStyle w:val="FootnoteReference"/>
          <w:rFonts w:ascii="Times New Roman" w:eastAsia="Times New Roman" w:hAnsi="Times New Roman" w:cs="Times New Roman"/>
          <w:sz w:val="24"/>
          <w:szCs w:val="24"/>
        </w:rPr>
        <w:footnoteReference w:id="1"/>
      </w:r>
      <w:r w:rsidRPr="6F419083">
        <w:rPr>
          <w:rFonts w:ascii="Times New Roman" w:eastAsia="Times New Roman" w:hAnsi="Times New Roman" w:cs="Times New Roman"/>
          <w:sz w:val="24"/>
          <w:szCs w:val="24"/>
        </w:rPr>
        <w:t xml:space="preserve"> Despite persistent advocacy efforts made by stakeholders, Comprehensive Sexuality </w:t>
      </w:r>
      <w:r w:rsidR="3181CB7B" w:rsidRPr="6F419083">
        <w:rPr>
          <w:rFonts w:ascii="Times New Roman" w:eastAsia="Times New Roman" w:hAnsi="Times New Roman" w:cs="Times New Roman"/>
          <w:sz w:val="24"/>
          <w:szCs w:val="24"/>
        </w:rPr>
        <w:t>E</w:t>
      </w:r>
      <w:r w:rsidRPr="6F419083">
        <w:rPr>
          <w:rFonts w:ascii="Times New Roman" w:eastAsia="Times New Roman" w:hAnsi="Times New Roman" w:cs="Times New Roman"/>
          <w:sz w:val="24"/>
          <w:szCs w:val="24"/>
        </w:rPr>
        <w:t xml:space="preserve">ducation (CSE) is still an optional subject for grade 9 and 10, where most of the curriculum is covered. </w:t>
      </w:r>
    </w:p>
    <w:p w14:paraId="34D77EE0" w14:textId="313FEAA6" w:rsidR="00B62775" w:rsidRDefault="00432EDE" w:rsidP="00806EE4">
      <w:pPr>
        <w:numPr>
          <w:ilvl w:val="0"/>
          <w:numId w:val="5"/>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comprehensive national CSE Strategic Plan is not formulated yet, which could guide for an effective implementation of CSE at schools</w:t>
      </w:r>
      <w:r w:rsidR="004E08FC">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communit</w:t>
      </w:r>
      <w:r w:rsidR="004E08FC">
        <w:rPr>
          <w:rFonts w:ascii="Times New Roman" w:eastAsia="Times New Roman" w:hAnsi="Times New Roman" w:cs="Times New Roman"/>
          <w:sz w:val="24"/>
          <w:szCs w:val="24"/>
        </w:rPr>
        <w:t>y</w:t>
      </w:r>
      <w:r>
        <w:rPr>
          <w:rFonts w:ascii="Times New Roman" w:eastAsia="Times New Roman" w:hAnsi="Times New Roman" w:cs="Times New Roman"/>
          <w:sz w:val="24"/>
          <w:szCs w:val="24"/>
        </w:rPr>
        <w:t>.</w:t>
      </w:r>
    </w:p>
    <w:p w14:paraId="4A2B1E08" w14:textId="607CB444" w:rsidR="00B62775" w:rsidRDefault="5D34C456" w:rsidP="6F419083">
      <w:pPr>
        <w:numPr>
          <w:ilvl w:val="0"/>
          <w:numId w:val="5"/>
        </w:numPr>
        <w:spacing w:after="0" w:line="240" w:lineRule="auto"/>
        <w:ind w:left="360"/>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 xml:space="preserve">Recruiting CSE teachers from non-health backgrounds limits their capacity, hindering effective delivery and accountability. The state must strengthen teacher training and allocate sufficient resources for </w:t>
      </w:r>
      <w:r w:rsidR="06B061E2" w:rsidRPr="6F419083">
        <w:rPr>
          <w:rFonts w:ascii="Times New Roman" w:eastAsia="Times New Roman" w:hAnsi="Times New Roman" w:cs="Times New Roman"/>
          <w:sz w:val="24"/>
          <w:szCs w:val="24"/>
        </w:rPr>
        <w:t>CSE</w:t>
      </w:r>
      <w:r w:rsidRPr="6F419083">
        <w:rPr>
          <w:rFonts w:ascii="Times New Roman" w:eastAsia="Times New Roman" w:hAnsi="Times New Roman" w:cs="Times New Roman"/>
          <w:sz w:val="24"/>
          <w:szCs w:val="24"/>
        </w:rPr>
        <w:t>.</w:t>
      </w:r>
    </w:p>
    <w:p w14:paraId="732BFDC2" w14:textId="23C3BDEA" w:rsidR="00B62775" w:rsidRDefault="5D34C456" w:rsidP="6F419083">
      <w:pPr>
        <w:numPr>
          <w:ilvl w:val="0"/>
          <w:numId w:val="5"/>
        </w:numPr>
        <w:spacing w:after="0" w:line="240" w:lineRule="auto"/>
        <w:ind w:left="360"/>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highlight w:val="white"/>
        </w:rPr>
        <w:t>Adolescent girls continue to face violence in the form of child marriage, dowries, witchcraft accusations, traffickin</w:t>
      </w:r>
      <w:r w:rsidR="06B061E2" w:rsidRPr="6F419083">
        <w:rPr>
          <w:rFonts w:ascii="Times New Roman" w:eastAsia="Times New Roman" w:hAnsi="Times New Roman" w:cs="Times New Roman"/>
          <w:sz w:val="24"/>
          <w:szCs w:val="24"/>
        </w:rPr>
        <w:t>g</w:t>
      </w:r>
      <w:r w:rsidR="00786D6D" w:rsidRPr="6F419083">
        <w:rPr>
          <w:rStyle w:val="FootnoteReference"/>
          <w:rFonts w:ascii="Times New Roman" w:eastAsia="Times New Roman" w:hAnsi="Times New Roman" w:cs="Times New Roman"/>
          <w:sz w:val="24"/>
          <w:szCs w:val="24"/>
        </w:rPr>
        <w:footnoteReference w:id="2"/>
      </w:r>
      <w:r w:rsidRPr="6F419083">
        <w:rPr>
          <w:rFonts w:ascii="Times New Roman" w:eastAsia="Times New Roman" w:hAnsi="Times New Roman" w:cs="Times New Roman"/>
          <w:sz w:val="24"/>
          <w:szCs w:val="24"/>
          <w:highlight w:val="white"/>
        </w:rPr>
        <w:t xml:space="preserve"> and sex selection. </w:t>
      </w:r>
      <w:r w:rsidRPr="6F419083">
        <w:rPr>
          <w:rFonts w:ascii="Times New Roman" w:eastAsia="Times New Roman" w:hAnsi="Times New Roman" w:cs="Times New Roman"/>
          <w:sz w:val="24"/>
          <w:szCs w:val="24"/>
        </w:rPr>
        <w:t>Sexual and Reproductive Health related indicators are worse for these groups. For instance, there is a 30.9% unmet need for family planning among girls aged 15-19 years</w:t>
      </w:r>
      <w:r w:rsidR="00786D6D" w:rsidRPr="6F419083">
        <w:rPr>
          <w:rStyle w:val="FootnoteReference"/>
          <w:rFonts w:ascii="Times New Roman" w:eastAsia="Times New Roman" w:hAnsi="Times New Roman" w:cs="Times New Roman"/>
          <w:sz w:val="24"/>
          <w:szCs w:val="24"/>
        </w:rPr>
        <w:footnoteReference w:id="3"/>
      </w:r>
      <w:r w:rsidRPr="6F419083">
        <w:rPr>
          <w:rFonts w:ascii="Times New Roman" w:eastAsia="Times New Roman" w:hAnsi="Times New Roman" w:cs="Times New Roman"/>
          <w:sz w:val="24"/>
          <w:szCs w:val="24"/>
        </w:rPr>
        <w:t>, early marriage (37% before 18, 10% before 15 years)</w:t>
      </w:r>
      <w:r w:rsidR="00786D6D" w:rsidRPr="6F419083">
        <w:rPr>
          <w:rStyle w:val="FootnoteReference"/>
          <w:rFonts w:ascii="Times New Roman" w:eastAsia="Times New Roman" w:hAnsi="Times New Roman" w:cs="Times New Roman"/>
          <w:sz w:val="24"/>
          <w:szCs w:val="24"/>
        </w:rPr>
        <w:footnoteReference w:id="4"/>
      </w:r>
      <w:r w:rsidRPr="6F419083">
        <w:rPr>
          <w:rFonts w:ascii="Times New Roman" w:eastAsia="Times New Roman" w:hAnsi="Times New Roman" w:cs="Times New Roman"/>
          <w:sz w:val="24"/>
          <w:szCs w:val="24"/>
        </w:rPr>
        <w:t>, and a 3.86% HIV infection rate among 15-24-year-olds.</w:t>
      </w:r>
      <w:r w:rsidR="00786D6D" w:rsidRPr="6F419083">
        <w:rPr>
          <w:rStyle w:val="FootnoteReference"/>
          <w:rFonts w:ascii="Times New Roman" w:eastAsia="Times New Roman" w:hAnsi="Times New Roman" w:cs="Times New Roman"/>
          <w:sz w:val="24"/>
          <w:szCs w:val="24"/>
        </w:rPr>
        <w:footnoteReference w:id="5"/>
      </w:r>
      <w:r w:rsidRPr="6F419083">
        <w:rPr>
          <w:rFonts w:ascii="Times New Roman" w:eastAsia="Times New Roman" w:hAnsi="Times New Roman" w:cs="Times New Roman"/>
          <w:sz w:val="24"/>
          <w:szCs w:val="24"/>
          <w:vertAlign w:val="superscript"/>
        </w:rPr>
        <w:t xml:space="preserve"> </w:t>
      </w:r>
      <w:r w:rsidRPr="6F419083">
        <w:rPr>
          <w:rFonts w:ascii="Times New Roman" w:eastAsia="Times New Roman" w:hAnsi="Times New Roman" w:cs="Times New Roman"/>
          <w:sz w:val="24"/>
          <w:szCs w:val="24"/>
        </w:rPr>
        <w:t>Moreover,</w:t>
      </w:r>
      <w:r w:rsidRPr="6F419083">
        <w:rPr>
          <w:rFonts w:ascii="Times New Roman" w:eastAsia="Times New Roman" w:hAnsi="Times New Roman" w:cs="Times New Roman"/>
          <w:sz w:val="24"/>
          <w:szCs w:val="24"/>
          <w:highlight w:val="white"/>
        </w:rPr>
        <w:t xml:space="preserve"> schools are preferred sources of health information over phones, hotlines, the internet, or religious leader.</w:t>
      </w:r>
      <w:r w:rsidR="00786D6D" w:rsidRPr="6F419083">
        <w:rPr>
          <w:rStyle w:val="FootnoteReference"/>
          <w:rFonts w:ascii="Times New Roman" w:eastAsia="Times New Roman" w:hAnsi="Times New Roman" w:cs="Times New Roman"/>
          <w:sz w:val="24"/>
          <w:szCs w:val="24"/>
          <w:highlight w:val="white"/>
        </w:rPr>
        <w:footnoteReference w:id="6"/>
      </w:r>
      <w:r w:rsidRPr="6F419083">
        <w:rPr>
          <w:rFonts w:ascii="Times New Roman" w:eastAsia="Times New Roman" w:hAnsi="Times New Roman" w:cs="Times New Roman"/>
          <w:sz w:val="24"/>
          <w:szCs w:val="24"/>
          <w:highlight w:val="white"/>
          <w:vertAlign w:val="superscript"/>
        </w:rPr>
        <w:t xml:space="preserve"> </w:t>
      </w:r>
      <w:r w:rsidRPr="6F419083">
        <w:rPr>
          <w:rFonts w:ascii="Times New Roman" w:eastAsia="Times New Roman" w:hAnsi="Times New Roman" w:cs="Times New Roman"/>
          <w:sz w:val="24"/>
          <w:szCs w:val="24"/>
        </w:rPr>
        <w:t>These highlight the urgent need for age-appropriate, accurate comprehensive sexuality education for both in-school and out-of-school youth.</w:t>
      </w:r>
    </w:p>
    <w:p w14:paraId="79B2E80B" w14:textId="77777777" w:rsidR="00B62775" w:rsidRDefault="00432EDE" w:rsidP="00806EE4">
      <w:pPr>
        <w:numPr>
          <w:ilvl w:val="0"/>
          <w:numId w:val="5"/>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LBT+ community, people with disabilities, and marginalized groups based on caste and ethnicity, also endure stigma and discrimination, undermining their rights and well-being. These challenges highlight the lack of an inclusive education system in Nepal and the persistence of stereotypes in the current CSE curriculum, </w:t>
      </w:r>
    </w:p>
    <w:p w14:paraId="5F7CF5D7" w14:textId="5F00ED90" w:rsidR="00B62775" w:rsidRDefault="00432EDE" w:rsidP="00806EE4">
      <w:pPr>
        <w:numPr>
          <w:ilvl w:val="0"/>
          <w:numId w:val="5"/>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Multi-sectoral coordination and political commitment for the incorporation and implementation of CSE in schools, out of schools, and communities are not adequate. </w:t>
      </w:r>
    </w:p>
    <w:p w14:paraId="57F01F15" w14:textId="77777777" w:rsidR="00B62775" w:rsidRDefault="00B62775" w:rsidP="00806EE4">
      <w:pPr>
        <w:spacing w:after="0" w:line="240" w:lineRule="auto"/>
        <w:ind w:left="720"/>
        <w:contextualSpacing/>
        <w:jc w:val="both"/>
        <w:rPr>
          <w:rFonts w:ascii="Times New Roman" w:eastAsia="Times New Roman" w:hAnsi="Times New Roman" w:cs="Times New Roman"/>
          <w:sz w:val="24"/>
          <w:szCs w:val="24"/>
        </w:rPr>
      </w:pPr>
    </w:p>
    <w:p w14:paraId="6165D6CC" w14:textId="650BB03E"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t>Recommendation</w:t>
      </w:r>
      <w:r w:rsidR="00786D6D">
        <w:rPr>
          <w:rFonts w:ascii="Arial" w:eastAsia="Times New Roman" w:hAnsi="Arial" w:cs="Arial"/>
          <w:b/>
          <w:sz w:val="24"/>
          <w:szCs w:val="24"/>
        </w:rPr>
        <w:t>s</w:t>
      </w:r>
      <w:r w:rsidRPr="00786D6D">
        <w:rPr>
          <w:rFonts w:ascii="Arial" w:eastAsia="Times New Roman" w:hAnsi="Arial" w:cs="Arial"/>
          <w:b/>
          <w:sz w:val="24"/>
          <w:szCs w:val="24"/>
        </w:rPr>
        <w:t xml:space="preserve"> </w:t>
      </w:r>
    </w:p>
    <w:p w14:paraId="1AEE49DF" w14:textId="48FE9FB2" w:rsidR="00B62775" w:rsidRDefault="00432EDE" w:rsidP="00806EE4">
      <w:pPr>
        <w:numPr>
          <w:ilvl w:val="0"/>
          <w:numId w:val="4"/>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Incorporate an age-appropriate, gender</w:t>
      </w:r>
      <w:r w:rsidR="00562BDA">
        <w:rPr>
          <w:rFonts w:ascii="Times New Roman" w:eastAsia="Times New Roman" w:hAnsi="Times New Roman" w:cs="Times New Roman"/>
          <w:sz w:val="24"/>
          <w:szCs w:val="24"/>
        </w:rPr>
        <w:t xml:space="preserve"> transformative</w:t>
      </w:r>
      <w:r>
        <w:rPr>
          <w:rFonts w:ascii="Times New Roman" w:eastAsia="Times New Roman" w:hAnsi="Times New Roman" w:cs="Times New Roman"/>
          <w:sz w:val="24"/>
          <w:szCs w:val="24"/>
        </w:rPr>
        <w:t xml:space="preserve">, adolescent-responsive and inclusive CSE as a compulsory subject at every grade. </w:t>
      </w:r>
    </w:p>
    <w:p w14:paraId="4294A9DB" w14:textId="77777777" w:rsidR="00B62775" w:rsidRDefault="00432EDE" w:rsidP="00806EE4">
      <w:pPr>
        <w:numPr>
          <w:ilvl w:val="0"/>
          <w:numId w:val="4"/>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a CSE National Strategic Plan which guides the incorporation of evidence-based </w:t>
      </w:r>
      <w:r>
        <w:rPr>
          <w:rFonts w:ascii="Times New Roman" w:eastAsia="Times New Roman" w:hAnsi="Times New Roman" w:cs="Times New Roman"/>
          <w:sz w:val="24"/>
          <w:szCs w:val="24"/>
        </w:rPr>
        <w:t xml:space="preserve">compulsory CSE curriculum, targeting adolescents and including marginalized groups. </w:t>
      </w:r>
    </w:p>
    <w:p w14:paraId="1FC389BF" w14:textId="77777777" w:rsidR="00A3202F" w:rsidRDefault="00432EDE" w:rsidP="00A3202F">
      <w:pPr>
        <w:numPr>
          <w:ilvl w:val="0"/>
          <w:numId w:val="4"/>
        </w:numPr>
        <w:spacing w:after="0" w:line="240" w:lineRule="auto"/>
        <w:ind w:left="360"/>
        <w:contextualSpacing/>
        <w:jc w:val="both"/>
        <w:rPr>
          <w:rFonts w:ascii="Times New Roman" w:eastAsia="Times New Roman" w:hAnsi="Times New Roman" w:cs="Times New Roman"/>
          <w:sz w:val="24"/>
          <w:szCs w:val="24"/>
        </w:rPr>
      </w:pPr>
      <w:r w:rsidRPr="00D57A31">
        <w:rPr>
          <w:rFonts w:ascii="Times New Roman" w:eastAsia="Times New Roman" w:hAnsi="Times New Roman" w:cs="Times New Roman"/>
          <w:sz w:val="24"/>
          <w:szCs w:val="24"/>
        </w:rPr>
        <w:t xml:space="preserve">Strengthen educational capacity </w:t>
      </w:r>
      <w:r w:rsidR="00D57A31">
        <w:rPr>
          <w:rFonts w:ascii="Times New Roman" w:eastAsia="Times New Roman" w:hAnsi="Times New Roman" w:cs="Times New Roman"/>
          <w:sz w:val="24"/>
          <w:szCs w:val="24"/>
        </w:rPr>
        <w:t>with</w:t>
      </w:r>
      <w:r w:rsidR="00D57A31" w:rsidRPr="00D57A31">
        <w:rPr>
          <w:rFonts w:ascii="Times New Roman" w:eastAsia="Times New Roman" w:hAnsi="Times New Roman" w:cs="Times New Roman"/>
          <w:sz w:val="24"/>
          <w:szCs w:val="24"/>
        </w:rPr>
        <w:t xml:space="preserve"> </w:t>
      </w:r>
      <w:r w:rsidR="00D57A31">
        <w:rPr>
          <w:rFonts w:ascii="Times New Roman" w:eastAsia="Times New Roman" w:hAnsi="Times New Roman" w:cs="Times New Roman"/>
          <w:sz w:val="24"/>
          <w:szCs w:val="24"/>
        </w:rPr>
        <w:t>recruitment of</w:t>
      </w:r>
      <w:r w:rsidR="00D57A31" w:rsidRPr="00D57A31">
        <w:rPr>
          <w:rFonts w:ascii="Times New Roman" w:eastAsia="Times New Roman" w:hAnsi="Times New Roman" w:cs="Times New Roman"/>
          <w:sz w:val="24"/>
          <w:szCs w:val="24"/>
        </w:rPr>
        <w:t xml:space="preserve"> </w:t>
      </w:r>
      <w:r w:rsidR="00D57A31" w:rsidRPr="00D57A31">
        <w:rPr>
          <w:rFonts w:ascii="Times New Roman" w:eastAsia="Times New Roman" w:hAnsi="Times New Roman" w:cs="Times New Roman"/>
          <w:sz w:val="24"/>
          <w:szCs w:val="24"/>
        </w:rPr>
        <w:t>qualified health or social studies educators</w:t>
      </w:r>
      <w:r w:rsidR="00D57A31" w:rsidRPr="00D57A31">
        <w:rPr>
          <w:rFonts w:ascii="Times New Roman" w:eastAsia="Times New Roman" w:hAnsi="Times New Roman" w:cs="Times New Roman"/>
          <w:sz w:val="24"/>
          <w:szCs w:val="24"/>
        </w:rPr>
        <w:t xml:space="preserve">, </w:t>
      </w:r>
      <w:r w:rsidRPr="00D57A31">
        <w:rPr>
          <w:rFonts w:ascii="Times New Roman" w:eastAsia="Times New Roman" w:hAnsi="Times New Roman" w:cs="Times New Roman"/>
          <w:sz w:val="24"/>
          <w:szCs w:val="24"/>
        </w:rPr>
        <w:t>comprehensive teacher training, standardized materials, and support systems to improve CSE delivery in schools and communities.</w:t>
      </w:r>
      <w:r w:rsidR="00D57A31">
        <w:rPr>
          <w:rFonts w:ascii="Times New Roman" w:eastAsia="Times New Roman" w:hAnsi="Times New Roman" w:cs="Times New Roman"/>
          <w:sz w:val="24"/>
          <w:szCs w:val="24"/>
        </w:rPr>
        <w:t xml:space="preserve"> </w:t>
      </w:r>
      <w:r w:rsidR="00D57A31" w:rsidRPr="00D57A31">
        <w:rPr>
          <w:rFonts w:ascii="Times New Roman" w:eastAsia="Times New Roman" w:hAnsi="Times New Roman" w:cs="Times New Roman"/>
          <w:sz w:val="24"/>
          <w:szCs w:val="24"/>
        </w:rPr>
        <w:t xml:space="preserve">Develop and promote accessible IEC/teaching materials tailored to children and young people with disabilities to ensure inclusive CSE </w:t>
      </w:r>
      <w:r w:rsidR="00D57A31" w:rsidRPr="00D57A31">
        <w:rPr>
          <w:rFonts w:ascii="Times New Roman" w:eastAsia="Times New Roman" w:hAnsi="Times New Roman" w:cs="Times New Roman"/>
          <w:sz w:val="24"/>
          <w:szCs w:val="24"/>
        </w:rPr>
        <w:t xml:space="preserve">access. </w:t>
      </w:r>
    </w:p>
    <w:p w14:paraId="33311F4F" w14:textId="04C8105C" w:rsidR="00A3202F" w:rsidRPr="00A3202F" w:rsidRDefault="00A3202F" w:rsidP="00A3202F">
      <w:pPr>
        <w:numPr>
          <w:ilvl w:val="0"/>
          <w:numId w:val="4"/>
        </w:numPr>
        <w:spacing w:after="0" w:line="240" w:lineRule="auto"/>
        <w:ind w:left="360"/>
        <w:contextualSpacing/>
        <w:jc w:val="both"/>
        <w:rPr>
          <w:rFonts w:ascii="Times New Roman" w:eastAsia="Times New Roman" w:hAnsi="Times New Roman" w:cs="Times New Roman"/>
          <w:sz w:val="24"/>
          <w:szCs w:val="24"/>
        </w:rPr>
      </w:pPr>
      <w:r w:rsidRPr="00A3202F">
        <w:rPr>
          <w:rFonts w:ascii="Times New Roman" w:eastAsia="Times New Roman" w:hAnsi="Times New Roman" w:cs="Times New Roman"/>
          <w:sz w:val="24"/>
          <w:szCs w:val="24"/>
        </w:rPr>
        <w:lastRenderedPageBreak/>
        <w:t xml:space="preserve">Encourage the men and </w:t>
      </w:r>
      <w:proofErr w:type="gramStart"/>
      <w:r w:rsidRPr="00A3202F">
        <w:rPr>
          <w:rFonts w:ascii="Times New Roman" w:eastAsia="Times New Roman" w:hAnsi="Times New Roman" w:cs="Times New Roman"/>
          <w:sz w:val="24"/>
          <w:szCs w:val="24"/>
        </w:rPr>
        <w:t>boys</w:t>
      </w:r>
      <w:proofErr w:type="gramEnd"/>
      <w:r w:rsidRPr="00A3202F">
        <w:rPr>
          <w:rFonts w:ascii="Times New Roman" w:eastAsia="Times New Roman" w:hAnsi="Times New Roman" w:cs="Times New Roman"/>
          <w:sz w:val="24"/>
          <w:szCs w:val="24"/>
        </w:rPr>
        <w:t xml:space="preserve"> engagement in advocacy efforts for promoting importance of CSE and SRHR and empowering marginalized young girls and women.</w:t>
      </w:r>
    </w:p>
    <w:p w14:paraId="61E05BB9" w14:textId="5A9830AF" w:rsidR="00B62775" w:rsidRDefault="00432EDE" w:rsidP="00806EE4">
      <w:pPr>
        <w:numPr>
          <w:ilvl w:val="0"/>
          <w:numId w:val="4"/>
        </w:num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multisectoral collaboration, local ownership, and accountability through sensitization programs for policymakers, local authorities, an</w:t>
      </w:r>
      <w:r w:rsidR="00737036">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teachers.</w:t>
      </w:r>
    </w:p>
    <w:p w14:paraId="45323B36" w14:textId="77777777" w:rsidR="00A3202F" w:rsidRDefault="00A3202F" w:rsidP="00A3202F">
      <w:pPr>
        <w:spacing w:after="0" w:line="240" w:lineRule="auto"/>
        <w:contextualSpacing/>
        <w:jc w:val="both"/>
        <w:rPr>
          <w:rFonts w:ascii="Times New Roman" w:eastAsia="Times New Roman" w:hAnsi="Times New Roman" w:cs="Times New Roman"/>
          <w:sz w:val="24"/>
          <w:szCs w:val="24"/>
        </w:rPr>
      </w:pPr>
    </w:p>
    <w:p w14:paraId="62FC951D" w14:textId="331521B3" w:rsidR="00B62775" w:rsidRPr="003E0765" w:rsidRDefault="00786D6D" w:rsidP="003E0765">
      <w:pPr>
        <w:pStyle w:val="Heading1"/>
        <w:spacing w:before="0" w:after="0"/>
        <w:contextualSpacing/>
        <w:rPr>
          <w:rFonts w:eastAsia="Times New Roman"/>
          <w:b/>
          <w:bCs/>
          <w:color w:val="1575C5"/>
        </w:rPr>
      </w:pPr>
      <w:r w:rsidRPr="003E0765">
        <w:rPr>
          <w:rFonts w:eastAsia="Times New Roman"/>
          <w:b/>
          <w:bCs/>
          <w:color w:val="1575C5"/>
        </w:rPr>
        <w:t xml:space="preserve">2. </w:t>
      </w:r>
      <w:r w:rsidR="00432EDE" w:rsidRPr="003E0765">
        <w:rPr>
          <w:rFonts w:eastAsia="Times New Roman"/>
          <w:b/>
          <w:bCs/>
          <w:color w:val="1575C5"/>
        </w:rPr>
        <w:t>Safe abortion</w:t>
      </w:r>
    </w:p>
    <w:p w14:paraId="7A6E6182" w14:textId="77777777" w:rsidR="004E08FC" w:rsidRDefault="004E08FC" w:rsidP="00806EE4">
      <w:pPr>
        <w:shd w:val="clear" w:color="auto" w:fill="FFFFFF"/>
        <w:spacing w:after="0" w:line="240" w:lineRule="auto"/>
        <w:contextualSpacing/>
        <w:jc w:val="both"/>
        <w:rPr>
          <w:rFonts w:ascii="Arial" w:eastAsia="Times New Roman" w:hAnsi="Arial" w:cs="Arial"/>
          <w:b/>
          <w:sz w:val="24"/>
          <w:szCs w:val="24"/>
        </w:rPr>
      </w:pPr>
    </w:p>
    <w:p w14:paraId="0EF152C7" w14:textId="6A773663"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t>Issues of Concern</w:t>
      </w:r>
    </w:p>
    <w:p w14:paraId="4270B9E4" w14:textId="462BDC57" w:rsid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sz w:val="24"/>
          <w:szCs w:val="24"/>
        </w:rPr>
        <w:t>The restrictive abortion laws in place pose risks of legal prosecution and imprisonment for women and service providers, leading to the denial of safe abortion services even under legal conditions. Additionally, the Safe Motherhood and Reproductive Health Rights Act (SMRHR</w:t>
      </w:r>
      <w:r w:rsidR="009A7B91">
        <w:rPr>
          <w:rFonts w:ascii="Times New Roman" w:eastAsia="Times New Roman" w:hAnsi="Times New Roman" w:cs="Times New Roman"/>
          <w:color w:val="1F1F1F"/>
          <w:sz w:val="24"/>
          <w:szCs w:val="24"/>
        </w:rPr>
        <w:t>)</w:t>
      </w:r>
      <w:r w:rsidR="004E08FC">
        <w:rPr>
          <w:rStyle w:val="FootnoteReference"/>
          <w:rFonts w:ascii="Times New Roman" w:eastAsia="Times New Roman" w:hAnsi="Times New Roman" w:cs="Times New Roman"/>
          <w:color w:val="1F1F1F"/>
          <w:sz w:val="24"/>
          <w:szCs w:val="24"/>
        </w:rPr>
        <w:footnoteReference w:id="7"/>
      </w:r>
      <w:r w:rsidRPr="004E08FC">
        <w:rPr>
          <w:rFonts w:ascii="Times New Roman" w:eastAsia="Times New Roman" w:hAnsi="Times New Roman" w:cs="Times New Roman"/>
          <w:color w:val="1F1F1F"/>
          <w:sz w:val="24"/>
          <w:szCs w:val="24"/>
        </w:rPr>
        <w:t xml:space="preserve"> prohibits abortion beyond 28 weeks, even to save a woman's life. The Concluding Observation of CEDAW in 2018</w:t>
      </w:r>
      <w:r w:rsidR="00FE4FCA">
        <w:rPr>
          <w:rStyle w:val="FootnoteReference"/>
          <w:rFonts w:ascii="Times New Roman" w:eastAsia="Times New Roman" w:hAnsi="Times New Roman" w:cs="Times New Roman"/>
          <w:color w:val="1F1F1F"/>
          <w:sz w:val="24"/>
          <w:szCs w:val="24"/>
        </w:rPr>
        <w:footnoteReference w:id="8"/>
      </w:r>
      <w:r w:rsidRPr="004E08FC">
        <w:rPr>
          <w:rFonts w:ascii="Times New Roman" w:eastAsia="Times New Roman" w:hAnsi="Times New Roman" w:cs="Times New Roman"/>
          <w:color w:val="1F1F1F"/>
          <w:sz w:val="24"/>
          <w:szCs w:val="24"/>
        </w:rPr>
        <w:t xml:space="preserve"> recommended Nepal to amend the SMRHR Act to fully decriminalize abortion in all cases. Despite this, the government has not taken concrete steps to reform the Act to fully decriminalize abortion or to remove abortion-related provisions from the National Criminal Code.</w:t>
      </w:r>
    </w:p>
    <w:p w14:paraId="2607D553" w14:textId="77777777" w:rsid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color w:val="1F1F1F"/>
          <w:sz w:val="24"/>
          <w:szCs w:val="24"/>
        </w:rPr>
        <w:t>Despite significant efforts to expand access to legal and safe abortion services, many women—particularly those who are low-income, socially marginalized, or geographically isolated—continue to face barriers to access. Denial of legal abortion care remains prevalent, with women often being refused services even when they are within the legal timeframe for abortion on request or meet the criteria for legal abortion beyond that limit.</w:t>
      </w:r>
      <w:r w:rsidRPr="004E08FC">
        <w:rPr>
          <w:color w:val="1F1F1F"/>
          <w:sz w:val="20"/>
          <w:szCs w:val="20"/>
          <w:vertAlign w:val="superscript"/>
        </w:rPr>
        <w:t>2</w:t>
      </w:r>
    </w:p>
    <w:p w14:paraId="4C062B3A" w14:textId="335976B0" w:rsid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color w:val="1F1F1F"/>
          <w:sz w:val="24"/>
          <w:szCs w:val="24"/>
        </w:rPr>
        <w:t>Knowledge on, access to and use of safe abortion services remains limited, leading to non-legal and often less safe abortion service uptake.</w:t>
      </w:r>
      <w:r w:rsidR="009A7B91">
        <w:rPr>
          <w:rStyle w:val="FootnoteReference"/>
          <w:rFonts w:ascii="Times New Roman" w:eastAsia="Times New Roman" w:hAnsi="Times New Roman" w:cs="Times New Roman"/>
          <w:color w:val="1F1F1F"/>
          <w:sz w:val="24"/>
          <w:szCs w:val="24"/>
        </w:rPr>
        <w:footnoteReference w:id="9"/>
      </w:r>
      <w:r w:rsidR="009A7B91">
        <w:rPr>
          <w:rFonts w:ascii="Times New Roman" w:eastAsia="Times New Roman" w:hAnsi="Times New Roman" w:cs="Times New Roman"/>
          <w:color w:val="1F1F1F"/>
          <w:sz w:val="24"/>
          <w:szCs w:val="24"/>
          <w:vertAlign w:val="superscript"/>
        </w:rPr>
        <w:t>,</w:t>
      </w:r>
      <w:r w:rsidR="009A7B91">
        <w:rPr>
          <w:rStyle w:val="FootnoteReference"/>
          <w:rFonts w:ascii="Times New Roman" w:eastAsia="Times New Roman" w:hAnsi="Times New Roman" w:cs="Times New Roman"/>
          <w:color w:val="1F1F1F"/>
          <w:sz w:val="24"/>
          <w:szCs w:val="24"/>
        </w:rPr>
        <w:footnoteReference w:id="10"/>
      </w:r>
    </w:p>
    <w:p w14:paraId="1545F16D" w14:textId="0A2B1755" w:rsid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color w:val="1B1B1B"/>
          <w:sz w:val="24"/>
          <w:szCs w:val="24"/>
          <w:highlight w:val="white"/>
        </w:rPr>
        <w:t>Abortion is available at public facilities at no cost and by trained private providers. Yet, over half of abortions are provided outside this legal system.</w:t>
      </w:r>
      <w:r w:rsidR="009A7B91">
        <w:rPr>
          <w:rStyle w:val="FootnoteReference"/>
          <w:color w:val="1B1B1B"/>
          <w:sz w:val="20"/>
          <w:szCs w:val="20"/>
          <w:highlight w:val="white"/>
        </w:rPr>
        <w:footnoteReference w:id="11"/>
      </w:r>
    </w:p>
    <w:p w14:paraId="54A1BD02" w14:textId="322ABFBE" w:rsid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color w:val="1F1F1F"/>
          <w:sz w:val="24"/>
          <w:szCs w:val="24"/>
        </w:rPr>
        <w:t>Son preference in Nepal, deeply embedded in societal gender discrimination, is perpetuated by religious beliefs that assign greater value to men than women, as well as by inheritance and land rights laws that disproportionately favor men. Furthermore, the dowry system places substantial economic strain on families with daughters. Consequently, despite the existence of laws prohibiting sex-selective abortion, their implementation remains largely ineffective.</w:t>
      </w:r>
      <w:r w:rsidR="009A7B91">
        <w:rPr>
          <w:rStyle w:val="FootnoteReference"/>
          <w:rFonts w:ascii="Times New Roman" w:eastAsia="Times New Roman" w:hAnsi="Times New Roman" w:cs="Times New Roman"/>
          <w:color w:val="1F1F1F"/>
          <w:sz w:val="24"/>
          <w:szCs w:val="24"/>
        </w:rPr>
        <w:footnoteReference w:id="12"/>
      </w:r>
    </w:p>
    <w:p w14:paraId="2D5C2B63" w14:textId="5E02BC7F" w:rsidR="00B62775" w:rsidRPr="004E08FC" w:rsidRDefault="00432EDE" w:rsidP="00806EE4">
      <w:pPr>
        <w:numPr>
          <w:ilvl w:val="0"/>
          <w:numId w:val="20"/>
        </w:numPr>
        <w:spacing w:after="0" w:line="240" w:lineRule="auto"/>
        <w:contextualSpacing/>
        <w:jc w:val="both"/>
        <w:rPr>
          <w:rFonts w:ascii="Times New Roman" w:eastAsia="Times New Roman" w:hAnsi="Times New Roman" w:cs="Times New Roman"/>
          <w:color w:val="1F1F1F"/>
          <w:sz w:val="24"/>
          <w:szCs w:val="24"/>
        </w:rPr>
      </w:pPr>
      <w:r w:rsidRPr="004E08FC">
        <w:rPr>
          <w:rFonts w:ascii="Times New Roman" w:eastAsia="Times New Roman" w:hAnsi="Times New Roman" w:cs="Times New Roman"/>
          <w:color w:val="1F1F1F"/>
          <w:sz w:val="24"/>
          <w:szCs w:val="24"/>
        </w:rPr>
        <w:t>In line with the recommendation of the W</w:t>
      </w:r>
      <w:r w:rsidR="00D57A31">
        <w:rPr>
          <w:rFonts w:ascii="Times New Roman" w:eastAsia="Times New Roman" w:hAnsi="Times New Roman" w:cs="Times New Roman"/>
          <w:color w:val="1F1F1F"/>
          <w:sz w:val="24"/>
          <w:szCs w:val="24"/>
        </w:rPr>
        <w:t>orld Health Organization’s</w:t>
      </w:r>
      <w:r w:rsidRPr="004E08FC">
        <w:rPr>
          <w:rFonts w:ascii="Times New Roman" w:eastAsia="Times New Roman" w:hAnsi="Times New Roman" w:cs="Times New Roman"/>
          <w:color w:val="1F1F1F"/>
          <w:sz w:val="24"/>
          <w:szCs w:val="24"/>
        </w:rPr>
        <w:t xml:space="preserve"> Abortion Clinical Guidelines</w:t>
      </w:r>
      <w:r w:rsidR="003E0765">
        <w:rPr>
          <w:rFonts w:ascii="Times New Roman" w:eastAsia="Times New Roman" w:hAnsi="Times New Roman" w:cs="Times New Roman"/>
          <w:color w:val="1F1F1F"/>
          <w:sz w:val="24"/>
          <w:szCs w:val="24"/>
        </w:rPr>
        <w:t>,</w:t>
      </w:r>
      <w:r w:rsidRPr="004E08FC">
        <w:rPr>
          <w:rFonts w:ascii="Times New Roman" w:eastAsia="Times New Roman" w:hAnsi="Times New Roman" w:cs="Times New Roman"/>
          <w:color w:val="1F1F1F"/>
          <w:sz w:val="24"/>
          <w:szCs w:val="24"/>
        </w:rPr>
        <w:t xml:space="preserve"> the Safe Abortion Service Program Management Guideline, 2021 has provisions related to expanding safe abortion services through self-managed abortion and telemedicine, however, there is generic reluctance on the part of the government to implement these provisions.</w:t>
      </w:r>
      <w:r w:rsidR="009A7B91">
        <w:rPr>
          <w:rStyle w:val="FootnoteReference"/>
          <w:rFonts w:ascii="Times New Roman" w:eastAsia="Times New Roman" w:hAnsi="Times New Roman" w:cs="Times New Roman"/>
          <w:color w:val="1F1F1F"/>
          <w:sz w:val="24"/>
          <w:szCs w:val="24"/>
        </w:rPr>
        <w:footnoteReference w:id="13"/>
      </w:r>
    </w:p>
    <w:p w14:paraId="43F93CE5" w14:textId="2218C0E5"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lastRenderedPageBreak/>
        <w:t>Recommendation</w:t>
      </w:r>
      <w:r w:rsidR="00786D6D">
        <w:rPr>
          <w:rFonts w:ascii="Arial" w:eastAsia="Times New Roman" w:hAnsi="Arial" w:cs="Arial"/>
          <w:b/>
          <w:sz w:val="24"/>
          <w:szCs w:val="24"/>
        </w:rPr>
        <w:t>s</w:t>
      </w:r>
    </w:p>
    <w:p w14:paraId="4BA2056B" w14:textId="77777777" w:rsidR="00B62775" w:rsidRDefault="00432EDE" w:rsidP="00806EE4">
      <w:pPr>
        <w:numPr>
          <w:ilvl w:val="0"/>
          <w:numId w:val="6"/>
        </w:numPr>
        <w:shd w:val="clear" w:color="auto" w:fill="FFFFFF"/>
        <w:spacing w:after="0" w:line="240" w:lineRule="auto"/>
        <w:contextualSpacing/>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Decriminalize abortion at all cases by amending SMRHR Act and repealing provision of abortion from Penal Code including removing punitive measures against women and alignment of the SMRHR Act with the Penal Code.</w:t>
      </w:r>
    </w:p>
    <w:p w14:paraId="21B6A6C0" w14:textId="4FE12207" w:rsidR="00B62775" w:rsidRDefault="00432EDE" w:rsidP="00806EE4">
      <w:pPr>
        <w:numPr>
          <w:ilvl w:val="0"/>
          <w:numId w:val="6"/>
        </w:numPr>
        <w:shd w:val="clear" w:color="auto" w:fill="FFFFFF"/>
        <w:spacing w:after="0" w:line="240" w:lineRule="auto"/>
        <w:contextualSpacing/>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 xml:space="preserve">Improve the capacity of local and provincial government in implementing abortion programs and ensuring the health facilities both public and private's readiness in providing </w:t>
      </w:r>
      <w:r w:rsidR="00D57A31">
        <w:rPr>
          <w:rFonts w:ascii="Times New Roman" w:eastAsia="Times New Roman" w:hAnsi="Times New Roman" w:cs="Times New Roman"/>
          <w:color w:val="1F1F1F"/>
          <w:sz w:val="24"/>
          <w:szCs w:val="24"/>
        </w:rPr>
        <w:t>Safe Abortion Services (</w:t>
      </w:r>
      <w:r>
        <w:rPr>
          <w:rFonts w:ascii="Times New Roman" w:eastAsia="Times New Roman" w:hAnsi="Times New Roman" w:cs="Times New Roman"/>
          <w:color w:val="1F1F1F"/>
          <w:sz w:val="24"/>
          <w:szCs w:val="24"/>
        </w:rPr>
        <w:t>SAS</w:t>
      </w:r>
      <w:r w:rsidR="00D57A31">
        <w:rPr>
          <w:rFonts w:ascii="Times New Roman" w:eastAsia="Times New Roman" w:hAnsi="Times New Roman" w:cs="Times New Roman"/>
          <w:color w:val="1F1F1F"/>
          <w:sz w:val="24"/>
          <w:szCs w:val="24"/>
        </w:rPr>
        <w:t>)</w:t>
      </w:r>
      <w:r>
        <w:rPr>
          <w:rFonts w:ascii="Times New Roman" w:eastAsia="Times New Roman" w:hAnsi="Times New Roman" w:cs="Times New Roman"/>
          <w:color w:val="1F1F1F"/>
          <w:sz w:val="24"/>
          <w:szCs w:val="24"/>
        </w:rPr>
        <w:t xml:space="preserve">. Ensure extensive focus on increasing the number of trained healthcare providers, </w:t>
      </w:r>
      <w:r w:rsidR="00D57A31">
        <w:rPr>
          <w:rFonts w:ascii="Times New Roman" w:eastAsia="Times New Roman" w:hAnsi="Times New Roman" w:cs="Times New Roman"/>
          <w:color w:val="1F1F1F"/>
          <w:sz w:val="24"/>
          <w:szCs w:val="24"/>
        </w:rPr>
        <w:t xml:space="preserve">capacitating them in providing accessible and inclusive </w:t>
      </w:r>
      <w:r w:rsidR="000A61BE">
        <w:rPr>
          <w:rFonts w:ascii="Times New Roman" w:eastAsia="Times New Roman" w:hAnsi="Times New Roman" w:cs="Times New Roman"/>
          <w:color w:val="1F1F1F"/>
          <w:sz w:val="24"/>
          <w:szCs w:val="24"/>
        </w:rPr>
        <w:t>sexual and reproductive health</w:t>
      </w:r>
      <w:r w:rsidR="00D57A31">
        <w:rPr>
          <w:rFonts w:ascii="Times New Roman" w:eastAsia="Times New Roman" w:hAnsi="Times New Roman" w:cs="Times New Roman"/>
          <w:color w:val="1F1F1F"/>
          <w:sz w:val="24"/>
          <w:szCs w:val="24"/>
        </w:rPr>
        <w:t xml:space="preserve"> services, </w:t>
      </w:r>
      <w:r>
        <w:rPr>
          <w:rFonts w:ascii="Times New Roman" w:eastAsia="Times New Roman" w:hAnsi="Times New Roman" w:cs="Times New Roman"/>
          <w:color w:val="1F1F1F"/>
          <w:sz w:val="24"/>
          <w:szCs w:val="24"/>
        </w:rPr>
        <w:t xml:space="preserve">and </w:t>
      </w:r>
      <w:r w:rsidR="00D57A31">
        <w:rPr>
          <w:rFonts w:ascii="Times New Roman" w:eastAsia="Times New Roman" w:hAnsi="Times New Roman" w:cs="Times New Roman"/>
          <w:color w:val="1F1F1F"/>
          <w:sz w:val="24"/>
          <w:szCs w:val="24"/>
        </w:rPr>
        <w:t xml:space="preserve">increasing </w:t>
      </w:r>
      <w:r>
        <w:rPr>
          <w:rFonts w:ascii="Times New Roman" w:eastAsia="Times New Roman" w:hAnsi="Times New Roman" w:cs="Times New Roman"/>
          <w:color w:val="1F1F1F"/>
          <w:sz w:val="24"/>
          <w:szCs w:val="24"/>
        </w:rPr>
        <w:t>well-equipped service centers</w:t>
      </w:r>
      <w:r w:rsidR="00D57A31">
        <w:rPr>
          <w:rFonts w:ascii="Times New Roman" w:eastAsia="Times New Roman" w:hAnsi="Times New Roman" w:cs="Times New Roman"/>
          <w:color w:val="1F1F1F"/>
          <w:sz w:val="24"/>
          <w:szCs w:val="24"/>
        </w:rPr>
        <w:t>,</w:t>
      </w:r>
      <w:r>
        <w:rPr>
          <w:rFonts w:ascii="Times New Roman" w:eastAsia="Times New Roman" w:hAnsi="Times New Roman" w:cs="Times New Roman"/>
          <w:color w:val="1F1F1F"/>
          <w:sz w:val="24"/>
          <w:szCs w:val="24"/>
        </w:rPr>
        <w:t xml:space="preserve"> particularly in areas where access to SAS is currently limited.</w:t>
      </w:r>
    </w:p>
    <w:p w14:paraId="46CA39A3" w14:textId="77777777" w:rsidR="00B62775" w:rsidRDefault="00432EDE" w:rsidP="00806EE4">
      <w:pPr>
        <w:numPr>
          <w:ilvl w:val="0"/>
          <w:numId w:val="6"/>
        </w:numPr>
        <w:shd w:val="clear" w:color="auto" w:fill="FFFFFF"/>
        <w:spacing w:after="0" w:line="240" w:lineRule="auto"/>
        <w:contextualSpacing/>
        <w:jc w:val="both"/>
        <w:rPr>
          <w:rFonts w:ascii="Times New Roman" w:eastAsia="Times New Roman" w:hAnsi="Times New Roman" w:cs="Times New Roman"/>
          <w:color w:val="1B1B1B"/>
          <w:sz w:val="24"/>
          <w:szCs w:val="24"/>
          <w:highlight w:val="white"/>
        </w:rPr>
      </w:pPr>
      <w:r>
        <w:rPr>
          <w:rFonts w:ascii="Times New Roman" w:eastAsia="Times New Roman" w:hAnsi="Times New Roman" w:cs="Times New Roman"/>
          <w:color w:val="1B1B1B"/>
          <w:sz w:val="24"/>
          <w:szCs w:val="24"/>
          <w:highlight w:val="white"/>
        </w:rPr>
        <w:t>Empower women, particularly those experiencing intersecting vulnerabilities such as poverty or young age, along with their families and communities, by providing information and resources through initiatives like value clarification and attitude transformation programs, and integrating age-appropriate safe abortion content into comprehensive sexuality education (CSE) to enable women to seek abortion care earlier and access their desired services promptly, reducing the need for multiple facility visits or resorting to unsafe abortion practices.</w:t>
      </w:r>
    </w:p>
    <w:p w14:paraId="57120EDC" w14:textId="31DFD15E" w:rsidR="00B62775" w:rsidRDefault="00432EDE" w:rsidP="00806EE4">
      <w:pPr>
        <w:numPr>
          <w:ilvl w:val="0"/>
          <w:numId w:val="6"/>
        </w:numPr>
        <w:shd w:val="clear" w:color="auto" w:fill="FFFFFF"/>
        <w:spacing w:after="0" w:line="240" w:lineRule="auto"/>
        <w:contextualSpacing/>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M</w:t>
      </w:r>
      <w:r w:rsidR="00D57A31">
        <w:rPr>
          <w:rFonts w:ascii="Times New Roman" w:eastAsia="Times New Roman" w:hAnsi="Times New Roman" w:cs="Times New Roman"/>
          <w:color w:val="1F1F1F"/>
          <w:sz w:val="24"/>
          <w:szCs w:val="24"/>
        </w:rPr>
        <w:t xml:space="preserve">edical Abortion (MA) </w:t>
      </w:r>
      <w:r>
        <w:rPr>
          <w:rFonts w:ascii="Times New Roman" w:eastAsia="Times New Roman" w:hAnsi="Times New Roman" w:cs="Times New Roman"/>
          <w:color w:val="1F1F1F"/>
          <w:sz w:val="24"/>
          <w:szCs w:val="24"/>
        </w:rPr>
        <w:t xml:space="preserve">self-care has been highlighted by </w:t>
      </w:r>
      <w:r w:rsidR="000A61BE">
        <w:rPr>
          <w:rFonts w:ascii="Times New Roman" w:eastAsia="Times New Roman" w:hAnsi="Times New Roman" w:cs="Times New Roman"/>
          <w:color w:val="1F1F1F"/>
          <w:sz w:val="24"/>
          <w:szCs w:val="24"/>
        </w:rPr>
        <w:t>Reproductive, Maternal, Neonatal and Child Health (</w:t>
      </w:r>
      <w:r>
        <w:rPr>
          <w:rFonts w:ascii="Times New Roman" w:eastAsia="Times New Roman" w:hAnsi="Times New Roman" w:cs="Times New Roman"/>
          <w:color w:val="1F1F1F"/>
          <w:sz w:val="24"/>
          <w:szCs w:val="24"/>
        </w:rPr>
        <w:t>RMNCH</w:t>
      </w:r>
      <w:r w:rsidR="000A61BE">
        <w:rPr>
          <w:rFonts w:ascii="Times New Roman" w:eastAsia="Times New Roman" w:hAnsi="Times New Roman" w:cs="Times New Roman"/>
          <w:color w:val="1F1F1F"/>
          <w:sz w:val="24"/>
          <w:szCs w:val="24"/>
        </w:rPr>
        <w:t>)</w:t>
      </w:r>
      <w:r>
        <w:rPr>
          <w:rFonts w:ascii="Times New Roman" w:eastAsia="Times New Roman" w:hAnsi="Times New Roman" w:cs="Times New Roman"/>
          <w:color w:val="1F1F1F"/>
          <w:sz w:val="24"/>
          <w:szCs w:val="24"/>
        </w:rPr>
        <w:t xml:space="preserve"> guideline 2020 as well as SAS program implementation guideline 2021, therefore, planning effective modes of delivery for </w:t>
      </w:r>
      <w:r>
        <w:rPr>
          <w:rFonts w:ascii="Times New Roman" w:eastAsia="Times New Roman" w:hAnsi="Times New Roman" w:cs="Times New Roman"/>
          <w:color w:val="1F1F1F"/>
          <w:sz w:val="24"/>
          <w:szCs w:val="24"/>
        </w:rPr>
        <w:t xml:space="preserve">expansion of MA self-care is recommended at all tiers of government with standard guidelines. </w:t>
      </w:r>
    </w:p>
    <w:p w14:paraId="6AD0F64B" w14:textId="77777777" w:rsidR="00B62775" w:rsidRDefault="00432EDE" w:rsidP="00806EE4">
      <w:pPr>
        <w:numPr>
          <w:ilvl w:val="0"/>
          <w:numId w:val="6"/>
        </w:numPr>
        <w:shd w:val="clear" w:color="auto" w:fill="FFFFFF"/>
        <w:spacing w:after="0" w:line="240" w:lineRule="auto"/>
        <w:contextualSpacing/>
        <w:jc w:val="both"/>
        <w:rPr>
          <w:rFonts w:ascii="Times New Roman" w:eastAsia="Times New Roman" w:hAnsi="Times New Roman" w:cs="Times New Roman"/>
          <w:color w:val="1F1F1F"/>
          <w:sz w:val="24"/>
          <w:szCs w:val="24"/>
        </w:rPr>
      </w:pPr>
      <w:r>
        <w:rPr>
          <w:rFonts w:ascii="Times New Roman" w:eastAsia="Times New Roman" w:hAnsi="Times New Roman" w:cs="Times New Roman"/>
          <w:color w:val="1F1F1F"/>
          <w:sz w:val="24"/>
          <w:szCs w:val="24"/>
        </w:rPr>
        <w:t>Amendment of the existing language used in the SMRHR Act which uses terms like ‘mother’ into ‘pregnant person’, alongside acknowledgement that pregnancy is not exclusive to women as transmasculine and gender-diverse individuals who were assigned female at birth or intersex people could also get pregnant.</w:t>
      </w:r>
    </w:p>
    <w:p w14:paraId="3A2D35C1" w14:textId="77777777" w:rsidR="00537265" w:rsidRDefault="00537265" w:rsidP="000A61BE">
      <w:pPr>
        <w:shd w:val="clear" w:color="auto" w:fill="FFFFFF"/>
        <w:spacing w:after="0" w:line="240" w:lineRule="auto"/>
        <w:ind w:left="360"/>
        <w:contextualSpacing/>
        <w:jc w:val="both"/>
        <w:rPr>
          <w:rFonts w:ascii="Times New Roman" w:eastAsia="Times New Roman" w:hAnsi="Times New Roman" w:cs="Times New Roman"/>
          <w:color w:val="1F1F1F"/>
          <w:sz w:val="24"/>
          <w:szCs w:val="24"/>
        </w:rPr>
      </w:pPr>
    </w:p>
    <w:p w14:paraId="39CEBAC5" w14:textId="77777777" w:rsidR="00B62775" w:rsidRDefault="00B62775" w:rsidP="00806EE4">
      <w:pPr>
        <w:shd w:val="clear" w:color="auto" w:fill="FFFFFF"/>
        <w:spacing w:after="0" w:line="240" w:lineRule="auto"/>
        <w:contextualSpacing/>
        <w:jc w:val="both"/>
        <w:rPr>
          <w:rFonts w:ascii="Times New Roman" w:eastAsia="Times New Roman" w:hAnsi="Times New Roman" w:cs="Times New Roman"/>
          <w:color w:val="1F1F1F"/>
          <w:sz w:val="16"/>
          <w:szCs w:val="16"/>
        </w:rPr>
      </w:pPr>
    </w:p>
    <w:p w14:paraId="4ADFE1D2" w14:textId="0C43ACCA" w:rsidR="00B62775" w:rsidRPr="004E08FC" w:rsidRDefault="003E0765" w:rsidP="00806EE4">
      <w:pPr>
        <w:pStyle w:val="Heading1"/>
        <w:spacing w:before="0" w:after="0"/>
        <w:contextualSpacing/>
        <w:rPr>
          <w:rFonts w:eastAsia="Times New Roman"/>
          <w:b/>
          <w:bCs/>
          <w:color w:val="1575C5"/>
        </w:rPr>
      </w:pPr>
      <w:r>
        <w:rPr>
          <w:rFonts w:eastAsia="Times New Roman"/>
          <w:b/>
          <w:bCs/>
          <w:color w:val="1575C5"/>
        </w:rPr>
        <w:t xml:space="preserve">3. </w:t>
      </w:r>
      <w:r w:rsidRPr="004E08FC">
        <w:rPr>
          <w:rFonts w:eastAsia="Times New Roman"/>
          <w:b/>
          <w:bCs/>
          <w:color w:val="1575C5"/>
        </w:rPr>
        <w:t xml:space="preserve">Menstruation  </w:t>
      </w:r>
    </w:p>
    <w:p w14:paraId="0A7ED962" w14:textId="77777777" w:rsidR="009A7B91" w:rsidRDefault="009A7B91" w:rsidP="00806EE4">
      <w:pPr>
        <w:shd w:val="clear" w:color="auto" w:fill="FFFFFF"/>
        <w:spacing w:after="0" w:line="240" w:lineRule="auto"/>
        <w:contextualSpacing/>
        <w:jc w:val="both"/>
        <w:rPr>
          <w:rFonts w:ascii="Arial" w:eastAsia="Times New Roman" w:hAnsi="Arial" w:cs="Arial"/>
          <w:b/>
          <w:sz w:val="24"/>
          <w:szCs w:val="24"/>
        </w:rPr>
      </w:pPr>
    </w:p>
    <w:p w14:paraId="09E70F5B" w14:textId="521FEACE"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t>Issues of concern</w:t>
      </w:r>
    </w:p>
    <w:p w14:paraId="5E29FC1A" w14:textId="77777777" w:rsidR="003E0765" w:rsidRDefault="00432EDE" w:rsidP="003E0765">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9A7B91">
        <w:rPr>
          <w:rFonts w:ascii="Times New Roman" w:eastAsia="Times New Roman" w:hAnsi="Times New Roman" w:cs="Times New Roman"/>
          <w:sz w:val="24"/>
          <w:szCs w:val="24"/>
        </w:rPr>
        <w:t xml:space="preserve">Despite criminalization, menstruation stigma is a widespread issue in Nepal wherein socio-cultural taboos have led to extreme menstrual beliefs, practices, and restrictions for menstruating individuals. During their periods, over 89% of these Nepalese women and girls experience some form of limitations and isolation. In addition to being prohibited from entering kitchens, temples, workplaces, religious and significant ceremonies, and many other places, women and girls are also prohibited from having physical contact with their husbands and/or male relatives. Stigma, discriminatory and regressive practices to menstruating individuals due to existent religious, sociocultural beliefs and prejudiced </w:t>
      </w:r>
      <w:r w:rsidRPr="009A7B91">
        <w:rPr>
          <w:rFonts w:ascii="Times New Roman" w:eastAsia="Times New Roman" w:hAnsi="Times New Roman" w:cs="Times New Roman"/>
          <w:sz w:val="24"/>
          <w:szCs w:val="24"/>
        </w:rPr>
        <w:t>gender norms. In Nepal, women and girls who are menstruating are sequestered in inadequately ventilated menstrual huts for the duration of their menstrual cycle as part of an extreme century-old Hindu ritual known as "</w:t>
      </w:r>
      <w:proofErr w:type="spellStart"/>
      <w:r w:rsidRPr="009A7B91">
        <w:rPr>
          <w:rFonts w:ascii="Times New Roman" w:eastAsia="Times New Roman" w:hAnsi="Times New Roman" w:cs="Times New Roman"/>
          <w:sz w:val="24"/>
          <w:szCs w:val="24"/>
        </w:rPr>
        <w:t>Chhapuadi</w:t>
      </w:r>
      <w:proofErr w:type="spellEnd"/>
      <w:r w:rsidRPr="009A7B91">
        <w:rPr>
          <w:rFonts w:ascii="Times New Roman" w:eastAsia="Times New Roman" w:hAnsi="Times New Roman" w:cs="Times New Roman"/>
          <w:sz w:val="24"/>
          <w:szCs w:val="24"/>
        </w:rPr>
        <w:t>."</w:t>
      </w:r>
      <w:r>
        <w:rPr>
          <w:rFonts w:eastAsia="Times New Roman"/>
          <w:vertAlign w:val="superscript"/>
        </w:rPr>
        <w:footnoteReference w:id="14"/>
      </w:r>
      <w:r w:rsidRPr="009A7B91">
        <w:rPr>
          <w:rFonts w:ascii="Times New Roman" w:eastAsia="Times New Roman" w:hAnsi="Times New Roman" w:cs="Times New Roman"/>
          <w:b/>
          <w:sz w:val="24"/>
          <w:szCs w:val="24"/>
        </w:rPr>
        <w:t xml:space="preserve"> </w:t>
      </w:r>
      <w:r w:rsidRPr="009A7B91">
        <w:rPr>
          <w:rFonts w:ascii="Times New Roman" w:eastAsia="Times New Roman" w:hAnsi="Times New Roman" w:cs="Times New Roman"/>
          <w:sz w:val="24"/>
          <w:szCs w:val="24"/>
        </w:rPr>
        <w:t xml:space="preserve">These menstrual huts have been objected to as filthy and dangerous, devoid of basic human needs, and vulnerable to danger, wildlife, and fatalities. In Nepal, about 60% of women and girls continue to observe the </w:t>
      </w:r>
      <w:proofErr w:type="spellStart"/>
      <w:r w:rsidRPr="009A7B91">
        <w:rPr>
          <w:rFonts w:ascii="Times New Roman" w:eastAsia="Times New Roman" w:hAnsi="Times New Roman" w:cs="Times New Roman"/>
          <w:sz w:val="24"/>
          <w:szCs w:val="24"/>
        </w:rPr>
        <w:t>Chhaupadi</w:t>
      </w:r>
      <w:proofErr w:type="spellEnd"/>
      <w:r w:rsidRPr="009A7B91">
        <w:rPr>
          <w:rFonts w:ascii="Times New Roman" w:eastAsia="Times New Roman" w:hAnsi="Times New Roman" w:cs="Times New Roman"/>
          <w:sz w:val="24"/>
          <w:szCs w:val="24"/>
        </w:rPr>
        <w:t xml:space="preserve"> tradition and/or other forms of isolation and restriction.  </w:t>
      </w:r>
    </w:p>
    <w:p w14:paraId="25D4742B" w14:textId="77777777" w:rsidR="000A61BE" w:rsidRPr="000A61BE" w:rsidRDefault="000A61BE" w:rsidP="000A61BE">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0A61BE">
        <w:rPr>
          <w:rFonts w:ascii="Times New Roman" w:eastAsia="Times New Roman" w:hAnsi="Times New Roman" w:cs="Times New Roman"/>
          <w:color w:val="222222"/>
          <w:sz w:val="24"/>
          <w:szCs w:val="24"/>
        </w:rPr>
        <w:lastRenderedPageBreak/>
        <w:t>Despite its critical importance, there is no comprehensive national policy dedicated to ensuring dignified menstruation for all.</w:t>
      </w:r>
    </w:p>
    <w:p w14:paraId="2FDDCAA9" w14:textId="5C1046FD" w:rsidR="000A61BE" w:rsidRDefault="00432EDE" w:rsidP="000A61BE">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3E0765">
        <w:rPr>
          <w:rFonts w:ascii="Times New Roman" w:eastAsia="Times New Roman" w:hAnsi="Times New Roman" w:cs="Times New Roman"/>
          <w:sz w:val="24"/>
          <w:szCs w:val="24"/>
        </w:rPr>
        <w:t xml:space="preserve">While the </w:t>
      </w:r>
      <w:r w:rsidR="000A61BE">
        <w:rPr>
          <w:rFonts w:ascii="Times New Roman" w:eastAsia="Times New Roman" w:hAnsi="Times New Roman" w:cs="Times New Roman"/>
          <w:sz w:val="24"/>
          <w:szCs w:val="24"/>
        </w:rPr>
        <w:t>S</w:t>
      </w:r>
      <w:r w:rsidRPr="003E0765">
        <w:rPr>
          <w:rFonts w:ascii="Times New Roman" w:eastAsia="Times New Roman" w:hAnsi="Times New Roman" w:cs="Times New Roman"/>
          <w:sz w:val="24"/>
          <w:szCs w:val="24"/>
        </w:rPr>
        <w:t>tate provides free sanitary pads in public schools,</w:t>
      </w:r>
      <w:r>
        <w:rPr>
          <w:rFonts w:eastAsia="Times New Roman"/>
          <w:vertAlign w:val="superscript"/>
        </w:rPr>
        <w:footnoteReference w:id="15"/>
      </w:r>
      <w:r w:rsidRPr="003E0765">
        <w:rPr>
          <w:rFonts w:ascii="Times New Roman" w:eastAsia="Times New Roman" w:hAnsi="Times New Roman" w:cs="Times New Roman"/>
          <w:sz w:val="24"/>
          <w:szCs w:val="24"/>
        </w:rPr>
        <w:t xml:space="preserve"> reports of those pads being sub-standard have been reported nationwide.</w:t>
      </w:r>
      <w:r>
        <w:rPr>
          <w:rFonts w:eastAsia="Times New Roman"/>
          <w:vertAlign w:val="superscript"/>
        </w:rPr>
        <w:footnoteReference w:id="16"/>
      </w:r>
      <w:r w:rsidRPr="003E0765">
        <w:rPr>
          <w:rFonts w:ascii="Times New Roman" w:eastAsia="Times New Roman" w:hAnsi="Times New Roman" w:cs="Times New Roman"/>
          <w:sz w:val="24"/>
          <w:szCs w:val="24"/>
        </w:rPr>
        <w:t xml:space="preserve">  </w:t>
      </w:r>
    </w:p>
    <w:p w14:paraId="25CF324D" w14:textId="77777777" w:rsidR="003E0765" w:rsidRDefault="00432EDE" w:rsidP="003E0765">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3E0765">
        <w:rPr>
          <w:rFonts w:ascii="Times New Roman" w:eastAsia="Times New Roman" w:hAnsi="Times New Roman" w:cs="Times New Roman"/>
          <w:sz w:val="24"/>
          <w:szCs w:val="24"/>
        </w:rPr>
        <w:t>There is a dire need for accessible and inclusive (gender and disability friendly) MHM-friendly WASH facilities and quality menstrual hygiene products in public spaces.</w:t>
      </w:r>
      <w:r>
        <w:rPr>
          <w:rFonts w:eastAsia="Times New Roman"/>
          <w:vertAlign w:val="superscript"/>
        </w:rPr>
        <w:footnoteReference w:id="17"/>
      </w:r>
      <w:r w:rsidRPr="003E0765">
        <w:rPr>
          <w:rFonts w:ascii="Times New Roman" w:eastAsia="Times New Roman" w:hAnsi="Times New Roman" w:cs="Times New Roman"/>
          <w:sz w:val="24"/>
          <w:szCs w:val="24"/>
        </w:rPr>
        <w:t xml:space="preserve"> Period poverty in Nepal forces girls to miss school, face stigma, and compromise their health and dignity, limiting educational opportunities and overall well-being.</w:t>
      </w:r>
    </w:p>
    <w:p w14:paraId="26F12FCA" w14:textId="4E04B637" w:rsidR="00B62775" w:rsidRDefault="00432EDE" w:rsidP="003E0765">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3E0765">
        <w:rPr>
          <w:rFonts w:ascii="Times New Roman" w:eastAsia="Times New Roman" w:hAnsi="Times New Roman" w:cs="Times New Roman"/>
          <w:sz w:val="24"/>
          <w:szCs w:val="24"/>
        </w:rPr>
        <w:t>Effective implementation and monitoring of multi-sectoral coordination for MHM remain weak. Nepal's School Sector Development Plan (2016-2023)</w:t>
      </w:r>
      <w:r>
        <w:rPr>
          <w:rFonts w:eastAsia="Times New Roman"/>
          <w:vertAlign w:val="superscript"/>
        </w:rPr>
        <w:footnoteReference w:id="18"/>
      </w:r>
      <w:r w:rsidRPr="003E0765">
        <w:rPr>
          <w:rFonts w:ascii="Times New Roman" w:eastAsia="Times New Roman" w:hAnsi="Times New Roman" w:cs="Times New Roman"/>
          <w:sz w:val="24"/>
          <w:szCs w:val="24"/>
        </w:rPr>
        <w:t xml:space="preserve"> aims to improve girls' attendance by addressing MHM needs, but lacks guidelines and monitoring for quality, accessibility, and availability. </w:t>
      </w:r>
    </w:p>
    <w:p w14:paraId="53981E6A" w14:textId="0E9DE40E" w:rsidR="00657A36" w:rsidRPr="000A61BE" w:rsidRDefault="000A61BE" w:rsidP="000A61BE">
      <w:pPr>
        <w:pStyle w:val="ListParagraph"/>
        <w:numPr>
          <w:ilvl w:val="0"/>
          <w:numId w:val="21"/>
        </w:numPr>
        <w:shd w:val="clear" w:color="auto" w:fill="FFFFFF"/>
        <w:spacing w:after="0" w:line="240" w:lineRule="auto"/>
        <w:ind w:left="360"/>
        <w:jc w:val="both"/>
        <w:rPr>
          <w:rFonts w:ascii="Times New Roman" w:eastAsia="Times New Roman" w:hAnsi="Times New Roman" w:cs="Times New Roman"/>
          <w:sz w:val="24"/>
          <w:szCs w:val="24"/>
        </w:rPr>
      </w:pPr>
      <w:r w:rsidRPr="000A61BE">
        <w:rPr>
          <w:rFonts w:ascii="Times New Roman" w:eastAsia="Times New Roman" w:hAnsi="Times New Roman" w:cs="Times New Roman"/>
          <w:sz w:val="24"/>
          <w:szCs w:val="24"/>
        </w:rPr>
        <w:t>There is a significant lack of up-to-date data and research to identify current gaps in menstrual health. Additionally, the 16th Five-Year Plan includes only two indicators—access to menstrual hygiene products, clean toilet facilities, and tracking absenteeism—failing to address the broader aspects of dignified menstruation.</w:t>
      </w:r>
    </w:p>
    <w:p w14:paraId="0DC32629" w14:textId="77777777" w:rsidR="00B62775" w:rsidRDefault="00432EDE" w:rsidP="00806EE4">
      <w:pPr>
        <w:spacing w:after="0" w:line="240" w:lineRule="auto"/>
        <w:ind w:left="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29BBB34" w14:textId="41C84864"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t>Recommendation</w:t>
      </w:r>
      <w:r w:rsidR="009A7B91">
        <w:rPr>
          <w:rFonts w:ascii="Arial" w:eastAsia="Times New Roman" w:hAnsi="Arial" w:cs="Arial"/>
          <w:b/>
          <w:sz w:val="24"/>
          <w:szCs w:val="24"/>
        </w:rPr>
        <w:t>s</w:t>
      </w:r>
    </w:p>
    <w:p w14:paraId="4A3E1804" w14:textId="52A94002" w:rsidR="000A61BE" w:rsidRDefault="00432EDE" w:rsidP="00806EE4">
      <w:pPr>
        <w:pStyle w:val="ListParagraph"/>
        <w:numPr>
          <w:ilvl w:val="0"/>
          <w:numId w:val="22"/>
        </w:numPr>
        <w:spacing w:after="0" w:line="240" w:lineRule="auto"/>
        <w:jc w:val="both"/>
        <w:rPr>
          <w:rFonts w:ascii="Times New Roman" w:eastAsia="Times New Roman" w:hAnsi="Times New Roman" w:cs="Times New Roman"/>
          <w:sz w:val="24"/>
          <w:szCs w:val="24"/>
        </w:rPr>
      </w:pPr>
      <w:r w:rsidRPr="00806EE4">
        <w:rPr>
          <w:rFonts w:ascii="Times New Roman" w:eastAsia="Times New Roman" w:hAnsi="Times New Roman" w:cs="Times New Roman"/>
          <w:sz w:val="24"/>
          <w:szCs w:val="24"/>
        </w:rPr>
        <w:t>The State must enforce ban on all forms of menstrual discrimination</w:t>
      </w:r>
      <w:r w:rsidR="000A61BE">
        <w:rPr>
          <w:rFonts w:ascii="Times New Roman" w:eastAsia="Times New Roman" w:hAnsi="Times New Roman" w:cs="Times New Roman"/>
          <w:sz w:val="24"/>
          <w:szCs w:val="24"/>
        </w:rPr>
        <w:t xml:space="preserve">, </w:t>
      </w:r>
      <w:r w:rsidRPr="00806EE4">
        <w:rPr>
          <w:rFonts w:ascii="Times New Roman" w:eastAsia="Times New Roman" w:hAnsi="Times New Roman" w:cs="Times New Roman"/>
          <w:sz w:val="24"/>
          <w:szCs w:val="24"/>
        </w:rPr>
        <w:t xml:space="preserve">backed up by </w:t>
      </w:r>
      <w:r w:rsidR="000A61BE">
        <w:rPr>
          <w:rFonts w:ascii="Times New Roman" w:eastAsia="Times New Roman" w:hAnsi="Times New Roman" w:cs="Times New Roman"/>
          <w:sz w:val="24"/>
          <w:szCs w:val="24"/>
        </w:rPr>
        <w:t xml:space="preserve">a comprehensive national policy on dignified menstruation. Alongside legal measures, efforts should focus on </w:t>
      </w:r>
      <w:r w:rsidRPr="00806EE4">
        <w:rPr>
          <w:rFonts w:ascii="Times New Roman" w:eastAsia="Times New Roman" w:hAnsi="Times New Roman" w:cs="Times New Roman"/>
          <w:sz w:val="24"/>
          <w:szCs w:val="24"/>
        </w:rPr>
        <w:t xml:space="preserve">strengthening the capacity of local law enforcement agencies, </w:t>
      </w:r>
      <w:r w:rsidR="000A61BE">
        <w:rPr>
          <w:rFonts w:ascii="Times New Roman" w:eastAsia="Times New Roman" w:hAnsi="Times New Roman" w:cs="Times New Roman"/>
          <w:sz w:val="24"/>
          <w:szCs w:val="24"/>
        </w:rPr>
        <w:t xml:space="preserve">conducting </w:t>
      </w:r>
      <w:r w:rsidRPr="00806EE4">
        <w:rPr>
          <w:rFonts w:ascii="Times New Roman" w:eastAsia="Times New Roman" w:hAnsi="Times New Roman" w:cs="Times New Roman"/>
          <w:sz w:val="24"/>
          <w:szCs w:val="24"/>
        </w:rPr>
        <w:t>awareness campaigns to reduce harmful stereotypes</w:t>
      </w:r>
      <w:r w:rsidR="000A61BE">
        <w:rPr>
          <w:rFonts w:ascii="Times New Roman" w:eastAsia="Times New Roman" w:hAnsi="Times New Roman" w:cs="Times New Roman"/>
          <w:sz w:val="24"/>
          <w:szCs w:val="24"/>
        </w:rPr>
        <w:t xml:space="preserve"> and </w:t>
      </w:r>
      <w:r w:rsidRPr="00806EE4">
        <w:rPr>
          <w:rFonts w:ascii="Times New Roman" w:eastAsia="Times New Roman" w:hAnsi="Times New Roman" w:cs="Times New Roman"/>
          <w:sz w:val="24"/>
          <w:szCs w:val="24"/>
        </w:rPr>
        <w:t>bolstering community participation</w:t>
      </w:r>
      <w:r w:rsidR="000A61BE">
        <w:rPr>
          <w:rFonts w:ascii="Times New Roman" w:eastAsia="Times New Roman" w:hAnsi="Times New Roman" w:cs="Times New Roman"/>
          <w:sz w:val="24"/>
          <w:szCs w:val="24"/>
        </w:rPr>
        <w:t xml:space="preserve">. </w:t>
      </w:r>
    </w:p>
    <w:p w14:paraId="0D76F5D7" w14:textId="77777777" w:rsidR="00537265" w:rsidRPr="00806EE4" w:rsidRDefault="00537265" w:rsidP="00537265">
      <w:pPr>
        <w:pStyle w:val="ListParagraph"/>
        <w:numPr>
          <w:ilvl w:val="0"/>
          <w:numId w:val="22"/>
        </w:numPr>
        <w:spacing w:after="0" w:line="240" w:lineRule="auto"/>
        <w:jc w:val="both"/>
        <w:rPr>
          <w:rFonts w:ascii="Times New Roman" w:eastAsia="Times New Roman" w:hAnsi="Times New Roman" w:cs="Times New Roman"/>
          <w:sz w:val="24"/>
          <w:szCs w:val="24"/>
        </w:rPr>
      </w:pPr>
      <w:r w:rsidRPr="00806EE4">
        <w:rPr>
          <w:rFonts w:ascii="Times New Roman" w:eastAsia="Times New Roman" w:hAnsi="Times New Roman" w:cs="Times New Roman"/>
          <w:sz w:val="24"/>
          <w:szCs w:val="24"/>
        </w:rPr>
        <w:t>The State must ensure that the quality of menstrual products that are manufactured, imported or distributed in Nepal meet the standards, and the quality of the sanitary pads freely distributed in schools are monitored.</w:t>
      </w:r>
    </w:p>
    <w:p w14:paraId="765DCBE6" w14:textId="612FD0C1" w:rsidR="00B62775" w:rsidRPr="00537265" w:rsidRDefault="00432EDE" w:rsidP="00537265">
      <w:pPr>
        <w:pStyle w:val="NormalWeb"/>
        <w:numPr>
          <w:ilvl w:val="0"/>
          <w:numId w:val="22"/>
        </w:numPr>
      </w:pPr>
      <w:r w:rsidRPr="00806EE4">
        <w:t xml:space="preserve">The State should invest in accessible, inclusive </w:t>
      </w:r>
      <w:r w:rsidR="00537265">
        <w:t>Menstrual Health Management (</w:t>
      </w:r>
      <w:r w:rsidRPr="00806EE4">
        <w:t>MHM</w:t>
      </w:r>
      <w:r w:rsidR="00537265">
        <w:t>)</w:t>
      </w:r>
      <w:r w:rsidRPr="00806EE4">
        <w:t xml:space="preserve">-friendly </w:t>
      </w:r>
      <w:r w:rsidR="00537265">
        <w:t>Water, Sanitation and Hygiene (</w:t>
      </w:r>
      <w:r w:rsidRPr="00806EE4">
        <w:t>WASH</w:t>
      </w:r>
      <w:r w:rsidR="00537265">
        <w:t>)</w:t>
      </w:r>
      <w:r w:rsidRPr="00806EE4">
        <w:t xml:space="preserve"> facilities and ensure the availability of quality menstrual hygiene products in public spaces to combat period poverty. </w:t>
      </w:r>
      <w:r w:rsidR="00537265">
        <w:t>Enhance the capacity of service providers to deliver inclusive SRH services. Integrate menstrual health education into school curricula to capacitate teachers and students.</w:t>
      </w:r>
    </w:p>
    <w:p w14:paraId="3E5A87A8" w14:textId="77777777" w:rsidR="00970C75" w:rsidRDefault="00432EDE" w:rsidP="00806EE4">
      <w:pPr>
        <w:pStyle w:val="ListParagraph"/>
        <w:numPr>
          <w:ilvl w:val="0"/>
          <w:numId w:val="22"/>
        </w:numPr>
        <w:spacing w:after="0" w:line="240" w:lineRule="auto"/>
        <w:jc w:val="both"/>
        <w:rPr>
          <w:rFonts w:ascii="Times New Roman" w:eastAsia="Times New Roman" w:hAnsi="Times New Roman" w:cs="Times New Roman"/>
          <w:sz w:val="24"/>
          <w:szCs w:val="24"/>
        </w:rPr>
      </w:pPr>
      <w:r w:rsidRPr="00806EE4">
        <w:rPr>
          <w:rFonts w:ascii="Times New Roman" w:eastAsia="Times New Roman" w:hAnsi="Times New Roman" w:cs="Times New Roman"/>
          <w:sz w:val="24"/>
          <w:szCs w:val="24"/>
        </w:rPr>
        <w:t>The State should encourage a joint review and monitoring mechanism for effective and dignified menstruation, ensured through a multi-sectoral integrated approach.</w:t>
      </w:r>
    </w:p>
    <w:p w14:paraId="204B421E" w14:textId="6966184D" w:rsidR="00537265" w:rsidRDefault="00537265" w:rsidP="00537265">
      <w:pPr>
        <w:pStyle w:val="ListParagraph"/>
        <w:numPr>
          <w:ilvl w:val="0"/>
          <w:numId w:val="22"/>
        </w:numPr>
        <w:spacing w:after="0" w:line="240" w:lineRule="auto"/>
        <w:jc w:val="both"/>
        <w:rPr>
          <w:rFonts w:ascii="Times New Roman" w:eastAsia="Times New Roman" w:hAnsi="Times New Roman" w:cs="Times New Roman"/>
          <w:sz w:val="24"/>
          <w:szCs w:val="24"/>
        </w:rPr>
      </w:pPr>
      <w:r w:rsidRPr="00537265">
        <w:rPr>
          <w:rFonts w:ascii="Times New Roman" w:eastAsia="Times New Roman" w:hAnsi="Times New Roman" w:cs="Times New Roman"/>
          <w:sz w:val="24"/>
          <w:szCs w:val="24"/>
        </w:rPr>
        <w:t xml:space="preserve">Conduct comprehensive research and data collection to identify gaps and challenges in menstrual health, ensuring evidence-based planning and interventions. Expand the indicators in the 16th Five-Year Plan to include broader aspects of dignified menstruation, such as </w:t>
      </w:r>
      <w:r>
        <w:rPr>
          <w:rFonts w:ascii="Times New Roman" w:eastAsia="Times New Roman" w:hAnsi="Times New Roman" w:cs="Times New Roman"/>
          <w:sz w:val="24"/>
          <w:szCs w:val="24"/>
        </w:rPr>
        <w:t xml:space="preserve">discriminatory </w:t>
      </w:r>
      <w:r w:rsidRPr="00537265">
        <w:rPr>
          <w:rFonts w:ascii="Times New Roman" w:eastAsia="Times New Roman" w:hAnsi="Times New Roman" w:cs="Times New Roman"/>
          <w:sz w:val="24"/>
          <w:szCs w:val="24"/>
        </w:rPr>
        <w:t xml:space="preserve">practices, awareness levels, </w:t>
      </w:r>
      <w:r>
        <w:rPr>
          <w:rFonts w:ascii="Times New Roman" w:eastAsia="Times New Roman" w:hAnsi="Times New Roman" w:cs="Times New Roman"/>
          <w:sz w:val="24"/>
          <w:szCs w:val="24"/>
        </w:rPr>
        <w:t xml:space="preserve">inclusivity in services, WASH facilities in school, period poverty, etc. </w:t>
      </w:r>
    </w:p>
    <w:p w14:paraId="2687D0FD" w14:textId="77777777" w:rsidR="00B62775" w:rsidRPr="00537265" w:rsidRDefault="00B62775" w:rsidP="00537265">
      <w:pPr>
        <w:pStyle w:val="ListParagraph"/>
        <w:spacing w:after="0" w:line="240" w:lineRule="auto"/>
        <w:ind w:left="360"/>
        <w:jc w:val="both"/>
        <w:rPr>
          <w:rFonts w:ascii="Times New Roman" w:eastAsia="Times New Roman" w:hAnsi="Times New Roman" w:cs="Times New Roman"/>
          <w:sz w:val="24"/>
          <w:szCs w:val="24"/>
        </w:rPr>
      </w:pPr>
    </w:p>
    <w:p w14:paraId="43693268" w14:textId="65ACF771" w:rsidR="00B62775" w:rsidRPr="004E08FC" w:rsidRDefault="00432EDE" w:rsidP="003E0765">
      <w:pPr>
        <w:pStyle w:val="Heading1"/>
        <w:spacing w:before="0" w:after="0"/>
        <w:contextualSpacing/>
        <w:rPr>
          <w:rFonts w:eastAsia="Times New Roman"/>
          <w:b/>
          <w:bCs/>
          <w:color w:val="1575C5"/>
        </w:rPr>
      </w:pPr>
      <w:r w:rsidRPr="004E08FC">
        <w:rPr>
          <w:rFonts w:eastAsia="Times New Roman"/>
          <w:b/>
          <w:bCs/>
          <w:color w:val="1575C5"/>
        </w:rPr>
        <w:lastRenderedPageBreak/>
        <w:t xml:space="preserve">Access to SRHR </w:t>
      </w:r>
    </w:p>
    <w:p w14:paraId="41D08FC0" w14:textId="77777777" w:rsidR="00806EE4" w:rsidRDefault="00806EE4" w:rsidP="00806EE4">
      <w:pPr>
        <w:shd w:val="clear" w:color="auto" w:fill="FFFFFF"/>
        <w:spacing w:after="0" w:line="240" w:lineRule="auto"/>
        <w:contextualSpacing/>
        <w:jc w:val="both"/>
        <w:rPr>
          <w:rFonts w:ascii="Arial" w:eastAsia="Times New Roman" w:hAnsi="Arial" w:cs="Arial"/>
          <w:b/>
          <w:sz w:val="24"/>
          <w:szCs w:val="24"/>
        </w:rPr>
      </w:pPr>
    </w:p>
    <w:p w14:paraId="35BF97F9" w14:textId="0093C0FC"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t>Issues of Concern</w:t>
      </w:r>
    </w:p>
    <w:p w14:paraId="0342EDC8" w14:textId="77777777" w:rsidR="002B6C01" w:rsidRDefault="002B6C01" w:rsidP="002B6C01">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2B6C01">
        <w:rPr>
          <w:rFonts w:ascii="Times New Roman" w:eastAsia="Times New Roman" w:hAnsi="Times New Roman" w:cs="Times New Roman"/>
          <w:sz w:val="24"/>
          <w:szCs w:val="24"/>
        </w:rPr>
        <w:t>Nepal's health system struggles to provide basic services, with only 1.94 health workers per 1,000 people (2020), far below the 4.45 per 1,000</w:t>
      </w:r>
      <w:r>
        <w:rPr>
          <w:rFonts w:ascii="Times New Roman" w:eastAsia="Times New Roman" w:hAnsi="Times New Roman" w:cs="Times New Roman"/>
          <w:sz w:val="24"/>
          <w:szCs w:val="24"/>
        </w:rPr>
        <w:t xml:space="preserve"> recommended by the </w:t>
      </w:r>
      <w:r w:rsidRPr="00537265">
        <w:rPr>
          <w:rFonts w:ascii="Times New Roman" w:eastAsia="Times New Roman" w:hAnsi="Times New Roman" w:cs="Times New Roman"/>
          <w:sz w:val="24"/>
          <w:szCs w:val="24"/>
        </w:rPr>
        <w:t>Global Strategy on Human Resources for Health: Workforce</w:t>
      </w:r>
      <w:r>
        <w:rPr>
          <w:rFonts w:ascii="Times New Roman" w:eastAsia="Times New Roman" w:hAnsi="Times New Roman" w:cs="Times New Roman"/>
          <w:sz w:val="24"/>
          <w:szCs w:val="24"/>
        </w:rPr>
        <w:t xml:space="preserve"> </w:t>
      </w:r>
      <w:r w:rsidRPr="00537265">
        <w:rPr>
          <w:rFonts w:ascii="Times New Roman" w:eastAsia="Times New Roman" w:hAnsi="Times New Roman" w:cs="Times New Roman"/>
          <w:sz w:val="24"/>
          <w:szCs w:val="24"/>
        </w:rPr>
        <w:t>2030 to achieve the SDGs</w:t>
      </w:r>
      <w:r>
        <w:rPr>
          <w:rFonts w:ascii="Times New Roman" w:eastAsia="Times New Roman" w:hAnsi="Times New Roman" w:cs="Times New Roman"/>
          <w:sz w:val="24"/>
          <w:szCs w:val="24"/>
        </w:rPr>
        <w:t xml:space="preserve">. </w:t>
      </w:r>
      <w:r w:rsidRPr="002B6C01">
        <w:rPr>
          <w:rFonts w:ascii="Times New Roman" w:eastAsia="Times New Roman" w:hAnsi="Times New Roman" w:cs="Times New Roman"/>
          <w:sz w:val="24"/>
          <w:szCs w:val="24"/>
        </w:rPr>
        <w:t xml:space="preserve">Consequently, women in rural areas lack access to safe motherhood services, often </w:t>
      </w:r>
      <w:r>
        <w:rPr>
          <w:rFonts w:ascii="Times New Roman" w:eastAsia="Times New Roman" w:hAnsi="Times New Roman" w:cs="Times New Roman"/>
          <w:sz w:val="24"/>
          <w:szCs w:val="24"/>
        </w:rPr>
        <w:t xml:space="preserve">being forced to give </w:t>
      </w:r>
      <w:r w:rsidRPr="002B6C01">
        <w:rPr>
          <w:rFonts w:ascii="Times New Roman" w:eastAsia="Times New Roman" w:hAnsi="Times New Roman" w:cs="Times New Roman"/>
          <w:sz w:val="24"/>
          <w:szCs w:val="24"/>
        </w:rPr>
        <w:t>birth in unhygienic conditions.</w:t>
      </w:r>
      <w:r>
        <w:rPr>
          <w:rStyle w:val="FootnoteReference"/>
          <w:rFonts w:ascii="Times New Roman" w:eastAsia="Times New Roman" w:hAnsi="Times New Roman" w:cs="Times New Roman"/>
          <w:sz w:val="24"/>
          <w:szCs w:val="24"/>
        </w:rPr>
        <w:footnoteReference w:id="19"/>
      </w:r>
      <w:r w:rsidRPr="00537265">
        <w:rPr>
          <w:rFonts w:ascii="Times New Roman" w:eastAsia="Times New Roman" w:hAnsi="Times New Roman" w:cs="Times New Roman"/>
          <w:sz w:val="24"/>
          <w:szCs w:val="24"/>
          <w:vertAlign w:val="superscript"/>
        </w:rPr>
        <w:t>,</w:t>
      </w:r>
      <w:r>
        <w:rPr>
          <w:rStyle w:val="FootnoteReference"/>
          <w:rFonts w:ascii="Times New Roman" w:eastAsia="Times New Roman" w:hAnsi="Times New Roman" w:cs="Times New Roman"/>
          <w:sz w:val="24"/>
          <w:szCs w:val="24"/>
        </w:rPr>
        <w:footnoteReference w:id="20"/>
      </w:r>
      <w:r w:rsidRPr="002B6C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Every day, two women die</w:t>
      </w:r>
      <w:r>
        <w:rPr>
          <w:rStyle w:val="FootnoteReference"/>
          <w:rFonts w:ascii="Times New Roman" w:eastAsia="Times New Roman" w:hAnsi="Times New Roman" w:cs="Times New Roman"/>
          <w:sz w:val="24"/>
          <w:szCs w:val="24"/>
        </w:rPr>
        <w:footnoteReference w:id="21"/>
      </w:r>
      <w:r w:rsidRPr="00E32823">
        <w:rPr>
          <w:rFonts w:ascii="Times New Roman" w:eastAsia="Times New Roman" w:hAnsi="Times New Roman" w:cs="Times New Roman"/>
          <w:sz w:val="24"/>
          <w:szCs w:val="24"/>
        </w:rPr>
        <w:t xml:space="preserve"> during childbirth, and fou</w:t>
      </w:r>
      <w:r>
        <w:rPr>
          <w:rFonts w:ascii="Times New Roman" w:eastAsia="Times New Roman" w:hAnsi="Times New Roman" w:cs="Times New Roman"/>
          <w:sz w:val="24"/>
          <w:szCs w:val="24"/>
        </w:rPr>
        <w:t>r die due to cervical cancer</w:t>
      </w:r>
      <w:r>
        <w:rPr>
          <w:rStyle w:val="FootnoteReference"/>
          <w:rFonts w:ascii="Times New Roman" w:eastAsia="Times New Roman" w:hAnsi="Times New Roman" w:cs="Times New Roman"/>
          <w:sz w:val="24"/>
          <w:szCs w:val="24"/>
        </w:rPr>
        <w:footnoteReference w:id="22"/>
      </w:r>
      <w:r>
        <w:rPr>
          <w:rFonts w:ascii="Times New Roman" w:eastAsia="Times New Roman" w:hAnsi="Times New Roman" w:cs="Times New Roman"/>
          <w:sz w:val="24"/>
          <w:szCs w:val="24"/>
        </w:rPr>
        <w:t xml:space="preserve">. </w:t>
      </w:r>
    </w:p>
    <w:p w14:paraId="19D9CB2F" w14:textId="656AB4EE" w:rsidR="00A27A79" w:rsidRPr="00A27A79" w:rsidRDefault="00A27A79" w:rsidP="00A27A79">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8C116B">
        <w:rPr>
          <w:rFonts w:ascii="Times New Roman" w:eastAsia="Times New Roman" w:hAnsi="Times New Roman" w:cs="Times New Roman"/>
          <w:sz w:val="24"/>
          <w:szCs w:val="24"/>
        </w:rPr>
        <w:t xml:space="preserve">Despite the recommendations from </w:t>
      </w:r>
      <w:r>
        <w:rPr>
          <w:rFonts w:ascii="Times New Roman" w:eastAsia="Times New Roman" w:hAnsi="Times New Roman" w:cs="Times New Roman"/>
          <w:sz w:val="24"/>
          <w:szCs w:val="24"/>
        </w:rPr>
        <w:t>CRC</w:t>
      </w:r>
      <w:r>
        <w:rPr>
          <w:rStyle w:val="FootnoteReference"/>
          <w:rFonts w:ascii="Times New Roman" w:eastAsia="Times New Roman" w:hAnsi="Times New Roman" w:cs="Times New Roman"/>
          <w:sz w:val="24"/>
          <w:szCs w:val="24"/>
        </w:rPr>
        <w:footnoteReference w:id="23"/>
      </w:r>
      <w:r w:rsidRPr="008C116B">
        <w:rPr>
          <w:rFonts w:ascii="Times New Roman" w:eastAsia="Times New Roman" w:hAnsi="Times New Roman" w:cs="Times New Roman"/>
          <w:sz w:val="24"/>
          <w:szCs w:val="24"/>
        </w:rPr>
        <w:t xml:space="preserve"> Committees to</w:t>
      </w:r>
      <w:r>
        <w:rPr>
          <w:rFonts w:ascii="Times New Roman" w:eastAsia="Times New Roman" w:hAnsi="Times New Roman" w:cs="Times New Roman"/>
          <w:sz w:val="24"/>
          <w:szCs w:val="24"/>
        </w:rPr>
        <w:t xml:space="preserve"> </w:t>
      </w:r>
      <w:r w:rsidRPr="00537265">
        <w:rPr>
          <w:rFonts w:ascii="Times New Roman" w:eastAsia="Times New Roman" w:hAnsi="Times New Roman" w:cs="Times New Roman"/>
          <w:sz w:val="24"/>
          <w:szCs w:val="24"/>
        </w:rPr>
        <w:t xml:space="preserve">adopt a sexual and reproductive health policy, the </w:t>
      </w:r>
      <w:r>
        <w:rPr>
          <w:rFonts w:ascii="Times New Roman" w:eastAsia="Times New Roman" w:hAnsi="Times New Roman" w:cs="Times New Roman"/>
          <w:sz w:val="24"/>
          <w:szCs w:val="24"/>
        </w:rPr>
        <w:t>State is</w:t>
      </w:r>
      <w:r w:rsidRPr="00537265">
        <w:rPr>
          <w:rFonts w:ascii="Times New Roman" w:eastAsia="Times New Roman" w:hAnsi="Times New Roman" w:cs="Times New Roman"/>
          <w:sz w:val="24"/>
          <w:szCs w:val="24"/>
        </w:rPr>
        <w:t xml:space="preserve"> yet to</w:t>
      </w:r>
      <w:r>
        <w:rPr>
          <w:rFonts w:ascii="Times New Roman" w:eastAsia="Times New Roman" w:hAnsi="Times New Roman" w:cs="Times New Roman"/>
          <w:sz w:val="24"/>
          <w:szCs w:val="24"/>
        </w:rPr>
        <w:t xml:space="preserve"> </w:t>
      </w:r>
      <w:r w:rsidRPr="00537265">
        <w:rPr>
          <w:rFonts w:ascii="Times New Roman" w:eastAsia="Times New Roman" w:hAnsi="Times New Roman" w:cs="Times New Roman"/>
          <w:sz w:val="24"/>
          <w:szCs w:val="24"/>
        </w:rPr>
        <w:t>take sufficient action, perpetuating critical gaps in education and health services.</w:t>
      </w:r>
    </w:p>
    <w:p w14:paraId="223C28A2" w14:textId="1C1221F4" w:rsidR="00170AA3" w:rsidRPr="00170AA3" w:rsidRDefault="00170AA3" w:rsidP="00170AA3">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170AA3">
        <w:rPr>
          <w:rFonts w:ascii="Times New Roman" w:eastAsia="Times New Roman" w:hAnsi="Times New Roman" w:cs="Times New Roman"/>
          <w:sz w:val="24"/>
          <w:szCs w:val="24"/>
        </w:rPr>
        <w:t xml:space="preserve">Nepal's Government has developed guidelines for adolescent-friendly and disability-friendly SRHR services, but orientation at local and provincial levels remains inadequate, leading to weak implementation. Despite constitutional provisions against discrimination, marginalized groups such as adolescent girls, rural women, indigenous women, LBT individuals, </w:t>
      </w:r>
      <w:r w:rsidR="00C47915">
        <w:rPr>
          <w:rFonts w:ascii="Times New Roman" w:eastAsia="Times New Roman" w:hAnsi="Times New Roman" w:cs="Times New Roman"/>
          <w:sz w:val="24"/>
          <w:szCs w:val="24"/>
        </w:rPr>
        <w:t xml:space="preserve">continue to </w:t>
      </w:r>
      <w:r w:rsidRPr="00170AA3">
        <w:rPr>
          <w:rFonts w:ascii="Times New Roman" w:eastAsia="Times New Roman" w:hAnsi="Times New Roman" w:cs="Times New Roman"/>
          <w:sz w:val="24"/>
          <w:szCs w:val="24"/>
        </w:rPr>
        <w:t xml:space="preserve">face significant barriers to accessing these essential services. </w:t>
      </w:r>
    </w:p>
    <w:p w14:paraId="721D3063" w14:textId="56139E89" w:rsidR="00B62775" w:rsidRPr="00B03B43" w:rsidRDefault="00170AA3" w:rsidP="00806EE4">
      <w:pPr>
        <w:pStyle w:val="NormalWeb"/>
        <w:numPr>
          <w:ilvl w:val="0"/>
          <w:numId w:val="23"/>
        </w:numPr>
        <w:shd w:val="clear" w:color="auto" w:fill="FFFFFF"/>
        <w:spacing w:after="0"/>
        <w:jc w:val="both"/>
      </w:pPr>
      <w:r>
        <w:t xml:space="preserve">Climate-related events </w:t>
      </w:r>
      <w:r>
        <w:t xml:space="preserve">in Nepal, including floods, landslides, and earthquakes, disrupt health services, damage facilities, and limit women’s access to SRHR, exacerbating inequalities, hindering access to basic health services like contraception </w:t>
      </w:r>
      <w:r w:rsidR="00C47915">
        <w:t>and</w:t>
      </w:r>
      <w:r>
        <w:t xml:space="preserve"> maternal health services, and increasing gender-based violence</w:t>
      </w:r>
      <w:r w:rsidR="00C47915">
        <w:rPr>
          <w:rStyle w:val="FootnoteReference"/>
        </w:rPr>
        <w:footnoteReference w:id="24"/>
      </w:r>
      <w:r>
        <w:t>. Women in climate-vulnerable areas</w:t>
      </w:r>
      <w:r w:rsidR="00C47915">
        <w:t xml:space="preserve">, due to </w:t>
      </w:r>
      <w:r w:rsidR="00B03B43">
        <w:t>increased workload and inadequate care</w:t>
      </w:r>
      <w:r w:rsidR="00C47915">
        <w:t xml:space="preserve">, have reported </w:t>
      </w:r>
      <w:r>
        <w:t>miscarriages and uterine prolapse</w:t>
      </w:r>
      <w:r w:rsidR="00C47915">
        <w:rPr>
          <w:rStyle w:val="FootnoteReference"/>
        </w:rPr>
        <w:footnoteReference w:id="25"/>
      </w:r>
      <w:r>
        <w:t xml:space="preserve">. </w:t>
      </w:r>
    </w:p>
    <w:p w14:paraId="1141AD0C" w14:textId="5049275C" w:rsidR="00B03B43" w:rsidRDefault="00B03B43" w:rsidP="00806EE4">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B03B43">
        <w:rPr>
          <w:rFonts w:ascii="Times New Roman" w:eastAsia="Times New Roman" w:hAnsi="Times New Roman" w:cs="Times New Roman"/>
          <w:sz w:val="24"/>
          <w:szCs w:val="24"/>
        </w:rPr>
        <w:t>Institutional barriers persist in public workplaces, with inadequate breastfeeding spaces, sanitary facilities, and women-friendly environments. The inf</w:t>
      </w:r>
      <w:r>
        <w:rPr>
          <w:rFonts w:ascii="Times New Roman" w:eastAsia="Times New Roman" w:hAnsi="Times New Roman" w:cs="Times New Roman"/>
          <w:sz w:val="24"/>
          <w:szCs w:val="24"/>
        </w:rPr>
        <w:t xml:space="preserve">rastructure </w:t>
      </w:r>
      <w:r w:rsidRPr="00B03B43">
        <w:rPr>
          <w:rFonts w:ascii="Times New Roman" w:eastAsia="Times New Roman" w:hAnsi="Times New Roman" w:cs="Times New Roman"/>
          <w:sz w:val="24"/>
          <w:szCs w:val="24"/>
        </w:rPr>
        <w:t>in health care center</w:t>
      </w:r>
      <w:r>
        <w:rPr>
          <w:rFonts w:ascii="Times New Roman" w:eastAsia="Times New Roman" w:hAnsi="Times New Roman" w:cs="Times New Roman"/>
          <w:sz w:val="24"/>
          <w:szCs w:val="24"/>
        </w:rPr>
        <w:t>s</w:t>
      </w:r>
      <w:r w:rsidRPr="00B03B43">
        <w:rPr>
          <w:rFonts w:ascii="Times New Roman" w:eastAsia="Times New Roman" w:hAnsi="Times New Roman" w:cs="Times New Roman"/>
          <w:sz w:val="24"/>
          <w:szCs w:val="24"/>
        </w:rPr>
        <w:t xml:space="preserve"> are not able to preserve </w:t>
      </w:r>
      <w:r w:rsidR="00C47915">
        <w:rPr>
          <w:rFonts w:ascii="Times New Roman" w:eastAsia="Times New Roman" w:hAnsi="Times New Roman" w:cs="Times New Roman"/>
          <w:sz w:val="24"/>
          <w:szCs w:val="24"/>
        </w:rPr>
        <w:t xml:space="preserve">the </w:t>
      </w:r>
      <w:r w:rsidRPr="00B03B43">
        <w:rPr>
          <w:rFonts w:ascii="Times New Roman" w:eastAsia="Times New Roman" w:hAnsi="Times New Roman" w:cs="Times New Roman"/>
          <w:sz w:val="24"/>
          <w:szCs w:val="24"/>
        </w:rPr>
        <w:t>privacy and dignity of women.</w:t>
      </w:r>
    </w:p>
    <w:p w14:paraId="363D3AF7" w14:textId="77777777" w:rsidR="00C47915" w:rsidRPr="00B03B43" w:rsidRDefault="00C47915" w:rsidP="00C47915">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Though the issue of infertility has been rising, the legal provisions for artificial reproduction and surrogacy are not clearly established. </w:t>
      </w:r>
    </w:p>
    <w:p w14:paraId="1D2379F2" w14:textId="57D48884" w:rsidR="00B03B43" w:rsidRDefault="00B03B43" w:rsidP="00B03B43">
      <w:pPr>
        <w:pStyle w:val="ListParagraph"/>
        <w:numPr>
          <w:ilvl w:val="0"/>
          <w:numId w:val="23"/>
        </w:numPr>
        <w:shd w:val="clear" w:color="auto" w:fill="FFFFFF"/>
        <w:spacing w:after="0" w:line="240" w:lineRule="auto"/>
        <w:jc w:val="both"/>
        <w:rPr>
          <w:rFonts w:ascii="Times New Roman" w:eastAsia="Times New Roman" w:hAnsi="Times New Roman" w:cs="Times New Roman"/>
          <w:sz w:val="24"/>
          <w:szCs w:val="24"/>
        </w:rPr>
      </w:pPr>
      <w:r w:rsidRPr="00B03B43">
        <w:rPr>
          <w:rFonts w:ascii="Times New Roman" w:eastAsia="Times New Roman" w:hAnsi="Times New Roman" w:cs="Times New Roman"/>
          <w:sz w:val="24"/>
          <w:szCs w:val="24"/>
        </w:rPr>
        <w:t xml:space="preserve">LBT women's </w:t>
      </w:r>
      <w:r>
        <w:rPr>
          <w:rFonts w:ascii="Times New Roman" w:eastAsia="Times New Roman" w:hAnsi="Times New Roman" w:cs="Times New Roman"/>
          <w:sz w:val="24"/>
          <w:szCs w:val="24"/>
        </w:rPr>
        <w:t xml:space="preserve">unique </w:t>
      </w:r>
      <w:r w:rsidRPr="00B03B43">
        <w:rPr>
          <w:rFonts w:ascii="Times New Roman" w:eastAsia="Times New Roman" w:hAnsi="Times New Roman" w:cs="Times New Roman"/>
          <w:sz w:val="24"/>
          <w:szCs w:val="24"/>
        </w:rPr>
        <w:t xml:space="preserve">needs </w:t>
      </w:r>
      <w:r>
        <w:rPr>
          <w:rFonts w:ascii="Times New Roman" w:eastAsia="Times New Roman" w:hAnsi="Times New Roman" w:cs="Times New Roman"/>
          <w:sz w:val="24"/>
          <w:szCs w:val="24"/>
        </w:rPr>
        <w:t xml:space="preserve">in healthcare are not fulfilled due to inadequate </w:t>
      </w:r>
      <w:r w:rsidR="009969E1">
        <w:rPr>
          <w:rFonts w:ascii="Times New Roman" w:eastAsia="Times New Roman" w:hAnsi="Times New Roman" w:cs="Times New Roman"/>
          <w:sz w:val="24"/>
          <w:szCs w:val="24"/>
        </w:rPr>
        <w:t>sensitization</w:t>
      </w:r>
      <w:r>
        <w:rPr>
          <w:rFonts w:ascii="Times New Roman" w:eastAsia="Times New Roman" w:hAnsi="Times New Roman" w:cs="Times New Roman"/>
          <w:sz w:val="24"/>
          <w:szCs w:val="24"/>
        </w:rPr>
        <w:t xml:space="preserve"> among health care providers. </w:t>
      </w:r>
      <w:r w:rsidRPr="00B03B43">
        <w:rPr>
          <w:rFonts w:ascii="Times New Roman" w:eastAsia="Times New Roman" w:hAnsi="Times New Roman" w:cs="Times New Roman"/>
          <w:sz w:val="24"/>
          <w:szCs w:val="24"/>
        </w:rPr>
        <w:t>Despite allowing same-sex marriage registration, adoption and surrogacy remain inaccessible</w:t>
      </w:r>
      <w:r>
        <w:rPr>
          <w:rFonts w:ascii="Times New Roman" w:eastAsia="Times New Roman" w:hAnsi="Times New Roman" w:cs="Times New Roman"/>
          <w:sz w:val="24"/>
          <w:szCs w:val="24"/>
        </w:rPr>
        <w:t xml:space="preserve"> for this group. </w:t>
      </w:r>
    </w:p>
    <w:p w14:paraId="1BDEE986" w14:textId="77777777" w:rsidR="00A016BA" w:rsidRDefault="00A016BA" w:rsidP="00657A36">
      <w:pPr>
        <w:shd w:val="clear" w:color="auto" w:fill="FFFFFF"/>
        <w:spacing w:after="0" w:line="240" w:lineRule="auto"/>
        <w:jc w:val="both"/>
        <w:rPr>
          <w:rFonts w:ascii="Times New Roman" w:eastAsia="Times New Roman" w:hAnsi="Times New Roman" w:cs="Times New Roman"/>
          <w:sz w:val="24"/>
          <w:szCs w:val="24"/>
        </w:rPr>
      </w:pPr>
    </w:p>
    <w:p w14:paraId="27B6526B" w14:textId="77777777" w:rsidR="00992455" w:rsidRDefault="00992455" w:rsidP="00657A36">
      <w:pPr>
        <w:shd w:val="clear" w:color="auto" w:fill="FFFFFF"/>
        <w:spacing w:after="0" w:line="240" w:lineRule="auto"/>
        <w:jc w:val="both"/>
        <w:rPr>
          <w:rFonts w:ascii="Times New Roman" w:eastAsia="Times New Roman" w:hAnsi="Times New Roman" w:cs="Times New Roman"/>
          <w:sz w:val="24"/>
          <w:szCs w:val="24"/>
        </w:rPr>
      </w:pPr>
    </w:p>
    <w:p w14:paraId="3389A34F" w14:textId="77777777" w:rsidR="00992455" w:rsidRPr="00657A36" w:rsidRDefault="00992455" w:rsidP="00657A36">
      <w:pPr>
        <w:shd w:val="clear" w:color="auto" w:fill="FFFFFF"/>
        <w:spacing w:after="0" w:line="240" w:lineRule="auto"/>
        <w:jc w:val="both"/>
        <w:rPr>
          <w:rFonts w:ascii="Times New Roman" w:eastAsia="Times New Roman" w:hAnsi="Times New Roman" w:cs="Times New Roman"/>
          <w:sz w:val="24"/>
          <w:szCs w:val="24"/>
        </w:rPr>
      </w:pPr>
    </w:p>
    <w:p w14:paraId="53142CDA" w14:textId="7A244057" w:rsidR="00B62775" w:rsidRPr="00786D6D" w:rsidRDefault="00432EDE" w:rsidP="00806EE4">
      <w:pPr>
        <w:shd w:val="clear" w:color="auto" w:fill="FFFFFF"/>
        <w:spacing w:after="0" w:line="240" w:lineRule="auto"/>
        <w:contextualSpacing/>
        <w:jc w:val="both"/>
        <w:rPr>
          <w:rFonts w:ascii="Arial" w:eastAsia="Times New Roman" w:hAnsi="Arial" w:cs="Arial"/>
          <w:b/>
          <w:sz w:val="24"/>
          <w:szCs w:val="24"/>
        </w:rPr>
      </w:pPr>
      <w:r w:rsidRPr="00786D6D">
        <w:rPr>
          <w:rFonts w:ascii="Arial" w:eastAsia="Times New Roman" w:hAnsi="Arial" w:cs="Arial"/>
          <w:b/>
          <w:sz w:val="24"/>
          <w:szCs w:val="24"/>
        </w:rPr>
        <w:lastRenderedPageBreak/>
        <w:t>Recommendations</w:t>
      </w:r>
    </w:p>
    <w:p w14:paraId="1CD9155C" w14:textId="2B9AD068" w:rsidR="00D95DFE" w:rsidRPr="008D3067" w:rsidRDefault="00D95DFE" w:rsidP="00D95DFE">
      <w:pPr>
        <w:pStyle w:val="NormalWeb"/>
        <w:numPr>
          <w:ilvl w:val="0"/>
          <w:numId w:val="3"/>
        </w:numPr>
        <w:jc w:val="both"/>
      </w:pPr>
      <w:r>
        <w:t>Deploy dedicated human resources for reproductive, maternal, newborn, and adolescent health to ensure the availability of essential services in rural and remote areas</w:t>
      </w:r>
      <w:r>
        <w:rPr>
          <w:rStyle w:val="FootnoteReference"/>
        </w:rPr>
        <w:footnoteReference w:id="26"/>
      </w:r>
      <w:r w:rsidRPr="005D016D">
        <w:rPr>
          <w:vertAlign w:val="superscript"/>
        </w:rPr>
        <w:t>,</w:t>
      </w:r>
      <w:r>
        <w:rPr>
          <w:rStyle w:val="FootnoteReference"/>
        </w:rPr>
        <w:footnoteReference w:id="27"/>
      </w:r>
    </w:p>
    <w:p w14:paraId="243056E8" w14:textId="37B671D8" w:rsidR="008D3067" w:rsidRPr="008D3067" w:rsidRDefault="008D3067" w:rsidP="008D3067">
      <w:pPr>
        <w:numPr>
          <w:ilvl w:val="0"/>
          <w:numId w:val="3"/>
        </w:numPr>
        <w:shd w:val="clear" w:color="auto" w:fill="FFFFFF"/>
        <w:spacing w:after="0" w:line="240" w:lineRule="auto"/>
        <w:contextualSpacing/>
        <w:jc w:val="both"/>
        <w:rPr>
          <w:rFonts w:ascii="Times New Roman" w:eastAsia="Times New Roman" w:hAnsi="Times New Roman" w:cs="Times New Roman"/>
          <w:sz w:val="24"/>
          <w:szCs w:val="24"/>
        </w:rPr>
      </w:pPr>
      <w:r w:rsidRPr="00537265">
        <w:rPr>
          <w:rFonts w:ascii="Times New Roman" w:eastAsia="Times New Roman" w:hAnsi="Times New Roman" w:cs="Times New Roman"/>
          <w:sz w:val="24"/>
          <w:szCs w:val="24"/>
        </w:rPr>
        <w:t xml:space="preserve">Expedite the adoption of a comprehensive sexual and reproductive health (SRH) policy in line with CRC Committee recommendations. </w:t>
      </w:r>
    </w:p>
    <w:p w14:paraId="3C621D5D" w14:textId="4A6C1826" w:rsidR="00B03B43" w:rsidRDefault="00B03B43" w:rsidP="00806EE4">
      <w:pPr>
        <w:numPr>
          <w:ilvl w:val="0"/>
          <w:numId w:val="3"/>
        </w:numPr>
        <w:shd w:val="clear" w:color="auto" w:fill="FFFFFF"/>
        <w:spacing w:after="0" w:line="240" w:lineRule="auto"/>
        <w:contextualSpacing/>
        <w:jc w:val="both"/>
        <w:rPr>
          <w:rFonts w:ascii="Times New Roman" w:eastAsia="Times New Roman" w:hAnsi="Times New Roman" w:cs="Times New Roman"/>
          <w:sz w:val="24"/>
          <w:szCs w:val="24"/>
        </w:rPr>
      </w:pPr>
      <w:r w:rsidRPr="00B03B43">
        <w:rPr>
          <w:rFonts w:ascii="Times New Roman" w:eastAsia="Times New Roman" w:hAnsi="Times New Roman" w:cs="Times New Roman"/>
          <w:sz w:val="24"/>
          <w:szCs w:val="24"/>
        </w:rPr>
        <w:t>The state should strengthen orientation and capacity-building programs at local and provincial levels to ensure effective implementation of adolescent-friendly and disability-friendly SRHR guidelines. Additionally, targeted interventions should address barriers faced by marginalized groups, including adolescent girls, rural women, indigenous women, and LBT individuals, to ensure equitable access to essential services.</w:t>
      </w:r>
    </w:p>
    <w:p w14:paraId="6995BE63" w14:textId="3D855B4E" w:rsidR="00B62775" w:rsidRDefault="00432EDE" w:rsidP="00806EE4">
      <w:pPr>
        <w:numPr>
          <w:ilvl w:val="0"/>
          <w:numId w:val="3"/>
        </w:numPr>
        <w:shd w:val="clear" w:color="auto" w:fill="FFFFFF"/>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climate-resilient SRHR services, by </w:t>
      </w:r>
      <w:r w:rsidR="00C47915">
        <w:rPr>
          <w:rFonts w:ascii="Times New Roman" w:eastAsia="Times New Roman" w:hAnsi="Times New Roman" w:cs="Times New Roman"/>
          <w:sz w:val="24"/>
          <w:szCs w:val="24"/>
        </w:rPr>
        <w:t>strengthening</w:t>
      </w:r>
      <w:r>
        <w:rPr>
          <w:rFonts w:ascii="Times New Roman" w:eastAsia="Times New Roman" w:hAnsi="Times New Roman" w:cs="Times New Roman"/>
          <w:sz w:val="24"/>
          <w:szCs w:val="24"/>
        </w:rPr>
        <w:t xml:space="preserve"> emergency response protocols, establishing mobile health units</w:t>
      </w:r>
      <w:r w:rsidR="00C479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ensuring continuous supply chain</w:t>
      </w:r>
      <w:r w:rsidR="00C47915">
        <w:rPr>
          <w:rFonts w:ascii="Times New Roman" w:eastAsia="Times New Roman" w:hAnsi="Times New Roman" w:cs="Times New Roman"/>
          <w:sz w:val="24"/>
          <w:szCs w:val="24"/>
        </w:rPr>
        <w:t xml:space="preserve">s, etc. Enhance a </w:t>
      </w:r>
      <w:r w:rsidR="00C47915" w:rsidRPr="00C47915">
        <w:rPr>
          <w:rFonts w:ascii="Times New Roman" w:eastAsia="Times New Roman" w:hAnsi="Times New Roman" w:cs="Times New Roman"/>
          <w:sz w:val="24"/>
          <w:szCs w:val="24"/>
        </w:rPr>
        <w:t>comprehensive emergency preparedness system</w:t>
      </w:r>
      <w:r w:rsidR="00C47915">
        <w:rPr>
          <w:rFonts w:ascii="Times New Roman" w:eastAsia="Times New Roman" w:hAnsi="Times New Roman" w:cs="Times New Roman"/>
          <w:sz w:val="24"/>
          <w:szCs w:val="24"/>
        </w:rPr>
        <w:t xml:space="preserve"> through strengthened coordination mechanism</w:t>
      </w:r>
      <w:r w:rsidR="00C47915" w:rsidRPr="00C47915">
        <w:rPr>
          <w:rFonts w:ascii="Times New Roman" w:eastAsia="Times New Roman" w:hAnsi="Times New Roman" w:cs="Times New Roman"/>
          <w:sz w:val="24"/>
          <w:szCs w:val="24"/>
        </w:rPr>
        <w:t xml:space="preserve">. </w:t>
      </w:r>
      <w:r w:rsidR="00C47915">
        <w:rPr>
          <w:rFonts w:ascii="Times New Roman" w:eastAsia="Times New Roman" w:hAnsi="Times New Roman" w:cs="Times New Roman"/>
          <w:sz w:val="24"/>
          <w:szCs w:val="24"/>
        </w:rPr>
        <w:t>I</w:t>
      </w:r>
      <w:r w:rsidR="00C47915" w:rsidRPr="00C47915">
        <w:rPr>
          <w:rFonts w:ascii="Times New Roman" w:eastAsia="Times New Roman" w:hAnsi="Times New Roman" w:cs="Times New Roman"/>
          <w:sz w:val="24"/>
          <w:szCs w:val="24"/>
        </w:rPr>
        <w:t>mplement targeted programs to address the unique health and safety needs of women in climate-vulnerable regions.</w:t>
      </w:r>
    </w:p>
    <w:p w14:paraId="36FD65F7" w14:textId="4323E7B3" w:rsidR="00C47915" w:rsidRDefault="3C2391BB" w:rsidP="6F419083">
      <w:pPr>
        <w:pStyle w:val="NormalWeb"/>
        <w:numPr>
          <w:ilvl w:val="0"/>
          <w:numId w:val="3"/>
        </w:numPr>
        <w:jc w:val="both"/>
      </w:pPr>
      <w:r>
        <w:t xml:space="preserve">The state should address institutional barriers by mandating women-friendly facilities in public spaces such as breastfeeding spaces in workplaces, sanitary facilities in schools, upgraded infrastructures in health care </w:t>
      </w:r>
      <w:r w:rsidR="07506D20">
        <w:t>centers</w:t>
      </w:r>
      <w:r>
        <w:t xml:space="preserve">. </w:t>
      </w:r>
    </w:p>
    <w:p w14:paraId="39FF947D" w14:textId="121E7158" w:rsidR="00C47915" w:rsidRPr="00C47915" w:rsidRDefault="3C2391BB" w:rsidP="6F419083">
      <w:pPr>
        <w:pStyle w:val="NormalWeb"/>
        <w:numPr>
          <w:ilvl w:val="0"/>
          <w:numId w:val="3"/>
        </w:numPr>
        <w:jc w:val="both"/>
      </w:pPr>
      <w:r>
        <w:t xml:space="preserve">Formulate a clear regulatory provision for artificial reproduction and surrogacy services as part of healthcare. </w:t>
      </w:r>
    </w:p>
    <w:p w14:paraId="3D7FA08F" w14:textId="543894D9" w:rsidR="00C47915" w:rsidRDefault="3C2391BB" w:rsidP="6F419083">
      <w:pPr>
        <w:pStyle w:val="NormalWeb"/>
        <w:numPr>
          <w:ilvl w:val="0"/>
          <w:numId w:val="3"/>
        </w:numPr>
        <w:jc w:val="both"/>
      </w:pPr>
      <w:r>
        <w:t>The State should integrate LBT friendly healthcare services, including  ensuring equal access to adoption and surrogacy for same-sex couples and transwomen.</w:t>
      </w:r>
    </w:p>
    <w:p w14:paraId="54E96B6E" w14:textId="77777777" w:rsidR="00442596" w:rsidRDefault="00442596" w:rsidP="005D016D">
      <w:pPr>
        <w:pStyle w:val="NormalWeb"/>
        <w:jc w:val="both"/>
      </w:pPr>
    </w:p>
    <w:p w14:paraId="1202FC1B" w14:textId="77777777" w:rsidR="00C47915" w:rsidRDefault="00C47915" w:rsidP="00C47915">
      <w:pPr>
        <w:pStyle w:val="NormalWeb"/>
      </w:pPr>
    </w:p>
    <w:p w14:paraId="08C759B1" w14:textId="7C615525" w:rsidR="00786D6D" w:rsidRDefault="00786D6D"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04F872E3"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A5C1C19"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AAEB64F"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2B94DCA0"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08E0BD7F"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30D25CAC"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1139FA6B"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78489CBB"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14B1A52D"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7E1A70C2"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5764B245"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4D17DB34"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27414770" w14:textId="77777777" w:rsidR="00A016BA" w:rsidRDefault="00A016BA" w:rsidP="00806EE4">
      <w:pPr>
        <w:shd w:val="clear" w:color="auto" w:fill="FFFFFF"/>
        <w:spacing w:after="0" w:line="240" w:lineRule="auto"/>
        <w:contextualSpacing/>
        <w:jc w:val="both"/>
        <w:rPr>
          <w:rFonts w:ascii="Times New Roman" w:eastAsia="Times New Roman" w:hAnsi="Times New Roman" w:cs="Times New Roman"/>
          <w:sz w:val="24"/>
          <w:szCs w:val="24"/>
        </w:rPr>
      </w:pPr>
    </w:p>
    <w:p w14:paraId="6CCDF794" w14:textId="596E3F29" w:rsidR="00786D6D" w:rsidRPr="00806EE4" w:rsidRDefault="0068133E" w:rsidP="00806EE4">
      <w:pPr>
        <w:pStyle w:val="Heading1"/>
        <w:spacing w:before="0" w:after="0"/>
        <w:contextualSpacing/>
        <w:rPr>
          <w:rFonts w:eastAsia="Times New Roman"/>
          <w:b/>
          <w:bCs/>
        </w:rPr>
      </w:pPr>
      <w:r>
        <w:rPr>
          <w:rFonts w:eastAsia="Times New Roman"/>
          <w:b/>
          <w:bCs/>
        </w:rPr>
        <w:br w:type="column"/>
      </w:r>
      <w:r w:rsidR="00786D6D" w:rsidRPr="00806EE4">
        <w:rPr>
          <w:rFonts w:eastAsia="Times New Roman"/>
          <w:b/>
          <w:bCs/>
        </w:rPr>
        <w:lastRenderedPageBreak/>
        <w:t>The Report’s Drafting Committee:</w:t>
      </w:r>
    </w:p>
    <w:p w14:paraId="349FD5F0" w14:textId="6911CC1A"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Aakriti Maharjan, Visible Impact</w:t>
      </w:r>
    </w:p>
    <w:p w14:paraId="72DF24B0"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Medha Sharma, Visible Impact</w:t>
      </w:r>
    </w:p>
    <w:p w14:paraId="758F5F3B"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Mona Giri, Independent Expert</w:t>
      </w:r>
    </w:p>
    <w:p w14:paraId="18455ED6"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Narayani Tripathi, Independent Expert</w:t>
      </w:r>
    </w:p>
    <w:p w14:paraId="3853E9B8"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Neha Malla, SOCHAI</w:t>
      </w:r>
    </w:p>
    <w:p w14:paraId="063A179B"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Ojaswini Shah, YUWA</w:t>
      </w:r>
    </w:p>
    <w:p w14:paraId="7DA84E07" w14:textId="77777777" w:rsidR="00786D6D" w:rsidRDefault="00786D6D" w:rsidP="00806EE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Shilpa Lamichhane, Visible Impact</w:t>
      </w:r>
    </w:p>
    <w:p w14:paraId="47BB057A" w14:textId="77777777" w:rsidR="00786D6D" w:rsidRDefault="00786D6D" w:rsidP="00806EE4">
      <w:pPr>
        <w:shd w:val="clear" w:color="auto" w:fill="FFFFFF"/>
        <w:spacing w:after="0" w:line="240" w:lineRule="auto"/>
        <w:contextualSpacing/>
        <w:jc w:val="both"/>
        <w:rPr>
          <w:rFonts w:ascii="Times New Roman" w:eastAsia="Times New Roman" w:hAnsi="Times New Roman" w:cs="Times New Roman"/>
          <w:sz w:val="28"/>
          <w:szCs w:val="28"/>
        </w:rPr>
      </w:pPr>
    </w:p>
    <w:p w14:paraId="507EFEB0" w14:textId="77777777" w:rsidR="00786D6D" w:rsidRDefault="00786D6D" w:rsidP="00806EE4">
      <w:pPr>
        <w:shd w:val="clear" w:color="auto" w:fill="FFFFFF"/>
        <w:spacing w:after="0" w:line="240" w:lineRule="auto"/>
        <w:contextualSpacing/>
        <w:jc w:val="both"/>
        <w:rPr>
          <w:rFonts w:ascii="Times New Roman" w:eastAsia="Times New Roman" w:hAnsi="Times New Roman" w:cs="Times New Roman"/>
          <w:sz w:val="28"/>
          <w:szCs w:val="28"/>
        </w:rPr>
      </w:pPr>
    </w:p>
    <w:p w14:paraId="2E96677A" w14:textId="77777777" w:rsidR="000656E5" w:rsidRDefault="000656E5" w:rsidP="00806EE4">
      <w:pPr>
        <w:shd w:val="clear" w:color="auto" w:fill="FFFFFF"/>
        <w:spacing w:after="0" w:line="240" w:lineRule="auto"/>
        <w:contextualSpacing/>
        <w:jc w:val="both"/>
        <w:rPr>
          <w:rFonts w:ascii="Times New Roman" w:eastAsia="Times New Roman" w:hAnsi="Times New Roman" w:cs="Times New Roman"/>
          <w:sz w:val="28"/>
          <w:szCs w:val="28"/>
        </w:rPr>
      </w:pPr>
    </w:p>
    <w:p w14:paraId="1EAF7DB3" w14:textId="77777777" w:rsidR="00754F6C" w:rsidRDefault="00754F6C" w:rsidP="00806EE4">
      <w:pPr>
        <w:shd w:val="clear" w:color="auto" w:fill="FFFFFF"/>
        <w:spacing w:after="0" w:line="240" w:lineRule="auto"/>
        <w:contextualSpacing/>
        <w:jc w:val="both"/>
        <w:rPr>
          <w:rFonts w:ascii="Times New Roman" w:eastAsia="Times New Roman" w:hAnsi="Times New Roman" w:cs="Times New Roman"/>
          <w:sz w:val="28"/>
          <w:szCs w:val="28"/>
        </w:rPr>
      </w:pPr>
    </w:p>
    <w:p w14:paraId="3AFE201A" w14:textId="6AAA3461" w:rsidR="00786D6D" w:rsidRPr="00806EE4" w:rsidRDefault="00786D6D" w:rsidP="00806EE4">
      <w:pPr>
        <w:pStyle w:val="Heading1"/>
        <w:spacing w:before="0" w:after="0"/>
        <w:contextualSpacing/>
        <w:rPr>
          <w:rFonts w:eastAsia="Times New Roman"/>
          <w:b/>
          <w:bCs/>
        </w:rPr>
      </w:pPr>
      <w:r w:rsidRPr="00806EE4">
        <w:rPr>
          <w:rFonts w:eastAsia="Times New Roman"/>
          <w:b/>
          <w:bCs/>
        </w:rPr>
        <w:t xml:space="preserve">For further </w:t>
      </w:r>
      <w:r w:rsidR="00806EE4" w:rsidRPr="00806EE4">
        <w:rPr>
          <w:rFonts w:eastAsia="Times New Roman"/>
          <w:b/>
          <w:bCs/>
        </w:rPr>
        <w:t>information</w:t>
      </w:r>
      <w:r w:rsidRPr="00806EE4">
        <w:rPr>
          <w:rFonts w:eastAsia="Times New Roman"/>
          <w:b/>
          <w:bCs/>
        </w:rPr>
        <w:t>, please contact</w:t>
      </w:r>
      <w:r w:rsidR="009953C2">
        <w:rPr>
          <w:rFonts w:eastAsia="Times New Roman"/>
          <w:b/>
          <w:bCs/>
        </w:rPr>
        <w:t>:</w:t>
      </w:r>
    </w:p>
    <w:p w14:paraId="422246B5" w14:textId="4993AF89" w:rsidR="00786D6D" w:rsidRPr="00786D6D" w:rsidRDefault="00131E44"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b/>
          <w:noProof/>
          <w:color w:val="3C78D8"/>
          <w:sz w:val="28"/>
          <w:szCs w:val="28"/>
        </w:rPr>
        <w:drawing>
          <wp:anchor distT="0" distB="0" distL="114300" distR="114300" simplePos="0" relativeHeight="251669504" behindDoc="0" locked="0" layoutInCell="1" allowOverlap="1" wp14:anchorId="41C1F522" wp14:editId="01E44D2B">
            <wp:simplePos x="0" y="0"/>
            <wp:positionH relativeFrom="column">
              <wp:posOffset>0</wp:posOffset>
            </wp:positionH>
            <wp:positionV relativeFrom="paragraph">
              <wp:posOffset>33889</wp:posOffset>
            </wp:positionV>
            <wp:extent cx="1642745" cy="573405"/>
            <wp:effectExtent l="0" t="0" r="0" b="0"/>
            <wp:wrapSquare wrapText="bothSides"/>
            <wp:docPr id="190873444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642745" cy="573405"/>
                    </a:xfrm>
                    <a:prstGeom prst="rect">
                      <a:avLst/>
                    </a:prstGeom>
                    <a:ln/>
                  </pic:spPr>
                </pic:pic>
              </a:graphicData>
            </a:graphic>
            <wp14:sizeRelH relativeFrom="page">
              <wp14:pctWidth>0</wp14:pctWidth>
            </wp14:sizeRelH>
            <wp14:sizeRelV relativeFrom="page">
              <wp14:pctHeight>0</wp14:pctHeight>
            </wp14:sizeRelV>
          </wp:anchor>
        </w:drawing>
      </w:r>
    </w:p>
    <w:p w14:paraId="551302F1" w14:textId="77777777" w:rsidR="00A016BA" w:rsidRDefault="00A016BA"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p>
    <w:p w14:paraId="5564BB94" w14:textId="77777777" w:rsidR="00A016BA" w:rsidRDefault="00A016BA"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p>
    <w:p w14:paraId="147D096A" w14:textId="77777777" w:rsidR="00A016BA" w:rsidRDefault="00A016BA"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p>
    <w:p w14:paraId="60B46292" w14:textId="74ACDCAD" w:rsidR="06A8953A" w:rsidRDefault="06A8953A"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Visible Impact</w:t>
      </w:r>
    </w:p>
    <w:p w14:paraId="799D0802" w14:textId="5434CE43" w:rsidR="00806EE4" w:rsidRDefault="3181CB7B"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6</w:t>
      </w:r>
      <w:r w:rsidR="675B6F98" w:rsidRPr="6F419083">
        <w:rPr>
          <w:rFonts w:ascii="Times New Roman" w:eastAsia="Times New Roman" w:hAnsi="Times New Roman" w:cs="Times New Roman"/>
          <w:sz w:val="24"/>
          <w:szCs w:val="24"/>
        </w:rPr>
        <w:t>11</w:t>
      </w:r>
      <w:r w:rsidRPr="6F419083">
        <w:rPr>
          <w:rFonts w:ascii="Times New Roman" w:eastAsia="Times New Roman" w:hAnsi="Times New Roman" w:cs="Times New Roman"/>
          <w:sz w:val="24"/>
          <w:szCs w:val="24"/>
        </w:rPr>
        <w:t xml:space="preserve"> </w:t>
      </w:r>
      <w:proofErr w:type="spellStart"/>
      <w:r w:rsidRPr="6F419083">
        <w:rPr>
          <w:rFonts w:ascii="Times New Roman" w:eastAsia="Times New Roman" w:hAnsi="Times New Roman" w:cs="Times New Roman"/>
          <w:sz w:val="24"/>
          <w:szCs w:val="24"/>
        </w:rPr>
        <w:t>S</w:t>
      </w:r>
      <w:r w:rsidR="2C47862D" w:rsidRPr="6F419083">
        <w:rPr>
          <w:rFonts w:ascii="Times New Roman" w:eastAsia="Times New Roman" w:hAnsi="Times New Roman" w:cs="Times New Roman"/>
          <w:sz w:val="24"/>
          <w:szCs w:val="24"/>
        </w:rPr>
        <w:t>h</w:t>
      </w:r>
      <w:r w:rsidRPr="6F419083">
        <w:rPr>
          <w:rFonts w:ascii="Times New Roman" w:eastAsia="Times New Roman" w:hAnsi="Times New Roman" w:cs="Times New Roman"/>
          <w:sz w:val="24"/>
          <w:szCs w:val="24"/>
        </w:rPr>
        <w:t>rijanshil</w:t>
      </w:r>
      <w:proofErr w:type="spellEnd"/>
      <w:r w:rsidRPr="6F419083">
        <w:rPr>
          <w:rFonts w:ascii="Times New Roman" w:eastAsia="Times New Roman" w:hAnsi="Times New Roman" w:cs="Times New Roman"/>
          <w:sz w:val="24"/>
          <w:szCs w:val="24"/>
        </w:rPr>
        <w:t xml:space="preserve"> Marga, Basundhar</w:t>
      </w:r>
      <w:r w:rsidR="03979AFD" w:rsidRPr="6F419083">
        <w:rPr>
          <w:rFonts w:ascii="Times New Roman" w:eastAsia="Times New Roman" w:hAnsi="Times New Roman" w:cs="Times New Roman"/>
          <w:sz w:val="24"/>
          <w:szCs w:val="24"/>
        </w:rPr>
        <w:t>a</w:t>
      </w:r>
    </w:p>
    <w:p w14:paraId="37FF6F9C" w14:textId="2C62AA83" w:rsidR="00786D6D" w:rsidRDefault="3181CB7B" w:rsidP="6F419083">
      <w:pPr>
        <w:shd w:val="clear" w:color="auto" w:fill="FFFFFF" w:themeFill="background1"/>
        <w:spacing w:after="0" w:line="240" w:lineRule="auto"/>
        <w:contextualSpacing/>
        <w:jc w:val="both"/>
        <w:rPr>
          <w:rFonts w:ascii="Times New Roman" w:eastAsia="Times New Roman" w:hAnsi="Times New Roman" w:cs="Times New Roman"/>
          <w:sz w:val="24"/>
          <w:szCs w:val="24"/>
        </w:rPr>
      </w:pPr>
      <w:r w:rsidRPr="6F419083">
        <w:rPr>
          <w:rFonts w:ascii="Times New Roman" w:eastAsia="Times New Roman" w:hAnsi="Times New Roman" w:cs="Times New Roman"/>
          <w:sz w:val="24"/>
          <w:szCs w:val="24"/>
        </w:rPr>
        <w:t>Kathman</w:t>
      </w:r>
      <w:r w:rsidR="4F7441FD" w:rsidRPr="6F419083">
        <w:rPr>
          <w:rFonts w:ascii="Times New Roman" w:eastAsia="Times New Roman" w:hAnsi="Times New Roman" w:cs="Times New Roman"/>
          <w:sz w:val="24"/>
          <w:szCs w:val="24"/>
        </w:rPr>
        <w:t>d</w:t>
      </w:r>
      <w:r w:rsidRPr="6F419083">
        <w:rPr>
          <w:rFonts w:ascii="Times New Roman" w:eastAsia="Times New Roman" w:hAnsi="Times New Roman" w:cs="Times New Roman"/>
          <w:sz w:val="24"/>
          <w:szCs w:val="24"/>
        </w:rPr>
        <w:t>u-3</w:t>
      </w:r>
      <w:r w:rsidR="03979AFD" w:rsidRPr="6F419083">
        <w:rPr>
          <w:rFonts w:ascii="Times New Roman" w:eastAsia="Times New Roman" w:hAnsi="Times New Roman" w:cs="Times New Roman"/>
          <w:sz w:val="24"/>
          <w:szCs w:val="24"/>
        </w:rPr>
        <w:t>, Nepal</w:t>
      </w:r>
    </w:p>
    <w:p w14:paraId="31CD5601" w14:textId="23EF69E3" w:rsidR="00806EE4" w:rsidRPr="00786D6D" w:rsidRDefault="003E0765" w:rsidP="00806EE4">
      <w:pPr>
        <w:shd w:val="clear" w:color="auto" w:fill="FFFFFF"/>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806EE4">
        <w:rPr>
          <w:rFonts w:ascii="Times New Roman" w:eastAsia="Times New Roman" w:hAnsi="Times New Roman" w:cs="Times New Roman"/>
          <w:sz w:val="24"/>
          <w:szCs w:val="24"/>
        </w:rPr>
        <w:t>ail.visim@gmail.com</w:t>
      </w:r>
    </w:p>
    <w:p w14:paraId="4091F8AF" w14:textId="77777777" w:rsidR="00786D6D" w:rsidRDefault="00786D6D" w:rsidP="00806EE4">
      <w:pPr>
        <w:shd w:val="clear" w:color="auto" w:fill="FFFFFF"/>
        <w:spacing w:after="0" w:line="240" w:lineRule="auto"/>
        <w:contextualSpacing/>
        <w:jc w:val="both"/>
        <w:rPr>
          <w:rFonts w:ascii="Times New Roman" w:eastAsia="Times New Roman" w:hAnsi="Times New Roman" w:cs="Times New Roman"/>
          <w:sz w:val="28"/>
          <w:szCs w:val="28"/>
        </w:rPr>
      </w:pPr>
    </w:p>
    <w:sectPr w:rsidR="00786D6D" w:rsidSect="003E0765">
      <w:headerReference w:type="default" r:id="rId25"/>
      <w:pgSz w:w="11909" w:h="16834" w:code="9"/>
      <w:pgMar w:top="1440" w:right="1440" w:bottom="1440" w:left="1440" w:header="720" w:footer="720" w:gutter="0"/>
      <w:pgNumType w:start="1"/>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A80A9" w14:textId="77777777" w:rsidR="00AF629F" w:rsidRDefault="00AF629F">
      <w:pPr>
        <w:spacing w:line="240" w:lineRule="auto"/>
      </w:pPr>
      <w:r>
        <w:separator/>
      </w:r>
    </w:p>
  </w:endnote>
  <w:endnote w:type="continuationSeparator" w:id="0">
    <w:p w14:paraId="517D2509" w14:textId="77777777" w:rsidR="00AF629F" w:rsidRDefault="00AF62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5F90B" w14:textId="77777777" w:rsidR="00AF629F" w:rsidRDefault="00AF629F">
      <w:pPr>
        <w:spacing w:line="240" w:lineRule="auto"/>
      </w:pPr>
      <w:r>
        <w:separator/>
      </w:r>
    </w:p>
  </w:footnote>
  <w:footnote w:type="continuationSeparator" w:id="0">
    <w:p w14:paraId="44C91239" w14:textId="77777777" w:rsidR="00AF629F" w:rsidRDefault="00AF629F">
      <w:pPr>
        <w:spacing w:line="240" w:lineRule="auto"/>
      </w:pPr>
      <w:r>
        <w:continuationSeparator/>
      </w:r>
    </w:p>
  </w:footnote>
  <w:footnote w:id="1">
    <w:p w14:paraId="783A66F7" w14:textId="36BF9C17" w:rsidR="009125E9" w:rsidRDefault="009125E9">
      <w:pPr>
        <w:pStyle w:val="FootnoteText"/>
      </w:pPr>
      <w:r>
        <w:rPr>
          <w:rStyle w:val="FootnoteReference"/>
        </w:rPr>
        <w:footnoteRef/>
      </w:r>
      <w:r>
        <w:t xml:space="preserve"> </w:t>
      </w:r>
      <w:r w:rsidRPr="00583C44">
        <w:rPr>
          <w:sz w:val="18"/>
          <w:szCs w:val="18"/>
        </w:rPr>
        <w:t>C</w:t>
      </w:r>
      <w:r w:rsidRPr="00583C44">
        <w:rPr>
          <w:rFonts w:asciiTheme="majorHAnsi" w:hAnsiTheme="majorHAnsi" w:cstheme="majorHAnsi"/>
          <w:sz w:val="18"/>
          <w:szCs w:val="18"/>
        </w:rPr>
        <w:t>ommittee on the Elimination of Discrimination against Women. (2018). Concluding observations on the combined sixth periodic report of Nepal (CEDAW/C/NPL/CO/6, para. 39(a))</w:t>
      </w:r>
    </w:p>
  </w:footnote>
  <w:footnote w:id="2">
    <w:p w14:paraId="7599BA28" w14:textId="73D3706A" w:rsidR="00970C75" w:rsidRPr="00786D6D" w:rsidRDefault="00970C75" w:rsidP="00786D6D">
      <w:pPr>
        <w:pStyle w:val="FootnoteText"/>
        <w:contextualSpacing/>
        <w:rPr>
          <w:rFonts w:asciiTheme="majorHAnsi" w:hAnsiTheme="majorHAnsi" w:cstheme="majorHAnsi"/>
          <w:sz w:val="18"/>
          <w:szCs w:val="18"/>
        </w:rPr>
      </w:pPr>
      <w:r w:rsidRPr="00786D6D">
        <w:rPr>
          <w:rStyle w:val="FootnoteReference"/>
          <w:rFonts w:asciiTheme="majorHAnsi" w:hAnsiTheme="majorHAnsi" w:cstheme="majorHAnsi"/>
          <w:sz w:val="18"/>
          <w:szCs w:val="18"/>
        </w:rPr>
        <w:footnoteRef/>
      </w:r>
      <w:r w:rsidRPr="00786D6D">
        <w:rPr>
          <w:rFonts w:asciiTheme="majorHAnsi" w:hAnsiTheme="majorHAnsi" w:cstheme="majorHAnsi"/>
          <w:sz w:val="18"/>
          <w:szCs w:val="18"/>
        </w:rPr>
        <w:t xml:space="preserve"> </w:t>
      </w:r>
      <w:r w:rsidRPr="00786D6D">
        <w:rPr>
          <w:rFonts w:asciiTheme="majorHAnsi" w:eastAsia="Times New Roman" w:hAnsiTheme="majorHAnsi" w:cstheme="majorHAnsi"/>
          <w:sz w:val="18"/>
          <w:szCs w:val="18"/>
        </w:rPr>
        <w:t>Aryal B</w:t>
      </w:r>
      <w:r>
        <w:rPr>
          <w:rFonts w:asciiTheme="majorHAnsi" w:eastAsia="Times New Roman" w:hAnsiTheme="majorHAnsi" w:cstheme="majorHAnsi"/>
          <w:sz w:val="18"/>
          <w:szCs w:val="18"/>
        </w:rPr>
        <w:t>,</w:t>
      </w:r>
      <w:r w:rsidRPr="00786D6D">
        <w:rPr>
          <w:rFonts w:asciiTheme="majorHAnsi" w:eastAsia="Times New Roman" w:hAnsiTheme="majorHAnsi" w:cstheme="majorHAnsi"/>
          <w:sz w:val="18"/>
          <w:szCs w:val="18"/>
        </w:rPr>
        <w:t xml:space="preserve"> Adhikari A, Pokhrel R</w:t>
      </w:r>
      <w:r>
        <w:rPr>
          <w:rFonts w:asciiTheme="majorHAnsi" w:eastAsia="Times New Roman" w:hAnsiTheme="majorHAnsi" w:cstheme="majorHAnsi"/>
          <w:sz w:val="18"/>
          <w:szCs w:val="18"/>
        </w:rPr>
        <w:t>.</w:t>
      </w:r>
      <w:r w:rsidRPr="00786D6D">
        <w:rPr>
          <w:rFonts w:asciiTheme="majorHAnsi" w:eastAsia="Times New Roman" w:hAnsiTheme="majorHAnsi" w:cstheme="majorHAnsi"/>
          <w:sz w:val="18"/>
          <w:szCs w:val="18"/>
        </w:rPr>
        <w:t xml:space="preserve"> (2023). Comprehensive Sexuality Education for Addressing Young People’s SRHR Status in Nepal</w:t>
      </w:r>
      <w:r>
        <w:rPr>
          <w:rFonts w:asciiTheme="majorHAnsi" w:eastAsia="Times New Roman" w:hAnsiTheme="majorHAnsi" w:cstheme="majorHAnsi"/>
          <w:sz w:val="18"/>
          <w:szCs w:val="18"/>
        </w:rPr>
        <w:t xml:space="preserve">. </w:t>
      </w:r>
      <w:r w:rsidRPr="00AF5ABD">
        <w:rPr>
          <w:rFonts w:asciiTheme="majorHAnsi" w:eastAsia="Times New Roman" w:hAnsiTheme="majorHAnsi" w:cstheme="majorHAnsi"/>
          <w:i/>
          <w:iCs/>
          <w:sz w:val="18"/>
          <w:szCs w:val="18"/>
        </w:rPr>
        <w:t>Interdisciplinary Research in Education</w:t>
      </w:r>
      <w:r w:rsidRPr="00AF5ABD">
        <w:rPr>
          <w:rFonts w:asciiTheme="majorHAnsi" w:eastAsia="Times New Roman" w:hAnsiTheme="majorHAnsi" w:cstheme="majorHAnsi"/>
          <w:sz w:val="18"/>
          <w:szCs w:val="18"/>
        </w:rPr>
        <w:t>, </w:t>
      </w:r>
      <w:r w:rsidRPr="00AF5ABD">
        <w:rPr>
          <w:rFonts w:asciiTheme="majorHAnsi" w:eastAsia="Times New Roman" w:hAnsiTheme="majorHAnsi" w:cstheme="majorHAnsi"/>
          <w:i/>
          <w:iCs/>
          <w:sz w:val="18"/>
          <w:szCs w:val="18"/>
        </w:rPr>
        <w:t>8</w:t>
      </w:r>
      <w:r w:rsidRPr="00AF5ABD">
        <w:rPr>
          <w:rFonts w:asciiTheme="majorHAnsi" w:eastAsia="Times New Roman" w:hAnsiTheme="majorHAnsi" w:cstheme="majorHAnsi"/>
          <w:sz w:val="18"/>
          <w:szCs w:val="18"/>
        </w:rPr>
        <w:t>(2), 97-102.</w:t>
      </w:r>
    </w:p>
  </w:footnote>
  <w:footnote w:id="3">
    <w:p w14:paraId="24DF6BE5" w14:textId="3A6E3281" w:rsidR="00970C75" w:rsidRPr="00786D6D" w:rsidRDefault="00970C75" w:rsidP="00786D6D">
      <w:pPr>
        <w:pStyle w:val="FootnoteText"/>
        <w:contextualSpacing/>
        <w:rPr>
          <w:rFonts w:asciiTheme="majorHAnsi" w:hAnsiTheme="majorHAnsi" w:cstheme="majorHAnsi"/>
          <w:sz w:val="18"/>
          <w:szCs w:val="18"/>
        </w:rPr>
      </w:pPr>
      <w:r w:rsidRPr="00786D6D">
        <w:rPr>
          <w:rStyle w:val="FootnoteReference"/>
          <w:rFonts w:asciiTheme="majorHAnsi" w:hAnsiTheme="majorHAnsi" w:cstheme="majorHAnsi"/>
          <w:sz w:val="18"/>
          <w:szCs w:val="18"/>
        </w:rPr>
        <w:footnoteRef/>
      </w:r>
      <w:r w:rsidRPr="00786D6D">
        <w:rPr>
          <w:rFonts w:asciiTheme="majorHAnsi" w:hAnsiTheme="majorHAnsi" w:cstheme="majorHAnsi"/>
          <w:sz w:val="18"/>
          <w:szCs w:val="18"/>
        </w:rPr>
        <w:t xml:space="preserve"> </w:t>
      </w:r>
      <w:r w:rsidRPr="00786D6D">
        <w:rPr>
          <w:rFonts w:asciiTheme="majorHAnsi" w:eastAsia="Times New Roman" w:hAnsiTheme="majorHAnsi" w:cstheme="majorHAnsi"/>
          <w:sz w:val="18"/>
          <w:szCs w:val="18"/>
        </w:rPr>
        <w:t>Ministry of Health and Population</w:t>
      </w:r>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Nepal</w:t>
      </w:r>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New ERA</w:t>
      </w:r>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ICF. (2022). Nepal Demographic and Health Survey</w:t>
      </w:r>
      <w:r>
        <w:rPr>
          <w:rFonts w:asciiTheme="majorHAnsi" w:eastAsia="Times New Roman" w:hAnsiTheme="majorHAnsi" w:cstheme="majorHAnsi"/>
          <w:sz w:val="18"/>
          <w:szCs w:val="18"/>
        </w:rPr>
        <w:t>.</w:t>
      </w:r>
    </w:p>
  </w:footnote>
  <w:footnote w:id="4">
    <w:p w14:paraId="548AE572" w14:textId="08C0CA66" w:rsidR="00970C75" w:rsidRPr="004E08FC" w:rsidRDefault="00970C75" w:rsidP="00786D6D">
      <w:pPr>
        <w:pStyle w:val="FootnoteText"/>
        <w:contextualSpacing/>
        <w:rPr>
          <w:rFonts w:asciiTheme="majorHAnsi" w:eastAsia="Times New Roman" w:hAnsiTheme="majorHAnsi" w:cstheme="majorHAnsi"/>
          <w:sz w:val="18"/>
          <w:szCs w:val="18"/>
        </w:rPr>
      </w:pPr>
      <w:r w:rsidRPr="00786D6D">
        <w:rPr>
          <w:rStyle w:val="FootnoteReference"/>
          <w:rFonts w:asciiTheme="majorHAnsi" w:hAnsiTheme="majorHAnsi" w:cstheme="majorHAnsi"/>
          <w:sz w:val="18"/>
          <w:szCs w:val="18"/>
        </w:rPr>
        <w:footnoteRef/>
      </w:r>
      <w:r w:rsidRPr="00786D6D">
        <w:rPr>
          <w:rFonts w:asciiTheme="majorHAnsi" w:hAnsiTheme="majorHAnsi" w:cstheme="majorHAnsi"/>
          <w:sz w:val="18"/>
          <w:szCs w:val="18"/>
        </w:rPr>
        <w:t xml:space="preserve"> </w:t>
      </w:r>
      <w:r w:rsidRPr="00786D6D">
        <w:rPr>
          <w:rFonts w:asciiTheme="majorHAnsi" w:eastAsia="Times New Roman" w:hAnsiTheme="majorHAnsi" w:cstheme="majorHAnsi"/>
          <w:sz w:val="18"/>
          <w:szCs w:val="18"/>
        </w:rPr>
        <w:t>Plan International</w:t>
      </w:r>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w:t>
      </w:r>
      <w:proofErr w:type="spellStart"/>
      <w:r>
        <w:rPr>
          <w:rFonts w:asciiTheme="majorHAnsi" w:eastAsia="Times New Roman" w:hAnsiTheme="majorHAnsi" w:cstheme="majorHAnsi"/>
          <w:sz w:val="18"/>
          <w:szCs w:val="18"/>
        </w:rPr>
        <w:t>nd</w:t>
      </w:r>
      <w:proofErr w:type="spellEnd"/>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 xml:space="preserve">Ending Child, Early and Forced Marriage in Nepal. </w:t>
      </w:r>
      <w:hyperlink r:id="rId1" w:history="1">
        <w:r w:rsidRPr="00BF5C91">
          <w:rPr>
            <w:rStyle w:val="Hyperlink"/>
            <w:rFonts w:asciiTheme="majorHAnsi" w:eastAsia="Times New Roman" w:hAnsiTheme="majorHAnsi" w:cstheme="majorHAnsi"/>
            <w:sz w:val="18"/>
            <w:szCs w:val="18"/>
          </w:rPr>
          <w:t>https://plan-international.org/nepal/what-we-do/ending-child-early-forced-marriage-nepal/</w:t>
        </w:r>
      </w:hyperlink>
      <w:r>
        <w:rPr>
          <w:rFonts w:asciiTheme="majorHAnsi" w:eastAsia="Times New Roman" w:hAnsiTheme="majorHAnsi" w:cstheme="majorHAnsi"/>
          <w:sz w:val="18"/>
          <w:szCs w:val="18"/>
        </w:rPr>
        <w:t>. Accessed on 5 Jan 2025.</w:t>
      </w:r>
    </w:p>
  </w:footnote>
  <w:footnote w:id="5">
    <w:p w14:paraId="61FD9011" w14:textId="44031E5B" w:rsidR="00970C75" w:rsidRPr="00786D6D" w:rsidRDefault="00970C75" w:rsidP="00786D6D">
      <w:pPr>
        <w:shd w:val="clear" w:color="auto" w:fill="FFFFFF"/>
        <w:spacing w:after="0" w:line="240" w:lineRule="auto"/>
        <w:contextualSpacing/>
        <w:jc w:val="both"/>
        <w:rPr>
          <w:rFonts w:asciiTheme="majorHAnsi" w:eastAsia="Times New Roman" w:hAnsiTheme="majorHAnsi" w:cstheme="majorHAnsi"/>
          <w:sz w:val="18"/>
          <w:szCs w:val="18"/>
        </w:rPr>
      </w:pPr>
      <w:r w:rsidRPr="00786D6D">
        <w:rPr>
          <w:rStyle w:val="FootnoteReference"/>
          <w:rFonts w:asciiTheme="majorHAnsi" w:hAnsiTheme="majorHAnsi" w:cstheme="majorHAnsi"/>
          <w:sz w:val="18"/>
          <w:szCs w:val="18"/>
        </w:rPr>
        <w:footnoteRef/>
      </w:r>
      <w:r w:rsidRPr="00786D6D">
        <w:rPr>
          <w:rFonts w:asciiTheme="majorHAnsi" w:hAnsiTheme="majorHAnsi" w:cstheme="majorHAnsi"/>
          <w:sz w:val="18"/>
          <w:szCs w:val="18"/>
        </w:rPr>
        <w:t xml:space="preserve"> </w:t>
      </w:r>
      <w:r w:rsidRPr="00786D6D">
        <w:rPr>
          <w:rFonts w:asciiTheme="majorHAnsi" w:eastAsia="Times New Roman" w:hAnsiTheme="majorHAnsi" w:cstheme="majorHAnsi"/>
          <w:sz w:val="18"/>
          <w:szCs w:val="18"/>
        </w:rPr>
        <w:t>National Centre for AIDS and STD Control (NCASC). (2022). National HIV fact sheet 2022.</w:t>
      </w:r>
    </w:p>
  </w:footnote>
  <w:footnote w:id="6">
    <w:p w14:paraId="3D2BF320" w14:textId="20FF1F7A" w:rsidR="00970C75" w:rsidRPr="00AC47B0" w:rsidRDefault="00970C75" w:rsidP="00786D6D">
      <w:pPr>
        <w:pStyle w:val="FootnoteText"/>
        <w:contextualSpacing/>
        <w:rPr>
          <w:rFonts w:asciiTheme="majorHAnsi" w:eastAsia="Times New Roman" w:hAnsiTheme="majorHAnsi" w:cstheme="majorHAnsi"/>
          <w:sz w:val="18"/>
          <w:szCs w:val="18"/>
        </w:rPr>
      </w:pPr>
      <w:r w:rsidRPr="00786D6D">
        <w:rPr>
          <w:rStyle w:val="FootnoteReference"/>
          <w:rFonts w:asciiTheme="majorHAnsi" w:hAnsiTheme="majorHAnsi" w:cstheme="majorHAnsi"/>
          <w:sz w:val="18"/>
          <w:szCs w:val="18"/>
        </w:rPr>
        <w:footnoteRef/>
      </w:r>
      <w:r w:rsidRPr="00786D6D">
        <w:rPr>
          <w:rFonts w:asciiTheme="majorHAnsi" w:hAnsiTheme="majorHAnsi" w:cstheme="majorHAnsi"/>
          <w:sz w:val="18"/>
          <w:szCs w:val="18"/>
        </w:rPr>
        <w:t xml:space="preserve"> </w:t>
      </w:r>
      <w:proofErr w:type="spellStart"/>
      <w:r w:rsidRPr="0049264C">
        <w:rPr>
          <w:rFonts w:asciiTheme="majorHAnsi" w:hAnsiTheme="majorHAnsi" w:cstheme="majorHAnsi"/>
          <w:sz w:val="18"/>
          <w:szCs w:val="18"/>
        </w:rPr>
        <w:t>Teijlingen</w:t>
      </w:r>
      <w:proofErr w:type="spellEnd"/>
      <w:r w:rsidRPr="0049264C">
        <w:rPr>
          <w:rFonts w:asciiTheme="majorHAnsi" w:hAnsiTheme="majorHAnsi" w:cstheme="majorHAnsi"/>
          <w:sz w:val="18"/>
          <w:szCs w:val="18"/>
        </w:rPr>
        <w:t xml:space="preserve"> </w:t>
      </w:r>
      <w:r w:rsidRPr="00786D6D">
        <w:rPr>
          <w:rFonts w:asciiTheme="majorHAnsi" w:eastAsia="Times New Roman" w:hAnsiTheme="majorHAnsi" w:cstheme="majorHAnsi"/>
          <w:color w:val="232323"/>
          <w:sz w:val="18"/>
          <w:szCs w:val="18"/>
          <w:highlight w:val="white"/>
        </w:rPr>
        <w:t>VE, Simkhada P, Acharya</w:t>
      </w:r>
      <w:r>
        <w:rPr>
          <w:rFonts w:asciiTheme="majorHAnsi" w:eastAsia="Times New Roman" w:hAnsiTheme="majorHAnsi" w:cstheme="majorHAnsi"/>
          <w:color w:val="232323"/>
          <w:sz w:val="18"/>
          <w:szCs w:val="18"/>
          <w:highlight w:val="white"/>
        </w:rPr>
        <w:t xml:space="preserve"> </w:t>
      </w:r>
      <w:r w:rsidRPr="00786D6D">
        <w:rPr>
          <w:rFonts w:asciiTheme="majorHAnsi" w:eastAsia="Times New Roman" w:hAnsiTheme="majorHAnsi" w:cstheme="majorHAnsi"/>
          <w:color w:val="232323"/>
          <w:sz w:val="18"/>
          <w:szCs w:val="18"/>
          <w:highlight w:val="white"/>
        </w:rPr>
        <w:t>DR. (2012). Sexual and Reproductive Health Status and Health Service Utilization of Adolescents in Four Districts in Nepal.</w:t>
      </w:r>
      <w:r>
        <w:rPr>
          <w:rFonts w:asciiTheme="majorHAnsi" w:eastAsia="Times New Roman" w:hAnsiTheme="majorHAnsi" w:cstheme="majorHAnsi"/>
          <w:color w:val="232323"/>
          <w:sz w:val="18"/>
          <w:szCs w:val="18"/>
        </w:rPr>
        <w:t xml:space="preserve"> </w:t>
      </w:r>
      <w:r w:rsidRPr="00786D6D">
        <w:rPr>
          <w:rFonts w:asciiTheme="majorHAnsi" w:eastAsia="Times New Roman" w:hAnsiTheme="majorHAnsi" w:cstheme="majorHAnsi"/>
          <w:sz w:val="18"/>
          <w:szCs w:val="18"/>
        </w:rPr>
        <w:t>Ministry of Health and Population</w:t>
      </w:r>
      <w:r>
        <w:rPr>
          <w:rFonts w:asciiTheme="majorHAnsi" w:eastAsia="Times New Roman" w:hAnsiTheme="majorHAnsi" w:cstheme="majorHAnsi"/>
          <w:sz w:val="18"/>
          <w:szCs w:val="18"/>
        </w:rPr>
        <w:t xml:space="preserve"> </w:t>
      </w:r>
      <w:r w:rsidRPr="00786D6D">
        <w:rPr>
          <w:rFonts w:asciiTheme="majorHAnsi" w:eastAsia="Times New Roman" w:hAnsiTheme="majorHAnsi" w:cstheme="majorHAnsi"/>
          <w:sz w:val="18"/>
          <w:szCs w:val="18"/>
        </w:rPr>
        <w:t>Nepal</w:t>
      </w:r>
      <w:r>
        <w:rPr>
          <w:rFonts w:asciiTheme="majorHAnsi" w:eastAsia="Times New Roman" w:hAnsiTheme="majorHAnsi" w:cstheme="majorHAnsi"/>
          <w:sz w:val="18"/>
          <w:szCs w:val="18"/>
        </w:rPr>
        <w:t xml:space="preserve">. </w:t>
      </w:r>
    </w:p>
  </w:footnote>
  <w:footnote w:id="7">
    <w:p w14:paraId="40C62E4E" w14:textId="07B87CA6" w:rsidR="00970C75" w:rsidRPr="00D33A15" w:rsidRDefault="00970C75" w:rsidP="00D33A15">
      <w:pPr>
        <w:pStyle w:val="FootnoteText"/>
        <w:contextualSpacing/>
        <w:rPr>
          <w:rFonts w:asciiTheme="majorHAnsi" w:eastAsia="Times New Roman" w:hAnsiTheme="majorHAnsi" w:cstheme="majorHAnsi"/>
          <w:color w:val="1155CC"/>
          <w:sz w:val="18"/>
          <w:szCs w:val="18"/>
          <w:u w:val="single"/>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Government of Nepal. (2018). The Right to Safe Motherhood and Reproductive Health Act. </w:t>
      </w:r>
      <w:hyperlink r:id="rId2" w:history="1">
        <w:r w:rsidRPr="00D33A15">
          <w:rPr>
            <w:rFonts w:asciiTheme="majorHAnsi" w:eastAsia="Times New Roman" w:hAnsiTheme="majorHAnsi" w:cstheme="majorHAnsi"/>
            <w:color w:val="1155CC"/>
            <w:sz w:val="18"/>
            <w:szCs w:val="18"/>
            <w:u w:val="single"/>
          </w:rPr>
          <w:t>https://reproductiverights.org/sites/default/files/2020-01/Safe%20Motherhood%20and%20Reproductive%20Health%20Rights%20Act%20in%20English.pdf</w:t>
        </w:r>
      </w:hyperlink>
      <w:r w:rsidRPr="00D33A15">
        <w:rPr>
          <w:rFonts w:asciiTheme="majorHAnsi" w:eastAsia="Times New Roman" w:hAnsiTheme="majorHAnsi" w:cstheme="majorHAnsi"/>
          <w:color w:val="1155CC"/>
          <w:sz w:val="18"/>
          <w:szCs w:val="18"/>
          <w:u w:val="single"/>
        </w:rPr>
        <w:t xml:space="preserve">. </w:t>
      </w:r>
    </w:p>
  </w:footnote>
  <w:footnote w:id="8">
    <w:p w14:paraId="1BB0DBBC" w14:textId="4723DE63" w:rsidR="00FE4FCA" w:rsidRPr="00D33A15" w:rsidRDefault="00FE4FCA"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r w:rsidRPr="00D33A15">
        <w:rPr>
          <w:rFonts w:asciiTheme="majorHAnsi" w:hAnsiTheme="majorHAnsi" w:cstheme="majorHAnsi"/>
          <w:sz w:val="18"/>
          <w:szCs w:val="18"/>
        </w:rPr>
        <w:t>Committee on the Elimination of Discrimination against Women. (2018). Concluding observations on the combined sixth periodic report of Nepal (CEDAW/C/NPL/CO/6, para. 39(</w:t>
      </w:r>
      <w:r w:rsidRPr="00D33A15">
        <w:rPr>
          <w:rFonts w:asciiTheme="majorHAnsi" w:hAnsiTheme="majorHAnsi" w:cstheme="majorHAnsi"/>
          <w:sz w:val="18"/>
          <w:szCs w:val="18"/>
        </w:rPr>
        <w:t>b</w:t>
      </w:r>
      <w:r w:rsidRPr="00D33A15">
        <w:rPr>
          <w:rFonts w:asciiTheme="majorHAnsi" w:hAnsiTheme="majorHAnsi" w:cstheme="majorHAnsi"/>
          <w:sz w:val="18"/>
          <w:szCs w:val="18"/>
        </w:rPr>
        <w:t>))</w:t>
      </w:r>
    </w:p>
  </w:footnote>
  <w:footnote w:id="9">
    <w:p w14:paraId="585DEC10" w14:textId="5B746D52" w:rsidR="00970C75" w:rsidRPr="00D33A15" w:rsidRDefault="00970C75" w:rsidP="00D33A15">
      <w:pPr>
        <w:shd w:val="clear" w:color="auto" w:fill="FFFFFF"/>
        <w:spacing w:after="0" w:line="240" w:lineRule="auto"/>
        <w:contextualSpacing/>
        <w:jc w:val="both"/>
        <w:rPr>
          <w:rFonts w:asciiTheme="majorHAnsi" w:eastAsia="Times New Roman" w:hAnsiTheme="majorHAnsi" w:cstheme="majorHAnsi"/>
          <w:color w:val="1F1F1F"/>
          <w:sz w:val="18"/>
          <w:szCs w:val="18"/>
        </w:rPr>
      </w:pPr>
      <w:r w:rsidRPr="00D33A15">
        <w:rPr>
          <w:rStyle w:val="FootnoteReference"/>
          <w:rFonts w:asciiTheme="majorHAnsi" w:hAnsiTheme="majorHAnsi" w:cstheme="majorHAnsi"/>
          <w:sz w:val="18"/>
          <w:szCs w:val="18"/>
        </w:rPr>
        <w:footnoteRef/>
      </w:r>
      <w:r w:rsidRPr="00D33A15">
        <w:rPr>
          <w:rFonts w:asciiTheme="majorHAnsi" w:eastAsia="Times New Roman" w:hAnsiTheme="majorHAnsi" w:cstheme="majorHAnsi"/>
          <w:color w:val="1F1F1F"/>
          <w:sz w:val="18"/>
          <w:szCs w:val="18"/>
        </w:rPr>
        <w:t xml:space="preserve">Ipas Nepal (2024). Barriers to Abortion among Women and Girls in Selected Districts of Nepal. </w:t>
      </w:r>
      <w:hyperlink r:id="rId3">
        <w:r w:rsidRPr="00D33A15">
          <w:rPr>
            <w:rFonts w:asciiTheme="majorHAnsi" w:eastAsia="Times New Roman" w:hAnsiTheme="majorHAnsi" w:cstheme="majorHAnsi"/>
            <w:color w:val="1155CC"/>
            <w:sz w:val="18"/>
            <w:szCs w:val="18"/>
            <w:u w:val="single"/>
          </w:rPr>
          <w:t>https://nepal.ipas.org/barriers-to-abortion-among-women-and-girls-in-selected-districts-of-nepal/</w:t>
        </w:r>
      </w:hyperlink>
      <w:r w:rsidRPr="00D33A15">
        <w:rPr>
          <w:rFonts w:asciiTheme="majorHAnsi" w:eastAsia="Times New Roman" w:hAnsiTheme="majorHAnsi" w:cstheme="majorHAnsi"/>
          <w:color w:val="1F1F1F"/>
          <w:sz w:val="18"/>
          <w:szCs w:val="18"/>
        </w:rPr>
        <w:t xml:space="preserve"> </w:t>
      </w:r>
    </w:p>
  </w:footnote>
  <w:footnote w:id="10">
    <w:p w14:paraId="139E418C" w14:textId="33D091F0" w:rsidR="00970C75" w:rsidRPr="00D33A15" w:rsidRDefault="00970C75" w:rsidP="00D33A15">
      <w:pPr>
        <w:shd w:val="clear" w:color="auto" w:fill="FFFFFF"/>
        <w:spacing w:after="0" w:line="240" w:lineRule="auto"/>
        <w:contextualSpacing/>
        <w:jc w:val="both"/>
        <w:rPr>
          <w:rFonts w:asciiTheme="majorHAnsi" w:eastAsia="Times New Roman" w:hAnsiTheme="majorHAnsi" w:cstheme="majorHAnsi"/>
          <w:color w:val="1F1F1F"/>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r w:rsidRPr="00D33A15">
        <w:rPr>
          <w:rFonts w:asciiTheme="majorHAnsi" w:eastAsia="Times New Roman" w:hAnsiTheme="majorHAnsi" w:cstheme="majorHAnsi"/>
          <w:color w:val="1F1F1F"/>
          <w:sz w:val="18"/>
          <w:szCs w:val="18"/>
        </w:rPr>
        <w:t xml:space="preserve">Puri M, Singh S, Sundaram A, et. al. (2016). Abortion Incidence and Unintended Pregnancy in Nepal. International Perspectives on Sexual and Reproductive Health, 42(4), 197–209. </w:t>
      </w:r>
      <w:hyperlink r:id="rId4">
        <w:r w:rsidRPr="00D33A15">
          <w:rPr>
            <w:rFonts w:asciiTheme="majorHAnsi" w:eastAsia="Times New Roman" w:hAnsiTheme="majorHAnsi" w:cstheme="majorHAnsi"/>
            <w:color w:val="1155CC"/>
            <w:sz w:val="18"/>
            <w:szCs w:val="18"/>
            <w:u w:val="single"/>
          </w:rPr>
          <w:t>https://doi.org/10.1363/42e2116</w:t>
        </w:r>
      </w:hyperlink>
    </w:p>
  </w:footnote>
  <w:footnote w:id="11">
    <w:p w14:paraId="4B537F1C" w14:textId="2E3EFE3D" w:rsidR="00970C75" w:rsidRPr="00D33A15" w:rsidRDefault="00970C75"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r w:rsidRPr="00D33A15">
        <w:rPr>
          <w:rFonts w:asciiTheme="majorHAnsi" w:eastAsia="Times New Roman" w:hAnsiTheme="majorHAnsi" w:cstheme="majorHAnsi"/>
          <w:color w:val="1F1F1F"/>
          <w:sz w:val="18"/>
          <w:szCs w:val="18"/>
        </w:rPr>
        <w:t xml:space="preserve">Puri MC, </w:t>
      </w:r>
      <w:proofErr w:type="spellStart"/>
      <w:r w:rsidRPr="00D33A15">
        <w:rPr>
          <w:rFonts w:asciiTheme="majorHAnsi" w:eastAsia="Times New Roman" w:hAnsiTheme="majorHAnsi" w:cstheme="majorHAnsi"/>
          <w:color w:val="1F1F1F"/>
          <w:sz w:val="18"/>
          <w:szCs w:val="18"/>
        </w:rPr>
        <w:t>Raifman</w:t>
      </w:r>
      <w:proofErr w:type="spellEnd"/>
      <w:r w:rsidRPr="00D33A15">
        <w:rPr>
          <w:rFonts w:asciiTheme="majorHAnsi" w:eastAsia="Times New Roman" w:hAnsiTheme="majorHAnsi" w:cstheme="majorHAnsi"/>
          <w:color w:val="1F1F1F"/>
          <w:sz w:val="18"/>
          <w:szCs w:val="18"/>
        </w:rPr>
        <w:t xml:space="preserve"> S, Daniel S, et. al (2023). Denial of legal abortion in Nepal. PLOS ONE, 18(3), e0282886. </w:t>
      </w:r>
      <w:hyperlink r:id="rId5">
        <w:r w:rsidRPr="00D33A15">
          <w:rPr>
            <w:rFonts w:asciiTheme="majorHAnsi" w:eastAsia="Times New Roman" w:hAnsiTheme="majorHAnsi" w:cstheme="majorHAnsi"/>
            <w:color w:val="1155CC"/>
            <w:sz w:val="18"/>
            <w:szCs w:val="18"/>
            <w:u w:val="single"/>
          </w:rPr>
          <w:t>https://doi.org/10.1371/journal.pone.0282886</w:t>
        </w:r>
      </w:hyperlink>
    </w:p>
  </w:footnote>
  <w:footnote w:id="12">
    <w:p w14:paraId="361B747B" w14:textId="3E15BB54" w:rsidR="00970C75" w:rsidRPr="00D33A15" w:rsidRDefault="00970C75"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r w:rsidRPr="00D33A15">
        <w:rPr>
          <w:rFonts w:asciiTheme="majorHAnsi" w:eastAsia="Times New Roman" w:hAnsiTheme="majorHAnsi" w:cstheme="majorHAnsi"/>
          <w:color w:val="1F1F1F"/>
          <w:sz w:val="18"/>
          <w:szCs w:val="18"/>
        </w:rPr>
        <w:t xml:space="preserve">Wu WJ, Maru S, Regmi K, et. al. (2017). Abortion Care in Nepal, 15 Years after Legalization. Health and Human Rights, 19(1), 221–230. </w:t>
      </w:r>
      <w:hyperlink r:id="rId6" w:history="1">
        <w:r w:rsidRPr="00D33A15">
          <w:rPr>
            <w:rStyle w:val="Hyperlink"/>
            <w:rFonts w:asciiTheme="majorHAnsi" w:eastAsia="Times New Roman" w:hAnsiTheme="majorHAnsi" w:cstheme="majorHAnsi"/>
            <w:sz w:val="18"/>
            <w:szCs w:val="18"/>
          </w:rPr>
          <w:t>https://www.ncbi.nlm.nih.gov/pmc/articles/PMC5473051/</w:t>
        </w:r>
      </w:hyperlink>
    </w:p>
  </w:footnote>
  <w:footnote w:id="13">
    <w:p w14:paraId="47D943F5" w14:textId="53771853" w:rsidR="00970C75" w:rsidRPr="00D33A15" w:rsidRDefault="00970C75"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World Health Organization (2022) </w:t>
      </w:r>
      <w:r w:rsidRPr="00D33A15">
        <w:rPr>
          <w:rFonts w:asciiTheme="majorHAnsi" w:eastAsia="Times New Roman" w:hAnsiTheme="majorHAnsi" w:cstheme="majorHAnsi"/>
          <w:color w:val="1F1F1F"/>
          <w:sz w:val="18"/>
          <w:szCs w:val="18"/>
        </w:rPr>
        <w:t xml:space="preserve">Abortion care guideline. </w:t>
      </w:r>
      <w:hyperlink r:id="rId7">
        <w:r w:rsidRPr="00D33A15">
          <w:rPr>
            <w:rFonts w:asciiTheme="majorHAnsi" w:eastAsia="Times New Roman" w:hAnsiTheme="majorHAnsi" w:cstheme="majorHAnsi"/>
            <w:color w:val="1155CC"/>
            <w:sz w:val="18"/>
            <w:szCs w:val="18"/>
            <w:u w:val="single"/>
          </w:rPr>
          <w:t>https://www.who.int/publications/i/item/9789240039483</w:t>
        </w:r>
      </w:hyperlink>
    </w:p>
  </w:footnote>
  <w:footnote w:id="14">
    <w:p w14:paraId="05219990" w14:textId="5D74D530" w:rsidR="00970C75" w:rsidRPr="00806EE4" w:rsidRDefault="00970C75" w:rsidP="00D33A15">
      <w:pPr>
        <w:spacing w:after="0" w:line="240" w:lineRule="auto"/>
        <w:contextualSpacing/>
        <w:rPr>
          <w:rFonts w:asciiTheme="majorHAnsi" w:hAnsiTheme="majorHAnsi" w:cstheme="majorHAnsi"/>
          <w:sz w:val="18"/>
          <w:szCs w:val="18"/>
        </w:rPr>
      </w:pPr>
      <w:r w:rsidRPr="00D33A15">
        <w:rPr>
          <w:rFonts w:asciiTheme="majorHAnsi" w:hAnsiTheme="majorHAnsi" w:cstheme="majorHAnsi"/>
          <w:sz w:val="18"/>
          <w:szCs w:val="18"/>
          <w:vertAlign w:val="superscript"/>
        </w:rPr>
        <w:footnoteRef/>
      </w:r>
      <w:r w:rsidRPr="00D33A15">
        <w:rPr>
          <w:rFonts w:asciiTheme="majorHAnsi" w:hAnsiTheme="majorHAnsi" w:cstheme="majorHAnsi"/>
          <w:sz w:val="18"/>
          <w:szCs w:val="18"/>
        </w:rPr>
        <w:t xml:space="preserve"> Amatya P, Ghimire S, Callahan KE, et. al. (2018) (</w:t>
      </w:r>
      <w:proofErr w:type="spellStart"/>
      <w:r w:rsidRPr="00D33A15">
        <w:rPr>
          <w:rFonts w:asciiTheme="majorHAnsi" w:hAnsiTheme="majorHAnsi" w:cstheme="majorHAnsi"/>
          <w:sz w:val="18"/>
          <w:szCs w:val="18"/>
        </w:rPr>
        <w:t>Chhaupadi</w:t>
      </w:r>
      <w:proofErr w:type="spellEnd"/>
      <w:r w:rsidRPr="00D33A15">
        <w:rPr>
          <w:rFonts w:asciiTheme="majorHAnsi" w:hAnsiTheme="majorHAnsi" w:cstheme="majorHAnsi"/>
          <w:sz w:val="18"/>
          <w:szCs w:val="18"/>
        </w:rPr>
        <w:t xml:space="preserve">) among adolescent girls in far-western Nepal. </w:t>
      </w:r>
      <w:proofErr w:type="spellStart"/>
      <w:r w:rsidRPr="00D33A15">
        <w:rPr>
          <w:rFonts w:asciiTheme="majorHAnsi" w:hAnsiTheme="majorHAnsi" w:cstheme="majorHAnsi"/>
          <w:sz w:val="18"/>
          <w:szCs w:val="18"/>
        </w:rPr>
        <w:t>PLoS</w:t>
      </w:r>
      <w:proofErr w:type="spellEnd"/>
      <w:r w:rsidRPr="00D33A15">
        <w:rPr>
          <w:rFonts w:asciiTheme="majorHAnsi" w:hAnsiTheme="majorHAnsi" w:cstheme="majorHAnsi"/>
          <w:sz w:val="18"/>
          <w:szCs w:val="18"/>
        </w:rPr>
        <w:t xml:space="preserve"> ONE; 13(12).</w:t>
      </w:r>
    </w:p>
  </w:footnote>
  <w:footnote w:id="15">
    <w:p w14:paraId="750CDA76" w14:textId="3BAC2759" w:rsidR="00970C75" w:rsidRPr="00D33A15" w:rsidRDefault="00970C75" w:rsidP="00D33A15">
      <w:pPr>
        <w:spacing w:after="0" w:line="240" w:lineRule="auto"/>
        <w:contextualSpacing/>
        <w:rPr>
          <w:rFonts w:asciiTheme="majorHAnsi" w:hAnsiTheme="majorHAnsi" w:cstheme="majorHAnsi"/>
          <w:sz w:val="18"/>
          <w:szCs w:val="18"/>
        </w:rPr>
      </w:pPr>
      <w:r w:rsidRPr="00D33A15">
        <w:rPr>
          <w:rFonts w:asciiTheme="majorHAnsi" w:hAnsiTheme="majorHAnsi" w:cstheme="majorHAnsi"/>
          <w:sz w:val="18"/>
          <w:szCs w:val="18"/>
          <w:vertAlign w:val="superscript"/>
        </w:rPr>
        <w:footnoteRef/>
      </w:r>
      <w:r w:rsidRPr="00D33A15">
        <w:rPr>
          <w:rFonts w:asciiTheme="majorHAnsi" w:hAnsiTheme="majorHAnsi" w:cstheme="majorHAnsi"/>
          <w:sz w:val="18"/>
          <w:szCs w:val="18"/>
        </w:rPr>
        <w:t xml:space="preserve"> Ghimire B. (2020) Education Minister Launches Sanitary Product without preparation. The Kathmandu Post. </w:t>
      </w:r>
      <w:hyperlink r:id="rId8" w:history="1">
        <w:r w:rsidRPr="00D33A15">
          <w:rPr>
            <w:rStyle w:val="Hyperlink"/>
            <w:rFonts w:asciiTheme="majorHAnsi" w:hAnsiTheme="majorHAnsi" w:cstheme="majorHAnsi"/>
            <w:sz w:val="18"/>
            <w:szCs w:val="18"/>
          </w:rPr>
          <w:t>https://kathmandupost.com/national/2020/01/01/education-minister-launches-sanitary-pad-distribution-without-preparation</w:t>
        </w:r>
      </w:hyperlink>
      <w:r w:rsidRPr="00D33A15">
        <w:rPr>
          <w:rFonts w:asciiTheme="majorHAnsi" w:hAnsiTheme="majorHAnsi" w:cstheme="majorHAnsi"/>
          <w:sz w:val="18"/>
          <w:szCs w:val="18"/>
        </w:rPr>
        <w:t>. Accessed on 3 Jan 2025</w:t>
      </w:r>
    </w:p>
  </w:footnote>
  <w:footnote w:id="16">
    <w:p w14:paraId="0925E711" w14:textId="66238B72" w:rsidR="00970C75" w:rsidRPr="00D33A15" w:rsidRDefault="00970C75" w:rsidP="00D33A15">
      <w:pPr>
        <w:spacing w:after="0" w:line="240" w:lineRule="auto"/>
        <w:contextualSpacing/>
        <w:rPr>
          <w:rFonts w:asciiTheme="majorHAnsi" w:hAnsiTheme="majorHAnsi" w:cstheme="majorHAnsi"/>
          <w:sz w:val="18"/>
          <w:szCs w:val="18"/>
        </w:rPr>
      </w:pPr>
      <w:r w:rsidRPr="00D33A15">
        <w:rPr>
          <w:rFonts w:asciiTheme="majorHAnsi" w:hAnsiTheme="majorHAnsi" w:cstheme="majorHAnsi"/>
          <w:sz w:val="18"/>
          <w:szCs w:val="18"/>
          <w:vertAlign w:val="superscript"/>
        </w:rPr>
        <w:footnoteRef/>
      </w:r>
      <w:r w:rsidRPr="00D33A15">
        <w:rPr>
          <w:rFonts w:asciiTheme="majorHAnsi" w:hAnsiTheme="majorHAnsi" w:cstheme="majorHAnsi"/>
          <w:sz w:val="18"/>
          <w:szCs w:val="18"/>
        </w:rPr>
        <w:t xml:space="preserve"> My Republica. (2024) Education ministry to revise procedure on distribution of sanitary pads. </w:t>
      </w:r>
      <w:hyperlink r:id="rId9" w:history="1">
        <w:r w:rsidRPr="00D33A15">
          <w:rPr>
            <w:rStyle w:val="Hyperlink"/>
            <w:rFonts w:asciiTheme="majorHAnsi" w:hAnsiTheme="majorHAnsi" w:cstheme="majorHAnsi"/>
            <w:sz w:val="18"/>
            <w:szCs w:val="18"/>
          </w:rPr>
          <w:t>https://myrepublica.nagariknetwork.com/news/education-ministry-to-revise-procedure-on-distribution-of-sanitary-pads</w:t>
        </w:r>
      </w:hyperlink>
      <w:r w:rsidRPr="00D33A15">
        <w:rPr>
          <w:rFonts w:asciiTheme="majorHAnsi" w:hAnsiTheme="majorHAnsi" w:cstheme="majorHAnsi"/>
          <w:color w:val="1155CC"/>
          <w:sz w:val="18"/>
          <w:szCs w:val="18"/>
          <w:u w:val="single"/>
        </w:rPr>
        <w:t xml:space="preserve">.  </w:t>
      </w:r>
      <w:r w:rsidRPr="00D33A15">
        <w:rPr>
          <w:rFonts w:asciiTheme="majorHAnsi" w:hAnsiTheme="majorHAnsi" w:cstheme="majorHAnsi"/>
          <w:sz w:val="18"/>
          <w:szCs w:val="18"/>
        </w:rPr>
        <w:t>Accessed on 2 Jan 2025</w:t>
      </w:r>
    </w:p>
  </w:footnote>
  <w:footnote w:id="17">
    <w:p w14:paraId="0E1E36F1" w14:textId="73F77FC9" w:rsidR="00970C75" w:rsidRPr="00D33A15" w:rsidRDefault="00970C75" w:rsidP="00D33A15">
      <w:pPr>
        <w:spacing w:after="0" w:line="240" w:lineRule="auto"/>
        <w:contextualSpacing/>
        <w:rPr>
          <w:rFonts w:asciiTheme="majorHAnsi" w:hAnsiTheme="majorHAnsi" w:cstheme="majorHAnsi"/>
          <w:sz w:val="18"/>
          <w:szCs w:val="18"/>
        </w:rPr>
      </w:pPr>
      <w:r w:rsidRPr="00D33A15">
        <w:rPr>
          <w:rFonts w:asciiTheme="majorHAnsi" w:hAnsiTheme="majorHAnsi" w:cstheme="majorHAnsi"/>
          <w:sz w:val="18"/>
          <w:szCs w:val="18"/>
          <w:vertAlign w:val="superscript"/>
        </w:rPr>
        <w:footnoteRef/>
      </w:r>
      <w:r w:rsidRPr="00D33A15">
        <w:rPr>
          <w:rFonts w:asciiTheme="majorHAnsi" w:hAnsiTheme="majorHAnsi" w:cstheme="majorHAnsi"/>
          <w:sz w:val="18"/>
          <w:szCs w:val="18"/>
        </w:rPr>
        <w:t xml:space="preserve"> Dhakal SB, Sah N, Shrestha S, et. al. (2016). Analysis of menstrual hygiene practices in Nepal: the role of WASH in Schools </w:t>
      </w:r>
      <w:proofErr w:type="spellStart"/>
      <w:r w:rsidRPr="00D33A15">
        <w:rPr>
          <w:rFonts w:asciiTheme="majorHAnsi" w:hAnsiTheme="majorHAnsi" w:cstheme="majorHAnsi"/>
          <w:sz w:val="18"/>
          <w:szCs w:val="18"/>
        </w:rPr>
        <w:t>programme</w:t>
      </w:r>
      <w:proofErr w:type="spellEnd"/>
      <w:r w:rsidRPr="00D33A15">
        <w:rPr>
          <w:rFonts w:asciiTheme="majorHAnsi" w:hAnsiTheme="majorHAnsi" w:cstheme="majorHAnsi"/>
          <w:sz w:val="18"/>
          <w:szCs w:val="18"/>
        </w:rPr>
        <w:t xml:space="preserve"> for </w:t>
      </w:r>
      <w:proofErr w:type="gramStart"/>
      <w:r w:rsidRPr="00D33A15">
        <w:rPr>
          <w:rFonts w:asciiTheme="majorHAnsi" w:hAnsiTheme="majorHAnsi" w:cstheme="majorHAnsi"/>
          <w:sz w:val="18"/>
          <w:szCs w:val="18"/>
        </w:rPr>
        <w:t>girls</w:t>
      </w:r>
      <w:proofErr w:type="gramEnd"/>
      <w:r w:rsidRPr="00D33A15">
        <w:rPr>
          <w:rFonts w:asciiTheme="majorHAnsi" w:hAnsiTheme="majorHAnsi" w:cstheme="majorHAnsi"/>
          <w:sz w:val="18"/>
          <w:szCs w:val="18"/>
        </w:rPr>
        <w:t xml:space="preserve"> education (Nepal). UNICEF. </w:t>
      </w:r>
    </w:p>
  </w:footnote>
  <w:footnote w:id="18">
    <w:p w14:paraId="382E8522" w14:textId="1180E730" w:rsidR="00970C75" w:rsidRPr="00D33A15" w:rsidRDefault="00970C75" w:rsidP="00D33A15">
      <w:pPr>
        <w:spacing w:after="0" w:line="240" w:lineRule="auto"/>
        <w:contextualSpacing/>
        <w:rPr>
          <w:rFonts w:asciiTheme="majorHAnsi" w:hAnsiTheme="majorHAnsi" w:cstheme="majorHAnsi"/>
          <w:sz w:val="18"/>
          <w:szCs w:val="18"/>
        </w:rPr>
      </w:pPr>
      <w:r w:rsidRPr="00D33A15">
        <w:rPr>
          <w:rFonts w:asciiTheme="majorHAnsi" w:hAnsiTheme="majorHAnsi" w:cstheme="majorHAnsi"/>
          <w:sz w:val="18"/>
          <w:szCs w:val="18"/>
          <w:vertAlign w:val="superscript"/>
        </w:rPr>
        <w:footnoteRef/>
      </w:r>
      <w:r w:rsidRPr="00D33A15">
        <w:rPr>
          <w:rFonts w:asciiTheme="majorHAnsi" w:hAnsiTheme="majorHAnsi" w:cstheme="majorHAnsi"/>
          <w:sz w:val="18"/>
          <w:szCs w:val="18"/>
        </w:rPr>
        <w:t xml:space="preserve"> </w:t>
      </w:r>
      <w:proofErr w:type="spellStart"/>
      <w:r w:rsidRPr="00D33A15">
        <w:rPr>
          <w:rFonts w:asciiTheme="majorHAnsi" w:hAnsiTheme="majorHAnsi" w:cstheme="majorHAnsi"/>
          <w:sz w:val="18"/>
          <w:szCs w:val="18"/>
        </w:rPr>
        <w:t>Wateraid</w:t>
      </w:r>
      <w:proofErr w:type="spellEnd"/>
      <w:r w:rsidRPr="00D33A15">
        <w:rPr>
          <w:rFonts w:asciiTheme="majorHAnsi" w:hAnsiTheme="majorHAnsi" w:cstheme="majorHAnsi"/>
          <w:sz w:val="18"/>
          <w:szCs w:val="18"/>
        </w:rPr>
        <w:t xml:space="preserve"> (2018). Menstruation Hygiene Management in schools in South Asia. UNICEF. </w:t>
      </w:r>
      <w:hyperlink r:id="rId10" w:history="1">
        <w:r w:rsidRPr="00D33A15">
          <w:rPr>
            <w:rStyle w:val="Hyperlink"/>
            <w:rFonts w:asciiTheme="majorHAnsi" w:hAnsiTheme="majorHAnsi" w:cstheme="majorHAnsi"/>
            <w:sz w:val="18"/>
            <w:szCs w:val="18"/>
          </w:rPr>
          <w:t>https://washmatters.wateraid.org/sites/g/files/jkxoof256/files/menstrual-hygiene-management-snapshot---nepal.pdf</w:t>
        </w:r>
      </w:hyperlink>
      <w:r w:rsidRPr="00D33A15">
        <w:rPr>
          <w:rFonts w:asciiTheme="majorHAnsi" w:hAnsiTheme="majorHAnsi" w:cstheme="majorHAnsi"/>
          <w:sz w:val="18"/>
          <w:szCs w:val="18"/>
        </w:rPr>
        <w:t xml:space="preserve"> </w:t>
      </w:r>
    </w:p>
  </w:footnote>
  <w:footnote w:id="19">
    <w:p w14:paraId="1D9DA915" w14:textId="024E5310" w:rsidR="002B6C01" w:rsidRPr="00D33A15" w:rsidRDefault="002B6C01"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Singh, P. (2023). </w:t>
      </w:r>
      <w:proofErr w:type="spellStart"/>
      <w:r w:rsidRPr="00D33A15">
        <w:rPr>
          <w:rFonts w:asciiTheme="majorHAnsi" w:hAnsiTheme="majorHAnsi" w:cstheme="majorHAnsi"/>
          <w:sz w:val="18"/>
          <w:szCs w:val="18"/>
        </w:rPr>
        <w:t>Bajura</w:t>
      </w:r>
      <w:proofErr w:type="spellEnd"/>
      <w:r w:rsidRPr="00D33A15">
        <w:rPr>
          <w:rFonts w:asciiTheme="majorHAnsi" w:hAnsiTheme="majorHAnsi" w:cstheme="majorHAnsi"/>
          <w:sz w:val="18"/>
          <w:szCs w:val="18"/>
        </w:rPr>
        <w:t xml:space="preserve"> mothers delivering babies on remote roads due to lack of access to maternal health services. Retrieved from </w:t>
      </w:r>
      <w:hyperlink r:id="rId11" w:history="1">
        <w:r w:rsidRPr="00D33A15">
          <w:rPr>
            <w:rFonts w:asciiTheme="majorHAnsi" w:hAnsiTheme="majorHAnsi" w:cstheme="majorHAnsi"/>
            <w:sz w:val="18"/>
            <w:szCs w:val="18"/>
          </w:rPr>
          <w:t>https://thehimalayantimes.com/nepal/bajura-mothers-delivering-babies-on-remote-roads-due-to-lack-of-access-to-maternal-health-services</w:t>
        </w:r>
      </w:hyperlink>
      <w:r w:rsidRPr="00D33A15">
        <w:rPr>
          <w:rFonts w:asciiTheme="majorHAnsi" w:hAnsiTheme="majorHAnsi" w:cstheme="majorHAnsi"/>
          <w:sz w:val="18"/>
          <w:szCs w:val="18"/>
        </w:rPr>
        <w:t xml:space="preserve"> (Accessed on 6 Jan  2025)</w:t>
      </w:r>
    </w:p>
  </w:footnote>
  <w:footnote w:id="20">
    <w:p w14:paraId="446C4765" w14:textId="76E67566" w:rsidR="002B6C01" w:rsidRPr="00D33A15" w:rsidRDefault="002B6C01"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Nepal Times (2022). Born by the roadside in Nepal. Retrieved from </w:t>
      </w:r>
      <w:hyperlink r:id="rId12" w:history="1">
        <w:r w:rsidRPr="00D33A15">
          <w:rPr>
            <w:rStyle w:val="Hyperlink"/>
            <w:rFonts w:asciiTheme="majorHAnsi" w:hAnsiTheme="majorHAnsi" w:cstheme="majorHAnsi"/>
            <w:sz w:val="18"/>
            <w:szCs w:val="18"/>
          </w:rPr>
          <w:t>https://nepalitimes.com/here-now/born-by-the-roadside-in-nepal</w:t>
        </w:r>
      </w:hyperlink>
      <w:r w:rsidRPr="00D33A15">
        <w:rPr>
          <w:rFonts w:asciiTheme="majorHAnsi" w:hAnsiTheme="majorHAnsi" w:cstheme="majorHAnsi"/>
          <w:sz w:val="18"/>
          <w:szCs w:val="18"/>
        </w:rPr>
        <w:t xml:space="preserve"> (Accessed on 6 Jan 2025)</w:t>
      </w:r>
    </w:p>
  </w:footnote>
  <w:footnote w:id="21">
    <w:p w14:paraId="0D11205E" w14:textId="3C110C4E" w:rsidR="002B6C01" w:rsidRPr="00D33A15" w:rsidRDefault="002B6C01"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proofErr w:type="spellStart"/>
      <w:r w:rsidRPr="00D33A15">
        <w:rPr>
          <w:rFonts w:asciiTheme="majorHAnsi" w:hAnsiTheme="majorHAnsi" w:cstheme="majorHAnsi"/>
          <w:sz w:val="18"/>
          <w:szCs w:val="18"/>
        </w:rPr>
        <w:t>MoHP</w:t>
      </w:r>
      <w:proofErr w:type="spellEnd"/>
      <w:r w:rsidRPr="00D33A15">
        <w:rPr>
          <w:rFonts w:asciiTheme="majorHAnsi" w:hAnsiTheme="majorHAnsi" w:cstheme="majorHAnsi"/>
          <w:sz w:val="18"/>
          <w:szCs w:val="18"/>
        </w:rPr>
        <w:t>, NSO. (2022). National Population and Housing Census 2021: Nepal Maternal Mortality Study 2021.</w:t>
      </w:r>
      <w:r w:rsidR="00E97F82" w:rsidRPr="00D33A15">
        <w:rPr>
          <w:rFonts w:asciiTheme="majorHAnsi" w:hAnsiTheme="majorHAnsi" w:cstheme="majorHAnsi"/>
          <w:sz w:val="18"/>
          <w:szCs w:val="18"/>
        </w:rPr>
        <w:t xml:space="preserve"> </w:t>
      </w:r>
      <w:r w:rsidRPr="00D33A15">
        <w:rPr>
          <w:rFonts w:asciiTheme="majorHAnsi" w:hAnsiTheme="majorHAnsi" w:cstheme="majorHAnsi"/>
          <w:sz w:val="18"/>
          <w:szCs w:val="18"/>
        </w:rPr>
        <w:t>Ministry of Health and Population; National Statistics Office. Retrieved from</w:t>
      </w:r>
    </w:p>
    <w:p w14:paraId="651375D6" w14:textId="77777777" w:rsidR="002B6C01" w:rsidRPr="00D33A15" w:rsidRDefault="002B6C01" w:rsidP="00D33A15">
      <w:pPr>
        <w:pStyle w:val="FootnoteText"/>
        <w:contextualSpacing/>
        <w:rPr>
          <w:rFonts w:asciiTheme="majorHAnsi" w:hAnsiTheme="majorHAnsi" w:cstheme="majorHAnsi"/>
          <w:sz w:val="18"/>
          <w:szCs w:val="18"/>
        </w:rPr>
      </w:pPr>
      <w:r w:rsidRPr="00D33A15">
        <w:rPr>
          <w:rFonts w:asciiTheme="majorHAnsi" w:hAnsiTheme="majorHAnsi" w:cstheme="majorHAnsi"/>
          <w:sz w:val="18"/>
          <w:szCs w:val="18"/>
        </w:rPr>
        <w:t>https://mohp.gov.np/uploads/Resources/Final%20Report-26%20March-%202023-UPDATED.pdf</w:t>
      </w:r>
    </w:p>
  </w:footnote>
  <w:footnote w:id="22">
    <w:p w14:paraId="369C7BB8" w14:textId="6E25C4B6" w:rsidR="002B6C01" w:rsidRPr="00D33A15" w:rsidRDefault="002B6C01" w:rsidP="00D33A15">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International Agency for Research on Cancer. Global Cancer Observatory: Nepal Fact Sheet. Lyon: International Agency for Research on Cancer; (2022). Retrieved from</w:t>
      </w:r>
    </w:p>
    <w:p w14:paraId="2C4307AE" w14:textId="77777777" w:rsidR="002B6C01" w:rsidRPr="00D33A15" w:rsidRDefault="002B6C01" w:rsidP="00D33A15">
      <w:pPr>
        <w:pStyle w:val="FootnoteText"/>
        <w:contextualSpacing/>
        <w:rPr>
          <w:rFonts w:asciiTheme="majorHAnsi" w:hAnsiTheme="majorHAnsi" w:cstheme="majorHAnsi"/>
          <w:sz w:val="18"/>
          <w:szCs w:val="18"/>
        </w:rPr>
      </w:pPr>
      <w:r w:rsidRPr="00D33A15">
        <w:rPr>
          <w:rFonts w:asciiTheme="majorHAnsi" w:hAnsiTheme="majorHAnsi" w:cstheme="majorHAnsi"/>
          <w:sz w:val="18"/>
          <w:szCs w:val="18"/>
        </w:rPr>
        <w:t>https://gco.iarc.who.int/media/globocan/factsheets/populations/524-nepal-fact-sheet.pdf</w:t>
      </w:r>
    </w:p>
  </w:footnote>
  <w:footnote w:id="23">
    <w:p w14:paraId="6A89C597" w14:textId="77777777" w:rsidR="00A27A79" w:rsidRPr="00D33A15" w:rsidRDefault="00A27A79" w:rsidP="00A27A79">
      <w:pPr>
        <w:pStyle w:val="FootnoteText"/>
        <w:contextualSpacing/>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Committee on the Rights of the Child. (2016). Concluding observations on the combined third to fifth periodic reports of Nepal (CRC/C/NPL/CO/3-5, para. 54).</w:t>
      </w:r>
    </w:p>
  </w:footnote>
  <w:footnote w:id="24">
    <w:p w14:paraId="5EAC9893" w14:textId="6BD514E6" w:rsidR="00970C75" w:rsidRPr="00D33A15" w:rsidRDefault="00970C75" w:rsidP="00D33A15">
      <w:pPr>
        <w:spacing w:after="0" w:line="240" w:lineRule="auto"/>
        <w:contextualSpacing/>
        <w:jc w:val="both"/>
        <w:rPr>
          <w:rFonts w:asciiTheme="majorHAnsi" w:hAnsiTheme="majorHAnsi" w:cstheme="majorHAnsi"/>
          <w:sz w:val="18"/>
          <w:szCs w:val="18"/>
        </w:rPr>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w:t>
      </w:r>
      <w:r w:rsidRPr="00D33A15">
        <w:rPr>
          <w:rFonts w:asciiTheme="majorHAnsi" w:hAnsiTheme="majorHAnsi" w:cstheme="majorHAnsi"/>
          <w:iCs/>
          <w:sz w:val="18"/>
          <w:szCs w:val="18"/>
        </w:rPr>
        <w:t>WOREC</w:t>
      </w:r>
      <w:r w:rsidRPr="00D33A15">
        <w:rPr>
          <w:rFonts w:asciiTheme="majorHAnsi" w:hAnsiTheme="majorHAnsi" w:cstheme="majorHAnsi"/>
          <w:sz w:val="18"/>
          <w:szCs w:val="18"/>
        </w:rPr>
        <w:t xml:space="preserve"> (2024). Impact of Disaster on Women’s Sexual and Reproductive Health Rights.</w:t>
      </w:r>
    </w:p>
    <w:p w14:paraId="6C447517" w14:textId="24ACF329" w:rsidR="00970C75" w:rsidRPr="00D33A15" w:rsidRDefault="00970C75" w:rsidP="00D33A15">
      <w:pPr>
        <w:shd w:val="clear" w:color="auto" w:fill="FFFFFF"/>
        <w:spacing w:after="0" w:line="240" w:lineRule="auto"/>
        <w:contextualSpacing/>
        <w:jc w:val="both"/>
        <w:rPr>
          <w:rFonts w:asciiTheme="majorHAnsi" w:hAnsiTheme="majorHAnsi" w:cstheme="majorHAnsi"/>
          <w:color w:val="0563C1"/>
          <w:sz w:val="18"/>
          <w:szCs w:val="18"/>
          <w:u w:val="single"/>
        </w:rPr>
      </w:pPr>
      <w:hyperlink r:id="rId13" w:history="1">
        <w:r w:rsidRPr="00D33A15">
          <w:rPr>
            <w:rStyle w:val="Hyperlink"/>
            <w:rFonts w:asciiTheme="majorHAnsi" w:hAnsiTheme="majorHAnsi" w:cstheme="majorHAnsi"/>
            <w:sz w:val="18"/>
            <w:szCs w:val="18"/>
          </w:rPr>
          <w:t xml:space="preserve"> </w:t>
        </w:r>
      </w:hyperlink>
      <w:hyperlink r:id="rId14">
        <w:r w:rsidRPr="00D33A15">
          <w:rPr>
            <w:rFonts w:asciiTheme="majorHAnsi" w:hAnsiTheme="majorHAnsi" w:cstheme="majorHAnsi"/>
            <w:color w:val="0563C1"/>
            <w:sz w:val="18"/>
            <w:szCs w:val="18"/>
            <w:u w:val="single"/>
          </w:rPr>
          <w:t>https://www.worecnepal.org/publications/191/2024-11-22</w:t>
        </w:r>
      </w:hyperlink>
    </w:p>
  </w:footnote>
  <w:footnote w:id="25">
    <w:p w14:paraId="6B83E038" w14:textId="0B57EF77" w:rsidR="00970C75" w:rsidRPr="00C47915" w:rsidRDefault="00970C75" w:rsidP="00D33A15">
      <w:pPr>
        <w:pStyle w:val="FootnoteText"/>
        <w:contextualSpacing/>
      </w:pPr>
      <w:r w:rsidRPr="00D33A15">
        <w:rPr>
          <w:rStyle w:val="FootnoteReference"/>
          <w:rFonts w:asciiTheme="majorHAnsi" w:hAnsiTheme="majorHAnsi" w:cstheme="majorHAnsi"/>
          <w:sz w:val="18"/>
          <w:szCs w:val="18"/>
        </w:rPr>
        <w:footnoteRef/>
      </w:r>
      <w:r w:rsidRPr="00D33A15">
        <w:rPr>
          <w:rFonts w:asciiTheme="majorHAnsi" w:hAnsiTheme="majorHAnsi" w:cstheme="majorHAnsi"/>
          <w:sz w:val="18"/>
          <w:szCs w:val="18"/>
        </w:rPr>
        <w:t xml:space="preserve"> Richardson S. (2024). Climate change and its silent impact on sexual and reproductive health in Nepal. Ipas.</w:t>
      </w:r>
      <w:hyperlink r:id="rId15">
        <w:r w:rsidRPr="00D33A15">
          <w:rPr>
            <w:rFonts w:asciiTheme="majorHAnsi" w:hAnsiTheme="majorHAnsi" w:cstheme="majorHAnsi"/>
            <w:sz w:val="18"/>
            <w:szCs w:val="18"/>
          </w:rPr>
          <w:t xml:space="preserve"> </w:t>
        </w:r>
      </w:hyperlink>
      <w:hyperlink r:id="rId16">
        <w:r w:rsidRPr="00D33A15">
          <w:rPr>
            <w:rFonts w:asciiTheme="majorHAnsi" w:hAnsiTheme="majorHAnsi" w:cstheme="majorHAnsi"/>
            <w:color w:val="0563C1"/>
            <w:sz w:val="18"/>
            <w:szCs w:val="18"/>
            <w:u w:val="single"/>
          </w:rPr>
          <w:t>https://www.ipas.org/news/climate-change-and-its-silent-impact-on-sexual-and-reproductive-health-in-nepal/</w:t>
        </w:r>
      </w:hyperlink>
    </w:p>
  </w:footnote>
  <w:footnote w:id="26">
    <w:p w14:paraId="78624FA3" w14:textId="59333E34" w:rsidR="00D95DFE" w:rsidRPr="00E56DD3" w:rsidRDefault="00D95DFE" w:rsidP="00D33A15">
      <w:pPr>
        <w:pStyle w:val="FootnoteText"/>
        <w:contextualSpacing/>
        <w:rPr>
          <w:rFonts w:asciiTheme="majorHAnsi" w:hAnsiTheme="majorHAnsi" w:cstheme="majorHAnsi"/>
          <w:sz w:val="18"/>
          <w:szCs w:val="18"/>
        </w:rPr>
      </w:pPr>
      <w:r w:rsidRPr="00E56DD3">
        <w:rPr>
          <w:rStyle w:val="FootnoteReference"/>
          <w:rFonts w:asciiTheme="majorHAnsi" w:hAnsiTheme="majorHAnsi" w:cstheme="majorHAnsi"/>
          <w:sz w:val="18"/>
          <w:szCs w:val="18"/>
        </w:rPr>
        <w:footnoteRef/>
      </w:r>
      <w:r w:rsidRPr="00E56DD3">
        <w:rPr>
          <w:rFonts w:asciiTheme="majorHAnsi" w:hAnsiTheme="majorHAnsi" w:cstheme="majorHAnsi"/>
          <w:sz w:val="18"/>
          <w:szCs w:val="18"/>
        </w:rPr>
        <w:t xml:space="preserve"> GIZ </w:t>
      </w:r>
      <w:r w:rsidR="009D24A6">
        <w:rPr>
          <w:rFonts w:asciiTheme="majorHAnsi" w:hAnsiTheme="majorHAnsi" w:cstheme="majorHAnsi"/>
          <w:sz w:val="18"/>
          <w:szCs w:val="18"/>
        </w:rPr>
        <w:t>(</w:t>
      </w:r>
      <w:r w:rsidRPr="00E56DD3">
        <w:rPr>
          <w:rFonts w:asciiTheme="majorHAnsi" w:hAnsiTheme="majorHAnsi" w:cstheme="majorHAnsi"/>
          <w:sz w:val="18"/>
          <w:szCs w:val="18"/>
        </w:rPr>
        <w:t>2020</w:t>
      </w:r>
      <w:r w:rsidR="009D24A6">
        <w:rPr>
          <w:rFonts w:asciiTheme="majorHAnsi" w:hAnsiTheme="majorHAnsi" w:cstheme="majorHAnsi"/>
          <w:sz w:val="18"/>
          <w:szCs w:val="18"/>
        </w:rPr>
        <w:t>)</w:t>
      </w:r>
      <w:r w:rsidRPr="00E56DD3">
        <w:rPr>
          <w:rFonts w:asciiTheme="majorHAnsi" w:hAnsiTheme="majorHAnsi" w:cstheme="majorHAnsi"/>
          <w:sz w:val="18"/>
          <w:szCs w:val="18"/>
        </w:rPr>
        <w:t>. SRMNAH Workforce Planning and Deployment in Nepal with focus on midwives: A Report. Retrieved from https://www.giz.de/en/downloads/SRMNAH_Workforce_planning_14.pdf</w:t>
      </w:r>
    </w:p>
  </w:footnote>
  <w:footnote w:id="27">
    <w:p w14:paraId="6E961A45" w14:textId="16F39769" w:rsidR="00D95DFE" w:rsidRDefault="00D95DFE" w:rsidP="00D33A15">
      <w:pPr>
        <w:pStyle w:val="FootnoteText"/>
        <w:contextualSpacing/>
      </w:pPr>
      <w:r w:rsidRPr="00E56DD3">
        <w:rPr>
          <w:rStyle w:val="FootnoteReference"/>
          <w:rFonts w:asciiTheme="majorHAnsi" w:hAnsiTheme="majorHAnsi" w:cstheme="majorHAnsi"/>
          <w:sz w:val="18"/>
          <w:szCs w:val="18"/>
        </w:rPr>
        <w:footnoteRef/>
      </w:r>
      <w:r w:rsidRPr="00E56DD3">
        <w:rPr>
          <w:rFonts w:asciiTheme="majorHAnsi" w:hAnsiTheme="majorHAnsi" w:cstheme="majorHAnsi"/>
          <w:sz w:val="18"/>
          <w:szCs w:val="18"/>
        </w:rPr>
        <w:t xml:space="preserve"> UNFPA</w:t>
      </w:r>
      <w:r w:rsidR="009D24A6">
        <w:rPr>
          <w:rFonts w:asciiTheme="majorHAnsi" w:hAnsiTheme="majorHAnsi" w:cstheme="majorHAnsi"/>
          <w:sz w:val="18"/>
          <w:szCs w:val="18"/>
        </w:rPr>
        <w:t xml:space="preserve"> </w:t>
      </w:r>
      <w:r w:rsidRPr="00E56DD3">
        <w:rPr>
          <w:rFonts w:asciiTheme="majorHAnsi" w:hAnsiTheme="majorHAnsi" w:cstheme="majorHAnsi"/>
          <w:sz w:val="18"/>
          <w:szCs w:val="18"/>
        </w:rPr>
        <w:t xml:space="preserve"> </w:t>
      </w:r>
      <w:r w:rsidR="009D24A6">
        <w:rPr>
          <w:rFonts w:asciiTheme="majorHAnsi" w:hAnsiTheme="majorHAnsi" w:cstheme="majorHAnsi"/>
          <w:sz w:val="18"/>
          <w:szCs w:val="18"/>
        </w:rPr>
        <w:t>(</w:t>
      </w:r>
      <w:r w:rsidRPr="00E56DD3">
        <w:rPr>
          <w:rFonts w:asciiTheme="majorHAnsi" w:hAnsiTheme="majorHAnsi" w:cstheme="majorHAnsi"/>
          <w:sz w:val="18"/>
          <w:szCs w:val="18"/>
        </w:rPr>
        <w:t>2021</w:t>
      </w:r>
      <w:r w:rsidR="009D24A6">
        <w:rPr>
          <w:rFonts w:asciiTheme="majorHAnsi" w:hAnsiTheme="majorHAnsi" w:cstheme="majorHAnsi"/>
          <w:sz w:val="18"/>
          <w:szCs w:val="18"/>
        </w:rPr>
        <w:t>)</w:t>
      </w:r>
      <w:r w:rsidRPr="00E56DD3">
        <w:rPr>
          <w:rFonts w:asciiTheme="majorHAnsi" w:hAnsiTheme="majorHAnsi" w:cstheme="majorHAnsi"/>
          <w:sz w:val="18"/>
          <w:szCs w:val="18"/>
        </w:rPr>
        <w:t xml:space="preserve">. Building a health workforce to meet the needs of women, newborns and adolescents everywhere. Retrieved from </w:t>
      </w:r>
      <w:hyperlink r:id="rId17" w:history="1">
        <w:r w:rsidRPr="00E56DD3">
          <w:rPr>
            <w:rStyle w:val="Hyperlink"/>
            <w:rFonts w:asciiTheme="majorHAnsi" w:hAnsiTheme="majorHAnsi" w:cstheme="majorHAnsi"/>
            <w:sz w:val="18"/>
            <w:szCs w:val="18"/>
          </w:rPr>
          <w:t>https://www.unfpa.org/sowmy</w:t>
        </w:r>
      </w:hyperlink>
      <w:r w:rsidRPr="00E56DD3">
        <w:rPr>
          <w:rFonts w:asciiTheme="majorHAnsi" w:hAnsiTheme="majorHAnsi" w:cstheme="majorHAnsi"/>
          <w:sz w:val="18"/>
          <w:szCs w:val="18"/>
        </w:rPr>
        <w:t xml:space="preserve"> (Accessed 6 Jan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98882920"/>
      <w:docPartObj>
        <w:docPartGallery w:val="Page Numbers (Top of Page)"/>
        <w:docPartUnique/>
      </w:docPartObj>
    </w:sdtPr>
    <w:sdtEndPr>
      <w:rPr>
        <w:b/>
        <w:bCs/>
        <w:noProof/>
        <w:color w:val="auto"/>
        <w:spacing w:val="0"/>
      </w:rPr>
    </w:sdtEndPr>
    <w:sdtContent>
      <w:p w14:paraId="67BE5738" w14:textId="1A31F09B" w:rsidR="00970C75" w:rsidRDefault="00970C75" w:rsidP="003E0765">
        <w:pPr>
          <w:pStyle w:val="Heade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62BDA" w:rsidRPr="00562BDA">
          <w:rPr>
            <w:b/>
            <w:bCs/>
            <w:noProof/>
          </w:rPr>
          <w:t>7</w:t>
        </w:r>
        <w:r>
          <w:rPr>
            <w:b/>
            <w:bCs/>
            <w:noProof/>
          </w:rPr>
          <w:fldChar w:fldCharType="end"/>
        </w:r>
      </w:p>
    </w:sdtContent>
  </w:sdt>
  <w:p w14:paraId="007A7E7C" w14:textId="77777777" w:rsidR="00970C75" w:rsidRPr="003E0765" w:rsidRDefault="00970C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6C8"/>
    <w:multiLevelType w:val="multilevel"/>
    <w:tmpl w:val="854C3CD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6E23079"/>
    <w:multiLevelType w:val="multilevel"/>
    <w:tmpl w:val="8AB47B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6E16395"/>
    <w:multiLevelType w:val="multilevel"/>
    <w:tmpl w:val="1736E55C"/>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08D002D"/>
    <w:multiLevelType w:val="multilevel"/>
    <w:tmpl w:val="854C3CDC"/>
    <w:lvl w:ilvl="0">
      <w:start w:val="1"/>
      <w:numFmt w:val="decimal"/>
      <w:lvlText w:val="%1."/>
      <w:lvlJc w:val="left"/>
      <w:pPr>
        <w:ind w:left="360" w:hanging="360"/>
      </w:pPr>
      <w:rPr>
        <w:rFonts w:ascii="Arial" w:eastAsia="Arial" w:hAnsi="Arial" w:cs="Arial"/>
        <w:sz w:val="18"/>
        <w:szCs w:val="18"/>
        <w:u w:val="none"/>
      </w:rPr>
    </w:lvl>
    <w:lvl w:ilvl="1">
      <w:start w:val="1"/>
      <w:numFmt w:val="lowerLetter"/>
      <w:lvlText w:val="%2."/>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5" w15:restartNumberingAfterBreak="0">
    <w:nsid w:val="2B3B3C76"/>
    <w:multiLevelType w:val="multilevel"/>
    <w:tmpl w:val="854C3CDC"/>
    <w:lvl w:ilvl="0">
      <w:start w:val="1"/>
      <w:numFmt w:val="decimal"/>
      <w:lvlText w:val="%1."/>
      <w:lvlJc w:val="left"/>
      <w:pPr>
        <w:ind w:left="360" w:hanging="360"/>
      </w:pPr>
      <w:rPr>
        <w:rFonts w:ascii="Arial" w:eastAsia="Arial" w:hAnsi="Arial" w:cs="Arial"/>
        <w:sz w:val="18"/>
        <w:szCs w:val="18"/>
        <w:u w:val="none"/>
      </w:rPr>
    </w:lvl>
    <w:lvl w:ilvl="1">
      <w:start w:val="1"/>
      <w:numFmt w:val="lowerLetter"/>
      <w:lvlText w:val="%2."/>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6" w15:restartNumberingAfterBreak="0">
    <w:nsid w:val="3B561382"/>
    <w:multiLevelType w:val="hybridMultilevel"/>
    <w:tmpl w:val="14F8DC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CDD2EF5"/>
    <w:multiLevelType w:val="multilevel"/>
    <w:tmpl w:val="59BE1F1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 w15:restartNumberingAfterBreak="0">
    <w:nsid w:val="3CF6779D"/>
    <w:multiLevelType w:val="multilevel"/>
    <w:tmpl w:val="18F84EB8"/>
    <w:lvl w:ilvl="0">
      <w:start w:val="1"/>
      <w:numFmt w:val="decimal"/>
      <w:lvlText w:val="%1."/>
      <w:lvlJc w:val="left"/>
      <w:pPr>
        <w:ind w:left="0" w:hanging="360"/>
      </w:pPr>
      <w:rPr>
        <w:rFonts w:ascii="Arial" w:eastAsia="Arial" w:hAnsi="Arial" w:cs="Arial"/>
        <w:sz w:val="18"/>
        <w:szCs w:val="18"/>
        <w:u w:val="none"/>
      </w:rPr>
    </w:lvl>
    <w:lvl w:ilvl="1">
      <w:start w:val="1"/>
      <w:numFmt w:val="lowerLetter"/>
      <w:lvlText w:val="%2."/>
      <w:lvlJc w:val="left"/>
      <w:pPr>
        <w:ind w:left="720" w:hanging="360"/>
      </w:pPr>
      <w:rPr>
        <w:u w:val="none"/>
      </w:rPr>
    </w:lvl>
    <w:lvl w:ilvl="2">
      <w:start w:val="1"/>
      <w:numFmt w:val="lowerRoman"/>
      <w:lvlText w:val="%3."/>
      <w:lvlJc w:val="left"/>
      <w:pPr>
        <w:ind w:left="1440" w:hanging="360"/>
      </w:pPr>
      <w:rPr>
        <w:u w:val="none"/>
      </w:rPr>
    </w:lvl>
    <w:lvl w:ilvl="3">
      <w:start w:val="1"/>
      <w:numFmt w:val="decimal"/>
      <w:lvlText w:val="%4."/>
      <w:lvlJc w:val="left"/>
      <w:pPr>
        <w:ind w:left="2160" w:hanging="360"/>
      </w:pPr>
      <w:rPr>
        <w:u w:val="none"/>
      </w:rPr>
    </w:lvl>
    <w:lvl w:ilvl="4">
      <w:start w:val="1"/>
      <w:numFmt w:val="lowerLetter"/>
      <w:lvlText w:val="%5."/>
      <w:lvlJc w:val="left"/>
      <w:pPr>
        <w:ind w:left="2880" w:hanging="360"/>
      </w:pPr>
      <w:rPr>
        <w:u w:val="none"/>
      </w:rPr>
    </w:lvl>
    <w:lvl w:ilvl="5">
      <w:start w:val="1"/>
      <w:numFmt w:val="lowerRoman"/>
      <w:lvlText w:val="%6."/>
      <w:lvlJc w:val="left"/>
      <w:pPr>
        <w:ind w:left="3600" w:hanging="360"/>
      </w:pPr>
      <w:rPr>
        <w:u w:val="none"/>
      </w:rPr>
    </w:lvl>
    <w:lvl w:ilvl="6">
      <w:start w:val="1"/>
      <w:numFmt w:val="decimal"/>
      <w:lvlText w:val="%7."/>
      <w:lvlJc w:val="left"/>
      <w:pPr>
        <w:ind w:left="4320" w:hanging="360"/>
      </w:pPr>
      <w:rPr>
        <w:u w:val="none"/>
      </w:rPr>
    </w:lvl>
    <w:lvl w:ilvl="7">
      <w:start w:val="1"/>
      <w:numFmt w:val="lowerLetter"/>
      <w:lvlText w:val="%8."/>
      <w:lvlJc w:val="left"/>
      <w:pPr>
        <w:ind w:left="5040" w:hanging="360"/>
      </w:pPr>
      <w:rPr>
        <w:u w:val="none"/>
      </w:rPr>
    </w:lvl>
    <w:lvl w:ilvl="8">
      <w:start w:val="1"/>
      <w:numFmt w:val="lowerRoman"/>
      <w:lvlText w:val="%9."/>
      <w:lvlJc w:val="left"/>
      <w:pPr>
        <w:ind w:left="5760" w:hanging="360"/>
      </w:pPr>
      <w:rPr>
        <w:u w:val="none"/>
      </w:rPr>
    </w:lvl>
  </w:abstractNum>
  <w:abstractNum w:abstractNumId="9" w15:restartNumberingAfterBreak="0">
    <w:nsid w:val="3D176891"/>
    <w:multiLevelType w:val="multilevel"/>
    <w:tmpl w:val="854C3CDC"/>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462079BC"/>
    <w:multiLevelType w:val="multilevel"/>
    <w:tmpl w:val="E46A59B4"/>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1" w15:restartNumberingAfterBreak="0">
    <w:nsid w:val="4ED1671A"/>
    <w:multiLevelType w:val="multilevel"/>
    <w:tmpl w:val="4A249B50"/>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55D45C0A"/>
    <w:multiLevelType w:val="multilevel"/>
    <w:tmpl w:val="762CF960"/>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74DC7E36"/>
    <w:multiLevelType w:val="multilevel"/>
    <w:tmpl w:val="854C3CDC"/>
    <w:lvl w:ilvl="0">
      <w:start w:val="1"/>
      <w:numFmt w:val="decimal"/>
      <w:lvlText w:val="%1."/>
      <w:lvlJc w:val="left"/>
      <w:pPr>
        <w:ind w:left="360" w:hanging="360"/>
      </w:pPr>
      <w:rPr>
        <w:rFonts w:ascii="Arial" w:eastAsia="Arial" w:hAnsi="Arial" w:cs="Arial"/>
        <w:sz w:val="18"/>
        <w:szCs w:val="18"/>
        <w:u w:val="none"/>
      </w:rPr>
    </w:lvl>
    <w:lvl w:ilvl="1">
      <w:start w:val="1"/>
      <w:numFmt w:val="lowerLetter"/>
      <w:lvlText w:val="%2."/>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14" w15:restartNumberingAfterBreak="0">
    <w:nsid w:val="7D1855D1"/>
    <w:multiLevelType w:val="multilevel"/>
    <w:tmpl w:val="18F84EB8"/>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794370863">
    <w:abstractNumId w:val="3"/>
  </w:num>
  <w:num w:numId="2" w16cid:durableId="420639343">
    <w:abstractNumId w:val="12"/>
  </w:num>
  <w:num w:numId="3" w16cid:durableId="166217154">
    <w:abstractNumId w:val="10"/>
  </w:num>
  <w:num w:numId="4" w16cid:durableId="1360862038">
    <w:abstractNumId w:val="11"/>
  </w:num>
  <w:num w:numId="5" w16cid:durableId="911238334">
    <w:abstractNumId w:val="9"/>
  </w:num>
  <w:num w:numId="6" w16cid:durableId="1837064879">
    <w:abstractNumId w:val="7"/>
  </w:num>
  <w:num w:numId="7" w16cid:durableId="1115297391">
    <w:abstractNumId w:val="8"/>
  </w:num>
  <w:num w:numId="8" w16cid:durableId="452334751">
    <w:abstractNumId w:val="1"/>
  </w:num>
  <w:num w:numId="9" w16cid:durableId="1393653905">
    <w:abstractNumId w:val="2"/>
  </w:num>
  <w:num w:numId="10" w16cid:durableId="1991592405">
    <w:abstractNumId w:val="2"/>
  </w:num>
  <w:num w:numId="11" w16cid:durableId="666907660">
    <w:abstractNumId w:val="2"/>
  </w:num>
  <w:num w:numId="12" w16cid:durableId="1247956558">
    <w:abstractNumId w:val="2"/>
  </w:num>
  <w:num w:numId="13" w16cid:durableId="310134529">
    <w:abstractNumId w:val="2"/>
  </w:num>
  <w:num w:numId="14" w16cid:durableId="1284655127">
    <w:abstractNumId w:val="2"/>
  </w:num>
  <w:num w:numId="15" w16cid:durableId="706217513">
    <w:abstractNumId w:val="2"/>
  </w:num>
  <w:num w:numId="16" w16cid:durableId="1063060356">
    <w:abstractNumId w:val="2"/>
  </w:num>
  <w:num w:numId="17" w16cid:durableId="176115889">
    <w:abstractNumId w:val="2"/>
  </w:num>
  <w:num w:numId="18" w16cid:durableId="264122158">
    <w:abstractNumId w:val="2"/>
  </w:num>
  <w:num w:numId="19" w16cid:durableId="383799344">
    <w:abstractNumId w:val="14"/>
  </w:num>
  <w:num w:numId="20" w16cid:durableId="846140082">
    <w:abstractNumId w:val="5"/>
  </w:num>
  <w:num w:numId="21" w16cid:durableId="1449199824">
    <w:abstractNumId w:val="0"/>
  </w:num>
  <w:num w:numId="22" w16cid:durableId="107430753">
    <w:abstractNumId w:val="4"/>
  </w:num>
  <w:num w:numId="23" w16cid:durableId="243610780">
    <w:abstractNumId w:val="13"/>
  </w:num>
  <w:num w:numId="24" w16cid:durableId="13695309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775"/>
    <w:rsid w:val="000253DB"/>
    <w:rsid w:val="00050359"/>
    <w:rsid w:val="000656E5"/>
    <w:rsid w:val="000A61BE"/>
    <w:rsid w:val="00131E44"/>
    <w:rsid w:val="00170AA3"/>
    <w:rsid w:val="001B31D7"/>
    <w:rsid w:val="001F109D"/>
    <w:rsid w:val="001F1226"/>
    <w:rsid w:val="002B6C01"/>
    <w:rsid w:val="002E282B"/>
    <w:rsid w:val="003A1964"/>
    <w:rsid w:val="003C1B82"/>
    <w:rsid w:val="003E0765"/>
    <w:rsid w:val="00432DBF"/>
    <w:rsid w:val="00432EDE"/>
    <w:rsid w:val="00442596"/>
    <w:rsid w:val="00464A78"/>
    <w:rsid w:val="00470CE1"/>
    <w:rsid w:val="0049264C"/>
    <w:rsid w:val="004C7188"/>
    <w:rsid w:val="004E08FC"/>
    <w:rsid w:val="004E5AE1"/>
    <w:rsid w:val="004F1C0A"/>
    <w:rsid w:val="004F269D"/>
    <w:rsid w:val="005158B3"/>
    <w:rsid w:val="00537265"/>
    <w:rsid w:val="00562BDA"/>
    <w:rsid w:val="0056743B"/>
    <w:rsid w:val="00583C44"/>
    <w:rsid w:val="005A2F65"/>
    <w:rsid w:val="005D016D"/>
    <w:rsid w:val="00657A36"/>
    <w:rsid w:val="0068133E"/>
    <w:rsid w:val="006B04EE"/>
    <w:rsid w:val="006E793A"/>
    <w:rsid w:val="00715BFC"/>
    <w:rsid w:val="00737036"/>
    <w:rsid w:val="00747682"/>
    <w:rsid w:val="00754F6C"/>
    <w:rsid w:val="00786D6D"/>
    <w:rsid w:val="00795F82"/>
    <w:rsid w:val="007D78C7"/>
    <w:rsid w:val="00806EE4"/>
    <w:rsid w:val="0089262E"/>
    <w:rsid w:val="008D3067"/>
    <w:rsid w:val="008E67E3"/>
    <w:rsid w:val="008F5875"/>
    <w:rsid w:val="009125E9"/>
    <w:rsid w:val="00950D3E"/>
    <w:rsid w:val="00970C75"/>
    <w:rsid w:val="00992455"/>
    <w:rsid w:val="009953C2"/>
    <w:rsid w:val="009969E1"/>
    <w:rsid w:val="009A7B91"/>
    <w:rsid w:val="009D24A6"/>
    <w:rsid w:val="00A016BA"/>
    <w:rsid w:val="00A22B0A"/>
    <w:rsid w:val="00A27A79"/>
    <w:rsid w:val="00A3202F"/>
    <w:rsid w:val="00A74E30"/>
    <w:rsid w:val="00A754DB"/>
    <w:rsid w:val="00AC47B0"/>
    <w:rsid w:val="00AF5ABD"/>
    <w:rsid w:val="00AF629F"/>
    <w:rsid w:val="00B03B43"/>
    <w:rsid w:val="00B62775"/>
    <w:rsid w:val="00C006FD"/>
    <w:rsid w:val="00C10D5E"/>
    <w:rsid w:val="00C47915"/>
    <w:rsid w:val="00CA4233"/>
    <w:rsid w:val="00CD1EC2"/>
    <w:rsid w:val="00D208E9"/>
    <w:rsid w:val="00D2482C"/>
    <w:rsid w:val="00D33A15"/>
    <w:rsid w:val="00D57A31"/>
    <w:rsid w:val="00D95DFE"/>
    <w:rsid w:val="00DD4B07"/>
    <w:rsid w:val="00E56DD3"/>
    <w:rsid w:val="00E90800"/>
    <w:rsid w:val="00E97F82"/>
    <w:rsid w:val="00F227DD"/>
    <w:rsid w:val="00F30B7C"/>
    <w:rsid w:val="00F37D2C"/>
    <w:rsid w:val="00FE4FCA"/>
    <w:rsid w:val="03979AFD"/>
    <w:rsid w:val="06A8953A"/>
    <w:rsid w:val="06B061E2"/>
    <w:rsid w:val="07506D20"/>
    <w:rsid w:val="2C47862D"/>
    <w:rsid w:val="3181CB7B"/>
    <w:rsid w:val="3B0457B9"/>
    <w:rsid w:val="3C2391BB"/>
    <w:rsid w:val="4F7441FD"/>
    <w:rsid w:val="5247F065"/>
    <w:rsid w:val="5D34C456"/>
    <w:rsid w:val="675B6F98"/>
    <w:rsid w:val="6F419083"/>
    <w:rsid w:val="70D22C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84A8D"/>
  <w15:docId w15:val="{5F3C215E-1E59-49B9-A968-45774610A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E4"/>
  </w:style>
  <w:style w:type="paragraph" w:styleId="Heading1">
    <w:name w:val="heading 1"/>
    <w:basedOn w:val="Normal"/>
    <w:next w:val="Normal"/>
    <w:link w:val="Heading1Char"/>
    <w:uiPriority w:val="9"/>
    <w:qFormat/>
    <w:rsid w:val="00806EE4"/>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806EE4"/>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806EE4"/>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806EE4"/>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806EE4"/>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806EE4"/>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806EE4"/>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806EE4"/>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806EE4"/>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06EE4"/>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06EE4"/>
    <w:pPr>
      <w:numPr>
        <w:ilvl w:val="1"/>
      </w:numPr>
      <w:spacing w:after="240"/>
    </w:pPr>
    <w:rPr>
      <w:caps/>
      <w:color w:val="404040" w:themeColor="text1" w:themeTint="BF"/>
      <w:spacing w:val="20"/>
      <w:sz w:val="28"/>
      <w:szCs w:val="28"/>
    </w:rPr>
  </w:style>
  <w:style w:type="character" w:customStyle="1" w:styleId="Heading1Char">
    <w:name w:val="Heading 1 Char"/>
    <w:basedOn w:val="DefaultParagraphFont"/>
    <w:link w:val="Heading1"/>
    <w:uiPriority w:val="9"/>
    <w:rsid w:val="00806EE4"/>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806EE4"/>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semiHidden/>
    <w:rsid w:val="00806EE4"/>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806EE4"/>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806EE4"/>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806EE4"/>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806EE4"/>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806EE4"/>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806EE4"/>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806EE4"/>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806EE4"/>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806EE4"/>
    <w:rPr>
      <w:caps/>
      <w:color w:val="404040" w:themeColor="text1" w:themeTint="BF"/>
      <w:spacing w:val="20"/>
      <w:sz w:val="28"/>
      <w:szCs w:val="28"/>
    </w:rPr>
  </w:style>
  <w:style w:type="character" w:styleId="Strong">
    <w:name w:val="Strong"/>
    <w:basedOn w:val="DefaultParagraphFont"/>
    <w:uiPriority w:val="22"/>
    <w:qFormat/>
    <w:rsid w:val="00806EE4"/>
    <w:rPr>
      <w:b/>
      <w:bCs/>
    </w:rPr>
  </w:style>
  <w:style w:type="character" w:styleId="Emphasis">
    <w:name w:val="Emphasis"/>
    <w:basedOn w:val="DefaultParagraphFont"/>
    <w:uiPriority w:val="20"/>
    <w:qFormat/>
    <w:rsid w:val="00806EE4"/>
    <w:rPr>
      <w:i/>
      <w:iCs/>
      <w:color w:val="000000" w:themeColor="text1"/>
    </w:rPr>
  </w:style>
  <w:style w:type="paragraph" w:styleId="NoSpacing">
    <w:name w:val="No Spacing"/>
    <w:uiPriority w:val="1"/>
    <w:qFormat/>
    <w:rsid w:val="00806EE4"/>
    <w:pPr>
      <w:spacing w:after="0" w:line="240" w:lineRule="auto"/>
    </w:pPr>
  </w:style>
  <w:style w:type="paragraph" w:styleId="Quote">
    <w:name w:val="Quote"/>
    <w:basedOn w:val="Normal"/>
    <w:next w:val="Normal"/>
    <w:link w:val="QuoteChar"/>
    <w:uiPriority w:val="29"/>
    <w:qFormat/>
    <w:rsid w:val="00806EE4"/>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06EE4"/>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806EE4"/>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06EE4"/>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806EE4"/>
    <w:rPr>
      <w:i/>
      <w:iCs/>
      <w:color w:val="595959" w:themeColor="text1" w:themeTint="A6"/>
    </w:rPr>
  </w:style>
  <w:style w:type="character" w:styleId="IntenseEmphasis">
    <w:name w:val="Intense Emphasis"/>
    <w:basedOn w:val="DefaultParagraphFont"/>
    <w:uiPriority w:val="21"/>
    <w:qFormat/>
    <w:rsid w:val="00806EE4"/>
    <w:rPr>
      <w:b/>
      <w:bCs/>
      <w:i/>
      <w:iCs/>
      <w:caps w:val="0"/>
      <w:smallCaps w:val="0"/>
      <w:strike w:val="0"/>
      <w:dstrike w:val="0"/>
      <w:color w:val="C0504D" w:themeColor="accent2"/>
    </w:rPr>
  </w:style>
  <w:style w:type="character" w:styleId="SubtleReference">
    <w:name w:val="Subtle Reference"/>
    <w:basedOn w:val="DefaultParagraphFont"/>
    <w:uiPriority w:val="31"/>
    <w:qFormat/>
    <w:rsid w:val="00806EE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06EE4"/>
    <w:rPr>
      <w:b/>
      <w:bCs/>
      <w:caps w:val="0"/>
      <w:smallCaps/>
      <w:color w:val="auto"/>
      <w:spacing w:val="0"/>
      <w:u w:val="single"/>
    </w:rPr>
  </w:style>
  <w:style w:type="character" w:styleId="BookTitle">
    <w:name w:val="Book Title"/>
    <w:basedOn w:val="DefaultParagraphFont"/>
    <w:uiPriority w:val="33"/>
    <w:qFormat/>
    <w:rsid w:val="00806EE4"/>
    <w:rPr>
      <w:b/>
      <w:bCs/>
      <w:caps w:val="0"/>
      <w:smallCaps/>
      <w:spacing w:val="0"/>
    </w:rPr>
  </w:style>
  <w:style w:type="paragraph" w:styleId="TOCHeading">
    <w:name w:val="TOC Heading"/>
    <w:basedOn w:val="Heading1"/>
    <w:next w:val="Normal"/>
    <w:uiPriority w:val="39"/>
    <w:semiHidden/>
    <w:unhideWhenUsed/>
    <w:qFormat/>
    <w:rsid w:val="00806EE4"/>
    <w:pPr>
      <w:outlineLvl w:val="9"/>
    </w:pPr>
  </w:style>
  <w:style w:type="paragraph" w:styleId="FootnoteText">
    <w:name w:val="footnote text"/>
    <w:basedOn w:val="Normal"/>
    <w:link w:val="FootnoteTextChar"/>
    <w:uiPriority w:val="99"/>
    <w:semiHidden/>
    <w:unhideWhenUsed/>
    <w:rsid w:val="00786D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6D6D"/>
    <w:rPr>
      <w:sz w:val="20"/>
      <w:szCs w:val="20"/>
    </w:rPr>
  </w:style>
  <w:style w:type="character" w:styleId="FootnoteReference">
    <w:name w:val="footnote reference"/>
    <w:basedOn w:val="DefaultParagraphFont"/>
    <w:uiPriority w:val="99"/>
    <w:semiHidden/>
    <w:unhideWhenUsed/>
    <w:rsid w:val="00786D6D"/>
    <w:rPr>
      <w:vertAlign w:val="superscript"/>
    </w:rPr>
  </w:style>
  <w:style w:type="paragraph" w:styleId="ListParagraph">
    <w:name w:val="List Paragraph"/>
    <w:basedOn w:val="Normal"/>
    <w:uiPriority w:val="34"/>
    <w:qFormat/>
    <w:rsid w:val="004E08FC"/>
    <w:pPr>
      <w:ind w:left="720"/>
      <w:contextualSpacing/>
    </w:pPr>
  </w:style>
  <w:style w:type="character" w:styleId="Hyperlink">
    <w:name w:val="Hyperlink"/>
    <w:basedOn w:val="DefaultParagraphFont"/>
    <w:uiPriority w:val="99"/>
    <w:unhideWhenUsed/>
    <w:rsid w:val="004E08FC"/>
    <w:rPr>
      <w:color w:val="0000FF" w:themeColor="hyperlink"/>
      <w:u w:val="single"/>
    </w:rPr>
  </w:style>
  <w:style w:type="character" w:customStyle="1" w:styleId="UnresolvedMention1">
    <w:name w:val="Unresolved Mention1"/>
    <w:basedOn w:val="DefaultParagraphFont"/>
    <w:uiPriority w:val="99"/>
    <w:semiHidden/>
    <w:unhideWhenUsed/>
    <w:rsid w:val="004E08FC"/>
    <w:rPr>
      <w:color w:val="605E5C"/>
      <w:shd w:val="clear" w:color="auto" w:fill="E1DFDD"/>
    </w:rPr>
  </w:style>
  <w:style w:type="paragraph" w:styleId="Header">
    <w:name w:val="header"/>
    <w:basedOn w:val="Normal"/>
    <w:link w:val="HeaderChar"/>
    <w:uiPriority w:val="99"/>
    <w:unhideWhenUsed/>
    <w:rsid w:val="003E07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765"/>
  </w:style>
  <w:style w:type="paragraph" w:styleId="Footer">
    <w:name w:val="footer"/>
    <w:basedOn w:val="Normal"/>
    <w:link w:val="FooterChar"/>
    <w:uiPriority w:val="99"/>
    <w:unhideWhenUsed/>
    <w:rsid w:val="003E07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765"/>
  </w:style>
  <w:style w:type="paragraph" w:styleId="NormalWeb">
    <w:name w:val="Normal (Web)"/>
    <w:basedOn w:val="Normal"/>
    <w:uiPriority w:val="99"/>
    <w:unhideWhenUsed/>
    <w:rsid w:val="00170AA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50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D3E"/>
    <w:rPr>
      <w:rFonts w:ascii="Tahoma" w:hAnsi="Tahoma" w:cs="Tahoma"/>
      <w:sz w:val="16"/>
      <w:szCs w:val="16"/>
    </w:rPr>
  </w:style>
  <w:style w:type="character" w:customStyle="1" w:styleId="gmaildefault">
    <w:name w:val="gmail_default"/>
    <w:basedOn w:val="DefaultParagraphFont"/>
    <w:rsid w:val="00657A36"/>
  </w:style>
  <w:style w:type="paragraph" w:styleId="Revision">
    <w:name w:val="Revision"/>
    <w:hidden/>
    <w:uiPriority w:val="99"/>
    <w:semiHidden/>
    <w:rsid w:val="005D016D"/>
    <w:pPr>
      <w:spacing w:after="0" w:line="240" w:lineRule="auto"/>
    </w:pPr>
  </w:style>
  <w:style w:type="character" w:styleId="UnresolvedMention">
    <w:name w:val="Unresolved Mention"/>
    <w:basedOn w:val="DefaultParagraphFont"/>
    <w:uiPriority w:val="99"/>
    <w:semiHidden/>
    <w:unhideWhenUsed/>
    <w:rsid w:val="002B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518337">
      <w:bodyDiv w:val="1"/>
      <w:marLeft w:val="0"/>
      <w:marRight w:val="0"/>
      <w:marTop w:val="0"/>
      <w:marBottom w:val="0"/>
      <w:divBdr>
        <w:top w:val="none" w:sz="0" w:space="0" w:color="auto"/>
        <w:left w:val="none" w:sz="0" w:space="0" w:color="auto"/>
        <w:bottom w:val="none" w:sz="0" w:space="0" w:color="auto"/>
        <w:right w:val="none" w:sz="0" w:space="0" w:color="auto"/>
      </w:divBdr>
    </w:div>
    <w:div w:id="414127327">
      <w:bodyDiv w:val="1"/>
      <w:marLeft w:val="0"/>
      <w:marRight w:val="0"/>
      <w:marTop w:val="0"/>
      <w:marBottom w:val="0"/>
      <w:divBdr>
        <w:top w:val="none" w:sz="0" w:space="0" w:color="auto"/>
        <w:left w:val="none" w:sz="0" w:space="0" w:color="auto"/>
        <w:bottom w:val="none" w:sz="0" w:space="0" w:color="auto"/>
        <w:right w:val="none" w:sz="0" w:space="0" w:color="auto"/>
      </w:divBdr>
    </w:div>
    <w:div w:id="494489676">
      <w:bodyDiv w:val="1"/>
      <w:marLeft w:val="0"/>
      <w:marRight w:val="0"/>
      <w:marTop w:val="0"/>
      <w:marBottom w:val="0"/>
      <w:divBdr>
        <w:top w:val="none" w:sz="0" w:space="0" w:color="auto"/>
        <w:left w:val="none" w:sz="0" w:space="0" w:color="auto"/>
        <w:bottom w:val="none" w:sz="0" w:space="0" w:color="auto"/>
        <w:right w:val="none" w:sz="0" w:space="0" w:color="auto"/>
      </w:divBdr>
      <w:divsChild>
        <w:div w:id="1615864026">
          <w:marLeft w:val="0"/>
          <w:marRight w:val="0"/>
          <w:marTop w:val="0"/>
          <w:marBottom w:val="0"/>
          <w:divBdr>
            <w:top w:val="none" w:sz="0" w:space="0" w:color="auto"/>
            <w:left w:val="none" w:sz="0" w:space="0" w:color="auto"/>
            <w:bottom w:val="none" w:sz="0" w:space="0" w:color="auto"/>
            <w:right w:val="none" w:sz="0" w:space="0" w:color="auto"/>
          </w:divBdr>
          <w:divsChild>
            <w:div w:id="1567375727">
              <w:marLeft w:val="0"/>
              <w:marRight w:val="0"/>
              <w:marTop w:val="0"/>
              <w:marBottom w:val="0"/>
              <w:divBdr>
                <w:top w:val="none" w:sz="0" w:space="0" w:color="auto"/>
                <w:left w:val="none" w:sz="0" w:space="0" w:color="auto"/>
                <w:bottom w:val="none" w:sz="0" w:space="0" w:color="auto"/>
                <w:right w:val="none" w:sz="0" w:space="0" w:color="auto"/>
              </w:divBdr>
              <w:divsChild>
                <w:div w:id="2057508558">
                  <w:marLeft w:val="0"/>
                  <w:marRight w:val="0"/>
                  <w:marTop w:val="0"/>
                  <w:marBottom w:val="0"/>
                  <w:divBdr>
                    <w:top w:val="none" w:sz="0" w:space="0" w:color="auto"/>
                    <w:left w:val="none" w:sz="0" w:space="0" w:color="auto"/>
                    <w:bottom w:val="none" w:sz="0" w:space="0" w:color="auto"/>
                    <w:right w:val="none" w:sz="0" w:space="0" w:color="auto"/>
                  </w:divBdr>
                  <w:divsChild>
                    <w:div w:id="1524322720">
                      <w:marLeft w:val="0"/>
                      <w:marRight w:val="0"/>
                      <w:marTop w:val="0"/>
                      <w:marBottom w:val="0"/>
                      <w:divBdr>
                        <w:top w:val="none" w:sz="0" w:space="0" w:color="auto"/>
                        <w:left w:val="none" w:sz="0" w:space="0" w:color="auto"/>
                        <w:bottom w:val="none" w:sz="0" w:space="0" w:color="auto"/>
                        <w:right w:val="none" w:sz="0" w:space="0" w:color="auto"/>
                      </w:divBdr>
                      <w:divsChild>
                        <w:div w:id="2106539415">
                          <w:marLeft w:val="0"/>
                          <w:marRight w:val="0"/>
                          <w:marTop w:val="0"/>
                          <w:marBottom w:val="0"/>
                          <w:divBdr>
                            <w:top w:val="none" w:sz="0" w:space="0" w:color="auto"/>
                            <w:left w:val="none" w:sz="0" w:space="0" w:color="auto"/>
                            <w:bottom w:val="none" w:sz="0" w:space="0" w:color="auto"/>
                            <w:right w:val="none" w:sz="0" w:space="0" w:color="auto"/>
                          </w:divBdr>
                          <w:divsChild>
                            <w:div w:id="942111943">
                              <w:marLeft w:val="0"/>
                              <w:marRight w:val="0"/>
                              <w:marTop w:val="0"/>
                              <w:marBottom w:val="0"/>
                              <w:divBdr>
                                <w:top w:val="none" w:sz="0" w:space="0" w:color="auto"/>
                                <w:left w:val="none" w:sz="0" w:space="0" w:color="auto"/>
                                <w:bottom w:val="none" w:sz="0" w:space="0" w:color="auto"/>
                                <w:right w:val="none" w:sz="0" w:space="0" w:color="auto"/>
                              </w:divBdr>
                              <w:divsChild>
                                <w:div w:id="1790122214">
                                  <w:marLeft w:val="0"/>
                                  <w:marRight w:val="0"/>
                                  <w:marTop w:val="0"/>
                                  <w:marBottom w:val="0"/>
                                  <w:divBdr>
                                    <w:top w:val="none" w:sz="0" w:space="0" w:color="auto"/>
                                    <w:left w:val="none" w:sz="0" w:space="0" w:color="auto"/>
                                    <w:bottom w:val="none" w:sz="0" w:space="0" w:color="auto"/>
                                    <w:right w:val="none" w:sz="0" w:space="0" w:color="auto"/>
                                  </w:divBdr>
                                  <w:divsChild>
                                    <w:div w:id="1508325930">
                                      <w:marLeft w:val="0"/>
                                      <w:marRight w:val="0"/>
                                      <w:marTop w:val="0"/>
                                      <w:marBottom w:val="0"/>
                                      <w:divBdr>
                                        <w:top w:val="none" w:sz="0" w:space="0" w:color="auto"/>
                                        <w:left w:val="none" w:sz="0" w:space="0" w:color="auto"/>
                                        <w:bottom w:val="none" w:sz="0" w:space="0" w:color="auto"/>
                                        <w:right w:val="none" w:sz="0" w:space="0" w:color="auto"/>
                                      </w:divBdr>
                                      <w:divsChild>
                                        <w:div w:id="95081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220128">
          <w:marLeft w:val="0"/>
          <w:marRight w:val="0"/>
          <w:marTop w:val="0"/>
          <w:marBottom w:val="0"/>
          <w:divBdr>
            <w:top w:val="none" w:sz="0" w:space="0" w:color="auto"/>
            <w:left w:val="none" w:sz="0" w:space="0" w:color="auto"/>
            <w:bottom w:val="none" w:sz="0" w:space="0" w:color="auto"/>
            <w:right w:val="none" w:sz="0" w:space="0" w:color="auto"/>
          </w:divBdr>
          <w:divsChild>
            <w:div w:id="1088162603">
              <w:marLeft w:val="0"/>
              <w:marRight w:val="0"/>
              <w:marTop w:val="0"/>
              <w:marBottom w:val="0"/>
              <w:divBdr>
                <w:top w:val="none" w:sz="0" w:space="0" w:color="auto"/>
                <w:left w:val="none" w:sz="0" w:space="0" w:color="auto"/>
                <w:bottom w:val="none" w:sz="0" w:space="0" w:color="auto"/>
                <w:right w:val="none" w:sz="0" w:space="0" w:color="auto"/>
              </w:divBdr>
              <w:divsChild>
                <w:div w:id="1889416427">
                  <w:marLeft w:val="0"/>
                  <w:marRight w:val="0"/>
                  <w:marTop w:val="0"/>
                  <w:marBottom w:val="0"/>
                  <w:divBdr>
                    <w:top w:val="none" w:sz="0" w:space="0" w:color="auto"/>
                    <w:left w:val="none" w:sz="0" w:space="0" w:color="auto"/>
                    <w:bottom w:val="none" w:sz="0" w:space="0" w:color="auto"/>
                    <w:right w:val="none" w:sz="0" w:space="0" w:color="auto"/>
                  </w:divBdr>
                  <w:divsChild>
                    <w:div w:id="636880489">
                      <w:marLeft w:val="0"/>
                      <w:marRight w:val="0"/>
                      <w:marTop w:val="0"/>
                      <w:marBottom w:val="0"/>
                      <w:divBdr>
                        <w:top w:val="none" w:sz="0" w:space="0" w:color="auto"/>
                        <w:left w:val="none" w:sz="0" w:space="0" w:color="auto"/>
                        <w:bottom w:val="none" w:sz="0" w:space="0" w:color="auto"/>
                        <w:right w:val="none" w:sz="0" w:space="0" w:color="auto"/>
                      </w:divBdr>
                      <w:divsChild>
                        <w:div w:id="1649629104">
                          <w:marLeft w:val="0"/>
                          <w:marRight w:val="0"/>
                          <w:marTop w:val="0"/>
                          <w:marBottom w:val="0"/>
                          <w:divBdr>
                            <w:top w:val="none" w:sz="0" w:space="0" w:color="auto"/>
                            <w:left w:val="none" w:sz="0" w:space="0" w:color="auto"/>
                            <w:bottom w:val="none" w:sz="0" w:space="0" w:color="auto"/>
                            <w:right w:val="none" w:sz="0" w:space="0" w:color="auto"/>
                          </w:divBdr>
                          <w:divsChild>
                            <w:div w:id="1070614622">
                              <w:marLeft w:val="0"/>
                              <w:marRight w:val="0"/>
                              <w:marTop w:val="0"/>
                              <w:marBottom w:val="0"/>
                              <w:divBdr>
                                <w:top w:val="none" w:sz="0" w:space="0" w:color="auto"/>
                                <w:left w:val="none" w:sz="0" w:space="0" w:color="auto"/>
                                <w:bottom w:val="none" w:sz="0" w:space="0" w:color="auto"/>
                                <w:right w:val="none" w:sz="0" w:space="0" w:color="auto"/>
                              </w:divBdr>
                              <w:divsChild>
                                <w:div w:id="17263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248815">
                  <w:marLeft w:val="0"/>
                  <w:marRight w:val="0"/>
                  <w:marTop w:val="0"/>
                  <w:marBottom w:val="0"/>
                  <w:divBdr>
                    <w:top w:val="none" w:sz="0" w:space="0" w:color="auto"/>
                    <w:left w:val="none" w:sz="0" w:space="0" w:color="auto"/>
                    <w:bottom w:val="none" w:sz="0" w:space="0" w:color="auto"/>
                    <w:right w:val="none" w:sz="0" w:space="0" w:color="auto"/>
                  </w:divBdr>
                  <w:divsChild>
                    <w:div w:id="980692234">
                      <w:marLeft w:val="0"/>
                      <w:marRight w:val="0"/>
                      <w:marTop w:val="0"/>
                      <w:marBottom w:val="0"/>
                      <w:divBdr>
                        <w:top w:val="none" w:sz="0" w:space="0" w:color="auto"/>
                        <w:left w:val="none" w:sz="0" w:space="0" w:color="auto"/>
                        <w:bottom w:val="none" w:sz="0" w:space="0" w:color="auto"/>
                        <w:right w:val="none" w:sz="0" w:space="0" w:color="auto"/>
                      </w:divBdr>
                      <w:divsChild>
                        <w:div w:id="1207184559">
                          <w:marLeft w:val="0"/>
                          <w:marRight w:val="0"/>
                          <w:marTop w:val="0"/>
                          <w:marBottom w:val="0"/>
                          <w:divBdr>
                            <w:top w:val="none" w:sz="0" w:space="0" w:color="auto"/>
                            <w:left w:val="none" w:sz="0" w:space="0" w:color="auto"/>
                            <w:bottom w:val="none" w:sz="0" w:space="0" w:color="auto"/>
                            <w:right w:val="none" w:sz="0" w:space="0" w:color="auto"/>
                          </w:divBdr>
                          <w:divsChild>
                            <w:div w:id="956640735">
                              <w:marLeft w:val="0"/>
                              <w:marRight w:val="0"/>
                              <w:marTop w:val="0"/>
                              <w:marBottom w:val="0"/>
                              <w:divBdr>
                                <w:top w:val="none" w:sz="0" w:space="0" w:color="auto"/>
                                <w:left w:val="none" w:sz="0" w:space="0" w:color="auto"/>
                                <w:bottom w:val="none" w:sz="0" w:space="0" w:color="auto"/>
                                <w:right w:val="none" w:sz="0" w:space="0" w:color="auto"/>
                              </w:divBdr>
                              <w:divsChild>
                                <w:div w:id="1175074941">
                                  <w:marLeft w:val="0"/>
                                  <w:marRight w:val="0"/>
                                  <w:marTop w:val="0"/>
                                  <w:marBottom w:val="0"/>
                                  <w:divBdr>
                                    <w:top w:val="none" w:sz="0" w:space="0" w:color="auto"/>
                                    <w:left w:val="none" w:sz="0" w:space="0" w:color="auto"/>
                                    <w:bottom w:val="none" w:sz="0" w:space="0" w:color="auto"/>
                                    <w:right w:val="none" w:sz="0" w:space="0" w:color="auto"/>
                                  </w:divBdr>
                                  <w:divsChild>
                                    <w:div w:id="8716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807106">
      <w:bodyDiv w:val="1"/>
      <w:marLeft w:val="0"/>
      <w:marRight w:val="0"/>
      <w:marTop w:val="0"/>
      <w:marBottom w:val="0"/>
      <w:divBdr>
        <w:top w:val="none" w:sz="0" w:space="0" w:color="auto"/>
        <w:left w:val="none" w:sz="0" w:space="0" w:color="auto"/>
        <w:bottom w:val="none" w:sz="0" w:space="0" w:color="auto"/>
        <w:right w:val="none" w:sz="0" w:space="0" w:color="auto"/>
      </w:divBdr>
      <w:divsChild>
        <w:div w:id="1194265712">
          <w:marLeft w:val="0"/>
          <w:marRight w:val="0"/>
          <w:marTop w:val="0"/>
          <w:marBottom w:val="0"/>
          <w:divBdr>
            <w:top w:val="none" w:sz="0" w:space="0" w:color="auto"/>
            <w:left w:val="none" w:sz="0" w:space="0" w:color="auto"/>
            <w:bottom w:val="none" w:sz="0" w:space="0" w:color="auto"/>
            <w:right w:val="none" w:sz="0" w:space="0" w:color="auto"/>
          </w:divBdr>
        </w:div>
      </w:divsChild>
    </w:div>
    <w:div w:id="901713968">
      <w:bodyDiv w:val="1"/>
      <w:marLeft w:val="0"/>
      <w:marRight w:val="0"/>
      <w:marTop w:val="0"/>
      <w:marBottom w:val="0"/>
      <w:divBdr>
        <w:top w:val="none" w:sz="0" w:space="0" w:color="auto"/>
        <w:left w:val="none" w:sz="0" w:space="0" w:color="auto"/>
        <w:bottom w:val="none" w:sz="0" w:space="0" w:color="auto"/>
        <w:right w:val="none" w:sz="0" w:space="0" w:color="auto"/>
      </w:divBdr>
      <w:divsChild>
        <w:div w:id="895579576">
          <w:marLeft w:val="0"/>
          <w:marRight w:val="0"/>
          <w:marTop w:val="0"/>
          <w:marBottom w:val="0"/>
          <w:divBdr>
            <w:top w:val="none" w:sz="0" w:space="0" w:color="auto"/>
            <w:left w:val="none" w:sz="0" w:space="0" w:color="auto"/>
            <w:bottom w:val="none" w:sz="0" w:space="0" w:color="auto"/>
            <w:right w:val="none" w:sz="0" w:space="0" w:color="auto"/>
          </w:divBdr>
        </w:div>
        <w:div w:id="878586742">
          <w:marLeft w:val="0"/>
          <w:marRight w:val="0"/>
          <w:marTop w:val="0"/>
          <w:marBottom w:val="0"/>
          <w:divBdr>
            <w:top w:val="none" w:sz="0" w:space="0" w:color="auto"/>
            <w:left w:val="none" w:sz="0" w:space="0" w:color="auto"/>
            <w:bottom w:val="none" w:sz="0" w:space="0" w:color="auto"/>
            <w:right w:val="none" w:sz="0" w:space="0" w:color="auto"/>
          </w:divBdr>
        </w:div>
      </w:divsChild>
    </w:div>
    <w:div w:id="964391152">
      <w:bodyDiv w:val="1"/>
      <w:marLeft w:val="0"/>
      <w:marRight w:val="0"/>
      <w:marTop w:val="0"/>
      <w:marBottom w:val="0"/>
      <w:divBdr>
        <w:top w:val="none" w:sz="0" w:space="0" w:color="auto"/>
        <w:left w:val="none" w:sz="0" w:space="0" w:color="auto"/>
        <w:bottom w:val="none" w:sz="0" w:space="0" w:color="auto"/>
        <w:right w:val="none" w:sz="0" w:space="0" w:color="auto"/>
      </w:divBdr>
    </w:div>
    <w:div w:id="1005666751">
      <w:bodyDiv w:val="1"/>
      <w:marLeft w:val="0"/>
      <w:marRight w:val="0"/>
      <w:marTop w:val="0"/>
      <w:marBottom w:val="0"/>
      <w:divBdr>
        <w:top w:val="none" w:sz="0" w:space="0" w:color="auto"/>
        <w:left w:val="none" w:sz="0" w:space="0" w:color="auto"/>
        <w:bottom w:val="none" w:sz="0" w:space="0" w:color="auto"/>
        <w:right w:val="none" w:sz="0" w:space="0" w:color="auto"/>
      </w:divBdr>
    </w:div>
    <w:div w:id="1340154296">
      <w:bodyDiv w:val="1"/>
      <w:marLeft w:val="0"/>
      <w:marRight w:val="0"/>
      <w:marTop w:val="0"/>
      <w:marBottom w:val="0"/>
      <w:divBdr>
        <w:top w:val="none" w:sz="0" w:space="0" w:color="auto"/>
        <w:left w:val="none" w:sz="0" w:space="0" w:color="auto"/>
        <w:bottom w:val="none" w:sz="0" w:space="0" w:color="auto"/>
        <w:right w:val="none" w:sz="0" w:space="0" w:color="auto"/>
      </w:divBdr>
    </w:div>
    <w:div w:id="1757626895">
      <w:bodyDiv w:val="1"/>
      <w:marLeft w:val="0"/>
      <w:marRight w:val="0"/>
      <w:marTop w:val="0"/>
      <w:marBottom w:val="0"/>
      <w:divBdr>
        <w:top w:val="none" w:sz="0" w:space="0" w:color="auto"/>
        <w:left w:val="none" w:sz="0" w:space="0" w:color="auto"/>
        <w:bottom w:val="none" w:sz="0" w:space="0" w:color="auto"/>
        <w:right w:val="none" w:sz="0" w:space="0" w:color="auto"/>
      </w:divBdr>
      <w:divsChild>
        <w:div w:id="1002468189">
          <w:marLeft w:val="0"/>
          <w:marRight w:val="0"/>
          <w:marTop w:val="0"/>
          <w:marBottom w:val="0"/>
          <w:divBdr>
            <w:top w:val="none" w:sz="0" w:space="0" w:color="auto"/>
            <w:left w:val="none" w:sz="0" w:space="0" w:color="auto"/>
            <w:bottom w:val="none" w:sz="0" w:space="0" w:color="auto"/>
            <w:right w:val="none" w:sz="0" w:space="0" w:color="auto"/>
          </w:divBdr>
          <w:divsChild>
            <w:div w:id="989402912">
              <w:marLeft w:val="0"/>
              <w:marRight w:val="0"/>
              <w:marTop w:val="0"/>
              <w:marBottom w:val="0"/>
              <w:divBdr>
                <w:top w:val="none" w:sz="0" w:space="0" w:color="auto"/>
                <w:left w:val="none" w:sz="0" w:space="0" w:color="auto"/>
                <w:bottom w:val="none" w:sz="0" w:space="0" w:color="auto"/>
                <w:right w:val="none" w:sz="0" w:space="0" w:color="auto"/>
              </w:divBdr>
              <w:divsChild>
                <w:div w:id="1970941403">
                  <w:marLeft w:val="0"/>
                  <w:marRight w:val="0"/>
                  <w:marTop w:val="0"/>
                  <w:marBottom w:val="0"/>
                  <w:divBdr>
                    <w:top w:val="none" w:sz="0" w:space="0" w:color="auto"/>
                    <w:left w:val="none" w:sz="0" w:space="0" w:color="auto"/>
                    <w:bottom w:val="none" w:sz="0" w:space="0" w:color="auto"/>
                    <w:right w:val="none" w:sz="0" w:space="0" w:color="auto"/>
                  </w:divBdr>
                  <w:divsChild>
                    <w:div w:id="23182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685356">
      <w:bodyDiv w:val="1"/>
      <w:marLeft w:val="0"/>
      <w:marRight w:val="0"/>
      <w:marTop w:val="0"/>
      <w:marBottom w:val="0"/>
      <w:divBdr>
        <w:top w:val="none" w:sz="0" w:space="0" w:color="auto"/>
        <w:left w:val="none" w:sz="0" w:space="0" w:color="auto"/>
        <w:bottom w:val="none" w:sz="0" w:space="0" w:color="auto"/>
        <w:right w:val="none" w:sz="0" w:space="0" w:color="auto"/>
      </w:divBdr>
      <w:divsChild>
        <w:div w:id="73745225">
          <w:marLeft w:val="0"/>
          <w:marRight w:val="0"/>
          <w:marTop w:val="0"/>
          <w:marBottom w:val="0"/>
          <w:divBdr>
            <w:top w:val="none" w:sz="0" w:space="0" w:color="auto"/>
            <w:left w:val="none" w:sz="0" w:space="0" w:color="auto"/>
            <w:bottom w:val="none" w:sz="0" w:space="0" w:color="auto"/>
            <w:right w:val="none" w:sz="0" w:space="0" w:color="auto"/>
          </w:divBdr>
          <w:divsChild>
            <w:div w:id="1127815300">
              <w:marLeft w:val="0"/>
              <w:marRight w:val="0"/>
              <w:marTop w:val="0"/>
              <w:marBottom w:val="0"/>
              <w:divBdr>
                <w:top w:val="none" w:sz="0" w:space="0" w:color="auto"/>
                <w:left w:val="none" w:sz="0" w:space="0" w:color="auto"/>
                <w:bottom w:val="none" w:sz="0" w:space="0" w:color="auto"/>
                <w:right w:val="none" w:sz="0" w:space="0" w:color="auto"/>
              </w:divBdr>
              <w:divsChild>
                <w:div w:id="1657538545">
                  <w:marLeft w:val="0"/>
                  <w:marRight w:val="0"/>
                  <w:marTop w:val="0"/>
                  <w:marBottom w:val="0"/>
                  <w:divBdr>
                    <w:top w:val="none" w:sz="0" w:space="0" w:color="auto"/>
                    <w:left w:val="none" w:sz="0" w:space="0" w:color="auto"/>
                    <w:bottom w:val="none" w:sz="0" w:space="0" w:color="auto"/>
                    <w:right w:val="none" w:sz="0" w:space="0" w:color="auto"/>
                  </w:divBdr>
                  <w:divsChild>
                    <w:div w:id="1798798684">
                      <w:marLeft w:val="0"/>
                      <w:marRight w:val="0"/>
                      <w:marTop w:val="0"/>
                      <w:marBottom w:val="0"/>
                      <w:divBdr>
                        <w:top w:val="none" w:sz="0" w:space="0" w:color="auto"/>
                        <w:left w:val="none" w:sz="0" w:space="0" w:color="auto"/>
                        <w:bottom w:val="none" w:sz="0" w:space="0" w:color="auto"/>
                        <w:right w:val="none" w:sz="0" w:space="0" w:color="auto"/>
                      </w:divBdr>
                      <w:divsChild>
                        <w:div w:id="470949956">
                          <w:marLeft w:val="0"/>
                          <w:marRight w:val="0"/>
                          <w:marTop w:val="0"/>
                          <w:marBottom w:val="0"/>
                          <w:divBdr>
                            <w:top w:val="none" w:sz="0" w:space="0" w:color="auto"/>
                            <w:left w:val="none" w:sz="0" w:space="0" w:color="auto"/>
                            <w:bottom w:val="none" w:sz="0" w:space="0" w:color="auto"/>
                            <w:right w:val="none" w:sz="0" w:space="0" w:color="auto"/>
                          </w:divBdr>
                          <w:divsChild>
                            <w:div w:id="13737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935727">
      <w:bodyDiv w:val="1"/>
      <w:marLeft w:val="0"/>
      <w:marRight w:val="0"/>
      <w:marTop w:val="0"/>
      <w:marBottom w:val="0"/>
      <w:divBdr>
        <w:top w:val="none" w:sz="0" w:space="0" w:color="auto"/>
        <w:left w:val="none" w:sz="0" w:space="0" w:color="auto"/>
        <w:bottom w:val="none" w:sz="0" w:space="0" w:color="auto"/>
        <w:right w:val="none" w:sz="0" w:space="0" w:color="auto"/>
      </w:divBdr>
      <w:divsChild>
        <w:div w:id="1743135639">
          <w:marLeft w:val="0"/>
          <w:marRight w:val="0"/>
          <w:marTop w:val="0"/>
          <w:marBottom w:val="0"/>
          <w:divBdr>
            <w:top w:val="none" w:sz="0" w:space="0" w:color="auto"/>
            <w:left w:val="none" w:sz="0" w:space="0" w:color="auto"/>
            <w:bottom w:val="none" w:sz="0" w:space="0" w:color="auto"/>
            <w:right w:val="none" w:sz="0" w:space="0" w:color="auto"/>
          </w:divBdr>
          <w:divsChild>
            <w:div w:id="469707118">
              <w:marLeft w:val="0"/>
              <w:marRight w:val="0"/>
              <w:marTop w:val="0"/>
              <w:marBottom w:val="0"/>
              <w:divBdr>
                <w:top w:val="none" w:sz="0" w:space="0" w:color="auto"/>
                <w:left w:val="none" w:sz="0" w:space="0" w:color="auto"/>
                <w:bottom w:val="none" w:sz="0" w:space="0" w:color="auto"/>
                <w:right w:val="none" w:sz="0" w:space="0" w:color="auto"/>
              </w:divBdr>
              <w:divsChild>
                <w:div w:id="869026381">
                  <w:marLeft w:val="0"/>
                  <w:marRight w:val="0"/>
                  <w:marTop w:val="0"/>
                  <w:marBottom w:val="0"/>
                  <w:divBdr>
                    <w:top w:val="none" w:sz="0" w:space="0" w:color="auto"/>
                    <w:left w:val="none" w:sz="0" w:space="0" w:color="auto"/>
                    <w:bottom w:val="none" w:sz="0" w:space="0" w:color="auto"/>
                    <w:right w:val="none" w:sz="0" w:space="0" w:color="auto"/>
                  </w:divBdr>
                  <w:divsChild>
                    <w:div w:id="10031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487908">
      <w:bodyDiv w:val="1"/>
      <w:marLeft w:val="0"/>
      <w:marRight w:val="0"/>
      <w:marTop w:val="0"/>
      <w:marBottom w:val="0"/>
      <w:divBdr>
        <w:top w:val="none" w:sz="0" w:space="0" w:color="auto"/>
        <w:left w:val="none" w:sz="0" w:space="0" w:color="auto"/>
        <w:bottom w:val="none" w:sz="0" w:space="0" w:color="auto"/>
        <w:right w:val="none" w:sz="0" w:space="0" w:color="auto"/>
      </w:divBdr>
    </w:div>
    <w:div w:id="2142962766">
      <w:bodyDiv w:val="1"/>
      <w:marLeft w:val="0"/>
      <w:marRight w:val="0"/>
      <w:marTop w:val="0"/>
      <w:marBottom w:val="0"/>
      <w:divBdr>
        <w:top w:val="none" w:sz="0" w:space="0" w:color="auto"/>
        <w:left w:val="none" w:sz="0" w:space="0" w:color="auto"/>
        <w:bottom w:val="none" w:sz="0" w:space="0" w:color="auto"/>
        <w:right w:val="none" w:sz="0" w:space="0" w:color="auto"/>
      </w:divBdr>
      <w:divsChild>
        <w:div w:id="543521137">
          <w:marLeft w:val="0"/>
          <w:marRight w:val="0"/>
          <w:marTop w:val="0"/>
          <w:marBottom w:val="0"/>
          <w:divBdr>
            <w:top w:val="none" w:sz="0" w:space="0" w:color="auto"/>
            <w:left w:val="none" w:sz="0" w:space="0" w:color="auto"/>
            <w:bottom w:val="none" w:sz="0" w:space="0" w:color="auto"/>
            <w:right w:val="none" w:sz="0" w:space="0" w:color="auto"/>
          </w:divBdr>
          <w:divsChild>
            <w:div w:id="1073743086">
              <w:marLeft w:val="0"/>
              <w:marRight w:val="0"/>
              <w:marTop w:val="0"/>
              <w:marBottom w:val="0"/>
              <w:divBdr>
                <w:top w:val="none" w:sz="0" w:space="0" w:color="auto"/>
                <w:left w:val="none" w:sz="0" w:space="0" w:color="auto"/>
                <w:bottom w:val="none" w:sz="0" w:space="0" w:color="auto"/>
                <w:right w:val="none" w:sz="0" w:space="0" w:color="auto"/>
              </w:divBdr>
              <w:divsChild>
                <w:div w:id="1916472316">
                  <w:marLeft w:val="0"/>
                  <w:marRight w:val="0"/>
                  <w:marTop w:val="0"/>
                  <w:marBottom w:val="0"/>
                  <w:divBdr>
                    <w:top w:val="none" w:sz="0" w:space="0" w:color="auto"/>
                    <w:left w:val="none" w:sz="0" w:space="0" w:color="auto"/>
                    <w:bottom w:val="none" w:sz="0" w:space="0" w:color="auto"/>
                    <w:right w:val="none" w:sz="0" w:space="0" w:color="auto"/>
                  </w:divBdr>
                  <w:divsChild>
                    <w:div w:id="48001445">
                      <w:marLeft w:val="0"/>
                      <w:marRight w:val="0"/>
                      <w:marTop w:val="0"/>
                      <w:marBottom w:val="0"/>
                      <w:divBdr>
                        <w:top w:val="none" w:sz="0" w:space="0" w:color="auto"/>
                        <w:left w:val="none" w:sz="0" w:space="0" w:color="auto"/>
                        <w:bottom w:val="none" w:sz="0" w:space="0" w:color="auto"/>
                        <w:right w:val="none" w:sz="0" w:space="0" w:color="auto"/>
                      </w:divBdr>
                      <w:divsChild>
                        <w:div w:id="1558588803">
                          <w:marLeft w:val="0"/>
                          <w:marRight w:val="0"/>
                          <w:marTop w:val="0"/>
                          <w:marBottom w:val="0"/>
                          <w:divBdr>
                            <w:top w:val="none" w:sz="0" w:space="0" w:color="auto"/>
                            <w:left w:val="none" w:sz="0" w:space="0" w:color="auto"/>
                            <w:bottom w:val="none" w:sz="0" w:space="0" w:color="auto"/>
                            <w:right w:val="none" w:sz="0" w:space="0" w:color="auto"/>
                          </w:divBdr>
                          <w:divsChild>
                            <w:div w:id="105743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customXml" Target="../customXml/item2.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kathmandupost.com/national/2020/01/01/education-minister-launches-sanitary-pad-distribution-without-preparation" TargetMode="External"/><Relationship Id="rId13" Type="http://schemas.openxmlformats.org/officeDocument/2006/relationships/hyperlink" Target="file:///C:\Users\HP\Downloads\" TargetMode="External"/><Relationship Id="rId3" Type="http://schemas.openxmlformats.org/officeDocument/2006/relationships/hyperlink" Target="https://nepal.ipas.org/barriers-to-abortion-among-women-and-girls-in-selected-districts-of-nepal/" TargetMode="External"/><Relationship Id="rId7" Type="http://schemas.openxmlformats.org/officeDocument/2006/relationships/hyperlink" Target="https://www.who.int/publications/i/item/9789240039483" TargetMode="External"/><Relationship Id="rId12" Type="http://schemas.openxmlformats.org/officeDocument/2006/relationships/hyperlink" Target="https://nepalitimes.com/here-now/born-by-the-roadside-in-nepal" TargetMode="External"/><Relationship Id="rId17" Type="http://schemas.openxmlformats.org/officeDocument/2006/relationships/hyperlink" Target="https://www.unfpa.org/sowmy" TargetMode="External"/><Relationship Id="rId2" Type="http://schemas.openxmlformats.org/officeDocument/2006/relationships/hyperlink" Target="https://reproductiverights.org/sites/default/files/2020-01/Safe%20Motherhood%20and%20Reproductive%20Health%20Rights%20Act%20in%20English.pdf" TargetMode="External"/><Relationship Id="rId16" Type="http://schemas.openxmlformats.org/officeDocument/2006/relationships/hyperlink" Target="https://www.ipas.org/news/climate-change-and-its-silent-impact-on-sexual-and-reproductive-health-in-nepal/" TargetMode="External"/><Relationship Id="rId1" Type="http://schemas.openxmlformats.org/officeDocument/2006/relationships/hyperlink" Target="https://plan-international.org/nepal/what-we-do/ending-child-early-forced-marriage-nepal/" TargetMode="External"/><Relationship Id="rId6" Type="http://schemas.openxmlformats.org/officeDocument/2006/relationships/hyperlink" Target="https://www.ncbi.nlm.nih.gov/pmc/articles/PMC5473051/" TargetMode="External"/><Relationship Id="rId11" Type="http://schemas.openxmlformats.org/officeDocument/2006/relationships/hyperlink" Target="https://thehimalayantimes.com/nepal/bajura-mothers-delivering-babies-on-remote-roads-due-to-lack-of-access-to-maternal-health-services" TargetMode="External"/><Relationship Id="rId5" Type="http://schemas.openxmlformats.org/officeDocument/2006/relationships/hyperlink" Target="https://doi.org/10.1371/journal.pone.0282886" TargetMode="External"/><Relationship Id="rId15" Type="http://schemas.openxmlformats.org/officeDocument/2006/relationships/hyperlink" Target="https://www.ipas.org/news/climate-change-and-its-silent-impact-on-sexual-and-reproductive-health-in-nepal/" TargetMode="External"/><Relationship Id="rId10" Type="http://schemas.openxmlformats.org/officeDocument/2006/relationships/hyperlink" Target="https://washmatters.wateraid.org/sites/g/files/jkxoof256/files/menstrual-hygiene-management-snapshot---nepal.pdf" TargetMode="External"/><Relationship Id="rId4" Type="http://schemas.openxmlformats.org/officeDocument/2006/relationships/hyperlink" Target="https://doi.org/10.1363/42e2116" TargetMode="External"/><Relationship Id="rId9" Type="http://schemas.openxmlformats.org/officeDocument/2006/relationships/hyperlink" Target="https://myrepublica.nagariknetwork.com/news/education-ministry-to-revise-procedure-on-distribution-of-sanitary-pads" TargetMode="External"/><Relationship Id="rId14" Type="http://schemas.openxmlformats.org/officeDocument/2006/relationships/hyperlink" Target="https://www.worecnepal.org/publications/191/2024-1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2025-01-09T08:26:36+00:00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800D99-6250-4FB5-9CE7-58F0A7E87034}">
  <ds:schemaRefs>
    <ds:schemaRef ds:uri="http://schemas.openxmlformats.org/officeDocument/2006/bibliography"/>
  </ds:schemaRefs>
</ds:datastoreItem>
</file>

<file path=customXml/itemProps2.xml><?xml version="1.0" encoding="utf-8"?>
<ds:datastoreItem xmlns:ds="http://schemas.openxmlformats.org/officeDocument/2006/customXml" ds:itemID="{2C1A1E2B-E779-4D27-A4D2-73CD7D37BA2D}"/>
</file>

<file path=customXml/itemProps3.xml><?xml version="1.0" encoding="utf-8"?>
<ds:datastoreItem xmlns:ds="http://schemas.openxmlformats.org/officeDocument/2006/customXml" ds:itemID="{C4BFC244-7E39-4CDC-9889-BA3D88E12B01}"/>
</file>

<file path=customXml/itemProps4.xml><?xml version="1.0" encoding="utf-8"?>
<ds:datastoreItem xmlns:ds="http://schemas.openxmlformats.org/officeDocument/2006/customXml" ds:itemID="{4DD5A249-393A-4363-81F2-781B893B8560}"/>
</file>

<file path=docProps/app.xml><?xml version="1.0" encoding="utf-8"?>
<Properties xmlns="http://schemas.openxmlformats.org/officeDocument/2006/extended-properties" xmlns:vt="http://schemas.openxmlformats.org/officeDocument/2006/docPropsVTypes">
  <Template>Normal</Template>
  <TotalTime>92</TotalTime>
  <Pages>10</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Medha Sharma</dc:creator>
  <cp:lastModifiedBy>Medha Sharma</cp:lastModifiedBy>
  <cp:revision>36</cp:revision>
  <dcterms:created xsi:type="dcterms:W3CDTF">2025-01-06T13:01:00Z</dcterms:created>
  <dcterms:modified xsi:type="dcterms:W3CDTF">2025-01-06T14:34:00Z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