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83036" w14:textId="37F2BB55" w:rsidR="00D11591" w:rsidRPr="00D11591" w:rsidRDefault="00D11591" w:rsidP="00D11591">
      <w:pPr>
        <w:jc w:val="center"/>
        <w:rPr>
          <w:rStyle w:val="markedcontent"/>
          <w:rFonts w:ascii="Arial" w:hAnsi="Arial" w:cs="Arial"/>
          <w:b/>
          <w:bCs/>
          <w:sz w:val="25"/>
          <w:szCs w:val="25"/>
        </w:rPr>
      </w:pPr>
      <w:r w:rsidRPr="00D11591">
        <w:rPr>
          <w:rStyle w:val="markedcontent"/>
          <w:rFonts w:ascii="Arial" w:hAnsi="Arial" w:cs="Arial"/>
          <w:b/>
          <w:bCs/>
          <w:sz w:val="25"/>
          <w:szCs w:val="25"/>
        </w:rPr>
        <w:t>Contribution des Amérindiens de Guyane française au rapport du CERD CERD/C/LBN/Q/23-24</w:t>
      </w:r>
    </w:p>
    <w:p w14:paraId="3515FA0C" w14:textId="75AE39F7" w:rsidR="00D11591" w:rsidRDefault="00D11591" w:rsidP="00D11591">
      <w:pPr>
        <w:jc w:val="center"/>
        <w:rPr>
          <w:rStyle w:val="markedcontent"/>
          <w:rFonts w:ascii="Arial" w:hAnsi="Arial" w:cs="Arial"/>
          <w:sz w:val="25"/>
          <w:szCs w:val="25"/>
        </w:rPr>
      </w:pPr>
    </w:p>
    <w:p w14:paraId="099BF12D" w14:textId="77777777" w:rsidR="00D11591" w:rsidRDefault="00D11591">
      <w:pPr>
        <w:rPr>
          <w:rStyle w:val="markedcontent"/>
          <w:rFonts w:ascii="Arial" w:hAnsi="Arial" w:cs="Arial"/>
          <w:sz w:val="25"/>
          <w:szCs w:val="25"/>
        </w:rPr>
      </w:pPr>
    </w:p>
    <w:p w14:paraId="520337EF" w14:textId="77777777" w:rsidR="00D11591" w:rsidRDefault="00D11591">
      <w:pPr>
        <w:rPr>
          <w:rStyle w:val="markedcontent"/>
          <w:rFonts w:ascii="Arial" w:hAnsi="Arial" w:cs="Arial"/>
          <w:sz w:val="25"/>
          <w:szCs w:val="25"/>
        </w:rPr>
      </w:pPr>
    </w:p>
    <w:p w14:paraId="135B0E02" w14:textId="55DF21C0" w:rsidR="00D11591" w:rsidRDefault="00D11591" w:rsidP="00D11591">
      <w:pPr>
        <w:rPr>
          <w:rStyle w:val="markedcontent"/>
          <w:rFonts w:ascii="Arial" w:hAnsi="Arial" w:cs="Arial"/>
          <w:sz w:val="25"/>
          <w:szCs w:val="25"/>
        </w:rPr>
      </w:pPr>
    </w:p>
    <w:p w14:paraId="6C1EB277" w14:textId="70B178C3" w:rsidR="00D11591" w:rsidRDefault="00D11591" w:rsidP="00D11591">
      <w:pPr>
        <w:rPr>
          <w:rStyle w:val="markedcontent"/>
          <w:rFonts w:ascii="Arial" w:hAnsi="Arial" w:cs="Arial"/>
          <w:sz w:val="25"/>
          <w:szCs w:val="25"/>
        </w:rPr>
      </w:pPr>
    </w:p>
    <w:p w14:paraId="6372C2A7" w14:textId="77777777" w:rsidR="00D11591" w:rsidRDefault="00D11591" w:rsidP="00D11591">
      <w:pPr>
        <w:rPr>
          <w:rStyle w:val="markedcontent"/>
          <w:rFonts w:ascii="Arial" w:hAnsi="Arial" w:cs="Arial"/>
          <w:sz w:val="25"/>
          <w:szCs w:val="25"/>
        </w:rPr>
      </w:pPr>
    </w:p>
    <w:p w14:paraId="79E1B9B4" w14:textId="44A27D93" w:rsidR="00D11591" w:rsidRDefault="00D11591" w:rsidP="00D11591">
      <w:pPr>
        <w:rPr>
          <w:rStyle w:val="markedcontent"/>
          <w:rFonts w:ascii="Arial" w:hAnsi="Arial" w:cs="Arial"/>
          <w:sz w:val="25"/>
          <w:szCs w:val="25"/>
        </w:rPr>
      </w:pPr>
    </w:p>
    <w:p w14:paraId="28B84260" w14:textId="77777777" w:rsidR="00D11591" w:rsidRDefault="00D11591" w:rsidP="00D11591">
      <w:pPr>
        <w:rPr>
          <w:rStyle w:val="markedcontent"/>
          <w:rFonts w:ascii="Arial" w:hAnsi="Arial" w:cs="Arial"/>
          <w:sz w:val="25"/>
          <w:szCs w:val="25"/>
        </w:rPr>
      </w:pPr>
    </w:p>
    <w:p w14:paraId="27351D66" w14:textId="77777777" w:rsidR="00D11591" w:rsidRPr="00D11591" w:rsidRDefault="00D11591" w:rsidP="00D11591">
      <w:pPr>
        <w:pStyle w:val="Ecriture"/>
        <w:rPr>
          <w:rFonts w:asciiTheme="minorHAnsi" w:hAnsiTheme="minorHAnsi" w:cstheme="minorHAnsi"/>
          <w:sz w:val="24"/>
          <w:szCs w:val="24"/>
        </w:rPr>
      </w:pPr>
      <w:r w:rsidRPr="00D11591">
        <w:rPr>
          <w:rStyle w:val="markedcontent"/>
          <w:rFonts w:asciiTheme="minorHAnsi" w:hAnsiTheme="minorHAnsi" w:cstheme="minorHAnsi"/>
          <w:sz w:val="24"/>
          <w:szCs w:val="24"/>
        </w:rPr>
        <w:t xml:space="preserve">Alexis Tiouka, </w:t>
      </w:r>
      <w:proofErr w:type="spellStart"/>
      <w:r w:rsidRPr="00D11591">
        <w:rPr>
          <w:rStyle w:val="markedcontent"/>
          <w:rFonts w:asciiTheme="minorHAnsi" w:hAnsiTheme="minorHAnsi" w:cstheme="minorHAnsi"/>
          <w:sz w:val="24"/>
          <w:szCs w:val="24"/>
        </w:rPr>
        <w:t>Juriste</w:t>
      </w:r>
      <w:proofErr w:type="spellEnd"/>
      <w:r w:rsidRPr="00D11591">
        <w:rPr>
          <w:rStyle w:val="markedcontent"/>
          <w:rFonts w:asciiTheme="minorHAnsi" w:hAnsiTheme="minorHAnsi" w:cstheme="minorHAnsi"/>
          <w:sz w:val="24"/>
          <w:szCs w:val="24"/>
        </w:rPr>
        <w:t xml:space="preserve">, </w:t>
      </w:r>
      <w:proofErr w:type="spellStart"/>
      <w:r w:rsidRPr="00D11591">
        <w:rPr>
          <w:rStyle w:val="markedcontent"/>
          <w:rFonts w:asciiTheme="minorHAnsi" w:hAnsiTheme="minorHAnsi" w:cstheme="minorHAnsi"/>
          <w:sz w:val="24"/>
          <w:szCs w:val="24"/>
        </w:rPr>
        <w:t>Membre</w:t>
      </w:r>
      <w:proofErr w:type="spellEnd"/>
      <w:r w:rsidRPr="00D11591">
        <w:rPr>
          <w:rStyle w:val="markedcontent"/>
          <w:rFonts w:asciiTheme="minorHAnsi" w:hAnsiTheme="minorHAnsi" w:cstheme="minorHAnsi"/>
          <w:sz w:val="24"/>
          <w:szCs w:val="24"/>
        </w:rPr>
        <w:t xml:space="preserve"> </w:t>
      </w:r>
      <w:proofErr w:type="spellStart"/>
      <w:r w:rsidRPr="00D11591">
        <w:rPr>
          <w:rStyle w:val="markedcontent"/>
          <w:rFonts w:asciiTheme="minorHAnsi" w:hAnsiTheme="minorHAnsi" w:cstheme="minorHAnsi"/>
          <w:sz w:val="24"/>
          <w:szCs w:val="24"/>
        </w:rPr>
        <w:t>fondateur</w:t>
      </w:r>
      <w:proofErr w:type="spellEnd"/>
      <w:r w:rsidRPr="00D11591">
        <w:rPr>
          <w:rStyle w:val="markedcontent"/>
          <w:rFonts w:asciiTheme="minorHAnsi" w:hAnsiTheme="minorHAnsi" w:cstheme="minorHAnsi"/>
          <w:sz w:val="24"/>
          <w:szCs w:val="24"/>
        </w:rPr>
        <w:t xml:space="preserve"> du </w:t>
      </w:r>
      <w:r w:rsidRPr="00D11591">
        <w:rPr>
          <w:rFonts w:asciiTheme="minorHAnsi" w:hAnsiTheme="minorHAnsi" w:cstheme="minorHAnsi"/>
          <w:sz w:val="24"/>
          <w:szCs w:val="24"/>
        </w:rPr>
        <w:t xml:space="preserve">Groupe </w:t>
      </w:r>
      <w:proofErr w:type="spellStart"/>
      <w:r w:rsidRPr="00D11591">
        <w:rPr>
          <w:rFonts w:asciiTheme="minorHAnsi" w:hAnsiTheme="minorHAnsi" w:cstheme="minorHAnsi"/>
          <w:sz w:val="24"/>
          <w:szCs w:val="24"/>
        </w:rPr>
        <w:t>d'Experts</w:t>
      </w:r>
      <w:proofErr w:type="spellEnd"/>
      <w:r w:rsidRPr="00D11591">
        <w:rPr>
          <w:rFonts w:asciiTheme="minorHAnsi" w:hAnsiTheme="minorHAnsi" w:cstheme="minorHAnsi"/>
          <w:sz w:val="24"/>
          <w:szCs w:val="24"/>
        </w:rPr>
        <w:t xml:space="preserve">, </w:t>
      </w:r>
      <w:proofErr w:type="spellStart"/>
      <w:r w:rsidRPr="00D11591">
        <w:rPr>
          <w:rFonts w:asciiTheme="minorHAnsi" w:hAnsiTheme="minorHAnsi" w:cstheme="minorHAnsi"/>
          <w:sz w:val="24"/>
          <w:szCs w:val="24"/>
        </w:rPr>
        <w:t>Guyane</w:t>
      </w:r>
      <w:proofErr w:type="spellEnd"/>
      <w:r w:rsidRPr="00D11591">
        <w:rPr>
          <w:rFonts w:asciiTheme="minorHAnsi" w:hAnsiTheme="minorHAnsi" w:cstheme="minorHAnsi"/>
          <w:sz w:val="24"/>
          <w:szCs w:val="24"/>
        </w:rPr>
        <w:t xml:space="preserve"> </w:t>
      </w:r>
      <w:proofErr w:type="spellStart"/>
      <w:r w:rsidRPr="00D11591">
        <w:rPr>
          <w:rFonts w:asciiTheme="minorHAnsi" w:hAnsiTheme="minorHAnsi" w:cstheme="minorHAnsi"/>
          <w:sz w:val="24"/>
          <w:szCs w:val="24"/>
        </w:rPr>
        <w:t>française</w:t>
      </w:r>
      <w:proofErr w:type="spellEnd"/>
      <w:r w:rsidRPr="00D11591">
        <w:rPr>
          <w:rFonts w:asciiTheme="minorHAnsi" w:hAnsiTheme="minorHAnsi" w:cstheme="minorHAnsi"/>
          <w:sz w:val="24"/>
          <w:szCs w:val="24"/>
        </w:rPr>
        <w:t>, France</w:t>
      </w:r>
    </w:p>
    <w:p w14:paraId="3BB58E26" w14:textId="77777777" w:rsidR="00D11591" w:rsidRPr="00D11591" w:rsidRDefault="00D11591" w:rsidP="00D11591">
      <w:pPr>
        <w:pStyle w:val="Ecriture"/>
        <w:rPr>
          <w:rStyle w:val="markedcontent"/>
          <w:rFonts w:asciiTheme="minorHAnsi" w:hAnsiTheme="minorHAnsi" w:cstheme="minorHAnsi"/>
          <w:sz w:val="24"/>
          <w:szCs w:val="24"/>
        </w:rPr>
      </w:pPr>
      <w:proofErr w:type="spellStart"/>
      <w:r w:rsidRPr="00D11591">
        <w:rPr>
          <w:rFonts w:asciiTheme="minorHAnsi" w:hAnsiTheme="minorHAnsi" w:cstheme="minorHAnsi"/>
          <w:sz w:val="24"/>
          <w:szCs w:val="24"/>
        </w:rPr>
        <w:t>Florencine</w:t>
      </w:r>
      <w:proofErr w:type="spellEnd"/>
      <w:r w:rsidRPr="00D11591">
        <w:rPr>
          <w:rFonts w:asciiTheme="minorHAnsi" w:hAnsiTheme="minorHAnsi" w:cstheme="minorHAnsi"/>
          <w:sz w:val="24"/>
          <w:szCs w:val="24"/>
        </w:rPr>
        <w:t xml:space="preserve"> Edouard, </w:t>
      </w:r>
      <w:proofErr w:type="spellStart"/>
      <w:r w:rsidRPr="00D11591">
        <w:rPr>
          <w:rStyle w:val="markedcontent"/>
          <w:rFonts w:asciiTheme="minorHAnsi" w:hAnsiTheme="minorHAnsi" w:cstheme="minorHAnsi"/>
          <w:sz w:val="24"/>
          <w:szCs w:val="24"/>
        </w:rPr>
        <w:t>Juriste</w:t>
      </w:r>
      <w:proofErr w:type="spellEnd"/>
      <w:r w:rsidRPr="00D11591">
        <w:rPr>
          <w:rStyle w:val="markedcontent"/>
          <w:rFonts w:asciiTheme="minorHAnsi" w:hAnsiTheme="minorHAnsi" w:cstheme="minorHAnsi"/>
          <w:sz w:val="24"/>
          <w:szCs w:val="24"/>
        </w:rPr>
        <w:t xml:space="preserve">, </w:t>
      </w:r>
      <w:proofErr w:type="spellStart"/>
      <w:r w:rsidRPr="00D11591">
        <w:rPr>
          <w:rStyle w:val="markedcontent"/>
          <w:rFonts w:asciiTheme="minorHAnsi" w:hAnsiTheme="minorHAnsi" w:cstheme="minorHAnsi"/>
          <w:sz w:val="24"/>
          <w:szCs w:val="24"/>
        </w:rPr>
        <w:t>Membre</w:t>
      </w:r>
      <w:proofErr w:type="spellEnd"/>
      <w:r w:rsidRPr="00D11591">
        <w:rPr>
          <w:rStyle w:val="markedcontent"/>
          <w:rFonts w:asciiTheme="minorHAnsi" w:hAnsiTheme="minorHAnsi" w:cstheme="minorHAnsi"/>
          <w:sz w:val="24"/>
          <w:szCs w:val="24"/>
        </w:rPr>
        <w:t xml:space="preserve"> </w:t>
      </w:r>
      <w:proofErr w:type="spellStart"/>
      <w:r w:rsidRPr="00D11591">
        <w:rPr>
          <w:rStyle w:val="markedcontent"/>
          <w:rFonts w:asciiTheme="minorHAnsi" w:hAnsiTheme="minorHAnsi" w:cstheme="minorHAnsi"/>
          <w:sz w:val="24"/>
          <w:szCs w:val="24"/>
        </w:rPr>
        <w:t>fondateur</w:t>
      </w:r>
      <w:proofErr w:type="spellEnd"/>
      <w:r w:rsidRPr="00D11591">
        <w:rPr>
          <w:rStyle w:val="markedcontent"/>
          <w:rFonts w:asciiTheme="minorHAnsi" w:hAnsiTheme="minorHAnsi" w:cstheme="minorHAnsi"/>
          <w:sz w:val="24"/>
          <w:szCs w:val="24"/>
        </w:rPr>
        <w:t xml:space="preserve"> du </w:t>
      </w:r>
      <w:r w:rsidRPr="00D11591">
        <w:rPr>
          <w:rFonts w:asciiTheme="minorHAnsi" w:hAnsiTheme="minorHAnsi" w:cstheme="minorHAnsi"/>
          <w:sz w:val="24"/>
          <w:szCs w:val="24"/>
        </w:rPr>
        <w:t xml:space="preserve">Groupe </w:t>
      </w:r>
      <w:proofErr w:type="spellStart"/>
      <w:r w:rsidRPr="00D11591">
        <w:rPr>
          <w:rFonts w:asciiTheme="minorHAnsi" w:hAnsiTheme="minorHAnsi" w:cstheme="minorHAnsi"/>
          <w:sz w:val="24"/>
          <w:szCs w:val="24"/>
        </w:rPr>
        <w:t>d'Experts</w:t>
      </w:r>
      <w:proofErr w:type="spellEnd"/>
      <w:r w:rsidRPr="00D11591">
        <w:rPr>
          <w:rFonts w:asciiTheme="minorHAnsi" w:hAnsiTheme="minorHAnsi" w:cstheme="minorHAnsi"/>
          <w:sz w:val="24"/>
          <w:szCs w:val="24"/>
        </w:rPr>
        <w:t xml:space="preserve">, </w:t>
      </w:r>
      <w:proofErr w:type="spellStart"/>
      <w:r w:rsidRPr="00D11591">
        <w:rPr>
          <w:rFonts w:asciiTheme="minorHAnsi" w:hAnsiTheme="minorHAnsi" w:cstheme="minorHAnsi"/>
          <w:sz w:val="24"/>
          <w:szCs w:val="24"/>
        </w:rPr>
        <w:t>Guyane</w:t>
      </w:r>
      <w:proofErr w:type="spellEnd"/>
      <w:r w:rsidRPr="00D11591">
        <w:rPr>
          <w:rFonts w:asciiTheme="minorHAnsi" w:hAnsiTheme="minorHAnsi" w:cstheme="minorHAnsi"/>
          <w:sz w:val="24"/>
          <w:szCs w:val="24"/>
        </w:rPr>
        <w:t xml:space="preserve"> </w:t>
      </w:r>
      <w:proofErr w:type="spellStart"/>
      <w:r w:rsidRPr="00D11591">
        <w:rPr>
          <w:rFonts w:asciiTheme="minorHAnsi" w:hAnsiTheme="minorHAnsi" w:cstheme="minorHAnsi"/>
          <w:sz w:val="24"/>
          <w:szCs w:val="24"/>
        </w:rPr>
        <w:t>française</w:t>
      </w:r>
      <w:proofErr w:type="spellEnd"/>
      <w:r w:rsidRPr="00D11591">
        <w:rPr>
          <w:rFonts w:asciiTheme="minorHAnsi" w:hAnsiTheme="minorHAnsi" w:cstheme="minorHAnsi"/>
          <w:sz w:val="24"/>
          <w:szCs w:val="24"/>
        </w:rPr>
        <w:t>, France</w:t>
      </w:r>
      <w:r w:rsidRPr="00D11591">
        <w:rPr>
          <w:rStyle w:val="markedcontent"/>
          <w:rFonts w:asciiTheme="minorHAnsi" w:hAnsiTheme="minorHAnsi" w:cstheme="minorHAnsi"/>
          <w:sz w:val="24"/>
          <w:szCs w:val="24"/>
        </w:rPr>
        <w:t xml:space="preserve"> </w:t>
      </w:r>
    </w:p>
    <w:p w14:paraId="3F1B1535" w14:textId="77777777" w:rsidR="00D11591" w:rsidRPr="00D11591" w:rsidRDefault="00D11591" w:rsidP="00D11591">
      <w:pPr>
        <w:pStyle w:val="Ecriture"/>
        <w:rPr>
          <w:rStyle w:val="markedcontent"/>
          <w:rFonts w:asciiTheme="minorHAnsi" w:hAnsiTheme="minorHAnsi" w:cstheme="minorHAnsi"/>
          <w:sz w:val="24"/>
          <w:szCs w:val="24"/>
        </w:rPr>
      </w:pPr>
      <w:r w:rsidRPr="00D11591">
        <w:rPr>
          <w:rStyle w:val="markedcontent"/>
          <w:rFonts w:asciiTheme="minorHAnsi" w:hAnsiTheme="minorHAnsi" w:cstheme="minorHAnsi"/>
          <w:sz w:val="24"/>
          <w:szCs w:val="24"/>
        </w:rPr>
        <w:t xml:space="preserve">Philippe Karpe, </w:t>
      </w:r>
      <w:proofErr w:type="spellStart"/>
      <w:r w:rsidRPr="00D11591">
        <w:rPr>
          <w:rStyle w:val="markedcontent"/>
          <w:rFonts w:asciiTheme="minorHAnsi" w:hAnsiTheme="minorHAnsi" w:cstheme="minorHAnsi"/>
          <w:sz w:val="24"/>
          <w:szCs w:val="24"/>
        </w:rPr>
        <w:t>Juriste</w:t>
      </w:r>
      <w:proofErr w:type="spellEnd"/>
      <w:r w:rsidRPr="00D11591">
        <w:rPr>
          <w:rStyle w:val="markedcontent"/>
          <w:rFonts w:asciiTheme="minorHAnsi" w:hAnsiTheme="minorHAnsi" w:cstheme="minorHAnsi"/>
          <w:sz w:val="24"/>
          <w:szCs w:val="24"/>
        </w:rPr>
        <w:t xml:space="preserve">, Directeur de </w:t>
      </w:r>
      <w:proofErr w:type="spellStart"/>
      <w:r w:rsidRPr="00D11591">
        <w:rPr>
          <w:rStyle w:val="markedcontent"/>
          <w:rFonts w:asciiTheme="minorHAnsi" w:hAnsiTheme="minorHAnsi" w:cstheme="minorHAnsi"/>
          <w:sz w:val="24"/>
          <w:szCs w:val="24"/>
        </w:rPr>
        <w:t>recherches</w:t>
      </w:r>
      <w:proofErr w:type="spellEnd"/>
      <w:r w:rsidRPr="00D11591">
        <w:rPr>
          <w:rStyle w:val="markedcontent"/>
          <w:rFonts w:asciiTheme="minorHAnsi" w:hAnsiTheme="minorHAnsi" w:cstheme="minorHAnsi"/>
          <w:sz w:val="24"/>
          <w:szCs w:val="24"/>
        </w:rPr>
        <w:t xml:space="preserve">, </w:t>
      </w:r>
      <w:proofErr w:type="spellStart"/>
      <w:r w:rsidRPr="00D11591">
        <w:rPr>
          <w:rStyle w:val="markedcontent"/>
          <w:rFonts w:asciiTheme="minorHAnsi" w:hAnsiTheme="minorHAnsi" w:cstheme="minorHAnsi"/>
          <w:sz w:val="24"/>
          <w:szCs w:val="24"/>
        </w:rPr>
        <w:t>Cirad</w:t>
      </w:r>
      <w:proofErr w:type="spellEnd"/>
      <w:r w:rsidRPr="00D11591">
        <w:rPr>
          <w:rStyle w:val="markedcontent"/>
          <w:rFonts w:asciiTheme="minorHAnsi" w:hAnsiTheme="minorHAnsi" w:cstheme="minorHAnsi"/>
          <w:sz w:val="24"/>
          <w:szCs w:val="24"/>
        </w:rPr>
        <w:t>, France</w:t>
      </w:r>
    </w:p>
    <w:p w14:paraId="0D095E16" w14:textId="77777777" w:rsidR="00D11591" w:rsidRPr="00D11591" w:rsidRDefault="00D11591" w:rsidP="00D11591">
      <w:pPr>
        <w:rPr>
          <w:rStyle w:val="markedcontent"/>
          <w:rFonts w:cs="Arial"/>
          <w:sz w:val="25"/>
          <w:szCs w:val="25"/>
        </w:rPr>
      </w:pPr>
    </w:p>
    <w:p w14:paraId="3B6B1E93" w14:textId="77777777" w:rsidR="00D11591" w:rsidRPr="00D11591" w:rsidRDefault="00D11591" w:rsidP="00D11591">
      <w:pPr>
        <w:rPr>
          <w:rStyle w:val="markedcontent"/>
          <w:rFonts w:cs="Arial"/>
          <w:sz w:val="25"/>
          <w:szCs w:val="25"/>
        </w:rPr>
      </w:pPr>
    </w:p>
    <w:p w14:paraId="64114FE5" w14:textId="77777777" w:rsidR="00D11591" w:rsidRPr="00D11591" w:rsidRDefault="00D11591">
      <w:pPr>
        <w:rPr>
          <w:rStyle w:val="markedcontent"/>
          <w:rFonts w:cs="Arial"/>
          <w:sz w:val="25"/>
          <w:szCs w:val="25"/>
        </w:rPr>
      </w:pPr>
    </w:p>
    <w:p w14:paraId="4AB26E92" w14:textId="77777777" w:rsidR="00D11591" w:rsidRPr="00D11591" w:rsidRDefault="00D11591">
      <w:pPr>
        <w:rPr>
          <w:rStyle w:val="markedcontent"/>
          <w:rFonts w:cs="Arial"/>
          <w:sz w:val="25"/>
          <w:szCs w:val="25"/>
        </w:rPr>
      </w:pPr>
    </w:p>
    <w:p w14:paraId="460D55E3" w14:textId="77777777" w:rsidR="00D11591" w:rsidRPr="00D11591" w:rsidRDefault="00D11591">
      <w:pPr>
        <w:rPr>
          <w:rStyle w:val="markedcontent"/>
          <w:rFonts w:cs="Arial"/>
          <w:b/>
          <w:bCs/>
          <w:sz w:val="25"/>
          <w:szCs w:val="25"/>
          <w:u w:val="single"/>
        </w:rPr>
      </w:pPr>
      <w:r w:rsidRPr="00D11591">
        <w:rPr>
          <w:rStyle w:val="markedcontent"/>
          <w:rFonts w:cs="Arial"/>
          <w:b/>
          <w:bCs/>
          <w:sz w:val="25"/>
          <w:szCs w:val="25"/>
          <w:u w:val="single"/>
        </w:rPr>
        <w:t>Demandes spécifiques aux autochtones :</w:t>
      </w:r>
    </w:p>
    <w:p w14:paraId="0F9626CF" w14:textId="25C65DE8" w:rsidR="0044333F" w:rsidRPr="00D11591" w:rsidRDefault="007C398D">
      <w:pPr>
        <w:rPr>
          <w:rStyle w:val="markedcontent"/>
          <w:rFonts w:cs="Arial"/>
          <w:i/>
          <w:iCs/>
          <w:sz w:val="24"/>
          <w:szCs w:val="24"/>
        </w:rPr>
      </w:pPr>
      <w:r w:rsidRPr="00D11591">
        <w:rPr>
          <w:rStyle w:val="markedcontent"/>
          <w:rFonts w:cs="Arial"/>
          <w:i/>
          <w:iCs/>
          <w:sz w:val="24"/>
          <w:szCs w:val="24"/>
        </w:rPr>
        <w:t>Renseignements sur la mise en œuvre du Plan d’urgence pour la Guyane10. Mesures</w:t>
      </w:r>
      <w:r w:rsidRPr="00D11591">
        <w:rPr>
          <w:i/>
          <w:iCs/>
          <w:sz w:val="24"/>
          <w:szCs w:val="24"/>
        </w:rPr>
        <w:t xml:space="preserve"> </w:t>
      </w:r>
      <w:r w:rsidRPr="00D11591">
        <w:rPr>
          <w:rStyle w:val="markedcontent"/>
          <w:rFonts w:cs="Arial"/>
          <w:i/>
          <w:iCs/>
          <w:sz w:val="24"/>
          <w:szCs w:val="24"/>
        </w:rPr>
        <w:t>adoptées pour reconnaître et respecter les droits des peuples autochtones de la Guyane</w:t>
      </w:r>
      <w:r w:rsidRPr="00D11591">
        <w:rPr>
          <w:i/>
          <w:iCs/>
          <w:sz w:val="24"/>
          <w:szCs w:val="24"/>
        </w:rPr>
        <w:t xml:space="preserve"> </w:t>
      </w:r>
      <w:r w:rsidRPr="00D11591">
        <w:rPr>
          <w:rStyle w:val="markedcontent"/>
          <w:rFonts w:cs="Arial"/>
          <w:i/>
          <w:iCs/>
          <w:sz w:val="24"/>
          <w:szCs w:val="24"/>
        </w:rPr>
        <w:t>française, notamment leurs droits d’accès aux terres ancestrales et aux ressources</w:t>
      </w:r>
      <w:r w:rsidRPr="00D11591">
        <w:rPr>
          <w:i/>
          <w:iCs/>
          <w:sz w:val="24"/>
          <w:szCs w:val="24"/>
        </w:rPr>
        <w:t xml:space="preserve"> </w:t>
      </w:r>
      <w:r w:rsidRPr="00D11591">
        <w:rPr>
          <w:rStyle w:val="markedcontent"/>
          <w:rFonts w:cs="Arial"/>
          <w:i/>
          <w:iCs/>
          <w:sz w:val="24"/>
          <w:szCs w:val="24"/>
        </w:rPr>
        <w:t>traditionnellement utilisés par eux, ainsi celui d’être consultés de toute mesure susceptible de</w:t>
      </w:r>
      <w:r w:rsidRPr="00D11591">
        <w:rPr>
          <w:i/>
          <w:iCs/>
          <w:sz w:val="24"/>
          <w:szCs w:val="24"/>
        </w:rPr>
        <w:t xml:space="preserve"> </w:t>
      </w:r>
      <w:r w:rsidRPr="00D11591">
        <w:rPr>
          <w:rStyle w:val="markedcontent"/>
          <w:rFonts w:cs="Arial"/>
          <w:i/>
          <w:iCs/>
          <w:sz w:val="24"/>
          <w:szCs w:val="24"/>
        </w:rPr>
        <w:t>les affecter11.</w:t>
      </w:r>
    </w:p>
    <w:p w14:paraId="19969ADF" w14:textId="3B45CB5C" w:rsidR="00D11591" w:rsidRDefault="00D11591">
      <w:pPr>
        <w:rPr>
          <w:rStyle w:val="markedcontent"/>
          <w:rFonts w:ascii="Arial" w:hAnsi="Arial" w:cs="Arial"/>
          <w:sz w:val="25"/>
          <w:szCs w:val="25"/>
        </w:rPr>
      </w:pPr>
    </w:p>
    <w:p w14:paraId="7F975C57" w14:textId="6CBE773B" w:rsidR="00D11591" w:rsidRDefault="00D11591">
      <w:pPr>
        <w:rPr>
          <w:rStyle w:val="markedcontent"/>
          <w:rFonts w:ascii="Arial" w:hAnsi="Arial" w:cs="Arial"/>
          <w:sz w:val="25"/>
          <w:szCs w:val="25"/>
        </w:rPr>
      </w:pPr>
    </w:p>
    <w:p w14:paraId="61F0F590" w14:textId="74097B23" w:rsidR="00D11591" w:rsidRDefault="00D11591">
      <w:pPr>
        <w:rPr>
          <w:rStyle w:val="markedcontent"/>
          <w:rFonts w:ascii="Arial" w:hAnsi="Arial" w:cs="Arial"/>
          <w:sz w:val="25"/>
          <w:szCs w:val="25"/>
        </w:rPr>
      </w:pPr>
    </w:p>
    <w:p w14:paraId="2AC5E826" w14:textId="77777777" w:rsidR="00D11591" w:rsidRDefault="00D11591">
      <w:pPr>
        <w:rPr>
          <w:rStyle w:val="markedcontent"/>
          <w:rFonts w:ascii="Arial" w:hAnsi="Arial" w:cs="Arial"/>
          <w:sz w:val="25"/>
          <w:szCs w:val="25"/>
        </w:rPr>
      </w:pPr>
    </w:p>
    <w:p w14:paraId="2E854F52" w14:textId="098EEABF" w:rsidR="00D11591" w:rsidRPr="00D11591" w:rsidRDefault="00D11591">
      <w:pPr>
        <w:rPr>
          <w:rStyle w:val="markedcontent"/>
          <w:rFonts w:ascii="Arial" w:hAnsi="Arial" w:cs="Arial"/>
          <w:sz w:val="25"/>
          <w:szCs w:val="25"/>
          <w:u w:val="single"/>
        </w:rPr>
      </w:pPr>
      <w:r w:rsidRPr="00D11591">
        <w:rPr>
          <w:rStyle w:val="markedcontent"/>
          <w:rFonts w:ascii="Arial" w:hAnsi="Arial" w:cs="Arial"/>
          <w:sz w:val="25"/>
          <w:szCs w:val="25"/>
          <w:u w:val="single"/>
        </w:rPr>
        <w:t>Sommaire :</w:t>
      </w:r>
    </w:p>
    <w:p w14:paraId="0D936C2A" w14:textId="26980F9E" w:rsidR="00D11591" w:rsidRDefault="00D11591">
      <w:pPr>
        <w:pStyle w:val="TM1"/>
        <w:tabs>
          <w:tab w:val="left" w:pos="440"/>
          <w:tab w:val="right" w:leader="dot" w:pos="9062"/>
        </w:tabs>
        <w:rPr>
          <w:rFonts w:eastAsiaTheme="minorEastAsia"/>
          <w:noProof/>
          <w:lang w:eastAsia="fr-FR"/>
        </w:rPr>
      </w:pPr>
      <w:r>
        <w:rPr>
          <w:rStyle w:val="markedcontent"/>
          <w:rFonts w:ascii="Arial" w:hAnsi="Arial" w:cs="Arial"/>
          <w:sz w:val="25"/>
          <w:szCs w:val="25"/>
        </w:rPr>
        <w:fldChar w:fldCharType="begin"/>
      </w:r>
      <w:r>
        <w:rPr>
          <w:rStyle w:val="markedcontent"/>
          <w:rFonts w:ascii="Arial" w:hAnsi="Arial" w:cs="Arial"/>
          <w:sz w:val="25"/>
          <w:szCs w:val="25"/>
        </w:rPr>
        <w:instrText xml:space="preserve"> TOC \o "1-4" \h \z \u </w:instrText>
      </w:r>
      <w:r>
        <w:rPr>
          <w:rStyle w:val="markedcontent"/>
          <w:rFonts w:ascii="Arial" w:hAnsi="Arial" w:cs="Arial"/>
          <w:sz w:val="25"/>
          <w:szCs w:val="25"/>
        </w:rPr>
        <w:fldChar w:fldCharType="separate"/>
      </w:r>
      <w:hyperlink w:anchor="_Toc115105548" w:history="1">
        <w:r w:rsidRPr="00393AED">
          <w:rPr>
            <w:rStyle w:val="Lienhypertexte"/>
            <w:noProof/>
          </w:rPr>
          <w:t>I.</w:t>
        </w:r>
        <w:r>
          <w:rPr>
            <w:rFonts w:eastAsiaTheme="minorEastAsia"/>
            <w:noProof/>
            <w:lang w:eastAsia="fr-FR"/>
          </w:rPr>
          <w:tab/>
        </w:r>
        <w:r w:rsidRPr="00393AED">
          <w:rPr>
            <w:rStyle w:val="Lienhypertexte"/>
            <w:noProof/>
          </w:rPr>
          <w:t>Des populations aux multiples griefs</w:t>
        </w:r>
        <w:r>
          <w:rPr>
            <w:noProof/>
            <w:webHidden/>
          </w:rPr>
          <w:tab/>
        </w:r>
        <w:r>
          <w:rPr>
            <w:noProof/>
            <w:webHidden/>
          </w:rPr>
          <w:fldChar w:fldCharType="begin"/>
        </w:r>
        <w:r>
          <w:rPr>
            <w:noProof/>
            <w:webHidden/>
          </w:rPr>
          <w:instrText xml:space="preserve"> PAGEREF _Toc115105548 \h </w:instrText>
        </w:r>
        <w:r>
          <w:rPr>
            <w:noProof/>
            <w:webHidden/>
          </w:rPr>
        </w:r>
        <w:r>
          <w:rPr>
            <w:noProof/>
            <w:webHidden/>
          </w:rPr>
          <w:fldChar w:fldCharType="separate"/>
        </w:r>
        <w:r>
          <w:rPr>
            <w:noProof/>
            <w:webHidden/>
          </w:rPr>
          <w:t>1</w:t>
        </w:r>
        <w:r>
          <w:rPr>
            <w:noProof/>
            <w:webHidden/>
          </w:rPr>
          <w:fldChar w:fldCharType="end"/>
        </w:r>
      </w:hyperlink>
    </w:p>
    <w:p w14:paraId="6BA936AF" w14:textId="5996406F" w:rsidR="00D11591" w:rsidRDefault="00E83D73">
      <w:pPr>
        <w:pStyle w:val="TM2"/>
        <w:tabs>
          <w:tab w:val="left" w:pos="660"/>
          <w:tab w:val="right" w:leader="dot" w:pos="9062"/>
        </w:tabs>
        <w:rPr>
          <w:rFonts w:eastAsiaTheme="minorEastAsia"/>
          <w:noProof/>
          <w:lang w:eastAsia="fr-FR"/>
        </w:rPr>
      </w:pPr>
      <w:hyperlink w:anchor="_Toc115105549" w:history="1">
        <w:r w:rsidR="00D11591" w:rsidRPr="00393AED">
          <w:rPr>
            <w:rStyle w:val="Lienhypertexte"/>
            <w:noProof/>
          </w:rPr>
          <w:t>A.</w:t>
        </w:r>
        <w:r w:rsidR="00D11591">
          <w:rPr>
            <w:rFonts w:eastAsiaTheme="minorEastAsia"/>
            <w:noProof/>
            <w:lang w:eastAsia="fr-FR"/>
          </w:rPr>
          <w:tab/>
        </w:r>
        <w:r w:rsidR="00D11591" w:rsidRPr="00393AED">
          <w:rPr>
            <w:rStyle w:val="Lienhypertexte"/>
            <w:noProof/>
          </w:rPr>
          <w:t>Des populations qui souffrent de plusieurs maux non encore résolus</w:t>
        </w:r>
        <w:r w:rsidR="00D11591">
          <w:rPr>
            <w:noProof/>
            <w:webHidden/>
          </w:rPr>
          <w:tab/>
        </w:r>
        <w:r w:rsidR="00D11591">
          <w:rPr>
            <w:noProof/>
            <w:webHidden/>
          </w:rPr>
          <w:fldChar w:fldCharType="begin"/>
        </w:r>
        <w:r w:rsidR="00D11591">
          <w:rPr>
            <w:noProof/>
            <w:webHidden/>
          </w:rPr>
          <w:instrText xml:space="preserve"> PAGEREF _Toc115105549 \h </w:instrText>
        </w:r>
        <w:r w:rsidR="00D11591">
          <w:rPr>
            <w:noProof/>
            <w:webHidden/>
          </w:rPr>
        </w:r>
        <w:r w:rsidR="00D11591">
          <w:rPr>
            <w:noProof/>
            <w:webHidden/>
          </w:rPr>
          <w:fldChar w:fldCharType="separate"/>
        </w:r>
        <w:r w:rsidR="00D11591">
          <w:rPr>
            <w:noProof/>
            <w:webHidden/>
          </w:rPr>
          <w:t>1</w:t>
        </w:r>
        <w:r w:rsidR="00D11591">
          <w:rPr>
            <w:noProof/>
            <w:webHidden/>
          </w:rPr>
          <w:fldChar w:fldCharType="end"/>
        </w:r>
      </w:hyperlink>
    </w:p>
    <w:p w14:paraId="55A3D6F4" w14:textId="16AC396E" w:rsidR="00D11591" w:rsidRDefault="00E83D73">
      <w:pPr>
        <w:pStyle w:val="TM2"/>
        <w:tabs>
          <w:tab w:val="left" w:pos="660"/>
          <w:tab w:val="right" w:leader="dot" w:pos="9062"/>
        </w:tabs>
        <w:rPr>
          <w:rFonts w:eastAsiaTheme="minorEastAsia"/>
          <w:noProof/>
          <w:lang w:eastAsia="fr-FR"/>
        </w:rPr>
      </w:pPr>
      <w:hyperlink w:anchor="_Toc115105550" w:history="1">
        <w:r w:rsidR="00D11591" w:rsidRPr="00393AED">
          <w:rPr>
            <w:rStyle w:val="Lienhypertexte"/>
            <w:noProof/>
          </w:rPr>
          <w:t>B.</w:t>
        </w:r>
        <w:r w:rsidR="00D11591">
          <w:rPr>
            <w:rFonts w:eastAsiaTheme="minorEastAsia"/>
            <w:noProof/>
            <w:lang w:eastAsia="fr-FR"/>
          </w:rPr>
          <w:tab/>
        </w:r>
        <w:r w:rsidR="00D11591" w:rsidRPr="00393AED">
          <w:rPr>
            <w:rStyle w:val="Lienhypertexte"/>
            <w:noProof/>
          </w:rPr>
          <w:t>Des populations non victimaires/ Elles posent le principe des Communs comme solution globale et bénéfique à tous les guyanais et à la métropole</w:t>
        </w:r>
        <w:r w:rsidR="00D11591">
          <w:rPr>
            <w:noProof/>
            <w:webHidden/>
          </w:rPr>
          <w:tab/>
        </w:r>
        <w:r w:rsidR="00D11591">
          <w:rPr>
            <w:noProof/>
            <w:webHidden/>
          </w:rPr>
          <w:fldChar w:fldCharType="begin"/>
        </w:r>
        <w:r w:rsidR="00D11591">
          <w:rPr>
            <w:noProof/>
            <w:webHidden/>
          </w:rPr>
          <w:instrText xml:space="preserve"> PAGEREF _Toc115105550 \h </w:instrText>
        </w:r>
        <w:r w:rsidR="00D11591">
          <w:rPr>
            <w:noProof/>
            <w:webHidden/>
          </w:rPr>
        </w:r>
        <w:r w:rsidR="00D11591">
          <w:rPr>
            <w:noProof/>
            <w:webHidden/>
          </w:rPr>
          <w:fldChar w:fldCharType="separate"/>
        </w:r>
        <w:r w:rsidR="00D11591">
          <w:rPr>
            <w:noProof/>
            <w:webHidden/>
          </w:rPr>
          <w:t>11</w:t>
        </w:r>
        <w:r w:rsidR="00D11591">
          <w:rPr>
            <w:noProof/>
            <w:webHidden/>
          </w:rPr>
          <w:fldChar w:fldCharType="end"/>
        </w:r>
      </w:hyperlink>
    </w:p>
    <w:p w14:paraId="097A2064" w14:textId="231744D3" w:rsidR="00D11591" w:rsidRDefault="00E83D73">
      <w:pPr>
        <w:pStyle w:val="TM1"/>
        <w:tabs>
          <w:tab w:val="left" w:pos="440"/>
          <w:tab w:val="right" w:leader="dot" w:pos="9062"/>
        </w:tabs>
        <w:rPr>
          <w:rFonts w:eastAsiaTheme="minorEastAsia"/>
          <w:noProof/>
          <w:lang w:eastAsia="fr-FR"/>
        </w:rPr>
      </w:pPr>
      <w:hyperlink w:anchor="_Toc115105551" w:history="1">
        <w:r w:rsidR="00D11591" w:rsidRPr="00393AED">
          <w:rPr>
            <w:rStyle w:val="Lienhypertexte"/>
            <w:noProof/>
          </w:rPr>
          <w:t>II.</w:t>
        </w:r>
        <w:r w:rsidR="00D11591">
          <w:rPr>
            <w:rFonts w:eastAsiaTheme="minorEastAsia"/>
            <w:noProof/>
            <w:lang w:eastAsia="fr-FR"/>
          </w:rPr>
          <w:tab/>
        </w:r>
        <w:r w:rsidR="00D11591" w:rsidRPr="00393AED">
          <w:rPr>
            <w:rStyle w:val="Lienhypertexte"/>
            <w:noProof/>
          </w:rPr>
          <w:t>Les réformes à entreprendre ou à poursuivre</w:t>
        </w:r>
        <w:r w:rsidR="00D11591">
          <w:rPr>
            <w:noProof/>
            <w:webHidden/>
          </w:rPr>
          <w:tab/>
        </w:r>
        <w:r w:rsidR="00D11591">
          <w:rPr>
            <w:noProof/>
            <w:webHidden/>
          </w:rPr>
          <w:fldChar w:fldCharType="begin"/>
        </w:r>
        <w:r w:rsidR="00D11591">
          <w:rPr>
            <w:noProof/>
            <w:webHidden/>
          </w:rPr>
          <w:instrText xml:space="preserve"> PAGEREF _Toc115105551 \h </w:instrText>
        </w:r>
        <w:r w:rsidR="00D11591">
          <w:rPr>
            <w:noProof/>
            <w:webHidden/>
          </w:rPr>
        </w:r>
        <w:r w:rsidR="00D11591">
          <w:rPr>
            <w:noProof/>
            <w:webHidden/>
          </w:rPr>
          <w:fldChar w:fldCharType="separate"/>
        </w:r>
        <w:r w:rsidR="00D11591">
          <w:rPr>
            <w:noProof/>
            <w:webHidden/>
          </w:rPr>
          <w:t>12</w:t>
        </w:r>
        <w:r w:rsidR="00D11591">
          <w:rPr>
            <w:noProof/>
            <w:webHidden/>
          </w:rPr>
          <w:fldChar w:fldCharType="end"/>
        </w:r>
      </w:hyperlink>
    </w:p>
    <w:p w14:paraId="2D395653" w14:textId="485AD0F4" w:rsidR="00D11591" w:rsidRDefault="00E83D73">
      <w:pPr>
        <w:pStyle w:val="TM2"/>
        <w:tabs>
          <w:tab w:val="left" w:pos="660"/>
          <w:tab w:val="right" w:leader="dot" w:pos="9062"/>
        </w:tabs>
        <w:rPr>
          <w:rFonts w:eastAsiaTheme="minorEastAsia"/>
          <w:noProof/>
          <w:lang w:eastAsia="fr-FR"/>
        </w:rPr>
      </w:pPr>
      <w:hyperlink w:anchor="_Toc115105552" w:history="1">
        <w:r w:rsidR="00D11591" w:rsidRPr="00393AED">
          <w:rPr>
            <w:rStyle w:val="Lienhypertexte"/>
            <w:noProof/>
          </w:rPr>
          <w:t>A.</w:t>
        </w:r>
        <w:r w:rsidR="00D11591">
          <w:rPr>
            <w:rFonts w:eastAsiaTheme="minorEastAsia"/>
            <w:noProof/>
            <w:lang w:eastAsia="fr-FR"/>
          </w:rPr>
          <w:tab/>
        </w:r>
        <w:r w:rsidR="00D11591" w:rsidRPr="00393AED">
          <w:rPr>
            <w:rStyle w:val="Lienhypertexte"/>
            <w:noProof/>
          </w:rPr>
          <w:t>La fin des promesses partiellement mises en œuvre ou définitivement oubliées</w:t>
        </w:r>
        <w:r w:rsidR="00D11591">
          <w:rPr>
            <w:noProof/>
            <w:webHidden/>
          </w:rPr>
          <w:tab/>
        </w:r>
        <w:r w:rsidR="00D11591">
          <w:rPr>
            <w:noProof/>
            <w:webHidden/>
          </w:rPr>
          <w:fldChar w:fldCharType="begin"/>
        </w:r>
        <w:r w:rsidR="00D11591">
          <w:rPr>
            <w:noProof/>
            <w:webHidden/>
          </w:rPr>
          <w:instrText xml:space="preserve"> PAGEREF _Toc115105552 \h </w:instrText>
        </w:r>
        <w:r w:rsidR="00D11591">
          <w:rPr>
            <w:noProof/>
            <w:webHidden/>
          </w:rPr>
        </w:r>
        <w:r w:rsidR="00D11591">
          <w:rPr>
            <w:noProof/>
            <w:webHidden/>
          </w:rPr>
          <w:fldChar w:fldCharType="separate"/>
        </w:r>
        <w:r w:rsidR="00D11591">
          <w:rPr>
            <w:noProof/>
            <w:webHidden/>
          </w:rPr>
          <w:t>12</w:t>
        </w:r>
        <w:r w:rsidR="00D11591">
          <w:rPr>
            <w:noProof/>
            <w:webHidden/>
          </w:rPr>
          <w:fldChar w:fldCharType="end"/>
        </w:r>
      </w:hyperlink>
    </w:p>
    <w:p w14:paraId="0BB17843" w14:textId="19EF7F36" w:rsidR="00D11591" w:rsidRDefault="00E83D73">
      <w:pPr>
        <w:pStyle w:val="TM2"/>
        <w:tabs>
          <w:tab w:val="left" w:pos="660"/>
          <w:tab w:val="right" w:leader="dot" w:pos="9062"/>
        </w:tabs>
        <w:rPr>
          <w:rFonts w:eastAsiaTheme="minorEastAsia"/>
          <w:noProof/>
          <w:lang w:eastAsia="fr-FR"/>
        </w:rPr>
      </w:pPr>
      <w:hyperlink w:anchor="_Toc115105553" w:history="1">
        <w:r w:rsidR="00D11591" w:rsidRPr="00393AED">
          <w:rPr>
            <w:rStyle w:val="Lienhypertexte"/>
            <w:noProof/>
          </w:rPr>
          <w:t>B.</w:t>
        </w:r>
        <w:r w:rsidR="00D11591">
          <w:rPr>
            <w:rFonts w:eastAsiaTheme="minorEastAsia"/>
            <w:noProof/>
            <w:lang w:eastAsia="fr-FR"/>
          </w:rPr>
          <w:tab/>
        </w:r>
        <w:r w:rsidR="00D11591" w:rsidRPr="00393AED">
          <w:rPr>
            <w:rStyle w:val="Lienhypertexte"/>
            <w:noProof/>
          </w:rPr>
          <w:t>Le besoin urgent de « concrets » conformes aux aspirations de TOUS les citoyens dont les autochtones. Focus sur les autochtones</w:t>
        </w:r>
        <w:r w:rsidR="00D11591">
          <w:rPr>
            <w:noProof/>
            <w:webHidden/>
          </w:rPr>
          <w:tab/>
        </w:r>
        <w:r w:rsidR="00D11591">
          <w:rPr>
            <w:noProof/>
            <w:webHidden/>
          </w:rPr>
          <w:fldChar w:fldCharType="begin"/>
        </w:r>
        <w:r w:rsidR="00D11591">
          <w:rPr>
            <w:noProof/>
            <w:webHidden/>
          </w:rPr>
          <w:instrText xml:space="preserve"> PAGEREF _Toc115105553 \h </w:instrText>
        </w:r>
        <w:r w:rsidR="00D11591">
          <w:rPr>
            <w:noProof/>
            <w:webHidden/>
          </w:rPr>
        </w:r>
        <w:r w:rsidR="00D11591">
          <w:rPr>
            <w:noProof/>
            <w:webHidden/>
          </w:rPr>
          <w:fldChar w:fldCharType="separate"/>
        </w:r>
        <w:r w:rsidR="00D11591">
          <w:rPr>
            <w:noProof/>
            <w:webHidden/>
          </w:rPr>
          <w:t>17</w:t>
        </w:r>
        <w:r w:rsidR="00D11591">
          <w:rPr>
            <w:noProof/>
            <w:webHidden/>
          </w:rPr>
          <w:fldChar w:fldCharType="end"/>
        </w:r>
      </w:hyperlink>
    </w:p>
    <w:p w14:paraId="7FC402E6" w14:textId="325F481B" w:rsidR="00D11591" w:rsidRDefault="00D11591">
      <w:pPr>
        <w:rPr>
          <w:rStyle w:val="markedcontent"/>
          <w:rFonts w:ascii="Arial" w:hAnsi="Arial" w:cs="Arial"/>
          <w:sz w:val="25"/>
          <w:szCs w:val="25"/>
        </w:rPr>
      </w:pPr>
      <w:r>
        <w:rPr>
          <w:rStyle w:val="markedcontent"/>
          <w:rFonts w:ascii="Arial" w:hAnsi="Arial" w:cs="Arial"/>
          <w:sz w:val="25"/>
          <w:szCs w:val="25"/>
        </w:rPr>
        <w:fldChar w:fldCharType="end"/>
      </w:r>
    </w:p>
    <w:p w14:paraId="757EEEFF" w14:textId="21A39E9B" w:rsidR="00D11591" w:rsidRDefault="00D11591">
      <w:pPr>
        <w:rPr>
          <w:rStyle w:val="markedcontent"/>
          <w:rFonts w:ascii="Arial" w:hAnsi="Arial" w:cs="Arial"/>
          <w:sz w:val="25"/>
          <w:szCs w:val="25"/>
        </w:rPr>
      </w:pPr>
    </w:p>
    <w:p w14:paraId="436EDCC4" w14:textId="77777777" w:rsidR="00D11591" w:rsidRDefault="00D11591">
      <w:pPr>
        <w:rPr>
          <w:rStyle w:val="markedcontent"/>
          <w:rFonts w:ascii="Arial" w:hAnsi="Arial" w:cs="Arial"/>
          <w:sz w:val="25"/>
          <w:szCs w:val="25"/>
        </w:rPr>
        <w:sectPr w:rsidR="00D11591">
          <w:footerReference w:type="default" r:id="rId8"/>
          <w:pgSz w:w="11906" w:h="16838"/>
          <w:pgMar w:top="1417" w:right="1417" w:bottom="1417" w:left="1417" w:header="708" w:footer="708" w:gutter="0"/>
          <w:cols w:space="708"/>
          <w:docGrid w:linePitch="360"/>
        </w:sectPr>
      </w:pPr>
    </w:p>
    <w:p w14:paraId="1D085E6D" w14:textId="1098728A" w:rsidR="00D11591" w:rsidRDefault="00D11591">
      <w:pPr>
        <w:rPr>
          <w:rStyle w:val="markedcontent"/>
          <w:rFonts w:ascii="Arial" w:hAnsi="Arial" w:cs="Arial"/>
          <w:sz w:val="25"/>
          <w:szCs w:val="25"/>
        </w:rPr>
      </w:pPr>
    </w:p>
    <w:p w14:paraId="10AE0B32" w14:textId="77777777" w:rsidR="00D11591" w:rsidRDefault="00D11591">
      <w:pPr>
        <w:rPr>
          <w:rStyle w:val="markedcontent"/>
          <w:rFonts w:ascii="Arial" w:hAnsi="Arial" w:cs="Arial"/>
          <w:sz w:val="25"/>
          <w:szCs w:val="25"/>
        </w:rPr>
      </w:pPr>
    </w:p>
    <w:p w14:paraId="7E9D3B9D" w14:textId="45B4A3CC" w:rsidR="007C398D" w:rsidRDefault="007C398D" w:rsidP="00E41D85">
      <w:pPr>
        <w:pStyle w:val="Titre1"/>
        <w:rPr>
          <w:rStyle w:val="markedcontent"/>
        </w:rPr>
      </w:pPr>
      <w:bookmarkStart w:id="0" w:name="_Toc115105548"/>
      <w:r w:rsidRPr="006B11F9">
        <w:rPr>
          <w:rStyle w:val="markedcontent"/>
        </w:rPr>
        <w:t>Des populations aux multiples griefs</w:t>
      </w:r>
      <w:bookmarkEnd w:id="0"/>
    </w:p>
    <w:p w14:paraId="0A42F4C3" w14:textId="77777777" w:rsidR="00E41D85" w:rsidRPr="00E41D85" w:rsidRDefault="00E41D85" w:rsidP="00E41D85"/>
    <w:p w14:paraId="5627BC8F" w14:textId="2E5BA01F" w:rsidR="007C398D" w:rsidRDefault="007C398D" w:rsidP="00E41D85">
      <w:pPr>
        <w:pStyle w:val="Titre2"/>
      </w:pPr>
      <w:bookmarkStart w:id="1" w:name="_Toc115105549"/>
      <w:r>
        <w:t>D</w:t>
      </w:r>
      <w:r w:rsidR="00D11591">
        <w:t>es populations qui souffrent de plusieurs maux non encore résolus</w:t>
      </w:r>
      <w:bookmarkEnd w:id="1"/>
      <w:r w:rsidR="00D11591">
        <w:t xml:space="preserve"> </w:t>
      </w:r>
    </w:p>
    <w:p w14:paraId="06B5EDF4" w14:textId="43BE8377" w:rsidR="00BC42CD" w:rsidRDefault="00BC42CD" w:rsidP="00BC42CD"/>
    <w:p w14:paraId="19FBF560" w14:textId="77777777" w:rsidR="00BC42CD" w:rsidRDefault="00BC42CD" w:rsidP="00BC42CD">
      <w:pPr>
        <w:pBdr>
          <w:top w:val="nil"/>
          <w:left w:val="nil"/>
          <w:bottom w:val="nil"/>
          <w:right w:val="nil"/>
          <w:between w:val="nil"/>
        </w:pBdr>
        <w:rPr>
          <w:rFonts w:ascii="Arial" w:eastAsia="Arial" w:hAnsi="Arial" w:cs="Arial"/>
          <w:color w:val="000000"/>
          <w:sz w:val="28"/>
          <w:szCs w:val="28"/>
        </w:rPr>
      </w:pPr>
    </w:p>
    <w:p w14:paraId="720118B2" w14:textId="77777777" w:rsidR="00BC42CD" w:rsidRPr="00E34511" w:rsidRDefault="00BC42CD" w:rsidP="00BC42CD">
      <w:pPr>
        <w:pBdr>
          <w:top w:val="nil"/>
          <w:left w:val="nil"/>
          <w:bottom w:val="nil"/>
          <w:right w:val="nil"/>
          <w:between w:val="nil"/>
        </w:pBdr>
        <w:rPr>
          <w:rFonts w:ascii="Arial" w:eastAsia="Arial" w:hAnsi="Arial" w:cs="Arial"/>
          <w:b/>
          <w:bCs/>
          <w:color w:val="000000"/>
          <w:sz w:val="32"/>
          <w:szCs w:val="32"/>
        </w:rPr>
      </w:pPr>
      <w:r w:rsidRPr="00E34511">
        <w:rPr>
          <w:rFonts w:ascii="Arial" w:eastAsia="Arial" w:hAnsi="Arial" w:cs="Arial"/>
          <w:b/>
          <w:bCs/>
          <w:color w:val="000000"/>
          <w:sz w:val="32"/>
          <w:szCs w:val="32"/>
        </w:rPr>
        <w:t>Des peuples victimes de violations multiples</w:t>
      </w:r>
    </w:p>
    <w:p w14:paraId="2F1D670A"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A l’instar d’autres peuples autochtones, les violations des droits fondamentaux des Amérindiens de Guyane sont multiples. L’effectivité de bons nombres de leurs droits civils et politiques, économiques, sociaux et culturels n’est pas assurée.</w:t>
      </w:r>
    </w:p>
    <w:p w14:paraId="1606C693" w14:textId="737F016D" w:rsidR="00BC42CD" w:rsidRPr="007A0651" w:rsidRDefault="00BC42CD" w:rsidP="00BC42CD">
      <w:pPr>
        <w:pBdr>
          <w:top w:val="nil"/>
          <w:left w:val="nil"/>
          <w:bottom w:val="nil"/>
          <w:right w:val="nil"/>
          <w:between w:val="nil"/>
        </w:pBdr>
        <w:rPr>
          <w:rFonts w:ascii="Arial" w:eastAsia="Arial" w:hAnsi="Arial" w:cs="Arial"/>
          <w:color w:val="000000"/>
          <w:sz w:val="28"/>
          <w:szCs w:val="28"/>
        </w:rPr>
      </w:pPr>
      <w:r>
        <w:rPr>
          <w:rFonts w:ascii="Arial" w:eastAsia="Arial" w:hAnsi="Arial" w:cs="Arial"/>
          <w:color w:val="000000"/>
          <w:sz w:val="24"/>
          <w:szCs w:val="24"/>
        </w:rPr>
        <w:t>Au terme de trente années de mouvement amérindien, on constate que le bilan des actions de l’Etat à leur égard reste limité. Pour une raison Constitutionnelle qui lui est propre, l’Etat français ne reconnait pas en son sein le terme de « peuples »</w:t>
      </w:r>
      <w:r>
        <w:rPr>
          <w:rFonts w:ascii="Arial" w:eastAsia="Arial" w:hAnsi="Arial" w:cs="Arial"/>
          <w:color w:val="FF0000"/>
          <w:sz w:val="24"/>
          <w:szCs w:val="24"/>
        </w:rPr>
        <w:t>.</w:t>
      </w:r>
      <w:r>
        <w:rPr>
          <w:rFonts w:ascii="Arial" w:eastAsia="Arial" w:hAnsi="Arial" w:cs="Arial"/>
          <w:color w:val="000000"/>
          <w:sz w:val="24"/>
          <w:szCs w:val="24"/>
        </w:rPr>
        <w:t xml:space="preserve"> L’unicité du peuple français ne se remet pas en question. Encore peut-on s’interroger sur l</w:t>
      </w:r>
      <w:r w:rsidRPr="00134795">
        <w:rPr>
          <w:rFonts w:ascii="Arial" w:eastAsia="Arial" w:hAnsi="Arial" w:cs="Arial"/>
          <w:color w:val="000000"/>
          <w:sz w:val="24"/>
          <w:szCs w:val="24"/>
        </w:rPr>
        <w:t>e</w:t>
      </w:r>
      <w:r>
        <w:rPr>
          <w:rFonts w:ascii="Arial" w:eastAsia="Arial" w:hAnsi="Arial" w:cs="Arial"/>
          <w:color w:val="000000"/>
          <w:sz w:val="24"/>
          <w:szCs w:val="24"/>
        </w:rPr>
        <w:t xml:space="preserve"> sens des articles de cette Constitution à partir desquels la République (soi-disant ?) rechigne à prendre en considération les peuples autochtones. </w:t>
      </w:r>
      <w:r w:rsidR="007A0651" w:rsidRPr="007A0651">
        <w:rPr>
          <w:rFonts w:ascii="Arial" w:hAnsi="Arial" w:cs="Arial"/>
          <w:sz w:val="24"/>
          <w:szCs w:val="24"/>
        </w:rPr>
        <w:t>Le moment est du reste peut être enfin venu de réclamer justement et légitimement la ratification de la C169. Jusqu’alors, le contexte n’y était pas favorable. A présent, ce contexte semble avoir changé et semble pleinement justifié pour obtenir la reconnaissance constitutionnelle du terme de peuples autochtones (il était déjà légalement et politiquement admis sans objection)</w:t>
      </w:r>
    </w:p>
    <w:p w14:paraId="1CFCA403"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Si les expressions « communautés autochtones », « populations autochtones » et « peuples autochtones » ne sont pas incompatibles avec la Constitution de la République, l’utilisation de l’une ou l’autre de ces expressions dans les textes officiels ne semble pas influencer la position traditionnelle française qui, à cause de telles ambiguïtés terminologiques, peine à reconnaitre l’existence et l’identité propre de ses populations autochtones/peine à franchir le miroir pour tirer toutes les conséquences d’un vrai et plein statut des autochtones en Guyane française, statut qui pourrait d’ailleurs de nouveau servir de modèle au monde entier. </w:t>
      </w:r>
      <w:proofErr w:type="gramStart"/>
      <w:r>
        <w:rPr>
          <w:rFonts w:ascii="Arial" w:eastAsia="Arial" w:hAnsi="Arial" w:cs="Arial"/>
          <w:color w:val="000000"/>
          <w:sz w:val="24"/>
          <w:szCs w:val="24"/>
        </w:rPr>
        <w:t>Si il</w:t>
      </w:r>
      <w:proofErr w:type="gramEnd"/>
      <w:r>
        <w:rPr>
          <w:rFonts w:ascii="Arial" w:eastAsia="Arial" w:hAnsi="Arial" w:cs="Arial"/>
          <w:color w:val="000000"/>
          <w:sz w:val="24"/>
          <w:szCs w:val="24"/>
        </w:rPr>
        <w:t xml:space="preserve"> y a plus de 40 ans la France pouvait se retrancher derrière une certaine méconnaissance du milieu et des aspirations à venir des autochtones, aujourd’hui ce n’est plus le cas et c’est d’autant moins le cas compte tenu de l’évolution professionnelle et intellectuelle (=prise de conscience de leurs propres réalités et de leurs propres potentialités sur la base de leur propre culture et de la culture française) des peuples autochtones de Guyane française.</w:t>
      </w:r>
    </w:p>
    <w:p w14:paraId="232CB9D2"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La France a pourtant voté la Déclaration des Nations-Unies sur les droits des peuples autochtones en 2007, mais elle laisse de côté les paramètres substantielles de la détermination des peuples autochtones. Elle ne fait que retirer petit morceau par petit morceau et avec beaucoup de parcimonie tous les éléments du statut complet des autochtones et elle ne peut plus justifier aujourd’hui cette démarche politique et juridique (perpétuant ainsi une situation coloniale) sauf à se faire dépasser par un militantisme qui peut lui être tout aussi aveugle que l’Etat lui-même.</w:t>
      </w:r>
    </w:p>
    <w:p w14:paraId="05E15FA5"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321EF2D1"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L’un des principaux objectifs de la Déclaration était d’établir de meilleures relations entre les peuples autochtones et les Etats (décolonisation et réconciliation fondatrice d’une vraie société unie et d’une vraie vie commune), fondées sur les principes de justice, de démocratie, de respect des droits de l’homme, de non-discrimination et de </w:t>
      </w:r>
      <w:r>
        <w:rPr>
          <w:rFonts w:ascii="Arial" w:eastAsia="Arial" w:hAnsi="Arial" w:cs="Arial"/>
          <w:color w:val="000000"/>
          <w:sz w:val="24"/>
          <w:szCs w:val="24"/>
        </w:rPr>
        <w:lastRenderedPageBreak/>
        <w:t>bonne foi, de respect des histoires et des identités culturelles, historiques et intellectuelles. En adoptant la Déclaration, l’Assemblée Générale de l’ONU a proclamé qu’elle constituait un idéal à atteindre dans un esprit de solidarité.</w:t>
      </w:r>
    </w:p>
    <w:p w14:paraId="68560667"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Il est à souligner dans la Déclaration que la reconnaissance de tels droits encourage des relations harmonieuses et de coopération.</w:t>
      </w:r>
    </w:p>
    <w:p w14:paraId="47408C63"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Comme l’a fait remarquer un ancien Rapporteur spécial sur les droits des peuples autochtones, la doctrine de la souveraineté a traditionnellement constitué pour les Etats un moyen d’échapper à l’examen des questions considérées comme relevant de leurs affaires internes.</w:t>
      </w:r>
    </w:p>
    <w:p w14:paraId="12568C2E"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Dans le cadre du droit international des droits de l’homme, des normes relatives aux peuples autochtones dans le but de mettre fin à la discrimination historique à l’égard du droit des peuples autochtones en droit international.</w:t>
      </w:r>
    </w:p>
    <w:p w14:paraId="1D4C8EDD"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1D117912" w14:textId="77777777" w:rsidR="00BC42CD" w:rsidRDefault="00BC42CD" w:rsidP="00BC42CD">
      <w:pPr>
        <w:pBdr>
          <w:top w:val="nil"/>
          <w:left w:val="nil"/>
          <w:bottom w:val="nil"/>
          <w:right w:val="nil"/>
          <w:between w:val="nil"/>
        </w:pBdr>
        <w:rPr>
          <w:rFonts w:ascii="Arial" w:eastAsia="Arial" w:hAnsi="Arial" w:cs="Arial"/>
          <w:color w:val="000000"/>
          <w:sz w:val="24"/>
          <w:szCs w:val="24"/>
          <w:u w:val="single"/>
        </w:rPr>
      </w:pPr>
      <w:r>
        <w:rPr>
          <w:rFonts w:ascii="Arial" w:eastAsia="Arial" w:hAnsi="Arial" w:cs="Arial"/>
          <w:color w:val="000000"/>
          <w:sz w:val="24"/>
          <w:szCs w:val="24"/>
          <w:u w:val="single"/>
        </w:rPr>
        <w:t>Le cas de la Guyane française</w:t>
      </w:r>
    </w:p>
    <w:p w14:paraId="425E77A3" w14:textId="77777777" w:rsidR="00BC42CD" w:rsidRPr="006C757F" w:rsidRDefault="00BC42CD" w:rsidP="00BC42CD">
      <w:pPr>
        <w:pBdr>
          <w:top w:val="nil"/>
          <w:left w:val="nil"/>
          <w:bottom w:val="nil"/>
          <w:right w:val="nil"/>
          <w:between w:val="nil"/>
        </w:pBdr>
        <w:rPr>
          <w:rFonts w:ascii="Arial" w:eastAsia="Arial" w:hAnsi="Arial" w:cs="Arial"/>
          <w:color w:val="000000"/>
          <w:sz w:val="24"/>
          <w:szCs w:val="24"/>
          <w:u w:val="single"/>
        </w:rPr>
      </w:pPr>
    </w:p>
    <w:p w14:paraId="3D2088B9"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En Guyane, malgré leurs propres évolutions volontaires ces 40 dernières années, les peuples autochtones font face à de graves difficultés spécifiquement sur l’accès au foncier, sur la participation à l’espace politique et décisionnel et sur le manque d’accès à un état civil.</w:t>
      </w:r>
    </w:p>
    <w:p w14:paraId="2429F940"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794BD022"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La difficulté d’accès aux droits n’est pas de la même intensité pour tous les Amérindiens de Guyane. Il existe sur le territoire guyanais, une fracture entre deux zones : celle du littoral, au mode de vie moderne, et celle de l’intérieur, zone très peu urbanisée, au sein de laquelle l’accès aux services primaire</w:t>
      </w:r>
      <w:r>
        <w:rPr>
          <w:rFonts w:ascii="Arial" w:eastAsia="Arial" w:hAnsi="Arial" w:cs="Arial"/>
          <w:sz w:val="24"/>
          <w:szCs w:val="24"/>
        </w:rPr>
        <w:t>s</w:t>
      </w:r>
      <w:r>
        <w:rPr>
          <w:rFonts w:ascii="Arial" w:eastAsia="Arial" w:hAnsi="Arial" w:cs="Arial"/>
          <w:color w:val="000000"/>
          <w:sz w:val="24"/>
          <w:szCs w:val="24"/>
        </w:rPr>
        <w:t xml:space="preserve"> (eau potable, électricité, soins primaires, scolarisation) et aux services régaliens inhérents à un Etat de droit n’est pas pleinement assuré. 60% du département n’est pas accessible par voie terrestre. Les seules voies de communications vers l’intérieur sont les cours d’eaux et le transport aérien. Il existe également des déficiences au niveau de l’accès au numérique et </w:t>
      </w:r>
      <w:r>
        <w:rPr>
          <w:rFonts w:ascii="Arial" w:eastAsia="Arial" w:hAnsi="Arial" w:cs="Arial"/>
          <w:strike/>
          <w:color w:val="000000"/>
          <w:sz w:val="24"/>
          <w:szCs w:val="24"/>
        </w:rPr>
        <w:t>à</w:t>
      </w:r>
      <w:r>
        <w:rPr>
          <w:rFonts w:ascii="Arial" w:eastAsia="Arial" w:hAnsi="Arial" w:cs="Arial"/>
          <w:color w:val="000000"/>
          <w:sz w:val="24"/>
          <w:szCs w:val="24"/>
        </w:rPr>
        <w:t xml:space="preserve"> la téléphonie.</w:t>
      </w:r>
    </w:p>
    <w:p w14:paraId="6C7C97EB"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02DCFE0C" w14:textId="77777777" w:rsidR="00BC42CD" w:rsidRDefault="00BC42CD" w:rsidP="00BC42CD">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Les principales revendications :</w:t>
      </w:r>
    </w:p>
    <w:p w14:paraId="730AC695"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7F71331F"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Les principales revendications s’articulent aujourd’hui autour de la reconnaissance par l’Etat de leur qualité de « </w:t>
      </w:r>
      <w:r>
        <w:rPr>
          <w:rFonts w:ascii="Arial" w:eastAsia="Arial" w:hAnsi="Arial" w:cs="Arial"/>
          <w:i/>
          <w:color w:val="000000"/>
          <w:sz w:val="24"/>
          <w:szCs w:val="24"/>
        </w:rPr>
        <w:t>Peuples autochtones »</w:t>
      </w:r>
      <w:r>
        <w:rPr>
          <w:rFonts w:ascii="Arial" w:eastAsia="Arial" w:hAnsi="Arial" w:cs="Arial"/>
          <w:color w:val="000000"/>
          <w:sz w:val="24"/>
          <w:szCs w:val="24"/>
        </w:rPr>
        <w:t xml:space="preserve">, titulaires de </w:t>
      </w:r>
      <w:r>
        <w:rPr>
          <w:rFonts w:ascii="Arial" w:eastAsia="Arial" w:hAnsi="Arial" w:cs="Arial"/>
          <w:i/>
          <w:color w:val="000000"/>
          <w:sz w:val="24"/>
          <w:szCs w:val="24"/>
        </w:rPr>
        <w:t>« droits ancestraux à la propriété de leurs territoires »</w:t>
      </w:r>
      <w:r>
        <w:rPr>
          <w:rFonts w:ascii="Arial" w:eastAsia="Arial" w:hAnsi="Arial" w:cs="Arial"/>
          <w:color w:val="000000"/>
          <w:sz w:val="24"/>
          <w:szCs w:val="24"/>
        </w:rPr>
        <w:t xml:space="preserve">, ainsi qu’à celle de leur </w:t>
      </w:r>
      <w:r>
        <w:rPr>
          <w:rFonts w:ascii="Arial" w:eastAsia="Arial" w:hAnsi="Arial" w:cs="Arial"/>
          <w:i/>
          <w:color w:val="000000"/>
          <w:sz w:val="24"/>
          <w:szCs w:val="24"/>
        </w:rPr>
        <w:t>« droit de conserver leurs langues et leurs cultures et de développer leurs propres institutions » dans une vision renouvelée d’une vie commune avec les « non-autochtones »</w:t>
      </w:r>
      <w:r>
        <w:rPr>
          <w:rFonts w:ascii="Arial" w:eastAsia="Arial" w:hAnsi="Arial" w:cs="Arial"/>
          <w:color w:val="000000"/>
          <w:sz w:val="24"/>
          <w:szCs w:val="24"/>
        </w:rPr>
        <w:t>.</w:t>
      </w:r>
    </w:p>
    <w:p w14:paraId="34C319E2" w14:textId="77777777" w:rsidR="00BC42CD" w:rsidRDefault="00BC42CD" w:rsidP="00BC42CD">
      <w:pPr>
        <w:pBdr>
          <w:top w:val="nil"/>
          <w:left w:val="nil"/>
          <w:bottom w:val="nil"/>
          <w:right w:val="nil"/>
          <w:between w:val="nil"/>
        </w:pBdr>
        <w:rPr>
          <w:rFonts w:ascii="Arial" w:eastAsia="Arial" w:hAnsi="Arial" w:cs="Arial"/>
          <w:color w:val="000000"/>
          <w:sz w:val="24"/>
          <w:szCs w:val="24"/>
          <w:u w:val="single"/>
        </w:rPr>
      </w:pPr>
    </w:p>
    <w:p w14:paraId="3BC4C30D" w14:textId="77777777" w:rsidR="00BC42CD" w:rsidRDefault="00BC42CD" w:rsidP="00BC42CD">
      <w:pPr>
        <w:pBdr>
          <w:top w:val="nil"/>
          <w:left w:val="nil"/>
          <w:bottom w:val="nil"/>
          <w:right w:val="nil"/>
          <w:between w:val="nil"/>
        </w:pBdr>
        <w:rPr>
          <w:rFonts w:ascii="Arial" w:eastAsia="Arial" w:hAnsi="Arial" w:cs="Arial"/>
          <w:color w:val="000000"/>
          <w:sz w:val="24"/>
          <w:szCs w:val="24"/>
          <w:u w:val="single"/>
        </w:rPr>
      </w:pPr>
      <w:r>
        <w:rPr>
          <w:rFonts w:ascii="Arial" w:eastAsia="Arial" w:hAnsi="Arial" w:cs="Arial"/>
          <w:color w:val="000000"/>
          <w:sz w:val="24"/>
          <w:szCs w:val="24"/>
          <w:u w:val="single"/>
        </w:rPr>
        <w:t>Le droit foncier</w:t>
      </w:r>
    </w:p>
    <w:p w14:paraId="067B9C4C" w14:textId="77777777" w:rsidR="00BC42CD" w:rsidRDefault="00BC42CD" w:rsidP="00BC42CD">
      <w:pPr>
        <w:pBdr>
          <w:top w:val="nil"/>
          <w:left w:val="nil"/>
          <w:bottom w:val="nil"/>
          <w:right w:val="nil"/>
          <w:between w:val="nil"/>
        </w:pBdr>
        <w:rPr>
          <w:rFonts w:ascii="Arial" w:eastAsia="Arial" w:hAnsi="Arial" w:cs="Arial"/>
          <w:color w:val="000000"/>
          <w:sz w:val="24"/>
          <w:szCs w:val="24"/>
          <w:u w:val="single"/>
        </w:rPr>
      </w:pPr>
    </w:p>
    <w:p w14:paraId="4F27C987"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 Les problèmes nés d’une concurrence sur les usages du sol et de la revendication d’un droit à se voir attribuer des terres communautaires sont au centre des revendications autochtones depuis 1984, lors du discours fondateur du mouvement amérindien de Guyane ; la terre constitue la pierre angulaire du combat pour les peuples autochtones amérindiens (comme pour tous les peuples, la méconnaissance des droits des premiers est bien une discrimination qui prolonge une situation coloniale) dès lors que les violations des droits fonciers peuvent entraîner d’autres violations. </w:t>
      </w:r>
    </w:p>
    <w:p w14:paraId="446B298B"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L’effectivité du droit des peuples autochtones à la propriété de leurs territoires traditionnels est la garantie fondamentale de tous les autres droits. Ce droit se précise </w:t>
      </w:r>
      <w:r>
        <w:rPr>
          <w:rFonts w:ascii="Arial" w:eastAsia="Arial" w:hAnsi="Arial" w:cs="Arial"/>
          <w:color w:val="000000"/>
          <w:sz w:val="24"/>
          <w:szCs w:val="24"/>
        </w:rPr>
        <w:lastRenderedPageBreak/>
        <w:t xml:space="preserve">dans la Convention 169 de l’OIT ; le terme de </w:t>
      </w:r>
      <w:r>
        <w:rPr>
          <w:rFonts w:ascii="Arial" w:eastAsia="Arial" w:hAnsi="Arial" w:cs="Arial"/>
          <w:sz w:val="24"/>
          <w:szCs w:val="24"/>
        </w:rPr>
        <w:t>reco</w:t>
      </w:r>
      <w:r>
        <w:rPr>
          <w:rFonts w:ascii="Arial" w:eastAsia="Arial" w:hAnsi="Arial" w:cs="Arial"/>
          <w:color w:val="000000"/>
          <w:sz w:val="24"/>
          <w:szCs w:val="24"/>
        </w:rPr>
        <w:t xml:space="preserve">nnaissance suppose une préexistence de ces droits qui ne sont pas octroyés par l’Etat français (il n’y a jamais eu de cession juridique des droits des autochtones à l’Etat français, </w:t>
      </w:r>
      <w:proofErr w:type="spellStart"/>
      <w:proofErr w:type="gramStart"/>
      <w:r>
        <w:rPr>
          <w:rFonts w:ascii="Arial" w:eastAsia="Arial" w:hAnsi="Arial" w:cs="Arial"/>
          <w:color w:val="000000"/>
          <w:sz w:val="24"/>
          <w:szCs w:val="24"/>
        </w:rPr>
        <w:t>faudrait il</w:t>
      </w:r>
      <w:proofErr w:type="spellEnd"/>
      <w:proofErr w:type="gramEnd"/>
      <w:r>
        <w:rPr>
          <w:rFonts w:ascii="Arial" w:eastAsia="Arial" w:hAnsi="Arial" w:cs="Arial"/>
          <w:color w:val="000000"/>
          <w:sz w:val="24"/>
          <w:szCs w:val="24"/>
        </w:rPr>
        <w:t xml:space="preserve"> enfin négocier et adopter un « Pacte fondateur » en Guyane ? il ne fait aucun doute que cette revendication ancienne est dorénavant tout à fait urgente et tout à fait conforme au contexte présent de la Guyane). </w:t>
      </w:r>
    </w:p>
    <w:p w14:paraId="5E2589BE"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sidRPr="009D0E95">
        <w:rPr>
          <w:rFonts w:ascii="Arial" w:eastAsia="Arial" w:hAnsi="Arial" w:cs="Arial"/>
          <w:color w:val="000000"/>
          <w:sz w:val="24"/>
          <w:szCs w:val="24"/>
        </w:rPr>
        <w:t xml:space="preserve">Les </w:t>
      </w:r>
      <w:r>
        <w:rPr>
          <w:rFonts w:ascii="Arial" w:eastAsia="Arial" w:hAnsi="Arial" w:cs="Arial"/>
          <w:color w:val="000000"/>
          <w:sz w:val="24"/>
          <w:szCs w:val="24"/>
        </w:rPr>
        <w:t>A</w:t>
      </w:r>
      <w:r w:rsidRPr="009D0E95">
        <w:rPr>
          <w:rFonts w:ascii="Arial" w:eastAsia="Arial" w:hAnsi="Arial" w:cs="Arial"/>
          <w:color w:val="000000"/>
          <w:sz w:val="24"/>
          <w:szCs w:val="24"/>
        </w:rPr>
        <w:t>mérindiens revendiquent la propriété collective de la terre comme une</w:t>
      </w:r>
      <w:r>
        <w:rPr>
          <w:rFonts w:ascii="Arial" w:eastAsia="Arial" w:hAnsi="Arial" w:cs="Arial"/>
          <w:color w:val="000000"/>
          <w:sz w:val="24"/>
          <w:szCs w:val="24"/>
        </w:rPr>
        <w:t xml:space="preserve"> reconnaissance de leur autochtonie et de leur différence culturelle, historique et spirituelle. La démarche des Peuples autochtones de Guyane s’inscrit dans celle que l’on peut observer sur l’ensemble de la planète. Depuis le début du mouvement de revendication identitaire amorcée au cours des années 1980, la principale demande concerne les droits fonciers. </w:t>
      </w:r>
      <w:proofErr w:type="gramStart"/>
      <w:r>
        <w:rPr>
          <w:rFonts w:ascii="Arial" w:eastAsia="Arial" w:hAnsi="Arial" w:cs="Arial"/>
          <w:color w:val="000000"/>
          <w:sz w:val="24"/>
          <w:szCs w:val="24"/>
        </w:rPr>
        <w:t>Kanak </w:t>
      </w:r>
      <w:r>
        <w:rPr>
          <w:rFonts w:ascii="Arial" w:eastAsia="Arial" w:hAnsi="Arial" w:cs="Arial"/>
          <w:color w:val="FF0000"/>
          <w:sz w:val="24"/>
          <w:szCs w:val="24"/>
        </w:rPr>
        <w:t>,</w:t>
      </w:r>
      <w:proofErr w:type="gramEnd"/>
      <w:r>
        <w:rPr>
          <w:rFonts w:ascii="Arial" w:eastAsia="Arial" w:hAnsi="Arial" w:cs="Arial"/>
          <w:color w:val="000000"/>
          <w:sz w:val="24"/>
          <w:szCs w:val="24"/>
        </w:rPr>
        <w:t xml:space="preserve"> autochtones du Brésil, des Etats-Unis, du Canada ou du Cambodge : la demande est la même, une reconnaissance des terres autochtones conforme à leurs propres modes de vie et de réflexion ; lesquels évoluent selon ce que les autochtones souhaitent et mettent en œuvre. Il est </w:t>
      </w:r>
      <w:proofErr w:type="spellStart"/>
      <w:proofErr w:type="gramStart"/>
      <w:r>
        <w:rPr>
          <w:rFonts w:ascii="Arial" w:eastAsia="Arial" w:hAnsi="Arial" w:cs="Arial"/>
          <w:color w:val="000000"/>
          <w:sz w:val="24"/>
          <w:szCs w:val="24"/>
        </w:rPr>
        <w:t>dés</w:t>
      </w:r>
      <w:proofErr w:type="spellEnd"/>
      <w:r>
        <w:rPr>
          <w:rFonts w:ascii="Arial" w:eastAsia="Arial" w:hAnsi="Arial" w:cs="Arial"/>
          <w:color w:val="000000"/>
          <w:sz w:val="24"/>
          <w:szCs w:val="24"/>
        </w:rPr>
        <w:t xml:space="preserve"> lors fondamental</w:t>
      </w:r>
      <w:proofErr w:type="gramEnd"/>
      <w:r>
        <w:rPr>
          <w:rFonts w:ascii="Arial" w:eastAsia="Arial" w:hAnsi="Arial" w:cs="Arial"/>
          <w:color w:val="000000"/>
          <w:sz w:val="24"/>
          <w:szCs w:val="24"/>
        </w:rPr>
        <w:t xml:space="preserve"> de ne pas isoler les autochtones dans ce mouvement volontaire et pacifique de refonder une communauté de vie. Il faut éviter de passer à côté de ce moment vital et historique.  </w:t>
      </w:r>
    </w:p>
    <w:p w14:paraId="61222C77"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7710C764"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Si les droits territoriaux des autochtones de Guyane sont toutefois et très partiellement pris en compte dans les politiques d’aménagement du territoire par l’Etat français. Celles-ci relèvent plutôt, selon les chercheurs, de « bricolages » administratifs et juridiques. Et ils perpétuent une situation coloniale négatrice d’une véritable volonté de constituer enfin une pleine et véritable communauté de vie en Guyane française (et peut </w:t>
      </w:r>
      <w:proofErr w:type="spellStart"/>
      <w:r>
        <w:rPr>
          <w:rFonts w:ascii="Arial" w:eastAsia="Arial" w:hAnsi="Arial" w:cs="Arial"/>
          <w:color w:val="000000"/>
          <w:sz w:val="24"/>
          <w:szCs w:val="24"/>
        </w:rPr>
        <w:t>etre</w:t>
      </w:r>
      <w:proofErr w:type="spellEnd"/>
      <w:r>
        <w:rPr>
          <w:rFonts w:ascii="Arial" w:eastAsia="Arial" w:hAnsi="Arial" w:cs="Arial"/>
          <w:color w:val="000000"/>
          <w:sz w:val="24"/>
          <w:szCs w:val="24"/>
        </w:rPr>
        <w:t xml:space="preserve"> au-delà pour tout le bassin amazonien eu égard aux liens entre ces deux espaces).</w:t>
      </w:r>
    </w:p>
    <w:p w14:paraId="59BE3253"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709D82AD"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Un décret du 14 avril 1987 a modifié le code du domaine de l’Etat afin d’accorder des droits d’usage collectifs avec la mise en place de concession et de cession de terrains domaniaux au profit </w:t>
      </w:r>
      <w:r>
        <w:rPr>
          <w:rFonts w:ascii="Arial" w:eastAsia="Arial" w:hAnsi="Arial" w:cs="Arial"/>
          <w:i/>
          <w:color w:val="000000"/>
          <w:sz w:val="24"/>
          <w:szCs w:val="24"/>
        </w:rPr>
        <w:t>« des communautés tirant traditionnellement leurs moyens de subsistance de la forêt »</w:t>
      </w:r>
      <w:r w:rsidRPr="00FB5E3C">
        <w:rPr>
          <w:rFonts w:ascii="Arial" w:eastAsia="Arial" w:hAnsi="Arial" w:cs="Arial"/>
          <w:color w:val="FF0000"/>
          <w:sz w:val="24"/>
          <w:szCs w:val="24"/>
        </w:rPr>
        <w:t>.</w:t>
      </w:r>
      <w:r>
        <w:rPr>
          <w:rFonts w:ascii="Arial" w:eastAsia="Arial" w:hAnsi="Arial" w:cs="Arial"/>
          <w:color w:val="000000"/>
          <w:sz w:val="24"/>
          <w:szCs w:val="24"/>
        </w:rPr>
        <w:t xml:space="preserve"> </w:t>
      </w:r>
      <w:r>
        <w:rPr>
          <w:rFonts w:ascii="Arial" w:eastAsia="Arial" w:hAnsi="Arial" w:cs="Arial"/>
          <w:sz w:val="24"/>
          <w:szCs w:val="24"/>
        </w:rPr>
        <w:t xml:space="preserve">L’utilisation des termes « communautés tirant traditionnellement leurs moyens de subsistance de la forêt » montre quoi ? </w:t>
      </w:r>
      <w:proofErr w:type="spellStart"/>
      <w:proofErr w:type="gramStart"/>
      <w:r>
        <w:rPr>
          <w:rFonts w:ascii="Arial" w:eastAsia="Arial" w:hAnsi="Arial" w:cs="Arial"/>
          <w:sz w:val="24"/>
          <w:szCs w:val="24"/>
        </w:rPr>
        <w:t>est elle</w:t>
      </w:r>
      <w:proofErr w:type="spellEnd"/>
      <w:proofErr w:type="gramEnd"/>
      <w:r>
        <w:rPr>
          <w:rFonts w:ascii="Arial" w:eastAsia="Arial" w:hAnsi="Arial" w:cs="Arial"/>
          <w:sz w:val="24"/>
          <w:szCs w:val="24"/>
        </w:rPr>
        <w:t xml:space="preserve"> la résistance de l’Etat à utiliser le terme de peuple autochtone par exemple</w:t>
      </w:r>
      <w:r>
        <w:rPr>
          <w:rFonts w:ascii="Arial" w:eastAsia="Arial" w:hAnsi="Arial" w:cs="Arial"/>
          <w:color w:val="000000"/>
          <w:sz w:val="24"/>
          <w:szCs w:val="24"/>
        </w:rPr>
        <w:t xml:space="preserve">, afin ne pas déroger à la Constitution qui ne reconnait en son sein qu’un seul peuple, le peuple français ? ou bien </w:t>
      </w:r>
      <w:proofErr w:type="spellStart"/>
      <w:r>
        <w:rPr>
          <w:rFonts w:ascii="Arial" w:eastAsia="Arial" w:hAnsi="Arial" w:cs="Arial"/>
          <w:color w:val="000000"/>
          <w:sz w:val="24"/>
          <w:szCs w:val="24"/>
        </w:rPr>
        <w:t>est elle</w:t>
      </w:r>
      <w:proofErr w:type="spellEnd"/>
      <w:r>
        <w:rPr>
          <w:rFonts w:ascii="Arial" w:eastAsia="Arial" w:hAnsi="Arial" w:cs="Arial"/>
          <w:color w:val="000000"/>
          <w:sz w:val="24"/>
          <w:szCs w:val="24"/>
        </w:rPr>
        <w:t xml:space="preserve"> la reconnaissance de son incapacité à reconnaître une réalité qui lui est si étrangère ? Malheureusement le temps à passer et n’a pas été utiliser positivement/</w:t>
      </w:r>
      <w:proofErr w:type="spellStart"/>
      <w:r>
        <w:rPr>
          <w:rFonts w:ascii="Arial" w:eastAsia="Arial" w:hAnsi="Arial" w:cs="Arial"/>
          <w:color w:val="000000"/>
          <w:sz w:val="24"/>
          <w:szCs w:val="24"/>
        </w:rPr>
        <w:t>cconstructivement</w:t>
      </w:r>
      <w:proofErr w:type="spellEnd"/>
      <w:r>
        <w:rPr>
          <w:rFonts w:ascii="Arial" w:eastAsia="Arial" w:hAnsi="Arial" w:cs="Arial"/>
          <w:color w:val="000000"/>
          <w:sz w:val="24"/>
          <w:szCs w:val="24"/>
        </w:rPr>
        <w:t xml:space="preserve"> pour fonder une communauté de vie en Guyane. Aujourd’hui ce terme a été trop étendu et finalement galvaudé. Aujourd’hui il l’Etat est contraint de reconnaitre le terme de peuples autochtones et d’en tirer toutes les conséquences même celles qui seraient contraires aux besoins de toutes parties prenantes. Quel dommage ! que de temps perdu ! il faut à présent courir.</w:t>
      </w:r>
    </w:p>
    <w:p w14:paraId="65AB0F98"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Le décret a </w:t>
      </w:r>
      <w:r>
        <w:rPr>
          <w:rFonts w:ascii="Arial" w:eastAsia="Arial" w:hAnsi="Arial" w:cs="Arial"/>
          <w:sz w:val="24"/>
          <w:szCs w:val="24"/>
        </w:rPr>
        <w:t>cependant</w:t>
      </w:r>
      <w:r>
        <w:rPr>
          <w:rFonts w:ascii="Arial" w:eastAsia="Arial" w:hAnsi="Arial" w:cs="Arial"/>
          <w:color w:val="000000"/>
          <w:sz w:val="24"/>
          <w:szCs w:val="24"/>
        </w:rPr>
        <w:t xml:space="preserve"> constitué une avancée juridique dans le fait qu’un dispositif foncier a été mis en place qui donne des droits d’usage collectifs sur les terrains domaniaux nommés les ZDUC (soit zone de droits d’usage collectif). Ceux-ci assurent un accès à des ressources naturelles indispensables à la survie des peuples autochtones, </w:t>
      </w:r>
      <w:r>
        <w:rPr>
          <w:rFonts w:ascii="Arial" w:eastAsia="Arial" w:hAnsi="Arial" w:cs="Arial"/>
          <w:sz w:val="24"/>
          <w:szCs w:val="24"/>
        </w:rPr>
        <w:t>en tout cas pour ceux tirant encore leur subsistance de la forêt</w:t>
      </w:r>
      <w:r>
        <w:rPr>
          <w:rFonts w:ascii="Arial" w:eastAsia="Arial" w:hAnsi="Arial" w:cs="Arial"/>
          <w:color w:val="FF0000"/>
          <w:sz w:val="24"/>
          <w:szCs w:val="24"/>
        </w:rPr>
        <w:t>…</w:t>
      </w:r>
      <w:r>
        <w:rPr>
          <w:rFonts w:ascii="Arial" w:eastAsia="Arial" w:hAnsi="Arial" w:cs="Arial"/>
          <w:color w:val="000000"/>
          <w:sz w:val="24"/>
          <w:szCs w:val="24"/>
        </w:rPr>
        <w:t>. Elles permettent aux communautés de pratiquer leurs usages traditionnels – pêche, chasse agriculture. Toutes les communautés ne bénéficient pas de ce dispositif. Cependant, certaines modalités d’application sont floues et les textes juridiques y afférents se multiplient.</w:t>
      </w:r>
    </w:p>
    <w:p w14:paraId="6E823805"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lastRenderedPageBreak/>
        <w:t xml:space="preserve">Les ZDUC ne permettent pas d’envisager un transfert de propriété individuelle ou même collective, pouvant conduire à une maîtrise accrue du foncier, ce que les Amérindiens demandent depuis des dizaines d’années. Aujourd’hui les ZDUC ont vieilli. Ils ne peuvent plus servir comme base pour fonder une communauté de vie commune. Et finalement l’Etat est contraint de ratifier la C169 ? Cette ratification ne se </w:t>
      </w:r>
      <w:proofErr w:type="spellStart"/>
      <w:r>
        <w:rPr>
          <w:rFonts w:ascii="Arial" w:eastAsia="Arial" w:hAnsi="Arial" w:cs="Arial"/>
          <w:color w:val="000000"/>
          <w:sz w:val="24"/>
          <w:szCs w:val="24"/>
        </w:rPr>
        <w:t>justifiat</w:t>
      </w:r>
      <w:proofErr w:type="spellEnd"/>
      <w:r>
        <w:rPr>
          <w:rFonts w:ascii="Arial" w:eastAsia="Arial" w:hAnsi="Arial" w:cs="Arial"/>
          <w:color w:val="000000"/>
          <w:sz w:val="24"/>
          <w:szCs w:val="24"/>
        </w:rPr>
        <w:t xml:space="preserve"> pas mais l’inaction (volontaire ou non) de tous contraint aujourd’hui la Guyane et spécialement l’Etat à prendre des décisions fondamentales dont la ratification de la C169 (</w:t>
      </w:r>
      <w:proofErr w:type="spellStart"/>
      <w:r>
        <w:rPr>
          <w:rFonts w:ascii="Arial" w:eastAsia="Arial" w:hAnsi="Arial" w:cs="Arial"/>
          <w:color w:val="000000"/>
          <w:sz w:val="24"/>
          <w:szCs w:val="24"/>
        </w:rPr>
        <w:t>faut il</w:t>
      </w:r>
      <w:proofErr w:type="spellEnd"/>
      <w:r>
        <w:rPr>
          <w:rFonts w:ascii="Arial" w:eastAsia="Arial" w:hAnsi="Arial" w:cs="Arial"/>
          <w:color w:val="000000"/>
          <w:sz w:val="24"/>
          <w:szCs w:val="24"/>
        </w:rPr>
        <w:t xml:space="preserve"> rappeler que la France à ratifier la CBD dont l’article 8j)).</w:t>
      </w:r>
    </w:p>
    <w:p w14:paraId="14AC170C"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Depuis 2011, des dossiers de demandes d’attribution de terrains sont en cours. De nombreux projets sont en attente pour créer des activités de</w:t>
      </w:r>
      <w:r>
        <w:rPr>
          <w:rFonts w:ascii="Arial" w:eastAsia="Arial" w:hAnsi="Arial" w:cs="Arial"/>
          <w:color w:val="FF0000"/>
          <w:sz w:val="24"/>
          <w:szCs w:val="24"/>
        </w:rPr>
        <w:t xml:space="preserve"> </w:t>
      </w:r>
      <w:r>
        <w:rPr>
          <w:rFonts w:ascii="Arial" w:eastAsia="Arial" w:hAnsi="Arial" w:cs="Arial"/>
          <w:color w:val="000000"/>
          <w:sz w:val="24"/>
          <w:szCs w:val="24"/>
        </w:rPr>
        <w:t>maraîchage, élevage, tourisme…), les Amérindiens s’étant vu refuser par l’administration au motif que ces activités ne relevaient pas de la subsistance.</w:t>
      </w:r>
    </w:p>
    <w:p w14:paraId="28FCEB52"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D’autres problèmes ont émergé notamment l’accès à leur zone du fait du manque de terres, ainsi que celles devenues trop petites entraînant un phénomène de surpopulation.</w:t>
      </w:r>
    </w:p>
    <w:p w14:paraId="09DC78F7"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Les communautés d’habitants de la forêt amazonienne ne peuvent gérer que des ZDUC et ne peuvent </w:t>
      </w:r>
      <w:r>
        <w:rPr>
          <w:rFonts w:ascii="Arial" w:eastAsia="Arial" w:hAnsi="Arial" w:cs="Arial"/>
          <w:sz w:val="24"/>
          <w:szCs w:val="24"/>
        </w:rPr>
        <w:t>pas</w:t>
      </w:r>
      <w:r>
        <w:rPr>
          <w:rFonts w:ascii="Arial" w:eastAsia="Arial" w:hAnsi="Arial" w:cs="Arial"/>
          <w:color w:val="FF0000"/>
          <w:sz w:val="24"/>
          <w:szCs w:val="24"/>
        </w:rPr>
        <w:t xml:space="preserve"> </w:t>
      </w:r>
      <w:r>
        <w:rPr>
          <w:rFonts w:ascii="Arial" w:eastAsia="Arial" w:hAnsi="Arial" w:cs="Arial"/>
          <w:color w:val="000000"/>
          <w:sz w:val="24"/>
          <w:szCs w:val="24"/>
        </w:rPr>
        <w:t>se voir octroyer des concessions ou des cessions, à moins d’être constitués en associations (loi 1901) ou une société commerciale pour obtenir une concession ou une cession foncière.</w:t>
      </w:r>
    </w:p>
    <w:p w14:paraId="6A195CD7"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6A0B9E63"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themeColor="text1"/>
          <w:sz w:val="24"/>
          <w:szCs w:val="24"/>
        </w:rPr>
        <w:t>Pourtant e</w:t>
      </w:r>
      <w:r>
        <w:rPr>
          <w:rFonts w:ascii="Arial" w:eastAsia="Arial" w:hAnsi="Arial" w:cs="Arial"/>
          <w:color w:val="000000"/>
          <w:sz w:val="24"/>
          <w:szCs w:val="24"/>
        </w:rPr>
        <w:t xml:space="preserve">n vertu du droit international, la Déclaration des Nations-Unies sur les droits des Peuples autochtones, accorde dans son article 27, « </w:t>
      </w:r>
      <w:r w:rsidRPr="00D73181">
        <w:rPr>
          <w:rFonts w:ascii="Arial" w:eastAsia="Arial" w:hAnsi="Arial" w:cs="Arial"/>
          <w:i/>
          <w:iCs/>
          <w:color w:val="000000"/>
          <w:sz w:val="24"/>
          <w:szCs w:val="24"/>
        </w:rPr>
        <w:t>Le droit de gérer et développer leurs terres ancestrales et d’envisager la reconnaissance de droits communautaires sur celles-ci du fait de leurs utilisations depuis des temps immémoriaux ainsi qu’aux ressources qu’elles contiennent et traditionnellement utilisées par elles</w:t>
      </w:r>
      <w:r>
        <w:rPr>
          <w:rFonts w:ascii="Arial" w:eastAsia="Arial" w:hAnsi="Arial" w:cs="Arial"/>
          <w:color w:val="000000"/>
          <w:sz w:val="24"/>
          <w:szCs w:val="24"/>
        </w:rPr>
        <w:t> ».</w:t>
      </w:r>
    </w:p>
    <w:p w14:paraId="5AC82696"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4B7D348A"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u w:val="single"/>
        </w:rPr>
        <w:t xml:space="preserve">Sans participation ni </w:t>
      </w:r>
      <w:proofErr w:type="gramStart"/>
      <w:r>
        <w:rPr>
          <w:rFonts w:ascii="Arial" w:eastAsia="Arial" w:hAnsi="Arial" w:cs="Arial"/>
          <w:color w:val="000000"/>
          <w:sz w:val="24"/>
          <w:szCs w:val="24"/>
          <w:u w:val="single"/>
        </w:rPr>
        <w:t>consentement  (</w:t>
      </w:r>
      <w:proofErr w:type="gramEnd"/>
      <w:r>
        <w:rPr>
          <w:rFonts w:ascii="Arial" w:eastAsia="Arial" w:hAnsi="Arial" w:cs="Arial"/>
          <w:color w:val="000000"/>
          <w:sz w:val="24"/>
          <w:szCs w:val="24"/>
          <w:u w:val="single"/>
        </w:rPr>
        <w:t>ces deux éléments d’ailleurs pouvant aussi être considérés que comme des vestiges acharnés du colonialisme):</w:t>
      </w:r>
    </w:p>
    <w:p w14:paraId="1D556921"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sz w:val="24"/>
          <w:szCs w:val="24"/>
        </w:rPr>
        <w:t>Outre le problème foncier. On constate</w:t>
      </w:r>
      <w:r w:rsidRPr="006078C9">
        <w:rPr>
          <w:rFonts w:ascii="Arial" w:eastAsia="Arial" w:hAnsi="Arial" w:cs="Arial"/>
          <w:color w:val="FF0000"/>
          <w:sz w:val="24"/>
          <w:szCs w:val="24"/>
        </w:rPr>
        <w:t xml:space="preserve"> </w:t>
      </w:r>
      <w:r>
        <w:rPr>
          <w:rFonts w:ascii="Arial" w:eastAsia="Arial" w:hAnsi="Arial" w:cs="Arial"/>
          <w:color w:val="000000"/>
          <w:sz w:val="24"/>
          <w:szCs w:val="24"/>
        </w:rPr>
        <w:t>la mise à l’écart</w:t>
      </w:r>
      <w:r w:rsidRPr="006078C9">
        <w:rPr>
          <w:rFonts w:ascii="Arial" w:eastAsia="Arial" w:hAnsi="Arial" w:cs="Arial"/>
          <w:color w:val="FF0000"/>
          <w:sz w:val="24"/>
          <w:szCs w:val="24"/>
        </w:rPr>
        <w:t xml:space="preserve"> </w:t>
      </w:r>
      <w:r>
        <w:rPr>
          <w:rFonts w:ascii="Arial" w:eastAsia="Arial" w:hAnsi="Arial" w:cs="Arial"/>
          <w:sz w:val="24"/>
          <w:szCs w:val="24"/>
        </w:rPr>
        <w:t>des Amérindiens</w:t>
      </w:r>
      <w:r>
        <w:rPr>
          <w:rFonts w:ascii="Arial" w:eastAsia="Arial" w:hAnsi="Arial" w:cs="Arial"/>
          <w:color w:val="FF0000"/>
          <w:sz w:val="24"/>
          <w:szCs w:val="24"/>
        </w:rPr>
        <w:t xml:space="preserve"> </w:t>
      </w:r>
      <w:r>
        <w:rPr>
          <w:rFonts w:ascii="Arial" w:eastAsia="Arial" w:hAnsi="Arial" w:cs="Arial"/>
          <w:color w:val="000000"/>
          <w:sz w:val="24"/>
          <w:szCs w:val="24"/>
        </w:rPr>
        <w:t>dans des décisions les concernant au plus proche et dans différents domaines, notamment celui de leur participation pleine et entière dans des consultations sur la mise en œuvre de leur consentement ou mieux encore leur qualité de législateur indépendant pour tout ce qui les concerne seuls et de législateur bis pour ce qui concerne tous les guyanais. Cette mise en œuvre</w:t>
      </w:r>
      <w:r w:rsidRPr="006078C9">
        <w:rPr>
          <w:rFonts w:ascii="Arial" w:eastAsia="Arial" w:hAnsi="Arial" w:cs="Arial"/>
          <w:color w:val="FF0000"/>
          <w:sz w:val="24"/>
          <w:szCs w:val="24"/>
        </w:rPr>
        <w:t xml:space="preserve"> </w:t>
      </w:r>
      <w:r>
        <w:rPr>
          <w:rFonts w:ascii="Arial" w:eastAsia="Arial" w:hAnsi="Arial" w:cs="Arial"/>
          <w:color w:val="000000"/>
          <w:sz w:val="24"/>
          <w:szCs w:val="24"/>
        </w:rPr>
        <w:t>de leur participation au consentement et l</w:t>
      </w:r>
      <w:r>
        <w:rPr>
          <w:rFonts w:ascii="Arial" w:eastAsia="Arial" w:hAnsi="Arial" w:cs="Arial"/>
          <w:sz w:val="24"/>
          <w:szCs w:val="24"/>
        </w:rPr>
        <w:t>eur</w:t>
      </w:r>
      <w:r>
        <w:rPr>
          <w:rFonts w:ascii="Arial" w:eastAsia="Arial" w:hAnsi="Arial" w:cs="Arial"/>
          <w:color w:val="000000"/>
          <w:sz w:val="24"/>
          <w:szCs w:val="24"/>
        </w:rPr>
        <w:t xml:space="preserve"> consultation est régulièrement semée d’embûches, ceci par manque de volonté politique (ou peut </w:t>
      </w:r>
      <w:proofErr w:type="spellStart"/>
      <w:r>
        <w:rPr>
          <w:rFonts w:ascii="Arial" w:eastAsia="Arial" w:hAnsi="Arial" w:cs="Arial"/>
          <w:color w:val="000000"/>
          <w:sz w:val="24"/>
          <w:szCs w:val="24"/>
        </w:rPr>
        <w:t>etre</w:t>
      </w:r>
      <w:proofErr w:type="spellEnd"/>
      <w:r>
        <w:rPr>
          <w:rFonts w:ascii="Arial" w:eastAsia="Arial" w:hAnsi="Arial" w:cs="Arial"/>
          <w:color w:val="000000"/>
          <w:sz w:val="24"/>
          <w:szCs w:val="24"/>
        </w:rPr>
        <w:t xml:space="preserve"> d’incapacité à imaginer une décolonisation pleine et réelle des populations) </w:t>
      </w:r>
      <w:r w:rsidRPr="006078C9">
        <w:rPr>
          <w:rFonts w:ascii="Arial" w:eastAsia="Arial" w:hAnsi="Arial" w:cs="Arial"/>
          <w:sz w:val="24"/>
          <w:szCs w:val="24"/>
        </w:rPr>
        <w:t xml:space="preserve">et en raison </w:t>
      </w:r>
      <w:r>
        <w:rPr>
          <w:rFonts w:ascii="Arial" w:eastAsia="Arial" w:hAnsi="Arial" w:cs="Arial"/>
          <w:sz w:val="24"/>
          <w:szCs w:val="24"/>
        </w:rPr>
        <w:t>des difficultés de communication entre la zone littorale et l’intérieur</w:t>
      </w:r>
      <w:r>
        <w:rPr>
          <w:rFonts w:ascii="Arial" w:eastAsia="Arial" w:hAnsi="Arial" w:cs="Arial"/>
          <w:color w:val="000000"/>
          <w:sz w:val="24"/>
          <w:szCs w:val="24"/>
        </w:rPr>
        <w:t xml:space="preserve">. </w:t>
      </w:r>
    </w:p>
    <w:p w14:paraId="70AEC60A" w14:textId="77777777" w:rsidR="00BC42CD" w:rsidRPr="0097543F" w:rsidRDefault="00BC42CD" w:rsidP="00BC42CD">
      <w:pPr>
        <w:pBdr>
          <w:top w:val="nil"/>
          <w:left w:val="nil"/>
          <w:bottom w:val="nil"/>
          <w:right w:val="nil"/>
          <w:between w:val="nil"/>
        </w:pBdr>
        <w:rPr>
          <w:rFonts w:ascii="Arial" w:eastAsia="Arial" w:hAnsi="Arial" w:cs="Arial"/>
          <w:color w:val="FF0000"/>
          <w:sz w:val="24"/>
          <w:szCs w:val="24"/>
        </w:rPr>
      </w:pPr>
      <w:r>
        <w:rPr>
          <w:rFonts w:ascii="Arial" w:eastAsia="Arial" w:hAnsi="Arial" w:cs="Arial"/>
          <w:color w:val="000000"/>
          <w:sz w:val="24"/>
          <w:szCs w:val="24"/>
        </w:rPr>
        <w:t xml:space="preserve">Pour pallier certaines de ces difficultés et satisfaire cette exigence de consentement, les autorités françaises ont mis en œuvre plusieurs mécanismes pouvant assurer la prise en compte des revendications et servir de relais auprès des autorités administratives. </w:t>
      </w:r>
      <w:r>
        <w:rPr>
          <w:rFonts w:ascii="Arial" w:eastAsia="Arial" w:hAnsi="Arial" w:cs="Arial"/>
          <w:sz w:val="24"/>
          <w:szCs w:val="24"/>
        </w:rPr>
        <w:t>C</w:t>
      </w:r>
      <w:r>
        <w:rPr>
          <w:rFonts w:ascii="Arial" w:eastAsia="Arial" w:hAnsi="Arial" w:cs="Arial"/>
          <w:color w:val="000000"/>
          <w:sz w:val="24"/>
          <w:szCs w:val="24"/>
        </w:rPr>
        <w:t>es mesures conser</w:t>
      </w:r>
      <w:r w:rsidRPr="00182B2D">
        <w:rPr>
          <w:rFonts w:ascii="Arial" w:eastAsia="Arial" w:hAnsi="Arial" w:cs="Arial"/>
          <w:sz w:val="24"/>
          <w:szCs w:val="24"/>
        </w:rPr>
        <w:t>v</w:t>
      </w:r>
      <w:r>
        <w:rPr>
          <w:rFonts w:ascii="Arial" w:eastAsia="Arial" w:hAnsi="Arial" w:cs="Arial"/>
          <w:color w:val="000000"/>
          <w:sz w:val="24"/>
          <w:szCs w:val="24"/>
        </w:rPr>
        <w:t xml:space="preserve">ent les particularismes coutumiers des Amérindiens, en maintenant leurs institutions coutumières, </w:t>
      </w:r>
      <w:r>
        <w:rPr>
          <w:rFonts w:ascii="Arial" w:eastAsia="Arial" w:hAnsi="Arial" w:cs="Arial"/>
          <w:sz w:val="24"/>
          <w:szCs w:val="24"/>
        </w:rPr>
        <w:t>par</w:t>
      </w:r>
      <w:r w:rsidRPr="0097543F">
        <w:rPr>
          <w:rFonts w:ascii="Arial" w:eastAsia="Arial" w:hAnsi="Arial" w:cs="Arial"/>
          <w:color w:val="FF0000"/>
          <w:sz w:val="24"/>
          <w:szCs w:val="24"/>
        </w:rPr>
        <w:t xml:space="preserve"> </w:t>
      </w:r>
      <w:r w:rsidRPr="00182B2D">
        <w:rPr>
          <w:rFonts w:ascii="Arial" w:eastAsia="Arial" w:hAnsi="Arial" w:cs="Arial"/>
          <w:sz w:val="24"/>
          <w:szCs w:val="24"/>
        </w:rPr>
        <w:t>l’officialisation des</w:t>
      </w:r>
    </w:p>
    <w:p w14:paraId="7BF07087"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Chefs coutumiers, </w:t>
      </w:r>
      <w:r w:rsidRPr="00182B2D">
        <w:rPr>
          <w:rFonts w:ascii="Arial" w:eastAsia="Arial" w:hAnsi="Arial" w:cs="Arial"/>
          <w:sz w:val="24"/>
          <w:szCs w:val="24"/>
        </w:rPr>
        <w:t xml:space="preserve">la création du </w:t>
      </w:r>
      <w:r>
        <w:rPr>
          <w:rFonts w:ascii="Arial" w:eastAsia="Arial" w:hAnsi="Arial" w:cs="Arial"/>
          <w:color w:val="000000"/>
          <w:sz w:val="24"/>
          <w:szCs w:val="24"/>
        </w:rPr>
        <w:t xml:space="preserve">Grand Conseil des Peuples autochtones et </w:t>
      </w:r>
      <w:proofErr w:type="spellStart"/>
      <w:r>
        <w:rPr>
          <w:rFonts w:ascii="Arial" w:eastAsia="Arial" w:hAnsi="Arial" w:cs="Arial"/>
          <w:color w:val="000000"/>
          <w:sz w:val="24"/>
          <w:szCs w:val="24"/>
        </w:rPr>
        <w:t>Bushinenges</w:t>
      </w:r>
      <w:proofErr w:type="spellEnd"/>
      <w:r>
        <w:rPr>
          <w:rFonts w:ascii="Arial" w:eastAsia="Arial" w:hAnsi="Arial" w:cs="Arial"/>
          <w:color w:val="000000"/>
          <w:sz w:val="24"/>
          <w:szCs w:val="24"/>
        </w:rPr>
        <w:t xml:space="preserve"> (CCPAB) ainsi </w:t>
      </w:r>
      <w:r w:rsidRPr="00182B2D">
        <w:rPr>
          <w:rFonts w:ascii="Arial" w:eastAsia="Arial" w:hAnsi="Arial" w:cs="Arial"/>
          <w:color w:val="000000"/>
          <w:sz w:val="24"/>
          <w:szCs w:val="24"/>
        </w:rPr>
        <w:t>que la mise en place</w:t>
      </w:r>
      <w:r>
        <w:rPr>
          <w:rFonts w:ascii="Arial" w:eastAsia="Arial" w:hAnsi="Arial" w:cs="Arial"/>
          <w:color w:val="000000"/>
          <w:sz w:val="24"/>
          <w:szCs w:val="24"/>
        </w:rPr>
        <w:t xml:space="preserve"> d’un sous-préfet des communes de l’intérieur. </w:t>
      </w:r>
    </w:p>
    <w:p w14:paraId="5219F7D5"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Pour stabiliser les processus décisionnels et articuler au mieux les compétences autochtones avec les compétences étatiques, les institutions propres aux communautés amérindiennes, tels les chefs coutumiers ont été officialisées et cela est resté inchangé. Ainsi, les autorités de droit commun (maires) coexistent (si l’on peut </w:t>
      </w:r>
      <w:r>
        <w:rPr>
          <w:rFonts w:ascii="Arial" w:eastAsia="Arial" w:hAnsi="Arial" w:cs="Arial"/>
          <w:color w:val="000000"/>
          <w:sz w:val="24"/>
          <w:szCs w:val="24"/>
        </w:rPr>
        <w:lastRenderedPageBreak/>
        <w:t>dire, avec beaucoup de précaution et quelque peu d’idéalisme) avec les autorités coutumières (chefs coutumiers). Le chef coutumier peut se prévaloir de ce titre auprès des services administratifs, des élus municipaux et des autres chefs.</w:t>
      </w:r>
    </w:p>
    <w:p w14:paraId="49458BE8"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La loi pour l’égalité réelle des Outre-mer a prévu également que le Grand Conseil Coutumier organise et constate la désignation des autorités coutumières et traditionnelles, et la notifie au représentant de l’Etat en Guyane.</w:t>
      </w:r>
    </w:p>
    <w:p w14:paraId="0C1521D8" w14:textId="77777777" w:rsidR="00BC42CD" w:rsidRDefault="00BC42CD" w:rsidP="00BC42CD">
      <w:pPr>
        <w:pBdr>
          <w:top w:val="nil"/>
          <w:left w:val="nil"/>
          <w:bottom w:val="nil"/>
          <w:right w:val="nil"/>
          <w:between w:val="nil"/>
        </w:pBdr>
        <w:rPr>
          <w:rFonts w:ascii="Arial" w:eastAsia="Arial" w:hAnsi="Arial" w:cs="Arial"/>
          <w:color w:val="000000"/>
          <w:sz w:val="24"/>
          <w:szCs w:val="24"/>
          <w:u w:val="single"/>
        </w:rPr>
      </w:pPr>
    </w:p>
    <w:p w14:paraId="21C017CA" w14:textId="77777777" w:rsidR="00BC42CD" w:rsidRDefault="00BC42CD" w:rsidP="00BC42CD">
      <w:pPr>
        <w:pBdr>
          <w:top w:val="nil"/>
          <w:left w:val="nil"/>
          <w:bottom w:val="nil"/>
          <w:right w:val="nil"/>
          <w:between w:val="nil"/>
        </w:pBdr>
        <w:rPr>
          <w:rFonts w:ascii="Arial" w:eastAsia="Arial" w:hAnsi="Arial" w:cs="Arial"/>
          <w:color w:val="000000"/>
          <w:sz w:val="24"/>
          <w:szCs w:val="24"/>
          <w:u w:val="single"/>
        </w:rPr>
      </w:pPr>
      <w:r>
        <w:rPr>
          <w:rFonts w:ascii="Arial" w:eastAsia="Arial" w:hAnsi="Arial" w:cs="Arial"/>
          <w:color w:val="000000"/>
          <w:sz w:val="24"/>
          <w:szCs w:val="24"/>
          <w:u w:val="single"/>
        </w:rPr>
        <w:t>Les Chefs Coutumiers :</w:t>
      </w:r>
    </w:p>
    <w:p w14:paraId="615D5C53"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Les chefs coutumiers interviennent dans différents domaines qui ont toujours été les leurs, mais relevant aussi de la sphère étatique (justice pénale ou civile). Un dialogue </w:t>
      </w:r>
      <w:r>
        <w:rPr>
          <w:rFonts w:ascii="Arial" w:eastAsia="Arial" w:hAnsi="Arial" w:cs="Arial"/>
          <w:sz w:val="24"/>
          <w:szCs w:val="24"/>
        </w:rPr>
        <w:t xml:space="preserve">permet </w:t>
      </w:r>
      <w:r>
        <w:rPr>
          <w:rFonts w:ascii="Arial" w:eastAsia="Arial" w:hAnsi="Arial" w:cs="Arial"/>
          <w:color w:val="000000"/>
          <w:sz w:val="24"/>
          <w:szCs w:val="24"/>
        </w:rPr>
        <w:t xml:space="preserve">aux peuples autochtones de faire entendre leurs revendications auprès des représentants de la commune. Néanmoins, l’autorité du chef coutumier est souvent mise en concurrence avec celles des élus locaux sur le territoire duquel se situent leurs villages. De ce fait leur autorité est </w:t>
      </w:r>
      <w:r>
        <w:rPr>
          <w:rFonts w:ascii="Arial" w:eastAsia="Arial" w:hAnsi="Arial" w:cs="Arial"/>
          <w:sz w:val="24"/>
          <w:szCs w:val="24"/>
        </w:rPr>
        <w:t>faible</w:t>
      </w:r>
      <w:r>
        <w:rPr>
          <w:rFonts w:ascii="Arial" w:eastAsia="Arial" w:hAnsi="Arial" w:cs="Arial"/>
          <w:color w:val="000000"/>
          <w:sz w:val="24"/>
          <w:szCs w:val="24"/>
        </w:rPr>
        <w:t xml:space="preserve"> et leur reconnaissance est fragile et minimale. Leur rôle est également affaibli par l’insuffisance de moyens et de ressources financières limitant ainsi leurs missions.</w:t>
      </w:r>
    </w:p>
    <w:p w14:paraId="55ABC1FB" w14:textId="77777777" w:rsidR="00BC42CD" w:rsidRDefault="00BC42CD" w:rsidP="00BC42CD">
      <w:pPr>
        <w:pBdr>
          <w:top w:val="nil"/>
          <w:left w:val="nil"/>
          <w:bottom w:val="nil"/>
          <w:right w:val="nil"/>
          <w:between w:val="nil"/>
        </w:pBdr>
        <w:rPr>
          <w:rFonts w:ascii="Arial" w:eastAsia="Arial" w:hAnsi="Arial" w:cs="Arial"/>
          <w:color w:val="000000"/>
          <w:sz w:val="24"/>
          <w:szCs w:val="24"/>
          <w:u w:val="single"/>
        </w:rPr>
      </w:pPr>
    </w:p>
    <w:p w14:paraId="393D8E41" w14:textId="77777777" w:rsidR="00BC42CD" w:rsidRDefault="00BC42CD" w:rsidP="00BC42CD">
      <w:pPr>
        <w:pBdr>
          <w:top w:val="nil"/>
          <w:left w:val="nil"/>
          <w:bottom w:val="nil"/>
          <w:right w:val="nil"/>
          <w:between w:val="nil"/>
        </w:pBdr>
        <w:rPr>
          <w:rFonts w:ascii="Arial" w:eastAsia="Arial" w:hAnsi="Arial" w:cs="Arial"/>
          <w:color w:val="000000"/>
          <w:sz w:val="24"/>
          <w:szCs w:val="24"/>
          <w:u w:val="single"/>
        </w:rPr>
      </w:pPr>
      <w:r>
        <w:rPr>
          <w:rFonts w:ascii="Arial" w:eastAsia="Arial" w:hAnsi="Arial" w:cs="Arial"/>
          <w:color w:val="000000"/>
          <w:sz w:val="24"/>
          <w:szCs w:val="24"/>
          <w:u w:val="single"/>
        </w:rPr>
        <w:t>Le Conseil Consultatif :</w:t>
      </w:r>
    </w:p>
    <w:p w14:paraId="098725D0" w14:textId="00C3B5C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Le Conseil Consultatif des populations amérindiennes et </w:t>
      </w:r>
      <w:proofErr w:type="spellStart"/>
      <w:r>
        <w:rPr>
          <w:rFonts w:ascii="Arial" w:eastAsia="Arial" w:hAnsi="Arial" w:cs="Arial"/>
          <w:color w:val="000000"/>
          <w:sz w:val="24"/>
          <w:szCs w:val="24"/>
        </w:rPr>
        <w:t>bushinenge</w:t>
      </w:r>
      <w:proofErr w:type="spellEnd"/>
      <w:r>
        <w:rPr>
          <w:rFonts w:ascii="Arial" w:eastAsia="Arial" w:hAnsi="Arial" w:cs="Arial"/>
          <w:color w:val="000000"/>
          <w:sz w:val="24"/>
          <w:szCs w:val="24"/>
        </w:rPr>
        <w:t xml:space="preserve"> a été mis en place - en 2007 </w:t>
      </w:r>
      <w:r>
        <w:rPr>
          <w:rFonts w:ascii="Arial" w:eastAsia="Arial" w:hAnsi="Arial" w:cs="Arial"/>
          <w:strike/>
          <w:color w:val="000000"/>
          <w:sz w:val="24"/>
          <w:szCs w:val="24"/>
        </w:rPr>
        <w:t xml:space="preserve">    </w:t>
      </w:r>
      <w:r>
        <w:rPr>
          <w:rFonts w:ascii="Arial" w:eastAsia="Arial" w:hAnsi="Arial" w:cs="Arial"/>
          <w:color w:val="000000"/>
          <w:sz w:val="24"/>
          <w:szCs w:val="24"/>
        </w:rPr>
        <w:t>par l’Etat ; mais sa création s’est faite sans concertation préalable sur son opportunité, son fonctionnement et sa composition, les deux communautés n’ayant pas les mêmes revendications et intérêts. Le Conseil s’est vu confier un rôle purement consultatif donc non décisionnel.  La loi « 2011-884 » consacrant le passage de la collectivité territoriale a prévu que le Conseil devait être obligatoirement préalablement saisi sur des projets cités plus haut et être saisi également par l’assemblée de Guyane ou son président ou un représentant de l’Etat. Malgré l’évolution des textes, les avis rendus restent toujours et seulement consultatifs (</w:t>
      </w:r>
      <w:proofErr w:type="spellStart"/>
      <w:r>
        <w:rPr>
          <w:rFonts w:ascii="Arial" w:eastAsia="Arial" w:hAnsi="Arial" w:cs="Arial"/>
          <w:color w:val="000000"/>
          <w:sz w:val="24"/>
          <w:szCs w:val="24"/>
        </w:rPr>
        <w:t>est ce</w:t>
      </w:r>
      <w:proofErr w:type="spellEnd"/>
      <w:r>
        <w:rPr>
          <w:rFonts w:ascii="Arial" w:eastAsia="Arial" w:hAnsi="Arial" w:cs="Arial"/>
          <w:color w:val="000000"/>
          <w:sz w:val="24"/>
          <w:szCs w:val="24"/>
        </w:rPr>
        <w:t xml:space="preserve"> une incapacité politique et intellectuelle des chefs coutumiers et/ou des autorités publiques ? en tout cas il est essentiel de tenir de l’amélioration des compétences des autochtones et sortir d’une vision </w:t>
      </w:r>
      <w:r w:rsidR="007A0651">
        <w:rPr>
          <w:rFonts w:ascii="Arial" w:eastAsia="Arial" w:hAnsi="Arial" w:cs="Arial"/>
          <w:color w:val="000000"/>
          <w:sz w:val="24"/>
          <w:szCs w:val="24"/>
        </w:rPr>
        <w:t>passéiste</w:t>
      </w:r>
      <w:r>
        <w:rPr>
          <w:rFonts w:ascii="Arial" w:eastAsia="Arial" w:hAnsi="Arial" w:cs="Arial"/>
          <w:color w:val="000000"/>
          <w:sz w:val="24"/>
          <w:szCs w:val="24"/>
        </w:rPr>
        <w:t xml:space="preserve">). En outre, peu de poids est accordé aux avis qu’il émet. </w:t>
      </w:r>
    </w:p>
    <w:p w14:paraId="20C25A02"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De plus le Conseil ne dispose pas de moyens financiers et humain pour fonctionner. </w:t>
      </w:r>
    </w:p>
    <w:p w14:paraId="5B03B01A"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L’ensemble des associations regroupées </w:t>
      </w:r>
      <w:r>
        <w:rPr>
          <w:rFonts w:ascii="Arial" w:eastAsia="Arial" w:hAnsi="Arial" w:cs="Arial"/>
          <w:sz w:val="24"/>
          <w:szCs w:val="24"/>
        </w:rPr>
        <w:t>au</w:t>
      </w:r>
      <w:r>
        <w:rPr>
          <w:rFonts w:ascii="Arial" w:eastAsia="Arial" w:hAnsi="Arial" w:cs="Arial"/>
          <w:color w:val="000000"/>
          <w:sz w:val="24"/>
          <w:szCs w:val="24"/>
        </w:rPr>
        <w:t xml:space="preserve"> sein du Grand Conseil coutumier réclament une implication plus importante dans le processus décisionnel des politiques publiques menées sur le territoire. </w:t>
      </w:r>
    </w:p>
    <w:p w14:paraId="3787CA2F" w14:textId="77777777" w:rsidR="00BC42CD" w:rsidRDefault="00BC42CD" w:rsidP="00BC42CD">
      <w:pPr>
        <w:pBdr>
          <w:top w:val="nil"/>
          <w:left w:val="nil"/>
          <w:bottom w:val="nil"/>
          <w:right w:val="nil"/>
          <w:between w:val="nil"/>
        </w:pBdr>
        <w:rPr>
          <w:rFonts w:ascii="Arial" w:eastAsia="Arial" w:hAnsi="Arial" w:cs="Arial"/>
          <w:color w:val="000000"/>
          <w:sz w:val="24"/>
          <w:szCs w:val="24"/>
          <w:u w:val="single"/>
        </w:rPr>
      </w:pPr>
    </w:p>
    <w:p w14:paraId="6F6446C3" w14:textId="77777777" w:rsidR="00BC42CD" w:rsidRDefault="00BC42CD" w:rsidP="00BC42CD">
      <w:pPr>
        <w:pBdr>
          <w:top w:val="nil"/>
          <w:left w:val="nil"/>
          <w:bottom w:val="nil"/>
          <w:right w:val="nil"/>
          <w:between w:val="nil"/>
        </w:pBdr>
        <w:rPr>
          <w:rFonts w:ascii="Arial" w:eastAsia="Arial" w:hAnsi="Arial" w:cs="Arial"/>
          <w:color w:val="000000"/>
          <w:sz w:val="24"/>
          <w:szCs w:val="24"/>
          <w:u w:val="single"/>
        </w:rPr>
      </w:pPr>
      <w:r>
        <w:rPr>
          <w:rFonts w:ascii="Arial" w:eastAsia="Arial" w:hAnsi="Arial" w:cs="Arial"/>
          <w:color w:val="000000"/>
          <w:sz w:val="24"/>
          <w:szCs w:val="24"/>
          <w:u w:val="single"/>
        </w:rPr>
        <w:t>Un Sous-Préfet :</w:t>
      </w:r>
    </w:p>
    <w:p w14:paraId="74FB90EF"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La mise en place d’un poste de sous-préfet pour les communes de l’intérieur a </w:t>
      </w:r>
      <w:r>
        <w:rPr>
          <w:rFonts w:ascii="Arial" w:eastAsia="Arial" w:hAnsi="Arial" w:cs="Arial"/>
          <w:sz w:val="24"/>
          <w:szCs w:val="24"/>
        </w:rPr>
        <w:t>eu lieu</w:t>
      </w:r>
      <w:r>
        <w:rPr>
          <w:rFonts w:ascii="Arial" w:eastAsia="Arial" w:hAnsi="Arial" w:cs="Arial"/>
          <w:color w:val="000000"/>
          <w:sz w:val="24"/>
          <w:szCs w:val="24"/>
        </w:rPr>
        <w:t xml:space="preserve"> en 2007. Cette fonction était réclamée depuis très longtemps tant par les collectivités territoriales, principalement de l’intérieur, que par les autorités coutumières afin de résoudre la multitude de problèmes propres aux populations et assurer un dialogue direct avec la Préfecture. Le sous-préfet a pour rôle de coordonner les différents services publics, de constater leurs dysfonctionnements dans leur mise en œuvre au sein de ces communes. </w:t>
      </w:r>
      <w:r>
        <w:rPr>
          <w:rFonts w:ascii="Arial" w:eastAsia="Arial" w:hAnsi="Arial" w:cs="Arial"/>
          <w:sz w:val="24"/>
          <w:szCs w:val="24"/>
        </w:rPr>
        <w:t>Il est aussi un</w:t>
      </w:r>
      <w:r>
        <w:rPr>
          <w:rFonts w:ascii="Arial" w:eastAsia="Arial" w:hAnsi="Arial" w:cs="Arial"/>
          <w:color w:val="FF0000"/>
          <w:sz w:val="24"/>
          <w:szCs w:val="24"/>
        </w:rPr>
        <w:t xml:space="preserve"> </w:t>
      </w:r>
      <w:r w:rsidRPr="003315C3">
        <w:rPr>
          <w:rFonts w:ascii="Arial" w:eastAsia="Arial" w:hAnsi="Arial" w:cs="Arial"/>
          <w:sz w:val="24"/>
          <w:szCs w:val="24"/>
        </w:rPr>
        <w:t>intermédiaire</w:t>
      </w:r>
      <w:r>
        <w:rPr>
          <w:rFonts w:ascii="Arial" w:eastAsia="Arial" w:hAnsi="Arial" w:cs="Arial"/>
          <w:color w:val="000000"/>
          <w:sz w:val="24"/>
          <w:szCs w:val="24"/>
        </w:rPr>
        <w:t xml:space="preserve"> entre les populations - notamment par le biais des chefs coutumiers et des associations – et le Préfet.</w:t>
      </w:r>
    </w:p>
    <w:p w14:paraId="71F428D1"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Les missions du sous-préfet sont multiples. Il se déplace dans les communes de l’intérieur ; par exemple, accompagné d’agents, il vient sur les fleuves afin de recueillir les demandes de pièces d’identité, et toute demande de type administratif de la population des villages. </w:t>
      </w:r>
    </w:p>
    <w:p w14:paraId="3ECECDD7"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1EBB8AF2"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lastRenderedPageBreak/>
        <w:t>UN ACCES DIFFICILE A L’ENSEIGNEMENT.</w:t>
      </w:r>
    </w:p>
    <w:p w14:paraId="1BCE3797"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51374EE2"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sidRPr="00ED5A68">
        <w:rPr>
          <w:rFonts w:ascii="Arial" w:eastAsia="Arial" w:hAnsi="Arial" w:cs="Arial"/>
          <w:color w:val="FF0000"/>
          <w:sz w:val="24"/>
          <w:szCs w:val="24"/>
        </w:rPr>
        <w:t xml:space="preserve"> </w:t>
      </w:r>
      <w:r>
        <w:rPr>
          <w:rFonts w:ascii="Arial" w:eastAsia="Arial" w:hAnsi="Arial" w:cs="Arial"/>
          <w:color w:val="000000"/>
          <w:sz w:val="24"/>
          <w:szCs w:val="24"/>
        </w:rPr>
        <w:t xml:space="preserve">L’enseignement </w:t>
      </w:r>
      <w:r>
        <w:rPr>
          <w:rFonts w:ascii="Arial" w:eastAsia="Arial" w:hAnsi="Arial" w:cs="Arial"/>
          <w:sz w:val="24"/>
          <w:szCs w:val="24"/>
        </w:rPr>
        <w:t>dispensé est</w:t>
      </w:r>
      <w:r w:rsidRPr="00ED5A68">
        <w:rPr>
          <w:rFonts w:ascii="Arial" w:eastAsia="Arial" w:hAnsi="Arial" w:cs="Arial"/>
          <w:color w:val="FF0000"/>
          <w:sz w:val="24"/>
          <w:szCs w:val="24"/>
        </w:rPr>
        <w:t xml:space="preserve"> </w:t>
      </w:r>
      <w:r>
        <w:rPr>
          <w:rFonts w:ascii="Arial" w:eastAsia="Arial" w:hAnsi="Arial" w:cs="Arial"/>
          <w:color w:val="000000"/>
          <w:sz w:val="24"/>
          <w:szCs w:val="24"/>
        </w:rPr>
        <w:t>culturellement non pertinent. Comme l’indique</w:t>
      </w:r>
      <w:r w:rsidRPr="00ED5A68">
        <w:rPr>
          <w:rFonts w:ascii="Arial" w:eastAsia="Arial" w:hAnsi="Arial" w:cs="Arial"/>
          <w:color w:val="FF0000"/>
          <w:sz w:val="24"/>
          <w:szCs w:val="24"/>
        </w:rPr>
        <w:t xml:space="preserve"> </w:t>
      </w:r>
      <w:r>
        <w:rPr>
          <w:rFonts w:ascii="Arial" w:eastAsia="Arial" w:hAnsi="Arial" w:cs="Arial"/>
          <w:color w:val="000000"/>
          <w:sz w:val="24"/>
          <w:szCs w:val="24"/>
        </w:rPr>
        <w:t>la Rapporteuse spéciale sur les droits des peuples autochtones en 2014, malgré de véritables améliorations, le niveau d’éducation et d’alphabétisation des peuples autochtones est généralement bas au regard de celui des autres catégories de la population.</w:t>
      </w:r>
    </w:p>
    <w:p w14:paraId="51DA0253"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33981C45"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Le principal facteur de l’échec scolaire </w:t>
      </w:r>
      <w:r>
        <w:rPr>
          <w:rFonts w:ascii="Arial" w:eastAsia="Arial" w:hAnsi="Arial" w:cs="Arial"/>
          <w:sz w:val="24"/>
          <w:szCs w:val="24"/>
        </w:rPr>
        <w:t xml:space="preserve">semble </w:t>
      </w:r>
      <w:r>
        <w:rPr>
          <w:rFonts w:ascii="Arial" w:eastAsia="Arial" w:hAnsi="Arial" w:cs="Arial"/>
          <w:color w:val="000000"/>
          <w:sz w:val="24"/>
          <w:szCs w:val="24"/>
        </w:rPr>
        <w:t>être l’inadaptation du système scolaire à la diversité culturelle (déjà évoquée par Sarkozy sous son mandat), ou la non-pertinence culturelle de l’enseignement (</w:t>
      </w:r>
      <w:proofErr w:type="spellStart"/>
      <w:r>
        <w:rPr>
          <w:rFonts w:ascii="Arial" w:eastAsia="Arial" w:hAnsi="Arial" w:cs="Arial"/>
          <w:color w:val="000000"/>
          <w:sz w:val="24"/>
          <w:szCs w:val="24"/>
        </w:rPr>
        <w:t>faut il</w:t>
      </w:r>
      <w:proofErr w:type="spellEnd"/>
      <w:r>
        <w:rPr>
          <w:rFonts w:ascii="Arial" w:eastAsia="Arial" w:hAnsi="Arial" w:cs="Arial"/>
          <w:color w:val="000000"/>
          <w:sz w:val="24"/>
          <w:szCs w:val="24"/>
        </w:rPr>
        <w:t xml:space="preserve"> enfin créer une université autochtone ?). Le manque de lieux de scolarisation dans les zones de l’intérieur oblige les enfants à quitter la cellule familiale, leur culture, et leur mode de vie traditionnels dès l’âge de 10/12 ans pour être envoyés dans des écoles du littoral.</w:t>
      </w:r>
    </w:p>
    <w:p w14:paraId="6D814F0B"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Le temps passé hors de leur village, dans des établissements lointains, ne leur permet pas de développer l’apprentissage des savoirs et techniques traditionnelles, créant une rupture entre les générations.</w:t>
      </w:r>
    </w:p>
    <w:p w14:paraId="14C239E2"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C’est dans </w:t>
      </w:r>
      <w:r>
        <w:rPr>
          <w:rFonts w:ascii="Arial" w:eastAsia="Arial" w:hAnsi="Arial" w:cs="Arial"/>
          <w:strike/>
          <w:sz w:val="24"/>
          <w:szCs w:val="24"/>
        </w:rPr>
        <w:t>l</w:t>
      </w:r>
      <w:r>
        <w:rPr>
          <w:rFonts w:ascii="Arial" w:eastAsia="Arial" w:hAnsi="Arial" w:cs="Arial"/>
          <w:color w:val="000000"/>
          <w:sz w:val="24"/>
          <w:szCs w:val="24"/>
        </w:rPr>
        <w:t>e choc des cultures</w:t>
      </w:r>
      <w:r w:rsidRPr="00ED5A68">
        <w:rPr>
          <w:rFonts w:ascii="Arial" w:eastAsia="Arial" w:hAnsi="Arial" w:cs="Arial"/>
          <w:color w:val="FF0000"/>
          <w:sz w:val="24"/>
          <w:szCs w:val="24"/>
        </w:rPr>
        <w:t xml:space="preserve"> </w:t>
      </w:r>
      <w:r>
        <w:rPr>
          <w:rFonts w:ascii="Arial" w:eastAsia="Arial" w:hAnsi="Arial" w:cs="Arial"/>
          <w:color w:val="000000"/>
          <w:sz w:val="24"/>
          <w:szCs w:val="24"/>
        </w:rPr>
        <w:t>et dans la situation de l’enseignement que l’échec scolaire des autochtones trouve son origine.</w:t>
      </w:r>
    </w:p>
    <w:p w14:paraId="7A334154"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Pour comprendre une autre culture, il faudrait avant tout pouvoir lui donner du sens. Dans le cas des autochtones de Guyane en situation d’apprentissage du français, ceux-ci n’ont à aucun moment accès à ce sens qui leur permettrait d’être en situation d’appartenance aux objectifs de l’école, pour une réussite scolaire telle que l’entend l’institution.</w:t>
      </w:r>
    </w:p>
    <w:p w14:paraId="1B5E367E"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Ils sont non seulement confrontés à des modèles d’éducation en totale contradiction avec ceux de leur communauté d’origine, mais en plus, cet enseignement est dispensé dans une langue étrangère (y compris sur le plan </w:t>
      </w:r>
      <w:proofErr w:type="spellStart"/>
      <w:r>
        <w:rPr>
          <w:rFonts w:ascii="Arial" w:eastAsia="Arial" w:hAnsi="Arial" w:cs="Arial"/>
          <w:color w:val="000000"/>
          <w:sz w:val="24"/>
          <w:szCs w:val="24"/>
        </w:rPr>
        <w:t>spitituel</w:t>
      </w:r>
      <w:proofErr w:type="spellEnd"/>
      <w:r>
        <w:rPr>
          <w:rFonts w:ascii="Arial" w:eastAsia="Arial" w:hAnsi="Arial" w:cs="Arial"/>
          <w:color w:val="000000"/>
          <w:sz w:val="24"/>
          <w:szCs w:val="24"/>
        </w:rPr>
        <w:t>) dont on leur dit qu’elle est la leur, puisqu’ils sont Français.</w:t>
      </w:r>
    </w:p>
    <w:p w14:paraId="085D46BC"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Les écoles des communes isolées sont la plupart du temps </w:t>
      </w:r>
      <w:r>
        <w:rPr>
          <w:rFonts w:ascii="Arial" w:eastAsia="Arial" w:hAnsi="Arial" w:cs="Arial"/>
          <w:sz w:val="24"/>
          <w:szCs w:val="24"/>
        </w:rPr>
        <w:t>situées dans un espace</w:t>
      </w:r>
      <w:r>
        <w:rPr>
          <w:rFonts w:ascii="Arial" w:eastAsia="Arial" w:hAnsi="Arial" w:cs="Arial"/>
          <w:color w:val="FF0000"/>
          <w:sz w:val="24"/>
          <w:szCs w:val="24"/>
        </w:rPr>
        <w:t xml:space="preserve"> </w:t>
      </w:r>
      <w:r>
        <w:rPr>
          <w:rFonts w:ascii="Arial" w:eastAsia="Arial" w:hAnsi="Arial" w:cs="Arial"/>
          <w:color w:val="000000"/>
          <w:sz w:val="24"/>
          <w:szCs w:val="24"/>
        </w:rPr>
        <w:t>monolingue, en fonction de la communauté implantée dans le village où se situe l’école. Dans ces villages, il ne s’agit que d’école primaire. Lorsqu’il s’agit d’entrer dans le secondaire, les élèves quittent obligatoirement leur communauté et se déplace</w:t>
      </w:r>
      <w:r>
        <w:rPr>
          <w:rFonts w:ascii="Arial" w:eastAsia="Arial" w:hAnsi="Arial" w:cs="Arial"/>
          <w:sz w:val="24"/>
          <w:szCs w:val="24"/>
        </w:rPr>
        <w:t>nt</w:t>
      </w:r>
      <w:r>
        <w:rPr>
          <w:rFonts w:ascii="Arial" w:eastAsia="Arial" w:hAnsi="Arial" w:cs="Arial"/>
          <w:color w:val="000000"/>
          <w:sz w:val="24"/>
          <w:szCs w:val="24"/>
        </w:rPr>
        <w:t xml:space="preserve"> dans les villes.</w:t>
      </w:r>
    </w:p>
    <w:p w14:paraId="7D6F4E4B" w14:textId="77777777" w:rsidR="00BC42CD" w:rsidRDefault="00BC42CD" w:rsidP="00BC42CD">
      <w:pPr>
        <w:pBdr>
          <w:top w:val="nil"/>
          <w:left w:val="nil"/>
          <w:bottom w:val="nil"/>
          <w:right w:val="nil"/>
          <w:between w:val="nil"/>
        </w:pBdr>
        <w:rPr>
          <w:rFonts w:ascii="Arial" w:eastAsia="Arial" w:hAnsi="Arial" w:cs="Arial"/>
          <w:color w:val="000000"/>
          <w:sz w:val="24"/>
          <w:szCs w:val="24"/>
          <w:u w:val="single"/>
        </w:rPr>
      </w:pPr>
    </w:p>
    <w:p w14:paraId="321B95B3" w14:textId="77777777" w:rsidR="00BC42CD" w:rsidRPr="00F366B0" w:rsidRDefault="00BC42CD" w:rsidP="00BC42CD">
      <w:pPr>
        <w:pBdr>
          <w:top w:val="nil"/>
          <w:left w:val="nil"/>
          <w:bottom w:val="nil"/>
          <w:right w:val="nil"/>
          <w:between w:val="nil"/>
        </w:pBdr>
        <w:rPr>
          <w:rFonts w:ascii="Arial" w:eastAsia="Arial" w:hAnsi="Arial" w:cs="Arial"/>
          <w:color w:val="000000"/>
          <w:sz w:val="24"/>
          <w:szCs w:val="24"/>
          <w:u w:val="single"/>
        </w:rPr>
      </w:pPr>
      <w:r>
        <w:rPr>
          <w:rFonts w:ascii="Arial" w:eastAsia="Arial" w:hAnsi="Arial" w:cs="Arial"/>
          <w:color w:val="000000"/>
          <w:sz w:val="24"/>
          <w:szCs w:val="24"/>
          <w:u w:val="single"/>
        </w:rPr>
        <w:t>Les langues.</w:t>
      </w:r>
    </w:p>
    <w:p w14:paraId="674AB0A4"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La question d’un manque de reconnaissance et de la valorisation des langues régionale</w:t>
      </w:r>
      <w:r>
        <w:rPr>
          <w:rFonts w:ascii="Arial" w:eastAsia="Arial" w:hAnsi="Arial" w:cs="Arial"/>
          <w:sz w:val="24"/>
          <w:szCs w:val="24"/>
        </w:rPr>
        <w:t>s</w:t>
      </w:r>
      <w:r>
        <w:rPr>
          <w:rFonts w:ascii="Arial" w:eastAsia="Arial" w:hAnsi="Arial" w:cs="Arial"/>
          <w:color w:val="000000"/>
          <w:sz w:val="24"/>
          <w:szCs w:val="24"/>
        </w:rPr>
        <w:t xml:space="preserve"> se posent aussi dans ce domaine de l’éducation scolaire : Si le rapport du gouvernement dans l’article 1 – reconnait l’existence de 75 langues régionales, dont environ 50 langues le sont en outre-mer, suite à la réforme constitutionnelle de 2008 dans l’article 75-1 « les langues régionales font partie du patrimoine de la France », la problématique des langues d’outre-mer y </w:t>
      </w:r>
      <w:r>
        <w:rPr>
          <w:rFonts w:ascii="Arial" w:eastAsia="Arial" w:hAnsi="Arial" w:cs="Arial"/>
          <w:sz w:val="24"/>
          <w:szCs w:val="24"/>
        </w:rPr>
        <w:t xml:space="preserve">est </w:t>
      </w:r>
      <w:r>
        <w:rPr>
          <w:rFonts w:ascii="Arial" w:eastAsia="Arial" w:hAnsi="Arial" w:cs="Arial"/>
          <w:color w:val="000000"/>
          <w:sz w:val="24"/>
          <w:szCs w:val="24"/>
        </w:rPr>
        <w:t xml:space="preserve">mal appréhendée.  </w:t>
      </w:r>
    </w:p>
    <w:p w14:paraId="376781C2"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Aucun droit n’est appliqué en dehors d’un dispositif dit des Intervenants en Langues Maternelles et qui constitue une avancée certaine, plusieurs d’entre eux sont maintenant titularisés et ont en charge une classe, notamment dans le village de Camopi, sur l’Oyapock. Mais il n’y a pas un programme d’enseignement bilingue tel que demandé depuis longtemps. L’éducation offerte aux enfants autochtones n’est pas toujours de bonne qualité.  L’UNESCO abonde dans ce sens :</w:t>
      </w:r>
    </w:p>
    <w:p w14:paraId="18E9C4D3" w14:textId="77777777" w:rsidR="00BC42CD" w:rsidRDefault="00BC42CD" w:rsidP="00BC42CD">
      <w:pPr>
        <w:pBdr>
          <w:top w:val="nil"/>
          <w:left w:val="nil"/>
          <w:bottom w:val="nil"/>
          <w:right w:val="nil"/>
          <w:between w:val="nil"/>
        </w:pBdr>
        <w:rPr>
          <w:rFonts w:ascii="Arial" w:eastAsia="Arial" w:hAnsi="Arial" w:cs="Arial"/>
          <w:i/>
          <w:color w:val="000000"/>
          <w:sz w:val="24"/>
          <w:szCs w:val="24"/>
        </w:rPr>
      </w:pPr>
      <w:r>
        <w:rPr>
          <w:rFonts w:ascii="Arial" w:eastAsia="Arial" w:hAnsi="Arial" w:cs="Arial"/>
          <w:color w:val="000000"/>
          <w:sz w:val="24"/>
          <w:szCs w:val="24"/>
        </w:rPr>
        <w:t>« </w:t>
      </w:r>
      <w:r>
        <w:rPr>
          <w:rFonts w:ascii="Arial" w:eastAsia="Arial" w:hAnsi="Arial" w:cs="Arial"/>
          <w:i/>
          <w:color w:val="000000"/>
          <w:sz w:val="24"/>
          <w:szCs w:val="24"/>
        </w:rPr>
        <w:t xml:space="preserve">Un enseignement qui n’est pas familier aux élèves entrave l’éducation pour tous. Depuis une quarantaine d’années, de nombreuses preuves s’accumulent pour </w:t>
      </w:r>
      <w:r>
        <w:rPr>
          <w:rFonts w:ascii="Arial" w:eastAsia="Arial" w:hAnsi="Arial" w:cs="Arial"/>
          <w:i/>
          <w:color w:val="000000"/>
          <w:sz w:val="24"/>
          <w:szCs w:val="24"/>
        </w:rPr>
        <w:lastRenderedPageBreak/>
        <w:t>suggérer qu’un enseignement dans une langue que les élèves ne comprennent pas n’est guère efficace et entraîne un fort taux d’échec et d’abandon… »</w:t>
      </w:r>
    </w:p>
    <w:p w14:paraId="5B3081DB"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Dans les articles 13 et 14 de la Déclaration des Nations Unies sur les droits des Peuples autochtones, « </w:t>
      </w:r>
      <w:r>
        <w:rPr>
          <w:rFonts w:ascii="Arial" w:eastAsia="Arial" w:hAnsi="Arial" w:cs="Arial"/>
          <w:i/>
          <w:color w:val="000000"/>
          <w:sz w:val="24"/>
          <w:szCs w:val="24"/>
        </w:rPr>
        <w:t>ont le droit de recevoir un enseignement selon leur propre culture et dans leur propre langue, ce qui renforcerait le lien intergénérationnel ».</w:t>
      </w:r>
      <w:r>
        <w:rPr>
          <w:rFonts w:ascii="Arial" w:eastAsia="Arial" w:hAnsi="Arial" w:cs="Arial"/>
          <w:color w:val="000000"/>
          <w:sz w:val="24"/>
          <w:szCs w:val="24"/>
        </w:rPr>
        <w:t xml:space="preserve"> </w:t>
      </w:r>
    </w:p>
    <w:p w14:paraId="6EF29907"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Cependant, le 21 mai 2022, le Conseil constitutionnel a pris une décision sur la loi relative à la protection patrimoniale des langues et à leur promotion concernant l’enseignement en « langues régionales », en fait, les langues autochtones des différents territoires de France et d’outre-mer, ainsi que le droit à leur usage. Cette décision établit l’inconstitutionnalité de l’enseignement immersif dans une autre langue que le français.</w:t>
      </w:r>
    </w:p>
    <w:p w14:paraId="6BE5A604"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641EC6AF"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Des problèmes liés à l’accueil de ces jeunes partis sur le littoral, à plusieurs </w:t>
      </w:r>
      <w:proofErr w:type="gramStart"/>
      <w:r>
        <w:rPr>
          <w:rFonts w:ascii="Arial" w:eastAsia="Arial" w:hAnsi="Arial" w:cs="Arial"/>
          <w:color w:val="000000"/>
          <w:sz w:val="24"/>
          <w:szCs w:val="24"/>
        </w:rPr>
        <w:t>heures  de</w:t>
      </w:r>
      <w:proofErr w:type="gramEnd"/>
      <w:r>
        <w:rPr>
          <w:rFonts w:ascii="Arial" w:eastAsia="Arial" w:hAnsi="Arial" w:cs="Arial"/>
          <w:color w:val="000000"/>
          <w:sz w:val="24"/>
          <w:szCs w:val="24"/>
        </w:rPr>
        <w:t xml:space="preserve"> pirogue de leurs villages d’origine sont également dénoncés ; les familles d’accueil ne sont pas formées et des abus sont constatés. Ne disposant pas d’un hébergement durant le week-end, les jeunes sont livrés à eux-mêmes dans une société qu’ils connaissent mal. </w:t>
      </w:r>
    </w:p>
    <w:p w14:paraId="0BB922AF"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L’éducation est reconnue comme un droit de </w:t>
      </w:r>
      <w:r w:rsidRPr="00A31EF5">
        <w:rPr>
          <w:rFonts w:ascii="Arial" w:eastAsia="Arial" w:hAnsi="Arial" w:cs="Arial"/>
          <w:sz w:val="24"/>
          <w:szCs w:val="24"/>
        </w:rPr>
        <w:t>l’</w:t>
      </w:r>
      <w:r>
        <w:rPr>
          <w:rFonts w:ascii="Arial" w:eastAsia="Arial" w:hAnsi="Arial" w:cs="Arial"/>
          <w:sz w:val="24"/>
          <w:szCs w:val="24"/>
        </w:rPr>
        <w:t>H</w:t>
      </w:r>
      <w:r w:rsidRPr="00A31EF5">
        <w:rPr>
          <w:rFonts w:ascii="Arial" w:eastAsia="Arial" w:hAnsi="Arial" w:cs="Arial"/>
          <w:sz w:val="24"/>
          <w:szCs w:val="24"/>
        </w:rPr>
        <w:t>omme</w:t>
      </w:r>
      <w:r>
        <w:rPr>
          <w:rFonts w:ascii="Arial" w:eastAsia="Arial" w:hAnsi="Arial" w:cs="Arial"/>
          <w:color w:val="000000"/>
          <w:sz w:val="24"/>
          <w:szCs w:val="24"/>
        </w:rPr>
        <w:t xml:space="preserve"> en soi et comme un élément indispensable à la réalisation des autres droits et libertés. C’est le principal moyen par lequel les peuples autochtones économiquement et socialement marginalisés peuvent sortir de la pauvreté et participer pleinement à leurs communautés. La mise en œuvre de son droit à l’éducation est essentielle pour garantir son droit à poursuivre le développement économique, social et culturel.</w:t>
      </w:r>
    </w:p>
    <w:p w14:paraId="587457C2"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0257928F" w14:textId="77777777" w:rsidR="00BC42CD" w:rsidRDefault="00BC42CD" w:rsidP="00BC42CD">
      <w:pPr>
        <w:pBdr>
          <w:top w:val="nil"/>
          <w:left w:val="nil"/>
          <w:bottom w:val="nil"/>
          <w:right w:val="nil"/>
          <w:between w:val="nil"/>
        </w:pBdr>
        <w:rPr>
          <w:rFonts w:ascii="Arial" w:eastAsia="Arial" w:hAnsi="Arial" w:cs="Arial"/>
          <w:color w:val="000000"/>
          <w:sz w:val="24"/>
          <w:szCs w:val="24"/>
          <w:u w:val="single"/>
        </w:rPr>
      </w:pPr>
    </w:p>
    <w:p w14:paraId="749E2CB2"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L’EMPOISONNEMENT PAR L’ORPAILLAGE ILLEGAL ET LE MERCURE.</w:t>
      </w:r>
    </w:p>
    <w:p w14:paraId="7325A412"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06143D9B"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L’Orpaillage illégal et l’empoisonnement au mercure ou l’absence de la sécurité des populations sont un constat partagé.</w:t>
      </w:r>
    </w:p>
    <w:p w14:paraId="518C088C"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Les Amérindiens du Haut Maroni subissent de plein fouet les conséquences et les échecs de la lutte contre l’orpaillage illégal sur leur territoire. Les opérations militaires mise</w:t>
      </w:r>
      <w:r>
        <w:rPr>
          <w:rFonts w:ascii="Arial" w:eastAsia="Arial" w:hAnsi="Arial" w:cs="Arial"/>
          <w:sz w:val="24"/>
          <w:szCs w:val="24"/>
        </w:rPr>
        <w:t>s</w:t>
      </w:r>
      <w:r>
        <w:rPr>
          <w:rFonts w:ascii="Arial" w:eastAsia="Arial" w:hAnsi="Arial" w:cs="Arial"/>
          <w:color w:val="000000"/>
          <w:sz w:val="24"/>
          <w:szCs w:val="24"/>
        </w:rPr>
        <w:t xml:space="preserve"> en place ne se révèlent pas efficaces, la sécurité n’est pas assurée de façon pérenne. Les communautés subissent de nombreux vols et pillages dans les cultures et </w:t>
      </w:r>
      <w:r>
        <w:rPr>
          <w:rFonts w:ascii="Arial" w:eastAsia="Arial" w:hAnsi="Arial" w:cs="Arial"/>
          <w:sz w:val="24"/>
          <w:szCs w:val="24"/>
        </w:rPr>
        <w:t>de</w:t>
      </w:r>
      <w:r>
        <w:rPr>
          <w:rFonts w:ascii="Arial" w:eastAsia="Arial" w:hAnsi="Arial" w:cs="Arial"/>
          <w:color w:val="FF0000"/>
          <w:sz w:val="24"/>
          <w:szCs w:val="24"/>
        </w:rPr>
        <w:t xml:space="preserve"> </w:t>
      </w:r>
      <w:r>
        <w:rPr>
          <w:rFonts w:ascii="Arial" w:eastAsia="Arial" w:hAnsi="Arial" w:cs="Arial"/>
          <w:color w:val="000000"/>
          <w:sz w:val="24"/>
          <w:szCs w:val="24"/>
        </w:rPr>
        <w:t xml:space="preserve">matériel agricole sont dénoncés.  </w:t>
      </w:r>
      <w:r w:rsidRPr="00921A90">
        <w:rPr>
          <w:rFonts w:ascii="Arial" w:eastAsia="Arial" w:hAnsi="Arial" w:cs="Arial"/>
          <w:sz w:val="24"/>
          <w:szCs w:val="24"/>
        </w:rPr>
        <w:t>Les</w:t>
      </w:r>
      <w:r>
        <w:rPr>
          <w:rFonts w:ascii="Arial" w:eastAsia="Arial" w:hAnsi="Arial" w:cs="Arial"/>
          <w:color w:val="000000"/>
          <w:sz w:val="24"/>
          <w:szCs w:val="24"/>
        </w:rPr>
        <w:t xml:space="preserve"> centaine</w:t>
      </w:r>
      <w:r w:rsidRPr="00921A90">
        <w:rPr>
          <w:rFonts w:ascii="Arial" w:eastAsia="Arial" w:hAnsi="Arial" w:cs="Arial"/>
          <w:sz w:val="24"/>
          <w:szCs w:val="24"/>
        </w:rPr>
        <w:t>s</w:t>
      </w:r>
      <w:r>
        <w:rPr>
          <w:rFonts w:ascii="Arial" w:eastAsia="Arial" w:hAnsi="Arial" w:cs="Arial"/>
          <w:color w:val="000000"/>
          <w:sz w:val="24"/>
          <w:szCs w:val="24"/>
        </w:rPr>
        <w:t xml:space="preserve"> de sites illégaux sont répertoriés. Venus du Brésil ou du Surinam, les orpailleurs sont organisés en réseau mafieux. </w:t>
      </w:r>
    </w:p>
    <w:p w14:paraId="0430C744"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L’orpaillage tant légal qu’illégal entraîne d’inquiétantes conséquences environnementales et humaines – pillages de ressources naturelles, pollution et intoxication au mercure des milieux aquatiques et de la faune, </w:t>
      </w:r>
      <w:r>
        <w:rPr>
          <w:rFonts w:ascii="Arial" w:eastAsia="Arial" w:hAnsi="Arial" w:cs="Arial"/>
          <w:sz w:val="24"/>
          <w:szCs w:val="24"/>
        </w:rPr>
        <w:t>et</w:t>
      </w:r>
      <w:r>
        <w:rPr>
          <w:rFonts w:ascii="Arial" w:eastAsia="Arial" w:hAnsi="Arial" w:cs="Arial"/>
          <w:color w:val="FF0000"/>
          <w:sz w:val="24"/>
          <w:szCs w:val="24"/>
        </w:rPr>
        <w:t xml:space="preserve"> </w:t>
      </w:r>
      <w:r>
        <w:rPr>
          <w:rFonts w:ascii="Arial" w:eastAsia="Arial" w:hAnsi="Arial" w:cs="Arial"/>
          <w:color w:val="000000"/>
          <w:sz w:val="24"/>
          <w:szCs w:val="24"/>
        </w:rPr>
        <w:t>des populations riveraines.</w:t>
      </w:r>
    </w:p>
    <w:p w14:paraId="5E593E76"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L’intoxication au mercure utilisé pour isoler l’or provoque des dégâts désastreux sur la santé. Le taux de </w:t>
      </w:r>
      <w:proofErr w:type="spellStart"/>
      <w:r>
        <w:rPr>
          <w:rFonts w:ascii="Arial" w:eastAsia="Arial" w:hAnsi="Arial" w:cs="Arial"/>
          <w:color w:val="000000"/>
          <w:sz w:val="24"/>
          <w:szCs w:val="24"/>
        </w:rPr>
        <w:t>méthylmercure</w:t>
      </w:r>
      <w:proofErr w:type="spellEnd"/>
      <w:r>
        <w:rPr>
          <w:rFonts w:ascii="Arial" w:eastAsia="Arial" w:hAnsi="Arial" w:cs="Arial"/>
          <w:color w:val="000000"/>
          <w:sz w:val="24"/>
          <w:szCs w:val="24"/>
        </w:rPr>
        <w:t xml:space="preserve"> est bien supérieur au taux maximum admis par l’organisation mondiale de la Santé au sein de la population des villages, et la contamination des ressources naturelles, qui constituent la base des moyens de subsistance de la population (essentiellement la pêche) entraînent une violation directe aux droits à l’alimentation. </w:t>
      </w:r>
    </w:p>
    <w:p w14:paraId="20BE2F01"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3B1DEFB0" w14:textId="77777777" w:rsidR="00BC42CD" w:rsidRPr="00DA3518" w:rsidRDefault="00BC42CD" w:rsidP="00BC42CD">
      <w:pPr>
        <w:pBdr>
          <w:top w:val="nil"/>
          <w:left w:val="nil"/>
          <w:bottom w:val="nil"/>
          <w:right w:val="nil"/>
          <w:between w:val="nil"/>
        </w:pBdr>
        <w:rPr>
          <w:rFonts w:ascii="Arial" w:eastAsia="Arial" w:hAnsi="Arial" w:cs="Arial"/>
          <w:caps/>
          <w:sz w:val="24"/>
          <w:szCs w:val="24"/>
        </w:rPr>
      </w:pPr>
      <w:r>
        <w:rPr>
          <w:rFonts w:ascii="Arial" w:eastAsia="Arial" w:hAnsi="Arial" w:cs="Arial"/>
          <w:caps/>
          <w:sz w:val="24"/>
          <w:szCs w:val="24"/>
        </w:rPr>
        <w:t>CONCLUSION</w:t>
      </w:r>
    </w:p>
    <w:p w14:paraId="068100DE"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La conséquence de cette situation est que certains peuples amérindiens ressentent un profond mal-être et une perte des repères identitaires, particulièrement chez les jeunes. Ce mal-être est multifactoriel et se traduit entre autres par un taux de suicide </w:t>
      </w:r>
      <w:r>
        <w:rPr>
          <w:rFonts w:ascii="Arial" w:eastAsia="Arial" w:hAnsi="Arial" w:cs="Arial"/>
          <w:color w:val="000000"/>
          <w:sz w:val="24"/>
          <w:szCs w:val="24"/>
        </w:rPr>
        <w:lastRenderedPageBreak/>
        <w:t xml:space="preserve">anormalement élevé, le sentiment de désœuvrement, des addictions. Le fossé intergénérationnel constitue un terreau dans lequel émergent ces comportements suicidaires. Des associations ont été </w:t>
      </w:r>
      <w:r>
        <w:rPr>
          <w:rFonts w:ascii="Arial" w:eastAsia="Arial" w:hAnsi="Arial" w:cs="Arial"/>
          <w:sz w:val="24"/>
          <w:szCs w:val="24"/>
        </w:rPr>
        <w:t>mise</w:t>
      </w:r>
      <w:r>
        <w:rPr>
          <w:rFonts w:ascii="Arial" w:eastAsia="Arial" w:hAnsi="Arial" w:cs="Arial"/>
          <w:color w:val="000000"/>
          <w:sz w:val="24"/>
          <w:szCs w:val="24"/>
        </w:rPr>
        <w:t xml:space="preserve"> en place par les communautés elles-mêmes afin d’apporter une aide et un espace de parole.</w:t>
      </w:r>
    </w:p>
    <w:p w14:paraId="1E0AF488"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2553BB82"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SANS RECONNAISSANCE DES DROITS CULTURELS ET ECONOMIQUES</w:t>
      </w:r>
    </w:p>
    <w:p w14:paraId="184D2340"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624E0A7E"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Du côté des droits culturels et économiques, il n’existe pas de reconnaissance dans la pratique. Pourtant, l’article 5 de la Déclaration des Nations-Unies sur les droits des peuples autochtones énonce :</w:t>
      </w:r>
    </w:p>
    <w:p w14:paraId="66F55F1C"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sz w:val="24"/>
          <w:szCs w:val="24"/>
        </w:rPr>
        <w:t>« Les peuples autochtones ont le droit de maintenir et de renforcer leurs institutions politiques, juridiques, économiques, sociales et culturelles distinctes tout en conservant si tel es</w:t>
      </w:r>
      <w:r>
        <w:rPr>
          <w:rFonts w:ascii="Arial" w:eastAsia="Arial" w:hAnsi="Arial" w:cs="Arial"/>
          <w:i/>
          <w:sz w:val="24"/>
          <w:szCs w:val="24"/>
        </w:rPr>
        <w:t>t</w:t>
      </w:r>
      <w:r>
        <w:rPr>
          <w:rFonts w:ascii="Arial" w:eastAsia="Arial" w:hAnsi="Arial" w:cs="Arial"/>
          <w:i/>
          <w:color w:val="000000"/>
          <w:sz w:val="24"/>
          <w:szCs w:val="24"/>
        </w:rPr>
        <w:t xml:space="preserve"> leur choix, de participer pleinement à la vie politique, économique, sociale et culturelle de l’Etat ».</w:t>
      </w:r>
    </w:p>
    <w:p w14:paraId="6E4E9F1E"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En fait l’Etat est quasi-propriétaire de la totalité des terres (sans base juridique incontestable), et une partie de celles-ci est gérée par des institutions nationales – tel le Parc amazonien – ou régionales – tels les Parcs régionaux. Ces instances se targuent de travailler en collaboration avec les communautés autochtones et locales ou avec les mairies, il n’en reste pas moins que les modalités de négociations sont parfois très discutables. La majorité des règlements </w:t>
      </w:r>
      <w:r>
        <w:rPr>
          <w:rFonts w:ascii="Arial" w:eastAsia="Arial" w:hAnsi="Arial" w:cs="Arial"/>
          <w:sz w:val="24"/>
          <w:szCs w:val="24"/>
        </w:rPr>
        <w:t>sont réalisés</w:t>
      </w:r>
      <w:r>
        <w:rPr>
          <w:rFonts w:ascii="Arial" w:eastAsia="Arial" w:hAnsi="Arial" w:cs="Arial"/>
          <w:color w:val="000000"/>
          <w:sz w:val="24"/>
          <w:szCs w:val="24"/>
        </w:rPr>
        <w:t xml:space="preserve"> sans que leur avis soit respecté. S’en sui</w:t>
      </w:r>
      <w:r>
        <w:rPr>
          <w:rFonts w:ascii="Arial" w:eastAsia="Arial" w:hAnsi="Arial" w:cs="Arial"/>
          <w:sz w:val="24"/>
          <w:szCs w:val="24"/>
        </w:rPr>
        <w:t>t</w:t>
      </w:r>
      <w:r>
        <w:rPr>
          <w:rFonts w:ascii="Arial" w:eastAsia="Arial" w:hAnsi="Arial" w:cs="Arial"/>
          <w:color w:val="000000"/>
          <w:sz w:val="24"/>
          <w:szCs w:val="24"/>
        </w:rPr>
        <w:t xml:space="preserve"> une grande détresse, entraînant </w:t>
      </w:r>
      <w:r>
        <w:rPr>
          <w:rFonts w:ascii="Arial" w:eastAsia="Arial" w:hAnsi="Arial" w:cs="Arial"/>
          <w:sz w:val="24"/>
          <w:szCs w:val="24"/>
        </w:rPr>
        <w:t>par exemple</w:t>
      </w:r>
      <w:r>
        <w:rPr>
          <w:rFonts w:ascii="Arial" w:eastAsia="Arial" w:hAnsi="Arial" w:cs="Arial"/>
          <w:color w:val="FF0000"/>
          <w:sz w:val="24"/>
          <w:szCs w:val="24"/>
        </w:rPr>
        <w:t xml:space="preserve"> </w:t>
      </w:r>
      <w:r>
        <w:rPr>
          <w:rFonts w:ascii="Arial" w:eastAsia="Arial" w:hAnsi="Arial" w:cs="Arial"/>
          <w:color w:val="000000"/>
          <w:sz w:val="24"/>
          <w:szCs w:val="24"/>
        </w:rPr>
        <w:t>une proportion de suicides plus de 10 fois supérieur à la moyenne nationale.</w:t>
      </w:r>
    </w:p>
    <w:p w14:paraId="74B8B04A" w14:textId="3F7CFD72" w:rsidR="00AE01DE" w:rsidRDefault="00AE01DE" w:rsidP="007C398D"/>
    <w:p w14:paraId="3913C8BE" w14:textId="77777777" w:rsidR="00BC42CD" w:rsidRDefault="00BC42CD" w:rsidP="007C398D"/>
    <w:p w14:paraId="5E976077" w14:textId="77777777" w:rsidR="00AE01DE" w:rsidRPr="00037CB5" w:rsidRDefault="00AE01DE" w:rsidP="00AE01DE">
      <w:pPr>
        <w:pBdr>
          <w:top w:val="single" w:sz="4" w:space="1" w:color="auto"/>
          <w:left w:val="single" w:sz="4" w:space="4" w:color="auto"/>
          <w:bottom w:val="single" w:sz="4" w:space="1" w:color="auto"/>
          <w:right w:val="single" w:sz="4" w:space="4" w:color="auto"/>
        </w:pBdr>
        <w:rPr>
          <w:sz w:val="24"/>
          <w:szCs w:val="24"/>
        </w:rPr>
      </w:pPr>
      <w:r w:rsidRPr="00037CB5">
        <w:rPr>
          <w:sz w:val="24"/>
          <w:szCs w:val="24"/>
        </w:rPr>
        <w:t>Le crime parfait de la pirogue du Sinnamary</w:t>
      </w:r>
    </w:p>
    <w:p w14:paraId="705C97FC" w14:textId="77777777" w:rsidR="00AE01DE" w:rsidRPr="00037CB5" w:rsidRDefault="00AE01DE" w:rsidP="00AE01DE">
      <w:pPr>
        <w:pBdr>
          <w:top w:val="single" w:sz="4" w:space="1" w:color="auto"/>
          <w:left w:val="single" w:sz="4" w:space="4" w:color="auto"/>
          <w:bottom w:val="single" w:sz="4" w:space="1" w:color="auto"/>
          <w:right w:val="single" w:sz="4" w:space="4" w:color="auto"/>
        </w:pBdr>
        <w:rPr>
          <w:sz w:val="24"/>
          <w:szCs w:val="24"/>
        </w:rPr>
      </w:pPr>
      <w:r w:rsidRPr="00037CB5">
        <w:rPr>
          <w:sz w:val="24"/>
          <w:szCs w:val="24"/>
        </w:rPr>
        <w:t>4</w:t>
      </w:r>
      <w:r w:rsidRPr="00037CB5">
        <w:rPr>
          <w:sz w:val="24"/>
          <w:szCs w:val="24"/>
          <w:vertAlign w:val="superscript"/>
        </w:rPr>
        <w:t>ème</w:t>
      </w:r>
      <w:r w:rsidRPr="00037CB5">
        <w:rPr>
          <w:sz w:val="24"/>
          <w:szCs w:val="24"/>
        </w:rPr>
        <w:t xml:space="preserve"> de couverture d’un fait ou </w:t>
      </w:r>
      <w:proofErr w:type="gramStart"/>
      <w:r w:rsidRPr="00037CB5">
        <w:rPr>
          <w:sz w:val="24"/>
          <w:szCs w:val="24"/>
        </w:rPr>
        <w:t>d’une farce criminel</w:t>
      </w:r>
      <w:proofErr w:type="gramEnd"/>
      <w:r w:rsidRPr="00037CB5">
        <w:rPr>
          <w:sz w:val="24"/>
          <w:szCs w:val="24"/>
        </w:rPr>
        <w:t xml:space="preserve"> en Guyane française</w:t>
      </w:r>
    </w:p>
    <w:p w14:paraId="37BFE132" w14:textId="607320AB" w:rsidR="00AE01DE" w:rsidRDefault="00AE01DE" w:rsidP="00AE01DE">
      <w:pPr>
        <w:pBdr>
          <w:top w:val="single" w:sz="4" w:space="1" w:color="auto"/>
          <w:left w:val="single" w:sz="4" w:space="4" w:color="auto"/>
          <w:bottom w:val="single" w:sz="4" w:space="1" w:color="auto"/>
          <w:right w:val="single" w:sz="4" w:space="4" w:color="auto"/>
        </w:pBdr>
        <w:rPr>
          <w:sz w:val="24"/>
          <w:szCs w:val="24"/>
        </w:rPr>
      </w:pPr>
    </w:p>
    <w:p w14:paraId="3BB92B32" w14:textId="77777777" w:rsidR="00AE01DE" w:rsidRPr="00037CB5" w:rsidRDefault="00AE01DE" w:rsidP="00AE01DE">
      <w:pPr>
        <w:pBdr>
          <w:top w:val="single" w:sz="4" w:space="1" w:color="auto"/>
          <w:left w:val="single" w:sz="4" w:space="4" w:color="auto"/>
          <w:bottom w:val="single" w:sz="4" w:space="1" w:color="auto"/>
          <w:right w:val="single" w:sz="4" w:space="4" w:color="auto"/>
        </w:pBdr>
        <w:rPr>
          <w:sz w:val="24"/>
          <w:szCs w:val="24"/>
        </w:rPr>
      </w:pPr>
    </w:p>
    <w:p w14:paraId="572F0ABD" w14:textId="77777777" w:rsidR="00AE01DE" w:rsidRPr="00037CB5" w:rsidRDefault="00AE01DE" w:rsidP="00AE01DE">
      <w:pPr>
        <w:pBdr>
          <w:top w:val="single" w:sz="4" w:space="1" w:color="auto"/>
          <w:left w:val="single" w:sz="4" w:space="4" w:color="auto"/>
          <w:bottom w:val="single" w:sz="4" w:space="1" w:color="auto"/>
          <w:right w:val="single" w:sz="4" w:space="4" w:color="auto"/>
        </w:pBdr>
        <w:rPr>
          <w:sz w:val="24"/>
          <w:szCs w:val="24"/>
        </w:rPr>
      </w:pPr>
      <w:r w:rsidRPr="00037CB5">
        <w:rPr>
          <w:sz w:val="24"/>
          <w:szCs w:val="24"/>
        </w:rPr>
        <w:t xml:space="preserve">Le 22 janvier dernier, </w:t>
      </w:r>
      <w:r w:rsidRPr="00037CB5">
        <w:rPr>
          <w:color w:val="2A303B"/>
          <w:sz w:val="24"/>
          <w:szCs w:val="24"/>
        </w:rPr>
        <w:t xml:space="preserve">le cacique indigène </w:t>
      </w:r>
      <w:proofErr w:type="spellStart"/>
      <w:r w:rsidRPr="00037CB5">
        <w:rPr>
          <w:color w:val="2A303B"/>
          <w:sz w:val="24"/>
          <w:szCs w:val="24"/>
        </w:rPr>
        <w:t>kayapo</w:t>
      </w:r>
      <w:proofErr w:type="spellEnd"/>
      <w:r w:rsidRPr="00037CB5">
        <w:rPr>
          <w:color w:val="2A303B"/>
          <w:sz w:val="24"/>
          <w:szCs w:val="24"/>
        </w:rPr>
        <w:t xml:space="preserve"> </w:t>
      </w:r>
      <w:proofErr w:type="spellStart"/>
      <w:r w:rsidRPr="00037CB5">
        <w:rPr>
          <w:color w:val="2A303B"/>
          <w:sz w:val="24"/>
          <w:szCs w:val="24"/>
        </w:rPr>
        <w:t>Raoni</w:t>
      </w:r>
      <w:proofErr w:type="spellEnd"/>
      <w:r w:rsidRPr="00037CB5">
        <w:rPr>
          <w:color w:val="2A303B"/>
          <w:sz w:val="24"/>
          <w:szCs w:val="24"/>
        </w:rPr>
        <w:t xml:space="preserve"> </w:t>
      </w:r>
      <w:proofErr w:type="spellStart"/>
      <w:r w:rsidRPr="00037CB5">
        <w:rPr>
          <w:color w:val="2A303B"/>
          <w:sz w:val="24"/>
          <w:szCs w:val="24"/>
        </w:rPr>
        <w:t>Metuktire</w:t>
      </w:r>
      <w:proofErr w:type="spellEnd"/>
      <w:r w:rsidRPr="00037CB5">
        <w:rPr>
          <w:sz w:val="24"/>
          <w:szCs w:val="24"/>
        </w:rPr>
        <w:t xml:space="preserve"> </w:t>
      </w:r>
      <w:r w:rsidRPr="00037CB5">
        <w:rPr>
          <w:color w:val="383F4E"/>
          <w:sz w:val="24"/>
          <w:szCs w:val="24"/>
          <w:shd w:val="clear" w:color="auto" w:fill="FFFFFF"/>
        </w:rPr>
        <w:t>a adressé via son avocat une plainte à la procureure de la Cour pénale internationale (CPI) à La Haye</w:t>
      </w:r>
      <w:r>
        <w:rPr>
          <w:color w:val="383F4E"/>
          <w:sz w:val="24"/>
          <w:szCs w:val="24"/>
          <w:shd w:val="clear" w:color="auto" w:fill="FFFFFF"/>
        </w:rPr>
        <w:t xml:space="preserve">. Le </w:t>
      </w:r>
      <w:r w:rsidRPr="00037CB5">
        <w:rPr>
          <w:color w:val="383F4E"/>
          <w:sz w:val="24"/>
          <w:szCs w:val="24"/>
          <w:shd w:val="clear" w:color="auto" w:fill="FFFFFF"/>
        </w:rPr>
        <w:t xml:space="preserve">chef </w:t>
      </w:r>
      <w:proofErr w:type="spellStart"/>
      <w:r w:rsidRPr="00037CB5">
        <w:rPr>
          <w:color w:val="383F4E"/>
          <w:sz w:val="24"/>
          <w:szCs w:val="24"/>
          <w:shd w:val="clear" w:color="auto" w:fill="FFFFFF"/>
        </w:rPr>
        <w:t>kayapo</w:t>
      </w:r>
      <w:proofErr w:type="spellEnd"/>
      <w:r w:rsidRPr="00037CB5">
        <w:rPr>
          <w:color w:val="383F4E"/>
          <w:sz w:val="24"/>
          <w:szCs w:val="24"/>
          <w:shd w:val="clear" w:color="auto" w:fill="FFFFFF"/>
        </w:rPr>
        <w:t xml:space="preserve"> et son homologue, </w:t>
      </w:r>
      <w:proofErr w:type="spellStart"/>
      <w:r w:rsidRPr="00037CB5">
        <w:rPr>
          <w:color w:val="383F4E"/>
          <w:sz w:val="24"/>
          <w:szCs w:val="24"/>
          <w:shd w:val="clear" w:color="auto" w:fill="FFFFFF"/>
        </w:rPr>
        <w:t>Almir</w:t>
      </w:r>
      <w:proofErr w:type="spellEnd"/>
      <w:r w:rsidRPr="00037CB5">
        <w:rPr>
          <w:color w:val="383F4E"/>
          <w:sz w:val="24"/>
          <w:szCs w:val="24"/>
          <w:shd w:val="clear" w:color="auto" w:fill="FFFFFF"/>
        </w:rPr>
        <w:t xml:space="preserve"> </w:t>
      </w:r>
      <w:proofErr w:type="spellStart"/>
      <w:r w:rsidRPr="00037CB5">
        <w:rPr>
          <w:color w:val="383F4E"/>
          <w:sz w:val="24"/>
          <w:szCs w:val="24"/>
          <w:shd w:val="clear" w:color="auto" w:fill="FFFFFF"/>
        </w:rPr>
        <w:t>Surui</w:t>
      </w:r>
      <w:proofErr w:type="spellEnd"/>
      <w:r w:rsidRPr="00037CB5">
        <w:rPr>
          <w:color w:val="383F4E"/>
          <w:sz w:val="24"/>
          <w:szCs w:val="24"/>
          <w:shd w:val="clear" w:color="auto" w:fill="FFFFFF"/>
        </w:rPr>
        <w:t xml:space="preserve">, chef des </w:t>
      </w:r>
      <w:proofErr w:type="spellStart"/>
      <w:r w:rsidRPr="00037CB5">
        <w:rPr>
          <w:color w:val="383F4E"/>
          <w:sz w:val="24"/>
          <w:szCs w:val="24"/>
          <w:shd w:val="clear" w:color="auto" w:fill="FFFFFF"/>
        </w:rPr>
        <w:t>Paiter-Surui</w:t>
      </w:r>
      <w:proofErr w:type="spellEnd"/>
      <w:r w:rsidRPr="00037CB5">
        <w:rPr>
          <w:color w:val="383F4E"/>
          <w:sz w:val="24"/>
          <w:szCs w:val="24"/>
          <w:shd w:val="clear" w:color="auto" w:fill="FFFFFF"/>
        </w:rPr>
        <w:t xml:space="preserve"> accuse</w:t>
      </w:r>
      <w:r>
        <w:rPr>
          <w:color w:val="383F4E"/>
          <w:sz w:val="24"/>
          <w:szCs w:val="24"/>
          <w:shd w:val="clear" w:color="auto" w:fill="FFFFFF"/>
        </w:rPr>
        <w:t>nt</w:t>
      </w:r>
      <w:r w:rsidRPr="00037CB5">
        <w:rPr>
          <w:color w:val="383F4E"/>
          <w:sz w:val="24"/>
          <w:szCs w:val="24"/>
          <w:shd w:val="clear" w:color="auto" w:fill="FFFFFF"/>
        </w:rPr>
        <w:t xml:space="preserve"> </w:t>
      </w:r>
      <w:proofErr w:type="spellStart"/>
      <w:r w:rsidRPr="00037CB5">
        <w:rPr>
          <w:color w:val="383F4E"/>
          <w:sz w:val="24"/>
          <w:szCs w:val="24"/>
          <w:shd w:val="clear" w:color="auto" w:fill="FFFFFF"/>
        </w:rPr>
        <w:t>Jair</w:t>
      </w:r>
      <w:proofErr w:type="spellEnd"/>
      <w:r w:rsidRPr="00037CB5">
        <w:rPr>
          <w:color w:val="383F4E"/>
          <w:sz w:val="24"/>
          <w:szCs w:val="24"/>
          <w:shd w:val="clear" w:color="auto" w:fill="FFFFFF"/>
        </w:rPr>
        <w:t xml:space="preserve"> </w:t>
      </w:r>
      <w:proofErr w:type="spellStart"/>
      <w:r w:rsidRPr="00037CB5">
        <w:rPr>
          <w:color w:val="383F4E"/>
          <w:sz w:val="24"/>
          <w:szCs w:val="24"/>
          <w:shd w:val="clear" w:color="auto" w:fill="FFFFFF"/>
        </w:rPr>
        <w:t>Bolsonaro</w:t>
      </w:r>
      <w:proofErr w:type="spellEnd"/>
      <w:r w:rsidRPr="00037CB5">
        <w:rPr>
          <w:color w:val="383F4E"/>
          <w:sz w:val="24"/>
          <w:szCs w:val="24"/>
          <w:shd w:val="clear" w:color="auto" w:fill="FFFFFF"/>
        </w:rPr>
        <w:t xml:space="preserve"> et plusieurs de ses ministres de crimes contre l’humanité pour </w:t>
      </w:r>
      <w:r w:rsidRPr="005C694C">
        <w:rPr>
          <w:sz w:val="24"/>
          <w:szCs w:val="24"/>
          <w:shd w:val="clear" w:color="auto" w:fill="FFFFFF"/>
        </w:rPr>
        <w:t>meurtres, d’extermination, de transferts forcés de population, de mise en esclavage et de persécutions commises contre les autochtones de l’Amazonie</w:t>
      </w:r>
      <w:r w:rsidRPr="00037CB5">
        <w:rPr>
          <w:sz w:val="24"/>
          <w:szCs w:val="24"/>
        </w:rPr>
        <w:t xml:space="preserve"> (Le Monde, 2021)</w:t>
      </w:r>
      <w:r w:rsidRPr="00037CB5">
        <w:rPr>
          <w:rStyle w:val="Appeldenotedefin"/>
          <w:sz w:val="24"/>
          <w:szCs w:val="24"/>
        </w:rPr>
        <w:endnoteReference w:id="1"/>
      </w:r>
      <w:r w:rsidRPr="00037CB5">
        <w:rPr>
          <w:color w:val="383F4E"/>
          <w:sz w:val="24"/>
          <w:szCs w:val="24"/>
          <w:shd w:val="clear" w:color="auto" w:fill="FFFFFF"/>
        </w:rPr>
        <w:t>. Quel impact ceci peut</w:t>
      </w:r>
      <w:r>
        <w:rPr>
          <w:color w:val="383F4E"/>
          <w:sz w:val="24"/>
          <w:szCs w:val="24"/>
          <w:shd w:val="clear" w:color="auto" w:fill="FFFFFF"/>
        </w:rPr>
        <w:t>-</w:t>
      </w:r>
      <w:r w:rsidRPr="00037CB5">
        <w:rPr>
          <w:color w:val="383F4E"/>
          <w:sz w:val="24"/>
          <w:szCs w:val="24"/>
          <w:shd w:val="clear" w:color="auto" w:fill="FFFFFF"/>
        </w:rPr>
        <w:t>il avoir sur le cas des Amérindiens de Guyane française ?</w:t>
      </w:r>
      <w:r w:rsidRPr="00037CB5">
        <w:rPr>
          <w:sz w:val="24"/>
          <w:szCs w:val="24"/>
        </w:rPr>
        <w:t xml:space="preserve"> Peut</w:t>
      </w:r>
      <w:r>
        <w:rPr>
          <w:sz w:val="24"/>
          <w:szCs w:val="24"/>
        </w:rPr>
        <w:t>-</w:t>
      </w:r>
      <w:r w:rsidRPr="00037CB5">
        <w:rPr>
          <w:sz w:val="24"/>
          <w:szCs w:val="24"/>
        </w:rPr>
        <w:t>on envisager une pareille procédure en France ? Avec quel impact ? Les autochtones sont</w:t>
      </w:r>
      <w:r>
        <w:rPr>
          <w:sz w:val="24"/>
          <w:szCs w:val="24"/>
        </w:rPr>
        <w:t>-</w:t>
      </w:r>
      <w:r w:rsidRPr="00037CB5">
        <w:rPr>
          <w:sz w:val="24"/>
          <w:szCs w:val="24"/>
        </w:rPr>
        <w:t>ils au contraire définitivement condamnés</w:t>
      </w:r>
      <w:r>
        <w:rPr>
          <w:sz w:val="24"/>
          <w:szCs w:val="24"/>
        </w:rPr>
        <w:t>,</w:t>
      </w:r>
      <w:r w:rsidRPr="00037CB5">
        <w:rPr>
          <w:sz w:val="24"/>
          <w:szCs w:val="24"/>
        </w:rPr>
        <w:t xml:space="preserve"> y compris au sp</w:t>
      </w:r>
      <w:r>
        <w:rPr>
          <w:sz w:val="24"/>
          <w:szCs w:val="24"/>
        </w:rPr>
        <w:t>ec</w:t>
      </w:r>
      <w:r w:rsidRPr="00037CB5">
        <w:rPr>
          <w:sz w:val="24"/>
          <w:szCs w:val="24"/>
        </w:rPr>
        <w:t>taculaire ou au spéculatif hasardeux ?</w:t>
      </w:r>
    </w:p>
    <w:p w14:paraId="42BBCAC1" w14:textId="77777777" w:rsidR="00AE01DE" w:rsidRPr="00037CB5" w:rsidRDefault="00AE01DE" w:rsidP="00AE01DE">
      <w:pPr>
        <w:pBdr>
          <w:top w:val="single" w:sz="4" w:space="1" w:color="auto"/>
          <w:left w:val="single" w:sz="4" w:space="4" w:color="auto"/>
          <w:bottom w:val="single" w:sz="4" w:space="1" w:color="auto"/>
          <w:right w:val="single" w:sz="4" w:space="4" w:color="auto"/>
        </w:pBdr>
        <w:rPr>
          <w:sz w:val="24"/>
          <w:szCs w:val="24"/>
        </w:rPr>
      </w:pPr>
    </w:p>
    <w:p w14:paraId="395E1CA4" w14:textId="77777777" w:rsidR="00AE01DE" w:rsidRPr="00037CB5" w:rsidRDefault="00AE01DE" w:rsidP="00AE01DE">
      <w:pPr>
        <w:pBdr>
          <w:top w:val="single" w:sz="4" w:space="1" w:color="auto"/>
          <w:left w:val="single" w:sz="4" w:space="4" w:color="auto"/>
          <w:bottom w:val="single" w:sz="4" w:space="1" w:color="auto"/>
          <w:right w:val="single" w:sz="4" w:space="4" w:color="auto"/>
        </w:pBdr>
        <w:rPr>
          <w:sz w:val="24"/>
          <w:szCs w:val="24"/>
        </w:rPr>
      </w:pPr>
      <w:r w:rsidRPr="00037CB5">
        <w:rPr>
          <w:sz w:val="24"/>
          <w:szCs w:val="24"/>
        </w:rPr>
        <w:t>Il semble p</w:t>
      </w:r>
      <w:r>
        <w:rPr>
          <w:sz w:val="24"/>
          <w:szCs w:val="24"/>
        </w:rPr>
        <w:t>ér</w:t>
      </w:r>
      <w:r w:rsidRPr="00037CB5">
        <w:rPr>
          <w:sz w:val="24"/>
          <w:szCs w:val="24"/>
        </w:rPr>
        <w:t>illeux d’affirmer l’existence d’un crime contre l’humanité en et par la France. En effet, selon son droit, « </w:t>
      </w:r>
      <w:r w:rsidRPr="00037CB5">
        <w:rPr>
          <w:rFonts w:cs="Arial"/>
          <w:color w:val="000000"/>
          <w:sz w:val="24"/>
          <w:szCs w:val="24"/>
          <w:shd w:val="clear" w:color="auto" w:fill="FFFFFF"/>
        </w:rPr>
        <w:t>est un crime contre l'humanité le fait de commettre à l'encontre de membres d'un groupe particulier un ou plusieurs actes particulièrement graves et ce en exécution d'un plan concerté (code pénal .</w:t>
      </w:r>
      <w:hyperlink r:id="rId9" w:history="1">
        <w:r w:rsidRPr="00037CB5">
          <w:rPr>
            <w:rFonts w:eastAsia="Times New Roman" w:cs="Arial"/>
            <w:color w:val="B8252A"/>
            <w:sz w:val="24"/>
            <w:szCs w:val="24"/>
            <w:u w:val="single"/>
            <w:bdr w:val="none" w:sz="0" w:space="0" w:color="auto" w:frame="1"/>
            <w:lang w:eastAsia="fr-FR"/>
          </w:rPr>
          <w:t>art. 133-2, 211-1</w:t>
        </w:r>
      </w:hyperlink>
      <w:r w:rsidRPr="00037CB5">
        <w:rPr>
          <w:rFonts w:eastAsia="Times New Roman" w:cs="Arial"/>
          <w:color w:val="000000"/>
          <w:sz w:val="24"/>
          <w:szCs w:val="24"/>
          <w:lang w:eastAsia="fr-FR"/>
        </w:rPr>
        <w:t xml:space="preserve"> s et code de procédure </w:t>
      </w:r>
      <w:proofErr w:type="spellStart"/>
      <w:r w:rsidRPr="00037CB5">
        <w:rPr>
          <w:rFonts w:eastAsia="Times New Roman" w:cs="Arial"/>
          <w:color w:val="000000"/>
          <w:sz w:val="24"/>
          <w:szCs w:val="24"/>
          <w:lang w:eastAsia="fr-FR"/>
        </w:rPr>
        <w:t>prénale</w:t>
      </w:r>
      <w:proofErr w:type="spellEnd"/>
      <w:r w:rsidRPr="00037CB5">
        <w:rPr>
          <w:rFonts w:eastAsia="Times New Roman" w:cs="Arial"/>
          <w:color w:val="000000"/>
          <w:sz w:val="24"/>
          <w:szCs w:val="24"/>
          <w:lang w:eastAsia="fr-FR"/>
        </w:rPr>
        <w:t xml:space="preserve"> : </w:t>
      </w:r>
      <w:hyperlink r:id="rId10" w:history="1">
        <w:r w:rsidRPr="00037CB5">
          <w:rPr>
            <w:rFonts w:eastAsia="Times New Roman" w:cs="Arial"/>
            <w:color w:val="B8252A"/>
            <w:sz w:val="24"/>
            <w:szCs w:val="24"/>
            <w:u w:val="single"/>
            <w:bdr w:val="none" w:sz="0" w:space="0" w:color="auto" w:frame="1"/>
            <w:lang w:eastAsia="fr-FR"/>
          </w:rPr>
          <w:t>art. 628</w:t>
        </w:r>
      </w:hyperlink>
      <w:r w:rsidRPr="00037CB5">
        <w:rPr>
          <w:rFonts w:eastAsia="Times New Roman" w:cs="Arial"/>
          <w:color w:val="000000"/>
          <w:sz w:val="24"/>
          <w:szCs w:val="24"/>
          <w:lang w:eastAsia="fr-FR"/>
        </w:rPr>
        <w:t> s., 689-11 s). Par ailleurs, s</w:t>
      </w:r>
      <w:r w:rsidRPr="00037CB5">
        <w:rPr>
          <w:rFonts w:eastAsia="Times New Roman" w:cs="Arial"/>
          <w:bCs/>
          <w:color w:val="333333"/>
          <w:sz w:val="24"/>
          <w:szCs w:val="24"/>
          <w:lang w:eastAsia="fr-FR"/>
        </w:rPr>
        <w:t>uivant l’</w:t>
      </w:r>
      <w:r w:rsidRPr="00037CB5">
        <w:rPr>
          <w:rFonts w:eastAsia="Times New Roman" w:cs="Arial"/>
          <w:color w:val="555555"/>
          <w:sz w:val="24"/>
          <w:szCs w:val="24"/>
          <w:lang w:eastAsia="fr-FR"/>
        </w:rPr>
        <w:t>article 7, §1</w:t>
      </w:r>
      <w:r w:rsidRPr="00037CB5">
        <w:rPr>
          <w:rFonts w:eastAsia="Times New Roman" w:cs="Arial"/>
          <w:color w:val="555555"/>
          <w:sz w:val="24"/>
          <w:szCs w:val="24"/>
          <w:vertAlign w:val="superscript"/>
          <w:lang w:eastAsia="fr-FR"/>
        </w:rPr>
        <w:t>er</w:t>
      </w:r>
      <w:r w:rsidRPr="00037CB5">
        <w:rPr>
          <w:rFonts w:eastAsia="Times New Roman" w:cs="Arial"/>
          <w:color w:val="555555"/>
          <w:sz w:val="24"/>
          <w:szCs w:val="24"/>
          <w:lang w:eastAsia="fr-FR"/>
        </w:rPr>
        <w:t xml:space="preserve"> du </w:t>
      </w:r>
      <w:r w:rsidRPr="00037CB5">
        <w:rPr>
          <w:rFonts w:eastAsia="Times New Roman" w:cs="Arial"/>
          <w:color w:val="377DFF"/>
          <w:sz w:val="24"/>
          <w:szCs w:val="24"/>
          <w:u w:val="single"/>
          <w:lang w:eastAsia="fr-FR"/>
        </w:rPr>
        <w:t>Statut de Rome</w:t>
      </w:r>
      <w:r w:rsidRPr="00037CB5">
        <w:rPr>
          <w:sz w:val="24"/>
          <w:szCs w:val="24"/>
        </w:rPr>
        <w:t xml:space="preserve"> de la Cour pénale internationale</w:t>
      </w:r>
      <w:r w:rsidRPr="00037CB5">
        <w:rPr>
          <w:rFonts w:eastAsia="Times New Roman" w:cs="Arial"/>
          <w:color w:val="555555"/>
          <w:sz w:val="24"/>
          <w:szCs w:val="24"/>
          <w:lang w:eastAsia="fr-FR"/>
        </w:rPr>
        <w:t>, dont la France reconnait la compétence</w:t>
      </w:r>
      <w:r w:rsidRPr="00037CB5">
        <w:rPr>
          <w:sz w:val="24"/>
          <w:szCs w:val="24"/>
        </w:rPr>
        <w:t xml:space="preserve">, on entend par crime contre l'humanité l'un quelconque des actes ci-après lorsqu'il est commis dans le cadre d'une attaque généralisée ou systématique lancée contre toute population civile et en connaissance de cette attaque : a) Meurtre ; b) Extermination ; c) Réduction en esclavage ; d) Déportation ou transfert forcé de population ; e) Emprisonnement ou autre forme de privation grave de liberté physique en violation des dispositions fondamentales du droit international ; f) Torture </w:t>
      </w:r>
      <w:r w:rsidRPr="00037CB5">
        <w:rPr>
          <w:sz w:val="24"/>
          <w:szCs w:val="24"/>
        </w:rPr>
        <w:lastRenderedPageBreak/>
        <w:t>; g) Viol, esclavage sexuel, prostitution forcée, grossesse forcée, stérilisation forcée ou toute autre forme de violence sexuelle de gravité comparable ; h) Persécution de tout groupe ou de toute collectivité identifiable pour des motifs d'ordre politique, racial, national, ethnique, culturel, religieux ou sexiste au sens du paragraphe 3, ou en fonction d'autres critères universellement reconnus comme inadmissibles en droit international, en corrélation avec tout acte visé dans le présent paragraphe; i) Disparitions forcées de personnes ; j) Crime d'apartheid ; k) Autres actes inhumains de caractère analogue causant intentionnellement de grandes souffrances ou des atteintes graves à l'intégrité physique ou à la santé physique ou mentale. La France pourrait être interpellée sur la base du point h</w:t>
      </w:r>
      <w:r>
        <w:rPr>
          <w:sz w:val="24"/>
          <w:szCs w:val="24"/>
        </w:rPr>
        <w:t xml:space="preserve">. </w:t>
      </w:r>
      <w:r w:rsidRPr="00037CB5">
        <w:rPr>
          <w:sz w:val="24"/>
          <w:szCs w:val="24"/>
        </w:rPr>
        <w:t xml:space="preserve"> </w:t>
      </w:r>
      <w:r>
        <w:rPr>
          <w:sz w:val="24"/>
          <w:szCs w:val="24"/>
        </w:rPr>
        <w:t>N</w:t>
      </w:r>
      <w:r w:rsidRPr="00037CB5">
        <w:rPr>
          <w:sz w:val="24"/>
          <w:szCs w:val="24"/>
        </w:rPr>
        <w:t xml:space="preserve">éanmoins </w:t>
      </w:r>
      <w:r>
        <w:rPr>
          <w:sz w:val="24"/>
          <w:szCs w:val="24"/>
        </w:rPr>
        <w:t>s</w:t>
      </w:r>
      <w:r w:rsidRPr="00037CB5">
        <w:rPr>
          <w:sz w:val="24"/>
          <w:szCs w:val="24"/>
        </w:rPr>
        <w:t xml:space="preserve">elon le § 2 – g) de </w:t>
      </w:r>
      <w:proofErr w:type="gramStart"/>
      <w:r w:rsidRPr="00037CB5">
        <w:rPr>
          <w:sz w:val="24"/>
          <w:szCs w:val="24"/>
        </w:rPr>
        <w:t>la  conv</w:t>
      </w:r>
      <w:r>
        <w:rPr>
          <w:sz w:val="24"/>
          <w:szCs w:val="24"/>
        </w:rPr>
        <w:t>ent</w:t>
      </w:r>
      <w:r w:rsidRPr="00037CB5">
        <w:rPr>
          <w:sz w:val="24"/>
          <w:szCs w:val="24"/>
        </w:rPr>
        <w:t>ion</w:t>
      </w:r>
      <w:proofErr w:type="gramEnd"/>
      <w:r w:rsidRPr="00037CB5">
        <w:rPr>
          <w:sz w:val="24"/>
          <w:szCs w:val="24"/>
        </w:rPr>
        <w:t>,</w:t>
      </w:r>
      <w:r>
        <w:rPr>
          <w:sz w:val="24"/>
          <w:szCs w:val="24"/>
        </w:rPr>
        <w:t xml:space="preserve"> p</w:t>
      </w:r>
      <w:r w:rsidRPr="00037CB5">
        <w:rPr>
          <w:sz w:val="24"/>
          <w:szCs w:val="24"/>
        </w:rPr>
        <w:t>ar « persécution », on entend le déni intentionnel et grave de droits fondamentaux en violation du droit international, pour des motifs liés à l'identité du groupe ou de la collectivité qui en fait l'objet</w:t>
      </w:r>
      <w:r>
        <w:rPr>
          <w:sz w:val="24"/>
          <w:szCs w:val="24"/>
        </w:rPr>
        <w:t>.</w:t>
      </w:r>
      <w:r w:rsidRPr="00037CB5">
        <w:rPr>
          <w:sz w:val="24"/>
          <w:szCs w:val="24"/>
        </w:rPr>
        <w:t xml:space="preserve"> </w:t>
      </w:r>
    </w:p>
    <w:p w14:paraId="6A7D80D7" w14:textId="77777777" w:rsidR="00AE01DE" w:rsidRPr="00037CB5" w:rsidRDefault="00AE01DE" w:rsidP="00AE01DE">
      <w:pPr>
        <w:pBdr>
          <w:top w:val="single" w:sz="4" w:space="1" w:color="auto"/>
          <w:left w:val="single" w:sz="4" w:space="4" w:color="auto"/>
          <w:bottom w:val="single" w:sz="4" w:space="1" w:color="auto"/>
          <w:right w:val="single" w:sz="4" w:space="4" w:color="auto"/>
        </w:pBdr>
        <w:rPr>
          <w:rFonts w:cs="Arial"/>
          <w:color w:val="333333"/>
          <w:sz w:val="24"/>
          <w:szCs w:val="24"/>
        </w:rPr>
      </w:pPr>
    </w:p>
    <w:p w14:paraId="6BC499F6" w14:textId="77777777" w:rsidR="00AE01DE" w:rsidRPr="00037CB5" w:rsidRDefault="00AE01DE" w:rsidP="00AE01DE">
      <w:pPr>
        <w:pBdr>
          <w:top w:val="single" w:sz="4" w:space="1" w:color="auto"/>
          <w:left w:val="single" w:sz="4" w:space="4" w:color="auto"/>
          <w:bottom w:val="single" w:sz="4" w:space="1" w:color="auto"/>
          <w:right w:val="single" w:sz="4" w:space="4" w:color="auto"/>
        </w:pBdr>
        <w:rPr>
          <w:bCs/>
          <w:sz w:val="24"/>
          <w:szCs w:val="24"/>
        </w:rPr>
      </w:pPr>
      <w:r w:rsidRPr="00037CB5">
        <w:rPr>
          <w:sz w:val="24"/>
          <w:szCs w:val="24"/>
        </w:rPr>
        <w:t xml:space="preserve">Malgré tout, la France assassine les autochtones (au moins ceux de la Guyane, elle le fait aussi dans d’autres pays) </w:t>
      </w:r>
      <w:r w:rsidRPr="00037CB5">
        <w:rPr>
          <w:bCs/>
          <w:sz w:val="24"/>
          <w:szCs w:val="24"/>
        </w:rPr>
        <w:t>mais courtoisement (recours à la loi</w:t>
      </w:r>
      <w:r>
        <w:rPr>
          <w:rStyle w:val="Appelnotedebasdep"/>
          <w:bCs/>
          <w:sz w:val="24"/>
          <w:szCs w:val="24"/>
        </w:rPr>
        <w:footnoteReference w:id="1"/>
      </w:r>
      <w:r w:rsidRPr="00037CB5">
        <w:rPr>
          <w:bCs/>
          <w:sz w:val="24"/>
          <w:szCs w:val="24"/>
        </w:rPr>
        <w:t>, ou à l’absence volontaire d’une loi pourtant nécessaire ou obligatoire, discrètement, en silence et avec la participation active de ses victimes (aménagement institutionnel et matériel</w:t>
      </w:r>
      <w:r>
        <w:rPr>
          <w:bCs/>
          <w:sz w:val="24"/>
          <w:szCs w:val="24"/>
        </w:rPr>
        <w:t>,</w:t>
      </w:r>
      <w:r w:rsidRPr="00037CB5">
        <w:rPr>
          <w:bCs/>
          <w:sz w:val="24"/>
          <w:szCs w:val="24"/>
        </w:rPr>
        <w:t xml:space="preserve"> loi biodiv</w:t>
      </w:r>
      <w:r>
        <w:rPr>
          <w:bCs/>
          <w:sz w:val="24"/>
          <w:szCs w:val="24"/>
        </w:rPr>
        <w:t>ersité</w:t>
      </w:r>
      <w:r w:rsidRPr="00037CB5">
        <w:rPr>
          <w:bCs/>
          <w:sz w:val="24"/>
          <w:szCs w:val="24"/>
        </w:rPr>
        <w:t xml:space="preserve"> (KARPE, à paraitre). N</w:t>
      </w:r>
      <w:r>
        <w:rPr>
          <w:bCs/>
          <w:sz w:val="24"/>
          <w:szCs w:val="24"/>
        </w:rPr>
        <w:t>ous</w:t>
      </w:r>
      <w:r w:rsidRPr="00037CB5">
        <w:rPr>
          <w:bCs/>
          <w:sz w:val="24"/>
          <w:szCs w:val="24"/>
        </w:rPr>
        <w:t xml:space="preserve"> n</w:t>
      </w:r>
      <w:r>
        <w:rPr>
          <w:bCs/>
          <w:sz w:val="24"/>
          <w:szCs w:val="24"/>
        </w:rPr>
        <w:t>e</w:t>
      </w:r>
      <w:r w:rsidRPr="00037CB5">
        <w:rPr>
          <w:bCs/>
          <w:sz w:val="24"/>
          <w:szCs w:val="24"/>
        </w:rPr>
        <w:t xml:space="preserve"> pouvons pas rester inactifs.</w:t>
      </w:r>
    </w:p>
    <w:p w14:paraId="705354BF" w14:textId="77777777" w:rsidR="00AE01DE" w:rsidRPr="00037CB5" w:rsidRDefault="00AE01DE" w:rsidP="00AE01DE">
      <w:pPr>
        <w:pBdr>
          <w:top w:val="single" w:sz="4" w:space="1" w:color="auto"/>
          <w:left w:val="single" w:sz="4" w:space="4" w:color="auto"/>
          <w:bottom w:val="single" w:sz="4" w:space="1" w:color="auto"/>
          <w:right w:val="single" w:sz="4" w:space="4" w:color="auto"/>
        </w:pBdr>
        <w:rPr>
          <w:bCs/>
          <w:sz w:val="24"/>
          <w:szCs w:val="24"/>
        </w:rPr>
      </w:pPr>
    </w:p>
    <w:p w14:paraId="47E71042" w14:textId="77777777" w:rsidR="00AE01DE" w:rsidRDefault="00AE01DE" w:rsidP="00AE01DE">
      <w:pPr>
        <w:pBdr>
          <w:top w:val="single" w:sz="4" w:space="1" w:color="auto"/>
          <w:left w:val="single" w:sz="4" w:space="4" w:color="auto"/>
          <w:bottom w:val="single" w:sz="4" w:space="1" w:color="auto"/>
          <w:right w:val="single" w:sz="4" w:space="4" w:color="auto"/>
        </w:pBdr>
        <w:rPr>
          <w:rFonts w:cs="Times New Roman"/>
          <w:sz w:val="24"/>
          <w:szCs w:val="24"/>
        </w:rPr>
      </w:pPr>
      <w:r w:rsidRPr="00037CB5">
        <w:rPr>
          <w:bCs/>
          <w:sz w:val="24"/>
          <w:szCs w:val="24"/>
        </w:rPr>
        <w:t>Tout d’abord, nous le pensons et l’espérons, plus pour longtemps, sans heurts, ni crise réelle.</w:t>
      </w:r>
      <w:r w:rsidRPr="00037CB5">
        <w:rPr>
          <w:rFonts w:cs="Times New Roman"/>
          <w:sz w:val="24"/>
          <w:szCs w:val="24"/>
        </w:rPr>
        <w:t xml:space="preserve"> </w:t>
      </w:r>
    </w:p>
    <w:p w14:paraId="06678AF9" w14:textId="77777777" w:rsidR="00AE01DE" w:rsidRDefault="00AE01DE" w:rsidP="00AE01DE">
      <w:pPr>
        <w:pBdr>
          <w:top w:val="single" w:sz="4" w:space="1" w:color="auto"/>
          <w:left w:val="single" w:sz="4" w:space="4" w:color="auto"/>
          <w:bottom w:val="single" w:sz="4" w:space="1" w:color="auto"/>
          <w:right w:val="single" w:sz="4" w:space="4" w:color="auto"/>
        </w:pBdr>
        <w:rPr>
          <w:rFonts w:cs="Times New Roman"/>
          <w:sz w:val="24"/>
          <w:szCs w:val="24"/>
        </w:rPr>
      </w:pPr>
      <w:r>
        <w:rPr>
          <w:rFonts w:cs="Times New Roman"/>
          <w:sz w:val="24"/>
          <w:szCs w:val="24"/>
        </w:rPr>
        <w:t>U</w:t>
      </w:r>
      <w:r w:rsidRPr="00037CB5">
        <w:rPr>
          <w:rFonts w:cs="Times New Roman"/>
          <w:sz w:val="24"/>
          <w:szCs w:val="24"/>
        </w:rPr>
        <w:t xml:space="preserve">ne proposition d'une autre lecture dynamique du droit. </w:t>
      </w:r>
    </w:p>
    <w:p w14:paraId="4D4B2183" w14:textId="77777777" w:rsidR="00AE01DE" w:rsidRDefault="00AE01DE" w:rsidP="00AE01DE">
      <w:pPr>
        <w:pBdr>
          <w:top w:val="single" w:sz="4" w:space="1" w:color="auto"/>
          <w:left w:val="single" w:sz="4" w:space="4" w:color="auto"/>
          <w:bottom w:val="single" w:sz="4" w:space="1" w:color="auto"/>
          <w:right w:val="single" w:sz="4" w:space="4" w:color="auto"/>
        </w:pBdr>
        <w:rPr>
          <w:rFonts w:cs="Times New Roman"/>
          <w:sz w:val="24"/>
          <w:szCs w:val="24"/>
        </w:rPr>
      </w:pPr>
    </w:p>
    <w:p w14:paraId="56517B20" w14:textId="77777777" w:rsidR="00AE01DE" w:rsidRPr="00037CB5" w:rsidRDefault="00AE01DE" w:rsidP="00AE01DE">
      <w:pPr>
        <w:pBdr>
          <w:top w:val="single" w:sz="4" w:space="1" w:color="auto"/>
          <w:left w:val="single" w:sz="4" w:space="4" w:color="auto"/>
          <w:bottom w:val="single" w:sz="4" w:space="1" w:color="auto"/>
          <w:right w:val="single" w:sz="4" w:space="4" w:color="auto"/>
        </w:pBdr>
        <w:rPr>
          <w:rFonts w:cs="Times New Roman"/>
          <w:sz w:val="24"/>
          <w:szCs w:val="24"/>
        </w:rPr>
      </w:pPr>
      <w:r w:rsidRPr="00037CB5">
        <w:rPr>
          <w:rFonts w:cs="Times New Roman"/>
          <w:sz w:val="24"/>
          <w:szCs w:val="24"/>
        </w:rPr>
        <w:t>Il ne s'agit pas non plus d'une lecture tronquée aberrante du droit. Mais le besoin de proposer et de défendre une autre lecture de celui-ci comme base indispensable à la poursuite d'une réécriture nécessaire de la citoyenneté "autochtone". Cette lecture n'est ni un rêve ou une chimère, mais bien le droit positif. Deux affirmations constituent cette nouvelle lecture</w:t>
      </w:r>
      <w:r>
        <w:rPr>
          <w:rFonts w:cs="Times New Roman"/>
          <w:sz w:val="24"/>
          <w:szCs w:val="24"/>
        </w:rPr>
        <w:t xml:space="preserve"> </w:t>
      </w:r>
      <w:r w:rsidRPr="00037CB5">
        <w:rPr>
          <w:rFonts w:cs="Times New Roman"/>
          <w:sz w:val="24"/>
          <w:szCs w:val="24"/>
        </w:rPr>
        <w:t>:</w:t>
      </w:r>
    </w:p>
    <w:p w14:paraId="0EED60FB" w14:textId="77777777" w:rsidR="00AE01DE" w:rsidRPr="00037CB5" w:rsidRDefault="00AE01DE" w:rsidP="00AE01DE">
      <w:pPr>
        <w:pBdr>
          <w:top w:val="single" w:sz="4" w:space="1" w:color="auto"/>
          <w:left w:val="single" w:sz="4" w:space="4" w:color="auto"/>
          <w:bottom w:val="single" w:sz="4" w:space="1" w:color="auto"/>
          <w:right w:val="single" w:sz="4" w:space="4" w:color="auto"/>
        </w:pBdr>
        <w:rPr>
          <w:rFonts w:cs="Times New Roman"/>
          <w:sz w:val="24"/>
          <w:szCs w:val="24"/>
        </w:rPr>
      </w:pPr>
      <w:r w:rsidRPr="00037CB5">
        <w:rPr>
          <w:rFonts w:cs="Times New Roman"/>
          <w:sz w:val="24"/>
          <w:szCs w:val="24"/>
        </w:rPr>
        <w:t>1. tout dépend d’une volonté politique</w:t>
      </w:r>
    </w:p>
    <w:p w14:paraId="43AE354E" w14:textId="77777777" w:rsidR="00AE01DE" w:rsidRPr="00037CB5" w:rsidRDefault="00AE01DE" w:rsidP="00AE01DE">
      <w:pPr>
        <w:pBdr>
          <w:top w:val="single" w:sz="4" w:space="1" w:color="auto"/>
          <w:left w:val="single" w:sz="4" w:space="4" w:color="auto"/>
          <w:bottom w:val="single" w:sz="4" w:space="1" w:color="auto"/>
          <w:right w:val="single" w:sz="4" w:space="4" w:color="auto"/>
        </w:pBdr>
        <w:rPr>
          <w:rFonts w:cs="Times New Roman"/>
          <w:sz w:val="24"/>
          <w:szCs w:val="24"/>
        </w:rPr>
      </w:pPr>
      <w:r w:rsidRPr="00037CB5">
        <w:rPr>
          <w:rFonts w:cs="Times New Roman"/>
          <w:sz w:val="24"/>
          <w:szCs w:val="24"/>
        </w:rPr>
        <w:t>2. l’objectif est acté</w:t>
      </w:r>
      <w:r>
        <w:rPr>
          <w:rFonts w:cs="Times New Roman"/>
          <w:sz w:val="24"/>
          <w:szCs w:val="24"/>
        </w:rPr>
        <w:t xml:space="preserve"> </w:t>
      </w:r>
      <w:r w:rsidRPr="00037CB5">
        <w:rPr>
          <w:rFonts w:cs="Times New Roman"/>
          <w:sz w:val="24"/>
          <w:szCs w:val="24"/>
        </w:rPr>
        <w:t xml:space="preserve">: la décolonisation des Amérindiens de Guyane est légalement admise et en cours de réalisation, mais il ne faut pas le dire clairement et pleinement. Il ne faut pas tenter d’y remédier. Ce statut se construit suivant un rythme, des modalités et </w:t>
      </w:r>
      <w:proofErr w:type="gramStart"/>
      <w:r w:rsidRPr="00037CB5">
        <w:rPr>
          <w:rFonts w:cs="Times New Roman"/>
          <w:sz w:val="24"/>
          <w:szCs w:val="24"/>
        </w:rPr>
        <w:t>un contenu adaptés</w:t>
      </w:r>
      <w:proofErr w:type="gramEnd"/>
      <w:r w:rsidRPr="00037CB5">
        <w:rPr>
          <w:rFonts w:cs="Times New Roman"/>
          <w:sz w:val="24"/>
          <w:szCs w:val="24"/>
        </w:rPr>
        <w:t xml:space="preserve"> au contexte guyanais. C’est bien la progression/construction progressive du statut dans le contexte guyanais. Il faut absolument refuser de bouleverser ce rythme et cette volonté "de dire sans jamais le dire", "de faire sans jamais le dire"</w:t>
      </w:r>
      <w:r>
        <w:rPr>
          <w:rFonts w:cs="Times New Roman"/>
          <w:sz w:val="24"/>
          <w:szCs w:val="24"/>
        </w:rPr>
        <w:t>,</w:t>
      </w:r>
      <w:r w:rsidRPr="00037CB5">
        <w:rPr>
          <w:rFonts w:cs="Times New Roman"/>
          <w:sz w:val="24"/>
          <w:szCs w:val="24"/>
        </w:rPr>
        <w:t xml:space="preserve"> ce serait contraire </w:t>
      </w:r>
      <w:r>
        <w:rPr>
          <w:rFonts w:cs="Times New Roman"/>
          <w:sz w:val="24"/>
          <w:szCs w:val="24"/>
        </w:rPr>
        <w:t>a</w:t>
      </w:r>
      <w:r w:rsidRPr="00037CB5">
        <w:rPr>
          <w:rFonts w:cs="Times New Roman"/>
          <w:sz w:val="24"/>
          <w:szCs w:val="24"/>
        </w:rPr>
        <w:t xml:space="preserve">u rythme et processus adaptés au contexte guyanais. Il ne s’agit pas en la matière d’avancer </w:t>
      </w:r>
      <w:proofErr w:type="gramStart"/>
      <w:r w:rsidRPr="00037CB5">
        <w:rPr>
          <w:rFonts w:cs="Times New Roman"/>
          <w:sz w:val="24"/>
          <w:szCs w:val="24"/>
        </w:rPr>
        <w:t>masqué</w:t>
      </w:r>
      <w:proofErr w:type="gramEnd"/>
      <w:r>
        <w:rPr>
          <w:rFonts w:cs="Times New Roman"/>
          <w:sz w:val="24"/>
          <w:szCs w:val="24"/>
        </w:rPr>
        <w:t>,</w:t>
      </w:r>
      <w:r w:rsidRPr="00037CB5">
        <w:rPr>
          <w:rFonts w:cs="Times New Roman"/>
          <w:sz w:val="24"/>
          <w:szCs w:val="24"/>
        </w:rPr>
        <w:t xml:space="preserve"> mais au-delà de l’objectif énoncé (décolonisation des Amérindiens de Guyane)</w:t>
      </w:r>
      <w:r>
        <w:rPr>
          <w:rFonts w:cs="Times New Roman"/>
          <w:sz w:val="24"/>
          <w:szCs w:val="24"/>
        </w:rPr>
        <w:t>,</w:t>
      </w:r>
      <w:r w:rsidRPr="00037CB5">
        <w:rPr>
          <w:rFonts w:cs="Times New Roman"/>
          <w:sz w:val="24"/>
          <w:szCs w:val="24"/>
        </w:rPr>
        <w:t xml:space="preserve"> mais pas répété de façon incantatoire, de pragmatisme et de pratique des petits pas.</w:t>
      </w:r>
    </w:p>
    <w:p w14:paraId="0D3FCD0D" w14:textId="77777777" w:rsidR="00AE01DE" w:rsidRPr="00037CB5" w:rsidRDefault="00AE01DE" w:rsidP="00AE01DE">
      <w:pPr>
        <w:pBdr>
          <w:top w:val="single" w:sz="4" w:space="1" w:color="auto"/>
          <w:left w:val="single" w:sz="4" w:space="4" w:color="auto"/>
          <w:bottom w:val="single" w:sz="4" w:space="1" w:color="auto"/>
          <w:right w:val="single" w:sz="4" w:space="4" w:color="auto"/>
        </w:pBdr>
        <w:rPr>
          <w:bCs/>
          <w:sz w:val="24"/>
          <w:szCs w:val="24"/>
        </w:rPr>
      </w:pPr>
    </w:p>
    <w:p w14:paraId="63AA2BC9" w14:textId="77777777" w:rsidR="00AE01DE" w:rsidRPr="00037CB5" w:rsidRDefault="00AE01DE" w:rsidP="00AE01DE">
      <w:pPr>
        <w:pBdr>
          <w:top w:val="single" w:sz="4" w:space="1" w:color="auto"/>
          <w:left w:val="single" w:sz="4" w:space="4" w:color="auto"/>
          <w:bottom w:val="single" w:sz="4" w:space="1" w:color="auto"/>
          <w:right w:val="single" w:sz="4" w:space="4" w:color="auto"/>
        </w:pBdr>
        <w:rPr>
          <w:sz w:val="24"/>
          <w:szCs w:val="24"/>
        </w:rPr>
      </w:pPr>
      <w:r w:rsidRPr="00037CB5">
        <w:rPr>
          <w:sz w:val="24"/>
          <w:szCs w:val="24"/>
        </w:rPr>
        <w:t xml:space="preserve">La France commet pourtant un assassinat en Guyane française au travers des atteintes à l’environnement (écocide) et aux droits des </w:t>
      </w:r>
      <w:r>
        <w:rPr>
          <w:sz w:val="24"/>
          <w:szCs w:val="24"/>
        </w:rPr>
        <w:t>populations autochtones</w:t>
      </w:r>
      <w:r w:rsidRPr="00037CB5">
        <w:rPr>
          <w:sz w:val="24"/>
          <w:szCs w:val="24"/>
        </w:rPr>
        <w:t xml:space="preserve"> (ethnocide), elle les tue en compromettant leur identité et leur accès aux ressources, lesquels sont les deux principaux enjeux des autochtones).  Comment le dénon</w:t>
      </w:r>
      <w:r>
        <w:rPr>
          <w:sz w:val="24"/>
          <w:szCs w:val="24"/>
        </w:rPr>
        <w:t>c</w:t>
      </w:r>
      <w:r w:rsidRPr="00037CB5">
        <w:rPr>
          <w:sz w:val="24"/>
          <w:szCs w:val="24"/>
        </w:rPr>
        <w:t>er ? Comment le combattre ?</w:t>
      </w:r>
    </w:p>
    <w:p w14:paraId="125EA37A" w14:textId="77777777" w:rsidR="00AE01DE" w:rsidRPr="00037CB5" w:rsidRDefault="00AE01DE" w:rsidP="00AE01DE">
      <w:pPr>
        <w:pBdr>
          <w:top w:val="single" w:sz="4" w:space="1" w:color="auto"/>
          <w:left w:val="single" w:sz="4" w:space="4" w:color="auto"/>
          <w:bottom w:val="single" w:sz="4" w:space="1" w:color="auto"/>
          <w:right w:val="single" w:sz="4" w:space="4" w:color="auto"/>
        </w:pBdr>
        <w:rPr>
          <w:sz w:val="24"/>
          <w:szCs w:val="24"/>
        </w:rPr>
      </w:pPr>
    </w:p>
    <w:p w14:paraId="53B2308C" w14:textId="6F213203" w:rsidR="00AE01DE" w:rsidRPr="00037CB5" w:rsidRDefault="00AE01DE" w:rsidP="00AE01DE">
      <w:pPr>
        <w:pBdr>
          <w:top w:val="single" w:sz="4" w:space="1" w:color="auto"/>
          <w:left w:val="single" w:sz="4" w:space="4" w:color="auto"/>
          <w:bottom w:val="single" w:sz="4" w:space="1" w:color="auto"/>
          <w:right w:val="single" w:sz="4" w:space="4" w:color="auto"/>
        </w:pBdr>
        <w:rPr>
          <w:sz w:val="24"/>
          <w:szCs w:val="24"/>
        </w:rPr>
      </w:pPr>
      <w:r w:rsidRPr="00037CB5">
        <w:rPr>
          <w:sz w:val="24"/>
          <w:szCs w:val="24"/>
        </w:rPr>
        <w:lastRenderedPageBreak/>
        <w:t xml:space="preserve">Des armes existent </w:t>
      </w:r>
      <w:proofErr w:type="gramStart"/>
      <w:r w:rsidRPr="00037CB5">
        <w:rPr>
          <w:sz w:val="24"/>
          <w:szCs w:val="24"/>
        </w:rPr>
        <w:t>ou</w:t>
      </w:r>
      <w:proofErr w:type="gramEnd"/>
      <w:r w:rsidRPr="00037CB5">
        <w:rPr>
          <w:sz w:val="24"/>
          <w:szCs w:val="24"/>
        </w:rPr>
        <w:t xml:space="preserve"> se révèlent</w:t>
      </w:r>
      <w:r>
        <w:rPr>
          <w:sz w:val="24"/>
          <w:szCs w:val="24"/>
        </w:rPr>
        <w:t>.</w:t>
      </w:r>
      <w:r w:rsidRPr="00037CB5">
        <w:rPr>
          <w:sz w:val="24"/>
          <w:szCs w:val="24"/>
        </w:rPr>
        <w:t xml:space="preserve"> </w:t>
      </w:r>
      <w:r>
        <w:rPr>
          <w:sz w:val="24"/>
          <w:szCs w:val="24"/>
        </w:rPr>
        <w:t>Sans</w:t>
      </w:r>
      <w:r w:rsidRPr="00037CB5">
        <w:rPr>
          <w:sz w:val="24"/>
          <w:szCs w:val="24"/>
        </w:rPr>
        <w:t xml:space="preserve"> </w:t>
      </w:r>
      <w:r>
        <w:rPr>
          <w:sz w:val="24"/>
          <w:szCs w:val="24"/>
        </w:rPr>
        <w:t>ê</w:t>
      </w:r>
      <w:r w:rsidRPr="00037CB5">
        <w:rPr>
          <w:sz w:val="24"/>
          <w:szCs w:val="24"/>
        </w:rPr>
        <w:t>tre exhaustif : les droits de la nature attribué</w:t>
      </w:r>
      <w:r>
        <w:rPr>
          <w:sz w:val="24"/>
          <w:szCs w:val="24"/>
        </w:rPr>
        <w:t>s</w:t>
      </w:r>
      <w:r w:rsidRPr="00037CB5">
        <w:rPr>
          <w:sz w:val="24"/>
          <w:szCs w:val="24"/>
        </w:rPr>
        <w:t xml:space="preserve"> à l’Amazonie, le devoir de l’Etat de lutter contre le changement climatique (CE), les Communs et le Pacte Fondateur. </w:t>
      </w:r>
    </w:p>
    <w:p w14:paraId="75FD51A8" w14:textId="77777777" w:rsidR="00AE01DE" w:rsidRPr="00037CB5" w:rsidRDefault="00AE01DE" w:rsidP="00AE01DE">
      <w:pPr>
        <w:pBdr>
          <w:top w:val="single" w:sz="4" w:space="1" w:color="auto"/>
          <w:left w:val="single" w:sz="4" w:space="4" w:color="auto"/>
          <w:bottom w:val="single" w:sz="4" w:space="1" w:color="auto"/>
          <w:right w:val="single" w:sz="4" w:space="4" w:color="auto"/>
        </w:pBdr>
        <w:rPr>
          <w:sz w:val="24"/>
          <w:szCs w:val="24"/>
        </w:rPr>
      </w:pPr>
    </w:p>
    <w:p w14:paraId="3FE97E0C" w14:textId="591B778E" w:rsidR="00AE01DE" w:rsidRDefault="00AE01DE" w:rsidP="004A1EA9">
      <w:pPr>
        <w:pBdr>
          <w:top w:val="single" w:sz="4" w:space="1" w:color="auto"/>
          <w:left w:val="single" w:sz="4" w:space="4" w:color="auto"/>
          <w:bottom w:val="single" w:sz="4" w:space="1" w:color="auto"/>
          <w:right w:val="single" w:sz="4" w:space="4" w:color="auto"/>
        </w:pBdr>
        <w:rPr>
          <w:sz w:val="24"/>
          <w:szCs w:val="24"/>
        </w:rPr>
      </w:pPr>
      <w:r w:rsidRPr="00037CB5">
        <w:rPr>
          <w:sz w:val="24"/>
          <w:szCs w:val="24"/>
        </w:rPr>
        <w:t>Il faut néanmoins faire très attention. Au risque d’une mauvaise qualification nuisible à la pleine protection des population</w:t>
      </w:r>
      <w:r>
        <w:rPr>
          <w:sz w:val="24"/>
          <w:szCs w:val="24"/>
        </w:rPr>
        <w:t>s</w:t>
      </w:r>
      <w:r w:rsidRPr="00037CB5">
        <w:rPr>
          <w:sz w:val="24"/>
          <w:szCs w:val="24"/>
        </w:rPr>
        <w:t>, les termes de génocide ou de crime pourrai</w:t>
      </w:r>
      <w:r>
        <w:rPr>
          <w:sz w:val="24"/>
          <w:szCs w:val="24"/>
        </w:rPr>
        <w:t>en</w:t>
      </w:r>
      <w:r w:rsidRPr="00037CB5">
        <w:rPr>
          <w:sz w:val="24"/>
          <w:szCs w:val="24"/>
        </w:rPr>
        <w:t>t être contreproductif et contrarier ceux qui luttent contre</w:t>
      </w:r>
      <w:r>
        <w:rPr>
          <w:sz w:val="24"/>
          <w:szCs w:val="24"/>
        </w:rPr>
        <w:t>,</w:t>
      </w:r>
      <w:r w:rsidRPr="00037CB5">
        <w:rPr>
          <w:sz w:val="24"/>
          <w:szCs w:val="24"/>
        </w:rPr>
        <w:t xml:space="preserve"> ou se battent pour faire reconnaitre</w:t>
      </w:r>
      <w:r>
        <w:rPr>
          <w:sz w:val="24"/>
          <w:szCs w:val="24"/>
        </w:rPr>
        <w:t xml:space="preserve">, </w:t>
      </w:r>
      <w:r w:rsidRPr="00037CB5">
        <w:rPr>
          <w:sz w:val="24"/>
          <w:szCs w:val="24"/>
        </w:rPr>
        <w:t xml:space="preserve">de véritables « génocides » organisés par des Etats, en cours ou dans le passé. Ceux qui dissocient sans raison droits de l’Homme et droits de la Nature risquent </w:t>
      </w:r>
      <w:proofErr w:type="gramStart"/>
      <w:r w:rsidRPr="00037CB5">
        <w:rPr>
          <w:sz w:val="24"/>
          <w:szCs w:val="24"/>
        </w:rPr>
        <w:t>aussi  de</w:t>
      </w:r>
      <w:proofErr w:type="gramEnd"/>
      <w:r w:rsidRPr="00037CB5">
        <w:rPr>
          <w:sz w:val="24"/>
          <w:szCs w:val="24"/>
        </w:rPr>
        <w:t xml:space="preserve"> monter au créneau</w:t>
      </w:r>
      <w:r w:rsidR="004A1EA9">
        <w:rPr>
          <w:sz w:val="24"/>
          <w:szCs w:val="24"/>
        </w:rPr>
        <w:t>.</w:t>
      </w:r>
    </w:p>
    <w:p w14:paraId="0DC65F6D" w14:textId="77777777" w:rsidR="004A1EA9" w:rsidRPr="00037CB5" w:rsidRDefault="004A1EA9" w:rsidP="004A1EA9">
      <w:pPr>
        <w:pBdr>
          <w:top w:val="single" w:sz="4" w:space="1" w:color="auto"/>
          <w:left w:val="single" w:sz="4" w:space="4" w:color="auto"/>
          <w:bottom w:val="single" w:sz="4" w:space="1" w:color="auto"/>
          <w:right w:val="single" w:sz="4" w:space="4" w:color="auto"/>
        </w:pBdr>
        <w:rPr>
          <w:sz w:val="24"/>
          <w:szCs w:val="24"/>
        </w:rPr>
      </w:pPr>
    </w:p>
    <w:p w14:paraId="7B955E8F" w14:textId="77777777" w:rsidR="00AE01DE" w:rsidRPr="00037CB5" w:rsidRDefault="00AE01DE" w:rsidP="00AE01DE">
      <w:pPr>
        <w:pBdr>
          <w:top w:val="single" w:sz="4" w:space="1" w:color="auto"/>
          <w:left w:val="single" w:sz="4" w:space="4" w:color="auto"/>
          <w:bottom w:val="single" w:sz="4" w:space="1" w:color="auto"/>
          <w:right w:val="single" w:sz="4" w:space="4" w:color="auto"/>
        </w:pBdr>
        <w:rPr>
          <w:sz w:val="24"/>
          <w:szCs w:val="24"/>
        </w:rPr>
      </w:pPr>
      <w:r w:rsidRPr="00037CB5">
        <w:rPr>
          <w:sz w:val="24"/>
          <w:szCs w:val="24"/>
        </w:rPr>
        <w:t xml:space="preserve">C’est là notre humble et réduite contribution conceptuelle pour animer le débat sur le statut des populations autochtones et non autochtone et de l’ensemble </w:t>
      </w:r>
      <w:proofErr w:type="gramStart"/>
      <w:r w:rsidRPr="00037CB5">
        <w:rPr>
          <w:sz w:val="24"/>
          <w:szCs w:val="24"/>
        </w:rPr>
        <w:t>de a</w:t>
      </w:r>
      <w:proofErr w:type="gramEnd"/>
      <w:r w:rsidRPr="00037CB5">
        <w:rPr>
          <w:sz w:val="24"/>
          <w:szCs w:val="24"/>
        </w:rPr>
        <w:t xml:space="preserve"> Guyane</w:t>
      </w:r>
    </w:p>
    <w:p w14:paraId="5571A5A2" w14:textId="77777777" w:rsidR="00AE01DE" w:rsidRDefault="00AE01DE" w:rsidP="007C398D"/>
    <w:p w14:paraId="4709020E" w14:textId="77777777" w:rsidR="00BC42CD" w:rsidRDefault="00BC42CD" w:rsidP="00BC42CD"/>
    <w:p w14:paraId="3FA0B58B" w14:textId="34F37596" w:rsidR="00BC42CD" w:rsidRDefault="00BC42CD" w:rsidP="00A353E1">
      <w:pPr>
        <w:pStyle w:val="Titre2"/>
      </w:pPr>
      <w:bookmarkStart w:id="2" w:name="_Toc115105550"/>
      <w:r>
        <w:t>D</w:t>
      </w:r>
      <w:r w:rsidR="00D11591">
        <w:t>es populations non victimaires/ Elles posent le principe des Communs comme solution globale et bénéfique à tous les guyanais et à la métropole</w:t>
      </w:r>
      <w:bookmarkEnd w:id="2"/>
    </w:p>
    <w:p w14:paraId="136162E6" w14:textId="268F53CC" w:rsidR="00BC42CD" w:rsidRDefault="00BC42CD" w:rsidP="00BC42CD"/>
    <w:p w14:paraId="6E0498D4"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4167F0A1" w14:textId="77777777" w:rsidR="00BC42CD" w:rsidRPr="00E34511" w:rsidRDefault="00BC42CD" w:rsidP="00BC42CD">
      <w:pPr>
        <w:pBdr>
          <w:top w:val="nil"/>
          <w:left w:val="nil"/>
          <w:bottom w:val="nil"/>
          <w:right w:val="nil"/>
          <w:between w:val="nil"/>
        </w:pBdr>
        <w:rPr>
          <w:rFonts w:ascii="Arial" w:eastAsia="Arial" w:hAnsi="Arial" w:cs="Arial"/>
          <w:b/>
          <w:bCs/>
          <w:color w:val="000000"/>
          <w:sz w:val="32"/>
          <w:szCs w:val="32"/>
          <w:u w:val="single"/>
        </w:rPr>
      </w:pPr>
      <w:proofErr w:type="gramStart"/>
      <w:r w:rsidRPr="00E34511">
        <w:rPr>
          <w:rFonts w:ascii="Arial" w:eastAsia="Arial" w:hAnsi="Arial" w:cs="Arial"/>
          <w:b/>
          <w:bCs/>
          <w:color w:val="000000"/>
          <w:sz w:val="32"/>
          <w:szCs w:val="32"/>
          <w:u w:val="single"/>
        </w:rPr>
        <w:t>…..</w:t>
      </w:r>
      <w:proofErr w:type="gramEnd"/>
      <w:r w:rsidRPr="00E34511">
        <w:rPr>
          <w:rFonts w:ascii="Arial" w:eastAsia="Arial" w:hAnsi="Arial" w:cs="Arial"/>
          <w:b/>
          <w:bCs/>
          <w:color w:val="000000"/>
          <w:sz w:val="32"/>
          <w:szCs w:val="32"/>
          <w:u w:val="single"/>
        </w:rPr>
        <w:t>Mais des peuples non victimaires</w:t>
      </w:r>
    </w:p>
    <w:p w14:paraId="4B8734D1" w14:textId="77777777" w:rsidR="00BC42CD" w:rsidRDefault="00BC42CD" w:rsidP="00BC42CD">
      <w:pPr>
        <w:pBdr>
          <w:top w:val="nil"/>
          <w:left w:val="nil"/>
          <w:bottom w:val="nil"/>
          <w:right w:val="nil"/>
          <w:between w:val="nil"/>
        </w:pBdr>
        <w:rPr>
          <w:rFonts w:ascii="Arial" w:eastAsia="Arial" w:hAnsi="Arial" w:cs="Arial"/>
          <w:color w:val="000000"/>
          <w:sz w:val="24"/>
          <w:szCs w:val="24"/>
          <w:u w:val="single"/>
        </w:rPr>
      </w:pPr>
    </w:p>
    <w:p w14:paraId="1D021816" w14:textId="7D0979B1" w:rsidR="00BC42CD" w:rsidRPr="00E34511" w:rsidRDefault="00BC42CD" w:rsidP="00BC42CD">
      <w:pPr>
        <w:pBdr>
          <w:top w:val="nil"/>
          <w:left w:val="nil"/>
          <w:bottom w:val="nil"/>
          <w:right w:val="nil"/>
          <w:between w:val="nil"/>
        </w:pBdr>
        <w:rPr>
          <w:rFonts w:ascii="Arial" w:eastAsia="Arial" w:hAnsi="Arial" w:cs="Arial"/>
          <w:color w:val="000000"/>
          <w:sz w:val="28"/>
          <w:szCs w:val="28"/>
          <w:u w:val="single"/>
        </w:rPr>
      </w:pPr>
      <w:r w:rsidRPr="00E34511">
        <w:rPr>
          <w:rFonts w:ascii="Arial" w:eastAsia="Arial" w:hAnsi="Arial" w:cs="Arial"/>
          <w:color w:val="000000"/>
          <w:sz w:val="28"/>
          <w:szCs w:val="28"/>
          <w:highlight w:val="yellow"/>
          <w:u w:val="single"/>
        </w:rPr>
        <w:t xml:space="preserve">Nous avons un vrai projet si vous osiez </w:t>
      </w:r>
      <w:r w:rsidR="004A1EA9">
        <w:rPr>
          <w:rFonts w:ascii="Arial" w:eastAsia="Arial" w:hAnsi="Arial" w:cs="Arial"/>
          <w:color w:val="000000"/>
          <w:sz w:val="28"/>
          <w:szCs w:val="28"/>
          <w:highlight w:val="yellow"/>
          <w:u w:val="single"/>
        </w:rPr>
        <w:t xml:space="preserve">ENFIN </w:t>
      </w:r>
      <w:r w:rsidRPr="00E34511">
        <w:rPr>
          <w:rFonts w:ascii="Arial" w:eastAsia="Arial" w:hAnsi="Arial" w:cs="Arial"/>
          <w:color w:val="000000"/>
          <w:sz w:val="28"/>
          <w:szCs w:val="28"/>
          <w:highlight w:val="yellow"/>
          <w:u w:val="single"/>
        </w:rPr>
        <w:t xml:space="preserve">nous </w:t>
      </w:r>
      <w:r w:rsidR="004A1EA9">
        <w:rPr>
          <w:rFonts w:ascii="Arial" w:eastAsia="Arial" w:hAnsi="Arial" w:cs="Arial"/>
          <w:color w:val="000000"/>
          <w:sz w:val="28"/>
          <w:szCs w:val="28"/>
          <w:highlight w:val="yellow"/>
          <w:u w:val="single"/>
        </w:rPr>
        <w:t xml:space="preserve">entendre et SURTOUT nous </w:t>
      </w:r>
      <w:r w:rsidRPr="00E34511">
        <w:rPr>
          <w:rFonts w:ascii="Arial" w:eastAsia="Arial" w:hAnsi="Arial" w:cs="Arial"/>
          <w:color w:val="000000"/>
          <w:sz w:val="28"/>
          <w:szCs w:val="28"/>
          <w:highlight w:val="yellow"/>
          <w:u w:val="single"/>
        </w:rPr>
        <w:t xml:space="preserve">écouter </w:t>
      </w:r>
      <w:r w:rsidR="004A1EA9">
        <w:rPr>
          <w:rFonts w:ascii="Arial" w:eastAsia="Arial" w:hAnsi="Arial" w:cs="Arial"/>
          <w:color w:val="000000"/>
          <w:sz w:val="28"/>
          <w:szCs w:val="28"/>
          <w:highlight w:val="yellow"/>
          <w:u w:val="single"/>
        </w:rPr>
        <w:t>VRAIMENT</w:t>
      </w:r>
      <w:r w:rsidRPr="00E34511">
        <w:rPr>
          <w:rFonts w:ascii="Arial" w:eastAsia="Arial" w:hAnsi="Arial" w:cs="Arial"/>
          <w:color w:val="000000"/>
          <w:sz w:val="28"/>
          <w:szCs w:val="28"/>
          <w:highlight w:val="yellow"/>
          <w:u w:val="single"/>
        </w:rPr>
        <w:t> :</w:t>
      </w:r>
    </w:p>
    <w:p w14:paraId="7462B584" w14:textId="77777777" w:rsidR="00BC42CD" w:rsidRPr="005C274B" w:rsidRDefault="00BC42CD" w:rsidP="00BC42CD">
      <w:pPr>
        <w:pBdr>
          <w:top w:val="nil"/>
          <w:left w:val="nil"/>
          <w:bottom w:val="nil"/>
          <w:right w:val="nil"/>
          <w:between w:val="nil"/>
        </w:pBdr>
        <w:rPr>
          <w:rFonts w:ascii="Arial" w:eastAsia="Arial" w:hAnsi="Arial" w:cs="Arial"/>
          <w:color w:val="000000"/>
          <w:sz w:val="24"/>
          <w:szCs w:val="24"/>
          <w:u w:val="single"/>
        </w:rPr>
      </w:pPr>
    </w:p>
    <w:p w14:paraId="09DA8BA2"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202B70F0"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Pour la Guyane, il est nécessaire de mettre en place une vision politique pour revendiquer, défendre et promouvoir sa cohésion, sa construction, son intégration et   sa contribution : celle d’une « nouvelle et réelle communauté de vie et de justice ». Cela doit se concrétiser par la compréhension réciproque des droits de chacun et de tous, une autonomie de gestion, avec tous les systèmes participatifs, et une rénovation nécessaire de l’instrument politique et juridique de promotion et de défense. Cette gestion de proximité doit être en harmonie avec la nature, ce qu’on appellera « les Communs ».</w:t>
      </w:r>
    </w:p>
    <w:p w14:paraId="3D986BAC"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1B678013"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Que peut-on entendre par les Communs :</w:t>
      </w:r>
    </w:p>
    <w:p w14:paraId="6CA92387"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Ceux-ci ne peuvent être uniquement entendus comme des biens, ressources ou richesses. Ils sont constitués d’un ensemble complexe de rapports sociaux, de catégories d’acteurs, de leurs rapports aux choses, aux biens et à leurs fonctions, de pratiques et de règles de gestion assurant à la fois les conditions d’accès et les modes de gouvernance. Réunir les conditions d’une « bonne vie », d’exercice viable d’un droit d’existence, de vie, de subsistance, selon les critères localement institués. </w:t>
      </w:r>
    </w:p>
    <w:p w14:paraId="2FC4EEF3"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Les Communs, c’est le fruit de relations d’interdépendance résultant de l’action de chacun sur l’autre, y compris dans le cadre des relations entre l’homme et la nature.</w:t>
      </w:r>
    </w:p>
    <w:p w14:paraId="310FB253"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Trois enjeux insécables sont reliés entre eux :</w:t>
      </w:r>
    </w:p>
    <w:p w14:paraId="4238F005" w14:textId="77777777" w:rsidR="00BC42CD" w:rsidRDefault="00BC42CD" w:rsidP="00BC42CD">
      <w:pPr>
        <w:pStyle w:val="Paragraphedeliste"/>
        <w:numPr>
          <w:ilvl w:val="0"/>
          <w:numId w:val="3"/>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Le respect des enjeux écologiques</w:t>
      </w:r>
    </w:p>
    <w:p w14:paraId="1D5CCFCD" w14:textId="77777777" w:rsidR="00BC42CD" w:rsidRDefault="00BC42CD" w:rsidP="00BC42CD">
      <w:pPr>
        <w:pStyle w:val="Paragraphedeliste"/>
        <w:numPr>
          <w:ilvl w:val="0"/>
          <w:numId w:val="3"/>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Une stabilité dans les relations au sein des collectifs considérés</w:t>
      </w:r>
    </w:p>
    <w:p w14:paraId="0C9CB91A" w14:textId="77777777" w:rsidR="00BC42CD" w:rsidRPr="00D51DE9" w:rsidRDefault="00BC42CD" w:rsidP="00BC42CD">
      <w:pPr>
        <w:pStyle w:val="Paragraphedeliste"/>
        <w:numPr>
          <w:ilvl w:val="0"/>
          <w:numId w:val="3"/>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Une coopération reposant réellement sur le volontariat.</w:t>
      </w:r>
    </w:p>
    <w:p w14:paraId="7375D4D0"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0A721C83" w14:textId="77777777" w:rsidR="00BC42CD" w:rsidRDefault="00BC42CD" w:rsidP="00BC42CD">
      <w:pPr>
        <w:pBdr>
          <w:top w:val="nil"/>
          <w:left w:val="nil"/>
          <w:bottom w:val="nil"/>
          <w:right w:val="nil"/>
          <w:between w:val="nil"/>
        </w:pBdr>
        <w:rPr>
          <w:rFonts w:ascii="Arial" w:eastAsia="Arial" w:hAnsi="Arial" w:cs="Arial"/>
          <w:color w:val="000000"/>
          <w:sz w:val="24"/>
          <w:szCs w:val="24"/>
        </w:rPr>
      </w:pPr>
    </w:p>
    <w:p w14:paraId="56BC8543"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lastRenderedPageBreak/>
        <w:t xml:space="preserve"> Dans le cadre d’une nouvelle vision politique, le débat ne devrait plus être au niveau de la protection spécifique des peuples autochtones ou de quelque autre communauté. La question serait celle de la citoyenneté et des modes effectifs et efficaces de sa reconnaissance, de son exercice et de ses réalisations, aussi bien dans la société guyanaise que dans la société française et européenne. </w:t>
      </w:r>
    </w:p>
    <w:p w14:paraId="1951339C"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Cette vison politique n’est pas propre à un secteur donné, à une population donnée, a un droit donné ; elle est universelle.</w:t>
      </w:r>
    </w:p>
    <w:p w14:paraId="5B359A19"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A travers les Communs, nous avons l’opportunité enfin d’affirmer, de partager, de discuter entre nous et avec les autres, de renouveler et d’approfondir toutes nos conceptions particulières et nos pouvoirs d’invention.  Même si des rapports sur la discrimination des droits des peuples autochtones sont rendus, nous sommes appelés à évoluer en dehors d’un même schéma de réflexion.</w:t>
      </w:r>
    </w:p>
    <w:p w14:paraId="3265944A" w14:textId="77777777" w:rsidR="00BC42CD" w:rsidRDefault="00BC42CD" w:rsidP="00BC42CD">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Il ne s’agit pas de défendre la cause autochtone contre celles des autres, mais de reconstruire la communauté de vie sur des valeurs communes. La question de la lutte pour les droits des peuples autochtones n’est pas contre les non-autochtones, mais cette lutte doit être collective pour la recomposition de cette communauté de vie.</w:t>
      </w:r>
    </w:p>
    <w:p w14:paraId="638E8802" w14:textId="77777777" w:rsidR="00BC42CD" w:rsidRDefault="00BC42CD" w:rsidP="00BC42CD"/>
    <w:p w14:paraId="03F8DA4D" w14:textId="1551617F" w:rsidR="007C398D" w:rsidRDefault="007C398D" w:rsidP="007C398D"/>
    <w:p w14:paraId="6E15F517" w14:textId="5B6856C9" w:rsidR="00A353E1" w:rsidRDefault="00A353E1" w:rsidP="007C398D"/>
    <w:p w14:paraId="4CD6385B" w14:textId="77777777" w:rsidR="00A353E1" w:rsidRDefault="00A353E1" w:rsidP="007C398D"/>
    <w:p w14:paraId="08FF44D0" w14:textId="6B7340CE" w:rsidR="007C398D" w:rsidRDefault="007C398D" w:rsidP="00E41D85">
      <w:pPr>
        <w:pStyle w:val="Titre1"/>
      </w:pPr>
      <w:bookmarkStart w:id="3" w:name="_Toc115105551"/>
      <w:r>
        <w:t xml:space="preserve">Les </w:t>
      </w:r>
      <w:r w:rsidRPr="00E41D85">
        <w:t>réformes</w:t>
      </w:r>
      <w:r>
        <w:t xml:space="preserve"> à entreprendre ou à poursuivre</w:t>
      </w:r>
      <w:bookmarkEnd w:id="3"/>
    </w:p>
    <w:p w14:paraId="4B987593" w14:textId="6EB1EC1C" w:rsidR="00A353E1" w:rsidRDefault="00A353E1" w:rsidP="00E41D85">
      <w:pPr>
        <w:pStyle w:val="Titre2"/>
        <w:numPr>
          <w:ilvl w:val="0"/>
          <w:numId w:val="7"/>
        </w:numPr>
      </w:pPr>
      <w:bookmarkStart w:id="4" w:name="_Toc115105552"/>
      <w:r>
        <w:t xml:space="preserve">La fin des </w:t>
      </w:r>
      <w:r w:rsidRPr="00E41D85">
        <w:t>promesses</w:t>
      </w:r>
      <w:r>
        <w:t xml:space="preserve"> partiellement mises en œuvre ou définitivement oubliées</w:t>
      </w:r>
      <w:bookmarkEnd w:id="4"/>
    </w:p>
    <w:p w14:paraId="51D41605" w14:textId="1109967A" w:rsidR="00A353E1" w:rsidRDefault="00A353E1" w:rsidP="007C398D"/>
    <w:p w14:paraId="37DE86C2" w14:textId="272F92AC" w:rsidR="0001264D" w:rsidRDefault="0001264D" w:rsidP="007C398D">
      <w:r>
        <w:t>Un énième protocole a été rédigé en 2017 « fourmillant » de promesses….malheureusement une fois de plus non tenues pour l’essentiel d’entre elles (dont la plus important : la ratification de la C169 de l’OIT….mais il est vrai que</w:t>
      </w:r>
      <w:r w:rsidR="007A0651">
        <w:t>, ce qui nuit à l’Etat de droit et à la valeur du droit et des droits de l’homme en tant que porteurs d’espoir, de justice et de bonheur pour tous,</w:t>
      </w:r>
      <w:r>
        <w:t xml:space="preserve"> la phrase était suffisamment</w:t>
      </w:r>
      <w:r w:rsidR="007A0651">
        <w:t xml:space="preserve"> et sciemment</w:t>
      </w:r>
      <w:r>
        <w:t xml:space="preserve"> alambiqué pour une fois encore se moquer de la dignité </w:t>
      </w:r>
      <w:r w:rsidR="007A0651">
        <w:t xml:space="preserve">tant passée que présente et à venir </w:t>
      </w:r>
      <w:r>
        <w:t>des amérindiens</w:t>
      </w:r>
      <w:r w:rsidR="007A0651">
        <w:t xml:space="preserve"> -</w:t>
      </w:r>
      <w:r>
        <w:t xml:space="preserve">)), </w:t>
      </w:r>
      <w:r w:rsidR="007A0651" w:rsidRPr="007A0651">
        <w:rPr>
          <w:u w:val="single"/>
        </w:rPr>
        <w:t>et tout ceci malgré</w:t>
      </w:r>
      <w:r w:rsidRPr="007A0651">
        <w:rPr>
          <w:u w:val="single"/>
        </w:rPr>
        <w:t xml:space="preserve"> l’engagement formel et solennel de l’Etat</w:t>
      </w:r>
      <w:r w:rsidR="007A0651" w:rsidRPr="007A0651">
        <w:rPr>
          <w:u w:val="single"/>
        </w:rPr>
        <w:t xml:space="preserve"> (la signature d’un ministre n’a donc aucune valeur</w:t>
      </w:r>
      <w:r w:rsidR="007A0651">
        <w:rPr>
          <w:u w:val="single"/>
        </w:rPr>
        <w:t xml:space="preserve"> ( !!!!!)</w:t>
      </w:r>
      <w:r w:rsidR="007A0651" w:rsidRPr="007A0651">
        <w:rPr>
          <w:u w:val="single"/>
        </w:rPr>
        <w:t xml:space="preserve"> dans une société dite de l’écrit, ce dont nous populations de l’oral sauront tirer tous les avantages politiques et juridiques à l’avenir</w:t>
      </w:r>
      <w:r w:rsidR="007A0651">
        <w:rPr>
          <w:u w:val="single"/>
        </w:rPr>
        <w:t xml:space="preserve"> pour nous-mêmes et au-delà</w:t>
      </w:r>
      <w:r w:rsidR="007A0651">
        <w:t>)</w:t>
      </w:r>
      <w:r>
        <w:t>.</w:t>
      </w:r>
    </w:p>
    <w:p w14:paraId="2AA48732" w14:textId="04E35BAA" w:rsidR="0001264D" w:rsidRDefault="0001264D" w:rsidP="007C398D"/>
    <w:p w14:paraId="057C566D" w14:textId="6BE25A4E" w:rsidR="00A353E1" w:rsidRDefault="00A353E1" w:rsidP="00A353E1">
      <w:pPr>
        <w:pStyle w:val="Titre2"/>
      </w:pPr>
      <w:bookmarkStart w:id="5" w:name="_Toc115105553"/>
      <w:r>
        <w:t xml:space="preserve">Le besoin urgent de « concrets » conformes aux aspirations de TOUS les </w:t>
      </w:r>
      <w:r w:rsidR="007A0651">
        <w:t>citoyens</w:t>
      </w:r>
      <w:r>
        <w:t xml:space="preserve"> dont les autochtones. Focus sur </w:t>
      </w:r>
      <w:r w:rsidR="007A0651">
        <w:t>les</w:t>
      </w:r>
      <w:r>
        <w:t xml:space="preserve"> autochtones</w:t>
      </w:r>
      <w:bookmarkEnd w:id="5"/>
    </w:p>
    <w:p w14:paraId="0AD85581" w14:textId="77777777" w:rsidR="00A353E1" w:rsidRDefault="00A353E1" w:rsidP="007C398D"/>
    <w:p w14:paraId="002CA9A5" w14:textId="0E0C59A9" w:rsidR="007C398D" w:rsidRDefault="006B11F9" w:rsidP="007C398D">
      <w:r>
        <w:t>N</w:t>
      </w:r>
      <w:r w:rsidR="007C398D">
        <w:t>ous pourrions restituer les faibles évolutions y compris dans le cadre des discussions statutaires actuelles puis dans un second temps oser contredire le rapporteur en lui rapportant ce que les autochtones veulent en général et peuple par peuple selon leurs situations actuelles particulières (</w:t>
      </w:r>
      <w:proofErr w:type="spellStart"/>
      <w:r w:rsidR="007C398D">
        <w:t>Kalina</w:t>
      </w:r>
      <w:proofErr w:type="spellEnd"/>
      <w:r w:rsidR="007C398D">
        <w:t xml:space="preserve">, </w:t>
      </w:r>
      <w:proofErr w:type="gramStart"/>
      <w:r w:rsidR="007C398D">
        <w:t>etc.:</w:t>
      </w:r>
      <w:proofErr w:type="gramEnd"/>
      <w:r w:rsidR="007C398D">
        <w:t xml:space="preserve"> jeunes; etc.) :</w:t>
      </w:r>
    </w:p>
    <w:p w14:paraId="21A333F0" w14:textId="00CAF327" w:rsidR="00280230" w:rsidRPr="00280230" w:rsidRDefault="00280230" w:rsidP="007C398D">
      <w:pPr>
        <w:pStyle w:val="Paragraphedeliste"/>
        <w:numPr>
          <w:ilvl w:val="0"/>
          <w:numId w:val="2"/>
        </w:numPr>
      </w:pPr>
      <w:r w:rsidRPr="00280230">
        <w:rPr>
          <w:b/>
          <w:bCs/>
        </w:rPr>
        <w:t>Le Statut du territoire de la Guyane :</w:t>
      </w:r>
      <w:r>
        <w:t xml:space="preserve"> à notre connaissance, il n’a jamais été acquis légalement (traité ou guerre) sauf à considérer que la Guyane est une terra nullius (ce qui est aujourd’hui totalement contesté partout) ; il serait bon de discuter avec les autorités publiques pour fixer définitivement ce statut afin de consolider réellement et solidement toutes les avancées à venir y compris statutaire. A cet égard, l’idée de la conclusion « d’un Pacte Fondateur » demeure encore plus d’actualité.</w:t>
      </w:r>
    </w:p>
    <w:p w14:paraId="23B2C3C8" w14:textId="051CDA1A" w:rsidR="007C398D" w:rsidRDefault="007C398D" w:rsidP="007C398D">
      <w:pPr>
        <w:pStyle w:val="Paragraphedeliste"/>
        <w:numPr>
          <w:ilvl w:val="0"/>
          <w:numId w:val="2"/>
        </w:numPr>
      </w:pPr>
      <w:r w:rsidRPr="006B11F9">
        <w:rPr>
          <w:b/>
          <w:bCs/>
        </w:rPr>
        <w:t>La réforme statutaire :</w:t>
      </w:r>
      <w:r>
        <w:t xml:space="preserve"> faire un point sur les avancées des négociations et de la </w:t>
      </w:r>
      <w:r w:rsidR="00280230">
        <w:t>position</w:t>
      </w:r>
      <w:r>
        <w:t xml:space="preserve"> ou de l’absence remarquée des autochtones</w:t>
      </w:r>
    </w:p>
    <w:p w14:paraId="1125E869" w14:textId="04DEDBDD" w:rsidR="007C398D" w:rsidRDefault="007C398D" w:rsidP="007C398D">
      <w:pPr>
        <w:pStyle w:val="Paragraphedeliste"/>
        <w:numPr>
          <w:ilvl w:val="0"/>
          <w:numId w:val="2"/>
        </w:numPr>
      </w:pPr>
      <w:r w:rsidRPr="006B11F9">
        <w:rPr>
          <w:b/>
          <w:bCs/>
        </w:rPr>
        <w:t>La ratification de la C169</w:t>
      </w:r>
      <w:r>
        <w:t xml:space="preserve"> : nous avons pu légitimement et légalement justifier et défendre la non ratification de la C169 ; aujourd’hui, le contexte historique de la Guyane exige cette </w:t>
      </w:r>
      <w:r>
        <w:lastRenderedPageBreak/>
        <w:t>ratification moins pour les droits que pour enfin la vraie et pleine reconnaissance des autochtones en Guyane</w:t>
      </w:r>
    </w:p>
    <w:p w14:paraId="244C710D" w14:textId="42CB8160" w:rsidR="00280230" w:rsidRDefault="00280230" w:rsidP="00280230">
      <w:pPr>
        <w:pStyle w:val="Paragraphedeliste"/>
        <w:numPr>
          <w:ilvl w:val="0"/>
          <w:numId w:val="2"/>
        </w:numPr>
      </w:pPr>
      <w:r>
        <w:rPr>
          <w:b/>
          <w:bCs/>
        </w:rPr>
        <w:t>La Déclaration des Nations Unies sur les droits des peuples autochtones </w:t>
      </w:r>
      <w:r w:rsidRPr="00280230">
        <w:t>:</w:t>
      </w:r>
      <w:r>
        <w:t xml:space="preserve"> quelle est sa valeur légale en droit français, et </w:t>
      </w:r>
      <w:proofErr w:type="gramStart"/>
      <w:r>
        <w:t>ce</w:t>
      </w:r>
      <w:proofErr w:type="gramEnd"/>
      <w:r>
        <w:t xml:space="preserve"> au-delà d’une simple résolution des Nations Unies ?</w:t>
      </w:r>
    </w:p>
    <w:p w14:paraId="28E3816E" w14:textId="0643CD8A" w:rsidR="007C398D" w:rsidRDefault="007C398D" w:rsidP="007C398D">
      <w:pPr>
        <w:pStyle w:val="Paragraphedeliste"/>
        <w:numPr>
          <w:ilvl w:val="0"/>
          <w:numId w:val="2"/>
        </w:numPr>
      </w:pPr>
      <w:r w:rsidRPr="006B11F9">
        <w:rPr>
          <w:b/>
          <w:bCs/>
        </w:rPr>
        <w:t>La demande d’un « d’un droit d’exister sociale des autochtones »</w:t>
      </w:r>
      <w:r>
        <w:t xml:space="preserve"> qui ne se confond surtout pas avec le droit à l’autodétermination qui demeure trop marqué par son fondement colonial et la perpétuation qu’il permet y compris et surtout au regard des limites qu’il fixe aux droits des autochtones. Il faut encore construire ce « droit d’exister sociale des autochtones »</w:t>
      </w:r>
      <w:r w:rsidR="006B11F9">
        <w:t>. Il rejoint le concept que nous défendons depuis des années sans être entendus et encore moins écoutés, celui de « citoyenneté autochtone »</w:t>
      </w:r>
    </w:p>
    <w:p w14:paraId="7230CD6B" w14:textId="1346F45B" w:rsidR="006B11F9" w:rsidRDefault="006B11F9" w:rsidP="007C398D">
      <w:pPr>
        <w:pStyle w:val="Paragraphedeliste"/>
        <w:numPr>
          <w:ilvl w:val="0"/>
          <w:numId w:val="2"/>
        </w:numPr>
      </w:pPr>
      <w:r w:rsidRPr="006B11F9">
        <w:rPr>
          <w:b/>
          <w:bCs/>
        </w:rPr>
        <w:t>Tableau</w:t>
      </w:r>
      <w:r>
        <w:rPr>
          <w:b/>
          <w:bCs/>
        </w:rPr>
        <w:t xml:space="preserve"> de synthèse</w:t>
      </w:r>
      <w:r w:rsidRPr="006B11F9">
        <w:rPr>
          <w:b/>
          <w:bCs/>
        </w:rPr>
        <w:t> </w:t>
      </w:r>
      <w:r>
        <w:t>: il s’agit d’</w:t>
      </w:r>
      <w:r w:rsidR="007A0651">
        <w:t xml:space="preserve">établir rapidement et conjointement </w:t>
      </w:r>
      <w:r>
        <w:t>un tableau de suivi des actions de l’Etat qui est indispensable et qui renforcera le sentiment de participation des autochtones aux politiques les concernent comme le Gouvernement français s’est engagé</w:t>
      </w:r>
    </w:p>
    <w:tbl>
      <w:tblPr>
        <w:tblStyle w:val="Grilledutableau"/>
        <w:tblW w:w="5000" w:type="pct"/>
        <w:tblLook w:val="04A0" w:firstRow="1" w:lastRow="0" w:firstColumn="1" w:lastColumn="0" w:noHBand="0" w:noVBand="1"/>
      </w:tblPr>
      <w:tblGrid>
        <w:gridCol w:w="1222"/>
        <w:gridCol w:w="1461"/>
        <w:gridCol w:w="1461"/>
        <w:gridCol w:w="1232"/>
        <w:gridCol w:w="1234"/>
        <w:gridCol w:w="1232"/>
        <w:gridCol w:w="1220"/>
      </w:tblGrid>
      <w:tr w:rsidR="006B11F9" w14:paraId="618881A6" w14:textId="77777777" w:rsidTr="00B24BC5">
        <w:tc>
          <w:tcPr>
            <w:tcW w:w="674" w:type="pct"/>
          </w:tcPr>
          <w:p w14:paraId="7C1D1794" w14:textId="5C6DDBF9" w:rsidR="006B11F9" w:rsidRDefault="006B11F9" w:rsidP="006B11F9">
            <w:r>
              <w:t>Peuples</w:t>
            </w:r>
          </w:p>
        </w:tc>
        <w:tc>
          <w:tcPr>
            <w:tcW w:w="806" w:type="pct"/>
          </w:tcPr>
          <w:p w14:paraId="0D84EB0C" w14:textId="47921F5B" w:rsidR="006B11F9" w:rsidRDefault="00280230" w:rsidP="006B11F9">
            <w:r>
              <w:t>Situation géographie, statistique, etc. : informations de base</w:t>
            </w:r>
          </w:p>
        </w:tc>
        <w:tc>
          <w:tcPr>
            <w:tcW w:w="806" w:type="pct"/>
          </w:tcPr>
          <w:p w14:paraId="031E927D" w14:textId="570C4A22" w:rsidR="006B11F9" w:rsidRDefault="006B11F9" w:rsidP="006B11F9">
            <w:r>
              <w:t>Situation économique</w:t>
            </w:r>
          </w:p>
        </w:tc>
        <w:tc>
          <w:tcPr>
            <w:tcW w:w="680" w:type="pct"/>
          </w:tcPr>
          <w:p w14:paraId="46E6737E" w14:textId="343DFEF8" w:rsidR="006B11F9" w:rsidRDefault="006B11F9" w:rsidP="006B11F9">
            <w:r>
              <w:t>Situation sociale</w:t>
            </w:r>
          </w:p>
        </w:tc>
        <w:tc>
          <w:tcPr>
            <w:tcW w:w="681" w:type="pct"/>
          </w:tcPr>
          <w:p w14:paraId="11E97774" w14:textId="3C1C83A5" w:rsidR="006B11F9" w:rsidRDefault="006B11F9" w:rsidP="006B11F9">
            <w:r>
              <w:t>Situation culturelle</w:t>
            </w:r>
          </w:p>
        </w:tc>
        <w:tc>
          <w:tcPr>
            <w:tcW w:w="680" w:type="pct"/>
          </w:tcPr>
          <w:p w14:paraId="44985CFB" w14:textId="72DE1712" w:rsidR="006B11F9" w:rsidRDefault="006B11F9" w:rsidP="006B11F9">
            <w:r>
              <w:t>Situation politique</w:t>
            </w:r>
          </w:p>
        </w:tc>
        <w:tc>
          <w:tcPr>
            <w:tcW w:w="673" w:type="pct"/>
          </w:tcPr>
          <w:p w14:paraId="2433D9BC" w14:textId="6CD292F0" w:rsidR="006B11F9" w:rsidRDefault="006B11F9" w:rsidP="006B11F9">
            <w:r>
              <w:t>Solution</w:t>
            </w:r>
          </w:p>
        </w:tc>
      </w:tr>
      <w:tr w:rsidR="00B24BC5" w14:paraId="7228EC61" w14:textId="77777777" w:rsidTr="00B24BC5">
        <w:tc>
          <w:tcPr>
            <w:tcW w:w="674" w:type="pct"/>
          </w:tcPr>
          <w:p w14:paraId="4E95E009" w14:textId="09A72990" w:rsidR="00B24BC5" w:rsidRDefault="00B24BC5" w:rsidP="00B24BC5">
            <w:r w:rsidRPr="00A2581A">
              <w:t xml:space="preserve">Les </w:t>
            </w:r>
            <w:proofErr w:type="spellStart"/>
            <w:r w:rsidRPr="00A2581A">
              <w:t>kalina</w:t>
            </w:r>
            <w:proofErr w:type="spellEnd"/>
            <w:r w:rsidRPr="00A2581A">
              <w:t xml:space="preserve"> </w:t>
            </w:r>
          </w:p>
        </w:tc>
        <w:tc>
          <w:tcPr>
            <w:tcW w:w="806" w:type="pct"/>
          </w:tcPr>
          <w:p w14:paraId="3765D93F" w14:textId="77777777" w:rsidR="00B24BC5" w:rsidRDefault="00B24BC5" w:rsidP="00B24BC5"/>
        </w:tc>
        <w:tc>
          <w:tcPr>
            <w:tcW w:w="806" w:type="pct"/>
          </w:tcPr>
          <w:p w14:paraId="66C088B1" w14:textId="7DDA3666" w:rsidR="00B24BC5" w:rsidRDefault="00B24BC5" w:rsidP="00B24BC5"/>
        </w:tc>
        <w:tc>
          <w:tcPr>
            <w:tcW w:w="680" w:type="pct"/>
          </w:tcPr>
          <w:p w14:paraId="0348DCD3" w14:textId="77777777" w:rsidR="00B24BC5" w:rsidRDefault="00B24BC5" w:rsidP="00B24BC5"/>
        </w:tc>
        <w:tc>
          <w:tcPr>
            <w:tcW w:w="681" w:type="pct"/>
          </w:tcPr>
          <w:p w14:paraId="1D4C3B0F" w14:textId="77777777" w:rsidR="00B24BC5" w:rsidRDefault="00B24BC5" w:rsidP="00B24BC5"/>
        </w:tc>
        <w:tc>
          <w:tcPr>
            <w:tcW w:w="680" w:type="pct"/>
          </w:tcPr>
          <w:p w14:paraId="10826EF8" w14:textId="77777777" w:rsidR="00B24BC5" w:rsidRDefault="00B24BC5" w:rsidP="00B24BC5"/>
        </w:tc>
        <w:tc>
          <w:tcPr>
            <w:tcW w:w="673" w:type="pct"/>
          </w:tcPr>
          <w:p w14:paraId="76E7D344" w14:textId="77777777" w:rsidR="00B24BC5" w:rsidRDefault="00B24BC5" w:rsidP="00B24BC5"/>
        </w:tc>
      </w:tr>
      <w:tr w:rsidR="00B24BC5" w14:paraId="2EDCB7A7" w14:textId="77777777" w:rsidTr="00B24BC5">
        <w:tc>
          <w:tcPr>
            <w:tcW w:w="674" w:type="pct"/>
          </w:tcPr>
          <w:p w14:paraId="27013D33" w14:textId="6CF22607" w:rsidR="00B24BC5" w:rsidRDefault="00B24BC5" w:rsidP="00B24BC5">
            <w:r w:rsidRPr="00A2581A">
              <w:t xml:space="preserve">Les palikur </w:t>
            </w:r>
          </w:p>
        </w:tc>
        <w:tc>
          <w:tcPr>
            <w:tcW w:w="806" w:type="pct"/>
          </w:tcPr>
          <w:p w14:paraId="57618024" w14:textId="77777777" w:rsidR="00B24BC5" w:rsidRDefault="00B24BC5" w:rsidP="00B24BC5"/>
        </w:tc>
        <w:tc>
          <w:tcPr>
            <w:tcW w:w="806" w:type="pct"/>
          </w:tcPr>
          <w:p w14:paraId="7595A005" w14:textId="594C18D5" w:rsidR="00B24BC5" w:rsidRDefault="00B24BC5" w:rsidP="00B24BC5"/>
        </w:tc>
        <w:tc>
          <w:tcPr>
            <w:tcW w:w="680" w:type="pct"/>
          </w:tcPr>
          <w:p w14:paraId="0828DF7F" w14:textId="77777777" w:rsidR="00B24BC5" w:rsidRDefault="00B24BC5" w:rsidP="00B24BC5"/>
        </w:tc>
        <w:tc>
          <w:tcPr>
            <w:tcW w:w="681" w:type="pct"/>
          </w:tcPr>
          <w:p w14:paraId="2312D265" w14:textId="77777777" w:rsidR="00B24BC5" w:rsidRDefault="00B24BC5" w:rsidP="00B24BC5"/>
        </w:tc>
        <w:tc>
          <w:tcPr>
            <w:tcW w:w="680" w:type="pct"/>
          </w:tcPr>
          <w:p w14:paraId="241E3C91" w14:textId="77777777" w:rsidR="00B24BC5" w:rsidRDefault="00B24BC5" w:rsidP="00B24BC5"/>
        </w:tc>
        <w:tc>
          <w:tcPr>
            <w:tcW w:w="673" w:type="pct"/>
          </w:tcPr>
          <w:p w14:paraId="37065248" w14:textId="77777777" w:rsidR="00B24BC5" w:rsidRDefault="00B24BC5" w:rsidP="00B24BC5"/>
        </w:tc>
      </w:tr>
      <w:tr w:rsidR="00B24BC5" w14:paraId="77FABCE0" w14:textId="77777777" w:rsidTr="00B24BC5">
        <w:tc>
          <w:tcPr>
            <w:tcW w:w="674" w:type="pct"/>
          </w:tcPr>
          <w:p w14:paraId="647E5E81" w14:textId="20A9D4B7" w:rsidR="00B24BC5" w:rsidRDefault="00B24BC5" w:rsidP="00B24BC5">
            <w:r w:rsidRPr="00A2581A">
              <w:t xml:space="preserve">Les </w:t>
            </w:r>
            <w:proofErr w:type="spellStart"/>
            <w:r w:rsidRPr="00A2581A">
              <w:t>arawaks</w:t>
            </w:r>
            <w:proofErr w:type="spellEnd"/>
            <w:r w:rsidRPr="00A2581A">
              <w:t xml:space="preserve"> </w:t>
            </w:r>
          </w:p>
        </w:tc>
        <w:tc>
          <w:tcPr>
            <w:tcW w:w="806" w:type="pct"/>
          </w:tcPr>
          <w:p w14:paraId="3C545794" w14:textId="77777777" w:rsidR="00B24BC5" w:rsidRDefault="00B24BC5" w:rsidP="00B24BC5"/>
        </w:tc>
        <w:tc>
          <w:tcPr>
            <w:tcW w:w="806" w:type="pct"/>
          </w:tcPr>
          <w:p w14:paraId="5EFC56B9" w14:textId="527DB9F9" w:rsidR="00B24BC5" w:rsidRDefault="00B24BC5" w:rsidP="00B24BC5"/>
        </w:tc>
        <w:tc>
          <w:tcPr>
            <w:tcW w:w="680" w:type="pct"/>
          </w:tcPr>
          <w:p w14:paraId="1197EB93" w14:textId="77777777" w:rsidR="00B24BC5" w:rsidRDefault="00B24BC5" w:rsidP="00B24BC5"/>
        </w:tc>
        <w:tc>
          <w:tcPr>
            <w:tcW w:w="681" w:type="pct"/>
          </w:tcPr>
          <w:p w14:paraId="0C351D41" w14:textId="77777777" w:rsidR="00B24BC5" w:rsidRDefault="00B24BC5" w:rsidP="00B24BC5"/>
        </w:tc>
        <w:tc>
          <w:tcPr>
            <w:tcW w:w="680" w:type="pct"/>
          </w:tcPr>
          <w:p w14:paraId="6CAFF897" w14:textId="77777777" w:rsidR="00B24BC5" w:rsidRDefault="00B24BC5" w:rsidP="00B24BC5"/>
        </w:tc>
        <w:tc>
          <w:tcPr>
            <w:tcW w:w="673" w:type="pct"/>
          </w:tcPr>
          <w:p w14:paraId="35E0989D" w14:textId="77777777" w:rsidR="00B24BC5" w:rsidRDefault="00B24BC5" w:rsidP="00B24BC5"/>
        </w:tc>
      </w:tr>
      <w:tr w:rsidR="00B24BC5" w14:paraId="7F75B2C0" w14:textId="77777777" w:rsidTr="00B24BC5">
        <w:tc>
          <w:tcPr>
            <w:tcW w:w="674" w:type="pct"/>
          </w:tcPr>
          <w:p w14:paraId="08E94BD3" w14:textId="24115373" w:rsidR="00B24BC5" w:rsidRDefault="00B24BC5" w:rsidP="00B24BC5">
            <w:r w:rsidRPr="00A2581A">
              <w:t xml:space="preserve">Les tekos </w:t>
            </w:r>
          </w:p>
        </w:tc>
        <w:tc>
          <w:tcPr>
            <w:tcW w:w="806" w:type="pct"/>
          </w:tcPr>
          <w:p w14:paraId="585708BD" w14:textId="77777777" w:rsidR="00B24BC5" w:rsidRDefault="00B24BC5" w:rsidP="00B24BC5"/>
        </w:tc>
        <w:tc>
          <w:tcPr>
            <w:tcW w:w="806" w:type="pct"/>
          </w:tcPr>
          <w:p w14:paraId="790E868F" w14:textId="36363333" w:rsidR="00B24BC5" w:rsidRDefault="00B24BC5" w:rsidP="00B24BC5"/>
        </w:tc>
        <w:tc>
          <w:tcPr>
            <w:tcW w:w="680" w:type="pct"/>
          </w:tcPr>
          <w:p w14:paraId="3D4D22E5" w14:textId="77777777" w:rsidR="00B24BC5" w:rsidRDefault="00B24BC5" w:rsidP="00B24BC5"/>
        </w:tc>
        <w:tc>
          <w:tcPr>
            <w:tcW w:w="681" w:type="pct"/>
          </w:tcPr>
          <w:p w14:paraId="53408A46" w14:textId="77777777" w:rsidR="00B24BC5" w:rsidRDefault="00B24BC5" w:rsidP="00B24BC5"/>
        </w:tc>
        <w:tc>
          <w:tcPr>
            <w:tcW w:w="680" w:type="pct"/>
          </w:tcPr>
          <w:p w14:paraId="6E058C86" w14:textId="77777777" w:rsidR="00B24BC5" w:rsidRDefault="00B24BC5" w:rsidP="00B24BC5"/>
        </w:tc>
        <w:tc>
          <w:tcPr>
            <w:tcW w:w="673" w:type="pct"/>
          </w:tcPr>
          <w:p w14:paraId="65ECDC80" w14:textId="77777777" w:rsidR="00B24BC5" w:rsidRDefault="00B24BC5" w:rsidP="00B24BC5"/>
        </w:tc>
      </w:tr>
      <w:tr w:rsidR="00B24BC5" w14:paraId="732E5ACF" w14:textId="77777777" w:rsidTr="00B24BC5">
        <w:tc>
          <w:tcPr>
            <w:tcW w:w="674" w:type="pct"/>
          </w:tcPr>
          <w:p w14:paraId="6157610A" w14:textId="70C17CBB" w:rsidR="00B24BC5" w:rsidRDefault="00B24BC5" w:rsidP="00B24BC5">
            <w:r w:rsidRPr="00A2581A">
              <w:t xml:space="preserve">Les </w:t>
            </w:r>
            <w:proofErr w:type="spellStart"/>
            <w:r w:rsidRPr="00A2581A">
              <w:t>wayapis</w:t>
            </w:r>
            <w:proofErr w:type="spellEnd"/>
          </w:p>
        </w:tc>
        <w:tc>
          <w:tcPr>
            <w:tcW w:w="806" w:type="pct"/>
          </w:tcPr>
          <w:p w14:paraId="2AA0C6C3" w14:textId="77777777" w:rsidR="00B24BC5" w:rsidRDefault="00B24BC5" w:rsidP="00B24BC5"/>
        </w:tc>
        <w:tc>
          <w:tcPr>
            <w:tcW w:w="806" w:type="pct"/>
          </w:tcPr>
          <w:p w14:paraId="7032AF0C" w14:textId="1DF71301" w:rsidR="00B24BC5" w:rsidRDefault="00B24BC5" w:rsidP="00B24BC5"/>
        </w:tc>
        <w:tc>
          <w:tcPr>
            <w:tcW w:w="680" w:type="pct"/>
          </w:tcPr>
          <w:p w14:paraId="63724735" w14:textId="77777777" w:rsidR="00B24BC5" w:rsidRDefault="00B24BC5" w:rsidP="00B24BC5"/>
        </w:tc>
        <w:tc>
          <w:tcPr>
            <w:tcW w:w="681" w:type="pct"/>
          </w:tcPr>
          <w:p w14:paraId="3222B32B" w14:textId="77777777" w:rsidR="00B24BC5" w:rsidRDefault="00B24BC5" w:rsidP="00B24BC5"/>
        </w:tc>
        <w:tc>
          <w:tcPr>
            <w:tcW w:w="680" w:type="pct"/>
          </w:tcPr>
          <w:p w14:paraId="78403636" w14:textId="77777777" w:rsidR="00B24BC5" w:rsidRDefault="00B24BC5" w:rsidP="00B24BC5"/>
        </w:tc>
        <w:tc>
          <w:tcPr>
            <w:tcW w:w="673" w:type="pct"/>
          </w:tcPr>
          <w:p w14:paraId="526C9B4B" w14:textId="77777777" w:rsidR="00B24BC5" w:rsidRDefault="00B24BC5" w:rsidP="00B24BC5"/>
        </w:tc>
      </w:tr>
      <w:tr w:rsidR="00B24BC5" w14:paraId="2BCC94B7" w14:textId="77777777" w:rsidTr="00B24BC5">
        <w:tc>
          <w:tcPr>
            <w:tcW w:w="674" w:type="pct"/>
          </w:tcPr>
          <w:p w14:paraId="44E380C6" w14:textId="49DAF4EA" w:rsidR="00B24BC5" w:rsidRDefault="00B24BC5" w:rsidP="00B24BC5">
            <w:pPr>
              <w:rPr>
                <w:rStyle w:val="Marquedecommentaire"/>
              </w:rPr>
            </w:pPr>
            <w:r w:rsidRPr="00A2581A">
              <w:t xml:space="preserve">Les wayanas </w:t>
            </w:r>
          </w:p>
        </w:tc>
        <w:tc>
          <w:tcPr>
            <w:tcW w:w="806" w:type="pct"/>
          </w:tcPr>
          <w:p w14:paraId="66CFFC2D" w14:textId="77777777" w:rsidR="00B24BC5" w:rsidRDefault="00B24BC5" w:rsidP="00B24BC5"/>
        </w:tc>
        <w:tc>
          <w:tcPr>
            <w:tcW w:w="806" w:type="pct"/>
          </w:tcPr>
          <w:p w14:paraId="540A38CB" w14:textId="77777777" w:rsidR="00B24BC5" w:rsidRDefault="00B24BC5" w:rsidP="00B24BC5"/>
        </w:tc>
        <w:tc>
          <w:tcPr>
            <w:tcW w:w="680" w:type="pct"/>
          </w:tcPr>
          <w:p w14:paraId="2731938C" w14:textId="77777777" w:rsidR="00B24BC5" w:rsidRDefault="00B24BC5" w:rsidP="00B24BC5"/>
        </w:tc>
        <w:tc>
          <w:tcPr>
            <w:tcW w:w="681" w:type="pct"/>
          </w:tcPr>
          <w:p w14:paraId="33F6267F" w14:textId="77777777" w:rsidR="00B24BC5" w:rsidRDefault="00B24BC5" w:rsidP="00B24BC5"/>
        </w:tc>
        <w:tc>
          <w:tcPr>
            <w:tcW w:w="680" w:type="pct"/>
          </w:tcPr>
          <w:p w14:paraId="052F984D" w14:textId="77777777" w:rsidR="00B24BC5" w:rsidRDefault="00B24BC5" w:rsidP="00B24BC5"/>
        </w:tc>
        <w:tc>
          <w:tcPr>
            <w:tcW w:w="673" w:type="pct"/>
          </w:tcPr>
          <w:p w14:paraId="0DF2845D" w14:textId="77777777" w:rsidR="00B24BC5" w:rsidRDefault="00B24BC5" w:rsidP="00B24BC5"/>
        </w:tc>
      </w:tr>
      <w:tr w:rsidR="00B24BC5" w14:paraId="1746E95F" w14:textId="77777777" w:rsidTr="00B24BC5">
        <w:tc>
          <w:tcPr>
            <w:tcW w:w="674" w:type="pct"/>
          </w:tcPr>
          <w:p w14:paraId="104AE870" w14:textId="6FF28CE5" w:rsidR="00B24BC5" w:rsidRDefault="00B24BC5" w:rsidP="00B24BC5">
            <w:pPr>
              <w:rPr>
                <w:rStyle w:val="Marquedecommentaire"/>
              </w:rPr>
            </w:pPr>
            <w:r w:rsidRPr="00A2581A">
              <w:t>Les Apalai</w:t>
            </w:r>
          </w:p>
        </w:tc>
        <w:tc>
          <w:tcPr>
            <w:tcW w:w="806" w:type="pct"/>
          </w:tcPr>
          <w:p w14:paraId="24C3D04E" w14:textId="77777777" w:rsidR="00B24BC5" w:rsidRDefault="00B24BC5" w:rsidP="00B24BC5"/>
        </w:tc>
        <w:tc>
          <w:tcPr>
            <w:tcW w:w="806" w:type="pct"/>
          </w:tcPr>
          <w:p w14:paraId="071AFBFC" w14:textId="77777777" w:rsidR="00B24BC5" w:rsidRDefault="00B24BC5" w:rsidP="00B24BC5"/>
        </w:tc>
        <w:tc>
          <w:tcPr>
            <w:tcW w:w="680" w:type="pct"/>
          </w:tcPr>
          <w:p w14:paraId="31419624" w14:textId="77777777" w:rsidR="00B24BC5" w:rsidRDefault="00B24BC5" w:rsidP="00B24BC5"/>
        </w:tc>
        <w:tc>
          <w:tcPr>
            <w:tcW w:w="681" w:type="pct"/>
          </w:tcPr>
          <w:p w14:paraId="3C29A145" w14:textId="77777777" w:rsidR="00B24BC5" w:rsidRDefault="00B24BC5" w:rsidP="00B24BC5"/>
        </w:tc>
        <w:tc>
          <w:tcPr>
            <w:tcW w:w="680" w:type="pct"/>
          </w:tcPr>
          <w:p w14:paraId="241CA4C4" w14:textId="77777777" w:rsidR="00B24BC5" w:rsidRDefault="00B24BC5" w:rsidP="00B24BC5"/>
        </w:tc>
        <w:tc>
          <w:tcPr>
            <w:tcW w:w="673" w:type="pct"/>
          </w:tcPr>
          <w:p w14:paraId="79E9BEBA" w14:textId="77777777" w:rsidR="00B24BC5" w:rsidRDefault="00B24BC5" w:rsidP="00B24BC5"/>
        </w:tc>
      </w:tr>
    </w:tbl>
    <w:p w14:paraId="02978519" w14:textId="77777777" w:rsidR="006B11F9" w:rsidRDefault="006B11F9" w:rsidP="006B11F9"/>
    <w:sectPr w:rsidR="006B11F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F81BA" w14:textId="77777777" w:rsidR="00E83D73" w:rsidRDefault="00E83D73" w:rsidP="00AE01DE">
      <w:r>
        <w:separator/>
      </w:r>
    </w:p>
  </w:endnote>
  <w:endnote w:type="continuationSeparator" w:id="0">
    <w:p w14:paraId="755281FE" w14:textId="77777777" w:rsidR="00E83D73" w:rsidRDefault="00E83D73" w:rsidP="00AE01DE">
      <w:r>
        <w:continuationSeparator/>
      </w:r>
    </w:p>
  </w:endnote>
  <w:endnote w:id="1">
    <w:p w14:paraId="071D1A41" w14:textId="77777777" w:rsidR="00AE01DE" w:rsidRPr="005A7DCE" w:rsidRDefault="00AE01DE" w:rsidP="00AE01DE">
      <w:pPr>
        <w:shd w:val="clear" w:color="auto" w:fill="FFFFFF"/>
        <w:spacing w:before="100" w:beforeAutospacing="1" w:after="100" w:afterAutospacing="1"/>
        <w:rPr>
          <w:rFonts w:ascii="Helvetica" w:eastAsia="Times New Roman" w:hAnsi="Helvetica" w:cs="Times New Roman"/>
          <w:color w:val="717B8E"/>
          <w:sz w:val="24"/>
          <w:szCs w:val="24"/>
          <w:lang w:eastAsia="fr-FR"/>
        </w:rPr>
      </w:pPr>
      <w:r>
        <w:rPr>
          <w:rStyle w:val="Appeldenotedefin"/>
        </w:rPr>
        <w:endnoteRef/>
      </w:r>
      <w:r>
        <w:t xml:space="preserve"> </w:t>
      </w:r>
      <w:r w:rsidRPr="005A7DCE">
        <w:rPr>
          <w:rFonts w:ascii="Helvetica" w:eastAsia="Times New Roman" w:hAnsi="Helvetica" w:cs="Times New Roman"/>
          <w:color w:val="717B8E"/>
          <w:sz w:val="24"/>
          <w:szCs w:val="24"/>
          <w:lang w:eastAsia="fr-FR"/>
        </w:rPr>
        <w:t>Par </w:t>
      </w:r>
      <w:hyperlink r:id="rId1" w:history="1">
        <w:r w:rsidRPr="005A7DCE">
          <w:rPr>
            <w:rFonts w:ascii="inherit" w:eastAsia="Times New Roman" w:hAnsi="inherit" w:cs="Times New Roman"/>
            <w:color w:val="0000FF"/>
            <w:sz w:val="24"/>
            <w:szCs w:val="24"/>
            <w:u w:val="single"/>
            <w:lang w:eastAsia="fr-FR"/>
          </w:rPr>
          <w:t>Stéphanie Maupas</w:t>
        </w:r>
        <w:r w:rsidRPr="005A7DCE">
          <w:rPr>
            <w:rFonts w:ascii="inherit" w:eastAsia="Times New Roman" w:hAnsi="inherit" w:cs="Times New Roman"/>
            <w:color w:val="717B8E"/>
            <w:sz w:val="24"/>
            <w:szCs w:val="24"/>
            <w:lang w:eastAsia="fr-FR"/>
          </w:rPr>
          <w:t>(La Haye, correspondance)</w:t>
        </w:r>
      </w:hyperlink>
    </w:p>
    <w:p w14:paraId="0284E56A" w14:textId="77777777" w:rsidR="00AE01DE" w:rsidRDefault="00AE01DE" w:rsidP="00AE01DE">
      <w:pPr>
        <w:rPr>
          <w:rFonts w:ascii="Helvetica" w:eastAsia="Times New Roman" w:hAnsi="Helvetica" w:cs="Times New Roman"/>
          <w:color w:val="717B8E"/>
          <w:sz w:val="24"/>
          <w:szCs w:val="24"/>
          <w:lang w:eastAsia="fr-FR"/>
        </w:rPr>
      </w:pPr>
      <w:r w:rsidRPr="005A7DCE">
        <w:rPr>
          <w:rFonts w:ascii="Helvetica" w:eastAsia="Times New Roman" w:hAnsi="Helvetica" w:cs="Times New Roman"/>
          <w:color w:val="717B8E"/>
          <w:sz w:val="24"/>
          <w:szCs w:val="24"/>
          <w:lang w:eastAsia="fr-FR"/>
        </w:rPr>
        <w:t>Publié le 23 janvier 2021 à 10h45 - Mis à jour le 24 janvier 2021 à 05h07</w:t>
      </w:r>
    </w:p>
    <w:p w14:paraId="3F61D705" w14:textId="77777777" w:rsidR="00AE01DE" w:rsidRDefault="00E83D73" w:rsidP="00AE01DE">
      <w:pPr>
        <w:rPr>
          <w:sz w:val="20"/>
          <w:szCs w:val="20"/>
        </w:rPr>
      </w:pPr>
      <w:hyperlink r:id="rId2" w:history="1">
        <w:r w:rsidR="00AE01DE" w:rsidRPr="005A12A4">
          <w:rPr>
            <w:rStyle w:val="Lienhypertexte"/>
            <w:sz w:val="20"/>
            <w:szCs w:val="20"/>
          </w:rPr>
          <w:t>https://www.lemonde.fr/international/article/2021/01/23/le-chef-raoni-porte-plainte-contre-bolsonaro-pour-crimes-contre-l-humanite_6067349_3210.html</w:t>
        </w:r>
      </w:hyperlink>
    </w:p>
    <w:p w14:paraId="2782A78C" w14:textId="77777777" w:rsidR="00AE01DE" w:rsidRDefault="00AE01DE" w:rsidP="00AE01DE">
      <w:pPr>
        <w:pStyle w:val="Notedefin"/>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740209"/>
      <w:docPartObj>
        <w:docPartGallery w:val="Page Numbers (Bottom of Page)"/>
        <w:docPartUnique/>
      </w:docPartObj>
    </w:sdtPr>
    <w:sdtEndPr/>
    <w:sdtContent>
      <w:p w14:paraId="5169D0A0" w14:textId="291011D6" w:rsidR="00DD1B4F" w:rsidRDefault="00DD1B4F">
        <w:pPr>
          <w:pStyle w:val="Pieddepage"/>
          <w:jc w:val="center"/>
        </w:pPr>
        <w:r>
          <w:fldChar w:fldCharType="begin"/>
        </w:r>
        <w:r>
          <w:instrText>PAGE   \* MERGEFORMAT</w:instrText>
        </w:r>
        <w:r>
          <w:fldChar w:fldCharType="separate"/>
        </w:r>
        <w:r>
          <w:t>2</w:t>
        </w:r>
        <w:r>
          <w:fldChar w:fldCharType="end"/>
        </w:r>
      </w:p>
    </w:sdtContent>
  </w:sdt>
  <w:p w14:paraId="7B9FF00E" w14:textId="77777777" w:rsidR="00DD1B4F" w:rsidRDefault="00DD1B4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58AD9" w14:textId="77777777" w:rsidR="00E83D73" w:rsidRDefault="00E83D73" w:rsidP="00AE01DE">
      <w:r>
        <w:separator/>
      </w:r>
    </w:p>
  </w:footnote>
  <w:footnote w:type="continuationSeparator" w:id="0">
    <w:p w14:paraId="4AECFF36" w14:textId="77777777" w:rsidR="00E83D73" w:rsidRDefault="00E83D73" w:rsidP="00AE01DE">
      <w:r>
        <w:continuationSeparator/>
      </w:r>
    </w:p>
  </w:footnote>
  <w:footnote w:id="1">
    <w:p w14:paraId="55610C2E" w14:textId="77777777" w:rsidR="00AE01DE" w:rsidRDefault="00AE01DE" w:rsidP="00AE01DE">
      <w:pPr>
        <w:pStyle w:val="Notedebasdepage"/>
      </w:pPr>
      <w:r>
        <w:rPr>
          <w:rStyle w:val="Appelnotedebasdep"/>
        </w:rPr>
        <w:footnoteRef/>
      </w:r>
      <w:r>
        <w:t xml:space="preserve"> Malgré son origine, l’institutionnalisation du Haut Conseil coutumier fait partie de ces assassinats. Contrairement aux articles D.34 et R.170-56 du Code du domaine de l’Etat, l’institutionnalisation produit automatiquement une répétition sans fin, sans fond, sans opposition, sans imagination et sans spontanéité. On crée un monstre juridique contraire aux intérêts des populations.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E5BA5"/>
    <w:multiLevelType w:val="hybridMultilevel"/>
    <w:tmpl w:val="04A6993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2C9C098A"/>
    <w:multiLevelType w:val="hybridMultilevel"/>
    <w:tmpl w:val="3822B79A"/>
    <w:lvl w:ilvl="0" w:tplc="EB36F9B6">
      <w:start w:val="1"/>
      <w:numFmt w:val="upperRoman"/>
      <w:pStyle w:val="Titre1"/>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32C74BC6"/>
    <w:multiLevelType w:val="hybridMultilevel"/>
    <w:tmpl w:val="3412072C"/>
    <w:lvl w:ilvl="0" w:tplc="0DE2E2BE">
      <w:numFmt w:val="bullet"/>
      <w:lvlText w:val="-"/>
      <w:lvlJc w:val="left"/>
      <w:pPr>
        <w:ind w:left="720" w:hanging="360"/>
      </w:pPr>
      <w:rPr>
        <w:rFonts w:ascii="Arial" w:eastAsia="Arial"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5D3D2568"/>
    <w:multiLevelType w:val="hybridMultilevel"/>
    <w:tmpl w:val="C2FE424C"/>
    <w:lvl w:ilvl="0" w:tplc="50B24064">
      <w:start w:val="1"/>
      <w:numFmt w:val="decimal"/>
      <w:lvlText w:val="%1."/>
      <w:lvlJc w:val="left"/>
      <w:pPr>
        <w:ind w:left="720" w:hanging="360"/>
      </w:pPr>
      <w:rPr>
        <w:rFonts w:ascii="Arial" w:hAnsi="Arial" w:cs="Arial" w:hint="default"/>
        <w:sz w:val="25"/>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63C0069A"/>
    <w:multiLevelType w:val="hybridMultilevel"/>
    <w:tmpl w:val="CB28762E"/>
    <w:lvl w:ilvl="0" w:tplc="F08E3C4E">
      <w:start w:val="1"/>
      <w:numFmt w:val="upperLetter"/>
      <w:pStyle w:val="Titre2"/>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7E740020"/>
    <w:multiLevelType w:val="hybridMultilevel"/>
    <w:tmpl w:val="9F0E7B3E"/>
    <w:lvl w:ilvl="0" w:tplc="50B24064">
      <w:start w:val="1"/>
      <w:numFmt w:val="decimal"/>
      <w:lvlText w:val="%1."/>
      <w:lvlJc w:val="left"/>
      <w:pPr>
        <w:ind w:left="785" w:hanging="360"/>
      </w:pPr>
      <w:rPr>
        <w:rFonts w:ascii="Arial" w:hAnsi="Arial" w:cs="Arial" w:hint="default"/>
        <w:sz w:val="25"/>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num w:numId="1">
    <w:abstractNumId w:val="3"/>
  </w:num>
  <w:num w:numId="2">
    <w:abstractNumId w:val="0"/>
  </w:num>
  <w:num w:numId="3">
    <w:abstractNumId w:val="2"/>
  </w:num>
  <w:num w:numId="4">
    <w:abstractNumId w:val="5"/>
  </w:num>
  <w:num w:numId="5">
    <w:abstractNumId w:val="4"/>
  </w:num>
  <w:num w:numId="6">
    <w:abstractNumId w:val="1"/>
  </w:num>
  <w:num w:numId="7">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98D"/>
    <w:rsid w:val="0001264D"/>
    <w:rsid w:val="00162FC2"/>
    <w:rsid w:val="00280230"/>
    <w:rsid w:val="003E7C38"/>
    <w:rsid w:val="00437537"/>
    <w:rsid w:val="0044333F"/>
    <w:rsid w:val="004A1EA9"/>
    <w:rsid w:val="0058543E"/>
    <w:rsid w:val="006554A6"/>
    <w:rsid w:val="006B11F9"/>
    <w:rsid w:val="006E59B1"/>
    <w:rsid w:val="00714610"/>
    <w:rsid w:val="0075761D"/>
    <w:rsid w:val="007A0651"/>
    <w:rsid w:val="007C398D"/>
    <w:rsid w:val="009E1987"/>
    <w:rsid w:val="00A353E1"/>
    <w:rsid w:val="00AE01DE"/>
    <w:rsid w:val="00B24BC5"/>
    <w:rsid w:val="00BC42CD"/>
    <w:rsid w:val="00CF6734"/>
    <w:rsid w:val="00D11591"/>
    <w:rsid w:val="00DD1B4F"/>
    <w:rsid w:val="00E41D85"/>
    <w:rsid w:val="00E83D73"/>
    <w:rsid w:val="00F900EB"/>
    <w:rsid w:val="00FB095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91CBD"/>
  <w15:chartTrackingRefBased/>
  <w15:docId w15:val="{22C000E2-9E70-4D24-AABC-4BBE78575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4A6"/>
    <w:pPr>
      <w:spacing w:after="0" w:line="240" w:lineRule="auto"/>
      <w:jc w:val="both"/>
    </w:pPr>
  </w:style>
  <w:style w:type="paragraph" w:styleId="Titre1">
    <w:name w:val="heading 1"/>
    <w:basedOn w:val="Normal"/>
    <w:next w:val="Normal"/>
    <w:link w:val="Titre1Car"/>
    <w:uiPriority w:val="9"/>
    <w:qFormat/>
    <w:rsid w:val="007C398D"/>
    <w:pPr>
      <w:keepNext/>
      <w:keepLines/>
      <w:numPr>
        <w:numId w:val="6"/>
      </w:numPr>
      <w:spacing w:before="24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A353E1"/>
    <w:pPr>
      <w:keepNext/>
      <w:keepLines/>
      <w:numPr>
        <w:numId w:val="5"/>
      </w:numPr>
      <w:spacing w:before="4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markedcontent">
    <w:name w:val="markedcontent"/>
    <w:basedOn w:val="Policepardfaut"/>
    <w:rsid w:val="007C398D"/>
  </w:style>
  <w:style w:type="paragraph" w:styleId="Paragraphedeliste">
    <w:name w:val="List Paragraph"/>
    <w:basedOn w:val="Normal"/>
    <w:uiPriority w:val="34"/>
    <w:qFormat/>
    <w:rsid w:val="007C398D"/>
    <w:pPr>
      <w:ind w:left="720"/>
      <w:contextualSpacing/>
    </w:pPr>
  </w:style>
  <w:style w:type="character" w:customStyle="1" w:styleId="Titre1Car">
    <w:name w:val="Titre 1 Car"/>
    <w:basedOn w:val="Policepardfaut"/>
    <w:link w:val="Titre1"/>
    <w:uiPriority w:val="9"/>
    <w:rsid w:val="007C398D"/>
    <w:rPr>
      <w:rFonts w:asciiTheme="majorHAnsi" w:eastAsiaTheme="majorEastAsia" w:hAnsiTheme="majorHAnsi" w:cstheme="majorBidi"/>
      <w:color w:val="2F5496" w:themeColor="accent1" w:themeShade="BF"/>
      <w:sz w:val="32"/>
      <w:szCs w:val="32"/>
    </w:rPr>
  </w:style>
  <w:style w:type="table" w:styleId="Grilledutableau">
    <w:name w:val="Table Grid"/>
    <w:basedOn w:val="TableauNormal"/>
    <w:uiPriority w:val="39"/>
    <w:rsid w:val="006B11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fin">
    <w:name w:val="endnote text"/>
    <w:basedOn w:val="Normal"/>
    <w:link w:val="NotedefinCar"/>
    <w:uiPriority w:val="99"/>
    <w:semiHidden/>
    <w:unhideWhenUsed/>
    <w:rsid w:val="00AE01DE"/>
    <w:pPr>
      <w:jc w:val="left"/>
    </w:pPr>
    <w:rPr>
      <w:sz w:val="20"/>
      <w:szCs w:val="20"/>
    </w:rPr>
  </w:style>
  <w:style w:type="character" w:customStyle="1" w:styleId="NotedefinCar">
    <w:name w:val="Note de fin Car"/>
    <w:basedOn w:val="Policepardfaut"/>
    <w:link w:val="Notedefin"/>
    <w:uiPriority w:val="99"/>
    <w:semiHidden/>
    <w:rsid w:val="00AE01DE"/>
    <w:rPr>
      <w:sz w:val="20"/>
      <w:szCs w:val="20"/>
    </w:rPr>
  </w:style>
  <w:style w:type="character" w:styleId="Appeldenotedefin">
    <w:name w:val="endnote reference"/>
    <w:basedOn w:val="Policepardfaut"/>
    <w:uiPriority w:val="99"/>
    <w:semiHidden/>
    <w:unhideWhenUsed/>
    <w:rsid w:val="00AE01DE"/>
    <w:rPr>
      <w:vertAlign w:val="superscript"/>
    </w:rPr>
  </w:style>
  <w:style w:type="character" w:styleId="Lienhypertexte">
    <w:name w:val="Hyperlink"/>
    <w:basedOn w:val="Policepardfaut"/>
    <w:uiPriority w:val="99"/>
    <w:unhideWhenUsed/>
    <w:rsid w:val="00AE01DE"/>
    <w:rPr>
      <w:color w:val="0000FF"/>
      <w:u w:val="single"/>
    </w:rPr>
  </w:style>
  <w:style w:type="paragraph" w:styleId="Notedebasdepage">
    <w:name w:val="footnote text"/>
    <w:basedOn w:val="Normal"/>
    <w:link w:val="NotedebasdepageCar"/>
    <w:uiPriority w:val="99"/>
    <w:semiHidden/>
    <w:unhideWhenUsed/>
    <w:rsid w:val="00AE01DE"/>
    <w:pPr>
      <w:jc w:val="left"/>
    </w:pPr>
    <w:rPr>
      <w:sz w:val="20"/>
      <w:szCs w:val="20"/>
    </w:rPr>
  </w:style>
  <w:style w:type="character" w:customStyle="1" w:styleId="NotedebasdepageCar">
    <w:name w:val="Note de bas de page Car"/>
    <w:basedOn w:val="Policepardfaut"/>
    <w:link w:val="Notedebasdepage"/>
    <w:uiPriority w:val="99"/>
    <w:semiHidden/>
    <w:rsid w:val="00AE01DE"/>
    <w:rPr>
      <w:sz w:val="20"/>
      <w:szCs w:val="20"/>
    </w:rPr>
  </w:style>
  <w:style w:type="character" w:styleId="Appelnotedebasdep">
    <w:name w:val="footnote reference"/>
    <w:basedOn w:val="Policepardfaut"/>
    <w:uiPriority w:val="99"/>
    <w:semiHidden/>
    <w:unhideWhenUsed/>
    <w:rsid w:val="00AE01DE"/>
    <w:rPr>
      <w:vertAlign w:val="superscript"/>
    </w:rPr>
  </w:style>
  <w:style w:type="character" w:styleId="Marquedecommentaire">
    <w:name w:val="annotation reference"/>
    <w:basedOn w:val="Policepardfaut"/>
    <w:uiPriority w:val="99"/>
    <w:semiHidden/>
    <w:unhideWhenUsed/>
    <w:rsid w:val="00AE01DE"/>
    <w:rPr>
      <w:sz w:val="16"/>
      <w:szCs w:val="16"/>
    </w:rPr>
  </w:style>
  <w:style w:type="paragraph" w:styleId="Commentaire">
    <w:name w:val="annotation text"/>
    <w:basedOn w:val="Normal"/>
    <w:link w:val="CommentaireCar"/>
    <w:uiPriority w:val="99"/>
    <w:semiHidden/>
    <w:unhideWhenUsed/>
    <w:rsid w:val="00AE01DE"/>
    <w:pPr>
      <w:spacing w:after="160"/>
      <w:jc w:val="left"/>
    </w:pPr>
    <w:rPr>
      <w:sz w:val="20"/>
      <w:szCs w:val="20"/>
    </w:rPr>
  </w:style>
  <w:style w:type="character" w:customStyle="1" w:styleId="CommentaireCar">
    <w:name w:val="Commentaire Car"/>
    <w:basedOn w:val="Policepardfaut"/>
    <w:link w:val="Commentaire"/>
    <w:uiPriority w:val="99"/>
    <w:semiHidden/>
    <w:rsid w:val="00AE01DE"/>
    <w:rPr>
      <w:sz w:val="20"/>
      <w:szCs w:val="20"/>
    </w:rPr>
  </w:style>
  <w:style w:type="paragraph" w:styleId="En-tte">
    <w:name w:val="header"/>
    <w:basedOn w:val="Normal"/>
    <w:link w:val="En-tteCar"/>
    <w:uiPriority w:val="99"/>
    <w:unhideWhenUsed/>
    <w:rsid w:val="00DD1B4F"/>
    <w:pPr>
      <w:tabs>
        <w:tab w:val="center" w:pos="4536"/>
        <w:tab w:val="right" w:pos="9072"/>
      </w:tabs>
    </w:pPr>
  </w:style>
  <w:style w:type="character" w:customStyle="1" w:styleId="En-tteCar">
    <w:name w:val="En-tête Car"/>
    <w:basedOn w:val="Policepardfaut"/>
    <w:link w:val="En-tte"/>
    <w:uiPriority w:val="99"/>
    <w:rsid w:val="00DD1B4F"/>
  </w:style>
  <w:style w:type="paragraph" w:styleId="Pieddepage">
    <w:name w:val="footer"/>
    <w:basedOn w:val="Normal"/>
    <w:link w:val="PieddepageCar"/>
    <w:uiPriority w:val="99"/>
    <w:unhideWhenUsed/>
    <w:rsid w:val="00DD1B4F"/>
    <w:pPr>
      <w:tabs>
        <w:tab w:val="center" w:pos="4536"/>
        <w:tab w:val="right" w:pos="9072"/>
      </w:tabs>
    </w:pPr>
  </w:style>
  <w:style w:type="character" w:customStyle="1" w:styleId="PieddepageCar">
    <w:name w:val="Pied de page Car"/>
    <w:basedOn w:val="Policepardfaut"/>
    <w:link w:val="Pieddepage"/>
    <w:uiPriority w:val="99"/>
    <w:rsid w:val="00DD1B4F"/>
  </w:style>
  <w:style w:type="character" w:customStyle="1" w:styleId="Titre2Car">
    <w:name w:val="Titre 2 Car"/>
    <w:basedOn w:val="Policepardfaut"/>
    <w:link w:val="Titre2"/>
    <w:uiPriority w:val="9"/>
    <w:rsid w:val="00A353E1"/>
    <w:rPr>
      <w:rFonts w:asciiTheme="majorHAnsi" w:eastAsiaTheme="majorEastAsia" w:hAnsiTheme="majorHAnsi" w:cstheme="majorBidi"/>
      <w:color w:val="2F5496" w:themeColor="accent1" w:themeShade="BF"/>
      <w:sz w:val="26"/>
      <w:szCs w:val="26"/>
    </w:rPr>
  </w:style>
  <w:style w:type="paragraph" w:styleId="Objetducommentaire">
    <w:name w:val="annotation subject"/>
    <w:basedOn w:val="Commentaire"/>
    <w:next w:val="Commentaire"/>
    <w:link w:val="ObjetducommentaireCar"/>
    <w:uiPriority w:val="99"/>
    <w:semiHidden/>
    <w:unhideWhenUsed/>
    <w:rsid w:val="007A0651"/>
    <w:pPr>
      <w:spacing w:after="0"/>
      <w:jc w:val="both"/>
    </w:pPr>
    <w:rPr>
      <w:b/>
      <w:bCs/>
    </w:rPr>
  </w:style>
  <w:style w:type="character" w:customStyle="1" w:styleId="ObjetducommentaireCar">
    <w:name w:val="Objet du commentaire Car"/>
    <w:basedOn w:val="CommentaireCar"/>
    <w:link w:val="Objetducommentaire"/>
    <w:uiPriority w:val="99"/>
    <w:semiHidden/>
    <w:rsid w:val="007A0651"/>
    <w:rPr>
      <w:b/>
      <w:bCs/>
      <w:sz w:val="20"/>
      <w:szCs w:val="20"/>
    </w:rPr>
  </w:style>
  <w:style w:type="paragraph" w:customStyle="1" w:styleId="Ecriture">
    <w:name w:val="Ecriture"/>
    <w:basedOn w:val="Normal"/>
    <w:link w:val="EcritureCar"/>
    <w:qFormat/>
    <w:rsid w:val="0058543E"/>
    <w:rPr>
      <w:rFonts w:ascii="Calibri" w:eastAsia="Calibri" w:hAnsi="Calibri" w:cs="Times New Roman"/>
      <w:sz w:val="20"/>
      <w:lang w:val="en-GB"/>
    </w:rPr>
  </w:style>
  <w:style w:type="character" w:customStyle="1" w:styleId="EcritureCar">
    <w:name w:val="Ecriture Car"/>
    <w:link w:val="Ecriture"/>
    <w:locked/>
    <w:rsid w:val="0058543E"/>
    <w:rPr>
      <w:rFonts w:ascii="Calibri" w:eastAsia="Calibri" w:hAnsi="Calibri" w:cs="Times New Roman"/>
      <w:sz w:val="20"/>
      <w:lang w:val="en-GB"/>
    </w:rPr>
  </w:style>
  <w:style w:type="paragraph" w:styleId="TM1">
    <w:name w:val="toc 1"/>
    <w:basedOn w:val="Normal"/>
    <w:next w:val="Normal"/>
    <w:autoRedefine/>
    <w:uiPriority w:val="39"/>
    <w:unhideWhenUsed/>
    <w:rsid w:val="00D11591"/>
    <w:pPr>
      <w:spacing w:after="100"/>
    </w:pPr>
  </w:style>
  <w:style w:type="paragraph" w:styleId="TM2">
    <w:name w:val="toc 2"/>
    <w:basedOn w:val="Normal"/>
    <w:next w:val="Normal"/>
    <w:autoRedefine/>
    <w:uiPriority w:val="39"/>
    <w:unhideWhenUsed/>
    <w:rsid w:val="00D1159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s://www.dalloz.fr/documentation/Document?id=CODE_CPRP_ARTI_628&amp;FromId=DZ_OASIS_000314" TargetMode="External"/><Relationship Id="rId4" Type="http://schemas.openxmlformats.org/officeDocument/2006/relationships/settings" Target="settings.xml"/><Relationship Id="rId9" Type="http://schemas.openxmlformats.org/officeDocument/2006/relationships/hyperlink" Target="https://www.dalloz.fr/documentation/Document?id=CODE_CPEN_ARTI_211-1&amp;FromId=DZ_OASIS_000314" TargetMode="Externa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2" Type="http://schemas.openxmlformats.org/officeDocument/2006/relationships/hyperlink" Target="https://www.lemonde.fr/international/article/2021/01/23/le-chef-raoni-porte-plainte-contre-bolsonaro-pour-crimes-contre-l-humanite_6067349_3210.html" TargetMode="External"/><Relationship Id="rId1" Type="http://schemas.openxmlformats.org/officeDocument/2006/relationships/hyperlink" Target="https://www.lemonde.fr/signataires/stephanie-maupa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F9570D-E09A-48F1-BA9C-7C56003833F2}">
  <ds:schemaRefs>
    <ds:schemaRef ds:uri="http://schemas.openxmlformats.org/officeDocument/2006/bibliography"/>
  </ds:schemaRefs>
</ds:datastoreItem>
</file>

<file path=customXml/itemProps2.xml><?xml version="1.0" encoding="utf-8"?>
<ds:datastoreItem xmlns:ds="http://schemas.openxmlformats.org/officeDocument/2006/customXml" ds:itemID="{D747E8B4-3EC4-4532-AB57-021CD7BE0F9F}"/>
</file>

<file path=customXml/itemProps3.xml><?xml version="1.0" encoding="utf-8"?>
<ds:datastoreItem xmlns:ds="http://schemas.openxmlformats.org/officeDocument/2006/customXml" ds:itemID="{A660865E-E913-478D-8E23-D06A9C07844E}"/>
</file>

<file path=customXml/itemProps4.xml><?xml version="1.0" encoding="utf-8"?>
<ds:datastoreItem xmlns:ds="http://schemas.openxmlformats.org/officeDocument/2006/customXml" ds:itemID="{739CFE30-F4AC-47CD-9613-E28E40741236}"/>
</file>

<file path=docProps/app.xml><?xml version="1.0" encoding="utf-8"?>
<Properties xmlns="http://schemas.openxmlformats.org/officeDocument/2006/extended-properties" xmlns:vt="http://schemas.openxmlformats.org/officeDocument/2006/docPropsVTypes">
  <Template>Normal.dotm</Template>
  <TotalTime>2</TotalTime>
  <Pages>13</Pages>
  <Words>6126</Words>
  <Characters>33699</Characters>
  <Application>Microsoft Office Word</Application>
  <DocSecurity>0</DocSecurity>
  <Lines>280</Lines>
  <Paragraphs>79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karpe</dc:creator>
  <cp:keywords/>
  <dc:description/>
  <cp:lastModifiedBy>philippe karpe</cp:lastModifiedBy>
  <cp:revision>2</cp:revision>
  <dcterms:created xsi:type="dcterms:W3CDTF">2022-11-14T09:09:00Z</dcterms:created>
  <dcterms:modified xsi:type="dcterms:W3CDTF">2022-11-14T09:09:00Z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