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C04578" w14:paraId="1560348A" w14:textId="77777777" w:rsidTr="00FB115A">
        <w:trPr>
          <w:cantSplit/>
          <w:trHeight w:hRule="exact" w:val="851"/>
        </w:trPr>
        <w:tc>
          <w:tcPr>
            <w:tcW w:w="1276" w:type="dxa"/>
            <w:tcBorders>
              <w:bottom w:val="single" w:sz="4" w:space="0" w:color="auto"/>
            </w:tcBorders>
            <w:vAlign w:val="bottom"/>
          </w:tcPr>
          <w:p w14:paraId="78A6EEA6" w14:textId="77777777" w:rsidR="00A126AC" w:rsidRPr="00244BB1" w:rsidRDefault="00A126AC" w:rsidP="00FB115A">
            <w:pPr>
              <w:spacing w:after="80"/>
              <w:rPr>
                <w:lang w:val="en-US"/>
              </w:rPr>
            </w:pPr>
          </w:p>
        </w:tc>
        <w:tc>
          <w:tcPr>
            <w:tcW w:w="2268" w:type="dxa"/>
            <w:tcBorders>
              <w:bottom w:val="single" w:sz="4" w:space="0" w:color="auto"/>
            </w:tcBorders>
            <w:vAlign w:val="bottom"/>
          </w:tcPr>
          <w:p w14:paraId="371E5D8D" w14:textId="67EC8AA1" w:rsidR="00A126AC" w:rsidRPr="00B97172" w:rsidRDefault="00A126AC" w:rsidP="00FB115A">
            <w:pPr>
              <w:spacing w:after="80" w:line="300" w:lineRule="exact"/>
              <w:rPr>
                <w:b/>
                <w:sz w:val="24"/>
                <w:szCs w:val="24"/>
              </w:rPr>
            </w:pPr>
          </w:p>
        </w:tc>
        <w:tc>
          <w:tcPr>
            <w:tcW w:w="6095" w:type="dxa"/>
            <w:gridSpan w:val="2"/>
            <w:tcBorders>
              <w:bottom w:val="single" w:sz="4" w:space="0" w:color="auto"/>
            </w:tcBorders>
            <w:vAlign w:val="bottom"/>
          </w:tcPr>
          <w:p w14:paraId="22F7BED2" w14:textId="1FA0A1BA" w:rsidR="00A126AC" w:rsidRPr="002763E5" w:rsidRDefault="007F2F96" w:rsidP="007F2F96">
            <w:pPr>
              <w:suppressAutoHyphens w:val="0"/>
              <w:spacing w:after="20"/>
              <w:jc w:val="right"/>
            </w:pPr>
            <w:r w:rsidRPr="002763E5">
              <w:rPr>
                <w:sz w:val="40"/>
              </w:rPr>
              <w:t>CED</w:t>
            </w:r>
            <w:r w:rsidRPr="002763E5">
              <w:t>/C/</w:t>
            </w:r>
            <w:r w:rsidR="00E170D2" w:rsidRPr="002763E5">
              <w:t>KAZ</w:t>
            </w:r>
            <w:r w:rsidRPr="002763E5">
              <w:t>/Q/AI/1</w:t>
            </w:r>
          </w:p>
        </w:tc>
      </w:tr>
      <w:tr w:rsidR="00A126AC" w14:paraId="6973BCA3" w14:textId="77777777" w:rsidTr="00FB115A">
        <w:trPr>
          <w:cantSplit/>
          <w:trHeight w:hRule="exact" w:val="2835"/>
        </w:trPr>
        <w:tc>
          <w:tcPr>
            <w:tcW w:w="1276" w:type="dxa"/>
            <w:tcBorders>
              <w:top w:val="single" w:sz="4" w:space="0" w:color="auto"/>
              <w:bottom w:val="single" w:sz="12" w:space="0" w:color="auto"/>
            </w:tcBorders>
          </w:tcPr>
          <w:p w14:paraId="26CC5917" w14:textId="0FC3DC71" w:rsidR="00A126AC" w:rsidRDefault="00A126AC" w:rsidP="00FB115A">
            <w:pPr>
              <w:spacing w:before="120"/>
              <w:jc w:val="center"/>
            </w:pPr>
          </w:p>
        </w:tc>
        <w:tc>
          <w:tcPr>
            <w:tcW w:w="5528" w:type="dxa"/>
            <w:gridSpan w:val="2"/>
            <w:tcBorders>
              <w:top w:val="single" w:sz="4" w:space="0" w:color="auto"/>
              <w:bottom w:val="single" w:sz="12" w:space="0" w:color="auto"/>
            </w:tcBorders>
          </w:tcPr>
          <w:p w14:paraId="0882A1B9" w14:textId="68EE6926" w:rsidR="00A126AC" w:rsidRDefault="00904C11" w:rsidP="00FB115A">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1682EBEF" w14:textId="77777777" w:rsidR="00A126AC" w:rsidRPr="002763E5" w:rsidRDefault="007F2F96" w:rsidP="007F2F96">
            <w:pPr>
              <w:spacing w:before="240"/>
            </w:pPr>
            <w:r w:rsidRPr="002763E5">
              <w:t>Distr.: General</w:t>
            </w:r>
          </w:p>
          <w:p w14:paraId="37A1EC5E" w14:textId="17AA9036" w:rsidR="007F2F96" w:rsidRPr="002763E5" w:rsidRDefault="002763E5" w:rsidP="007F2F96">
            <w:pPr>
              <w:suppressAutoHyphens w:val="0"/>
            </w:pPr>
            <w:r w:rsidRPr="002763E5">
              <w:t>19 March 2026</w:t>
            </w:r>
          </w:p>
          <w:p w14:paraId="59F5A2FF" w14:textId="77777777" w:rsidR="007F2F96" w:rsidRPr="002763E5" w:rsidRDefault="007F2F96" w:rsidP="007F2F96">
            <w:pPr>
              <w:suppressAutoHyphens w:val="0"/>
            </w:pPr>
          </w:p>
          <w:p w14:paraId="357FBA37" w14:textId="77777777" w:rsidR="007F2F96" w:rsidRPr="002763E5" w:rsidRDefault="007F2F96" w:rsidP="007F2F96">
            <w:pPr>
              <w:suppressAutoHyphens w:val="0"/>
              <w:rPr>
                <w:lang w:val="en-US"/>
              </w:rPr>
            </w:pPr>
            <w:r w:rsidRPr="002763E5">
              <w:t>Original: English</w:t>
            </w:r>
          </w:p>
          <w:p w14:paraId="3F7AEA1A" w14:textId="00178D20" w:rsidR="00EC3582" w:rsidRPr="002763E5" w:rsidRDefault="00EC3582" w:rsidP="007F2F96">
            <w:pPr>
              <w:suppressAutoHyphens w:val="0"/>
            </w:pPr>
            <w:r w:rsidRPr="002763E5">
              <w:t>English, French and Spanish only</w:t>
            </w:r>
          </w:p>
        </w:tc>
      </w:tr>
    </w:tbl>
    <w:p w14:paraId="3FE71166" w14:textId="77777777" w:rsidR="00244BB1" w:rsidRPr="007A2B0C" w:rsidRDefault="00244BB1" w:rsidP="00244BB1">
      <w:pPr>
        <w:spacing w:before="120"/>
        <w:rPr>
          <w:b/>
          <w:sz w:val="24"/>
          <w:szCs w:val="24"/>
        </w:rPr>
      </w:pPr>
      <w:r w:rsidRPr="007A2B0C">
        <w:rPr>
          <w:b/>
          <w:sz w:val="24"/>
          <w:szCs w:val="24"/>
        </w:rPr>
        <w:t>Committee on Enforced Disappearances</w:t>
      </w:r>
    </w:p>
    <w:p w14:paraId="47836E30" w14:textId="2B621728" w:rsidR="00244BB1" w:rsidRPr="007A2B0C" w:rsidRDefault="00244BB1" w:rsidP="00244BB1">
      <w:pPr>
        <w:pStyle w:val="HChG"/>
      </w:pPr>
      <w:r w:rsidRPr="00981CCD">
        <w:tab/>
      </w:r>
      <w:r w:rsidRPr="00981CCD">
        <w:tab/>
      </w:r>
      <w:bookmarkStart w:id="0" w:name="_Hlk180064764"/>
      <w:r w:rsidRPr="00981CCD">
        <w:t>List of priority themes in relation to the additional</w:t>
      </w:r>
      <w:r w:rsidRPr="007A2B0C">
        <w:t xml:space="preserve"> information submitted by </w:t>
      </w:r>
      <w:r w:rsidR="00E170D2">
        <w:t xml:space="preserve">Kazakhstan </w:t>
      </w:r>
      <w:r w:rsidRPr="007A2B0C">
        <w:t>under article 29</w:t>
      </w:r>
      <w:r w:rsidR="00356264">
        <w:t xml:space="preserve"> (3) and</w:t>
      </w:r>
      <w:r w:rsidRPr="007A2B0C">
        <w:t xml:space="preserve"> (4)</w:t>
      </w:r>
      <w:r w:rsidR="00356264">
        <w:t xml:space="preserve"> </w:t>
      </w:r>
      <w:r w:rsidRPr="007A2B0C">
        <w:t>of the Convention</w:t>
      </w:r>
      <w:bookmarkEnd w:id="0"/>
    </w:p>
    <w:p w14:paraId="182704A7" w14:textId="77777777" w:rsidR="00244BB1" w:rsidRPr="007A2B0C" w:rsidRDefault="00244BB1" w:rsidP="00244BB1">
      <w:pPr>
        <w:pStyle w:val="H1G"/>
      </w:pPr>
      <w:r w:rsidRPr="007A2B0C">
        <w:tab/>
      </w:r>
      <w:r w:rsidRPr="007A2B0C">
        <w:tab/>
      </w:r>
      <w:bookmarkStart w:id="1" w:name="_Hlk180065151"/>
      <w:r w:rsidRPr="007A2B0C">
        <w:t xml:space="preserve">Note by the </w:t>
      </w:r>
      <w:bookmarkEnd w:id="1"/>
      <w:r w:rsidRPr="007A2B0C">
        <w:t>Committee</w:t>
      </w:r>
    </w:p>
    <w:p w14:paraId="2BEA2CA6" w14:textId="4C6D8FC5"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t xml:space="preserve">The Committee recalls that the International Convention for the Protection of All Persons from Enforced Disappearance does not provide for periodic reports; rather, it provides for a procedure in which the Committee may request States Parties for additional information. To enable effective and efficient monitoring, and pursuant to rule 49 (1) of its rules of procedure, the Committee may request such information whenever it considers it necessary, in the light of the status of implementation of its recommendations by the </w:t>
      </w:r>
      <w:r w:rsidR="00EC3582">
        <w:t>State Party</w:t>
      </w:r>
      <w:r w:rsidRPr="00E052E5">
        <w:t xml:space="preserve"> and the evolution of the situation related to enforced disappearance in the </w:t>
      </w:r>
      <w:r w:rsidR="00EC3582">
        <w:t>State Party</w:t>
      </w:r>
      <w:r>
        <w:t>. In that regard, the examination of the additional information submitted by States Parties pursuant to article 29 (3) and (4) of the Convention covers a maximum of four priority themes identified by the Committee, and the procedure comprises four phases</w:t>
      </w:r>
      <w:r w:rsidRPr="007A2B0C">
        <w:t xml:space="preserve">: </w:t>
      </w:r>
    </w:p>
    <w:p w14:paraId="51BF95B3" w14:textId="77777777" w:rsidR="00244BB1" w:rsidRPr="007A2B0C" w:rsidRDefault="00244BB1" w:rsidP="00244BB1">
      <w:pPr>
        <w:pStyle w:val="SingleTxtG"/>
      </w:pPr>
      <w:r w:rsidRPr="007A2B0C">
        <w:tab/>
        <w:t>(a)</w:t>
      </w:r>
      <w:r w:rsidRPr="007A2B0C">
        <w:tab/>
        <w:t>Identification, by the country rapporteurs, of priority themes related to the implementation of previous concluding observations and</w:t>
      </w:r>
      <w:r>
        <w:t>/or</w:t>
      </w:r>
      <w:r w:rsidRPr="007A2B0C">
        <w:t xml:space="preserve"> to the evolution of the situation of enforced disappearance in the State </w:t>
      </w:r>
      <w:r>
        <w:t>P</w:t>
      </w:r>
      <w:r w:rsidRPr="007A2B0C">
        <w:t xml:space="preserve">arty concerned and adoption of the list of priority themes by the Committee plenary; </w:t>
      </w:r>
    </w:p>
    <w:p w14:paraId="3DDED31D" w14:textId="77777777" w:rsidR="00244BB1" w:rsidRPr="007A2B0C" w:rsidRDefault="00244BB1" w:rsidP="00244BB1">
      <w:pPr>
        <w:pStyle w:val="SingleTxtG"/>
      </w:pPr>
      <w:r w:rsidRPr="007A2B0C">
        <w:tab/>
        <w:t>(b)</w:t>
      </w:r>
      <w:r w:rsidRPr="007A2B0C">
        <w:tab/>
        <w:t xml:space="preserve">Transmission of the list of priority themes to the State </w:t>
      </w:r>
      <w:r>
        <w:t>P</w:t>
      </w:r>
      <w:r w:rsidRPr="007A2B0C">
        <w:t>arty</w:t>
      </w:r>
      <w:r>
        <w:t>;</w:t>
      </w:r>
      <w:r w:rsidRPr="007A2B0C">
        <w:t xml:space="preserve"> </w:t>
      </w:r>
      <w:r>
        <w:t>n</w:t>
      </w:r>
      <w:r w:rsidRPr="007A2B0C">
        <w:t xml:space="preserve">o written response is expected from the State </w:t>
      </w:r>
      <w:r>
        <w:t>P</w:t>
      </w:r>
      <w:r w:rsidRPr="007A2B0C">
        <w:t xml:space="preserve">arty at this stage of the procedure; </w:t>
      </w:r>
    </w:p>
    <w:p w14:paraId="2855C645" w14:textId="77777777" w:rsidR="00244BB1" w:rsidRPr="007A2B0C" w:rsidRDefault="00244BB1" w:rsidP="00244BB1">
      <w:pPr>
        <w:pStyle w:val="SingleTxtG"/>
      </w:pPr>
      <w:r w:rsidRPr="007A2B0C">
        <w:tab/>
        <w:t>(c)</w:t>
      </w:r>
      <w:r w:rsidRPr="007A2B0C">
        <w:tab/>
        <w:t xml:space="preserve">Public dialogue between the Committee and a delegation of the State </w:t>
      </w:r>
      <w:r>
        <w:t>P</w:t>
      </w:r>
      <w:r w:rsidRPr="007A2B0C">
        <w:t xml:space="preserve">arty, with active participation by the competent authorities of the State </w:t>
      </w:r>
      <w:r>
        <w:t>P</w:t>
      </w:r>
      <w:r w:rsidRPr="007A2B0C">
        <w:t>arty</w:t>
      </w:r>
      <w:r>
        <w:t>;</w:t>
      </w:r>
      <w:r w:rsidRPr="007A2B0C">
        <w:t xml:space="preserve"> </w:t>
      </w:r>
      <w:r>
        <w:t>for</w:t>
      </w:r>
      <w:r w:rsidRPr="007A2B0C">
        <w:t xml:space="preserve"> </w:t>
      </w:r>
      <w:r>
        <w:t>Armenia</w:t>
      </w:r>
      <w:r w:rsidRPr="007A2B0C">
        <w:t xml:space="preserve">, the constructive dialogue will take place during one three-hour meeting at </w:t>
      </w:r>
      <w:r>
        <w:t>a</w:t>
      </w:r>
      <w:r w:rsidRPr="007A2B0C">
        <w:t xml:space="preserve"> </w:t>
      </w:r>
      <w:r w:rsidRPr="00D61BA6">
        <w:t>forthcoming session</w:t>
      </w:r>
      <w:r w:rsidRPr="007A2B0C">
        <w:t xml:space="preserve"> of the Committee; </w:t>
      </w:r>
    </w:p>
    <w:p w14:paraId="7DA40A86" w14:textId="77777777" w:rsidR="00244BB1" w:rsidRDefault="00244BB1" w:rsidP="00244BB1">
      <w:pPr>
        <w:pStyle w:val="SingleTxtG"/>
      </w:pPr>
      <w:r w:rsidRPr="007A2B0C">
        <w:tab/>
        <w:t>(d)</w:t>
      </w:r>
      <w:r w:rsidRPr="007A2B0C">
        <w:tab/>
        <w:t>Adoption of concluding observations, in which the Committee highlights its concerns and recommendations and indicates the next steps in the procedure</w:t>
      </w:r>
      <w:r>
        <w:t>, as determined</w:t>
      </w:r>
      <w:r w:rsidRPr="007A2B0C">
        <w:t xml:space="preserve"> in the light of the measures needed to implement the recommendations and of the </w:t>
      </w:r>
      <w:r>
        <w:t>evolution</w:t>
      </w:r>
      <w:r w:rsidRPr="007A2B0C">
        <w:t xml:space="preserve"> in the situation of enforced disappearance in the State </w:t>
      </w:r>
      <w:r>
        <w:t>P</w:t>
      </w:r>
      <w:r w:rsidRPr="007A2B0C">
        <w:t>arty.</w:t>
      </w:r>
    </w:p>
    <w:p w14:paraId="19349F22" w14:textId="2F3632ED" w:rsidR="00244BB1" w:rsidRPr="007A2B0C" w:rsidRDefault="00244BB1" w:rsidP="00244BB1">
      <w:pPr>
        <w:pStyle w:val="SingleTxtG"/>
        <w:numPr>
          <w:ilvl w:val="0"/>
          <w:numId w:val="8"/>
        </w:numPr>
        <w:tabs>
          <w:tab w:val="left" w:pos="2835"/>
        </w:tabs>
        <w:kinsoku w:val="0"/>
        <w:overflowPunct w:val="0"/>
        <w:autoSpaceDE w:val="0"/>
        <w:autoSpaceDN w:val="0"/>
        <w:adjustRightInd w:val="0"/>
        <w:snapToGrid w:val="0"/>
        <w:ind w:left="1134" w:firstLine="0"/>
      </w:pPr>
      <w:r w:rsidRPr="007A2B0C">
        <w:t xml:space="preserve">Having considered the additional information submitted by </w:t>
      </w:r>
      <w:r w:rsidR="00E170D2">
        <w:t xml:space="preserve">Kazakhstan </w:t>
      </w:r>
      <w:r w:rsidRPr="007A2B0C">
        <w:t>under article 29 (4) of the Convention</w:t>
      </w:r>
      <w:r>
        <w:t>,</w:t>
      </w:r>
      <w:r w:rsidRPr="007A2B0C">
        <w:t xml:space="preserve"> </w:t>
      </w:r>
      <w:r>
        <w:t>dated</w:t>
      </w:r>
      <w:r w:rsidRPr="007A2B0C">
        <w:t xml:space="preserve"> </w:t>
      </w:r>
      <w:r w:rsidR="00E170D2">
        <w:t xml:space="preserve">3 October </w:t>
      </w:r>
      <w:r w:rsidRPr="007A2B0C">
        <w:t>2022,</w:t>
      </w:r>
      <w:r w:rsidRPr="007A2B0C">
        <w:rPr>
          <w:rStyle w:val="FootnoteReference"/>
        </w:rPr>
        <w:footnoteReference w:id="1"/>
      </w:r>
      <w:r w:rsidRPr="007A2B0C">
        <w:t xml:space="preserve"> </w:t>
      </w:r>
      <w:r w:rsidRPr="00285926">
        <w:rPr>
          <w:shd w:val="clear" w:color="000000" w:fill="FFFFFF"/>
        </w:rPr>
        <w:t xml:space="preserve">and the information received from the State Party, dated </w:t>
      </w:r>
      <w:r w:rsidR="00E170D2">
        <w:rPr>
          <w:shd w:val="clear" w:color="000000" w:fill="FFFFFF"/>
        </w:rPr>
        <w:t xml:space="preserve">1 June </w:t>
      </w:r>
      <w:r w:rsidRPr="00285926">
        <w:rPr>
          <w:shd w:val="clear" w:color="000000" w:fill="FFFFFF"/>
        </w:rPr>
        <w:t>201</w:t>
      </w:r>
      <w:r w:rsidR="00E170D2">
        <w:rPr>
          <w:shd w:val="clear" w:color="000000" w:fill="FFFFFF"/>
        </w:rPr>
        <w:t>7</w:t>
      </w:r>
      <w:r w:rsidRPr="00285926">
        <w:rPr>
          <w:shd w:val="clear" w:color="000000" w:fill="FFFFFF"/>
        </w:rPr>
        <w:t>, on follow-up to the concluding observations,</w:t>
      </w:r>
      <w:r w:rsidRPr="007A2B0C">
        <w:rPr>
          <w:rStyle w:val="FootnoteReference"/>
          <w:shd w:val="clear" w:color="000000" w:fill="FFFFFF"/>
        </w:rPr>
        <w:footnoteReference w:id="2"/>
      </w:r>
      <w:r w:rsidRPr="00285926">
        <w:rPr>
          <w:shd w:val="clear" w:color="000000" w:fill="FFFFFF"/>
        </w:rPr>
        <w:t xml:space="preserve"> </w:t>
      </w:r>
      <w:r w:rsidRPr="007A2B0C">
        <w:t xml:space="preserve">the Committee decided to focus its next dialogue with the State </w:t>
      </w:r>
      <w:r>
        <w:t>P</w:t>
      </w:r>
      <w:r w:rsidRPr="007A2B0C">
        <w:t>arty on the list of priority themes and related issues set out below. Th</w:t>
      </w:r>
      <w:r>
        <w:t>e</w:t>
      </w:r>
      <w:r w:rsidRPr="007A2B0C">
        <w:t xml:space="preserve"> list is not </w:t>
      </w:r>
      <w:r w:rsidR="00C24D05" w:rsidRPr="007A2B0C">
        <w:t>exhaustive,</w:t>
      </w:r>
      <w:r w:rsidRPr="007A2B0C">
        <w:t xml:space="preserve"> and other issues may be raised during the dialogue. All interested persons and organizations can provide information on the issues raised, through written contributions and/or in confidential oral briefings with the Committee</w:t>
      </w:r>
      <w:r>
        <w:t xml:space="preserve"> that will take place ahead of the dialogue with the State Party.</w:t>
      </w:r>
    </w:p>
    <w:p w14:paraId="12C996EC" w14:textId="10188F28" w:rsidR="00244BB1" w:rsidRPr="00EE3BDF" w:rsidRDefault="00244BB1" w:rsidP="00244BB1">
      <w:pPr>
        <w:pStyle w:val="HChG"/>
        <w:rPr>
          <w:rFonts w:eastAsia="SimSun"/>
        </w:rPr>
      </w:pPr>
      <w:r w:rsidRPr="00EE3BDF">
        <w:rPr>
          <w:rFonts w:eastAsia="SimSun"/>
          <w:lang w:eastAsia="zh-CN"/>
        </w:rPr>
        <w:lastRenderedPageBreak/>
        <w:tab/>
      </w:r>
      <w:r w:rsidRPr="00EE3BDF">
        <w:rPr>
          <w:rFonts w:eastAsia="SimSun"/>
        </w:rPr>
        <w:t>I.</w:t>
      </w:r>
      <w:r w:rsidRPr="00EE3BDF">
        <w:rPr>
          <w:rFonts w:eastAsia="SimSun"/>
        </w:rPr>
        <w:tab/>
      </w:r>
      <w:r w:rsidR="00E170D2" w:rsidRPr="00E170D2">
        <w:rPr>
          <w:rFonts w:eastAsia="SimSun"/>
        </w:rPr>
        <w:t>Harmonization of legislation with the Convention</w:t>
      </w:r>
      <w:r w:rsidR="00AE5246">
        <w:rPr>
          <w:rFonts w:eastAsia="SimSun"/>
        </w:rPr>
        <w:t>,</w:t>
      </w:r>
      <w:r w:rsidR="00E170D2" w:rsidRPr="00E170D2">
        <w:rPr>
          <w:rFonts w:eastAsia="SimSun"/>
        </w:rPr>
        <w:t xml:space="preserve"> </w:t>
      </w:r>
      <w:r w:rsidR="00BE3095">
        <w:rPr>
          <w:rFonts w:eastAsia="SimSun"/>
        </w:rPr>
        <w:t>registration of cases and cooperation</w:t>
      </w:r>
    </w:p>
    <w:p w14:paraId="5AAF9EB8" w14:textId="5C95D0CE" w:rsidR="00244BB1" w:rsidRPr="00E170D2" w:rsidRDefault="00790302" w:rsidP="00244BB1">
      <w:pPr>
        <w:pStyle w:val="SingleTxtG"/>
        <w:numPr>
          <w:ilvl w:val="0"/>
          <w:numId w:val="8"/>
        </w:numPr>
        <w:tabs>
          <w:tab w:val="left" w:pos="2835"/>
        </w:tabs>
        <w:kinsoku w:val="0"/>
        <w:overflowPunct w:val="0"/>
        <w:autoSpaceDE w:val="0"/>
        <w:autoSpaceDN w:val="0"/>
        <w:adjustRightInd w:val="0"/>
        <w:snapToGrid w:val="0"/>
        <w:ind w:left="1134" w:firstLine="0"/>
      </w:pPr>
      <w:r>
        <w:rPr>
          <w:rFonts w:eastAsia="Times New Roman"/>
          <w:lang w:val="en-IE" w:eastAsia="en-GB"/>
        </w:rPr>
        <w:t>Regarding</w:t>
      </w:r>
      <w:r w:rsidR="007432EE">
        <w:t xml:space="preserve"> paragraphs 68-102 of the State Party’s additional information </w:t>
      </w:r>
      <w:r w:rsidR="002B3273" w:rsidRPr="002B3273">
        <w:rPr>
          <w:rFonts w:eastAsia="Times New Roman"/>
          <w:lang w:val="en-IE" w:eastAsia="en-GB"/>
        </w:rPr>
        <w:t>indicating that conduct</w:t>
      </w:r>
      <w:r>
        <w:rPr>
          <w:rFonts w:eastAsia="Times New Roman"/>
          <w:lang w:val="en-IE" w:eastAsia="en-GB"/>
        </w:rPr>
        <w:t>s</w:t>
      </w:r>
      <w:r w:rsidR="002B3273" w:rsidRPr="002B3273">
        <w:rPr>
          <w:rFonts w:eastAsia="Times New Roman"/>
          <w:lang w:val="en-IE" w:eastAsia="en-GB"/>
        </w:rPr>
        <w:t xml:space="preserve"> that may amount to enforced disappearance </w:t>
      </w:r>
      <w:r>
        <w:rPr>
          <w:rFonts w:eastAsia="Times New Roman"/>
          <w:lang w:val="en-IE" w:eastAsia="en-GB"/>
        </w:rPr>
        <w:t>are</w:t>
      </w:r>
      <w:r w:rsidRPr="002B3273">
        <w:rPr>
          <w:rFonts w:eastAsia="Times New Roman"/>
          <w:lang w:val="en-IE" w:eastAsia="en-GB"/>
        </w:rPr>
        <w:t xml:space="preserve"> </w:t>
      </w:r>
      <w:r w:rsidR="002B3273" w:rsidRPr="002B3273">
        <w:rPr>
          <w:rFonts w:eastAsia="Times New Roman"/>
          <w:lang w:val="en-IE" w:eastAsia="en-GB"/>
        </w:rPr>
        <w:t xml:space="preserve">currently addressed through various provisions of the Criminal Code, including those relating to abduction, unlawful deprivation of liberty, unlawful placement in a psychiatric institution, deliberate unlawful detention or remand in custody, abuse or excess of official powers, falsification of evidence or records and obstruction of lawyers’ activities, as well as through aggravating circumstances such as abuse of official position or concealment of identity, the Committee requests the State </w:t>
      </w:r>
      <w:r w:rsidR="00356264">
        <w:rPr>
          <w:rFonts w:eastAsia="Times New Roman"/>
          <w:lang w:val="en-IE" w:eastAsia="en-GB"/>
        </w:rPr>
        <w:t>P</w:t>
      </w:r>
      <w:r w:rsidR="002B3273" w:rsidRPr="002B3273">
        <w:rPr>
          <w:rFonts w:eastAsia="Times New Roman"/>
          <w:lang w:val="en-IE" w:eastAsia="en-GB"/>
        </w:rPr>
        <w:t>arty to provide information on the following points</w:t>
      </w:r>
      <w:r w:rsidR="00BB7626">
        <w:t xml:space="preserve"> during the dialogue</w:t>
      </w:r>
      <w:r w:rsidR="002B3273" w:rsidRPr="002B3273">
        <w:rPr>
          <w:rFonts w:eastAsia="Times New Roman"/>
          <w:lang w:val="en-IE" w:eastAsia="en-GB"/>
        </w:rPr>
        <w:t>:</w:t>
      </w:r>
    </w:p>
    <w:p w14:paraId="7A065498" w14:textId="5AA6E689" w:rsidR="00E170D2" w:rsidRDefault="00E170D2" w:rsidP="00E170D2">
      <w:pPr>
        <w:pStyle w:val="SingleTxtG"/>
      </w:pPr>
      <w:r>
        <w:tab/>
        <w:t>(a)</w:t>
      </w:r>
      <w:r>
        <w:tab/>
      </w:r>
      <w:r w:rsidR="00356264">
        <w:t>Update on t</w:t>
      </w:r>
      <w:r>
        <w:t>he measures envisaged to incorporate into domestic law a definition of enforced disappearance as a separate and autonomous offence fully aligned with article 2 of the Convention</w:t>
      </w:r>
      <w:r w:rsidR="00AF1DC1">
        <w:t xml:space="preserve">. </w:t>
      </w:r>
      <w:r w:rsidR="00AF1DC1" w:rsidRPr="00AF1DC1">
        <w:t xml:space="preserve">Please clarify whether the envisaged legislative amendments will ensure that the definition expressly covers </w:t>
      </w:r>
      <w:r w:rsidR="00AF1DC1">
        <w:t xml:space="preserve">enforced disappearances committed </w:t>
      </w:r>
      <w:r w:rsidR="00AF1DC1" w:rsidRPr="00AF1DC1">
        <w:t>by persons or groups of persons acting with the authorization, support or acquiescence of the State, followed by a refusal to acknowledge the deprivation of liberty or by concealment of the fate or whereabouts of the disappeared person</w:t>
      </w:r>
      <w:proofErr w:type="gramStart"/>
      <w:r w:rsidR="00AF1DC1" w:rsidRPr="00AF1DC1">
        <w:t>.</w:t>
      </w:r>
      <w:r>
        <w:t>;</w:t>
      </w:r>
      <w:proofErr w:type="gramEnd"/>
    </w:p>
    <w:p w14:paraId="59916A94" w14:textId="640FB6AD" w:rsidR="002B3273" w:rsidRDefault="002B3273" w:rsidP="00E170D2">
      <w:pPr>
        <w:pStyle w:val="SingleTxtG"/>
      </w:pPr>
      <w:r>
        <w:rPr>
          <w:rFonts w:eastAsia="Times New Roman"/>
          <w:lang w:val="en-IE" w:eastAsia="en-GB"/>
        </w:rPr>
        <w:tab/>
      </w:r>
      <w:r w:rsidRPr="00C25221">
        <w:rPr>
          <w:rFonts w:eastAsia="Times New Roman"/>
          <w:lang w:val="en-IE" w:eastAsia="en-GB"/>
        </w:rPr>
        <w:t xml:space="preserve">(b) </w:t>
      </w:r>
      <w:r>
        <w:rPr>
          <w:rFonts w:eastAsia="Times New Roman"/>
          <w:lang w:val="en-IE" w:eastAsia="en-GB"/>
        </w:rPr>
        <w:tab/>
      </w:r>
      <w:r w:rsidRPr="00C25221">
        <w:rPr>
          <w:rFonts w:eastAsia="Times New Roman"/>
          <w:lang w:val="en-IE" w:eastAsia="en-GB"/>
        </w:rPr>
        <w:t>How the existing offences are applied in practice to address situations involving refusal to acknowledge deprivation of liberty or concealment of the fate or whereabouts of the person concerned, and examples of cases investigated or prosecuted under those provisions;</w:t>
      </w:r>
    </w:p>
    <w:p w14:paraId="1FB39385" w14:textId="6ADA569F" w:rsidR="002B3273" w:rsidRDefault="00E170D2" w:rsidP="002B3273">
      <w:pPr>
        <w:pStyle w:val="SingleTxtG"/>
      </w:pPr>
      <w:r>
        <w:tab/>
        <w:t>(</w:t>
      </w:r>
      <w:r w:rsidR="002B3273">
        <w:t>c</w:t>
      </w:r>
      <w:r>
        <w:t xml:space="preserve">) </w:t>
      </w:r>
      <w:r>
        <w:tab/>
        <w:t>The legal provisions currently applied in practice to prosecute conduct amounting to enforced disappearance and examples of cases investigated or prosecuted under those provisions;</w:t>
      </w:r>
    </w:p>
    <w:p w14:paraId="03632E8D" w14:textId="60AA20DB" w:rsidR="00E170D2" w:rsidRPr="007A2B0C" w:rsidRDefault="00E170D2" w:rsidP="00E170D2">
      <w:pPr>
        <w:pStyle w:val="SingleTxtG"/>
      </w:pPr>
      <w:r>
        <w:tab/>
        <w:t xml:space="preserve">(d) </w:t>
      </w:r>
      <w:r>
        <w:tab/>
        <w:t>The measures taken or planned to ensure that enforced disappearance is also criminalized as a crime against humanity, in accordance with article 5 of the Convention</w:t>
      </w:r>
      <w:r w:rsidR="00356264">
        <w:t xml:space="preserve"> (art. 2, 3, 4, 5)</w:t>
      </w:r>
      <w:r>
        <w:t>.</w:t>
      </w:r>
    </w:p>
    <w:p w14:paraId="299A7D16" w14:textId="0847A697" w:rsidR="00975749" w:rsidRDefault="00975749" w:rsidP="00975749">
      <w:pPr>
        <w:pStyle w:val="SingleTxtG"/>
        <w:numPr>
          <w:ilvl w:val="0"/>
          <w:numId w:val="8"/>
        </w:numPr>
        <w:tabs>
          <w:tab w:val="left" w:pos="2835"/>
        </w:tabs>
        <w:kinsoku w:val="0"/>
        <w:overflowPunct w:val="0"/>
        <w:autoSpaceDE w:val="0"/>
        <w:autoSpaceDN w:val="0"/>
        <w:adjustRightInd w:val="0"/>
        <w:snapToGrid w:val="0"/>
        <w:ind w:left="1134" w:firstLine="0"/>
      </w:pPr>
      <w:r>
        <w:t>As relates to the registration of cases of disappearances and enforced disappearances, please specify how the State Party guarantees that existing registers  enable a clear distinction between cases of enforced disappearances (</w:t>
      </w:r>
      <w:r w:rsidRPr="00532868">
        <w:t>arrest, detention, abduction or any other form of deprivation of liberty </w:t>
      </w:r>
      <w:r w:rsidRPr="002A4033">
        <w:t>by agents of the State or by persons or groups of persons acting with the authorization, support or acquiescence of the State</w:t>
      </w:r>
      <w:r>
        <w:t>), disappearances that do not fall within the definition of article 2 of the Convention, and other cases, such as disappearances caused by natural disasters (included in the term “missing”)</w:t>
      </w:r>
      <w:r w:rsidR="00AF1DC1">
        <w:t xml:space="preserve">. </w:t>
      </w:r>
      <w:r w:rsidR="00AF1DC1" w:rsidRPr="00AF1DC1">
        <w:t>Please provide statistical data on:</w:t>
      </w:r>
      <w:r w:rsidR="00AF1DC1">
        <w:t xml:space="preserve"> </w:t>
      </w:r>
      <w:r w:rsidR="00AF1DC1" w:rsidRPr="00AF1DC1">
        <w:t>(i) the number of registered cases of disappeared persons;</w:t>
      </w:r>
      <w:r w:rsidR="00AF1DC1">
        <w:t xml:space="preserve"> </w:t>
      </w:r>
      <w:r w:rsidR="00AF1DC1" w:rsidRPr="00AF1DC1">
        <w:t>(ii) the number of cases involving alleged unlawful deprivation of liberty by State officials; and</w:t>
      </w:r>
      <w:r w:rsidR="00AF1DC1">
        <w:t xml:space="preserve"> </w:t>
      </w:r>
      <w:r w:rsidR="00AF1DC1" w:rsidRPr="00AF1DC1">
        <w:t xml:space="preserve">(iii) any cases that may have been assessed as potentially constituting enforced disappearance. </w:t>
      </w:r>
      <w:r>
        <w:t xml:space="preserve"> (art. 2, 3)</w:t>
      </w:r>
      <w:r w:rsidR="00BE6E95">
        <w:t>.</w:t>
      </w:r>
    </w:p>
    <w:p w14:paraId="609B2710" w14:textId="12A2A112" w:rsidR="002B3273" w:rsidRDefault="007432EE" w:rsidP="00A11FDC">
      <w:pPr>
        <w:pStyle w:val="SingleTxtG"/>
        <w:numPr>
          <w:ilvl w:val="0"/>
          <w:numId w:val="8"/>
        </w:numPr>
        <w:tabs>
          <w:tab w:val="left" w:pos="2835"/>
        </w:tabs>
        <w:kinsoku w:val="0"/>
        <w:overflowPunct w:val="0"/>
        <w:autoSpaceDE w:val="0"/>
        <w:autoSpaceDN w:val="0"/>
        <w:adjustRightInd w:val="0"/>
        <w:snapToGrid w:val="0"/>
        <w:ind w:left="1134" w:firstLine="0"/>
      </w:pPr>
      <w:r>
        <w:t xml:space="preserve">The Committee takes note of the information provided in paragraphs 106-108 of the State </w:t>
      </w:r>
      <w:r w:rsidR="00790302">
        <w:t>P</w:t>
      </w:r>
      <w:r>
        <w:t xml:space="preserve">arty’s additional information </w:t>
      </w:r>
      <w:r w:rsidR="002B3273">
        <w:t xml:space="preserve">indicating that limitation periods under article 71 of the </w:t>
      </w:r>
      <w:r w:rsidR="002B3273" w:rsidRPr="002B3273">
        <w:rPr>
          <w:rFonts w:eastAsia="Times New Roman"/>
          <w:lang w:val="en-IE" w:eastAsia="en-GB"/>
        </w:rPr>
        <w:t>Criminal</w:t>
      </w:r>
      <w:r w:rsidR="002B3273">
        <w:t xml:space="preserve"> Code are calculated from the date of commission of the offence and vary depending on the category and gravity of the offence, and that exemption from criminal liability may apply once the relevant period has elapsed. In that connection, the Committee requests the State </w:t>
      </w:r>
      <w:r w:rsidR="00356264">
        <w:t>P</w:t>
      </w:r>
      <w:r w:rsidR="002B3273">
        <w:t>arty to provide information on:</w:t>
      </w:r>
    </w:p>
    <w:p w14:paraId="525B0BD2" w14:textId="2C96AFBA" w:rsidR="002B3273" w:rsidRDefault="002B3273" w:rsidP="002B3273">
      <w:pPr>
        <w:pStyle w:val="SingleTxtG"/>
        <w:tabs>
          <w:tab w:val="left" w:pos="2835"/>
        </w:tabs>
        <w:kinsoku w:val="0"/>
        <w:overflowPunct w:val="0"/>
        <w:autoSpaceDE w:val="0"/>
        <w:autoSpaceDN w:val="0"/>
        <w:adjustRightInd w:val="0"/>
        <w:snapToGrid w:val="0"/>
      </w:pPr>
      <w:r>
        <w:tab/>
        <w:t xml:space="preserve">(a) </w:t>
      </w:r>
      <w:r>
        <w:tab/>
        <w:t>Any legislative or judicial developments to ensure that, given the continuous nature of enforced disappearance, the statute of limitations begins to run only from the moment</w:t>
      </w:r>
      <w:r w:rsidR="00356264">
        <w:t xml:space="preserve"> when</w:t>
      </w:r>
      <w:r>
        <w:t xml:space="preserve"> the fate or whereabouts of the person has been clarified;</w:t>
      </w:r>
    </w:p>
    <w:p w14:paraId="62D6E690" w14:textId="31B3C0B3" w:rsidR="002B3273" w:rsidRDefault="002B3273" w:rsidP="002B3273">
      <w:pPr>
        <w:pStyle w:val="SingleTxtG"/>
        <w:tabs>
          <w:tab w:val="left" w:pos="2835"/>
        </w:tabs>
        <w:kinsoku w:val="0"/>
        <w:overflowPunct w:val="0"/>
        <w:autoSpaceDE w:val="0"/>
        <w:autoSpaceDN w:val="0"/>
        <w:adjustRightInd w:val="0"/>
        <w:snapToGrid w:val="0"/>
      </w:pPr>
      <w:r>
        <w:tab/>
        <w:t xml:space="preserve">(b) </w:t>
      </w:r>
      <w:r>
        <w:tab/>
        <w:t>Whether the offences currently used to prosecute conduct amounting to enforced disappearance may be subject to suspension or interruption of limitation periods where the fate</w:t>
      </w:r>
      <w:r w:rsidR="00356264">
        <w:t xml:space="preserve"> and/or whereabouts</w:t>
      </w:r>
      <w:r>
        <w:t xml:space="preserve"> of the victim remain unknown;</w:t>
      </w:r>
    </w:p>
    <w:p w14:paraId="2EFF2C6E" w14:textId="6B4F85D2" w:rsidR="007432EE" w:rsidRDefault="007432EE" w:rsidP="002B3273">
      <w:pPr>
        <w:pStyle w:val="SingleTxtG"/>
        <w:tabs>
          <w:tab w:val="left" w:pos="2835"/>
        </w:tabs>
        <w:kinsoku w:val="0"/>
        <w:overflowPunct w:val="0"/>
        <w:autoSpaceDE w:val="0"/>
        <w:autoSpaceDN w:val="0"/>
        <w:adjustRightInd w:val="0"/>
        <w:snapToGrid w:val="0"/>
      </w:pPr>
      <w:r>
        <w:tab/>
        <w:t>(c)</w:t>
      </w:r>
      <w:r>
        <w:tab/>
        <w:t>Measures taken to ensure that limitation periods applicable to civil or administrative remedies available to victims and their relatives are consistent with article 8 of the Convention (art. 8).</w:t>
      </w:r>
    </w:p>
    <w:p w14:paraId="679DDD8A" w14:textId="58A357BF" w:rsidR="00BE6E95" w:rsidRDefault="00790302" w:rsidP="001549F0">
      <w:pPr>
        <w:pStyle w:val="SingleTxtG"/>
        <w:numPr>
          <w:ilvl w:val="0"/>
          <w:numId w:val="8"/>
        </w:numPr>
        <w:tabs>
          <w:tab w:val="left" w:pos="2835"/>
        </w:tabs>
        <w:kinsoku w:val="0"/>
        <w:overflowPunct w:val="0"/>
        <w:autoSpaceDE w:val="0"/>
        <w:autoSpaceDN w:val="0"/>
        <w:adjustRightInd w:val="0"/>
        <w:snapToGrid w:val="0"/>
        <w:ind w:left="1134" w:firstLine="0"/>
      </w:pPr>
      <w:r>
        <w:lastRenderedPageBreak/>
        <w:t>Regarding</w:t>
      </w:r>
      <w:r w:rsidR="007432EE">
        <w:t xml:space="preserve"> the information provided in paragraphs 130–165 </w:t>
      </w:r>
      <w:r>
        <w:t>on</w:t>
      </w:r>
      <w:r w:rsidR="00192CBE">
        <w:t xml:space="preserve"> the competence of investigative bodies and prosecutorial oversight, </w:t>
      </w:r>
      <w:r w:rsidR="00356264">
        <w:t>please</w:t>
      </w:r>
      <w:r w:rsidR="00192CBE">
        <w:t xml:space="preserve"> </w:t>
      </w:r>
      <w:r>
        <w:t xml:space="preserve">describe the practical implementation of these mechanisms, including </w:t>
      </w:r>
      <w:r w:rsidR="00192CBE">
        <w:t xml:space="preserve">statistical information on </w:t>
      </w:r>
      <w:r w:rsidR="00356264">
        <w:t xml:space="preserve">the number of </w:t>
      </w:r>
      <w:r w:rsidR="00192CBE">
        <w:t xml:space="preserve">complaints received, </w:t>
      </w:r>
      <w:r w:rsidR="00356264">
        <w:t xml:space="preserve">the </w:t>
      </w:r>
      <w:r w:rsidR="00192CBE">
        <w:t>investigations opened and their outcomes</w:t>
      </w:r>
      <w:r w:rsidR="00AF1DC1">
        <w:t xml:space="preserve">. Please </w:t>
      </w:r>
      <w:r w:rsidR="00AF1DC1" w:rsidRPr="00AF1DC1">
        <w:t>clarify whether domestic legislation provides for the suspension or temporary removal from duty of officials suspected of involvement in acts that may amount to enforced disappearance during the investigation process</w:t>
      </w:r>
      <w:r w:rsidR="00AF1DC1">
        <w:t xml:space="preserve"> and if so,</w:t>
      </w:r>
      <w:r w:rsidR="00356264">
        <w:t xml:space="preserve"> </w:t>
      </w:r>
      <w:r w:rsidR="00AF1DC1">
        <w:t xml:space="preserve">please specify </w:t>
      </w:r>
      <w:r>
        <w:t xml:space="preserve">if </w:t>
      </w:r>
      <w:r w:rsidR="00192CBE">
        <w:t xml:space="preserve">officials </w:t>
      </w:r>
      <w:r>
        <w:t xml:space="preserve">have already been </w:t>
      </w:r>
      <w:r w:rsidR="00192CBE">
        <w:t xml:space="preserve">suspended or removed from duties during </w:t>
      </w:r>
      <w:r w:rsidR="00356264">
        <w:t xml:space="preserve">the search and </w:t>
      </w:r>
      <w:r w:rsidR="00192CBE">
        <w:t>investigation</w:t>
      </w:r>
      <w:r>
        <w:t xml:space="preserve"> processes in cases of disappearance or enforced disappearance</w:t>
      </w:r>
      <w:r w:rsidR="00192CBE">
        <w:t xml:space="preserve"> (art. 12).</w:t>
      </w:r>
    </w:p>
    <w:p w14:paraId="24A116D2" w14:textId="3A263A78" w:rsidR="00065D5A" w:rsidRDefault="00065D5A" w:rsidP="001549F0">
      <w:pPr>
        <w:pStyle w:val="SingleTxtG"/>
        <w:numPr>
          <w:ilvl w:val="0"/>
          <w:numId w:val="8"/>
        </w:numPr>
        <w:tabs>
          <w:tab w:val="left" w:pos="2835"/>
        </w:tabs>
        <w:kinsoku w:val="0"/>
        <w:overflowPunct w:val="0"/>
        <w:autoSpaceDE w:val="0"/>
        <w:autoSpaceDN w:val="0"/>
        <w:adjustRightInd w:val="0"/>
        <w:snapToGrid w:val="0"/>
        <w:ind w:left="1134" w:firstLine="0"/>
      </w:pPr>
      <w:r>
        <w:t xml:space="preserve">The Committee </w:t>
      </w:r>
      <w:r w:rsidR="007432EE">
        <w:t xml:space="preserve">takes note of the information provided in paragraphs 175–190 </w:t>
      </w:r>
      <w:r w:rsidR="00790302">
        <w:t xml:space="preserve">of the additional information </w:t>
      </w:r>
      <w:r w:rsidR="007432EE">
        <w:t xml:space="preserve">and </w:t>
      </w:r>
      <w:r>
        <w:t xml:space="preserve">recalls the obligation of States </w:t>
      </w:r>
      <w:r w:rsidR="00790302">
        <w:t>P</w:t>
      </w:r>
      <w:r>
        <w:t xml:space="preserve">arties to afford one another the greatest measure of mutual assistance in connection with criminal proceedings and assistance to victims of enforced disappearance. In that connection, the Committee requests the State </w:t>
      </w:r>
      <w:r w:rsidR="00790302">
        <w:t>P</w:t>
      </w:r>
      <w:r>
        <w:t>arty to provide information on:</w:t>
      </w:r>
    </w:p>
    <w:p w14:paraId="3303A040" w14:textId="54695DD7" w:rsidR="00065D5A" w:rsidRDefault="00065D5A" w:rsidP="00065D5A">
      <w:pPr>
        <w:pStyle w:val="SingleTxtG"/>
        <w:tabs>
          <w:tab w:val="left" w:pos="2835"/>
        </w:tabs>
        <w:kinsoku w:val="0"/>
        <w:overflowPunct w:val="0"/>
        <w:autoSpaceDE w:val="0"/>
        <w:autoSpaceDN w:val="0"/>
        <w:adjustRightInd w:val="0"/>
        <w:snapToGrid w:val="0"/>
      </w:pPr>
      <w:r>
        <w:tab/>
        <w:t xml:space="preserve">(a) </w:t>
      </w:r>
      <w:r>
        <w:tab/>
        <w:t xml:space="preserve">The legal and </w:t>
      </w:r>
      <w:r w:rsidR="00790302">
        <w:t xml:space="preserve">institutional </w:t>
      </w:r>
      <w:r>
        <w:t>framework</w:t>
      </w:r>
      <w:r w:rsidR="00790302">
        <w:t>s</w:t>
      </w:r>
      <w:r>
        <w:t xml:space="preserve"> governing cooperation with other States in the search for disappeared persons, the identification and location of victims and the investigation of acts that may amount to enforced disappearance;</w:t>
      </w:r>
    </w:p>
    <w:p w14:paraId="075641AA" w14:textId="77777777" w:rsidR="00065D5A" w:rsidRDefault="00065D5A" w:rsidP="00065D5A">
      <w:pPr>
        <w:pStyle w:val="SingleTxtG"/>
        <w:tabs>
          <w:tab w:val="left" w:pos="2835"/>
        </w:tabs>
        <w:kinsoku w:val="0"/>
        <w:overflowPunct w:val="0"/>
        <w:autoSpaceDE w:val="0"/>
        <w:autoSpaceDN w:val="0"/>
        <w:adjustRightInd w:val="0"/>
        <w:snapToGrid w:val="0"/>
      </w:pPr>
      <w:r>
        <w:tab/>
        <w:t xml:space="preserve">(b) </w:t>
      </w:r>
      <w:r>
        <w:tab/>
        <w:t>Measures taken to facilitate cooperation aimed at preventing enforced disappearances and assisting victims and their relatives, including through the exchange of information and coordination between competent authorities;</w:t>
      </w:r>
    </w:p>
    <w:p w14:paraId="4008E307" w14:textId="240DD838" w:rsidR="00065D5A" w:rsidRDefault="00065D5A" w:rsidP="00BE6E95">
      <w:pPr>
        <w:pStyle w:val="SingleTxtG"/>
        <w:tabs>
          <w:tab w:val="left" w:pos="2835"/>
        </w:tabs>
        <w:kinsoku w:val="0"/>
        <w:overflowPunct w:val="0"/>
        <w:autoSpaceDE w:val="0"/>
        <w:autoSpaceDN w:val="0"/>
        <w:adjustRightInd w:val="0"/>
        <w:snapToGrid w:val="0"/>
      </w:pPr>
      <w:r>
        <w:tab/>
        <w:t xml:space="preserve">(c) </w:t>
      </w:r>
      <w:r>
        <w:tab/>
        <w:t>Any bilateral or multilateral agreements, operational protocols or practical arrangements concluded or applied to implement articles 14 and 15 of the Convention;</w:t>
      </w:r>
    </w:p>
    <w:p w14:paraId="74839FAB" w14:textId="4089CDE1" w:rsidR="00AF1DC1" w:rsidRDefault="00AF1DC1" w:rsidP="00BE6E95">
      <w:pPr>
        <w:pStyle w:val="SingleTxtG"/>
        <w:tabs>
          <w:tab w:val="left" w:pos="2835"/>
        </w:tabs>
        <w:kinsoku w:val="0"/>
        <w:overflowPunct w:val="0"/>
        <w:autoSpaceDE w:val="0"/>
        <w:autoSpaceDN w:val="0"/>
        <w:adjustRightInd w:val="0"/>
        <w:snapToGrid w:val="0"/>
      </w:pPr>
      <w:r>
        <w:tab/>
        <w:t xml:space="preserve">(d) </w:t>
      </w:r>
      <w:r>
        <w:tab/>
        <w:t>W</w:t>
      </w:r>
      <w:r w:rsidRPr="00AF1DC1">
        <w:t xml:space="preserve">hether enforced disappearance is considered an extraditable offence under domestic law and </w:t>
      </w:r>
      <w:r>
        <w:t xml:space="preserve">if </w:t>
      </w:r>
      <w:r w:rsidRPr="00AF1DC1">
        <w:t>the Convention may be used as a legal basis for extradition in the absence of a bilateral treaty.</w:t>
      </w:r>
    </w:p>
    <w:p w14:paraId="7599155D" w14:textId="0D6A1581" w:rsidR="007432EE" w:rsidRDefault="00065D5A" w:rsidP="007432EE">
      <w:pPr>
        <w:pStyle w:val="SingleTxtG"/>
        <w:tabs>
          <w:tab w:val="left" w:pos="2835"/>
        </w:tabs>
        <w:kinsoku w:val="0"/>
        <w:overflowPunct w:val="0"/>
        <w:autoSpaceDE w:val="0"/>
        <w:autoSpaceDN w:val="0"/>
        <w:adjustRightInd w:val="0"/>
        <w:snapToGrid w:val="0"/>
      </w:pPr>
      <w:r>
        <w:tab/>
        <w:t>(</w:t>
      </w:r>
      <w:r w:rsidR="00AF1DC1">
        <w:t>e</w:t>
      </w:r>
      <w:r>
        <w:t>)</w:t>
      </w:r>
      <w:r>
        <w:tab/>
        <w:t xml:space="preserve">Information on </w:t>
      </w:r>
      <w:r w:rsidRPr="007A2B0C">
        <w:t>any limitations or conditions that could be applied in relation to requests for mutual legal assistance or cooperation under the terms of articles 14, 15 and 25 (3) of the Convention</w:t>
      </w:r>
      <w:r>
        <w:t>.</w:t>
      </w:r>
      <w:r w:rsidRPr="007A2B0C">
        <w:t xml:space="preserve"> </w:t>
      </w:r>
    </w:p>
    <w:p w14:paraId="0D57D579" w14:textId="39C7A48B" w:rsidR="007432EE" w:rsidRDefault="007432EE" w:rsidP="007432EE">
      <w:pPr>
        <w:pStyle w:val="SingleTxtG"/>
        <w:tabs>
          <w:tab w:val="left" w:pos="2835"/>
        </w:tabs>
        <w:kinsoku w:val="0"/>
        <w:overflowPunct w:val="0"/>
        <w:autoSpaceDE w:val="0"/>
        <w:autoSpaceDN w:val="0"/>
        <w:adjustRightInd w:val="0"/>
        <w:snapToGrid w:val="0"/>
      </w:pPr>
      <w:r>
        <w:tab/>
        <w:t>(</w:t>
      </w:r>
      <w:r w:rsidR="00AF1DC1">
        <w:t>f</w:t>
      </w:r>
      <w:r>
        <w:t>)</w:t>
      </w:r>
      <w:r>
        <w:tab/>
      </w:r>
      <w:r w:rsidR="00790302">
        <w:t>Information on</w:t>
      </w:r>
      <w:r w:rsidRPr="007A2B0C">
        <w:t xml:space="preserve"> </w:t>
      </w:r>
      <w:r>
        <w:t>whether</w:t>
      </w:r>
      <w:r w:rsidRPr="007A2B0C">
        <w:t xml:space="preserve"> the State </w:t>
      </w:r>
      <w:r>
        <w:t>P</w:t>
      </w:r>
      <w:r w:rsidRPr="007A2B0C">
        <w:t xml:space="preserve">arty has made or received any requests for international cooperation in respect of cases of enforced disappearance since the entry into force of the Convention. If so, please </w:t>
      </w:r>
      <w:r>
        <w:t>describe</w:t>
      </w:r>
      <w:r w:rsidRPr="007A2B0C">
        <w:t xml:space="preserve"> the measures taken (arts. 13</w:t>
      </w:r>
      <w:r>
        <w:t>-</w:t>
      </w:r>
      <w:r w:rsidRPr="007A2B0C">
        <w:t>15 and 25).</w:t>
      </w:r>
    </w:p>
    <w:p w14:paraId="0E128388" w14:textId="7BE1C198" w:rsidR="00065D5A" w:rsidRDefault="007432EE" w:rsidP="00783E3E">
      <w:pPr>
        <w:pStyle w:val="SingleTxtG"/>
        <w:numPr>
          <w:ilvl w:val="0"/>
          <w:numId w:val="8"/>
        </w:numPr>
        <w:tabs>
          <w:tab w:val="left" w:pos="2835"/>
        </w:tabs>
        <w:kinsoku w:val="0"/>
        <w:overflowPunct w:val="0"/>
        <w:autoSpaceDE w:val="0"/>
        <w:autoSpaceDN w:val="0"/>
        <w:adjustRightInd w:val="0"/>
        <w:snapToGrid w:val="0"/>
        <w:ind w:left="1134" w:firstLine="0"/>
      </w:pPr>
      <w:r>
        <w:t xml:space="preserve">The Committee takes note of the information provided by the State Party in paragraphs 181-190 </w:t>
      </w:r>
      <w:r w:rsidR="00065D5A">
        <w:t xml:space="preserve">regarding international cooperation in criminal matters and extradition procedures. In that connection, the Committee requests the State </w:t>
      </w:r>
      <w:r>
        <w:t>P</w:t>
      </w:r>
      <w:r w:rsidR="00065D5A">
        <w:t>arty to provide information on the following points:</w:t>
      </w:r>
    </w:p>
    <w:p w14:paraId="1D0A74B1" w14:textId="587FAE9C" w:rsidR="00065D5A" w:rsidRDefault="00065D5A" w:rsidP="00065D5A">
      <w:pPr>
        <w:pStyle w:val="SingleTxtG"/>
        <w:tabs>
          <w:tab w:val="left" w:pos="2835"/>
        </w:tabs>
        <w:kinsoku w:val="0"/>
        <w:overflowPunct w:val="0"/>
        <w:autoSpaceDE w:val="0"/>
        <w:autoSpaceDN w:val="0"/>
        <w:adjustRightInd w:val="0"/>
        <w:snapToGrid w:val="0"/>
      </w:pPr>
      <w:r>
        <w:tab/>
        <w:t xml:space="preserve">(a) </w:t>
      </w:r>
      <w:r>
        <w:tab/>
        <w:t xml:space="preserve">Measures taken to ensure that acts carried out abroad by State agents, or by persons or groups acting with the authorization, support or acquiescence of the State </w:t>
      </w:r>
      <w:r w:rsidR="00975749">
        <w:t>P</w:t>
      </w:r>
      <w:r>
        <w:t>arty, which may amount to enforced disappearance, are investigated and prosecuted in accordance with the Convention;</w:t>
      </w:r>
    </w:p>
    <w:p w14:paraId="468CBA98" w14:textId="77777777" w:rsidR="00065D5A" w:rsidRDefault="00065D5A" w:rsidP="00065D5A">
      <w:pPr>
        <w:pStyle w:val="SingleTxtG"/>
        <w:tabs>
          <w:tab w:val="left" w:pos="2835"/>
        </w:tabs>
        <w:kinsoku w:val="0"/>
        <w:overflowPunct w:val="0"/>
        <w:autoSpaceDE w:val="0"/>
        <w:autoSpaceDN w:val="0"/>
        <w:adjustRightInd w:val="0"/>
        <w:snapToGrid w:val="0"/>
      </w:pPr>
      <w:r>
        <w:tab/>
        <w:t xml:space="preserve">(b) </w:t>
      </w:r>
      <w:r>
        <w:tab/>
        <w:t>Safeguards in place to prevent the misuse of international cooperation mechanisms, including extradition requests, mutual legal assistance procedures or international arrest mechanisms, in situations that may expose individuals to risks of enforced disappearance or arbitrary deprivation of liberty;</w:t>
      </w:r>
    </w:p>
    <w:p w14:paraId="1C8C534E" w14:textId="355A89B0" w:rsidR="00065D5A" w:rsidRDefault="00065D5A" w:rsidP="00065D5A">
      <w:pPr>
        <w:pStyle w:val="SingleTxtG"/>
        <w:tabs>
          <w:tab w:val="left" w:pos="2835"/>
        </w:tabs>
        <w:kinsoku w:val="0"/>
        <w:overflowPunct w:val="0"/>
        <w:autoSpaceDE w:val="0"/>
        <w:autoSpaceDN w:val="0"/>
        <w:adjustRightInd w:val="0"/>
        <w:snapToGrid w:val="0"/>
      </w:pPr>
      <w:r>
        <w:tab/>
        <w:t xml:space="preserve">(c) </w:t>
      </w:r>
      <w:r>
        <w:tab/>
        <w:t xml:space="preserve">Measures taken to protect nationals and other persons under the jurisdiction of the State </w:t>
      </w:r>
      <w:r w:rsidR="00790302">
        <w:t>P</w:t>
      </w:r>
      <w:r>
        <w:t>arty from acts that may amount to enforced disappearance committed in a transnational context, including through diplomatic or consular protection;</w:t>
      </w:r>
    </w:p>
    <w:p w14:paraId="7340942D" w14:textId="328D3BDA" w:rsidR="00EB0968" w:rsidRDefault="00065D5A" w:rsidP="007432EE">
      <w:pPr>
        <w:pStyle w:val="SingleTxtG"/>
        <w:tabs>
          <w:tab w:val="left" w:pos="2835"/>
        </w:tabs>
        <w:kinsoku w:val="0"/>
        <w:overflowPunct w:val="0"/>
        <w:autoSpaceDE w:val="0"/>
        <w:autoSpaceDN w:val="0"/>
        <w:adjustRightInd w:val="0"/>
        <w:snapToGrid w:val="0"/>
      </w:pPr>
      <w:r>
        <w:tab/>
        <w:t xml:space="preserve">(d) </w:t>
      </w:r>
      <w:r>
        <w:tab/>
        <w:t>Information on any allegations received during the reporting period concerning cross-border abductions, enforced returns, intimidation or coercion of persons abroad that may be linked to actions of State authorities, and the measures taken in response (arts. 12 and 25).</w:t>
      </w:r>
    </w:p>
    <w:p w14:paraId="46C23DB3" w14:textId="175B5D41" w:rsidR="00244BB1" w:rsidRPr="007A2B0C" w:rsidRDefault="00244BB1" w:rsidP="00244BB1">
      <w:pPr>
        <w:pStyle w:val="HChG"/>
      </w:pPr>
      <w:r w:rsidRPr="007A2B0C">
        <w:lastRenderedPageBreak/>
        <w:tab/>
        <w:t>II.</w:t>
      </w:r>
      <w:r w:rsidRPr="007A2B0C">
        <w:tab/>
      </w:r>
      <w:r w:rsidR="00192CBE">
        <w:t>Measures to prevent enforced disappearances</w:t>
      </w:r>
    </w:p>
    <w:p w14:paraId="3CFF8F00" w14:textId="07E45E1C" w:rsidR="00EB0968" w:rsidRDefault="007432EE" w:rsidP="00065D5A">
      <w:pPr>
        <w:pStyle w:val="SingleTxtG"/>
        <w:numPr>
          <w:ilvl w:val="0"/>
          <w:numId w:val="8"/>
        </w:numPr>
        <w:tabs>
          <w:tab w:val="left" w:pos="2835"/>
        </w:tabs>
        <w:kinsoku w:val="0"/>
        <w:overflowPunct w:val="0"/>
        <w:autoSpaceDE w:val="0"/>
        <w:autoSpaceDN w:val="0"/>
        <w:adjustRightInd w:val="0"/>
        <w:snapToGrid w:val="0"/>
        <w:ind w:left="1134" w:firstLine="0"/>
      </w:pPr>
      <w:r>
        <w:t>The Committee takes note of the information provided by the State Party in paragraphs 185-202</w:t>
      </w:r>
      <w:r w:rsidR="00975749">
        <w:t xml:space="preserve"> of its additional information,</w:t>
      </w:r>
      <w:r>
        <w:t xml:space="preserve"> i</w:t>
      </w:r>
      <w:r w:rsidRPr="007432EE">
        <w:t>ndicating that extradition may be refused under article 590 of the Code of Criminal Procedure where there are substantial grounds to believe that a person would face risks to life, health or liberty and that extradition decisions may be appealed before the Supreme Court. In that connection, and with reference to all forms of removal covered by article 16 of the Convention, please provide information on:</w:t>
      </w:r>
    </w:p>
    <w:p w14:paraId="331DD60E" w14:textId="5E5FCC3B" w:rsidR="00EB0968" w:rsidRDefault="00EB0968" w:rsidP="00EB0968">
      <w:pPr>
        <w:pStyle w:val="SingleTxtG"/>
        <w:tabs>
          <w:tab w:val="left" w:pos="2835"/>
        </w:tabs>
        <w:kinsoku w:val="0"/>
        <w:overflowPunct w:val="0"/>
        <w:autoSpaceDE w:val="0"/>
        <w:autoSpaceDN w:val="0"/>
        <w:adjustRightInd w:val="0"/>
        <w:snapToGrid w:val="0"/>
      </w:pPr>
      <w:r>
        <w:tab/>
      </w:r>
      <w:r w:rsidRPr="002B3273">
        <w:t xml:space="preserve">(a) </w:t>
      </w:r>
      <w:r>
        <w:tab/>
        <w:t>The m</w:t>
      </w:r>
      <w:r w:rsidRPr="002B3273">
        <w:t>easures taken to ensure that expulsion, return or extradition decisions are preceded by a thorough and individualized assessment of the risk of enforced disappearance or other serious human rights violations</w:t>
      </w:r>
      <w:r>
        <w:t xml:space="preserve"> that the person concerned may face</w:t>
      </w:r>
      <w:r w:rsidRPr="002B3273">
        <w:t>;</w:t>
      </w:r>
    </w:p>
    <w:p w14:paraId="1AA9B5DF" w14:textId="77777777" w:rsidR="00EB0968" w:rsidRDefault="00EB0968" w:rsidP="00EB0968">
      <w:pPr>
        <w:pStyle w:val="SingleTxtG"/>
        <w:tabs>
          <w:tab w:val="left" w:pos="2835"/>
        </w:tabs>
        <w:kinsoku w:val="0"/>
        <w:overflowPunct w:val="0"/>
        <w:autoSpaceDE w:val="0"/>
        <w:autoSpaceDN w:val="0"/>
        <w:adjustRightInd w:val="0"/>
        <w:snapToGrid w:val="0"/>
      </w:pPr>
      <w:r>
        <w:tab/>
      </w:r>
      <w:r w:rsidRPr="00C25221">
        <w:rPr>
          <w:rFonts w:eastAsia="Times New Roman"/>
          <w:lang w:val="en-IE" w:eastAsia="en-GB"/>
        </w:rPr>
        <w:t xml:space="preserve">(b) </w:t>
      </w:r>
      <w:r>
        <w:rPr>
          <w:rFonts w:eastAsia="Times New Roman"/>
          <w:lang w:val="en-IE" w:eastAsia="en-GB"/>
        </w:rPr>
        <w:tab/>
      </w:r>
      <w:r w:rsidRPr="00C25221">
        <w:rPr>
          <w:rFonts w:eastAsia="Times New Roman"/>
          <w:lang w:val="en-IE" w:eastAsia="en-GB"/>
        </w:rPr>
        <w:t>Safeguards in law and in practice to ensure that removal is suspended while asylum applications or appeals are pending and that persons seeking international protection, including those entering irregularly, have effective access to refugee status determination procedures at all border points;</w:t>
      </w:r>
    </w:p>
    <w:p w14:paraId="7BB2FD3B" w14:textId="77777777" w:rsidR="00EB0968" w:rsidRDefault="00EB0968" w:rsidP="00EB0968">
      <w:pPr>
        <w:pStyle w:val="SingleTxtG"/>
        <w:tabs>
          <w:tab w:val="left" w:pos="2835"/>
        </w:tabs>
        <w:kinsoku w:val="0"/>
        <w:overflowPunct w:val="0"/>
        <w:autoSpaceDE w:val="0"/>
        <w:autoSpaceDN w:val="0"/>
        <w:adjustRightInd w:val="0"/>
        <w:snapToGrid w:val="0"/>
      </w:pPr>
      <w:r>
        <w:tab/>
      </w:r>
      <w:r w:rsidRPr="00C25221">
        <w:rPr>
          <w:rFonts w:eastAsia="Times New Roman"/>
          <w:lang w:val="en-IE" w:eastAsia="en-GB"/>
        </w:rPr>
        <w:t xml:space="preserve">(c) </w:t>
      </w:r>
      <w:r>
        <w:rPr>
          <w:rFonts w:eastAsia="Times New Roman"/>
          <w:lang w:val="en-IE" w:eastAsia="en-GB"/>
        </w:rPr>
        <w:tab/>
      </w:r>
      <w:r w:rsidRPr="00C25221">
        <w:rPr>
          <w:rFonts w:eastAsia="Times New Roman"/>
          <w:lang w:val="en-IE" w:eastAsia="en-GB"/>
        </w:rPr>
        <w:t>Statistical information on extradition, expulsion or deportation decisions refused or suspended during the reporting period on the grounds of a risk of torture, enforced disappearance or other serious human rights violations</w:t>
      </w:r>
      <w:r>
        <w:t xml:space="preserve"> (art. 16)</w:t>
      </w:r>
      <w:r w:rsidRPr="00C25221">
        <w:rPr>
          <w:rFonts w:eastAsia="Times New Roman"/>
          <w:lang w:val="en-IE" w:eastAsia="en-GB"/>
        </w:rPr>
        <w:t>.</w:t>
      </w:r>
    </w:p>
    <w:p w14:paraId="24E0AA3B" w14:textId="5D3E8CBC" w:rsidR="00192CBE" w:rsidRDefault="00975749" w:rsidP="00065D5A">
      <w:pPr>
        <w:pStyle w:val="SingleTxtG"/>
        <w:numPr>
          <w:ilvl w:val="0"/>
          <w:numId w:val="8"/>
        </w:numPr>
        <w:tabs>
          <w:tab w:val="left" w:pos="2835"/>
        </w:tabs>
        <w:kinsoku w:val="0"/>
        <w:overflowPunct w:val="0"/>
        <w:autoSpaceDE w:val="0"/>
        <w:autoSpaceDN w:val="0"/>
        <w:adjustRightInd w:val="0"/>
        <w:snapToGrid w:val="0"/>
        <w:ind w:left="1134" w:firstLine="0"/>
      </w:pPr>
      <w:r>
        <w:t>Regarding</w:t>
      </w:r>
      <w:r w:rsidR="00192CBE">
        <w:t xml:space="preserve"> the information provided </w:t>
      </w:r>
      <w:r w:rsidR="007432EE">
        <w:t xml:space="preserve">by the State Party in paragraphs 74, 80, 265-277, 307, and 311-312 </w:t>
      </w:r>
      <w:r w:rsidR="00192CBE">
        <w:t>regarding the use of electronic systems for the registration and monitoring of persons deprived of liberty</w:t>
      </w:r>
      <w:r>
        <w:t>, please</w:t>
      </w:r>
      <w:r w:rsidR="00192CBE">
        <w:t xml:space="preserve"> provide information on:</w:t>
      </w:r>
    </w:p>
    <w:p w14:paraId="10695612" w14:textId="4A99E210" w:rsidR="00192CBE" w:rsidRDefault="00192CBE" w:rsidP="00192CBE">
      <w:pPr>
        <w:pStyle w:val="SingleTxtG"/>
        <w:tabs>
          <w:tab w:val="left" w:pos="2835"/>
        </w:tabs>
        <w:kinsoku w:val="0"/>
        <w:overflowPunct w:val="0"/>
        <w:autoSpaceDE w:val="0"/>
        <w:autoSpaceDN w:val="0"/>
        <w:adjustRightInd w:val="0"/>
        <w:snapToGrid w:val="0"/>
      </w:pPr>
      <w:r>
        <w:tab/>
        <w:t xml:space="preserve">(a) </w:t>
      </w:r>
      <w:r>
        <w:tab/>
      </w:r>
      <w:r w:rsidR="00BB7626">
        <w:t>The m</w:t>
      </w:r>
      <w:r>
        <w:t>easures taken to ensure that all places of deprivation of liberty, including temporary and departmental facilities, maintain standardized registers containing the information required under article 17 (3) of the Convention;</w:t>
      </w:r>
    </w:p>
    <w:p w14:paraId="3C62DEE5" w14:textId="14EC442F" w:rsidR="00192CBE" w:rsidRDefault="00192CBE" w:rsidP="00192CBE">
      <w:pPr>
        <w:pStyle w:val="SingleTxtG"/>
        <w:tabs>
          <w:tab w:val="left" w:pos="2835"/>
        </w:tabs>
        <w:kinsoku w:val="0"/>
        <w:overflowPunct w:val="0"/>
        <w:autoSpaceDE w:val="0"/>
        <w:autoSpaceDN w:val="0"/>
        <w:adjustRightInd w:val="0"/>
        <w:snapToGrid w:val="0"/>
      </w:pPr>
      <w:r>
        <w:tab/>
        <w:t xml:space="preserve">(b) </w:t>
      </w:r>
      <w:r>
        <w:tab/>
        <w:t>Steps taken to ensure that existing electronic systems are centralized and interoperable across all relevant authorities</w:t>
      </w:r>
      <w:r w:rsidR="00AF1DC1">
        <w:t xml:space="preserve">, and </w:t>
      </w:r>
      <w:r w:rsidR="00AF1DC1" w:rsidRPr="00AF1DC1">
        <w:t xml:space="preserve">whether oversight bodies, including prosecutors, courts and national human rights institutions, have direct access to these systems for monitoring </w:t>
      </w:r>
      <w:r w:rsidR="002962E4" w:rsidRPr="00AF1DC1">
        <w:t>purposes</w:t>
      </w:r>
      <w:r w:rsidR="002962E4">
        <w:t>.</w:t>
      </w:r>
    </w:p>
    <w:p w14:paraId="18E7ED74" w14:textId="77777777" w:rsidR="00192CBE" w:rsidRDefault="00192CBE" w:rsidP="00192CBE">
      <w:pPr>
        <w:pStyle w:val="SingleTxtG"/>
        <w:tabs>
          <w:tab w:val="left" w:pos="2835"/>
        </w:tabs>
        <w:kinsoku w:val="0"/>
        <w:overflowPunct w:val="0"/>
        <w:autoSpaceDE w:val="0"/>
        <w:autoSpaceDN w:val="0"/>
        <w:adjustRightInd w:val="0"/>
        <w:snapToGrid w:val="0"/>
      </w:pPr>
      <w:r>
        <w:tab/>
        <w:t xml:space="preserve">(c) </w:t>
      </w:r>
      <w:r>
        <w:tab/>
        <w:t>Measures taken to ensure that, in practice the exact date and time of apprehension, admission, transfer and release are recorded without delay;</w:t>
      </w:r>
    </w:p>
    <w:p w14:paraId="4045124F" w14:textId="11FBF705" w:rsidR="00244BB1" w:rsidRPr="007A2B0C" w:rsidRDefault="00192CBE" w:rsidP="00192CBE">
      <w:pPr>
        <w:pStyle w:val="SingleTxtG"/>
        <w:tabs>
          <w:tab w:val="left" w:pos="2835"/>
        </w:tabs>
        <w:kinsoku w:val="0"/>
        <w:overflowPunct w:val="0"/>
        <w:autoSpaceDE w:val="0"/>
        <w:autoSpaceDN w:val="0"/>
        <w:adjustRightInd w:val="0"/>
        <w:snapToGrid w:val="0"/>
      </w:pPr>
      <w:r>
        <w:tab/>
        <w:t xml:space="preserve">(d) </w:t>
      </w:r>
      <w:r>
        <w:tab/>
        <w:t xml:space="preserve">Sanctions imposed for failure to register </w:t>
      </w:r>
      <w:r w:rsidR="00BB7626">
        <w:t>a deprivation of liberty</w:t>
      </w:r>
      <w:r>
        <w:t>, delayed registration or falsification of records (arts. 17 and 22).</w:t>
      </w:r>
    </w:p>
    <w:p w14:paraId="755E5CFB" w14:textId="2D203FB0" w:rsidR="00192CBE" w:rsidRDefault="00975749" w:rsidP="00065D5A">
      <w:pPr>
        <w:pStyle w:val="SingleTxtG"/>
        <w:numPr>
          <w:ilvl w:val="0"/>
          <w:numId w:val="8"/>
        </w:numPr>
        <w:tabs>
          <w:tab w:val="left" w:pos="2835"/>
        </w:tabs>
        <w:kinsoku w:val="0"/>
        <w:overflowPunct w:val="0"/>
        <w:autoSpaceDE w:val="0"/>
        <w:autoSpaceDN w:val="0"/>
        <w:adjustRightInd w:val="0"/>
        <w:snapToGrid w:val="0"/>
        <w:ind w:left="1134" w:firstLine="0"/>
      </w:pPr>
      <w:r>
        <w:t>As relates to</w:t>
      </w:r>
      <w:r w:rsidR="00192CBE">
        <w:t xml:space="preserve"> the information provided </w:t>
      </w:r>
      <w:r w:rsidR="007432EE">
        <w:t xml:space="preserve">by the State Party in paragraphs 203-313 </w:t>
      </w:r>
      <w:r w:rsidR="00192CBE">
        <w:t>regarding safeguards applicable to persons deprived of liberty</w:t>
      </w:r>
      <w:r>
        <w:t>, please</w:t>
      </w:r>
      <w:r w:rsidR="00192CBE">
        <w:t xml:space="preserve"> provide information, on:</w:t>
      </w:r>
    </w:p>
    <w:p w14:paraId="2D7F7A92" w14:textId="2FFABCA3" w:rsidR="00192CBE" w:rsidRDefault="00192CBE" w:rsidP="00192CBE">
      <w:pPr>
        <w:pStyle w:val="SingleTxtG"/>
        <w:tabs>
          <w:tab w:val="left" w:pos="2835"/>
        </w:tabs>
        <w:kinsoku w:val="0"/>
        <w:overflowPunct w:val="0"/>
        <w:autoSpaceDE w:val="0"/>
        <w:autoSpaceDN w:val="0"/>
        <w:adjustRightInd w:val="0"/>
        <w:snapToGrid w:val="0"/>
      </w:pPr>
      <w:r>
        <w:tab/>
        <w:t xml:space="preserve">(a) </w:t>
      </w:r>
      <w:r>
        <w:tab/>
      </w:r>
      <w:r w:rsidR="00BB7626">
        <w:t>The m</w:t>
      </w:r>
      <w:r>
        <w:t xml:space="preserve">easures taken to ensure that, in practice and from the outset of detention, all persons have prompt access to a lawyer and </w:t>
      </w:r>
      <w:proofErr w:type="gramStart"/>
      <w:r>
        <w:t>are able to</w:t>
      </w:r>
      <w:proofErr w:type="gramEnd"/>
      <w:r>
        <w:t xml:space="preserve"> inform a relative or another person of their choice without delay, including in situations involving mass </w:t>
      </w:r>
      <w:proofErr w:type="gramStart"/>
      <w:r>
        <w:t>arrests;</w:t>
      </w:r>
      <w:proofErr w:type="gramEnd"/>
    </w:p>
    <w:p w14:paraId="34E6A2D2" w14:textId="73AA62BE" w:rsidR="00192CBE" w:rsidRDefault="00192CBE" w:rsidP="00192CBE">
      <w:pPr>
        <w:pStyle w:val="SingleTxtG"/>
        <w:tabs>
          <w:tab w:val="left" w:pos="2835"/>
        </w:tabs>
        <w:kinsoku w:val="0"/>
        <w:overflowPunct w:val="0"/>
        <w:autoSpaceDE w:val="0"/>
        <w:autoSpaceDN w:val="0"/>
        <w:adjustRightInd w:val="0"/>
        <w:snapToGrid w:val="0"/>
      </w:pPr>
      <w:r>
        <w:tab/>
        <w:t xml:space="preserve">(b) </w:t>
      </w:r>
      <w:r>
        <w:tab/>
      </w:r>
      <w:r w:rsidR="00BB7626">
        <w:t>The m</w:t>
      </w:r>
      <w:r>
        <w:t>easures taken to ensure that, in practice, detainees are informed of their rights in a language they understand and have access to an independent medical examination,</w:t>
      </w:r>
      <w:r w:rsidRPr="00192CBE">
        <w:t xml:space="preserve"> </w:t>
      </w:r>
      <w:r>
        <w:t>including in situations involving mass arrests;</w:t>
      </w:r>
    </w:p>
    <w:p w14:paraId="1EEF59AB" w14:textId="1F6C5B0F" w:rsidR="00192CBE" w:rsidRDefault="00192CBE" w:rsidP="00192CBE">
      <w:pPr>
        <w:pStyle w:val="SingleTxtG"/>
        <w:tabs>
          <w:tab w:val="left" w:pos="2835"/>
        </w:tabs>
        <w:kinsoku w:val="0"/>
        <w:overflowPunct w:val="0"/>
        <w:autoSpaceDE w:val="0"/>
        <w:autoSpaceDN w:val="0"/>
        <w:adjustRightInd w:val="0"/>
        <w:snapToGrid w:val="0"/>
      </w:pPr>
      <w:r>
        <w:tab/>
        <w:t xml:space="preserve">(c) </w:t>
      </w:r>
      <w:r>
        <w:tab/>
      </w:r>
      <w:r w:rsidR="00BB7626">
        <w:t>The m</w:t>
      </w:r>
      <w:r>
        <w:t>easures taken to ensure that persons are held only in officially recognized places of detention, including in situations involving mass arrests;</w:t>
      </w:r>
    </w:p>
    <w:p w14:paraId="0499FD0C" w14:textId="77A1B81B" w:rsidR="00192CBE" w:rsidRDefault="00192CBE" w:rsidP="00A33110">
      <w:pPr>
        <w:pStyle w:val="SingleTxtG"/>
        <w:tabs>
          <w:tab w:val="left" w:pos="2835"/>
        </w:tabs>
        <w:kinsoku w:val="0"/>
        <w:overflowPunct w:val="0"/>
        <w:autoSpaceDE w:val="0"/>
        <w:autoSpaceDN w:val="0"/>
        <w:adjustRightInd w:val="0"/>
        <w:snapToGrid w:val="0"/>
      </w:pPr>
      <w:r>
        <w:tab/>
        <w:t xml:space="preserve">(d) </w:t>
      </w:r>
      <w:r>
        <w:tab/>
      </w:r>
      <w:r w:rsidR="00BB7626">
        <w:t>The</w:t>
      </w:r>
      <w:r>
        <w:t xml:space="preserve"> investigations conducted into allegations of incommunicado detention, detention in unauthorized facilities, inaccurate recording of the time of arrest or denial of fundamental safeguards, including </w:t>
      </w:r>
      <w:r w:rsidR="00A33110">
        <w:t xml:space="preserve">the number of investigations opened, </w:t>
      </w:r>
      <w:r w:rsidR="00A33110" w:rsidRPr="00A33110">
        <w:t xml:space="preserve">officials </w:t>
      </w:r>
      <w:r w:rsidR="003D4434">
        <w:t>cri</w:t>
      </w:r>
      <w:r w:rsidR="00B15036">
        <w:t>m</w:t>
      </w:r>
      <w:r w:rsidR="003D4434">
        <w:t xml:space="preserve">inally </w:t>
      </w:r>
      <w:r w:rsidR="00A33110" w:rsidRPr="00A33110">
        <w:t xml:space="preserve">prosecuted </w:t>
      </w:r>
      <w:r w:rsidR="003D4434">
        <w:t xml:space="preserve">or </w:t>
      </w:r>
      <w:r w:rsidR="00B15036">
        <w:t>subjected to</w:t>
      </w:r>
      <w:r w:rsidR="00852E2D">
        <w:t xml:space="preserve"> </w:t>
      </w:r>
      <w:r w:rsidR="003D4434">
        <w:t>disciplinary measures</w:t>
      </w:r>
      <w:r w:rsidR="00A33110">
        <w:t xml:space="preserve"> </w:t>
      </w:r>
      <w:r>
        <w:t>in connection with the events of January 2022,</w:t>
      </w:r>
      <w:r w:rsidR="007432EE">
        <w:rPr>
          <w:rStyle w:val="FootnoteReference"/>
        </w:rPr>
        <w:footnoteReference w:id="3"/>
      </w:r>
      <w:r>
        <w:t xml:space="preserve"> </w:t>
      </w:r>
      <w:r w:rsidR="00B15036" w:rsidRPr="00A33110">
        <w:t>, and the measures taken to prevent similar violations in the future</w:t>
      </w:r>
      <w:r>
        <w:t>.</w:t>
      </w:r>
    </w:p>
    <w:p w14:paraId="7BECB9D9" w14:textId="0B624EAB" w:rsidR="00192CBE" w:rsidRDefault="00192CBE" w:rsidP="00192CBE">
      <w:pPr>
        <w:pStyle w:val="SingleTxtG"/>
        <w:tabs>
          <w:tab w:val="left" w:pos="2835"/>
        </w:tabs>
        <w:kinsoku w:val="0"/>
        <w:overflowPunct w:val="0"/>
        <w:autoSpaceDE w:val="0"/>
        <w:autoSpaceDN w:val="0"/>
        <w:adjustRightInd w:val="0"/>
        <w:snapToGrid w:val="0"/>
      </w:pPr>
      <w:r>
        <w:tab/>
        <w:t>(e)</w:t>
      </w:r>
      <w:r w:rsidR="007B3C26">
        <w:tab/>
      </w:r>
      <w:r w:rsidR="00BB7626">
        <w:t>T</w:t>
      </w:r>
      <w:r>
        <w:t xml:space="preserve">he mechanisms available for relatives or legal representatives </w:t>
      </w:r>
      <w:r w:rsidR="00BB7626">
        <w:t xml:space="preserve">of persons deprived of liberty </w:t>
      </w:r>
      <w:r>
        <w:t>to obtain without delay information on the</w:t>
      </w:r>
      <w:r w:rsidR="00BB7626">
        <w:t>ir</w:t>
      </w:r>
      <w:r>
        <w:t xml:space="preserve"> detention and whereabouts </w:t>
      </w:r>
      <w:r>
        <w:lastRenderedPageBreak/>
        <w:t>and the remedies available where information is refused or inaccurate</w:t>
      </w:r>
      <w:r w:rsidR="00BB7626">
        <w:t xml:space="preserve"> (arts. 17, 18, 20 and 22)</w:t>
      </w:r>
      <w:r>
        <w:t>.</w:t>
      </w:r>
    </w:p>
    <w:p w14:paraId="44767D90" w14:textId="64AE198C" w:rsidR="00244BB1" w:rsidRPr="007A2B0C" w:rsidRDefault="00244BB1" w:rsidP="00067D7D">
      <w:pPr>
        <w:pStyle w:val="HChG"/>
      </w:pPr>
      <w:r>
        <w:tab/>
      </w:r>
      <w:r w:rsidRPr="007A2B0C">
        <w:t>III.</w:t>
      </w:r>
      <w:r>
        <w:tab/>
      </w:r>
      <w:r w:rsidR="00AE5246">
        <w:t>V</w:t>
      </w:r>
      <w:r w:rsidR="00430B91" w:rsidRPr="00430B91">
        <w:t>ictims</w:t>
      </w:r>
      <w:r w:rsidR="00AE5246">
        <w:t>’ rights</w:t>
      </w:r>
    </w:p>
    <w:p w14:paraId="15971F56" w14:textId="088014CF" w:rsidR="00BE6E95" w:rsidRDefault="00244BB1" w:rsidP="00BE6E95">
      <w:pPr>
        <w:pStyle w:val="SingleTxtG"/>
        <w:numPr>
          <w:ilvl w:val="0"/>
          <w:numId w:val="8"/>
        </w:numPr>
        <w:tabs>
          <w:tab w:val="left" w:pos="2835"/>
        </w:tabs>
        <w:kinsoku w:val="0"/>
        <w:overflowPunct w:val="0"/>
        <w:autoSpaceDE w:val="0"/>
        <w:autoSpaceDN w:val="0"/>
        <w:adjustRightInd w:val="0"/>
        <w:snapToGrid w:val="0"/>
        <w:ind w:left="1134" w:firstLine="0"/>
      </w:pPr>
      <w:r w:rsidRPr="007A2B0C">
        <w:t>The</w:t>
      </w:r>
      <w:r w:rsidR="00430B91">
        <w:t xml:space="preserve"> Committee notes the information </w:t>
      </w:r>
      <w:r w:rsidR="007432EE">
        <w:t xml:space="preserve">provided by the State Party in paragraphs 338-346 </w:t>
      </w:r>
      <w:r w:rsidR="00430B91">
        <w:t xml:space="preserve">indicating that </w:t>
      </w:r>
      <w:r w:rsidR="00430B91" w:rsidRPr="00BE6E95">
        <w:rPr>
          <w:lang w:val="en-IE"/>
        </w:rPr>
        <w:t>domestic</w:t>
      </w:r>
      <w:r w:rsidR="00430B91">
        <w:t xml:space="preserve"> legislation allows courts to declare a person </w:t>
      </w:r>
      <w:r w:rsidR="007B6C0A">
        <w:t>“</w:t>
      </w:r>
      <w:r w:rsidR="00430B91">
        <w:t>missing or deceased</w:t>
      </w:r>
      <w:r w:rsidR="00FF0C5F">
        <w:t>”</w:t>
      </w:r>
      <w:r w:rsidR="00430B91">
        <w:t xml:space="preserve"> and provides for measures to protect property rights, pension entitlements, social benefits and family law matters, including the establishment of trusteeship over the property of </w:t>
      </w:r>
      <w:r w:rsidR="00572BDE">
        <w:t>“</w:t>
      </w:r>
      <w:r w:rsidR="00430B91">
        <w:t>missing</w:t>
      </w:r>
      <w:r w:rsidR="00572BDE">
        <w:t>”</w:t>
      </w:r>
      <w:r w:rsidR="00430B91">
        <w:t xml:space="preserve"> persons.</w:t>
      </w:r>
      <w:r w:rsidR="00975749">
        <w:t xml:space="preserve"> In that connection, please specify</w:t>
      </w:r>
      <w:r w:rsidR="00BE6E95">
        <w:t>:</w:t>
      </w:r>
    </w:p>
    <w:p w14:paraId="341AA1BE" w14:textId="6841E27E" w:rsidR="00065D5A" w:rsidRDefault="00065D5A" w:rsidP="00065D5A">
      <w:pPr>
        <w:pStyle w:val="SingleTxtG"/>
        <w:tabs>
          <w:tab w:val="left" w:pos="2835"/>
        </w:tabs>
        <w:kinsoku w:val="0"/>
        <w:overflowPunct w:val="0"/>
        <w:autoSpaceDE w:val="0"/>
        <w:autoSpaceDN w:val="0"/>
        <w:adjustRightInd w:val="0"/>
        <w:snapToGrid w:val="0"/>
      </w:pPr>
      <w:r>
        <w:tab/>
        <w:t>(</w:t>
      </w:r>
      <w:r w:rsidR="00BE6E95">
        <w:t>a</w:t>
      </w:r>
      <w:r>
        <w:t>)</w:t>
      </w:r>
      <w:r>
        <w:tab/>
      </w:r>
      <w:r w:rsidR="00975749">
        <w:t>W</w:t>
      </w:r>
      <w:r w:rsidR="00E22058">
        <w:t>hether domestic legislation establishes</w:t>
      </w:r>
      <w:r w:rsidR="00430B91">
        <w:t xml:space="preserve"> a specific legal status for persons whose fate has not been clarified </w:t>
      </w:r>
      <w:proofErr w:type="gramStart"/>
      <w:r w:rsidR="00430B91">
        <w:t>as a result of</w:t>
      </w:r>
      <w:proofErr w:type="gramEnd"/>
      <w:r w:rsidR="00430B91">
        <w:t xml:space="preserve"> enforced disappearance, distinct from the general regime applicable to </w:t>
      </w:r>
      <w:r w:rsidR="00572BDE">
        <w:t>“</w:t>
      </w:r>
      <w:r w:rsidR="00430B91">
        <w:t>missing persons</w:t>
      </w:r>
      <w:proofErr w:type="gramStart"/>
      <w:r w:rsidR="00572BDE">
        <w:t>”</w:t>
      </w:r>
      <w:r w:rsidR="00430B91">
        <w:t>;</w:t>
      </w:r>
      <w:proofErr w:type="gramEnd"/>
    </w:p>
    <w:p w14:paraId="3CB38FBE" w14:textId="4DFE0049" w:rsidR="00065D5A" w:rsidRDefault="00065D5A" w:rsidP="00065D5A">
      <w:pPr>
        <w:pStyle w:val="SingleTxtG"/>
        <w:tabs>
          <w:tab w:val="left" w:pos="2835"/>
        </w:tabs>
        <w:kinsoku w:val="0"/>
        <w:overflowPunct w:val="0"/>
        <w:autoSpaceDE w:val="0"/>
        <w:autoSpaceDN w:val="0"/>
        <w:adjustRightInd w:val="0"/>
        <w:snapToGrid w:val="0"/>
      </w:pPr>
      <w:r>
        <w:tab/>
        <w:t>(</w:t>
      </w:r>
      <w:r w:rsidR="00BE6E95">
        <w:t>b</w:t>
      </w:r>
      <w:r>
        <w:t>)</w:t>
      </w:r>
      <w:r>
        <w:tab/>
      </w:r>
      <w:r w:rsidR="00975749">
        <w:t>T</w:t>
      </w:r>
      <w:r w:rsidR="004C37E1">
        <w:t>he p</w:t>
      </w:r>
      <w:r w:rsidR="00430B91">
        <w:t>rocedures</w:t>
      </w:r>
      <w:r w:rsidR="004C37E1">
        <w:t xml:space="preserve"> in place to</w:t>
      </w:r>
      <w:r w:rsidR="00430B91">
        <w:t xml:space="preserve"> </w:t>
      </w:r>
      <w:r w:rsidR="004C37E1">
        <w:t xml:space="preserve">enable </w:t>
      </w:r>
      <w:r w:rsidR="00430B91">
        <w:t>relatives</w:t>
      </w:r>
      <w:r w:rsidR="004C37E1">
        <w:t xml:space="preserve"> of disappeared persons</w:t>
      </w:r>
      <w:r w:rsidR="00430B91">
        <w:t xml:space="preserve"> to regulate legal, economic and family matters linked to the disappearance without requiring a declaration of death and without affecting the right to truth and the continuing obligation to search;</w:t>
      </w:r>
    </w:p>
    <w:p w14:paraId="10BBDCD9" w14:textId="3ED829B2" w:rsidR="00192CBE" w:rsidRPr="007A2B0C" w:rsidRDefault="00065D5A" w:rsidP="00065D5A">
      <w:pPr>
        <w:pStyle w:val="SingleTxtG"/>
        <w:tabs>
          <w:tab w:val="left" w:pos="2835"/>
        </w:tabs>
        <w:kinsoku w:val="0"/>
        <w:overflowPunct w:val="0"/>
        <w:autoSpaceDE w:val="0"/>
        <w:autoSpaceDN w:val="0"/>
        <w:adjustRightInd w:val="0"/>
        <w:snapToGrid w:val="0"/>
      </w:pPr>
      <w:r>
        <w:tab/>
        <w:t>(</w:t>
      </w:r>
      <w:r w:rsidR="00BE6E95">
        <w:t>c</w:t>
      </w:r>
      <w:r>
        <w:t>)</w:t>
      </w:r>
      <w:r>
        <w:tab/>
      </w:r>
      <w:r w:rsidR="00975749">
        <w:t>T</w:t>
      </w:r>
      <w:r w:rsidR="004C37E1">
        <w:t>he m</w:t>
      </w:r>
      <w:r w:rsidR="00430B91">
        <w:t xml:space="preserve">easures taken to ensure that families of disappeared persons have effective access to social benefits, pensions, property management and other forms of administrative or legal </w:t>
      </w:r>
      <w:r>
        <w:t>protection and</w:t>
      </w:r>
      <w:r w:rsidR="00430B91">
        <w:t xml:space="preserve"> </w:t>
      </w:r>
      <w:r w:rsidR="00003460">
        <w:t>provide information on the</w:t>
      </w:r>
      <w:r w:rsidR="00430B91">
        <w:t xml:space="preserve"> cases </w:t>
      </w:r>
      <w:r w:rsidR="00003460">
        <w:t xml:space="preserve">that </w:t>
      </w:r>
      <w:r w:rsidR="00430B91">
        <w:t>have been processed in situations that may amount to enforced disappearance (arts. 24 and 25).</w:t>
      </w:r>
    </w:p>
    <w:p w14:paraId="61BD2C06" w14:textId="3C574913" w:rsidR="00430B91" w:rsidRDefault="00975749" w:rsidP="00065D5A">
      <w:pPr>
        <w:pStyle w:val="SingleTxtG"/>
        <w:numPr>
          <w:ilvl w:val="0"/>
          <w:numId w:val="8"/>
        </w:numPr>
        <w:tabs>
          <w:tab w:val="left" w:pos="2835"/>
        </w:tabs>
        <w:kinsoku w:val="0"/>
        <w:overflowPunct w:val="0"/>
        <w:autoSpaceDE w:val="0"/>
        <w:autoSpaceDN w:val="0"/>
        <w:adjustRightInd w:val="0"/>
        <w:snapToGrid w:val="0"/>
        <w:ind w:left="1134" w:firstLine="0"/>
      </w:pPr>
      <w:r>
        <w:t>Regarding</w:t>
      </w:r>
      <w:r w:rsidR="00430B91">
        <w:t xml:space="preserve"> the information </w:t>
      </w:r>
      <w:r w:rsidR="007432EE">
        <w:t xml:space="preserve">provided by the State Party in paragraphs 323-337 </w:t>
      </w:r>
      <w:r>
        <w:t xml:space="preserve">on </w:t>
      </w:r>
      <w:r w:rsidR="00430B91">
        <w:t xml:space="preserve">the possibility for victims to claim material and moral damages within criminal proceedings, the existence of the Victims Compensation Fund, and legal provisions entitling victims and their heirs to compensation, rehabilitation and reimbursement of losses, </w:t>
      </w:r>
      <w:r w:rsidR="007F456B">
        <w:t>please</w:t>
      </w:r>
      <w:r w:rsidR="00430B91">
        <w:t xml:space="preserve"> provide information on the following points:</w:t>
      </w:r>
    </w:p>
    <w:p w14:paraId="00E9CD3C" w14:textId="1D60E558" w:rsidR="00430B91" w:rsidRDefault="00430B91" w:rsidP="00430B91">
      <w:pPr>
        <w:pStyle w:val="SingleTxtG"/>
        <w:tabs>
          <w:tab w:val="left" w:pos="2835"/>
        </w:tabs>
        <w:kinsoku w:val="0"/>
        <w:overflowPunct w:val="0"/>
        <w:autoSpaceDE w:val="0"/>
        <w:autoSpaceDN w:val="0"/>
        <w:adjustRightInd w:val="0"/>
        <w:snapToGrid w:val="0"/>
      </w:pPr>
      <w:r>
        <w:tab/>
        <w:t>(a)</w:t>
      </w:r>
      <w:r>
        <w:tab/>
      </w:r>
      <w:r w:rsidR="007F456B">
        <w:t>The m</w:t>
      </w:r>
      <w:r>
        <w:t xml:space="preserve">easures taken to ensure that the definition of “victim” in domestic law fully reflects article 24 (1) of the Convention, including recognition of </w:t>
      </w:r>
      <w:r w:rsidR="006C73EF">
        <w:t xml:space="preserve">any </w:t>
      </w:r>
      <w:r w:rsidR="00A93181">
        <w:t>individual</w:t>
      </w:r>
      <w:r>
        <w:t xml:space="preserve"> who have suffered harm as a direct result of an enforced disappearance;</w:t>
      </w:r>
    </w:p>
    <w:p w14:paraId="4DB007AD" w14:textId="513ECC78" w:rsidR="00430B91" w:rsidRDefault="00430B91" w:rsidP="00430B91">
      <w:pPr>
        <w:pStyle w:val="SingleTxtG"/>
        <w:tabs>
          <w:tab w:val="left" w:pos="2835"/>
        </w:tabs>
        <w:kinsoku w:val="0"/>
        <w:overflowPunct w:val="0"/>
        <w:autoSpaceDE w:val="0"/>
        <w:autoSpaceDN w:val="0"/>
        <w:adjustRightInd w:val="0"/>
        <w:snapToGrid w:val="0"/>
      </w:pPr>
      <w:r>
        <w:tab/>
        <w:t>(b)</w:t>
      </w:r>
      <w:r>
        <w:tab/>
      </w:r>
      <w:r w:rsidR="00C24E17">
        <w:t>The p</w:t>
      </w:r>
      <w:r>
        <w:t xml:space="preserve">rocedures available to </w:t>
      </w:r>
      <w:r w:rsidR="00C24E17">
        <w:t>request</w:t>
      </w:r>
      <w:r w:rsidR="00363E35">
        <w:t xml:space="preserve"> and have access to</w:t>
      </w:r>
      <w:r w:rsidR="00C24E17">
        <w:t xml:space="preserve"> </w:t>
      </w:r>
      <w:r>
        <w:t>prompt, fair and adequate reparation in cases that may amount to enforced disappearance, including compensation, rehabilitation, satisfaction, restitution and guarantees of non-repetition;</w:t>
      </w:r>
    </w:p>
    <w:p w14:paraId="6409BD65" w14:textId="7EA46E4E" w:rsidR="00430B91" w:rsidRDefault="00430B91" w:rsidP="00430B91">
      <w:pPr>
        <w:pStyle w:val="SingleTxtG"/>
        <w:tabs>
          <w:tab w:val="left" w:pos="2835"/>
        </w:tabs>
        <w:kinsoku w:val="0"/>
        <w:overflowPunct w:val="0"/>
        <w:autoSpaceDE w:val="0"/>
        <w:autoSpaceDN w:val="0"/>
        <w:adjustRightInd w:val="0"/>
        <w:snapToGrid w:val="0"/>
      </w:pPr>
      <w:r>
        <w:tab/>
        <w:t>(c)</w:t>
      </w:r>
      <w:r>
        <w:tab/>
      </w:r>
      <w:r w:rsidR="00363E35">
        <w:t>The procedures and conditions to have a</w:t>
      </w:r>
      <w:r>
        <w:t>ccess to State-guaranteed legal aid for relatives of disappeared persons and any measures to ensure that such assistance is available in practice;</w:t>
      </w:r>
    </w:p>
    <w:p w14:paraId="36BB0731" w14:textId="580E3BB2" w:rsidR="00430B91" w:rsidRDefault="00430B91" w:rsidP="00430B91">
      <w:pPr>
        <w:pStyle w:val="SingleTxtG"/>
        <w:tabs>
          <w:tab w:val="left" w:pos="2835"/>
        </w:tabs>
        <w:kinsoku w:val="0"/>
        <w:overflowPunct w:val="0"/>
        <w:autoSpaceDE w:val="0"/>
        <w:autoSpaceDN w:val="0"/>
        <w:adjustRightInd w:val="0"/>
        <w:snapToGrid w:val="0"/>
      </w:pPr>
      <w:r>
        <w:tab/>
        <w:t>(d)</w:t>
      </w:r>
      <w:r>
        <w:tab/>
        <w:t xml:space="preserve">Statistical information on compensation and other forms of reparation granted in cases involving unlawful deprivation of liberty, abuse of authority or other acts </w:t>
      </w:r>
      <w:r w:rsidR="00065D5A">
        <w:t>t</w:t>
      </w:r>
      <w:r w:rsidR="00065D5A" w:rsidRPr="00065D5A">
        <w:t xml:space="preserve">hat may give rise or result in enforced disappearance </w:t>
      </w:r>
      <w:r w:rsidR="00DF49EE">
        <w:t>(art. 24)</w:t>
      </w:r>
      <w:r>
        <w:t>.</w:t>
      </w:r>
    </w:p>
    <w:p w14:paraId="5BD43CB8" w14:textId="1B4152B3" w:rsidR="002B3273" w:rsidRDefault="00975749" w:rsidP="00065D5A">
      <w:pPr>
        <w:pStyle w:val="SingleTxtG"/>
        <w:numPr>
          <w:ilvl w:val="0"/>
          <w:numId w:val="8"/>
        </w:numPr>
        <w:tabs>
          <w:tab w:val="left" w:pos="2835"/>
        </w:tabs>
        <w:kinsoku w:val="0"/>
        <w:overflowPunct w:val="0"/>
        <w:autoSpaceDE w:val="0"/>
        <w:autoSpaceDN w:val="0"/>
        <w:adjustRightInd w:val="0"/>
        <w:snapToGrid w:val="0"/>
        <w:ind w:left="1134" w:firstLine="0"/>
      </w:pPr>
      <w:r>
        <w:t xml:space="preserve">As relates to </w:t>
      </w:r>
      <w:r w:rsidR="007432EE">
        <w:t>paragraphs 347-354</w:t>
      </w:r>
      <w:r>
        <w:t xml:space="preserve"> of the State Party’s additional information according to which</w:t>
      </w:r>
      <w:r w:rsidR="002B3273">
        <w:t xml:space="preserve"> cases of </w:t>
      </w:r>
      <w:r w:rsidR="00DF49EE">
        <w:t>“</w:t>
      </w:r>
      <w:r w:rsidR="002B3273">
        <w:t>missing</w:t>
      </w:r>
      <w:r w:rsidR="00DF49EE">
        <w:t>”</w:t>
      </w:r>
      <w:r w:rsidR="002B3273">
        <w:t xml:space="preserve"> persons are recorded in the Special Records automated information system, which is subject to periodic cross-checks, including with INTERPOL data, and that search activities are conducted by law enforcement bodies in accordance with the general procedures applicable to </w:t>
      </w:r>
      <w:r w:rsidR="002F4266">
        <w:t xml:space="preserve">disappeared </w:t>
      </w:r>
      <w:r w:rsidR="002B3273">
        <w:t>persons</w:t>
      </w:r>
      <w:r>
        <w:t>, please specify</w:t>
      </w:r>
      <w:r w:rsidR="002B3273">
        <w:t>:</w:t>
      </w:r>
    </w:p>
    <w:p w14:paraId="66E44A25" w14:textId="77777777" w:rsidR="002B3273" w:rsidRDefault="002B3273" w:rsidP="002B3273">
      <w:pPr>
        <w:pStyle w:val="SingleTxtG"/>
        <w:tabs>
          <w:tab w:val="left" w:pos="2835"/>
        </w:tabs>
        <w:kinsoku w:val="0"/>
        <w:overflowPunct w:val="0"/>
        <w:autoSpaceDE w:val="0"/>
        <w:autoSpaceDN w:val="0"/>
        <w:adjustRightInd w:val="0"/>
        <w:snapToGrid w:val="0"/>
      </w:pPr>
      <w:r>
        <w:tab/>
        <w:t xml:space="preserve">(a) </w:t>
      </w:r>
      <w:r>
        <w:tab/>
        <w:t>The authorities responsible for initiating and coordinating search operations and the procedures in place to ensure that searches are undertaken promptly and ex officio where there are reasonable grounds to believe that a person may be a victim of enforced disappearance;</w:t>
      </w:r>
    </w:p>
    <w:p w14:paraId="35682230" w14:textId="7C74B267" w:rsidR="002B3273" w:rsidRDefault="002B3273" w:rsidP="002B3273">
      <w:pPr>
        <w:pStyle w:val="SingleTxtG"/>
        <w:tabs>
          <w:tab w:val="left" w:pos="2835"/>
        </w:tabs>
        <w:kinsoku w:val="0"/>
        <w:overflowPunct w:val="0"/>
        <w:autoSpaceDE w:val="0"/>
        <w:autoSpaceDN w:val="0"/>
        <w:adjustRightInd w:val="0"/>
        <w:snapToGrid w:val="0"/>
      </w:pPr>
      <w:r>
        <w:tab/>
        <w:t xml:space="preserve">(b) </w:t>
      </w:r>
      <w:r>
        <w:tab/>
        <w:t xml:space="preserve">Whether the existing </w:t>
      </w:r>
      <w:r w:rsidR="002F4266">
        <w:t>“</w:t>
      </w:r>
      <w:r>
        <w:t>missing</w:t>
      </w:r>
      <w:r w:rsidR="002F4266">
        <w:t>”</w:t>
      </w:r>
      <w:r>
        <w:t xml:space="preserve"> persons framework includes specific procedures or protocols applicable to cases that may involve the responsibility of State agents or situations amounting to enforced disappearance;</w:t>
      </w:r>
    </w:p>
    <w:p w14:paraId="2F91CBF0" w14:textId="36E4C048" w:rsidR="002B3273" w:rsidRDefault="002B3273" w:rsidP="00D227FC">
      <w:pPr>
        <w:pStyle w:val="SingleTxtG"/>
        <w:tabs>
          <w:tab w:val="left" w:pos="2835"/>
        </w:tabs>
        <w:kinsoku w:val="0"/>
        <w:overflowPunct w:val="0"/>
        <w:autoSpaceDE w:val="0"/>
        <w:autoSpaceDN w:val="0"/>
        <w:adjustRightInd w:val="0"/>
        <w:snapToGrid w:val="0"/>
      </w:pPr>
      <w:r>
        <w:tab/>
        <w:t xml:space="preserve">(c) </w:t>
      </w:r>
      <w:r>
        <w:tab/>
        <w:t>The mechanisms in place to ensure the</w:t>
      </w:r>
      <w:r w:rsidR="00F57563">
        <w:t xml:space="preserve"> effective</w:t>
      </w:r>
      <w:r>
        <w:t xml:space="preserve"> participation of relatives in the search process and their access to information on the progress and results of the search</w:t>
      </w:r>
      <w:r w:rsidR="00D227FC">
        <w:t xml:space="preserve">, </w:t>
      </w:r>
      <w:r w:rsidR="00D227FC" w:rsidRPr="00D227FC">
        <w:lastRenderedPageBreak/>
        <w:t xml:space="preserve">including their right to submit information, request investigative measures and obtain regular updates on the progress of the </w:t>
      </w:r>
      <w:proofErr w:type="gramStart"/>
      <w:r w:rsidR="00D227FC" w:rsidRPr="00D227FC">
        <w:t>search</w:t>
      </w:r>
      <w:r w:rsidR="002962E4">
        <w:t>;</w:t>
      </w:r>
      <w:proofErr w:type="gramEnd"/>
    </w:p>
    <w:p w14:paraId="117605DA" w14:textId="77777777" w:rsidR="002B3273" w:rsidRDefault="002B3273" w:rsidP="002B3273">
      <w:pPr>
        <w:pStyle w:val="SingleTxtG"/>
        <w:tabs>
          <w:tab w:val="left" w:pos="2835"/>
        </w:tabs>
        <w:kinsoku w:val="0"/>
        <w:overflowPunct w:val="0"/>
        <w:autoSpaceDE w:val="0"/>
        <w:autoSpaceDN w:val="0"/>
        <w:adjustRightInd w:val="0"/>
        <w:snapToGrid w:val="0"/>
      </w:pPr>
      <w:r>
        <w:tab/>
        <w:t xml:space="preserve">(d) </w:t>
      </w:r>
      <w:r>
        <w:tab/>
        <w:t>Measures taken to locate, recover, identify and return human remains in a manner that respects the dignity of the deceased and the needs and wishes of their families;</w:t>
      </w:r>
    </w:p>
    <w:p w14:paraId="71A39CCE" w14:textId="3603B9EF" w:rsidR="00430B91" w:rsidRPr="00430B91" w:rsidRDefault="002B3273" w:rsidP="002B3273">
      <w:pPr>
        <w:pStyle w:val="SingleTxtG"/>
        <w:tabs>
          <w:tab w:val="left" w:pos="2835"/>
        </w:tabs>
        <w:kinsoku w:val="0"/>
        <w:overflowPunct w:val="0"/>
        <w:autoSpaceDE w:val="0"/>
        <w:autoSpaceDN w:val="0"/>
        <w:adjustRightInd w:val="0"/>
        <w:snapToGrid w:val="0"/>
      </w:pPr>
      <w:r>
        <w:tab/>
        <w:t xml:space="preserve">(e) Whether the State </w:t>
      </w:r>
      <w:r w:rsidR="0049348E">
        <w:t>P</w:t>
      </w:r>
      <w:r>
        <w:t>arty collects data that distinguishes cases of enforced disappearance from other missing persons cases (arts. 12 and 24).</w:t>
      </w:r>
    </w:p>
    <w:p w14:paraId="5545516B" w14:textId="0F4B511B" w:rsidR="007268F9" w:rsidRPr="00342AC8" w:rsidRDefault="00244BB1" w:rsidP="00244BB1">
      <w:pPr>
        <w:pStyle w:val="SingleTxtG"/>
        <w:tabs>
          <w:tab w:val="left" w:pos="2835"/>
        </w:tabs>
        <w:kinsoku w:val="0"/>
        <w:overflowPunct w:val="0"/>
        <w:autoSpaceDE w:val="0"/>
        <w:autoSpaceDN w:val="0"/>
        <w:adjustRightInd w:val="0"/>
        <w:snapToGrid w:val="0"/>
        <w:spacing w:before="240" w:after="0"/>
        <w:jc w:val="center"/>
      </w:pPr>
      <w:r>
        <w:rPr>
          <w:u w:val="single"/>
        </w:rPr>
        <w:tab/>
      </w:r>
      <w:r>
        <w:rPr>
          <w:u w:val="single"/>
        </w:rPr>
        <w:tab/>
      </w:r>
      <w:r>
        <w:rPr>
          <w:u w:val="single"/>
        </w:rPr>
        <w:tab/>
      </w:r>
    </w:p>
    <w:sectPr w:rsidR="007268F9" w:rsidRPr="00342AC8" w:rsidSect="00170237">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3CF46" w14:textId="77777777" w:rsidR="0041402F" w:rsidRPr="00557A78" w:rsidRDefault="0041402F" w:rsidP="00557A78">
      <w:pPr>
        <w:pStyle w:val="Footer"/>
      </w:pPr>
    </w:p>
  </w:endnote>
  <w:endnote w:type="continuationSeparator" w:id="0">
    <w:p w14:paraId="317F0540" w14:textId="77777777" w:rsidR="0041402F" w:rsidRPr="00557A78" w:rsidRDefault="0041402F"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336A" w14:textId="185328B6" w:rsidR="007F2F96" w:rsidRDefault="007F2F96" w:rsidP="007B3C26">
    <w:pPr>
      <w:pStyle w:val="Footer"/>
      <w:tabs>
        <w:tab w:val="right" w:pos="9638"/>
      </w:tabs>
    </w:pPr>
    <w:r w:rsidRPr="007F2F96">
      <w:rPr>
        <w:b/>
        <w:bCs/>
        <w:sz w:val="18"/>
      </w:rPr>
      <w:fldChar w:fldCharType="begin"/>
    </w:r>
    <w:r w:rsidRPr="007F2F96">
      <w:rPr>
        <w:b/>
        <w:bCs/>
        <w:sz w:val="18"/>
      </w:rPr>
      <w:instrText xml:space="preserve"> PAGE  \* MERGEFORMAT </w:instrText>
    </w:r>
    <w:r w:rsidRPr="007F2F96">
      <w:rPr>
        <w:b/>
        <w:bCs/>
        <w:sz w:val="18"/>
      </w:rPr>
      <w:fldChar w:fldCharType="separate"/>
    </w:r>
    <w:r w:rsidRPr="007F2F96">
      <w:rPr>
        <w:b/>
        <w:bCs/>
        <w:noProof/>
        <w:sz w:val="18"/>
      </w:rPr>
      <w:t>2</w:t>
    </w:r>
    <w:r w:rsidRPr="007F2F9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945E0" w14:textId="3ED19ED0" w:rsidR="007F2F96" w:rsidRPr="007F2F96" w:rsidRDefault="007F2F96" w:rsidP="007F2F96">
    <w:pPr>
      <w:pStyle w:val="Footer"/>
      <w:tabs>
        <w:tab w:val="right" w:pos="9638"/>
      </w:tabs>
    </w:pPr>
    <w:r>
      <w:tab/>
    </w:r>
    <w:r w:rsidRPr="007F2F96">
      <w:rPr>
        <w:b/>
        <w:bCs/>
        <w:sz w:val="18"/>
      </w:rPr>
      <w:fldChar w:fldCharType="begin"/>
    </w:r>
    <w:r w:rsidRPr="007F2F96">
      <w:rPr>
        <w:b/>
        <w:bCs/>
        <w:sz w:val="18"/>
      </w:rPr>
      <w:instrText xml:space="preserve"> PAGE  \* MERGEFORMAT </w:instrText>
    </w:r>
    <w:r w:rsidRPr="007F2F96">
      <w:rPr>
        <w:b/>
        <w:bCs/>
        <w:sz w:val="18"/>
      </w:rPr>
      <w:fldChar w:fldCharType="separate"/>
    </w:r>
    <w:r w:rsidRPr="007F2F96">
      <w:rPr>
        <w:b/>
        <w:bCs/>
        <w:noProof/>
        <w:sz w:val="18"/>
      </w:rPr>
      <w:t>3</w:t>
    </w:r>
    <w:r w:rsidRPr="007F2F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76539" w14:textId="77777777" w:rsidR="007F2F96" w:rsidRDefault="007F2F96">
    <w:pPr>
      <w:pStyle w:val="Footer"/>
      <w:rPr>
        <w:sz w:val="20"/>
      </w:rPr>
    </w:pPr>
    <w:r w:rsidRPr="0027112F">
      <w:rPr>
        <w:noProof/>
        <w:lang w:val="en-US"/>
      </w:rPr>
      <w:drawing>
        <wp:anchor distT="0" distB="0" distL="114300" distR="114300" simplePos="0" relativeHeight="251659264" behindDoc="0" locked="1" layoutInCell="1" allowOverlap="1" wp14:anchorId="0C3C00D9" wp14:editId="74F94E2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74FDF6" w14:textId="77777777" w:rsidR="0041402F" w:rsidRPr="00557A78" w:rsidRDefault="0041402F" w:rsidP="00557A78">
      <w:pPr>
        <w:tabs>
          <w:tab w:val="right" w:pos="2155"/>
        </w:tabs>
        <w:spacing w:after="80" w:line="240" w:lineRule="auto"/>
        <w:ind w:left="680"/>
      </w:pPr>
      <w:r>
        <w:rPr>
          <w:u w:val="single"/>
        </w:rPr>
        <w:tab/>
      </w:r>
    </w:p>
  </w:footnote>
  <w:footnote w:type="continuationSeparator" w:id="0">
    <w:p w14:paraId="04F6C91F" w14:textId="77777777" w:rsidR="0041402F" w:rsidRPr="00557A78" w:rsidRDefault="0041402F" w:rsidP="00557A78">
      <w:pPr>
        <w:tabs>
          <w:tab w:val="right" w:pos="2155"/>
        </w:tabs>
        <w:spacing w:after="80" w:line="240" w:lineRule="auto"/>
        <w:ind w:left="680"/>
      </w:pPr>
      <w:r>
        <w:rPr>
          <w:u w:val="single"/>
        </w:rPr>
        <w:tab/>
      </w:r>
    </w:p>
  </w:footnote>
  <w:footnote w:id="1">
    <w:p w14:paraId="4BEAF294" w14:textId="5D57217F" w:rsidR="00244BB1" w:rsidRPr="0068381C" w:rsidRDefault="00244BB1" w:rsidP="00244BB1">
      <w:pPr>
        <w:pStyle w:val="FootnoteText"/>
      </w:pPr>
      <w:r>
        <w:tab/>
      </w:r>
      <w:r>
        <w:rPr>
          <w:rStyle w:val="FootnoteReference"/>
        </w:rPr>
        <w:footnoteRef/>
      </w:r>
      <w:r>
        <w:tab/>
      </w:r>
      <w:hyperlink r:id="rId1" w:history="1">
        <w:r w:rsidR="00E170D2" w:rsidRPr="00E170D2">
          <w:rPr>
            <w:rStyle w:val="Hyperlink"/>
          </w:rPr>
          <w:t>CED/C/KAZ/AI/1</w:t>
        </w:r>
      </w:hyperlink>
      <w:r w:rsidRPr="0068381C">
        <w:t>.</w:t>
      </w:r>
    </w:p>
  </w:footnote>
  <w:footnote w:id="2">
    <w:p w14:paraId="0F68E83E" w14:textId="57718ABA" w:rsidR="00244BB1" w:rsidRPr="00546419" w:rsidRDefault="00244BB1" w:rsidP="00244BB1">
      <w:pPr>
        <w:pStyle w:val="FootnoteText"/>
      </w:pPr>
      <w:r>
        <w:rPr>
          <w:szCs w:val="18"/>
        </w:rPr>
        <w:tab/>
      </w:r>
      <w:r w:rsidRPr="0068381C">
        <w:rPr>
          <w:rStyle w:val="FootnoteReference"/>
          <w:szCs w:val="18"/>
        </w:rPr>
        <w:footnoteRef/>
      </w:r>
      <w:r>
        <w:rPr>
          <w:szCs w:val="18"/>
        </w:rPr>
        <w:tab/>
      </w:r>
      <w:hyperlink r:id="rId2" w:history="1">
        <w:r w:rsidR="00E170D2" w:rsidRPr="00E170D2">
          <w:rPr>
            <w:rStyle w:val="Hyperlink"/>
            <w:szCs w:val="18"/>
          </w:rPr>
          <w:t>CED/C/KAZ/CO/1/Add.1</w:t>
        </w:r>
      </w:hyperlink>
      <w:r>
        <w:rPr>
          <w:szCs w:val="18"/>
        </w:rPr>
        <w:t>. See also</w:t>
      </w:r>
      <w:r w:rsidR="00E170D2">
        <w:t xml:space="preserve"> </w:t>
      </w:r>
      <w:hyperlink r:id="rId3" w:history="1">
        <w:r w:rsidR="00E170D2" w:rsidRPr="00E170D2">
          <w:rPr>
            <w:rStyle w:val="Hyperlink"/>
          </w:rPr>
          <w:t>CED/C/KAZ/CO/1</w:t>
        </w:r>
      </w:hyperlink>
      <w:r>
        <w:t>.</w:t>
      </w:r>
    </w:p>
  </w:footnote>
  <w:footnote w:id="3">
    <w:p w14:paraId="03F26CF5" w14:textId="5FA2932E" w:rsidR="007432EE" w:rsidRPr="007432EE" w:rsidRDefault="007B3C26">
      <w:pPr>
        <w:pStyle w:val="FootnoteText"/>
        <w:rPr>
          <w:lang w:val="en-IE"/>
        </w:rPr>
      </w:pPr>
      <w:r>
        <w:rPr>
          <w:lang w:val="en-IE"/>
        </w:rPr>
        <w:tab/>
      </w:r>
      <w:r w:rsidR="007432EE">
        <w:rPr>
          <w:rStyle w:val="FootnoteReference"/>
        </w:rPr>
        <w:footnoteRef/>
      </w:r>
      <w:r w:rsidR="007432EE" w:rsidRPr="007432EE">
        <w:rPr>
          <w:lang w:val="en-IE"/>
        </w:rPr>
        <w:t xml:space="preserve"> </w:t>
      </w:r>
      <w:r>
        <w:rPr>
          <w:lang w:val="en-IE"/>
        </w:rPr>
        <w:tab/>
      </w:r>
      <w:hyperlink r:id="rId4" w:history="1">
        <w:r w:rsidR="007432EE" w:rsidRPr="007432EE">
          <w:rPr>
            <w:rStyle w:val="Hyperlink"/>
            <w:lang w:val="en-IE"/>
          </w:rPr>
          <w:t>CCPR/C/KAZ/CO/3</w:t>
        </w:r>
      </w:hyperlink>
      <w:r w:rsidR="007432EE" w:rsidRPr="007432EE">
        <w:rPr>
          <w:lang w:val="en-IE"/>
        </w:rPr>
        <w:t>, para. 29</w:t>
      </w:r>
      <w:r w:rsidR="007432EE">
        <w:rPr>
          <w:lang w:val="en-IE"/>
        </w:rPr>
        <w:t>-</w:t>
      </w:r>
      <w:r w:rsidR="007432EE" w:rsidRPr="007432EE">
        <w:rPr>
          <w:lang w:val="en-IE"/>
        </w:rPr>
        <w:t xml:space="preserve">30, and </w:t>
      </w:r>
      <w:hyperlink r:id="rId5" w:history="1">
        <w:r w:rsidR="007432EE" w:rsidRPr="007432EE">
          <w:rPr>
            <w:rStyle w:val="Hyperlink"/>
          </w:rPr>
          <w:t>CAT/C/KAZ/CO/4</w:t>
        </w:r>
      </w:hyperlink>
      <w:r w:rsidR="007432EE">
        <w:t>, para. 11-12.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8D3F7" w14:textId="00B1571D" w:rsidR="007F2F96" w:rsidRDefault="007F2F96" w:rsidP="007F2F96">
    <w:pPr>
      <w:pStyle w:val="Header"/>
    </w:pPr>
    <w:r>
      <w:t>CED/C/</w:t>
    </w:r>
    <w:r w:rsidR="00613169">
      <w:t>KAZ</w:t>
    </w:r>
    <w:r>
      <w:t>/Q/AI/1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7C4B7" w14:textId="2E67958E" w:rsidR="007F2F96" w:rsidRDefault="007F2F96" w:rsidP="007F2F96">
    <w:pPr>
      <w:pStyle w:val="Header"/>
      <w:jc w:val="right"/>
    </w:pPr>
    <w:r>
      <w:t>CED/C/</w:t>
    </w:r>
    <w:r w:rsidR="00613169">
      <w:t>KAZ</w:t>
    </w:r>
    <w:r>
      <w:t>/Q/AI/1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9C0727"/>
    <w:multiLevelType w:val="hybridMultilevel"/>
    <w:tmpl w:val="61766C18"/>
    <w:lvl w:ilvl="0" w:tplc="FFFFFFFF">
      <w:start w:val="1"/>
      <w:numFmt w:val="decimal"/>
      <w:lvlText w:val="%1."/>
      <w:lvlJc w:val="left"/>
      <w:pPr>
        <w:ind w:left="4187" w:hanging="360"/>
      </w:pPr>
      <w:rPr>
        <w:b w:val="0"/>
        <w:bCs w:val="0"/>
      </w:rPr>
    </w:lvl>
    <w:lvl w:ilvl="1" w:tplc="FFFFFFFF">
      <w:start w:val="1"/>
      <w:numFmt w:val="lowerLetter"/>
      <w:lvlText w:val="%2."/>
      <w:lvlJc w:val="left"/>
      <w:pPr>
        <w:ind w:left="4907" w:hanging="360"/>
      </w:pPr>
    </w:lvl>
    <w:lvl w:ilvl="2" w:tplc="FFFFFFFF" w:tentative="1">
      <w:start w:val="1"/>
      <w:numFmt w:val="lowerRoman"/>
      <w:lvlText w:val="%3."/>
      <w:lvlJc w:val="right"/>
      <w:pPr>
        <w:ind w:left="5627" w:hanging="180"/>
      </w:pPr>
    </w:lvl>
    <w:lvl w:ilvl="3" w:tplc="FFFFFFFF" w:tentative="1">
      <w:start w:val="1"/>
      <w:numFmt w:val="decimal"/>
      <w:lvlText w:val="%4."/>
      <w:lvlJc w:val="left"/>
      <w:pPr>
        <w:ind w:left="6347" w:hanging="360"/>
      </w:pPr>
    </w:lvl>
    <w:lvl w:ilvl="4" w:tplc="FFFFFFFF" w:tentative="1">
      <w:start w:val="1"/>
      <w:numFmt w:val="lowerLetter"/>
      <w:lvlText w:val="%5."/>
      <w:lvlJc w:val="left"/>
      <w:pPr>
        <w:ind w:left="7067" w:hanging="360"/>
      </w:pPr>
    </w:lvl>
    <w:lvl w:ilvl="5" w:tplc="FFFFFFFF" w:tentative="1">
      <w:start w:val="1"/>
      <w:numFmt w:val="lowerRoman"/>
      <w:lvlText w:val="%6."/>
      <w:lvlJc w:val="right"/>
      <w:pPr>
        <w:ind w:left="7787" w:hanging="180"/>
      </w:pPr>
    </w:lvl>
    <w:lvl w:ilvl="6" w:tplc="FFFFFFFF" w:tentative="1">
      <w:start w:val="1"/>
      <w:numFmt w:val="decimal"/>
      <w:lvlText w:val="%7."/>
      <w:lvlJc w:val="left"/>
      <w:pPr>
        <w:ind w:left="8507" w:hanging="360"/>
      </w:pPr>
    </w:lvl>
    <w:lvl w:ilvl="7" w:tplc="FFFFFFFF" w:tentative="1">
      <w:start w:val="1"/>
      <w:numFmt w:val="lowerLetter"/>
      <w:lvlText w:val="%8."/>
      <w:lvlJc w:val="left"/>
      <w:pPr>
        <w:ind w:left="9227" w:hanging="360"/>
      </w:pPr>
    </w:lvl>
    <w:lvl w:ilvl="8" w:tplc="FFFFFFFF" w:tentative="1">
      <w:start w:val="1"/>
      <w:numFmt w:val="lowerRoman"/>
      <w:lvlText w:val="%9."/>
      <w:lvlJc w:val="right"/>
      <w:pPr>
        <w:ind w:left="9947"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593E5E"/>
    <w:multiLevelType w:val="hybridMultilevel"/>
    <w:tmpl w:val="61766C18"/>
    <w:lvl w:ilvl="0" w:tplc="FFFFFFFF">
      <w:start w:val="1"/>
      <w:numFmt w:val="decimal"/>
      <w:lvlText w:val="%1."/>
      <w:lvlJc w:val="left"/>
      <w:pPr>
        <w:ind w:left="4187" w:hanging="360"/>
      </w:pPr>
      <w:rPr>
        <w:b w:val="0"/>
        <w:bCs w:val="0"/>
      </w:rPr>
    </w:lvl>
    <w:lvl w:ilvl="1" w:tplc="FFFFFFFF">
      <w:start w:val="1"/>
      <w:numFmt w:val="lowerLetter"/>
      <w:lvlText w:val="%2."/>
      <w:lvlJc w:val="left"/>
      <w:pPr>
        <w:ind w:left="4907" w:hanging="360"/>
      </w:pPr>
    </w:lvl>
    <w:lvl w:ilvl="2" w:tplc="FFFFFFFF" w:tentative="1">
      <w:start w:val="1"/>
      <w:numFmt w:val="lowerRoman"/>
      <w:lvlText w:val="%3."/>
      <w:lvlJc w:val="right"/>
      <w:pPr>
        <w:ind w:left="5627" w:hanging="180"/>
      </w:pPr>
    </w:lvl>
    <w:lvl w:ilvl="3" w:tplc="FFFFFFFF" w:tentative="1">
      <w:start w:val="1"/>
      <w:numFmt w:val="decimal"/>
      <w:lvlText w:val="%4."/>
      <w:lvlJc w:val="left"/>
      <w:pPr>
        <w:ind w:left="6347" w:hanging="360"/>
      </w:pPr>
    </w:lvl>
    <w:lvl w:ilvl="4" w:tplc="FFFFFFFF" w:tentative="1">
      <w:start w:val="1"/>
      <w:numFmt w:val="lowerLetter"/>
      <w:lvlText w:val="%5."/>
      <w:lvlJc w:val="left"/>
      <w:pPr>
        <w:ind w:left="7067" w:hanging="360"/>
      </w:pPr>
    </w:lvl>
    <w:lvl w:ilvl="5" w:tplc="FFFFFFFF" w:tentative="1">
      <w:start w:val="1"/>
      <w:numFmt w:val="lowerRoman"/>
      <w:lvlText w:val="%6."/>
      <w:lvlJc w:val="right"/>
      <w:pPr>
        <w:ind w:left="7787" w:hanging="180"/>
      </w:pPr>
    </w:lvl>
    <w:lvl w:ilvl="6" w:tplc="FFFFFFFF" w:tentative="1">
      <w:start w:val="1"/>
      <w:numFmt w:val="decimal"/>
      <w:lvlText w:val="%7."/>
      <w:lvlJc w:val="left"/>
      <w:pPr>
        <w:ind w:left="8507" w:hanging="360"/>
      </w:pPr>
    </w:lvl>
    <w:lvl w:ilvl="7" w:tplc="FFFFFFFF" w:tentative="1">
      <w:start w:val="1"/>
      <w:numFmt w:val="lowerLetter"/>
      <w:lvlText w:val="%8."/>
      <w:lvlJc w:val="left"/>
      <w:pPr>
        <w:ind w:left="9227" w:hanging="360"/>
      </w:pPr>
    </w:lvl>
    <w:lvl w:ilvl="8" w:tplc="FFFFFFFF" w:tentative="1">
      <w:start w:val="1"/>
      <w:numFmt w:val="lowerRoman"/>
      <w:lvlText w:val="%9."/>
      <w:lvlJc w:val="right"/>
      <w:pPr>
        <w:ind w:left="9947" w:hanging="180"/>
      </w:pPr>
    </w:lvl>
  </w:abstractNum>
  <w:abstractNum w:abstractNumId="5" w15:restartNumberingAfterBreak="0">
    <w:nsid w:val="30365527"/>
    <w:multiLevelType w:val="hybridMultilevel"/>
    <w:tmpl w:val="864A57A0"/>
    <w:lvl w:ilvl="0" w:tplc="68D065CA">
      <w:start w:val="1"/>
      <w:numFmt w:val="lowerLetter"/>
      <w:lvlText w:val="(%1)"/>
      <w:lvlJc w:val="left"/>
      <w:pPr>
        <w:ind w:left="2274" w:hanging="570"/>
      </w:pPr>
      <w:rPr>
        <w:rFonts w:hint="default"/>
      </w:rPr>
    </w:lvl>
    <w:lvl w:ilvl="1" w:tplc="20000019" w:tentative="1">
      <w:start w:val="1"/>
      <w:numFmt w:val="lowerLetter"/>
      <w:lvlText w:val="%2."/>
      <w:lvlJc w:val="left"/>
      <w:pPr>
        <w:ind w:left="2784" w:hanging="360"/>
      </w:pPr>
    </w:lvl>
    <w:lvl w:ilvl="2" w:tplc="2000001B" w:tentative="1">
      <w:start w:val="1"/>
      <w:numFmt w:val="lowerRoman"/>
      <w:lvlText w:val="%3."/>
      <w:lvlJc w:val="right"/>
      <w:pPr>
        <w:ind w:left="3504" w:hanging="180"/>
      </w:pPr>
    </w:lvl>
    <w:lvl w:ilvl="3" w:tplc="2000000F" w:tentative="1">
      <w:start w:val="1"/>
      <w:numFmt w:val="decimal"/>
      <w:lvlText w:val="%4."/>
      <w:lvlJc w:val="left"/>
      <w:pPr>
        <w:ind w:left="4224" w:hanging="360"/>
      </w:pPr>
    </w:lvl>
    <w:lvl w:ilvl="4" w:tplc="20000019" w:tentative="1">
      <w:start w:val="1"/>
      <w:numFmt w:val="lowerLetter"/>
      <w:lvlText w:val="%5."/>
      <w:lvlJc w:val="left"/>
      <w:pPr>
        <w:ind w:left="4944" w:hanging="360"/>
      </w:pPr>
    </w:lvl>
    <w:lvl w:ilvl="5" w:tplc="2000001B" w:tentative="1">
      <w:start w:val="1"/>
      <w:numFmt w:val="lowerRoman"/>
      <w:lvlText w:val="%6."/>
      <w:lvlJc w:val="right"/>
      <w:pPr>
        <w:ind w:left="5664" w:hanging="180"/>
      </w:pPr>
    </w:lvl>
    <w:lvl w:ilvl="6" w:tplc="2000000F" w:tentative="1">
      <w:start w:val="1"/>
      <w:numFmt w:val="decimal"/>
      <w:lvlText w:val="%7."/>
      <w:lvlJc w:val="left"/>
      <w:pPr>
        <w:ind w:left="6384" w:hanging="360"/>
      </w:pPr>
    </w:lvl>
    <w:lvl w:ilvl="7" w:tplc="20000019" w:tentative="1">
      <w:start w:val="1"/>
      <w:numFmt w:val="lowerLetter"/>
      <w:lvlText w:val="%8."/>
      <w:lvlJc w:val="left"/>
      <w:pPr>
        <w:ind w:left="7104" w:hanging="360"/>
      </w:pPr>
    </w:lvl>
    <w:lvl w:ilvl="8" w:tplc="2000001B" w:tentative="1">
      <w:start w:val="1"/>
      <w:numFmt w:val="lowerRoman"/>
      <w:lvlText w:val="%9."/>
      <w:lvlJc w:val="right"/>
      <w:pPr>
        <w:ind w:left="7824"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70360505"/>
    <w:multiLevelType w:val="hybridMultilevel"/>
    <w:tmpl w:val="1848D728"/>
    <w:lvl w:ilvl="0" w:tplc="DAA0BBF0">
      <w:start w:val="1"/>
      <w:numFmt w:val="decimal"/>
      <w:lvlText w:val="%1."/>
      <w:lvlJc w:val="left"/>
      <w:pPr>
        <w:ind w:left="4187" w:hanging="360"/>
      </w:pPr>
      <w:rPr>
        <w:b w:val="0"/>
        <w:bCs w:val="0"/>
      </w:rPr>
    </w:lvl>
    <w:lvl w:ilvl="1" w:tplc="08090019">
      <w:start w:val="1"/>
      <w:numFmt w:val="lowerLetter"/>
      <w:lvlText w:val="%2."/>
      <w:lvlJc w:val="left"/>
      <w:pPr>
        <w:ind w:left="4907" w:hanging="360"/>
      </w:pPr>
    </w:lvl>
    <w:lvl w:ilvl="2" w:tplc="0809001B" w:tentative="1">
      <w:start w:val="1"/>
      <w:numFmt w:val="lowerRoman"/>
      <w:lvlText w:val="%3."/>
      <w:lvlJc w:val="right"/>
      <w:pPr>
        <w:ind w:left="5627" w:hanging="180"/>
      </w:pPr>
    </w:lvl>
    <w:lvl w:ilvl="3" w:tplc="0809000F" w:tentative="1">
      <w:start w:val="1"/>
      <w:numFmt w:val="decimal"/>
      <w:lvlText w:val="%4."/>
      <w:lvlJc w:val="left"/>
      <w:pPr>
        <w:ind w:left="6347" w:hanging="360"/>
      </w:pPr>
    </w:lvl>
    <w:lvl w:ilvl="4" w:tplc="08090019" w:tentative="1">
      <w:start w:val="1"/>
      <w:numFmt w:val="lowerLetter"/>
      <w:lvlText w:val="%5."/>
      <w:lvlJc w:val="left"/>
      <w:pPr>
        <w:ind w:left="7067" w:hanging="360"/>
      </w:pPr>
    </w:lvl>
    <w:lvl w:ilvl="5" w:tplc="0809001B" w:tentative="1">
      <w:start w:val="1"/>
      <w:numFmt w:val="lowerRoman"/>
      <w:lvlText w:val="%6."/>
      <w:lvlJc w:val="right"/>
      <w:pPr>
        <w:ind w:left="7787" w:hanging="180"/>
      </w:pPr>
    </w:lvl>
    <w:lvl w:ilvl="6" w:tplc="0809000F" w:tentative="1">
      <w:start w:val="1"/>
      <w:numFmt w:val="decimal"/>
      <w:lvlText w:val="%7."/>
      <w:lvlJc w:val="left"/>
      <w:pPr>
        <w:ind w:left="8507" w:hanging="360"/>
      </w:pPr>
    </w:lvl>
    <w:lvl w:ilvl="7" w:tplc="08090019" w:tentative="1">
      <w:start w:val="1"/>
      <w:numFmt w:val="lowerLetter"/>
      <w:lvlText w:val="%8."/>
      <w:lvlJc w:val="left"/>
      <w:pPr>
        <w:ind w:left="9227" w:hanging="360"/>
      </w:pPr>
    </w:lvl>
    <w:lvl w:ilvl="8" w:tplc="0809001B" w:tentative="1">
      <w:start w:val="1"/>
      <w:numFmt w:val="lowerRoman"/>
      <w:lvlText w:val="%9."/>
      <w:lvlJc w:val="right"/>
      <w:pPr>
        <w:ind w:left="9947" w:hanging="180"/>
      </w:p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6"/>
  </w:num>
  <w:num w:numId="2" w16cid:durableId="1099331871">
    <w:abstractNumId w:val="3"/>
  </w:num>
  <w:num w:numId="3" w16cid:durableId="2018382310">
    <w:abstractNumId w:val="0"/>
  </w:num>
  <w:num w:numId="4" w16cid:durableId="388236984">
    <w:abstractNumId w:val="7"/>
  </w:num>
  <w:num w:numId="5" w16cid:durableId="1209490193">
    <w:abstractNumId w:val="8"/>
  </w:num>
  <w:num w:numId="6" w16cid:durableId="1425571097">
    <w:abstractNumId w:val="10"/>
  </w:num>
  <w:num w:numId="7" w16cid:durableId="2018992637">
    <w:abstractNumId w:val="2"/>
  </w:num>
  <w:num w:numId="8" w16cid:durableId="708845956">
    <w:abstractNumId w:val="9"/>
  </w:num>
  <w:num w:numId="9" w16cid:durableId="1490436051">
    <w:abstractNumId w:val="5"/>
  </w:num>
  <w:num w:numId="10" w16cid:durableId="172956268">
    <w:abstractNumId w:val="1"/>
  </w:num>
  <w:num w:numId="11" w16cid:durableId="13872218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24F"/>
    <w:rsid w:val="00003460"/>
    <w:rsid w:val="000227D6"/>
    <w:rsid w:val="00030C37"/>
    <w:rsid w:val="00046E92"/>
    <w:rsid w:val="00065D5A"/>
    <w:rsid w:val="00067D7D"/>
    <w:rsid w:val="000C6E21"/>
    <w:rsid w:val="00170237"/>
    <w:rsid w:val="00192CBE"/>
    <w:rsid w:val="00197791"/>
    <w:rsid w:val="001E58B6"/>
    <w:rsid w:val="0021572F"/>
    <w:rsid w:val="00235203"/>
    <w:rsid w:val="00243D06"/>
    <w:rsid w:val="00244BB1"/>
    <w:rsid w:val="00247E2C"/>
    <w:rsid w:val="002763E5"/>
    <w:rsid w:val="00281B1B"/>
    <w:rsid w:val="002962E4"/>
    <w:rsid w:val="002A27AF"/>
    <w:rsid w:val="002A4033"/>
    <w:rsid w:val="002B3273"/>
    <w:rsid w:val="002B36D4"/>
    <w:rsid w:val="002D6C53"/>
    <w:rsid w:val="002F4266"/>
    <w:rsid w:val="002F5595"/>
    <w:rsid w:val="00334F6A"/>
    <w:rsid w:val="00342AC8"/>
    <w:rsid w:val="0035095C"/>
    <w:rsid w:val="00356264"/>
    <w:rsid w:val="00363E35"/>
    <w:rsid w:val="00395626"/>
    <w:rsid w:val="003A444F"/>
    <w:rsid w:val="003A516E"/>
    <w:rsid w:val="003B4550"/>
    <w:rsid w:val="003D4434"/>
    <w:rsid w:val="003F5B30"/>
    <w:rsid w:val="003F67DE"/>
    <w:rsid w:val="0041402F"/>
    <w:rsid w:val="00430B91"/>
    <w:rsid w:val="00461253"/>
    <w:rsid w:val="0049348E"/>
    <w:rsid w:val="00496F52"/>
    <w:rsid w:val="004C37E1"/>
    <w:rsid w:val="005042C2"/>
    <w:rsid w:val="00532868"/>
    <w:rsid w:val="005358D8"/>
    <w:rsid w:val="00557A78"/>
    <w:rsid w:val="00572BDE"/>
    <w:rsid w:val="005D3059"/>
    <w:rsid w:val="005F2E0B"/>
    <w:rsid w:val="00613169"/>
    <w:rsid w:val="00620C8F"/>
    <w:rsid w:val="00671529"/>
    <w:rsid w:val="0069524F"/>
    <w:rsid w:val="006C73EF"/>
    <w:rsid w:val="006D4701"/>
    <w:rsid w:val="0072433C"/>
    <w:rsid w:val="007268F9"/>
    <w:rsid w:val="007432EE"/>
    <w:rsid w:val="007547B2"/>
    <w:rsid w:val="00756D6A"/>
    <w:rsid w:val="00772524"/>
    <w:rsid w:val="00790302"/>
    <w:rsid w:val="007B3C26"/>
    <w:rsid w:val="007B6C0A"/>
    <w:rsid w:val="007C52B0"/>
    <w:rsid w:val="007D32B1"/>
    <w:rsid w:val="007F2F96"/>
    <w:rsid w:val="007F456B"/>
    <w:rsid w:val="00817FF6"/>
    <w:rsid w:val="008359DD"/>
    <w:rsid w:val="00852E2D"/>
    <w:rsid w:val="008C49F2"/>
    <w:rsid w:val="00904C11"/>
    <w:rsid w:val="009411B4"/>
    <w:rsid w:val="0096099D"/>
    <w:rsid w:val="009723F0"/>
    <w:rsid w:val="00975749"/>
    <w:rsid w:val="00992D4A"/>
    <w:rsid w:val="009D0139"/>
    <w:rsid w:val="009E26D1"/>
    <w:rsid w:val="009F5CDC"/>
    <w:rsid w:val="00A126AC"/>
    <w:rsid w:val="00A33110"/>
    <w:rsid w:val="00A775CF"/>
    <w:rsid w:val="00A93181"/>
    <w:rsid w:val="00AB4E5A"/>
    <w:rsid w:val="00AC6152"/>
    <w:rsid w:val="00AE5246"/>
    <w:rsid w:val="00AF1DC1"/>
    <w:rsid w:val="00B06045"/>
    <w:rsid w:val="00B15036"/>
    <w:rsid w:val="00B32C53"/>
    <w:rsid w:val="00B4578E"/>
    <w:rsid w:val="00B5283C"/>
    <w:rsid w:val="00BA2B60"/>
    <w:rsid w:val="00BB7626"/>
    <w:rsid w:val="00BE3095"/>
    <w:rsid w:val="00BE6E95"/>
    <w:rsid w:val="00C04578"/>
    <w:rsid w:val="00C04B66"/>
    <w:rsid w:val="00C24D05"/>
    <w:rsid w:val="00C24E17"/>
    <w:rsid w:val="00C35A27"/>
    <w:rsid w:val="00C52CF6"/>
    <w:rsid w:val="00CC3531"/>
    <w:rsid w:val="00CE227E"/>
    <w:rsid w:val="00CF0089"/>
    <w:rsid w:val="00CF473A"/>
    <w:rsid w:val="00D227FC"/>
    <w:rsid w:val="00D22839"/>
    <w:rsid w:val="00D26833"/>
    <w:rsid w:val="00D65FAC"/>
    <w:rsid w:val="00D83274"/>
    <w:rsid w:val="00D86222"/>
    <w:rsid w:val="00D9462F"/>
    <w:rsid w:val="00DB2601"/>
    <w:rsid w:val="00DF2F5D"/>
    <w:rsid w:val="00DF49EE"/>
    <w:rsid w:val="00E02C2B"/>
    <w:rsid w:val="00E170D2"/>
    <w:rsid w:val="00E22058"/>
    <w:rsid w:val="00E24C09"/>
    <w:rsid w:val="00E44F54"/>
    <w:rsid w:val="00E64BF0"/>
    <w:rsid w:val="00E90E59"/>
    <w:rsid w:val="00E94B77"/>
    <w:rsid w:val="00EB0968"/>
    <w:rsid w:val="00EC3582"/>
    <w:rsid w:val="00ED6C48"/>
    <w:rsid w:val="00EF0C90"/>
    <w:rsid w:val="00F16859"/>
    <w:rsid w:val="00F57563"/>
    <w:rsid w:val="00F65F5D"/>
    <w:rsid w:val="00F86A3A"/>
    <w:rsid w:val="00FB115A"/>
    <w:rsid w:val="00FC102B"/>
    <w:rsid w:val="00FD1002"/>
    <w:rsid w:val="00FE7A95"/>
    <w:rsid w:val="00FF0C5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E223C"/>
  <w15:docId w15:val="{DC4DBD87-E218-4D94-BCE3-087CE32C84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244BB1"/>
    <w:rPr>
      <w:color w:val="0000FF"/>
      <w:u w:val="none"/>
    </w:rPr>
  </w:style>
  <w:style w:type="character" w:styleId="FollowedHyperlink">
    <w:name w:val="FollowedHyperlink"/>
    <w:basedOn w:val="DefaultParagraphFont"/>
    <w:uiPriority w:val="99"/>
    <w:semiHidden/>
    <w:unhideWhenUsed/>
    <w:rsid w:val="00244BB1"/>
    <w:rPr>
      <w:color w:val="0000FF"/>
      <w:u w:val="single"/>
    </w:rPr>
  </w:style>
  <w:style w:type="character" w:styleId="UnresolvedMention">
    <w:name w:val="Unresolved Mention"/>
    <w:basedOn w:val="DefaultParagraphFont"/>
    <w:uiPriority w:val="99"/>
    <w:semiHidden/>
    <w:unhideWhenUsed/>
    <w:rsid w:val="00244BB1"/>
    <w:rPr>
      <w:color w:val="605E5C"/>
      <w:shd w:val="clear" w:color="auto" w:fill="E1DFDD"/>
    </w:rPr>
  </w:style>
  <w:style w:type="paragraph" w:styleId="NormalWeb">
    <w:name w:val="Normal (Web)"/>
    <w:basedOn w:val="Normal"/>
    <w:uiPriority w:val="99"/>
    <w:unhideWhenUsed/>
    <w:rsid w:val="002B3273"/>
    <w:pPr>
      <w:suppressAutoHyphens w:val="0"/>
      <w:spacing w:before="100" w:beforeAutospacing="1" w:after="100" w:afterAutospacing="1" w:line="240" w:lineRule="auto"/>
    </w:pPr>
    <w:rPr>
      <w:sz w:val="24"/>
      <w:szCs w:val="24"/>
      <w:lang w:val="en-IE" w:eastAsia="en-GB"/>
    </w:rPr>
  </w:style>
  <w:style w:type="paragraph" w:styleId="Revision">
    <w:name w:val="Revision"/>
    <w:hidden/>
    <w:uiPriority w:val="99"/>
    <w:semiHidden/>
    <w:rsid w:val="00356264"/>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356264"/>
    <w:rPr>
      <w:sz w:val="16"/>
      <w:szCs w:val="16"/>
    </w:rPr>
  </w:style>
  <w:style w:type="paragraph" w:styleId="CommentText">
    <w:name w:val="annotation text"/>
    <w:basedOn w:val="Normal"/>
    <w:link w:val="CommentTextChar"/>
    <w:uiPriority w:val="99"/>
    <w:unhideWhenUsed/>
    <w:rsid w:val="00356264"/>
    <w:pPr>
      <w:spacing w:line="240" w:lineRule="auto"/>
    </w:pPr>
  </w:style>
  <w:style w:type="character" w:customStyle="1" w:styleId="CommentTextChar">
    <w:name w:val="Comment Text Char"/>
    <w:basedOn w:val="DefaultParagraphFont"/>
    <w:link w:val="CommentText"/>
    <w:uiPriority w:val="99"/>
    <w:rsid w:val="0035626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56264"/>
    <w:rPr>
      <w:b/>
      <w:bCs/>
    </w:rPr>
  </w:style>
  <w:style w:type="character" w:customStyle="1" w:styleId="CommentSubjectChar">
    <w:name w:val="Comment Subject Char"/>
    <w:basedOn w:val="CommentTextChar"/>
    <w:link w:val="CommentSubject"/>
    <w:uiPriority w:val="99"/>
    <w:semiHidden/>
    <w:rsid w:val="0035626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docstore.ohchr.org/SelfServices/FilesHandler.ashx?enc=vfS16P2PyN2pExHkU2p6KdUOXmoUslq12fpPm5jd9jq8hFysa9FMcjX0o38eLB6deicv8k2OLmnZeJYLb%2FrsUQ%3D%3D" TargetMode="External"/><Relationship Id="rId2" Type="http://schemas.openxmlformats.org/officeDocument/2006/relationships/hyperlink" Target="https://docstore.ohchr.org/SelfServices/FilesHandler.ashx?enc=EPxzXh%2BfSr4dGR%2FFyvyVsjs%2BWi4nSNWIJtw7zPBoq41KCn%2B7rZie5guwE2epwa8hiWFFv7ld0eHb1wvQ8LtKA6IRKzrJq8606xzojp9rsYY%3D" TargetMode="External"/><Relationship Id="rId1" Type="http://schemas.openxmlformats.org/officeDocument/2006/relationships/hyperlink" Target="https://docstore.ohchr.org/SelfServices/FilesHandler.ashx?enc=P1yI1Bileka0PUNKlgWkig8OdTqmhp0%2BwHsV21PWQfffcaeWHcg%2B7aAUMGqJSrAlLCXD9PmYiMHbQJVjbxQTyg%3D%3D" TargetMode="External"/><Relationship Id="rId5" Type="http://schemas.openxmlformats.org/officeDocument/2006/relationships/hyperlink" Target="https://docstore.ohchr.org/SelfServices/FilesHandler.ashx?enc=QkXOEMnuhN2%2BF2Kmiy5N60QdEY8Xfh6cvLB51KaK9KAzbA9OzmqPxeb6upNog4UXSoqdnzvBscRNKOC8INCNUg%3D%3D" TargetMode="External"/><Relationship Id="rId4" Type="http://schemas.openxmlformats.org/officeDocument/2006/relationships/hyperlink" Target="https://docstore.ohchr.org/SelfServices/FilesHandler.ashx?enc=KIeNGrWIQXrtaBTRHwGJWF7G2USLKsZ0Injrhyzqa3xqgqvSrWcyrFXjWSC1PPPaAdK5P3lis2ZJyHfua1q7gg%3D%3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2026-03-03T15:44:51+00:00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C57502-9370-4658-AA8C-05304230238E}">
  <ds:schemaRefs>
    <ds:schemaRef ds:uri="http://schemas.microsoft.com/sharepoint/v3/contenttype/forms"/>
  </ds:schemaRefs>
</ds:datastoreItem>
</file>

<file path=customXml/itemProps2.xml><?xml version="1.0" encoding="utf-8"?>
<ds:datastoreItem xmlns:ds="http://schemas.openxmlformats.org/officeDocument/2006/customXml" ds:itemID="{523A2B9B-9877-4F10-91E1-F9A1E0376063}">
  <ds:schemaRefs>
    <ds:schemaRef ds:uri="http://schemas.microsoft.com/office/2006/metadata/properties"/>
    <ds:schemaRef ds:uri="http://schemas.microsoft.com/office/infopath/2007/PartnerControls"/>
    <ds:schemaRef ds:uri="985ec44e-1bab-4c0b-9df0-6ba128686fc9"/>
    <ds:schemaRef ds:uri="11a6fe0c-d8de-4390-afb3-d9c7c54181f0"/>
    <ds:schemaRef ds:uri="8328ca42-2125-412e-803c-da962a6c2716"/>
  </ds:schemaRefs>
</ds:datastoreItem>
</file>

<file path=customXml/itemProps3.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4.xml><?xml version="1.0" encoding="utf-8"?>
<ds:datastoreItem xmlns:ds="http://schemas.openxmlformats.org/officeDocument/2006/customXml" ds:itemID="{6398C49C-ADE7-4061-8135-4BB75E81F4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eb58d0f-f804-411f-a20e-09ebfae62b4c}"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Template>
  <TotalTime>1</TotalTime>
  <Pages>6</Pages>
  <Words>2835</Words>
  <Characters>16166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CED/C/ARM/Q/AI/1</vt:lpstr>
    </vt:vector>
  </TitlesOfParts>
  <Company>DCM</Company>
  <LinksUpToDate>false</LinksUpToDate>
  <CharactersWithSpaces>18964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CED/C/ARM/Q/AI/1</dc:title>
  <dc:subject>2506342</dc:subject>
  <dc:creator>AVT</dc:creator>
  <cp:keywords/>
  <dc:description/>
  <cp:lastModifiedBy>Perrine Deja</cp:lastModifiedBy>
  <cp:revision>2</cp:revision>
  <dcterms:created xsi:type="dcterms:W3CDTF">2026-04-13T13:28:00Z</dcterms:created>
  <dcterms:modified xsi:type="dcterms:W3CDTF">2026-04-13T13:28:00Z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y fmtid="{D5CDD505-2E9C-101B-9397-08002B2CF9AE}" pid="3" name="ContentTypeId">
    <vt:lpwstr>0x010100F3F3498CE0ABCF44AFA9CE6E5EEF9E2B</vt:lpwstr>
  </property>
  <property fmtid="{D5CDD505-2E9C-101B-9397-08002B2CF9AE}" pid="4" name="MediaServiceImageTags">
    <vt:lpwstr/>
  </property>
</Properties>
</file>