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7EFA" w:rsidRDefault="00467228">
      <w:pPr>
        <w:spacing w:line="240" w:lineRule="auto"/>
        <w:jc w:val="center"/>
        <w:rPr>
          <w:rFonts w:ascii="Times New Roman" w:eastAsia="Times New Roman" w:hAnsi="Times New Roman" w:cs="Times New Roman"/>
        </w:rPr>
      </w:pPr>
      <w:r>
        <w:rPr>
          <w:rFonts w:ascii="Times New Roman" w:eastAsia="Times New Roman" w:hAnsi="Times New Roman" w:cs="Times New Roman"/>
          <w:noProof/>
        </w:rPr>
        <w:drawing>
          <wp:inline distT="0" distB="0" distL="0" distR="0">
            <wp:extent cx="1500254" cy="1356158"/>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1500254" cy="1356158"/>
                    </a:xfrm>
                    <a:prstGeom prst="rect">
                      <a:avLst/>
                    </a:prstGeom>
                    <a:ln/>
                  </pic:spPr>
                </pic:pic>
              </a:graphicData>
            </a:graphic>
          </wp:inline>
        </w:drawing>
      </w:r>
    </w:p>
    <w:p w:rsidR="00227EFA" w:rsidRDefault="00227EFA">
      <w:pPr>
        <w:spacing w:line="240" w:lineRule="auto"/>
        <w:jc w:val="center"/>
        <w:rPr>
          <w:rFonts w:ascii="Times New Roman" w:eastAsia="Times New Roman" w:hAnsi="Times New Roman" w:cs="Times New Roman"/>
        </w:rPr>
      </w:pPr>
    </w:p>
    <w:p w:rsidR="00227EFA" w:rsidRDefault="00467228">
      <w:pPr>
        <w:spacing w:after="160" w:line="259" w:lineRule="auto"/>
        <w:jc w:val="center"/>
        <w:rPr>
          <w:rFonts w:ascii="Times New Roman" w:eastAsia="Times New Roman" w:hAnsi="Times New Roman" w:cs="Times New Roman"/>
          <w:b/>
        </w:rPr>
      </w:pPr>
      <w:r>
        <w:rPr>
          <w:rFonts w:ascii="Times New Roman" w:eastAsia="Times New Roman" w:hAnsi="Times New Roman" w:cs="Times New Roman"/>
          <w:b/>
        </w:rPr>
        <w:t>Submission to the Committee on the Elimination of Discrimination against Women (CEDAW)</w:t>
      </w:r>
    </w:p>
    <w:p w:rsidR="00227EFA" w:rsidRDefault="00227EFA">
      <w:pPr>
        <w:spacing w:line="240" w:lineRule="auto"/>
        <w:jc w:val="center"/>
        <w:rPr>
          <w:rFonts w:ascii="Times New Roman" w:eastAsia="Times New Roman" w:hAnsi="Times New Roman" w:cs="Times New Roman"/>
          <w:b/>
        </w:rPr>
      </w:pPr>
    </w:p>
    <w:p w:rsidR="00227EFA" w:rsidRDefault="00467228">
      <w:pPr>
        <w:spacing w:line="240" w:lineRule="auto"/>
        <w:jc w:val="center"/>
        <w:rPr>
          <w:rFonts w:ascii="Times New Roman" w:eastAsia="Times New Roman" w:hAnsi="Times New Roman" w:cs="Times New Roman"/>
        </w:rPr>
      </w:pPr>
      <w:r>
        <w:rPr>
          <w:rFonts w:ascii="Times New Roman" w:eastAsia="Times New Roman" w:hAnsi="Times New Roman" w:cs="Times New Roman"/>
        </w:rPr>
        <w:t>SHADOW REPORT: GERMANY</w:t>
      </w:r>
    </w:p>
    <w:p w:rsidR="00227EFA" w:rsidRDefault="00227EFA">
      <w:pPr>
        <w:spacing w:line="240" w:lineRule="auto"/>
        <w:jc w:val="center"/>
        <w:rPr>
          <w:rFonts w:ascii="Times New Roman" w:eastAsia="Times New Roman" w:hAnsi="Times New Roman" w:cs="Times New Roman"/>
        </w:rPr>
      </w:pPr>
    </w:p>
    <w:p w:rsidR="00227EFA" w:rsidRDefault="00467228">
      <w:pPr>
        <w:spacing w:line="240" w:lineRule="auto"/>
        <w:jc w:val="center"/>
        <w:rPr>
          <w:rFonts w:ascii="Times New Roman" w:eastAsia="Times New Roman" w:hAnsi="Times New Roman" w:cs="Times New Roman"/>
        </w:rPr>
      </w:pPr>
      <w:r>
        <w:rPr>
          <w:rFonts w:ascii="Times New Roman" w:eastAsia="Times New Roman" w:hAnsi="Times New Roman" w:cs="Times New Roman"/>
        </w:rPr>
        <w:t>April 11, 2023</w:t>
      </w:r>
    </w:p>
    <w:p w:rsidR="00227EFA" w:rsidRDefault="00227EFA">
      <w:pPr>
        <w:spacing w:line="240" w:lineRule="auto"/>
        <w:jc w:val="center"/>
        <w:rPr>
          <w:rFonts w:ascii="Times New Roman" w:eastAsia="Times New Roman" w:hAnsi="Times New Roman" w:cs="Times New Roman"/>
        </w:rPr>
      </w:pPr>
    </w:p>
    <w:p w:rsidR="00227EFA" w:rsidRDefault="00467228">
      <w:pPr>
        <w:spacing w:line="240" w:lineRule="auto"/>
        <w:jc w:val="center"/>
        <w:rPr>
          <w:rFonts w:ascii="Times New Roman" w:eastAsia="Times New Roman" w:hAnsi="Times New Roman" w:cs="Times New Roman"/>
        </w:rPr>
      </w:pPr>
      <w:r>
        <w:rPr>
          <w:rFonts w:ascii="Times New Roman" w:eastAsia="Times New Roman" w:hAnsi="Times New Roman" w:cs="Times New Roman"/>
        </w:rPr>
        <w:t>Authors: Dr. Lara-Zuzan Golesorkhi, Miriam Samira Aber, and Sitara Nath</w:t>
      </w:r>
    </w:p>
    <w:p w:rsidR="00227EFA" w:rsidRDefault="00227EFA">
      <w:pPr>
        <w:spacing w:after="160" w:line="259" w:lineRule="auto"/>
        <w:jc w:val="both"/>
        <w:rPr>
          <w:rFonts w:ascii="Times New Roman" w:eastAsia="Times New Roman" w:hAnsi="Times New Roman" w:cs="Times New Roman"/>
        </w:rPr>
      </w:pPr>
    </w:p>
    <w:p w:rsidR="00227EFA" w:rsidRDefault="00227EFA">
      <w:pPr>
        <w:spacing w:after="160" w:line="259" w:lineRule="auto"/>
        <w:jc w:val="both"/>
        <w:rPr>
          <w:rFonts w:ascii="Times New Roman" w:eastAsia="Times New Roman" w:hAnsi="Times New Roman" w:cs="Times New Roman"/>
        </w:rPr>
      </w:pPr>
    </w:p>
    <w:p w:rsidR="00227EFA" w:rsidRDefault="00227EFA">
      <w:pPr>
        <w:spacing w:after="160" w:line="259" w:lineRule="auto"/>
        <w:jc w:val="both"/>
        <w:rPr>
          <w:rFonts w:ascii="Times New Roman" w:eastAsia="Times New Roman" w:hAnsi="Times New Roman" w:cs="Times New Roman"/>
        </w:rPr>
      </w:pPr>
    </w:p>
    <w:p w:rsidR="00227EFA" w:rsidRDefault="00227EFA">
      <w:pPr>
        <w:spacing w:after="160" w:line="259" w:lineRule="auto"/>
        <w:jc w:val="both"/>
        <w:rPr>
          <w:rFonts w:ascii="Times New Roman" w:eastAsia="Times New Roman" w:hAnsi="Times New Roman" w:cs="Times New Roman"/>
        </w:rPr>
      </w:pPr>
    </w:p>
    <w:p w:rsidR="00227EFA" w:rsidRDefault="00227EFA">
      <w:pPr>
        <w:spacing w:after="160" w:line="259" w:lineRule="auto"/>
        <w:jc w:val="both"/>
        <w:rPr>
          <w:rFonts w:ascii="Times New Roman" w:eastAsia="Times New Roman" w:hAnsi="Times New Roman" w:cs="Times New Roman"/>
        </w:rPr>
      </w:pPr>
    </w:p>
    <w:p w:rsidR="00227EFA" w:rsidRDefault="00227EFA">
      <w:pPr>
        <w:spacing w:after="160" w:line="259" w:lineRule="auto"/>
        <w:jc w:val="both"/>
        <w:rPr>
          <w:rFonts w:ascii="Times New Roman" w:eastAsia="Times New Roman" w:hAnsi="Times New Roman" w:cs="Times New Roman"/>
        </w:rPr>
      </w:pPr>
    </w:p>
    <w:p w:rsidR="00227EFA" w:rsidRDefault="00467228">
      <w:pPr>
        <w:spacing w:after="160" w:line="259" w:lineRule="auto"/>
        <w:jc w:val="both"/>
        <w:rPr>
          <w:rFonts w:ascii="Times New Roman" w:eastAsia="Times New Roman" w:hAnsi="Times New Roman" w:cs="Times New Roman"/>
        </w:rPr>
      </w:pPr>
      <w:r>
        <w:rPr>
          <w:rFonts w:ascii="Times New Roman" w:eastAsia="Times New Roman" w:hAnsi="Times New Roman" w:cs="Times New Roman"/>
        </w:rPr>
        <w:t>The Center for Migration, Gender and Justice (CMGJ) is a women-, migrant-, and youth-led non-profit, non-governmental organization (NGO) that addresses human rights at the intersection of migration and gender through research, advocacy, and education. With</w:t>
      </w:r>
      <w:r>
        <w:rPr>
          <w:rFonts w:ascii="Times New Roman" w:eastAsia="Times New Roman" w:hAnsi="Times New Roman" w:cs="Times New Roman"/>
        </w:rPr>
        <w:t>in our areas of expertise, this shadow report speaks to Germany’s implementation of CEDAW in light of the Committee’s 85th session (8-26 May 2023). Throughout the report, the names of any alleged victims, witnesses, and perpetrators have been anonymized, a</w:t>
      </w:r>
      <w:r>
        <w:rPr>
          <w:rFonts w:ascii="Times New Roman" w:eastAsia="Times New Roman" w:hAnsi="Times New Roman" w:cs="Times New Roman"/>
        </w:rPr>
        <w:t xml:space="preserve">nd no photographs of alleged victims, witnesses or perpetrators have been included. </w:t>
      </w:r>
    </w:p>
    <w:p w:rsidR="00227EFA" w:rsidRDefault="00227EFA">
      <w:pPr>
        <w:spacing w:after="160" w:line="259" w:lineRule="auto"/>
        <w:jc w:val="both"/>
        <w:rPr>
          <w:rFonts w:ascii="Times New Roman" w:eastAsia="Times New Roman" w:hAnsi="Times New Roman" w:cs="Times New Roman"/>
        </w:rPr>
      </w:pPr>
    </w:p>
    <w:p w:rsidR="00227EFA" w:rsidRDefault="00227EFA">
      <w:pPr>
        <w:spacing w:after="160" w:line="259" w:lineRule="auto"/>
        <w:jc w:val="both"/>
        <w:rPr>
          <w:rFonts w:ascii="Times New Roman" w:eastAsia="Times New Roman" w:hAnsi="Times New Roman" w:cs="Times New Roman"/>
        </w:rPr>
      </w:pPr>
    </w:p>
    <w:p w:rsidR="00227EFA" w:rsidRDefault="00227EFA">
      <w:pPr>
        <w:spacing w:after="160" w:line="259" w:lineRule="auto"/>
        <w:jc w:val="both"/>
        <w:rPr>
          <w:rFonts w:ascii="Times New Roman" w:eastAsia="Times New Roman" w:hAnsi="Times New Roman" w:cs="Times New Roman"/>
        </w:rPr>
      </w:pPr>
    </w:p>
    <w:p w:rsidR="00227EFA" w:rsidRDefault="00227EFA">
      <w:pPr>
        <w:spacing w:after="160" w:line="259" w:lineRule="auto"/>
        <w:jc w:val="both"/>
        <w:rPr>
          <w:rFonts w:ascii="Times New Roman" w:eastAsia="Times New Roman" w:hAnsi="Times New Roman" w:cs="Times New Roman"/>
        </w:rPr>
      </w:pPr>
    </w:p>
    <w:p w:rsidR="00227EFA" w:rsidRDefault="00227EFA">
      <w:pPr>
        <w:spacing w:after="160" w:line="259" w:lineRule="auto"/>
        <w:jc w:val="both"/>
        <w:rPr>
          <w:rFonts w:ascii="Times New Roman" w:eastAsia="Times New Roman" w:hAnsi="Times New Roman" w:cs="Times New Roman"/>
        </w:rPr>
      </w:pPr>
    </w:p>
    <w:p w:rsidR="00227EFA" w:rsidRDefault="00227EFA">
      <w:pPr>
        <w:spacing w:after="160" w:line="259" w:lineRule="auto"/>
        <w:jc w:val="both"/>
        <w:rPr>
          <w:rFonts w:ascii="Times New Roman" w:eastAsia="Times New Roman" w:hAnsi="Times New Roman" w:cs="Times New Roman"/>
        </w:rPr>
      </w:pPr>
    </w:p>
    <w:p w:rsidR="00227EFA" w:rsidRDefault="00227EFA">
      <w:pPr>
        <w:spacing w:after="160" w:line="259" w:lineRule="auto"/>
        <w:jc w:val="both"/>
        <w:rPr>
          <w:rFonts w:ascii="Times New Roman" w:eastAsia="Times New Roman" w:hAnsi="Times New Roman" w:cs="Times New Roman"/>
        </w:rPr>
      </w:pPr>
    </w:p>
    <w:p w:rsidR="00227EFA" w:rsidRDefault="00227EFA">
      <w:pPr>
        <w:spacing w:after="160" w:line="259" w:lineRule="auto"/>
        <w:jc w:val="both"/>
        <w:rPr>
          <w:rFonts w:ascii="Times New Roman" w:eastAsia="Times New Roman" w:hAnsi="Times New Roman" w:cs="Times New Roman"/>
        </w:rPr>
      </w:pPr>
    </w:p>
    <w:p w:rsidR="00227EFA" w:rsidRDefault="00227EFA">
      <w:pPr>
        <w:jc w:val="both"/>
        <w:rPr>
          <w:rFonts w:ascii="Times New Roman" w:eastAsia="Times New Roman" w:hAnsi="Times New Roman" w:cs="Times New Roman"/>
          <w:b/>
        </w:rPr>
      </w:pPr>
    </w:p>
    <w:p w:rsidR="00487A0D" w:rsidRDefault="00487A0D">
      <w:pPr>
        <w:jc w:val="both"/>
        <w:rPr>
          <w:rFonts w:ascii="Times New Roman" w:eastAsia="Times New Roman" w:hAnsi="Times New Roman" w:cs="Times New Roman"/>
          <w:b/>
        </w:rPr>
      </w:pPr>
    </w:p>
    <w:p w:rsidR="00227EFA" w:rsidRDefault="00467228">
      <w:pPr>
        <w:jc w:val="both"/>
        <w:rPr>
          <w:rFonts w:ascii="Times New Roman" w:eastAsia="Times New Roman" w:hAnsi="Times New Roman" w:cs="Times New Roman"/>
          <w:b/>
        </w:rPr>
      </w:pPr>
      <w:r>
        <w:rPr>
          <w:rFonts w:ascii="Times New Roman" w:eastAsia="Times New Roman" w:hAnsi="Times New Roman" w:cs="Times New Roman"/>
          <w:b/>
        </w:rPr>
        <w:lastRenderedPageBreak/>
        <w:t>Migration and Gender in Germany’s Ninth Periodic Report:</w:t>
      </w:r>
    </w:p>
    <w:p w:rsidR="00227EFA" w:rsidRDefault="00227EFA">
      <w:pPr>
        <w:jc w:val="both"/>
        <w:rPr>
          <w:rFonts w:ascii="Times New Roman" w:eastAsia="Times New Roman" w:hAnsi="Times New Roman" w:cs="Times New Roman"/>
        </w:rPr>
      </w:pPr>
    </w:p>
    <w:p w:rsidR="00227EFA" w:rsidRDefault="00467228">
      <w:pPr>
        <w:jc w:val="both"/>
        <w:rPr>
          <w:rFonts w:ascii="Times New Roman" w:eastAsia="Times New Roman" w:hAnsi="Times New Roman" w:cs="Times New Roman"/>
        </w:rPr>
      </w:pPr>
      <w:r>
        <w:rPr>
          <w:rFonts w:ascii="Times New Roman" w:eastAsia="Times New Roman" w:hAnsi="Times New Roman" w:cs="Times New Roman"/>
        </w:rPr>
        <w:t>Germany ratified CEDAW in 1985 and the Istanbul Convention in 2017. After initial reservations on individual articles of the Istanbul Convention, the current government withdrew these reservations. We welcome this progress as the respective articles were o</w:t>
      </w:r>
      <w:r>
        <w:rPr>
          <w:rFonts w:ascii="Times New Roman" w:eastAsia="Times New Roman" w:hAnsi="Times New Roman" w:cs="Times New Roman"/>
        </w:rPr>
        <w:t>f specific importance to gendered migration experiences (Article 44 and 59).</w:t>
      </w:r>
      <w:r>
        <w:rPr>
          <w:rFonts w:ascii="Times New Roman" w:eastAsia="Times New Roman" w:hAnsi="Times New Roman" w:cs="Times New Roman"/>
          <w:vertAlign w:val="superscript"/>
        </w:rPr>
        <w:footnoteReference w:id="1"/>
      </w:r>
      <w:r>
        <w:rPr>
          <w:rFonts w:ascii="Times New Roman" w:eastAsia="Times New Roman" w:hAnsi="Times New Roman" w:cs="Times New Roman"/>
        </w:rPr>
        <w:t xml:space="preserve"> Germany also recently adopted guidelines on Feminist Foreign Policy and Feminist Development Policy and has operationalized the EU Gender Equality Strategy (2020-2025) at the nat</w:t>
      </w:r>
      <w:r>
        <w:rPr>
          <w:rFonts w:ascii="Times New Roman" w:eastAsia="Times New Roman" w:hAnsi="Times New Roman" w:cs="Times New Roman"/>
        </w:rPr>
        <w:t>ional level.</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 xml:space="preserve"> </w:t>
      </w:r>
    </w:p>
    <w:p w:rsidR="00227EFA" w:rsidRDefault="00227EFA">
      <w:pPr>
        <w:jc w:val="both"/>
        <w:rPr>
          <w:rFonts w:ascii="Times New Roman" w:eastAsia="Times New Roman" w:hAnsi="Times New Roman" w:cs="Times New Roman"/>
        </w:rPr>
      </w:pPr>
    </w:p>
    <w:p w:rsidR="00227EFA" w:rsidRDefault="00467228">
      <w:pPr>
        <w:jc w:val="both"/>
        <w:rPr>
          <w:rFonts w:ascii="Times New Roman" w:eastAsia="Times New Roman" w:hAnsi="Times New Roman" w:cs="Times New Roman"/>
        </w:rPr>
      </w:pPr>
      <w:r>
        <w:rPr>
          <w:rFonts w:ascii="Times New Roman" w:eastAsia="Times New Roman" w:hAnsi="Times New Roman" w:cs="Times New Roman"/>
        </w:rPr>
        <w:t xml:space="preserve">Despite these promising developments, the needs and challenges of women, girl, LGBTQIA+, and gender diverse migrants continue to be largely overlooked and unaddressed in areas such as labor, health, and political engagement as demonstrated </w:t>
      </w:r>
      <w:r>
        <w:rPr>
          <w:rFonts w:ascii="Times New Roman" w:eastAsia="Times New Roman" w:hAnsi="Times New Roman" w:cs="Times New Roman"/>
        </w:rPr>
        <w:t>in Germany’s Ninth Periodic Report. Based on an analysis using our Gender-Migration Index (GMI), a guidance tool for gender-responsiveness and migrant-inclusion in policy, we find that in the report (from here on CEDAW/C/DEU/9), migration dynamics are only</w:t>
      </w:r>
      <w:r>
        <w:rPr>
          <w:rFonts w:ascii="Times New Roman" w:eastAsia="Times New Roman" w:hAnsi="Times New Roman" w:cs="Times New Roman"/>
        </w:rPr>
        <w:t xml:space="preserve"> moderately mentioned and engaged with, and commitments towards intersectional considerations of migration and gender </w:t>
      </w:r>
      <w:proofErr w:type="gramStart"/>
      <w:r>
        <w:rPr>
          <w:rFonts w:ascii="Times New Roman" w:eastAsia="Times New Roman" w:hAnsi="Times New Roman" w:cs="Times New Roman"/>
        </w:rPr>
        <w:t>remain</w:t>
      </w:r>
      <w:proofErr w:type="gramEnd"/>
      <w:r>
        <w:rPr>
          <w:rFonts w:ascii="Times New Roman" w:eastAsia="Times New Roman" w:hAnsi="Times New Roman" w:cs="Times New Roman"/>
        </w:rPr>
        <w:t xml:space="preserve"> limited. </w:t>
      </w:r>
    </w:p>
    <w:p w:rsidR="00227EFA" w:rsidRDefault="00227EFA">
      <w:pPr>
        <w:jc w:val="both"/>
        <w:rPr>
          <w:rFonts w:ascii="Times New Roman" w:eastAsia="Times New Roman" w:hAnsi="Times New Roman" w:cs="Times New Roman"/>
        </w:rPr>
      </w:pPr>
    </w:p>
    <w:p w:rsidR="00227EFA" w:rsidRDefault="00467228">
      <w:pPr>
        <w:jc w:val="both"/>
        <w:rPr>
          <w:rFonts w:ascii="Times New Roman" w:eastAsia="Times New Roman" w:hAnsi="Times New Roman" w:cs="Times New Roman"/>
        </w:rPr>
      </w:pPr>
      <w:r>
        <w:rPr>
          <w:rFonts w:ascii="Times New Roman" w:eastAsia="Times New Roman" w:hAnsi="Times New Roman" w:cs="Times New Roman"/>
        </w:rPr>
        <w:t>For example, while the CEDAW/C/DEU/9 includes Paragraph 19 “Disadvantaged groups of women - migrant women” and Paragraph</w:t>
      </w:r>
      <w:r>
        <w:rPr>
          <w:rFonts w:ascii="Times New Roman" w:eastAsia="Times New Roman" w:hAnsi="Times New Roman" w:cs="Times New Roman"/>
        </w:rPr>
        <w:t xml:space="preserve"> 21 “Refugee and asylum-seeking women” as distinct sections where the intersection of migration and gender is considered, beyond this, migration dynamics are seldom mentioned and engaged with. In fact, besides in the title and within Paragraph 19, migrant </w:t>
      </w:r>
      <w:r>
        <w:rPr>
          <w:rFonts w:ascii="Times New Roman" w:eastAsia="Times New Roman" w:hAnsi="Times New Roman" w:cs="Times New Roman"/>
        </w:rPr>
        <w:t>women/women migrants/women with a migration background/mothers with a migration background are only mentioned explicitly four times, once in the context of the EU Gender Equality Strategy (Paragraph 7), once in the context of education (Paragraph 14), once</w:t>
      </w:r>
      <w:r>
        <w:rPr>
          <w:rFonts w:ascii="Times New Roman" w:eastAsia="Times New Roman" w:hAnsi="Times New Roman" w:cs="Times New Roman"/>
        </w:rPr>
        <w:t xml:space="preserve"> in the context of employment (Paragraph 14), and once in the context of marriage and family relations (Paragraph 22). The varied terminology used to describe gendered migrant experiences needs to be emphasized here as it points to a fundamental concern ye</w:t>
      </w:r>
      <w:r>
        <w:rPr>
          <w:rFonts w:ascii="Times New Roman" w:eastAsia="Times New Roman" w:hAnsi="Times New Roman" w:cs="Times New Roman"/>
        </w:rPr>
        <w:t>t to be addressed by Germany, namely polarized migration discourse and its implications for data disaggregation. In reviewing the CEDAW/C/DEU/9, it is quite unclear what distinguishes migrant women/women migrants/women with a migration background/mothers w</w:t>
      </w:r>
      <w:r>
        <w:rPr>
          <w:rFonts w:ascii="Times New Roman" w:eastAsia="Times New Roman" w:hAnsi="Times New Roman" w:cs="Times New Roman"/>
        </w:rPr>
        <w:t>ith a migration background and how these convoluted gendered migration experiences are transposed into data collection and analysis, thereby problematizing evidence-based policy.</w:t>
      </w:r>
    </w:p>
    <w:p w:rsidR="00227EFA" w:rsidRDefault="00227EFA">
      <w:pPr>
        <w:jc w:val="both"/>
        <w:rPr>
          <w:rFonts w:ascii="Times New Roman" w:eastAsia="Times New Roman" w:hAnsi="Times New Roman" w:cs="Times New Roman"/>
        </w:rPr>
      </w:pPr>
    </w:p>
    <w:p w:rsidR="00227EFA" w:rsidRDefault="00467228">
      <w:pPr>
        <w:jc w:val="both"/>
        <w:rPr>
          <w:rFonts w:ascii="Times New Roman" w:eastAsia="Times New Roman" w:hAnsi="Times New Roman" w:cs="Times New Roman"/>
        </w:rPr>
      </w:pPr>
      <w:r>
        <w:rPr>
          <w:rFonts w:ascii="Times New Roman" w:eastAsia="Times New Roman" w:hAnsi="Times New Roman" w:cs="Times New Roman"/>
        </w:rPr>
        <w:t>Relatedly, the mention of and engagement with refugee and asylum-seeking wom</w:t>
      </w:r>
      <w:r>
        <w:rPr>
          <w:rFonts w:ascii="Times New Roman" w:eastAsia="Times New Roman" w:hAnsi="Times New Roman" w:cs="Times New Roman"/>
        </w:rPr>
        <w:t>en, denoting a migration status falling under the broader conceptual terminology of migrants/migration, can also be described as moderate. Besides in the title and within Paragraph 21, migration dynamics relevant to refugees and asylum-seekers (i.e. forced</w:t>
      </w:r>
      <w:r>
        <w:rPr>
          <w:rFonts w:ascii="Times New Roman" w:eastAsia="Times New Roman" w:hAnsi="Times New Roman" w:cs="Times New Roman"/>
        </w:rPr>
        <w:t xml:space="preserve"> migration, displacement, protection etc.) are seldom mentioned and engaged with. As our GMI analysis reveals, bracketing Paragraph 21, gendered needs and challenges of refugees and asylum-seekers are only explicitly mentioned once within the context of ha</w:t>
      </w:r>
      <w:r>
        <w:rPr>
          <w:rFonts w:ascii="Times New Roman" w:eastAsia="Times New Roman" w:hAnsi="Times New Roman" w:cs="Times New Roman"/>
        </w:rPr>
        <w:t xml:space="preserve">rmful practices (female genital mutilation as health concern) (Paragraph 10), once within the context of gender-based violence (Paragraph 11), once within the context of trafficking and prostitution (Paragraph 12), once within the context of </w:t>
      </w:r>
      <w:r>
        <w:rPr>
          <w:rFonts w:ascii="Times New Roman" w:eastAsia="Times New Roman" w:hAnsi="Times New Roman" w:cs="Times New Roman"/>
        </w:rPr>
        <w:lastRenderedPageBreak/>
        <w:t>employment (Pa</w:t>
      </w:r>
      <w:r>
        <w:rPr>
          <w:rFonts w:ascii="Times New Roman" w:eastAsia="Times New Roman" w:hAnsi="Times New Roman" w:cs="Times New Roman"/>
        </w:rPr>
        <w:t>ragraph 15), and numerous times within the context of disadvantaged groups (Paragraph 19), the latter highlighting again the above noted concern regarding migration discourse/terminology and data disaggregation. In the policy areas of concern identified th</w:t>
      </w:r>
      <w:r>
        <w:rPr>
          <w:rFonts w:ascii="Times New Roman" w:eastAsia="Times New Roman" w:hAnsi="Times New Roman" w:cs="Times New Roman"/>
        </w:rPr>
        <w:t xml:space="preserve">rough our GMI analysis, namely labor, health, and political engagement, there is thus limited or no mention of nor engagement with migration dynamics. </w:t>
      </w:r>
    </w:p>
    <w:p w:rsidR="00227EFA" w:rsidRDefault="00227EFA">
      <w:pPr>
        <w:jc w:val="both"/>
        <w:rPr>
          <w:rFonts w:ascii="Times New Roman" w:eastAsia="Times New Roman" w:hAnsi="Times New Roman" w:cs="Times New Roman"/>
        </w:rPr>
      </w:pPr>
    </w:p>
    <w:p w:rsidR="00227EFA" w:rsidRDefault="00467228">
      <w:pPr>
        <w:jc w:val="both"/>
        <w:rPr>
          <w:rFonts w:ascii="Times New Roman" w:eastAsia="Times New Roman" w:hAnsi="Times New Roman" w:cs="Times New Roman"/>
        </w:rPr>
      </w:pPr>
      <w:r>
        <w:rPr>
          <w:rFonts w:ascii="Times New Roman" w:eastAsia="Times New Roman" w:hAnsi="Times New Roman" w:cs="Times New Roman"/>
        </w:rPr>
        <w:t>Additionally, pertaining to gendered migration experiences relative to sexual orientation and gender id</w:t>
      </w:r>
      <w:r>
        <w:rPr>
          <w:rFonts w:ascii="Times New Roman" w:eastAsia="Times New Roman" w:hAnsi="Times New Roman" w:cs="Times New Roman"/>
        </w:rPr>
        <w:t>entity, there is no mention of, engagement with, and commitment to addressing the needs and challenges of LGBTQIA+ and gender diverse migrants in the CEDAW/C/DEU/9. Although the report includes Paragraph 20 “Transsexual and Transgender Women,” migration dy</w:t>
      </w:r>
      <w:r>
        <w:rPr>
          <w:rFonts w:ascii="Times New Roman" w:eastAsia="Times New Roman" w:hAnsi="Times New Roman" w:cs="Times New Roman"/>
        </w:rPr>
        <w:t>namics are not considered therein. This is not only important because the current government has implemented new rules granting asylum on the grounds of persecution based on sexual orientation and gender identity, but also because CEDAW General Recommendat</w:t>
      </w:r>
      <w:r>
        <w:rPr>
          <w:rFonts w:ascii="Times New Roman" w:eastAsia="Times New Roman" w:hAnsi="Times New Roman" w:cs="Times New Roman"/>
        </w:rPr>
        <w:t>ion No. 32. posits gender-based persecution as a ground for asylum and as the EU Directive 2013/32/EU on common procedures for granting and withdrawing international protection holds provisions for gender-based persecution (Article 11).</w:t>
      </w:r>
      <w:r>
        <w:rPr>
          <w:rFonts w:ascii="Times New Roman" w:eastAsia="Times New Roman" w:hAnsi="Times New Roman" w:cs="Times New Roman"/>
          <w:vertAlign w:val="superscript"/>
        </w:rPr>
        <w:footnoteReference w:id="3"/>
      </w:r>
      <w:r>
        <w:rPr>
          <w:rFonts w:ascii="Times New Roman" w:eastAsia="Times New Roman" w:hAnsi="Times New Roman" w:cs="Times New Roman"/>
        </w:rPr>
        <w:t xml:space="preserve"> </w:t>
      </w:r>
    </w:p>
    <w:p w:rsidR="00227EFA" w:rsidRDefault="00227EFA">
      <w:pPr>
        <w:jc w:val="both"/>
        <w:rPr>
          <w:rFonts w:ascii="Times New Roman" w:eastAsia="Times New Roman" w:hAnsi="Times New Roman" w:cs="Times New Roman"/>
        </w:rPr>
      </w:pPr>
    </w:p>
    <w:p w:rsidR="00227EFA" w:rsidRDefault="00467228">
      <w:pPr>
        <w:jc w:val="both"/>
        <w:rPr>
          <w:rFonts w:ascii="Times New Roman" w:eastAsia="Times New Roman" w:hAnsi="Times New Roman" w:cs="Times New Roman"/>
        </w:rPr>
      </w:pPr>
      <w:r>
        <w:rPr>
          <w:rFonts w:ascii="Times New Roman" w:eastAsia="Times New Roman" w:hAnsi="Times New Roman" w:cs="Times New Roman"/>
        </w:rPr>
        <w:t xml:space="preserve">Further of note </w:t>
      </w:r>
      <w:r>
        <w:rPr>
          <w:rFonts w:ascii="Times New Roman" w:eastAsia="Times New Roman" w:hAnsi="Times New Roman" w:cs="Times New Roman"/>
        </w:rPr>
        <w:t>is that albeit responding to inquiries to demonstrate government measures on matters relating to migration, as prompted in the List of Issues (</w:t>
      </w:r>
      <w:proofErr w:type="spellStart"/>
      <w:r>
        <w:rPr>
          <w:rFonts w:ascii="Times New Roman" w:eastAsia="Times New Roman" w:hAnsi="Times New Roman" w:cs="Times New Roman"/>
        </w:rPr>
        <w:t>LoI</w:t>
      </w:r>
      <w:proofErr w:type="spellEnd"/>
      <w:r>
        <w:rPr>
          <w:rFonts w:ascii="Times New Roman" w:eastAsia="Times New Roman" w:hAnsi="Times New Roman" w:cs="Times New Roman"/>
        </w:rPr>
        <w:t>, from here on - CEDAW/C/DEU/QPR/9), there is limited foresighted commitment towards intersectional considerat</w:t>
      </w:r>
      <w:r>
        <w:rPr>
          <w:rFonts w:ascii="Times New Roman" w:eastAsia="Times New Roman" w:hAnsi="Times New Roman" w:cs="Times New Roman"/>
        </w:rPr>
        <w:t>ions on migration and gender in terms of the existing legal-institutional framework; rather, ad-hoc programs and projects, often in collaboration with civil society, are mentioned, while systemic change is not foreseen or even rejected (i.e. Re 16 (b) undo</w:t>
      </w:r>
      <w:r>
        <w:rPr>
          <w:rFonts w:ascii="Times New Roman" w:eastAsia="Times New Roman" w:hAnsi="Times New Roman" w:cs="Times New Roman"/>
        </w:rPr>
        <w:t xml:space="preserve">cumented migrants’ access to health resources and services). </w:t>
      </w:r>
    </w:p>
    <w:p w:rsidR="00227EFA" w:rsidRDefault="00227EFA">
      <w:pPr>
        <w:jc w:val="both"/>
        <w:rPr>
          <w:rFonts w:ascii="Times New Roman" w:eastAsia="Times New Roman" w:hAnsi="Times New Roman" w:cs="Times New Roman"/>
        </w:rPr>
      </w:pPr>
    </w:p>
    <w:p w:rsidR="00227EFA" w:rsidRDefault="00467228">
      <w:pPr>
        <w:rPr>
          <w:rFonts w:ascii="Times New Roman" w:eastAsia="Times New Roman" w:hAnsi="Times New Roman" w:cs="Times New Roman"/>
          <w:i/>
        </w:rPr>
      </w:pPr>
      <w:r>
        <w:rPr>
          <w:rFonts w:ascii="Times New Roman" w:eastAsia="Times New Roman" w:hAnsi="Times New Roman" w:cs="Times New Roman"/>
          <w:i/>
        </w:rPr>
        <w:t>Based on the provided information, we recommend that the Committee ask the Government of Germany the following questions and that these inquiries are considered in the Concluding Observations:</w:t>
      </w:r>
    </w:p>
    <w:p w:rsidR="00227EFA" w:rsidRDefault="00227EFA">
      <w:pPr>
        <w:rPr>
          <w:rFonts w:ascii="Times New Roman" w:eastAsia="Times New Roman" w:hAnsi="Times New Roman" w:cs="Times New Roman"/>
          <w:i/>
        </w:rPr>
      </w:pPr>
    </w:p>
    <w:p w:rsidR="00227EFA" w:rsidRDefault="00467228">
      <w:pPr>
        <w:numPr>
          <w:ilvl w:val="0"/>
          <w:numId w:val="1"/>
        </w:numPr>
        <w:rPr>
          <w:rFonts w:ascii="Times New Roman" w:eastAsia="Times New Roman" w:hAnsi="Times New Roman" w:cs="Times New Roman"/>
        </w:rPr>
      </w:pPr>
      <w:r>
        <w:rPr>
          <w:rFonts w:ascii="Times New Roman" w:eastAsia="Times New Roman" w:hAnsi="Times New Roman" w:cs="Times New Roman"/>
        </w:rPr>
        <w:t>What measures has the government taken to streamline migration discourse/terminology considering the implications for the disaggregation of data and subsequent evidence-based policy?</w:t>
      </w:r>
    </w:p>
    <w:p w:rsidR="00227EFA" w:rsidRDefault="00467228">
      <w:pPr>
        <w:numPr>
          <w:ilvl w:val="0"/>
          <w:numId w:val="1"/>
        </w:numPr>
        <w:rPr>
          <w:rFonts w:ascii="Times New Roman" w:eastAsia="Times New Roman" w:hAnsi="Times New Roman" w:cs="Times New Roman"/>
        </w:rPr>
      </w:pPr>
      <w:r>
        <w:rPr>
          <w:rFonts w:ascii="Times New Roman" w:eastAsia="Times New Roman" w:hAnsi="Times New Roman" w:cs="Times New Roman"/>
        </w:rPr>
        <w:t xml:space="preserve">What measures has the government taken to ensure the safety of LGBTQIA+ </w:t>
      </w:r>
      <w:r>
        <w:rPr>
          <w:rFonts w:ascii="Times New Roman" w:eastAsia="Times New Roman" w:hAnsi="Times New Roman" w:cs="Times New Roman"/>
        </w:rPr>
        <w:t>and gender diverse persons seeking protection during the asylum-process given the nuances of ‘proving’ one’s sexual orientation and gender identity considering the fact that concealment thereof is often a function of survival (especially if violence is per</w:t>
      </w:r>
      <w:r>
        <w:rPr>
          <w:rFonts w:ascii="Times New Roman" w:eastAsia="Times New Roman" w:hAnsi="Times New Roman" w:cs="Times New Roman"/>
        </w:rPr>
        <w:t>petrated within the family)?</w:t>
      </w:r>
      <w:r>
        <w:rPr>
          <w:rFonts w:ascii="Times New Roman" w:eastAsia="Times New Roman" w:hAnsi="Times New Roman" w:cs="Times New Roman"/>
          <w:vertAlign w:val="superscript"/>
        </w:rPr>
        <w:footnoteReference w:id="4"/>
      </w:r>
    </w:p>
    <w:p w:rsidR="00227EFA" w:rsidRDefault="00467228">
      <w:pPr>
        <w:numPr>
          <w:ilvl w:val="0"/>
          <w:numId w:val="1"/>
        </w:numPr>
        <w:rPr>
          <w:rFonts w:ascii="Times New Roman" w:eastAsia="Times New Roman" w:hAnsi="Times New Roman" w:cs="Times New Roman"/>
        </w:rPr>
      </w:pPr>
      <w:r>
        <w:rPr>
          <w:rFonts w:ascii="Times New Roman" w:eastAsia="Times New Roman" w:hAnsi="Times New Roman" w:cs="Times New Roman"/>
        </w:rPr>
        <w:t xml:space="preserve">What measures has the government taken to ensure the safety of LGBTQIA+ and gender diverse persons seeking protection during the asylum-process given the nuances of ‘proving’ persecution based on sexual orientation and gender </w:t>
      </w:r>
      <w:r>
        <w:rPr>
          <w:rFonts w:ascii="Times New Roman" w:eastAsia="Times New Roman" w:hAnsi="Times New Roman" w:cs="Times New Roman"/>
        </w:rPr>
        <w:t>identity considering the fact that a country of origin having anti-LGBQTIA+ laws does not amount to persecution per se?</w:t>
      </w:r>
      <w:r>
        <w:rPr>
          <w:rFonts w:ascii="Times New Roman" w:eastAsia="Times New Roman" w:hAnsi="Times New Roman" w:cs="Times New Roman"/>
          <w:vertAlign w:val="superscript"/>
        </w:rPr>
        <w:footnoteReference w:id="5"/>
      </w:r>
    </w:p>
    <w:p w:rsidR="00487A0D" w:rsidRDefault="00487A0D">
      <w:pPr>
        <w:rPr>
          <w:rFonts w:ascii="Times New Roman" w:eastAsia="Times New Roman" w:hAnsi="Times New Roman" w:cs="Times New Roman"/>
        </w:rPr>
      </w:pPr>
    </w:p>
    <w:p w:rsidR="00487A0D" w:rsidRDefault="00487A0D">
      <w:pPr>
        <w:rPr>
          <w:rFonts w:ascii="Times New Roman" w:eastAsia="Times New Roman" w:hAnsi="Times New Roman" w:cs="Times New Roman"/>
          <w:u w:val="single"/>
        </w:rPr>
      </w:pPr>
    </w:p>
    <w:p w:rsidR="00227EFA" w:rsidRDefault="00467228">
      <w:pPr>
        <w:rPr>
          <w:rFonts w:ascii="Times New Roman" w:eastAsia="Times New Roman" w:hAnsi="Times New Roman" w:cs="Times New Roman"/>
          <w:u w:val="single"/>
        </w:rPr>
      </w:pPr>
      <w:r>
        <w:rPr>
          <w:rFonts w:ascii="Times New Roman" w:eastAsia="Times New Roman" w:hAnsi="Times New Roman" w:cs="Times New Roman"/>
          <w:u w:val="single"/>
        </w:rPr>
        <w:lastRenderedPageBreak/>
        <w:t>Labor (Paragraph 15):</w:t>
      </w:r>
    </w:p>
    <w:p w:rsidR="00227EFA" w:rsidRDefault="00227EFA">
      <w:pPr>
        <w:rPr>
          <w:rFonts w:ascii="Times New Roman" w:eastAsia="Times New Roman" w:hAnsi="Times New Roman" w:cs="Times New Roman"/>
        </w:rPr>
      </w:pPr>
    </w:p>
    <w:p w:rsidR="00227EFA" w:rsidRDefault="00467228">
      <w:pPr>
        <w:rPr>
          <w:rFonts w:ascii="Times New Roman" w:eastAsia="Times New Roman" w:hAnsi="Times New Roman" w:cs="Times New Roman"/>
        </w:rPr>
      </w:pPr>
      <w:r>
        <w:rPr>
          <w:rFonts w:ascii="Times New Roman" w:eastAsia="Times New Roman" w:hAnsi="Times New Roman" w:cs="Times New Roman"/>
        </w:rPr>
        <w:t>In regards to the employment of women, girl, LGBTQIA+, and gender diverse migrants, as detailed in Paragraph 15 “Employment,” our GMI analysis reveals that there is limited mention of, engagement with, and commitment to migration dynamics. The central refe</w:t>
      </w:r>
      <w:r>
        <w:rPr>
          <w:rFonts w:ascii="Times New Roman" w:eastAsia="Times New Roman" w:hAnsi="Times New Roman" w:cs="Times New Roman"/>
        </w:rPr>
        <w:t>rence made to migration dynamics relative to labor can be noted as part of the “Strong in the Workplace” program (Re 15 (e)). The program has been expanded to include refugee women/mothers and has facilitated job prospects for mothers with a migration back</w:t>
      </w:r>
      <w:r>
        <w:rPr>
          <w:rFonts w:ascii="Times New Roman" w:eastAsia="Times New Roman" w:hAnsi="Times New Roman" w:cs="Times New Roman"/>
        </w:rPr>
        <w:t>ground. While this shows promising progress, the CEDAW/C/DEU/9 does not address structural and institutional challenges faced by women, girl, LGBTQIA+, and gender diverse migrants such as the gender pay gap. Although it is noted that the Federal Government</w:t>
      </w:r>
      <w:r>
        <w:rPr>
          <w:rFonts w:ascii="Times New Roman" w:eastAsia="Times New Roman" w:hAnsi="Times New Roman" w:cs="Times New Roman"/>
        </w:rPr>
        <w:t xml:space="preserve"> and the Länder “continue to combat the root causes of the gender pay gap holistically in order to reduce this gap,” a concrete commitment towards this that is considerate of the intersection between migration and gender remains absent (Re 15 (a)). This is</w:t>
      </w:r>
      <w:r>
        <w:rPr>
          <w:rFonts w:ascii="Times New Roman" w:eastAsia="Times New Roman" w:hAnsi="Times New Roman" w:cs="Times New Roman"/>
        </w:rPr>
        <w:t xml:space="preserve"> notable because there is a persistent pay gap between migrant women and non-migrant women which is often informed by further factors that are structurally and institutionally rooted, particularly when </w:t>
      </w:r>
      <w:proofErr w:type="gramStart"/>
      <w:r>
        <w:rPr>
          <w:rFonts w:ascii="Times New Roman" w:eastAsia="Times New Roman" w:hAnsi="Times New Roman" w:cs="Times New Roman"/>
        </w:rPr>
        <w:t>taking into account</w:t>
      </w:r>
      <w:proofErr w:type="gramEnd"/>
      <w:r>
        <w:rPr>
          <w:rFonts w:ascii="Times New Roman" w:eastAsia="Times New Roman" w:hAnsi="Times New Roman" w:cs="Times New Roman"/>
        </w:rPr>
        <w:t xml:space="preserve"> race, ethnicity, and religion.</w:t>
      </w:r>
      <w:r>
        <w:rPr>
          <w:rFonts w:ascii="Times New Roman" w:eastAsia="Times New Roman" w:hAnsi="Times New Roman" w:cs="Times New Roman"/>
          <w:vertAlign w:val="superscript"/>
        </w:rPr>
        <w:footnoteReference w:id="6"/>
      </w:r>
      <w:r>
        <w:rPr>
          <w:rFonts w:ascii="Times New Roman" w:eastAsia="Times New Roman" w:hAnsi="Times New Roman" w:cs="Times New Roman"/>
        </w:rPr>
        <w:t xml:space="preserve"> </w:t>
      </w:r>
    </w:p>
    <w:p w:rsidR="00227EFA" w:rsidRDefault="00227EFA">
      <w:pPr>
        <w:ind w:firstLine="720"/>
        <w:rPr>
          <w:rFonts w:ascii="Times New Roman" w:eastAsia="Times New Roman" w:hAnsi="Times New Roman" w:cs="Times New Roman"/>
        </w:rPr>
      </w:pPr>
    </w:p>
    <w:p w:rsidR="00227EFA" w:rsidRDefault="00467228">
      <w:pPr>
        <w:jc w:val="both"/>
        <w:rPr>
          <w:rFonts w:ascii="Times New Roman" w:eastAsia="Times New Roman" w:hAnsi="Times New Roman" w:cs="Times New Roman"/>
        </w:rPr>
      </w:pPr>
      <w:r>
        <w:rPr>
          <w:rFonts w:ascii="Times New Roman" w:eastAsia="Times New Roman" w:hAnsi="Times New Roman" w:cs="Times New Roman"/>
        </w:rPr>
        <w:t xml:space="preserve">These findings are reflective of our GMI analysis on Germany’s Voluntary National Review (VNR) on the Global Compact for Migration (GCM) submitted in the context of the first International Migration Review Forum. As part of this analysis, we found overall </w:t>
      </w:r>
      <w:r>
        <w:rPr>
          <w:rFonts w:ascii="Times New Roman" w:eastAsia="Times New Roman" w:hAnsi="Times New Roman" w:cs="Times New Roman"/>
        </w:rPr>
        <w:t>gender-responsiveness to be moderate and gender-responsiveness in the area of labor to be largely limited with input from our partners (WoW-</w:t>
      </w:r>
      <w:proofErr w:type="spellStart"/>
      <w:r>
        <w:rPr>
          <w:rFonts w:ascii="Times New Roman" w:eastAsia="Times New Roman" w:hAnsi="Times New Roman" w:cs="Times New Roman"/>
        </w:rPr>
        <w:t>WithorWithout</w:t>
      </w:r>
      <w:proofErr w:type="spellEnd"/>
      <w:r>
        <w:rPr>
          <w:rFonts w:ascii="Times New Roman" w:eastAsia="Times New Roman" w:hAnsi="Times New Roman" w:cs="Times New Roman"/>
        </w:rPr>
        <w:t>) identifying migrant experiences in terms of access to resources and services in the context of employ</w:t>
      </w:r>
      <w:r>
        <w:rPr>
          <w:rFonts w:ascii="Times New Roman" w:eastAsia="Times New Roman" w:hAnsi="Times New Roman" w:cs="Times New Roman"/>
        </w:rPr>
        <w:t xml:space="preserve">ment as moderate and access to information and accountability in the context of employment as limited. </w:t>
      </w:r>
    </w:p>
    <w:p w:rsidR="00227EFA" w:rsidRDefault="00227EFA">
      <w:pPr>
        <w:jc w:val="both"/>
        <w:rPr>
          <w:rFonts w:ascii="Times New Roman" w:eastAsia="Times New Roman" w:hAnsi="Times New Roman" w:cs="Times New Roman"/>
        </w:rPr>
      </w:pPr>
    </w:p>
    <w:p w:rsidR="00227EFA" w:rsidRDefault="00467228">
      <w:pPr>
        <w:jc w:val="both"/>
        <w:rPr>
          <w:rFonts w:ascii="Times New Roman" w:eastAsia="Times New Roman" w:hAnsi="Times New Roman" w:cs="Times New Roman"/>
        </w:rPr>
      </w:pPr>
      <w:r>
        <w:rPr>
          <w:rFonts w:ascii="Times New Roman" w:eastAsia="Times New Roman" w:hAnsi="Times New Roman" w:cs="Times New Roman"/>
        </w:rPr>
        <w:t xml:space="preserve">Both, our GMI analysis of the CEDAW/C/DEU/9 Paragraph 15 (Labor) and Germany’s GCM VNR raise important questions with regards to the migration-gender-labor nexus. The fact that Germany has neither ratified the Convention on the Protection of the Rights of </w:t>
      </w:r>
      <w:r>
        <w:rPr>
          <w:rFonts w:ascii="Times New Roman" w:eastAsia="Times New Roman" w:hAnsi="Times New Roman" w:cs="Times New Roman"/>
        </w:rPr>
        <w:t>All Migrant Workers and Members of Their Families (CRMW) nor the International Labor Organization Convention on Workers with Family Responsibilities (C159) (see: CEDAW/C/DEU/QPR/9) requires clarification.</w:t>
      </w:r>
      <w:r>
        <w:rPr>
          <w:rFonts w:ascii="Times New Roman" w:eastAsia="Times New Roman" w:hAnsi="Times New Roman" w:cs="Times New Roman"/>
          <w:vertAlign w:val="superscript"/>
        </w:rPr>
        <w:footnoteReference w:id="7"/>
      </w:r>
      <w:r>
        <w:rPr>
          <w:rFonts w:ascii="Times New Roman" w:eastAsia="Times New Roman" w:hAnsi="Times New Roman" w:cs="Times New Roman"/>
        </w:rPr>
        <w:t xml:space="preserve"> In relation to concerns about gender stereotypes (</w:t>
      </w:r>
      <w:r>
        <w:rPr>
          <w:rFonts w:ascii="Times New Roman" w:eastAsia="Times New Roman" w:hAnsi="Times New Roman" w:cs="Times New Roman"/>
        </w:rPr>
        <w:t>Paragraph 9) in the employment sector, Germany’s plans (if any) for the ratification of the International Labor Organization Convention on Violence and Harassment in the World of Work (C190) also deserve further discussion (CEDAW/C/DEU/QPR/9 15 (d).</w:t>
      </w:r>
      <w:r>
        <w:rPr>
          <w:rFonts w:ascii="Times New Roman" w:eastAsia="Times New Roman" w:hAnsi="Times New Roman" w:cs="Times New Roman"/>
          <w:vertAlign w:val="superscript"/>
        </w:rPr>
        <w:footnoteReference w:id="8"/>
      </w:r>
      <w:r>
        <w:rPr>
          <w:rFonts w:ascii="Times New Roman" w:eastAsia="Times New Roman" w:hAnsi="Times New Roman" w:cs="Times New Roman"/>
        </w:rPr>
        <w:t xml:space="preserve"> </w:t>
      </w:r>
    </w:p>
    <w:p w:rsidR="00227EFA" w:rsidRDefault="00227EFA">
      <w:pPr>
        <w:jc w:val="both"/>
        <w:rPr>
          <w:rFonts w:ascii="Times New Roman" w:eastAsia="Times New Roman" w:hAnsi="Times New Roman" w:cs="Times New Roman"/>
        </w:rPr>
      </w:pPr>
    </w:p>
    <w:p w:rsidR="00227EFA" w:rsidRDefault="00467228">
      <w:pPr>
        <w:jc w:val="both"/>
        <w:rPr>
          <w:rFonts w:ascii="Times New Roman" w:eastAsia="Times New Roman" w:hAnsi="Times New Roman" w:cs="Times New Roman"/>
        </w:rPr>
      </w:pPr>
      <w:r>
        <w:rPr>
          <w:rFonts w:ascii="Times New Roman" w:eastAsia="Times New Roman" w:hAnsi="Times New Roman" w:cs="Times New Roman"/>
        </w:rPr>
        <w:t xml:space="preserve">In </w:t>
      </w:r>
      <w:r>
        <w:rPr>
          <w:rFonts w:ascii="Times New Roman" w:eastAsia="Times New Roman" w:hAnsi="Times New Roman" w:cs="Times New Roman"/>
        </w:rPr>
        <w:t xml:space="preserve">addition to questions regarding Germany’s engagement with international legal-institutional frameworks that are pertinent to ensuring the human rights of migrant workers, the country’s anti-discrimination regulations, specifically the </w:t>
      </w:r>
      <w:proofErr w:type="spellStart"/>
      <w:r>
        <w:rPr>
          <w:rFonts w:ascii="Times New Roman" w:eastAsia="Times New Roman" w:hAnsi="Times New Roman" w:cs="Times New Roman"/>
          <w:i/>
        </w:rPr>
        <w:t>Allgemeines</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Gleichbeh</w:t>
      </w:r>
      <w:r>
        <w:rPr>
          <w:rFonts w:ascii="Times New Roman" w:eastAsia="Times New Roman" w:hAnsi="Times New Roman" w:cs="Times New Roman"/>
          <w:i/>
        </w:rPr>
        <w:t>andlungsgesetz</w:t>
      </w:r>
      <w:proofErr w:type="spellEnd"/>
      <w:r>
        <w:rPr>
          <w:rFonts w:ascii="Times New Roman" w:eastAsia="Times New Roman" w:hAnsi="Times New Roman" w:cs="Times New Roman"/>
        </w:rPr>
        <w:t xml:space="preserve"> (AGG) (General Act on Equal Treatment), must similarly be problematized as ‘permissible difference in treatment’ in the context of labor is enshrined as per Article 8.</w:t>
      </w:r>
      <w:r>
        <w:rPr>
          <w:rFonts w:ascii="Times New Roman" w:eastAsia="Times New Roman" w:hAnsi="Times New Roman" w:cs="Times New Roman"/>
          <w:vertAlign w:val="superscript"/>
        </w:rPr>
        <w:footnoteReference w:id="9"/>
      </w:r>
      <w:r>
        <w:rPr>
          <w:rFonts w:ascii="Times New Roman" w:eastAsia="Times New Roman" w:hAnsi="Times New Roman" w:cs="Times New Roman"/>
        </w:rPr>
        <w:t xml:space="preserve"> We stressed the implications of this provision in a previous shadow repo</w:t>
      </w:r>
      <w:r>
        <w:rPr>
          <w:rFonts w:ascii="Times New Roman" w:eastAsia="Times New Roman" w:hAnsi="Times New Roman" w:cs="Times New Roman"/>
        </w:rPr>
        <w:t xml:space="preserve">rt (UN HLPF 2021) noting that the ‘genuine and determining occupational requirement’ principle leaves </w:t>
      </w:r>
      <w:r>
        <w:rPr>
          <w:rFonts w:ascii="Times New Roman" w:eastAsia="Times New Roman" w:hAnsi="Times New Roman" w:cs="Times New Roman"/>
        </w:rPr>
        <w:lastRenderedPageBreak/>
        <w:t>discretion for interpretation with considerations around intersectional discrimination often overlooked.</w:t>
      </w:r>
      <w:r>
        <w:rPr>
          <w:rFonts w:ascii="Times New Roman" w:eastAsia="Times New Roman" w:hAnsi="Times New Roman" w:cs="Times New Roman"/>
          <w:vertAlign w:val="superscript"/>
        </w:rPr>
        <w:footnoteReference w:id="10"/>
      </w:r>
      <w:r>
        <w:rPr>
          <w:rFonts w:ascii="Times New Roman" w:eastAsia="Times New Roman" w:hAnsi="Times New Roman" w:cs="Times New Roman"/>
        </w:rPr>
        <w:t xml:space="preserve"> This, alongside the non-ratification status of C</w:t>
      </w:r>
      <w:r>
        <w:rPr>
          <w:rFonts w:ascii="Times New Roman" w:eastAsia="Times New Roman" w:hAnsi="Times New Roman" w:cs="Times New Roman"/>
        </w:rPr>
        <w:t>190,  stands in tension with the CEDAW/C/DEU/9 Re 15 (d), stating that the AGG provides “sufficient effective mechanisms and opportunities for lodging an appeal [re: sexual harassment in the workplace] in Germany.”</w:t>
      </w:r>
    </w:p>
    <w:p w:rsidR="00227EFA" w:rsidRDefault="00227EFA">
      <w:pPr>
        <w:rPr>
          <w:rFonts w:ascii="Times New Roman" w:eastAsia="Times New Roman" w:hAnsi="Times New Roman" w:cs="Times New Roman"/>
        </w:rPr>
      </w:pPr>
    </w:p>
    <w:p w:rsidR="00227EFA" w:rsidRDefault="00467228">
      <w:pPr>
        <w:rPr>
          <w:rFonts w:ascii="Times New Roman" w:eastAsia="Times New Roman" w:hAnsi="Times New Roman" w:cs="Times New Roman"/>
          <w:i/>
        </w:rPr>
      </w:pPr>
      <w:r>
        <w:rPr>
          <w:rFonts w:ascii="Times New Roman" w:eastAsia="Times New Roman" w:hAnsi="Times New Roman" w:cs="Times New Roman"/>
          <w:i/>
        </w:rPr>
        <w:t>Based on the provided information, we re</w:t>
      </w:r>
      <w:r>
        <w:rPr>
          <w:rFonts w:ascii="Times New Roman" w:eastAsia="Times New Roman" w:hAnsi="Times New Roman" w:cs="Times New Roman"/>
          <w:i/>
        </w:rPr>
        <w:t>commend that the Committee ask the Government of Germany the following questions and that these inquiries are considered in the Concluding Observations:</w:t>
      </w:r>
    </w:p>
    <w:p w:rsidR="00227EFA" w:rsidRDefault="00227EFA">
      <w:pPr>
        <w:rPr>
          <w:rFonts w:ascii="Times New Roman" w:eastAsia="Times New Roman" w:hAnsi="Times New Roman" w:cs="Times New Roman"/>
        </w:rPr>
      </w:pPr>
    </w:p>
    <w:p w:rsidR="00227EFA" w:rsidRDefault="00467228">
      <w:pPr>
        <w:numPr>
          <w:ilvl w:val="0"/>
          <w:numId w:val="2"/>
        </w:numPr>
        <w:rPr>
          <w:rFonts w:ascii="Times New Roman" w:eastAsia="Times New Roman" w:hAnsi="Times New Roman" w:cs="Times New Roman"/>
        </w:rPr>
      </w:pPr>
      <w:r>
        <w:rPr>
          <w:rFonts w:ascii="Times New Roman" w:eastAsia="Times New Roman" w:hAnsi="Times New Roman" w:cs="Times New Roman"/>
        </w:rPr>
        <w:t>What measures has the government taken to ensure protections of migrant workers absent of the ratifica</w:t>
      </w:r>
      <w:r>
        <w:rPr>
          <w:rFonts w:ascii="Times New Roman" w:eastAsia="Times New Roman" w:hAnsi="Times New Roman" w:cs="Times New Roman"/>
        </w:rPr>
        <w:t>tion of important legal-institutional frameworks on the matter?</w:t>
      </w:r>
    </w:p>
    <w:p w:rsidR="00227EFA" w:rsidRDefault="00467228">
      <w:pPr>
        <w:numPr>
          <w:ilvl w:val="0"/>
          <w:numId w:val="2"/>
        </w:numPr>
        <w:rPr>
          <w:rFonts w:ascii="Times New Roman" w:eastAsia="Times New Roman" w:hAnsi="Times New Roman" w:cs="Times New Roman"/>
        </w:rPr>
      </w:pPr>
      <w:r>
        <w:rPr>
          <w:rFonts w:ascii="Times New Roman" w:eastAsia="Times New Roman" w:hAnsi="Times New Roman" w:cs="Times New Roman"/>
        </w:rPr>
        <w:t>Please clarify the government’s plans (if any) regarding the ratification of the CRMW and the ILO C190.</w:t>
      </w:r>
    </w:p>
    <w:p w:rsidR="00227EFA" w:rsidRDefault="00467228">
      <w:pPr>
        <w:numPr>
          <w:ilvl w:val="0"/>
          <w:numId w:val="2"/>
        </w:numPr>
        <w:rPr>
          <w:rFonts w:ascii="Times New Roman" w:eastAsia="Times New Roman" w:hAnsi="Times New Roman" w:cs="Times New Roman"/>
        </w:rPr>
      </w:pPr>
      <w:r>
        <w:rPr>
          <w:rFonts w:ascii="Times New Roman" w:eastAsia="Times New Roman" w:hAnsi="Times New Roman" w:cs="Times New Roman"/>
        </w:rPr>
        <w:t>What measures has the government taken to ensure intersectional protections in the labor</w:t>
      </w:r>
      <w:r>
        <w:rPr>
          <w:rFonts w:ascii="Times New Roman" w:eastAsia="Times New Roman" w:hAnsi="Times New Roman" w:cs="Times New Roman"/>
        </w:rPr>
        <w:t xml:space="preserve"> market given the AGG’s ‘permissible difference in treatment’ clause?</w:t>
      </w:r>
    </w:p>
    <w:p w:rsidR="00227EFA" w:rsidRDefault="00227EFA">
      <w:pPr>
        <w:rPr>
          <w:rFonts w:ascii="Times New Roman" w:eastAsia="Times New Roman" w:hAnsi="Times New Roman" w:cs="Times New Roman"/>
        </w:rPr>
      </w:pPr>
    </w:p>
    <w:p w:rsidR="00227EFA" w:rsidRDefault="00467228">
      <w:pPr>
        <w:rPr>
          <w:rFonts w:ascii="Times New Roman" w:eastAsia="Times New Roman" w:hAnsi="Times New Roman" w:cs="Times New Roman"/>
          <w:u w:val="single"/>
        </w:rPr>
      </w:pPr>
      <w:r>
        <w:rPr>
          <w:rFonts w:ascii="Times New Roman" w:eastAsia="Times New Roman" w:hAnsi="Times New Roman" w:cs="Times New Roman"/>
          <w:u w:val="single"/>
        </w:rPr>
        <w:t>Health (Paragraph 16):</w:t>
      </w:r>
    </w:p>
    <w:p w:rsidR="00227EFA" w:rsidRDefault="00227EFA">
      <w:pPr>
        <w:ind w:firstLine="720"/>
        <w:rPr>
          <w:rFonts w:ascii="Times New Roman" w:eastAsia="Times New Roman" w:hAnsi="Times New Roman" w:cs="Times New Roman"/>
        </w:rPr>
      </w:pPr>
    </w:p>
    <w:p w:rsidR="00227EFA" w:rsidRDefault="00467228">
      <w:pPr>
        <w:rPr>
          <w:rFonts w:ascii="Times New Roman" w:eastAsia="Times New Roman" w:hAnsi="Times New Roman" w:cs="Times New Roman"/>
          <w:shd w:val="clear" w:color="auto" w:fill="F9CB9C"/>
        </w:rPr>
      </w:pPr>
      <w:r>
        <w:rPr>
          <w:rFonts w:ascii="Times New Roman" w:eastAsia="Times New Roman" w:hAnsi="Times New Roman" w:cs="Times New Roman"/>
        </w:rPr>
        <w:t>In regards to the health of women, girl, LGBTQIA+, and gender diverse migrants, as detailed in Paragraph 16 “Health,” our GMI analysis reveals that there is no m</w:t>
      </w:r>
      <w:r>
        <w:rPr>
          <w:rFonts w:ascii="Times New Roman" w:eastAsia="Times New Roman" w:hAnsi="Times New Roman" w:cs="Times New Roman"/>
        </w:rPr>
        <w:t xml:space="preserve">ention of, engagement with, nor commitment to migration dynamics. With the exception of responding to an inquiry (CEDAW/C/DEU/QPR/9 - Re 16 (b)) pertinent to undocumented migrants’ access to health resources and services, migration dynamics as it pertains </w:t>
      </w:r>
      <w:r>
        <w:rPr>
          <w:rFonts w:ascii="Times New Roman" w:eastAsia="Times New Roman" w:hAnsi="Times New Roman" w:cs="Times New Roman"/>
        </w:rPr>
        <w:t>to health are not considered in this context. There is, however, reference made to health-related and legal aspects of female genital mutilation (FGM) in Paragraph 10 (“Harmful Practices”) concerning refugees, more concretely refugee facilities. This absen</w:t>
      </w:r>
      <w:r>
        <w:rPr>
          <w:rFonts w:ascii="Times New Roman" w:eastAsia="Times New Roman" w:hAnsi="Times New Roman" w:cs="Times New Roman"/>
        </w:rPr>
        <w:t xml:space="preserve">ce of considerations around the migration-gender-health nexus deserves further attention, especially since </w:t>
      </w:r>
    </w:p>
    <w:p w:rsidR="00227EFA" w:rsidRDefault="00467228">
      <w:pPr>
        <w:rPr>
          <w:rFonts w:ascii="Times New Roman" w:eastAsia="Times New Roman" w:hAnsi="Times New Roman" w:cs="Times New Roman"/>
        </w:rPr>
      </w:pPr>
      <w:r>
        <w:rPr>
          <w:rFonts w:ascii="Times New Roman" w:eastAsia="Times New Roman" w:hAnsi="Times New Roman" w:cs="Times New Roman"/>
        </w:rPr>
        <w:t>Germany restricts access to healthcare for refugees for 15 months upon arrival, a regulation dating back to the 1993 Asylum-Seekers’ Benefits Act (</w:t>
      </w:r>
      <w:proofErr w:type="spellStart"/>
      <w:r>
        <w:rPr>
          <w:rFonts w:ascii="Times New Roman" w:eastAsia="Times New Roman" w:hAnsi="Times New Roman" w:cs="Times New Roman"/>
        </w:rPr>
        <w:t>A</w:t>
      </w:r>
      <w:r>
        <w:rPr>
          <w:rFonts w:ascii="Times New Roman" w:eastAsia="Times New Roman" w:hAnsi="Times New Roman" w:cs="Times New Roman"/>
        </w:rPr>
        <w:t>sylbewerberleistungsgesetz</w:t>
      </w:r>
      <w:proofErr w:type="spellEnd"/>
      <w:r>
        <w:rPr>
          <w:rFonts w:ascii="Times New Roman" w:eastAsia="Times New Roman" w:hAnsi="Times New Roman" w:cs="Times New Roman"/>
        </w:rPr>
        <w:t>).</w:t>
      </w:r>
      <w:r>
        <w:rPr>
          <w:rFonts w:ascii="Times New Roman" w:eastAsia="Times New Roman" w:hAnsi="Times New Roman" w:cs="Times New Roman"/>
          <w:vertAlign w:val="superscript"/>
        </w:rPr>
        <w:footnoteReference w:id="11"/>
      </w:r>
      <w:r>
        <w:rPr>
          <w:rFonts w:ascii="Times New Roman" w:eastAsia="Times New Roman" w:hAnsi="Times New Roman" w:cs="Times New Roman"/>
        </w:rPr>
        <w:t xml:space="preserve"> </w:t>
      </w:r>
    </w:p>
    <w:p w:rsidR="00227EFA" w:rsidRDefault="00227EFA">
      <w:pPr>
        <w:rPr>
          <w:rFonts w:ascii="Times New Roman" w:eastAsia="Times New Roman" w:hAnsi="Times New Roman" w:cs="Times New Roman"/>
        </w:rPr>
      </w:pPr>
    </w:p>
    <w:p w:rsidR="00227EFA" w:rsidRDefault="00467228">
      <w:pPr>
        <w:rPr>
          <w:rFonts w:ascii="Times New Roman" w:eastAsia="Times New Roman" w:hAnsi="Times New Roman" w:cs="Times New Roman"/>
        </w:rPr>
      </w:pPr>
      <w:r>
        <w:rPr>
          <w:rFonts w:ascii="Times New Roman" w:eastAsia="Times New Roman" w:hAnsi="Times New Roman" w:cs="Times New Roman"/>
        </w:rPr>
        <w:t>While refugees can initially receive emergency medical care, treatment for acute and painful conditions, care during pregnancy and childbirth, vaccinations as well as ‘necessary preventive measures,’ other important health r</w:t>
      </w:r>
      <w:r>
        <w:rPr>
          <w:rFonts w:ascii="Times New Roman" w:eastAsia="Times New Roman" w:hAnsi="Times New Roman" w:cs="Times New Roman"/>
        </w:rPr>
        <w:t>esources and services, such as mental health, generally fall beyond the scope of healthcare access.</w:t>
      </w:r>
      <w:r>
        <w:rPr>
          <w:rFonts w:ascii="Times New Roman" w:eastAsia="Times New Roman" w:hAnsi="Times New Roman" w:cs="Times New Roman"/>
          <w:vertAlign w:val="superscript"/>
        </w:rPr>
        <w:footnoteReference w:id="12"/>
      </w:r>
      <w:r>
        <w:rPr>
          <w:rFonts w:ascii="Times New Roman" w:eastAsia="Times New Roman" w:hAnsi="Times New Roman" w:cs="Times New Roman"/>
        </w:rPr>
        <w:t xml:space="preserve"> Considering that refugee women in Germany face a range of mental health challenges, this restrictive access to healthcare remains problematic, particularly</w:t>
      </w:r>
      <w:r>
        <w:rPr>
          <w:rFonts w:ascii="Times New Roman" w:eastAsia="Times New Roman" w:hAnsi="Times New Roman" w:cs="Times New Roman"/>
        </w:rPr>
        <w:t xml:space="preserve"> as the mental health and well-being of refugee women is informed by a range of factors, notably cultural factors (i.e. language proficiency), social and material factors (i.e. employment and housing), and personal factors (i.e. family separation), that mu</w:t>
      </w:r>
      <w:r>
        <w:rPr>
          <w:rFonts w:ascii="Times New Roman" w:eastAsia="Times New Roman" w:hAnsi="Times New Roman" w:cs="Times New Roman"/>
        </w:rPr>
        <w:t>st be addressed.</w:t>
      </w:r>
      <w:r>
        <w:rPr>
          <w:rFonts w:ascii="Times New Roman" w:eastAsia="Times New Roman" w:hAnsi="Times New Roman" w:cs="Times New Roman"/>
          <w:vertAlign w:val="superscript"/>
        </w:rPr>
        <w:footnoteReference w:id="13"/>
      </w:r>
      <w:r>
        <w:rPr>
          <w:rFonts w:ascii="Times New Roman" w:eastAsia="Times New Roman" w:hAnsi="Times New Roman" w:cs="Times New Roman"/>
        </w:rPr>
        <w:t xml:space="preserve"> </w:t>
      </w:r>
    </w:p>
    <w:p w:rsidR="00227EFA" w:rsidRDefault="00227EFA">
      <w:pPr>
        <w:rPr>
          <w:rFonts w:ascii="Times New Roman" w:eastAsia="Times New Roman" w:hAnsi="Times New Roman" w:cs="Times New Roman"/>
        </w:rPr>
      </w:pPr>
    </w:p>
    <w:p w:rsidR="00227EFA" w:rsidRDefault="00227EFA">
      <w:pPr>
        <w:rPr>
          <w:rFonts w:ascii="Times New Roman" w:eastAsia="Times New Roman" w:hAnsi="Times New Roman" w:cs="Times New Roman"/>
          <w:i/>
        </w:rPr>
      </w:pPr>
    </w:p>
    <w:p w:rsidR="00227EFA" w:rsidRDefault="00467228">
      <w:pPr>
        <w:rPr>
          <w:rFonts w:ascii="Times New Roman" w:eastAsia="Times New Roman" w:hAnsi="Times New Roman" w:cs="Times New Roman"/>
          <w:i/>
        </w:rPr>
      </w:pPr>
      <w:r>
        <w:rPr>
          <w:rFonts w:ascii="Times New Roman" w:eastAsia="Times New Roman" w:hAnsi="Times New Roman" w:cs="Times New Roman"/>
          <w:i/>
        </w:rPr>
        <w:lastRenderedPageBreak/>
        <w:t>Based on the provided information, we recommend that the Committee ask the Government of Germany the following questions and that these inquiries are considered in the Concluding Observations:</w:t>
      </w:r>
    </w:p>
    <w:p w:rsidR="00227EFA" w:rsidRDefault="00227EFA">
      <w:pPr>
        <w:rPr>
          <w:rFonts w:ascii="Times New Roman" w:eastAsia="Times New Roman" w:hAnsi="Times New Roman" w:cs="Times New Roman"/>
        </w:rPr>
      </w:pPr>
    </w:p>
    <w:p w:rsidR="00227EFA" w:rsidRDefault="00467228">
      <w:pPr>
        <w:numPr>
          <w:ilvl w:val="0"/>
          <w:numId w:val="2"/>
        </w:numPr>
        <w:rPr>
          <w:rFonts w:ascii="Times New Roman" w:eastAsia="Times New Roman" w:hAnsi="Times New Roman" w:cs="Times New Roman"/>
        </w:rPr>
      </w:pPr>
      <w:r>
        <w:rPr>
          <w:rFonts w:ascii="Times New Roman" w:eastAsia="Times New Roman" w:hAnsi="Times New Roman" w:cs="Times New Roman"/>
        </w:rPr>
        <w:t>What measures has the government taken to</w:t>
      </w:r>
      <w:r>
        <w:rPr>
          <w:rFonts w:ascii="Times New Roman" w:eastAsia="Times New Roman" w:hAnsi="Times New Roman" w:cs="Times New Roman"/>
        </w:rPr>
        <w:t xml:space="preserve"> enhance migrant health literacy and/or cultural- and linguistic-sensitivity of healthcare workers?</w:t>
      </w:r>
    </w:p>
    <w:p w:rsidR="00227EFA" w:rsidRDefault="00467228">
      <w:pPr>
        <w:numPr>
          <w:ilvl w:val="0"/>
          <w:numId w:val="2"/>
        </w:numPr>
        <w:rPr>
          <w:rFonts w:ascii="Times New Roman" w:eastAsia="Times New Roman" w:hAnsi="Times New Roman" w:cs="Times New Roman"/>
        </w:rPr>
      </w:pPr>
      <w:r>
        <w:rPr>
          <w:rFonts w:ascii="Times New Roman" w:eastAsia="Times New Roman" w:hAnsi="Times New Roman" w:cs="Times New Roman"/>
        </w:rPr>
        <w:t>Please clarify the government’s plans (if any) to make mental health resources and services available for persons seeking protection upon arrival?</w:t>
      </w:r>
    </w:p>
    <w:p w:rsidR="00227EFA" w:rsidRDefault="00467228">
      <w:pPr>
        <w:numPr>
          <w:ilvl w:val="0"/>
          <w:numId w:val="2"/>
        </w:numPr>
        <w:rPr>
          <w:rFonts w:ascii="Times New Roman" w:eastAsia="Times New Roman" w:hAnsi="Times New Roman" w:cs="Times New Roman"/>
        </w:rPr>
      </w:pPr>
      <w:r>
        <w:rPr>
          <w:rFonts w:ascii="Times New Roman" w:eastAsia="Times New Roman" w:hAnsi="Times New Roman" w:cs="Times New Roman"/>
        </w:rPr>
        <w:t>What meas</w:t>
      </w:r>
      <w:r>
        <w:rPr>
          <w:rFonts w:ascii="Times New Roman" w:eastAsia="Times New Roman" w:hAnsi="Times New Roman" w:cs="Times New Roman"/>
        </w:rPr>
        <w:t>ures, other than the “Active against FGM in Refugee Facilities” project, has the government taken to address risks of GBV, including FGM, in accommodation and reception centers?</w:t>
      </w:r>
    </w:p>
    <w:p w:rsidR="00227EFA" w:rsidRDefault="00227EFA">
      <w:pPr>
        <w:rPr>
          <w:rFonts w:ascii="Times New Roman" w:eastAsia="Times New Roman" w:hAnsi="Times New Roman" w:cs="Times New Roman"/>
        </w:rPr>
      </w:pPr>
    </w:p>
    <w:p w:rsidR="00227EFA" w:rsidRDefault="00467228">
      <w:pPr>
        <w:rPr>
          <w:rFonts w:ascii="Times New Roman" w:eastAsia="Times New Roman" w:hAnsi="Times New Roman" w:cs="Times New Roman"/>
        </w:rPr>
      </w:pPr>
      <w:r>
        <w:rPr>
          <w:rFonts w:ascii="Times New Roman" w:eastAsia="Times New Roman" w:hAnsi="Times New Roman" w:cs="Times New Roman"/>
          <w:u w:val="single"/>
        </w:rPr>
        <w:t xml:space="preserve">Political Engagement (Paragraph 13):  </w:t>
      </w:r>
      <w:r>
        <w:rPr>
          <w:rFonts w:ascii="Times New Roman" w:eastAsia="Times New Roman" w:hAnsi="Times New Roman" w:cs="Times New Roman"/>
        </w:rPr>
        <w:t xml:space="preserve">                                       </w:t>
      </w:r>
      <w:r>
        <w:rPr>
          <w:rFonts w:ascii="Times New Roman" w:eastAsia="Times New Roman" w:hAnsi="Times New Roman" w:cs="Times New Roman"/>
        </w:rPr>
        <w:t xml:space="preserve">                                                                         </w:t>
      </w:r>
    </w:p>
    <w:p w:rsidR="00227EFA" w:rsidRDefault="00227EFA">
      <w:pPr>
        <w:rPr>
          <w:rFonts w:ascii="Times New Roman" w:eastAsia="Times New Roman" w:hAnsi="Times New Roman" w:cs="Times New Roman"/>
        </w:rPr>
      </w:pPr>
    </w:p>
    <w:p w:rsidR="00227EFA" w:rsidRDefault="00467228">
      <w:pPr>
        <w:rPr>
          <w:rFonts w:ascii="Times New Roman" w:eastAsia="Times New Roman" w:hAnsi="Times New Roman" w:cs="Times New Roman"/>
        </w:rPr>
      </w:pPr>
      <w:r>
        <w:rPr>
          <w:rFonts w:ascii="Times New Roman" w:eastAsia="Times New Roman" w:hAnsi="Times New Roman" w:cs="Times New Roman"/>
        </w:rPr>
        <w:t>In regards to political engagement of women, girl, LGBTQIA+, and gender diverse migrants, as detailed in Paragraph 13 “Participation in political and public life,” our GMI analysis reveals that there is no mention of, engagement with, nor commitment to mig</w:t>
      </w:r>
      <w:r>
        <w:rPr>
          <w:rFonts w:ascii="Times New Roman" w:eastAsia="Times New Roman" w:hAnsi="Times New Roman" w:cs="Times New Roman"/>
        </w:rPr>
        <w:t>ration dynamics. As per the CEDAW/C/DEU/9, references to the share of women in local government, administrative positions, and in the Bundestag do not detail information on migrant women in political roles. Particularly important to highlight in this conte</w:t>
      </w:r>
      <w:r>
        <w:rPr>
          <w:rFonts w:ascii="Times New Roman" w:eastAsia="Times New Roman" w:hAnsi="Times New Roman" w:cs="Times New Roman"/>
        </w:rPr>
        <w:t xml:space="preserve">xt is also the absence of any consideration of migrant youth albeit mention of “empowerment </w:t>
      </w:r>
      <w:proofErr w:type="spellStart"/>
      <w:r>
        <w:rPr>
          <w:rFonts w:ascii="Times New Roman" w:eastAsia="Times New Roman" w:hAnsi="Times New Roman" w:cs="Times New Roman"/>
        </w:rPr>
        <w:t>programmes</w:t>
      </w:r>
      <w:proofErr w:type="spellEnd"/>
      <w:r>
        <w:rPr>
          <w:rFonts w:ascii="Times New Roman" w:eastAsia="Times New Roman" w:hAnsi="Times New Roman" w:cs="Times New Roman"/>
        </w:rPr>
        <w:t xml:space="preserve"> aimed at making it easier for young women to enter politics” (143).</w:t>
      </w:r>
    </w:p>
    <w:p w:rsidR="00227EFA" w:rsidRDefault="00227EFA">
      <w:pPr>
        <w:rPr>
          <w:rFonts w:ascii="Times New Roman" w:eastAsia="Times New Roman" w:hAnsi="Times New Roman" w:cs="Times New Roman"/>
        </w:rPr>
      </w:pPr>
    </w:p>
    <w:p w:rsidR="00227EFA" w:rsidRDefault="00467228">
      <w:pPr>
        <w:rPr>
          <w:rFonts w:ascii="Times New Roman" w:eastAsia="Times New Roman" w:hAnsi="Times New Roman" w:cs="Times New Roman"/>
        </w:rPr>
      </w:pPr>
      <w:r>
        <w:rPr>
          <w:rFonts w:ascii="Times New Roman" w:eastAsia="Times New Roman" w:hAnsi="Times New Roman" w:cs="Times New Roman"/>
        </w:rPr>
        <w:t>This oversight at the migration-gender-political engagement nexus is reflective of c</w:t>
      </w:r>
      <w:r>
        <w:rPr>
          <w:rFonts w:ascii="Times New Roman" w:eastAsia="Times New Roman" w:hAnsi="Times New Roman" w:cs="Times New Roman"/>
        </w:rPr>
        <w:t>oncerns raised in our submission to the CEDAW Committee for the Half-Day General Discussion on the Equal and Inclusive Representation of Women in Decision-Making Systems (February 2023) as part of which we gesture to the implications of limited political e</w:t>
      </w:r>
      <w:r>
        <w:rPr>
          <w:rFonts w:ascii="Times New Roman" w:eastAsia="Times New Roman" w:hAnsi="Times New Roman" w:cs="Times New Roman"/>
        </w:rPr>
        <w:t>ngagement of migrants to which we then offer solutions.</w:t>
      </w:r>
      <w:r>
        <w:rPr>
          <w:rFonts w:ascii="Times New Roman" w:eastAsia="Times New Roman" w:hAnsi="Times New Roman" w:cs="Times New Roman"/>
          <w:vertAlign w:val="superscript"/>
        </w:rPr>
        <w:footnoteReference w:id="14"/>
      </w:r>
      <w:r>
        <w:rPr>
          <w:rFonts w:ascii="Times New Roman" w:eastAsia="Times New Roman" w:hAnsi="Times New Roman" w:cs="Times New Roman"/>
        </w:rPr>
        <w:t xml:space="preserve"> Our comments fall in line with a statement by </w:t>
      </w:r>
      <w:proofErr w:type="spellStart"/>
      <w:r>
        <w:rPr>
          <w:rFonts w:ascii="Times New Roman" w:eastAsia="Times New Roman" w:hAnsi="Times New Roman" w:cs="Times New Roman"/>
        </w:rPr>
        <w:t>DaMigra</w:t>
      </w:r>
      <w:proofErr w:type="spellEnd"/>
      <w:r>
        <w:rPr>
          <w:rFonts w:ascii="Times New Roman" w:eastAsia="Times New Roman" w:hAnsi="Times New Roman" w:cs="Times New Roman"/>
        </w:rPr>
        <w:t>, noting that migrant women often do not have access to and/or knowledge of structures for political participation.</w:t>
      </w:r>
      <w:r>
        <w:rPr>
          <w:rFonts w:ascii="Times New Roman" w:eastAsia="Times New Roman" w:hAnsi="Times New Roman" w:cs="Times New Roman"/>
          <w:vertAlign w:val="superscript"/>
        </w:rPr>
        <w:footnoteReference w:id="15"/>
      </w:r>
      <w:r>
        <w:rPr>
          <w:rFonts w:ascii="Times New Roman" w:eastAsia="Times New Roman" w:hAnsi="Times New Roman" w:cs="Times New Roman"/>
        </w:rPr>
        <w:t xml:space="preserve"> </w:t>
      </w:r>
    </w:p>
    <w:p w:rsidR="00227EFA" w:rsidRDefault="00227EFA">
      <w:pPr>
        <w:rPr>
          <w:rFonts w:ascii="Times New Roman" w:eastAsia="Times New Roman" w:hAnsi="Times New Roman" w:cs="Times New Roman"/>
        </w:rPr>
      </w:pPr>
    </w:p>
    <w:p w:rsidR="00227EFA" w:rsidRDefault="00467228">
      <w:pPr>
        <w:rPr>
          <w:rFonts w:ascii="Times New Roman" w:eastAsia="Times New Roman" w:hAnsi="Times New Roman" w:cs="Times New Roman"/>
        </w:rPr>
      </w:pPr>
      <w:r>
        <w:rPr>
          <w:rFonts w:ascii="Times New Roman" w:eastAsia="Times New Roman" w:hAnsi="Times New Roman" w:cs="Times New Roman"/>
        </w:rPr>
        <w:t>To this end, our own experiences as a women-, migrant-, and youth-led organization in the Consultation Process on Feminist Development Policy of the Federal Ministry for Economic Cooperation and Development (</w:t>
      </w:r>
      <w:proofErr w:type="spellStart"/>
      <w:r>
        <w:rPr>
          <w:rFonts w:ascii="Times New Roman" w:eastAsia="Times New Roman" w:hAnsi="Times New Roman" w:cs="Times New Roman"/>
        </w:rPr>
        <w:t>Bundesministerium</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für</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wirtschaftliche</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Zusammenar</w:t>
      </w:r>
      <w:r>
        <w:rPr>
          <w:rFonts w:ascii="Times New Roman" w:eastAsia="Times New Roman" w:hAnsi="Times New Roman" w:cs="Times New Roman"/>
        </w:rPr>
        <w:t>beit</w:t>
      </w:r>
      <w:proofErr w:type="spellEnd"/>
      <w:r>
        <w:rPr>
          <w:rFonts w:ascii="Times New Roman" w:eastAsia="Times New Roman" w:hAnsi="Times New Roman" w:cs="Times New Roman"/>
        </w:rPr>
        <w:t xml:space="preserve"> und </w:t>
      </w:r>
      <w:proofErr w:type="spellStart"/>
      <w:r>
        <w:rPr>
          <w:rFonts w:ascii="Times New Roman" w:eastAsia="Times New Roman" w:hAnsi="Times New Roman" w:cs="Times New Roman"/>
        </w:rPr>
        <w:t>Entwicklung</w:t>
      </w:r>
      <w:proofErr w:type="spellEnd"/>
      <w:r>
        <w:rPr>
          <w:rFonts w:ascii="Times New Roman" w:eastAsia="Times New Roman" w:hAnsi="Times New Roman" w:cs="Times New Roman"/>
        </w:rPr>
        <w:t xml:space="preserve"> - BMZ) is a point in case here. While we appreciated the invitation to the consultation process, the document “Synthesis of Contributions by Civil Society” demonstrates limited mention of, engagement with, and commitment to migration d</w:t>
      </w:r>
      <w:r>
        <w:rPr>
          <w:rFonts w:ascii="Times New Roman" w:eastAsia="Times New Roman" w:hAnsi="Times New Roman" w:cs="Times New Roman"/>
        </w:rPr>
        <w:t>ynamics.</w:t>
      </w:r>
      <w:r>
        <w:rPr>
          <w:rFonts w:ascii="Times New Roman" w:eastAsia="Times New Roman" w:hAnsi="Times New Roman" w:cs="Times New Roman"/>
          <w:vertAlign w:val="superscript"/>
        </w:rPr>
        <w:footnoteReference w:id="16"/>
      </w:r>
      <w:r>
        <w:rPr>
          <w:rFonts w:ascii="Times New Roman" w:eastAsia="Times New Roman" w:hAnsi="Times New Roman" w:cs="Times New Roman"/>
        </w:rPr>
        <w:t xml:space="preserve"> In fact, migration is mentioned only three times throughout the document, mainly as an ‘add on’ and/or as established separate from the field of development cooperation. This is similarly so in the actual strategy for Feminist Development Policy </w:t>
      </w:r>
      <w:r>
        <w:rPr>
          <w:rFonts w:ascii="Times New Roman" w:eastAsia="Times New Roman" w:hAnsi="Times New Roman" w:cs="Times New Roman"/>
        </w:rPr>
        <w:t>and raises questions whether the limited mention of, engagement with, and commitment to migration dynamics in these documents is reflective of the ‘add on’ approach in political engagement (i.e. consultations) absent recognition of expertise of organizatio</w:t>
      </w:r>
      <w:r>
        <w:rPr>
          <w:rFonts w:ascii="Times New Roman" w:eastAsia="Times New Roman" w:hAnsi="Times New Roman" w:cs="Times New Roman"/>
        </w:rPr>
        <w:t>ns such as ours.</w:t>
      </w:r>
      <w:r>
        <w:rPr>
          <w:rFonts w:ascii="Times New Roman" w:eastAsia="Times New Roman" w:hAnsi="Times New Roman" w:cs="Times New Roman"/>
          <w:vertAlign w:val="superscript"/>
        </w:rPr>
        <w:footnoteReference w:id="17"/>
      </w:r>
      <w:r>
        <w:rPr>
          <w:rFonts w:ascii="Times New Roman" w:eastAsia="Times New Roman" w:hAnsi="Times New Roman" w:cs="Times New Roman"/>
        </w:rPr>
        <w:t xml:space="preserve"> </w:t>
      </w:r>
    </w:p>
    <w:p w:rsidR="00487A0D" w:rsidRDefault="00487A0D">
      <w:pPr>
        <w:rPr>
          <w:rFonts w:ascii="Times New Roman" w:eastAsia="Times New Roman" w:hAnsi="Times New Roman" w:cs="Times New Roman"/>
        </w:rPr>
      </w:pPr>
    </w:p>
    <w:p w:rsidR="00227EFA" w:rsidRDefault="00467228">
      <w:pPr>
        <w:keepNext/>
        <w:keepLines/>
        <w:tabs>
          <w:tab w:val="right" w:pos="1022"/>
          <w:tab w:val="left" w:pos="0"/>
          <w:tab w:val="left" w:pos="1742"/>
          <w:tab w:val="left" w:pos="2218"/>
          <w:tab w:val="left" w:pos="2693"/>
          <w:tab w:val="left" w:pos="3182"/>
          <w:tab w:val="left" w:pos="3658"/>
          <w:tab w:val="left" w:pos="4133"/>
          <w:tab w:val="left" w:pos="4622"/>
          <w:tab w:val="left" w:pos="5098"/>
          <w:tab w:val="left" w:pos="5573"/>
          <w:tab w:val="left" w:pos="6048"/>
        </w:tabs>
        <w:spacing w:line="270" w:lineRule="auto"/>
        <w:ind w:hanging="1260"/>
        <w:rPr>
          <w:rFonts w:ascii="Times New Roman" w:eastAsia="Times New Roman" w:hAnsi="Times New Roman" w:cs="Times New Roman"/>
          <w:i/>
        </w:rPr>
      </w:pPr>
      <w:r>
        <w:rPr>
          <w:rFonts w:ascii="Times New Roman" w:eastAsia="Times New Roman" w:hAnsi="Times New Roman" w:cs="Times New Roman"/>
        </w:rPr>
        <w:tab/>
      </w:r>
      <w:r>
        <w:rPr>
          <w:rFonts w:ascii="Times New Roman" w:eastAsia="Times New Roman" w:hAnsi="Times New Roman" w:cs="Times New Roman"/>
          <w:i/>
        </w:rPr>
        <w:t>Based on the provided information, we recommend that the Committee ask the Government of Germany the following questions and that these inquiries are considered in the Concluding Observations:</w:t>
      </w:r>
    </w:p>
    <w:p w:rsidR="00227EFA" w:rsidRDefault="00227EFA">
      <w:pPr>
        <w:keepNext/>
        <w:keepLines/>
        <w:tabs>
          <w:tab w:val="right" w:pos="1022"/>
          <w:tab w:val="left" w:pos="0"/>
          <w:tab w:val="left" w:pos="1742"/>
          <w:tab w:val="left" w:pos="2218"/>
          <w:tab w:val="left" w:pos="2693"/>
          <w:tab w:val="left" w:pos="3182"/>
          <w:tab w:val="left" w:pos="3658"/>
          <w:tab w:val="left" w:pos="4133"/>
          <w:tab w:val="left" w:pos="4622"/>
          <w:tab w:val="left" w:pos="5098"/>
          <w:tab w:val="left" w:pos="5573"/>
          <w:tab w:val="left" w:pos="6048"/>
        </w:tabs>
        <w:spacing w:line="270" w:lineRule="auto"/>
        <w:ind w:hanging="1260"/>
        <w:rPr>
          <w:rFonts w:ascii="Times New Roman" w:eastAsia="Times New Roman" w:hAnsi="Times New Roman" w:cs="Times New Roman"/>
          <w:i/>
        </w:rPr>
      </w:pPr>
    </w:p>
    <w:p w:rsidR="00227EFA" w:rsidRDefault="00467228">
      <w:pPr>
        <w:numPr>
          <w:ilvl w:val="0"/>
          <w:numId w:val="3"/>
        </w:numPr>
        <w:rPr>
          <w:rFonts w:ascii="Times New Roman" w:eastAsia="Times New Roman" w:hAnsi="Times New Roman" w:cs="Times New Roman"/>
        </w:rPr>
      </w:pPr>
      <w:r>
        <w:rPr>
          <w:rFonts w:ascii="Times New Roman" w:eastAsia="Times New Roman" w:hAnsi="Times New Roman" w:cs="Times New Roman"/>
        </w:rPr>
        <w:t xml:space="preserve">What measures has the government taken to </w:t>
      </w:r>
      <w:r>
        <w:rPr>
          <w:rFonts w:ascii="Times New Roman" w:eastAsia="Times New Roman" w:hAnsi="Times New Roman" w:cs="Times New Roman"/>
        </w:rPr>
        <w:t>ensure meaningful political participation of women, girl, LGBTQIA+, and gender diverse migrants and representative organizations that is cognizant of their expertise and lived experiences?</w:t>
      </w:r>
    </w:p>
    <w:p w:rsidR="00227EFA" w:rsidRDefault="00467228">
      <w:pPr>
        <w:numPr>
          <w:ilvl w:val="0"/>
          <w:numId w:val="3"/>
        </w:numPr>
        <w:rPr>
          <w:rFonts w:ascii="Times New Roman" w:eastAsia="Times New Roman" w:hAnsi="Times New Roman" w:cs="Times New Roman"/>
        </w:rPr>
      </w:pPr>
      <w:r>
        <w:rPr>
          <w:rFonts w:ascii="Times New Roman" w:eastAsia="Times New Roman" w:hAnsi="Times New Roman" w:cs="Times New Roman"/>
        </w:rPr>
        <w:t>Please clarify the government’s plans (if any) to facilitate differ</w:t>
      </w:r>
      <w:r>
        <w:rPr>
          <w:rFonts w:ascii="Times New Roman" w:eastAsia="Times New Roman" w:hAnsi="Times New Roman" w:cs="Times New Roman"/>
        </w:rPr>
        <w:t>ent forms of political engagement (i.e. voting, running for office, other forms of political engagement) for non-citizens across institutional levels (i.e. local, state, federal)?</w:t>
      </w:r>
    </w:p>
    <w:p w:rsidR="00227EFA" w:rsidRDefault="00467228">
      <w:pPr>
        <w:numPr>
          <w:ilvl w:val="0"/>
          <w:numId w:val="3"/>
        </w:numPr>
        <w:rPr>
          <w:rFonts w:ascii="Times New Roman" w:eastAsia="Times New Roman" w:hAnsi="Times New Roman" w:cs="Times New Roman"/>
        </w:rPr>
      </w:pPr>
      <w:r>
        <w:rPr>
          <w:rFonts w:ascii="Times New Roman" w:eastAsia="Times New Roman" w:hAnsi="Times New Roman" w:cs="Times New Roman"/>
        </w:rPr>
        <w:t>What measures has the government taken to ensure meaningful political partic</w:t>
      </w:r>
      <w:r>
        <w:rPr>
          <w:rFonts w:ascii="Times New Roman" w:eastAsia="Times New Roman" w:hAnsi="Times New Roman" w:cs="Times New Roman"/>
        </w:rPr>
        <w:t>ipation of migrant youth that is cognizant of their expertise and lived experiences?</w:t>
      </w:r>
    </w:p>
    <w:p w:rsidR="00227EFA" w:rsidRDefault="00227EFA">
      <w:pPr>
        <w:rPr>
          <w:rFonts w:ascii="Times New Roman" w:eastAsia="Times New Roman" w:hAnsi="Times New Roman" w:cs="Times New Roman"/>
        </w:rPr>
      </w:pPr>
    </w:p>
    <w:p w:rsidR="00487A0D" w:rsidRDefault="00487A0D">
      <w:pPr>
        <w:jc w:val="both"/>
        <w:rPr>
          <w:rFonts w:ascii="Times New Roman" w:eastAsia="Times New Roman" w:hAnsi="Times New Roman" w:cs="Times New Roman"/>
          <w:b/>
        </w:rPr>
      </w:pPr>
    </w:p>
    <w:p w:rsidR="00487A0D" w:rsidRDefault="00487A0D">
      <w:pPr>
        <w:jc w:val="both"/>
        <w:rPr>
          <w:rFonts w:ascii="Times New Roman" w:eastAsia="Times New Roman" w:hAnsi="Times New Roman" w:cs="Times New Roman"/>
          <w:b/>
        </w:rPr>
      </w:pPr>
    </w:p>
    <w:p w:rsidR="00487A0D" w:rsidRDefault="00487A0D">
      <w:pPr>
        <w:jc w:val="both"/>
        <w:rPr>
          <w:rFonts w:ascii="Times New Roman" w:eastAsia="Times New Roman" w:hAnsi="Times New Roman" w:cs="Times New Roman"/>
          <w:b/>
        </w:rPr>
      </w:pPr>
    </w:p>
    <w:p w:rsidR="00487A0D" w:rsidRDefault="00487A0D">
      <w:pPr>
        <w:jc w:val="both"/>
        <w:rPr>
          <w:rFonts w:ascii="Times New Roman" w:eastAsia="Times New Roman" w:hAnsi="Times New Roman" w:cs="Times New Roman"/>
          <w:b/>
        </w:rPr>
      </w:pPr>
    </w:p>
    <w:p w:rsidR="00487A0D" w:rsidRDefault="00487A0D">
      <w:pPr>
        <w:jc w:val="both"/>
        <w:rPr>
          <w:rFonts w:ascii="Times New Roman" w:eastAsia="Times New Roman" w:hAnsi="Times New Roman" w:cs="Times New Roman"/>
          <w:b/>
        </w:rPr>
      </w:pPr>
    </w:p>
    <w:p w:rsidR="00487A0D" w:rsidRDefault="00487A0D">
      <w:pPr>
        <w:jc w:val="both"/>
        <w:rPr>
          <w:rFonts w:ascii="Times New Roman" w:eastAsia="Times New Roman" w:hAnsi="Times New Roman" w:cs="Times New Roman"/>
          <w:b/>
        </w:rPr>
      </w:pPr>
    </w:p>
    <w:p w:rsidR="00487A0D" w:rsidRDefault="00487A0D">
      <w:pPr>
        <w:jc w:val="both"/>
        <w:rPr>
          <w:rFonts w:ascii="Times New Roman" w:eastAsia="Times New Roman" w:hAnsi="Times New Roman" w:cs="Times New Roman"/>
          <w:b/>
        </w:rPr>
      </w:pPr>
    </w:p>
    <w:p w:rsidR="00487A0D" w:rsidRDefault="00487A0D">
      <w:pPr>
        <w:jc w:val="both"/>
        <w:rPr>
          <w:rFonts w:ascii="Times New Roman" w:eastAsia="Times New Roman" w:hAnsi="Times New Roman" w:cs="Times New Roman"/>
          <w:b/>
        </w:rPr>
      </w:pPr>
    </w:p>
    <w:p w:rsidR="00487A0D" w:rsidRDefault="00487A0D">
      <w:pPr>
        <w:jc w:val="both"/>
        <w:rPr>
          <w:rFonts w:ascii="Times New Roman" w:eastAsia="Times New Roman" w:hAnsi="Times New Roman" w:cs="Times New Roman"/>
          <w:b/>
        </w:rPr>
      </w:pPr>
    </w:p>
    <w:p w:rsidR="00487A0D" w:rsidRDefault="00487A0D">
      <w:pPr>
        <w:jc w:val="both"/>
        <w:rPr>
          <w:rFonts w:ascii="Times New Roman" w:eastAsia="Times New Roman" w:hAnsi="Times New Roman" w:cs="Times New Roman"/>
          <w:b/>
        </w:rPr>
      </w:pPr>
    </w:p>
    <w:p w:rsidR="00487A0D" w:rsidRDefault="00487A0D">
      <w:pPr>
        <w:jc w:val="both"/>
        <w:rPr>
          <w:rFonts w:ascii="Times New Roman" w:eastAsia="Times New Roman" w:hAnsi="Times New Roman" w:cs="Times New Roman"/>
          <w:b/>
        </w:rPr>
      </w:pPr>
    </w:p>
    <w:p w:rsidR="00487A0D" w:rsidRDefault="00487A0D">
      <w:pPr>
        <w:jc w:val="both"/>
        <w:rPr>
          <w:rFonts w:ascii="Times New Roman" w:eastAsia="Times New Roman" w:hAnsi="Times New Roman" w:cs="Times New Roman"/>
          <w:b/>
        </w:rPr>
      </w:pPr>
    </w:p>
    <w:p w:rsidR="00487A0D" w:rsidRDefault="00487A0D">
      <w:pPr>
        <w:jc w:val="both"/>
        <w:rPr>
          <w:rFonts w:ascii="Times New Roman" w:eastAsia="Times New Roman" w:hAnsi="Times New Roman" w:cs="Times New Roman"/>
          <w:b/>
        </w:rPr>
      </w:pPr>
    </w:p>
    <w:p w:rsidR="00487A0D" w:rsidRDefault="00487A0D">
      <w:pPr>
        <w:jc w:val="both"/>
        <w:rPr>
          <w:rFonts w:ascii="Times New Roman" w:eastAsia="Times New Roman" w:hAnsi="Times New Roman" w:cs="Times New Roman"/>
          <w:b/>
        </w:rPr>
      </w:pPr>
    </w:p>
    <w:p w:rsidR="00487A0D" w:rsidRDefault="00487A0D">
      <w:pPr>
        <w:jc w:val="both"/>
        <w:rPr>
          <w:rFonts w:ascii="Times New Roman" w:eastAsia="Times New Roman" w:hAnsi="Times New Roman" w:cs="Times New Roman"/>
          <w:b/>
        </w:rPr>
      </w:pPr>
    </w:p>
    <w:p w:rsidR="00487A0D" w:rsidRDefault="00487A0D">
      <w:pPr>
        <w:jc w:val="both"/>
        <w:rPr>
          <w:rFonts w:ascii="Times New Roman" w:eastAsia="Times New Roman" w:hAnsi="Times New Roman" w:cs="Times New Roman"/>
          <w:b/>
        </w:rPr>
      </w:pPr>
    </w:p>
    <w:p w:rsidR="00487A0D" w:rsidRDefault="00487A0D">
      <w:pPr>
        <w:jc w:val="both"/>
        <w:rPr>
          <w:rFonts w:ascii="Times New Roman" w:eastAsia="Times New Roman" w:hAnsi="Times New Roman" w:cs="Times New Roman"/>
          <w:b/>
        </w:rPr>
      </w:pPr>
    </w:p>
    <w:p w:rsidR="00487A0D" w:rsidRDefault="00487A0D">
      <w:pPr>
        <w:jc w:val="both"/>
        <w:rPr>
          <w:rFonts w:ascii="Times New Roman" w:eastAsia="Times New Roman" w:hAnsi="Times New Roman" w:cs="Times New Roman"/>
          <w:b/>
        </w:rPr>
      </w:pPr>
    </w:p>
    <w:p w:rsidR="00487A0D" w:rsidRDefault="00487A0D">
      <w:pPr>
        <w:jc w:val="both"/>
        <w:rPr>
          <w:rFonts w:ascii="Times New Roman" w:eastAsia="Times New Roman" w:hAnsi="Times New Roman" w:cs="Times New Roman"/>
          <w:b/>
        </w:rPr>
      </w:pPr>
    </w:p>
    <w:p w:rsidR="00487A0D" w:rsidRDefault="00487A0D">
      <w:pPr>
        <w:jc w:val="both"/>
        <w:rPr>
          <w:rFonts w:ascii="Times New Roman" w:eastAsia="Times New Roman" w:hAnsi="Times New Roman" w:cs="Times New Roman"/>
          <w:b/>
        </w:rPr>
      </w:pPr>
    </w:p>
    <w:p w:rsidR="00487A0D" w:rsidRDefault="00487A0D">
      <w:pPr>
        <w:jc w:val="both"/>
        <w:rPr>
          <w:rFonts w:ascii="Times New Roman" w:eastAsia="Times New Roman" w:hAnsi="Times New Roman" w:cs="Times New Roman"/>
          <w:b/>
        </w:rPr>
      </w:pPr>
    </w:p>
    <w:p w:rsidR="00487A0D" w:rsidRDefault="00487A0D">
      <w:pPr>
        <w:jc w:val="both"/>
        <w:rPr>
          <w:rFonts w:ascii="Times New Roman" w:eastAsia="Times New Roman" w:hAnsi="Times New Roman" w:cs="Times New Roman"/>
          <w:b/>
        </w:rPr>
      </w:pPr>
    </w:p>
    <w:p w:rsidR="00487A0D" w:rsidRDefault="00487A0D">
      <w:pPr>
        <w:jc w:val="both"/>
        <w:rPr>
          <w:rFonts w:ascii="Times New Roman" w:eastAsia="Times New Roman" w:hAnsi="Times New Roman" w:cs="Times New Roman"/>
          <w:b/>
        </w:rPr>
      </w:pPr>
    </w:p>
    <w:p w:rsidR="00487A0D" w:rsidRDefault="00487A0D">
      <w:pPr>
        <w:jc w:val="both"/>
        <w:rPr>
          <w:rFonts w:ascii="Times New Roman" w:eastAsia="Times New Roman" w:hAnsi="Times New Roman" w:cs="Times New Roman"/>
          <w:b/>
        </w:rPr>
      </w:pPr>
    </w:p>
    <w:p w:rsidR="00487A0D" w:rsidRDefault="00487A0D">
      <w:pPr>
        <w:jc w:val="both"/>
        <w:rPr>
          <w:rFonts w:ascii="Times New Roman" w:eastAsia="Times New Roman" w:hAnsi="Times New Roman" w:cs="Times New Roman"/>
          <w:b/>
        </w:rPr>
      </w:pPr>
    </w:p>
    <w:p w:rsidR="00487A0D" w:rsidRDefault="00487A0D">
      <w:pPr>
        <w:jc w:val="both"/>
        <w:rPr>
          <w:rFonts w:ascii="Times New Roman" w:eastAsia="Times New Roman" w:hAnsi="Times New Roman" w:cs="Times New Roman"/>
          <w:b/>
        </w:rPr>
      </w:pPr>
    </w:p>
    <w:p w:rsidR="00487A0D" w:rsidRDefault="00487A0D">
      <w:pPr>
        <w:jc w:val="both"/>
        <w:rPr>
          <w:rFonts w:ascii="Times New Roman" w:eastAsia="Times New Roman" w:hAnsi="Times New Roman" w:cs="Times New Roman"/>
          <w:b/>
        </w:rPr>
      </w:pPr>
    </w:p>
    <w:p w:rsidR="00487A0D" w:rsidRDefault="00487A0D">
      <w:pPr>
        <w:jc w:val="both"/>
        <w:rPr>
          <w:rFonts w:ascii="Times New Roman" w:eastAsia="Times New Roman" w:hAnsi="Times New Roman" w:cs="Times New Roman"/>
          <w:b/>
        </w:rPr>
      </w:pPr>
    </w:p>
    <w:p w:rsidR="00487A0D" w:rsidRDefault="00487A0D">
      <w:pPr>
        <w:jc w:val="both"/>
        <w:rPr>
          <w:rFonts w:ascii="Times New Roman" w:eastAsia="Times New Roman" w:hAnsi="Times New Roman" w:cs="Times New Roman"/>
          <w:b/>
        </w:rPr>
      </w:pPr>
    </w:p>
    <w:p w:rsidR="00487A0D" w:rsidRDefault="00487A0D">
      <w:pPr>
        <w:jc w:val="both"/>
        <w:rPr>
          <w:rFonts w:ascii="Times New Roman" w:eastAsia="Times New Roman" w:hAnsi="Times New Roman" w:cs="Times New Roman"/>
          <w:b/>
        </w:rPr>
      </w:pPr>
    </w:p>
    <w:p w:rsidR="00227EFA" w:rsidRDefault="00467228">
      <w:pPr>
        <w:jc w:val="both"/>
        <w:rPr>
          <w:rFonts w:ascii="Times New Roman" w:eastAsia="Times New Roman" w:hAnsi="Times New Roman" w:cs="Times New Roman"/>
          <w:b/>
        </w:rPr>
      </w:pPr>
      <w:r>
        <w:rPr>
          <w:rFonts w:ascii="Times New Roman" w:eastAsia="Times New Roman" w:hAnsi="Times New Roman" w:cs="Times New Roman"/>
          <w:b/>
        </w:rPr>
        <w:lastRenderedPageBreak/>
        <w:t>References:</w:t>
      </w:r>
    </w:p>
    <w:p w:rsidR="00487A0D" w:rsidRPr="00487A0D" w:rsidRDefault="00487A0D">
      <w:pPr>
        <w:jc w:val="both"/>
        <w:rPr>
          <w:rFonts w:ascii="Times New Roman" w:eastAsia="Times New Roman" w:hAnsi="Times New Roman" w:cs="Times New Roman"/>
          <w:b/>
        </w:rPr>
      </w:pPr>
    </w:p>
    <w:p w:rsidR="00227EFA" w:rsidRDefault="00467228">
      <w:pPr>
        <w:spacing w:line="240" w:lineRule="auto"/>
        <w:rPr>
          <w:rFonts w:ascii="Times New Roman" w:eastAsia="Times New Roman" w:hAnsi="Times New Roman" w:cs="Times New Roman"/>
        </w:rPr>
      </w:pPr>
      <w:proofErr w:type="spellStart"/>
      <w:r>
        <w:rPr>
          <w:rFonts w:ascii="Times New Roman" w:eastAsia="Times New Roman" w:hAnsi="Times New Roman" w:cs="Times New Roman"/>
        </w:rPr>
        <w:t>Algan</w:t>
      </w:r>
      <w:proofErr w:type="spellEnd"/>
      <w:r>
        <w:rPr>
          <w:rFonts w:ascii="Times New Roman" w:eastAsia="Times New Roman" w:hAnsi="Times New Roman" w:cs="Times New Roman"/>
        </w:rPr>
        <w:t xml:space="preserve">, Y., C. </w:t>
      </w:r>
      <w:proofErr w:type="spellStart"/>
      <w:r>
        <w:rPr>
          <w:rFonts w:ascii="Times New Roman" w:eastAsia="Times New Roman" w:hAnsi="Times New Roman" w:cs="Times New Roman"/>
        </w:rPr>
        <w:t>Dustmann</w:t>
      </w:r>
      <w:proofErr w:type="spellEnd"/>
      <w:r>
        <w:rPr>
          <w:rFonts w:ascii="Times New Roman" w:eastAsia="Times New Roman" w:hAnsi="Times New Roman" w:cs="Times New Roman"/>
        </w:rPr>
        <w:t xml:space="preserve">, A. Glitz, and A. Manning. 2010. “The economic situation of first and second-generation immigrants in France, Germany, and the United </w:t>
      </w:r>
      <w:r>
        <w:rPr>
          <w:rFonts w:ascii="Times New Roman" w:eastAsia="Times New Roman" w:hAnsi="Times New Roman" w:cs="Times New Roman"/>
        </w:rPr>
        <w:t xml:space="preserve">Kingdom. </w:t>
      </w:r>
      <w:r>
        <w:rPr>
          <w:rFonts w:ascii="Times New Roman" w:eastAsia="Times New Roman" w:hAnsi="Times New Roman" w:cs="Times New Roman"/>
          <w:i/>
        </w:rPr>
        <w:t>The Economic Journal</w:t>
      </w:r>
      <w:r>
        <w:rPr>
          <w:rFonts w:ascii="Times New Roman" w:eastAsia="Times New Roman" w:hAnsi="Times New Roman" w:cs="Times New Roman"/>
        </w:rPr>
        <w:t xml:space="preserve">, 120 (542): pp. F4–30. </w:t>
      </w:r>
    </w:p>
    <w:p w:rsidR="00227EFA" w:rsidRDefault="00227EFA">
      <w:pPr>
        <w:jc w:val="both"/>
        <w:rPr>
          <w:rFonts w:ascii="Times New Roman" w:eastAsia="Times New Roman" w:hAnsi="Times New Roman" w:cs="Times New Roman"/>
        </w:rPr>
      </w:pPr>
    </w:p>
    <w:p w:rsidR="00227EFA" w:rsidRDefault="00467228">
      <w:pPr>
        <w:spacing w:line="240" w:lineRule="auto"/>
        <w:rPr>
          <w:rFonts w:ascii="Times New Roman" w:eastAsia="Times New Roman" w:hAnsi="Times New Roman" w:cs="Times New Roman"/>
        </w:rPr>
      </w:pPr>
      <w:proofErr w:type="spellStart"/>
      <w:r>
        <w:rPr>
          <w:rFonts w:ascii="Times New Roman" w:eastAsia="Times New Roman" w:hAnsi="Times New Roman" w:cs="Times New Roman"/>
        </w:rPr>
        <w:t>Antidiskriminierungsstelle</w:t>
      </w:r>
      <w:proofErr w:type="spellEnd"/>
      <w:r>
        <w:rPr>
          <w:rFonts w:ascii="Times New Roman" w:eastAsia="Times New Roman" w:hAnsi="Times New Roman" w:cs="Times New Roman"/>
        </w:rPr>
        <w:t xml:space="preserve"> des </w:t>
      </w:r>
      <w:proofErr w:type="spellStart"/>
      <w:r>
        <w:rPr>
          <w:rFonts w:ascii="Times New Roman" w:eastAsia="Times New Roman" w:hAnsi="Times New Roman" w:cs="Times New Roman"/>
        </w:rPr>
        <w:t>Bundes</w:t>
      </w:r>
      <w:proofErr w:type="spellEnd"/>
      <w:r>
        <w:rPr>
          <w:rFonts w:ascii="Times New Roman" w:eastAsia="Times New Roman" w:hAnsi="Times New Roman" w:cs="Times New Roman"/>
        </w:rPr>
        <w:t>. 2006. “</w:t>
      </w:r>
      <w:proofErr w:type="spellStart"/>
      <w:r>
        <w:rPr>
          <w:rFonts w:ascii="Times New Roman" w:eastAsia="Times New Roman" w:hAnsi="Times New Roman" w:cs="Times New Roman"/>
        </w:rPr>
        <w:t>Allgemeines</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Gleichbehandlungsgesetz</w:t>
      </w:r>
      <w:proofErr w:type="spellEnd"/>
      <w:r>
        <w:rPr>
          <w:rFonts w:ascii="Times New Roman" w:eastAsia="Times New Roman" w:hAnsi="Times New Roman" w:cs="Times New Roman"/>
        </w:rPr>
        <w:t xml:space="preserve">.” </w:t>
      </w:r>
      <w:hyperlink r:id="rId8">
        <w:r>
          <w:rPr>
            <w:rFonts w:ascii="Times New Roman" w:eastAsia="Times New Roman" w:hAnsi="Times New Roman" w:cs="Times New Roman"/>
            <w:color w:val="1155CC"/>
            <w:u w:val="single"/>
          </w:rPr>
          <w:t>https://www.antidiskriminierungsstelle.de/SharedDocs/downloads/DE/publikationen/AGG/agg_gleichbehandlungsgesetz.pdf?__blob=publicationFile</w:t>
        </w:r>
      </w:hyperlink>
      <w:r>
        <w:rPr>
          <w:rFonts w:ascii="Times New Roman" w:eastAsia="Times New Roman" w:hAnsi="Times New Roman" w:cs="Times New Roman"/>
        </w:rPr>
        <w:t xml:space="preserve"> </w:t>
      </w:r>
    </w:p>
    <w:p w:rsidR="00227EFA" w:rsidRDefault="00227EFA">
      <w:pPr>
        <w:spacing w:line="240" w:lineRule="auto"/>
        <w:rPr>
          <w:rFonts w:ascii="Times New Roman" w:eastAsia="Times New Roman" w:hAnsi="Times New Roman" w:cs="Times New Roman"/>
        </w:rPr>
      </w:pPr>
    </w:p>
    <w:p w:rsidR="00227EFA" w:rsidRDefault="00467228">
      <w:pPr>
        <w:spacing w:line="240" w:lineRule="auto"/>
        <w:rPr>
          <w:rFonts w:ascii="Times New Roman" w:eastAsia="Times New Roman" w:hAnsi="Times New Roman" w:cs="Times New Roman"/>
        </w:rPr>
      </w:pPr>
      <w:proofErr w:type="spellStart"/>
      <w:r>
        <w:rPr>
          <w:rFonts w:ascii="Times New Roman" w:eastAsia="Times New Roman" w:hAnsi="Times New Roman" w:cs="Times New Roman"/>
        </w:rPr>
        <w:t>Bosswick</w:t>
      </w:r>
      <w:proofErr w:type="spellEnd"/>
      <w:r>
        <w:rPr>
          <w:rFonts w:ascii="Times New Roman" w:eastAsia="Times New Roman" w:hAnsi="Times New Roman" w:cs="Times New Roman"/>
        </w:rPr>
        <w:t xml:space="preserve"> W. 2000. </w:t>
      </w:r>
      <w:r w:rsidR="00C70B07">
        <w:rPr>
          <w:rFonts w:ascii="Times New Roman" w:eastAsia="Times New Roman" w:hAnsi="Times New Roman" w:cs="Times New Roman"/>
        </w:rPr>
        <w:t>“</w:t>
      </w:r>
      <w:r>
        <w:rPr>
          <w:rFonts w:ascii="Times New Roman" w:eastAsia="Times New Roman" w:hAnsi="Times New Roman" w:cs="Times New Roman"/>
        </w:rPr>
        <w:t>Development of asylum policy in Germany.</w:t>
      </w:r>
      <w:r w:rsidR="00C70B07">
        <w:rPr>
          <w:rFonts w:ascii="Times New Roman" w:eastAsia="Times New Roman" w:hAnsi="Times New Roman" w:cs="Times New Roman"/>
        </w:rPr>
        <w:t>”</w:t>
      </w:r>
      <w:r>
        <w:rPr>
          <w:rFonts w:ascii="Times New Roman" w:eastAsia="Times New Roman" w:hAnsi="Times New Roman" w:cs="Times New Roman"/>
        </w:rPr>
        <w:t xml:space="preserve"> </w:t>
      </w:r>
      <w:r>
        <w:rPr>
          <w:rFonts w:ascii="Times New Roman" w:eastAsia="Times New Roman" w:hAnsi="Times New Roman" w:cs="Times New Roman"/>
          <w:i/>
        </w:rPr>
        <w:t>Journal of Refu</w:t>
      </w:r>
      <w:r>
        <w:rPr>
          <w:rFonts w:ascii="Times New Roman" w:eastAsia="Times New Roman" w:hAnsi="Times New Roman" w:cs="Times New Roman"/>
          <w:i/>
        </w:rPr>
        <w:t>gee Studies</w:t>
      </w:r>
      <w:r>
        <w:rPr>
          <w:rFonts w:ascii="Times New Roman" w:eastAsia="Times New Roman" w:hAnsi="Times New Roman" w:cs="Times New Roman"/>
        </w:rPr>
        <w:t>, 13:43–60.</w:t>
      </w:r>
    </w:p>
    <w:p w:rsidR="00227EFA" w:rsidRDefault="00227EFA">
      <w:pPr>
        <w:spacing w:line="240" w:lineRule="auto"/>
        <w:rPr>
          <w:rFonts w:ascii="Times New Roman" w:eastAsia="Times New Roman" w:hAnsi="Times New Roman" w:cs="Times New Roman"/>
        </w:rPr>
      </w:pPr>
    </w:p>
    <w:p w:rsidR="00227EFA" w:rsidRDefault="00467228">
      <w:pPr>
        <w:spacing w:line="240" w:lineRule="auto"/>
        <w:rPr>
          <w:rFonts w:ascii="Times New Roman" w:eastAsia="Times New Roman" w:hAnsi="Times New Roman" w:cs="Times New Roman"/>
        </w:rPr>
      </w:pPr>
      <w:proofErr w:type="spellStart"/>
      <w:r>
        <w:rPr>
          <w:rFonts w:ascii="Times New Roman" w:eastAsia="Times New Roman" w:hAnsi="Times New Roman" w:cs="Times New Roman"/>
        </w:rPr>
        <w:t>Bozorgmehr</w:t>
      </w:r>
      <w:proofErr w:type="spellEnd"/>
      <w:r>
        <w:rPr>
          <w:rFonts w:ascii="Times New Roman" w:eastAsia="Times New Roman" w:hAnsi="Times New Roman" w:cs="Times New Roman"/>
        </w:rPr>
        <w:t xml:space="preserve"> K. and O. </w:t>
      </w:r>
      <w:proofErr w:type="spellStart"/>
      <w:r>
        <w:rPr>
          <w:rFonts w:ascii="Times New Roman" w:eastAsia="Times New Roman" w:hAnsi="Times New Roman" w:cs="Times New Roman"/>
        </w:rPr>
        <w:t>Razum</w:t>
      </w:r>
      <w:proofErr w:type="spellEnd"/>
      <w:r>
        <w:rPr>
          <w:rFonts w:ascii="Times New Roman" w:eastAsia="Times New Roman" w:hAnsi="Times New Roman" w:cs="Times New Roman"/>
        </w:rPr>
        <w:t xml:space="preserve">. 2015. “Effect of restricting access to health care on health expenditures among asylum-seekers and refugees: A quasi-experimental study in Germany.” </w:t>
      </w:r>
      <w:proofErr w:type="spellStart"/>
      <w:r>
        <w:rPr>
          <w:rFonts w:ascii="Times New Roman" w:eastAsia="Times New Roman" w:hAnsi="Times New Roman" w:cs="Times New Roman"/>
          <w:i/>
        </w:rPr>
        <w:t>PLoS</w:t>
      </w:r>
      <w:proofErr w:type="spellEnd"/>
      <w:r>
        <w:rPr>
          <w:rFonts w:ascii="Times New Roman" w:eastAsia="Times New Roman" w:hAnsi="Times New Roman" w:cs="Times New Roman"/>
          <w:i/>
        </w:rPr>
        <w:t xml:space="preserve"> ONE</w:t>
      </w:r>
      <w:r>
        <w:rPr>
          <w:rFonts w:ascii="Times New Roman" w:eastAsia="Times New Roman" w:hAnsi="Times New Roman" w:cs="Times New Roman"/>
        </w:rPr>
        <w:t>, 10(7</w:t>
      </w:r>
      <w:proofErr w:type="gramStart"/>
      <w:r>
        <w:rPr>
          <w:rFonts w:ascii="Times New Roman" w:eastAsia="Times New Roman" w:hAnsi="Times New Roman" w:cs="Times New Roman"/>
        </w:rPr>
        <w:t>):e</w:t>
      </w:r>
      <w:proofErr w:type="gramEnd"/>
      <w:r>
        <w:rPr>
          <w:rFonts w:ascii="Times New Roman" w:eastAsia="Times New Roman" w:hAnsi="Times New Roman" w:cs="Times New Roman"/>
        </w:rPr>
        <w:t>0131483.</w:t>
      </w:r>
    </w:p>
    <w:p w:rsidR="00227EFA" w:rsidRDefault="00227EFA">
      <w:pPr>
        <w:spacing w:line="240" w:lineRule="auto"/>
        <w:rPr>
          <w:rFonts w:ascii="Times New Roman" w:eastAsia="Times New Roman" w:hAnsi="Times New Roman" w:cs="Times New Roman"/>
        </w:rPr>
      </w:pPr>
    </w:p>
    <w:p w:rsidR="00227EFA" w:rsidRDefault="00467228">
      <w:pPr>
        <w:spacing w:line="240" w:lineRule="auto"/>
        <w:rPr>
          <w:rFonts w:ascii="Times New Roman" w:eastAsia="Times New Roman" w:hAnsi="Times New Roman" w:cs="Times New Roman"/>
        </w:rPr>
      </w:pPr>
      <w:proofErr w:type="spellStart"/>
      <w:r>
        <w:rPr>
          <w:rFonts w:ascii="Times New Roman" w:eastAsia="Times New Roman" w:hAnsi="Times New Roman" w:cs="Times New Roman"/>
        </w:rPr>
        <w:t>Bundesregierung</w:t>
      </w:r>
      <w:proofErr w:type="spellEnd"/>
      <w:r>
        <w:rPr>
          <w:rFonts w:ascii="Times New Roman" w:eastAsia="Times New Roman" w:hAnsi="Times New Roman" w:cs="Times New Roman"/>
        </w:rPr>
        <w:t>. 2023. “</w:t>
      </w:r>
      <w:proofErr w:type="spellStart"/>
      <w:r>
        <w:rPr>
          <w:rFonts w:ascii="Times New Roman" w:eastAsia="Times New Roman" w:hAnsi="Times New Roman" w:cs="Times New Roman"/>
        </w:rPr>
        <w:t>Für</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gerechte</w:t>
      </w:r>
      <w:proofErr w:type="spellEnd"/>
      <w:r>
        <w:rPr>
          <w:rFonts w:ascii="Times New Roman" w:eastAsia="Times New Roman" w:hAnsi="Times New Roman" w:cs="Times New Roman"/>
        </w:rPr>
        <w:t xml:space="preserve"> und </w:t>
      </w:r>
      <w:proofErr w:type="spellStart"/>
      <w:r>
        <w:rPr>
          <w:rFonts w:ascii="Times New Roman" w:eastAsia="Times New Roman" w:hAnsi="Times New Roman" w:cs="Times New Roman"/>
        </w:rPr>
        <w:t>starke</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Gesellschaften</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weltweit</w:t>
      </w:r>
      <w:proofErr w:type="spellEnd"/>
      <w:r>
        <w:rPr>
          <w:rFonts w:ascii="Times New Roman" w:eastAsia="Times New Roman" w:hAnsi="Times New Roman" w:cs="Times New Roman"/>
        </w:rPr>
        <w:t xml:space="preserve">.” </w:t>
      </w:r>
      <w:hyperlink r:id="rId9">
        <w:r>
          <w:rPr>
            <w:rFonts w:ascii="Times New Roman" w:eastAsia="Times New Roman" w:hAnsi="Times New Roman" w:cs="Times New Roman"/>
            <w:color w:val="1155CC"/>
            <w:u w:val="single"/>
          </w:rPr>
          <w:t>https://www.bundesregierung.de/breg-de/suche/feministische-aussen-und-entwicklungspolitik-216</w:t>
        </w:r>
        <w:r>
          <w:rPr>
            <w:rFonts w:ascii="Times New Roman" w:eastAsia="Times New Roman" w:hAnsi="Times New Roman" w:cs="Times New Roman"/>
            <w:color w:val="1155CC"/>
            <w:u w:val="single"/>
          </w:rPr>
          <w:t>8832</w:t>
        </w:r>
      </w:hyperlink>
      <w:r>
        <w:rPr>
          <w:rFonts w:ascii="Times New Roman" w:eastAsia="Times New Roman" w:hAnsi="Times New Roman" w:cs="Times New Roman"/>
        </w:rPr>
        <w:t xml:space="preserve"> </w:t>
      </w:r>
    </w:p>
    <w:p w:rsidR="00227EFA" w:rsidRDefault="00227EFA">
      <w:pPr>
        <w:spacing w:line="240" w:lineRule="auto"/>
        <w:rPr>
          <w:rFonts w:ascii="Times New Roman" w:eastAsia="Times New Roman" w:hAnsi="Times New Roman" w:cs="Times New Roman"/>
        </w:rPr>
      </w:pPr>
    </w:p>
    <w:p w:rsidR="00227EFA" w:rsidRDefault="00467228">
      <w:pPr>
        <w:keepNext/>
        <w:keepLines/>
        <w:tabs>
          <w:tab w:val="right" w:pos="1022"/>
          <w:tab w:val="left" w:pos="0"/>
          <w:tab w:val="left" w:pos="1742"/>
          <w:tab w:val="left" w:pos="2218"/>
          <w:tab w:val="left" w:pos="2693"/>
          <w:tab w:val="left" w:pos="3182"/>
          <w:tab w:val="left" w:pos="3658"/>
          <w:tab w:val="left" w:pos="4133"/>
          <w:tab w:val="left" w:pos="4622"/>
          <w:tab w:val="left" w:pos="5098"/>
          <w:tab w:val="left" w:pos="5573"/>
          <w:tab w:val="left" w:pos="6048"/>
        </w:tabs>
        <w:spacing w:line="270" w:lineRule="auto"/>
        <w:ind w:hanging="1260"/>
        <w:rPr>
          <w:rFonts w:ascii="Times New Roman" w:eastAsia="Times New Roman" w:hAnsi="Times New Roman" w:cs="Times New Roman"/>
        </w:rPr>
      </w:pPr>
      <w:r>
        <w:rPr>
          <w:rFonts w:ascii="Times New Roman" w:eastAsia="Times New Roman" w:hAnsi="Times New Roman" w:cs="Times New Roman"/>
        </w:rPr>
        <w:tab/>
      </w:r>
      <w:proofErr w:type="spellStart"/>
      <w:r>
        <w:rPr>
          <w:rFonts w:ascii="Times New Roman" w:eastAsia="Times New Roman" w:hAnsi="Times New Roman" w:cs="Times New Roman"/>
        </w:rPr>
        <w:t>Bundesministerium</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für</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wirtschaftliche</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Zusammenarbeit</w:t>
      </w:r>
      <w:proofErr w:type="spellEnd"/>
      <w:r>
        <w:rPr>
          <w:rFonts w:ascii="Times New Roman" w:eastAsia="Times New Roman" w:hAnsi="Times New Roman" w:cs="Times New Roman"/>
        </w:rPr>
        <w:t xml:space="preserve"> und </w:t>
      </w:r>
      <w:proofErr w:type="spellStart"/>
      <w:r>
        <w:rPr>
          <w:rFonts w:ascii="Times New Roman" w:eastAsia="Times New Roman" w:hAnsi="Times New Roman" w:cs="Times New Roman"/>
        </w:rPr>
        <w:t>Entwicklung</w:t>
      </w:r>
      <w:proofErr w:type="spellEnd"/>
      <w:r>
        <w:rPr>
          <w:rFonts w:ascii="Times New Roman" w:eastAsia="Times New Roman" w:hAnsi="Times New Roman" w:cs="Times New Roman"/>
        </w:rPr>
        <w:t xml:space="preserve"> (BMZ). 2023a. “Synthesis of Contributions by Civil Society.” </w:t>
      </w:r>
      <w:hyperlink r:id="rId10">
        <w:r>
          <w:rPr>
            <w:rFonts w:ascii="Times New Roman" w:eastAsia="Times New Roman" w:hAnsi="Times New Roman" w:cs="Times New Roman"/>
            <w:color w:val="1155CC"/>
            <w:u w:val="single"/>
          </w:rPr>
          <w:t>https://www.bmz.de/en/issues/feminist-deve</w:t>
        </w:r>
        <w:r>
          <w:rPr>
            <w:rFonts w:ascii="Times New Roman" w:eastAsia="Times New Roman" w:hAnsi="Times New Roman" w:cs="Times New Roman"/>
            <w:color w:val="1155CC"/>
            <w:u w:val="single"/>
          </w:rPr>
          <w:t>lopment-policy</w:t>
        </w:r>
      </w:hyperlink>
      <w:r>
        <w:rPr>
          <w:rFonts w:ascii="Times New Roman" w:eastAsia="Times New Roman" w:hAnsi="Times New Roman" w:cs="Times New Roman"/>
        </w:rPr>
        <w:t xml:space="preserve"> </w:t>
      </w:r>
    </w:p>
    <w:p w:rsidR="00227EFA" w:rsidRDefault="00227EFA">
      <w:pPr>
        <w:spacing w:line="240" w:lineRule="auto"/>
        <w:rPr>
          <w:rFonts w:ascii="Times New Roman" w:eastAsia="Times New Roman" w:hAnsi="Times New Roman" w:cs="Times New Roman"/>
        </w:rPr>
      </w:pPr>
    </w:p>
    <w:p w:rsidR="00227EFA" w:rsidRDefault="00467228">
      <w:pPr>
        <w:keepNext/>
        <w:keepLines/>
        <w:tabs>
          <w:tab w:val="right" w:pos="1022"/>
          <w:tab w:val="left" w:pos="0"/>
          <w:tab w:val="left" w:pos="1742"/>
          <w:tab w:val="left" w:pos="2218"/>
          <w:tab w:val="left" w:pos="2693"/>
          <w:tab w:val="left" w:pos="3182"/>
          <w:tab w:val="left" w:pos="3658"/>
          <w:tab w:val="left" w:pos="4133"/>
          <w:tab w:val="left" w:pos="4622"/>
          <w:tab w:val="left" w:pos="5098"/>
          <w:tab w:val="left" w:pos="5573"/>
          <w:tab w:val="left" w:pos="6048"/>
        </w:tabs>
        <w:spacing w:line="270" w:lineRule="auto"/>
        <w:ind w:hanging="1260"/>
        <w:rPr>
          <w:rFonts w:ascii="Times New Roman" w:eastAsia="Times New Roman" w:hAnsi="Times New Roman" w:cs="Times New Roman"/>
        </w:rPr>
      </w:pPr>
      <w:r>
        <w:rPr>
          <w:rFonts w:ascii="Times New Roman" w:eastAsia="Times New Roman" w:hAnsi="Times New Roman" w:cs="Times New Roman"/>
        </w:rPr>
        <w:tab/>
      </w:r>
      <w:proofErr w:type="spellStart"/>
      <w:r>
        <w:rPr>
          <w:rFonts w:ascii="Times New Roman" w:eastAsia="Times New Roman" w:hAnsi="Times New Roman" w:cs="Times New Roman"/>
        </w:rPr>
        <w:t>Bundesministerium</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für</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wirtschaftliche</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Zusammenarbeit</w:t>
      </w:r>
      <w:proofErr w:type="spellEnd"/>
      <w:r>
        <w:rPr>
          <w:rFonts w:ascii="Times New Roman" w:eastAsia="Times New Roman" w:hAnsi="Times New Roman" w:cs="Times New Roman"/>
        </w:rPr>
        <w:t xml:space="preserve"> und </w:t>
      </w:r>
      <w:proofErr w:type="spellStart"/>
      <w:r>
        <w:rPr>
          <w:rFonts w:ascii="Times New Roman" w:eastAsia="Times New Roman" w:hAnsi="Times New Roman" w:cs="Times New Roman"/>
        </w:rPr>
        <w:t>Entwicklung</w:t>
      </w:r>
      <w:proofErr w:type="spellEnd"/>
      <w:r>
        <w:rPr>
          <w:rFonts w:ascii="Times New Roman" w:eastAsia="Times New Roman" w:hAnsi="Times New Roman" w:cs="Times New Roman"/>
        </w:rPr>
        <w:t xml:space="preserve"> (BMZ). 2023b. “Feminist Development Policy.” </w:t>
      </w:r>
      <w:hyperlink r:id="rId11">
        <w:r>
          <w:rPr>
            <w:rFonts w:ascii="Times New Roman" w:eastAsia="Times New Roman" w:hAnsi="Times New Roman" w:cs="Times New Roman"/>
            <w:color w:val="1155CC"/>
            <w:u w:val="single"/>
          </w:rPr>
          <w:t>https://www.bmz.de/en/issues/feminist-development-policy</w:t>
        </w:r>
      </w:hyperlink>
      <w:r>
        <w:rPr>
          <w:rFonts w:ascii="Times New Roman" w:eastAsia="Times New Roman" w:hAnsi="Times New Roman" w:cs="Times New Roman"/>
        </w:rPr>
        <w:t xml:space="preserve"> </w:t>
      </w:r>
    </w:p>
    <w:p w:rsidR="00227EFA" w:rsidRDefault="00227EFA">
      <w:pPr>
        <w:spacing w:line="240" w:lineRule="auto"/>
        <w:rPr>
          <w:rFonts w:ascii="Times New Roman" w:eastAsia="Times New Roman" w:hAnsi="Times New Roman" w:cs="Times New Roman"/>
        </w:rPr>
      </w:pPr>
    </w:p>
    <w:p w:rsidR="00227EFA" w:rsidRDefault="00467228">
      <w:pPr>
        <w:spacing w:line="240" w:lineRule="auto"/>
        <w:rPr>
          <w:rFonts w:ascii="Times New Roman" w:eastAsia="Times New Roman" w:hAnsi="Times New Roman" w:cs="Times New Roman"/>
        </w:rPr>
      </w:pPr>
      <w:proofErr w:type="spellStart"/>
      <w:r>
        <w:rPr>
          <w:rFonts w:ascii="Times New Roman" w:eastAsia="Times New Roman" w:hAnsi="Times New Roman" w:cs="Times New Roman"/>
          <w:highlight w:val="white"/>
        </w:rPr>
        <w:t>Charité</w:t>
      </w:r>
      <w:proofErr w:type="spellEnd"/>
      <w:r>
        <w:rPr>
          <w:rFonts w:ascii="Times New Roman" w:eastAsia="Times New Roman" w:hAnsi="Times New Roman" w:cs="Times New Roman"/>
          <w:highlight w:val="white"/>
        </w:rPr>
        <w:t>. n.d. “</w:t>
      </w:r>
      <w:proofErr w:type="spellStart"/>
      <w:r>
        <w:rPr>
          <w:rFonts w:ascii="Times New Roman" w:eastAsia="Times New Roman" w:hAnsi="Times New Roman" w:cs="Times New Roman"/>
          <w:highlight w:val="white"/>
        </w:rPr>
        <w:t>Charité's</w:t>
      </w:r>
      <w:proofErr w:type="spellEnd"/>
      <w:r>
        <w:rPr>
          <w:rFonts w:ascii="Times New Roman" w:eastAsia="Times New Roman" w:hAnsi="Times New Roman" w:cs="Times New Roman"/>
          <w:highlight w:val="white"/>
        </w:rPr>
        <w:t xml:space="preserve"> Women for women: health care for female refugees.”</w:t>
      </w:r>
      <w:r>
        <w:rPr>
          <w:rFonts w:ascii="Times New Roman" w:eastAsia="Times New Roman" w:hAnsi="Times New Roman" w:cs="Times New Roman"/>
        </w:rPr>
        <w:t xml:space="preserve"> </w:t>
      </w:r>
      <w:hyperlink r:id="rId12">
        <w:r>
          <w:rPr>
            <w:rFonts w:ascii="Times New Roman" w:eastAsia="Times New Roman" w:hAnsi="Times New Roman" w:cs="Times New Roman"/>
            <w:color w:val="1155CC"/>
            <w:u w:val="single"/>
          </w:rPr>
          <w:t>http</w:t>
        </w:r>
        <w:r>
          <w:rPr>
            <w:rFonts w:ascii="Times New Roman" w:eastAsia="Times New Roman" w:hAnsi="Times New Roman" w:cs="Times New Roman"/>
            <w:color w:val="1155CC"/>
            <w:u w:val="single"/>
          </w:rPr>
          <w:t>s://frauenbeauftragte.charite.de/en/projects/women_for_women_health_care_for_female_refugees/</w:t>
        </w:r>
      </w:hyperlink>
    </w:p>
    <w:p w:rsidR="00227EFA" w:rsidRDefault="00227EFA">
      <w:pPr>
        <w:spacing w:line="240" w:lineRule="auto"/>
        <w:rPr>
          <w:rFonts w:ascii="Times New Roman" w:eastAsia="Times New Roman" w:hAnsi="Times New Roman" w:cs="Times New Roman"/>
        </w:rPr>
      </w:pPr>
    </w:p>
    <w:p w:rsidR="00227EFA" w:rsidRDefault="00467228">
      <w:pPr>
        <w:spacing w:line="240" w:lineRule="auto"/>
        <w:rPr>
          <w:rFonts w:ascii="Times New Roman" w:eastAsia="Times New Roman" w:hAnsi="Times New Roman" w:cs="Times New Roman"/>
          <w:color w:val="1155CC"/>
        </w:rPr>
      </w:pPr>
      <w:r>
        <w:rPr>
          <w:rFonts w:ascii="Times New Roman" w:eastAsia="Times New Roman" w:hAnsi="Times New Roman" w:cs="Times New Roman"/>
        </w:rPr>
        <w:t xml:space="preserve">Center for Migration, Gender, and Justice (CMGJ). 2023. “Migration, Gender, and Political Engagement.” </w:t>
      </w:r>
      <w:hyperlink r:id="rId13">
        <w:r>
          <w:rPr>
            <w:rFonts w:ascii="Times New Roman" w:eastAsia="Times New Roman" w:hAnsi="Times New Roman" w:cs="Times New Roman"/>
            <w:color w:val="1155CC"/>
            <w:u w:val="single"/>
          </w:rPr>
          <w:t>https://www.ohchr.org/en/events/events/2023/half-day-general-discussion-equal-and-inclusive-representation-women-decision</w:t>
        </w:r>
      </w:hyperlink>
    </w:p>
    <w:p w:rsidR="00227EFA" w:rsidRDefault="00227EFA">
      <w:pPr>
        <w:spacing w:line="240" w:lineRule="auto"/>
        <w:rPr>
          <w:rFonts w:ascii="Times New Roman" w:eastAsia="Times New Roman" w:hAnsi="Times New Roman" w:cs="Times New Roman"/>
        </w:rPr>
      </w:pPr>
    </w:p>
    <w:p w:rsidR="00227EFA" w:rsidRDefault="00467228">
      <w:pPr>
        <w:spacing w:line="240" w:lineRule="auto"/>
        <w:rPr>
          <w:rFonts w:ascii="Times New Roman" w:eastAsia="Times New Roman" w:hAnsi="Times New Roman" w:cs="Times New Roman"/>
          <w:color w:val="1155CC"/>
        </w:rPr>
      </w:pPr>
      <w:r>
        <w:rPr>
          <w:rFonts w:ascii="Times New Roman" w:eastAsia="Times New Roman" w:hAnsi="Times New Roman" w:cs="Times New Roman"/>
        </w:rPr>
        <w:t xml:space="preserve">Center for Migration, Gender, and Justice (CMGJ). </w:t>
      </w:r>
      <w:r>
        <w:rPr>
          <w:rFonts w:ascii="Times New Roman" w:eastAsia="Times New Roman" w:hAnsi="Times New Roman" w:cs="Times New Roman"/>
        </w:rPr>
        <w:t xml:space="preserve">2021. “Migration, Gender, and Labor: the case of Germany.” </w:t>
      </w:r>
      <w:hyperlink r:id="rId14">
        <w:r>
          <w:rPr>
            <w:rFonts w:ascii="Times New Roman" w:eastAsia="Times New Roman" w:hAnsi="Times New Roman" w:cs="Times New Roman"/>
            <w:color w:val="1155CC"/>
            <w:u w:val="single"/>
          </w:rPr>
          <w:t>https://sdgs.un.org/events/mainstreaming-sdg-16-vnrs-and-national-development-plannin</w:t>
        </w:r>
        <w:r>
          <w:rPr>
            <w:rFonts w:ascii="Times New Roman" w:eastAsia="Times New Roman" w:hAnsi="Times New Roman" w:cs="Times New Roman"/>
            <w:color w:val="1155CC"/>
            <w:u w:val="single"/>
          </w:rPr>
          <w:t>g-33321</w:t>
        </w:r>
      </w:hyperlink>
    </w:p>
    <w:p w:rsidR="00227EFA" w:rsidRDefault="00227EFA">
      <w:pPr>
        <w:spacing w:line="240" w:lineRule="auto"/>
        <w:rPr>
          <w:rFonts w:ascii="Times New Roman" w:eastAsia="Times New Roman" w:hAnsi="Times New Roman" w:cs="Times New Roman"/>
          <w:color w:val="1A0DAB"/>
        </w:rPr>
      </w:pPr>
    </w:p>
    <w:p w:rsidR="00227EFA" w:rsidRDefault="00467228">
      <w:pPr>
        <w:spacing w:line="240" w:lineRule="auto"/>
        <w:rPr>
          <w:rFonts w:ascii="Times New Roman" w:eastAsia="Times New Roman" w:hAnsi="Times New Roman" w:cs="Times New Roman"/>
        </w:rPr>
      </w:pPr>
      <w:proofErr w:type="spellStart"/>
      <w:r>
        <w:rPr>
          <w:rFonts w:ascii="Times New Roman" w:eastAsia="Times New Roman" w:hAnsi="Times New Roman" w:cs="Times New Roman"/>
        </w:rPr>
        <w:t>Charite</w:t>
      </w:r>
      <w:proofErr w:type="spellEnd"/>
      <w:r>
        <w:rPr>
          <w:rFonts w:ascii="Times New Roman" w:eastAsia="Times New Roman" w:hAnsi="Times New Roman" w:cs="Times New Roman"/>
        </w:rPr>
        <w:t>́-</w:t>
      </w:r>
      <w:proofErr w:type="spellStart"/>
      <w:r>
        <w:rPr>
          <w:rFonts w:ascii="Times New Roman" w:eastAsia="Times New Roman" w:hAnsi="Times New Roman" w:cs="Times New Roman"/>
        </w:rPr>
        <w:t>Universitätsmedizin</w:t>
      </w:r>
      <w:proofErr w:type="spellEnd"/>
      <w:r>
        <w:rPr>
          <w:rFonts w:ascii="Times New Roman" w:eastAsia="Times New Roman" w:hAnsi="Times New Roman" w:cs="Times New Roman"/>
        </w:rPr>
        <w:t>. 2017. “Study on female refugees.” Federal Ministry for Refugees and Migration.</w:t>
      </w:r>
    </w:p>
    <w:p w:rsidR="00227EFA" w:rsidRDefault="00227EFA">
      <w:pPr>
        <w:spacing w:line="240" w:lineRule="auto"/>
        <w:rPr>
          <w:rFonts w:ascii="Times New Roman" w:eastAsia="Times New Roman" w:hAnsi="Times New Roman" w:cs="Times New Roman"/>
        </w:rPr>
      </w:pPr>
    </w:p>
    <w:p w:rsidR="00227EFA" w:rsidRDefault="00467228">
      <w:pPr>
        <w:spacing w:line="240" w:lineRule="auto"/>
        <w:rPr>
          <w:rFonts w:ascii="Times New Roman" w:eastAsia="Times New Roman" w:hAnsi="Times New Roman" w:cs="Times New Roman"/>
        </w:rPr>
      </w:pPr>
      <w:proofErr w:type="spellStart"/>
      <w:r>
        <w:rPr>
          <w:rFonts w:ascii="Times New Roman" w:eastAsia="Times New Roman" w:hAnsi="Times New Roman" w:cs="Times New Roman"/>
        </w:rPr>
        <w:t>DaMigra</w:t>
      </w:r>
      <w:proofErr w:type="spellEnd"/>
      <w:r>
        <w:rPr>
          <w:rFonts w:ascii="Times New Roman" w:eastAsia="Times New Roman" w:hAnsi="Times New Roman" w:cs="Times New Roman"/>
        </w:rPr>
        <w:t>. 2023. “</w:t>
      </w:r>
      <w:proofErr w:type="spellStart"/>
      <w:r>
        <w:rPr>
          <w:rFonts w:ascii="Times New Roman" w:eastAsia="Times New Roman" w:hAnsi="Times New Roman" w:cs="Times New Roman"/>
        </w:rPr>
        <w:t>Endlich</w:t>
      </w:r>
      <w:proofErr w:type="spellEnd"/>
      <w:r>
        <w:rPr>
          <w:rFonts w:ascii="Times New Roman" w:eastAsia="Times New Roman" w:hAnsi="Times New Roman" w:cs="Times New Roman"/>
        </w:rPr>
        <w:t xml:space="preserve"> gilt die Istanbul-</w:t>
      </w:r>
      <w:proofErr w:type="spellStart"/>
      <w:r>
        <w:rPr>
          <w:rFonts w:ascii="Times New Roman" w:eastAsia="Times New Roman" w:hAnsi="Times New Roman" w:cs="Times New Roman"/>
        </w:rPr>
        <w:t>Konvention</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vorbehaltslos</w:t>
      </w:r>
      <w:proofErr w:type="spellEnd"/>
      <w:r>
        <w:rPr>
          <w:rFonts w:ascii="Times New Roman" w:eastAsia="Times New Roman" w:hAnsi="Times New Roman" w:cs="Times New Roman"/>
        </w:rPr>
        <w:t xml:space="preserve">.” </w:t>
      </w:r>
      <w:hyperlink r:id="rId15">
        <w:r>
          <w:rPr>
            <w:rFonts w:ascii="Times New Roman" w:eastAsia="Times New Roman" w:hAnsi="Times New Roman" w:cs="Times New Roman"/>
            <w:color w:val="1155CC"/>
            <w:u w:val="single"/>
          </w:rPr>
          <w:t>https://www.damigra.de/wp-content/uploads/DaMigra_Stellungnahme_5JahreIK_2023.pdf</w:t>
        </w:r>
      </w:hyperlink>
      <w:r>
        <w:rPr>
          <w:rFonts w:ascii="Times New Roman" w:eastAsia="Times New Roman" w:hAnsi="Times New Roman" w:cs="Times New Roman"/>
        </w:rPr>
        <w:t xml:space="preserve"> </w:t>
      </w:r>
    </w:p>
    <w:p w:rsidR="00227EFA" w:rsidRDefault="00227EFA">
      <w:pPr>
        <w:spacing w:line="240" w:lineRule="auto"/>
        <w:rPr>
          <w:rFonts w:ascii="Times New Roman" w:eastAsia="Times New Roman" w:hAnsi="Times New Roman" w:cs="Times New Roman"/>
        </w:rPr>
      </w:pPr>
    </w:p>
    <w:p w:rsidR="00227EFA" w:rsidRDefault="00467228">
      <w:pPr>
        <w:spacing w:after="160" w:line="256" w:lineRule="auto"/>
        <w:rPr>
          <w:rFonts w:ascii="Times New Roman" w:eastAsia="Times New Roman" w:hAnsi="Times New Roman" w:cs="Times New Roman"/>
          <w:color w:val="1A0DAB"/>
        </w:rPr>
      </w:pPr>
      <w:proofErr w:type="spellStart"/>
      <w:r>
        <w:rPr>
          <w:rFonts w:ascii="Times New Roman" w:eastAsia="Times New Roman" w:hAnsi="Times New Roman" w:cs="Times New Roman"/>
          <w:highlight w:val="white"/>
        </w:rPr>
        <w:t>DaMigra</w:t>
      </w:r>
      <w:proofErr w:type="spellEnd"/>
      <w:r>
        <w:rPr>
          <w:rFonts w:ascii="Times New Roman" w:eastAsia="Times New Roman" w:hAnsi="Times New Roman" w:cs="Times New Roman"/>
          <w:highlight w:val="white"/>
        </w:rPr>
        <w:t>. 2023. “Statement for the half-day general discussion on the equal and inclusive representation of women in decision-making system</w:t>
      </w:r>
      <w:r>
        <w:rPr>
          <w:rFonts w:ascii="Times New Roman" w:eastAsia="Times New Roman" w:hAnsi="Times New Roman" w:cs="Times New Roman"/>
          <w:highlight w:val="white"/>
        </w:rPr>
        <w:t xml:space="preserve">s.” </w:t>
      </w:r>
      <w:hyperlink r:id="rId16">
        <w:r>
          <w:rPr>
            <w:rFonts w:ascii="Times New Roman" w:eastAsia="Times New Roman" w:hAnsi="Times New Roman" w:cs="Times New Roman"/>
            <w:color w:val="1155CC"/>
            <w:highlight w:val="white"/>
            <w:u w:val="single"/>
          </w:rPr>
          <w:t>https://www.ohchr.org/sites/default/files/documents/hrbodies/cedaw/general-discussion/2023/gr40-damigra.docx</w:t>
        </w:r>
      </w:hyperlink>
      <w:r>
        <w:rPr>
          <w:rFonts w:ascii="Times New Roman" w:eastAsia="Times New Roman" w:hAnsi="Times New Roman" w:cs="Times New Roman"/>
          <w:highlight w:val="white"/>
        </w:rPr>
        <w:t xml:space="preserve"> </w:t>
      </w:r>
    </w:p>
    <w:p w:rsidR="00227EFA" w:rsidRDefault="00467228">
      <w:pPr>
        <w:spacing w:line="240" w:lineRule="auto"/>
        <w:rPr>
          <w:rFonts w:ascii="Times New Roman" w:eastAsia="Times New Roman" w:hAnsi="Times New Roman" w:cs="Times New Roman"/>
        </w:rPr>
      </w:pPr>
      <w:r>
        <w:rPr>
          <w:rFonts w:ascii="Times New Roman" w:eastAsia="Times New Roman" w:hAnsi="Times New Roman" w:cs="Times New Roman"/>
        </w:rPr>
        <w:lastRenderedPageBreak/>
        <w:t xml:space="preserve">Deutsche </w:t>
      </w:r>
      <w:proofErr w:type="spellStart"/>
      <w:r>
        <w:rPr>
          <w:rFonts w:ascii="Times New Roman" w:eastAsia="Times New Roman" w:hAnsi="Times New Roman" w:cs="Times New Roman"/>
        </w:rPr>
        <w:t>Welle</w:t>
      </w:r>
      <w:proofErr w:type="spellEnd"/>
      <w:r>
        <w:rPr>
          <w:rFonts w:ascii="Times New Roman" w:eastAsia="Times New Roman" w:hAnsi="Times New Roman" w:cs="Times New Roman"/>
        </w:rPr>
        <w:t xml:space="preserve">. 2022. “Germany amends asylum rules in favor of queer refugees.” </w:t>
      </w:r>
      <w:hyperlink r:id="rId17">
        <w:r>
          <w:rPr>
            <w:rFonts w:ascii="Times New Roman" w:eastAsia="Times New Roman" w:hAnsi="Times New Roman" w:cs="Times New Roman"/>
            <w:color w:val="1155CC"/>
            <w:u w:val="single"/>
          </w:rPr>
          <w:t>https://www.dw.com/en/germany-amends-asylum-rules-in-favor-of-queer-refugees/a-6330</w:t>
        </w:r>
        <w:r>
          <w:rPr>
            <w:rFonts w:ascii="Times New Roman" w:eastAsia="Times New Roman" w:hAnsi="Times New Roman" w:cs="Times New Roman"/>
            <w:color w:val="1155CC"/>
            <w:u w:val="single"/>
          </w:rPr>
          <w:t>3955</w:t>
        </w:r>
      </w:hyperlink>
      <w:r>
        <w:rPr>
          <w:rFonts w:ascii="Times New Roman" w:eastAsia="Times New Roman" w:hAnsi="Times New Roman" w:cs="Times New Roman"/>
        </w:rPr>
        <w:t xml:space="preserve"> </w:t>
      </w:r>
    </w:p>
    <w:p w:rsidR="00227EFA" w:rsidRDefault="00227EFA">
      <w:pPr>
        <w:spacing w:line="240" w:lineRule="auto"/>
        <w:rPr>
          <w:rFonts w:ascii="Times New Roman" w:eastAsia="Times New Roman" w:hAnsi="Times New Roman" w:cs="Times New Roman"/>
        </w:rPr>
      </w:pPr>
    </w:p>
    <w:p w:rsidR="00227EFA" w:rsidRDefault="00467228">
      <w:pPr>
        <w:spacing w:line="240" w:lineRule="auto"/>
        <w:rPr>
          <w:rFonts w:ascii="Times New Roman" w:eastAsia="Times New Roman" w:hAnsi="Times New Roman" w:cs="Times New Roman"/>
        </w:rPr>
      </w:pPr>
      <w:r>
        <w:rPr>
          <w:rFonts w:ascii="Times New Roman" w:eastAsia="Times New Roman" w:hAnsi="Times New Roman" w:cs="Times New Roman"/>
        </w:rPr>
        <w:t xml:space="preserve">​​European Parliament. 2016. “Reception of female refugees and asylum seekers in the EU.” </w:t>
      </w:r>
      <w:hyperlink r:id="rId18">
        <w:r>
          <w:rPr>
            <w:rFonts w:ascii="Times New Roman" w:eastAsia="Times New Roman" w:hAnsi="Times New Roman" w:cs="Times New Roman"/>
            <w:color w:val="1155CC"/>
            <w:u w:val="single"/>
          </w:rPr>
          <w:t>https://www.europarl.europa.eu/RegData/etudes/STU</w:t>
        </w:r>
        <w:r>
          <w:rPr>
            <w:rFonts w:ascii="Times New Roman" w:eastAsia="Times New Roman" w:hAnsi="Times New Roman" w:cs="Times New Roman"/>
            <w:color w:val="1155CC"/>
            <w:u w:val="single"/>
          </w:rPr>
          <w:t>D/2016/536497/IPOL_STU(2016)536497_EN.pdf</w:t>
        </w:r>
      </w:hyperlink>
      <w:r>
        <w:rPr>
          <w:rFonts w:ascii="Times New Roman" w:eastAsia="Times New Roman" w:hAnsi="Times New Roman" w:cs="Times New Roman"/>
        </w:rPr>
        <w:t xml:space="preserve"> </w:t>
      </w:r>
    </w:p>
    <w:p w:rsidR="00227EFA" w:rsidRDefault="00227EFA">
      <w:pPr>
        <w:spacing w:line="240" w:lineRule="auto"/>
        <w:rPr>
          <w:rFonts w:ascii="Times New Roman" w:eastAsia="Times New Roman" w:hAnsi="Times New Roman" w:cs="Times New Roman"/>
        </w:rPr>
      </w:pPr>
    </w:p>
    <w:p w:rsidR="00227EFA" w:rsidRDefault="00467228">
      <w:pPr>
        <w:spacing w:line="240" w:lineRule="auto"/>
        <w:rPr>
          <w:rFonts w:ascii="Times New Roman" w:eastAsia="Times New Roman" w:hAnsi="Times New Roman" w:cs="Times New Roman"/>
        </w:rPr>
      </w:pPr>
      <w:r>
        <w:rPr>
          <w:rFonts w:ascii="Times New Roman" w:eastAsia="Times New Roman" w:hAnsi="Times New Roman" w:cs="Times New Roman"/>
        </w:rPr>
        <w:t>Institute for the Study of Labor (IZA). 2016. “Discrimination against Female Migrants</w:t>
      </w:r>
    </w:p>
    <w:p w:rsidR="00227EFA" w:rsidRDefault="00467228">
      <w:pPr>
        <w:spacing w:line="240" w:lineRule="auto"/>
        <w:rPr>
          <w:rFonts w:ascii="Times New Roman" w:eastAsia="Times New Roman" w:hAnsi="Times New Roman" w:cs="Times New Roman"/>
        </w:rPr>
      </w:pPr>
      <w:r>
        <w:rPr>
          <w:rFonts w:ascii="Times New Roman" w:eastAsia="Times New Roman" w:hAnsi="Times New Roman" w:cs="Times New Roman"/>
        </w:rPr>
        <w:t xml:space="preserve">Wearing Headscarves.” </w:t>
      </w:r>
      <w:hyperlink r:id="rId19">
        <w:r>
          <w:rPr>
            <w:rFonts w:ascii="Times New Roman" w:eastAsia="Times New Roman" w:hAnsi="Times New Roman" w:cs="Times New Roman"/>
            <w:color w:val="1155CC"/>
            <w:u w:val="single"/>
          </w:rPr>
          <w:t>https://docs.iza.org/dp10217.pdf</w:t>
        </w:r>
      </w:hyperlink>
      <w:r>
        <w:rPr>
          <w:rFonts w:ascii="Times New Roman" w:eastAsia="Times New Roman" w:hAnsi="Times New Roman" w:cs="Times New Roman"/>
        </w:rPr>
        <w:t xml:space="preserve"> </w:t>
      </w:r>
    </w:p>
    <w:p w:rsidR="00227EFA" w:rsidRDefault="00227EFA">
      <w:pPr>
        <w:spacing w:line="240" w:lineRule="auto"/>
        <w:rPr>
          <w:rFonts w:ascii="Times New Roman" w:eastAsia="Times New Roman" w:hAnsi="Times New Roman" w:cs="Times New Roman"/>
        </w:rPr>
      </w:pPr>
    </w:p>
    <w:p w:rsidR="00227EFA" w:rsidRDefault="00467228">
      <w:pPr>
        <w:spacing w:line="240" w:lineRule="auto"/>
        <w:rPr>
          <w:rFonts w:ascii="Times New Roman" w:eastAsia="Times New Roman" w:hAnsi="Times New Roman" w:cs="Times New Roman"/>
        </w:rPr>
      </w:pPr>
      <w:r>
        <w:rPr>
          <w:rFonts w:ascii="Times New Roman" w:eastAsia="Times New Roman" w:hAnsi="Times New Roman" w:cs="Times New Roman"/>
        </w:rPr>
        <w:t xml:space="preserve">International Labor Organization (ILO). 2019. “Violence and Harassment Convention.” </w:t>
      </w:r>
      <w:hyperlink r:id="rId20">
        <w:r>
          <w:rPr>
            <w:rFonts w:ascii="Times New Roman" w:eastAsia="Times New Roman" w:hAnsi="Times New Roman" w:cs="Times New Roman"/>
            <w:color w:val="1155CC"/>
            <w:u w:val="single"/>
          </w:rPr>
          <w:t>https://www.ilo.org/dyn/normlex/en/f?p=NORMLEXPUB:12100:0::NO::P12100</w:t>
        </w:r>
        <w:r>
          <w:rPr>
            <w:rFonts w:ascii="Times New Roman" w:eastAsia="Times New Roman" w:hAnsi="Times New Roman" w:cs="Times New Roman"/>
            <w:color w:val="1155CC"/>
            <w:u w:val="single"/>
          </w:rPr>
          <w:t>_ILO_CODE:C190</w:t>
        </w:r>
      </w:hyperlink>
      <w:r>
        <w:rPr>
          <w:rFonts w:ascii="Times New Roman" w:eastAsia="Times New Roman" w:hAnsi="Times New Roman" w:cs="Times New Roman"/>
        </w:rPr>
        <w:t xml:space="preserve"> </w:t>
      </w:r>
    </w:p>
    <w:p w:rsidR="00227EFA" w:rsidRDefault="00227EFA">
      <w:pPr>
        <w:spacing w:line="240" w:lineRule="auto"/>
        <w:rPr>
          <w:rFonts w:ascii="Times New Roman" w:eastAsia="Times New Roman" w:hAnsi="Times New Roman" w:cs="Times New Roman"/>
        </w:rPr>
      </w:pPr>
    </w:p>
    <w:p w:rsidR="00227EFA" w:rsidRDefault="00467228">
      <w:pPr>
        <w:spacing w:line="240" w:lineRule="auto"/>
        <w:rPr>
          <w:rFonts w:ascii="Times New Roman" w:eastAsia="Times New Roman" w:hAnsi="Times New Roman" w:cs="Times New Roman"/>
        </w:rPr>
      </w:pPr>
      <w:r>
        <w:rPr>
          <w:rFonts w:ascii="Times New Roman" w:eastAsia="Times New Roman" w:hAnsi="Times New Roman" w:cs="Times New Roman"/>
        </w:rPr>
        <w:t xml:space="preserve">International Labor Organization (ILO). 1981. “Workers with Family Responsibilities Convention.” </w:t>
      </w:r>
      <w:hyperlink r:id="rId21" w:anchor=":~:text=This%20Convention%20applies%20to%20men,or%20advancing%20in%20economic%20activity">
        <w:r>
          <w:rPr>
            <w:rFonts w:ascii="Times New Roman" w:eastAsia="Times New Roman" w:hAnsi="Times New Roman" w:cs="Times New Roman"/>
            <w:color w:val="1155CC"/>
            <w:u w:val="single"/>
          </w:rPr>
          <w:t>https://www.ilo.org/dyn/normlex/en/f?p=NORMLEXPUB:12100:0::NO::P12100_ILO_CODE:C156#:~:text=This%20Convention%20applies%20to%20men,or%20advancing%20in%20economic%20activity</w:t>
        </w:r>
      </w:hyperlink>
      <w:r>
        <w:rPr>
          <w:rFonts w:ascii="Times New Roman" w:eastAsia="Times New Roman" w:hAnsi="Times New Roman" w:cs="Times New Roman"/>
        </w:rPr>
        <w:t>.</w:t>
      </w:r>
    </w:p>
    <w:p w:rsidR="00227EFA" w:rsidRDefault="00227EFA">
      <w:pPr>
        <w:spacing w:line="240" w:lineRule="auto"/>
        <w:rPr>
          <w:rFonts w:ascii="Times New Roman" w:eastAsia="Times New Roman" w:hAnsi="Times New Roman" w:cs="Times New Roman"/>
        </w:rPr>
      </w:pPr>
    </w:p>
    <w:p w:rsidR="00227EFA" w:rsidRDefault="00467228">
      <w:pPr>
        <w:spacing w:line="240" w:lineRule="auto"/>
        <w:rPr>
          <w:rFonts w:ascii="Times New Roman" w:eastAsia="Times New Roman" w:hAnsi="Times New Roman" w:cs="Times New Roman"/>
        </w:rPr>
      </w:pPr>
      <w:proofErr w:type="spellStart"/>
      <w:r>
        <w:rPr>
          <w:rFonts w:ascii="Times New Roman" w:eastAsia="Times New Roman" w:hAnsi="Times New Roman" w:cs="Times New Roman"/>
        </w:rPr>
        <w:t>Jesuthasan</w:t>
      </w:r>
      <w:proofErr w:type="spellEnd"/>
      <w:r>
        <w:rPr>
          <w:rFonts w:ascii="Times New Roman" w:eastAsia="Times New Roman" w:hAnsi="Times New Roman" w:cs="Times New Roman"/>
        </w:rPr>
        <w:t xml:space="preserve">, J., E. </w:t>
      </w:r>
      <w:proofErr w:type="spellStart"/>
      <w:r>
        <w:rPr>
          <w:rFonts w:ascii="Times New Roman" w:eastAsia="Times New Roman" w:hAnsi="Times New Roman" w:cs="Times New Roman"/>
        </w:rPr>
        <w:t>Sönmez</w:t>
      </w:r>
      <w:proofErr w:type="spellEnd"/>
      <w:r>
        <w:rPr>
          <w:rFonts w:ascii="Times New Roman" w:eastAsia="Times New Roman" w:hAnsi="Times New Roman" w:cs="Times New Roman"/>
        </w:rPr>
        <w:t xml:space="preserve">, I. </w:t>
      </w:r>
      <w:proofErr w:type="spellStart"/>
      <w:r>
        <w:rPr>
          <w:rFonts w:ascii="Times New Roman" w:eastAsia="Times New Roman" w:hAnsi="Times New Roman" w:cs="Times New Roman"/>
        </w:rPr>
        <w:t>Abels</w:t>
      </w:r>
      <w:proofErr w:type="spellEnd"/>
      <w:r>
        <w:rPr>
          <w:rFonts w:ascii="Times New Roman" w:eastAsia="Times New Roman" w:hAnsi="Times New Roman" w:cs="Times New Roman"/>
        </w:rPr>
        <w:t xml:space="preserve">, C. </w:t>
      </w:r>
      <w:proofErr w:type="spellStart"/>
      <w:r>
        <w:rPr>
          <w:rFonts w:ascii="Times New Roman" w:eastAsia="Times New Roman" w:hAnsi="Times New Roman" w:cs="Times New Roman"/>
        </w:rPr>
        <w:t>Kurmeyer</w:t>
      </w:r>
      <w:proofErr w:type="spellEnd"/>
      <w:r>
        <w:rPr>
          <w:rFonts w:ascii="Times New Roman" w:eastAsia="Times New Roman" w:hAnsi="Times New Roman" w:cs="Times New Roman"/>
        </w:rPr>
        <w:t xml:space="preserve">, J. </w:t>
      </w:r>
      <w:proofErr w:type="spellStart"/>
      <w:r>
        <w:rPr>
          <w:rFonts w:ascii="Times New Roman" w:eastAsia="Times New Roman" w:hAnsi="Times New Roman" w:cs="Times New Roman"/>
        </w:rPr>
        <w:t>Gutermann</w:t>
      </w:r>
      <w:proofErr w:type="spellEnd"/>
      <w:r>
        <w:rPr>
          <w:rFonts w:ascii="Times New Roman" w:eastAsia="Times New Roman" w:hAnsi="Times New Roman" w:cs="Times New Roman"/>
        </w:rPr>
        <w:t xml:space="preserve">, R. </w:t>
      </w:r>
      <w:proofErr w:type="spellStart"/>
      <w:r>
        <w:rPr>
          <w:rFonts w:ascii="Times New Roman" w:eastAsia="Times New Roman" w:hAnsi="Times New Roman" w:cs="Times New Roman"/>
        </w:rPr>
        <w:t>Kimbel</w:t>
      </w:r>
      <w:proofErr w:type="spellEnd"/>
      <w:r>
        <w:rPr>
          <w:rFonts w:ascii="Times New Roman" w:eastAsia="Times New Roman" w:hAnsi="Times New Roman" w:cs="Times New Roman"/>
        </w:rPr>
        <w:t xml:space="preserve">, A. </w:t>
      </w:r>
      <w:proofErr w:type="spellStart"/>
      <w:r>
        <w:rPr>
          <w:rFonts w:ascii="Times New Roman" w:eastAsia="Times New Roman" w:hAnsi="Times New Roman" w:cs="Times New Roman"/>
        </w:rPr>
        <w:t>Krüger</w:t>
      </w:r>
      <w:proofErr w:type="spellEnd"/>
      <w:r>
        <w:rPr>
          <w:rFonts w:ascii="Times New Roman" w:eastAsia="Times New Roman" w:hAnsi="Times New Roman" w:cs="Times New Roman"/>
        </w:rPr>
        <w:t xml:space="preserve">, G. </w:t>
      </w:r>
      <w:proofErr w:type="spellStart"/>
      <w:r>
        <w:rPr>
          <w:rFonts w:ascii="Times New Roman" w:eastAsia="Times New Roman" w:hAnsi="Times New Roman" w:cs="Times New Roman"/>
        </w:rPr>
        <w:t>Niklewski</w:t>
      </w:r>
      <w:proofErr w:type="spellEnd"/>
      <w:r>
        <w:rPr>
          <w:rFonts w:ascii="Times New Roman" w:eastAsia="Times New Roman" w:hAnsi="Times New Roman" w:cs="Times New Roman"/>
        </w:rPr>
        <w:t xml:space="preserve">, K. Richter, U. </w:t>
      </w:r>
      <w:proofErr w:type="spellStart"/>
      <w:r>
        <w:rPr>
          <w:rFonts w:ascii="Times New Roman" w:eastAsia="Times New Roman" w:hAnsi="Times New Roman" w:cs="Times New Roman"/>
        </w:rPr>
        <w:t>Stangier</w:t>
      </w:r>
      <w:proofErr w:type="spellEnd"/>
      <w:r>
        <w:rPr>
          <w:rFonts w:ascii="Times New Roman" w:eastAsia="Times New Roman" w:hAnsi="Times New Roman" w:cs="Times New Roman"/>
        </w:rPr>
        <w:t xml:space="preserve">, A. </w:t>
      </w:r>
      <w:proofErr w:type="spellStart"/>
      <w:r>
        <w:rPr>
          <w:rFonts w:ascii="Times New Roman" w:eastAsia="Times New Roman" w:hAnsi="Times New Roman" w:cs="Times New Roman"/>
        </w:rPr>
        <w:t>Wollny</w:t>
      </w:r>
      <w:proofErr w:type="spellEnd"/>
      <w:r>
        <w:rPr>
          <w:rFonts w:ascii="Times New Roman" w:eastAsia="Times New Roman" w:hAnsi="Times New Roman" w:cs="Times New Roman"/>
        </w:rPr>
        <w:t xml:space="preserve">, U. </w:t>
      </w:r>
      <w:proofErr w:type="spellStart"/>
      <w:r>
        <w:rPr>
          <w:rFonts w:ascii="Times New Roman" w:eastAsia="Times New Roman" w:hAnsi="Times New Roman" w:cs="Times New Roman"/>
        </w:rPr>
        <w:t>Zier</w:t>
      </w:r>
      <w:proofErr w:type="spellEnd"/>
      <w:r>
        <w:rPr>
          <w:rFonts w:ascii="Times New Roman" w:eastAsia="Times New Roman" w:hAnsi="Times New Roman" w:cs="Times New Roman"/>
        </w:rPr>
        <w:t xml:space="preserve">, S. </w:t>
      </w:r>
      <w:proofErr w:type="spellStart"/>
      <w:r>
        <w:rPr>
          <w:rFonts w:ascii="Times New Roman" w:eastAsia="Times New Roman" w:hAnsi="Times New Roman" w:cs="Times New Roman"/>
        </w:rPr>
        <w:t>Oertelt-Prigione</w:t>
      </w:r>
      <w:proofErr w:type="spellEnd"/>
      <w:r>
        <w:rPr>
          <w:rFonts w:ascii="Times New Roman" w:eastAsia="Times New Roman" w:hAnsi="Times New Roman" w:cs="Times New Roman"/>
        </w:rPr>
        <w:t xml:space="preserve"> and M. </w:t>
      </w:r>
      <w:proofErr w:type="spellStart"/>
      <w:r>
        <w:rPr>
          <w:rFonts w:ascii="Times New Roman" w:eastAsia="Times New Roman" w:hAnsi="Times New Roman" w:cs="Times New Roman"/>
        </w:rPr>
        <w:t>Shouler-Ocak</w:t>
      </w:r>
      <w:proofErr w:type="spellEnd"/>
      <w:r>
        <w:rPr>
          <w:rFonts w:ascii="Times New Roman" w:eastAsia="Times New Roman" w:hAnsi="Times New Roman" w:cs="Times New Roman"/>
        </w:rPr>
        <w:t>. 2018. “Near-death experiences, attacks by family members, and absenc</w:t>
      </w:r>
      <w:r>
        <w:rPr>
          <w:rFonts w:ascii="Times New Roman" w:eastAsia="Times New Roman" w:hAnsi="Times New Roman" w:cs="Times New Roman"/>
        </w:rPr>
        <w:t xml:space="preserve">e of health care in their home countries affect the quality of life of refugee women in Germany: A multi- region, cross- sectional, gender-sensitive study.” </w:t>
      </w:r>
      <w:r>
        <w:rPr>
          <w:rFonts w:ascii="Times New Roman" w:eastAsia="Times New Roman" w:hAnsi="Times New Roman" w:cs="Times New Roman"/>
          <w:i/>
        </w:rPr>
        <w:t>BMC Medicine</w:t>
      </w:r>
      <w:r>
        <w:rPr>
          <w:rFonts w:ascii="Times New Roman" w:eastAsia="Times New Roman" w:hAnsi="Times New Roman" w:cs="Times New Roman"/>
        </w:rPr>
        <w:t>, 16:15.</w:t>
      </w:r>
    </w:p>
    <w:p w:rsidR="00227EFA" w:rsidRDefault="00227EFA">
      <w:pPr>
        <w:spacing w:line="240" w:lineRule="auto"/>
        <w:rPr>
          <w:rFonts w:ascii="Times New Roman" w:eastAsia="Times New Roman" w:hAnsi="Times New Roman" w:cs="Times New Roman"/>
        </w:rPr>
      </w:pPr>
    </w:p>
    <w:p w:rsidR="00227EFA" w:rsidRDefault="00467228">
      <w:pPr>
        <w:spacing w:line="240" w:lineRule="auto"/>
        <w:rPr>
          <w:rFonts w:ascii="Times New Roman" w:eastAsia="Times New Roman" w:hAnsi="Times New Roman" w:cs="Times New Roman"/>
        </w:rPr>
      </w:pPr>
      <w:proofErr w:type="spellStart"/>
      <w:r>
        <w:rPr>
          <w:rFonts w:ascii="Times New Roman" w:eastAsia="Times New Roman" w:hAnsi="Times New Roman" w:cs="Times New Roman"/>
        </w:rPr>
        <w:t>Norredam</w:t>
      </w:r>
      <w:proofErr w:type="spellEnd"/>
      <w:r>
        <w:rPr>
          <w:rFonts w:ascii="Times New Roman" w:eastAsia="Times New Roman" w:hAnsi="Times New Roman" w:cs="Times New Roman"/>
        </w:rPr>
        <w:t xml:space="preserve"> M., A. </w:t>
      </w:r>
      <w:proofErr w:type="spellStart"/>
      <w:r>
        <w:rPr>
          <w:rFonts w:ascii="Times New Roman" w:eastAsia="Times New Roman" w:hAnsi="Times New Roman" w:cs="Times New Roman"/>
        </w:rPr>
        <w:t>Mygind</w:t>
      </w:r>
      <w:proofErr w:type="spellEnd"/>
      <w:r>
        <w:rPr>
          <w:rFonts w:ascii="Times New Roman" w:eastAsia="Times New Roman" w:hAnsi="Times New Roman" w:cs="Times New Roman"/>
        </w:rPr>
        <w:t xml:space="preserve"> and A. Krasnik. 2006. “Access to health care for asylu</w:t>
      </w:r>
      <w:r>
        <w:rPr>
          <w:rFonts w:ascii="Times New Roman" w:eastAsia="Times New Roman" w:hAnsi="Times New Roman" w:cs="Times New Roman"/>
        </w:rPr>
        <w:t xml:space="preserve">m seekers in the European Union – a comparative study of country policies.” </w:t>
      </w:r>
      <w:r>
        <w:rPr>
          <w:rFonts w:ascii="Times New Roman" w:eastAsia="Times New Roman" w:hAnsi="Times New Roman" w:cs="Times New Roman"/>
          <w:i/>
        </w:rPr>
        <w:t>European Journal of Public Health</w:t>
      </w:r>
      <w:r>
        <w:rPr>
          <w:rFonts w:ascii="Times New Roman" w:eastAsia="Times New Roman" w:hAnsi="Times New Roman" w:cs="Times New Roman"/>
        </w:rPr>
        <w:t>, 16(3):286–290.</w:t>
      </w:r>
    </w:p>
    <w:p w:rsidR="00227EFA" w:rsidRDefault="00227EFA">
      <w:pPr>
        <w:spacing w:line="240" w:lineRule="auto"/>
        <w:rPr>
          <w:rFonts w:ascii="Times New Roman" w:eastAsia="Times New Roman" w:hAnsi="Times New Roman" w:cs="Times New Roman"/>
        </w:rPr>
      </w:pPr>
    </w:p>
    <w:p w:rsidR="00227EFA" w:rsidRDefault="00467228">
      <w:pPr>
        <w:spacing w:line="240" w:lineRule="auto"/>
        <w:rPr>
          <w:rFonts w:ascii="Times New Roman" w:eastAsia="Times New Roman" w:hAnsi="Times New Roman" w:cs="Times New Roman"/>
        </w:rPr>
      </w:pPr>
      <w:r>
        <w:rPr>
          <w:rFonts w:ascii="Times New Roman" w:eastAsia="Times New Roman" w:hAnsi="Times New Roman" w:cs="Times New Roman"/>
        </w:rPr>
        <w:t xml:space="preserve">Office of the High Commissioner for Human Rights. 1990. “International Convention on the Protection of the Rights of All Migrant </w:t>
      </w:r>
      <w:r>
        <w:rPr>
          <w:rFonts w:ascii="Times New Roman" w:eastAsia="Times New Roman" w:hAnsi="Times New Roman" w:cs="Times New Roman"/>
        </w:rPr>
        <w:t xml:space="preserve">Workers and Members of Their Families.” </w:t>
      </w:r>
      <w:hyperlink r:id="rId22">
        <w:r>
          <w:rPr>
            <w:rFonts w:ascii="Times New Roman" w:eastAsia="Times New Roman" w:hAnsi="Times New Roman" w:cs="Times New Roman"/>
            <w:color w:val="1155CC"/>
            <w:u w:val="single"/>
          </w:rPr>
          <w:t>https://www.ohchr.org/en/instruments-mechanisms/instruments/international-</w:t>
        </w:r>
        <w:r>
          <w:rPr>
            <w:rFonts w:ascii="Times New Roman" w:eastAsia="Times New Roman" w:hAnsi="Times New Roman" w:cs="Times New Roman"/>
            <w:color w:val="1155CC"/>
            <w:u w:val="single"/>
          </w:rPr>
          <w:t>convention-protection-rights-all-migrant-workers</w:t>
        </w:r>
      </w:hyperlink>
      <w:r>
        <w:rPr>
          <w:rFonts w:ascii="Times New Roman" w:eastAsia="Times New Roman" w:hAnsi="Times New Roman" w:cs="Times New Roman"/>
        </w:rPr>
        <w:t xml:space="preserve"> </w:t>
      </w:r>
    </w:p>
    <w:p w:rsidR="00227EFA" w:rsidRDefault="00227EFA">
      <w:pPr>
        <w:spacing w:line="240" w:lineRule="auto"/>
        <w:rPr>
          <w:rFonts w:ascii="Times New Roman" w:eastAsia="Times New Roman" w:hAnsi="Times New Roman" w:cs="Times New Roman"/>
        </w:rPr>
      </w:pPr>
    </w:p>
    <w:p w:rsidR="00227EFA" w:rsidRDefault="00467228">
      <w:pPr>
        <w:spacing w:line="240" w:lineRule="auto"/>
        <w:rPr>
          <w:rFonts w:ascii="Times New Roman" w:eastAsia="Times New Roman" w:hAnsi="Times New Roman" w:cs="Times New Roman"/>
        </w:rPr>
      </w:pPr>
      <w:r>
        <w:rPr>
          <w:rFonts w:ascii="Times New Roman" w:eastAsia="Times New Roman" w:hAnsi="Times New Roman" w:cs="Times New Roman"/>
        </w:rPr>
        <w:t xml:space="preserve">Queer Refugees. n.d. “Short Guide for Lesbian, Gay, Bisexual, Trans+ and Inter+ (LGBTI) Refugees in Germany.” </w:t>
      </w:r>
      <w:hyperlink r:id="rId23">
        <w:r>
          <w:rPr>
            <w:rFonts w:ascii="Times New Roman" w:eastAsia="Times New Roman" w:hAnsi="Times New Roman" w:cs="Times New Roman"/>
            <w:color w:val="1155CC"/>
            <w:u w:val="single"/>
          </w:rPr>
          <w:t>https://www.queer-refugees.de/sho</w:t>
        </w:r>
        <w:r>
          <w:rPr>
            <w:rFonts w:ascii="Times New Roman" w:eastAsia="Times New Roman" w:hAnsi="Times New Roman" w:cs="Times New Roman"/>
            <w:color w:val="1155CC"/>
            <w:u w:val="single"/>
          </w:rPr>
          <w:t>rt-guide/</w:t>
        </w:r>
      </w:hyperlink>
      <w:r>
        <w:rPr>
          <w:rFonts w:ascii="Times New Roman" w:eastAsia="Times New Roman" w:hAnsi="Times New Roman" w:cs="Times New Roman"/>
        </w:rPr>
        <w:t xml:space="preserve"> </w:t>
      </w:r>
    </w:p>
    <w:p w:rsidR="00227EFA" w:rsidRDefault="00227EFA">
      <w:pPr>
        <w:spacing w:line="240" w:lineRule="auto"/>
        <w:rPr>
          <w:rFonts w:ascii="Times New Roman" w:eastAsia="Times New Roman" w:hAnsi="Times New Roman" w:cs="Times New Roman"/>
        </w:rPr>
      </w:pPr>
    </w:p>
    <w:p w:rsidR="00227EFA" w:rsidRDefault="00467228">
      <w:pPr>
        <w:spacing w:line="240" w:lineRule="auto"/>
        <w:rPr>
          <w:rFonts w:ascii="Times New Roman" w:eastAsia="Times New Roman" w:hAnsi="Times New Roman" w:cs="Times New Roman"/>
        </w:rPr>
      </w:pPr>
      <w:proofErr w:type="spellStart"/>
      <w:r>
        <w:rPr>
          <w:rFonts w:ascii="Times New Roman" w:eastAsia="Times New Roman" w:hAnsi="Times New Roman" w:cs="Times New Roman"/>
        </w:rPr>
        <w:t>Refworld</w:t>
      </w:r>
      <w:proofErr w:type="spellEnd"/>
      <w:r>
        <w:rPr>
          <w:rFonts w:ascii="Times New Roman" w:eastAsia="Times New Roman" w:hAnsi="Times New Roman" w:cs="Times New Roman"/>
        </w:rPr>
        <w:t xml:space="preserve">. 2014. “General recommendation No. 32 on the gender-related dimensions of refugee status, asylum, nationality and statelessness of women.” </w:t>
      </w:r>
      <w:hyperlink r:id="rId24">
        <w:r>
          <w:rPr>
            <w:rFonts w:ascii="Times New Roman" w:eastAsia="Times New Roman" w:hAnsi="Times New Roman" w:cs="Times New Roman"/>
            <w:color w:val="1155CC"/>
            <w:u w:val="single"/>
          </w:rPr>
          <w:t>https://www.refworld.org/docid/</w:t>
        </w:r>
        <w:r>
          <w:rPr>
            <w:rFonts w:ascii="Times New Roman" w:eastAsia="Times New Roman" w:hAnsi="Times New Roman" w:cs="Times New Roman"/>
            <w:color w:val="1155CC"/>
            <w:u w:val="single"/>
          </w:rPr>
          <w:t>54620fb54.html</w:t>
        </w:r>
      </w:hyperlink>
      <w:r>
        <w:rPr>
          <w:rFonts w:ascii="Times New Roman" w:eastAsia="Times New Roman" w:hAnsi="Times New Roman" w:cs="Times New Roman"/>
        </w:rPr>
        <w:t xml:space="preserve"> </w:t>
      </w:r>
    </w:p>
    <w:p w:rsidR="00227EFA" w:rsidRDefault="00227EFA">
      <w:pPr>
        <w:spacing w:line="240" w:lineRule="auto"/>
        <w:rPr>
          <w:rFonts w:ascii="Times New Roman" w:eastAsia="Times New Roman" w:hAnsi="Times New Roman" w:cs="Times New Roman"/>
        </w:rPr>
      </w:pPr>
    </w:p>
    <w:p w:rsidR="00227EFA" w:rsidRDefault="00467228">
      <w:pPr>
        <w:spacing w:line="240" w:lineRule="auto"/>
      </w:pPr>
      <w:proofErr w:type="spellStart"/>
      <w:r>
        <w:rPr>
          <w:rFonts w:ascii="Times New Roman" w:eastAsia="Times New Roman" w:hAnsi="Times New Roman" w:cs="Times New Roman"/>
        </w:rPr>
        <w:t>Shishehgar</w:t>
      </w:r>
      <w:proofErr w:type="spellEnd"/>
      <w:r>
        <w:rPr>
          <w:rFonts w:ascii="Times New Roman" w:eastAsia="Times New Roman" w:hAnsi="Times New Roman" w:cs="Times New Roman"/>
        </w:rPr>
        <w:t xml:space="preserve">, S., L. </w:t>
      </w:r>
      <w:proofErr w:type="spellStart"/>
      <w:r>
        <w:rPr>
          <w:rFonts w:ascii="Times New Roman" w:eastAsia="Times New Roman" w:hAnsi="Times New Roman" w:cs="Times New Roman"/>
        </w:rPr>
        <w:t>Gholizadeh</w:t>
      </w:r>
      <w:proofErr w:type="spellEnd"/>
      <w:r>
        <w:rPr>
          <w:rFonts w:ascii="Times New Roman" w:eastAsia="Times New Roman" w:hAnsi="Times New Roman" w:cs="Times New Roman"/>
        </w:rPr>
        <w:t xml:space="preserve">, M. </w:t>
      </w:r>
      <w:proofErr w:type="spellStart"/>
      <w:r>
        <w:rPr>
          <w:rFonts w:ascii="Times New Roman" w:eastAsia="Times New Roman" w:hAnsi="Times New Roman" w:cs="Times New Roman"/>
        </w:rPr>
        <w:t>DiGiacomo</w:t>
      </w:r>
      <w:proofErr w:type="spellEnd"/>
      <w:r>
        <w:rPr>
          <w:rFonts w:ascii="Times New Roman" w:eastAsia="Times New Roman" w:hAnsi="Times New Roman" w:cs="Times New Roman"/>
        </w:rPr>
        <w:t xml:space="preserve">, A. Green and P.M. Davidson. 2017. “Health and socio-cultural experiences of refugee women: An integrative review.” </w:t>
      </w:r>
      <w:r>
        <w:rPr>
          <w:rFonts w:ascii="Times New Roman" w:eastAsia="Times New Roman" w:hAnsi="Times New Roman" w:cs="Times New Roman"/>
          <w:i/>
        </w:rPr>
        <w:t>Journal of Immigrant and Minority Health</w:t>
      </w:r>
      <w:r>
        <w:rPr>
          <w:rFonts w:ascii="Times New Roman" w:eastAsia="Times New Roman" w:hAnsi="Times New Roman" w:cs="Times New Roman"/>
        </w:rPr>
        <w:t>, 19(4):959–973.</w:t>
      </w:r>
    </w:p>
    <w:p w:rsidR="00227EFA" w:rsidRDefault="00467228">
      <w:pPr>
        <w:rPr>
          <w:rFonts w:ascii="Times New Roman" w:eastAsia="Times New Roman" w:hAnsi="Times New Roman" w:cs="Times New Roman"/>
        </w:rPr>
      </w:pPr>
      <w:r>
        <w:t xml:space="preserve">  </w:t>
      </w:r>
    </w:p>
    <w:sectPr w:rsidR="00227EFA">
      <w:footerReference w:type="default" r:id="rId25"/>
      <w:footerReference w:type="first" r:id="rId26"/>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7228" w:rsidRDefault="00467228">
      <w:pPr>
        <w:spacing w:line="240" w:lineRule="auto"/>
      </w:pPr>
      <w:r>
        <w:separator/>
      </w:r>
    </w:p>
  </w:endnote>
  <w:endnote w:type="continuationSeparator" w:id="0">
    <w:p w:rsidR="00467228" w:rsidRDefault="004672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00000003" w:usb1="00000000" w:usb2="00000000" w:usb3="00000000" w:csb0="00000001" w:csb1="00000000"/>
  </w:font>
  <w:font w:name="Roboto">
    <w:altName w:val="Arial"/>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7EFA" w:rsidRDefault="00467228">
    <w:pPr>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Email: </w:t>
    </w:r>
    <w:hyperlink r:id="rId1">
      <w:r>
        <w:rPr>
          <w:rFonts w:ascii="Times New Roman" w:eastAsia="Times New Roman" w:hAnsi="Times New Roman" w:cs="Times New Roman"/>
          <w:sz w:val="16"/>
          <w:szCs w:val="16"/>
        </w:rPr>
        <w:t>info@migrationgenderjustice.com</w:t>
      </w:r>
    </w:hyperlink>
  </w:p>
  <w:p w:rsidR="00227EFA" w:rsidRDefault="00467228">
    <w:pPr>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Website: </w:t>
    </w:r>
    <w:hyperlink r:id="rId2">
      <w:r>
        <w:rPr>
          <w:rFonts w:ascii="Times New Roman" w:eastAsia="Times New Roman" w:hAnsi="Times New Roman" w:cs="Times New Roman"/>
          <w:sz w:val="16"/>
          <w:szCs w:val="16"/>
        </w:rPr>
        <w:t>www.migrationgenderjustice.com</w:t>
      </w:r>
    </w:hyperlink>
  </w:p>
  <w:p w:rsidR="00227EFA" w:rsidRDefault="00467228">
    <w:pPr>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Facebook: @</w:t>
    </w:r>
    <w:proofErr w:type="spellStart"/>
    <w:r>
      <w:rPr>
        <w:rFonts w:ascii="Times New Roman" w:eastAsia="Times New Roman" w:hAnsi="Times New Roman" w:cs="Times New Roman"/>
        <w:sz w:val="16"/>
        <w:szCs w:val="16"/>
      </w:rPr>
      <w:t>migrationgenderjustice</w:t>
    </w:r>
    <w:proofErr w:type="spellEnd"/>
  </w:p>
  <w:p w:rsidR="00227EFA" w:rsidRDefault="00467228">
    <w:pPr>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Instagram/Twitter: @</w:t>
    </w:r>
    <w:proofErr w:type="spellStart"/>
    <w:r>
      <w:rPr>
        <w:rFonts w:ascii="Times New Roman" w:eastAsia="Times New Roman" w:hAnsi="Times New Roman" w:cs="Times New Roman"/>
        <w:sz w:val="16"/>
        <w:szCs w:val="16"/>
      </w:rPr>
      <w:t>cmgj_ngo</w:t>
    </w:r>
    <w:proofErr w:type="spellEnd"/>
  </w:p>
  <w:p w:rsidR="00227EFA" w:rsidRDefault="00467228">
    <w:pPr>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LinkedIn: Center for Migration, Gender, and Justice</w:t>
    </w:r>
  </w:p>
  <w:p w:rsidR="00227EFA" w:rsidRDefault="00467228">
    <w:pPr>
      <w:spacing w:line="240" w:lineRule="auto"/>
      <w:jc w:val="right"/>
      <w:rPr>
        <w:rFonts w:ascii="Times New Roman" w:eastAsia="Times New Roman" w:hAnsi="Times New Roman" w:cs="Times New Roman"/>
        <w:sz w:val="16"/>
        <w:szCs w:val="16"/>
      </w:rPr>
    </w:pPr>
    <w:r>
      <w:rPr>
        <w:rFonts w:ascii="Times New Roman" w:eastAsia="Times New Roman" w:hAnsi="Times New Roman" w:cs="Times New Roman"/>
        <w:sz w:val="16"/>
        <w:szCs w:val="16"/>
      </w:rPr>
      <w:fldChar w:fldCharType="begin"/>
    </w:r>
    <w:r>
      <w:rPr>
        <w:rFonts w:ascii="Times New Roman" w:eastAsia="Times New Roman" w:hAnsi="Times New Roman" w:cs="Times New Roman"/>
        <w:sz w:val="16"/>
        <w:szCs w:val="16"/>
      </w:rPr>
      <w:instrText>PAGE</w:instrText>
    </w:r>
    <w:r w:rsidR="00487A0D">
      <w:rPr>
        <w:rFonts w:ascii="Times New Roman" w:eastAsia="Times New Roman" w:hAnsi="Times New Roman" w:cs="Times New Roman"/>
        <w:sz w:val="16"/>
        <w:szCs w:val="16"/>
      </w:rPr>
      <w:fldChar w:fldCharType="separate"/>
    </w:r>
    <w:r w:rsidR="00487A0D">
      <w:rPr>
        <w:rFonts w:ascii="Times New Roman" w:eastAsia="Times New Roman" w:hAnsi="Times New Roman" w:cs="Times New Roman"/>
        <w:noProof/>
        <w:sz w:val="16"/>
        <w:szCs w:val="16"/>
      </w:rPr>
      <w:t>1</w:t>
    </w:r>
    <w:r>
      <w:rPr>
        <w:rFonts w:ascii="Times New Roman" w:eastAsia="Times New Roman" w:hAnsi="Times New Roman" w:cs="Times New Roman"/>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7EFA" w:rsidRDefault="00467228">
    <w:pPr>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Email: </w:t>
    </w:r>
    <w:hyperlink r:id="rId1">
      <w:r>
        <w:rPr>
          <w:rFonts w:ascii="Times New Roman" w:eastAsia="Times New Roman" w:hAnsi="Times New Roman" w:cs="Times New Roman"/>
          <w:sz w:val="16"/>
          <w:szCs w:val="16"/>
        </w:rPr>
        <w:t>info@migrationgenderjustice.com</w:t>
      </w:r>
    </w:hyperlink>
  </w:p>
  <w:p w:rsidR="00227EFA" w:rsidRDefault="00467228">
    <w:pPr>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Website: </w:t>
    </w:r>
    <w:hyperlink r:id="rId2">
      <w:r>
        <w:rPr>
          <w:rFonts w:ascii="Times New Roman" w:eastAsia="Times New Roman" w:hAnsi="Times New Roman" w:cs="Times New Roman"/>
          <w:sz w:val="16"/>
          <w:szCs w:val="16"/>
        </w:rPr>
        <w:t>www.migrationgenderjustice.com</w:t>
      </w:r>
    </w:hyperlink>
  </w:p>
  <w:p w:rsidR="00227EFA" w:rsidRDefault="00467228">
    <w:pPr>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Facebook: @</w:t>
    </w:r>
    <w:proofErr w:type="spellStart"/>
    <w:r>
      <w:rPr>
        <w:rFonts w:ascii="Times New Roman" w:eastAsia="Times New Roman" w:hAnsi="Times New Roman" w:cs="Times New Roman"/>
        <w:sz w:val="16"/>
        <w:szCs w:val="16"/>
      </w:rPr>
      <w:t>migrationgenderjustice</w:t>
    </w:r>
    <w:proofErr w:type="spellEnd"/>
  </w:p>
  <w:p w:rsidR="00227EFA" w:rsidRDefault="00467228">
    <w:pPr>
      <w:spacing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Instagram/Twitter: @</w:t>
    </w:r>
    <w:proofErr w:type="spellStart"/>
    <w:r>
      <w:rPr>
        <w:rFonts w:ascii="Times New Roman" w:eastAsia="Times New Roman" w:hAnsi="Times New Roman" w:cs="Times New Roman"/>
        <w:sz w:val="16"/>
        <w:szCs w:val="16"/>
      </w:rPr>
      <w:t>cmgj_ngo</w:t>
    </w:r>
    <w:proofErr w:type="spellEnd"/>
  </w:p>
  <w:p w:rsidR="00227EFA" w:rsidRDefault="00467228">
    <w:pPr>
      <w:spacing w:line="240" w:lineRule="auto"/>
      <w:jc w:val="center"/>
    </w:pPr>
    <w:r>
      <w:rPr>
        <w:rFonts w:ascii="Times New Roman" w:eastAsia="Times New Roman" w:hAnsi="Times New Roman" w:cs="Times New Roman"/>
        <w:sz w:val="16"/>
        <w:szCs w:val="16"/>
      </w:rPr>
      <w:t>LinkedIn: Center for Migration, Gender, and Justice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7228" w:rsidRDefault="00467228">
      <w:pPr>
        <w:spacing w:line="240" w:lineRule="auto"/>
      </w:pPr>
      <w:r>
        <w:separator/>
      </w:r>
    </w:p>
  </w:footnote>
  <w:footnote w:type="continuationSeparator" w:id="0">
    <w:p w:rsidR="00467228" w:rsidRDefault="00467228">
      <w:pPr>
        <w:spacing w:line="240" w:lineRule="auto"/>
      </w:pPr>
      <w:r>
        <w:continuationSeparator/>
      </w:r>
    </w:p>
  </w:footnote>
  <w:footnote w:id="1">
    <w:p w:rsidR="00227EFA" w:rsidRPr="00487A0D" w:rsidRDefault="00467228">
      <w:pPr>
        <w:spacing w:line="240" w:lineRule="auto"/>
        <w:rPr>
          <w:rFonts w:ascii="Times New Roman" w:eastAsia="Times New Roman" w:hAnsi="Times New Roman" w:cs="Times New Roman"/>
          <w:sz w:val="20"/>
          <w:szCs w:val="20"/>
        </w:rPr>
      </w:pPr>
      <w:r w:rsidRPr="00487A0D">
        <w:rPr>
          <w:rFonts w:ascii="Times New Roman" w:hAnsi="Times New Roman" w:cs="Times New Roman"/>
          <w:sz w:val="20"/>
          <w:szCs w:val="20"/>
          <w:vertAlign w:val="superscript"/>
        </w:rPr>
        <w:footnoteRef/>
      </w:r>
      <w:r w:rsidRPr="00487A0D">
        <w:rPr>
          <w:rFonts w:ascii="Times New Roman" w:eastAsia="Times New Roman" w:hAnsi="Times New Roman" w:cs="Times New Roman"/>
          <w:sz w:val="20"/>
          <w:szCs w:val="20"/>
        </w:rPr>
        <w:t xml:space="preserve"> </w:t>
      </w:r>
      <w:proofErr w:type="spellStart"/>
      <w:r w:rsidRPr="00487A0D">
        <w:rPr>
          <w:rFonts w:ascii="Times New Roman" w:eastAsia="Times New Roman" w:hAnsi="Times New Roman" w:cs="Times New Roman"/>
          <w:sz w:val="20"/>
          <w:szCs w:val="20"/>
        </w:rPr>
        <w:t>DaMigra</w:t>
      </w:r>
      <w:proofErr w:type="spellEnd"/>
      <w:r w:rsidRPr="00487A0D">
        <w:rPr>
          <w:rFonts w:ascii="Times New Roman" w:eastAsia="Times New Roman" w:hAnsi="Times New Roman" w:cs="Times New Roman"/>
          <w:sz w:val="20"/>
          <w:szCs w:val="20"/>
        </w:rPr>
        <w:t>. 2023.</w:t>
      </w:r>
    </w:p>
  </w:footnote>
  <w:footnote w:id="2">
    <w:p w:rsidR="00227EFA" w:rsidRDefault="00467228">
      <w:pPr>
        <w:spacing w:line="240" w:lineRule="auto"/>
        <w:rPr>
          <w:rFonts w:ascii="Times New Roman" w:eastAsia="Times New Roman" w:hAnsi="Times New Roman" w:cs="Times New Roman"/>
          <w:sz w:val="20"/>
          <w:szCs w:val="20"/>
        </w:rPr>
      </w:pPr>
      <w:r w:rsidRPr="00487A0D">
        <w:rPr>
          <w:rFonts w:ascii="Times New Roman" w:hAnsi="Times New Roman" w:cs="Times New Roman"/>
          <w:sz w:val="20"/>
          <w:szCs w:val="20"/>
          <w:vertAlign w:val="superscript"/>
        </w:rPr>
        <w:footnoteRef/>
      </w:r>
      <w:r w:rsidRPr="00487A0D">
        <w:rPr>
          <w:rFonts w:ascii="Times New Roman" w:eastAsia="Times New Roman" w:hAnsi="Times New Roman" w:cs="Times New Roman"/>
          <w:sz w:val="20"/>
          <w:szCs w:val="20"/>
        </w:rPr>
        <w:t xml:space="preserve"> </w:t>
      </w:r>
      <w:proofErr w:type="spellStart"/>
      <w:r w:rsidRPr="00487A0D">
        <w:rPr>
          <w:rFonts w:ascii="Times New Roman" w:eastAsia="Times New Roman" w:hAnsi="Times New Roman" w:cs="Times New Roman"/>
          <w:sz w:val="20"/>
          <w:szCs w:val="20"/>
        </w:rPr>
        <w:t>Bundesregierung</w:t>
      </w:r>
      <w:proofErr w:type="spellEnd"/>
      <w:r w:rsidRPr="00487A0D">
        <w:rPr>
          <w:rFonts w:ascii="Times New Roman" w:eastAsia="Times New Roman" w:hAnsi="Times New Roman" w:cs="Times New Roman"/>
          <w:sz w:val="20"/>
          <w:szCs w:val="20"/>
        </w:rPr>
        <w:t>. 2023.</w:t>
      </w:r>
    </w:p>
  </w:footnote>
  <w:footnote w:id="3">
    <w:p w:rsidR="00227EFA" w:rsidRPr="00487A0D" w:rsidRDefault="00467228">
      <w:pPr>
        <w:spacing w:line="240" w:lineRule="auto"/>
        <w:rPr>
          <w:rFonts w:ascii="Times New Roman" w:eastAsia="Times New Roman" w:hAnsi="Times New Roman" w:cs="Times New Roman"/>
          <w:sz w:val="20"/>
          <w:szCs w:val="20"/>
        </w:rPr>
      </w:pPr>
      <w:r w:rsidRPr="00487A0D">
        <w:rPr>
          <w:rFonts w:ascii="Times New Roman" w:hAnsi="Times New Roman" w:cs="Times New Roman"/>
          <w:sz w:val="20"/>
          <w:szCs w:val="20"/>
          <w:vertAlign w:val="superscript"/>
        </w:rPr>
        <w:footnoteRef/>
      </w:r>
      <w:r w:rsidRPr="00487A0D">
        <w:rPr>
          <w:rFonts w:ascii="Times New Roman" w:eastAsia="Times New Roman" w:hAnsi="Times New Roman" w:cs="Times New Roman"/>
          <w:sz w:val="20"/>
          <w:szCs w:val="20"/>
        </w:rPr>
        <w:t xml:space="preserve"> Deutsche </w:t>
      </w:r>
      <w:proofErr w:type="spellStart"/>
      <w:r w:rsidRPr="00487A0D">
        <w:rPr>
          <w:rFonts w:ascii="Times New Roman" w:eastAsia="Times New Roman" w:hAnsi="Times New Roman" w:cs="Times New Roman"/>
          <w:sz w:val="20"/>
          <w:szCs w:val="20"/>
        </w:rPr>
        <w:t>We</w:t>
      </w:r>
      <w:r w:rsidRPr="00487A0D">
        <w:rPr>
          <w:rFonts w:ascii="Times New Roman" w:eastAsia="Times New Roman" w:hAnsi="Times New Roman" w:cs="Times New Roman"/>
          <w:sz w:val="20"/>
          <w:szCs w:val="20"/>
        </w:rPr>
        <w:t>lle</w:t>
      </w:r>
      <w:proofErr w:type="spellEnd"/>
      <w:r w:rsidRPr="00487A0D">
        <w:rPr>
          <w:rFonts w:ascii="Times New Roman" w:eastAsia="Times New Roman" w:hAnsi="Times New Roman" w:cs="Times New Roman"/>
          <w:sz w:val="20"/>
          <w:szCs w:val="20"/>
        </w:rPr>
        <w:t>. 2022</w:t>
      </w:r>
      <w:r w:rsidR="00C70B07">
        <w:rPr>
          <w:rFonts w:ascii="Times New Roman" w:eastAsia="Times New Roman" w:hAnsi="Times New Roman" w:cs="Times New Roman"/>
          <w:sz w:val="20"/>
          <w:szCs w:val="20"/>
        </w:rPr>
        <w:t xml:space="preserve">; </w:t>
      </w:r>
      <w:r w:rsidRPr="00487A0D">
        <w:rPr>
          <w:rFonts w:ascii="Times New Roman" w:eastAsia="Times New Roman" w:hAnsi="Times New Roman" w:cs="Times New Roman"/>
          <w:sz w:val="20"/>
          <w:szCs w:val="20"/>
        </w:rPr>
        <w:t>European Parliament. 2016</w:t>
      </w:r>
      <w:r w:rsidR="00C70B07">
        <w:rPr>
          <w:rFonts w:ascii="Times New Roman" w:eastAsia="Times New Roman" w:hAnsi="Times New Roman" w:cs="Times New Roman"/>
          <w:sz w:val="20"/>
          <w:szCs w:val="20"/>
        </w:rPr>
        <w:t xml:space="preserve">; </w:t>
      </w:r>
      <w:proofErr w:type="spellStart"/>
      <w:r w:rsidR="00C70B07">
        <w:rPr>
          <w:rFonts w:ascii="Times New Roman" w:eastAsia="Times New Roman" w:hAnsi="Times New Roman" w:cs="Times New Roman"/>
          <w:sz w:val="20"/>
          <w:szCs w:val="20"/>
        </w:rPr>
        <w:t>Refworld</w:t>
      </w:r>
      <w:proofErr w:type="spellEnd"/>
      <w:r w:rsidR="00C70B07">
        <w:rPr>
          <w:rFonts w:ascii="Times New Roman" w:eastAsia="Times New Roman" w:hAnsi="Times New Roman" w:cs="Times New Roman"/>
          <w:sz w:val="20"/>
          <w:szCs w:val="20"/>
        </w:rPr>
        <w:t xml:space="preserve">. </w:t>
      </w:r>
      <w:r w:rsidR="00E64236">
        <w:rPr>
          <w:rFonts w:ascii="Times New Roman" w:eastAsia="Times New Roman" w:hAnsi="Times New Roman" w:cs="Times New Roman"/>
          <w:sz w:val="20"/>
          <w:szCs w:val="20"/>
        </w:rPr>
        <w:t>2014.</w:t>
      </w:r>
      <w:bookmarkStart w:id="0" w:name="_GoBack"/>
      <w:bookmarkEnd w:id="0"/>
    </w:p>
  </w:footnote>
  <w:footnote w:id="4">
    <w:p w:rsidR="00227EFA" w:rsidRPr="00487A0D" w:rsidRDefault="00467228">
      <w:pPr>
        <w:spacing w:line="240" w:lineRule="auto"/>
        <w:rPr>
          <w:rFonts w:ascii="Times New Roman" w:eastAsia="Times New Roman" w:hAnsi="Times New Roman" w:cs="Times New Roman"/>
          <w:sz w:val="20"/>
          <w:szCs w:val="20"/>
        </w:rPr>
      </w:pPr>
      <w:r w:rsidRPr="00487A0D">
        <w:rPr>
          <w:rFonts w:ascii="Times New Roman" w:hAnsi="Times New Roman" w:cs="Times New Roman"/>
          <w:sz w:val="20"/>
          <w:szCs w:val="20"/>
          <w:vertAlign w:val="superscript"/>
        </w:rPr>
        <w:footnoteRef/>
      </w:r>
      <w:r w:rsidRPr="00487A0D">
        <w:rPr>
          <w:rFonts w:ascii="Times New Roman" w:eastAsia="Times New Roman" w:hAnsi="Times New Roman" w:cs="Times New Roman"/>
          <w:sz w:val="20"/>
          <w:szCs w:val="20"/>
        </w:rPr>
        <w:t xml:space="preserve"> Queer Refugees. n.d.</w:t>
      </w:r>
    </w:p>
  </w:footnote>
  <w:footnote w:id="5">
    <w:p w:rsidR="00227EFA" w:rsidRDefault="00467228">
      <w:pPr>
        <w:spacing w:line="240" w:lineRule="auto"/>
        <w:rPr>
          <w:rFonts w:ascii="Times New Roman" w:eastAsia="Times New Roman" w:hAnsi="Times New Roman" w:cs="Times New Roman"/>
          <w:sz w:val="20"/>
          <w:szCs w:val="20"/>
        </w:rPr>
      </w:pPr>
      <w:r w:rsidRPr="00487A0D">
        <w:rPr>
          <w:rFonts w:ascii="Times New Roman" w:hAnsi="Times New Roman" w:cs="Times New Roman"/>
          <w:sz w:val="20"/>
          <w:szCs w:val="20"/>
          <w:vertAlign w:val="superscript"/>
        </w:rPr>
        <w:footnoteRef/>
      </w:r>
      <w:r w:rsidRPr="00487A0D">
        <w:rPr>
          <w:rFonts w:ascii="Times New Roman" w:eastAsia="Times New Roman" w:hAnsi="Times New Roman" w:cs="Times New Roman"/>
          <w:sz w:val="20"/>
          <w:szCs w:val="20"/>
        </w:rPr>
        <w:t xml:space="preserve"> Ibid.</w:t>
      </w:r>
    </w:p>
  </w:footnote>
  <w:footnote w:id="6">
    <w:p w:rsidR="00227EFA" w:rsidRPr="00487A0D" w:rsidRDefault="00467228">
      <w:pPr>
        <w:spacing w:line="240" w:lineRule="auto"/>
        <w:rPr>
          <w:rFonts w:ascii="Times New Roman" w:eastAsia="Roboto" w:hAnsi="Times New Roman" w:cs="Times New Roman"/>
          <w:sz w:val="20"/>
          <w:szCs w:val="20"/>
          <w:highlight w:val="white"/>
        </w:rPr>
      </w:pPr>
      <w:r w:rsidRPr="00487A0D">
        <w:rPr>
          <w:rFonts w:ascii="Times New Roman" w:hAnsi="Times New Roman" w:cs="Times New Roman"/>
          <w:sz w:val="20"/>
          <w:szCs w:val="20"/>
          <w:vertAlign w:val="superscript"/>
        </w:rPr>
        <w:footnoteRef/>
      </w:r>
      <w:r w:rsidRPr="00487A0D">
        <w:rPr>
          <w:rFonts w:ascii="Times New Roman" w:hAnsi="Times New Roman" w:cs="Times New Roman"/>
          <w:sz w:val="20"/>
          <w:szCs w:val="20"/>
        </w:rPr>
        <w:t xml:space="preserve"> </w:t>
      </w:r>
      <w:proofErr w:type="spellStart"/>
      <w:r w:rsidRPr="00487A0D">
        <w:rPr>
          <w:rFonts w:ascii="Times New Roman" w:eastAsia="Times New Roman" w:hAnsi="Times New Roman" w:cs="Times New Roman"/>
          <w:sz w:val="20"/>
          <w:szCs w:val="20"/>
        </w:rPr>
        <w:t>Algan</w:t>
      </w:r>
      <w:proofErr w:type="spellEnd"/>
      <w:r w:rsidRPr="00487A0D">
        <w:rPr>
          <w:rFonts w:ascii="Times New Roman" w:eastAsia="Times New Roman" w:hAnsi="Times New Roman" w:cs="Times New Roman"/>
          <w:sz w:val="20"/>
          <w:szCs w:val="20"/>
        </w:rPr>
        <w:t xml:space="preserve"> et al. 2010</w:t>
      </w:r>
      <w:r w:rsidRPr="00487A0D">
        <w:rPr>
          <w:rFonts w:ascii="Times New Roman" w:eastAsia="Times New Roman" w:hAnsi="Times New Roman" w:cs="Times New Roman"/>
          <w:sz w:val="20"/>
          <w:szCs w:val="20"/>
        </w:rPr>
        <w:t>; IZA, 2016.</w:t>
      </w:r>
    </w:p>
  </w:footnote>
  <w:footnote w:id="7">
    <w:p w:rsidR="00227EFA" w:rsidRPr="00487A0D" w:rsidRDefault="00467228">
      <w:pPr>
        <w:spacing w:line="240" w:lineRule="auto"/>
        <w:rPr>
          <w:rFonts w:ascii="Times New Roman" w:eastAsia="Times New Roman" w:hAnsi="Times New Roman" w:cs="Times New Roman"/>
          <w:sz w:val="20"/>
          <w:szCs w:val="20"/>
        </w:rPr>
      </w:pPr>
      <w:r w:rsidRPr="00487A0D">
        <w:rPr>
          <w:rFonts w:ascii="Times New Roman" w:hAnsi="Times New Roman" w:cs="Times New Roman"/>
          <w:sz w:val="20"/>
          <w:szCs w:val="20"/>
          <w:vertAlign w:val="superscript"/>
        </w:rPr>
        <w:footnoteRef/>
      </w:r>
      <w:r w:rsidRPr="00487A0D">
        <w:rPr>
          <w:rFonts w:ascii="Times New Roman" w:eastAsia="Times New Roman" w:hAnsi="Times New Roman" w:cs="Times New Roman"/>
          <w:sz w:val="20"/>
          <w:szCs w:val="20"/>
        </w:rPr>
        <w:t xml:space="preserve"> OHCHR. 1990</w:t>
      </w:r>
      <w:r w:rsidRPr="00487A0D">
        <w:rPr>
          <w:rFonts w:ascii="Times New Roman" w:eastAsia="Times New Roman" w:hAnsi="Times New Roman" w:cs="Times New Roman"/>
          <w:sz w:val="20"/>
          <w:szCs w:val="20"/>
        </w:rPr>
        <w:t>; ILO. 1981.</w:t>
      </w:r>
    </w:p>
  </w:footnote>
  <w:footnote w:id="8">
    <w:p w:rsidR="00227EFA" w:rsidRPr="00487A0D" w:rsidRDefault="00467228">
      <w:pPr>
        <w:spacing w:line="240" w:lineRule="auto"/>
        <w:rPr>
          <w:rFonts w:ascii="Times New Roman" w:eastAsia="Times New Roman" w:hAnsi="Times New Roman" w:cs="Times New Roman"/>
          <w:sz w:val="20"/>
          <w:szCs w:val="20"/>
        </w:rPr>
      </w:pPr>
      <w:r w:rsidRPr="00487A0D">
        <w:rPr>
          <w:rFonts w:ascii="Times New Roman" w:hAnsi="Times New Roman" w:cs="Times New Roman"/>
          <w:sz w:val="20"/>
          <w:szCs w:val="20"/>
          <w:vertAlign w:val="superscript"/>
        </w:rPr>
        <w:footnoteRef/>
      </w:r>
      <w:r w:rsidRPr="00487A0D">
        <w:rPr>
          <w:rFonts w:ascii="Times New Roman" w:eastAsia="Times New Roman" w:hAnsi="Times New Roman" w:cs="Times New Roman"/>
          <w:sz w:val="20"/>
          <w:szCs w:val="20"/>
        </w:rPr>
        <w:t xml:space="preserve"> ILO. 2019.</w:t>
      </w:r>
    </w:p>
  </w:footnote>
  <w:footnote w:id="9">
    <w:p w:rsidR="00227EFA" w:rsidRDefault="00467228">
      <w:pPr>
        <w:spacing w:line="240" w:lineRule="auto"/>
        <w:rPr>
          <w:rFonts w:ascii="Times New Roman" w:eastAsia="Times New Roman" w:hAnsi="Times New Roman" w:cs="Times New Roman"/>
          <w:sz w:val="20"/>
          <w:szCs w:val="20"/>
        </w:rPr>
      </w:pPr>
      <w:r w:rsidRPr="00487A0D">
        <w:rPr>
          <w:rFonts w:ascii="Times New Roman" w:hAnsi="Times New Roman" w:cs="Times New Roman"/>
          <w:sz w:val="20"/>
          <w:szCs w:val="20"/>
          <w:vertAlign w:val="superscript"/>
        </w:rPr>
        <w:footnoteRef/>
      </w:r>
      <w:r w:rsidRPr="00487A0D">
        <w:rPr>
          <w:rFonts w:ascii="Times New Roman" w:eastAsia="Times New Roman" w:hAnsi="Times New Roman" w:cs="Times New Roman"/>
          <w:sz w:val="20"/>
          <w:szCs w:val="20"/>
        </w:rPr>
        <w:t xml:space="preserve"> </w:t>
      </w:r>
      <w:proofErr w:type="spellStart"/>
      <w:r w:rsidRPr="00487A0D">
        <w:rPr>
          <w:rFonts w:ascii="Times New Roman" w:eastAsia="Times New Roman" w:hAnsi="Times New Roman" w:cs="Times New Roman"/>
          <w:sz w:val="20"/>
          <w:szCs w:val="20"/>
        </w:rPr>
        <w:t>Antidiskriminierungsstelle</w:t>
      </w:r>
      <w:proofErr w:type="spellEnd"/>
      <w:r w:rsidRPr="00487A0D">
        <w:rPr>
          <w:rFonts w:ascii="Times New Roman" w:eastAsia="Times New Roman" w:hAnsi="Times New Roman" w:cs="Times New Roman"/>
          <w:sz w:val="20"/>
          <w:szCs w:val="20"/>
        </w:rPr>
        <w:t xml:space="preserve"> des </w:t>
      </w:r>
      <w:proofErr w:type="spellStart"/>
      <w:r w:rsidRPr="00487A0D">
        <w:rPr>
          <w:rFonts w:ascii="Times New Roman" w:eastAsia="Times New Roman" w:hAnsi="Times New Roman" w:cs="Times New Roman"/>
          <w:sz w:val="20"/>
          <w:szCs w:val="20"/>
        </w:rPr>
        <w:t>Bundes</w:t>
      </w:r>
      <w:proofErr w:type="spellEnd"/>
      <w:r w:rsidRPr="00487A0D">
        <w:rPr>
          <w:rFonts w:ascii="Times New Roman" w:eastAsia="Times New Roman" w:hAnsi="Times New Roman" w:cs="Times New Roman"/>
          <w:sz w:val="20"/>
          <w:szCs w:val="20"/>
        </w:rPr>
        <w:t>. 2006.</w:t>
      </w:r>
    </w:p>
  </w:footnote>
  <w:footnote w:id="10">
    <w:p w:rsidR="00227EFA" w:rsidRPr="00487A0D" w:rsidRDefault="00467228">
      <w:pPr>
        <w:spacing w:line="240" w:lineRule="auto"/>
        <w:rPr>
          <w:rFonts w:ascii="Times New Roman" w:eastAsia="Times New Roman" w:hAnsi="Times New Roman" w:cs="Times New Roman"/>
          <w:sz w:val="20"/>
          <w:szCs w:val="20"/>
        </w:rPr>
      </w:pPr>
      <w:r w:rsidRPr="00487A0D">
        <w:rPr>
          <w:rFonts w:ascii="Times New Roman" w:hAnsi="Times New Roman" w:cs="Times New Roman"/>
          <w:sz w:val="20"/>
          <w:szCs w:val="20"/>
          <w:vertAlign w:val="superscript"/>
        </w:rPr>
        <w:footnoteRef/>
      </w:r>
      <w:r w:rsidRPr="00487A0D">
        <w:rPr>
          <w:rFonts w:ascii="Times New Roman" w:eastAsia="Times New Roman" w:hAnsi="Times New Roman" w:cs="Times New Roman"/>
          <w:sz w:val="20"/>
          <w:szCs w:val="20"/>
        </w:rPr>
        <w:t xml:space="preserve"> CMGJ. 2021.</w:t>
      </w:r>
    </w:p>
  </w:footnote>
  <w:footnote w:id="11">
    <w:p w:rsidR="00227EFA" w:rsidRPr="00487A0D" w:rsidRDefault="00467228">
      <w:pPr>
        <w:spacing w:line="240" w:lineRule="auto"/>
        <w:rPr>
          <w:rFonts w:ascii="Times New Roman" w:eastAsia="Times New Roman" w:hAnsi="Times New Roman" w:cs="Times New Roman"/>
          <w:sz w:val="20"/>
          <w:szCs w:val="20"/>
        </w:rPr>
      </w:pPr>
      <w:r w:rsidRPr="00487A0D">
        <w:rPr>
          <w:rFonts w:ascii="Times New Roman" w:hAnsi="Times New Roman" w:cs="Times New Roman"/>
          <w:sz w:val="20"/>
          <w:szCs w:val="20"/>
          <w:vertAlign w:val="superscript"/>
        </w:rPr>
        <w:footnoteRef/>
      </w:r>
      <w:r w:rsidRPr="00487A0D">
        <w:rPr>
          <w:rFonts w:ascii="Times New Roman" w:eastAsia="Times New Roman" w:hAnsi="Times New Roman" w:cs="Times New Roman"/>
          <w:sz w:val="20"/>
          <w:szCs w:val="20"/>
        </w:rPr>
        <w:t xml:space="preserve"> </w:t>
      </w:r>
      <w:proofErr w:type="spellStart"/>
      <w:r w:rsidRPr="00487A0D">
        <w:rPr>
          <w:rFonts w:ascii="Times New Roman" w:eastAsia="Times New Roman" w:hAnsi="Times New Roman" w:cs="Times New Roman"/>
          <w:sz w:val="20"/>
          <w:szCs w:val="20"/>
        </w:rPr>
        <w:t>Bosswick</w:t>
      </w:r>
      <w:proofErr w:type="spellEnd"/>
      <w:r w:rsidRPr="00487A0D">
        <w:rPr>
          <w:rFonts w:ascii="Times New Roman" w:eastAsia="Times New Roman" w:hAnsi="Times New Roman" w:cs="Times New Roman"/>
          <w:sz w:val="20"/>
          <w:szCs w:val="20"/>
        </w:rPr>
        <w:t>, 2000</w:t>
      </w:r>
      <w:r w:rsidR="00C70B07">
        <w:rPr>
          <w:rFonts w:ascii="Times New Roman" w:eastAsia="Times New Roman" w:hAnsi="Times New Roman" w:cs="Times New Roman"/>
          <w:sz w:val="20"/>
          <w:szCs w:val="20"/>
        </w:rPr>
        <w:t xml:space="preserve">; </w:t>
      </w:r>
      <w:proofErr w:type="spellStart"/>
      <w:r w:rsidRPr="00487A0D">
        <w:rPr>
          <w:rFonts w:ascii="Times New Roman" w:eastAsia="Times New Roman" w:hAnsi="Times New Roman" w:cs="Times New Roman"/>
          <w:sz w:val="20"/>
          <w:szCs w:val="20"/>
        </w:rPr>
        <w:t>Norredam</w:t>
      </w:r>
      <w:proofErr w:type="spellEnd"/>
      <w:r w:rsidRPr="00487A0D">
        <w:rPr>
          <w:rFonts w:ascii="Times New Roman" w:eastAsia="Times New Roman" w:hAnsi="Times New Roman" w:cs="Times New Roman"/>
          <w:sz w:val="20"/>
          <w:szCs w:val="20"/>
        </w:rPr>
        <w:t xml:space="preserve"> et al.</w:t>
      </w:r>
      <w:r w:rsidR="00C70B07">
        <w:rPr>
          <w:rFonts w:ascii="Times New Roman" w:eastAsia="Times New Roman" w:hAnsi="Times New Roman" w:cs="Times New Roman"/>
          <w:sz w:val="20"/>
          <w:szCs w:val="20"/>
        </w:rPr>
        <w:t xml:space="preserve"> </w:t>
      </w:r>
      <w:r w:rsidRPr="00487A0D">
        <w:rPr>
          <w:rFonts w:ascii="Times New Roman" w:eastAsia="Times New Roman" w:hAnsi="Times New Roman" w:cs="Times New Roman"/>
          <w:sz w:val="20"/>
          <w:szCs w:val="20"/>
        </w:rPr>
        <w:t>2006.</w:t>
      </w:r>
    </w:p>
  </w:footnote>
  <w:footnote w:id="12">
    <w:p w:rsidR="00227EFA" w:rsidRPr="00487A0D" w:rsidRDefault="00467228">
      <w:pPr>
        <w:spacing w:line="240" w:lineRule="auto"/>
        <w:rPr>
          <w:rFonts w:ascii="Times New Roman" w:eastAsia="Times New Roman" w:hAnsi="Times New Roman" w:cs="Times New Roman"/>
          <w:sz w:val="20"/>
          <w:szCs w:val="20"/>
        </w:rPr>
      </w:pPr>
      <w:r w:rsidRPr="00487A0D">
        <w:rPr>
          <w:rFonts w:ascii="Times New Roman" w:hAnsi="Times New Roman" w:cs="Times New Roman"/>
          <w:sz w:val="20"/>
          <w:szCs w:val="20"/>
          <w:vertAlign w:val="superscript"/>
        </w:rPr>
        <w:footnoteRef/>
      </w:r>
      <w:r w:rsidRPr="00487A0D">
        <w:rPr>
          <w:rFonts w:ascii="Times New Roman" w:eastAsia="Times New Roman" w:hAnsi="Times New Roman" w:cs="Times New Roman"/>
          <w:sz w:val="20"/>
          <w:szCs w:val="20"/>
        </w:rPr>
        <w:t xml:space="preserve"> </w:t>
      </w:r>
      <w:proofErr w:type="spellStart"/>
      <w:r w:rsidRPr="00487A0D">
        <w:rPr>
          <w:rFonts w:ascii="Times New Roman" w:eastAsia="Times New Roman" w:hAnsi="Times New Roman" w:cs="Times New Roman"/>
          <w:sz w:val="20"/>
          <w:szCs w:val="20"/>
        </w:rPr>
        <w:t>Bozorgmehr</w:t>
      </w:r>
      <w:proofErr w:type="spellEnd"/>
      <w:r w:rsidRPr="00487A0D">
        <w:rPr>
          <w:rFonts w:ascii="Times New Roman" w:eastAsia="Times New Roman" w:hAnsi="Times New Roman" w:cs="Times New Roman"/>
          <w:sz w:val="20"/>
          <w:szCs w:val="20"/>
        </w:rPr>
        <w:t xml:space="preserve"> and </w:t>
      </w:r>
      <w:proofErr w:type="spellStart"/>
      <w:r w:rsidRPr="00487A0D">
        <w:rPr>
          <w:rFonts w:ascii="Times New Roman" w:eastAsia="Times New Roman" w:hAnsi="Times New Roman" w:cs="Times New Roman"/>
          <w:sz w:val="20"/>
          <w:szCs w:val="20"/>
        </w:rPr>
        <w:t>Razum</w:t>
      </w:r>
      <w:proofErr w:type="spellEnd"/>
      <w:r w:rsidRPr="00487A0D">
        <w:rPr>
          <w:rFonts w:ascii="Times New Roman" w:eastAsia="Times New Roman" w:hAnsi="Times New Roman" w:cs="Times New Roman"/>
          <w:sz w:val="20"/>
          <w:szCs w:val="20"/>
        </w:rPr>
        <w:t>. 2015.</w:t>
      </w:r>
    </w:p>
  </w:footnote>
  <w:footnote w:id="13">
    <w:p w:rsidR="00227EFA" w:rsidRDefault="00467228">
      <w:pPr>
        <w:spacing w:line="240" w:lineRule="auto"/>
        <w:rPr>
          <w:rFonts w:ascii="Times New Roman" w:eastAsia="Times New Roman" w:hAnsi="Times New Roman" w:cs="Times New Roman"/>
          <w:sz w:val="20"/>
          <w:szCs w:val="20"/>
        </w:rPr>
      </w:pPr>
      <w:r w:rsidRPr="00487A0D">
        <w:rPr>
          <w:rFonts w:ascii="Times New Roman" w:hAnsi="Times New Roman" w:cs="Times New Roman"/>
          <w:sz w:val="20"/>
          <w:szCs w:val="20"/>
          <w:vertAlign w:val="superscript"/>
        </w:rPr>
        <w:footnoteRef/>
      </w:r>
      <w:r w:rsidRPr="00487A0D">
        <w:rPr>
          <w:rFonts w:ascii="Times New Roman" w:eastAsia="Times New Roman" w:hAnsi="Times New Roman" w:cs="Times New Roman"/>
          <w:sz w:val="20"/>
          <w:szCs w:val="20"/>
        </w:rPr>
        <w:t xml:space="preserve"> </w:t>
      </w:r>
      <w:proofErr w:type="spellStart"/>
      <w:r w:rsidRPr="00487A0D">
        <w:rPr>
          <w:rFonts w:ascii="Times New Roman" w:eastAsia="Times New Roman" w:hAnsi="Times New Roman" w:cs="Times New Roman"/>
          <w:sz w:val="20"/>
          <w:szCs w:val="20"/>
        </w:rPr>
        <w:t>Charite</w:t>
      </w:r>
      <w:proofErr w:type="spellEnd"/>
      <w:r w:rsidRPr="00487A0D">
        <w:rPr>
          <w:rFonts w:ascii="Times New Roman" w:eastAsia="Times New Roman" w:hAnsi="Times New Roman" w:cs="Times New Roman"/>
          <w:sz w:val="20"/>
          <w:szCs w:val="20"/>
        </w:rPr>
        <w:t>́-</w:t>
      </w:r>
      <w:proofErr w:type="spellStart"/>
      <w:r w:rsidRPr="00487A0D">
        <w:rPr>
          <w:rFonts w:ascii="Times New Roman" w:eastAsia="Times New Roman" w:hAnsi="Times New Roman" w:cs="Times New Roman"/>
          <w:sz w:val="20"/>
          <w:szCs w:val="20"/>
        </w:rPr>
        <w:t>Universitätsmedizin</w:t>
      </w:r>
      <w:proofErr w:type="spellEnd"/>
      <w:r w:rsidR="00487A0D" w:rsidRPr="00487A0D">
        <w:rPr>
          <w:rFonts w:ascii="Times New Roman" w:eastAsia="Times New Roman" w:hAnsi="Times New Roman" w:cs="Times New Roman"/>
          <w:sz w:val="20"/>
          <w:szCs w:val="20"/>
        </w:rPr>
        <w:t>.</w:t>
      </w:r>
      <w:r w:rsidRPr="00487A0D">
        <w:rPr>
          <w:rFonts w:ascii="Times New Roman" w:eastAsia="Times New Roman" w:hAnsi="Times New Roman" w:cs="Times New Roman"/>
          <w:sz w:val="20"/>
          <w:szCs w:val="20"/>
        </w:rPr>
        <w:t xml:space="preserve"> 2017; </w:t>
      </w:r>
      <w:proofErr w:type="spellStart"/>
      <w:r w:rsidRPr="00487A0D">
        <w:rPr>
          <w:rFonts w:ascii="Times New Roman" w:eastAsia="Times New Roman" w:hAnsi="Times New Roman" w:cs="Times New Roman"/>
          <w:sz w:val="20"/>
          <w:szCs w:val="20"/>
        </w:rPr>
        <w:t>Jesuthasan</w:t>
      </w:r>
      <w:proofErr w:type="spellEnd"/>
      <w:r w:rsidRPr="00487A0D">
        <w:rPr>
          <w:rFonts w:ascii="Times New Roman" w:eastAsia="Times New Roman" w:hAnsi="Times New Roman" w:cs="Times New Roman"/>
          <w:sz w:val="20"/>
          <w:szCs w:val="20"/>
        </w:rPr>
        <w:t xml:space="preserve"> et al.</w:t>
      </w:r>
      <w:r w:rsidRPr="00487A0D">
        <w:rPr>
          <w:rFonts w:ascii="Times New Roman" w:eastAsia="Times New Roman" w:hAnsi="Times New Roman" w:cs="Times New Roman"/>
          <w:sz w:val="20"/>
          <w:szCs w:val="20"/>
        </w:rPr>
        <w:t xml:space="preserve"> 2018; </w:t>
      </w:r>
      <w:proofErr w:type="spellStart"/>
      <w:r w:rsidRPr="00487A0D">
        <w:rPr>
          <w:rFonts w:ascii="Times New Roman" w:eastAsia="Times New Roman" w:hAnsi="Times New Roman" w:cs="Times New Roman"/>
          <w:sz w:val="20"/>
          <w:szCs w:val="20"/>
        </w:rPr>
        <w:t>Shishehgar</w:t>
      </w:r>
      <w:proofErr w:type="spellEnd"/>
      <w:r w:rsidRPr="00487A0D">
        <w:rPr>
          <w:rFonts w:ascii="Times New Roman" w:eastAsia="Times New Roman" w:hAnsi="Times New Roman" w:cs="Times New Roman"/>
          <w:sz w:val="20"/>
          <w:szCs w:val="20"/>
        </w:rPr>
        <w:t xml:space="preserve"> et al. 2017.</w:t>
      </w:r>
    </w:p>
  </w:footnote>
  <w:footnote w:id="14">
    <w:p w:rsidR="00227EFA" w:rsidRPr="00487A0D" w:rsidRDefault="00467228">
      <w:pPr>
        <w:spacing w:line="240" w:lineRule="auto"/>
        <w:rPr>
          <w:rFonts w:ascii="Times New Roman" w:hAnsi="Times New Roman" w:cs="Times New Roman"/>
          <w:sz w:val="20"/>
          <w:szCs w:val="20"/>
        </w:rPr>
      </w:pPr>
      <w:r w:rsidRPr="00487A0D">
        <w:rPr>
          <w:rFonts w:ascii="Times New Roman" w:hAnsi="Times New Roman" w:cs="Times New Roman"/>
          <w:sz w:val="20"/>
          <w:szCs w:val="20"/>
          <w:vertAlign w:val="superscript"/>
        </w:rPr>
        <w:footnoteRef/>
      </w:r>
      <w:r w:rsidRPr="00487A0D">
        <w:rPr>
          <w:rFonts w:ascii="Times New Roman" w:hAnsi="Times New Roman" w:cs="Times New Roman"/>
          <w:sz w:val="20"/>
          <w:szCs w:val="20"/>
        </w:rPr>
        <w:t xml:space="preserve"> </w:t>
      </w:r>
      <w:r w:rsidRPr="00487A0D">
        <w:rPr>
          <w:rFonts w:ascii="Times New Roman" w:eastAsia="Times New Roman" w:hAnsi="Times New Roman" w:cs="Times New Roman"/>
          <w:sz w:val="20"/>
          <w:szCs w:val="20"/>
        </w:rPr>
        <w:t>CMGJ. 2023</w:t>
      </w:r>
      <w:r w:rsidRPr="00487A0D">
        <w:rPr>
          <w:rFonts w:ascii="Times New Roman" w:hAnsi="Times New Roman" w:cs="Times New Roman"/>
          <w:sz w:val="20"/>
          <w:szCs w:val="20"/>
        </w:rPr>
        <w:t>.</w:t>
      </w:r>
    </w:p>
  </w:footnote>
  <w:footnote w:id="15">
    <w:p w:rsidR="00227EFA" w:rsidRPr="00487A0D" w:rsidRDefault="00467228">
      <w:pPr>
        <w:spacing w:line="240" w:lineRule="auto"/>
        <w:rPr>
          <w:rFonts w:ascii="Times New Roman" w:hAnsi="Times New Roman" w:cs="Times New Roman"/>
          <w:sz w:val="20"/>
          <w:szCs w:val="20"/>
        </w:rPr>
      </w:pPr>
      <w:r w:rsidRPr="00487A0D">
        <w:rPr>
          <w:rFonts w:ascii="Times New Roman" w:hAnsi="Times New Roman" w:cs="Times New Roman"/>
          <w:sz w:val="20"/>
          <w:szCs w:val="20"/>
          <w:vertAlign w:val="superscript"/>
        </w:rPr>
        <w:footnoteRef/>
      </w:r>
      <w:r w:rsidRPr="00487A0D">
        <w:rPr>
          <w:rFonts w:ascii="Times New Roman" w:eastAsia="Times New Roman" w:hAnsi="Times New Roman" w:cs="Times New Roman"/>
          <w:sz w:val="20"/>
          <w:szCs w:val="20"/>
        </w:rPr>
        <w:t xml:space="preserve"> </w:t>
      </w:r>
      <w:proofErr w:type="spellStart"/>
      <w:r w:rsidRPr="00487A0D">
        <w:rPr>
          <w:rFonts w:ascii="Times New Roman" w:eastAsia="Times New Roman" w:hAnsi="Times New Roman" w:cs="Times New Roman"/>
          <w:sz w:val="20"/>
          <w:szCs w:val="20"/>
        </w:rPr>
        <w:t>DaMigra</w:t>
      </w:r>
      <w:proofErr w:type="spellEnd"/>
      <w:r w:rsidRPr="00487A0D">
        <w:rPr>
          <w:rFonts w:ascii="Times New Roman" w:eastAsia="Times New Roman" w:hAnsi="Times New Roman" w:cs="Times New Roman"/>
          <w:sz w:val="20"/>
          <w:szCs w:val="20"/>
        </w:rPr>
        <w:t xml:space="preserve">. 2023. </w:t>
      </w:r>
    </w:p>
  </w:footnote>
  <w:footnote w:id="16">
    <w:p w:rsidR="00227EFA" w:rsidRDefault="00467228">
      <w:pPr>
        <w:spacing w:line="240" w:lineRule="auto"/>
        <w:rPr>
          <w:rFonts w:ascii="Times New Roman" w:eastAsia="Times New Roman" w:hAnsi="Times New Roman" w:cs="Times New Roman"/>
          <w:sz w:val="20"/>
          <w:szCs w:val="20"/>
        </w:rPr>
      </w:pPr>
      <w:r w:rsidRPr="00487A0D">
        <w:rPr>
          <w:rFonts w:ascii="Times New Roman" w:hAnsi="Times New Roman" w:cs="Times New Roman"/>
          <w:sz w:val="20"/>
          <w:szCs w:val="20"/>
          <w:vertAlign w:val="superscript"/>
        </w:rPr>
        <w:footnoteRef/>
      </w:r>
      <w:r w:rsidRPr="00487A0D">
        <w:rPr>
          <w:rFonts w:ascii="Times New Roman" w:eastAsia="Times New Roman" w:hAnsi="Times New Roman" w:cs="Times New Roman"/>
          <w:sz w:val="20"/>
          <w:szCs w:val="20"/>
        </w:rPr>
        <w:t xml:space="preserve"> BMZ. 2023a.</w:t>
      </w:r>
    </w:p>
  </w:footnote>
  <w:footnote w:id="17">
    <w:p w:rsidR="00227EFA" w:rsidRPr="00487A0D" w:rsidRDefault="00467228">
      <w:pPr>
        <w:spacing w:line="240" w:lineRule="auto"/>
        <w:rPr>
          <w:rFonts w:ascii="Times New Roman" w:eastAsia="Times New Roman" w:hAnsi="Times New Roman" w:cs="Times New Roman"/>
          <w:sz w:val="20"/>
          <w:szCs w:val="20"/>
        </w:rPr>
      </w:pPr>
      <w:r w:rsidRPr="00487A0D">
        <w:rPr>
          <w:rFonts w:ascii="Times New Roman" w:hAnsi="Times New Roman" w:cs="Times New Roman"/>
          <w:sz w:val="20"/>
          <w:szCs w:val="20"/>
          <w:vertAlign w:val="superscript"/>
        </w:rPr>
        <w:footnoteRef/>
      </w:r>
      <w:r w:rsidRPr="00487A0D">
        <w:rPr>
          <w:rFonts w:ascii="Times New Roman" w:eastAsia="Times New Roman" w:hAnsi="Times New Roman" w:cs="Times New Roman"/>
          <w:sz w:val="20"/>
          <w:szCs w:val="20"/>
        </w:rPr>
        <w:t xml:space="preserve"> BMZ. 2023b.</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505D5F"/>
    <w:multiLevelType w:val="multilevel"/>
    <w:tmpl w:val="9892B99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257B158B"/>
    <w:multiLevelType w:val="multilevel"/>
    <w:tmpl w:val="6A6C14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5C94414"/>
    <w:multiLevelType w:val="multilevel"/>
    <w:tmpl w:val="FB768F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7EFA"/>
    <w:rsid w:val="00227EFA"/>
    <w:rsid w:val="00467228"/>
    <w:rsid w:val="00487A0D"/>
    <w:rsid w:val="00C70B07"/>
    <w:rsid w:val="00E642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5FEDBAF"/>
  <w15:docId w15:val="{88725754-4BDA-F64A-81BD-DE6DB0902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antidiskriminierungsstelle.de/SharedDocs/downloads/DE/publikationen/AGG/agg_gleichbehandlungsgesetz.pdf?__blob=publicationFile" TargetMode="External"/><Relationship Id="rId13" Type="http://schemas.openxmlformats.org/officeDocument/2006/relationships/hyperlink" Target="https://www.ohchr.org/en/events/events/2023/half-day-general-discussion-equal-and-inclusive-representation-women-decision" TargetMode="External"/><Relationship Id="rId18" Type="http://schemas.openxmlformats.org/officeDocument/2006/relationships/hyperlink" Target="https://www.europarl.europa.eu/RegData/etudes/STUD/2016/536497/IPOL_STU(2016)536497_EN.pdf"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w.ilo.org/dyn/normlex/en/f?p=NORMLEXPUB:12100:0::NO::P12100_ILO_CODE:C156" TargetMode="External"/><Relationship Id="rId7" Type="http://schemas.openxmlformats.org/officeDocument/2006/relationships/image" Target="media/image1.jpg"/><Relationship Id="rId12" Type="http://schemas.openxmlformats.org/officeDocument/2006/relationships/hyperlink" Target="https://frauenbeauftragte.charite.de/en/projects/women_for_women_health_care_for_female_refugees/" TargetMode="External"/><Relationship Id="rId17" Type="http://schemas.openxmlformats.org/officeDocument/2006/relationships/hyperlink" Target="https://www.dw.com/en/germany-amends-asylum-rules-in-favor-of-queer-refugees/a-63303955"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ohchr.org/sites/default/files/documents/hrbodies/cedaw/general-discussion/2023/gr40-damigra.docx" TargetMode="External"/><Relationship Id="rId20" Type="http://schemas.openxmlformats.org/officeDocument/2006/relationships/hyperlink" Target="https://www.ilo.org/dyn/normlex/en/f?p=NORMLEXPUB:12100:0::NO::P12100_ILO_CODE:C19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mz.de/en/issues/feminist-development-policy" TargetMode="External"/><Relationship Id="rId24" Type="http://schemas.openxmlformats.org/officeDocument/2006/relationships/hyperlink" Target="https://www.refworld.org/docid/54620fb54.html" TargetMode="External"/><Relationship Id="rId5" Type="http://schemas.openxmlformats.org/officeDocument/2006/relationships/footnotes" Target="footnotes.xml"/><Relationship Id="rId15" Type="http://schemas.openxmlformats.org/officeDocument/2006/relationships/hyperlink" Target="https://www.damigra.de/wp-content/uploads/DaMigra_Stellungnahme_5JahreIK_2023.pdf" TargetMode="External"/><Relationship Id="rId23" Type="http://schemas.openxmlformats.org/officeDocument/2006/relationships/hyperlink" Target="https://www.queer-refugees.de/short-guide/" TargetMode="External"/><Relationship Id="rId28" Type="http://schemas.openxmlformats.org/officeDocument/2006/relationships/theme" Target="theme/theme1.xml"/><Relationship Id="rId10" Type="http://schemas.openxmlformats.org/officeDocument/2006/relationships/hyperlink" Target="https://www.bmz.de/en/issues/feminist-development-policy" TargetMode="External"/><Relationship Id="rId19" Type="http://schemas.openxmlformats.org/officeDocument/2006/relationships/hyperlink" Target="https://docs.iza.org/dp10217.pdf" TargetMode="External"/><Relationship Id="rId4" Type="http://schemas.openxmlformats.org/officeDocument/2006/relationships/webSettings" Target="webSettings.xml"/><Relationship Id="rId9" Type="http://schemas.openxmlformats.org/officeDocument/2006/relationships/hyperlink" Target="https://www.bundesregierung.de/breg-de/suche/feministische-aussen-und-entwicklungspolitik-2168832" TargetMode="External"/><Relationship Id="rId14" Type="http://schemas.openxmlformats.org/officeDocument/2006/relationships/hyperlink" Target="https://sdgs.un.org/events/mainstreaming-sdg-16-vnrs-and-national-development-planning-33321" TargetMode="External"/><Relationship Id="rId22" Type="http://schemas.openxmlformats.org/officeDocument/2006/relationships/hyperlink" Target="https://www.ohchr.org/en/instruments-mechanisms/instruments/international-convention-protection-rights-all-migrant-workers"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migrationgenderjustice.com" TargetMode="External"/><Relationship Id="rId1" Type="http://schemas.openxmlformats.org/officeDocument/2006/relationships/hyperlink" Target="mailto:info@migrationgenderjustice.com"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migrationgenderjustice.com" TargetMode="External"/><Relationship Id="rId1" Type="http://schemas.openxmlformats.org/officeDocument/2006/relationships/hyperlink" Target="mailto:info@migrationgenderjustic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9</Pages>
  <Words>3564</Words>
  <Characters>20316</Characters>
  <Application>Microsoft Office Word</Application>
  <DocSecurity>0</DocSecurity>
  <Lines>169</Lines>
  <Paragraphs>47</Paragraphs>
  <ScaleCrop>false</ScaleCrop>
  <Company/>
  <LinksUpToDate>false</LinksUpToDate>
  <CharactersWithSpaces>23833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Lara-Zuzan Golesorkhi</cp:lastModifiedBy>
  <cp:revision>4</cp:revision>
  <dcterms:created xsi:type="dcterms:W3CDTF">2023-04-11T15:38:00Z</dcterms:created>
  <dcterms:modified xsi:type="dcterms:W3CDTF">2023-04-11T15:42:00Z</dcterms:modified>
</cp:coreProperties>
</file>