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F313BE" w14:textId="5138DCC6" w:rsidR="005625C8" w:rsidRDefault="00000000" w:rsidP="00A31C0F">
      <w:pPr>
        <w:spacing w:after="0" w:line="240" w:lineRule="auto"/>
        <w:jc w:val="center"/>
        <w:rPr>
          <w:rFonts w:ascii="Barlow" w:eastAsia="Barlow" w:hAnsi="Barlow" w:cs="Barlow"/>
          <w:b/>
          <w:sz w:val="32"/>
          <w:szCs w:val="32"/>
        </w:rPr>
      </w:pPr>
      <w:r>
        <w:rPr>
          <w:rFonts w:ascii="Barlow" w:eastAsia="Barlow" w:hAnsi="Barlow" w:cs="Barlow"/>
          <w:b/>
          <w:sz w:val="32"/>
          <w:szCs w:val="32"/>
        </w:rPr>
        <w:t>UN Committee on Economic, Social and Cultural Rights</w:t>
      </w:r>
    </w:p>
    <w:p w14:paraId="46493F2F" w14:textId="5C406FBB" w:rsidR="005625C8" w:rsidRDefault="00000000" w:rsidP="00A31C0F">
      <w:pPr>
        <w:spacing w:after="0" w:line="240" w:lineRule="auto"/>
        <w:jc w:val="center"/>
        <w:rPr>
          <w:rFonts w:ascii="Barlow" w:eastAsia="Barlow" w:hAnsi="Barlow" w:cs="Barlow"/>
          <w:b/>
          <w:sz w:val="32"/>
          <w:szCs w:val="32"/>
        </w:rPr>
      </w:pPr>
      <w:r>
        <w:rPr>
          <w:rFonts w:ascii="Barlow" w:eastAsia="Barlow" w:hAnsi="Barlow" w:cs="Barlow"/>
          <w:b/>
          <w:sz w:val="32"/>
          <w:szCs w:val="32"/>
        </w:rPr>
        <w:t>77 Pre-Sessional Working Group (10</w:t>
      </w:r>
      <w:r w:rsidR="00CD41D0">
        <w:rPr>
          <w:rFonts w:ascii="Barlow" w:eastAsia="Barlow" w:hAnsi="Barlow" w:cs="Barlow"/>
          <w:b/>
          <w:sz w:val="32"/>
          <w:szCs w:val="32"/>
        </w:rPr>
        <w:t>-</w:t>
      </w:r>
      <w:r>
        <w:rPr>
          <w:rFonts w:ascii="Barlow" w:eastAsia="Barlow" w:hAnsi="Barlow" w:cs="Barlow"/>
          <w:b/>
          <w:sz w:val="32"/>
          <w:szCs w:val="32"/>
        </w:rPr>
        <w:t>28 Feb 2025)</w:t>
      </w:r>
    </w:p>
    <w:p w14:paraId="0309BBC7" w14:textId="77777777" w:rsidR="005625C8" w:rsidRDefault="005625C8" w:rsidP="00A31C0F">
      <w:pPr>
        <w:spacing w:after="0" w:line="240" w:lineRule="auto"/>
        <w:jc w:val="center"/>
        <w:rPr>
          <w:rFonts w:ascii="Barlow" w:eastAsia="Barlow" w:hAnsi="Barlow" w:cs="Barlow"/>
          <w:b/>
          <w:sz w:val="32"/>
          <w:szCs w:val="32"/>
        </w:rPr>
      </w:pPr>
    </w:p>
    <w:p w14:paraId="277582A2" w14:textId="77777777" w:rsidR="005625C8" w:rsidRDefault="00000000" w:rsidP="00A31C0F">
      <w:pPr>
        <w:spacing w:after="0" w:line="240" w:lineRule="auto"/>
        <w:jc w:val="center"/>
        <w:rPr>
          <w:rFonts w:ascii="Barlow" w:eastAsia="Barlow" w:hAnsi="Barlow" w:cs="Barlow"/>
          <w:b/>
          <w:sz w:val="32"/>
          <w:szCs w:val="32"/>
        </w:rPr>
      </w:pPr>
      <w:r>
        <w:rPr>
          <w:rFonts w:ascii="Barlow" w:eastAsia="Barlow" w:hAnsi="Barlow" w:cs="Barlow"/>
          <w:b/>
          <w:sz w:val="32"/>
          <w:szCs w:val="32"/>
        </w:rPr>
        <w:t>List of Issues for the review of Turkmenistan</w:t>
      </w:r>
    </w:p>
    <w:p w14:paraId="62214350" w14:textId="77777777" w:rsidR="005625C8" w:rsidRDefault="005625C8" w:rsidP="00A31C0F">
      <w:pPr>
        <w:spacing w:after="0" w:line="240" w:lineRule="auto"/>
        <w:jc w:val="center"/>
        <w:rPr>
          <w:rFonts w:ascii="Barlow" w:eastAsia="Barlow" w:hAnsi="Barlow" w:cs="Barlow"/>
          <w:b/>
          <w:sz w:val="32"/>
          <w:szCs w:val="32"/>
        </w:rPr>
      </w:pPr>
    </w:p>
    <w:p w14:paraId="31204954" w14:textId="77777777" w:rsidR="005625C8" w:rsidRDefault="00000000" w:rsidP="00A31C0F">
      <w:pPr>
        <w:spacing w:after="0" w:line="240" w:lineRule="auto"/>
        <w:jc w:val="center"/>
        <w:rPr>
          <w:rFonts w:ascii="Barlow" w:eastAsia="Barlow" w:hAnsi="Barlow" w:cs="Barlow"/>
          <w:b/>
          <w:sz w:val="32"/>
          <w:szCs w:val="32"/>
        </w:rPr>
      </w:pPr>
      <w:r>
        <w:rPr>
          <w:rFonts w:ascii="Barlow" w:eastAsia="Barlow" w:hAnsi="Barlow" w:cs="Barlow"/>
          <w:b/>
          <w:sz w:val="32"/>
          <w:szCs w:val="32"/>
        </w:rPr>
        <w:t>State-Imposed Forced Labour in the Cotton Sector</w:t>
      </w:r>
    </w:p>
    <w:p w14:paraId="3EA9D942" w14:textId="77777777" w:rsidR="005625C8" w:rsidRDefault="005625C8" w:rsidP="00A31C0F">
      <w:pPr>
        <w:spacing w:after="0" w:line="240" w:lineRule="auto"/>
        <w:jc w:val="center"/>
        <w:rPr>
          <w:rFonts w:ascii="Barlow" w:eastAsia="Barlow" w:hAnsi="Barlow" w:cs="Barlow"/>
          <w:b/>
        </w:rPr>
      </w:pPr>
    </w:p>
    <w:p w14:paraId="1500863B" w14:textId="77777777" w:rsidR="005625C8" w:rsidRDefault="005625C8" w:rsidP="00A31C0F">
      <w:pPr>
        <w:spacing w:after="0" w:line="240" w:lineRule="auto"/>
        <w:rPr>
          <w:rFonts w:ascii="Barlow" w:eastAsia="Barlow" w:hAnsi="Barlow" w:cs="Barlow"/>
        </w:rPr>
      </w:pPr>
    </w:p>
    <w:p w14:paraId="53D247CA" w14:textId="16F0B932" w:rsidR="00FE6E56" w:rsidRDefault="00000000" w:rsidP="00A31C0F">
      <w:pPr>
        <w:pStyle w:val="ListParagraph"/>
        <w:numPr>
          <w:ilvl w:val="0"/>
          <w:numId w:val="5"/>
        </w:numPr>
        <w:spacing w:after="0" w:line="240" w:lineRule="auto"/>
        <w:jc w:val="both"/>
        <w:rPr>
          <w:rFonts w:ascii="Barlow" w:eastAsia="Barlow" w:hAnsi="Barlow" w:cs="Barlow"/>
        </w:rPr>
      </w:pPr>
      <w:r w:rsidRPr="00FE6E56">
        <w:rPr>
          <w:rFonts w:ascii="Barlow" w:eastAsia="Barlow" w:hAnsi="Barlow" w:cs="Barlow"/>
        </w:rPr>
        <w:t>The Cotton Campaign</w:t>
      </w:r>
      <w:r>
        <w:rPr>
          <w:vertAlign w:val="superscript"/>
        </w:rPr>
        <w:footnoteReference w:id="1"/>
      </w:r>
      <w:r w:rsidRPr="00FE6E56">
        <w:rPr>
          <w:rFonts w:ascii="Barlow" w:eastAsia="Barlow" w:hAnsi="Barlow" w:cs="Barlow"/>
        </w:rPr>
        <w:t xml:space="preserve"> is pleased to submit evidence to the 77</w:t>
      </w:r>
      <w:r w:rsidRPr="00FE6E56">
        <w:rPr>
          <w:rFonts w:ascii="Barlow" w:eastAsia="Barlow" w:hAnsi="Barlow" w:cs="Barlow"/>
          <w:vertAlign w:val="superscript"/>
        </w:rPr>
        <w:t>th</w:t>
      </w:r>
      <w:r w:rsidRPr="00FE6E56">
        <w:rPr>
          <w:rFonts w:ascii="Barlow" w:eastAsia="Barlow" w:hAnsi="Barlow" w:cs="Barlow"/>
        </w:rPr>
        <w:t xml:space="preserve"> pre-sessional working group of the UN Committee on Economic, Social and Cultural Rights (hereafter “the Committee”)</w:t>
      </w:r>
      <w:r w:rsidR="00553C92">
        <w:rPr>
          <w:rFonts w:ascii="Barlow" w:eastAsia="Barlow" w:hAnsi="Barlow" w:cs="Barlow"/>
        </w:rPr>
        <w:t xml:space="preserve"> to </w:t>
      </w:r>
      <w:r w:rsidRPr="00FE6E56">
        <w:rPr>
          <w:rFonts w:ascii="Barlow" w:eastAsia="Barlow" w:hAnsi="Barlow" w:cs="Barlow"/>
        </w:rPr>
        <w:t>inform the List of Issues for Turkmenistan</w:t>
      </w:r>
      <w:r w:rsidR="00BE4211">
        <w:rPr>
          <w:rFonts w:ascii="Barlow" w:eastAsia="Barlow" w:hAnsi="Barlow" w:cs="Barlow"/>
        </w:rPr>
        <w:t>.</w:t>
      </w:r>
    </w:p>
    <w:p w14:paraId="6662EF73" w14:textId="77777777" w:rsidR="00FE6E56" w:rsidRDefault="00FE6E56" w:rsidP="00A31C0F">
      <w:pPr>
        <w:pStyle w:val="ListParagraph"/>
        <w:spacing w:after="0" w:line="240" w:lineRule="auto"/>
        <w:jc w:val="both"/>
        <w:rPr>
          <w:rFonts w:ascii="Barlow" w:eastAsia="Barlow" w:hAnsi="Barlow" w:cs="Barlow"/>
        </w:rPr>
      </w:pPr>
    </w:p>
    <w:p w14:paraId="77D9E29B" w14:textId="3BF469C8" w:rsidR="00FE6E56" w:rsidRPr="00BE4211" w:rsidRDefault="00000000" w:rsidP="00BE4211">
      <w:pPr>
        <w:pStyle w:val="ListParagraph"/>
        <w:numPr>
          <w:ilvl w:val="0"/>
          <w:numId w:val="5"/>
        </w:numPr>
        <w:spacing w:after="0" w:line="240" w:lineRule="auto"/>
        <w:jc w:val="both"/>
        <w:rPr>
          <w:rFonts w:ascii="Barlow" w:eastAsia="Barlow" w:hAnsi="Barlow" w:cs="Barlow"/>
        </w:rPr>
      </w:pPr>
      <w:r w:rsidRPr="00FE6E56">
        <w:rPr>
          <w:rFonts w:ascii="Barlow" w:eastAsia="Barlow" w:hAnsi="Barlow" w:cs="Barlow"/>
        </w:rPr>
        <w:t xml:space="preserve">The submission provides information on the Government of Turkmenistan’s continued use of widespread, systematic state-imposed forced labour in the annual cotton harvest, forcing tens of thousands of public sector workers to pick cotton or pay for replacement pickers under threat of penalty and extorts money from the same workers to pay expenses related to the harvest. The information pertains to </w:t>
      </w:r>
      <w:r w:rsidRPr="00FE6E56">
        <w:rPr>
          <w:rFonts w:ascii="Barlow" w:eastAsia="Barlow" w:hAnsi="Barlow" w:cs="Barlow"/>
          <w:b/>
        </w:rPr>
        <w:t>Article 6</w:t>
      </w:r>
      <w:r w:rsidRPr="00FE6E56">
        <w:rPr>
          <w:rFonts w:ascii="Barlow" w:eastAsia="Barlow" w:hAnsi="Barlow" w:cs="Barlow"/>
        </w:rPr>
        <w:t xml:space="preserve"> on the right to work, </w:t>
      </w:r>
      <w:r w:rsidRPr="00FE6E56">
        <w:rPr>
          <w:rFonts w:ascii="Barlow" w:eastAsia="Barlow" w:hAnsi="Barlow" w:cs="Barlow"/>
          <w:b/>
        </w:rPr>
        <w:t>Article 7</w:t>
      </w:r>
      <w:r w:rsidRPr="00FE6E56">
        <w:rPr>
          <w:rFonts w:ascii="Barlow" w:eastAsia="Barlow" w:hAnsi="Barlow" w:cs="Barlow"/>
        </w:rPr>
        <w:t xml:space="preserve"> on the right of everyone to the enjoyment of just and favourable conditions of work,</w:t>
      </w:r>
      <w:r w:rsidR="00BE4211" w:rsidRPr="00BE4211">
        <w:rPr>
          <w:rFonts w:ascii="Barlow" w:eastAsia="Barlow" w:hAnsi="Barlow" w:cs="Barlow"/>
        </w:rPr>
        <w:t xml:space="preserve"> </w:t>
      </w:r>
      <w:r w:rsidR="00BE4211" w:rsidRPr="00BE4211">
        <w:rPr>
          <w:rFonts w:ascii="Barlow" w:eastAsia="Barlow" w:hAnsi="Barlow" w:cs="Barlow"/>
          <w:b/>
          <w:bCs/>
        </w:rPr>
        <w:t>Article 10</w:t>
      </w:r>
      <w:r w:rsidR="00BE4211" w:rsidRPr="00BE4211">
        <w:rPr>
          <w:rFonts w:ascii="Barlow" w:eastAsia="Barlow" w:hAnsi="Barlow" w:cs="Barlow"/>
        </w:rPr>
        <w:t xml:space="preserve"> on the protection</w:t>
      </w:r>
      <w:r w:rsidR="00BE4211">
        <w:rPr>
          <w:rFonts w:ascii="Barlow" w:eastAsia="Barlow" w:hAnsi="Barlow" w:cs="Barlow"/>
        </w:rPr>
        <w:t xml:space="preserve"> </w:t>
      </w:r>
      <w:r w:rsidR="00BE4211" w:rsidRPr="00BE4211">
        <w:rPr>
          <w:rFonts w:ascii="Barlow" w:eastAsia="Barlow" w:hAnsi="Barlow" w:cs="Barlow"/>
        </w:rPr>
        <w:t xml:space="preserve">of children from economic exploitation, </w:t>
      </w:r>
      <w:r w:rsidRPr="00BE4211">
        <w:rPr>
          <w:rFonts w:ascii="Barlow" w:eastAsia="Barlow" w:hAnsi="Barlow" w:cs="Barlow"/>
        </w:rPr>
        <w:t xml:space="preserve">and </w:t>
      </w:r>
      <w:r w:rsidRPr="00BE4211">
        <w:rPr>
          <w:rFonts w:ascii="Barlow" w:eastAsia="Barlow" w:hAnsi="Barlow" w:cs="Barlow"/>
          <w:b/>
        </w:rPr>
        <w:t>Article 8</w:t>
      </w:r>
      <w:r w:rsidRPr="00BE4211">
        <w:rPr>
          <w:rFonts w:ascii="Barlow" w:eastAsia="Barlow" w:hAnsi="Barlow" w:cs="Barlow"/>
        </w:rPr>
        <w:t xml:space="preserve"> on the right of everyone to form trade unions and join the trade union of his choice</w:t>
      </w:r>
      <w:r w:rsidR="00BE4211">
        <w:rPr>
          <w:rFonts w:ascii="Barlow" w:eastAsia="Barlow" w:hAnsi="Barlow" w:cs="Barlow"/>
        </w:rPr>
        <w:t xml:space="preserve">, </w:t>
      </w:r>
      <w:r w:rsidR="00BE4211" w:rsidRPr="00BE4211">
        <w:rPr>
          <w:rFonts w:ascii="Barlow" w:eastAsia="Barlow" w:hAnsi="Barlow" w:cs="Barlow"/>
        </w:rPr>
        <w:t>contained in the</w:t>
      </w:r>
      <w:r w:rsidR="00BE4211">
        <w:rPr>
          <w:rFonts w:ascii="Barlow" w:eastAsia="Barlow" w:hAnsi="Barlow" w:cs="Barlow"/>
        </w:rPr>
        <w:t xml:space="preserve"> </w:t>
      </w:r>
      <w:r w:rsidR="00BE4211" w:rsidRPr="00BE4211">
        <w:rPr>
          <w:rFonts w:ascii="Barlow" w:eastAsia="Barlow" w:hAnsi="Barlow" w:cs="Barlow"/>
        </w:rPr>
        <w:t>International Covenant on Economic, Social and Cultural Rights (hereafter the</w:t>
      </w:r>
      <w:r w:rsidR="00BE4211">
        <w:rPr>
          <w:rFonts w:ascii="Barlow" w:eastAsia="Barlow" w:hAnsi="Barlow" w:cs="Barlow"/>
        </w:rPr>
        <w:t xml:space="preserve"> </w:t>
      </w:r>
      <w:r w:rsidR="00BE4211" w:rsidRPr="00BE4211">
        <w:rPr>
          <w:rFonts w:ascii="Barlow" w:eastAsia="Barlow" w:hAnsi="Barlow" w:cs="Barlow"/>
        </w:rPr>
        <w:t>“Covenant”</w:t>
      </w:r>
      <w:r w:rsidR="00BE4211">
        <w:rPr>
          <w:rFonts w:ascii="Barlow" w:eastAsia="Barlow" w:hAnsi="Barlow" w:cs="Barlow"/>
        </w:rPr>
        <w:t>).</w:t>
      </w:r>
    </w:p>
    <w:p w14:paraId="7CD74213" w14:textId="77777777" w:rsidR="00FE6E56" w:rsidRPr="00FE6E56" w:rsidRDefault="00FE6E56" w:rsidP="00A31C0F">
      <w:pPr>
        <w:pStyle w:val="ListParagraph"/>
        <w:spacing w:after="0" w:line="240" w:lineRule="auto"/>
        <w:rPr>
          <w:rFonts w:ascii="Barlow" w:eastAsia="Barlow" w:hAnsi="Barlow" w:cs="Barlow"/>
        </w:rPr>
      </w:pPr>
    </w:p>
    <w:p w14:paraId="3F49FBE1" w14:textId="418CA926" w:rsidR="005625C8" w:rsidRPr="00ED0CF1" w:rsidRDefault="00000000" w:rsidP="00A31C0F">
      <w:pPr>
        <w:pStyle w:val="ListParagraph"/>
        <w:numPr>
          <w:ilvl w:val="0"/>
          <w:numId w:val="5"/>
        </w:numPr>
        <w:spacing w:after="0" w:line="240" w:lineRule="auto"/>
        <w:jc w:val="both"/>
        <w:rPr>
          <w:rFonts w:ascii="Barlow" w:eastAsia="Barlow" w:hAnsi="Barlow" w:cs="Barlow"/>
        </w:rPr>
      </w:pPr>
      <w:r w:rsidRPr="00FE6E56">
        <w:rPr>
          <w:rFonts w:ascii="Barlow" w:eastAsia="Barlow" w:hAnsi="Barlow" w:cs="Barlow"/>
        </w:rPr>
        <w:t xml:space="preserve">The information provided in this submission is drawn from primary data collected annually by independent labour rights observers and monitors in Turkmenistan who work with Cotton Campaign member organisations Turkmen.News and the Turkmen Initiative for Human Rights. The monitors live and work in the communities they monitor and often have first-hand experience of the forced labour system, including as employees of state organisations who are forced to pick cotton and as farmers and agricultural workers. They have years of experience in documenting forced labour in the cotton sector in Turkmenistan, having received training on labour laws and provisions, interviewing techniques, data  collection and reporting methodology, and physical and cybersecurity. </w:t>
      </w:r>
      <w:r w:rsidR="00B254EB" w:rsidRPr="00ED0CF1">
        <w:rPr>
          <w:rFonts w:ascii="Barlow" w:eastAsia="Barlow" w:hAnsi="Barlow" w:cs="Barlow"/>
          <w:b/>
        </w:rPr>
        <w:br/>
      </w:r>
    </w:p>
    <w:p w14:paraId="78A8430E" w14:textId="44C2C3F5" w:rsidR="005625C8" w:rsidRPr="004F1832" w:rsidRDefault="00000000" w:rsidP="00A31C0F">
      <w:pPr>
        <w:numPr>
          <w:ilvl w:val="0"/>
          <w:numId w:val="1"/>
        </w:numPr>
        <w:pBdr>
          <w:top w:val="nil"/>
          <w:left w:val="nil"/>
          <w:bottom w:val="nil"/>
          <w:right w:val="nil"/>
          <w:between w:val="nil"/>
        </w:pBdr>
        <w:spacing w:after="0" w:line="240" w:lineRule="auto"/>
        <w:jc w:val="both"/>
        <w:rPr>
          <w:rFonts w:ascii="Barlow" w:eastAsia="Barlow" w:hAnsi="Barlow" w:cs="Barlow"/>
          <w:b/>
          <w:color w:val="000000"/>
          <w:sz w:val="28"/>
          <w:szCs w:val="28"/>
        </w:rPr>
      </w:pPr>
      <w:r>
        <w:rPr>
          <w:rFonts w:ascii="Barlow" w:eastAsia="Barlow" w:hAnsi="Barlow" w:cs="Barlow"/>
          <w:b/>
          <w:color w:val="000000"/>
          <w:sz w:val="28"/>
          <w:szCs w:val="28"/>
        </w:rPr>
        <w:t>Executive Summary</w:t>
      </w:r>
      <w:r w:rsidR="001A1009">
        <w:rPr>
          <w:rFonts w:ascii="Barlow" w:eastAsia="Barlow" w:hAnsi="Barlow" w:cs="Barlow"/>
          <w:b/>
          <w:color w:val="000000"/>
          <w:sz w:val="28"/>
          <w:szCs w:val="28"/>
        </w:rPr>
        <w:tab/>
      </w:r>
      <w:r>
        <w:rPr>
          <w:rFonts w:ascii="Barlow" w:eastAsia="Barlow" w:hAnsi="Barlow" w:cs="Barlow"/>
          <w:b/>
          <w:color w:val="000000"/>
          <w:sz w:val="28"/>
          <w:szCs w:val="28"/>
        </w:rPr>
        <w:t xml:space="preserve"> </w:t>
      </w:r>
      <w:r w:rsidR="00B254EB">
        <w:rPr>
          <w:rFonts w:ascii="Barlow" w:eastAsia="Barlow" w:hAnsi="Barlow" w:cs="Barlow"/>
          <w:b/>
          <w:color w:val="000000"/>
          <w:sz w:val="28"/>
          <w:szCs w:val="28"/>
        </w:rPr>
        <w:br/>
      </w:r>
    </w:p>
    <w:p w14:paraId="1EEB11B4" w14:textId="50F29BD8" w:rsidR="00FE6E56" w:rsidRDefault="00000000" w:rsidP="00A31C0F">
      <w:pPr>
        <w:pStyle w:val="ListParagraph"/>
        <w:numPr>
          <w:ilvl w:val="0"/>
          <w:numId w:val="5"/>
        </w:numPr>
        <w:spacing w:after="0" w:line="240" w:lineRule="auto"/>
        <w:jc w:val="both"/>
        <w:rPr>
          <w:rFonts w:ascii="Barlow" w:eastAsia="Barlow" w:hAnsi="Barlow" w:cs="Barlow"/>
        </w:rPr>
      </w:pPr>
      <w:r w:rsidRPr="00FE6E56">
        <w:rPr>
          <w:rFonts w:ascii="Barlow" w:eastAsia="Barlow" w:hAnsi="Barlow" w:cs="Barlow"/>
        </w:rPr>
        <w:t>Turkmenistan remains one of the most closed and repressive countries in the world.</w:t>
      </w:r>
      <w:r>
        <w:rPr>
          <w:vertAlign w:val="superscript"/>
        </w:rPr>
        <w:footnoteReference w:id="2"/>
      </w:r>
      <w:r w:rsidRPr="00FE6E56">
        <w:rPr>
          <w:rFonts w:ascii="Barlow" w:eastAsia="Barlow" w:hAnsi="Barlow" w:cs="Barlow"/>
        </w:rPr>
        <w:t xml:space="preserve"> The Turkmen Government continues to use widespread and systematic state-imposed forced labour in the annual cotton harvest, while severely </w:t>
      </w:r>
      <w:r w:rsidRPr="00FE6E56">
        <w:rPr>
          <w:rFonts w:ascii="Barlow" w:eastAsia="Barlow" w:hAnsi="Barlow" w:cs="Barlow"/>
        </w:rPr>
        <w:lastRenderedPageBreak/>
        <w:t>repressing all civic freedoms, including freedom of expression and association, which are crucial to combating forced labour.  Journalists and regular citizens have been imprisoned for publicising information the Government deems to be undesirable</w:t>
      </w:r>
      <w:r>
        <w:rPr>
          <w:vertAlign w:val="superscript"/>
        </w:rPr>
        <w:footnoteReference w:id="3"/>
      </w:r>
      <w:r w:rsidRPr="00FE6E56">
        <w:rPr>
          <w:rFonts w:ascii="Barlow" w:eastAsia="Barlow" w:hAnsi="Barlow" w:cs="Barlow"/>
        </w:rPr>
        <w:t>, and independent labour monitors who continue to provide evidence of forced labour conditions during the harvest do so at great personal risk. At the same time, workers have no grievance mechanisms and independent unions that can protect them from forced labo</w:t>
      </w:r>
      <w:r w:rsidR="00A31C0F">
        <w:rPr>
          <w:rFonts w:ascii="Barlow" w:eastAsia="Barlow" w:hAnsi="Barlow" w:cs="Barlow"/>
        </w:rPr>
        <w:t>u</w:t>
      </w:r>
      <w:r w:rsidRPr="00FE6E56">
        <w:rPr>
          <w:rFonts w:ascii="Barlow" w:eastAsia="Barlow" w:hAnsi="Barlow" w:cs="Barlow"/>
        </w:rPr>
        <w:t>r at workplaces. There exist no trade unions outside of the state-controlled National Center of Trade Unions (NCTU).</w:t>
      </w:r>
      <w:r>
        <w:rPr>
          <w:vertAlign w:val="superscript"/>
        </w:rPr>
        <w:footnoteReference w:id="4"/>
      </w:r>
      <w:r w:rsidRPr="00FE6E56">
        <w:rPr>
          <w:rFonts w:ascii="Barlow" w:eastAsia="Barlow" w:hAnsi="Barlow" w:cs="Barlow"/>
        </w:rPr>
        <w:t xml:space="preserve"> Furthermore, trade unions in Turkmenistan are often directly involved in the forced labour system – including via involvement in extorting employees and drawing up lists of staff for mobilisation of forced labour. </w:t>
      </w:r>
    </w:p>
    <w:p w14:paraId="6078C613" w14:textId="77777777" w:rsidR="00FE6E56" w:rsidRDefault="00FE6E56" w:rsidP="00A31C0F">
      <w:pPr>
        <w:pStyle w:val="ListParagraph"/>
        <w:spacing w:after="0" w:line="240" w:lineRule="auto"/>
        <w:jc w:val="both"/>
        <w:rPr>
          <w:rFonts w:ascii="Barlow" w:eastAsia="Barlow" w:hAnsi="Barlow" w:cs="Barlow"/>
        </w:rPr>
      </w:pPr>
    </w:p>
    <w:p w14:paraId="36A86511" w14:textId="43727257" w:rsidR="005625C8" w:rsidRPr="00FE6E56" w:rsidRDefault="00000000" w:rsidP="00A31C0F">
      <w:pPr>
        <w:pStyle w:val="ListParagraph"/>
        <w:numPr>
          <w:ilvl w:val="0"/>
          <w:numId w:val="5"/>
        </w:numPr>
        <w:spacing w:after="0" w:line="240" w:lineRule="auto"/>
        <w:jc w:val="both"/>
        <w:rPr>
          <w:rFonts w:ascii="Barlow" w:eastAsia="Barlow" w:hAnsi="Barlow" w:cs="Barlow"/>
        </w:rPr>
      </w:pPr>
      <w:r w:rsidRPr="00FE6E56">
        <w:rPr>
          <w:rFonts w:ascii="Barlow" w:eastAsia="Barlow" w:hAnsi="Barlow" w:cs="Barlow"/>
        </w:rPr>
        <w:t>Despite the engagement of the Government with the ILO, preliminary reports from independent monitors in Turkmenistan working with the Cotton Campaign indicate that the use of forced labour in the 2024 harvest (underway at the time of writing) remains widespread and systematic.</w:t>
      </w:r>
    </w:p>
    <w:p w14:paraId="753A0687" w14:textId="4C41FAE9" w:rsidR="005625C8" w:rsidRDefault="005625C8" w:rsidP="00B254EB">
      <w:pPr>
        <w:spacing w:after="0" w:line="240" w:lineRule="auto"/>
        <w:ind w:left="720"/>
        <w:jc w:val="both"/>
        <w:rPr>
          <w:rFonts w:ascii="Barlow" w:eastAsia="Barlow" w:hAnsi="Barlow" w:cs="Barlow"/>
        </w:rPr>
      </w:pPr>
    </w:p>
    <w:p w14:paraId="4E196293" w14:textId="77777777" w:rsidR="005625C8" w:rsidRDefault="00000000" w:rsidP="00A31C0F">
      <w:pPr>
        <w:numPr>
          <w:ilvl w:val="0"/>
          <w:numId w:val="1"/>
        </w:numPr>
        <w:pBdr>
          <w:top w:val="nil"/>
          <w:left w:val="nil"/>
          <w:bottom w:val="nil"/>
          <w:right w:val="nil"/>
          <w:between w:val="nil"/>
        </w:pBdr>
        <w:spacing w:after="0" w:line="240" w:lineRule="auto"/>
        <w:jc w:val="both"/>
        <w:rPr>
          <w:rFonts w:ascii="Barlow" w:eastAsia="Barlow" w:hAnsi="Barlow" w:cs="Barlow"/>
          <w:b/>
          <w:color w:val="000000"/>
          <w:sz w:val="28"/>
          <w:szCs w:val="28"/>
        </w:rPr>
      </w:pPr>
      <w:r>
        <w:rPr>
          <w:rFonts w:ascii="Barlow" w:eastAsia="Barlow" w:hAnsi="Barlow" w:cs="Barlow"/>
          <w:b/>
          <w:color w:val="000000"/>
          <w:sz w:val="28"/>
          <w:szCs w:val="28"/>
        </w:rPr>
        <w:t xml:space="preserve">Articles 6-7: The Right to Work, and the Right to Justice and Favourable Conditions at Work </w:t>
      </w:r>
    </w:p>
    <w:p w14:paraId="5751ACAB" w14:textId="77777777" w:rsidR="00FE6E56" w:rsidRDefault="00FE6E56" w:rsidP="00A31C0F">
      <w:pPr>
        <w:spacing w:after="0" w:line="240" w:lineRule="auto"/>
        <w:jc w:val="both"/>
        <w:rPr>
          <w:rFonts w:ascii="Barlow" w:eastAsia="Barlow" w:hAnsi="Barlow" w:cs="Barlow"/>
        </w:rPr>
      </w:pPr>
    </w:p>
    <w:p w14:paraId="7B72A733" w14:textId="76D3A612" w:rsidR="00FE6E56" w:rsidRPr="00FE6E56" w:rsidRDefault="00000000" w:rsidP="00A31C0F">
      <w:pPr>
        <w:pStyle w:val="ListParagraph"/>
        <w:numPr>
          <w:ilvl w:val="0"/>
          <w:numId w:val="5"/>
        </w:numPr>
        <w:spacing w:after="0" w:line="240" w:lineRule="auto"/>
        <w:jc w:val="both"/>
        <w:rPr>
          <w:rFonts w:ascii="Barlow" w:eastAsia="Barlow" w:hAnsi="Barlow" w:cs="Barlow"/>
          <w:vertAlign w:val="superscript"/>
        </w:rPr>
      </w:pPr>
      <w:r w:rsidRPr="00FE6E56">
        <w:rPr>
          <w:rFonts w:ascii="Barlow" w:eastAsia="Barlow" w:hAnsi="Barlow" w:cs="Barlow"/>
        </w:rPr>
        <w:t>Article 6. 1 of the Convention stipulates that States parties recogni</w:t>
      </w:r>
      <w:r w:rsidR="00E76651">
        <w:rPr>
          <w:rFonts w:ascii="Barlow" w:eastAsia="Barlow" w:hAnsi="Barlow" w:cs="Barlow"/>
        </w:rPr>
        <w:t>s</w:t>
      </w:r>
      <w:r w:rsidRPr="00FE6E56">
        <w:rPr>
          <w:rFonts w:ascii="Barlow" w:eastAsia="Barlow" w:hAnsi="Barlow" w:cs="Barlow"/>
        </w:rPr>
        <w:t>e “the right to work, which includes the right of everyone to the opportunity to gain his living by work which he freely chooses or accepts, and will take appropriate steps to safeguard this right”.</w:t>
      </w:r>
      <w:r w:rsidRPr="00FE6E56">
        <w:rPr>
          <w:rFonts w:ascii="Barlow" w:eastAsia="Barlow" w:hAnsi="Barlow" w:cs="Barlow"/>
          <w:b/>
        </w:rPr>
        <w:t xml:space="preserve"> </w:t>
      </w:r>
      <w:r w:rsidRPr="00FE6E56">
        <w:rPr>
          <w:rFonts w:ascii="Barlow" w:eastAsia="Barlow" w:hAnsi="Barlow" w:cs="Barlow"/>
        </w:rPr>
        <w:t>As laid out in General Comment No.18, this implies not being forced in any way whatsoever to exercise or engage in employment.</w:t>
      </w:r>
      <w:r>
        <w:rPr>
          <w:vertAlign w:val="superscript"/>
        </w:rPr>
        <w:footnoteReference w:id="5"/>
      </w:r>
    </w:p>
    <w:p w14:paraId="2AFA23EE" w14:textId="77777777" w:rsidR="00FE6E56" w:rsidRPr="00FE6E56" w:rsidRDefault="00FE6E56" w:rsidP="00A31C0F">
      <w:pPr>
        <w:pStyle w:val="ListParagraph"/>
        <w:spacing w:after="0" w:line="240" w:lineRule="auto"/>
        <w:jc w:val="both"/>
        <w:rPr>
          <w:rFonts w:ascii="Barlow" w:eastAsia="Barlow" w:hAnsi="Barlow" w:cs="Barlow"/>
          <w:vertAlign w:val="superscript"/>
        </w:rPr>
      </w:pPr>
    </w:p>
    <w:p w14:paraId="7F424E51" w14:textId="77777777" w:rsidR="00FE6E56" w:rsidRPr="00FE6E56" w:rsidRDefault="00000000" w:rsidP="00A31C0F">
      <w:pPr>
        <w:pStyle w:val="ListParagraph"/>
        <w:numPr>
          <w:ilvl w:val="0"/>
          <w:numId w:val="5"/>
        </w:numPr>
        <w:spacing w:after="0" w:line="240" w:lineRule="auto"/>
        <w:jc w:val="both"/>
        <w:rPr>
          <w:rFonts w:ascii="Barlow" w:eastAsia="Barlow" w:hAnsi="Barlow" w:cs="Barlow"/>
          <w:vertAlign w:val="superscript"/>
        </w:rPr>
      </w:pPr>
      <w:r w:rsidRPr="00FE6E56">
        <w:rPr>
          <w:rFonts w:ascii="Barlow" w:eastAsia="Barlow" w:hAnsi="Barlow" w:cs="Barlow"/>
        </w:rPr>
        <w:t>However, the State of Turkmenistan systematically violates this provision. Throughout the year, public sector employees are compelled to participate in unpaid activities, such as mandatory community work (subbotniks) on weekends or after regular working hours, such as planting of trees, cleaning public spaces, and in unpaid support roles during government-sponsored parades and holiday celebrations.</w:t>
      </w:r>
      <w:r>
        <w:rPr>
          <w:vertAlign w:val="superscript"/>
        </w:rPr>
        <w:footnoteReference w:id="6"/>
      </w:r>
      <w:r w:rsidRPr="00FE6E56">
        <w:rPr>
          <w:rFonts w:ascii="Barlow" w:eastAsia="Barlow" w:hAnsi="Barlow" w:cs="Barlow"/>
        </w:rPr>
        <w:t xml:space="preserve"> These activities are particularly prevalent in advance of visits by President Serdar Berdymukhamedov, or his father - former President - Gurbanguly Berdymukhamedov, to a specific locality. The situation becomes even more </w:t>
      </w:r>
      <w:r w:rsidRPr="00FE6E56">
        <w:rPr>
          <w:rFonts w:ascii="Barlow" w:eastAsia="Barlow" w:hAnsi="Barlow" w:cs="Barlow"/>
        </w:rPr>
        <w:lastRenderedPageBreak/>
        <w:t>pronounced during the annual cotton harvest, which takes place between August and December each year.</w:t>
      </w:r>
    </w:p>
    <w:p w14:paraId="2DC37210" w14:textId="77777777" w:rsidR="00FE6E56" w:rsidRPr="00FE6E56" w:rsidRDefault="00FE6E56" w:rsidP="00A31C0F">
      <w:pPr>
        <w:pStyle w:val="ListParagraph"/>
        <w:spacing w:after="0" w:line="240" w:lineRule="auto"/>
        <w:rPr>
          <w:rFonts w:ascii="Barlow" w:eastAsia="Barlow" w:hAnsi="Barlow" w:cs="Barlow"/>
        </w:rPr>
      </w:pPr>
    </w:p>
    <w:p w14:paraId="6F0CC2AA" w14:textId="77777777" w:rsidR="00FE6E56" w:rsidRPr="00FE6E56" w:rsidRDefault="00000000" w:rsidP="00A31C0F">
      <w:pPr>
        <w:pStyle w:val="ListParagraph"/>
        <w:numPr>
          <w:ilvl w:val="0"/>
          <w:numId w:val="5"/>
        </w:numPr>
        <w:spacing w:after="0" w:line="240" w:lineRule="auto"/>
        <w:jc w:val="both"/>
        <w:rPr>
          <w:rFonts w:ascii="Barlow" w:eastAsia="Barlow" w:hAnsi="Barlow" w:cs="Barlow"/>
          <w:vertAlign w:val="superscript"/>
        </w:rPr>
      </w:pPr>
      <w:r w:rsidRPr="00FE6E56">
        <w:rPr>
          <w:rFonts w:ascii="Barlow" w:eastAsia="Barlow" w:hAnsi="Barlow" w:cs="Barlow"/>
        </w:rPr>
        <w:t xml:space="preserve">During the cotton harvest, the Turkmen Government forces public sector workers to pick cotton or pay for replacement pickers under threat of penalty, including loss of employment, reduction of work hours or pay. The Government also extorts money from the same workers to pay expenses related to the harvest. Forced labour is part of a state policy, which is centrally imposed and enforced by the state at all levels of Government. </w:t>
      </w:r>
    </w:p>
    <w:p w14:paraId="5794DC6E" w14:textId="77777777" w:rsidR="00FE6E56" w:rsidRPr="00FE6E56" w:rsidRDefault="00FE6E56" w:rsidP="00A31C0F">
      <w:pPr>
        <w:pStyle w:val="ListParagraph"/>
        <w:spacing w:after="0" w:line="240" w:lineRule="auto"/>
        <w:rPr>
          <w:rFonts w:ascii="Barlow" w:eastAsia="Barlow" w:hAnsi="Barlow" w:cs="Barlow"/>
        </w:rPr>
      </w:pPr>
    </w:p>
    <w:p w14:paraId="0EDE021F" w14:textId="77777777" w:rsidR="00FE6E56" w:rsidRPr="00FE6E56" w:rsidRDefault="00000000" w:rsidP="00A31C0F">
      <w:pPr>
        <w:pStyle w:val="ListParagraph"/>
        <w:numPr>
          <w:ilvl w:val="0"/>
          <w:numId w:val="5"/>
        </w:numPr>
        <w:spacing w:after="0" w:line="240" w:lineRule="auto"/>
        <w:jc w:val="both"/>
        <w:rPr>
          <w:rFonts w:ascii="Barlow" w:eastAsia="Barlow" w:hAnsi="Barlow" w:cs="Barlow"/>
          <w:vertAlign w:val="superscript"/>
        </w:rPr>
      </w:pPr>
      <w:r w:rsidRPr="00FE6E56">
        <w:rPr>
          <w:rFonts w:ascii="Barlow" w:eastAsia="Barlow" w:hAnsi="Barlow" w:cs="Barlow"/>
        </w:rPr>
        <w:t>The state maintains a monopsony-monopoly over all the country’s cotton production. It</w:t>
      </w:r>
      <w:r w:rsidR="00FE6E56">
        <w:rPr>
          <w:rFonts w:ascii="Barlow" w:eastAsia="Barlow" w:hAnsi="Barlow" w:cs="Barlow"/>
        </w:rPr>
        <w:t xml:space="preserve"> </w:t>
      </w:r>
      <w:r w:rsidRPr="00FE6E56">
        <w:rPr>
          <w:rFonts w:ascii="Barlow" w:eastAsia="Barlow" w:hAnsi="Barlow" w:cs="Barlow"/>
        </w:rPr>
        <w:t>establishes an annual production quota, sets the price at which it will purchase cotton from farmers, and determines the cost of production. Intense top-down pressure to meet cotton production quotas causes officials at the regional, district, and local levels to intervene and exert control over nearly every aspect of cotton production, including determining the progress of work, the timing of sowing and harvesting, and the forced</w:t>
      </w:r>
      <w:r w:rsidR="00FE6E56">
        <w:rPr>
          <w:rFonts w:ascii="Barlow" w:eastAsia="Barlow" w:hAnsi="Barlow" w:cs="Barlow"/>
        </w:rPr>
        <w:t xml:space="preserve"> </w:t>
      </w:r>
      <w:r w:rsidRPr="00FE6E56">
        <w:rPr>
          <w:rFonts w:ascii="Barlow" w:eastAsia="Barlow" w:hAnsi="Barlow" w:cs="Barlow"/>
        </w:rPr>
        <w:t>mobili</w:t>
      </w:r>
      <w:r w:rsidR="00FE6E56">
        <w:rPr>
          <w:rFonts w:ascii="Barlow" w:eastAsia="Barlow" w:hAnsi="Barlow" w:cs="Barlow"/>
        </w:rPr>
        <w:t>s</w:t>
      </w:r>
      <w:r w:rsidRPr="00FE6E56">
        <w:rPr>
          <w:rFonts w:ascii="Barlow" w:eastAsia="Barlow" w:hAnsi="Barlow" w:cs="Barlow"/>
        </w:rPr>
        <w:t xml:space="preserve">ation of people to pick cotton. The cost of production is higher than the price farmers are paid for the cotton they grow, with many farmers ending up in debt at the end of the harvest. </w:t>
      </w:r>
    </w:p>
    <w:p w14:paraId="7604168E" w14:textId="77777777" w:rsidR="00FE6E56" w:rsidRPr="00FE6E56" w:rsidRDefault="00FE6E56" w:rsidP="00A31C0F">
      <w:pPr>
        <w:pStyle w:val="ListParagraph"/>
        <w:spacing w:after="0" w:line="240" w:lineRule="auto"/>
        <w:rPr>
          <w:rFonts w:ascii="Barlow" w:eastAsia="Barlow" w:hAnsi="Barlow" w:cs="Barlow"/>
        </w:rPr>
      </w:pPr>
    </w:p>
    <w:p w14:paraId="2240B4DE" w14:textId="3CF538D2" w:rsidR="005625C8" w:rsidRPr="002E1700" w:rsidRDefault="00000000" w:rsidP="00A31C0F">
      <w:pPr>
        <w:pStyle w:val="ListParagraph"/>
        <w:numPr>
          <w:ilvl w:val="0"/>
          <w:numId w:val="5"/>
        </w:numPr>
        <w:spacing w:after="0" w:line="240" w:lineRule="auto"/>
        <w:jc w:val="both"/>
        <w:rPr>
          <w:rFonts w:ascii="Barlow" w:eastAsia="Barlow" w:hAnsi="Barlow" w:cs="Barlow"/>
          <w:vertAlign w:val="superscript"/>
        </w:rPr>
      </w:pPr>
      <w:r w:rsidRPr="00FE6E56">
        <w:rPr>
          <w:rFonts w:ascii="Barlow" w:eastAsia="Barlow" w:hAnsi="Barlow" w:cs="Barlow"/>
        </w:rPr>
        <w:t>The state-imposed forced labour system in Turkmenistan has an outsized impact on women, who account for the majority of public sector workers and are heavily represented in the workforces of schools, kindergartens and hospitals. They are thus disproportionately impacted by the forced labour system.</w:t>
      </w:r>
      <w:r>
        <w:rPr>
          <w:vertAlign w:val="superscript"/>
        </w:rPr>
        <w:footnoteReference w:id="7"/>
      </w:r>
      <w:r w:rsidRPr="00FE6E56">
        <w:rPr>
          <w:rFonts w:ascii="Barlow" w:eastAsia="Barlow" w:hAnsi="Barlow" w:cs="Barlow"/>
        </w:rPr>
        <w:t xml:space="preserve"> Furthermore, women are overrepresented in low-wage support roles which do not require special education or qualifications, which means they cannot afford to hire replacements and are therefore more likely than male public sector employees to engage directly in cotton picking.</w:t>
      </w:r>
      <w:r>
        <w:rPr>
          <w:vertAlign w:val="superscript"/>
        </w:rPr>
        <w:footnoteReference w:id="8"/>
      </w:r>
      <w:r w:rsidR="00FE6E56">
        <w:rPr>
          <w:rFonts w:ascii="Barlow" w:eastAsia="Barlow" w:hAnsi="Barlow" w:cs="Barlow"/>
        </w:rPr>
        <w:tab/>
      </w:r>
      <w:r w:rsidRPr="00FE6E56">
        <w:rPr>
          <w:rFonts w:ascii="Barlow" w:eastAsia="Barlow" w:hAnsi="Barlow" w:cs="Barlow"/>
        </w:rPr>
        <w:br/>
      </w:r>
      <w:r w:rsidR="002E1700">
        <w:rPr>
          <w:rFonts w:ascii="Barlow" w:eastAsia="Barlow" w:hAnsi="Barlow" w:cs="Barlow"/>
        </w:rPr>
        <w:br/>
      </w:r>
      <w:r w:rsidRPr="002E1700">
        <w:rPr>
          <w:rFonts w:ascii="Barlow" w:eastAsia="Barlow" w:hAnsi="Barlow" w:cs="Barlow"/>
        </w:rPr>
        <w:t xml:space="preserve">In the Committee’s Follow-Up Report of May 2021, it found that Turkmenistan had </w:t>
      </w:r>
      <w:r w:rsidRPr="002E1700">
        <w:rPr>
          <w:rFonts w:ascii="Barlow" w:eastAsia="Barlow" w:hAnsi="Barlow" w:cs="Barlow"/>
        </w:rPr>
        <w:lastRenderedPageBreak/>
        <w:t>made “insufficient progress” towards stopping forced labour.</w:t>
      </w:r>
      <w:r>
        <w:rPr>
          <w:vertAlign w:val="superscript"/>
        </w:rPr>
        <w:footnoteReference w:id="9"/>
      </w:r>
      <w:r w:rsidRPr="002E1700">
        <w:rPr>
          <w:rFonts w:ascii="Barlow" w:eastAsia="Barlow" w:hAnsi="Barlow" w:cs="Barlow"/>
        </w:rPr>
        <w:t xml:space="preserve"> This finding is corroborated by independent civil society monitoring of the cotton harvest each year, including since the Follow-Up Report. </w:t>
      </w:r>
    </w:p>
    <w:p w14:paraId="27677C6C" w14:textId="77777777" w:rsidR="005625C8" w:rsidRDefault="005625C8" w:rsidP="00A31C0F">
      <w:pPr>
        <w:spacing w:after="0" w:line="240" w:lineRule="auto"/>
        <w:jc w:val="both"/>
        <w:rPr>
          <w:rFonts w:ascii="Barlow" w:eastAsia="Barlow" w:hAnsi="Barlow" w:cs="Barlow"/>
          <w:b/>
        </w:rPr>
      </w:pPr>
    </w:p>
    <w:p w14:paraId="481CF18F" w14:textId="26D0CF8F" w:rsidR="005625C8" w:rsidRDefault="00000000" w:rsidP="00A31C0F">
      <w:pPr>
        <w:numPr>
          <w:ilvl w:val="0"/>
          <w:numId w:val="2"/>
        </w:numPr>
        <w:pBdr>
          <w:top w:val="nil"/>
          <w:left w:val="nil"/>
          <w:bottom w:val="nil"/>
          <w:right w:val="nil"/>
          <w:between w:val="nil"/>
        </w:pBdr>
        <w:spacing w:after="0" w:line="240" w:lineRule="auto"/>
        <w:jc w:val="both"/>
        <w:rPr>
          <w:rFonts w:ascii="Barlow" w:eastAsia="Barlow" w:hAnsi="Barlow" w:cs="Barlow"/>
          <w:b/>
          <w:color w:val="000000"/>
        </w:rPr>
      </w:pPr>
      <w:r>
        <w:rPr>
          <w:rFonts w:ascii="Barlow" w:eastAsia="Barlow" w:hAnsi="Barlow" w:cs="Barlow"/>
          <w:b/>
          <w:color w:val="000000"/>
        </w:rPr>
        <w:t>P</w:t>
      </w:r>
      <w:r>
        <w:rPr>
          <w:rFonts w:ascii="Barlow" w:eastAsia="Barlow" w:hAnsi="Barlow" w:cs="Barlow"/>
          <w:b/>
        </w:rPr>
        <w:t>reliminary</w:t>
      </w:r>
      <w:r>
        <w:rPr>
          <w:rFonts w:ascii="Barlow" w:eastAsia="Barlow" w:hAnsi="Barlow" w:cs="Barlow"/>
          <w:b/>
          <w:color w:val="000000"/>
        </w:rPr>
        <w:t xml:space="preserve"> findings from the 2024 cotton harvest</w:t>
      </w:r>
      <w:r w:rsidR="00FE6E56">
        <w:rPr>
          <w:rFonts w:ascii="Barlow" w:eastAsia="Barlow" w:hAnsi="Barlow" w:cs="Barlow"/>
          <w:b/>
          <w:color w:val="000000"/>
        </w:rPr>
        <w:tab/>
      </w:r>
      <w:r>
        <w:rPr>
          <w:rFonts w:ascii="Barlow" w:eastAsia="Barlow" w:hAnsi="Barlow" w:cs="Barlow"/>
          <w:b/>
          <w:color w:val="000000"/>
        </w:rPr>
        <w:t xml:space="preserve"> </w:t>
      </w:r>
      <w:r w:rsidR="00FE6E56">
        <w:rPr>
          <w:rFonts w:ascii="Barlow" w:eastAsia="Barlow" w:hAnsi="Barlow" w:cs="Barlow"/>
          <w:b/>
          <w:color w:val="000000"/>
        </w:rPr>
        <w:br/>
      </w:r>
    </w:p>
    <w:p w14:paraId="196BC8E1" w14:textId="19771016" w:rsidR="005625C8" w:rsidRPr="00FE6E56" w:rsidRDefault="00000000" w:rsidP="00A31C0F">
      <w:pPr>
        <w:pStyle w:val="ListParagraph"/>
        <w:numPr>
          <w:ilvl w:val="0"/>
          <w:numId w:val="5"/>
        </w:numPr>
        <w:spacing w:after="0" w:line="240" w:lineRule="auto"/>
        <w:jc w:val="both"/>
        <w:rPr>
          <w:rFonts w:ascii="Barlow" w:eastAsia="Barlow" w:hAnsi="Barlow" w:cs="Barlow"/>
        </w:rPr>
      </w:pPr>
      <w:r w:rsidRPr="00FE6E56">
        <w:rPr>
          <w:rFonts w:ascii="Barlow" w:eastAsia="Barlow" w:hAnsi="Barlow" w:cs="Barlow"/>
        </w:rPr>
        <w:t>Despite the Turkmen Government's engagement with the International Labour Organization (ILO) to address  forced labour during the cotton harvest, preliminary findings from the 2024 cotton harvest – underway at the time of writing - indicate that the State’s use of forced labour is still occurring on a widespread scale. At the time of writing, the Government has made no public statements prohibiting forced labour and independent labo</w:t>
      </w:r>
      <w:r w:rsidR="00D000E2">
        <w:rPr>
          <w:rFonts w:ascii="Barlow" w:eastAsia="Barlow" w:hAnsi="Barlow" w:cs="Barlow"/>
        </w:rPr>
        <w:t>u</w:t>
      </w:r>
      <w:r w:rsidRPr="00FE6E56">
        <w:rPr>
          <w:rFonts w:ascii="Barlow" w:eastAsia="Barlow" w:hAnsi="Barlow" w:cs="Barlow"/>
        </w:rPr>
        <w:t xml:space="preserve">r monitors monitoring the cotton harvest in Turkmenistan have corroborated across regions that workers at public sector institutions continue being subjected to forced labour – either mobilised to pick harvest or extorted to pay for replacement pickers or other harvest expenses. Some examples are presented below. Independent monitoring of the harvest is ongoing, and the full findings will be published by Turkmen.News, Turkmen Initiative for Human Rights and the Cotton Campaign in 2025. </w:t>
      </w:r>
      <w:r w:rsidR="00FE6E56">
        <w:rPr>
          <w:rFonts w:ascii="Barlow" w:eastAsia="Barlow" w:hAnsi="Barlow" w:cs="Barlow"/>
        </w:rPr>
        <w:tab/>
      </w:r>
      <w:r w:rsidRPr="00FE6E56">
        <w:rPr>
          <w:rFonts w:ascii="Barlow" w:eastAsia="Barlow" w:hAnsi="Barlow" w:cs="Barlow"/>
        </w:rPr>
        <w:br/>
      </w:r>
    </w:p>
    <w:p w14:paraId="18564EF8" w14:textId="257E66FC" w:rsidR="00FE6E56" w:rsidRDefault="00000000" w:rsidP="00A31C0F">
      <w:pPr>
        <w:pStyle w:val="ListParagraph"/>
        <w:numPr>
          <w:ilvl w:val="0"/>
          <w:numId w:val="6"/>
        </w:numPr>
        <w:spacing w:after="0" w:line="240" w:lineRule="auto"/>
        <w:jc w:val="both"/>
        <w:rPr>
          <w:rFonts w:ascii="Barlow" w:eastAsia="Barlow" w:hAnsi="Barlow" w:cs="Barlow"/>
        </w:rPr>
      </w:pPr>
      <w:r w:rsidRPr="00FE6E56">
        <w:rPr>
          <w:rFonts w:ascii="Barlow" w:eastAsia="Barlow" w:hAnsi="Barlow" w:cs="Barlow"/>
        </w:rPr>
        <w:t>In October 2024, employees of cultural institutions (including at public libraries, local theaters, and sport committees) in Dashoguz province were mobilised by local authorities to pick cotton. They were sent to the fields in three week shifts, made to perform gruelling work and to provide their own food and bedding.</w:t>
      </w:r>
      <w:r>
        <w:rPr>
          <w:vertAlign w:val="superscript"/>
        </w:rPr>
        <w:footnoteReference w:id="10"/>
      </w:r>
      <w:r w:rsidRPr="00FE6E56">
        <w:rPr>
          <w:rFonts w:ascii="Barlow" w:eastAsia="Barlow" w:hAnsi="Barlow" w:cs="Barlow"/>
        </w:rPr>
        <w:t xml:space="preserve"> Gas workers from Dashoguz were also forcibly mobilised to pick cotton, sent to Kunyaurgen district for 15-20 days with overnight stays.</w:t>
      </w:r>
      <w:r>
        <w:rPr>
          <w:vertAlign w:val="superscript"/>
        </w:rPr>
        <w:footnoteReference w:id="11"/>
      </w:r>
      <w:r w:rsidR="00D000E2">
        <w:rPr>
          <w:rFonts w:ascii="Barlow" w:eastAsia="Barlow" w:hAnsi="Barlow" w:cs="Barlow"/>
        </w:rPr>
        <w:tab/>
      </w:r>
      <w:r w:rsidR="00D000E2">
        <w:rPr>
          <w:rFonts w:ascii="Barlow" w:eastAsia="Barlow" w:hAnsi="Barlow" w:cs="Barlow"/>
        </w:rPr>
        <w:br/>
      </w:r>
    </w:p>
    <w:p w14:paraId="5250340E" w14:textId="283B966E" w:rsidR="00FE6E56" w:rsidRDefault="00000000" w:rsidP="00A31C0F">
      <w:pPr>
        <w:pStyle w:val="ListParagraph"/>
        <w:numPr>
          <w:ilvl w:val="0"/>
          <w:numId w:val="6"/>
        </w:numPr>
        <w:spacing w:after="0" w:line="240" w:lineRule="auto"/>
        <w:jc w:val="both"/>
        <w:rPr>
          <w:rFonts w:ascii="Barlow" w:eastAsia="Barlow" w:hAnsi="Barlow" w:cs="Barlow"/>
        </w:rPr>
      </w:pPr>
      <w:r w:rsidRPr="00FE6E56">
        <w:rPr>
          <w:rFonts w:ascii="Barlow" w:eastAsia="Barlow" w:hAnsi="Barlow" w:cs="Barlow"/>
        </w:rPr>
        <w:t>In August 2024, Turkmen.News reported that teachers in Turkmenabad's schools (Lebap province) were divided into groups of 20-30 people and required to pay replacement pickers on rotation. In Mary province, workers under the jurisdiction of the Ministry of Trade</w:t>
      </w:r>
      <w:r>
        <w:rPr>
          <w:vertAlign w:val="superscript"/>
        </w:rPr>
        <w:footnoteReference w:id="12"/>
      </w:r>
      <w:r w:rsidRPr="00FE6E56">
        <w:rPr>
          <w:rFonts w:ascii="Barlow" w:eastAsia="Barlow" w:hAnsi="Barlow" w:cs="Barlow"/>
        </w:rPr>
        <w:t xml:space="preserve"> were also required to pay replacement pickers.</w:t>
      </w:r>
      <w:r>
        <w:rPr>
          <w:vertAlign w:val="superscript"/>
        </w:rPr>
        <w:footnoteReference w:id="13"/>
      </w:r>
      <w:r w:rsidRPr="00FE6E56">
        <w:rPr>
          <w:rFonts w:ascii="Barlow" w:eastAsia="Barlow" w:hAnsi="Barlow" w:cs="Barlow"/>
        </w:rPr>
        <w:t xml:space="preserve"> In September, following Mary and Lebap provinces, employees of budgetary organisations and workers in pre-schools and schools in the western and northern regions of the country (Balkan and </w:t>
      </w:r>
      <w:r w:rsidRPr="00FE6E56">
        <w:rPr>
          <w:rFonts w:ascii="Barlow" w:eastAsia="Barlow" w:hAnsi="Barlow" w:cs="Barlow"/>
        </w:rPr>
        <w:lastRenderedPageBreak/>
        <w:t>Dashoguz) began being forced to pay money for cotton harvesting.</w:t>
      </w:r>
      <w:r>
        <w:rPr>
          <w:vertAlign w:val="superscript"/>
        </w:rPr>
        <w:footnoteReference w:id="14"/>
      </w:r>
      <w:r w:rsidRPr="00FE6E56">
        <w:rPr>
          <w:rFonts w:ascii="Barlow" w:eastAsia="Barlow" w:hAnsi="Barlow" w:cs="Barlow"/>
        </w:rPr>
        <w:t xml:space="preserve"> In Dashoguz province, technical staff were mobili</w:t>
      </w:r>
      <w:r w:rsidR="00E76651">
        <w:rPr>
          <w:rFonts w:ascii="Barlow" w:eastAsia="Barlow" w:hAnsi="Barlow" w:cs="Barlow"/>
        </w:rPr>
        <w:t>s</w:t>
      </w:r>
      <w:r w:rsidRPr="00FE6E56">
        <w:rPr>
          <w:rFonts w:ascii="Barlow" w:eastAsia="Barlow" w:hAnsi="Barlow" w:cs="Barlow"/>
        </w:rPr>
        <w:t>ed to pick cotton in the remote Saparmurat Turkmenbak district, where they were required to stay overnight.</w:t>
      </w:r>
      <w:r w:rsidR="00D000E2">
        <w:rPr>
          <w:rFonts w:ascii="Barlow" w:eastAsia="Barlow" w:hAnsi="Barlow" w:cs="Barlow"/>
        </w:rPr>
        <w:tab/>
      </w:r>
      <w:r w:rsidR="00D000E2">
        <w:rPr>
          <w:rFonts w:ascii="Barlow" w:eastAsia="Barlow" w:hAnsi="Barlow" w:cs="Barlow"/>
        </w:rPr>
        <w:br/>
      </w:r>
    </w:p>
    <w:p w14:paraId="619E634E" w14:textId="7376FB1C" w:rsidR="005625C8" w:rsidRPr="00FE6E56" w:rsidRDefault="00000000" w:rsidP="00A31C0F">
      <w:pPr>
        <w:pStyle w:val="ListParagraph"/>
        <w:numPr>
          <w:ilvl w:val="0"/>
          <w:numId w:val="6"/>
        </w:numPr>
        <w:spacing w:after="0" w:line="240" w:lineRule="auto"/>
        <w:jc w:val="both"/>
        <w:rPr>
          <w:rFonts w:ascii="Barlow" w:eastAsia="Barlow" w:hAnsi="Barlow" w:cs="Barlow"/>
        </w:rPr>
      </w:pPr>
      <w:r w:rsidRPr="00FE6E56">
        <w:rPr>
          <w:rFonts w:ascii="Barlow" w:eastAsia="Barlow" w:hAnsi="Barlow" w:cs="Barlow"/>
        </w:rPr>
        <w:t>In August 2024 in the Lebap region, teachers received information from the Education Department, and medics were informed by the management of their institutions, of the requirement to provide money to hire cotton pickers.</w:t>
      </w:r>
      <w:r>
        <w:rPr>
          <w:vertAlign w:val="superscript"/>
        </w:rPr>
        <w:footnoteReference w:id="15"/>
      </w:r>
      <w:r w:rsidR="00FE6E56">
        <w:rPr>
          <w:rFonts w:ascii="Barlow" w:eastAsia="Barlow" w:hAnsi="Barlow" w:cs="Barlow"/>
        </w:rPr>
        <w:tab/>
      </w:r>
      <w:r w:rsidRPr="00FE6E56">
        <w:rPr>
          <w:rFonts w:ascii="Barlow" w:eastAsia="Barlow" w:hAnsi="Barlow" w:cs="Barlow"/>
        </w:rPr>
        <w:t xml:space="preserve"> </w:t>
      </w:r>
      <w:r w:rsidRPr="00FE6E56">
        <w:rPr>
          <w:rFonts w:ascii="Barlow" w:eastAsia="Barlow" w:hAnsi="Barlow" w:cs="Barlow"/>
          <w:b/>
        </w:rPr>
        <w:br/>
      </w:r>
    </w:p>
    <w:p w14:paraId="145489F2" w14:textId="77777777" w:rsidR="005625C8" w:rsidRDefault="00000000" w:rsidP="00A31C0F">
      <w:pPr>
        <w:numPr>
          <w:ilvl w:val="0"/>
          <w:numId w:val="2"/>
        </w:numPr>
        <w:pBdr>
          <w:top w:val="nil"/>
          <w:left w:val="nil"/>
          <w:bottom w:val="nil"/>
          <w:right w:val="nil"/>
          <w:between w:val="nil"/>
        </w:pBdr>
        <w:spacing w:after="0" w:line="240" w:lineRule="auto"/>
        <w:jc w:val="both"/>
        <w:rPr>
          <w:rFonts w:ascii="Barlow" w:eastAsia="Barlow" w:hAnsi="Barlow" w:cs="Barlow"/>
          <w:b/>
          <w:color w:val="000000"/>
        </w:rPr>
      </w:pPr>
      <w:r>
        <w:rPr>
          <w:rFonts w:ascii="Barlow" w:eastAsia="Barlow" w:hAnsi="Barlow" w:cs="Barlow"/>
          <w:b/>
          <w:color w:val="000000"/>
        </w:rPr>
        <w:t xml:space="preserve">Findings from the 2023 cotton harvest </w:t>
      </w:r>
    </w:p>
    <w:p w14:paraId="0A3CBDE4" w14:textId="77777777" w:rsidR="005625C8" w:rsidRDefault="005625C8" w:rsidP="00A31C0F">
      <w:pPr>
        <w:spacing w:after="0" w:line="240" w:lineRule="auto"/>
        <w:jc w:val="both"/>
        <w:rPr>
          <w:rFonts w:ascii="Barlow" w:eastAsia="Barlow" w:hAnsi="Barlow" w:cs="Barlow"/>
          <w:i/>
        </w:rPr>
      </w:pPr>
    </w:p>
    <w:p w14:paraId="574D976A" w14:textId="77777777" w:rsidR="005625C8" w:rsidRDefault="00000000" w:rsidP="00A31C0F">
      <w:pPr>
        <w:spacing w:after="0" w:line="240" w:lineRule="auto"/>
        <w:jc w:val="both"/>
        <w:rPr>
          <w:rFonts w:ascii="Barlow" w:eastAsia="Barlow" w:hAnsi="Barlow" w:cs="Barlow"/>
          <w:i/>
          <w:color w:val="C00000"/>
        </w:rPr>
      </w:pPr>
      <w:r>
        <w:rPr>
          <w:rFonts w:ascii="Barlow" w:eastAsia="Barlow" w:hAnsi="Barlow" w:cs="Barlow"/>
          <w:i/>
          <w:color w:val="C00000"/>
        </w:rPr>
        <w:t>Forced labour of cotton pickers</w:t>
      </w:r>
      <w:r>
        <w:rPr>
          <w:rFonts w:ascii="Barlow" w:eastAsia="Barlow" w:hAnsi="Barlow" w:cs="Barlow"/>
          <w:i/>
          <w:color w:val="C00000"/>
        </w:rPr>
        <w:tab/>
      </w:r>
    </w:p>
    <w:p w14:paraId="56B69134" w14:textId="77777777" w:rsidR="005625C8" w:rsidRDefault="005625C8" w:rsidP="00A31C0F">
      <w:pPr>
        <w:spacing w:after="0" w:line="240" w:lineRule="auto"/>
        <w:jc w:val="both"/>
        <w:rPr>
          <w:rFonts w:ascii="Barlow" w:eastAsia="Barlow" w:hAnsi="Barlow" w:cs="Barlow"/>
        </w:rPr>
      </w:pPr>
    </w:p>
    <w:p w14:paraId="70C348D6" w14:textId="77777777" w:rsidR="00A31C0F" w:rsidRDefault="00000000" w:rsidP="00A31C0F">
      <w:pPr>
        <w:pStyle w:val="ListParagraph"/>
        <w:numPr>
          <w:ilvl w:val="0"/>
          <w:numId w:val="5"/>
        </w:numPr>
        <w:spacing w:after="0" w:line="240" w:lineRule="auto"/>
        <w:jc w:val="both"/>
        <w:rPr>
          <w:rFonts w:ascii="Barlow" w:eastAsia="Barlow" w:hAnsi="Barlow" w:cs="Barlow"/>
        </w:rPr>
      </w:pPr>
      <w:r w:rsidRPr="00A31C0F">
        <w:rPr>
          <w:rFonts w:ascii="Barlow" w:eastAsia="Barlow" w:hAnsi="Barlow" w:cs="Barlow"/>
        </w:rPr>
        <w:t>In the 2023 harvest, the Turkmen Government continued to force public sector employees to pick cotton, pay for replacement pickers under threat of penalty, such as loss of employment.</w:t>
      </w:r>
      <w:r>
        <w:rPr>
          <w:vertAlign w:val="superscript"/>
        </w:rPr>
        <w:footnoteReference w:id="16"/>
      </w:r>
      <w:r w:rsidRPr="00A31C0F">
        <w:rPr>
          <w:rFonts w:ascii="Barlow" w:eastAsia="Barlow" w:hAnsi="Barlow" w:cs="Barlow"/>
        </w:rPr>
        <w:t xml:space="preserve">  </w:t>
      </w:r>
    </w:p>
    <w:p w14:paraId="16D9FE87" w14:textId="77777777" w:rsidR="00A31C0F" w:rsidRDefault="00A31C0F" w:rsidP="00A31C0F">
      <w:pPr>
        <w:pStyle w:val="ListParagraph"/>
        <w:spacing w:after="0" w:line="240" w:lineRule="auto"/>
        <w:jc w:val="both"/>
        <w:rPr>
          <w:rFonts w:ascii="Barlow" w:eastAsia="Barlow" w:hAnsi="Barlow" w:cs="Barlow"/>
        </w:rPr>
      </w:pPr>
    </w:p>
    <w:p w14:paraId="21750419" w14:textId="78240CB5" w:rsidR="00A31C0F" w:rsidRDefault="00000000" w:rsidP="00A31C0F">
      <w:pPr>
        <w:pStyle w:val="ListParagraph"/>
        <w:numPr>
          <w:ilvl w:val="0"/>
          <w:numId w:val="5"/>
        </w:numPr>
        <w:spacing w:after="0" w:line="240" w:lineRule="auto"/>
        <w:jc w:val="both"/>
        <w:rPr>
          <w:rFonts w:ascii="Barlow" w:eastAsia="Barlow" w:hAnsi="Barlow" w:cs="Barlow"/>
        </w:rPr>
      </w:pPr>
      <w:r w:rsidRPr="00A31C0F">
        <w:rPr>
          <w:rFonts w:ascii="Barlow" w:eastAsia="Barlow" w:hAnsi="Barlow" w:cs="Barlow"/>
        </w:rPr>
        <w:t>In an initially promising step, several weeks into the harvest, local administrations stopped forcing teachers and doctors to pick cotton or extorting them to pay for replacement pickers.</w:t>
      </w:r>
      <w:r>
        <w:rPr>
          <w:vertAlign w:val="superscript"/>
        </w:rPr>
        <w:footnoteReference w:id="17"/>
      </w:r>
      <w:r w:rsidRPr="00A31C0F">
        <w:rPr>
          <w:rFonts w:ascii="Barlow" w:eastAsia="Barlow" w:hAnsi="Barlow" w:cs="Barlow"/>
        </w:rPr>
        <w:t xml:space="preserve"> However, interviews conducted by independent labo</w:t>
      </w:r>
      <w:r w:rsidR="00F7184D">
        <w:rPr>
          <w:rFonts w:ascii="Barlow" w:eastAsia="Barlow" w:hAnsi="Barlow" w:cs="Barlow"/>
        </w:rPr>
        <w:t>u</w:t>
      </w:r>
      <w:r w:rsidRPr="00A31C0F">
        <w:rPr>
          <w:rFonts w:ascii="Barlow" w:eastAsia="Barlow" w:hAnsi="Barlow" w:cs="Barlow"/>
        </w:rPr>
        <w:t>r monitors a few months after the harvest had ended revealed that some teachers in Lebap and Mary regions continued being extorted until the end of the harvest. These later reports were not reflected  in the Cotton Campaign report (Forced Labor in Turkmenistan Cotton: Critical Moment to Increase Pressure for Change’)  published in May 2024, as they came to light via interviews  after publication. All other groups of public sector employees, including technical staff of schools, kindergartens, hospitals, and clinics, and employees of utilities organisations, public agencies, and state-owned factories continued to be mobilised or extorted to pay for replacement pickers on an ongoing basis throughout the 2023 harvest.</w:t>
      </w:r>
    </w:p>
    <w:p w14:paraId="212AFF10" w14:textId="77777777" w:rsidR="00A31C0F" w:rsidRPr="00A31C0F" w:rsidRDefault="00A31C0F" w:rsidP="00A31C0F">
      <w:pPr>
        <w:pStyle w:val="ListParagraph"/>
        <w:spacing w:after="0" w:line="240" w:lineRule="auto"/>
        <w:rPr>
          <w:rFonts w:ascii="Barlow" w:eastAsia="Barlow" w:hAnsi="Barlow" w:cs="Barlow"/>
        </w:rPr>
      </w:pPr>
    </w:p>
    <w:p w14:paraId="1EF8F836" w14:textId="77777777" w:rsidR="00A31C0F" w:rsidRDefault="00000000" w:rsidP="00A31C0F">
      <w:pPr>
        <w:pStyle w:val="ListParagraph"/>
        <w:numPr>
          <w:ilvl w:val="0"/>
          <w:numId w:val="5"/>
        </w:numPr>
        <w:spacing w:after="0" w:line="240" w:lineRule="auto"/>
        <w:jc w:val="both"/>
        <w:rPr>
          <w:rFonts w:ascii="Barlow" w:eastAsia="Barlow" w:hAnsi="Barlow" w:cs="Barlow"/>
        </w:rPr>
      </w:pPr>
      <w:r w:rsidRPr="00A31C0F">
        <w:rPr>
          <w:rFonts w:ascii="Barlow" w:eastAsia="Barlow" w:hAnsi="Barlow" w:cs="Barlow"/>
        </w:rPr>
        <w:t>The Turkmen Government also did not take any actions that would point to deeper policy changes to eliminate forced labo</w:t>
      </w:r>
      <w:r w:rsidR="00A31C0F">
        <w:rPr>
          <w:rFonts w:ascii="Barlow" w:eastAsia="Barlow" w:hAnsi="Barlow" w:cs="Barlow"/>
        </w:rPr>
        <w:t>u</w:t>
      </w:r>
      <w:r w:rsidRPr="00A31C0F">
        <w:rPr>
          <w:rFonts w:ascii="Barlow" w:eastAsia="Barlow" w:hAnsi="Barlow" w:cs="Barlow"/>
        </w:rPr>
        <w:t xml:space="preserve">r, such as holding Government officials who used forced labour accountable, changing the underlying state economic </w:t>
      </w:r>
      <w:r w:rsidRPr="00A31C0F">
        <w:rPr>
          <w:rFonts w:ascii="Barlow" w:eastAsia="Barlow" w:hAnsi="Barlow" w:cs="Barlow"/>
        </w:rPr>
        <w:lastRenderedPageBreak/>
        <w:t>mandates in the cotton sector, or making public statements condemning forced labour. The Government continued to exert coercive control over farmers to meet cotton production quotas, leading to many farmers ending up in debt at the end of the harvest.</w:t>
      </w:r>
      <w:r w:rsidR="00A31C0F">
        <w:rPr>
          <w:rFonts w:ascii="Barlow" w:eastAsia="Barlow" w:hAnsi="Barlow" w:cs="Barlow"/>
        </w:rPr>
        <w:tab/>
      </w:r>
    </w:p>
    <w:p w14:paraId="5056E7F6" w14:textId="77777777" w:rsidR="00A31C0F" w:rsidRPr="00A31C0F" w:rsidRDefault="00A31C0F" w:rsidP="00A31C0F">
      <w:pPr>
        <w:pStyle w:val="ListParagraph"/>
        <w:spacing w:after="0" w:line="240" w:lineRule="auto"/>
        <w:rPr>
          <w:rFonts w:ascii="Barlow" w:eastAsia="Barlow" w:hAnsi="Barlow" w:cs="Barlow"/>
          <w:b/>
        </w:rPr>
      </w:pPr>
    </w:p>
    <w:p w14:paraId="3A007F5F" w14:textId="77777777" w:rsidR="00A31C0F" w:rsidRDefault="00000000" w:rsidP="00A31C0F">
      <w:pPr>
        <w:pStyle w:val="ListParagraph"/>
        <w:numPr>
          <w:ilvl w:val="0"/>
          <w:numId w:val="5"/>
        </w:numPr>
        <w:spacing w:after="0" w:line="240" w:lineRule="auto"/>
        <w:jc w:val="both"/>
        <w:rPr>
          <w:rFonts w:ascii="Barlow" w:eastAsia="Barlow" w:hAnsi="Barlow" w:cs="Barlow"/>
        </w:rPr>
      </w:pPr>
      <w:r w:rsidRPr="00A31C0F">
        <w:rPr>
          <w:rFonts w:ascii="Barlow" w:eastAsia="Barlow" w:hAnsi="Barlow" w:cs="Barlow"/>
          <w:b/>
        </w:rPr>
        <w:t xml:space="preserve">Article 7 (b) </w:t>
      </w:r>
      <w:r w:rsidRPr="00A31C0F">
        <w:rPr>
          <w:rFonts w:ascii="Barlow" w:eastAsia="Barlow" w:hAnsi="Barlow" w:cs="Barlow"/>
        </w:rPr>
        <w:t>of the Convention stipulates the right to everyone of safe and healthy working conditions. Cotton picking is hard physical labour and in 2023, cotton pickers faced difficult and sometimes abusive or dangerous working and living conditions. When the cotton harvest season begins in August, temperatures in the fields can reach 40 degrees Celsius (104 degrees Fahrenheit). Pickers work in open fields with no shade and an inadequate supply of drinking water. By the time the harvest ends in December, temperatures drop below freezing and pickers work in cold and damp conditions. Cotton fields are treated with chemicals, yet the pickers do not receive gloves, masks, or other protective gear to protect them from chemical exposure, and farmers do not provide information or warnings to pickers about the chemicals used. No medical care is provided to pickers.</w:t>
      </w:r>
      <w:r w:rsidRPr="00A31C0F">
        <w:rPr>
          <w:rFonts w:ascii="Barlow" w:eastAsia="Barlow" w:hAnsi="Barlow" w:cs="Barlow"/>
        </w:rPr>
        <w:tab/>
      </w:r>
    </w:p>
    <w:p w14:paraId="40233E99" w14:textId="77777777" w:rsidR="00A31C0F" w:rsidRPr="00A31C0F" w:rsidRDefault="00A31C0F" w:rsidP="00A31C0F">
      <w:pPr>
        <w:pStyle w:val="ListParagraph"/>
        <w:spacing w:after="0" w:line="240" w:lineRule="auto"/>
        <w:rPr>
          <w:rFonts w:ascii="Barlow" w:eastAsia="Barlow" w:hAnsi="Barlow" w:cs="Barlow"/>
        </w:rPr>
      </w:pPr>
    </w:p>
    <w:p w14:paraId="3265B11A" w14:textId="1FEF4A42" w:rsidR="005625C8" w:rsidRPr="00A31C0F" w:rsidRDefault="00000000" w:rsidP="00A31C0F">
      <w:pPr>
        <w:pStyle w:val="ListParagraph"/>
        <w:numPr>
          <w:ilvl w:val="0"/>
          <w:numId w:val="5"/>
        </w:numPr>
        <w:spacing w:after="0" w:line="240" w:lineRule="auto"/>
        <w:jc w:val="both"/>
        <w:rPr>
          <w:rFonts w:ascii="Barlow" w:eastAsia="Barlow" w:hAnsi="Barlow" w:cs="Barlow"/>
        </w:rPr>
      </w:pPr>
      <w:r w:rsidRPr="00A31C0F">
        <w:rPr>
          <w:rFonts w:ascii="Barlow" w:eastAsia="Barlow" w:hAnsi="Barlow" w:cs="Barlow"/>
        </w:rPr>
        <w:t>Living conditions are poor and unsanitary for pickers deployed to the fields often far from home, requiring overnight stays. In 2023, such shifts were generally 10–15 days and up to 30 days at a time. Pickers sometimes slept in unused outbuildings on earthen floors with no heat. More often, cotton pickers slept outside, found water for washing after working in the fields all day, and cooked improvised meals over an open fire. Due to the crowded living conditions and poor sanitation, some pickers fell ill. For example, monitors reported multiple cases of cotton pickers who became ill from contaminated drinking water.</w:t>
      </w:r>
    </w:p>
    <w:p w14:paraId="02480013" w14:textId="77777777" w:rsidR="005625C8" w:rsidRDefault="00000000" w:rsidP="00A31C0F">
      <w:pPr>
        <w:spacing w:after="0" w:line="240" w:lineRule="auto"/>
        <w:jc w:val="both"/>
        <w:rPr>
          <w:rFonts w:ascii="Barlow" w:eastAsia="Barlow" w:hAnsi="Barlow" w:cs="Barlow"/>
          <w:i/>
        </w:rPr>
      </w:pPr>
      <w:r>
        <w:rPr>
          <w:rFonts w:ascii="Barlow" w:eastAsia="Barlow" w:hAnsi="Barlow" w:cs="Barlow"/>
        </w:rPr>
        <w:br/>
      </w:r>
      <w:r>
        <w:rPr>
          <w:rFonts w:ascii="Barlow" w:eastAsia="Barlow" w:hAnsi="Barlow" w:cs="Barlow"/>
          <w:i/>
          <w:color w:val="C00000"/>
        </w:rPr>
        <w:t>Coercion and exploitation of farmers</w:t>
      </w:r>
      <w:r>
        <w:rPr>
          <w:rFonts w:ascii="Barlow" w:eastAsia="Barlow" w:hAnsi="Barlow" w:cs="Barlow"/>
          <w:i/>
          <w:color w:val="C00000"/>
        </w:rPr>
        <w:tab/>
      </w:r>
      <w:r>
        <w:rPr>
          <w:rFonts w:ascii="Barlow" w:eastAsia="Barlow" w:hAnsi="Barlow" w:cs="Barlow"/>
          <w:i/>
        </w:rPr>
        <w:br/>
      </w:r>
    </w:p>
    <w:p w14:paraId="1A22FF09" w14:textId="4B9EB12B" w:rsidR="00A31C0F" w:rsidRDefault="00000000" w:rsidP="00A31C0F">
      <w:pPr>
        <w:pStyle w:val="ListParagraph"/>
        <w:numPr>
          <w:ilvl w:val="0"/>
          <w:numId w:val="5"/>
        </w:numPr>
        <w:spacing w:after="0" w:line="240" w:lineRule="auto"/>
        <w:jc w:val="both"/>
        <w:rPr>
          <w:rFonts w:ascii="Barlow" w:eastAsia="Barlow" w:hAnsi="Barlow" w:cs="Barlow"/>
        </w:rPr>
      </w:pPr>
      <w:r w:rsidRPr="00A31C0F">
        <w:rPr>
          <w:rFonts w:ascii="Barlow" w:eastAsia="Barlow" w:hAnsi="Barlow" w:cs="Barlow"/>
        </w:rPr>
        <w:t xml:space="preserve">According to independent monitors,  in 2023 the Government imposed a production quota of 1 million, 250 thousand tons of cotton for 580 thousand hectares of land, the same level as the previous two years, despite a reduction in acreage for cotton production in 2021 and years of drought conditions. A combination of factors, including corruption across  the agricultural sector, water shortages, and lack of adequate State provision of inputs such as fertilizers and agricultural equipment, negatively impacted farmers’ ability to meet the State-imposed cotton quota. This increased the risk of debt and cancellation of leases – as a result, some farmers were forced to sell their livestock to pay the Government. Any unpaid debt is carried over to the next year, creating a cycle of exploitation. </w:t>
      </w:r>
      <w:r w:rsidR="00A31C0F">
        <w:rPr>
          <w:rFonts w:ascii="Barlow" w:eastAsia="Barlow" w:hAnsi="Barlow" w:cs="Barlow"/>
        </w:rPr>
        <w:br/>
      </w:r>
    </w:p>
    <w:p w14:paraId="4C0249E1" w14:textId="3A9CEDEB" w:rsidR="00A31C0F" w:rsidRDefault="00000000" w:rsidP="00A31C0F">
      <w:pPr>
        <w:pStyle w:val="ListParagraph"/>
        <w:numPr>
          <w:ilvl w:val="0"/>
          <w:numId w:val="5"/>
        </w:numPr>
        <w:spacing w:after="0" w:line="240" w:lineRule="auto"/>
        <w:jc w:val="both"/>
        <w:rPr>
          <w:rFonts w:ascii="Barlow" w:eastAsia="Barlow" w:hAnsi="Barlow" w:cs="Barlow"/>
        </w:rPr>
      </w:pPr>
      <w:r w:rsidRPr="00A31C0F">
        <w:rPr>
          <w:rFonts w:ascii="Barlow" w:eastAsia="Barlow" w:hAnsi="Barlow" w:cs="Barlow"/>
        </w:rPr>
        <w:t xml:space="preserve">The State purchasing price remained at about $75 per tonne, unchanged since 2019 and significantly below the global cotton price. Farmers are required to sign a check for cotton inputs at the beginning of the season. That amount is then deducted from what they receive upon selling their cotton at the end of the season and farmers are liable for the full amount of the cost of the inputs, along with penalties for failing to meet the quota, regardless of whether they produced enough cotton to cover those costs or even if they actually received the inputs they allegedly purchased. </w:t>
      </w:r>
      <w:r w:rsidR="00A31C0F">
        <w:rPr>
          <w:rFonts w:ascii="Barlow" w:eastAsia="Barlow" w:hAnsi="Barlow" w:cs="Barlow"/>
        </w:rPr>
        <w:tab/>
      </w:r>
      <w:r w:rsidR="00A31C0F">
        <w:rPr>
          <w:rFonts w:ascii="Barlow" w:eastAsia="Barlow" w:hAnsi="Barlow" w:cs="Barlow"/>
        </w:rPr>
        <w:br/>
      </w:r>
    </w:p>
    <w:p w14:paraId="4AC10C72" w14:textId="67EB6158" w:rsidR="005625C8" w:rsidRPr="00A31C0F" w:rsidRDefault="00000000" w:rsidP="00A31C0F">
      <w:pPr>
        <w:pStyle w:val="ListParagraph"/>
        <w:numPr>
          <w:ilvl w:val="0"/>
          <w:numId w:val="5"/>
        </w:numPr>
        <w:spacing w:after="0" w:line="240" w:lineRule="auto"/>
        <w:jc w:val="both"/>
        <w:rPr>
          <w:rFonts w:ascii="Barlow" w:eastAsia="Barlow" w:hAnsi="Barlow" w:cs="Barlow"/>
        </w:rPr>
      </w:pPr>
      <w:r w:rsidRPr="00A31C0F">
        <w:rPr>
          <w:rFonts w:ascii="Barlow" w:eastAsia="Barlow" w:hAnsi="Barlow" w:cs="Barlow"/>
        </w:rPr>
        <w:lastRenderedPageBreak/>
        <w:t>Farmers in two regions attempted to protest their exploitative working conditions in 2023. In one instance in April 2023, farmers attempted to travel to Ashgabat to file a complaint with the Presidential Office, but the farmers were detained and threatened with criminal charges.</w:t>
      </w:r>
      <w:r>
        <w:rPr>
          <w:vertAlign w:val="superscript"/>
        </w:rPr>
        <w:footnoteReference w:id="18"/>
      </w:r>
      <w:r w:rsidRPr="00A31C0F">
        <w:rPr>
          <w:rFonts w:ascii="Barlow" w:eastAsia="Barlow" w:hAnsi="Barlow" w:cs="Barlow"/>
        </w:rPr>
        <w:t xml:space="preserve"> Farmers reported in 2023 having few other options for employment in rural regions, with those who  cannot meet the terms of their leases most often abandoning the land to migrate to Turkey or Russia for work “since it has become impossible to work here”.</w:t>
      </w:r>
      <w:r>
        <w:rPr>
          <w:vertAlign w:val="superscript"/>
        </w:rPr>
        <w:footnoteReference w:id="19"/>
      </w:r>
    </w:p>
    <w:p w14:paraId="13126073" w14:textId="7EE454F5" w:rsidR="005625C8" w:rsidRDefault="00B254EB" w:rsidP="00A31C0F">
      <w:pPr>
        <w:spacing w:after="0" w:line="240" w:lineRule="auto"/>
        <w:jc w:val="both"/>
        <w:rPr>
          <w:rFonts w:ascii="Barlow" w:eastAsia="Barlow" w:hAnsi="Barlow" w:cs="Barlow"/>
        </w:rPr>
      </w:pPr>
      <w:r>
        <w:rPr>
          <w:rFonts w:ascii="Barlow" w:eastAsia="Barlow" w:hAnsi="Barlow" w:cs="Barlow"/>
        </w:rPr>
        <w:br/>
      </w:r>
    </w:p>
    <w:p w14:paraId="430AE249" w14:textId="77777777" w:rsidR="005625C8" w:rsidRDefault="00000000" w:rsidP="00A31C0F">
      <w:pPr>
        <w:numPr>
          <w:ilvl w:val="0"/>
          <w:numId w:val="1"/>
        </w:numPr>
        <w:pBdr>
          <w:top w:val="nil"/>
          <w:left w:val="nil"/>
          <w:bottom w:val="nil"/>
          <w:right w:val="nil"/>
          <w:between w:val="nil"/>
        </w:pBdr>
        <w:spacing w:after="0" w:line="240" w:lineRule="auto"/>
        <w:jc w:val="both"/>
        <w:rPr>
          <w:rFonts w:ascii="Barlow" w:eastAsia="Barlow" w:hAnsi="Barlow" w:cs="Barlow"/>
          <w:b/>
          <w:color w:val="000000"/>
          <w:sz w:val="28"/>
          <w:szCs w:val="28"/>
        </w:rPr>
      </w:pPr>
      <w:r>
        <w:rPr>
          <w:rFonts w:ascii="Barlow" w:eastAsia="Barlow" w:hAnsi="Barlow" w:cs="Barlow"/>
          <w:b/>
          <w:color w:val="000000"/>
          <w:sz w:val="28"/>
          <w:szCs w:val="28"/>
        </w:rPr>
        <w:t>Article 10 – Protection of children from economic exploitation</w:t>
      </w:r>
    </w:p>
    <w:p w14:paraId="1397E170" w14:textId="77777777" w:rsidR="005625C8" w:rsidRDefault="005625C8" w:rsidP="00A31C0F">
      <w:pPr>
        <w:spacing w:after="0" w:line="240" w:lineRule="auto"/>
        <w:jc w:val="both"/>
        <w:rPr>
          <w:rFonts w:ascii="Barlow" w:eastAsia="Barlow" w:hAnsi="Barlow" w:cs="Barlow"/>
        </w:rPr>
      </w:pPr>
    </w:p>
    <w:p w14:paraId="0D830FF9" w14:textId="55978EBF" w:rsidR="00A31C0F" w:rsidRDefault="00000000" w:rsidP="00A31C0F">
      <w:pPr>
        <w:pStyle w:val="ListParagraph"/>
        <w:numPr>
          <w:ilvl w:val="0"/>
          <w:numId w:val="5"/>
        </w:numPr>
        <w:spacing w:after="0" w:line="240" w:lineRule="auto"/>
        <w:jc w:val="both"/>
        <w:rPr>
          <w:rFonts w:ascii="Barlow" w:eastAsia="Barlow" w:hAnsi="Barlow" w:cs="Barlow"/>
        </w:rPr>
      </w:pPr>
      <w:r w:rsidRPr="00A31C0F">
        <w:rPr>
          <w:rFonts w:ascii="Barlow" w:eastAsia="Barlow" w:hAnsi="Barlow" w:cs="Barlow"/>
        </w:rPr>
        <w:t xml:space="preserve">With regard to the obligations of States parties relating to child labour as set out in </w:t>
      </w:r>
      <w:r w:rsidRPr="00A31C0F">
        <w:rPr>
          <w:rFonts w:ascii="Barlow" w:eastAsia="Barlow" w:hAnsi="Barlow" w:cs="Barlow"/>
          <w:b/>
        </w:rPr>
        <w:t>Article 10</w:t>
      </w:r>
      <w:r w:rsidRPr="00A31C0F">
        <w:rPr>
          <w:rFonts w:ascii="Barlow" w:eastAsia="Barlow" w:hAnsi="Barlow" w:cs="Barlow"/>
        </w:rPr>
        <w:t xml:space="preserve"> of the Covenant, States parties must take effective measures to prohibit labour of children under the age of 16.</w:t>
      </w:r>
      <w:r>
        <w:rPr>
          <w:vertAlign w:val="superscript"/>
        </w:rPr>
        <w:footnoteReference w:id="20"/>
      </w:r>
      <w:r w:rsidRPr="00A31C0F">
        <w:rPr>
          <w:rFonts w:ascii="Barlow" w:eastAsia="Barlow" w:hAnsi="Barlow" w:cs="Barlow"/>
        </w:rPr>
        <w:t xml:space="preserve"> Further, they have to prohibit all forms of economic exploitation and forced labour of children, and to adopt effective measures to ensure that the prohibition of child labour will be fully respected.</w:t>
      </w:r>
      <w:r>
        <w:rPr>
          <w:vertAlign w:val="superscript"/>
        </w:rPr>
        <w:footnoteReference w:id="21"/>
      </w:r>
      <w:r w:rsidR="00A31C0F">
        <w:rPr>
          <w:rFonts w:ascii="Barlow" w:eastAsia="Barlow" w:hAnsi="Barlow" w:cs="Barlow"/>
        </w:rPr>
        <w:br/>
      </w:r>
    </w:p>
    <w:p w14:paraId="175059CC" w14:textId="6E908AE4" w:rsidR="00A31C0F" w:rsidRDefault="00000000" w:rsidP="00A31C0F">
      <w:pPr>
        <w:pStyle w:val="ListParagraph"/>
        <w:numPr>
          <w:ilvl w:val="0"/>
          <w:numId w:val="5"/>
        </w:numPr>
        <w:spacing w:after="0" w:line="240" w:lineRule="auto"/>
        <w:jc w:val="both"/>
        <w:rPr>
          <w:rFonts w:ascii="Barlow" w:eastAsia="Barlow" w:hAnsi="Barlow" w:cs="Barlow"/>
        </w:rPr>
      </w:pPr>
      <w:r w:rsidRPr="00A31C0F">
        <w:rPr>
          <w:rFonts w:ascii="Barlow" w:eastAsia="Barlow" w:hAnsi="Barlow" w:cs="Barlow"/>
        </w:rPr>
        <w:t>Whilst the use of children to pick cotton has been officially prohibited in Turkmenistan</w:t>
      </w:r>
      <w:r w:rsidR="00A31C0F">
        <w:rPr>
          <w:rFonts w:ascii="Barlow" w:eastAsia="Barlow" w:hAnsi="Barlow" w:cs="Barlow"/>
        </w:rPr>
        <w:t xml:space="preserve"> </w:t>
      </w:r>
      <w:r w:rsidRPr="00A31C0F">
        <w:rPr>
          <w:rFonts w:ascii="Barlow" w:eastAsia="Barlow" w:hAnsi="Barlow" w:cs="Barlow"/>
        </w:rPr>
        <w:t>since 2005,</w:t>
      </w:r>
      <w:r>
        <w:rPr>
          <w:vertAlign w:val="superscript"/>
        </w:rPr>
        <w:footnoteReference w:id="22"/>
      </w:r>
      <w:r w:rsidRPr="00A31C0F">
        <w:rPr>
          <w:rFonts w:ascii="Barlow" w:eastAsia="Barlow" w:hAnsi="Barlow" w:cs="Barlow"/>
        </w:rPr>
        <w:t xml:space="preserve"> the practice still exists. Monitors documented the participation of school-age children across the country throughout the 2023 cotton harvest. While the state does not directly organise child labour, the state’s policy of forcing adults to pick cotton or pay for a replacement is the primary driver of child labour, since many children who pick cotton do so to earn money as replacement pickers or to replace a relative. Furthermore, tenant farmers sometimes pick cotton as a family, which often includes children as young as 10 years old.</w:t>
      </w:r>
      <w:r>
        <w:rPr>
          <w:vertAlign w:val="superscript"/>
        </w:rPr>
        <w:footnoteReference w:id="23"/>
      </w:r>
      <w:r w:rsidR="00A31C0F">
        <w:rPr>
          <w:rFonts w:ascii="Barlow" w:eastAsia="Barlow" w:hAnsi="Barlow" w:cs="Barlow"/>
        </w:rPr>
        <w:tab/>
      </w:r>
      <w:r w:rsidR="00A31C0F">
        <w:rPr>
          <w:rFonts w:ascii="Barlow" w:eastAsia="Barlow" w:hAnsi="Barlow" w:cs="Barlow"/>
        </w:rPr>
        <w:br/>
      </w:r>
    </w:p>
    <w:p w14:paraId="6E75F71F" w14:textId="2A6CC211" w:rsidR="00A31C0F" w:rsidRDefault="00000000" w:rsidP="00A31C0F">
      <w:pPr>
        <w:pStyle w:val="ListParagraph"/>
        <w:numPr>
          <w:ilvl w:val="0"/>
          <w:numId w:val="5"/>
        </w:numPr>
        <w:spacing w:after="0" w:line="240" w:lineRule="auto"/>
        <w:jc w:val="both"/>
        <w:rPr>
          <w:rFonts w:ascii="Barlow" w:eastAsia="Barlow" w:hAnsi="Barlow" w:cs="Barlow"/>
        </w:rPr>
      </w:pPr>
      <w:r w:rsidRPr="00A31C0F">
        <w:rPr>
          <w:rFonts w:ascii="Barlow" w:eastAsia="Barlow" w:hAnsi="Barlow" w:cs="Barlow"/>
        </w:rPr>
        <w:t>Independent monitors recorded cases in 2023 of children not only picking cotton, but also doing other work in the fields. Some worked as “carriers,” hauling cotton picked by others across the field to be weighed and recorded by farmers. Children would carry several sacks full of cotton weighing around 20 kilograms each through difficult-to-navigate cotton fields, a physically draining task exacerbated by the risk of falling and injuring oneself.</w:t>
      </w:r>
      <w:r w:rsidR="00A31C0F">
        <w:rPr>
          <w:rFonts w:ascii="Barlow" w:eastAsia="Barlow" w:hAnsi="Barlow" w:cs="Barlow"/>
        </w:rPr>
        <w:tab/>
      </w:r>
      <w:r w:rsidR="00A31C0F">
        <w:rPr>
          <w:rFonts w:ascii="Barlow" w:eastAsia="Barlow" w:hAnsi="Barlow" w:cs="Barlow"/>
        </w:rPr>
        <w:br/>
      </w:r>
    </w:p>
    <w:p w14:paraId="4F7AF4F3" w14:textId="2B1F6517" w:rsidR="005625C8" w:rsidRPr="00A31C0F" w:rsidRDefault="00000000" w:rsidP="00A31C0F">
      <w:pPr>
        <w:pStyle w:val="ListParagraph"/>
        <w:numPr>
          <w:ilvl w:val="0"/>
          <w:numId w:val="5"/>
        </w:numPr>
        <w:spacing w:after="0" w:line="240" w:lineRule="auto"/>
        <w:jc w:val="both"/>
        <w:rPr>
          <w:rFonts w:ascii="Barlow" w:eastAsia="Barlow" w:hAnsi="Barlow" w:cs="Barlow"/>
        </w:rPr>
      </w:pPr>
      <w:r w:rsidRPr="00A31C0F">
        <w:rPr>
          <w:rFonts w:ascii="Barlow" w:eastAsia="Barlow" w:hAnsi="Barlow" w:cs="Barlow"/>
        </w:rPr>
        <w:lastRenderedPageBreak/>
        <w:t>It is a positive step that the 2024-25 ILO-Turkmenistan Roadmap</w:t>
      </w:r>
      <w:r>
        <w:rPr>
          <w:vertAlign w:val="superscript"/>
        </w:rPr>
        <w:footnoteReference w:id="24"/>
      </w:r>
      <w:r w:rsidRPr="00A31C0F">
        <w:rPr>
          <w:rFonts w:ascii="Barlow" w:eastAsia="Barlow" w:hAnsi="Barlow" w:cs="Barlow"/>
        </w:rPr>
        <w:t xml:space="preserve"> has specific provisions on preventing child labour. This includes the addition of the professions of "Cotton picker" and "Cotton grower" to the list of harmful and hazardous working conditions which are prohibited for people under 18 years of age.</w:t>
      </w:r>
      <w:r>
        <w:rPr>
          <w:vertAlign w:val="superscript"/>
        </w:rPr>
        <w:footnoteReference w:id="25"/>
      </w:r>
      <w:r w:rsidRPr="00A31C0F">
        <w:rPr>
          <w:rFonts w:ascii="Barlow" w:eastAsia="Barlow" w:hAnsi="Barlow" w:cs="Barlow"/>
        </w:rPr>
        <w:t xml:space="preserve"> However, for child labour to be fully addressed, it is essential for the Government and the ILO to address child labour not in a vacuum, but as intrinsically linked and driven by the system of state-imposed labour. The eradication of child labour therefore requires robust reforms to end the broader system of forced labour, including via an emphasis on enabling fundamental rights.</w:t>
      </w:r>
    </w:p>
    <w:p w14:paraId="09574F0F" w14:textId="77777777" w:rsidR="005625C8" w:rsidRDefault="005625C8" w:rsidP="00A31C0F">
      <w:pPr>
        <w:spacing w:after="0" w:line="240" w:lineRule="auto"/>
        <w:jc w:val="both"/>
        <w:rPr>
          <w:rFonts w:ascii="Barlow" w:eastAsia="Barlow" w:hAnsi="Barlow" w:cs="Barlow"/>
          <w:b/>
        </w:rPr>
      </w:pPr>
    </w:p>
    <w:p w14:paraId="798344CB" w14:textId="77777777" w:rsidR="00A31C0F" w:rsidRDefault="00A31C0F" w:rsidP="00A31C0F">
      <w:pPr>
        <w:spacing w:after="0" w:line="240" w:lineRule="auto"/>
        <w:jc w:val="both"/>
        <w:rPr>
          <w:rFonts w:ascii="Barlow" w:eastAsia="Barlow" w:hAnsi="Barlow" w:cs="Barlow"/>
        </w:rPr>
      </w:pPr>
    </w:p>
    <w:tbl>
      <w:tblPr>
        <w:tblStyle w:val="a"/>
        <w:tblW w:w="901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5625C8" w14:paraId="5AD29D74" w14:textId="77777777">
        <w:tc>
          <w:tcPr>
            <w:tcW w:w="9016" w:type="dxa"/>
          </w:tcPr>
          <w:p w14:paraId="7580B954" w14:textId="1773B217" w:rsidR="005625C8" w:rsidRDefault="00000000" w:rsidP="00A31C0F">
            <w:pPr>
              <w:jc w:val="center"/>
              <w:rPr>
                <w:rFonts w:ascii="Barlow" w:eastAsia="Barlow" w:hAnsi="Barlow" w:cs="Barlow"/>
              </w:rPr>
            </w:pPr>
            <w:r>
              <w:rPr>
                <w:rFonts w:ascii="Barlow" w:eastAsia="Barlow" w:hAnsi="Barlow" w:cs="Barlow"/>
                <w:b/>
              </w:rPr>
              <w:br/>
              <w:t>Proposed Questions for the List of Issues</w:t>
            </w:r>
            <w:r w:rsidR="00727028">
              <w:rPr>
                <w:rFonts w:ascii="Barlow" w:eastAsia="Barlow" w:hAnsi="Barlow" w:cs="Barlow"/>
                <w:b/>
              </w:rPr>
              <w:br/>
              <w:t>Articles 6, 7 and 10</w:t>
            </w:r>
          </w:p>
          <w:p w14:paraId="6652C546" w14:textId="77777777" w:rsidR="005625C8" w:rsidRDefault="005625C8" w:rsidP="00A31C0F">
            <w:pPr>
              <w:jc w:val="center"/>
              <w:rPr>
                <w:rFonts w:ascii="Barlow" w:eastAsia="Barlow" w:hAnsi="Barlow" w:cs="Barlow"/>
              </w:rPr>
            </w:pPr>
          </w:p>
          <w:p w14:paraId="1066EEB7" w14:textId="77777777" w:rsidR="005625C8" w:rsidRDefault="00000000" w:rsidP="00A31C0F">
            <w:pPr>
              <w:jc w:val="center"/>
              <w:rPr>
                <w:rFonts w:ascii="Barlow" w:eastAsia="Barlow" w:hAnsi="Barlow" w:cs="Barlow"/>
              </w:rPr>
            </w:pPr>
            <w:r>
              <w:rPr>
                <w:rFonts w:ascii="Barlow" w:eastAsia="Barlow" w:hAnsi="Barlow" w:cs="Barlow"/>
              </w:rPr>
              <w:t>Please provide information on the steps the Government has taken to enforce all relevant legislation prohibiting state-imposed forced labour and child labour, including:</w:t>
            </w:r>
            <w:r>
              <w:rPr>
                <w:rFonts w:ascii="Barlow" w:eastAsia="Barlow" w:hAnsi="Barlow" w:cs="Barlow"/>
              </w:rPr>
              <w:br/>
            </w:r>
          </w:p>
          <w:p w14:paraId="57E0A59D" w14:textId="77777777" w:rsidR="005625C8" w:rsidRDefault="00000000" w:rsidP="00A31C0F">
            <w:pPr>
              <w:numPr>
                <w:ilvl w:val="0"/>
                <w:numId w:val="3"/>
              </w:numPr>
              <w:pBdr>
                <w:top w:val="nil"/>
                <w:left w:val="nil"/>
                <w:bottom w:val="nil"/>
                <w:right w:val="nil"/>
                <w:between w:val="nil"/>
              </w:pBdr>
              <w:jc w:val="center"/>
              <w:rPr>
                <w:rFonts w:ascii="Barlow" w:eastAsia="Barlow" w:hAnsi="Barlow" w:cs="Barlow"/>
                <w:color w:val="000000"/>
              </w:rPr>
            </w:pPr>
            <w:r>
              <w:rPr>
                <w:rFonts w:ascii="Barlow" w:eastAsia="Barlow" w:hAnsi="Barlow" w:cs="Barlow"/>
                <w:color w:val="000000"/>
              </w:rPr>
              <w:t>Whether any complaints of  of forced labour or child labour have been filed , and if so, how many</w:t>
            </w:r>
            <w:r>
              <w:rPr>
                <w:rFonts w:ascii="Barlow" w:eastAsia="Barlow" w:hAnsi="Barlow" w:cs="Barlow"/>
              </w:rPr>
              <w:t xml:space="preserve"> - and to which department or agency were they reported to</w:t>
            </w:r>
            <w:r>
              <w:rPr>
                <w:rFonts w:ascii="Barlow" w:eastAsia="Barlow" w:hAnsi="Barlow" w:cs="Barlow"/>
                <w:color w:val="000000"/>
              </w:rPr>
              <w:t>?</w:t>
            </w:r>
          </w:p>
          <w:p w14:paraId="603E6EA5" w14:textId="77777777" w:rsidR="005625C8" w:rsidRDefault="00000000" w:rsidP="00A31C0F">
            <w:pPr>
              <w:numPr>
                <w:ilvl w:val="0"/>
                <w:numId w:val="3"/>
              </w:numPr>
              <w:pBdr>
                <w:top w:val="nil"/>
                <w:left w:val="nil"/>
                <w:bottom w:val="nil"/>
                <w:right w:val="nil"/>
                <w:between w:val="nil"/>
              </w:pBdr>
              <w:jc w:val="center"/>
              <w:rPr>
                <w:rFonts w:ascii="Barlow" w:eastAsia="Barlow" w:hAnsi="Barlow" w:cs="Barlow"/>
                <w:color w:val="000000"/>
              </w:rPr>
            </w:pPr>
            <w:r>
              <w:rPr>
                <w:rFonts w:ascii="Barlow" w:eastAsia="Barlow" w:hAnsi="Barlow" w:cs="Barlow"/>
                <w:color w:val="000000"/>
              </w:rPr>
              <w:t>Whether any investigations of forced labour or child labour have been conducted, and if so, how many, and by which department or agency</w:t>
            </w:r>
            <w:r>
              <w:rPr>
                <w:rFonts w:ascii="Barlow" w:eastAsia="Barlow" w:hAnsi="Barlow" w:cs="Barlow"/>
              </w:rPr>
              <w:t>?</w:t>
            </w:r>
          </w:p>
          <w:p w14:paraId="56279E62" w14:textId="77777777" w:rsidR="005625C8" w:rsidRDefault="00000000" w:rsidP="00A31C0F">
            <w:pPr>
              <w:numPr>
                <w:ilvl w:val="0"/>
                <w:numId w:val="3"/>
              </w:numPr>
              <w:pBdr>
                <w:top w:val="nil"/>
                <w:left w:val="nil"/>
                <w:bottom w:val="nil"/>
                <w:right w:val="nil"/>
                <w:between w:val="nil"/>
              </w:pBdr>
              <w:jc w:val="center"/>
              <w:rPr>
                <w:rFonts w:ascii="Barlow" w:eastAsia="Barlow" w:hAnsi="Barlow" w:cs="Barlow"/>
                <w:color w:val="000000"/>
              </w:rPr>
            </w:pPr>
            <w:r>
              <w:rPr>
                <w:rFonts w:ascii="Barlow" w:eastAsia="Barlow" w:hAnsi="Barlow" w:cs="Barlow"/>
                <w:color w:val="000000"/>
              </w:rPr>
              <w:t>Whether any violations have been found or penalties/sanctions imposed  under all such legislation, and if so, how many?</w:t>
            </w:r>
            <w:r>
              <w:rPr>
                <w:rFonts w:ascii="Barlow" w:eastAsia="Barlow" w:hAnsi="Barlow" w:cs="Barlow"/>
                <w:color w:val="000000"/>
              </w:rPr>
              <w:tab/>
            </w:r>
          </w:p>
          <w:p w14:paraId="48F40BC3" w14:textId="77777777" w:rsidR="005625C8" w:rsidRDefault="00000000" w:rsidP="00A31C0F">
            <w:pPr>
              <w:jc w:val="center"/>
              <w:rPr>
                <w:rFonts w:ascii="Barlow" w:eastAsia="Barlow" w:hAnsi="Barlow" w:cs="Barlow"/>
              </w:rPr>
            </w:pPr>
            <w:r>
              <w:rPr>
                <w:rFonts w:ascii="Barlow" w:eastAsia="Barlow" w:hAnsi="Barlow" w:cs="Barlow"/>
              </w:rPr>
              <w:t>Please provide information on what measures the Government has taken to create an environment where civil society activists, human rights defenders, and independent journalists can operate without risking harassment and detention for doing their work, including to report on conditions of forced labour in the cotton harvest.</w:t>
            </w:r>
          </w:p>
          <w:p w14:paraId="557422D6" w14:textId="77777777" w:rsidR="005625C8" w:rsidRDefault="005625C8" w:rsidP="00A31C0F">
            <w:pPr>
              <w:jc w:val="center"/>
              <w:rPr>
                <w:rFonts w:ascii="Barlow" w:eastAsia="Barlow" w:hAnsi="Barlow" w:cs="Barlow"/>
              </w:rPr>
            </w:pPr>
          </w:p>
          <w:p w14:paraId="63695444" w14:textId="77777777" w:rsidR="005625C8" w:rsidRDefault="00000000" w:rsidP="00A31C0F">
            <w:pPr>
              <w:jc w:val="center"/>
              <w:rPr>
                <w:rFonts w:ascii="Barlow" w:eastAsia="Barlow" w:hAnsi="Barlow" w:cs="Barlow"/>
                <w:b/>
              </w:rPr>
            </w:pPr>
            <w:r>
              <w:rPr>
                <w:rFonts w:ascii="Barlow" w:eastAsia="Barlow" w:hAnsi="Barlow" w:cs="Barlow"/>
              </w:rPr>
              <w:t>Please provide information on the steps the Government will take before the 2025 cotton harvest to publicly make clear that all work in the harvest should be voluntary and fairly compensated - such as by making high level policy statements, statements in the national media, and instructing government officials not to use coercion to mobilise anyone to work and not to extort money from anyone for harvest expenses.</w:t>
            </w:r>
            <w:r>
              <w:rPr>
                <w:rFonts w:ascii="Barlow" w:eastAsia="Barlow" w:hAnsi="Barlow" w:cs="Barlow"/>
              </w:rPr>
              <w:br/>
            </w:r>
          </w:p>
        </w:tc>
      </w:tr>
    </w:tbl>
    <w:p w14:paraId="5CEF426E" w14:textId="77777777" w:rsidR="005625C8" w:rsidRDefault="005625C8" w:rsidP="00A31C0F">
      <w:pPr>
        <w:spacing w:after="0" w:line="240" w:lineRule="auto"/>
        <w:jc w:val="both"/>
        <w:rPr>
          <w:rFonts w:ascii="Barlow" w:eastAsia="Barlow" w:hAnsi="Barlow" w:cs="Barlow"/>
        </w:rPr>
      </w:pPr>
    </w:p>
    <w:p w14:paraId="61D46740" w14:textId="77777777" w:rsidR="005625C8" w:rsidRDefault="005625C8" w:rsidP="00A31C0F">
      <w:pPr>
        <w:spacing w:after="0" w:line="240" w:lineRule="auto"/>
        <w:jc w:val="both"/>
        <w:rPr>
          <w:rFonts w:ascii="Barlow" w:eastAsia="Barlow" w:hAnsi="Barlow" w:cs="Barlow"/>
        </w:rPr>
      </w:pPr>
    </w:p>
    <w:p w14:paraId="2C89F4AB" w14:textId="77777777" w:rsidR="005625C8" w:rsidRDefault="00000000" w:rsidP="00A31C0F">
      <w:pPr>
        <w:numPr>
          <w:ilvl w:val="0"/>
          <w:numId w:val="1"/>
        </w:numPr>
        <w:pBdr>
          <w:top w:val="nil"/>
          <w:left w:val="nil"/>
          <w:bottom w:val="nil"/>
          <w:right w:val="nil"/>
          <w:between w:val="nil"/>
        </w:pBdr>
        <w:spacing w:after="0" w:line="240" w:lineRule="auto"/>
        <w:jc w:val="both"/>
        <w:rPr>
          <w:rFonts w:ascii="Barlow" w:eastAsia="Barlow" w:hAnsi="Barlow" w:cs="Barlow"/>
          <w:b/>
          <w:color w:val="000000"/>
          <w:sz w:val="28"/>
          <w:szCs w:val="28"/>
        </w:rPr>
      </w:pPr>
      <w:r>
        <w:rPr>
          <w:rFonts w:ascii="Barlow" w:eastAsia="Barlow" w:hAnsi="Barlow" w:cs="Barlow"/>
          <w:b/>
          <w:color w:val="000000"/>
          <w:sz w:val="28"/>
          <w:szCs w:val="28"/>
        </w:rPr>
        <w:t>Article 8: Trade Union Rights</w:t>
      </w:r>
    </w:p>
    <w:p w14:paraId="437C059C" w14:textId="77777777" w:rsidR="005625C8" w:rsidRDefault="005625C8" w:rsidP="00A31C0F">
      <w:pPr>
        <w:spacing w:after="0" w:line="240" w:lineRule="auto"/>
        <w:jc w:val="both"/>
        <w:rPr>
          <w:rFonts w:ascii="Barlow" w:eastAsia="Barlow" w:hAnsi="Barlow" w:cs="Barlow"/>
          <w:b/>
        </w:rPr>
      </w:pPr>
    </w:p>
    <w:p w14:paraId="593A1BC8" w14:textId="704B4114" w:rsidR="00A31C0F" w:rsidRPr="00A31C0F" w:rsidRDefault="00000000" w:rsidP="00A31C0F">
      <w:pPr>
        <w:pStyle w:val="ListParagraph"/>
        <w:numPr>
          <w:ilvl w:val="0"/>
          <w:numId w:val="5"/>
        </w:numPr>
        <w:spacing w:after="0" w:line="240" w:lineRule="auto"/>
        <w:jc w:val="both"/>
        <w:rPr>
          <w:rFonts w:ascii="Barlow" w:eastAsia="Barlow" w:hAnsi="Barlow" w:cs="Barlow"/>
          <w:highlight w:val="white"/>
        </w:rPr>
      </w:pPr>
      <w:r w:rsidRPr="00A31C0F">
        <w:rPr>
          <w:rFonts w:ascii="Barlow" w:eastAsia="Barlow" w:hAnsi="Barlow" w:cs="Barlow"/>
          <w:b/>
        </w:rPr>
        <w:lastRenderedPageBreak/>
        <w:t xml:space="preserve">Article 8 1. (c) </w:t>
      </w:r>
      <w:r w:rsidRPr="00A31C0F">
        <w:rPr>
          <w:rFonts w:ascii="Barlow" w:eastAsia="Barlow" w:hAnsi="Barlow" w:cs="Barlow"/>
        </w:rPr>
        <w:t xml:space="preserve">of the Convention requires States to ensure “[t]he right of trade unions to function freely”. In its 2018 Concluding Observations, the Committee expressed concern </w:t>
      </w:r>
      <w:r w:rsidRPr="00A31C0F">
        <w:rPr>
          <w:rFonts w:ascii="Barlow" w:eastAsia="Barlow" w:hAnsi="Barlow" w:cs="Barlow"/>
          <w:i/>
        </w:rPr>
        <w:t>“that there is no right to establish an independent trade union and that there is no legislation on the right to strike in the State party. It also expresses concern that workers abstain from engaging in trade union activities out of fear of reprisals.”</w:t>
      </w:r>
      <w:r>
        <w:rPr>
          <w:i/>
          <w:vertAlign w:val="superscript"/>
        </w:rPr>
        <w:footnoteReference w:id="26"/>
      </w:r>
    </w:p>
    <w:p w14:paraId="08853D39" w14:textId="77777777" w:rsidR="00A31C0F" w:rsidRPr="00A31C0F" w:rsidRDefault="00A31C0F" w:rsidP="00A31C0F">
      <w:pPr>
        <w:pStyle w:val="ListParagraph"/>
        <w:spacing w:after="0" w:line="240" w:lineRule="auto"/>
        <w:jc w:val="both"/>
        <w:rPr>
          <w:rFonts w:ascii="Barlow" w:eastAsia="Barlow" w:hAnsi="Barlow" w:cs="Barlow"/>
          <w:highlight w:val="white"/>
        </w:rPr>
      </w:pPr>
    </w:p>
    <w:p w14:paraId="239D68EB" w14:textId="4B65EEC2" w:rsidR="00A31C0F" w:rsidRPr="00A31C0F" w:rsidRDefault="00000000" w:rsidP="00A31C0F">
      <w:pPr>
        <w:pStyle w:val="ListParagraph"/>
        <w:numPr>
          <w:ilvl w:val="0"/>
          <w:numId w:val="5"/>
        </w:numPr>
        <w:spacing w:after="0" w:line="240" w:lineRule="auto"/>
        <w:jc w:val="both"/>
        <w:rPr>
          <w:rFonts w:ascii="Barlow" w:eastAsia="Barlow" w:hAnsi="Barlow" w:cs="Barlow"/>
          <w:highlight w:val="white"/>
        </w:rPr>
      </w:pPr>
      <w:r w:rsidRPr="00A31C0F">
        <w:rPr>
          <w:rFonts w:ascii="Barlow" w:eastAsia="Barlow" w:hAnsi="Barlow" w:cs="Barlow"/>
          <w:highlight w:val="white"/>
        </w:rPr>
        <w:t>The ILO recogni</w:t>
      </w:r>
      <w:r w:rsidR="00E76651">
        <w:rPr>
          <w:rFonts w:ascii="Barlow" w:eastAsia="Barlow" w:hAnsi="Barlow" w:cs="Barlow"/>
          <w:highlight w:val="white"/>
        </w:rPr>
        <w:t>s</w:t>
      </w:r>
      <w:r w:rsidRPr="00A31C0F">
        <w:rPr>
          <w:rFonts w:ascii="Barlow" w:eastAsia="Barlow" w:hAnsi="Barlow" w:cs="Barlow"/>
          <w:highlight w:val="white"/>
        </w:rPr>
        <w:t>ed that advancing freedom of association and collective bargaining rights is the primary lever of change</w:t>
      </w:r>
      <w:r>
        <w:rPr>
          <w:highlight w:val="white"/>
          <w:vertAlign w:val="superscript"/>
        </w:rPr>
        <w:footnoteReference w:id="27"/>
      </w:r>
      <w:r w:rsidRPr="00A31C0F">
        <w:rPr>
          <w:rFonts w:ascii="Barlow" w:eastAsia="Barlow" w:hAnsi="Barlow" w:cs="Barlow"/>
          <w:highlight w:val="white"/>
        </w:rPr>
        <w:t xml:space="preserve"> to end forced labo</w:t>
      </w:r>
      <w:r w:rsidR="00E76651">
        <w:rPr>
          <w:rFonts w:ascii="Barlow" w:eastAsia="Barlow" w:hAnsi="Barlow" w:cs="Barlow"/>
          <w:highlight w:val="white"/>
        </w:rPr>
        <w:t>u</w:t>
      </w:r>
      <w:r w:rsidRPr="00A31C0F">
        <w:rPr>
          <w:rFonts w:ascii="Barlow" w:eastAsia="Barlow" w:hAnsi="Barlow" w:cs="Barlow"/>
          <w:highlight w:val="white"/>
        </w:rPr>
        <w:t>r and develop the mechanisms needed to prevent forced labo</w:t>
      </w:r>
      <w:r w:rsidR="00E76651">
        <w:rPr>
          <w:rFonts w:ascii="Barlow" w:eastAsia="Barlow" w:hAnsi="Barlow" w:cs="Barlow"/>
          <w:highlight w:val="white"/>
        </w:rPr>
        <w:t>u</w:t>
      </w:r>
      <w:r w:rsidRPr="00A31C0F">
        <w:rPr>
          <w:rFonts w:ascii="Barlow" w:eastAsia="Barlow" w:hAnsi="Barlow" w:cs="Barlow"/>
          <w:highlight w:val="white"/>
        </w:rPr>
        <w:t>r and ensure decent work, including in agricultural supply chains.</w:t>
      </w:r>
      <w:r>
        <w:rPr>
          <w:highlight w:val="white"/>
          <w:vertAlign w:val="superscript"/>
        </w:rPr>
        <w:footnoteReference w:id="28"/>
      </w:r>
      <w:r w:rsidRPr="00A31C0F">
        <w:rPr>
          <w:rFonts w:ascii="Barlow" w:eastAsia="Barlow" w:hAnsi="Barlow" w:cs="Barlow"/>
          <w:highlight w:val="white"/>
        </w:rPr>
        <w:t xml:space="preserve"> In Turkmenistan, workers have no independent trade unions to protect them from forced labo</w:t>
      </w:r>
      <w:r w:rsidR="00E76651">
        <w:rPr>
          <w:rFonts w:ascii="Barlow" w:eastAsia="Barlow" w:hAnsi="Barlow" w:cs="Barlow"/>
          <w:highlight w:val="white"/>
        </w:rPr>
        <w:t>u</w:t>
      </w:r>
      <w:r w:rsidRPr="00A31C0F">
        <w:rPr>
          <w:rFonts w:ascii="Barlow" w:eastAsia="Barlow" w:hAnsi="Barlow" w:cs="Barlow"/>
          <w:highlight w:val="white"/>
        </w:rPr>
        <w:t>r at workplaces, including in state organizations. On the contrary, findings of independent civil society monitoring of the harvest show that trade unions often facilitate the forced labo</w:t>
      </w:r>
      <w:r w:rsidR="00E76651">
        <w:rPr>
          <w:rFonts w:ascii="Barlow" w:eastAsia="Barlow" w:hAnsi="Barlow" w:cs="Barlow"/>
          <w:highlight w:val="white"/>
        </w:rPr>
        <w:t>u</w:t>
      </w:r>
      <w:r w:rsidRPr="00A31C0F">
        <w:rPr>
          <w:rFonts w:ascii="Barlow" w:eastAsia="Barlow" w:hAnsi="Barlow" w:cs="Barlow"/>
          <w:highlight w:val="white"/>
        </w:rPr>
        <w:t xml:space="preserve">r system. </w:t>
      </w:r>
    </w:p>
    <w:p w14:paraId="68CEBAA3" w14:textId="77777777" w:rsidR="00A31C0F" w:rsidRPr="00A31C0F" w:rsidRDefault="00A31C0F" w:rsidP="00A31C0F">
      <w:pPr>
        <w:pStyle w:val="ListParagraph"/>
        <w:spacing w:after="0" w:line="240" w:lineRule="auto"/>
        <w:rPr>
          <w:rFonts w:ascii="Barlow" w:eastAsia="Barlow" w:hAnsi="Barlow" w:cs="Barlow"/>
        </w:rPr>
      </w:pPr>
    </w:p>
    <w:p w14:paraId="75FABE61" w14:textId="77777777" w:rsidR="00A31C0F" w:rsidRPr="00A31C0F" w:rsidRDefault="00000000" w:rsidP="00A31C0F">
      <w:pPr>
        <w:pStyle w:val="ListParagraph"/>
        <w:numPr>
          <w:ilvl w:val="0"/>
          <w:numId w:val="5"/>
        </w:numPr>
        <w:spacing w:after="0" w:line="240" w:lineRule="auto"/>
        <w:jc w:val="both"/>
        <w:rPr>
          <w:rFonts w:ascii="Barlow" w:eastAsia="Barlow" w:hAnsi="Barlow" w:cs="Barlow"/>
          <w:highlight w:val="white"/>
        </w:rPr>
      </w:pPr>
      <w:r w:rsidRPr="00A31C0F">
        <w:rPr>
          <w:rFonts w:ascii="Barlow" w:eastAsia="Barlow" w:hAnsi="Barlow" w:cs="Barlow"/>
        </w:rPr>
        <w:t>Both the National Center of Trade Unions (NCTU) and the Union of Industrialists and Entrepreneurs (UIET) are state-controlled.</w:t>
      </w:r>
      <w:r>
        <w:rPr>
          <w:vertAlign w:val="superscript"/>
        </w:rPr>
        <w:footnoteReference w:id="29"/>
      </w:r>
      <w:r w:rsidRPr="00A31C0F">
        <w:rPr>
          <w:rFonts w:ascii="Barlow" w:eastAsia="Barlow" w:hAnsi="Barlow" w:cs="Barlow"/>
        </w:rPr>
        <w:t xml:space="preserve"> In the State report, the Government of Turkmenistan stated that there are 14  independent trade unions in Turkmenistan.</w:t>
      </w:r>
      <w:r>
        <w:rPr>
          <w:vertAlign w:val="superscript"/>
        </w:rPr>
        <w:footnoteReference w:id="30"/>
      </w:r>
      <w:r w:rsidRPr="00A31C0F">
        <w:rPr>
          <w:rFonts w:ascii="Barlow" w:eastAsia="Barlow" w:hAnsi="Barlow" w:cs="Barlow"/>
          <w:vertAlign w:val="superscript"/>
        </w:rPr>
        <w:t xml:space="preserve"> </w:t>
      </w:r>
      <w:r w:rsidRPr="00A31C0F">
        <w:rPr>
          <w:rFonts w:ascii="Barlow" w:eastAsia="Barlow" w:hAnsi="Barlow" w:cs="Barlow"/>
        </w:rPr>
        <w:t xml:space="preserve">However, in reality these organisations are not independent collective bargaining associations, but structurally and practically function as arms of the state. </w:t>
      </w:r>
    </w:p>
    <w:p w14:paraId="2F66785D" w14:textId="77777777" w:rsidR="00A31C0F" w:rsidRPr="00A31C0F" w:rsidRDefault="00A31C0F" w:rsidP="00A31C0F">
      <w:pPr>
        <w:pStyle w:val="ListParagraph"/>
        <w:spacing w:after="0" w:line="240" w:lineRule="auto"/>
        <w:rPr>
          <w:rFonts w:ascii="Barlow" w:eastAsia="Barlow" w:hAnsi="Barlow" w:cs="Barlow"/>
        </w:rPr>
      </w:pPr>
    </w:p>
    <w:p w14:paraId="078072F6" w14:textId="77777777" w:rsidR="00A31C0F" w:rsidRPr="00A31C0F" w:rsidRDefault="00000000" w:rsidP="00A31C0F">
      <w:pPr>
        <w:pStyle w:val="ListParagraph"/>
        <w:numPr>
          <w:ilvl w:val="0"/>
          <w:numId w:val="5"/>
        </w:numPr>
        <w:spacing w:after="0" w:line="240" w:lineRule="auto"/>
        <w:jc w:val="both"/>
        <w:rPr>
          <w:rFonts w:ascii="Barlow" w:eastAsia="Barlow" w:hAnsi="Barlow" w:cs="Barlow"/>
          <w:highlight w:val="white"/>
        </w:rPr>
      </w:pPr>
      <w:r w:rsidRPr="00A31C0F">
        <w:rPr>
          <w:rFonts w:ascii="Barlow" w:eastAsia="Barlow" w:hAnsi="Barlow" w:cs="Barlow"/>
        </w:rPr>
        <w:t xml:space="preserve">The NCTU is the umbrella union of all the 14 unions described as ‘independent’ by the Government of Turkmenistan, yet as found by the U.S. Department of State’s 2023 Human Rights report, “[all trade and professional unions were government controlled, and union leadership was appointed by the government rather than </w:t>
      </w:r>
      <w:r w:rsidRPr="00A31C0F">
        <w:rPr>
          <w:rFonts w:ascii="Barlow" w:eastAsia="Barlow" w:hAnsi="Barlow" w:cs="Barlow"/>
        </w:rPr>
        <w:lastRenderedPageBreak/>
        <w:t>elected democratically by members.”</w:t>
      </w:r>
      <w:r>
        <w:rPr>
          <w:vertAlign w:val="superscript"/>
        </w:rPr>
        <w:footnoteReference w:id="31"/>
      </w:r>
      <w:r w:rsidRPr="00A31C0F">
        <w:rPr>
          <w:rFonts w:ascii="Barlow" w:eastAsia="Barlow" w:hAnsi="Barlow" w:cs="Barlow"/>
        </w:rPr>
        <w:t xml:space="preserve"> The NCTU website is hosted on a .gov server (i.e. a server hosted and managed by the government), and features quotes from the President about the state and the union’s proper role in it in the masthead.</w:t>
      </w:r>
      <w:r>
        <w:rPr>
          <w:vertAlign w:val="superscript"/>
        </w:rPr>
        <w:footnoteReference w:id="32"/>
      </w:r>
      <w:r w:rsidRPr="00A31C0F">
        <w:rPr>
          <w:rFonts w:ascii="Barlow" w:eastAsia="Barlow" w:hAnsi="Barlow" w:cs="Barlow"/>
        </w:rPr>
        <w:t xml:space="preserve"> It gives no information on the elected leadership of the union. Whilst it lists the relevant legal framework for workers in Turkmenistan, it does not provide access to a union charter or other union documents that outline union structures, procedures and processes. </w:t>
      </w:r>
    </w:p>
    <w:p w14:paraId="65C6EF87" w14:textId="77777777" w:rsidR="00A31C0F" w:rsidRPr="00A31C0F" w:rsidRDefault="00A31C0F" w:rsidP="00A31C0F">
      <w:pPr>
        <w:pStyle w:val="ListParagraph"/>
        <w:spacing w:after="0" w:line="240" w:lineRule="auto"/>
        <w:rPr>
          <w:rFonts w:ascii="Barlow" w:eastAsia="Barlow" w:hAnsi="Barlow" w:cs="Barlow"/>
        </w:rPr>
      </w:pPr>
    </w:p>
    <w:p w14:paraId="125707B4" w14:textId="77777777" w:rsidR="00A31C0F" w:rsidRPr="00A31C0F" w:rsidRDefault="00000000" w:rsidP="00A31C0F">
      <w:pPr>
        <w:pStyle w:val="ListParagraph"/>
        <w:numPr>
          <w:ilvl w:val="0"/>
          <w:numId w:val="5"/>
        </w:numPr>
        <w:spacing w:after="0" w:line="240" w:lineRule="auto"/>
        <w:jc w:val="both"/>
        <w:rPr>
          <w:rFonts w:ascii="Barlow" w:eastAsia="Barlow" w:hAnsi="Barlow" w:cs="Barlow"/>
          <w:highlight w:val="white"/>
        </w:rPr>
      </w:pPr>
      <w:r w:rsidRPr="00A31C0F">
        <w:rPr>
          <w:rFonts w:ascii="Barlow" w:eastAsia="Barlow" w:hAnsi="Barlow" w:cs="Barlow"/>
        </w:rPr>
        <w:t>According to information available on the Turkmen.Wiki platform about the NCTU</w:t>
      </w:r>
      <w:r>
        <w:rPr>
          <w:vertAlign w:val="superscript"/>
        </w:rPr>
        <w:footnoteReference w:id="33"/>
      </w:r>
      <w:r w:rsidRPr="00A31C0F">
        <w:rPr>
          <w:rFonts w:ascii="Barlow" w:eastAsia="Barlow" w:hAnsi="Barlow" w:cs="Barlow"/>
        </w:rPr>
        <w:t>, the Chairman of the NCTU is elected by a Congress or by the Presidium (Executive Council), and then approved by the President. According to a 2021 press release, this process was condensed for the current Chairman, Akjemal Durdiyeva, who was appointed by presidential decree on 29 August 2021, along with changes to other governmental posts.</w:t>
      </w:r>
      <w:r>
        <w:rPr>
          <w:vertAlign w:val="superscript"/>
        </w:rPr>
        <w:footnoteReference w:id="34"/>
      </w:r>
      <w:r w:rsidRPr="00A31C0F">
        <w:rPr>
          <w:rFonts w:ascii="Barlow" w:eastAsia="Barlow" w:hAnsi="Barlow" w:cs="Barlow"/>
        </w:rPr>
        <w:t xml:space="preserve"> She, along with every one of her predecessors, had significant ties to the Government.</w:t>
      </w:r>
    </w:p>
    <w:p w14:paraId="2FCF516B" w14:textId="77777777" w:rsidR="00A31C0F" w:rsidRPr="00A31C0F" w:rsidRDefault="00A31C0F" w:rsidP="00A31C0F">
      <w:pPr>
        <w:pStyle w:val="ListParagraph"/>
        <w:spacing w:after="0" w:line="240" w:lineRule="auto"/>
        <w:rPr>
          <w:rFonts w:ascii="Barlow" w:eastAsia="Barlow" w:hAnsi="Barlow" w:cs="Barlow"/>
        </w:rPr>
      </w:pPr>
    </w:p>
    <w:p w14:paraId="07F8E2BA" w14:textId="21355B0C" w:rsidR="00A31C0F" w:rsidRPr="00A31C0F" w:rsidRDefault="00000000" w:rsidP="00A31C0F">
      <w:pPr>
        <w:pStyle w:val="ListParagraph"/>
        <w:numPr>
          <w:ilvl w:val="0"/>
          <w:numId w:val="5"/>
        </w:numPr>
        <w:spacing w:after="0" w:line="240" w:lineRule="auto"/>
        <w:jc w:val="both"/>
        <w:rPr>
          <w:rFonts w:ascii="Barlow" w:eastAsia="Barlow" w:hAnsi="Barlow" w:cs="Barlow"/>
          <w:highlight w:val="white"/>
        </w:rPr>
      </w:pPr>
      <w:r w:rsidRPr="00A31C0F">
        <w:rPr>
          <w:rFonts w:ascii="Barlow" w:eastAsia="Barlow" w:hAnsi="Barlow" w:cs="Barlow"/>
        </w:rPr>
        <w:t>The Government also claims in the State report that  “[t]here is no quantitative restriction on the formation of a trade union in a particular occupation” and that “[o]bstructing the formation of a trade union, as well as opposition to its lawful activity, is punishable by law.”</w:t>
      </w:r>
      <w:r>
        <w:rPr>
          <w:vertAlign w:val="superscript"/>
        </w:rPr>
        <w:footnoteReference w:id="35"/>
      </w:r>
      <w:r w:rsidRPr="00A31C0F">
        <w:rPr>
          <w:rFonts w:ascii="Barlow" w:eastAsia="Barlow" w:hAnsi="Barlow" w:cs="Barlow"/>
        </w:rPr>
        <w:t xml:space="preserve"> However, the Law of Public Associations and the Law on Trade Unions practically deny any free exercise of the right of association in the country. For example, Article 27(3) of the Law of Public Associations  requires public associations to report to the Ministry of Justice, “copies of decisions taken by their governing bodies and officers, as well as reports about their operations”.</w:t>
      </w:r>
      <w:r>
        <w:rPr>
          <w:vertAlign w:val="superscript"/>
        </w:rPr>
        <w:footnoteReference w:id="36"/>
      </w:r>
      <w:r w:rsidRPr="00A31C0F">
        <w:rPr>
          <w:rFonts w:ascii="Barlow" w:eastAsia="Barlow" w:hAnsi="Barlow" w:cs="Barlow"/>
        </w:rPr>
        <w:t xml:space="preserve"> A similar provision is contained in section 16(2) of the Law on Trade Unions. The ILO committee of Experts has stated that these provisions give the authorities powers of control which go beyond those acceptable under ILO Convention No.87 on Freedom of Association and Protection of the Right to Organise.</w:t>
      </w:r>
      <w:r>
        <w:rPr>
          <w:vertAlign w:val="superscript"/>
        </w:rPr>
        <w:footnoteReference w:id="37"/>
      </w:r>
      <w:r w:rsidRPr="00A31C0F">
        <w:rPr>
          <w:rFonts w:ascii="Barlow" w:eastAsia="Barlow" w:hAnsi="Barlow" w:cs="Barlow"/>
        </w:rPr>
        <w:t xml:space="preserve"> Reporting labour violations to government agencies is “deterred by the required inclusion of names, </w:t>
      </w:r>
      <w:r w:rsidRPr="00A31C0F">
        <w:rPr>
          <w:rFonts w:ascii="Barlow" w:eastAsia="Barlow" w:hAnsi="Barlow" w:cs="Barlow"/>
        </w:rPr>
        <w:lastRenderedPageBreak/>
        <w:t>addresses, and signatures in complaints” due to fear of retaliation.</w:t>
      </w:r>
      <w:r>
        <w:rPr>
          <w:vertAlign w:val="superscript"/>
        </w:rPr>
        <w:footnoteReference w:id="38"/>
      </w:r>
      <w:r w:rsidRPr="00A31C0F">
        <w:rPr>
          <w:rFonts w:ascii="Barlow" w:eastAsia="Barlow" w:hAnsi="Barlow" w:cs="Barlow"/>
        </w:rPr>
        <w:t xml:space="preserve"> Under the Labo</w:t>
      </w:r>
      <w:r w:rsidR="00E76651">
        <w:rPr>
          <w:rFonts w:ascii="Barlow" w:eastAsia="Barlow" w:hAnsi="Barlow" w:cs="Barlow"/>
        </w:rPr>
        <w:t>u</w:t>
      </w:r>
      <w:r w:rsidRPr="00A31C0F">
        <w:rPr>
          <w:rFonts w:ascii="Barlow" w:eastAsia="Barlow" w:hAnsi="Barlow" w:cs="Barlow"/>
        </w:rPr>
        <w:t>r Code, remedies for labour disputes are handled by the courts, but in practice courts do not undertake any labour dispute resolution actions.</w:t>
      </w:r>
      <w:r>
        <w:rPr>
          <w:vertAlign w:val="superscript"/>
        </w:rPr>
        <w:footnoteReference w:id="39"/>
      </w:r>
      <w:r w:rsidRPr="00A31C0F">
        <w:rPr>
          <w:rFonts w:ascii="Barlow" w:eastAsia="Barlow" w:hAnsi="Barlow" w:cs="Barlow"/>
        </w:rPr>
        <w:t xml:space="preserve"> </w:t>
      </w:r>
    </w:p>
    <w:p w14:paraId="0B27791D" w14:textId="77777777" w:rsidR="00A31C0F" w:rsidRPr="00A31C0F" w:rsidRDefault="00A31C0F" w:rsidP="00A31C0F">
      <w:pPr>
        <w:pStyle w:val="ListParagraph"/>
        <w:spacing w:after="0" w:line="240" w:lineRule="auto"/>
        <w:jc w:val="both"/>
        <w:rPr>
          <w:rFonts w:ascii="Barlow" w:eastAsia="Barlow" w:hAnsi="Barlow" w:cs="Barlow"/>
          <w:highlight w:val="white"/>
        </w:rPr>
      </w:pPr>
    </w:p>
    <w:p w14:paraId="06CDC07B" w14:textId="77777777" w:rsidR="00A31C0F" w:rsidRPr="00A31C0F" w:rsidRDefault="00000000" w:rsidP="00A31C0F">
      <w:pPr>
        <w:pStyle w:val="ListParagraph"/>
        <w:numPr>
          <w:ilvl w:val="0"/>
          <w:numId w:val="5"/>
        </w:numPr>
        <w:spacing w:after="0" w:line="240" w:lineRule="auto"/>
        <w:jc w:val="both"/>
        <w:rPr>
          <w:rFonts w:ascii="Barlow" w:eastAsia="Barlow" w:hAnsi="Barlow" w:cs="Barlow"/>
          <w:highlight w:val="white"/>
        </w:rPr>
      </w:pPr>
      <w:r w:rsidRPr="00A31C0F">
        <w:rPr>
          <w:rFonts w:ascii="Barlow" w:eastAsia="Barlow" w:hAnsi="Barlow" w:cs="Barlow"/>
        </w:rPr>
        <w:t>The NCTU does not protect workers from state-imposed forced labour — on the contrary, it actively promotes its role in providing “motivational activities” among workers in the sector to increase the amount of “white gold” produced for the “Motherland.”</w:t>
      </w:r>
      <w:r>
        <w:rPr>
          <w:vertAlign w:val="superscript"/>
        </w:rPr>
        <w:footnoteReference w:id="40"/>
      </w:r>
      <w:r w:rsidRPr="00A31C0F">
        <w:rPr>
          <w:rFonts w:ascii="Barlow" w:eastAsia="Barlow" w:hAnsi="Barlow" w:cs="Barlow"/>
          <w:vertAlign w:val="superscript"/>
        </w:rPr>
        <w:t xml:space="preserve"> </w:t>
      </w:r>
      <w:r w:rsidRPr="00A31C0F">
        <w:rPr>
          <w:rFonts w:ascii="Barlow" w:eastAsia="Barlow" w:hAnsi="Barlow" w:cs="Barlow"/>
        </w:rPr>
        <w:t xml:space="preserve"> Trade unions in Turkmenistan are actively involved in the forced labour system by organising the collection of money from state employees to hire pickers to be sent to the fields. Preliminary findings of independent civil society monitoring of the 2024 harvest include that trade union representatives and the respective Chiefs of Staff of State-owned companies Lebaptelecom and Dashoguztelecom collected money from workers and composed lists of employees to pick cotton.</w:t>
      </w:r>
      <w:r>
        <w:rPr>
          <w:vertAlign w:val="superscript"/>
        </w:rPr>
        <w:footnoteReference w:id="41"/>
      </w:r>
      <w:r w:rsidRPr="00A31C0F">
        <w:rPr>
          <w:rFonts w:ascii="Barlow" w:eastAsia="Barlow" w:hAnsi="Barlow" w:cs="Barlow"/>
        </w:rPr>
        <w:t xml:space="preserve"> The same was true of trade union representatives and the chief of staff of Dashoguztransgaz and Dashoguznebirgazgurlushyk.</w:t>
      </w:r>
      <w:r>
        <w:rPr>
          <w:vertAlign w:val="superscript"/>
        </w:rPr>
        <w:footnoteReference w:id="42"/>
      </w:r>
    </w:p>
    <w:p w14:paraId="1E5DEDED" w14:textId="77777777" w:rsidR="00A31C0F" w:rsidRPr="00A31C0F" w:rsidRDefault="00A31C0F" w:rsidP="00A31C0F">
      <w:pPr>
        <w:pStyle w:val="ListParagraph"/>
        <w:spacing w:after="0" w:line="240" w:lineRule="auto"/>
        <w:rPr>
          <w:rFonts w:ascii="Barlow" w:eastAsia="Barlow" w:hAnsi="Barlow" w:cs="Barlow"/>
        </w:rPr>
      </w:pPr>
    </w:p>
    <w:p w14:paraId="292281A2" w14:textId="3E8EC94F" w:rsidR="005625C8" w:rsidRPr="00A31C0F" w:rsidRDefault="00000000" w:rsidP="00A31C0F">
      <w:pPr>
        <w:pStyle w:val="ListParagraph"/>
        <w:numPr>
          <w:ilvl w:val="0"/>
          <w:numId w:val="5"/>
        </w:numPr>
        <w:spacing w:after="0" w:line="240" w:lineRule="auto"/>
        <w:jc w:val="both"/>
        <w:rPr>
          <w:rFonts w:ascii="Barlow" w:eastAsia="Barlow" w:hAnsi="Barlow" w:cs="Barlow"/>
          <w:highlight w:val="white"/>
        </w:rPr>
      </w:pPr>
      <w:r w:rsidRPr="00A31C0F">
        <w:rPr>
          <w:rFonts w:ascii="Barlow" w:eastAsia="Barlow" w:hAnsi="Barlow" w:cs="Barlow"/>
        </w:rPr>
        <w:t>Concerns on the lack of independence of trade unions in Turkmenistan have been expressed by various international bodies, including this Committee in its 2018 Concluding Observations</w:t>
      </w:r>
      <w:r>
        <w:rPr>
          <w:vertAlign w:val="superscript"/>
        </w:rPr>
        <w:footnoteReference w:id="43"/>
      </w:r>
      <w:r w:rsidRPr="00A31C0F">
        <w:rPr>
          <w:rFonts w:ascii="Barlow" w:eastAsia="Barlow" w:hAnsi="Barlow" w:cs="Barlow"/>
        </w:rPr>
        <w:t>, and the International Labour Organization’s Committee of Experts on the Application of Conventions and Recommendations, which found that Government authorities exercised “powers of control that go beyond those acceptable under the Convention” towards the employers’ and workers’ organisations in Turkmenistan.</w:t>
      </w:r>
      <w:r>
        <w:rPr>
          <w:vertAlign w:val="superscript"/>
        </w:rPr>
        <w:footnoteReference w:id="44"/>
      </w:r>
      <w:r w:rsidRPr="00A31C0F">
        <w:rPr>
          <w:rFonts w:ascii="Barlow" w:eastAsia="Barlow" w:hAnsi="Barlow" w:cs="Barlow"/>
          <w:vertAlign w:val="superscript"/>
        </w:rPr>
        <w:t xml:space="preserve"> </w:t>
      </w:r>
    </w:p>
    <w:p w14:paraId="2BD3DDFF" w14:textId="77777777" w:rsidR="005625C8" w:rsidRDefault="005625C8" w:rsidP="00A31C0F">
      <w:pPr>
        <w:spacing w:after="0" w:line="240" w:lineRule="auto"/>
        <w:jc w:val="both"/>
        <w:rPr>
          <w:rFonts w:ascii="Barlow" w:eastAsia="Barlow" w:hAnsi="Barlow" w:cs="Barlow"/>
        </w:rPr>
      </w:pPr>
    </w:p>
    <w:p w14:paraId="79F857AD" w14:textId="77777777" w:rsidR="005625C8" w:rsidRDefault="005625C8" w:rsidP="00A31C0F">
      <w:pPr>
        <w:spacing w:after="0" w:line="240" w:lineRule="auto"/>
        <w:jc w:val="center"/>
        <w:rPr>
          <w:rFonts w:ascii="Barlow" w:eastAsia="Barlow" w:hAnsi="Barlow" w:cs="Barlow"/>
          <w:i/>
        </w:rPr>
      </w:pPr>
    </w:p>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5625C8" w14:paraId="3D97EF50" w14:textId="77777777">
        <w:tc>
          <w:tcPr>
            <w:tcW w:w="9016" w:type="dxa"/>
          </w:tcPr>
          <w:p w14:paraId="47487219" w14:textId="77777777" w:rsidR="005625C8" w:rsidRDefault="00000000" w:rsidP="00A31C0F">
            <w:pPr>
              <w:jc w:val="center"/>
              <w:rPr>
                <w:rFonts w:ascii="Barlow" w:eastAsia="Barlow" w:hAnsi="Barlow" w:cs="Barlow"/>
                <w:b/>
              </w:rPr>
            </w:pPr>
            <w:r>
              <w:rPr>
                <w:rFonts w:ascii="Barlow" w:eastAsia="Barlow" w:hAnsi="Barlow" w:cs="Barlow"/>
                <w:b/>
              </w:rPr>
              <w:br/>
              <w:t>Proposed questions for the List of Issues</w:t>
            </w:r>
          </w:p>
          <w:p w14:paraId="414DF270" w14:textId="239C69A4" w:rsidR="005625C8" w:rsidRPr="00727028" w:rsidRDefault="00727028" w:rsidP="00A31C0F">
            <w:pPr>
              <w:jc w:val="center"/>
              <w:rPr>
                <w:rFonts w:ascii="Barlow" w:eastAsia="Barlow" w:hAnsi="Barlow" w:cs="Barlow"/>
                <w:b/>
                <w:bCs/>
              </w:rPr>
            </w:pPr>
            <w:r w:rsidRPr="00727028">
              <w:rPr>
                <w:rFonts w:ascii="Barlow" w:eastAsia="Barlow" w:hAnsi="Barlow" w:cs="Barlow"/>
                <w:b/>
                <w:bCs/>
              </w:rPr>
              <w:t>Article 8</w:t>
            </w:r>
            <w:r w:rsidRPr="00727028">
              <w:rPr>
                <w:rFonts w:ascii="Barlow" w:eastAsia="Barlow" w:hAnsi="Barlow" w:cs="Barlow"/>
                <w:b/>
                <w:bCs/>
              </w:rPr>
              <w:br/>
            </w:r>
          </w:p>
          <w:p w14:paraId="665A85DB" w14:textId="77777777" w:rsidR="005625C8" w:rsidRDefault="00000000" w:rsidP="00A31C0F">
            <w:pPr>
              <w:jc w:val="center"/>
              <w:rPr>
                <w:rFonts w:ascii="Barlow" w:eastAsia="Barlow" w:hAnsi="Barlow" w:cs="Barlow"/>
              </w:rPr>
            </w:pPr>
            <w:r>
              <w:rPr>
                <w:rFonts w:ascii="Barlow" w:eastAsia="Barlow" w:hAnsi="Barlow" w:cs="Barlow"/>
              </w:rPr>
              <w:t>Please provide information on the steps taken to ensure that workers can freely exercise their right to form and join trade unions of their choosing outside the National Trade Union Centre.</w:t>
            </w:r>
            <w:r>
              <w:rPr>
                <w:rFonts w:ascii="Barlow" w:eastAsia="Barlow" w:hAnsi="Barlow" w:cs="Barlow"/>
              </w:rPr>
              <w:br/>
            </w:r>
          </w:p>
          <w:p w14:paraId="39CE143A" w14:textId="77777777" w:rsidR="005625C8" w:rsidRDefault="00000000" w:rsidP="00A31C0F">
            <w:pPr>
              <w:jc w:val="center"/>
              <w:rPr>
                <w:rFonts w:ascii="Barlow" w:eastAsia="Barlow" w:hAnsi="Barlow" w:cs="Barlow"/>
              </w:rPr>
            </w:pPr>
            <w:r>
              <w:rPr>
                <w:rFonts w:ascii="Barlow" w:eastAsia="Barlow" w:hAnsi="Barlow" w:cs="Barlow"/>
              </w:rPr>
              <w:lastRenderedPageBreak/>
              <w:t>Please provide information on what measures will be taken to eliminate freedom of association restrictions and create an enabling environment for labour rights, as part of forced labour reforms.</w:t>
            </w:r>
          </w:p>
          <w:p w14:paraId="31EABD9A" w14:textId="77777777" w:rsidR="005625C8" w:rsidRDefault="005625C8" w:rsidP="00A31C0F">
            <w:pPr>
              <w:jc w:val="center"/>
              <w:rPr>
                <w:rFonts w:ascii="Barlow" w:eastAsia="Barlow" w:hAnsi="Barlow" w:cs="Barlow"/>
              </w:rPr>
            </w:pPr>
          </w:p>
          <w:p w14:paraId="15789032" w14:textId="77777777" w:rsidR="005625C8" w:rsidRDefault="00000000" w:rsidP="00A31C0F">
            <w:pPr>
              <w:jc w:val="center"/>
              <w:rPr>
                <w:rFonts w:ascii="Barlow" w:eastAsia="Barlow" w:hAnsi="Barlow" w:cs="Barlow"/>
              </w:rPr>
            </w:pPr>
            <w:r>
              <w:rPr>
                <w:rFonts w:ascii="Barlow" w:eastAsia="Barlow" w:hAnsi="Barlow" w:cs="Barlow"/>
              </w:rPr>
              <w:t>Please provide information on measures the Government is taking  to ensure that workers can create and join independent trade unions  to conduct activities to eliminate forced labour and child labour.</w:t>
            </w:r>
          </w:p>
          <w:p w14:paraId="4D407A12" w14:textId="77777777" w:rsidR="005625C8" w:rsidRDefault="005625C8" w:rsidP="00A31C0F">
            <w:pPr>
              <w:rPr>
                <w:rFonts w:ascii="Barlow" w:eastAsia="Barlow" w:hAnsi="Barlow" w:cs="Barlow"/>
                <w:b/>
              </w:rPr>
            </w:pPr>
          </w:p>
        </w:tc>
      </w:tr>
    </w:tbl>
    <w:p w14:paraId="08C4A3B0" w14:textId="77777777" w:rsidR="005625C8" w:rsidRDefault="005625C8" w:rsidP="00A31C0F">
      <w:pPr>
        <w:spacing w:after="0" w:line="240" w:lineRule="auto"/>
        <w:jc w:val="both"/>
        <w:rPr>
          <w:rFonts w:ascii="Barlow" w:eastAsia="Barlow" w:hAnsi="Barlow" w:cs="Barlow"/>
          <w:b/>
        </w:rPr>
      </w:pPr>
    </w:p>
    <w:p w14:paraId="7AC83F52" w14:textId="77777777" w:rsidR="005625C8" w:rsidRDefault="005625C8" w:rsidP="00A31C0F">
      <w:pPr>
        <w:spacing w:after="0" w:line="240" w:lineRule="auto"/>
        <w:jc w:val="both"/>
        <w:rPr>
          <w:rFonts w:ascii="Barlow" w:eastAsia="Barlow" w:hAnsi="Barlow" w:cs="Barlow"/>
          <w:b/>
        </w:rPr>
      </w:pPr>
    </w:p>
    <w:p w14:paraId="6F322951" w14:textId="77777777" w:rsidR="005625C8" w:rsidRDefault="00000000" w:rsidP="00A31C0F">
      <w:pPr>
        <w:numPr>
          <w:ilvl w:val="0"/>
          <w:numId w:val="1"/>
        </w:numPr>
        <w:pBdr>
          <w:top w:val="nil"/>
          <w:left w:val="nil"/>
          <w:bottom w:val="nil"/>
          <w:right w:val="nil"/>
          <w:between w:val="nil"/>
        </w:pBdr>
        <w:spacing w:after="0" w:line="240" w:lineRule="auto"/>
        <w:jc w:val="both"/>
        <w:rPr>
          <w:rFonts w:ascii="Barlow" w:eastAsia="Barlow" w:hAnsi="Barlow" w:cs="Barlow"/>
          <w:b/>
          <w:color w:val="000000"/>
          <w:sz w:val="28"/>
          <w:szCs w:val="28"/>
        </w:rPr>
      </w:pPr>
      <w:r>
        <w:rPr>
          <w:rFonts w:ascii="Barlow" w:eastAsia="Barlow" w:hAnsi="Barlow" w:cs="Barlow"/>
          <w:b/>
          <w:color w:val="000000"/>
          <w:sz w:val="28"/>
          <w:szCs w:val="28"/>
        </w:rPr>
        <w:t xml:space="preserve">Responses to the Government Report </w:t>
      </w:r>
    </w:p>
    <w:p w14:paraId="7268046E" w14:textId="77777777" w:rsidR="005625C8" w:rsidRDefault="005625C8" w:rsidP="00A31C0F">
      <w:pPr>
        <w:spacing w:after="0" w:line="240" w:lineRule="auto"/>
        <w:jc w:val="both"/>
        <w:rPr>
          <w:rFonts w:ascii="Barlow" w:eastAsia="Barlow" w:hAnsi="Barlow" w:cs="Barlow"/>
          <w:b/>
        </w:rPr>
      </w:pPr>
    </w:p>
    <w:p w14:paraId="1B7EE17B" w14:textId="77777777" w:rsidR="005625C8" w:rsidRDefault="00000000" w:rsidP="00A31C0F">
      <w:pPr>
        <w:spacing w:after="0" w:line="240" w:lineRule="auto"/>
        <w:jc w:val="both"/>
        <w:rPr>
          <w:rFonts w:ascii="Barlow" w:eastAsia="Barlow" w:hAnsi="Barlow" w:cs="Barlow"/>
          <w:color w:val="C00000"/>
        </w:rPr>
      </w:pPr>
      <w:r>
        <w:rPr>
          <w:rFonts w:ascii="Barlow" w:eastAsia="Barlow" w:hAnsi="Barlow" w:cs="Barlow"/>
          <w:color w:val="C00000"/>
        </w:rPr>
        <w:t>Mechanisation of harvesting</w:t>
      </w:r>
    </w:p>
    <w:p w14:paraId="6D9CE65A" w14:textId="77777777" w:rsidR="005625C8" w:rsidRDefault="005625C8" w:rsidP="00A31C0F">
      <w:pPr>
        <w:spacing w:after="0" w:line="240" w:lineRule="auto"/>
        <w:jc w:val="both"/>
        <w:rPr>
          <w:rFonts w:ascii="Barlow" w:eastAsia="Barlow" w:hAnsi="Barlow" w:cs="Barlow"/>
          <w:b/>
        </w:rPr>
      </w:pPr>
    </w:p>
    <w:p w14:paraId="66A84A5C" w14:textId="77777777" w:rsidR="00A31C0F" w:rsidRDefault="00000000" w:rsidP="00A31C0F">
      <w:pPr>
        <w:pStyle w:val="ListParagraph"/>
        <w:numPr>
          <w:ilvl w:val="0"/>
          <w:numId w:val="5"/>
        </w:numPr>
        <w:spacing w:after="0" w:line="240" w:lineRule="auto"/>
        <w:jc w:val="both"/>
        <w:rPr>
          <w:rFonts w:ascii="Barlow" w:eastAsia="Barlow" w:hAnsi="Barlow" w:cs="Barlow"/>
          <w:i/>
        </w:rPr>
      </w:pPr>
      <w:r w:rsidRPr="00A31C0F">
        <w:rPr>
          <w:rFonts w:ascii="Barlow" w:eastAsia="Barlow" w:hAnsi="Barlow" w:cs="Barlow"/>
        </w:rPr>
        <w:t xml:space="preserve">In the State report, the Government stated that </w:t>
      </w:r>
      <w:r w:rsidRPr="00A31C0F">
        <w:rPr>
          <w:rFonts w:ascii="Barlow" w:eastAsia="Barlow" w:hAnsi="Barlow" w:cs="Barlow"/>
          <w:i/>
        </w:rPr>
        <w:t>“[p]ractical steps are being taken to reduce manual labour in cotton harvesting. The widespread use of new generation cotton combine harvesters has reduced manual harvesting rates from 71 per cent in 2015 to 20 per cent in 2022. The amount of farm machinery used in 2022 has increased 25 times over 2016.”</w:t>
      </w:r>
      <w:r>
        <w:rPr>
          <w:vertAlign w:val="superscript"/>
        </w:rPr>
        <w:footnoteReference w:id="45"/>
      </w:r>
      <w:r w:rsidRPr="00A31C0F">
        <w:rPr>
          <w:rFonts w:ascii="Barlow" w:eastAsia="Barlow" w:hAnsi="Barlow" w:cs="Barlow"/>
          <w:i/>
        </w:rPr>
        <w:t xml:space="preserve"> </w:t>
      </w:r>
    </w:p>
    <w:p w14:paraId="7B26BA0E" w14:textId="77777777" w:rsidR="00A31C0F" w:rsidRDefault="00A31C0F" w:rsidP="00A31C0F">
      <w:pPr>
        <w:pStyle w:val="ListParagraph"/>
        <w:spacing w:after="0" w:line="240" w:lineRule="auto"/>
        <w:jc w:val="both"/>
        <w:rPr>
          <w:rFonts w:ascii="Barlow" w:eastAsia="Barlow" w:hAnsi="Barlow" w:cs="Barlow"/>
          <w:i/>
        </w:rPr>
      </w:pPr>
    </w:p>
    <w:p w14:paraId="5F3B0355" w14:textId="77777777" w:rsidR="00A31C0F" w:rsidRPr="00A31C0F" w:rsidRDefault="00000000" w:rsidP="00A31C0F">
      <w:pPr>
        <w:pStyle w:val="ListParagraph"/>
        <w:numPr>
          <w:ilvl w:val="0"/>
          <w:numId w:val="5"/>
        </w:numPr>
        <w:spacing w:after="0" w:line="240" w:lineRule="auto"/>
        <w:jc w:val="both"/>
        <w:rPr>
          <w:rFonts w:ascii="Barlow" w:eastAsia="Barlow" w:hAnsi="Barlow" w:cs="Barlow"/>
          <w:i/>
        </w:rPr>
      </w:pPr>
      <w:r w:rsidRPr="00A31C0F">
        <w:rPr>
          <w:rFonts w:ascii="Barlow" w:eastAsia="Barlow" w:hAnsi="Barlow" w:cs="Barlow"/>
        </w:rPr>
        <w:t>While there has been an increase in the mechanisation of sowing in Turkmenistan, handpicking remains prevalent for various reasons: cotton picked by hand is more valuable; mechanical picking is not appropriate for small plots of land or towards the beginning of the harvest season; and machines are expensive to access, buy, and maintain. Officials force pickers to the fields even when there is little or no cotton to demonstrate their efforts to the harvest. Furthermore, many officials and heads of institutions reap financial benefits through extortion schemes related to mobilising state employees.</w:t>
      </w:r>
      <w:r>
        <w:rPr>
          <w:vertAlign w:val="superscript"/>
        </w:rPr>
        <w:footnoteReference w:id="46"/>
      </w:r>
      <w:r w:rsidRPr="00A31C0F">
        <w:rPr>
          <w:rFonts w:ascii="Barlow" w:eastAsia="Barlow" w:hAnsi="Barlow" w:cs="Barlow"/>
        </w:rPr>
        <w:t xml:space="preserve"> </w:t>
      </w:r>
    </w:p>
    <w:p w14:paraId="75FBBD00" w14:textId="77777777" w:rsidR="00A31C0F" w:rsidRPr="00A31C0F" w:rsidRDefault="00A31C0F" w:rsidP="00A31C0F">
      <w:pPr>
        <w:pStyle w:val="ListParagraph"/>
        <w:spacing w:after="0" w:line="240" w:lineRule="auto"/>
        <w:rPr>
          <w:rFonts w:ascii="Barlow" w:eastAsia="Barlow" w:hAnsi="Barlow" w:cs="Barlow"/>
        </w:rPr>
      </w:pPr>
    </w:p>
    <w:p w14:paraId="4F486163" w14:textId="6A050FC6" w:rsidR="005625C8" w:rsidRPr="00A31C0F" w:rsidRDefault="00000000" w:rsidP="00A31C0F">
      <w:pPr>
        <w:pStyle w:val="ListParagraph"/>
        <w:numPr>
          <w:ilvl w:val="0"/>
          <w:numId w:val="5"/>
        </w:numPr>
        <w:spacing w:after="0" w:line="240" w:lineRule="auto"/>
        <w:jc w:val="both"/>
        <w:rPr>
          <w:rFonts w:ascii="Barlow" w:eastAsia="Barlow" w:hAnsi="Barlow" w:cs="Barlow"/>
          <w:i/>
        </w:rPr>
      </w:pPr>
      <w:r w:rsidRPr="00A31C0F">
        <w:rPr>
          <w:rFonts w:ascii="Barlow" w:eastAsia="Barlow" w:hAnsi="Barlow" w:cs="Barlow"/>
        </w:rPr>
        <w:t xml:space="preserve">The expansion of machine harvesting alone is not a solution to forced labour, as it is unable to effectively address the root causes of forced labour. These require measures to empower workers and farmers, and allow civil society groups and independent labour monitors to operate unimpeded and consistent with freedom of association. Imposing “technical” instead of rights-based solutions to state-imposed forced labour, such as machine harvesting, can lead to other forms of exploitative labour, including private-sector forced labour. </w:t>
      </w:r>
    </w:p>
    <w:p w14:paraId="26CCE0D1" w14:textId="77777777" w:rsidR="005625C8" w:rsidRDefault="005625C8" w:rsidP="00A31C0F">
      <w:pPr>
        <w:spacing w:after="0" w:line="240" w:lineRule="auto"/>
        <w:jc w:val="both"/>
        <w:rPr>
          <w:rFonts w:ascii="Barlow" w:eastAsia="Barlow" w:hAnsi="Barlow" w:cs="Barlow"/>
          <w:b/>
        </w:rPr>
      </w:pPr>
    </w:p>
    <w:p w14:paraId="1CD98134" w14:textId="77777777" w:rsidR="005625C8" w:rsidRDefault="00000000" w:rsidP="00A31C0F">
      <w:pPr>
        <w:spacing w:after="0" w:line="240" w:lineRule="auto"/>
        <w:jc w:val="both"/>
        <w:rPr>
          <w:rFonts w:ascii="Barlow" w:eastAsia="Barlow" w:hAnsi="Barlow" w:cs="Barlow"/>
          <w:color w:val="C00000"/>
        </w:rPr>
      </w:pPr>
      <w:r>
        <w:rPr>
          <w:rFonts w:ascii="Barlow" w:eastAsia="Barlow" w:hAnsi="Barlow" w:cs="Barlow"/>
          <w:color w:val="C00000"/>
        </w:rPr>
        <w:t>Engagement with the ILO</w:t>
      </w:r>
    </w:p>
    <w:p w14:paraId="5F3E621C" w14:textId="77777777" w:rsidR="005625C8" w:rsidRDefault="005625C8" w:rsidP="00A31C0F">
      <w:pPr>
        <w:spacing w:after="0" w:line="240" w:lineRule="auto"/>
        <w:jc w:val="both"/>
        <w:rPr>
          <w:rFonts w:ascii="Barlow" w:eastAsia="Barlow" w:hAnsi="Barlow" w:cs="Barlow"/>
          <w:b/>
        </w:rPr>
      </w:pPr>
    </w:p>
    <w:p w14:paraId="33E7D702" w14:textId="77777777" w:rsidR="00A31C0F" w:rsidRDefault="00000000" w:rsidP="00A31C0F">
      <w:pPr>
        <w:pStyle w:val="ListParagraph"/>
        <w:numPr>
          <w:ilvl w:val="0"/>
          <w:numId w:val="5"/>
        </w:numPr>
        <w:spacing w:after="0" w:line="240" w:lineRule="auto"/>
        <w:jc w:val="both"/>
        <w:rPr>
          <w:rFonts w:ascii="Barlow" w:eastAsia="Barlow" w:hAnsi="Barlow" w:cs="Barlow"/>
        </w:rPr>
      </w:pPr>
      <w:r w:rsidRPr="00A31C0F">
        <w:rPr>
          <w:rFonts w:ascii="Barlow" w:eastAsia="Barlow" w:hAnsi="Barlow" w:cs="Barlow"/>
        </w:rPr>
        <w:t xml:space="preserve">In the Government’s 2023 report to the Committee, it cited its engagement with the ILO, including several ILO mission visits to Turkmenistan between 2022 and 2023 and the adoption of a road map for ILO-Government cooperation for 2023. Since then, the ILO has conducted a monitoring mission of the 2023 harvest, which was </w:t>
      </w:r>
      <w:r w:rsidRPr="00A31C0F">
        <w:rPr>
          <w:rFonts w:ascii="Barlow" w:eastAsia="Barlow" w:hAnsi="Barlow" w:cs="Barlow"/>
        </w:rPr>
        <w:lastRenderedPageBreak/>
        <w:t>reported to have found “direct or indirect evidence of mobilisation of public servants in all regions visited”</w:t>
      </w:r>
      <w:r>
        <w:rPr>
          <w:vertAlign w:val="superscript"/>
        </w:rPr>
        <w:footnoteReference w:id="47"/>
      </w:r>
      <w:r w:rsidRPr="00A31C0F">
        <w:rPr>
          <w:rFonts w:ascii="Barlow" w:eastAsia="Barlow" w:hAnsi="Barlow" w:cs="Barlow"/>
        </w:rPr>
        <w:t>, but has not published its findings. The Government then signed a roadmap of cooperation activities for 2024-2025, which foresaw the signing of a Memorandum of Understanding between the Government of Turkmenistan and the ILO to organise an ILO observance of the cotton harvest period from August to December 2024. This was signed in August 2024, but the terms and scope of the monitoring mission have not been published.</w:t>
      </w:r>
      <w:r>
        <w:rPr>
          <w:vertAlign w:val="superscript"/>
        </w:rPr>
        <w:footnoteReference w:id="48"/>
      </w:r>
    </w:p>
    <w:p w14:paraId="36392A62" w14:textId="77777777" w:rsidR="00A31C0F" w:rsidRDefault="00A31C0F" w:rsidP="00A31C0F">
      <w:pPr>
        <w:pStyle w:val="ListParagraph"/>
        <w:spacing w:after="0" w:line="240" w:lineRule="auto"/>
        <w:jc w:val="both"/>
        <w:rPr>
          <w:rFonts w:ascii="Barlow" w:eastAsia="Barlow" w:hAnsi="Barlow" w:cs="Barlow"/>
        </w:rPr>
      </w:pPr>
    </w:p>
    <w:p w14:paraId="3A04A69D" w14:textId="77777777" w:rsidR="00A31C0F" w:rsidRDefault="00000000" w:rsidP="00A31C0F">
      <w:pPr>
        <w:pStyle w:val="ListParagraph"/>
        <w:numPr>
          <w:ilvl w:val="0"/>
          <w:numId w:val="5"/>
        </w:numPr>
        <w:spacing w:after="0" w:line="240" w:lineRule="auto"/>
        <w:jc w:val="both"/>
        <w:rPr>
          <w:rFonts w:ascii="Barlow" w:eastAsia="Barlow" w:hAnsi="Barlow" w:cs="Barlow"/>
        </w:rPr>
      </w:pPr>
      <w:r w:rsidRPr="00A31C0F">
        <w:rPr>
          <w:rFonts w:ascii="Barlow" w:eastAsia="Barlow" w:hAnsi="Barlow" w:cs="Barlow"/>
        </w:rPr>
        <w:t>The Turkmen Government’s engagement with the ILO is a positive step towards ending forced labour. The signing and publication of the 2024-2025 Roadmap marked an important acknowledgement by the Government of Turkmenistan that forced labour exists in the cotton sector and a commitment to address it. However, there are limitations to the Roadmap which - unless taken into account- may hinder the depth, success, and sustainability of the reform process. Firstly, it does not acknowledge nor incorporate measures to address the broader repressive environment in which the state-imposed forced labour occurs. In order to achieve systemic change, reforms must go beyond reducing or eliminating the number of people in forced labour (steps which are rightly outlined in the Roadmap), and should extend to incorporating measures to enable fundamental rights such as freedom of association, freedom of expression and collective bargaining.</w:t>
      </w:r>
    </w:p>
    <w:p w14:paraId="5F78B431" w14:textId="77777777" w:rsidR="00A31C0F" w:rsidRPr="00A31C0F" w:rsidRDefault="00A31C0F" w:rsidP="00A31C0F">
      <w:pPr>
        <w:pStyle w:val="ListParagraph"/>
        <w:spacing w:after="0" w:line="240" w:lineRule="auto"/>
        <w:rPr>
          <w:rFonts w:ascii="Barlow" w:eastAsia="Barlow" w:hAnsi="Barlow" w:cs="Barlow"/>
        </w:rPr>
      </w:pPr>
    </w:p>
    <w:p w14:paraId="2561585B" w14:textId="77777777" w:rsidR="00A31C0F" w:rsidRDefault="00000000" w:rsidP="00A31C0F">
      <w:pPr>
        <w:pStyle w:val="ListParagraph"/>
        <w:numPr>
          <w:ilvl w:val="0"/>
          <w:numId w:val="5"/>
        </w:numPr>
        <w:spacing w:after="0" w:line="240" w:lineRule="auto"/>
        <w:jc w:val="both"/>
        <w:rPr>
          <w:rFonts w:ascii="Barlow" w:eastAsia="Barlow" w:hAnsi="Barlow" w:cs="Barlow"/>
        </w:rPr>
      </w:pPr>
      <w:r w:rsidRPr="00A31C0F">
        <w:rPr>
          <w:rFonts w:ascii="Barlow" w:eastAsia="Barlow" w:hAnsi="Barlow" w:cs="Barlow"/>
        </w:rPr>
        <w:t>In addition, the Government of Turkmenistan has not consulted with independent worker and employer representatives or civil society in the development, negotiation or implementation of either the 2023 or the 2024-25 Roadmap. Whilst the Government is partnering with the UIET and the NCTU to implement the 2024-2025 Roadmap, the fact that these are not independent of the Government, as mentioned above, raises serious concerns about the credibility of the process</w:t>
      </w:r>
      <w:r w:rsidR="00A31C0F">
        <w:rPr>
          <w:rFonts w:ascii="Barlow" w:eastAsia="Barlow" w:hAnsi="Barlow" w:cs="Barlow"/>
        </w:rPr>
        <w:t>.</w:t>
      </w:r>
    </w:p>
    <w:p w14:paraId="22875A4D" w14:textId="77777777" w:rsidR="00A31C0F" w:rsidRPr="00A31C0F" w:rsidRDefault="00A31C0F" w:rsidP="00A31C0F">
      <w:pPr>
        <w:pStyle w:val="ListParagraph"/>
        <w:spacing w:after="0" w:line="240" w:lineRule="auto"/>
        <w:rPr>
          <w:rFonts w:ascii="Barlow" w:eastAsia="Barlow" w:hAnsi="Barlow" w:cs="Barlow"/>
        </w:rPr>
      </w:pPr>
    </w:p>
    <w:p w14:paraId="38C9D70F" w14:textId="77777777" w:rsidR="00A31C0F" w:rsidRDefault="00000000" w:rsidP="00A31C0F">
      <w:pPr>
        <w:pStyle w:val="ListParagraph"/>
        <w:numPr>
          <w:ilvl w:val="0"/>
          <w:numId w:val="5"/>
        </w:numPr>
        <w:spacing w:after="0" w:line="240" w:lineRule="auto"/>
        <w:jc w:val="both"/>
        <w:rPr>
          <w:rFonts w:ascii="Barlow" w:eastAsia="Barlow" w:hAnsi="Barlow" w:cs="Barlow"/>
        </w:rPr>
      </w:pPr>
      <w:r w:rsidRPr="00A31C0F">
        <w:rPr>
          <w:rFonts w:ascii="Barlow" w:eastAsia="Barlow" w:hAnsi="Barlow" w:cs="Barlow"/>
        </w:rPr>
        <w:t xml:space="preserve">It is strongly recommended that the Turkmen Government and ILO engage with independent social partners, including those relevant to agriculture such as the International Trade Union Confederation (ITUC) and the International Union of Food, Agricultural, Hotel, Restaurant, Catering, Tobacco and Allied Workers' Associations (IUF), in all stages of their cooperation and Roadmap implementation going forwards. </w:t>
      </w:r>
    </w:p>
    <w:p w14:paraId="324C2D19" w14:textId="77777777" w:rsidR="00A31C0F" w:rsidRPr="00A31C0F" w:rsidRDefault="00A31C0F" w:rsidP="00A31C0F">
      <w:pPr>
        <w:pStyle w:val="ListParagraph"/>
        <w:spacing w:after="0" w:line="240" w:lineRule="auto"/>
        <w:rPr>
          <w:rFonts w:ascii="Barlow" w:eastAsia="Barlow" w:hAnsi="Barlow" w:cs="Barlow"/>
        </w:rPr>
      </w:pPr>
    </w:p>
    <w:p w14:paraId="12AFA0C5" w14:textId="3B7AC82C" w:rsidR="005625C8" w:rsidRPr="00A31C0F" w:rsidRDefault="00000000" w:rsidP="00A31C0F">
      <w:pPr>
        <w:pStyle w:val="ListParagraph"/>
        <w:numPr>
          <w:ilvl w:val="0"/>
          <w:numId w:val="5"/>
        </w:numPr>
        <w:spacing w:after="0" w:line="240" w:lineRule="auto"/>
        <w:jc w:val="both"/>
        <w:rPr>
          <w:rFonts w:ascii="Barlow" w:eastAsia="Barlow" w:hAnsi="Barlow" w:cs="Barlow"/>
        </w:rPr>
      </w:pPr>
      <w:r w:rsidRPr="00A31C0F">
        <w:rPr>
          <w:rFonts w:ascii="Barlow" w:eastAsia="Barlow" w:hAnsi="Barlow" w:cs="Barlow"/>
        </w:rPr>
        <w:t>The ILO Committee on the Application of Standards recommended in June 2024 that the Government engage with independent employers’ and workers’ organisations, including within the framework of the 2024–25 road map.</w:t>
      </w:r>
      <w:r>
        <w:rPr>
          <w:vertAlign w:val="superscript"/>
        </w:rPr>
        <w:footnoteReference w:id="49"/>
      </w:r>
      <w:r w:rsidRPr="00A31C0F">
        <w:rPr>
          <w:rFonts w:ascii="Barlow" w:eastAsia="Barlow" w:hAnsi="Barlow" w:cs="Barlow"/>
        </w:rPr>
        <w:t xml:space="preserve"> </w:t>
      </w:r>
      <w:r w:rsidRPr="00A31C0F">
        <w:rPr>
          <w:rFonts w:ascii="Barlow" w:eastAsia="Barlow" w:hAnsi="Barlow" w:cs="Barlow"/>
        </w:rPr>
        <w:lastRenderedPageBreak/>
        <w:t>Furthermore, this is a pre-existing political commitment of the Government of Turkmenistan. During its fourth cycle UN Universal Periodic Review in 2023, the Government accepted a recommendation to consult with independent workers’ and employers’ organi</w:t>
      </w:r>
      <w:r w:rsidR="00E76651">
        <w:rPr>
          <w:rFonts w:ascii="Barlow" w:eastAsia="Barlow" w:hAnsi="Barlow" w:cs="Barlow"/>
        </w:rPr>
        <w:t>s</w:t>
      </w:r>
      <w:r w:rsidRPr="00A31C0F">
        <w:rPr>
          <w:rFonts w:ascii="Barlow" w:eastAsia="Barlow" w:hAnsi="Barlow" w:cs="Barlow"/>
        </w:rPr>
        <w:t>ations, civil society and the ILO to develop and implement a time-bound national action plan to reform the root causes of forced labour and child labour in the cotton sector.</w:t>
      </w:r>
      <w:r>
        <w:rPr>
          <w:vertAlign w:val="superscript"/>
        </w:rPr>
        <w:footnoteReference w:id="50"/>
      </w:r>
      <w:r w:rsidRPr="00A31C0F">
        <w:rPr>
          <w:rFonts w:ascii="Barlow" w:eastAsia="Barlow" w:hAnsi="Barlow" w:cs="Barlow"/>
        </w:rPr>
        <w:t xml:space="preserve"> This commitment from the Government of Turkmenistan must now be followed up with concrete action.</w:t>
      </w:r>
    </w:p>
    <w:p w14:paraId="76B76E9E" w14:textId="77777777" w:rsidR="005625C8" w:rsidRDefault="005625C8" w:rsidP="00A31C0F">
      <w:pPr>
        <w:spacing w:after="0" w:line="240" w:lineRule="auto"/>
        <w:jc w:val="both"/>
        <w:rPr>
          <w:rFonts w:ascii="Barlow" w:eastAsia="Barlow" w:hAnsi="Barlow" w:cs="Barlow"/>
        </w:rPr>
      </w:pPr>
    </w:p>
    <w:p w14:paraId="761BA76B" w14:textId="77777777" w:rsidR="005625C8" w:rsidRDefault="00000000" w:rsidP="00A31C0F">
      <w:pPr>
        <w:spacing w:after="0" w:line="240" w:lineRule="auto"/>
        <w:jc w:val="both"/>
        <w:rPr>
          <w:rFonts w:ascii="Barlow" w:eastAsia="Barlow" w:hAnsi="Barlow" w:cs="Barlow"/>
          <w:color w:val="C00000"/>
        </w:rPr>
      </w:pPr>
      <w:r>
        <w:rPr>
          <w:rFonts w:ascii="Barlow" w:eastAsia="Barlow" w:hAnsi="Barlow" w:cs="Barlow"/>
          <w:color w:val="C00000"/>
        </w:rPr>
        <w:t xml:space="preserve">The lack of citizen complaints on forced labour </w:t>
      </w:r>
    </w:p>
    <w:p w14:paraId="1DF2B62C" w14:textId="77777777" w:rsidR="005625C8" w:rsidRDefault="005625C8" w:rsidP="00A31C0F">
      <w:pPr>
        <w:spacing w:after="0" w:line="240" w:lineRule="auto"/>
        <w:jc w:val="both"/>
        <w:rPr>
          <w:rFonts w:ascii="Barlow" w:eastAsia="Barlow" w:hAnsi="Barlow" w:cs="Barlow"/>
          <w:color w:val="C00000"/>
        </w:rPr>
      </w:pPr>
    </w:p>
    <w:p w14:paraId="0DE509EA" w14:textId="77777777" w:rsidR="00A31C0F" w:rsidRDefault="00000000" w:rsidP="00A31C0F">
      <w:pPr>
        <w:pStyle w:val="ListParagraph"/>
        <w:numPr>
          <w:ilvl w:val="0"/>
          <w:numId w:val="5"/>
        </w:numPr>
        <w:spacing w:after="0" w:line="240" w:lineRule="auto"/>
        <w:jc w:val="both"/>
        <w:rPr>
          <w:rFonts w:ascii="Barlow" w:eastAsia="Barlow" w:hAnsi="Barlow" w:cs="Barlow"/>
          <w:i/>
        </w:rPr>
      </w:pPr>
      <w:r w:rsidRPr="00A31C0F">
        <w:rPr>
          <w:rFonts w:ascii="Barlow" w:eastAsia="Barlow" w:hAnsi="Barlow" w:cs="Barlow"/>
        </w:rPr>
        <w:t xml:space="preserve">In the State report, the Government stated that </w:t>
      </w:r>
      <w:r w:rsidRPr="00A31C0F">
        <w:rPr>
          <w:rFonts w:ascii="Barlow" w:eastAsia="Barlow" w:hAnsi="Barlow" w:cs="Barlow"/>
          <w:i/>
        </w:rPr>
        <w:t>“Trade unions exercise public oversight and supervision of compliance with the provisions of labour legislation through technical and legal labour inspectorates. Despite the absence of official submissions from citizens about the use of forced labour in the sectors of agricultural production and the processing of agricultural products, trade unions carry out monitoring and conduct special courses, training sessions and seminars.”</w:t>
      </w:r>
      <w:r>
        <w:rPr>
          <w:vertAlign w:val="superscript"/>
        </w:rPr>
        <w:footnoteReference w:id="51"/>
      </w:r>
    </w:p>
    <w:p w14:paraId="789C24EA" w14:textId="77777777" w:rsidR="00A31C0F" w:rsidRDefault="00A31C0F" w:rsidP="00A31C0F">
      <w:pPr>
        <w:pStyle w:val="ListParagraph"/>
        <w:spacing w:after="0" w:line="240" w:lineRule="auto"/>
        <w:jc w:val="both"/>
        <w:rPr>
          <w:rFonts w:ascii="Barlow" w:eastAsia="Barlow" w:hAnsi="Barlow" w:cs="Barlow"/>
          <w:i/>
        </w:rPr>
      </w:pPr>
    </w:p>
    <w:p w14:paraId="73E9039F" w14:textId="52F21730" w:rsidR="005625C8" w:rsidRPr="001167E3" w:rsidRDefault="00000000" w:rsidP="001167E3">
      <w:pPr>
        <w:pStyle w:val="ListParagraph"/>
        <w:numPr>
          <w:ilvl w:val="0"/>
          <w:numId w:val="5"/>
        </w:numPr>
        <w:spacing w:after="0" w:line="240" w:lineRule="auto"/>
        <w:jc w:val="both"/>
        <w:rPr>
          <w:rFonts w:ascii="Barlow" w:eastAsia="Barlow" w:hAnsi="Barlow" w:cs="Barlow"/>
          <w:i/>
        </w:rPr>
      </w:pPr>
      <w:r w:rsidRPr="00A31C0F">
        <w:rPr>
          <w:rFonts w:ascii="Barlow" w:eastAsia="Barlow" w:hAnsi="Barlow" w:cs="Barlow"/>
        </w:rPr>
        <w:t>The lack of submissions from citizens about forced labour does not represent a positive development; rather it is indicative of the broader repressive environment in which state-imposed forced labour occurs in Turkmenistan. Whilst the 2024-25 Roadmap includes provisions to create “an easy and accessible way for all workers to communicate and file complaints that involves social partners and the Ombudsman's office”</w:t>
      </w:r>
      <w:r>
        <w:rPr>
          <w:vertAlign w:val="superscript"/>
        </w:rPr>
        <w:footnoteReference w:id="52"/>
      </w:r>
      <w:r w:rsidRPr="00A31C0F">
        <w:rPr>
          <w:rFonts w:ascii="Barlow" w:eastAsia="Barlow" w:hAnsi="Barlow" w:cs="Barlow"/>
        </w:rPr>
        <w:t>, this assumes that citizens will feel comfortable  raising complaints about forced labour without negative consequences such as intimidation or retaliation by Government officials or those acting on behalf of the Government, given the repressive environment. Without specific and measurable steps to protect fundamental rights, the goal expressed in the 2024-25 Roadmap  to create an easy and accessible way for all workers to communicate and file complaints involving trade unions and  the Ombudsman's office risks becoming a box-ticking exercise</w:t>
      </w:r>
      <w:r w:rsidR="001167E3">
        <w:rPr>
          <w:rFonts w:ascii="Barlow" w:eastAsia="Barlow" w:hAnsi="Barlow" w:cs="Barlow"/>
        </w:rPr>
        <w:t>.</w:t>
      </w:r>
    </w:p>
    <w:sectPr w:rsidR="005625C8" w:rsidRPr="001167E3" w:rsidSect="002E1700">
      <w:headerReference w:type="default" r:id="rId9"/>
      <w:footerReference w:type="default" r:id="rId10"/>
      <w:pgSz w:w="11906" w:h="16838"/>
      <w:pgMar w:top="1361" w:right="1361" w:bottom="1361" w:left="136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BDD746" w14:textId="77777777" w:rsidR="00947C71" w:rsidRDefault="00947C71">
      <w:pPr>
        <w:spacing w:after="0" w:line="240" w:lineRule="auto"/>
      </w:pPr>
      <w:r>
        <w:separator/>
      </w:r>
    </w:p>
  </w:endnote>
  <w:endnote w:type="continuationSeparator" w:id="0">
    <w:p w14:paraId="38F97F15" w14:textId="77777777" w:rsidR="00947C71" w:rsidRDefault="00947C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rlow">
    <w:charset w:val="00"/>
    <w:family w:val="auto"/>
    <w:pitch w:val="variable"/>
    <w:sig w:usb0="20000007" w:usb1="00000000" w:usb2="00000000" w:usb3="00000000" w:csb0="00000193" w:csb1="00000000"/>
    <w:embedRegular r:id="rId1" w:fontKey="{265BDABD-2869-46DD-8486-065228413F42}"/>
    <w:embedBold r:id="rId2" w:fontKey="{A7DBA6B1-D846-41DD-8895-7007F73E5EC1}"/>
    <w:embedItalic r:id="rId3" w:fontKey="{FC1D8C64-23F0-4D83-BA4B-7B2CE16B61C9}"/>
  </w:font>
  <w:font w:name="Noto Sans Symbols">
    <w:charset w:val="00"/>
    <w:family w:val="auto"/>
    <w:pitch w:val="default"/>
    <w:embedRegular r:id="rId4" w:fontKey="{E6FD0625-9C15-4DBF-8368-DE997E8FF1F9}"/>
  </w:font>
  <w:font w:name="Aptos">
    <w:charset w:val="00"/>
    <w:family w:val="swiss"/>
    <w:pitch w:val="variable"/>
    <w:sig w:usb0="20000287" w:usb1="00000003" w:usb2="00000000" w:usb3="00000000" w:csb0="0000019F" w:csb1="00000000"/>
    <w:embedRegular r:id="rId5" w:fontKey="{29B767B8-3284-4799-9926-31D290A9E61C}"/>
    <w:embedBold r:id="rId6" w:fontKey="{BCC0E77F-C1F9-4D31-81C7-7D562AA05500}"/>
    <w:embedItalic r:id="rId7" w:fontKey="{30EDB71C-0C40-4914-91AE-CF09E51B88C4}"/>
    <w:embedBoldItalic r:id="rId8" w:fontKey="{80763601-221C-420D-8DBA-854AD6000DA7}"/>
  </w:font>
  <w:font w:name="Aptos Display">
    <w:charset w:val="00"/>
    <w:family w:val="swiss"/>
    <w:pitch w:val="variable"/>
    <w:sig w:usb0="20000287" w:usb1="00000003" w:usb2="00000000" w:usb3="00000000" w:csb0="0000019F" w:csb1="00000000"/>
    <w:embedRegular r:id="rId9" w:fontKey="{3D62C894-0BA4-487D-B3FE-3A106CDE79C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B33A3F" w14:textId="77777777" w:rsidR="005625C8" w:rsidRDefault="00000000">
    <w:pPr>
      <w:pBdr>
        <w:top w:val="nil"/>
        <w:left w:val="nil"/>
        <w:bottom w:val="nil"/>
        <w:right w:val="nil"/>
        <w:between w:val="nil"/>
      </w:pBdr>
      <w:tabs>
        <w:tab w:val="center" w:pos="4513"/>
        <w:tab w:val="right" w:pos="9026"/>
      </w:tabs>
      <w:spacing w:after="0" w:line="240" w:lineRule="auto"/>
      <w:jc w:val="right"/>
      <w:rPr>
        <w:rFonts w:ascii="Barlow" w:eastAsia="Barlow" w:hAnsi="Barlow" w:cs="Barlow"/>
        <w:color w:val="000000"/>
      </w:rPr>
    </w:pPr>
    <w:r>
      <w:rPr>
        <w:color w:val="000000"/>
      </w:rPr>
      <w:fldChar w:fldCharType="begin"/>
    </w:r>
    <w:r>
      <w:rPr>
        <w:color w:val="000000"/>
      </w:rPr>
      <w:instrText>PAGE</w:instrText>
    </w:r>
    <w:r>
      <w:rPr>
        <w:color w:val="000000"/>
      </w:rPr>
      <w:fldChar w:fldCharType="separate"/>
    </w:r>
    <w:r w:rsidR="00FE6E56">
      <w:rPr>
        <w:noProof/>
        <w:color w:val="000000"/>
      </w:rPr>
      <w:t>1</w:t>
    </w:r>
    <w:r>
      <w:rPr>
        <w:color w:val="000000"/>
      </w:rPr>
      <w:fldChar w:fldCharType="end"/>
    </w:r>
  </w:p>
  <w:p w14:paraId="29CE535D" w14:textId="77777777" w:rsidR="005625C8" w:rsidRDefault="005625C8">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4D5614" w14:textId="77777777" w:rsidR="00947C71" w:rsidRDefault="00947C71">
      <w:pPr>
        <w:spacing w:after="0" w:line="240" w:lineRule="auto"/>
      </w:pPr>
      <w:r>
        <w:separator/>
      </w:r>
    </w:p>
  </w:footnote>
  <w:footnote w:type="continuationSeparator" w:id="0">
    <w:p w14:paraId="1898D701" w14:textId="77777777" w:rsidR="00947C71" w:rsidRDefault="00947C71">
      <w:pPr>
        <w:spacing w:after="0" w:line="240" w:lineRule="auto"/>
      </w:pPr>
      <w:r>
        <w:continuationSeparator/>
      </w:r>
    </w:p>
  </w:footnote>
  <w:footnote w:id="1">
    <w:p w14:paraId="68B131E3" w14:textId="77777777" w:rsidR="005625C8" w:rsidRDefault="00000000">
      <w:pPr>
        <w:pBdr>
          <w:top w:val="nil"/>
          <w:left w:val="nil"/>
          <w:bottom w:val="nil"/>
          <w:right w:val="nil"/>
          <w:between w:val="nil"/>
        </w:pBdr>
        <w:spacing w:after="0" w:line="240" w:lineRule="auto"/>
        <w:rPr>
          <w:rFonts w:ascii="Barlow" w:eastAsia="Barlow" w:hAnsi="Barlow" w:cs="Barlow"/>
          <w:color w:val="000000"/>
          <w:sz w:val="20"/>
          <w:szCs w:val="20"/>
        </w:rPr>
      </w:pPr>
      <w:r>
        <w:rPr>
          <w:rStyle w:val="FootnoteReference"/>
        </w:rPr>
        <w:footnoteRef/>
      </w:r>
      <w:r>
        <w:rPr>
          <w:rFonts w:ascii="Barlow" w:eastAsia="Barlow" w:hAnsi="Barlow" w:cs="Barlow"/>
          <w:color w:val="000000"/>
          <w:sz w:val="20"/>
          <w:szCs w:val="20"/>
        </w:rPr>
        <w:t xml:space="preserve"> The Cotton Campaign is a coalition of international human and labour rights NGOs, brand and retail</w:t>
      </w:r>
    </w:p>
    <w:p w14:paraId="70D3AF7F" w14:textId="77777777" w:rsidR="005625C8" w:rsidRDefault="00000000">
      <w:pPr>
        <w:pBdr>
          <w:top w:val="nil"/>
          <w:left w:val="nil"/>
          <w:bottom w:val="nil"/>
          <w:right w:val="nil"/>
          <w:between w:val="nil"/>
        </w:pBdr>
        <w:spacing w:after="0" w:line="240" w:lineRule="auto"/>
        <w:rPr>
          <w:rFonts w:ascii="Barlow" w:eastAsia="Barlow" w:hAnsi="Barlow" w:cs="Barlow"/>
          <w:color w:val="000000"/>
          <w:sz w:val="20"/>
          <w:szCs w:val="20"/>
        </w:rPr>
      </w:pPr>
      <w:r>
        <w:rPr>
          <w:rFonts w:ascii="Barlow" w:eastAsia="Barlow" w:hAnsi="Barlow" w:cs="Barlow"/>
          <w:color w:val="000000"/>
          <w:sz w:val="20"/>
          <w:szCs w:val="20"/>
        </w:rPr>
        <w:t>associations, responsible investor organisations, supply chain transparency groups, and academic partners, united to end forced labour and promote decent work for cotton workers in Central Asia. See</w:t>
      </w:r>
    </w:p>
    <w:p w14:paraId="040099C5" w14:textId="77777777" w:rsidR="005625C8" w:rsidRDefault="00000000">
      <w:pPr>
        <w:pBdr>
          <w:top w:val="nil"/>
          <w:left w:val="nil"/>
          <w:bottom w:val="nil"/>
          <w:right w:val="nil"/>
          <w:between w:val="nil"/>
        </w:pBdr>
        <w:spacing w:after="0" w:line="240" w:lineRule="auto"/>
        <w:rPr>
          <w:rFonts w:ascii="Barlow" w:eastAsia="Barlow" w:hAnsi="Barlow" w:cs="Barlow"/>
          <w:color w:val="000000"/>
          <w:sz w:val="20"/>
          <w:szCs w:val="20"/>
        </w:rPr>
      </w:pPr>
      <w:hyperlink r:id="rId1">
        <w:r>
          <w:rPr>
            <w:rFonts w:ascii="Barlow" w:eastAsia="Barlow" w:hAnsi="Barlow" w:cs="Barlow"/>
            <w:color w:val="467886"/>
            <w:sz w:val="20"/>
            <w:szCs w:val="20"/>
            <w:u w:val="single"/>
          </w:rPr>
          <w:t>https://www.cottoncampaign.org/</w:t>
        </w:r>
      </w:hyperlink>
      <w:r>
        <w:rPr>
          <w:rFonts w:ascii="Barlow" w:eastAsia="Barlow" w:hAnsi="Barlow" w:cs="Barlow"/>
          <w:color w:val="000000"/>
          <w:sz w:val="20"/>
          <w:szCs w:val="20"/>
        </w:rPr>
        <w:t>.</w:t>
      </w:r>
    </w:p>
  </w:footnote>
  <w:footnote w:id="2">
    <w:p w14:paraId="2617CD25" w14:textId="77777777" w:rsidR="005625C8" w:rsidRDefault="00000000">
      <w:pPr>
        <w:spacing w:after="0" w:line="240" w:lineRule="auto"/>
        <w:rPr>
          <w:rFonts w:ascii="Barlow" w:eastAsia="Barlow" w:hAnsi="Barlow" w:cs="Barlow"/>
          <w:sz w:val="20"/>
          <w:szCs w:val="20"/>
        </w:rPr>
      </w:pPr>
      <w:r>
        <w:rPr>
          <w:rStyle w:val="FootnoteReference"/>
        </w:rPr>
        <w:footnoteRef/>
      </w:r>
      <w:r>
        <w:rPr>
          <w:rFonts w:ascii="Barlow" w:eastAsia="Barlow" w:hAnsi="Barlow" w:cs="Barlow"/>
          <w:sz w:val="20"/>
          <w:szCs w:val="20"/>
        </w:rPr>
        <w:t xml:space="preserve"> Human Rights Watch, ‘Turkmenistan: Events of 2023’, </w:t>
      </w:r>
      <w:hyperlink r:id="rId2">
        <w:r>
          <w:rPr>
            <w:rFonts w:ascii="Barlow" w:eastAsia="Barlow" w:hAnsi="Barlow" w:cs="Barlow"/>
            <w:color w:val="1155CC"/>
            <w:sz w:val="20"/>
            <w:szCs w:val="20"/>
            <w:u w:val="single"/>
          </w:rPr>
          <w:t>https://www.hrw.org/world-report/2024/country-chapters/turkmenistan</w:t>
        </w:r>
      </w:hyperlink>
      <w:r>
        <w:rPr>
          <w:rFonts w:ascii="Barlow" w:eastAsia="Barlow" w:hAnsi="Barlow" w:cs="Barlow"/>
          <w:sz w:val="20"/>
          <w:szCs w:val="20"/>
        </w:rPr>
        <w:t>.</w:t>
      </w:r>
    </w:p>
  </w:footnote>
  <w:footnote w:id="3">
    <w:p w14:paraId="7A25CF37" w14:textId="77777777" w:rsidR="005625C8" w:rsidRDefault="00000000">
      <w:pPr>
        <w:spacing w:after="0" w:line="240" w:lineRule="auto"/>
        <w:rPr>
          <w:rFonts w:ascii="Barlow" w:eastAsia="Barlow" w:hAnsi="Barlow" w:cs="Barlow"/>
          <w:sz w:val="20"/>
          <w:szCs w:val="20"/>
        </w:rPr>
      </w:pPr>
      <w:r>
        <w:rPr>
          <w:rStyle w:val="FootnoteReference"/>
        </w:rPr>
        <w:footnoteRef/>
      </w:r>
      <w:r>
        <w:rPr>
          <w:rFonts w:ascii="Barlow" w:eastAsia="Barlow" w:hAnsi="Barlow" w:cs="Barlow"/>
          <w:sz w:val="20"/>
          <w:szCs w:val="20"/>
        </w:rPr>
        <w:t xml:space="preserve"> See Turkmen.News, ‘Turkmenistan: New Charges Fabricated Against Civil Activists’ (27 April 2022), </w:t>
      </w:r>
      <w:hyperlink r:id="rId3">
        <w:r>
          <w:rPr>
            <w:rFonts w:ascii="Barlow" w:eastAsia="Barlow" w:hAnsi="Barlow" w:cs="Barlow"/>
            <w:color w:val="1155CC"/>
            <w:sz w:val="20"/>
            <w:szCs w:val="20"/>
            <w:u w:val="single"/>
          </w:rPr>
          <w:t>https://en.turkmen.news/human-rights/new-political-prisoners/</w:t>
        </w:r>
      </w:hyperlink>
      <w:r>
        <w:rPr>
          <w:rFonts w:ascii="Barlow" w:eastAsia="Barlow" w:hAnsi="Barlow" w:cs="Barlow"/>
          <w:sz w:val="20"/>
          <w:szCs w:val="20"/>
        </w:rPr>
        <w:t xml:space="preserve">; Human Rights Watch, ‘Turkmenistan’, </w:t>
      </w:r>
      <w:hyperlink r:id="rId4">
        <w:r>
          <w:rPr>
            <w:rFonts w:ascii="Barlow" w:eastAsia="Barlow" w:hAnsi="Barlow" w:cs="Barlow"/>
            <w:color w:val="1155CC"/>
            <w:sz w:val="20"/>
            <w:szCs w:val="20"/>
            <w:u w:val="single"/>
          </w:rPr>
          <w:t>https://www.hrw.org/europe/central-asia/turkmenistan</w:t>
        </w:r>
      </w:hyperlink>
      <w:r>
        <w:rPr>
          <w:rFonts w:ascii="Barlow" w:eastAsia="Barlow" w:hAnsi="Barlow" w:cs="Barlow"/>
          <w:sz w:val="20"/>
          <w:szCs w:val="20"/>
        </w:rPr>
        <w:t xml:space="preserve">; Human Rights Watch, ‘Turkmenistan: Events of 2023’, </w:t>
      </w:r>
      <w:hyperlink r:id="rId5">
        <w:r>
          <w:rPr>
            <w:rFonts w:ascii="Barlow" w:eastAsia="Barlow" w:hAnsi="Barlow" w:cs="Barlow"/>
            <w:color w:val="1155CC"/>
            <w:sz w:val="20"/>
            <w:szCs w:val="20"/>
            <w:u w:val="single"/>
          </w:rPr>
          <w:t>https://www.hrw.org/world-report/2024/country-chapters/turkmenistan</w:t>
        </w:r>
      </w:hyperlink>
      <w:r>
        <w:rPr>
          <w:rFonts w:ascii="Barlow" w:eastAsia="Barlow" w:hAnsi="Barlow" w:cs="Barlow"/>
          <w:sz w:val="20"/>
          <w:szCs w:val="20"/>
        </w:rPr>
        <w:t>.</w:t>
      </w:r>
    </w:p>
  </w:footnote>
  <w:footnote w:id="4">
    <w:p w14:paraId="178B7BD3" w14:textId="77777777" w:rsidR="005625C8" w:rsidRDefault="00000000">
      <w:pPr>
        <w:spacing w:after="0" w:line="240" w:lineRule="auto"/>
        <w:rPr>
          <w:rFonts w:ascii="Barlow" w:eastAsia="Barlow" w:hAnsi="Barlow" w:cs="Barlow"/>
          <w:sz w:val="20"/>
          <w:szCs w:val="20"/>
        </w:rPr>
      </w:pPr>
      <w:r>
        <w:rPr>
          <w:rStyle w:val="FootnoteReference"/>
        </w:rPr>
        <w:footnoteRef/>
      </w:r>
      <w:r>
        <w:rPr>
          <w:rFonts w:ascii="Barlow" w:eastAsia="Barlow" w:hAnsi="Barlow" w:cs="Barlow"/>
          <w:sz w:val="20"/>
          <w:szCs w:val="20"/>
        </w:rPr>
        <w:t xml:space="preserve"> Freedom House, Turkmenistan: Freedom in the World 2024 Country Report, </w:t>
      </w:r>
      <w:hyperlink r:id="rId6">
        <w:r>
          <w:rPr>
            <w:rFonts w:ascii="Barlow" w:eastAsia="Barlow" w:hAnsi="Barlow" w:cs="Barlow"/>
            <w:color w:val="1155CC"/>
            <w:sz w:val="20"/>
            <w:szCs w:val="20"/>
            <w:u w:val="single"/>
          </w:rPr>
          <w:t>https://freedomhouse.org/country/turkmenistan/freedom-world/2024</w:t>
        </w:r>
      </w:hyperlink>
      <w:r>
        <w:rPr>
          <w:rFonts w:ascii="Barlow" w:eastAsia="Barlow" w:hAnsi="Barlow" w:cs="Barlow"/>
          <w:sz w:val="20"/>
          <w:szCs w:val="20"/>
        </w:rPr>
        <w:t>.</w:t>
      </w:r>
    </w:p>
  </w:footnote>
  <w:footnote w:id="5">
    <w:p w14:paraId="7CAB1033" w14:textId="77777777" w:rsidR="005625C8"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rFonts w:ascii="Barlow" w:eastAsia="Barlow" w:hAnsi="Barlow" w:cs="Barlow"/>
          <w:color w:val="000000"/>
          <w:sz w:val="20"/>
          <w:szCs w:val="20"/>
        </w:rPr>
        <w:t xml:space="preserve"> UN CESCR, ‘THE RIGHT TO WORK - General comment No. 18 (24 November 2005), Article 6 of the International Covenant on Economic, Social and Cultural Rights’, UN Doc E/C.12/GC/18, para 6.</w:t>
      </w:r>
      <w:r>
        <w:rPr>
          <w:color w:val="000000"/>
          <w:sz w:val="20"/>
          <w:szCs w:val="20"/>
        </w:rPr>
        <w:t xml:space="preserve"> </w:t>
      </w:r>
    </w:p>
  </w:footnote>
  <w:footnote w:id="6">
    <w:p w14:paraId="499965AB" w14:textId="58252C99" w:rsidR="005625C8" w:rsidRDefault="00000000">
      <w:pPr>
        <w:spacing w:after="0" w:line="240" w:lineRule="auto"/>
        <w:rPr>
          <w:rFonts w:ascii="Barlow" w:eastAsia="Barlow" w:hAnsi="Barlow" w:cs="Barlow"/>
          <w:sz w:val="20"/>
          <w:szCs w:val="20"/>
        </w:rPr>
      </w:pPr>
      <w:r>
        <w:rPr>
          <w:rStyle w:val="FootnoteReference"/>
        </w:rPr>
        <w:footnoteRef/>
      </w:r>
      <w:r>
        <w:rPr>
          <w:rFonts w:ascii="Barlow" w:eastAsia="Barlow" w:hAnsi="Barlow" w:cs="Barlow"/>
          <w:sz w:val="20"/>
          <w:szCs w:val="20"/>
        </w:rPr>
        <w:t xml:space="preserve"> US Department of State, ‘2024 Trafficking in Persons Report: Turkmenistan’, </w:t>
      </w:r>
      <w:hyperlink r:id="rId7" w:history="1">
        <w:r w:rsidR="00FE6E56" w:rsidRPr="006E69F3">
          <w:rPr>
            <w:rStyle w:val="Hyperlink"/>
            <w:rFonts w:ascii="Barlow" w:eastAsia="Barlow" w:hAnsi="Barlow" w:cs="Barlow"/>
            <w:sz w:val="20"/>
            <w:szCs w:val="20"/>
          </w:rPr>
          <w:t>https://www.state.gov/reports/2024-trafficking-in-persons-report/turkmenistan/</w:t>
        </w:r>
      </w:hyperlink>
      <w:r>
        <w:rPr>
          <w:rFonts w:ascii="Barlow" w:eastAsia="Barlow" w:hAnsi="Barlow" w:cs="Barlow"/>
          <w:sz w:val="20"/>
          <w:szCs w:val="20"/>
        </w:rPr>
        <w:t xml:space="preserve">. See also CIVICUS Monitor, ‘Turkmenistan: Economic hardship, repression, and targeting of critics at home and abroad’ prepared by International Partnership for Human Rights (IPHR) and </w:t>
      </w:r>
    </w:p>
    <w:p w14:paraId="1CDE35C1" w14:textId="77777777" w:rsidR="005625C8" w:rsidRDefault="00000000">
      <w:pPr>
        <w:spacing w:after="0" w:line="240" w:lineRule="auto"/>
        <w:rPr>
          <w:rFonts w:ascii="Barlow" w:eastAsia="Barlow" w:hAnsi="Barlow" w:cs="Barlow"/>
          <w:sz w:val="20"/>
          <w:szCs w:val="20"/>
        </w:rPr>
      </w:pPr>
      <w:r>
        <w:rPr>
          <w:rFonts w:ascii="Barlow" w:eastAsia="Barlow" w:hAnsi="Barlow" w:cs="Barlow"/>
          <w:sz w:val="20"/>
          <w:szCs w:val="20"/>
        </w:rPr>
        <w:t xml:space="preserve">the Turkmen Initiative for Human Rights, </w:t>
      </w:r>
      <w:hyperlink r:id="rId8">
        <w:r>
          <w:rPr>
            <w:rFonts w:ascii="Barlow" w:eastAsia="Barlow" w:hAnsi="Barlow" w:cs="Barlow"/>
            <w:color w:val="1155CC"/>
            <w:sz w:val="20"/>
            <w:szCs w:val="20"/>
            <w:u w:val="single"/>
          </w:rPr>
          <w:t>https://monitor.civicus.org/explore/turkmenistan-economic-hardship-repression-and-targeting-of-critics-at-home-and-abroad/</w:t>
        </w:r>
      </w:hyperlink>
      <w:r>
        <w:rPr>
          <w:rFonts w:ascii="Barlow" w:eastAsia="Barlow" w:hAnsi="Barlow" w:cs="Barlow"/>
          <w:sz w:val="20"/>
          <w:szCs w:val="20"/>
        </w:rPr>
        <w:t>.</w:t>
      </w:r>
    </w:p>
  </w:footnote>
  <w:footnote w:id="7">
    <w:p w14:paraId="13C0DE6B" w14:textId="77777777" w:rsidR="005625C8" w:rsidRDefault="00000000">
      <w:pPr>
        <w:spacing w:after="0" w:line="240" w:lineRule="auto"/>
        <w:rPr>
          <w:rFonts w:ascii="Barlow" w:eastAsia="Barlow" w:hAnsi="Barlow" w:cs="Barlow"/>
          <w:sz w:val="20"/>
          <w:szCs w:val="20"/>
        </w:rPr>
      </w:pPr>
      <w:r>
        <w:rPr>
          <w:rStyle w:val="FootnoteReference"/>
        </w:rPr>
        <w:footnoteRef/>
      </w:r>
      <w:r>
        <w:rPr>
          <w:rFonts w:ascii="Barlow" w:eastAsia="Barlow" w:hAnsi="Barlow" w:cs="Barlow"/>
          <w:sz w:val="20"/>
          <w:szCs w:val="20"/>
        </w:rPr>
        <w:t xml:space="preserve"> Mia Tarp Nurmagambetova, ‘Turkmenistan remains unsafe for women’, Global Voices (5 December 2023), </w:t>
      </w:r>
      <w:hyperlink r:id="rId9">
        <w:r>
          <w:rPr>
            <w:rFonts w:ascii="Barlow" w:eastAsia="Barlow" w:hAnsi="Barlow" w:cs="Barlow"/>
            <w:color w:val="1155CC"/>
            <w:sz w:val="20"/>
            <w:szCs w:val="20"/>
            <w:u w:val="single"/>
          </w:rPr>
          <w:t>https://globalvoices.org/2023/12/05/turkmenistan-remains-unsafe-for-women/</w:t>
        </w:r>
      </w:hyperlink>
      <w:r>
        <w:rPr>
          <w:rFonts w:ascii="Barlow" w:eastAsia="Barlow" w:hAnsi="Barlow" w:cs="Barlow"/>
          <w:sz w:val="20"/>
          <w:szCs w:val="20"/>
        </w:rPr>
        <w:t>.</w:t>
      </w:r>
    </w:p>
  </w:footnote>
  <w:footnote w:id="8">
    <w:p w14:paraId="69217647" w14:textId="77777777" w:rsidR="005625C8" w:rsidRDefault="00000000">
      <w:pPr>
        <w:spacing w:after="0" w:line="240" w:lineRule="auto"/>
        <w:rPr>
          <w:rFonts w:ascii="Barlow" w:eastAsia="Barlow" w:hAnsi="Barlow" w:cs="Barlow"/>
          <w:sz w:val="20"/>
          <w:szCs w:val="20"/>
        </w:rPr>
      </w:pPr>
      <w:r>
        <w:rPr>
          <w:rStyle w:val="FootnoteReference"/>
        </w:rPr>
        <w:footnoteRef/>
      </w:r>
      <w:r>
        <w:rPr>
          <w:rFonts w:ascii="Barlow" w:eastAsia="Barlow" w:hAnsi="Barlow" w:cs="Barlow"/>
          <w:sz w:val="20"/>
          <w:szCs w:val="20"/>
        </w:rPr>
        <w:t xml:space="preserve"> For example, a 2016 UNDP study reported the high prevalence of women in the public sector (the public sector being the workforce mobilised for forced labour in Turkmenistan), detailing that the female shares in education were at that time 69, 74, and 64 percent and in healthcare 78, 77, and 70 percent of wage workers, respectively. Tamar Khitarishvili, ‘Gender inequalities in labor markets in Central Asia’, UN Development Program (2016), </w:t>
      </w:r>
      <w:hyperlink r:id="rId10">
        <w:r>
          <w:rPr>
            <w:rFonts w:ascii="Barlow" w:eastAsia="Barlow" w:hAnsi="Barlow" w:cs="Barlow"/>
            <w:color w:val="1155CC"/>
            <w:sz w:val="20"/>
            <w:szCs w:val="20"/>
            <w:u w:val="single"/>
          </w:rPr>
          <w:t>https://www.undp.org/eurasia/publications/gender-inequalities-labor-markets-central-asia</w:t>
        </w:r>
      </w:hyperlink>
      <w:r>
        <w:rPr>
          <w:rFonts w:ascii="Barlow" w:eastAsia="Barlow" w:hAnsi="Barlow" w:cs="Barlow"/>
          <w:sz w:val="20"/>
          <w:szCs w:val="20"/>
        </w:rPr>
        <w:t xml:space="preserve">. See also Turkmen.News et al., Review of the Use of Forced Labor in Turkmenistan During the 2020 Cotton Harvest (March 2021), </w:t>
      </w:r>
      <w:hyperlink r:id="rId11">
        <w:r>
          <w:rPr>
            <w:rFonts w:ascii="Barlow" w:eastAsia="Barlow" w:hAnsi="Barlow" w:cs="Barlow"/>
            <w:color w:val="1155CC"/>
            <w:sz w:val="20"/>
            <w:szCs w:val="20"/>
            <w:u w:val="single"/>
          </w:rPr>
          <w:t>https://en.turkmen.news/wp-content/uploads/2021/03/TURKMENISTAN_COTTON_2020_WEB_ENG.pdf</w:t>
        </w:r>
      </w:hyperlink>
      <w:r>
        <w:rPr>
          <w:rFonts w:ascii="Barlow" w:eastAsia="Barlow" w:hAnsi="Barlow" w:cs="Barlow"/>
          <w:sz w:val="20"/>
          <w:szCs w:val="20"/>
        </w:rPr>
        <w:t xml:space="preserve">, p.26; UN Population Fund (UNFPA), ‘Taking action to promote gender equality in Turkmenistan’ (2015), </w:t>
      </w:r>
      <w:hyperlink r:id="rId12">
        <w:r>
          <w:rPr>
            <w:rFonts w:ascii="Barlow" w:eastAsia="Barlow" w:hAnsi="Barlow" w:cs="Barlow"/>
            <w:color w:val="1155CC"/>
            <w:sz w:val="20"/>
            <w:szCs w:val="20"/>
            <w:u w:val="single"/>
          </w:rPr>
          <w:t>https://eeca.unfpa.org/en/news/taking-action-promote-gender-equality-turkmenistan</w:t>
        </w:r>
      </w:hyperlink>
      <w:r>
        <w:rPr>
          <w:rFonts w:ascii="Barlow" w:eastAsia="Barlow" w:hAnsi="Barlow" w:cs="Barlow"/>
          <w:sz w:val="20"/>
          <w:szCs w:val="20"/>
        </w:rPr>
        <w:t>; U.S. Dep’t of</w:t>
      </w:r>
    </w:p>
    <w:p w14:paraId="43C35F9A" w14:textId="77777777" w:rsidR="005625C8" w:rsidRDefault="00000000">
      <w:pPr>
        <w:spacing w:after="0" w:line="240" w:lineRule="auto"/>
        <w:rPr>
          <w:rFonts w:ascii="Barlow" w:eastAsia="Barlow" w:hAnsi="Barlow" w:cs="Barlow"/>
          <w:sz w:val="20"/>
          <w:szCs w:val="20"/>
        </w:rPr>
      </w:pPr>
      <w:r>
        <w:rPr>
          <w:rFonts w:ascii="Barlow" w:eastAsia="Barlow" w:hAnsi="Barlow" w:cs="Barlow"/>
          <w:sz w:val="20"/>
          <w:szCs w:val="20"/>
        </w:rPr>
        <w:t xml:space="preserve">State, Bureau of Democracy, Human Rights, and Labor, Turkmenistan 2022 Human Rights Report (February 2023), </w:t>
      </w:r>
      <w:hyperlink r:id="rId13">
        <w:r>
          <w:rPr>
            <w:rFonts w:ascii="Barlow" w:eastAsia="Barlow" w:hAnsi="Barlow" w:cs="Barlow"/>
            <w:color w:val="1155CC"/>
            <w:sz w:val="20"/>
            <w:szCs w:val="20"/>
            <w:u w:val="single"/>
          </w:rPr>
          <w:t>https://www.state.gov/wp-content/uploads/2023/02/415610_TURKMENISTAN-2022-HUMAN-RIGHTS-REPORT.pdf</w:t>
        </w:r>
      </w:hyperlink>
      <w:r>
        <w:rPr>
          <w:rFonts w:ascii="Barlow" w:eastAsia="Barlow" w:hAnsi="Barlow" w:cs="Barlow"/>
          <w:sz w:val="20"/>
          <w:szCs w:val="20"/>
        </w:rPr>
        <w:t>, p.20 (noting civil society reports of strong cultural biases against women in positions of power and leadership, making it difficult for some women to secure better paid and managerial positions).</w:t>
      </w:r>
    </w:p>
  </w:footnote>
  <w:footnote w:id="9">
    <w:p w14:paraId="393780AB" w14:textId="77777777" w:rsidR="005625C8" w:rsidRDefault="00000000">
      <w:pPr>
        <w:pBdr>
          <w:top w:val="nil"/>
          <w:left w:val="nil"/>
          <w:bottom w:val="nil"/>
          <w:right w:val="nil"/>
          <w:between w:val="nil"/>
        </w:pBdr>
        <w:spacing w:after="0" w:line="240" w:lineRule="auto"/>
        <w:rPr>
          <w:rFonts w:ascii="Barlow" w:eastAsia="Barlow" w:hAnsi="Barlow" w:cs="Barlow"/>
          <w:color w:val="000000"/>
          <w:sz w:val="20"/>
          <w:szCs w:val="20"/>
        </w:rPr>
      </w:pPr>
      <w:r>
        <w:rPr>
          <w:rStyle w:val="FootnoteReference"/>
        </w:rPr>
        <w:footnoteRef/>
      </w:r>
      <w:r>
        <w:rPr>
          <w:rFonts w:ascii="Barlow" w:eastAsia="Barlow" w:hAnsi="Barlow" w:cs="Barlow"/>
          <w:color w:val="000000"/>
          <w:sz w:val="20"/>
          <w:szCs w:val="20"/>
        </w:rPr>
        <w:t xml:space="preserve"> UN CESCR, ‘Follow-up letter sent to the State party’, REFERENCE: 2021-21/CESCR/FU (18 May 2021), </w:t>
      </w:r>
      <w:hyperlink r:id="rId14">
        <w:r>
          <w:rPr>
            <w:rFonts w:ascii="Barlow" w:eastAsia="Barlow" w:hAnsi="Barlow" w:cs="Barlow"/>
            <w:color w:val="467886"/>
            <w:sz w:val="20"/>
            <w:szCs w:val="20"/>
            <w:u w:val="single"/>
          </w:rPr>
          <w:t>https://tbinternet.ohchr.org/_layouts/15/treatybodyexternal/Download.aspx?symbolno=INT%2FCESCR%2FFUL%2FTKM%2F34767&amp;Lang=en</w:t>
        </w:r>
      </w:hyperlink>
      <w:r>
        <w:rPr>
          <w:rFonts w:ascii="Barlow" w:eastAsia="Barlow" w:hAnsi="Barlow" w:cs="Barlow"/>
          <w:color w:val="000000"/>
          <w:sz w:val="20"/>
          <w:szCs w:val="20"/>
        </w:rPr>
        <w:t>.</w:t>
      </w:r>
    </w:p>
  </w:footnote>
  <w:footnote w:id="10">
    <w:p w14:paraId="21500547" w14:textId="77777777" w:rsidR="005625C8" w:rsidRDefault="00000000">
      <w:pPr>
        <w:spacing w:after="0" w:line="240" w:lineRule="auto"/>
        <w:rPr>
          <w:rFonts w:ascii="Barlow" w:eastAsia="Barlow" w:hAnsi="Barlow" w:cs="Barlow"/>
          <w:sz w:val="20"/>
          <w:szCs w:val="20"/>
        </w:rPr>
      </w:pPr>
      <w:r>
        <w:rPr>
          <w:rStyle w:val="FootnoteReference"/>
        </w:rPr>
        <w:footnoteRef/>
      </w:r>
      <w:r>
        <w:rPr>
          <w:rFonts w:ascii="Barlow" w:eastAsia="Barlow" w:hAnsi="Barlow" w:cs="Barlow"/>
          <w:sz w:val="20"/>
          <w:szCs w:val="20"/>
        </w:rPr>
        <w:t xml:space="preserve"> Turkmen.News, ‘Cultural workers are sent to pick cotton in Dashoguz province’ (7 October 2024),</w:t>
      </w:r>
    </w:p>
    <w:p w14:paraId="15E73084" w14:textId="77777777" w:rsidR="005625C8" w:rsidRDefault="00000000">
      <w:pPr>
        <w:spacing w:after="0" w:line="240" w:lineRule="auto"/>
        <w:rPr>
          <w:rFonts w:ascii="Barlow" w:eastAsia="Barlow" w:hAnsi="Barlow" w:cs="Barlow"/>
          <w:sz w:val="20"/>
          <w:szCs w:val="20"/>
        </w:rPr>
      </w:pPr>
      <w:hyperlink r:id="rId15">
        <w:r>
          <w:rPr>
            <w:rFonts w:ascii="Barlow" w:eastAsia="Barlow" w:hAnsi="Barlow" w:cs="Barlow"/>
            <w:color w:val="467886"/>
            <w:sz w:val="20"/>
            <w:szCs w:val="20"/>
            <w:u w:val="single"/>
          </w:rPr>
          <w:t>https://turkmen.news/v-dashoguzskom-velayate-rabotnikov-kultury-otpravlyaut-sobirat-hlopok/?related_post_from=72142</w:t>
        </w:r>
      </w:hyperlink>
      <w:r>
        <w:rPr>
          <w:rFonts w:ascii="Barlow" w:eastAsia="Barlow" w:hAnsi="Barlow" w:cs="Barlow"/>
          <w:sz w:val="20"/>
          <w:szCs w:val="20"/>
        </w:rPr>
        <w:t>.</w:t>
      </w:r>
    </w:p>
  </w:footnote>
  <w:footnote w:id="11">
    <w:p w14:paraId="613CE283" w14:textId="77777777" w:rsidR="005625C8" w:rsidRDefault="00000000">
      <w:pPr>
        <w:spacing w:after="0" w:line="240" w:lineRule="auto"/>
        <w:rPr>
          <w:rFonts w:ascii="Barlow" w:eastAsia="Barlow" w:hAnsi="Barlow" w:cs="Barlow"/>
          <w:sz w:val="20"/>
          <w:szCs w:val="20"/>
        </w:rPr>
      </w:pPr>
      <w:r>
        <w:rPr>
          <w:rStyle w:val="FootnoteReference"/>
        </w:rPr>
        <w:footnoteRef/>
      </w:r>
      <w:r>
        <w:rPr>
          <w:rFonts w:ascii="Barlow" w:eastAsia="Barlow" w:hAnsi="Barlow" w:cs="Barlow"/>
          <w:sz w:val="20"/>
          <w:szCs w:val="20"/>
        </w:rPr>
        <w:t xml:space="preserve"> Turkmen.News, In Dashoguz, gas workers are sent to Kunyaurgench for cotton harvesting with an overnight stay (14 Oct) </w:t>
      </w:r>
      <w:hyperlink r:id="rId16">
        <w:r>
          <w:rPr>
            <w:rFonts w:ascii="Barlow" w:eastAsia="Barlow" w:hAnsi="Barlow" w:cs="Barlow"/>
            <w:color w:val="467886"/>
            <w:sz w:val="20"/>
            <w:szCs w:val="20"/>
            <w:u w:val="single"/>
          </w:rPr>
          <w:t>https://turkmen.news/v-dashoguze-gazovikov-otpravlyayut-na-hlopok-v-kunyaurgench-s-nochevkoy/</w:t>
        </w:r>
      </w:hyperlink>
      <w:r>
        <w:rPr>
          <w:rFonts w:ascii="Barlow" w:eastAsia="Barlow" w:hAnsi="Barlow" w:cs="Barlow"/>
          <w:sz w:val="20"/>
          <w:szCs w:val="20"/>
        </w:rPr>
        <w:t>.</w:t>
      </w:r>
    </w:p>
  </w:footnote>
  <w:footnote w:id="12">
    <w:p w14:paraId="77CA9C05" w14:textId="77777777" w:rsidR="005625C8" w:rsidRDefault="00000000">
      <w:pPr>
        <w:pBdr>
          <w:top w:val="nil"/>
          <w:left w:val="nil"/>
          <w:bottom w:val="nil"/>
          <w:right w:val="nil"/>
          <w:between w:val="nil"/>
        </w:pBdr>
        <w:spacing w:after="0" w:line="240" w:lineRule="auto"/>
        <w:rPr>
          <w:rFonts w:ascii="Barlow" w:eastAsia="Barlow" w:hAnsi="Barlow" w:cs="Barlow"/>
          <w:color w:val="000000"/>
          <w:sz w:val="20"/>
          <w:szCs w:val="20"/>
        </w:rPr>
      </w:pPr>
      <w:r>
        <w:rPr>
          <w:rStyle w:val="FootnoteReference"/>
        </w:rPr>
        <w:footnoteRef/>
      </w:r>
      <w:r>
        <w:rPr>
          <w:rFonts w:ascii="Barlow" w:eastAsia="Barlow" w:hAnsi="Barlow" w:cs="Barlow"/>
          <w:color w:val="000000"/>
          <w:sz w:val="20"/>
          <w:szCs w:val="20"/>
        </w:rPr>
        <w:t xml:space="preserve"> Market workers, controllers, ticket collectors, cleaners, watchmen and workers at the sanitary and epidemiological station.</w:t>
      </w:r>
    </w:p>
  </w:footnote>
  <w:footnote w:id="13">
    <w:p w14:paraId="7F7C7CC4" w14:textId="6E5FC155" w:rsidR="005625C8" w:rsidRDefault="00000000">
      <w:pPr>
        <w:pBdr>
          <w:top w:val="nil"/>
          <w:left w:val="nil"/>
          <w:bottom w:val="nil"/>
          <w:right w:val="nil"/>
          <w:between w:val="nil"/>
        </w:pBdr>
        <w:spacing w:after="0" w:line="240" w:lineRule="auto"/>
        <w:rPr>
          <w:rFonts w:ascii="Barlow" w:eastAsia="Barlow" w:hAnsi="Barlow" w:cs="Barlow"/>
          <w:color w:val="000000"/>
          <w:sz w:val="20"/>
          <w:szCs w:val="20"/>
        </w:rPr>
      </w:pPr>
      <w:r>
        <w:rPr>
          <w:rStyle w:val="FootnoteReference"/>
        </w:rPr>
        <w:footnoteRef/>
      </w:r>
      <w:r>
        <w:rPr>
          <w:rFonts w:ascii="Barlow" w:eastAsia="Barlow" w:hAnsi="Barlow" w:cs="Barlow"/>
          <w:color w:val="000000"/>
          <w:sz w:val="20"/>
          <w:szCs w:val="20"/>
        </w:rPr>
        <w:t xml:space="preserve"> Turkmen.News, ‘In Turkmenistan, budgetary employees are again sent to pick cotton’ (20 August 2024),</w:t>
      </w:r>
      <w:r w:rsidR="00F7184D">
        <w:rPr>
          <w:rFonts w:ascii="Barlow" w:eastAsia="Barlow" w:hAnsi="Barlow" w:cs="Barlow"/>
          <w:color w:val="000000"/>
          <w:sz w:val="20"/>
          <w:szCs w:val="20"/>
        </w:rPr>
        <w:t xml:space="preserve"> </w:t>
      </w:r>
      <w:hyperlink r:id="rId17" w:history="1">
        <w:r w:rsidR="00F7184D" w:rsidRPr="006E69F3">
          <w:rPr>
            <w:rStyle w:val="Hyperlink"/>
            <w:rFonts w:ascii="Barlow" w:eastAsia="Barlow" w:hAnsi="Barlow" w:cs="Barlow"/>
            <w:sz w:val="20"/>
            <w:szCs w:val="20"/>
          </w:rPr>
          <w:t>https://turkmen.news/v-turkmenistane-byujetnikov-snova-otpravlyayut-sobirat-hlopok/?related_post_from=71387</w:t>
        </w:r>
      </w:hyperlink>
      <w:r>
        <w:rPr>
          <w:rFonts w:ascii="Barlow" w:eastAsia="Barlow" w:hAnsi="Barlow" w:cs="Barlow"/>
          <w:color w:val="000000"/>
          <w:sz w:val="20"/>
          <w:szCs w:val="20"/>
        </w:rPr>
        <w:t>.</w:t>
      </w:r>
    </w:p>
  </w:footnote>
  <w:footnote w:id="14">
    <w:p w14:paraId="65CB6855" w14:textId="77777777" w:rsidR="005625C8" w:rsidRDefault="00000000">
      <w:pPr>
        <w:pBdr>
          <w:top w:val="nil"/>
          <w:left w:val="nil"/>
          <w:bottom w:val="nil"/>
          <w:right w:val="nil"/>
          <w:between w:val="nil"/>
        </w:pBdr>
        <w:spacing w:after="0" w:line="240" w:lineRule="auto"/>
        <w:rPr>
          <w:rFonts w:ascii="Barlow" w:eastAsia="Barlow" w:hAnsi="Barlow" w:cs="Barlow"/>
          <w:color w:val="000000"/>
          <w:sz w:val="20"/>
          <w:szCs w:val="20"/>
        </w:rPr>
      </w:pPr>
      <w:r>
        <w:rPr>
          <w:rStyle w:val="FootnoteReference"/>
        </w:rPr>
        <w:footnoteRef/>
      </w:r>
      <w:r>
        <w:rPr>
          <w:rFonts w:ascii="Barlow" w:eastAsia="Barlow" w:hAnsi="Barlow" w:cs="Barlow"/>
          <w:color w:val="000000"/>
          <w:sz w:val="20"/>
          <w:szCs w:val="20"/>
        </w:rPr>
        <w:t xml:space="preserve"> Turkmen.News, ‘In Turkmenistan, contrary to co-operation with ILO, budgetary employees are forced to give money for cotton’ (13 September), </w:t>
      </w:r>
      <w:hyperlink r:id="rId18">
        <w:r>
          <w:rPr>
            <w:rFonts w:ascii="Barlow" w:eastAsia="Barlow" w:hAnsi="Barlow" w:cs="Barlow"/>
            <w:color w:val="467886"/>
            <w:sz w:val="20"/>
            <w:szCs w:val="20"/>
            <w:u w:val="single"/>
          </w:rPr>
          <w:t>https://turkmen.news/v-turkmenistane-vrazrez-s-sotrudnichestvom-s-mot-budjetnikov-zastavlayut-sdavat-dengi-na-hlopok/?related_post_from=71773</w:t>
        </w:r>
      </w:hyperlink>
      <w:r>
        <w:rPr>
          <w:rFonts w:ascii="Barlow" w:eastAsia="Barlow" w:hAnsi="Barlow" w:cs="Barlow"/>
          <w:color w:val="000000"/>
          <w:sz w:val="20"/>
          <w:szCs w:val="20"/>
        </w:rPr>
        <w:t xml:space="preserve"> </w:t>
      </w:r>
    </w:p>
  </w:footnote>
  <w:footnote w:id="15">
    <w:p w14:paraId="476E6BE8" w14:textId="31E2577B" w:rsidR="005625C8" w:rsidRDefault="00000000">
      <w:pPr>
        <w:spacing w:after="0" w:line="240" w:lineRule="auto"/>
        <w:rPr>
          <w:sz w:val="20"/>
          <w:szCs w:val="20"/>
        </w:rPr>
      </w:pPr>
      <w:r>
        <w:rPr>
          <w:rStyle w:val="FootnoteReference"/>
        </w:rPr>
        <w:footnoteRef/>
      </w:r>
      <w:r>
        <w:rPr>
          <w:rFonts w:ascii="Barlow" w:eastAsia="Barlow" w:hAnsi="Barlow" w:cs="Barlow"/>
          <w:sz w:val="20"/>
          <w:szCs w:val="20"/>
        </w:rPr>
        <w:t xml:space="preserve"> Turkmen Initiative for Human Rights, </w:t>
      </w:r>
      <w:r w:rsidR="00F7184D">
        <w:rPr>
          <w:rFonts w:ascii="Barlow" w:eastAsia="Barlow" w:hAnsi="Barlow" w:cs="Barlow"/>
          <w:sz w:val="20"/>
          <w:szCs w:val="20"/>
        </w:rPr>
        <w:t>‘</w:t>
      </w:r>
      <w:r>
        <w:rPr>
          <w:rFonts w:ascii="Barlow" w:eastAsia="Barlow" w:hAnsi="Barlow" w:cs="Barlow"/>
          <w:sz w:val="20"/>
          <w:szCs w:val="20"/>
        </w:rPr>
        <w:t>Medics and teachers are being charged to hire cotton pickers</w:t>
      </w:r>
      <w:r w:rsidR="00F7184D">
        <w:rPr>
          <w:rFonts w:ascii="Barlow" w:eastAsia="Barlow" w:hAnsi="Barlow" w:cs="Barlow"/>
          <w:sz w:val="20"/>
          <w:szCs w:val="20"/>
        </w:rPr>
        <w:t>’, (</w:t>
      </w:r>
      <w:r>
        <w:rPr>
          <w:rFonts w:ascii="Barlow" w:eastAsia="Barlow" w:hAnsi="Barlow" w:cs="Barlow"/>
          <w:sz w:val="20"/>
          <w:szCs w:val="20"/>
        </w:rPr>
        <w:t>21 August 2024</w:t>
      </w:r>
      <w:r w:rsidR="00F7184D">
        <w:rPr>
          <w:rFonts w:ascii="Barlow" w:eastAsia="Barlow" w:hAnsi="Barlow" w:cs="Barlow"/>
          <w:sz w:val="20"/>
          <w:szCs w:val="20"/>
        </w:rPr>
        <w:t>)</w:t>
      </w:r>
      <w:r>
        <w:rPr>
          <w:rFonts w:ascii="Barlow" w:eastAsia="Barlow" w:hAnsi="Barlow" w:cs="Barlow"/>
          <w:sz w:val="20"/>
          <w:szCs w:val="20"/>
        </w:rPr>
        <w:t xml:space="preserve">, </w:t>
      </w:r>
      <w:hyperlink r:id="rId19">
        <w:r>
          <w:rPr>
            <w:rFonts w:ascii="Barlow" w:eastAsia="Barlow" w:hAnsi="Barlow" w:cs="Barlow"/>
            <w:color w:val="1155CC"/>
            <w:sz w:val="20"/>
            <w:szCs w:val="20"/>
            <w:u w:val="single"/>
          </w:rPr>
          <w:t>https://www.hronikatm.com/2024/08/money-is-being-collected-from-doctors-and-teachers-to-hire-cotton-pickers/</w:t>
        </w:r>
      </w:hyperlink>
      <w:r>
        <w:rPr>
          <w:rFonts w:ascii="Barlow" w:eastAsia="Barlow" w:hAnsi="Barlow" w:cs="Barlow"/>
          <w:sz w:val="20"/>
          <w:szCs w:val="20"/>
        </w:rPr>
        <w:t>.</w:t>
      </w:r>
    </w:p>
  </w:footnote>
  <w:footnote w:id="16">
    <w:p w14:paraId="722E73C0" w14:textId="77777777" w:rsidR="005625C8" w:rsidRDefault="00000000">
      <w:pPr>
        <w:spacing w:after="0" w:line="240" w:lineRule="auto"/>
        <w:rPr>
          <w:sz w:val="20"/>
          <w:szCs w:val="20"/>
        </w:rPr>
      </w:pPr>
      <w:r>
        <w:rPr>
          <w:rStyle w:val="FootnoteReference"/>
        </w:rPr>
        <w:footnoteRef/>
      </w:r>
      <w:r>
        <w:rPr>
          <w:sz w:val="20"/>
          <w:szCs w:val="20"/>
        </w:rPr>
        <w:t xml:space="preserve"> </w:t>
      </w:r>
      <w:r>
        <w:rPr>
          <w:rFonts w:ascii="Barlow" w:eastAsia="Barlow" w:hAnsi="Barlow" w:cs="Barlow"/>
          <w:sz w:val="20"/>
          <w:szCs w:val="20"/>
        </w:rPr>
        <w:t xml:space="preserve">Information on the 2023 harvest is drawn from the Cotton Campaign’s report: Cotton Campaign et al., </w:t>
      </w:r>
      <w:hyperlink r:id="rId20">
        <w:r>
          <w:rPr>
            <w:rFonts w:ascii="Barlow" w:eastAsia="Barlow" w:hAnsi="Barlow" w:cs="Barlow"/>
            <w:sz w:val="20"/>
            <w:szCs w:val="20"/>
          </w:rPr>
          <w:t>"Forced Labor in Turkmenistan Cotton: Critical Moment to Increase Pressure for Change</w:t>
        </w:r>
      </w:hyperlink>
      <w:r>
        <w:rPr>
          <w:rFonts w:ascii="Barlow" w:eastAsia="Barlow" w:hAnsi="Barlow" w:cs="Barlow"/>
          <w:sz w:val="20"/>
          <w:szCs w:val="20"/>
        </w:rPr>
        <w:t xml:space="preserve"> (7 May 2024), </w:t>
      </w:r>
      <w:hyperlink r:id="rId21" w:anchor="2023cottonharvest">
        <w:r>
          <w:rPr>
            <w:rFonts w:ascii="Barlow" w:eastAsia="Barlow" w:hAnsi="Barlow" w:cs="Barlow"/>
            <w:color w:val="1155CC"/>
            <w:sz w:val="20"/>
            <w:szCs w:val="20"/>
            <w:u w:val="single"/>
          </w:rPr>
          <w:t>https://www.cottoncampaign.org/turkmenistan/#2023cottonharvest</w:t>
        </w:r>
      </w:hyperlink>
      <w:r>
        <w:rPr>
          <w:rFonts w:ascii="Barlow" w:eastAsia="Barlow" w:hAnsi="Barlow" w:cs="Barlow"/>
          <w:sz w:val="20"/>
          <w:szCs w:val="20"/>
        </w:rPr>
        <w:t>.</w:t>
      </w:r>
    </w:p>
  </w:footnote>
  <w:footnote w:id="17">
    <w:p w14:paraId="7B1B9019" w14:textId="67DB443F" w:rsidR="005625C8" w:rsidRDefault="00000000">
      <w:pPr>
        <w:spacing w:after="0" w:line="240" w:lineRule="auto"/>
        <w:rPr>
          <w:rFonts w:ascii="Barlow" w:eastAsia="Barlow" w:hAnsi="Barlow" w:cs="Barlow"/>
          <w:sz w:val="20"/>
          <w:szCs w:val="20"/>
        </w:rPr>
      </w:pPr>
      <w:r>
        <w:rPr>
          <w:rStyle w:val="FootnoteReference"/>
        </w:rPr>
        <w:footnoteRef/>
      </w:r>
      <w:r>
        <w:rPr>
          <w:rFonts w:ascii="Barlow" w:eastAsia="Barlow" w:hAnsi="Barlow" w:cs="Barlow"/>
          <w:sz w:val="20"/>
          <w:szCs w:val="20"/>
        </w:rPr>
        <w:t xml:space="preserve"> </w:t>
      </w:r>
      <w:r w:rsidR="007056B2">
        <w:rPr>
          <w:rFonts w:ascii="Barlow" w:eastAsia="Barlow" w:hAnsi="Barlow" w:cs="Barlow"/>
          <w:sz w:val="20"/>
          <w:szCs w:val="20"/>
        </w:rPr>
        <w:t>Turkmen.News</w:t>
      </w:r>
      <w:r w:rsidR="007056B2">
        <w:rPr>
          <w:rFonts w:ascii="Barlow" w:eastAsia="Barlow" w:hAnsi="Barlow" w:cs="Barlow"/>
          <w:sz w:val="20"/>
          <w:szCs w:val="20"/>
        </w:rPr>
        <w:t>,</w:t>
      </w:r>
      <w:r w:rsidR="007056B2">
        <w:rPr>
          <w:rFonts w:ascii="Barlow" w:eastAsia="Barlow" w:hAnsi="Barlow" w:cs="Barlow"/>
          <w:sz w:val="20"/>
          <w:szCs w:val="20"/>
        </w:rPr>
        <w:t xml:space="preserve"> </w:t>
      </w:r>
      <w:r>
        <w:rPr>
          <w:rFonts w:ascii="Barlow" w:eastAsia="Barlow" w:hAnsi="Barlow" w:cs="Barlow"/>
          <w:sz w:val="20"/>
          <w:szCs w:val="20"/>
        </w:rPr>
        <w:t>Teachers and Doctors in Turkmenistan Exempt from Cotton Picking – Could This Be Permanent?</w:t>
      </w:r>
      <w:r w:rsidR="007056B2">
        <w:rPr>
          <w:rFonts w:ascii="Barlow" w:eastAsia="Barlow" w:hAnsi="Barlow" w:cs="Barlow"/>
          <w:sz w:val="20"/>
          <w:szCs w:val="20"/>
        </w:rPr>
        <w:t xml:space="preserve">’ </w:t>
      </w:r>
      <w:r>
        <w:rPr>
          <w:rFonts w:ascii="Barlow" w:eastAsia="Barlow" w:hAnsi="Barlow" w:cs="Barlow"/>
          <w:sz w:val="20"/>
          <w:szCs w:val="20"/>
        </w:rPr>
        <w:t>(21 September  2023),</w:t>
      </w:r>
    </w:p>
    <w:p w14:paraId="6B73F8F4" w14:textId="4C2260CC" w:rsidR="005625C8" w:rsidRDefault="00000000">
      <w:pPr>
        <w:spacing w:after="0" w:line="240" w:lineRule="auto"/>
        <w:rPr>
          <w:rFonts w:ascii="Barlow" w:eastAsia="Barlow" w:hAnsi="Barlow" w:cs="Barlow"/>
          <w:sz w:val="20"/>
          <w:szCs w:val="20"/>
        </w:rPr>
      </w:pPr>
      <w:hyperlink r:id="rId22">
        <w:r>
          <w:rPr>
            <w:rFonts w:ascii="Barlow" w:eastAsia="Barlow" w:hAnsi="Barlow" w:cs="Barlow"/>
            <w:color w:val="1155CC"/>
            <w:sz w:val="20"/>
            <w:szCs w:val="20"/>
            <w:u w:val="single"/>
          </w:rPr>
          <w:t>https://en.turkmen.news/news/teachers-and-doctors-in-turkmenistan-exempt-from-cotton-picking-could-this-be-permanent/</w:t>
        </w:r>
      </w:hyperlink>
      <w:r>
        <w:rPr>
          <w:rFonts w:ascii="Barlow" w:eastAsia="Barlow" w:hAnsi="Barlow" w:cs="Barlow"/>
          <w:sz w:val="20"/>
          <w:szCs w:val="20"/>
        </w:rPr>
        <w:t xml:space="preserve">; </w:t>
      </w:r>
      <w:r w:rsidR="007056B2">
        <w:rPr>
          <w:rFonts w:ascii="Barlow" w:eastAsia="Barlow" w:hAnsi="Barlow" w:cs="Barlow"/>
          <w:sz w:val="20"/>
          <w:szCs w:val="20"/>
        </w:rPr>
        <w:t>Radio Azatlyk</w:t>
      </w:r>
      <w:r w:rsidR="007056B2">
        <w:rPr>
          <w:rFonts w:ascii="Barlow" w:eastAsia="Barlow" w:hAnsi="Barlow" w:cs="Barlow"/>
          <w:sz w:val="20"/>
          <w:szCs w:val="20"/>
        </w:rPr>
        <w:t>, ‘</w:t>
      </w:r>
      <w:r>
        <w:rPr>
          <w:rFonts w:ascii="Barlow" w:eastAsia="Barlow" w:hAnsi="Barlow" w:cs="Barlow"/>
          <w:sz w:val="20"/>
          <w:szCs w:val="20"/>
        </w:rPr>
        <w:t>All for cotton! In the regions of Turkmenistan, state employees are sent to pick cotton</w:t>
      </w:r>
      <w:r w:rsidR="007056B2">
        <w:rPr>
          <w:rFonts w:ascii="Barlow" w:eastAsia="Barlow" w:hAnsi="Barlow" w:cs="Barlow"/>
          <w:sz w:val="20"/>
          <w:szCs w:val="20"/>
        </w:rPr>
        <w:t xml:space="preserve">’ </w:t>
      </w:r>
      <w:r>
        <w:rPr>
          <w:rFonts w:ascii="Barlow" w:eastAsia="Barlow" w:hAnsi="Barlow" w:cs="Barlow"/>
          <w:sz w:val="20"/>
          <w:szCs w:val="20"/>
        </w:rPr>
        <w:t xml:space="preserve"> (21 August 2023), </w:t>
      </w:r>
      <w:hyperlink r:id="rId23">
        <w:r>
          <w:rPr>
            <w:rFonts w:ascii="Barlow" w:eastAsia="Barlow" w:hAnsi="Barlow" w:cs="Barlow"/>
            <w:color w:val="1155CC"/>
            <w:sz w:val="20"/>
            <w:szCs w:val="20"/>
            <w:u w:val="single"/>
          </w:rPr>
          <w:t>https://rus.azathabar.com/a/vse-na-hlopok-v-regionah-turkmenistana-byudzhetnikov-pogolovno-otpravlyayut-sobirat-hlopok/32557407.html</w:t>
        </w:r>
      </w:hyperlink>
      <w:r>
        <w:rPr>
          <w:rFonts w:ascii="Barlow" w:eastAsia="Barlow" w:hAnsi="Barlow" w:cs="Barlow"/>
          <w:sz w:val="20"/>
          <w:szCs w:val="20"/>
        </w:rPr>
        <w:t>.</w:t>
      </w:r>
    </w:p>
  </w:footnote>
  <w:footnote w:id="18">
    <w:p w14:paraId="5B229BCE" w14:textId="2604B105" w:rsidR="005625C8" w:rsidRDefault="00000000">
      <w:pPr>
        <w:spacing w:after="0" w:line="240" w:lineRule="auto"/>
        <w:rPr>
          <w:rFonts w:ascii="Barlow" w:eastAsia="Barlow" w:hAnsi="Barlow" w:cs="Barlow"/>
          <w:sz w:val="18"/>
          <w:szCs w:val="18"/>
        </w:rPr>
      </w:pPr>
      <w:r>
        <w:rPr>
          <w:rStyle w:val="FootnoteReference"/>
        </w:rPr>
        <w:footnoteRef/>
      </w:r>
      <w:r>
        <w:rPr>
          <w:rFonts w:ascii="Barlow" w:eastAsia="Barlow" w:hAnsi="Barlow" w:cs="Barlow"/>
          <w:sz w:val="20"/>
          <w:szCs w:val="20"/>
        </w:rPr>
        <w:t xml:space="preserve"> </w:t>
      </w:r>
      <w:r w:rsidR="00605A0B">
        <w:rPr>
          <w:rFonts w:ascii="Barlow" w:eastAsia="Barlow" w:hAnsi="Barlow" w:cs="Barlow"/>
          <w:sz w:val="20"/>
          <w:szCs w:val="20"/>
        </w:rPr>
        <w:t>Chronicles of Turkmenistan</w:t>
      </w:r>
      <w:r w:rsidR="00605A0B">
        <w:rPr>
          <w:rFonts w:ascii="Barlow" w:eastAsia="Barlow" w:hAnsi="Barlow" w:cs="Barlow"/>
          <w:sz w:val="20"/>
          <w:szCs w:val="20"/>
        </w:rPr>
        <w:t>, ‘</w:t>
      </w:r>
      <w:r>
        <w:rPr>
          <w:rFonts w:ascii="Barlow" w:eastAsia="Barlow" w:hAnsi="Barlow" w:cs="Barlow"/>
          <w:sz w:val="20"/>
          <w:szCs w:val="20"/>
        </w:rPr>
        <w:t>Tenants who contacted the Presidential Office were taken to the police</w:t>
      </w:r>
      <w:r w:rsidR="00605A0B">
        <w:rPr>
          <w:rFonts w:ascii="Barlow" w:eastAsia="Barlow" w:hAnsi="Barlow" w:cs="Barlow"/>
          <w:sz w:val="20"/>
          <w:szCs w:val="20"/>
        </w:rPr>
        <w:t xml:space="preserve">’ </w:t>
      </w:r>
      <w:r>
        <w:rPr>
          <w:rFonts w:ascii="Barlow" w:eastAsia="Barlow" w:hAnsi="Barlow" w:cs="Barlow"/>
          <w:sz w:val="20"/>
          <w:szCs w:val="20"/>
        </w:rPr>
        <w:t xml:space="preserve">(9 May 2023), </w:t>
      </w:r>
      <w:hyperlink r:id="rId24">
        <w:r>
          <w:rPr>
            <w:rFonts w:ascii="Barlow" w:eastAsia="Barlow" w:hAnsi="Barlow" w:cs="Barlow"/>
            <w:color w:val="1155CC"/>
            <w:sz w:val="20"/>
            <w:szCs w:val="20"/>
            <w:u w:val="single"/>
          </w:rPr>
          <w:t>https://www.hronikatm.com/2023/05/arrested-for-complaining/</w:t>
        </w:r>
      </w:hyperlink>
      <w:r>
        <w:rPr>
          <w:rFonts w:ascii="Barlow" w:eastAsia="Barlow" w:hAnsi="Barlow" w:cs="Barlow"/>
          <w:sz w:val="20"/>
          <w:szCs w:val="20"/>
        </w:rPr>
        <w:t>.</w:t>
      </w:r>
    </w:p>
  </w:footnote>
  <w:footnote w:id="19">
    <w:p w14:paraId="59C00EB8" w14:textId="77777777" w:rsidR="005625C8" w:rsidRDefault="00000000">
      <w:pPr>
        <w:spacing w:after="0" w:line="240" w:lineRule="auto"/>
        <w:rPr>
          <w:rFonts w:ascii="Barlow" w:eastAsia="Barlow" w:hAnsi="Barlow" w:cs="Barlow"/>
          <w:sz w:val="20"/>
          <w:szCs w:val="20"/>
          <w:highlight w:val="yellow"/>
        </w:rPr>
      </w:pPr>
      <w:r>
        <w:rPr>
          <w:rStyle w:val="FootnoteReference"/>
        </w:rPr>
        <w:footnoteRef/>
      </w:r>
      <w:r>
        <w:rPr>
          <w:rFonts w:ascii="Barlow" w:eastAsia="Barlow" w:hAnsi="Barlow" w:cs="Barlow"/>
          <w:sz w:val="20"/>
          <w:szCs w:val="20"/>
        </w:rPr>
        <w:t xml:space="preserve"> Cotton Campaign et al., ‘</w:t>
      </w:r>
      <w:hyperlink r:id="rId25">
        <w:r>
          <w:rPr>
            <w:rFonts w:ascii="Barlow" w:eastAsia="Barlow" w:hAnsi="Barlow" w:cs="Barlow"/>
            <w:sz w:val="20"/>
            <w:szCs w:val="20"/>
          </w:rPr>
          <w:t>Forced Labor in Turkmenistan Cotton: Critical Moment to Increase Pressure for Change</w:t>
        </w:r>
      </w:hyperlink>
      <w:r>
        <w:rPr>
          <w:rFonts w:ascii="Barlow" w:eastAsia="Barlow" w:hAnsi="Barlow" w:cs="Barlow"/>
          <w:sz w:val="20"/>
          <w:szCs w:val="20"/>
        </w:rPr>
        <w:t xml:space="preserve">’, </w:t>
      </w:r>
      <w:r>
        <w:rPr>
          <w:rFonts w:ascii="Barlow" w:eastAsia="Barlow" w:hAnsi="Barlow" w:cs="Barlow"/>
          <w:i/>
          <w:sz w:val="20"/>
          <w:szCs w:val="20"/>
        </w:rPr>
        <w:t>op.cit.</w:t>
      </w:r>
      <w:r>
        <w:rPr>
          <w:rFonts w:ascii="Barlow" w:eastAsia="Barlow" w:hAnsi="Barlow" w:cs="Barlow"/>
          <w:sz w:val="20"/>
          <w:szCs w:val="20"/>
        </w:rPr>
        <w:t>, p.14.</w:t>
      </w:r>
    </w:p>
  </w:footnote>
  <w:footnote w:id="20">
    <w:p w14:paraId="38017D5D" w14:textId="77777777" w:rsidR="005625C8" w:rsidRDefault="00000000">
      <w:pPr>
        <w:pBdr>
          <w:top w:val="nil"/>
          <w:left w:val="nil"/>
          <w:bottom w:val="nil"/>
          <w:right w:val="nil"/>
          <w:between w:val="nil"/>
        </w:pBdr>
        <w:spacing w:after="0" w:line="240" w:lineRule="auto"/>
        <w:rPr>
          <w:rFonts w:ascii="Barlow" w:eastAsia="Barlow" w:hAnsi="Barlow" w:cs="Barlow"/>
          <w:color w:val="000000"/>
          <w:sz w:val="20"/>
          <w:szCs w:val="20"/>
        </w:rPr>
      </w:pPr>
      <w:r>
        <w:rPr>
          <w:rStyle w:val="FootnoteReference"/>
        </w:rPr>
        <w:footnoteRef/>
      </w:r>
      <w:r>
        <w:rPr>
          <w:rFonts w:ascii="Barlow" w:eastAsia="Barlow" w:hAnsi="Barlow" w:cs="Barlow"/>
          <w:color w:val="000000"/>
          <w:sz w:val="20"/>
          <w:szCs w:val="20"/>
        </w:rPr>
        <w:t xml:space="preserve"> </w:t>
      </w:r>
      <w:r>
        <w:rPr>
          <w:rFonts w:ascii="Barlow" w:eastAsia="Barlow" w:hAnsi="Barlow" w:cs="Barlow"/>
          <w:sz w:val="20"/>
          <w:szCs w:val="20"/>
        </w:rPr>
        <w:t xml:space="preserve">UN CESCR, ‘THE RIGHT TO WORK - General comment No. 18, </w:t>
      </w:r>
      <w:r>
        <w:rPr>
          <w:rFonts w:ascii="Barlow" w:eastAsia="Barlow" w:hAnsi="Barlow" w:cs="Barlow"/>
          <w:i/>
          <w:sz w:val="20"/>
          <w:szCs w:val="20"/>
        </w:rPr>
        <w:t>op.cit.</w:t>
      </w:r>
      <w:r>
        <w:rPr>
          <w:rFonts w:ascii="Barlow" w:eastAsia="Barlow" w:hAnsi="Barlow" w:cs="Barlow"/>
          <w:sz w:val="20"/>
          <w:szCs w:val="20"/>
        </w:rPr>
        <w:t>,</w:t>
      </w:r>
      <w:r>
        <w:rPr>
          <w:rFonts w:ascii="Barlow" w:eastAsia="Barlow" w:hAnsi="Barlow" w:cs="Barlow"/>
          <w:color w:val="000000"/>
          <w:sz w:val="20"/>
          <w:szCs w:val="20"/>
        </w:rPr>
        <w:t xml:space="preserve"> </w:t>
      </w:r>
      <w:r>
        <w:rPr>
          <w:rFonts w:ascii="Barlow" w:eastAsia="Barlow" w:hAnsi="Barlow" w:cs="Barlow"/>
          <w:sz w:val="20"/>
          <w:szCs w:val="20"/>
        </w:rPr>
        <w:t>p</w:t>
      </w:r>
      <w:r>
        <w:rPr>
          <w:rFonts w:ascii="Barlow" w:eastAsia="Barlow" w:hAnsi="Barlow" w:cs="Barlow"/>
          <w:color w:val="000000"/>
          <w:sz w:val="20"/>
          <w:szCs w:val="20"/>
        </w:rPr>
        <w:t>ara 24.</w:t>
      </w:r>
    </w:p>
  </w:footnote>
  <w:footnote w:id="21">
    <w:p w14:paraId="2C332E6E" w14:textId="77777777" w:rsidR="005625C8" w:rsidRDefault="00000000">
      <w:pPr>
        <w:pBdr>
          <w:top w:val="nil"/>
          <w:left w:val="nil"/>
          <w:bottom w:val="nil"/>
          <w:right w:val="nil"/>
          <w:between w:val="nil"/>
        </w:pBdr>
        <w:spacing w:after="0" w:line="240" w:lineRule="auto"/>
        <w:rPr>
          <w:rFonts w:ascii="Barlow" w:eastAsia="Barlow" w:hAnsi="Barlow" w:cs="Barlow"/>
          <w:i/>
          <w:color w:val="000000"/>
          <w:sz w:val="20"/>
          <w:szCs w:val="20"/>
        </w:rPr>
      </w:pPr>
      <w:r>
        <w:rPr>
          <w:rStyle w:val="FootnoteReference"/>
        </w:rPr>
        <w:footnoteRef/>
      </w:r>
      <w:r>
        <w:rPr>
          <w:rFonts w:ascii="Barlow" w:eastAsia="Barlow" w:hAnsi="Barlow" w:cs="Barlow"/>
          <w:color w:val="000000"/>
          <w:sz w:val="20"/>
          <w:szCs w:val="20"/>
        </w:rPr>
        <w:t xml:space="preserve"> </w:t>
      </w:r>
      <w:r>
        <w:rPr>
          <w:rFonts w:ascii="Barlow" w:eastAsia="Barlow" w:hAnsi="Barlow" w:cs="Barlow"/>
          <w:i/>
          <w:sz w:val="20"/>
          <w:szCs w:val="20"/>
        </w:rPr>
        <w:t>Ibid.</w:t>
      </w:r>
    </w:p>
  </w:footnote>
  <w:footnote w:id="22">
    <w:p w14:paraId="4288FD0A" w14:textId="77777777" w:rsidR="005625C8" w:rsidRDefault="00000000">
      <w:pPr>
        <w:pBdr>
          <w:top w:val="nil"/>
          <w:left w:val="nil"/>
          <w:bottom w:val="nil"/>
          <w:right w:val="nil"/>
          <w:between w:val="nil"/>
        </w:pBdr>
        <w:spacing w:after="0" w:line="240" w:lineRule="auto"/>
        <w:rPr>
          <w:rFonts w:ascii="Barlow" w:eastAsia="Barlow" w:hAnsi="Barlow" w:cs="Barlow"/>
          <w:color w:val="000000"/>
          <w:sz w:val="20"/>
          <w:szCs w:val="20"/>
        </w:rPr>
      </w:pPr>
      <w:r>
        <w:rPr>
          <w:rStyle w:val="FootnoteReference"/>
        </w:rPr>
        <w:footnoteRef/>
      </w:r>
      <w:r>
        <w:rPr>
          <w:rFonts w:ascii="Barlow" w:eastAsia="Barlow" w:hAnsi="Barlow" w:cs="Barlow"/>
          <w:sz w:val="20"/>
          <w:szCs w:val="20"/>
        </w:rPr>
        <w:t xml:space="preserve"> ILO Natlex, </w:t>
      </w:r>
      <w:r>
        <w:rPr>
          <w:rFonts w:ascii="Barlow" w:eastAsia="Barlow" w:hAnsi="Barlow" w:cs="Barlow"/>
          <w:color w:val="000000"/>
          <w:sz w:val="20"/>
          <w:szCs w:val="20"/>
        </w:rPr>
        <w:t xml:space="preserve"> ‘Law No. 5-III of 1 February 2005 on Guarantees of the Right to Work for Youth’, </w:t>
      </w:r>
      <w:hyperlink r:id="rId26">
        <w:r>
          <w:rPr>
            <w:rFonts w:ascii="Barlow" w:eastAsia="Barlow" w:hAnsi="Barlow" w:cs="Barlow"/>
            <w:color w:val="467886"/>
            <w:sz w:val="20"/>
            <w:szCs w:val="20"/>
            <w:u w:val="single"/>
          </w:rPr>
          <w:t>https://natlex.ilo.org/dyn/natlex2/r/natlex/fe/details?p3_isn=89892&amp;cs=1NHdEOmpNXbonVN-AU-YLRrjhS04hNu7c4ePDlnOwFBBdfwsPV7yTOeq78vXEwKR8tWoXrysTCAY8XQKox3_ivQ</w:t>
        </w:r>
      </w:hyperlink>
      <w:r>
        <w:rPr>
          <w:rFonts w:ascii="Barlow" w:eastAsia="Barlow" w:hAnsi="Barlow" w:cs="Barlow"/>
          <w:color w:val="000000"/>
          <w:sz w:val="20"/>
          <w:szCs w:val="20"/>
        </w:rPr>
        <w:t>.</w:t>
      </w:r>
    </w:p>
  </w:footnote>
  <w:footnote w:id="23">
    <w:p w14:paraId="1C6042A0" w14:textId="6EE1D0A3" w:rsidR="005625C8" w:rsidRDefault="00000000">
      <w:pPr>
        <w:pBdr>
          <w:top w:val="nil"/>
          <w:left w:val="nil"/>
          <w:bottom w:val="nil"/>
          <w:right w:val="nil"/>
          <w:between w:val="nil"/>
        </w:pBdr>
        <w:spacing w:after="0" w:line="240" w:lineRule="auto"/>
        <w:rPr>
          <w:rFonts w:ascii="Barlow" w:eastAsia="Barlow" w:hAnsi="Barlow" w:cs="Barlow"/>
          <w:color w:val="000000"/>
          <w:sz w:val="20"/>
          <w:szCs w:val="20"/>
        </w:rPr>
      </w:pPr>
      <w:r>
        <w:rPr>
          <w:rStyle w:val="FootnoteReference"/>
        </w:rPr>
        <w:footnoteRef/>
      </w:r>
      <w:r>
        <w:rPr>
          <w:rFonts w:ascii="Barlow" w:eastAsia="Barlow" w:hAnsi="Barlow" w:cs="Barlow"/>
          <w:color w:val="000000"/>
          <w:sz w:val="20"/>
          <w:szCs w:val="20"/>
        </w:rPr>
        <w:t xml:space="preserve"> Turkmen.News, interview with tenant farmer, Mary region, 2023</w:t>
      </w:r>
      <w:r w:rsidR="00346564">
        <w:rPr>
          <w:rFonts w:ascii="Barlow" w:eastAsia="Barlow" w:hAnsi="Barlow" w:cs="Barlow"/>
          <w:color w:val="000000"/>
          <w:sz w:val="20"/>
          <w:szCs w:val="20"/>
        </w:rPr>
        <w:t xml:space="preserve"> – in </w:t>
      </w:r>
      <w:r>
        <w:rPr>
          <w:rFonts w:ascii="Barlow" w:eastAsia="Barlow" w:hAnsi="Barlow" w:cs="Barlow"/>
          <w:sz w:val="20"/>
          <w:szCs w:val="20"/>
        </w:rPr>
        <w:t>Cotton Campaign et al., ‘</w:t>
      </w:r>
      <w:hyperlink r:id="rId27">
        <w:r>
          <w:rPr>
            <w:rFonts w:ascii="Barlow" w:eastAsia="Barlow" w:hAnsi="Barlow" w:cs="Barlow"/>
            <w:sz w:val="20"/>
            <w:szCs w:val="20"/>
          </w:rPr>
          <w:t>Forced Labor in Turkmenistan Cotton: Critical Moment to Increase Pressure for Change</w:t>
        </w:r>
      </w:hyperlink>
      <w:r>
        <w:rPr>
          <w:rFonts w:ascii="Barlow" w:eastAsia="Barlow" w:hAnsi="Barlow" w:cs="Barlow"/>
          <w:sz w:val="20"/>
          <w:szCs w:val="20"/>
        </w:rPr>
        <w:t xml:space="preserve">’, </w:t>
      </w:r>
      <w:r>
        <w:rPr>
          <w:rFonts w:ascii="Barlow" w:eastAsia="Barlow" w:hAnsi="Barlow" w:cs="Barlow"/>
          <w:i/>
          <w:sz w:val="20"/>
          <w:szCs w:val="20"/>
        </w:rPr>
        <w:t xml:space="preserve">op.cit., </w:t>
      </w:r>
      <w:r>
        <w:rPr>
          <w:rFonts w:ascii="Barlow" w:eastAsia="Barlow" w:hAnsi="Barlow" w:cs="Barlow"/>
          <w:sz w:val="20"/>
          <w:szCs w:val="20"/>
        </w:rPr>
        <w:t>p.24.</w:t>
      </w:r>
    </w:p>
  </w:footnote>
  <w:footnote w:id="24">
    <w:p w14:paraId="33E8AD5F" w14:textId="77777777" w:rsidR="005625C8" w:rsidRDefault="00000000">
      <w:pPr>
        <w:spacing w:after="0" w:line="240" w:lineRule="auto"/>
        <w:rPr>
          <w:sz w:val="20"/>
          <w:szCs w:val="20"/>
        </w:rPr>
      </w:pPr>
      <w:r>
        <w:rPr>
          <w:rStyle w:val="FootnoteReference"/>
        </w:rPr>
        <w:footnoteRef/>
      </w:r>
      <w:r>
        <w:rPr>
          <w:rFonts w:ascii="Barlow" w:eastAsia="Barlow" w:hAnsi="Barlow" w:cs="Barlow"/>
          <w:sz w:val="20"/>
          <w:szCs w:val="20"/>
        </w:rPr>
        <w:t xml:space="preserve"> ILO, ‘Adopted roadmap of cooperation activities between the ILO and the Government of Turkmenistan for 2024-2025’ (22 May 2024), </w:t>
      </w:r>
      <w:hyperlink r:id="rId28">
        <w:r>
          <w:rPr>
            <w:rFonts w:ascii="Barlow" w:eastAsia="Barlow" w:hAnsi="Barlow" w:cs="Barlow"/>
            <w:color w:val="467886"/>
            <w:sz w:val="20"/>
            <w:szCs w:val="20"/>
            <w:u w:val="single"/>
          </w:rPr>
          <w:t>https://www.ilo.org/resource/other/adopted-roadmap-cooperation-activities-between-ilo-and-government</w:t>
        </w:r>
      </w:hyperlink>
      <w:r>
        <w:rPr>
          <w:rFonts w:ascii="Barlow" w:eastAsia="Barlow" w:hAnsi="Barlow" w:cs="Barlow"/>
          <w:sz w:val="20"/>
          <w:szCs w:val="20"/>
        </w:rPr>
        <w:t>.</w:t>
      </w:r>
    </w:p>
  </w:footnote>
  <w:footnote w:id="25">
    <w:p w14:paraId="004FE6AA" w14:textId="6F819621" w:rsidR="005625C8" w:rsidRDefault="00000000">
      <w:pPr>
        <w:spacing w:after="0" w:line="240" w:lineRule="auto"/>
        <w:rPr>
          <w:rFonts w:ascii="Barlow" w:eastAsia="Barlow" w:hAnsi="Barlow" w:cs="Barlow"/>
          <w:sz w:val="20"/>
          <w:szCs w:val="20"/>
        </w:rPr>
      </w:pPr>
      <w:r>
        <w:rPr>
          <w:rStyle w:val="FootnoteReference"/>
        </w:rPr>
        <w:footnoteRef/>
      </w:r>
      <w:r w:rsidR="00346564">
        <w:rPr>
          <w:rFonts w:ascii="Barlow" w:eastAsia="Barlow" w:hAnsi="Barlow" w:cs="Barlow"/>
          <w:sz w:val="20"/>
          <w:szCs w:val="20"/>
        </w:rPr>
        <w:t xml:space="preserve"> </w:t>
      </w:r>
      <w:r w:rsidR="00346564">
        <w:rPr>
          <w:rFonts w:ascii="Barlow" w:eastAsia="Barlow" w:hAnsi="Barlow" w:cs="Barlow"/>
          <w:sz w:val="20"/>
          <w:szCs w:val="20"/>
        </w:rPr>
        <w:t>Chronicles of Turkmenistan</w:t>
      </w:r>
      <w:r w:rsidR="00346564">
        <w:rPr>
          <w:rFonts w:ascii="Barlow" w:eastAsia="Barlow" w:hAnsi="Barlow" w:cs="Barlow"/>
          <w:sz w:val="20"/>
          <w:szCs w:val="20"/>
        </w:rPr>
        <w:t>, ‘</w:t>
      </w:r>
      <w:r>
        <w:rPr>
          <w:rFonts w:ascii="Barlow" w:eastAsia="Barlow" w:hAnsi="Barlow" w:cs="Barlow"/>
          <w:sz w:val="20"/>
          <w:szCs w:val="20"/>
        </w:rPr>
        <w:t>Turkmenistan banned the use of child labour in cotton harvesting</w:t>
      </w:r>
      <w:r w:rsidR="00346564">
        <w:rPr>
          <w:rFonts w:ascii="Barlow" w:eastAsia="Barlow" w:hAnsi="Barlow" w:cs="Barlow"/>
          <w:sz w:val="20"/>
          <w:szCs w:val="20"/>
        </w:rPr>
        <w:t>’</w:t>
      </w:r>
      <w:r>
        <w:rPr>
          <w:rFonts w:ascii="Barlow" w:eastAsia="Barlow" w:hAnsi="Barlow" w:cs="Barlow"/>
          <w:sz w:val="20"/>
          <w:szCs w:val="20"/>
        </w:rPr>
        <w:t xml:space="preserve"> (7 August 2024), </w:t>
      </w:r>
      <w:hyperlink r:id="rId29">
        <w:r>
          <w:rPr>
            <w:rFonts w:ascii="Barlow" w:eastAsia="Barlow" w:hAnsi="Barlow" w:cs="Barlow"/>
            <w:color w:val="1155CC"/>
            <w:sz w:val="20"/>
            <w:szCs w:val="20"/>
            <w:u w:val="single"/>
          </w:rPr>
          <w:t>https://www.hronikatm.com/2024/08/turkmenistan-zapretil-ispolzovanie-detskogo-truda-pri-sbore-hlopka/</w:t>
        </w:r>
      </w:hyperlink>
      <w:r>
        <w:rPr>
          <w:rFonts w:ascii="Barlow" w:eastAsia="Barlow" w:hAnsi="Barlow" w:cs="Barlow"/>
          <w:sz w:val="20"/>
          <w:szCs w:val="20"/>
        </w:rPr>
        <w:t>.</w:t>
      </w:r>
    </w:p>
  </w:footnote>
  <w:footnote w:id="26">
    <w:p w14:paraId="1450B05F" w14:textId="77777777" w:rsidR="005625C8" w:rsidRDefault="00000000">
      <w:pPr>
        <w:pBdr>
          <w:top w:val="nil"/>
          <w:left w:val="nil"/>
          <w:bottom w:val="nil"/>
          <w:right w:val="nil"/>
          <w:between w:val="nil"/>
        </w:pBdr>
        <w:spacing w:after="0" w:line="240" w:lineRule="auto"/>
        <w:rPr>
          <w:rFonts w:ascii="Barlow" w:eastAsia="Barlow" w:hAnsi="Barlow" w:cs="Barlow"/>
          <w:color w:val="000000"/>
          <w:sz w:val="20"/>
          <w:szCs w:val="20"/>
        </w:rPr>
      </w:pPr>
      <w:r>
        <w:rPr>
          <w:rStyle w:val="FootnoteReference"/>
        </w:rPr>
        <w:footnoteRef/>
      </w:r>
      <w:r>
        <w:rPr>
          <w:rFonts w:ascii="Barlow" w:eastAsia="Barlow" w:hAnsi="Barlow" w:cs="Barlow"/>
          <w:color w:val="000000"/>
          <w:sz w:val="20"/>
          <w:szCs w:val="20"/>
        </w:rPr>
        <w:t xml:space="preserve"> UN CESCR, ‘Concluding observations on the second periodic report of Turkmenistan’, UN Doc E/C.12/TKM/CO/2 (31 October 2018), </w:t>
      </w:r>
      <w:hyperlink r:id="rId30">
        <w:r>
          <w:rPr>
            <w:rFonts w:ascii="Barlow" w:eastAsia="Barlow" w:hAnsi="Barlow" w:cs="Barlow"/>
            <w:color w:val="467886"/>
            <w:sz w:val="20"/>
            <w:szCs w:val="20"/>
            <w:u w:val="single"/>
          </w:rPr>
          <w:t>https://tbinternet.ohchr.org/_layouts/15/treatybodyexternal/Download.aspx?symbolno=E%2FC.12%2FTKM%2FCO%2F2&amp;Lang=en</w:t>
        </w:r>
      </w:hyperlink>
      <w:r>
        <w:rPr>
          <w:rFonts w:ascii="Barlow" w:eastAsia="Barlow" w:hAnsi="Barlow" w:cs="Barlow"/>
          <w:color w:val="000000"/>
          <w:sz w:val="20"/>
          <w:szCs w:val="20"/>
        </w:rPr>
        <w:t>.</w:t>
      </w:r>
    </w:p>
  </w:footnote>
  <w:footnote w:id="27">
    <w:p w14:paraId="768AF138" w14:textId="77777777" w:rsidR="005625C8" w:rsidRDefault="00000000">
      <w:pPr>
        <w:spacing w:after="0" w:line="240" w:lineRule="auto"/>
        <w:rPr>
          <w:sz w:val="20"/>
          <w:szCs w:val="20"/>
        </w:rPr>
      </w:pPr>
      <w:r>
        <w:rPr>
          <w:rStyle w:val="FootnoteReference"/>
        </w:rPr>
        <w:footnoteRef/>
      </w:r>
      <w:r>
        <w:rPr>
          <w:rFonts w:ascii="Barlow" w:eastAsia="Barlow" w:hAnsi="Barlow" w:cs="Barlow"/>
          <w:sz w:val="20"/>
          <w:szCs w:val="20"/>
        </w:rPr>
        <w:t xml:space="preserve"> ILO, ‘Eradicating Forced Labour: Partnering strategically with ILO’, </w:t>
      </w:r>
      <w:hyperlink r:id="rId31">
        <w:r>
          <w:rPr>
            <w:rFonts w:ascii="Barlow" w:eastAsia="Barlow" w:hAnsi="Barlow" w:cs="Barlow"/>
            <w:color w:val="1155CC"/>
            <w:sz w:val="20"/>
            <w:szCs w:val="20"/>
            <w:u w:val="single"/>
          </w:rPr>
          <w:t>https://www.ilo.org/publications/eradicating-forced-labour-partnering-strategically-ilo</w:t>
        </w:r>
      </w:hyperlink>
      <w:r>
        <w:rPr>
          <w:rFonts w:ascii="Barlow" w:eastAsia="Barlow" w:hAnsi="Barlow" w:cs="Barlow"/>
          <w:sz w:val="20"/>
          <w:szCs w:val="20"/>
        </w:rPr>
        <w:t>.</w:t>
      </w:r>
    </w:p>
  </w:footnote>
  <w:footnote w:id="28">
    <w:p w14:paraId="4B54EF34" w14:textId="77777777" w:rsidR="005625C8" w:rsidRDefault="00000000">
      <w:pPr>
        <w:spacing w:after="0" w:line="240" w:lineRule="auto"/>
        <w:rPr>
          <w:rFonts w:ascii="Barlow" w:eastAsia="Barlow" w:hAnsi="Barlow" w:cs="Barlow"/>
          <w:sz w:val="20"/>
          <w:szCs w:val="20"/>
        </w:rPr>
      </w:pPr>
      <w:r>
        <w:rPr>
          <w:rStyle w:val="FootnoteReference"/>
        </w:rPr>
        <w:footnoteRef/>
      </w:r>
      <w:r>
        <w:rPr>
          <w:rFonts w:ascii="Barlow" w:eastAsia="Barlow" w:hAnsi="Barlow" w:cs="Barlow"/>
          <w:sz w:val="20"/>
          <w:szCs w:val="20"/>
        </w:rPr>
        <w:t xml:space="preserve"> ILO, ‘Policy guidelines for the promotion of decent work in the agri-food sector’, Meeting of Experts on Decent Work in the Agri-food Sector: An Essential Part of Sustainable Food Systems (Geneva, 8–12 May 2023), </w:t>
      </w:r>
      <w:hyperlink r:id="rId32">
        <w:r>
          <w:rPr>
            <w:rFonts w:ascii="Barlow" w:eastAsia="Barlow" w:hAnsi="Barlow" w:cs="Barlow"/>
            <w:color w:val="1155CC"/>
            <w:sz w:val="20"/>
            <w:szCs w:val="20"/>
            <w:u w:val="single"/>
          </w:rPr>
          <w:t>https://www.ilo.org/sites/default/files/wcmsp5/groups/public/@ed_dialogue/@sector/documents/normativeinstrument/wcms_873895.pdf</w:t>
        </w:r>
      </w:hyperlink>
      <w:r>
        <w:rPr>
          <w:rFonts w:ascii="Barlow" w:eastAsia="Barlow" w:hAnsi="Barlow" w:cs="Barlow"/>
          <w:sz w:val="20"/>
          <w:szCs w:val="20"/>
        </w:rPr>
        <w:t>.</w:t>
      </w:r>
    </w:p>
  </w:footnote>
  <w:footnote w:id="29">
    <w:p w14:paraId="146985AB" w14:textId="77777777" w:rsidR="005625C8" w:rsidRDefault="00000000">
      <w:pPr>
        <w:spacing w:after="0" w:line="240" w:lineRule="auto"/>
        <w:rPr>
          <w:rFonts w:ascii="Barlow" w:eastAsia="Barlow" w:hAnsi="Barlow" w:cs="Barlow"/>
          <w:sz w:val="20"/>
          <w:szCs w:val="20"/>
        </w:rPr>
      </w:pPr>
      <w:r>
        <w:rPr>
          <w:rStyle w:val="FootnoteReference"/>
        </w:rPr>
        <w:footnoteRef/>
      </w:r>
      <w:r>
        <w:rPr>
          <w:sz w:val="20"/>
          <w:szCs w:val="20"/>
        </w:rPr>
        <w:t xml:space="preserve"> </w:t>
      </w:r>
      <w:r>
        <w:rPr>
          <w:rFonts w:ascii="Barlow" w:eastAsia="Barlow" w:hAnsi="Barlow" w:cs="Barlow"/>
          <w:sz w:val="20"/>
          <w:szCs w:val="20"/>
        </w:rPr>
        <w:t xml:space="preserve">ILO, Observation (CEACR) - adopted 2022, published 111st ILC session (2023) , Freedom of Association and Protection of the Right to Organise Convention, 1948 (No. 87) - Turkmenistan (Ratification: 1997), </w:t>
      </w:r>
      <w:hyperlink r:id="rId33">
        <w:r>
          <w:rPr>
            <w:rFonts w:ascii="Barlow" w:eastAsia="Barlow" w:hAnsi="Barlow" w:cs="Barlow"/>
            <w:color w:val="467886"/>
            <w:sz w:val="20"/>
            <w:szCs w:val="20"/>
            <w:u w:val="single"/>
          </w:rPr>
          <w:t>https://normlex.ilo.org/dyn/normlex/en/f?p=1000:13100:0::NO:13100:P13100_COMMENT_ID,P13100_COUNTRY_ID:4318177,103551</w:t>
        </w:r>
      </w:hyperlink>
      <w:r>
        <w:rPr>
          <w:rFonts w:ascii="Barlow" w:eastAsia="Barlow" w:hAnsi="Barlow" w:cs="Barlow"/>
          <w:sz w:val="20"/>
          <w:szCs w:val="20"/>
        </w:rPr>
        <w:t xml:space="preserve">; ILO, Direct Request (CEACR) - adopted 2022, published 111st ILC session (2023) </w:t>
      </w:r>
    </w:p>
    <w:p w14:paraId="2F39BA8D" w14:textId="77777777" w:rsidR="005625C8" w:rsidRDefault="00000000">
      <w:pPr>
        <w:spacing w:after="0" w:line="240" w:lineRule="auto"/>
        <w:rPr>
          <w:sz w:val="20"/>
          <w:szCs w:val="20"/>
        </w:rPr>
      </w:pPr>
      <w:r>
        <w:rPr>
          <w:rFonts w:ascii="Barlow" w:eastAsia="Barlow" w:hAnsi="Barlow" w:cs="Barlow"/>
          <w:sz w:val="20"/>
          <w:szCs w:val="20"/>
        </w:rPr>
        <w:t xml:space="preserve">Right to Organise and Collective Bargaining Convention, 1949 (No. 98) - Turkmenistan (Ratification: 1997), </w:t>
      </w:r>
      <w:hyperlink r:id="rId34">
        <w:r>
          <w:rPr>
            <w:rFonts w:ascii="Barlow" w:eastAsia="Barlow" w:hAnsi="Barlow" w:cs="Barlow"/>
            <w:color w:val="467886"/>
            <w:sz w:val="20"/>
            <w:szCs w:val="20"/>
            <w:u w:val="single"/>
          </w:rPr>
          <w:t>https://normlex.ilo.org/dyn/normlex/en/f?p=1000:13100:0::NO:13100:P13100_COMMENT_ID,P13100_COUNTRY_ID:4320593,103551</w:t>
        </w:r>
      </w:hyperlink>
      <w:r>
        <w:rPr>
          <w:rFonts w:ascii="Barlow" w:eastAsia="Barlow" w:hAnsi="Barlow" w:cs="Barlow"/>
          <w:sz w:val="20"/>
          <w:szCs w:val="20"/>
        </w:rPr>
        <w:t xml:space="preserve">. </w:t>
      </w:r>
    </w:p>
  </w:footnote>
  <w:footnote w:id="30">
    <w:p w14:paraId="54B68D5C" w14:textId="77777777" w:rsidR="005625C8"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Pr>
          <w:rFonts w:ascii="Barlow" w:eastAsia="Barlow" w:hAnsi="Barlow" w:cs="Barlow"/>
          <w:color w:val="000000"/>
          <w:sz w:val="20"/>
          <w:szCs w:val="20"/>
        </w:rPr>
        <w:t xml:space="preserve">UN CESCR, ‘Third periodic report submitted by Turkmenistan under articles 16 and 17 of the Covenant, due in 2023’, UN Doc E/C.12/TKM/3 (28 November 2023),  </w:t>
      </w:r>
      <w:hyperlink r:id="rId35">
        <w:r>
          <w:rPr>
            <w:rFonts w:ascii="Barlow" w:eastAsia="Barlow" w:hAnsi="Barlow" w:cs="Barlow"/>
            <w:color w:val="467886"/>
            <w:sz w:val="20"/>
            <w:szCs w:val="20"/>
            <w:u w:val="single"/>
          </w:rPr>
          <w:t>https://tbinternet.ohchr.org/_layouts/15/treatybodyexternal/Download.aspx?symbolno=E%2FC.12%2FTKM%2F3&amp;Lang=en</w:t>
        </w:r>
      </w:hyperlink>
      <w:r>
        <w:rPr>
          <w:rFonts w:ascii="Barlow" w:eastAsia="Barlow" w:hAnsi="Barlow" w:cs="Barlow"/>
          <w:color w:val="000000"/>
          <w:sz w:val="20"/>
          <w:szCs w:val="20"/>
        </w:rPr>
        <w:t>, para 22.</w:t>
      </w:r>
    </w:p>
  </w:footnote>
  <w:footnote w:id="31">
    <w:p w14:paraId="7A59EFF7" w14:textId="77777777" w:rsidR="005625C8" w:rsidRDefault="00000000">
      <w:pPr>
        <w:spacing w:after="0" w:line="240" w:lineRule="auto"/>
        <w:rPr>
          <w:rFonts w:ascii="Barlow" w:eastAsia="Barlow" w:hAnsi="Barlow" w:cs="Barlow"/>
          <w:sz w:val="20"/>
          <w:szCs w:val="20"/>
        </w:rPr>
      </w:pPr>
      <w:r>
        <w:rPr>
          <w:rStyle w:val="FootnoteReference"/>
        </w:rPr>
        <w:footnoteRef/>
      </w:r>
      <w:r>
        <w:rPr>
          <w:rFonts w:ascii="Barlow" w:eastAsia="Barlow" w:hAnsi="Barlow" w:cs="Barlow"/>
          <w:sz w:val="20"/>
          <w:szCs w:val="20"/>
        </w:rPr>
        <w:t xml:space="preserve"> US Department of State, ‘2023 Country Reports on Human Rights Practices: Turkmenistan’, </w:t>
      </w:r>
      <w:hyperlink r:id="rId36">
        <w:r>
          <w:rPr>
            <w:rFonts w:ascii="Barlow" w:eastAsia="Barlow" w:hAnsi="Barlow" w:cs="Barlow"/>
            <w:color w:val="1155CC"/>
            <w:sz w:val="20"/>
            <w:szCs w:val="20"/>
            <w:u w:val="single"/>
          </w:rPr>
          <w:t>https://www.state.gov/reports/2023-country-reports-on-human-rights-practices/turkmenistan/</w:t>
        </w:r>
      </w:hyperlink>
      <w:r>
        <w:rPr>
          <w:rFonts w:ascii="Barlow" w:eastAsia="Barlow" w:hAnsi="Barlow" w:cs="Barlow"/>
          <w:sz w:val="20"/>
          <w:szCs w:val="20"/>
        </w:rPr>
        <w:t>.</w:t>
      </w:r>
    </w:p>
  </w:footnote>
  <w:footnote w:id="32">
    <w:p w14:paraId="6757C5FF" w14:textId="77777777" w:rsidR="005625C8" w:rsidRDefault="00000000">
      <w:pPr>
        <w:spacing w:after="0" w:line="240" w:lineRule="auto"/>
        <w:rPr>
          <w:rFonts w:ascii="Barlow" w:eastAsia="Barlow" w:hAnsi="Barlow" w:cs="Barlow"/>
          <w:sz w:val="20"/>
          <w:szCs w:val="20"/>
        </w:rPr>
      </w:pPr>
      <w:r>
        <w:rPr>
          <w:rStyle w:val="FootnoteReference"/>
        </w:rPr>
        <w:footnoteRef/>
      </w:r>
      <w:r>
        <w:rPr>
          <w:rFonts w:ascii="Barlow" w:eastAsia="Barlow" w:hAnsi="Barlow" w:cs="Barlow"/>
          <w:sz w:val="20"/>
          <w:szCs w:val="20"/>
        </w:rPr>
        <w:t xml:space="preserve"> “Trade unions of Turkmenistan, guided in their activities by the slogan “The Motherland is only the Motherland with its people!”, widely propagated under the wise leadership of the Respected President of Turkmenistan Serdar Berdimuhamedov.” </w:t>
      </w:r>
      <w:hyperlink r:id="rId37">
        <w:r>
          <w:rPr>
            <w:rFonts w:ascii="Barlow" w:eastAsia="Barlow" w:hAnsi="Barlow" w:cs="Barlow"/>
            <w:color w:val="1155CC"/>
            <w:sz w:val="20"/>
            <w:szCs w:val="20"/>
            <w:u w:val="single"/>
          </w:rPr>
          <w:t>https://www.tkamm.gov.tm/about-us</w:t>
        </w:r>
      </w:hyperlink>
      <w:r>
        <w:rPr>
          <w:rFonts w:ascii="Barlow" w:eastAsia="Barlow" w:hAnsi="Barlow" w:cs="Barlow"/>
          <w:sz w:val="20"/>
          <w:szCs w:val="20"/>
        </w:rPr>
        <w:t>.</w:t>
      </w:r>
    </w:p>
  </w:footnote>
  <w:footnote w:id="33">
    <w:p w14:paraId="2D53BDCD" w14:textId="3182B576" w:rsidR="005625C8" w:rsidRDefault="00000000">
      <w:pPr>
        <w:spacing w:after="0" w:line="240" w:lineRule="auto"/>
        <w:rPr>
          <w:sz w:val="20"/>
          <w:szCs w:val="20"/>
        </w:rPr>
      </w:pPr>
      <w:r>
        <w:rPr>
          <w:rStyle w:val="FootnoteReference"/>
        </w:rPr>
        <w:footnoteRef/>
      </w:r>
      <w:r>
        <w:rPr>
          <w:sz w:val="20"/>
          <w:szCs w:val="20"/>
        </w:rPr>
        <w:t xml:space="preserve"> </w:t>
      </w:r>
      <w:hyperlink r:id="rId38">
        <w:r>
          <w:rPr>
            <w:rFonts w:ascii="Barlow" w:eastAsia="Barlow" w:hAnsi="Barlow" w:cs="Barlow"/>
            <w:sz w:val="20"/>
            <w:szCs w:val="20"/>
          </w:rPr>
          <w:t>National Trade Union Centre of Turkmenistan</w:t>
        </w:r>
        <w:r w:rsidR="001167E3">
          <w:rPr>
            <w:rFonts w:ascii="Barlow" w:eastAsia="Barlow" w:hAnsi="Barlow" w:cs="Barlow"/>
            <w:sz w:val="20"/>
            <w:szCs w:val="20"/>
          </w:rPr>
          <w:t>,</w:t>
        </w:r>
        <w:r>
          <w:rPr>
            <w:rFonts w:ascii="Barlow" w:eastAsia="Barlow" w:hAnsi="Barlow" w:cs="Barlow"/>
            <w:sz w:val="20"/>
            <w:szCs w:val="20"/>
          </w:rPr>
          <w:br/>
        </w:r>
      </w:hyperlink>
      <w:hyperlink r:id="rId39">
        <w:r>
          <w:rPr>
            <w:rFonts w:ascii="Barlow" w:eastAsia="Barlow" w:hAnsi="Barlow" w:cs="Barlow"/>
            <w:color w:val="1155CC"/>
            <w:sz w:val="20"/>
            <w:szCs w:val="20"/>
            <w:u w:val="single"/>
          </w:rPr>
          <w:t>http://wiki-tm.com/index.php/Национальный_центр_профсоюзов_Туркменистана</w:t>
        </w:r>
      </w:hyperlink>
      <w:r>
        <w:rPr>
          <w:sz w:val="20"/>
          <w:szCs w:val="20"/>
        </w:rPr>
        <w:t>.</w:t>
      </w:r>
    </w:p>
  </w:footnote>
  <w:footnote w:id="34">
    <w:p w14:paraId="00A5261C" w14:textId="4FC4C618" w:rsidR="005625C8" w:rsidRDefault="00000000">
      <w:pPr>
        <w:spacing w:after="0" w:line="240" w:lineRule="auto"/>
        <w:rPr>
          <w:sz w:val="20"/>
          <w:szCs w:val="20"/>
        </w:rPr>
      </w:pPr>
      <w:r>
        <w:rPr>
          <w:rStyle w:val="FootnoteReference"/>
        </w:rPr>
        <w:footnoteRef/>
      </w:r>
      <w:r>
        <w:rPr>
          <w:rFonts w:ascii="Barlow" w:eastAsia="Barlow" w:hAnsi="Barlow" w:cs="Barlow"/>
          <w:sz w:val="20"/>
          <w:szCs w:val="20"/>
        </w:rPr>
        <w:t xml:space="preserve"> Chronicles of Turkmenistan, </w:t>
      </w:r>
      <w:r w:rsidR="001167E3">
        <w:rPr>
          <w:rFonts w:ascii="Barlow" w:eastAsia="Barlow" w:hAnsi="Barlow" w:cs="Barlow"/>
          <w:sz w:val="20"/>
          <w:szCs w:val="20"/>
        </w:rPr>
        <w:t>‘</w:t>
      </w:r>
      <w:r>
        <w:rPr>
          <w:rFonts w:ascii="Barlow" w:eastAsia="Barlow" w:hAnsi="Barlow" w:cs="Barlow"/>
          <w:sz w:val="20"/>
          <w:szCs w:val="20"/>
        </w:rPr>
        <w:t>Chairperson of the Central Council of the Women's Union and the Trade Union Center appointed</w:t>
      </w:r>
      <w:r w:rsidR="001167E3">
        <w:rPr>
          <w:rFonts w:ascii="Barlow" w:eastAsia="Barlow" w:hAnsi="Barlow" w:cs="Barlow"/>
          <w:sz w:val="20"/>
          <w:szCs w:val="20"/>
        </w:rPr>
        <w:t>’</w:t>
      </w:r>
      <w:r>
        <w:rPr>
          <w:rFonts w:ascii="Barlow" w:eastAsia="Barlow" w:hAnsi="Barlow" w:cs="Barlow"/>
          <w:sz w:val="20"/>
          <w:szCs w:val="20"/>
        </w:rPr>
        <w:t xml:space="preserve"> (30 August 2021), </w:t>
      </w:r>
      <w:hyperlink r:id="rId40">
        <w:r>
          <w:rPr>
            <w:rFonts w:ascii="Barlow" w:eastAsia="Barlow" w:hAnsi="Barlow" w:cs="Barlow"/>
            <w:color w:val="1155CC"/>
            <w:sz w:val="20"/>
            <w:szCs w:val="20"/>
            <w:u w:val="single"/>
          </w:rPr>
          <w:t>https://www.hronikatm.com/2021/08/women-union/</w:t>
        </w:r>
      </w:hyperlink>
      <w:r>
        <w:rPr>
          <w:rFonts w:ascii="Barlow" w:eastAsia="Barlow" w:hAnsi="Barlow" w:cs="Barlow"/>
          <w:sz w:val="20"/>
          <w:szCs w:val="20"/>
        </w:rPr>
        <w:t>.</w:t>
      </w:r>
    </w:p>
  </w:footnote>
  <w:footnote w:id="35">
    <w:p w14:paraId="5AB3C255" w14:textId="77777777" w:rsidR="005625C8" w:rsidRDefault="00000000">
      <w:pPr>
        <w:spacing w:after="0" w:line="240" w:lineRule="auto"/>
        <w:rPr>
          <w:rFonts w:ascii="Barlow" w:eastAsia="Barlow" w:hAnsi="Barlow" w:cs="Barlow"/>
          <w:sz w:val="20"/>
          <w:szCs w:val="20"/>
        </w:rPr>
      </w:pPr>
      <w:r>
        <w:rPr>
          <w:rStyle w:val="FootnoteReference"/>
        </w:rPr>
        <w:footnoteRef/>
      </w:r>
      <w:r>
        <w:rPr>
          <w:rFonts w:ascii="Barlow" w:eastAsia="Barlow" w:hAnsi="Barlow" w:cs="Barlow"/>
          <w:sz w:val="20"/>
          <w:szCs w:val="20"/>
        </w:rPr>
        <w:t xml:space="preserve"> UN CESCR, ‘Third periodic report submitted by Turkmenistan under articles 16 and 17 of the Covenant, due in 2023’, </w:t>
      </w:r>
      <w:r>
        <w:rPr>
          <w:rFonts w:ascii="Barlow" w:eastAsia="Barlow" w:hAnsi="Barlow" w:cs="Barlow"/>
          <w:i/>
          <w:sz w:val="20"/>
          <w:szCs w:val="20"/>
        </w:rPr>
        <w:t>op.cit.,</w:t>
      </w:r>
      <w:r>
        <w:rPr>
          <w:rFonts w:ascii="Barlow" w:eastAsia="Barlow" w:hAnsi="Barlow" w:cs="Barlow"/>
          <w:sz w:val="20"/>
          <w:szCs w:val="20"/>
        </w:rPr>
        <w:t xml:space="preserve"> para 21.  </w:t>
      </w:r>
    </w:p>
  </w:footnote>
  <w:footnote w:id="36">
    <w:p w14:paraId="3D331FA1" w14:textId="77777777" w:rsidR="005625C8" w:rsidRDefault="00000000">
      <w:pPr>
        <w:spacing w:after="0" w:line="240" w:lineRule="auto"/>
        <w:rPr>
          <w:rFonts w:ascii="Barlow" w:eastAsia="Barlow" w:hAnsi="Barlow" w:cs="Barlow"/>
          <w:sz w:val="20"/>
          <w:szCs w:val="20"/>
        </w:rPr>
      </w:pPr>
      <w:r>
        <w:rPr>
          <w:rStyle w:val="FootnoteReference"/>
        </w:rPr>
        <w:footnoteRef/>
      </w:r>
      <w:r>
        <w:rPr>
          <w:rFonts w:ascii="Barlow" w:eastAsia="Barlow" w:hAnsi="Barlow" w:cs="Barlow"/>
          <w:sz w:val="20"/>
          <w:szCs w:val="20"/>
        </w:rPr>
        <w:t xml:space="preserve"> LAW OF TURKMENISTAN on Public Associations (the Public Associations Act), </w:t>
      </w:r>
      <w:hyperlink r:id="rId41">
        <w:r>
          <w:rPr>
            <w:rFonts w:ascii="Barlow" w:eastAsia="Barlow" w:hAnsi="Barlow" w:cs="Barlow"/>
            <w:color w:val="1155CC"/>
            <w:sz w:val="20"/>
            <w:szCs w:val="20"/>
            <w:u w:val="single"/>
          </w:rPr>
          <w:t>https://legislationline.org/sites/default/files/documents/be/Turkmenistan_Law_public_associations_2014_en.pdf</w:t>
        </w:r>
      </w:hyperlink>
      <w:r>
        <w:rPr>
          <w:rFonts w:ascii="Barlow" w:eastAsia="Barlow" w:hAnsi="Barlow" w:cs="Barlow"/>
          <w:sz w:val="20"/>
          <w:szCs w:val="20"/>
        </w:rPr>
        <w:t>.</w:t>
      </w:r>
    </w:p>
  </w:footnote>
  <w:footnote w:id="37">
    <w:p w14:paraId="6D51463E" w14:textId="77777777" w:rsidR="005625C8" w:rsidRDefault="00000000">
      <w:pPr>
        <w:spacing w:after="0" w:line="240" w:lineRule="auto"/>
        <w:rPr>
          <w:rFonts w:ascii="Barlow" w:eastAsia="Barlow" w:hAnsi="Barlow" w:cs="Barlow"/>
          <w:color w:val="000000"/>
          <w:sz w:val="20"/>
          <w:szCs w:val="20"/>
        </w:rPr>
      </w:pPr>
      <w:r>
        <w:rPr>
          <w:rStyle w:val="FootnoteReference"/>
        </w:rPr>
        <w:footnoteRef/>
      </w:r>
      <w:r>
        <w:rPr>
          <w:rFonts w:ascii="Barlow" w:eastAsia="Barlow" w:hAnsi="Barlow" w:cs="Barlow"/>
          <w:sz w:val="20"/>
          <w:szCs w:val="20"/>
        </w:rPr>
        <w:t xml:space="preserve"> ILO Committee of Experts on the Application of Conventions and Recommendations, Direct Request (CEACR) - adopted 2018, published 108th ILC session (2019), Freedom of Association and Protection of the Right to Organise Convention, 1948 (No. 87)</w:t>
      </w:r>
      <w:r>
        <w:rPr>
          <w:rFonts w:ascii="Barlow" w:eastAsia="Barlow" w:hAnsi="Barlow" w:cs="Barlow"/>
          <w:color w:val="000000"/>
          <w:sz w:val="20"/>
          <w:szCs w:val="20"/>
        </w:rPr>
        <w:t xml:space="preserve"> - Turkmenistan (Ratification: 1997),</w:t>
      </w:r>
    </w:p>
    <w:p w14:paraId="6200A1CC" w14:textId="77777777" w:rsidR="005625C8" w:rsidRDefault="00000000">
      <w:pPr>
        <w:spacing w:after="0" w:line="240" w:lineRule="auto"/>
        <w:rPr>
          <w:rFonts w:ascii="Barlow" w:eastAsia="Barlow" w:hAnsi="Barlow" w:cs="Barlow"/>
          <w:sz w:val="20"/>
          <w:szCs w:val="20"/>
        </w:rPr>
      </w:pPr>
      <w:hyperlink r:id="rId42">
        <w:r>
          <w:rPr>
            <w:rFonts w:ascii="Barlow" w:eastAsia="Barlow" w:hAnsi="Barlow" w:cs="Barlow"/>
            <w:color w:val="1155CC"/>
            <w:sz w:val="20"/>
            <w:szCs w:val="20"/>
            <w:u w:val="single"/>
          </w:rPr>
          <w:t>https://normlex.ilo.org/dyn/normlex/en/f?p=1000:13100:0::NO:13100:P13100_COMMENT_ID,P13100_COUNTRY_ID:3962856,103551</w:t>
        </w:r>
      </w:hyperlink>
      <w:r>
        <w:rPr>
          <w:rFonts w:ascii="Barlow" w:eastAsia="Barlow" w:hAnsi="Barlow" w:cs="Barlow"/>
          <w:sz w:val="20"/>
          <w:szCs w:val="20"/>
        </w:rPr>
        <w:t>.</w:t>
      </w:r>
    </w:p>
  </w:footnote>
  <w:footnote w:id="38">
    <w:p w14:paraId="4D4BF0E4" w14:textId="77777777" w:rsidR="005625C8" w:rsidRDefault="00000000">
      <w:pPr>
        <w:spacing w:after="0" w:line="240" w:lineRule="auto"/>
        <w:rPr>
          <w:rFonts w:ascii="Barlow" w:eastAsia="Barlow" w:hAnsi="Barlow" w:cs="Barlow"/>
          <w:i/>
          <w:sz w:val="18"/>
          <w:szCs w:val="18"/>
        </w:rPr>
      </w:pPr>
      <w:r>
        <w:rPr>
          <w:rStyle w:val="FootnoteReference"/>
        </w:rPr>
        <w:footnoteRef/>
      </w:r>
      <w:r>
        <w:rPr>
          <w:rFonts w:ascii="Barlow" w:eastAsia="Barlow" w:hAnsi="Barlow" w:cs="Barlow"/>
          <w:sz w:val="20"/>
          <w:szCs w:val="20"/>
        </w:rPr>
        <w:t xml:space="preserve"> U.S. Department of State, Bureau of Democracy, Human Rights, and Labor, ‘Human Rights Custom Report Excerpts: Turkmenistan’,</w:t>
      </w:r>
      <w:r>
        <w:rPr>
          <w:rFonts w:ascii="Barlow" w:eastAsia="Barlow" w:hAnsi="Barlow" w:cs="Barlow"/>
          <w:sz w:val="20"/>
          <w:szCs w:val="20"/>
        </w:rPr>
        <w:tab/>
      </w:r>
      <w:hyperlink r:id="rId43">
        <w:r>
          <w:rPr>
            <w:rFonts w:ascii="Barlow" w:eastAsia="Barlow" w:hAnsi="Barlow" w:cs="Barlow"/>
            <w:color w:val="1155CC"/>
            <w:sz w:val="20"/>
            <w:szCs w:val="20"/>
            <w:u w:val="single"/>
          </w:rPr>
          <w:t>https://www.state.gov/report/custom/8435d81602/</w:t>
        </w:r>
      </w:hyperlink>
      <w:r>
        <w:rPr>
          <w:rFonts w:ascii="Barlow" w:eastAsia="Barlow" w:hAnsi="Barlow" w:cs="Barlow"/>
          <w:sz w:val="20"/>
          <w:szCs w:val="20"/>
        </w:rPr>
        <w:t xml:space="preserve">. </w:t>
      </w:r>
    </w:p>
  </w:footnote>
  <w:footnote w:id="39">
    <w:p w14:paraId="7565363D" w14:textId="77777777" w:rsidR="005625C8" w:rsidRDefault="00000000">
      <w:pPr>
        <w:spacing w:after="0" w:line="240" w:lineRule="auto"/>
        <w:rPr>
          <w:rFonts w:ascii="Barlow" w:eastAsia="Barlow" w:hAnsi="Barlow" w:cs="Barlow"/>
          <w:sz w:val="20"/>
          <w:szCs w:val="20"/>
        </w:rPr>
      </w:pPr>
      <w:r>
        <w:rPr>
          <w:rStyle w:val="FootnoteReference"/>
        </w:rPr>
        <w:footnoteRef/>
      </w:r>
      <w:r>
        <w:rPr>
          <w:rFonts w:ascii="Barlow" w:eastAsia="Barlow" w:hAnsi="Barlow" w:cs="Barlow"/>
          <w:sz w:val="20"/>
          <w:szCs w:val="20"/>
        </w:rPr>
        <w:t xml:space="preserve"> U.S. Department of State, Bureau of Economic and Business Affairs, Investment Climate Statements, </w:t>
      </w:r>
      <w:r>
        <w:rPr>
          <w:rFonts w:ascii="Barlow" w:eastAsia="Barlow" w:hAnsi="Barlow" w:cs="Barlow"/>
          <w:i/>
          <w:sz w:val="20"/>
          <w:szCs w:val="20"/>
        </w:rPr>
        <w:t>Custom Report d615aeb6e4</w:t>
      </w:r>
      <w:r>
        <w:rPr>
          <w:rFonts w:ascii="Barlow" w:eastAsia="Barlow" w:hAnsi="Barlow" w:cs="Barlow"/>
          <w:sz w:val="20"/>
          <w:szCs w:val="20"/>
        </w:rPr>
        <w:t xml:space="preserve"> (2016), </w:t>
      </w:r>
      <w:hyperlink r:id="rId44">
        <w:r>
          <w:rPr>
            <w:rFonts w:ascii="Barlow" w:eastAsia="Barlow" w:hAnsi="Barlow" w:cs="Barlow"/>
            <w:color w:val="1155CC"/>
            <w:sz w:val="20"/>
            <w:szCs w:val="20"/>
            <w:u w:val="single"/>
          </w:rPr>
          <w:t>https://www.state.gov/report/custom/d615aeb6e4/</w:t>
        </w:r>
      </w:hyperlink>
      <w:r>
        <w:rPr>
          <w:rFonts w:ascii="Barlow" w:eastAsia="Barlow" w:hAnsi="Barlow" w:cs="Barlow"/>
          <w:sz w:val="20"/>
          <w:szCs w:val="20"/>
        </w:rPr>
        <w:t>.</w:t>
      </w:r>
    </w:p>
  </w:footnote>
  <w:footnote w:id="40">
    <w:p w14:paraId="46DEB314" w14:textId="77777777" w:rsidR="005625C8" w:rsidRDefault="00000000">
      <w:pPr>
        <w:spacing w:after="0" w:line="240" w:lineRule="auto"/>
        <w:rPr>
          <w:rFonts w:ascii="Barlow" w:eastAsia="Barlow" w:hAnsi="Barlow" w:cs="Barlow"/>
          <w:sz w:val="20"/>
          <w:szCs w:val="20"/>
        </w:rPr>
      </w:pPr>
      <w:r>
        <w:rPr>
          <w:rStyle w:val="FootnoteReference"/>
        </w:rPr>
        <w:footnoteRef/>
      </w:r>
      <w:r>
        <w:rPr>
          <w:rFonts w:ascii="Barlow" w:eastAsia="Barlow" w:hAnsi="Barlow" w:cs="Barlow"/>
          <w:sz w:val="20"/>
          <w:szCs w:val="20"/>
        </w:rPr>
        <w:t xml:space="preserve"> Pagta Harmany Beýgelýär, NCTU (30 September 2020), </w:t>
      </w:r>
      <w:hyperlink r:id="rId45">
        <w:r>
          <w:rPr>
            <w:rFonts w:ascii="Barlow" w:eastAsia="Barlow" w:hAnsi="Barlow" w:cs="Barlow"/>
            <w:color w:val="1155CC"/>
            <w:sz w:val="20"/>
            <w:szCs w:val="20"/>
            <w:u w:val="single"/>
          </w:rPr>
          <w:t>https://www.tkamm.gov.tm/tm/content/11382</w:t>
        </w:r>
      </w:hyperlink>
      <w:r>
        <w:rPr>
          <w:rFonts w:ascii="Barlow" w:eastAsia="Barlow" w:hAnsi="Barlow" w:cs="Barlow"/>
          <w:sz w:val="20"/>
          <w:szCs w:val="20"/>
        </w:rPr>
        <w:t>.</w:t>
      </w:r>
    </w:p>
  </w:footnote>
  <w:footnote w:id="41">
    <w:p w14:paraId="6888D5EA" w14:textId="77777777" w:rsidR="005625C8" w:rsidRDefault="00000000">
      <w:pPr>
        <w:spacing w:after="0" w:line="240" w:lineRule="auto"/>
        <w:rPr>
          <w:rFonts w:ascii="Barlow" w:eastAsia="Barlow" w:hAnsi="Barlow" w:cs="Barlow"/>
          <w:sz w:val="20"/>
          <w:szCs w:val="20"/>
        </w:rPr>
      </w:pPr>
      <w:r>
        <w:rPr>
          <w:rStyle w:val="FootnoteReference"/>
        </w:rPr>
        <w:footnoteRef/>
      </w:r>
      <w:r>
        <w:rPr>
          <w:rFonts w:ascii="Barlow" w:eastAsia="Barlow" w:hAnsi="Barlow" w:cs="Barlow"/>
          <w:sz w:val="20"/>
          <w:szCs w:val="20"/>
        </w:rPr>
        <w:t xml:space="preserve"> These findings from independent monitors will be published in the upcoming Cotton Campaign report on the 2024 harvest, due in 2025.</w:t>
      </w:r>
    </w:p>
  </w:footnote>
  <w:footnote w:id="42">
    <w:p w14:paraId="64834F11" w14:textId="77777777" w:rsidR="005625C8" w:rsidRDefault="00000000">
      <w:pPr>
        <w:spacing w:after="0" w:line="240" w:lineRule="auto"/>
        <w:rPr>
          <w:rFonts w:ascii="Barlow" w:eastAsia="Barlow" w:hAnsi="Barlow" w:cs="Barlow"/>
          <w:i/>
          <w:sz w:val="20"/>
          <w:szCs w:val="20"/>
        </w:rPr>
      </w:pPr>
      <w:r>
        <w:rPr>
          <w:rStyle w:val="FootnoteReference"/>
        </w:rPr>
        <w:footnoteRef/>
      </w:r>
      <w:r>
        <w:rPr>
          <w:rFonts w:ascii="Barlow" w:eastAsia="Barlow" w:hAnsi="Barlow" w:cs="Barlow"/>
          <w:sz w:val="20"/>
          <w:szCs w:val="20"/>
        </w:rPr>
        <w:t xml:space="preserve"> </w:t>
      </w:r>
      <w:r>
        <w:rPr>
          <w:rFonts w:ascii="Barlow" w:eastAsia="Barlow" w:hAnsi="Barlow" w:cs="Barlow"/>
          <w:i/>
          <w:sz w:val="20"/>
          <w:szCs w:val="20"/>
        </w:rPr>
        <w:t xml:space="preserve">Ibid. </w:t>
      </w:r>
    </w:p>
  </w:footnote>
  <w:footnote w:id="43">
    <w:p w14:paraId="1C7D2FF2" w14:textId="77777777" w:rsidR="005625C8" w:rsidRDefault="00000000">
      <w:pPr>
        <w:pBdr>
          <w:top w:val="nil"/>
          <w:left w:val="nil"/>
          <w:bottom w:val="nil"/>
          <w:right w:val="nil"/>
          <w:between w:val="nil"/>
        </w:pBdr>
        <w:spacing w:after="0" w:line="240" w:lineRule="auto"/>
        <w:rPr>
          <w:rFonts w:ascii="Barlow" w:eastAsia="Barlow" w:hAnsi="Barlow" w:cs="Barlow"/>
          <w:color w:val="000000"/>
          <w:sz w:val="20"/>
          <w:szCs w:val="20"/>
        </w:rPr>
      </w:pPr>
      <w:r>
        <w:rPr>
          <w:rStyle w:val="FootnoteReference"/>
        </w:rPr>
        <w:footnoteRef/>
      </w:r>
      <w:r>
        <w:rPr>
          <w:rFonts w:ascii="Barlow" w:eastAsia="Barlow" w:hAnsi="Barlow" w:cs="Barlow"/>
          <w:color w:val="000000"/>
          <w:sz w:val="20"/>
          <w:szCs w:val="20"/>
        </w:rPr>
        <w:t xml:space="preserve"> The Committee expressed concern that there is no right to establish an independent trade union, no legislation on the right to strike in the State party, and that workers abstain from engaging in trade union activities out of fear of reprisals. </w:t>
      </w:r>
      <w:r>
        <w:rPr>
          <w:rFonts w:ascii="Barlow" w:eastAsia="Barlow" w:hAnsi="Barlow" w:cs="Barlow"/>
          <w:sz w:val="20"/>
          <w:szCs w:val="20"/>
        </w:rPr>
        <w:t xml:space="preserve">UN CESCR, ‘Concluding observations on the second periodic report of Turkmenistan’, </w:t>
      </w:r>
      <w:r w:rsidRPr="00346564">
        <w:rPr>
          <w:rFonts w:ascii="Barlow" w:eastAsia="Barlow" w:hAnsi="Barlow" w:cs="Barlow"/>
          <w:i/>
          <w:iCs/>
          <w:sz w:val="20"/>
          <w:szCs w:val="20"/>
        </w:rPr>
        <w:t>op.cit</w:t>
      </w:r>
      <w:r>
        <w:rPr>
          <w:rFonts w:ascii="Barlow" w:eastAsia="Barlow" w:hAnsi="Barlow" w:cs="Barlow"/>
          <w:sz w:val="20"/>
          <w:szCs w:val="20"/>
        </w:rPr>
        <w:t>., p</w:t>
      </w:r>
      <w:r>
        <w:rPr>
          <w:rFonts w:ascii="Barlow" w:eastAsia="Barlow" w:hAnsi="Barlow" w:cs="Barlow"/>
          <w:color w:val="000000"/>
          <w:sz w:val="20"/>
          <w:szCs w:val="20"/>
        </w:rPr>
        <w:t xml:space="preserve">aras 25-26. </w:t>
      </w:r>
    </w:p>
  </w:footnote>
  <w:footnote w:id="44">
    <w:p w14:paraId="09A5188E" w14:textId="77777777" w:rsidR="005625C8" w:rsidRDefault="00000000">
      <w:pPr>
        <w:pBdr>
          <w:top w:val="nil"/>
          <w:left w:val="nil"/>
          <w:bottom w:val="nil"/>
          <w:right w:val="nil"/>
          <w:between w:val="nil"/>
        </w:pBdr>
        <w:spacing w:after="0" w:line="240" w:lineRule="auto"/>
        <w:rPr>
          <w:rFonts w:ascii="Barlow" w:eastAsia="Barlow" w:hAnsi="Barlow" w:cs="Barlow"/>
          <w:i/>
          <w:color w:val="000000"/>
          <w:sz w:val="20"/>
          <w:szCs w:val="20"/>
        </w:rPr>
      </w:pPr>
      <w:r>
        <w:rPr>
          <w:rStyle w:val="FootnoteReference"/>
        </w:rPr>
        <w:footnoteRef/>
      </w:r>
      <w:r>
        <w:rPr>
          <w:rFonts w:ascii="Barlow" w:eastAsia="Barlow" w:hAnsi="Barlow" w:cs="Barlow"/>
          <w:color w:val="000000"/>
          <w:sz w:val="20"/>
          <w:szCs w:val="20"/>
        </w:rPr>
        <w:t xml:space="preserve"> ILO, Observation  and Direct Request (CEACR) - adopted 2022, published 111st ILC session (2023) </w:t>
      </w:r>
      <w:r>
        <w:rPr>
          <w:rFonts w:ascii="Barlow" w:eastAsia="Barlow" w:hAnsi="Barlow" w:cs="Barlow"/>
          <w:sz w:val="20"/>
          <w:szCs w:val="20"/>
        </w:rPr>
        <w:t xml:space="preserve">, </w:t>
      </w:r>
      <w:r>
        <w:rPr>
          <w:rFonts w:ascii="Barlow" w:eastAsia="Barlow" w:hAnsi="Barlow" w:cs="Barlow"/>
          <w:color w:val="000000"/>
          <w:sz w:val="20"/>
          <w:szCs w:val="20"/>
        </w:rPr>
        <w:t xml:space="preserve">Freedom of Association and Protection of the Right to Organise Convention, 1948 (No. 87) - Turkmenistan (Ratification: 1997), </w:t>
      </w:r>
      <w:r>
        <w:rPr>
          <w:rFonts w:ascii="Barlow" w:eastAsia="Barlow" w:hAnsi="Barlow" w:cs="Barlow"/>
          <w:i/>
          <w:color w:val="000000"/>
          <w:sz w:val="20"/>
          <w:szCs w:val="20"/>
        </w:rPr>
        <w:t>op.cit.</w:t>
      </w:r>
    </w:p>
  </w:footnote>
  <w:footnote w:id="45">
    <w:p w14:paraId="1DABB78F" w14:textId="77777777" w:rsidR="005625C8" w:rsidRDefault="00000000">
      <w:pPr>
        <w:pBdr>
          <w:top w:val="nil"/>
          <w:left w:val="nil"/>
          <w:bottom w:val="nil"/>
          <w:right w:val="nil"/>
          <w:between w:val="nil"/>
        </w:pBdr>
        <w:spacing w:after="0" w:line="240" w:lineRule="auto"/>
        <w:rPr>
          <w:rFonts w:ascii="Barlow" w:eastAsia="Barlow" w:hAnsi="Barlow" w:cs="Barlow"/>
          <w:color w:val="000000"/>
          <w:sz w:val="20"/>
          <w:szCs w:val="20"/>
        </w:rPr>
      </w:pPr>
      <w:r>
        <w:rPr>
          <w:rStyle w:val="FootnoteReference"/>
        </w:rPr>
        <w:footnoteRef/>
      </w:r>
      <w:r>
        <w:rPr>
          <w:rFonts w:ascii="Barlow" w:eastAsia="Barlow" w:hAnsi="Barlow" w:cs="Barlow"/>
          <w:color w:val="000000"/>
          <w:sz w:val="20"/>
          <w:szCs w:val="20"/>
        </w:rPr>
        <w:t xml:space="preserve"> </w:t>
      </w:r>
      <w:r>
        <w:rPr>
          <w:rFonts w:ascii="Barlow" w:eastAsia="Barlow" w:hAnsi="Barlow" w:cs="Barlow"/>
          <w:sz w:val="20"/>
          <w:szCs w:val="20"/>
        </w:rPr>
        <w:t xml:space="preserve">UN CESCR, ‘Third periodic report submitted by Turkmenistan under articles 16 and 17 of the Covenant, due in 2023’, </w:t>
      </w:r>
      <w:r>
        <w:rPr>
          <w:rFonts w:ascii="Barlow" w:eastAsia="Barlow" w:hAnsi="Barlow" w:cs="Barlow"/>
          <w:i/>
          <w:sz w:val="20"/>
          <w:szCs w:val="20"/>
        </w:rPr>
        <w:t>op.cit.</w:t>
      </w:r>
      <w:r>
        <w:rPr>
          <w:rFonts w:ascii="Barlow" w:eastAsia="Barlow" w:hAnsi="Barlow" w:cs="Barlow"/>
          <w:sz w:val="20"/>
          <w:szCs w:val="20"/>
        </w:rPr>
        <w:t>, para 111.</w:t>
      </w:r>
      <w:r>
        <w:rPr>
          <w:rFonts w:ascii="Barlow" w:eastAsia="Barlow" w:hAnsi="Barlow" w:cs="Barlow"/>
          <w:color w:val="000000"/>
          <w:sz w:val="20"/>
          <w:szCs w:val="20"/>
        </w:rPr>
        <w:t xml:space="preserve"> </w:t>
      </w:r>
    </w:p>
  </w:footnote>
  <w:footnote w:id="46">
    <w:p w14:paraId="5FADB6B9" w14:textId="77777777" w:rsidR="005625C8" w:rsidRDefault="00000000">
      <w:pPr>
        <w:spacing w:after="0" w:line="240" w:lineRule="auto"/>
        <w:rPr>
          <w:sz w:val="20"/>
          <w:szCs w:val="20"/>
        </w:rPr>
      </w:pPr>
      <w:r>
        <w:rPr>
          <w:rStyle w:val="FootnoteReference"/>
        </w:rPr>
        <w:footnoteRef/>
      </w:r>
      <w:r>
        <w:rPr>
          <w:sz w:val="20"/>
          <w:szCs w:val="20"/>
        </w:rPr>
        <w:t xml:space="preserve"> </w:t>
      </w:r>
      <w:r>
        <w:rPr>
          <w:rFonts w:ascii="Barlow" w:eastAsia="Barlow" w:hAnsi="Barlow" w:cs="Barlow"/>
          <w:sz w:val="20"/>
          <w:szCs w:val="20"/>
        </w:rPr>
        <w:t xml:space="preserve">See pages 29-31 of Cotton Campaign et al., ‘Forced Labor in Turkmenistan Cotton: Critical Moment to Increase Pressure for Change’, </w:t>
      </w:r>
      <w:r>
        <w:rPr>
          <w:rFonts w:ascii="Barlow" w:eastAsia="Barlow" w:hAnsi="Barlow" w:cs="Barlow"/>
          <w:i/>
          <w:sz w:val="20"/>
          <w:szCs w:val="20"/>
        </w:rPr>
        <w:t>op.cit.</w:t>
      </w:r>
      <w:r>
        <w:rPr>
          <w:rFonts w:ascii="Barlow" w:eastAsia="Barlow" w:hAnsi="Barlow" w:cs="Barlow"/>
          <w:sz w:val="20"/>
          <w:szCs w:val="20"/>
        </w:rPr>
        <w:t>, for more information on the various areas of corruption in the cotton sector.</w:t>
      </w:r>
    </w:p>
  </w:footnote>
  <w:footnote w:id="47">
    <w:p w14:paraId="2647C5E1" w14:textId="77777777" w:rsidR="005625C8" w:rsidRDefault="00000000">
      <w:pPr>
        <w:pBdr>
          <w:top w:val="nil"/>
          <w:left w:val="nil"/>
          <w:bottom w:val="nil"/>
          <w:right w:val="nil"/>
          <w:between w:val="nil"/>
        </w:pBdr>
        <w:spacing w:after="0" w:line="240" w:lineRule="auto"/>
        <w:rPr>
          <w:rFonts w:ascii="Barlow" w:eastAsia="Barlow" w:hAnsi="Barlow" w:cs="Barlow"/>
          <w:color w:val="000000"/>
          <w:sz w:val="20"/>
          <w:szCs w:val="20"/>
        </w:rPr>
      </w:pPr>
      <w:r>
        <w:rPr>
          <w:rStyle w:val="FootnoteReference"/>
        </w:rPr>
        <w:footnoteRef/>
      </w:r>
      <w:r>
        <w:rPr>
          <w:rFonts w:ascii="Barlow" w:eastAsia="Barlow" w:hAnsi="Barlow" w:cs="Barlow"/>
          <w:color w:val="000000"/>
          <w:sz w:val="20"/>
          <w:szCs w:val="20"/>
        </w:rPr>
        <w:t xml:space="preserve"> ILO Committee of Experts on the Application of Conventions and Recommendations (CEACR), Application of International Labour Standards 2024, 436–37 (2024), ILC.112/III(A), </w:t>
      </w:r>
      <w:hyperlink r:id="rId46">
        <w:r>
          <w:rPr>
            <w:rFonts w:ascii="Barlow" w:eastAsia="Barlow" w:hAnsi="Barlow" w:cs="Barlow"/>
            <w:color w:val="467886"/>
            <w:sz w:val="20"/>
            <w:szCs w:val="20"/>
            <w:u w:val="single"/>
          </w:rPr>
          <w:t>https://www.ilo.org/wcmsp5/groups/public/---ed_norm/---relconf/documents/meetingdocument/wcms_911183.pdf</w:t>
        </w:r>
      </w:hyperlink>
      <w:r>
        <w:rPr>
          <w:rFonts w:ascii="Barlow" w:eastAsia="Barlow" w:hAnsi="Barlow" w:cs="Barlow"/>
          <w:color w:val="000000"/>
          <w:sz w:val="20"/>
          <w:szCs w:val="20"/>
        </w:rPr>
        <w:t>.</w:t>
      </w:r>
    </w:p>
  </w:footnote>
  <w:footnote w:id="48">
    <w:p w14:paraId="2A7F0715" w14:textId="77777777" w:rsidR="005625C8" w:rsidRDefault="00000000">
      <w:pPr>
        <w:spacing w:after="0" w:line="240" w:lineRule="auto"/>
        <w:rPr>
          <w:sz w:val="20"/>
          <w:szCs w:val="20"/>
        </w:rPr>
      </w:pPr>
      <w:r>
        <w:rPr>
          <w:rStyle w:val="FootnoteReference"/>
        </w:rPr>
        <w:footnoteRef/>
      </w:r>
      <w:r>
        <w:rPr>
          <w:rFonts w:ascii="Barlow" w:eastAsia="Barlow" w:hAnsi="Barlow" w:cs="Barlow"/>
          <w:sz w:val="20"/>
          <w:szCs w:val="20"/>
        </w:rPr>
        <w:t xml:space="preserve"> Embassy of Turkmenistan in Switzerland, ‘The Government of Turkmenistan and the ILO signed Amendment to the MOU of 2023’ (9 August 2024), </w:t>
      </w:r>
      <w:hyperlink r:id="rId47">
        <w:r>
          <w:rPr>
            <w:rFonts w:ascii="Barlow" w:eastAsia="Barlow" w:hAnsi="Barlow" w:cs="Barlow"/>
            <w:color w:val="1155CC"/>
            <w:sz w:val="20"/>
            <w:szCs w:val="20"/>
            <w:u w:val="single"/>
          </w:rPr>
          <w:t>https://switzerland.tmembassy.gov.tm/news/135278%25C2%25A0accessed%25201%2520September%25202024</w:t>
        </w:r>
      </w:hyperlink>
      <w:r>
        <w:rPr>
          <w:rFonts w:ascii="Barlow" w:eastAsia="Barlow" w:hAnsi="Barlow" w:cs="Barlow"/>
          <w:sz w:val="20"/>
          <w:szCs w:val="20"/>
        </w:rPr>
        <w:t xml:space="preserve"> </w:t>
      </w:r>
    </w:p>
  </w:footnote>
  <w:footnote w:id="49">
    <w:p w14:paraId="29A82935" w14:textId="1ACAA229" w:rsidR="005625C8" w:rsidRDefault="00000000">
      <w:pPr>
        <w:pBdr>
          <w:top w:val="nil"/>
          <w:left w:val="nil"/>
          <w:bottom w:val="nil"/>
          <w:right w:val="nil"/>
          <w:between w:val="nil"/>
        </w:pBdr>
        <w:spacing w:after="0" w:line="240" w:lineRule="auto"/>
        <w:rPr>
          <w:rFonts w:ascii="Barlow" w:eastAsia="Barlow" w:hAnsi="Barlow" w:cs="Barlow"/>
          <w:color w:val="000000"/>
          <w:sz w:val="20"/>
          <w:szCs w:val="20"/>
        </w:rPr>
      </w:pPr>
      <w:r>
        <w:rPr>
          <w:rStyle w:val="FootnoteReference"/>
        </w:rPr>
        <w:footnoteRef/>
      </w:r>
      <w:r>
        <w:rPr>
          <w:rFonts w:ascii="Barlow" w:eastAsia="Barlow" w:hAnsi="Barlow" w:cs="Barlow"/>
          <w:color w:val="000000"/>
          <w:sz w:val="20"/>
          <w:szCs w:val="20"/>
        </w:rPr>
        <w:t xml:space="preserve"> ILO Individual Case (CAS) - Discussion: 2024, Publication: 112nd ILC session (2024)</w:t>
      </w:r>
      <w:r w:rsidR="00587E7B">
        <w:rPr>
          <w:rFonts w:ascii="Barlow" w:eastAsia="Barlow" w:hAnsi="Barlow" w:cs="Barlow"/>
          <w:color w:val="000000"/>
          <w:sz w:val="20"/>
          <w:szCs w:val="20"/>
        </w:rPr>
        <w:t xml:space="preserve"> </w:t>
      </w:r>
      <w:r>
        <w:rPr>
          <w:rFonts w:ascii="Barlow" w:eastAsia="Barlow" w:hAnsi="Barlow" w:cs="Barlow"/>
          <w:color w:val="000000"/>
          <w:sz w:val="20"/>
          <w:szCs w:val="20"/>
        </w:rPr>
        <w:t xml:space="preserve">Abolition of Forced Labour Convention, 1957 (No. 105) - Turkmenistan (Ratification: 1997), </w:t>
      </w:r>
      <w:hyperlink r:id="rId48">
        <w:r>
          <w:rPr>
            <w:rFonts w:ascii="Barlow" w:eastAsia="Barlow" w:hAnsi="Barlow" w:cs="Barlow"/>
            <w:color w:val="467886"/>
            <w:sz w:val="20"/>
            <w:szCs w:val="20"/>
            <w:u w:val="single"/>
          </w:rPr>
          <w:t>https://normlex.ilo.org/dyn/normlex/en/f?p=1000:13100:0::NO:13100:P13100_COMMENT_ID,P13100_COUNTRY_ID:4403175,103551</w:t>
        </w:r>
      </w:hyperlink>
      <w:r>
        <w:rPr>
          <w:rFonts w:ascii="Barlow" w:eastAsia="Barlow" w:hAnsi="Barlow" w:cs="Barlow"/>
          <w:color w:val="000000"/>
          <w:sz w:val="20"/>
          <w:szCs w:val="20"/>
        </w:rPr>
        <w:t>.</w:t>
      </w:r>
    </w:p>
  </w:footnote>
  <w:footnote w:id="50">
    <w:p w14:paraId="33418E14" w14:textId="77777777" w:rsidR="005625C8" w:rsidRDefault="00000000">
      <w:pPr>
        <w:pBdr>
          <w:top w:val="nil"/>
          <w:left w:val="nil"/>
          <w:bottom w:val="nil"/>
          <w:right w:val="nil"/>
          <w:between w:val="nil"/>
        </w:pBdr>
        <w:spacing w:after="0" w:line="240" w:lineRule="auto"/>
        <w:rPr>
          <w:rFonts w:ascii="Barlow" w:eastAsia="Barlow" w:hAnsi="Barlow" w:cs="Barlow"/>
          <w:color w:val="000000"/>
          <w:sz w:val="20"/>
          <w:szCs w:val="20"/>
        </w:rPr>
      </w:pPr>
      <w:r>
        <w:rPr>
          <w:rStyle w:val="FootnoteReference"/>
        </w:rPr>
        <w:footnoteRef/>
      </w:r>
      <w:r>
        <w:rPr>
          <w:rFonts w:ascii="Barlow" w:eastAsia="Barlow" w:hAnsi="Barlow" w:cs="Barlow"/>
          <w:color w:val="000000"/>
          <w:sz w:val="20"/>
          <w:szCs w:val="20"/>
        </w:rPr>
        <w:t xml:space="preserve"> </w:t>
      </w:r>
      <w:r>
        <w:rPr>
          <w:rFonts w:ascii="Barlow" w:eastAsia="Barlow" w:hAnsi="Barlow" w:cs="Barlow"/>
          <w:sz w:val="20"/>
          <w:szCs w:val="20"/>
        </w:rPr>
        <w:t>OHCHR</w:t>
      </w:r>
      <w:r>
        <w:rPr>
          <w:rFonts w:ascii="Barlow" w:eastAsia="Barlow" w:hAnsi="Barlow" w:cs="Barlow"/>
          <w:color w:val="000000"/>
          <w:sz w:val="20"/>
          <w:szCs w:val="20"/>
        </w:rPr>
        <w:t>,</w:t>
      </w:r>
      <w:r>
        <w:rPr>
          <w:rFonts w:ascii="Barlow" w:eastAsia="Barlow" w:hAnsi="Barlow" w:cs="Barlow"/>
          <w:sz w:val="20"/>
          <w:szCs w:val="20"/>
        </w:rPr>
        <w:t>‘Report of the Working Group on the Universal Periodic Review, Turkmenistan’, recommendation 99.76 (Panama),</w:t>
      </w:r>
      <w:r>
        <w:rPr>
          <w:rFonts w:ascii="Barlow" w:eastAsia="Barlow" w:hAnsi="Barlow" w:cs="Barlow"/>
          <w:color w:val="000000"/>
          <w:sz w:val="20"/>
          <w:szCs w:val="20"/>
        </w:rPr>
        <w:t xml:space="preserve"> p.14, </w:t>
      </w:r>
      <w:hyperlink r:id="rId49">
        <w:r>
          <w:rPr>
            <w:rFonts w:ascii="Barlow" w:eastAsia="Barlow" w:hAnsi="Barlow" w:cs="Barlow"/>
            <w:color w:val="1155CC"/>
            <w:sz w:val="20"/>
            <w:szCs w:val="20"/>
            <w:u w:val="single"/>
          </w:rPr>
          <w:t>https://documents.un.org/doc/undoc/gen/g23/256/61/pdf/g2325661.pdf</w:t>
        </w:r>
      </w:hyperlink>
      <w:r>
        <w:rPr>
          <w:rFonts w:ascii="Barlow" w:eastAsia="Barlow" w:hAnsi="Barlow" w:cs="Barlow"/>
          <w:color w:val="000000"/>
          <w:sz w:val="20"/>
          <w:szCs w:val="20"/>
        </w:rPr>
        <w:t>.</w:t>
      </w:r>
    </w:p>
  </w:footnote>
  <w:footnote w:id="51">
    <w:p w14:paraId="74F4551A" w14:textId="77777777" w:rsidR="005625C8" w:rsidRDefault="00000000">
      <w:pPr>
        <w:pBdr>
          <w:top w:val="nil"/>
          <w:left w:val="nil"/>
          <w:bottom w:val="nil"/>
          <w:right w:val="nil"/>
          <w:between w:val="nil"/>
        </w:pBdr>
        <w:spacing w:after="0" w:line="240" w:lineRule="auto"/>
        <w:rPr>
          <w:rFonts w:ascii="Barlow" w:eastAsia="Barlow" w:hAnsi="Barlow" w:cs="Barlow"/>
          <w:color w:val="000000"/>
          <w:sz w:val="20"/>
          <w:szCs w:val="20"/>
        </w:rPr>
      </w:pPr>
      <w:r>
        <w:rPr>
          <w:rStyle w:val="FootnoteReference"/>
        </w:rPr>
        <w:footnoteRef/>
      </w:r>
      <w:r>
        <w:rPr>
          <w:rFonts w:ascii="Barlow" w:eastAsia="Barlow" w:hAnsi="Barlow" w:cs="Barlow"/>
          <w:color w:val="000000"/>
          <w:sz w:val="20"/>
          <w:szCs w:val="20"/>
        </w:rPr>
        <w:t xml:space="preserve"> UN CESCR, ‘Third periodic report submitted by Turkmenistan under articles 16 and 17 of the Covenant, due in 2023’,</w:t>
      </w:r>
      <w:r>
        <w:rPr>
          <w:rFonts w:ascii="Barlow" w:eastAsia="Barlow" w:hAnsi="Barlow" w:cs="Barlow"/>
          <w:sz w:val="20"/>
          <w:szCs w:val="20"/>
        </w:rPr>
        <w:t xml:space="preserve"> </w:t>
      </w:r>
      <w:r>
        <w:rPr>
          <w:rFonts w:ascii="Barlow" w:eastAsia="Barlow" w:hAnsi="Barlow" w:cs="Barlow"/>
          <w:i/>
          <w:sz w:val="20"/>
          <w:szCs w:val="20"/>
        </w:rPr>
        <w:t>op.cit</w:t>
      </w:r>
      <w:r>
        <w:rPr>
          <w:rFonts w:ascii="Barlow" w:eastAsia="Barlow" w:hAnsi="Barlow" w:cs="Barlow"/>
          <w:sz w:val="20"/>
          <w:szCs w:val="20"/>
        </w:rPr>
        <w:t>.</w:t>
      </w:r>
      <w:r>
        <w:rPr>
          <w:rFonts w:ascii="Barlow" w:eastAsia="Barlow" w:hAnsi="Barlow" w:cs="Barlow"/>
          <w:color w:val="000000"/>
          <w:sz w:val="20"/>
          <w:szCs w:val="20"/>
        </w:rPr>
        <w:t xml:space="preserve">, para 114. </w:t>
      </w:r>
    </w:p>
  </w:footnote>
  <w:footnote w:id="52">
    <w:p w14:paraId="5C71BD5B" w14:textId="77777777" w:rsidR="005625C8" w:rsidRDefault="00000000">
      <w:pPr>
        <w:pBdr>
          <w:top w:val="nil"/>
          <w:left w:val="nil"/>
          <w:bottom w:val="nil"/>
          <w:right w:val="nil"/>
          <w:between w:val="nil"/>
        </w:pBdr>
        <w:spacing w:after="0" w:line="240" w:lineRule="auto"/>
        <w:rPr>
          <w:b/>
          <w:i/>
          <w:color w:val="000000"/>
          <w:sz w:val="20"/>
          <w:szCs w:val="20"/>
        </w:rPr>
      </w:pPr>
      <w:r>
        <w:rPr>
          <w:rStyle w:val="FootnoteReference"/>
        </w:rPr>
        <w:footnoteRef/>
      </w:r>
      <w:r>
        <w:rPr>
          <w:rFonts w:ascii="Barlow" w:eastAsia="Barlow" w:hAnsi="Barlow" w:cs="Barlow"/>
          <w:color w:val="000000"/>
          <w:sz w:val="20"/>
          <w:szCs w:val="20"/>
        </w:rPr>
        <w:t xml:space="preserve">  ILO, ‘Adopted roadmap of cooperation activities between the ILO and the Government of Turkmenistan for 2024-2025’</w:t>
      </w:r>
      <w:r>
        <w:rPr>
          <w:rFonts w:ascii="Barlow" w:eastAsia="Barlow" w:hAnsi="Barlow" w:cs="Barlow"/>
          <w:sz w:val="20"/>
          <w:szCs w:val="20"/>
        </w:rPr>
        <w:t>,</w:t>
      </w:r>
      <w:r>
        <w:rPr>
          <w:rFonts w:ascii="Barlow" w:eastAsia="Barlow" w:hAnsi="Barlow" w:cs="Barlow"/>
          <w:i/>
          <w:sz w:val="20"/>
          <w:szCs w:val="20"/>
        </w:rPr>
        <w:t xml:space="preserve"> op.cit.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DB92D3" w14:textId="7818E50E" w:rsidR="00CD41D0" w:rsidRDefault="00CD41D0">
    <w:pPr>
      <w:pStyle w:val="Header"/>
    </w:pPr>
    <w:r>
      <w:rPr>
        <w:noProof/>
      </w:rPr>
      <w:drawing>
        <wp:anchor distT="0" distB="0" distL="114300" distR="114300" simplePos="0" relativeHeight="251658240" behindDoc="0" locked="0" layoutInCell="1" allowOverlap="1" wp14:anchorId="6E18463D" wp14:editId="52CF6C7C">
          <wp:simplePos x="0" y="0"/>
          <wp:positionH relativeFrom="margin">
            <wp:posOffset>-723900</wp:posOffset>
          </wp:positionH>
          <wp:positionV relativeFrom="margin">
            <wp:posOffset>-762000</wp:posOffset>
          </wp:positionV>
          <wp:extent cx="1041400" cy="581025"/>
          <wp:effectExtent l="0" t="0" r="6350" b="9525"/>
          <wp:wrapSquare wrapText="bothSides"/>
          <wp:docPr id="1" name="image1.png" descr="A black and white logo&#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1.png" descr="A black and white logo&#10;&#10;Description automatically generated"/>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1041400" cy="58102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E84702"/>
    <w:multiLevelType w:val="multilevel"/>
    <w:tmpl w:val="975667D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0C85035"/>
    <w:multiLevelType w:val="multilevel"/>
    <w:tmpl w:val="95E627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6D95891"/>
    <w:multiLevelType w:val="hybridMultilevel"/>
    <w:tmpl w:val="03763570"/>
    <w:lvl w:ilvl="0" w:tplc="59E89ECA">
      <w:start w:val="17"/>
      <w:numFmt w:val="bullet"/>
      <w:lvlText w:val="-"/>
      <w:lvlJc w:val="left"/>
      <w:pPr>
        <w:ind w:left="1440" w:hanging="360"/>
      </w:pPr>
      <w:rPr>
        <w:rFonts w:ascii="Courier New" w:eastAsia="Times New Roman"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3DD72E8C"/>
    <w:multiLevelType w:val="hybridMultilevel"/>
    <w:tmpl w:val="14D2001E"/>
    <w:lvl w:ilvl="0" w:tplc="D08AEAB8">
      <w:start w:val="1"/>
      <w:numFmt w:val="decimal"/>
      <w:lvlText w:val="%1."/>
      <w:lvlJc w:val="left"/>
      <w:pPr>
        <w:ind w:left="720" w:hanging="360"/>
      </w:pPr>
      <w:rPr>
        <w:rFonts w:hint="default"/>
        <w:i w:val="0"/>
        <w:iCs/>
        <w:sz w:val="24"/>
        <w:szCs w:val="24"/>
        <w:vertAlign w:val="base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3D0352E"/>
    <w:multiLevelType w:val="multilevel"/>
    <w:tmpl w:val="AA1C95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30308CC"/>
    <w:multiLevelType w:val="multilevel"/>
    <w:tmpl w:val="638C7F4A"/>
    <w:lvl w:ilvl="0">
      <w:start w:val="3"/>
      <w:numFmt w:val="bullet"/>
      <w:lvlText w:val="-"/>
      <w:lvlJc w:val="left"/>
      <w:pPr>
        <w:ind w:left="720" w:hanging="360"/>
      </w:pPr>
      <w:rPr>
        <w:rFonts w:ascii="Barlow" w:eastAsia="Barlow" w:hAnsi="Barlow" w:cs="Barl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80641748">
    <w:abstractNumId w:val="1"/>
  </w:num>
  <w:num w:numId="2" w16cid:durableId="837960446">
    <w:abstractNumId w:val="0"/>
  </w:num>
  <w:num w:numId="3" w16cid:durableId="2074889811">
    <w:abstractNumId w:val="5"/>
  </w:num>
  <w:num w:numId="4" w16cid:durableId="1274482714">
    <w:abstractNumId w:val="4"/>
  </w:num>
  <w:num w:numId="5" w16cid:durableId="1661039639">
    <w:abstractNumId w:val="3"/>
  </w:num>
  <w:num w:numId="6" w16cid:durableId="5708916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25C8"/>
    <w:rsid w:val="00025C04"/>
    <w:rsid w:val="001167E3"/>
    <w:rsid w:val="001A1009"/>
    <w:rsid w:val="00273613"/>
    <w:rsid w:val="002E1700"/>
    <w:rsid w:val="00346564"/>
    <w:rsid w:val="004F1832"/>
    <w:rsid w:val="00553C92"/>
    <w:rsid w:val="005625C8"/>
    <w:rsid w:val="00587E7B"/>
    <w:rsid w:val="00605A0B"/>
    <w:rsid w:val="007056B2"/>
    <w:rsid w:val="00727028"/>
    <w:rsid w:val="00947C71"/>
    <w:rsid w:val="00A31C0F"/>
    <w:rsid w:val="00B254EB"/>
    <w:rsid w:val="00BE4211"/>
    <w:rsid w:val="00CD41D0"/>
    <w:rsid w:val="00D000E2"/>
    <w:rsid w:val="00DE3B75"/>
    <w:rsid w:val="00E76651"/>
    <w:rsid w:val="00ED0CF1"/>
    <w:rsid w:val="00F12B86"/>
    <w:rsid w:val="00F7184D"/>
    <w:rsid w:val="00FE6E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B95D97"/>
  <w15:docId w15:val="{C5F59EB7-F15B-4566-BD14-F6032D019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1C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B1C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B1C1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B1C1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B1C1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B1C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1C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1C1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1C1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B1C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6B1C1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B1C1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B1C1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B1C1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B1C1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B1C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1C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1C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1C1A"/>
    <w:rPr>
      <w:rFonts w:eastAsiaTheme="majorEastAsia" w:cstheme="majorBidi"/>
      <w:color w:val="272727" w:themeColor="text1" w:themeTint="D8"/>
    </w:rPr>
  </w:style>
  <w:style w:type="character" w:customStyle="1" w:styleId="TitleChar">
    <w:name w:val="Title Char"/>
    <w:basedOn w:val="DefaultParagraphFont"/>
    <w:link w:val="Title"/>
    <w:uiPriority w:val="10"/>
    <w:rsid w:val="006B1C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Pr>
      <w:color w:val="595959"/>
      <w:sz w:val="28"/>
      <w:szCs w:val="28"/>
    </w:rPr>
  </w:style>
  <w:style w:type="character" w:customStyle="1" w:styleId="SubtitleChar">
    <w:name w:val="Subtitle Char"/>
    <w:basedOn w:val="DefaultParagraphFont"/>
    <w:link w:val="Subtitle"/>
    <w:uiPriority w:val="11"/>
    <w:rsid w:val="006B1C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1C1A"/>
    <w:pPr>
      <w:spacing w:before="160"/>
      <w:jc w:val="center"/>
    </w:pPr>
    <w:rPr>
      <w:i/>
      <w:iCs/>
      <w:color w:val="404040" w:themeColor="text1" w:themeTint="BF"/>
    </w:rPr>
  </w:style>
  <w:style w:type="character" w:customStyle="1" w:styleId="QuoteChar">
    <w:name w:val="Quote Char"/>
    <w:basedOn w:val="DefaultParagraphFont"/>
    <w:link w:val="Quote"/>
    <w:uiPriority w:val="29"/>
    <w:rsid w:val="006B1C1A"/>
    <w:rPr>
      <w:i/>
      <w:iCs/>
      <w:color w:val="404040" w:themeColor="text1" w:themeTint="BF"/>
    </w:rPr>
  </w:style>
  <w:style w:type="paragraph" w:styleId="ListParagraph">
    <w:name w:val="List Paragraph"/>
    <w:basedOn w:val="Normal"/>
    <w:uiPriority w:val="34"/>
    <w:qFormat/>
    <w:rsid w:val="006B1C1A"/>
    <w:pPr>
      <w:ind w:left="720"/>
      <w:contextualSpacing/>
    </w:pPr>
  </w:style>
  <w:style w:type="character" w:styleId="IntenseEmphasis">
    <w:name w:val="Intense Emphasis"/>
    <w:basedOn w:val="DefaultParagraphFont"/>
    <w:uiPriority w:val="21"/>
    <w:qFormat/>
    <w:rsid w:val="006B1C1A"/>
    <w:rPr>
      <w:i/>
      <w:iCs/>
      <w:color w:val="0F4761" w:themeColor="accent1" w:themeShade="BF"/>
    </w:rPr>
  </w:style>
  <w:style w:type="paragraph" w:styleId="IntenseQuote">
    <w:name w:val="Intense Quote"/>
    <w:basedOn w:val="Normal"/>
    <w:next w:val="Normal"/>
    <w:link w:val="IntenseQuoteChar"/>
    <w:uiPriority w:val="30"/>
    <w:qFormat/>
    <w:rsid w:val="006B1C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B1C1A"/>
    <w:rPr>
      <w:i/>
      <w:iCs/>
      <w:color w:val="0F4761" w:themeColor="accent1" w:themeShade="BF"/>
    </w:rPr>
  </w:style>
  <w:style w:type="character" w:styleId="IntenseReference">
    <w:name w:val="Intense Reference"/>
    <w:basedOn w:val="DefaultParagraphFont"/>
    <w:uiPriority w:val="32"/>
    <w:qFormat/>
    <w:rsid w:val="006B1C1A"/>
    <w:rPr>
      <w:b/>
      <w:bCs/>
      <w:smallCaps/>
      <w:color w:val="0F4761" w:themeColor="accent1" w:themeShade="BF"/>
      <w:spacing w:val="5"/>
    </w:rPr>
  </w:style>
  <w:style w:type="paragraph" w:styleId="FootnoteText">
    <w:name w:val="footnote text"/>
    <w:basedOn w:val="Normal"/>
    <w:link w:val="FootnoteTextChar"/>
    <w:uiPriority w:val="99"/>
    <w:unhideWhenUsed/>
    <w:rsid w:val="005C0B35"/>
    <w:pPr>
      <w:spacing w:after="0" w:line="240" w:lineRule="auto"/>
    </w:pPr>
    <w:rPr>
      <w:sz w:val="20"/>
      <w:szCs w:val="20"/>
    </w:rPr>
  </w:style>
  <w:style w:type="character" w:customStyle="1" w:styleId="FootnoteTextChar">
    <w:name w:val="Footnote Text Char"/>
    <w:basedOn w:val="DefaultParagraphFont"/>
    <w:link w:val="FootnoteText"/>
    <w:uiPriority w:val="99"/>
    <w:rsid w:val="005C0B35"/>
    <w:rPr>
      <w:sz w:val="20"/>
      <w:szCs w:val="20"/>
    </w:rPr>
  </w:style>
  <w:style w:type="character" w:styleId="FootnoteReference">
    <w:name w:val="footnote reference"/>
    <w:basedOn w:val="DefaultParagraphFont"/>
    <w:uiPriority w:val="99"/>
    <w:semiHidden/>
    <w:unhideWhenUsed/>
    <w:rsid w:val="005C0B35"/>
    <w:rPr>
      <w:vertAlign w:val="superscript"/>
    </w:rPr>
  </w:style>
  <w:style w:type="character" w:styleId="Hyperlink">
    <w:name w:val="Hyperlink"/>
    <w:basedOn w:val="DefaultParagraphFont"/>
    <w:uiPriority w:val="99"/>
    <w:unhideWhenUsed/>
    <w:rsid w:val="005C0B35"/>
    <w:rPr>
      <w:color w:val="467886" w:themeColor="hyperlink"/>
      <w:u w:val="single"/>
    </w:rPr>
  </w:style>
  <w:style w:type="character" w:styleId="UnresolvedMention">
    <w:name w:val="Unresolved Mention"/>
    <w:basedOn w:val="DefaultParagraphFont"/>
    <w:uiPriority w:val="99"/>
    <w:semiHidden/>
    <w:unhideWhenUsed/>
    <w:rsid w:val="005C0B35"/>
    <w:rPr>
      <w:color w:val="605E5C"/>
      <w:shd w:val="clear" w:color="auto" w:fill="E1DFDD"/>
    </w:rPr>
  </w:style>
  <w:style w:type="paragraph" w:styleId="Header">
    <w:name w:val="header"/>
    <w:basedOn w:val="Normal"/>
    <w:link w:val="HeaderChar"/>
    <w:uiPriority w:val="99"/>
    <w:unhideWhenUsed/>
    <w:rsid w:val="004F68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6829"/>
  </w:style>
  <w:style w:type="paragraph" w:styleId="Footer">
    <w:name w:val="footer"/>
    <w:basedOn w:val="Normal"/>
    <w:link w:val="FooterChar"/>
    <w:uiPriority w:val="99"/>
    <w:unhideWhenUsed/>
    <w:rsid w:val="004F68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6829"/>
  </w:style>
  <w:style w:type="character" w:styleId="CommentReference">
    <w:name w:val="annotation reference"/>
    <w:basedOn w:val="DefaultParagraphFont"/>
    <w:uiPriority w:val="99"/>
    <w:semiHidden/>
    <w:unhideWhenUsed/>
    <w:rsid w:val="00DE7F31"/>
    <w:rPr>
      <w:sz w:val="16"/>
      <w:szCs w:val="16"/>
    </w:rPr>
  </w:style>
  <w:style w:type="paragraph" w:styleId="CommentText">
    <w:name w:val="annotation text"/>
    <w:basedOn w:val="Normal"/>
    <w:link w:val="CommentTextChar"/>
    <w:uiPriority w:val="99"/>
    <w:unhideWhenUsed/>
    <w:rsid w:val="00DE7F31"/>
    <w:pPr>
      <w:spacing w:line="240" w:lineRule="auto"/>
    </w:pPr>
    <w:rPr>
      <w:sz w:val="20"/>
      <w:szCs w:val="20"/>
    </w:rPr>
  </w:style>
  <w:style w:type="character" w:customStyle="1" w:styleId="CommentTextChar">
    <w:name w:val="Comment Text Char"/>
    <w:basedOn w:val="DefaultParagraphFont"/>
    <w:link w:val="CommentText"/>
    <w:uiPriority w:val="99"/>
    <w:rsid w:val="00DE7F31"/>
    <w:rPr>
      <w:sz w:val="20"/>
      <w:szCs w:val="20"/>
    </w:rPr>
  </w:style>
  <w:style w:type="paragraph" w:styleId="CommentSubject">
    <w:name w:val="annotation subject"/>
    <w:basedOn w:val="CommentText"/>
    <w:next w:val="CommentText"/>
    <w:link w:val="CommentSubjectChar"/>
    <w:uiPriority w:val="99"/>
    <w:semiHidden/>
    <w:unhideWhenUsed/>
    <w:rsid w:val="00DE7F31"/>
    <w:rPr>
      <w:b/>
      <w:bCs/>
    </w:rPr>
  </w:style>
  <w:style w:type="character" w:customStyle="1" w:styleId="CommentSubjectChar">
    <w:name w:val="Comment Subject Char"/>
    <w:basedOn w:val="CommentTextChar"/>
    <w:link w:val="CommentSubject"/>
    <w:uiPriority w:val="99"/>
    <w:semiHidden/>
    <w:rsid w:val="00DE7F31"/>
    <w:rPr>
      <w:b/>
      <w:bCs/>
      <w:sz w:val="20"/>
      <w:szCs w:val="20"/>
    </w:rPr>
  </w:style>
  <w:style w:type="paragraph" w:styleId="NormalWeb">
    <w:name w:val="Normal (Web)"/>
    <w:basedOn w:val="Normal"/>
    <w:uiPriority w:val="99"/>
    <w:semiHidden/>
    <w:unhideWhenUsed/>
    <w:rsid w:val="00991B27"/>
    <w:rPr>
      <w:rFonts w:ascii="Times New Roman" w:hAnsi="Times New Roman" w:cs="Times New Roman"/>
    </w:rPr>
  </w:style>
  <w:style w:type="table" w:styleId="TableGrid">
    <w:name w:val="Table Grid"/>
    <w:basedOn w:val="TableNormal"/>
    <w:uiPriority w:val="39"/>
    <w:rsid w:val="00E561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5.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customXml" Target="../customXml/item4.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footnotes.xml.rels><?xml version="1.0" encoding="UTF-8" standalone="yes"?>
<Relationships xmlns="http://schemas.openxmlformats.org/package/2006/relationships"><Relationship Id="rId13" Type="http://schemas.openxmlformats.org/officeDocument/2006/relationships/hyperlink" Target="https://www.state.gov/wp-content/uploads/2023/02/415610_TURKMENISTAN-2022-HUMAN-RIGHTS-REPORT.pdf" TargetMode="External"/><Relationship Id="rId18" Type="http://schemas.openxmlformats.org/officeDocument/2006/relationships/hyperlink" Target="https://turkmen.news/v-turkmenistane-vrazrez-s-sotrudnichestvom-s-mot-budjetnikov-zastavlayut-sdavat-dengi-na-hlopok/?related_post_from=71773" TargetMode="External"/><Relationship Id="rId26" Type="http://schemas.openxmlformats.org/officeDocument/2006/relationships/hyperlink" Target="https://natlex.ilo.org/dyn/natlex2/r/natlex/fe/details?p3_isn=89892&amp;cs=1NHdEOmpNXbonVN-AU-YLRrjhS04hNu7c4ePDlnOwFBBdfwsPV7yTOeq78vXEwKR8tWoXrysTCAY8XQKox3_ivQ" TargetMode="External"/><Relationship Id="rId39" Type="http://schemas.openxmlformats.org/officeDocument/2006/relationships/hyperlink" Target="http://wiki-tm.com/index.php/%D0%9D%D0%B0%D1%86%D0%B8%D0%BE%D0%BD%D0%B0%D0%BB%D1%8C%D0%BD%D1%8B%D0%B9_%D1%86%D0%B5%D0%BD%D1%82%D1%80_%D0%BF%D1%80%D0%BE%D1%84%D1%81%D0%BE%D1%8E%D0%B7%D0%BE%D0%B2_%D0%A2%D1%83%D1%80%D0%BA%D0%BC%D0%B5%D0%BD%D0%B8%D1%81%D1%82%D0%B0%D0%BD%D0%B0" TargetMode="External"/><Relationship Id="rId21" Type="http://schemas.openxmlformats.org/officeDocument/2006/relationships/hyperlink" Target="https://www.cottoncampaign.org/turkmenistan/" TargetMode="External"/><Relationship Id="rId34" Type="http://schemas.openxmlformats.org/officeDocument/2006/relationships/hyperlink" Target="https://normlex.ilo.org/dyn/normlex/en/f?p=1000:13100:0::NO:13100:P13100_COMMENT_ID,P13100_COUNTRY_ID:4320593,103551" TargetMode="External"/><Relationship Id="rId42" Type="http://schemas.openxmlformats.org/officeDocument/2006/relationships/hyperlink" Target="https://normlex.ilo.org/dyn/normlex/en/f?p=1000:13100:0::NO:13100:P13100_COMMENT_ID,P13100_COUNTRY_ID:3962856,103551" TargetMode="External"/><Relationship Id="rId47" Type="http://schemas.openxmlformats.org/officeDocument/2006/relationships/hyperlink" Target="https://switzerland.tmembassy.gov.tm/news/135278%25C2%25A0accessed%25201%2520September%25202024" TargetMode="External"/><Relationship Id="rId7" Type="http://schemas.openxmlformats.org/officeDocument/2006/relationships/hyperlink" Target="https://www.state.gov/reports/2024-trafficking-in-persons-report/turkmenistan/" TargetMode="External"/><Relationship Id="rId2" Type="http://schemas.openxmlformats.org/officeDocument/2006/relationships/hyperlink" Target="https://www.hrw.org/world-report/2024/country-chapters/turkmenistan" TargetMode="External"/><Relationship Id="rId16" Type="http://schemas.openxmlformats.org/officeDocument/2006/relationships/hyperlink" Target="https://turkmen.news/v-dashoguze-gazovikov-otpravlyayut-na-hlopok-v-kunyaurgench-s-nochevkoy/" TargetMode="External"/><Relationship Id="rId29" Type="http://schemas.openxmlformats.org/officeDocument/2006/relationships/hyperlink" Target="https://www.hronikatm.com/2024/08/turkmenistan-zapretil-ispolzovanie-detskogo-truda-pri-sbore-hlopka/" TargetMode="External"/><Relationship Id="rId11" Type="http://schemas.openxmlformats.org/officeDocument/2006/relationships/hyperlink" Target="https://en.turkmen.news/wp-content/uploads/2021/03/TURKMENISTAN_COTTON_2020_WEB_ENG.pdf" TargetMode="External"/><Relationship Id="rId24" Type="http://schemas.openxmlformats.org/officeDocument/2006/relationships/hyperlink" Target="https://www.hronikatm.com/2023/05/arrested-for-complaining/" TargetMode="External"/><Relationship Id="rId32" Type="http://schemas.openxmlformats.org/officeDocument/2006/relationships/hyperlink" Target="https://www.ilo.org/sites/default/files/wcmsp5/groups/public/@ed_dialogue/@sector/documents/normativeinstrument/wcms_873895.pdf" TargetMode="External"/><Relationship Id="rId37" Type="http://schemas.openxmlformats.org/officeDocument/2006/relationships/hyperlink" Target="https://www.tkamm.gov.tm/about-us" TargetMode="External"/><Relationship Id="rId40" Type="http://schemas.openxmlformats.org/officeDocument/2006/relationships/hyperlink" Target="https://www.hronikatm.com/2021/08/women-union/" TargetMode="External"/><Relationship Id="rId45" Type="http://schemas.openxmlformats.org/officeDocument/2006/relationships/hyperlink" Target="https://www.tkamm.gov.tm/tm/content/11382" TargetMode="External"/><Relationship Id="rId5" Type="http://schemas.openxmlformats.org/officeDocument/2006/relationships/hyperlink" Target="https://www.hrw.org/world-report/2024/country-chapters/turkmenistan" TargetMode="External"/><Relationship Id="rId15" Type="http://schemas.openxmlformats.org/officeDocument/2006/relationships/hyperlink" Target="https://turkmen.news/v-dashoguzskom-velayate-rabotnikov-kultury-otpravlyaut-sobirat-hlopok/?related_post_from=72142" TargetMode="External"/><Relationship Id="rId23" Type="http://schemas.openxmlformats.org/officeDocument/2006/relationships/hyperlink" Target="https://rus.azathabar.com/a/vse-na-hlopok-v-regionah-turkmenistana-byudzhetnikov-pogolovno-otpravlyayut-sobirat-hlopok/32557407.html" TargetMode="External"/><Relationship Id="rId28" Type="http://schemas.openxmlformats.org/officeDocument/2006/relationships/hyperlink" Target="https://www.ilo.org/resource/other/adopted-roadmap-cooperation-activities-between-ilo-and-government" TargetMode="External"/><Relationship Id="rId36" Type="http://schemas.openxmlformats.org/officeDocument/2006/relationships/hyperlink" Target="https://www.state.gov/reports/2023-country-reports-on-human-rights-practices/turkmenistan/" TargetMode="External"/><Relationship Id="rId49" Type="http://schemas.openxmlformats.org/officeDocument/2006/relationships/hyperlink" Target="https://documents.un.org/doc/undoc/gen/g23/256/61/pdf/g2325661.pdf" TargetMode="External"/><Relationship Id="rId10" Type="http://schemas.openxmlformats.org/officeDocument/2006/relationships/hyperlink" Target="https://www.undp.org/eurasia/publications/gender-inequalities-labor-markets-central-asia" TargetMode="External"/><Relationship Id="rId19" Type="http://schemas.openxmlformats.org/officeDocument/2006/relationships/hyperlink" Target="https://www.hronikatm.com/2024/08/money-is-being-collected-from-doctors-and-teachers-to-hire-cotton-pickers/" TargetMode="External"/><Relationship Id="rId31" Type="http://schemas.openxmlformats.org/officeDocument/2006/relationships/hyperlink" Target="https://www.ilo.org/publications/eradicating-forced-labour-partnering-strategically-ilo" TargetMode="External"/><Relationship Id="rId44" Type="http://schemas.openxmlformats.org/officeDocument/2006/relationships/hyperlink" Target="https://www.state.gov/report/custom/d615aeb6e4/" TargetMode="External"/><Relationship Id="rId4" Type="http://schemas.openxmlformats.org/officeDocument/2006/relationships/hyperlink" Target="https://www.hrw.org/europe/central-asia/turkmenistan" TargetMode="External"/><Relationship Id="rId9" Type="http://schemas.openxmlformats.org/officeDocument/2006/relationships/hyperlink" Target="https://globalvoices.org/2023/12/05/turkmenistan-remains-unsafe-for-women/" TargetMode="External"/><Relationship Id="rId14" Type="http://schemas.openxmlformats.org/officeDocument/2006/relationships/hyperlink" Target="https://tbinternet.ohchr.org/_layouts/15/treatybodyexternal/Download.aspx?symbolno=INT%2FCESCR%2FFUL%2FTKM%2F34767&amp;Lang=en" TargetMode="External"/><Relationship Id="rId22" Type="http://schemas.openxmlformats.org/officeDocument/2006/relationships/hyperlink" Target="https://en.turkmen.news/news/teachers-and-doctors-in-turkmenistan-exempt-from-cotton-picking-could-this-be-permanent/" TargetMode="External"/><Relationship Id="rId27" Type="http://schemas.openxmlformats.org/officeDocument/2006/relationships/hyperlink" Target="https://www.cottoncampaign.org/s/CC_TKM_harvest_report2023_LR.pdf" TargetMode="External"/><Relationship Id="rId30" Type="http://schemas.openxmlformats.org/officeDocument/2006/relationships/hyperlink" Target="https://tbinternet.ohchr.org/_layouts/15/treatybodyexternal/Download.aspx?symbolno=E%2FC.12%2FTKM%2FCO%2F2&amp;Lang=en" TargetMode="External"/><Relationship Id="rId35" Type="http://schemas.openxmlformats.org/officeDocument/2006/relationships/hyperlink" Target="https://tbinternet.ohchr.org/_layouts/15/treatybodyexternal/Download.aspx?symbolno=E%2FC.12%2FTKM%2F3&amp;Lang=en" TargetMode="External"/><Relationship Id="rId43" Type="http://schemas.openxmlformats.org/officeDocument/2006/relationships/hyperlink" Target="https://www.state.gov/report/custom/8435d81602/" TargetMode="External"/><Relationship Id="rId48" Type="http://schemas.openxmlformats.org/officeDocument/2006/relationships/hyperlink" Target="https://normlex.ilo.org/dyn/normlex/en/f?p=1000:13100:0::NO:13100:P13100_COMMENT_ID,P13100_COUNTRY_ID:4403175,103551" TargetMode="External"/><Relationship Id="rId8" Type="http://schemas.openxmlformats.org/officeDocument/2006/relationships/hyperlink" Target="https://monitor.civicus.org/explore/turkmenistan-economic-hardship-repression-and-targeting-of-critics-at-home-and-abroad/" TargetMode="External"/><Relationship Id="rId3" Type="http://schemas.openxmlformats.org/officeDocument/2006/relationships/hyperlink" Target="https://en.turkmen.news/human-rights/new-political-prisoners/" TargetMode="External"/><Relationship Id="rId12" Type="http://schemas.openxmlformats.org/officeDocument/2006/relationships/hyperlink" Target="https://eeca.unfpa.org/en/news/taking-action-promote-gender-equality-turkmenistan" TargetMode="External"/><Relationship Id="rId17" Type="http://schemas.openxmlformats.org/officeDocument/2006/relationships/hyperlink" Target="https://turkmen.news/v-turkmenistane-byujetnikov-snova-otpravlyayut-sobirat-hlopok/?related_post_from=71387" TargetMode="External"/><Relationship Id="rId25" Type="http://schemas.openxmlformats.org/officeDocument/2006/relationships/hyperlink" Target="https://www.cottoncampaign.org/s/CC_TKM_harvest_report2023_LR.pdf" TargetMode="External"/><Relationship Id="rId33" Type="http://schemas.openxmlformats.org/officeDocument/2006/relationships/hyperlink" Target="https://normlex.ilo.org/dyn/normlex/en/f?p=1000:13100:0::NO:13100:P13100_COMMENT_ID,P13100_COUNTRY_ID:4318177,103551" TargetMode="External"/><Relationship Id="rId38" Type="http://schemas.openxmlformats.org/officeDocument/2006/relationships/hyperlink" Target="http://wiki-tm.com/index.php/%D0%9D%D0%B0%D1%86%D0%B8%D0%BE%D0%BD%D0%B0%D0%BB%D1%8C%D0%BD%D1%8B%D0%B9_%D1%86%D0%B5%D0%BD%D1%82%D1%80_%D0%BF%D1%80%D0%BE%D1%84%D1%81%D0%BE%D1%8E%D0%B7%D0%BE%D0%B2_%D0%A2%D1%83%D1%80%D0%BA%D0%BC%D0%B5%D0%BD%D0%B8%D1%81%D1%82%D0%B0%D0%BD%D0%B0" TargetMode="External"/><Relationship Id="rId46" Type="http://schemas.openxmlformats.org/officeDocument/2006/relationships/hyperlink" Target="https://www.ilo.org/wcmsp5/groups/public/---ed_norm/---relconf/documents/meetingdocument/wcms_911183.pdf" TargetMode="External"/><Relationship Id="rId20" Type="http://schemas.openxmlformats.org/officeDocument/2006/relationships/hyperlink" Target="https://www.cottoncampaign.org/s/CC_TKM_harvest_report2023_LR.pdf" TargetMode="External"/><Relationship Id="rId41" Type="http://schemas.openxmlformats.org/officeDocument/2006/relationships/hyperlink" Target="https://legislationline.org/sites/default/files/documents/be/Turkmenistan_Law_public_associations_2014_en.pdf" TargetMode="External"/><Relationship Id="rId1" Type="http://schemas.openxmlformats.org/officeDocument/2006/relationships/hyperlink" Target="https://www.cottoncampaign.org/" TargetMode="External"/><Relationship Id="rId6" Type="http://schemas.openxmlformats.org/officeDocument/2006/relationships/hyperlink" Target="https://freedomhouse.org/country/turkmenistan/freedom-world/2024"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KaYqaWtI3HFOOUBOvzY+Uiriqdg==">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</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C729F3483B64234DA21698BAA333220F" ma:contentTypeVersion="18" ma:contentTypeDescription="Create a new document." ma:contentTypeScope="" ma:versionID="12d6ea24218081702f5bfd0672245b49">
  <xsd:schema xmlns:xsd="http://www.w3.org/2001/XMLSchema" xmlns:xs="http://www.w3.org/2001/XMLSchema" xmlns:p="http://schemas.microsoft.com/office/2006/metadata/properties" xmlns:ns2="b51ae1c2-3e91-40f2-b9e8-57ac53b3b10d" xmlns:ns3="6a21bbe5-f1cb-4091-aa66-fb3a89c30b18" targetNamespace="http://schemas.microsoft.com/office/2006/metadata/properties" ma:root="true" ma:fieldsID="77fdcc76077b263c9995a1edf07637b6" ns2:_="" ns3:_="">
    <xsd:import namespace="b51ae1c2-3e91-40f2-b9e8-57ac53b3b10d"/>
    <xsd:import namespace="6a21bbe5-f1cb-4091-aa66-fb3a89c30b1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MediaServiceAutoKeyPoints" minOccurs="0"/>
                <xsd:element ref="ns2:MediaServiceKeyPoints"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1ae1c2-3e91-40f2-b9e8-57ac53b3b1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5e4ecda-5cab-4fa2-901d-b2b651c2fbd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a21bbe5-f1cb-4091-aa66-fb3a89c30b18"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6e0db2b-ff95-4a64-be45-aa33ea9ec340}" ma:internalName="TaxCatchAll" ma:showField="CatchAllData" ma:web="6a21bbe5-f1cb-4091-aa66-fb3a89c30b1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b51ae1c2-3e91-40f2-b9e8-57ac53b3b10d">
      <Terms xmlns="http://schemas.microsoft.com/office/infopath/2007/PartnerControls"/>
    </lcf76f155ced4ddcb4097134ff3c332f>
    <TaxCatchAll xmlns="6a21bbe5-f1cb-4091-aa66-fb3a89c30b18" xsi:nil="true"/>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E9A3D30-3307-4893-8A15-D8B011657FD8}">
  <ds:schemaRefs>
    <ds:schemaRef ds:uri="http://schemas.openxmlformats.org/officeDocument/2006/bibliography"/>
  </ds:schemaRefs>
</ds:datastoreItem>
</file>

<file path=customXml/itemProps3.xml><?xml version="1.0" encoding="utf-8"?>
<ds:datastoreItem xmlns:ds="http://schemas.openxmlformats.org/officeDocument/2006/customXml" ds:itemID="{B05BA106-B025-4A71-8D04-AF741F5D2328}"/>
</file>

<file path=customXml/itemProps4.xml><?xml version="1.0" encoding="utf-8"?>
<ds:datastoreItem xmlns:ds="http://schemas.openxmlformats.org/officeDocument/2006/customXml" ds:itemID="{BC4DBB75-AB63-4376-A93A-ED4ECC2C638F}"/>
</file>

<file path=customXml/itemProps5.xml><?xml version="1.0" encoding="utf-8"?>
<ds:datastoreItem xmlns:ds="http://schemas.openxmlformats.org/officeDocument/2006/customXml" ds:itemID="{09511D09-9420-46C1-A299-1B388CB815FA}"/>
</file>

<file path=docProps/app.xml><?xml version="1.0" encoding="utf-8"?>
<Properties xmlns="http://schemas.openxmlformats.org/officeDocument/2006/extended-properties" xmlns:vt="http://schemas.openxmlformats.org/officeDocument/2006/docPropsVTypes">
  <Template>Normal</Template>
  <TotalTime>0</TotalTime>
  <Pages>14</Pages>
  <Words>4542</Words>
  <Characters>25894</Characters>
  <Application>Microsoft Office Word</Application>
  <DocSecurity>0</DocSecurity>
  <Lines>215</Lines>
  <Paragraphs>60</Paragraphs>
  <ScaleCrop>false</ScaleCrop>
  <Company/>
  <LinksUpToDate>false</LinksUpToDate>
  <CharactersWithSpaces>30376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Cara Priestley</dc:creator>
  <cp:lastModifiedBy>Cara Priestley</cp:lastModifiedBy>
  <cp:revision>23</cp:revision>
  <dcterms:created xsi:type="dcterms:W3CDTF">2024-11-29T15:48:00Z</dcterms:created>
  <dcterms:modified xsi:type="dcterms:W3CDTF">2024-11-29T16:11:00Z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0x010100C729F3483B64234DA21698BAA333220F</vt:lpwstr>
  </property>
  <property fmtid="{D5CDD505-2E9C-101B-9397-08002B2CF9AE}" pid="3" name="MediaServiceImageTags">
    <vt:lpwstr/>
  </property>
</Properties>
</file>