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34484D" w:rsidRDefault="0034484D" w:rsidP="00121B5D">
      <w:pPr>
        <w:pStyle w:val="Title"/>
        <w:jc w:val="center"/>
      </w:pPr>
      <w:bookmarkStart w:id="0" w:name="_yrd8xn8ieqo6" w:colFirst="0" w:colLast="0"/>
      <w:bookmarkEnd w:id="0"/>
    </w:p>
    <w:p w14:paraId="00000002" w14:textId="77777777" w:rsidR="0034484D" w:rsidRDefault="0034484D" w:rsidP="00121B5D">
      <w:pPr>
        <w:pStyle w:val="Title"/>
      </w:pPr>
      <w:bookmarkStart w:id="1" w:name="_77c0vcin3mdk" w:colFirst="0" w:colLast="0"/>
      <w:bookmarkEnd w:id="1"/>
    </w:p>
    <w:p w14:paraId="00000003" w14:textId="77777777" w:rsidR="0034484D" w:rsidRDefault="0034484D" w:rsidP="00121B5D">
      <w:pPr>
        <w:pStyle w:val="Title"/>
        <w:jc w:val="center"/>
      </w:pPr>
      <w:bookmarkStart w:id="2" w:name="_q6w3ziukira3" w:colFirst="0" w:colLast="0"/>
      <w:bookmarkEnd w:id="2"/>
    </w:p>
    <w:p w14:paraId="712D38EF" w14:textId="77777777" w:rsidR="00121B5D" w:rsidRDefault="00121B5D" w:rsidP="00121B5D">
      <w:pPr>
        <w:pStyle w:val="Title"/>
        <w:jc w:val="center"/>
      </w:pPr>
      <w:bookmarkStart w:id="3" w:name="_9a0i0xhpzen8" w:colFirst="0" w:colLast="0"/>
      <w:bookmarkEnd w:id="3"/>
    </w:p>
    <w:p w14:paraId="4468EF36" w14:textId="77777777" w:rsidR="00121B5D" w:rsidRDefault="00121B5D" w:rsidP="00121B5D">
      <w:pPr>
        <w:pStyle w:val="Title"/>
        <w:jc w:val="center"/>
      </w:pPr>
    </w:p>
    <w:p w14:paraId="628681B2" w14:textId="77777777" w:rsidR="00121B5D" w:rsidRDefault="00121B5D" w:rsidP="00121B5D">
      <w:pPr>
        <w:pStyle w:val="Title"/>
        <w:jc w:val="center"/>
      </w:pPr>
    </w:p>
    <w:p w14:paraId="500532C4" w14:textId="77777777" w:rsidR="00121B5D" w:rsidRDefault="00121B5D" w:rsidP="00121B5D">
      <w:pPr>
        <w:pStyle w:val="Title"/>
        <w:jc w:val="center"/>
      </w:pPr>
    </w:p>
    <w:p w14:paraId="68F2DDEB" w14:textId="77777777" w:rsidR="00121B5D" w:rsidRDefault="00121B5D" w:rsidP="00121B5D">
      <w:pPr>
        <w:pStyle w:val="Title"/>
        <w:jc w:val="center"/>
      </w:pPr>
    </w:p>
    <w:p w14:paraId="48B1E633" w14:textId="77777777" w:rsidR="00121B5D" w:rsidRDefault="00121B5D" w:rsidP="00121B5D">
      <w:pPr>
        <w:pStyle w:val="Title"/>
        <w:jc w:val="center"/>
      </w:pPr>
    </w:p>
    <w:p w14:paraId="0A89940C" w14:textId="77777777" w:rsidR="00121B5D" w:rsidRDefault="00121B5D" w:rsidP="00121B5D">
      <w:pPr>
        <w:pStyle w:val="Title"/>
        <w:jc w:val="center"/>
      </w:pPr>
    </w:p>
    <w:p w14:paraId="00000004" w14:textId="4D794D69" w:rsidR="0034484D" w:rsidRDefault="00CE449B" w:rsidP="00A87246">
      <w:pPr>
        <w:pStyle w:val="Title"/>
        <w:spacing w:line="360" w:lineRule="auto"/>
        <w:jc w:val="center"/>
      </w:pPr>
      <w:r>
        <w:t xml:space="preserve">Coalition of </w:t>
      </w:r>
      <w:r w:rsidR="00121B5D">
        <w:t>Civil Societ</w:t>
      </w:r>
      <w:r w:rsidR="00F76164">
        <w:t>ies</w:t>
      </w:r>
      <w:r w:rsidR="00E11C70">
        <w:t xml:space="preserve"> for Dementia</w:t>
      </w:r>
      <w:r w:rsidR="00121B5D">
        <w:t xml:space="preserve"> Parallel Report </w:t>
      </w:r>
    </w:p>
    <w:p w14:paraId="00000005" w14:textId="77777777" w:rsidR="0034484D" w:rsidRDefault="00121B5D" w:rsidP="00A87246">
      <w:pPr>
        <w:pStyle w:val="Title"/>
        <w:spacing w:line="360" w:lineRule="auto"/>
        <w:jc w:val="center"/>
      </w:pPr>
      <w:bookmarkStart w:id="4" w:name="_vk9pk7lg8rcq" w:colFirst="0" w:colLast="0"/>
      <w:bookmarkEnd w:id="4"/>
      <w:r>
        <w:t xml:space="preserve">for the </w:t>
      </w:r>
    </w:p>
    <w:p w14:paraId="00000006" w14:textId="6CC4E502" w:rsidR="0034484D" w:rsidRDefault="00121B5D" w:rsidP="00A87246">
      <w:pPr>
        <w:pStyle w:val="Title"/>
        <w:spacing w:line="360" w:lineRule="auto"/>
        <w:jc w:val="center"/>
      </w:pPr>
      <w:bookmarkStart w:id="5" w:name="_c2vbihz9cp6x" w:colFirst="0" w:colLast="0"/>
      <w:bookmarkEnd w:id="5"/>
      <w:r>
        <w:t>UN Committee on the Rights of Persons with Disabilities</w:t>
      </w:r>
      <w:r w:rsidR="00A87246">
        <w:t>’</w:t>
      </w:r>
      <w:r>
        <w:t xml:space="preserve"> </w:t>
      </w:r>
    </w:p>
    <w:p w14:paraId="00000007" w14:textId="77777777" w:rsidR="0034484D" w:rsidRDefault="00121B5D" w:rsidP="00A87246">
      <w:pPr>
        <w:pStyle w:val="Title"/>
        <w:spacing w:line="360" w:lineRule="auto"/>
        <w:jc w:val="center"/>
      </w:pPr>
      <w:bookmarkStart w:id="6" w:name="_2grdenrnhmbd" w:colFirst="0" w:colLast="0"/>
      <w:bookmarkEnd w:id="6"/>
      <w:r>
        <w:t xml:space="preserve">2nd and 3rd Review of Canada’s Implementation of the </w:t>
      </w:r>
    </w:p>
    <w:p w14:paraId="00000008" w14:textId="77777777" w:rsidR="0034484D" w:rsidRDefault="00121B5D" w:rsidP="00A87246">
      <w:pPr>
        <w:pStyle w:val="Title"/>
        <w:spacing w:line="360" w:lineRule="auto"/>
        <w:jc w:val="center"/>
      </w:pPr>
      <w:bookmarkStart w:id="7" w:name="_aij8aic1g7jn" w:colFirst="0" w:colLast="0"/>
      <w:bookmarkEnd w:id="7"/>
      <w:r>
        <w:t xml:space="preserve">Convention on the Rights of Persons with Disabilities </w:t>
      </w:r>
    </w:p>
    <w:p w14:paraId="00000009" w14:textId="77777777" w:rsidR="0034484D" w:rsidRDefault="0034484D" w:rsidP="00121B5D">
      <w:pPr>
        <w:spacing w:line="240" w:lineRule="auto"/>
        <w:rPr>
          <w:b/>
          <w:sz w:val="28"/>
          <w:szCs w:val="28"/>
        </w:rPr>
      </w:pPr>
    </w:p>
    <w:p w14:paraId="0000000A" w14:textId="77777777" w:rsidR="0034484D" w:rsidRDefault="0034484D" w:rsidP="00121B5D">
      <w:pPr>
        <w:spacing w:line="240" w:lineRule="auto"/>
        <w:jc w:val="center"/>
        <w:rPr>
          <w:b/>
          <w:sz w:val="28"/>
          <w:szCs w:val="28"/>
        </w:rPr>
      </w:pPr>
    </w:p>
    <w:p w14:paraId="0000000B" w14:textId="77777777" w:rsidR="0034484D" w:rsidRDefault="0034484D" w:rsidP="00121B5D">
      <w:pPr>
        <w:spacing w:line="240" w:lineRule="auto"/>
        <w:jc w:val="center"/>
        <w:rPr>
          <w:b/>
          <w:sz w:val="28"/>
          <w:szCs w:val="28"/>
        </w:rPr>
      </w:pPr>
    </w:p>
    <w:p w14:paraId="0000000D" w14:textId="77777777" w:rsidR="0034484D" w:rsidRDefault="0034484D" w:rsidP="00121B5D">
      <w:pPr>
        <w:spacing w:line="240" w:lineRule="auto"/>
        <w:rPr>
          <w:b/>
        </w:rPr>
      </w:pPr>
    </w:p>
    <w:p w14:paraId="0000000E" w14:textId="77777777" w:rsidR="0034484D" w:rsidRDefault="0034484D" w:rsidP="00121B5D">
      <w:pPr>
        <w:spacing w:line="240" w:lineRule="auto"/>
        <w:rPr>
          <w:b/>
        </w:rPr>
      </w:pPr>
    </w:p>
    <w:p w14:paraId="7DFC9D46" w14:textId="77777777" w:rsidR="00121B5D" w:rsidRDefault="00121B5D" w:rsidP="00121B5D">
      <w:pPr>
        <w:spacing w:line="240" w:lineRule="auto"/>
        <w:rPr>
          <w:b/>
        </w:rPr>
      </w:pPr>
    </w:p>
    <w:p w14:paraId="4196EC2E" w14:textId="77777777" w:rsidR="00121B5D" w:rsidRDefault="00121B5D" w:rsidP="00121B5D">
      <w:pPr>
        <w:spacing w:line="240" w:lineRule="auto"/>
        <w:rPr>
          <w:b/>
        </w:rPr>
      </w:pPr>
    </w:p>
    <w:p w14:paraId="45F7B069" w14:textId="77777777" w:rsidR="00121B5D" w:rsidRDefault="00121B5D" w:rsidP="00121B5D">
      <w:pPr>
        <w:spacing w:line="240" w:lineRule="auto"/>
        <w:rPr>
          <w:b/>
        </w:rPr>
      </w:pPr>
    </w:p>
    <w:p w14:paraId="2A756FBE" w14:textId="77777777" w:rsidR="00121B5D" w:rsidRDefault="00121B5D" w:rsidP="00121B5D">
      <w:pPr>
        <w:spacing w:line="240" w:lineRule="auto"/>
        <w:rPr>
          <w:b/>
        </w:rPr>
      </w:pPr>
    </w:p>
    <w:p w14:paraId="2372A225" w14:textId="77777777" w:rsidR="00121B5D" w:rsidRDefault="00121B5D" w:rsidP="00121B5D">
      <w:pPr>
        <w:spacing w:line="240" w:lineRule="auto"/>
        <w:rPr>
          <w:b/>
        </w:rPr>
      </w:pPr>
    </w:p>
    <w:p w14:paraId="4509C652" w14:textId="77777777" w:rsidR="00121B5D" w:rsidRDefault="00121B5D" w:rsidP="00121B5D">
      <w:pPr>
        <w:spacing w:line="240" w:lineRule="auto"/>
        <w:rPr>
          <w:b/>
        </w:rPr>
      </w:pPr>
    </w:p>
    <w:p w14:paraId="0E4C9A8F" w14:textId="77777777" w:rsidR="00121B5D" w:rsidRDefault="00121B5D" w:rsidP="00121B5D">
      <w:pPr>
        <w:spacing w:line="240" w:lineRule="auto"/>
        <w:rPr>
          <w:b/>
        </w:rPr>
      </w:pPr>
    </w:p>
    <w:p w14:paraId="4CF536C1" w14:textId="77777777" w:rsidR="00121B5D" w:rsidRDefault="00121B5D" w:rsidP="00121B5D">
      <w:pPr>
        <w:spacing w:line="240" w:lineRule="auto"/>
        <w:rPr>
          <w:b/>
        </w:rPr>
      </w:pPr>
    </w:p>
    <w:p w14:paraId="178F3CAF" w14:textId="77777777" w:rsidR="00121B5D" w:rsidRDefault="00121B5D" w:rsidP="00121B5D">
      <w:pPr>
        <w:spacing w:line="240" w:lineRule="auto"/>
        <w:rPr>
          <w:b/>
        </w:rPr>
      </w:pPr>
    </w:p>
    <w:p w14:paraId="7D09E433" w14:textId="77777777" w:rsidR="00121B5D" w:rsidRDefault="00121B5D" w:rsidP="00121B5D">
      <w:pPr>
        <w:spacing w:line="240" w:lineRule="auto"/>
        <w:rPr>
          <w:b/>
        </w:rPr>
      </w:pPr>
    </w:p>
    <w:p w14:paraId="637A7EBE" w14:textId="77777777" w:rsidR="00121B5D" w:rsidRDefault="00121B5D" w:rsidP="00121B5D">
      <w:pPr>
        <w:spacing w:line="240" w:lineRule="auto"/>
        <w:rPr>
          <w:b/>
        </w:rPr>
      </w:pPr>
    </w:p>
    <w:p w14:paraId="59368AEF" w14:textId="77777777" w:rsidR="00121B5D" w:rsidRDefault="00121B5D" w:rsidP="00121B5D">
      <w:pPr>
        <w:spacing w:line="240" w:lineRule="auto"/>
        <w:rPr>
          <w:b/>
        </w:rPr>
      </w:pPr>
    </w:p>
    <w:p w14:paraId="10F73819" w14:textId="77777777" w:rsidR="002D5334" w:rsidRDefault="002D5334">
      <w:pPr>
        <w:rPr>
          <w:b/>
          <w:sz w:val="28"/>
          <w:szCs w:val="40"/>
        </w:rPr>
      </w:pPr>
      <w:r>
        <w:br w:type="page"/>
      </w:r>
    </w:p>
    <w:p w14:paraId="0000000F" w14:textId="33E5C65A" w:rsidR="0034484D" w:rsidRPr="00014661" w:rsidRDefault="00121B5D" w:rsidP="00014661">
      <w:pPr>
        <w:pStyle w:val="Heading10"/>
      </w:pPr>
      <w:r w:rsidRPr="00014661">
        <w:lastRenderedPageBreak/>
        <w:t xml:space="preserve">Contributing Organizations of Persons with </w:t>
      </w:r>
      <w:r w:rsidR="00E11C70">
        <w:t xml:space="preserve">Dementia </w:t>
      </w:r>
      <w:r w:rsidRPr="00014661">
        <w:t xml:space="preserve">and Civil Society Organizations: </w:t>
      </w:r>
    </w:p>
    <w:p w14:paraId="59889966" w14:textId="77777777" w:rsidR="002D5334" w:rsidRDefault="002D5334" w:rsidP="002D5334">
      <w:pPr>
        <w:spacing w:line="240" w:lineRule="auto"/>
        <w:rPr>
          <w:lang w:val="en-US"/>
        </w:rPr>
      </w:pPr>
      <w:r w:rsidRPr="0071771F">
        <w:rPr>
          <w:lang w:val="en-US"/>
        </w:rPr>
        <w:t>Alzheimer Society of Ontario</w:t>
      </w:r>
    </w:p>
    <w:p w14:paraId="6871B6B1" w14:textId="77777777" w:rsidR="002D5334" w:rsidRDefault="002D5334" w:rsidP="002D5334">
      <w:pPr>
        <w:spacing w:line="240" w:lineRule="auto"/>
        <w:rPr>
          <w:lang w:val="en-US"/>
        </w:rPr>
      </w:pPr>
      <w:r>
        <w:rPr>
          <w:lang w:val="en-US"/>
        </w:rPr>
        <w:t>Alzheimer Society of Montreal</w:t>
      </w:r>
    </w:p>
    <w:p w14:paraId="3078801F" w14:textId="45EB27BB" w:rsidR="00E11C70" w:rsidRDefault="00E11C70" w:rsidP="00121B5D">
      <w:pPr>
        <w:spacing w:line="240" w:lineRule="auto"/>
        <w:rPr>
          <w:lang w:val="en-US"/>
        </w:rPr>
      </w:pPr>
      <w:proofErr w:type="spellStart"/>
      <w:r>
        <w:rPr>
          <w:lang w:val="en-US"/>
        </w:rPr>
        <w:t>Brainwell</w:t>
      </w:r>
      <w:proofErr w:type="spellEnd"/>
      <w:r>
        <w:rPr>
          <w:lang w:val="en-US"/>
        </w:rPr>
        <w:t xml:space="preserve"> Institute</w:t>
      </w:r>
    </w:p>
    <w:p w14:paraId="43AA3476" w14:textId="77777777" w:rsidR="00E11C70" w:rsidRDefault="00E11C70" w:rsidP="00121B5D">
      <w:pPr>
        <w:spacing w:line="240" w:lineRule="auto"/>
        <w:rPr>
          <w:lang w:val="en-US"/>
        </w:rPr>
      </w:pPr>
      <w:r>
        <w:rPr>
          <w:lang w:val="en-US"/>
        </w:rPr>
        <w:t>Canadian Centre for Caregiving Excellence</w:t>
      </w:r>
    </w:p>
    <w:p w14:paraId="7FCE7B88" w14:textId="77777777" w:rsidR="00E11C70" w:rsidRDefault="00E11C70" w:rsidP="00121B5D">
      <w:pPr>
        <w:spacing w:line="240" w:lineRule="auto"/>
        <w:rPr>
          <w:lang w:val="en-US"/>
        </w:rPr>
      </w:pPr>
      <w:r>
        <w:rPr>
          <w:lang w:val="en-US"/>
        </w:rPr>
        <w:t>Canadian Coalition for Seniors’ Mental Health</w:t>
      </w:r>
    </w:p>
    <w:p w14:paraId="77C6575E" w14:textId="77777777" w:rsidR="00E11C70" w:rsidRDefault="00E11C70" w:rsidP="00121B5D">
      <w:pPr>
        <w:spacing w:line="240" w:lineRule="auto"/>
        <w:rPr>
          <w:lang w:val="en-US"/>
        </w:rPr>
      </w:pPr>
      <w:r>
        <w:rPr>
          <w:lang w:val="en-US"/>
        </w:rPr>
        <w:t>Canadian Network for Prevention of Elder Abuse</w:t>
      </w:r>
    </w:p>
    <w:p w14:paraId="410B40FB" w14:textId="77777777" w:rsidR="006D3F5E" w:rsidRDefault="00E11C70" w:rsidP="00121B5D">
      <w:pPr>
        <w:spacing w:line="240" w:lineRule="auto"/>
        <w:rPr>
          <w:lang w:val="en-US"/>
        </w:rPr>
      </w:pPr>
      <w:r>
        <w:rPr>
          <w:lang w:val="en-US"/>
        </w:rPr>
        <w:t>Canadian Down Syndrome Society</w:t>
      </w:r>
    </w:p>
    <w:p w14:paraId="206529CF" w14:textId="77777777" w:rsidR="00306516" w:rsidRDefault="00306516" w:rsidP="00306516">
      <w:pPr>
        <w:spacing w:line="240" w:lineRule="auto"/>
        <w:rPr>
          <w:lang w:val="en-US"/>
        </w:rPr>
      </w:pPr>
      <w:r>
        <w:rPr>
          <w:lang w:val="en-US"/>
        </w:rPr>
        <w:t>McGill University</w:t>
      </w:r>
    </w:p>
    <w:p w14:paraId="463C2917" w14:textId="77777777" w:rsidR="002D5334" w:rsidRDefault="002D5334" w:rsidP="002D5334">
      <w:pPr>
        <w:spacing w:line="240" w:lineRule="auto"/>
        <w:rPr>
          <w:lang w:val="en-US"/>
        </w:rPr>
      </w:pPr>
      <w:r w:rsidRPr="004C156D">
        <w:t>National Task Group on Intellectual Disabilities and Dementia</w:t>
      </w:r>
    </w:p>
    <w:p w14:paraId="125E02B2" w14:textId="77777777" w:rsidR="002D5334" w:rsidRDefault="002D5334" w:rsidP="002D5334">
      <w:pPr>
        <w:spacing w:line="240" w:lineRule="auto"/>
        <w:rPr>
          <w:lang w:val="en-US"/>
        </w:rPr>
      </w:pPr>
      <w:r>
        <w:rPr>
          <w:lang w:val="en-US"/>
        </w:rPr>
        <w:t>New Society Institute</w:t>
      </w:r>
    </w:p>
    <w:p w14:paraId="08284FB2" w14:textId="77777777" w:rsidR="006D3F5E" w:rsidRDefault="006D3F5E" w:rsidP="00121B5D">
      <w:pPr>
        <w:spacing w:line="240" w:lineRule="auto"/>
        <w:rPr>
          <w:lang w:val="en-US"/>
        </w:rPr>
      </w:pPr>
      <w:r>
        <w:rPr>
          <w:lang w:val="en-US"/>
        </w:rPr>
        <w:t>Parkinson Canada</w:t>
      </w:r>
    </w:p>
    <w:p w14:paraId="5E699A2B" w14:textId="51B9A74C" w:rsidR="00DA7F64" w:rsidRDefault="00DA7F64" w:rsidP="00121B5D">
      <w:pPr>
        <w:spacing w:line="240" w:lineRule="auto"/>
        <w:rPr>
          <w:lang w:val="en-US"/>
        </w:rPr>
      </w:pPr>
      <w:r>
        <w:rPr>
          <w:lang w:val="en-US"/>
        </w:rPr>
        <w:t>University of Waterloo</w:t>
      </w:r>
    </w:p>
    <w:p w14:paraId="091EBD92" w14:textId="65A8C5A4" w:rsidR="004C156D" w:rsidRDefault="004C156D" w:rsidP="00121B5D">
      <w:pPr>
        <w:spacing w:line="240" w:lineRule="auto"/>
        <w:rPr>
          <w:lang w:val="en-US"/>
        </w:rPr>
      </w:pPr>
      <w:r>
        <w:rPr>
          <w:lang w:val="en-US"/>
        </w:rPr>
        <w:t>Reena</w:t>
      </w:r>
    </w:p>
    <w:p w14:paraId="00000041" w14:textId="5DABDD77" w:rsidR="0034484D" w:rsidRDefault="00121B5D" w:rsidP="00121B5D">
      <w:pPr>
        <w:spacing w:line="240" w:lineRule="auto"/>
      </w:pPr>
      <w:r>
        <w:br w:type="page"/>
      </w:r>
    </w:p>
    <w:p w14:paraId="0036F9E5" w14:textId="77777777" w:rsidR="00D203AE" w:rsidRPr="00173604" w:rsidRDefault="00D203AE" w:rsidP="00D203AE">
      <w:pPr>
        <w:spacing w:line="240" w:lineRule="auto"/>
        <w:rPr>
          <w:b/>
          <w:bCs/>
        </w:rPr>
      </w:pPr>
      <w:bookmarkStart w:id="8" w:name="_gd97l4u1l1y8" w:colFirst="0" w:colLast="0"/>
      <w:bookmarkStart w:id="9" w:name="_t1avy3arjpa3" w:colFirst="0" w:colLast="0"/>
      <w:bookmarkStart w:id="10" w:name="_e82zumz1t9ba" w:colFirst="0" w:colLast="0"/>
      <w:bookmarkEnd w:id="8"/>
      <w:bookmarkEnd w:id="9"/>
      <w:bookmarkEnd w:id="10"/>
      <w:r w:rsidRPr="00173604">
        <w:rPr>
          <w:b/>
          <w:bCs/>
        </w:rPr>
        <w:lastRenderedPageBreak/>
        <w:t>List of Abbreviations</w:t>
      </w:r>
    </w:p>
    <w:p w14:paraId="581D6EF4" w14:textId="77777777" w:rsidR="00D203AE" w:rsidRDefault="00D203AE" w:rsidP="00D203AE">
      <w:pPr>
        <w:spacing w:line="240" w:lineRule="auto"/>
      </w:pPr>
    </w:p>
    <w:p w14:paraId="7C365949" w14:textId="77777777" w:rsidR="00D203AE" w:rsidRDefault="00D203AE" w:rsidP="00D203AE">
      <w:proofErr w:type="gramStart"/>
      <w:r>
        <w:rPr>
          <w:rFonts w:hAnsi="Symbol"/>
        </w:rPr>
        <w:t></w:t>
      </w:r>
      <w:r>
        <w:t xml:space="preserve">  CRPD</w:t>
      </w:r>
      <w:proofErr w:type="gramEnd"/>
      <w:r>
        <w:t xml:space="preserve"> – Convention on the Rights of Persons with Disabilities</w:t>
      </w:r>
    </w:p>
    <w:p w14:paraId="4C0C3B28" w14:textId="77777777" w:rsidR="00D203AE" w:rsidRDefault="00D203AE" w:rsidP="00D203AE">
      <w:proofErr w:type="gramStart"/>
      <w:r>
        <w:rPr>
          <w:rFonts w:hAnsi="Symbol"/>
        </w:rPr>
        <w:t></w:t>
      </w:r>
      <w:r>
        <w:t xml:space="preserve">  DASD</w:t>
      </w:r>
      <w:proofErr w:type="gramEnd"/>
      <w:r>
        <w:t xml:space="preserve"> – Division of Aging, Seniors and Dementia</w:t>
      </w:r>
    </w:p>
    <w:p w14:paraId="0C464E44" w14:textId="77777777" w:rsidR="00D203AE" w:rsidRDefault="00D203AE" w:rsidP="00D203AE">
      <w:proofErr w:type="gramStart"/>
      <w:r>
        <w:rPr>
          <w:rFonts w:hAnsi="Symbol"/>
        </w:rPr>
        <w:t></w:t>
      </w:r>
      <w:r>
        <w:t xml:space="preserve">  FPT</w:t>
      </w:r>
      <w:proofErr w:type="gramEnd"/>
      <w:r>
        <w:t xml:space="preserve"> – Federal-Provincial-Territorial (e.g., governments)</w:t>
      </w:r>
    </w:p>
    <w:p w14:paraId="00354D4A" w14:textId="77777777" w:rsidR="00D203AE" w:rsidRDefault="00D203AE" w:rsidP="00D203AE">
      <w:proofErr w:type="gramStart"/>
      <w:r>
        <w:rPr>
          <w:rFonts w:hAnsi="Symbol"/>
        </w:rPr>
        <w:t></w:t>
      </w:r>
      <w:r>
        <w:t xml:space="preserve">  GDP</w:t>
      </w:r>
      <w:proofErr w:type="gramEnd"/>
      <w:r>
        <w:t xml:space="preserve"> – Gross Domestic Product</w:t>
      </w:r>
    </w:p>
    <w:p w14:paraId="6C90CBA9" w14:textId="6B01C31F" w:rsidR="00C265DF" w:rsidRDefault="00C265DF" w:rsidP="00C265DF">
      <w:pPr>
        <w:pStyle w:val="ListParagraph"/>
        <w:numPr>
          <w:ilvl w:val="0"/>
          <w:numId w:val="42"/>
        </w:numPr>
        <w:ind w:left="270" w:hanging="270"/>
      </w:pPr>
      <w:r>
        <w:t>ID- Intellectual Disabilities</w:t>
      </w:r>
    </w:p>
    <w:p w14:paraId="17E2C768" w14:textId="77777777" w:rsidR="00D203AE" w:rsidRDefault="00D203AE" w:rsidP="00D203AE">
      <w:proofErr w:type="gramStart"/>
      <w:r>
        <w:rPr>
          <w:rFonts w:hAnsi="Symbol"/>
        </w:rPr>
        <w:t></w:t>
      </w:r>
      <w:r>
        <w:t xml:space="preserve">  LTC</w:t>
      </w:r>
      <w:proofErr w:type="gramEnd"/>
      <w:r>
        <w:t xml:space="preserve"> – Long-term care</w:t>
      </w:r>
    </w:p>
    <w:p w14:paraId="7208AB1C" w14:textId="77777777" w:rsidR="00D203AE" w:rsidRDefault="00D203AE" w:rsidP="00D203AE">
      <w:proofErr w:type="gramStart"/>
      <w:r>
        <w:rPr>
          <w:rFonts w:hAnsi="Symbol"/>
        </w:rPr>
        <w:t></w:t>
      </w:r>
      <w:r>
        <w:t xml:space="preserve">  </w:t>
      </w:r>
      <w:proofErr w:type="spellStart"/>
      <w:r>
        <w:t>MAiD</w:t>
      </w:r>
      <w:proofErr w:type="spellEnd"/>
      <w:proofErr w:type="gramEnd"/>
      <w:r>
        <w:t xml:space="preserve"> – Medical Assistance in Dying</w:t>
      </w:r>
    </w:p>
    <w:p w14:paraId="51994092" w14:textId="77777777" w:rsidR="00D203AE" w:rsidRDefault="00D203AE" w:rsidP="00D203AE">
      <w:proofErr w:type="gramStart"/>
      <w:r>
        <w:rPr>
          <w:rFonts w:hAnsi="Symbol"/>
        </w:rPr>
        <w:t></w:t>
      </w:r>
      <w:r>
        <w:t xml:space="preserve">  MAB</w:t>
      </w:r>
      <w:proofErr w:type="gramEnd"/>
      <w:r>
        <w:t xml:space="preserve"> – Ministerial Advisory Board</w:t>
      </w:r>
    </w:p>
    <w:p w14:paraId="7F4F0690" w14:textId="77777777" w:rsidR="00D203AE" w:rsidRDefault="00D203AE" w:rsidP="00D203AE">
      <w:proofErr w:type="gramStart"/>
      <w:r>
        <w:rPr>
          <w:rFonts w:hAnsi="Symbol"/>
        </w:rPr>
        <w:t></w:t>
      </w:r>
      <w:r>
        <w:t xml:space="preserve">  OECD</w:t>
      </w:r>
      <w:proofErr w:type="gramEnd"/>
      <w:r>
        <w:t xml:space="preserve"> – Organisation for Economic Co-operation and Development</w:t>
      </w:r>
    </w:p>
    <w:p w14:paraId="15BBC73D" w14:textId="77777777" w:rsidR="00D203AE" w:rsidRDefault="00D203AE" w:rsidP="00D203AE">
      <w:proofErr w:type="gramStart"/>
      <w:r>
        <w:rPr>
          <w:rFonts w:hAnsi="Symbol"/>
        </w:rPr>
        <w:t></w:t>
      </w:r>
      <w:r>
        <w:t xml:space="preserve">  OPD</w:t>
      </w:r>
      <w:proofErr w:type="gramEnd"/>
      <w:r>
        <w:t xml:space="preserve"> – Organization of Persons with Disabilities</w:t>
      </w:r>
    </w:p>
    <w:p w14:paraId="5FD72BA0" w14:textId="77777777" w:rsidR="00D203AE" w:rsidRDefault="00D203AE" w:rsidP="00D203AE">
      <w:proofErr w:type="gramStart"/>
      <w:r>
        <w:rPr>
          <w:rFonts w:hAnsi="Symbol"/>
        </w:rPr>
        <w:t></w:t>
      </w:r>
      <w:r>
        <w:t xml:space="preserve">  PHAC</w:t>
      </w:r>
      <w:proofErr w:type="gramEnd"/>
      <w:r>
        <w:t xml:space="preserve"> – Public Health Agency of Canada</w:t>
      </w:r>
    </w:p>
    <w:p w14:paraId="737CA0B8" w14:textId="77777777" w:rsidR="0073419E" w:rsidRDefault="00D203AE" w:rsidP="00D203AE">
      <w:pPr>
        <w:spacing w:line="240" w:lineRule="auto"/>
      </w:pPr>
      <w:proofErr w:type="gramStart"/>
      <w:r>
        <w:rPr>
          <w:rFonts w:hAnsi="Symbol"/>
        </w:rPr>
        <w:t></w:t>
      </w:r>
      <w:r>
        <w:t xml:space="preserve">  PTs</w:t>
      </w:r>
      <w:proofErr w:type="gramEnd"/>
      <w:r>
        <w:t xml:space="preserve"> – Provinces and territories </w:t>
      </w:r>
    </w:p>
    <w:p w14:paraId="5CB1895E" w14:textId="52177335" w:rsidR="00D203AE" w:rsidRPr="0073419E" w:rsidRDefault="0073419E" w:rsidP="0073419E">
      <w:pPr>
        <w:pStyle w:val="ListParagraph"/>
        <w:numPr>
          <w:ilvl w:val="0"/>
          <w:numId w:val="42"/>
        </w:numPr>
        <w:spacing w:line="240" w:lineRule="auto"/>
        <w:ind w:left="270" w:hanging="270"/>
        <w:rPr>
          <w:b/>
          <w:sz w:val="28"/>
          <w:szCs w:val="28"/>
        </w:rPr>
      </w:pPr>
      <w:r>
        <w:t>WHO – World Health Organization</w:t>
      </w:r>
      <w:r w:rsidR="00D203AE">
        <w:br w:type="page"/>
      </w:r>
    </w:p>
    <w:p w14:paraId="623DF7F6" w14:textId="1817D86F" w:rsidR="00FA5745" w:rsidRDefault="00FA5745" w:rsidP="00014661">
      <w:pPr>
        <w:pStyle w:val="Heading10"/>
      </w:pPr>
      <w:r>
        <w:lastRenderedPageBreak/>
        <w:t>INTRODUCTION</w:t>
      </w:r>
    </w:p>
    <w:p w14:paraId="592B2959" w14:textId="7AABCE26" w:rsidR="00094E62" w:rsidRDefault="00094E62" w:rsidP="00014661">
      <w:pPr>
        <w:pStyle w:val="Heading10"/>
        <w:rPr>
          <w:b w:val="0"/>
          <w:bCs/>
          <w:sz w:val="24"/>
          <w:szCs w:val="36"/>
        </w:rPr>
      </w:pPr>
      <w:r w:rsidRPr="00094E62">
        <w:rPr>
          <w:b w:val="0"/>
          <w:bCs/>
          <w:sz w:val="24"/>
          <w:szCs w:val="36"/>
        </w:rPr>
        <w:t>People living with dementia are the fastest growing population with disability in Canadian society.</w:t>
      </w:r>
      <w:r w:rsidR="00D451D9">
        <w:rPr>
          <w:rStyle w:val="FootnoteReference"/>
          <w:b w:val="0"/>
          <w:bCs/>
          <w:sz w:val="24"/>
          <w:szCs w:val="36"/>
        </w:rPr>
        <w:footnoteReference w:id="2"/>
      </w:r>
      <w:r w:rsidRPr="00094E62">
        <w:rPr>
          <w:b w:val="0"/>
          <w:bCs/>
          <w:sz w:val="24"/>
          <w:szCs w:val="36"/>
        </w:rPr>
        <w:t xml:space="preserve"> Canada’s National Dementia Strategy</w:t>
      </w:r>
      <w:r w:rsidR="00D451D9">
        <w:rPr>
          <w:rStyle w:val="FootnoteReference"/>
          <w:b w:val="0"/>
          <w:bCs/>
          <w:sz w:val="24"/>
          <w:szCs w:val="36"/>
        </w:rPr>
        <w:footnoteReference w:id="3"/>
      </w:r>
      <w:r w:rsidRPr="00094E62">
        <w:rPr>
          <w:b w:val="0"/>
          <w:bCs/>
          <w:sz w:val="24"/>
          <w:szCs w:val="36"/>
        </w:rPr>
        <w:t>, released in 2019</w:t>
      </w:r>
      <w:r w:rsidR="005D6CD2">
        <w:rPr>
          <w:b w:val="0"/>
          <w:bCs/>
          <w:sz w:val="24"/>
          <w:szCs w:val="36"/>
        </w:rPr>
        <w:t>,</w:t>
      </w:r>
      <w:r w:rsidRPr="00094E62">
        <w:rPr>
          <w:b w:val="0"/>
          <w:bCs/>
          <w:sz w:val="24"/>
          <w:szCs w:val="36"/>
        </w:rPr>
        <w:t xml:space="preserve"> was an important milestone in recognizing the needs of people living with dementia and their caregivers, however, there continue to be fundamental human rights issues that remain unaddressed.  </w:t>
      </w:r>
    </w:p>
    <w:p w14:paraId="09E85A91" w14:textId="0372C109" w:rsidR="00FA5745" w:rsidRDefault="00094E62" w:rsidP="00014661">
      <w:pPr>
        <w:pStyle w:val="Heading10"/>
        <w:rPr>
          <w:b w:val="0"/>
          <w:bCs/>
          <w:sz w:val="24"/>
          <w:szCs w:val="36"/>
        </w:rPr>
      </w:pPr>
      <w:r w:rsidRPr="00094E62">
        <w:rPr>
          <w:b w:val="0"/>
          <w:bCs/>
          <w:sz w:val="24"/>
          <w:szCs w:val="36"/>
        </w:rPr>
        <w:t xml:space="preserve">The </w:t>
      </w:r>
      <w:r w:rsidR="005D6CD2">
        <w:rPr>
          <w:b w:val="0"/>
          <w:bCs/>
          <w:sz w:val="24"/>
          <w:szCs w:val="36"/>
        </w:rPr>
        <w:t>S</w:t>
      </w:r>
      <w:r w:rsidR="005D6CD2" w:rsidRPr="00094E62">
        <w:rPr>
          <w:b w:val="0"/>
          <w:bCs/>
          <w:sz w:val="24"/>
          <w:szCs w:val="36"/>
        </w:rPr>
        <w:t xml:space="preserve">trategy </w:t>
      </w:r>
      <w:r w:rsidRPr="00094E62">
        <w:rPr>
          <w:b w:val="0"/>
          <w:bCs/>
          <w:sz w:val="24"/>
          <w:szCs w:val="36"/>
        </w:rPr>
        <w:t>states that actions taken</w:t>
      </w:r>
      <w:r w:rsidR="009022E3">
        <w:rPr>
          <w:b w:val="0"/>
          <w:bCs/>
          <w:sz w:val="24"/>
          <w:szCs w:val="36"/>
        </w:rPr>
        <w:t xml:space="preserve"> within the </w:t>
      </w:r>
      <w:r w:rsidR="005D6CD2">
        <w:rPr>
          <w:b w:val="0"/>
          <w:bCs/>
          <w:sz w:val="24"/>
          <w:szCs w:val="36"/>
        </w:rPr>
        <w:t>Strategy</w:t>
      </w:r>
      <w:r w:rsidR="005D6CD2" w:rsidRPr="00094E62">
        <w:rPr>
          <w:b w:val="0"/>
          <w:bCs/>
          <w:sz w:val="24"/>
          <w:szCs w:val="36"/>
        </w:rPr>
        <w:t xml:space="preserve"> </w:t>
      </w:r>
      <w:r w:rsidRPr="00094E62">
        <w:rPr>
          <w:b w:val="0"/>
          <w:bCs/>
          <w:sz w:val="24"/>
          <w:szCs w:val="36"/>
        </w:rPr>
        <w:t>should respect the human rights of those living with dementia and reflect and reinforce Canada’s domestic and international commitments to human rights. Yet</w:t>
      </w:r>
      <w:r w:rsidR="005D6CD2">
        <w:rPr>
          <w:b w:val="0"/>
          <w:bCs/>
          <w:sz w:val="24"/>
          <w:szCs w:val="36"/>
        </w:rPr>
        <w:t>,</w:t>
      </w:r>
      <w:r w:rsidRPr="00094E62">
        <w:rPr>
          <w:b w:val="0"/>
          <w:bCs/>
          <w:sz w:val="24"/>
          <w:szCs w:val="36"/>
        </w:rPr>
        <w:t xml:space="preserve"> without appropriate implementation, </w:t>
      </w:r>
      <w:r w:rsidR="00D838D4" w:rsidRPr="00D838D4">
        <w:rPr>
          <w:b w:val="0"/>
          <w:bCs/>
          <w:sz w:val="24"/>
          <w:szCs w:val="36"/>
        </w:rPr>
        <w:t xml:space="preserve">specific targets, measures, benchmarks, and timelines </w:t>
      </w:r>
      <w:r w:rsidRPr="00094E62">
        <w:rPr>
          <w:b w:val="0"/>
          <w:bCs/>
          <w:sz w:val="24"/>
          <w:szCs w:val="36"/>
        </w:rPr>
        <w:t xml:space="preserve">and a more explicit consideration of human rights, people living with dementia as a disability continue to experience </w:t>
      </w:r>
      <w:r w:rsidR="004420B5">
        <w:rPr>
          <w:b w:val="0"/>
          <w:bCs/>
          <w:sz w:val="24"/>
          <w:szCs w:val="36"/>
        </w:rPr>
        <w:t xml:space="preserve">significant </w:t>
      </w:r>
      <w:r w:rsidRPr="00094E62">
        <w:rPr>
          <w:b w:val="0"/>
          <w:bCs/>
          <w:sz w:val="24"/>
          <w:szCs w:val="36"/>
        </w:rPr>
        <w:t>discrimination and barriers to accessing and fully engaging in their communities</w:t>
      </w:r>
      <w:r w:rsidR="005D6CD2">
        <w:rPr>
          <w:b w:val="0"/>
          <w:bCs/>
          <w:sz w:val="24"/>
          <w:szCs w:val="36"/>
        </w:rPr>
        <w:t xml:space="preserve"> while also reaching their fullest health potential</w:t>
      </w:r>
      <w:r w:rsidRPr="00094E62">
        <w:rPr>
          <w:b w:val="0"/>
          <w:bCs/>
          <w:sz w:val="24"/>
          <w:szCs w:val="36"/>
        </w:rPr>
        <w:t>.</w:t>
      </w:r>
      <w:r w:rsidR="00D451D9">
        <w:rPr>
          <w:rStyle w:val="FootnoteReference"/>
          <w:b w:val="0"/>
          <w:bCs/>
          <w:sz w:val="24"/>
          <w:szCs w:val="36"/>
        </w:rPr>
        <w:footnoteReference w:id="4"/>
      </w:r>
    </w:p>
    <w:p w14:paraId="42EFD4DA" w14:textId="66BD0777" w:rsidR="0090541E" w:rsidRDefault="00EB24AD" w:rsidP="0090541E">
      <w:pPr>
        <w:pStyle w:val="Heading10"/>
        <w:rPr>
          <w:b w:val="0"/>
          <w:bCs/>
          <w:sz w:val="24"/>
          <w:szCs w:val="36"/>
        </w:rPr>
      </w:pPr>
      <w:r>
        <w:rPr>
          <w:b w:val="0"/>
          <w:bCs/>
          <w:sz w:val="24"/>
          <w:szCs w:val="36"/>
        </w:rPr>
        <w:t>Indeed, recent studies indicate rates of gender-based violence and elder abuse ha</w:t>
      </w:r>
      <w:r w:rsidR="00C01485">
        <w:rPr>
          <w:b w:val="0"/>
          <w:bCs/>
          <w:sz w:val="24"/>
          <w:szCs w:val="36"/>
        </w:rPr>
        <w:t>ve</w:t>
      </w:r>
      <w:r>
        <w:rPr>
          <w:b w:val="0"/>
          <w:bCs/>
          <w:sz w:val="24"/>
          <w:szCs w:val="36"/>
        </w:rPr>
        <w:t xml:space="preserve"> increased </w:t>
      </w:r>
      <w:r w:rsidR="00F43B2C">
        <w:rPr>
          <w:b w:val="0"/>
          <w:bCs/>
          <w:sz w:val="24"/>
          <w:szCs w:val="36"/>
        </w:rPr>
        <w:t>dramatically since the start of the pandemic, as has an increasing trend in stigma and discrimination against people living with dementia.</w:t>
      </w:r>
      <w:r w:rsidR="00D451D9">
        <w:rPr>
          <w:rStyle w:val="FootnoteReference"/>
          <w:b w:val="0"/>
          <w:bCs/>
          <w:sz w:val="24"/>
          <w:szCs w:val="36"/>
        </w:rPr>
        <w:footnoteReference w:id="5"/>
      </w:r>
      <w:r w:rsidR="00D838D4">
        <w:rPr>
          <w:b w:val="0"/>
          <w:bCs/>
          <w:sz w:val="24"/>
          <w:szCs w:val="36"/>
        </w:rPr>
        <w:t xml:space="preserve"> </w:t>
      </w:r>
      <w:r w:rsidR="0090541E" w:rsidRPr="0090541E">
        <w:rPr>
          <w:b w:val="0"/>
          <w:bCs/>
          <w:sz w:val="24"/>
          <w:szCs w:val="36"/>
        </w:rPr>
        <w:t>We reiterate the Civil Society Parallel Report</w:t>
      </w:r>
      <w:r w:rsidR="0090541E">
        <w:rPr>
          <w:b w:val="0"/>
          <w:bCs/>
          <w:sz w:val="24"/>
          <w:szCs w:val="36"/>
        </w:rPr>
        <w:t xml:space="preserve"> for Canada</w:t>
      </w:r>
      <w:r w:rsidR="009976C9">
        <w:rPr>
          <w:rStyle w:val="FootnoteReference"/>
          <w:b w:val="0"/>
          <w:bCs/>
          <w:sz w:val="24"/>
          <w:szCs w:val="36"/>
        </w:rPr>
        <w:footnoteReference w:id="6"/>
      </w:r>
      <w:r w:rsidR="0090541E">
        <w:rPr>
          <w:b w:val="0"/>
          <w:bCs/>
          <w:sz w:val="24"/>
          <w:szCs w:val="36"/>
        </w:rPr>
        <w:t xml:space="preserve"> to</w:t>
      </w:r>
      <w:r w:rsidR="0090541E" w:rsidRPr="0090541E">
        <w:rPr>
          <w:b w:val="0"/>
          <w:bCs/>
          <w:sz w:val="24"/>
          <w:szCs w:val="36"/>
        </w:rPr>
        <w:t xml:space="preserve"> implement</w:t>
      </w:r>
      <w:r w:rsidR="0090541E">
        <w:rPr>
          <w:b w:val="0"/>
          <w:bCs/>
          <w:sz w:val="24"/>
          <w:szCs w:val="36"/>
        </w:rPr>
        <w:t xml:space="preserve"> </w:t>
      </w:r>
      <w:r w:rsidR="0090541E" w:rsidRPr="0090541E">
        <w:rPr>
          <w:b w:val="0"/>
          <w:bCs/>
          <w:sz w:val="24"/>
          <w:szCs w:val="36"/>
        </w:rPr>
        <w:t>a rights-based approach to dementia, which includes a consistent framework for recognizing legal capacity, supports to receive an accurate and complete disclosure of their diagnosis and to receive the most autonomy-enhancing and rehabilitative options available</w:t>
      </w:r>
      <w:r w:rsidR="0090541E">
        <w:rPr>
          <w:b w:val="0"/>
          <w:bCs/>
          <w:sz w:val="24"/>
          <w:szCs w:val="36"/>
        </w:rPr>
        <w:t xml:space="preserve"> to support equal access and participation</w:t>
      </w:r>
      <w:r w:rsidR="0090541E" w:rsidRPr="0090541E">
        <w:rPr>
          <w:b w:val="0"/>
          <w:bCs/>
          <w:sz w:val="24"/>
          <w:szCs w:val="36"/>
        </w:rPr>
        <w:t xml:space="preserve">. </w:t>
      </w:r>
    </w:p>
    <w:p w14:paraId="2190E19D" w14:textId="17A59B90" w:rsidR="0090541E" w:rsidRPr="00F605C2" w:rsidRDefault="00F605C2" w:rsidP="00F43B2C">
      <w:pPr>
        <w:pStyle w:val="Heading10"/>
        <w:rPr>
          <w:b w:val="0"/>
          <w:bCs/>
          <w:sz w:val="24"/>
          <w:szCs w:val="36"/>
        </w:rPr>
      </w:pPr>
      <w:r>
        <w:rPr>
          <w:b w:val="0"/>
          <w:bCs/>
          <w:sz w:val="24"/>
          <w:szCs w:val="36"/>
        </w:rPr>
        <w:t>We recommend that</w:t>
      </w:r>
      <w:r w:rsidR="0090541E" w:rsidRPr="0090541E">
        <w:rPr>
          <w:b w:val="0"/>
          <w:bCs/>
          <w:sz w:val="24"/>
          <w:szCs w:val="36"/>
        </w:rPr>
        <w:t xml:space="preserve"> CRPD monitoring is directly linked to monitoring of Canada’s Dementia Strategy, including benchmarking and indicators for reporting on progress in fulfilling the human </w:t>
      </w:r>
      <w:r w:rsidR="006C588F" w:rsidRPr="0090541E">
        <w:rPr>
          <w:b w:val="0"/>
          <w:bCs/>
          <w:sz w:val="24"/>
          <w:szCs w:val="36"/>
        </w:rPr>
        <w:t>rights-oriented</w:t>
      </w:r>
      <w:r w:rsidR="0090541E" w:rsidRPr="0090541E">
        <w:rPr>
          <w:b w:val="0"/>
          <w:bCs/>
          <w:sz w:val="24"/>
          <w:szCs w:val="36"/>
        </w:rPr>
        <w:t xml:space="preserve"> objectives of the strategy.</w:t>
      </w:r>
    </w:p>
    <w:p w14:paraId="2083CC12" w14:textId="77777777" w:rsidR="00634622" w:rsidRDefault="00634622">
      <w:pPr>
        <w:rPr>
          <w:b/>
          <w:sz w:val="28"/>
          <w:szCs w:val="40"/>
        </w:rPr>
      </w:pPr>
      <w:r>
        <w:br w:type="page"/>
      </w:r>
    </w:p>
    <w:p w14:paraId="00000066" w14:textId="36240FED" w:rsidR="0034484D" w:rsidRDefault="00121B5D" w:rsidP="00014661">
      <w:pPr>
        <w:pStyle w:val="Heading10"/>
      </w:pPr>
      <w:r>
        <w:lastRenderedPageBreak/>
        <w:t xml:space="preserve">ARTICLES 1 - 4: General </w:t>
      </w:r>
      <w:r w:rsidR="00F87CD1">
        <w:t>p</w:t>
      </w:r>
      <w:r>
        <w:t xml:space="preserve">rinciples and </w:t>
      </w:r>
      <w:r w:rsidR="00F87CD1">
        <w:t>o</w:t>
      </w:r>
      <w:r>
        <w:t>bligations</w:t>
      </w:r>
    </w:p>
    <w:p w14:paraId="1D986ECB" w14:textId="0279FF68" w:rsidR="00A343EC" w:rsidRDefault="00121B5D" w:rsidP="00121B5D">
      <w:pPr>
        <w:spacing w:line="240" w:lineRule="auto"/>
      </w:pPr>
      <w:r>
        <w:rPr>
          <w:b/>
        </w:rPr>
        <w:t>D</w:t>
      </w:r>
      <w:r w:rsidR="00A343EC">
        <w:rPr>
          <w:b/>
        </w:rPr>
        <w:t>ementia</w:t>
      </w:r>
      <w:r>
        <w:rPr>
          <w:b/>
        </w:rPr>
        <w:t xml:space="preserve"> issues need inter-jurisdictional coordination: </w:t>
      </w:r>
      <w:r>
        <w:t xml:space="preserve">Responsibility for </w:t>
      </w:r>
      <w:r w:rsidR="00A343EC">
        <w:t>dementia</w:t>
      </w:r>
      <w:r>
        <w:t xml:space="preserve"> implementation is divided among </w:t>
      </w:r>
      <w:r w:rsidR="004420B5">
        <w:t>Federal-Provincial-Territorial (</w:t>
      </w:r>
      <w:r>
        <w:t>FPT</w:t>
      </w:r>
      <w:r w:rsidR="004420B5">
        <w:t>)</w:t>
      </w:r>
      <w:r>
        <w:t xml:space="preserve"> governments. </w:t>
      </w:r>
      <w:r w:rsidR="00A343EC">
        <w:t>The federal government has a role in developing the framework and coordinating</w:t>
      </w:r>
      <w:r w:rsidR="000E77C4">
        <w:t xml:space="preserve"> national implementation</w:t>
      </w:r>
      <w:r w:rsidR="00A343EC">
        <w:t>, while the provincial and territorial governments are responsible for implementation</w:t>
      </w:r>
      <w:r w:rsidR="000E77C4">
        <w:t xml:space="preserve"> within their jurisdictions</w:t>
      </w:r>
      <w:r w:rsidR="00A343EC">
        <w:t>.</w:t>
      </w:r>
    </w:p>
    <w:p w14:paraId="3BD01441" w14:textId="77777777" w:rsidR="00A343EC" w:rsidRDefault="00A343EC" w:rsidP="00121B5D">
      <w:pPr>
        <w:spacing w:line="240" w:lineRule="auto"/>
      </w:pPr>
    </w:p>
    <w:p w14:paraId="212FBCFD" w14:textId="17009A2A" w:rsidR="004420B5" w:rsidRDefault="00121B5D" w:rsidP="00A37C1F">
      <w:pPr>
        <w:spacing w:line="240" w:lineRule="auto"/>
      </w:pPr>
      <w:r>
        <w:t xml:space="preserve">Canada does </w:t>
      </w:r>
      <w:r w:rsidR="00A343EC">
        <w:t xml:space="preserve">have </w:t>
      </w:r>
      <w:r w:rsidR="000E77C4">
        <w:t xml:space="preserve">an </w:t>
      </w:r>
      <w:r w:rsidR="00A343EC">
        <w:t>FPT Coordinating Committee on Dementia</w:t>
      </w:r>
      <w:r w:rsidR="000E77C4">
        <w:t>,</w:t>
      </w:r>
      <w:r w:rsidR="00A343EC">
        <w:t xml:space="preserve"> Interdepartmental Committee on Dementia</w:t>
      </w:r>
      <w:r w:rsidR="000E77C4">
        <w:t xml:space="preserve"> and committee of people with lived experience of dementia and researchers Ministerial Advisory Board (MAB), </w:t>
      </w:r>
      <w:r w:rsidR="00D564AC">
        <w:t>referred to</w:t>
      </w:r>
      <w:r w:rsidR="00F2579F">
        <w:t xml:space="preserve"> on occasion</w:t>
      </w:r>
      <w:r w:rsidR="00D564AC">
        <w:t xml:space="preserve"> in the National Dementia Annual reports to </w:t>
      </w:r>
      <w:r w:rsidR="005D6CD2">
        <w:t xml:space="preserve">Parliament </w:t>
      </w:r>
      <w:r w:rsidR="00D564AC">
        <w:t>and Evaluation</w:t>
      </w:r>
      <w:r w:rsidR="000E77C4">
        <w:t xml:space="preserve"> Report</w:t>
      </w:r>
      <w:r w:rsidR="00D564AC">
        <w:t xml:space="preserve"> of</w:t>
      </w:r>
      <w:r w:rsidR="005D6CD2">
        <w:t xml:space="preserve"> the Public Health Agency of Canada</w:t>
      </w:r>
      <w:r w:rsidR="00D564AC">
        <w:t xml:space="preserve"> </w:t>
      </w:r>
      <w:r w:rsidR="005D6CD2">
        <w:t>(</w:t>
      </w:r>
      <w:r w:rsidR="00D564AC">
        <w:t>PHAC</w:t>
      </w:r>
      <w:r w:rsidR="005D6CD2">
        <w:t>)</w:t>
      </w:r>
      <w:r w:rsidR="00D564AC">
        <w:t xml:space="preserve">’s </w:t>
      </w:r>
      <w:r w:rsidR="005D6CD2">
        <w:t xml:space="preserve">Division of </w:t>
      </w:r>
      <w:r w:rsidR="00D564AC">
        <w:t xml:space="preserve">Aging, Seniors and Dementia </w:t>
      </w:r>
      <w:r w:rsidR="005D6CD2">
        <w:t xml:space="preserve">(DASD) </w:t>
      </w:r>
      <w:r w:rsidR="00D564AC">
        <w:t>Activity</w:t>
      </w:r>
      <w:r w:rsidR="00D564AC">
        <w:rPr>
          <w:rStyle w:val="FootnoteReference"/>
        </w:rPr>
        <w:footnoteReference w:id="7"/>
      </w:r>
      <w:r w:rsidR="00D564AC">
        <w:t xml:space="preserve">. However, the extent to which these forums </w:t>
      </w:r>
      <w:r w:rsidR="00323240">
        <w:t>meet, have the ability and mandate for</w:t>
      </w:r>
      <w:r w:rsidR="00D564AC">
        <w:t xml:space="preserve"> implementation of the </w:t>
      </w:r>
      <w:r w:rsidR="005D6CD2">
        <w:t xml:space="preserve">National Dementia Strategy </w:t>
      </w:r>
      <w:r w:rsidR="00D564AC">
        <w:t xml:space="preserve">is unclear. </w:t>
      </w:r>
      <w:r w:rsidR="00323240">
        <w:t xml:space="preserve">As </w:t>
      </w:r>
      <w:r w:rsidR="004420B5">
        <w:t>noted in the Civil Societies Parallel Report</w:t>
      </w:r>
      <w:r w:rsidR="00323240">
        <w:t>, t</w:t>
      </w:r>
      <w:r w:rsidR="00D564AC">
        <w:t xml:space="preserve">hey do not generate concrete measures, benchmarks, or timelines for implementation. </w:t>
      </w:r>
      <w:r w:rsidR="005D6CD2">
        <w:t>PHAC</w:t>
      </w:r>
      <w:r w:rsidR="004420B5">
        <w:t>’s</w:t>
      </w:r>
      <w:r w:rsidR="000E77C4">
        <w:t xml:space="preserve"> own </w:t>
      </w:r>
      <w:r w:rsidR="00323240">
        <w:t>audit</w:t>
      </w:r>
      <w:r w:rsidR="000E77C4">
        <w:t xml:space="preserve"> of dementia activities notes “</w:t>
      </w:r>
      <w:r w:rsidR="000E77C4" w:rsidRPr="000E77C4">
        <w:t xml:space="preserve">Governance tables were established by DASD to help with the development and implementation of the national strategy. These tables were essential to the development and launch of the </w:t>
      </w:r>
      <w:r w:rsidR="005D6CD2">
        <w:t>N</w:t>
      </w:r>
      <w:r w:rsidR="005D6CD2" w:rsidRPr="000E77C4">
        <w:t xml:space="preserve">ational </w:t>
      </w:r>
      <w:r w:rsidR="005D6CD2">
        <w:t>D</w:t>
      </w:r>
      <w:r w:rsidR="005D6CD2" w:rsidRPr="000E77C4">
        <w:t xml:space="preserve">ementia </w:t>
      </w:r>
      <w:r w:rsidR="005D6CD2">
        <w:t>S</w:t>
      </w:r>
      <w:r w:rsidR="005D6CD2" w:rsidRPr="000E77C4">
        <w:t xml:space="preserve">trategy </w:t>
      </w:r>
      <w:r w:rsidR="000E77C4" w:rsidRPr="000E77C4">
        <w:t xml:space="preserve">and must now be used to support the implementation of the objectives set out in the </w:t>
      </w:r>
      <w:r w:rsidR="005D6CD2">
        <w:t>S</w:t>
      </w:r>
      <w:r w:rsidR="005D6CD2" w:rsidRPr="000E77C4">
        <w:t>trategy</w:t>
      </w:r>
      <w:r w:rsidR="000E77C4" w:rsidRPr="000E77C4">
        <w:t>. There are opportunities for these tables</w:t>
      </w:r>
      <w:r w:rsidR="00323240">
        <w:t>…</w:t>
      </w:r>
      <w:r w:rsidR="000E77C4" w:rsidRPr="000E77C4">
        <w:t>to support PHAC in developing a plan and identifying priorities for its future role in implementing the strategy</w:t>
      </w:r>
      <w:r w:rsidR="000E77C4">
        <w:t>”.</w:t>
      </w:r>
      <w:r w:rsidR="00323240">
        <w:t xml:space="preserve">  </w:t>
      </w:r>
    </w:p>
    <w:p w14:paraId="10BCE502" w14:textId="77777777" w:rsidR="004420B5" w:rsidRDefault="004420B5" w:rsidP="00A37C1F">
      <w:pPr>
        <w:spacing w:line="240" w:lineRule="auto"/>
      </w:pPr>
    </w:p>
    <w:p w14:paraId="0000006B" w14:textId="0220113F" w:rsidR="0034484D" w:rsidRDefault="00437084" w:rsidP="00A37C1F">
      <w:pPr>
        <w:spacing w:line="240" w:lineRule="auto"/>
      </w:pPr>
      <w:r>
        <w:t xml:space="preserve">While PHAC does participate in reporting on the </w:t>
      </w:r>
      <w:r w:rsidR="0073419E">
        <w:t>WHO</w:t>
      </w:r>
      <w:r>
        <w:t xml:space="preserve"> Global Dementia Observatory, </w:t>
      </w:r>
      <w:r w:rsidR="0073419E">
        <w:t xml:space="preserve">there is a </w:t>
      </w:r>
      <w:r>
        <w:t>l</w:t>
      </w:r>
      <w:r w:rsidR="004420B5">
        <w:t>ack</w:t>
      </w:r>
      <w:r w:rsidR="00D564AC">
        <w:rPr>
          <w:color w:val="000000"/>
        </w:rPr>
        <w:t xml:space="preserve"> of</w:t>
      </w:r>
      <w:r>
        <w:rPr>
          <w:color w:val="000000"/>
        </w:rPr>
        <w:t xml:space="preserve"> coordinated data and</w:t>
      </w:r>
      <w:r w:rsidR="00D564AC">
        <w:rPr>
          <w:color w:val="000000"/>
        </w:rPr>
        <w:t xml:space="preserve"> </w:t>
      </w:r>
      <w:r w:rsidR="00323240">
        <w:rPr>
          <w:color w:val="000000"/>
        </w:rPr>
        <w:t>implementation</w:t>
      </w:r>
      <w:r w:rsidR="00634622">
        <w:rPr>
          <w:color w:val="000000"/>
        </w:rPr>
        <w:t>,</w:t>
      </w:r>
      <w:r w:rsidR="00323240">
        <w:rPr>
          <w:color w:val="000000"/>
        </w:rPr>
        <w:t xml:space="preserve"> particularly on the crucial pillar of care in the Dementia </w:t>
      </w:r>
      <w:r w:rsidR="005D6CD2">
        <w:rPr>
          <w:color w:val="000000"/>
        </w:rPr>
        <w:t>Strategy</w:t>
      </w:r>
      <w:r w:rsidR="0073419E">
        <w:rPr>
          <w:color w:val="000000"/>
        </w:rPr>
        <w:t xml:space="preserve">. </w:t>
      </w:r>
      <w:r w:rsidR="00323240">
        <w:rPr>
          <w:color w:val="000000"/>
        </w:rPr>
        <w:t xml:space="preserve"> </w:t>
      </w:r>
      <w:r w:rsidR="0073419E">
        <w:rPr>
          <w:color w:val="000000"/>
        </w:rPr>
        <w:t>G</w:t>
      </w:r>
      <w:r w:rsidR="00323240">
        <w:rPr>
          <w:color w:val="000000"/>
        </w:rPr>
        <w:t xml:space="preserve">eneral lack of </w:t>
      </w:r>
      <w:r w:rsidR="00D564AC">
        <w:rPr>
          <w:color w:val="000000"/>
        </w:rPr>
        <w:t xml:space="preserve">coordination </w:t>
      </w:r>
      <w:r w:rsidR="00D564AC">
        <w:t xml:space="preserve">causes gaps in legislation, policies, and practices, resulting in people </w:t>
      </w:r>
      <w:r w:rsidR="005D6CD2">
        <w:t xml:space="preserve">living </w:t>
      </w:r>
      <w:r w:rsidR="00D564AC">
        <w:t xml:space="preserve">with </w:t>
      </w:r>
      <w:r w:rsidR="00323240">
        <w:t xml:space="preserve">dementia </w:t>
      </w:r>
      <w:r w:rsidR="00D564AC">
        <w:t>experiencing different legal protection</w:t>
      </w:r>
      <w:r w:rsidR="00323240">
        <w:t xml:space="preserve">, access to services and </w:t>
      </w:r>
      <w:r w:rsidR="00D564AC">
        <w:t xml:space="preserve">social inclusion depending on where they live in Canada. </w:t>
      </w:r>
    </w:p>
    <w:p w14:paraId="00000071" w14:textId="77777777" w:rsidR="0034484D" w:rsidRDefault="0034484D" w:rsidP="00121B5D">
      <w:pPr>
        <w:spacing w:line="240" w:lineRule="auto"/>
        <w:ind w:right="-720"/>
      </w:pPr>
    </w:p>
    <w:p w14:paraId="00000072" w14:textId="77777777" w:rsidR="0034484D" w:rsidRDefault="00121B5D" w:rsidP="00121B5D">
      <w:pPr>
        <w:spacing w:line="240" w:lineRule="auto"/>
        <w:rPr>
          <w:b/>
        </w:rPr>
      </w:pPr>
      <w:r>
        <w:rPr>
          <w:b/>
        </w:rPr>
        <w:t xml:space="preserve">Recommendations to Canada: </w:t>
      </w:r>
    </w:p>
    <w:p w14:paraId="00000074" w14:textId="4B5F9F01" w:rsidR="0034484D" w:rsidRDefault="00121B5D" w:rsidP="00121B5D">
      <w:pPr>
        <w:numPr>
          <w:ilvl w:val="0"/>
          <w:numId w:val="13"/>
        </w:numPr>
        <w:spacing w:before="240" w:after="120" w:line="240" w:lineRule="auto"/>
        <w:ind w:left="714" w:hanging="357"/>
        <w:rPr>
          <w:b/>
        </w:rPr>
      </w:pPr>
      <w:r>
        <w:t xml:space="preserve">Enact a comprehensive national action plan to implement the </w:t>
      </w:r>
      <w:r w:rsidR="006278D4">
        <w:t>National Dementia Strategy</w:t>
      </w:r>
      <w:r>
        <w:t xml:space="preserve"> in coordination with PTs and with involvement of diverse d</w:t>
      </w:r>
      <w:r w:rsidR="006278D4">
        <w:t xml:space="preserve">ementia </w:t>
      </w:r>
      <w:r>
        <w:lastRenderedPageBreak/>
        <w:t>communities.</w:t>
      </w:r>
      <w:r>
        <w:rPr>
          <w:vertAlign w:val="superscript"/>
        </w:rPr>
        <w:footnoteReference w:id="8"/>
      </w:r>
      <w:r>
        <w:t xml:space="preserve"> The plan must include specific </w:t>
      </w:r>
      <w:r w:rsidR="006278D4">
        <w:t xml:space="preserve">targets, </w:t>
      </w:r>
      <w:r>
        <w:t>measures, implementation benchmarks, and timelines</w:t>
      </w:r>
      <w:r w:rsidR="00E62EB9">
        <w:t xml:space="preserve"> along with reporting requirements and accountability</w:t>
      </w:r>
      <w:r>
        <w:t xml:space="preserve">. </w:t>
      </w:r>
    </w:p>
    <w:p w14:paraId="049993E9" w14:textId="77777777" w:rsidR="0073419E" w:rsidRPr="00AE4CAC" w:rsidRDefault="0073419E" w:rsidP="0073419E">
      <w:pPr>
        <w:numPr>
          <w:ilvl w:val="0"/>
          <w:numId w:val="13"/>
        </w:numPr>
        <w:spacing w:before="240" w:after="240" w:line="240" w:lineRule="auto"/>
        <w:rPr>
          <w:color w:val="000000"/>
          <w14:ligatures w14:val="standardContextual"/>
        </w:rPr>
      </w:pPr>
      <w:r w:rsidRPr="00AE4CAC">
        <w:rPr>
          <w:color w:val="000000"/>
          <w14:ligatures w14:val="standardContextual"/>
        </w:rPr>
        <w:t>Ensure that CRPD monitoring is directly linked to monitoring of Canada’s Dementia Strategy, including benchmarking and indicators for reporting on progress in fulfilling the human rights-oriented objectives of the strategy.</w:t>
      </w:r>
    </w:p>
    <w:p w14:paraId="00000075" w14:textId="37011DD5" w:rsidR="0034484D" w:rsidRPr="0073419E" w:rsidRDefault="00121B5D" w:rsidP="00121B5D">
      <w:pPr>
        <w:numPr>
          <w:ilvl w:val="0"/>
          <w:numId w:val="13"/>
        </w:numPr>
        <w:spacing w:before="240" w:after="120" w:line="240" w:lineRule="auto"/>
        <w:ind w:left="714" w:hanging="357"/>
        <w:rPr>
          <w:b/>
        </w:rPr>
      </w:pPr>
      <w:r>
        <w:t xml:space="preserve">Work with diverse </w:t>
      </w:r>
      <w:r w:rsidR="006278D4">
        <w:t>dementia</w:t>
      </w:r>
      <w:r>
        <w:t xml:space="preserve"> communities to identify and reform laws, policies, programs, and services that do not comply with the CRPD</w:t>
      </w:r>
      <w:r w:rsidR="006278D4">
        <w:t xml:space="preserve"> and National Dementia Strategy</w:t>
      </w:r>
      <w:r>
        <w:t>’s human rights approach to d</w:t>
      </w:r>
      <w:r w:rsidR="006278D4">
        <w:t>ementia</w:t>
      </w:r>
      <w:r>
        <w:t xml:space="preserve">.  </w:t>
      </w:r>
    </w:p>
    <w:p w14:paraId="7B4442D8" w14:textId="77777777" w:rsidR="0073419E" w:rsidRDefault="0073419E" w:rsidP="0073419E">
      <w:pPr>
        <w:spacing w:before="240" w:after="120" w:line="240" w:lineRule="auto"/>
        <w:ind w:left="714"/>
        <w:rPr>
          <w:b/>
        </w:rPr>
      </w:pPr>
    </w:p>
    <w:p w14:paraId="00000079" w14:textId="77777777" w:rsidR="0034484D" w:rsidRDefault="0034484D" w:rsidP="00121B5D">
      <w:pPr>
        <w:spacing w:line="240" w:lineRule="auto"/>
        <w:rPr>
          <w:rFonts w:ascii="Calibri" w:eastAsia="Calibri" w:hAnsi="Calibri" w:cs="Calibri"/>
        </w:rPr>
      </w:pPr>
    </w:p>
    <w:p w14:paraId="0000007B" w14:textId="7B388143" w:rsidR="0034484D" w:rsidRDefault="00121B5D" w:rsidP="00634622">
      <w:pPr>
        <w:pStyle w:val="Heading10"/>
      </w:pPr>
      <w:r>
        <w:br w:type="page"/>
      </w:r>
      <w:bookmarkStart w:id="11" w:name="_kw0dkyd8sq58" w:colFirst="0" w:colLast="0"/>
      <w:bookmarkEnd w:id="11"/>
      <w:r>
        <w:lastRenderedPageBreak/>
        <w:t xml:space="preserve">ARTICLE 5: Equality and </w:t>
      </w:r>
      <w:r w:rsidR="00F87CD1">
        <w:t>n</w:t>
      </w:r>
      <w:r>
        <w:t>on-</w:t>
      </w:r>
      <w:r w:rsidR="00F87CD1">
        <w:t>d</w:t>
      </w:r>
      <w:r>
        <w:t>iscrimination</w:t>
      </w:r>
    </w:p>
    <w:p w14:paraId="06204A62" w14:textId="75CF7B77" w:rsidR="00AF44D0" w:rsidRDefault="00854206" w:rsidP="00121B5D">
      <w:pPr>
        <w:spacing w:line="240" w:lineRule="auto"/>
      </w:pPr>
      <w:r>
        <w:rPr>
          <w14:ligatures w14:val="standardContextual"/>
        </w:rPr>
        <w:t xml:space="preserve">We reiterate the </w:t>
      </w:r>
      <w:r w:rsidRPr="00AE4CAC">
        <w:rPr>
          <w14:ligatures w14:val="standardContextual"/>
        </w:rPr>
        <w:t xml:space="preserve">Civil Society Parallel Report </w:t>
      </w:r>
      <w:r>
        <w:rPr>
          <w14:ligatures w14:val="standardContextual"/>
        </w:rPr>
        <w:t xml:space="preserve">- </w:t>
      </w:r>
      <w:r w:rsidR="00AF44D0">
        <w:t>Canada’s National Dementia Strategy includes human rights a</w:t>
      </w:r>
      <w:r>
        <w:t>s a</w:t>
      </w:r>
      <w:r w:rsidR="00AF44D0">
        <w:t xml:space="preserve"> primary principle underpinning the strategy</w:t>
      </w:r>
      <w:r w:rsidR="00AF44D0">
        <w:rPr>
          <w:rStyle w:val="FootnoteReference"/>
        </w:rPr>
        <w:footnoteReference w:id="9"/>
      </w:r>
      <w:r w:rsidR="00B16B58">
        <w:t>, in</w:t>
      </w:r>
      <w:r w:rsidR="00AF44D0">
        <w:t xml:space="preserve"> addition to </w:t>
      </w:r>
      <w:r w:rsidR="00121B5D">
        <w:t>Canada’s Constitution,</w:t>
      </w:r>
      <w:r w:rsidR="00121B5D">
        <w:rPr>
          <w:vertAlign w:val="superscript"/>
        </w:rPr>
        <w:footnoteReference w:id="10"/>
      </w:r>
      <w:r w:rsidR="00121B5D">
        <w:t xml:space="preserve"> and F</w:t>
      </w:r>
      <w:r w:rsidR="00121B5D">
        <w:rPr>
          <w:vertAlign w:val="superscript"/>
        </w:rPr>
        <w:footnoteReference w:id="11"/>
      </w:r>
      <w:r w:rsidR="00121B5D">
        <w:t xml:space="preserve">PT human rights laws </w:t>
      </w:r>
      <w:r w:rsidR="00AF44D0">
        <w:t xml:space="preserve">that </w:t>
      </w:r>
      <w:r w:rsidR="00121B5D">
        <w:t>prohibit discrimination on the basis of disability</w:t>
      </w:r>
      <w:r w:rsidR="00B16B58">
        <w:t>. However</w:t>
      </w:r>
      <w:r w:rsidR="005D6CD2">
        <w:t>,</w:t>
      </w:r>
      <w:r w:rsidR="00AF44D0">
        <w:t xml:space="preserve"> this is not</w:t>
      </w:r>
      <w:r w:rsidR="00B16B58">
        <w:t xml:space="preserve"> implemented or enforced.</w:t>
      </w:r>
      <w:r w:rsidR="00AF44D0">
        <w:t xml:space="preserve"> </w:t>
      </w:r>
    </w:p>
    <w:p w14:paraId="5970CA76" w14:textId="77777777" w:rsidR="00FA7CC5" w:rsidRDefault="00FA7CC5" w:rsidP="004431FD"/>
    <w:p w14:paraId="22340473" w14:textId="0E7B2B49" w:rsidR="00BF313E" w:rsidRDefault="005D6CD2" w:rsidP="00FA7CC5">
      <w:pPr>
        <w:spacing w:line="240" w:lineRule="auto"/>
      </w:pPr>
      <w:r w:rsidRPr="00EB24AD">
        <w:rPr>
          <w:b/>
          <w:bCs/>
        </w:rPr>
        <w:t xml:space="preserve">People living </w:t>
      </w:r>
      <w:r w:rsidR="00121B5D" w:rsidRPr="00EB24AD">
        <w:rPr>
          <w:b/>
          <w:bCs/>
        </w:rPr>
        <w:t>with d</w:t>
      </w:r>
      <w:r w:rsidR="00AF44D0" w:rsidRPr="00EB24AD">
        <w:rPr>
          <w:b/>
          <w:bCs/>
        </w:rPr>
        <w:t>ementia</w:t>
      </w:r>
      <w:r w:rsidR="00121B5D" w:rsidRPr="00EB24AD">
        <w:rPr>
          <w:b/>
          <w:bCs/>
        </w:rPr>
        <w:t xml:space="preserve"> regularly experience discrimination,</w:t>
      </w:r>
      <w:r w:rsidR="00AF44D0" w:rsidRPr="00EB24AD">
        <w:rPr>
          <w:b/>
          <w:bCs/>
        </w:rPr>
        <w:t xml:space="preserve"> stigma</w:t>
      </w:r>
      <w:r w:rsidR="00121B5D" w:rsidRPr="00EB24AD">
        <w:rPr>
          <w:b/>
          <w:bCs/>
        </w:rPr>
        <w:t xml:space="preserve"> and barriers to participation in all aspects of society</w:t>
      </w:r>
      <w:r w:rsidR="00BF313E" w:rsidRPr="00EB24AD">
        <w:rPr>
          <w:b/>
          <w:bCs/>
        </w:rPr>
        <w:t xml:space="preserve"> with an increasing trend</w:t>
      </w:r>
      <w:r w:rsidR="00EB24AD">
        <w:t xml:space="preserve">: </w:t>
      </w:r>
      <w:r w:rsidR="004431FD">
        <w:t>From p</w:t>
      </w:r>
      <w:r w:rsidR="004431FD" w:rsidRPr="004431FD">
        <w:t>ublic opinion poll</w:t>
      </w:r>
      <w:r w:rsidR="00BF313E">
        <w:t>s</w:t>
      </w:r>
      <w:r w:rsidR="004431FD">
        <w:t>,</w:t>
      </w:r>
      <w:r w:rsidR="004431FD" w:rsidRPr="004431FD">
        <w:t xml:space="preserve"> </w:t>
      </w:r>
      <w:r w:rsidR="00FA7CC5" w:rsidRPr="00FA7CC5">
        <w:t>nearly two in three Canadians agree that people living with dementia generally face a lower quality of life than people without dementia</w:t>
      </w:r>
      <w:r w:rsidR="00BF313E">
        <w:t xml:space="preserve"> (a substantial increase from 2020)</w:t>
      </w:r>
      <w:r w:rsidR="00BF313E">
        <w:rPr>
          <w:rStyle w:val="FootnoteReference"/>
        </w:rPr>
        <w:footnoteReference w:id="12"/>
      </w:r>
      <w:r w:rsidR="00BF313E">
        <w:t>.</w:t>
      </w:r>
      <w:r w:rsidR="00BF313E" w:rsidRPr="00BF313E">
        <w:t xml:space="preserve"> </w:t>
      </w:r>
      <w:r w:rsidR="00BF313E">
        <w:t>They also</w:t>
      </w:r>
      <w:r w:rsidR="00BF313E" w:rsidRPr="00BF313E">
        <w:t xml:space="preserve"> agree that people have negative assumptions about the abilities of people living with dementia (83%</w:t>
      </w:r>
      <w:r w:rsidR="00BF313E">
        <w:t xml:space="preserve">), </w:t>
      </w:r>
      <w:r w:rsidR="00BF313E" w:rsidRPr="00BF313E">
        <w:t>that people living with dementia are usually perceived as needing others to make most of their decisions (80%).</w:t>
      </w:r>
      <w:r w:rsidR="00BF313E">
        <w:t xml:space="preserve"> Only </w:t>
      </w:r>
      <w:r w:rsidR="00BF313E" w:rsidRPr="004431FD">
        <w:t xml:space="preserve">43% feel very comfortable </w:t>
      </w:r>
      <w:r w:rsidR="00BF313E">
        <w:t xml:space="preserve">interacting </w:t>
      </w:r>
      <w:r w:rsidR="00BF313E" w:rsidRPr="004431FD">
        <w:t>with</w:t>
      </w:r>
      <w:r w:rsidR="00BF313E">
        <w:t xml:space="preserve"> a person </w:t>
      </w:r>
      <w:r>
        <w:t xml:space="preserve">living </w:t>
      </w:r>
      <w:r w:rsidR="00BF313E">
        <w:t>with</w:t>
      </w:r>
      <w:r w:rsidR="00BF313E" w:rsidRPr="004431FD">
        <w:t xml:space="preserve"> dementia (down from 50%</w:t>
      </w:r>
      <w:r w:rsidR="00BF313E">
        <w:t xml:space="preserve"> in 2020</w:t>
      </w:r>
      <w:r w:rsidR="00BF313E" w:rsidRPr="004431FD">
        <w:t>)</w:t>
      </w:r>
      <w:r w:rsidR="00BF313E">
        <w:t xml:space="preserve">.  </w:t>
      </w:r>
    </w:p>
    <w:p w14:paraId="275D8234" w14:textId="77777777" w:rsidR="00BF313E" w:rsidRDefault="00BF313E" w:rsidP="00FA7CC5">
      <w:pPr>
        <w:spacing w:line="240" w:lineRule="auto"/>
      </w:pPr>
    </w:p>
    <w:p w14:paraId="11452D84" w14:textId="608E968F" w:rsidR="004431FD" w:rsidRDefault="00BF313E" w:rsidP="00121B5D">
      <w:pPr>
        <w:spacing w:line="240" w:lineRule="auto"/>
      </w:pPr>
      <w:r>
        <w:t xml:space="preserve">In general, only 27% feel </w:t>
      </w:r>
      <w:r w:rsidRPr="00BF313E">
        <w:t>people in their community are knowledgeable, respectful, and supportive of people living with dementia</w:t>
      </w:r>
      <w:r>
        <w:t xml:space="preserve">, </w:t>
      </w:r>
      <w:r w:rsidRPr="004431FD">
        <w:t xml:space="preserve">75% have never heard of dementia-inclusive communities or </w:t>
      </w:r>
      <w:r w:rsidR="005D6CD2" w:rsidRPr="004431FD">
        <w:t>kn</w:t>
      </w:r>
      <w:r w:rsidR="005D6CD2">
        <w:t>o</w:t>
      </w:r>
      <w:r w:rsidR="005D6CD2" w:rsidRPr="004431FD">
        <w:t xml:space="preserve">w </w:t>
      </w:r>
      <w:r w:rsidRPr="004431FD">
        <w:t xml:space="preserve">of any plans for their community to become </w:t>
      </w:r>
      <w:r w:rsidR="0073419E">
        <w:t>one</w:t>
      </w:r>
      <w:r w:rsidRPr="004431FD">
        <w:t>.</w:t>
      </w:r>
      <w:r>
        <w:t xml:space="preserve"> </w:t>
      </w:r>
      <w:r w:rsidR="00840FA2">
        <w:t>Only 41% of Canadians agree</w:t>
      </w:r>
      <w:r w:rsidRPr="00BF313E">
        <w:t xml:space="preserve"> that people living with dementia are sometimes able to continue working for years after the onset of symptoms</w:t>
      </w:r>
      <w:r w:rsidR="00840FA2">
        <w:t>,</w:t>
      </w:r>
      <w:r>
        <w:t xml:space="preserve"> which has worsened since 2020</w:t>
      </w:r>
      <w:r w:rsidR="00840FA2">
        <w:t xml:space="preserve"> polls</w:t>
      </w:r>
      <w:r>
        <w:t xml:space="preserve">. </w:t>
      </w:r>
      <w:r w:rsidR="004431FD">
        <w:t xml:space="preserve">Canada specific data on the </w:t>
      </w:r>
      <w:r>
        <w:t xml:space="preserve">detailed </w:t>
      </w:r>
      <w:r w:rsidR="004431FD">
        <w:t xml:space="preserve">stigma and discrimination experienced by people living with dementia is </w:t>
      </w:r>
      <w:r w:rsidR="00FA7CC5">
        <w:t xml:space="preserve">extremely </w:t>
      </w:r>
      <w:r w:rsidR="004431FD">
        <w:t>limited, but recent global reports show that 88% of people living with dementia report experiencing discrimination in 2024, up from 83% in 2019</w:t>
      </w:r>
      <w:r w:rsidR="002E2D80">
        <w:t xml:space="preserve"> that is further compounded when there are co-</w:t>
      </w:r>
      <w:r w:rsidR="00AC51AA">
        <w:t>occurring</w:t>
      </w:r>
      <w:r w:rsidR="002E2D80">
        <w:t xml:space="preserve"> conditions</w:t>
      </w:r>
      <w:r w:rsidR="00541081">
        <w:t>.</w:t>
      </w:r>
      <w:r w:rsidR="004431FD">
        <w:rPr>
          <w:rStyle w:val="FootnoteReference"/>
        </w:rPr>
        <w:footnoteReference w:id="13"/>
      </w:r>
    </w:p>
    <w:p w14:paraId="5EF90F1F" w14:textId="77777777" w:rsidR="00D33DEB" w:rsidRDefault="00D33DEB" w:rsidP="00121B5D">
      <w:pPr>
        <w:spacing w:line="240" w:lineRule="auto"/>
      </w:pPr>
    </w:p>
    <w:p w14:paraId="00000090" w14:textId="77777777" w:rsidR="0034484D" w:rsidRDefault="0034484D" w:rsidP="00121B5D">
      <w:pPr>
        <w:spacing w:line="240" w:lineRule="auto"/>
      </w:pPr>
    </w:p>
    <w:p w14:paraId="00000091" w14:textId="77777777" w:rsidR="0034484D" w:rsidRDefault="00121B5D" w:rsidP="00121B5D">
      <w:pPr>
        <w:spacing w:line="240" w:lineRule="auto"/>
        <w:rPr>
          <w:u w:val="single"/>
        </w:rPr>
      </w:pPr>
      <w:r>
        <w:rPr>
          <w:b/>
        </w:rPr>
        <w:t>Recommendations to Canada:</w:t>
      </w:r>
    </w:p>
    <w:p w14:paraId="00000092" w14:textId="77777777" w:rsidR="0034484D" w:rsidRDefault="0034484D" w:rsidP="00121B5D">
      <w:pPr>
        <w:spacing w:line="240" w:lineRule="auto"/>
      </w:pPr>
    </w:p>
    <w:p w14:paraId="6449BC3A" w14:textId="08B72859" w:rsidR="00EB7879" w:rsidRDefault="00EB7879" w:rsidP="00E47B1F">
      <w:pPr>
        <w:pStyle w:val="ListParagraph"/>
        <w:numPr>
          <w:ilvl w:val="0"/>
          <w:numId w:val="33"/>
        </w:numPr>
        <w:spacing w:line="240" w:lineRule="auto"/>
      </w:pPr>
      <w:r w:rsidRPr="00EB7879">
        <w:t xml:space="preserve">Implement the principle of participation as outlined in the CRPD, ensuring that people </w:t>
      </w:r>
      <w:r w:rsidR="00541081">
        <w:t xml:space="preserve">living </w:t>
      </w:r>
      <w:r w:rsidRPr="00EB7879">
        <w:t xml:space="preserve">with dementia are actively involved in developing and implementing </w:t>
      </w:r>
      <w:r w:rsidRPr="00EB7879">
        <w:lastRenderedPageBreak/>
        <w:t>policies that affect their lives. This includes their participation in decision-making processes at all levels, from local community initiatives to national strategies</w:t>
      </w:r>
      <w:r w:rsidR="00BD05BE">
        <w:t>.</w:t>
      </w:r>
    </w:p>
    <w:p w14:paraId="5A4BCE93" w14:textId="77777777" w:rsidR="00D33DEB" w:rsidRDefault="00D33DEB" w:rsidP="00D33DEB">
      <w:pPr>
        <w:pStyle w:val="ListParagraph"/>
        <w:spacing w:line="240" w:lineRule="auto"/>
      </w:pPr>
    </w:p>
    <w:p w14:paraId="0000009A" w14:textId="41BAF0BB" w:rsidR="0034484D" w:rsidRDefault="008100A3" w:rsidP="00E47B1F">
      <w:pPr>
        <w:pStyle w:val="ListParagraph"/>
        <w:numPr>
          <w:ilvl w:val="0"/>
          <w:numId w:val="33"/>
        </w:numPr>
        <w:spacing w:line="240" w:lineRule="auto"/>
      </w:pPr>
      <w:r w:rsidRPr="008100A3">
        <w:t xml:space="preserve">Take appropriate steps to ensure that reasonable accommodations are provided to people </w:t>
      </w:r>
      <w:r w:rsidR="00541081">
        <w:t xml:space="preserve">living </w:t>
      </w:r>
      <w:r w:rsidRPr="008100A3">
        <w:t>with dementia</w:t>
      </w:r>
      <w:r>
        <w:t>,</w:t>
      </w:r>
      <w:r w:rsidRPr="008100A3">
        <w:t> includ</w:t>
      </w:r>
      <w:r>
        <w:t>ing</w:t>
      </w:r>
      <w:r w:rsidRPr="008100A3">
        <w:t xml:space="preserve"> adaptations in healthcare services, social services, employment, and community facilities to ensure equal access and participation</w:t>
      </w:r>
      <w:r>
        <w:t xml:space="preserve">. </w:t>
      </w:r>
    </w:p>
    <w:p w14:paraId="261B9A77" w14:textId="77777777" w:rsidR="00D01A1C" w:rsidRDefault="00D01A1C" w:rsidP="00D01A1C">
      <w:pPr>
        <w:pStyle w:val="ListParagraph"/>
        <w:spacing w:line="240" w:lineRule="auto"/>
      </w:pPr>
    </w:p>
    <w:p w14:paraId="752C9BAB" w14:textId="3CD33210" w:rsidR="00EB7879" w:rsidRDefault="00EB7879" w:rsidP="00E47B1F">
      <w:pPr>
        <w:pStyle w:val="ListParagraph"/>
        <w:numPr>
          <w:ilvl w:val="0"/>
          <w:numId w:val="33"/>
        </w:numPr>
        <w:spacing w:line="240" w:lineRule="auto"/>
      </w:pPr>
      <w:r w:rsidRPr="00EB7879">
        <w:t>Ensure that all laws, policies, and practices in Canada explicitly prohibit discrimination on the basis of disability, including dementia</w:t>
      </w:r>
      <w:r w:rsidR="00834797">
        <w:t>.</w:t>
      </w:r>
    </w:p>
    <w:p w14:paraId="4B5CEAFA" w14:textId="77777777" w:rsidR="00EB7879" w:rsidRDefault="00EB7879" w:rsidP="00EB7879">
      <w:pPr>
        <w:pStyle w:val="ListParagraph"/>
      </w:pPr>
    </w:p>
    <w:p w14:paraId="0000009B" w14:textId="77777777" w:rsidR="0034484D" w:rsidRDefault="0034484D" w:rsidP="00121B5D">
      <w:pPr>
        <w:spacing w:line="240" w:lineRule="auto"/>
      </w:pPr>
    </w:p>
    <w:p w14:paraId="0000009C" w14:textId="77777777" w:rsidR="0034484D" w:rsidRDefault="00121B5D" w:rsidP="00121B5D">
      <w:pPr>
        <w:spacing w:line="240" w:lineRule="auto"/>
        <w:ind w:firstLine="720"/>
      </w:pPr>
      <w:r>
        <w:t xml:space="preserve">  </w:t>
      </w:r>
    </w:p>
    <w:p w14:paraId="426D3918" w14:textId="77777777" w:rsidR="00D01A1C" w:rsidRDefault="00D01A1C" w:rsidP="00121B5D">
      <w:pPr>
        <w:spacing w:line="240" w:lineRule="auto"/>
      </w:pPr>
    </w:p>
    <w:p w14:paraId="0000009F" w14:textId="77777777" w:rsidR="0034484D" w:rsidRDefault="00121B5D" w:rsidP="00121B5D">
      <w:pPr>
        <w:spacing w:line="240" w:lineRule="auto"/>
        <w:ind w:firstLine="720"/>
      </w:pPr>
      <w:r>
        <w:t xml:space="preserve">  </w:t>
      </w:r>
    </w:p>
    <w:p w14:paraId="000000A0" w14:textId="77777777" w:rsidR="0034484D" w:rsidRDefault="0034484D" w:rsidP="00121B5D">
      <w:pPr>
        <w:pBdr>
          <w:top w:val="nil"/>
          <w:left w:val="nil"/>
          <w:bottom w:val="nil"/>
          <w:right w:val="nil"/>
          <w:between w:val="nil"/>
        </w:pBdr>
        <w:spacing w:line="240" w:lineRule="auto"/>
        <w:rPr>
          <w:b/>
          <w:color w:val="000000"/>
        </w:rPr>
      </w:pPr>
    </w:p>
    <w:p w14:paraId="42365133" w14:textId="4E38BCFD" w:rsidR="003A1097" w:rsidRDefault="003A1097" w:rsidP="003A1097">
      <w:pPr>
        <w:pStyle w:val="Heading10"/>
      </w:pPr>
      <w:r>
        <w:lastRenderedPageBreak/>
        <w:t xml:space="preserve">ARTICLE </w:t>
      </w:r>
      <w:r w:rsidR="00E47B1F">
        <w:t>6</w:t>
      </w:r>
      <w:r>
        <w:t xml:space="preserve">: </w:t>
      </w:r>
      <w:r w:rsidR="00E47B1F">
        <w:t>Women and disability</w:t>
      </w:r>
    </w:p>
    <w:p w14:paraId="7B53D3E6" w14:textId="1C7AE9CC" w:rsidR="000B0DB4" w:rsidRDefault="00F2311A" w:rsidP="00A14CA0">
      <w:pPr>
        <w:keepNext/>
        <w:keepLines/>
        <w:spacing w:before="400" w:after="120"/>
        <w:outlineLvl w:val="0"/>
        <w:rPr>
          <w:rFonts w:eastAsiaTheme="majorEastAsia"/>
        </w:rPr>
      </w:pPr>
      <w:r w:rsidRPr="00F2311A">
        <w:rPr>
          <w:rFonts w:eastAsiaTheme="majorEastAsia"/>
        </w:rPr>
        <w:t xml:space="preserve">Of the 747,000 Canadians living with dementia, approximately </w:t>
      </w:r>
      <w:r w:rsidR="00D94DFA">
        <w:rPr>
          <w:rFonts w:eastAsiaTheme="majorEastAsia"/>
        </w:rPr>
        <w:t>64</w:t>
      </w:r>
      <w:r w:rsidRPr="00F2311A">
        <w:rPr>
          <w:rFonts w:eastAsiaTheme="majorEastAsia"/>
        </w:rPr>
        <w:t>% are </w:t>
      </w:r>
      <w:r w:rsidRPr="00F2311A">
        <w:rPr>
          <w:rFonts w:eastAsiaTheme="majorEastAsia"/>
          <w:bCs/>
        </w:rPr>
        <w:t>women</w:t>
      </w:r>
      <w:r w:rsidRPr="00F2311A">
        <w:rPr>
          <w:rFonts w:eastAsiaTheme="majorEastAsia"/>
        </w:rPr>
        <w:t>.</w:t>
      </w:r>
      <w:r w:rsidRPr="00F2311A">
        <w:rPr>
          <w:rFonts w:eastAsiaTheme="majorEastAsia"/>
          <w:vertAlign w:val="superscript"/>
        </w:rPr>
        <w:footnoteReference w:id="14"/>
      </w:r>
      <w:r w:rsidRPr="00F2311A">
        <w:rPr>
          <w:rFonts w:eastAsiaTheme="majorEastAsia"/>
        </w:rPr>
        <w:t xml:space="preserve"> Women represent the majority of both those living with dementia and their informal caregivers, bearing a disproportionate caregiving burden</w:t>
      </w:r>
      <w:r w:rsidRPr="00F2311A">
        <w:rPr>
          <w:rFonts w:eastAsiaTheme="majorEastAsia"/>
          <w:vertAlign w:val="superscript"/>
        </w:rPr>
        <w:footnoteReference w:id="15"/>
      </w:r>
      <w:r>
        <w:rPr>
          <w:rFonts w:eastAsiaTheme="majorEastAsia"/>
        </w:rPr>
        <w:t xml:space="preserve"> </w:t>
      </w:r>
      <w:r w:rsidRPr="00F2311A">
        <w:rPr>
          <w:rFonts w:eastAsiaTheme="majorEastAsia"/>
        </w:rPr>
        <w:t xml:space="preserve">and </w:t>
      </w:r>
      <w:r>
        <w:rPr>
          <w:rFonts w:eastAsiaTheme="majorEastAsia"/>
        </w:rPr>
        <w:t xml:space="preserve">face </w:t>
      </w:r>
      <w:r w:rsidRPr="00F2311A">
        <w:rPr>
          <w:rFonts w:eastAsiaTheme="majorEastAsia"/>
        </w:rPr>
        <w:t>intersecting challenges that reflect systemic inequities.</w:t>
      </w:r>
      <w:r w:rsidRPr="00F2311A">
        <w:rPr>
          <w:rFonts w:eastAsiaTheme="majorEastAsia"/>
          <w:vertAlign w:val="superscript"/>
        </w:rPr>
        <w:footnoteReference w:id="16"/>
      </w:r>
      <w:r w:rsidRPr="00F2311A">
        <w:rPr>
          <w:rFonts w:eastAsiaTheme="majorEastAsia"/>
        </w:rPr>
        <w:t xml:space="preserve"> </w:t>
      </w:r>
      <w:r w:rsidR="000B0DB4" w:rsidRPr="000B0DB4">
        <w:rPr>
          <w:rFonts w:eastAsiaTheme="majorEastAsia"/>
        </w:rPr>
        <w:t>For older women, structural violence and functional misogyny worsens as they get older, leading to increased</w:t>
      </w:r>
      <w:r w:rsidR="000B0DB4">
        <w:rPr>
          <w:rFonts w:eastAsiaTheme="majorEastAsia"/>
        </w:rPr>
        <w:t xml:space="preserve"> </w:t>
      </w:r>
      <w:r w:rsidR="000B0DB4" w:rsidRPr="000B0DB4">
        <w:rPr>
          <w:rFonts w:eastAsiaTheme="majorEastAsia"/>
        </w:rPr>
        <w:t>vulnerability to violence and abuse.</w:t>
      </w:r>
      <w:r w:rsidR="000B0DB4">
        <w:rPr>
          <w:rStyle w:val="FootnoteReference"/>
          <w:rFonts w:eastAsiaTheme="majorEastAsia"/>
        </w:rPr>
        <w:footnoteReference w:id="17"/>
      </w:r>
      <w:r w:rsidR="00404096">
        <w:rPr>
          <w:rFonts w:eastAsiaTheme="majorEastAsia"/>
        </w:rPr>
        <w:t xml:space="preserve"> </w:t>
      </w:r>
      <w:r w:rsidR="00404096" w:rsidRPr="00404096">
        <w:rPr>
          <w:rFonts w:eastAsiaTheme="majorEastAsia"/>
        </w:rPr>
        <w:t xml:space="preserve">Intersections with race, ethnicity, ability, sexual orientation, status, </w:t>
      </w:r>
      <w:r w:rsidR="005B1E10">
        <w:rPr>
          <w:rFonts w:eastAsiaTheme="majorEastAsia"/>
        </w:rPr>
        <w:t>create</w:t>
      </w:r>
      <w:r w:rsidR="00404096" w:rsidRPr="00404096">
        <w:rPr>
          <w:rFonts w:eastAsiaTheme="majorEastAsia"/>
        </w:rPr>
        <w:t xml:space="preserve"> additional inequities</w:t>
      </w:r>
      <w:r w:rsidR="00445D9B">
        <w:rPr>
          <w:rFonts w:eastAsiaTheme="majorEastAsia"/>
        </w:rPr>
        <w:t>, though supports and data are lacking.</w:t>
      </w:r>
      <w:r w:rsidR="00404096">
        <w:rPr>
          <w:rStyle w:val="FootnoteReference"/>
          <w:rFonts w:eastAsiaTheme="majorEastAsia"/>
        </w:rPr>
        <w:footnoteReference w:id="18"/>
      </w:r>
      <w:r w:rsidR="00445D9B" w:rsidRPr="00445D9B">
        <w:rPr>
          <w:rFonts w:eastAsiaTheme="majorEastAsia"/>
        </w:rPr>
        <w:t xml:space="preserve"> </w:t>
      </w:r>
      <w:r w:rsidR="00445D9B" w:rsidRPr="00F2311A">
        <w:rPr>
          <w:rFonts w:eastAsiaTheme="majorEastAsia"/>
        </w:rPr>
        <w:t>Women living with dementia often experience stigmatization, compounded by their gender, which can result in delays in diagnosis, inadequate support, and exclusion from decision-making processes.</w:t>
      </w:r>
      <w:r w:rsidR="00445D9B" w:rsidRPr="00F2311A">
        <w:rPr>
          <w:rFonts w:eastAsiaTheme="majorEastAsia"/>
          <w:vertAlign w:val="superscript"/>
        </w:rPr>
        <w:footnoteReference w:id="19"/>
      </w:r>
      <w:r w:rsidR="00445D9B" w:rsidRPr="00F2311A">
        <w:rPr>
          <w:rFonts w:eastAsiaTheme="majorEastAsia"/>
        </w:rPr>
        <w:t xml:space="preserve"> Indigenous women </w:t>
      </w:r>
      <w:r w:rsidR="00445D9B">
        <w:rPr>
          <w:rFonts w:eastAsiaTheme="majorEastAsia"/>
        </w:rPr>
        <w:t xml:space="preserve">living </w:t>
      </w:r>
      <w:r w:rsidR="00445D9B" w:rsidRPr="00F2311A">
        <w:rPr>
          <w:rFonts w:eastAsiaTheme="majorEastAsia"/>
        </w:rPr>
        <w:t>with dementia encounter additional systemic barriers, including limited access to culturally appropriate educational and health resources and a lack of awareness about their rights under the Convention.</w:t>
      </w:r>
      <w:r w:rsidR="00AC51AA">
        <w:rPr>
          <w:rStyle w:val="FootnoteReference"/>
          <w:rFonts w:eastAsiaTheme="majorEastAsia"/>
        </w:rPr>
        <w:footnoteReference w:id="20"/>
      </w:r>
    </w:p>
    <w:p w14:paraId="5C1C4AAF" w14:textId="2A623D44" w:rsidR="00F2311A" w:rsidRPr="00F2311A" w:rsidRDefault="00F2311A" w:rsidP="005B1E10">
      <w:pPr>
        <w:keepNext/>
        <w:keepLines/>
        <w:spacing w:before="400" w:after="120"/>
        <w:outlineLvl w:val="0"/>
        <w:rPr>
          <w:rFonts w:eastAsiaTheme="majorEastAsia"/>
        </w:rPr>
      </w:pPr>
      <w:r w:rsidRPr="00EB24AD">
        <w:rPr>
          <w:rFonts w:eastAsiaTheme="majorEastAsia"/>
          <w:b/>
          <w:bCs/>
        </w:rPr>
        <w:t>Th</w:t>
      </w:r>
      <w:r w:rsidR="00445D9B" w:rsidRPr="00EB24AD">
        <w:rPr>
          <w:rFonts w:eastAsiaTheme="majorEastAsia"/>
          <w:b/>
          <w:bCs/>
        </w:rPr>
        <w:t>e</w:t>
      </w:r>
      <w:r w:rsidRPr="00EB24AD">
        <w:rPr>
          <w:rFonts w:eastAsiaTheme="majorEastAsia"/>
          <w:b/>
          <w:bCs/>
        </w:rPr>
        <w:t xml:space="preserve"> unpaid labor</w:t>
      </w:r>
      <w:r w:rsidR="00D94DFA" w:rsidRPr="00EB24AD">
        <w:rPr>
          <w:rFonts w:eastAsiaTheme="majorEastAsia"/>
          <w:b/>
          <w:bCs/>
        </w:rPr>
        <w:t xml:space="preserve"> of caregiving</w:t>
      </w:r>
      <w:r w:rsidRPr="00EB24AD">
        <w:rPr>
          <w:rFonts w:eastAsiaTheme="majorEastAsia"/>
          <w:b/>
          <w:bCs/>
        </w:rPr>
        <w:t xml:space="preserve"> is projected to grow significantly</w:t>
      </w:r>
      <w:r w:rsidR="00EB24AD">
        <w:rPr>
          <w:rFonts w:eastAsiaTheme="majorEastAsia"/>
        </w:rPr>
        <w:t>:</w:t>
      </w:r>
      <w:r w:rsidRPr="00F2311A">
        <w:rPr>
          <w:rFonts w:eastAsiaTheme="majorEastAsia"/>
        </w:rPr>
        <w:t xml:space="preserve"> with over one million caregivers expected to provide the equivalent of 690,000 full-time jobs by 2050.</w:t>
      </w:r>
      <w:r w:rsidRPr="00F2311A">
        <w:rPr>
          <w:rFonts w:eastAsiaTheme="majorEastAsia"/>
          <w:vertAlign w:val="superscript"/>
        </w:rPr>
        <w:footnoteReference w:id="21"/>
      </w:r>
      <w:r w:rsidRPr="00F2311A">
        <w:rPr>
          <w:rFonts w:eastAsiaTheme="majorEastAsia"/>
        </w:rPr>
        <w:t xml:space="preserve"> The indirect labor market impact of women serving as informal caregivers is projected to lead to a GDP loss of $118.6 billion.</w:t>
      </w:r>
      <w:r w:rsidR="005D6CD2">
        <w:rPr>
          <w:rFonts w:eastAsiaTheme="majorEastAsia"/>
          <w:vertAlign w:val="superscript"/>
        </w:rPr>
        <w:t>9</w:t>
      </w:r>
      <w:r w:rsidRPr="00F2311A">
        <w:rPr>
          <w:rFonts w:eastAsiaTheme="majorEastAsia"/>
        </w:rPr>
        <w:t xml:space="preserve"> When combined with costs related to treatment, living arrangements, and other indirect factors, the total annual economic burden on women is expected to reach $274 billion by 2040, a threefold increase compared to 2012.</w:t>
      </w:r>
      <w:r w:rsidRPr="00F2311A">
        <w:rPr>
          <w:rFonts w:eastAsiaTheme="majorEastAsia"/>
          <w:vertAlign w:val="superscript"/>
        </w:rPr>
        <w:footnoteReference w:id="22"/>
      </w:r>
      <w:r w:rsidR="000B0DB4">
        <w:rPr>
          <w:rFonts w:eastAsiaTheme="majorEastAsia"/>
        </w:rPr>
        <w:t xml:space="preserve">  </w:t>
      </w:r>
      <w:r w:rsidRPr="00F2311A">
        <w:rPr>
          <w:rFonts w:eastAsiaTheme="majorEastAsia"/>
        </w:rPr>
        <w:t>Caregiving for dementia is both emotionally and physically demanding, and caregiver distress has risen sharply in recent years, with nearly two-thirds of caregivers reporting significant distress.</w:t>
      </w:r>
      <w:r w:rsidRPr="00F2311A">
        <w:rPr>
          <w:rFonts w:eastAsiaTheme="majorEastAsia"/>
          <w:vertAlign w:val="superscript"/>
        </w:rPr>
        <w:footnoteReference w:id="23"/>
      </w:r>
      <w:r w:rsidRPr="00F2311A">
        <w:rPr>
          <w:rFonts w:eastAsiaTheme="majorEastAsia"/>
        </w:rPr>
        <w:t xml:space="preserve"> Fewer than half feel equipped to provide the necessary care, a decline from 57% in 2020.</w:t>
      </w:r>
      <w:r w:rsidRPr="00F2311A">
        <w:rPr>
          <w:rFonts w:eastAsiaTheme="majorEastAsia"/>
          <w:vertAlign w:val="superscript"/>
        </w:rPr>
        <w:footnoteReference w:id="24"/>
      </w:r>
      <w:r w:rsidRPr="00F2311A">
        <w:rPr>
          <w:rFonts w:eastAsiaTheme="majorEastAsia"/>
        </w:rPr>
        <w:t xml:space="preserve"> </w:t>
      </w:r>
    </w:p>
    <w:p w14:paraId="25EB9A8F" w14:textId="77777777" w:rsidR="00D33DEB" w:rsidRDefault="00D33DEB" w:rsidP="00F2311A">
      <w:pPr>
        <w:spacing w:line="240" w:lineRule="auto"/>
        <w:rPr>
          <w:b/>
        </w:rPr>
      </w:pPr>
    </w:p>
    <w:p w14:paraId="30D60B39" w14:textId="6382A472" w:rsidR="00F2311A" w:rsidRDefault="00F2311A" w:rsidP="00F2311A">
      <w:pPr>
        <w:spacing w:line="240" w:lineRule="auto"/>
        <w:rPr>
          <w:b/>
        </w:rPr>
      </w:pPr>
      <w:r w:rsidRPr="00F2311A">
        <w:rPr>
          <w:b/>
        </w:rPr>
        <w:lastRenderedPageBreak/>
        <w:t xml:space="preserve">Recommendations to Canada: </w:t>
      </w:r>
    </w:p>
    <w:p w14:paraId="25AF3BE8" w14:textId="77777777" w:rsidR="00D33DEB" w:rsidRPr="00F2311A" w:rsidRDefault="00D33DEB" w:rsidP="00F2311A">
      <w:pPr>
        <w:spacing w:line="240" w:lineRule="auto"/>
        <w:rPr>
          <w:b/>
        </w:rPr>
      </w:pPr>
    </w:p>
    <w:p w14:paraId="3DA46ECC" w14:textId="7B51D2B9" w:rsidR="00D11C5C" w:rsidRDefault="007D7BBB" w:rsidP="007D7BBB">
      <w:pPr>
        <w:pStyle w:val="ListParagraph"/>
        <w:numPr>
          <w:ilvl w:val="0"/>
          <w:numId w:val="33"/>
        </w:numPr>
        <w:spacing w:line="240" w:lineRule="auto"/>
      </w:pPr>
      <w:r>
        <w:t>I</w:t>
      </w:r>
      <w:r w:rsidRPr="007D7BBB">
        <w:t xml:space="preserve">mplement measures to ensure that women </w:t>
      </w:r>
      <w:r w:rsidR="005D6CD2">
        <w:t xml:space="preserve">living </w:t>
      </w:r>
      <w:r w:rsidRPr="007D7BBB">
        <w:t>with dementia have the full and equal enjoyment of all human rights and fundamental freedoms. This includes addressing the systemic inequities and intersecting forms of discrimination they face, such as gender-based stigma and lack of access to culturally appropriate resource</w:t>
      </w:r>
      <w:r w:rsidR="00CC63D1">
        <w:t>s.</w:t>
      </w:r>
    </w:p>
    <w:p w14:paraId="0DB8C15F" w14:textId="77777777" w:rsidR="007D7BBB" w:rsidRPr="00D11C5C" w:rsidRDefault="007D7BBB" w:rsidP="007D7BBB">
      <w:pPr>
        <w:pStyle w:val="ListParagraph"/>
        <w:spacing w:line="240" w:lineRule="auto"/>
      </w:pPr>
    </w:p>
    <w:p w14:paraId="7B8C462F" w14:textId="081D7C02" w:rsidR="00BA6767" w:rsidRDefault="00D51737" w:rsidP="00D11C5C">
      <w:pPr>
        <w:pStyle w:val="ListParagraph"/>
        <w:numPr>
          <w:ilvl w:val="0"/>
          <w:numId w:val="33"/>
        </w:numPr>
        <w:spacing w:line="240" w:lineRule="auto"/>
      </w:pPr>
      <w:r>
        <w:t xml:space="preserve">Develop dedicated measures and training to support older victims and survivors of violence including expanding access to shelters </w:t>
      </w:r>
      <w:r w:rsidRPr="00D51737">
        <w:t xml:space="preserve">specifically for older victims of family violence, </w:t>
      </w:r>
      <w:r>
        <w:t xml:space="preserve">gender-based violence </w:t>
      </w:r>
      <w:r w:rsidRPr="00D51737">
        <w:t>and elder abuse</w:t>
      </w:r>
    </w:p>
    <w:p w14:paraId="4F6D7F1F" w14:textId="77777777" w:rsidR="00BA6767" w:rsidRDefault="00BA6767" w:rsidP="00BA6767">
      <w:pPr>
        <w:pStyle w:val="ListParagraph"/>
      </w:pPr>
    </w:p>
    <w:p w14:paraId="2AECFC71" w14:textId="54576CB1" w:rsidR="001E117F" w:rsidRPr="00D11C5C" w:rsidRDefault="00F2311A" w:rsidP="00D11C5C">
      <w:pPr>
        <w:pStyle w:val="ListParagraph"/>
        <w:numPr>
          <w:ilvl w:val="0"/>
          <w:numId w:val="33"/>
        </w:numPr>
        <w:spacing w:line="240" w:lineRule="auto"/>
      </w:pPr>
      <w:r w:rsidRPr="00F2311A">
        <w:t>Develop targeted policies to support informal caregivers. This could include expanding access to respite care services, providing financial support for unpaid caregiving roles, and creating more flexible workplace policies for female caregivers</w:t>
      </w:r>
      <w:r w:rsidR="00D51737">
        <w:t xml:space="preserve"> as well as considering the unique challenges of young caregivers</w:t>
      </w:r>
      <w:r w:rsidRPr="00F2311A">
        <w:t xml:space="preserve">. </w:t>
      </w:r>
    </w:p>
    <w:p w14:paraId="37103FFD" w14:textId="77777777" w:rsidR="00D11C5C" w:rsidRPr="00F2311A" w:rsidRDefault="00D11C5C" w:rsidP="00D11C5C">
      <w:pPr>
        <w:pStyle w:val="ListParagraph"/>
        <w:spacing w:line="240" w:lineRule="auto"/>
      </w:pPr>
    </w:p>
    <w:p w14:paraId="706D932A" w14:textId="276C58E2" w:rsidR="00162C9A" w:rsidRDefault="007D7BBB" w:rsidP="007D7BBB">
      <w:pPr>
        <w:pStyle w:val="ListParagraph"/>
        <w:numPr>
          <w:ilvl w:val="0"/>
          <w:numId w:val="33"/>
        </w:numPr>
        <w:spacing w:line="240" w:lineRule="auto"/>
      </w:pPr>
      <w:r w:rsidRPr="007D7BBB">
        <w:t>Address the significant economic burden on women resulting from caregiving and the indirect costs associated with dementia care. This can be achieved through policies that support caregivers, such as tax credits, subsidies for care services, and initiatives to reduce the GDP loss projected due to caregiving responsibilities</w:t>
      </w:r>
    </w:p>
    <w:p w14:paraId="4651CE1B" w14:textId="77777777" w:rsidR="00AD3A96" w:rsidRPr="00C4283E" w:rsidRDefault="00AD3A96" w:rsidP="003A1097">
      <w:pPr>
        <w:pStyle w:val="Heading10"/>
        <w:rPr>
          <w:b w:val="0"/>
          <w:bCs/>
        </w:rPr>
      </w:pPr>
    </w:p>
    <w:p w14:paraId="0B3F295E" w14:textId="77777777" w:rsidR="00E556B7" w:rsidRDefault="00E556B7">
      <w:pPr>
        <w:rPr>
          <w:b/>
          <w:sz w:val="28"/>
          <w:szCs w:val="40"/>
        </w:rPr>
      </w:pPr>
      <w:r>
        <w:br w:type="page"/>
      </w:r>
    </w:p>
    <w:p w14:paraId="57BE2D25" w14:textId="3251E807" w:rsidR="003A1097" w:rsidRDefault="003A1097" w:rsidP="003A1097">
      <w:pPr>
        <w:pStyle w:val="Heading10"/>
      </w:pPr>
      <w:r>
        <w:lastRenderedPageBreak/>
        <w:t>ARTICLE 10: Right to life</w:t>
      </w:r>
    </w:p>
    <w:p w14:paraId="7B1C9A98" w14:textId="10880B00" w:rsidR="0076781D" w:rsidRPr="0076781D" w:rsidRDefault="00EC43FC" w:rsidP="00E42273">
      <w:pPr>
        <w:spacing w:line="240" w:lineRule="auto"/>
        <w:rPr>
          <w14:ligatures w14:val="standardContextual"/>
        </w:rPr>
      </w:pPr>
      <w:r w:rsidRPr="00E556B7">
        <w:rPr>
          <w14:ligatures w14:val="standardContextual"/>
        </w:rPr>
        <w:t>D</w:t>
      </w:r>
      <w:r w:rsidR="000E21A1" w:rsidRPr="00E556B7">
        <w:rPr>
          <w14:ligatures w14:val="standardContextual"/>
        </w:rPr>
        <w:t xml:space="preserve">espite clear evidence that palliative care is beneficial in improved quality of life at the end stages, better symptom management, support and reduced hospitalizations, patients </w:t>
      </w:r>
      <w:r w:rsidR="00541081">
        <w:rPr>
          <w14:ligatures w14:val="standardContextual"/>
        </w:rPr>
        <w:t xml:space="preserve">living </w:t>
      </w:r>
      <w:r w:rsidR="000E21A1" w:rsidRPr="00E556B7">
        <w:rPr>
          <w14:ligatures w14:val="standardContextual"/>
        </w:rPr>
        <w:t>with dementia are the least likely to receive it (39%), compared to patients with cancer (77%)</w:t>
      </w:r>
      <w:r w:rsidR="00541081">
        <w:rPr>
          <w14:ligatures w14:val="standardContextual"/>
        </w:rPr>
        <w:t>.</w:t>
      </w:r>
      <w:r w:rsidR="006475F3" w:rsidRPr="00E556B7">
        <w:rPr>
          <w:vertAlign w:val="superscript"/>
          <w14:ligatures w14:val="standardContextual"/>
        </w:rPr>
        <w:footnoteReference w:id="25"/>
      </w:r>
      <w:r w:rsidR="00541081">
        <w:rPr>
          <w14:ligatures w14:val="standardContextual"/>
        </w:rPr>
        <w:t xml:space="preserve"> </w:t>
      </w:r>
      <w:r w:rsidR="000E21A1" w:rsidRPr="00E556B7">
        <w:rPr>
          <w14:ligatures w14:val="standardContextual"/>
        </w:rPr>
        <w:t xml:space="preserve">In general people </w:t>
      </w:r>
      <w:r w:rsidR="00541081">
        <w:rPr>
          <w14:ligatures w14:val="standardContextual"/>
        </w:rPr>
        <w:t xml:space="preserve">living </w:t>
      </w:r>
      <w:r w:rsidR="000E21A1" w:rsidRPr="00E556B7">
        <w:rPr>
          <w14:ligatures w14:val="standardContextual"/>
        </w:rPr>
        <w:t>with dementia are also less likely to be referred to palliative care teams, prescribed fewer palliative care medications or denied access to hospice care.</w:t>
      </w:r>
      <w:r w:rsidR="00E556B7">
        <w:rPr>
          <w14:ligatures w14:val="standardContextual"/>
        </w:rPr>
        <w:t xml:space="preserve">  </w:t>
      </w:r>
      <w:r w:rsidR="00E42273" w:rsidRPr="00E42273">
        <w:rPr>
          <w14:ligatures w14:val="standardContextual"/>
        </w:rPr>
        <w:t>With adoption of Track 2 for Medical Assistance in Dying (</w:t>
      </w:r>
      <w:proofErr w:type="spellStart"/>
      <w:r w:rsidR="00E42273" w:rsidRPr="00E42273">
        <w:rPr>
          <w14:ligatures w14:val="standardContextual"/>
        </w:rPr>
        <w:t>MAiD</w:t>
      </w:r>
      <w:proofErr w:type="spellEnd"/>
      <w:r w:rsidR="00E42273" w:rsidRPr="00E42273">
        <w:rPr>
          <w14:ligatures w14:val="standardContextual"/>
        </w:rPr>
        <w:t xml:space="preserve">), and recommendations for access to </w:t>
      </w:r>
      <w:proofErr w:type="spellStart"/>
      <w:r w:rsidR="00E42273" w:rsidRPr="00E42273">
        <w:rPr>
          <w14:ligatures w14:val="standardContextual"/>
        </w:rPr>
        <w:t>MAiD</w:t>
      </w:r>
      <w:proofErr w:type="spellEnd"/>
      <w:r w:rsidR="00E42273" w:rsidRPr="00E42273">
        <w:rPr>
          <w14:ligatures w14:val="standardContextual"/>
        </w:rPr>
        <w:t xml:space="preserve"> through advance directives, the right to life on an equal basis with others </w:t>
      </w:r>
      <w:r w:rsidR="00E556B7">
        <w:rPr>
          <w14:ligatures w14:val="standardContextual"/>
        </w:rPr>
        <w:t xml:space="preserve">may be </w:t>
      </w:r>
      <w:r w:rsidR="00E42273" w:rsidRPr="00E42273">
        <w:rPr>
          <w14:ligatures w14:val="standardContextual"/>
        </w:rPr>
        <w:t xml:space="preserve">further undermined for the growing population of Canadians living with dementia. </w:t>
      </w:r>
    </w:p>
    <w:p w14:paraId="282E75A7" w14:textId="77777777" w:rsidR="00E42273" w:rsidRPr="00E42273" w:rsidRDefault="00E42273" w:rsidP="00E42273">
      <w:pPr>
        <w:spacing w:line="240" w:lineRule="auto"/>
        <w:rPr>
          <w:color w:val="FF0000"/>
          <w14:ligatures w14:val="standardContextual"/>
        </w:rPr>
      </w:pPr>
    </w:p>
    <w:p w14:paraId="19643FDE" w14:textId="505C208F" w:rsidR="00E42273" w:rsidRPr="0076781D" w:rsidRDefault="00E42273" w:rsidP="0076781D">
      <w:pPr>
        <w:spacing w:line="240" w:lineRule="auto"/>
        <w:rPr>
          <w14:ligatures w14:val="standardContextual"/>
        </w:rPr>
      </w:pPr>
      <w:r w:rsidRPr="00E42273">
        <w:rPr>
          <w:b/>
          <w:bCs/>
          <w14:ligatures w14:val="standardContextual"/>
        </w:rPr>
        <w:t>Stigma about living with dementia is increasing</w:t>
      </w:r>
      <w:r w:rsidR="0076781D" w:rsidRPr="0076781D">
        <w:rPr>
          <w14:ligatures w14:val="standardContextual"/>
        </w:rPr>
        <w:t xml:space="preserve">: </w:t>
      </w:r>
      <w:r w:rsidRPr="00E42273">
        <w:rPr>
          <w14:ligatures w14:val="standardContextual"/>
        </w:rPr>
        <w:t xml:space="preserve">As the recent </w:t>
      </w:r>
      <w:r w:rsidR="00541081">
        <w:rPr>
          <w14:ligatures w14:val="standardContextual"/>
        </w:rPr>
        <w:t xml:space="preserve">PHAC </w:t>
      </w:r>
      <w:r w:rsidRPr="00E42273">
        <w:rPr>
          <w14:ligatures w14:val="standardContextual"/>
        </w:rPr>
        <w:t>survey shows, in just 3 years there has been a significant increase</w:t>
      </w:r>
      <w:r w:rsidR="0076781D" w:rsidRPr="0076781D">
        <w:rPr>
          <w14:ligatures w14:val="standardContextual"/>
        </w:rPr>
        <w:t xml:space="preserve"> (63%</w:t>
      </w:r>
      <w:r w:rsidR="00AC51AA">
        <w:rPr>
          <w14:ligatures w14:val="standardContextual"/>
        </w:rPr>
        <w:t xml:space="preserve"> compared to 49% in 2020</w:t>
      </w:r>
      <w:r w:rsidR="0076781D" w:rsidRPr="0076781D">
        <w:rPr>
          <w14:ligatures w14:val="standardContextual"/>
        </w:rPr>
        <w:t>)</w:t>
      </w:r>
      <w:r w:rsidRPr="00E42273">
        <w:rPr>
          <w14:ligatures w14:val="standardContextual"/>
        </w:rPr>
        <w:t xml:space="preserve"> among Canadians of those worried about developing dementia. </w:t>
      </w:r>
      <w:r w:rsidR="00AC51AA">
        <w:rPr>
          <w14:ligatures w14:val="standardContextual"/>
        </w:rPr>
        <w:t xml:space="preserve">A </w:t>
      </w:r>
      <w:r w:rsidRPr="00E42273">
        <w:rPr>
          <w14:ligatures w14:val="standardContextual"/>
        </w:rPr>
        <w:t xml:space="preserve">majority of Canadians indicate they support advance directives for </w:t>
      </w:r>
      <w:proofErr w:type="spellStart"/>
      <w:r w:rsidRPr="00E42273">
        <w:rPr>
          <w14:ligatures w14:val="standardContextual"/>
        </w:rPr>
        <w:t>MAiD</w:t>
      </w:r>
      <w:proofErr w:type="spellEnd"/>
      <w:r w:rsidR="00541081">
        <w:rPr>
          <w14:ligatures w14:val="standardContextual"/>
        </w:rPr>
        <w:t>,</w:t>
      </w:r>
      <w:r w:rsidR="002B7B00">
        <w:rPr>
          <w:rStyle w:val="FootnoteReference"/>
          <w14:ligatures w14:val="standardContextual"/>
        </w:rPr>
        <w:footnoteReference w:id="26"/>
      </w:r>
      <w:r w:rsidRPr="00E42273">
        <w:rPr>
          <w14:ligatures w14:val="standardContextual"/>
        </w:rPr>
        <w:t xml:space="preserve"> which could provide for a person make a directive that on certain conditions, and when they are no longer able to consent to </w:t>
      </w:r>
      <w:proofErr w:type="spellStart"/>
      <w:r w:rsidRPr="00E42273">
        <w:rPr>
          <w14:ligatures w14:val="standardContextual"/>
        </w:rPr>
        <w:t>MAiD</w:t>
      </w:r>
      <w:proofErr w:type="spellEnd"/>
      <w:r w:rsidRPr="00E42273">
        <w:rPr>
          <w14:ligatures w14:val="standardContextual"/>
        </w:rPr>
        <w:t xml:space="preserve">, a substitute decision could be made by a physician to administer a substance to terminate the person’s life. </w:t>
      </w:r>
      <w:r w:rsidR="0076781D">
        <w:rPr>
          <w14:ligatures w14:val="standardContextual"/>
        </w:rPr>
        <w:t>In the absence of broader public dialogue, t</w:t>
      </w:r>
      <w:r w:rsidR="0076781D" w:rsidRPr="0076781D">
        <w:rPr>
          <w14:ligatures w14:val="standardContextual"/>
        </w:rPr>
        <w:t>he</w:t>
      </w:r>
      <w:r w:rsidRPr="00E42273">
        <w:rPr>
          <w14:ligatures w14:val="standardContextual"/>
        </w:rPr>
        <w:t xml:space="preserve"> growing support for </w:t>
      </w:r>
      <w:proofErr w:type="spellStart"/>
      <w:r w:rsidRPr="00E42273">
        <w:rPr>
          <w14:ligatures w14:val="standardContextual"/>
        </w:rPr>
        <w:t>MAiD</w:t>
      </w:r>
      <w:proofErr w:type="spellEnd"/>
      <w:r w:rsidRPr="00E42273">
        <w:rPr>
          <w14:ligatures w14:val="standardContextual"/>
        </w:rPr>
        <w:t xml:space="preserve"> advance directives for persons diagnosed with dementia </w:t>
      </w:r>
      <w:r w:rsidR="0076781D" w:rsidRPr="0076781D">
        <w:rPr>
          <w14:ligatures w14:val="standardContextual"/>
        </w:rPr>
        <w:t>could be</w:t>
      </w:r>
      <w:r w:rsidRPr="00E42273">
        <w:rPr>
          <w14:ligatures w14:val="standardContextual"/>
        </w:rPr>
        <w:t xml:space="preserve"> reflective of the growing stigma about living with dementia and cognitive disabilities</w:t>
      </w:r>
      <w:r w:rsidR="00E556B7">
        <w:rPr>
          <w14:ligatures w14:val="standardContextual"/>
        </w:rPr>
        <w:t>.</w:t>
      </w:r>
    </w:p>
    <w:p w14:paraId="6E9E0818" w14:textId="77777777" w:rsidR="00E42273" w:rsidRPr="00E42273" w:rsidRDefault="00E42273" w:rsidP="00E42273">
      <w:pPr>
        <w:spacing w:line="240" w:lineRule="auto"/>
        <w:rPr>
          <w:b/>
          <w:color w:val="FF0000"/>
          <w14:ligatures w14:val="standardContextual"/>
        </w:rPr>
      </w:pPr>
    </w:p>
    <w:p w14:paraId="3FA97B27" w14:textId="77777777" w:rsidR="00E42273" w:rsidRPr="00E42273" w:rsidRDefault="00E42273" w:rsidP="00E42273">
      <w:pPr>
        <w:spacing w:line="240" w:lineRule="auto"/>
        <w:rPr>
          <w14:ligatures w14:val="standardContextual"/>
        </w:rPr>
      </w:pPr>
      <w:r w:rsidRPr="00E42273">
        <w:rPr>
          <w:b/>
          <w14:ligatures w14:val="standardContextual"/>
        </w:rPr>
        <w:t>Recommendations to Canada:</w:t>
      </w:r>
    </w:p>
    <w:p w14:paraId="1704E855" w14:textId="03686FEB" w:rsidR="00E42273" w:rsidRPr="00E42273" w:rsidRDefault="0076781D" w:rsidP="00E42273">
      <w:pPr>
        <w:numPr>
          <w:ilvl w:val="0"/>
          <w:numId w:val="37"/>
        </w:numPr>
        <w:spacing w:after="200" w:line="240" w:lineRule="auto"/>
        <w:rPr>
          <w14:ligatures w14:val="standardContextual"/>
        </w:rPr>
      </w:pPr>
      <w:r w:rsidRPr="006475F3">
        <w:rPr>
          <w14:ligatures w14:val="standardContextual"/>
        </w:rPr>
        <w:t>P</w:t>
      </w:r>
      <w:r w:rsidRPr="00E42273">
        <w:rPr>
          <w14:ligatures w14:val="standardContextual"/>
        </w:rPr>
        <w:t xml:space="preserve">rior to any further expansion of </w:t>
      </w:r>
      <w:proofErr w:type="spellStart"/>
      <w:r w:rsidRPr="00E42273">
        <w:rPr>
          <w14:ligatures w14:val="standardContextual"/>
        </w:rPr>
        <w:t>MAiD</w:t>
      </w:r>
      <w:proofErr w:type="spellEnd"/>
      <w:r w:rsidRPr="00E42273">
        <w:rPr>
          <w14:ligatures w14:val="standardContextual"/>
        </w:rPr>
        <w:t xml:space="preserve"> eligibility criteria, there must be an extensive public and policy dialogue in Canada about how to respond to</w:t>
      </w:r>
      <w:r w:rsidR="00D01CE8">
        <w:rPr>
          <w14:ligatures w14:val="standardContextual"/>
        </w:rPr>
        <w:t xml:space="preserve"> the</w:t>
      </w:r>
      <w:r w:rsidRPr="00E42273">
        <w:rPr>
          <w14:ligatures w14:val="standardContextual"/>
        </w:rPr>
        <w:t xml:space="preserve"> growing </w:t>
      </w:r>
      <w:r w:rsidRPr="006475F3">
        <w:rPr>
          <w14:ligatures w14:val="standardContextual"/>
        </w:rPr>
        <w:t>need</w:t>
      </w:r>
      <w:r w:rsidRPr="00E42273">
        <w:rPr>
          <w14:ligatures w14:val="standardContextual"/>
        </w:rPr>
        <w:t xml:space="preserve"> in Canadian society that is coming with the aging of the population and the continued and deepening social and economic marginalization of many groups. </w:t>
      </w:r>
    </w:p>
    <w:p w14:paraId="3251D461" w14:textId="7B140B5B" w:rsidR="00E42273" w:rsidRDefault="00E42273" w:rsidP="00E556B7">
      <w:pPr>
        <w:numPr>
          <w:ilvl w:val="0"/>
          <w:numId w:val="36"/>
        </w:numPr>
        <w:spacing w:line="240" w:lineRule="auto"/>
        <w:rPr>
          <w14:ligatures w14:val="standardContextual"/>
        </w:rPr>
      </w:pPr>
      <w:r w:rsidRPr="00E42273">
        <w:rPr>
          <w14:ligatures w14:val="standardContextual"/>
        </w:rPr>
        <w:t xml:space="preserve">Investigate and fully address the suffering that is causing persons with dementia to seek </w:t>
      </w:r>
      <w:proofErr w:type="spellStart"/>
      <w:r w:rsidRPr="00E42273">
        <w:rPr>
          <w14:ligatures w14:val="standardContextual"/>
        </w:rPr>
        <w:t>MAiD</w:t>
      </w:r>
      <w:proofErr w:type="spellEnd"/>
      <w:r w:rsidRPr="00E42273">
        <w:rPr>
          <w14:ligatures w14:val="standardContextual"/>
        </w:rPr>
        <w:t xml:space="preserve"> </w:t>
      </w:r>
      <w:r w:rsidR="006475F3" w:rsidRPr="006475F3">
        <w:rPr>
          <w14:ligatures w14:val="standardContextual"/>
        </w:rPr>
        <w:t xml:space="preserve">including </w:t>
      </w:r>
      <w:r w:rsidR="006475F3" w:rsidRPr="00E42273">
        <w:rPr>
          <w14:ligatures w14:val="standardContextual"/>
        </w:rPr>
        <w:t>consideration of the social determinants of suffering</w:t>
      </w:r>
      <w:r w:rsidR="00E556B7">
        <w:rPr>
          <w14:ligatures w14:val="standardContextual"/>
        </w:rPr>
        <w:t xml:space="preserve">, access to alternative options and care such as palliative care and what </w:t>
      </w:r>
      <w:r w:rsidR="006475F3" w:rsidRPr="00E42273">
        <w:rPr>
          <w14:ligatures w14:val="standardContextual"/>
        </w:rPr>
        <w:t>the range of responses should be consistent with the recognition of the right to life on an equal basis.</w:t>
      </w:r>
    </w:p>
    <w:p w14:paraId="7F8913C8" w14:textId="77777777" w:rsidR="00E556B7" w:rsidRPr="00E42273" w:rsidRDefault="00E556B7" w:rsidP="00E556B7">
      <w:pPr>
        <w:spacing w:line="240" w:lineRule="auto"/>
        <w:ind w:left="720"/>
        <w:rPr>
          <w14:ligatures w14:val="standardContextual"/>
        </w:rPr>
      </w:pPr>
    </w:p>
    <w:p w14:paraId="19425DEC" w14:textId="48C6E7AD" w:rsidR="00E42273" w:rsidRPr="001729FC" w:rsidRDefault="00E42273" w:rsidP="00D33DEB">
      <w:pPr>
        <w:numPr>
          <w:ilvl w:val="0"/>
          <w:numId w:val="37"/>
        </w:numPr>
        <w:spacing w:after="200" w:line="240" w:lineRule="auto"/>
        <w:rPr>
          <w:bCs/>
        </w:rPr>
      </w:pPr>
      <w:r w:rsidRPr="00E42273">
        <w:rPr>
          <w14:ligatures w14:val="standardContextual"/>
        </w:rPr>
        <w:t xml:space="preserve">Establish an effective and independent monitoring mechanism to track use of </w:t>
      </w:r>
      <w:proofErr w:type="spellStart"/>
      <w:r w:rsidRPr="00E42273">
        <w:rPr>
          <w14:ligatures w14:val="standardContextual"/>
        </w:rPr>
        <w:t>MAiD</w:t>
      </w:r>
      <w:proofErr w:type="spellEnd"/>
      <w:r w:rsidRPr="00E42273">
        <w:rPr>
          <w14:ligatures w14:val="standardContextual"/>
        </w:rPr>
        <w:t xml:space="preserve"> by </w:t>
      </w:r>
      <w:r w:rsidR="00541081" w:rsidRPr="00E42273">
        <w:rPr>
          <w14:ligatures w14:val="standardContextual"/>
        </w:rPr>
        <w:t>pe</w:t>
      </w:r>
      <w:r w:rsidR="00541081">
        <w:rPr>
          <w14:ligatures w14:val="standardContextual"/>
        </w:rPr>
        <w:t>ople</w:t>
      </w:r>
      <w:r w:rsidR="00541081" w:rsidRPr="00E42273">
        <w:rPr>
          <w14:ligatures w14:val="standardContextual"/>
        </w:rPr>
        <w:t xml:space="preserve"> </w:t>
      </w:r>
      <w:r w:rsidRPr="00E42273">
        <w:rPr>
          <w14:ligatures w14:val="standardContextual"/>
        </w:rPr>
        <w:t>living with dementia.</w:t>
      </w:r>
    </w:p>
    <w:p w14:paraId="7328396A" w14:textId="11B2BC7B" w:rsidR="00E556B7" w:rsidRDefault="00E556B7">
      <w:pPr>
        <w:rPr>
          <w:b/>
          <w:sz w:val="28"/>
          <w:szCs w:val="28"/>
        </w:rPr>
      </w:pPr>
    </w:p>
    <w:p w14:paraId="56E6817B" w14:textId="22E45F72" w:rsidR="00FA5745" w:rsidRDefault="00FA5745" w:rsidP="003A1097">
      <w:pPr>
        <w:pStyle w:val="Heading10"/>
        <w:rPr>
          <w:szCs w:val="28"/>
        </w:rPr>
      </w:pPr>
      <w:r w:rsidRPr="00FA5745">
        <w:rPr>
          <w:szCs w:val="28"/>
        </w:rPr>
        <w:lastRenderedPageBreak/>
        <w:t>ARTICLE 12:</w:t>
      </w:r>
      <w:r w:rsidR="00E556B7">
        <w:rPr>
          <w:szCs w:val="28"/>
        </w:rPr>
        <w:t xml:space="preserve"> Equal recognition before the law</w:t>
      </w:r>
    </w:p>
    <w:p w14:paraId="5D6C0533" w14:textId="460DABB5" w:rsidR="00AE4CAC" w:rsidRPr="00AE4CAC" w:rsidRDefault="00AE4CAC" w:rsidP="00AE4CAC">
      <w:pPr>
        <w:spacing w:line="240" w:lineRule="auto"/>
        <w:rPr>
          <w14:ligatures w14:val="standardContextual"/>
        </w:rPr>
      </w:pPr>
      <w:r w:rsidRPr="00EB24AD">
        <w:rPr>
          <w:b/>
          <w:bCs/>
          <w14:ligatures w14:val="standardContextual"/>
        </w:rPr>
        <w:t xml:space="preserve">We emphasize and reiterate the conclusion of the Civil Society Parallel Report </w:t>
      </w:r>
      <w:r w:rsidRPr="00AE4CAC">
        <w:rPr>
          <w14:ligatures w14:val="standardContextual"/>
        </w:rPr>
        <w:t>that Canada has not complied with the 2017 Concluding Observations calling upon it to create a consistent framework for recognizing legal capacity and the supports needed to exercise legal capacity</w:t>
      </w:r>
      <w:r w:rsidRPr="00A20F9E">
        <w:rPr>
          <w:bCs/>
          <w14:ligatures w14:val="standardContextual"/>
        </w:rPr>
        <w:t>.</w:t>
      </w:r>
      <w:r w:rsidR="00EA76D3">
        <w:rPr>
          <w14:ligatures w14:val="standardContextual"/>
        </w:rPr>
        <w:t xml:space="preserve"> </w:t>
      </w:r>
      <w:r w:rsidRPr="00AE4CAC">
        <w:rPr>
          <w14:ligatures w14:val="standardContextual"/>
        </w:rPr>
        <w:t xml:space="preserve">It is vitally important that Canada take steps to create this framework and ensure strong engagement and participation of persons living with dementia and the broader dementia community in its development. </w:t>
      </w:r>
    </w:p>
    <w:p w14:paraId="1410652C" w14:textId="77777777" w:rsidR="00AE4CAC" w:rsidRPr="00AE4CAC" w:rsidRDefault="00AE4CAC" w:rsidP="00AE4CAC">
      <w:pPr>
        <w:spacing w:line="240" w:lineRule="auto"/>
        <w:rPr>
          <w14:ligatures w14:val="standardContextual"/>
        </w:rPr>
      </w:pPr>
    </w:p>
    <w:p w14:paraId="54061530" w14:textId="1587E629" w:rsidR="00AE4CAC" w:rsidRPr="00AE4CAC" w:rsidRDefault="00E12223" w:rsidP="00AE4CAC">
      <w:pPr>
        <w:spacing w:line="240" w:lineRule="auto"/>
        <w:rPr>
          <w14:ligatures w14:val="standardContextual"/>
        </w:rPr>
      </w:pPr>
      <w:r w:rsidRPr="00E12223">
        <w:rPr>
          <w14:ligatures w14:val="standardContextual"/>
        </w:rPr>
        <w:t>The lived experience of individuals with dementia indicates that, with appropriate supports, they can make and guide decisions. However, many have been denied the necessary supports and legal recognition to maintain, develop, and demonstrate their decision-making capabilities</w:t>
      </w:r>
      <w:r w:rsidR="00541081">
        <w:rPr>
          <w14:ligatures w14:val="standardContextual"/>
        </w:rPr>
        <w:t>.</w:t>
      </w:r>
      <w:r w:rsidR="00C950BB">
        <w:rPr>
          <w:rStyle w:val="FootnoteReference"/>
          <w14:ligatures w14:val="standardContextual"/>
        </w:rPr>
        <w:footnoteReference w:id="27"/>
      </w:r>
      <w:r w:rsidR="00C950BB">
        <w:rPr>
          <w14:ligatures w14:val="standardContextual"/>
        </w:rPr>
        <w:t xml:space="preserve"> </w:t>
      </w:r>
      <w:r w:rsidR="00AE4CAC" w:rsidRPr="00AE4CAC">
        <w:rPr>
          <w14:ligatures w14:val="standardContextual"/>
        </w:rPr>
        <w:t xml:space="preserve">The predominantly cognitive test for determining legal capacity continues to discriminate against persons living with dementia, undermining their right to decide on an equal basis. </w:t>
      </w:r>
      <w:r w:rsidR="00C950BB">
        <w:rPr>
          <w14:ligatures w14:val="standardContextual"/>
        </w:rPr>
        <w:t>While safeguards are necessary, they should be designed</w:t>
      </w:r>
      <w:r w:rsidR="00AE4CAC" w:rsidRPr="00AE4CAC">
        <w:rPr>
          <w14:ligatures w14:val="standardContextual"/>
        </w:rPr>
        <w:t xml:space="preserve"> to prioritize decision-making supports as the first response to ensure that the least intrusive and most autonomy-enhancing options are available for people</w:t>
      </w:r>
      <w:r w:rsidR="00541081">
        <w:rPr>
          <w14:ligatures w14:val="standardContextual"/>
        </w:rPr>
        <w:t>.</w:t>
      </w:r>
      <w:r w:rsidR="00C950BB">
        <w:rPr>
          <w:rStyle w:val="FootnoteReference"/>
          <w14:ligatures w14:val="standardContextual"/>
        </w:rPr>
        <w:footnoteReference w:id="28"/>
      </w:r>
    </w:p>
    <w:p w14:paraId="0867A1DD" w14:textId="77777777" w:rsidR="00AE4CAC" w:rsidRPr="00AE4CAC" w:rsidRDefault="00AE4CAC" w:rsidP="00AE4CAC">
      <w:pPr>
        <w:spacing w:line="240" w:lineRule="auto"/>
        <w:rPr>
          <w14:ligatures w14:val="standardContextual"/>
        </w:rPr>
      </w:pPr>
    </w:p>
    <w:p w14:paraId="33371EEF" w14:textId="77777777" w:rsidR="00AC51AA" w:rsidRPr="00A14CA0" w:rsidRDefault="00AC51AA" w:rsidP="00AC51AA">
      <w:pPr>
        <w:spacing w:line="240" w:lineRule="auto"/>
      </w:pPr>
      <w:r w:rsidRPr="00A14CA0">
        <w:t>People with I</w:t>
      </w:r>
      <w:r>
        <w:t xml:space="preserve">ntellectual </w:t>
      </w:r>
      <w:r w:rsidRPr="00A14CA0">
        <w:t>D</w:t>
      </w:r>
      <w:r>
        <w:t>isabilities (ID)</w:t>
      </w:r>
      <w:r w:rsidRPr="00A14CA0">
        <w:t xml:space="preserve"> have had longstanding issues related to their legal capacity. While in some jurisdictions a framework for supported decision-making is recognized, the diagnosis of dementia has served to further restrict any recognition of legal capacity</w:t>
      </w:r>
      <w:r>
        <w:rPr>
          <w:rStyle w:val="FootnoteReference"/>
        </w:rPr>
        <w:footnoteReference w:id="29"/>
      </w:r>
      <w:r w:rsidRPr="00A14CA0">
        <w:t>.</w:t>
      </w:r>
      <w:r w:rsidRPr="00A14CA0">
        <w:cr/>
      </w:r>
    </w:p>
    <w:p w14:paraId="0AB96372" w14:textId="19956925" w:rsidR="00AE4CAC" w:rsidRPr="00AE4CAC" w:rsidRDefault="00AE4CAC" w:rsidP="00AE4CAC">
      <w:pPr>
        <w:spacing w:line="240" w:lineRule="auto"/>
        <w:rPr>
          <w14:ligatures w14:val="standardContextual"/>
        </w:rPr>
      </w:pPr>
      <w:r w:rsidRPr="00AE4CAC">
        <w:rPr>
          <w14:ligatures w14:val="standardContextual"/>
        </w:rPr>
        <w:t xml:space="preserve">Canada’s legal, policy, and practice framework for legal capacity must deliver on a foundational principle of Canada’s Dementia Strategy: the rights of </w:t>
      </w:r>
      <w:r w:rsidR="00541081">
        <w:rPr>
          <w14:ligatures w14:val="standardContextual"/>
        </w:rPr>
        <w:t>people</w:t>
      </w:r>
      <w:r w:rsidR="00541081" w:rsidRPr="00AE4CAC">
        <w:rPr>
          <w14:ligatures w14:val="standardContextual"/>
        </w:rPr>
        <w:t xml:space="preserve"> </w:t>
      </w:r>
      <w:r w:rsidRPr="00AE4CAC">
        <w:rPr>
          <w14:ligatures w14:val="standardContextual"/>
        </w:rPr>
        <w:t>living with dementia to make their own decisions.</w:t>
      </w:r>
    </w:p>
    <w:p w14:paraId="0528BCD2" w14:textId="77777777" w:rsidR="00AE4CAC" w:rsidRPr="00AE4CAC" w:rsidRDefault="00AE4CAC" w:rsidP="00AE4CAC">
      <w:pPr>
        <w:spacing w:line="240" w:lineRule="auto"/>
        <w:rPr>
          <w14:ligatures w14:val="standardContextual"/>
        </w:rPr>
      </w:pPr>
    </w:p>
    <w:p w14:paraId="06E084CE" w14:textId="77777777" w:rsidR="00AE4CAC" w:rsidRPr="00AE4CAC" w:rsidRDefault="00AE4CAC" w:rsidP="00AE4CAC">
      <w:pPr>
        <w:spacing w:line="240" w:lineRule="auto"/>
        <w:rPr>
          <w:b/>
          <w14:ligatures w14:val="standardContextual"/>
        </w:rPr>
      </w:pPr>
      <w:r w:rsidRPr="00AE4CAC">
        <w:rPr>
          <w:b/>
          <w14:ligatures w14:val="standardContextual"/>
        </w:rPr>
        <w:t xml:space="preserve">Recommendations to Canada: </w:t>
      </w:r>
    </w:p>
    <w:p w14:paraId="6E53955F" w14:textId="77777777" w:rsidR="00AE4CAC" w:rsidRPr="00AE4CAC" w:rsidRDefault="00AE4CAC" w:rsidP="00AE4CAC">
      <w:pPr>
        <w:spacing w:line="240" w:lineRule="auto"/>
        <w:rPr>
          <w:b/>
          <w14:ligatures w14:val="standardContextual"/>
        </w:rPr>
      </w:pPr>
    </w:p>
    <w:p w14:paraId="179642BE" w14:textId="77777777" w:rsidR="00AE4CAC" w:rsidRPr="00AE4CAC" w:rsidRDefault="00AE4CAC" w:rsidP="00AE4CAC">
      <w:pPr>
        <w:numPr>
          <w:ilvl w:val="0"/>
          <w:numId w:val="34"/>
        </w:numPr>
        <w:spacing w:line="240" w:lineRule="auto"/>
        <w:rPr>
          <w:color w:val="000000"/>
          <w14:ligatures w14:val="standardContextual"/>
        </w:rPr>
      </w:pPr>
      <w:r w:rsidRPr="00AE4CAC">
        <w:rPr>
          <w:color w:val="000000"/>
          <w14:ligatures w14:val="standardContextual"/>
        </w:rPr>
        <w:t>Deliver on the recommendation to develop a consistent FPT framework for protecting and promoting the right to equality in legal capacity without discrimination based on disability. Fully engage people living with dementia and the broader dementia community in the development of this framework.</w:t>
      </w:r>
    </w:p>
    <w:p w14:paraId="7A8B35C8" w14:textId="77777777" w:rsidR="00AE4CAC" w:rsidRPr="00AE4CAC" w:rsidRDefault="00AE4CAC" w:rsidP="00AE4CAC">
      <w:pPr>
        <w:spacing w:line="240" w:lineRule="auto"/>
        <w:ind w:left="720"/>
        <w:rPr>
          <w:color w:val="000000"/>
          <w14:ligatures w14:val="standardContextual"/>
        </w:rPr>
      </w:pPr>
    </w:p>
    <w:p w14:paraId="499B33CA" w14:textId="77777777" w:rsidR="00AE4CAC" w:rsidRPr="00AE4CAC" w:rsidRDefault="00AE4CAC" w:rsidP="00AE4CAC">
      <w:pPr>
        <w:numPr>
          <w:ilvl w:val="0"/>
          <w:numId w:val="34"/>
        </w:numPr>
        <w:spacing w:line="240" w:lineRule="auto"/>
        <w:rPr>
          <w:color w:val="000000"/>
          <w14:ligatures w14:val="standardContextual"/>
        </w:rPr>
      </w:pPr>
      <w:r w:rsidRPr="00AE4CAC">
        <w:rPr>
          <w:color w:val="000000"/>
          <w14:ligatures w14:val="standardContextual"/>
        </w:rPr>
        <w:t>Systematically assess the current legal regimes regulating legal capacity to identify systemic cognitive accessibility barriers preventing people living with dementia from maximizing their right to decide all areas of life.</w:t>
      </w:r>
    </w:p>
    <w:p w14:paraId="621EA938" w14:textId="77777777" w:rsidR="00AE4CAC" w:rsidRPr="00AE4CAC" w:rsidRDefault="00AE4CAC" w:rsidP="00AE4CAC">
      <w:pPr>
        <w:spacing w:line="240" w:lineRule="auto"/>
        <w:ind w:left="720"/>
        <w:rPr>
          <w:color w:val="000000"/>
          <w14:ligatures w14:val="standardContextual"/>
        </w:rPr>
      </w:pPr>
    </w:p>
    <w:p w14:paraId="4D4EA535" w14:textId="77777777" w:rsidR="00AE4CAC" w:rsidRPr="00AE4CAC" w:rsidRDefault="00AE4CAC" w:rsidP="00AE4CAC">
      <w:pPr>
        <w:numPr>
          <w:ilvl w:val="0"/>
          <w:numId w:val="34"/>
        </w:numPr>
        <w:spacing w:line="240" w:lineRule="auto"/>
        <w:rPr>
          <w:color w:val="000000"/>
          <w14:ligatures w14:val="standardContextual"/>
        </w:rPr>
      </w:pPr>
      <w:r w:rsidRPr="00AE4CAC">
        <w:rPr>
          <w:color w:val="000000"/>
          <w14:ligatures w14:val="standardContextual"/>
        </w:rPr>
        <w:t xml:space="preserve">Adopt into legislation </w:t>
      </w:r>
      <w:proofErr w:type="gramStart"/>
      <w:r w:rsidRPr="00AE4CAC">
        <w:rPr>
          <w:color w:val="000000"/>
          <w14:ligatures w14:val="standardContextual"/>
        </w:rPr>
        <w:t>a decision-making capabilities</w:t>
      </w:r>
      <w:proofErr w:type="gramEnd"/>
      <w:r w:rsidRPr="00AE4CAC">
        <w:rPr>
          <w:color w:val="000000"/>
          <w14:ligatures w14:val="standardContextual"/>
        </w:rPr>
        <w:t xml:space="preserve"> approach to legal capacity, to replace the predominant and discriminatory cognitive/functional approach. This alternative must focus on identifying the decision-making supports a person needs to maintain and developing their evolving capabilities in ways that maximize their autonomy.</w:t>
      </w:r>
    </w:p>
    <w:p w14:paraId="5D24B041" w14:textId="77777777" w:rsidR="00AE4CAC" w:rsidRPr="00AE4CAC" w:rsidRDefault="00AE4CAC" w:rsidP="00AE4CAC">
      <w:pPr>
        <w:spacing w:line="240" w:lineRule="auto"/>
        <w:rPr>
          <w:color w:val="000000"/>
          <w14:ligatures w14:val="standardContextual"/>
        </w:rPr>
      </w:pPr>
    </w:p>
    <w:p w14:paraId="638A8AD2" w14:textId="77777777" w:rsidR="00AE4CAC" w:rsidRPr="00AE4CAC" w:rsidRDefault="00AE4CAC" w:rsidP="00AE4CAC">
      <w:pPr>
        <w:numPr>
          <w:ilvl w:val="0"/>
          <w:numId w:val="34"/>
        </w:numPr>
        <w:spacing w:line="240" w:lineRule="auto"/>
        <w:rPr>
          <w:color w:val="000000"/>
          <w14:ligatures w14:val="standardContextual"/>
        </w:rPr>
      </w:pPr>
      <w:r w:rsidRPr="00AE4CAC">
        <w:rPr>
          <w:color w:val="000000"/>
          <w14:ligatures w14:val="standardContextual"/>
        </w:rPr>
        <w:t>Work with dementia community support providers local-to-provincial/territorial-to-national/pan-Canadian to develop and demonstrate proactive community-based decision-making support systems that assist people in maintaining and developing their evolving capabilities in ways that maximize their autonomy.</w:t>
      </w:r>
    </w:p>
    <w:p w14:paraId="61DC17BA" w14:textId="77777777" w:rsidR="00D33DEB" w:rsidRDefault="00D33DEB">
      <w:pPr>
        <w:rPr>
          <w:b/>
          <w:sz w:val="28"/>
          <w:szCs w:val="40"/>
        </w:rPr>
      </w:pPr>
      <w:r>
        <w:br w:type="page"/>
      </w:r>
    </w:p>
    <w:p w14:paraId="7BF1A775" w14:textId="1337E1BF" w:rsidR="003A1097" w:rsidRDefault="003A1097" w:rsidP="003A1097">
      <w:pPr>
        <w:pStyle w:val="Heading10"/>
      </w:pPr>
      <w:r>
        <w:lastRenderedPageBreak/>
        <w:t xml:space="preserve">ARTICLE 25 </w:t>
      </w:r>
      <w:r w:rsidR="007E3DFB">
        <w:t>–</w:t>
      </w:r>
      <w:r>
        <w:t xml:space="preserve"> Health</w:t>
      </w:r>
    </w:p>
    <w:p w14:paraId="1965D8AF" w14:textId="07141A50" w:rsidR="00081AF1" w:rsidRDefault="00081AF1" w:rsidP="003A62AB">
      <w:pPr>
        <w:rPr>
          <w:lang w:val="en-US"/>
        </w:rPr>
      </w:pPr>
      <w:bookmarkStart w:id="12" w:name="_Hlk184202825"/>
      <w:r>
        <w:rPr>
          <w:lang w:val="en-US"/>
        </w:rPr>
        <w:t xml:space="preserve">As </w:t>
      </w:r>
      <w:r w:rsidR="00C950BB" w:rsidRPr="00AE4CAC">
        <w:rPr>
          <w14:ligatures w14:val="standardContextual"/>
        </w:rPr>
        <w:t>reiterate</w:t>
      </w:r>
      <w:r w:rsidR="00417ED8">
        <w:rPr>
          <w14:ligatures w14:val="standardContextual"/>
        </w:rPr>
        <w:t>d</w:t>
      </w:r>
      <w:r w:rsidR="00C950BB" w:rsidRPr="00AE4CAC">
        <w:rPr>
          <w14:ligatures w14:val="standardContextual"/>
        </w:rPr>
        <w:t xml:space="preserve"> </w:t>
      </w:r>
      <w:r w:rsidR="00C950BB">
        <w:rPr>
          <w14:ligatures w14:val="standardContextual"/>
        </w:rPr>
        <w:t>in the</w:t>
      </w:r>
      <w:r w:rsidR="00C950BB" w:rsidRPr="00AE4CAC">
        <w:rPr>
          <w14:ligatures w14:val="standardContextual"/>
        </w:rPr>
        <w:t xml:space="preserve"> Civil Society Parallel Report</w:t>
      </w:r>
      <w:r w:rsidR="00C950BB">
        <w:rPr>
          <w14:ligatures w14:val="standardContextual"/>
        </w:rPr>
        <w:t>,</w:t>
      </w:r>
      <w:r w:rsidR="00C950BB" w:rsidRPr="00AE4CAC">
        <w:rPr>
          <w14:ligatures w14:val="standardContextual"/>
        </w:rPr>
        <w:t xml:space="preserve"> </w:t>
      </w:r>
      <w:r>
        <w:rPr>
          <w:lang w:val="en-US"/>
        </w:rPr>
        <w:t xml:space="preserve">Canada’s public health system is under strain. The core services </w:t>
      </w:r>
      <w:r w:rsidR="003454DF">
        <w:rPr>
          <w:lang w:val="en-US"/>
        </w:rPr>
        <w:t>required</w:t>
      </w:r>
      <w:r>
        <w:rPr>
          <w:lang w:val="en-US"/>
        </w:rPr>
        <w:t xml:space="preserve"> by people living with dementia and their caregivers, from primary care to home care and </w:t>
      </w:r>
      <w:r w:rsidR="00541081">
        <w:rPr>
          <w:lang w:val="en-US"/>
        </w:rPr>
        <w:t>LTC</w:t>
      </w:r>
      <w:r w:rsidR="00A14CA0">
        <w:rPr>
          <w:lang w:val="en-US"/>
        </w:rPr>
        <w:t xml:space="preserve"> </w:t>
      </w:r>
      <w:r>
        <w:rPr>
          <w:lang w:val="en-US"/>
        </w:rPr>
        <w:t>have been chronically underfunded for years</w:t>
      </w:r>
      <w:r w:rsidR="00541081">
        <w:rPr>
          <w:lang w:val="en-US"/>
        </w:rPr>
        <w:t>,</w:t>
      </w:r>
      <w:r w:rsidR="00D300D4">
        <w:rPr>
          <w:rStyle w:val="FootnoteReference"/>
          <w:lang w:val="en-US"/>
        </w:rPr>
        <w:footnoteReference w:id="30"/>
      </w:r>
      <w:r w:rsidR="00541081">
        <w:rPr>
          <w:vertAlign w:val="superscript"/>
          <w:lang w:val="en-US"/>
        </w:rPr>
        <w:t>,</w:t>
      </w:r>
      <w:r w:rsidR="00D300D4">
        <w:rPr>
          <w:rStyle w:val="FootnoteReference"/>
          <w:lang w:val="en-US"/>
        </w:rPr>
        <w:footnoteReference w:id="31"/>
      </w:r>
      <w:r>
        <w:rPr>
          <w:lang w:val="en-US"/>
        </w:rPr>
        <w:t xml:space="preserve"> or do not exist</w:t>
      </w:r>
      <w:r w:rsidR="00D300D4">
        <w:rPr>
          <w:lang w:val="en-US"/>
        </w:rPr>
        <w:t xml:space="preserve"> in an equal access</w:t>
      </w:r>
      <w:r w:rsidR="003454DF">
        <w:rPr>
          <w:lang w:val="en-US"/>
        </w:rPr>
        <w:t xml:space="preserve"> leading </w:t>
      </w:r>
      <w:r>
        <w:rPr>
          <w:lang w:val="en-US"/>
        </w:rPr>
        <w:t xml:space="preserve">to significant consequences </w:t>
      </w:r>
      <w:r w:rsidR="005B5685">
        <w:rPr>
          <w:lang w:val="en-US"/>
        </w:rPr>
        <w:t>for those living with dementia and their caregivers.</w:t>
      </w:r>
    </w:p>
    <w:p w14:paraId="2657F383" w14:textId="77777777" w:rsidR="005B5685" w:rsidRDefault="005B5685" w:rsidP="005B5685">
      <w:pPr>
        <w:rPr>
          <w:lang w:val="en-US"/>
        </w:rPr>
      </w:pPr>
    </w:p>
    <w:p w14:paraId="31D79415" w14:textId="6E332A7D" w:rsidR="00FB2F99" w:rsidRPr="00FB2F99" w:rsidRDefault="00105F5C" w:rsidP="00FB2F99">
      <w:pPr>
        <w:rPr>
          <w:lang w:val="en-US"/>
        </w:rPr>
      </w:pPr>
      <w:r>
        <w:rPr>
          <w:lang w:val="en-US"/>
        </w:rPr>
        <w:t>The average wait time for a diagnosis of dementia</w:t>
      </w:r>
      <w:r w:rsidR="0016450B">
        <w:rPr>
          <w:lang w:val="en-US"/>
        </w:rPr>
        <w:t xml:space="preserve"> in Canada</w:t>
      </w:r>
      <w:r>
        <w:rPr>
          <w:lang w:val="en-US"/>
        </w:rPr>
        <w:t xml:space="preserve"> in 2019 was estimated at 21 </w:t>
      </w:r>
      <w:r w:rsidR="00541081">
        <w:rPr>
          <w:lang w:val="en-US"/>
        </w:rPr>
        <w:t xml:space="preserve">to </w:t>
      </w:r>
      <w:r>
        <w:rPr>
          <w:lang w:val="en-US"/>
        </w:rPr>
        <w:t>28 months</w:t>
      </w:r>
      <w:r w:rsidR="00541081">
        <w:rPr>
          <w:lang w:val="en-US"/>
        </w:rPr>
        <w:t>,</w:t>
      </w:r>
      <w:r w:rsidR="00D903A1">
        <w:rPr>
          <w:rStyle w:val="FootnoteReference"/>
          <w:lang w:val="en-US"/>
        </w:rPr>
        <w:footnoteReference w:id="32"/>
      </w:r>
      <w:r w:rsidR="003454DF">
        <w:rPr>
          <w:lang w:val="en-US"/>
        </w:rPr>
        <w:t xml:space="preserve"> compared to a measure of weeks for other life-limiting diseases</w:t>
      </w:r>
      <w:bookmarkEnd w:id="12"/>
      <w:r w:rsidR="003454DF">
        <w:rPr>
          <w:lang w:val="en-US"/>
        </w:rPr>
        <w:t xml:space="preserve">. </w:t>
      </w:r>
      <w:r w:rsidR="0016450B">
        <w:rPr>
          <w:lang w:val="en-US"/>
        </w:rPr>
        <w:t>This wait time is expected to grow</w:t>
      </w:r>
      <w:r w:rsidR="0016450B">
        <w:rPr>
          <w:rStyle w:val="FootnoteReference"/>
          <w:lang w:val="en-US"/>
        </w:rPr>
        <w:footnoteReference w:id="33"/>
      </w:r>
      <w:r w:rsidR="0016450B">
        <w:rPr>
          <w:lang w:val="en-US"/>
        </w:rPr>
        <w:t xml:space="preserve"> </w:t>
      </w:r>
      <w:r w:rsidR="00393357">
        <w:rPr>
          <w:lang w:val="en-US"/>
        </w:rPr>
        <w:t xml:space="preserve">exponentially </w:t>
      </w:r>
      <w:r w:rsidR="00416C61">
        <w:rPr>
          <w:lang w:val="en-US"/>
        </w:rPr>
        <w:t xml:space="preserve">due to systemic gaps </w:t>
      </w:r>
      <w:r w:rsidR="0016450B">
        <w:rPr>
          <w:lang w:val="en-US"/>
        </w:rPr>
        <w:t>– limiting people’s ability to get timely access to early interventions, treatments</w:t>
      </w:r>
      <w:r w:rsidR="00416C61">
        <w:rPr>
          <w:lang w:val="en-US"/>
        </w:rPr>
        <w:t xml:space="preserve"> </w:t>
      </w:r>
      <w:r w:rsidR="0016450B">
        <w:rPr>
          <w:lang w:val="en-US"/>
        </w:rPr>
        <w:t xml:space="preserve">and community supports that can slow progression of the disease, support planning and improve quality of life.  </w:t>
      </w:r>
    </w:p>
    <w:p w14:paraId="07EE2E4A" w14:textId="77777777" w:rsidR="00BB5DB8" w:rsidRDefault="00BB5DB8" w:rsidP="0016450B">
      <w:pPr>
        <w:rPr>
          <w:lang w:val="en-US"/>
        </w:rPr>
      </w:pPr>
    </w:p>
    <w:p w14:paraId="709DED43" w14:textId="77777777" w:rsidR="00A14CA0" w:rsidRPr="00A14CA0" w:rsidRDefault="003454DF" w:rsidP="00A14CA0">
      <w:pPr>
        <w:rPr>
          <w:lang w:val="en-US"/>
        </w:rPr>
      </w:pPr>
      <w:r w:rsidRPr="00A72E4A">
        <w:rPr>
          <w:b/>
          <w:bCs/>
          <w:lang w:val="en-US"/>
        </w:rPr>
        <w:t>The attitudinal stigma surrounding dementia in Canada</w:t>
      </w:r>
      <w:r w:rsidRPr="003454DF">
        <w:rPr>
          <w:lang w:val="en-US"/>
        </w:rPr>
        <w:t xml:space="preserve"> significantly impacts the disclosure of a diagnosis, referral processes, and access to dementia care, exacerbating the already strained public health system. Healthcare providers often hesitate to communicate a dementia diagnosis directly</w:t>
      </w:r>
      <w:r w:rsidR="00A72E4A">
        <w:rPr>
          <w:rStyle w:val="FootnoteReference"/>
          <w:lang w:val="en-US"/>
        </w:rPr>
        <w:footnoteReference w:id="34"/>
      </w:r>
      <w:r w:rsidRPr="003454DF">
        <w:rPr>
          <w:lang w:val="en-US"/>
        </w:rPr>
        <w:t xml:space="preserve"> to the individual</w:t>
      </w:r>
      <w:r w:rsidR="00393357">
        <w:rPr>
          <w:lang w:val="en-US"/>
        </w:rPr>
        <w:t xml:space="preserve"> due</w:t>
      </w:r>
      <w:r w:rsidRPr="003454DF">
        <w:rPr>
          <w:lang w:val="en-US"/>
        </w:rPr>
        <w:t xml:space="preserve"> to fear of causing distress</w:t>
      </w:r>
      <w:r w:rsidR="00393357">
        <w:rPr>
          <w:lang w:val="en-US"/>
        </w:rPr>
        <w:t xml:space="preserve"> </w:t>
      </w:r>
      <w:r w:rsidRPr="003454DF">
        <w:rPr>
          <w:lang w:val="en-US"/>
        </w:rPr>
        <w:t xml:space="preserve">which can lead to delayed or incomplete disclosure. </w:t>
      </w:r>
      <w:r w:rsidR="00393357">
        <w:rPr>
          <w:lang w:val="en-US"/>
        </w:rPr>
        <w:t xml:space="preserve">Some delay disclosure entirely due to stigmatized view of the </w:t>
      </w:r>
      <w:r w:rsidR="009F5BCD">
        <w:rPr>
          <w:lang w:val="en-US"/>
        </w:rPr>
        <w:t>quality-of-life</w:t>
      </w:r>
      <w:r w:rsidR="00393357">
        <w:rPr>
          <w:lang w:val="en-US"/>
        </w:rPr>
        <w:t xml:space="preserve"> post-diagnosis</w:t>
      </w:r>
      <w:r w:rsidR="00541081">
        <w:rPr>
          <w:lang w:val="en-US"/>
        </w:rPr>
        <w:t>.</w:t>
      </w:r>
      <w:r w:rsidR="009F5BCD">
        <w:rPr>
          <w:rStyle w:val="FootnoteReference"/>
          <w:lang w:val="en-US"/>
        </w:rPr>
        <w:footnoteReference w:id="35"/>
      </w:r>
      <w:r w:rsidR="00541081">
        <w:rPr>
          <w:vertAlign w:val="superscript"/>
          <w:lang w:val="en-US"/>
        </w:rPr>
        <w:t>,</w:t>
      </w:r>
      <w:r w:rsidR="00471450">
        <w:rPr>
          <w:rStyle w:val="FootnoteReference"/>
          <w:lang w:val="en-US"/>
        </w:rPr>
        <w:footnoteReference w:id="36"/>
      </w:r>
      <w:r w:rsidR="00393357">
        <w:rPr>
          <w:lang w:val="en-US"/>
        </w:rPr>
        <w:t xml:space="preserve">  </w:t>
      </w:r>
      <w:r w:rsidRPr="003454DF">
        <w:rPr>
          <w:lang w:val="en-US"/>
        </w:rPr>
        <w:t xml:space="preserve">This </w:t>
      </w:r>
      <w:r w:rsidRPr="003454DF">
        <w:rPr>
          <w:lang w:val="en-US"/>
        </w:rPr>
        <w:lastRenderedPageBreak/>
        <w:t>stigma results in self-stigma</w:t>
      </w:r>
      <w:r w:rsidR="00541081">
        <w:rPr>
          <w:lang w:val="en-US"/>
        </w:rPr>
        <w:t>,</w:t>
      </w:r>
      <w:r w:rsidR="00A72E4A">
        <w:rPr>
          <w:rStyle w:val="FootnoteReference"/>
          <w:lang w:val="en-US"/>
        </w:rPr>
        <w:footnoteReference w:id="37"/>
      </w:r>
      <w:r w:rsidRPr="003454DF">
        <w:rPr>
          <w:lang w:val="en-US"/>
        </w:rPr>
        <w:t xml:space="preserve"> where individuals internalize negative attitudes and may avoid seeking help or hide their symptoms, further complicating the </w:t>
      </w:r>
      <w:r w:rsidRPr="00A14CA0">
        <w:rPr>
          <w:lang w:val="en-US"/>
        </w:rPr>
        <w:t>diagnosis process.</w:t>
      </w:r>
      <w:r w:rsidR="00EB24AD" w:rsidRPr="00A14CA0">
        <w:rPr>
          <w:lang w:val="en-US"/>
        </w:rPr>
        <w:t xml:space="preserve"> These are all compounded for those with </w:t>
      </w:r>
      <w:r w:rsidR="0063422B" w:rsidRPr="00A14CA0">
        <w:rPr>
          <w:lang w:val="en-US"/>
        </w:rPr>
        <w:t>young</w:t>
      </w:r>
      <w:r w:rsidR="00EB24AD" w:rsidRPr="00A14CA0">
        <w:rPr>
          <w:lang w:val="en-US"/>
        </w:rPr>
        <w:t xml:space="preserve"> onset dementia</w:t>
      </w:r>
      <w:r w:rsidR="00A14CA0" w:rsidRPr="00A14CA0">
        <w:rPr>
          <w:lang w:val="en-US"/>
        </w:rPr>
        <w:t xml:space="preserve"> and those with ID</w:t>
      </w:r>
      <w:r w:rsidR="00EB24AD" w:rsidRPr="00A14CA0">
        <w:rPr>
          <w:lang w:val="en-US"/>
        </w:rPr>
        <w:t xml:space="preserve">. </w:t>
      </w:r>
      <w:r w:rsidRPr="00A14CA0">
        <w:rPr>
          <w:lang w:val="en-US"/>
        </w:rPr>
        <w:t xml:space="preserve"> </w:t>
      </w:r>
      <w:r w:rsidR="00A14CA0" w:rsidRPr="00A14CA0">
        <w:rPr>
          <w:lang w:val="en-US"/>
        </w:rPr>
        <w:t>For people with ID, the lack of awareness/knowledge on diagnosing dementia for</w:t>
      </w:r>
    </w:p>
    <w:p w14:paraId="537EF197" w14:textId="506F8A82" w:rsidR="00393357" w:rsidRDefault="00A14CA0" w:rsidP="00A14CA0">
      <w:pPr>
        <w:rPr>
          <w:lang w:val="en-US"/>
        </w:rPr>
      </w:pPr>
      <w:r w:rsidRPr="00A14CA0">
        <w:rPr>
          <w:lang w:val="en-US"/>
        </w:rPr>
        <w:t>a person with ID leads to diagnostic overshadowing - either attributing changes the person is experiencing to the disability - or in the case of people for Down Syndrome in particular -diagnosing dementia without a full assessment to rule out other causes for change</w:t>
      </w:r>
      <w:r w:rsidR="00F32D85">
        <w:rPr>
          <w:rStyle w:val="FootnoteReference"/>
          <w:lang w:val="en-US"/>
        </w:rPr>
        <w:footnoteReference w:id="38"/>
      </w:r>
      <w:r w:rsidRPr="00A14CA0">
        <w:rPr>
          <w:lang w:val="en-US"/>
        </w:rPr>
        <w:t xml:space="preserve">. </w:t>
      </w:r>
      <w:r w:rsidR="003454DF" w:rsidRPr="00A14CA0">
        <w:rPr>
          <w:lang w:val="en-US"/>
        </w:rPr>
        <w:t xml:space="preserve">The lack of awareness and negative attitudes among healthcare </w:t>
      </w:r>
      <w:r w:rsidR="003454DF" w:rsidRPr="003454DF">
        <w:rPr>
          <w:lang w:val="en-US"/>
        </w:rPr>
        <w:t xml:space="preserve">professionals create barriers to referral and access to specialized care; for instance, </w:t>
      </w:r>
      <w:r w:rsidR="00393357">
        <w:rPr>
          <w:lang w:val="en-US"/>
        </w:rPr>
        <w:t>only 35% of family doctors report feeling well prepared to manage dementia in the community</w:t>
      </w:r>
      <w:r w:rsidR="00541081">
        <w:rPr>
          <w:lang w:val="en-US"/>
        </w:rPr>
        <w:t>.</w:t>
      </w:r>
      <w:r w:rsidR="00393357">
        <w:rPr>
          <w:rStyle w:val="FootnoteReference"/>
          <w:lang w:val="en-US"/>
        </w:rPr>
        <w:footnoteReference w:id="39"/>
      </w:r>
    </w:p>
    <w:p w14:paraId="20969CB0" w14:textId="77777777" w:rsidR="00EB24AD" w:rsidRPr="00FB2F99" w:rsidRDefault="00EB24AD" w:rsidP="00393357">
      <w:pPr>
        <w:rPr>
          <w:lang w:val="en-US"/>
        </w:rPr>
      </w:pPr>
    </w:p>
    <w:p w14:paraId="4029B489" w14:textId="0A2E40EC" w:rsidR="00A14CA0" w:rsidRPr="001E3350" w:rsidRDefault="003454DF" w:rsidP="00A14CA0">
      <w:pPr>
        <w:rPr>
          <w:lang w:val="en-US"/>
        </w:rPr>
      </w:pPr>
      <w:r w:rsidRPr="003454DF">
        <w:rPr>
          <w:lang w:val="en-US"/>
        </w:rPr>
        <w:t xml:space="preserve">The underfunding and lack of community-based clinics with interdisciplinary teams mean many people </w:t>
      </w:r>
      <w:r w:rsidR="00541081">
        <w:rPr>
          <w:lang w:val="en-US"/>
        </w:rPr>
        <w:t xml:space="preserve">living </w:t>
      </w:r>
      <w:r w:rsidRPr="003454DF">
        <w:rPr>
          <w:lang w:val="en-US"/>
        </w:rPr>
        <w:t xml:space="preserve">with dementia do not receive timely access to early interventions, treatments, and community supports, with </w:t>
      </w:r>
      <w:r w:rsidR="00393357">
        <w:rPr>
          <w:lang w:val="en-US"/>
        </w:rPr>
        <w:t>43%</w:t>
      </w:r>
      <w:r w:rsidRPr="003454DF">
        <w:rPr>
          <w:lang w:val="en-US"/>
        </w:rPr>
        <w:t xml:space="preserve"> having a home care assessment completed within six months of diagnosis and only 57% receiving home care overall</w:t>
      </w:r>
      <w:r w:rsidR="00541081">
        <w:rPr>
          <w:lang w:val="en-US"/>
        </w:rPr>
        <w:t>.</w:t>
      </w:r>
      <w:r w:rsidR="00393357">
        <w:rPr>
          <w:rStyle w:val="FootnoteReference"/>
          <w:lang w:val="en-US"/>
        </w:rPr>
        <w:footnoteReference w:id="40"/>
      </w:r>
      <w:r w:rsidRPr="003454DF">
        <w:rPr>
          <w:lang w:val="en-US"/>
        </w:rPr>
        <w:t xml:space="preserve"> </w:t>
      </w:r>
      <w:r w:rsidR="00A14CA0" w:rsidRPr="001E3350">
        <w:rPr>
          <w:lang w:val="en-US"/>
        </w:rPr>
        <w:t>For those with ID who experience dementia at a younger age, they</w:t>
      </w:r>
    </w:p>
    <w:p w14:paraId="48DDB2C0" w14:textId="478621F8" w:rsidR="00FB2F99" w:rsidRDefault="00A14CA0" w:rsidP="00A14CA0">
      <w:pPr>
        <w:rPr>
          <w:lang w:val="en-US"/>
        </w:rPr>
      </w:pPr>
      <w:r w:rsidRPr="001E3350">
        <w:rPr>
          <w:lang w:val="en-US"/>
        </w:rPr>
        <w:t>are often excluded from assessment, care and support due to not meeting age eligibility</w:t>
      </w:r>
      <w:r w:rsidR="001E3350" w:rsidRPr="001E3350">
        <w:rPr>
          <w:vertAlign w:val="superscript"/>
          <w:lang w:val="en-US"/>
        </w:rPr>
        <w:t>37</w:t>
      </w:r>
      <w:r w:rsidRPr="001E3350">
        <w:rPr>
          <w:lang w:val="en-US"/>
        </w:rPr>
        <w:t xml:space="preserve">. </w:t>
      </w:r>
      <w:r w:rsidR="003454DF" w:rsidRPr="001E3350">
        <w:rPr>
          <w:lang w:val="en-US"/>
        </w:rPr>
        <w:t xml:space="preserve">This stigma </w:t>
      </w:r>
      <w:r w:rsidR="003454DF" w:rsidRPr="003454DF">
        <w:rPr>
          <w:lang w:val="en-US"/>
        </w:rPr>
        <w:t>and lack of support after diagnosis can lead to social isolation, depression, and a loss of self-worth</w:t>
      </w:r>
      <w:r w:rsidR="009976C9">
        <w:rPr>
          <w:lang w:val="en-US"/>
        </w:rPr>
        <w:t>.</w:t>
      </w:r>
      <w:r w:rsidR="009F5BCD">
        <w:rPr>
          <w:rStyle w:val="FootnoteReference"/>
          <w:lang w:val="en-US"/>
        </w:rPr>
        <w:footnoteReference w:id="41"/>
      </w:r>
    </w:p>
    <w:p w14:paraId="6387E2E6" w14:textId="77777777" w:rsidR="00A3411D" w:rsidRDefault="00A3411D" w:rsidP="00FB2F99">
      <w:pPr>
        <w:rPr>
          <w:lang w:val="en-US"/>
        </w:rPr>
      </w:pPr>
    </w:p>
    <w:p w14:paraId="3FC28F27" w14:textId="77777777" w:rsidR="00A3411D" w:rsidRDefault="00A3411D" w:rsidP="00A3411D">
      <w:pPr>
        <w:spacing w:line="240" w:lineRule="auto"/>
        <w:rPr>
          <w:b/>
          <w14:ligatures w14:val="standardContextual"/>
        </w:rPr>
      </w:pPr>
      <w:r w:rsidRPr="00AE4CAC">
        <w:rPr>
          <w:b/>
          <w14:ligatures w14:val="standardContextual"/>
        </w:rPr>
        <w:t xml:space="preserve">Recommendations to Canada: </w:t>
      </w:r>
    </w:p>
    <w:p w14:paraId="528D1569" w14:textId="77777777" w:rsidR="006D57A7" w:rsidRDefault="006D57A7" w:rsidP="00A3411D">
      <w:pPr>
        <w:spacing w:line="240" w:lineRule="auto"/>
        <w:rPr>
          <w:b/>
          <w14:ligatures w14:val="standardContextual"/>
        </w:rPr>
      </w:pPr>
    </w:p>
    <w:p w14:paraId="73227069" w14:textId="457E16B4" w:rsidR="00512288" w:rsidRPr="00512288" w:rsidRDefault="00C027AF" w:rsidP="00512288">
      <w:pPr>
        <w:pStyle w:val="ListParagraph"/>
        <w:numPr>
          <w:ilvl w:val="0"/>
          <w:numId w:val="36"/>
        </w:numPr>
        <w:spacing w:line="240" w:lineRule="auto"/>
        <w:rPr>
          <w:bCs/>
          <w14:ligatures w14:val="standardContextual"/>
        </w:rPr>
      </w:pPr>
      <w:r w:rsidRPr="00C027AF">
        <w:rPr>
          <w:bCs/>
          <w14:ligatures w14:val="standardContextual"/>
        </w:rPr>
        <w:t xml:space="preserve">Adopt a rights-based approach to diagnosis and treatment of dementia in which individuals have a right to make an informed decision based on a complete disclosure of the diagnosis and </w:t>
      </w:r>
      <w:r w:rsidR="00512288">
        <w:rPr>
          <w:bCs/>
          <w14:ligatures w14:val="standardContextual"/>
        </w:rPr>
        <w:t>treatment options</w:t>
      </w:r>
    </w:p>
    <w:p w14:paraId="73733B28" w14:textId="457BD3DC" w:rsidR="00512288" w:rsidRPr="00A85B02" w:rsidRDefault="00512288" w:rsidP="00512288">
      <w:pPr>
        <w:numPr>
          <w:ilvl w:val="0"/>
          <w:numId w:val="36"/>
        </w:numPr>
        <w:spacing w:before="240" w:after="120" w:line="240" w:lineRule="auto"/>
        <w:rPr>
          <w:b/>
        </w:rPr>
      </w:pPr>
      <w:r>
        <w:t xml:space="preserve">Enact a comprehensive national action plan to implement the National Dementia Strategy </w:t>
      </w:r>
      <w:r w:rsidR="006D2A89">
        <w:t xml:space="preserve">with targets </w:t>
      </w:r>
      <w:r>
        <w:t xml:space="preserve">in coordination with PTs to create pathways of dementia </w:t>
      </w:r>
      <w:r>
        <w:lastRenderedPageBreak/>
        <w:t>care through the health system</w:t>
      </w:r>
      <w:r w:rsidR="00A361D2">
        <w:t xml:space="preserve"> that support timely access </w:t>
      </w:r>
      <w:r w:rsidR="006D2A89">
        <w:t xml:space="preserve">to the full range of services and supports that promote </w:t>
      </w:r>
      <w:r w:rsidR="00A361D2">
        <w:t xml:space="preserve">autonomy </w:t>
      </w:r>
    </w:p>
    <w:p w14:paraId="73BC4242" w14:textId="7633143A" w:rsidR="00A85B02" w:rsidRDefault="00A85B02" w:rsidP="00512288">
      <w:pPr>
        <w:numPr>
          <w:ilvl w:val="0"/>
          <w:numId w:val="36"/>
        </w:numPr>
        <w:spacing w:before="240" w:after="120" w:line="240" w:lineRule="auto"/>
        <w:rPr>
          <w:b/>
        </w:rPr>
      </w:pPr>
      <w:r>
        <w:t>Implement pathways of care for dementia</w:t>
      </w:r>
      <w:r w:rsidR="008C1ADF">
        <w:t xml:space="preserve"> through the health system</w:t>
      </w:r>
      <w:r>
        <w:t xml:space="preserve"> with coordinated supports from diagnosis to death</w:t>
      </w:r>
    </w:p>
    <w:p w14:paraId="2CC22057" w14:textId="13054A58" w:rsidR="00512288" w:rsidRPr="00512288" w:rsidRDefault="00A361D2" w:rsidP="00512288">
      <w:pPr>
        <w:pStyle w:val="ListParagraph"/>
        <w:numPr>
          <w:ilvl w:val="0"/>
          <w:numId w:val="36"/>
        </w:numPr>
        <w:spacing w:line="240" w:lineRule="auto"/>
        <w:rPr>
          <w:bCs/>
          <w14:ligatures w14:val="standardContextual"/>
        </w:rPr>
      </w:pPr>
      <w:r>
        <w:rPr>
          <w:bCs/>
          <w14:ligatures w14:val="standardContextual"/>
        </w:rPr>
        <w:t>Implement national measures to train front-line healthcare professionals in a rights-based approach to care of people living with dementia</w:t>
      </w:r>
    </w:p>
    <w:p w14:paraId="525639EC" w14:textId="77777777" w:rsidR="003A1097" w:rsidRDefault="003A1097" w:rsidP="003A1097">
      <w:pPr>
        <w:pStyle w:val="Heading10"/>
      </w:pPr>
      <w:r>
        <w:lastRenderedPageBreak/>
        <w:t xml:space="preserve">ARTICLE 28: Adequate standard of living and social protection </w:t>
      </w:r>
    </w:p>
    <w:p w14:paraId="47BA8D63" w14:textId="6FB11086" w:rsidR="00C950BB" w:rsidRPr="00DD2BFA" w:rsidRDefault="00C950BB" w:rsidP="001E3350">
      <w:pPr>
        <w:pStyle w:val="Heading10"/>
        <w:rPr>
          <w:b w:val="0"/>
          <w:bCs/>
          <w:sz w:val="24"/>
          <w:szCs w:val="24"/>
        </w:rPr>
      </w:pPr>
      <w:r w:rsidRPr="00DD2BFA">
        <w:rPr>
          <w:b w:val="0"/>
          <w:bCs/>
          <w:sz w:val="24"/>
          <w:szCs w:val="24"/>
        </w:rPr>
        <w:t>The COVID-19 pandemic, particularly in LTC homes, highlighted the systemic failures that disproportionately affected individuals with dementia, who are especially vulnerable to both the virus and inadequate care.</w:t>
      </w:r>
      <w:r>
        <w:rPr>
          <w:b w:val="0"/>
          <w:bCs/>
          <w:sz w:val="24"/>
          <w:szCs w:val="24"/>
        </w:rPr>
        <w:t xml:space="preserve"> </w:t>
      </w:r>
      <w:r w:rsidRPr="00DD2BFA">
        <w:rPr>
          <w:b w:val="0"/>
          <w:bCs/>
          <w:sz w:val="24"/>
          <w:szCs w:val="24"/>
        </w:rPr>
        <w:t>In Canada, LTC homes accounted for 81% of all COVID-19 deaths during the pandemic, with many of these deaths occurring among residents with dementia.</w:t>
      </w:r>
      <w:r>
        <w:rPr>
          <w:rStyle w:val="FootnoteReference"/>
          <w:b w:val="0"/>
          <w:bCs/>
          <w:sz w:val="24"/>
          <w:szCs w:val="24"/>
        </w:rPr>
        <w:footnoteReference w:id="42"/>
      </w:r>
      <w:r w:rsidRPr="00DD2BFA">
        <w:rPr>
          <w:b w:val="0"/>
          <w:bCs/>
          <w:sz w:val="24"/>
          <w:szCs w:val="24"/>
        </w:rPr>
        <w:t xml:space="preserve"> Canada experienced one of the highest proportions of COVID-19-related deaths in LTC among OECD countries, exposing critical systemic issues, including chronic underfunding, inadequate staffing, outdated infrastructure, and insufficient infection prevention protocols.</w:t>
      </w:r>
      <w:r w:rsidR="009976C9">
        <w:rPr>
          <w:rStyle w:val="FootnoteReference"/>
          <w:b w:val="0"/>
          <w:bCs/>
          <w:sz w:val="24"/>
          <w:szCs w:val="24"/>
        </w:rPr>
        <w:footnoteReference w:id="43"/>
      </w:r>
    </w:p>
    <w:p w14:paraId="55F289AB" w14:textId="77777777" w:rsidR="007F3214" w:rsidRDefault="00C950BB" w:rsidP="001E3350">
      <w:pPr>
        <w:pStyle w:val="Heading10"/>
        <w:spacing w:before="0"/>
        <w:ind w:firstLine="720"/>
        <w:rPr>
          <w:b w:val="0"/>
          <w:bCs/>
          <w:sz w:val="24"/>
          <w:szCs w:val="24"/>
        </w:rPr>
      </w:pPr>
      <w:r w:rsidRPr="00DD2BFA">
        <w:rPr>
          <w:b w:val="0"/>
          <w:bCs/>
          <w:sz w:val="24"/>
          <w:szCs w:val="24"/>
        </w:rPr>
        <w:t xml:space="preserve">In response to these challenges, the Royal Society of Canada has called for a </w:t>
      </w:r>
      <w:r>
        <w:rPr>
          <w:b w:val="0"/>
          <w:bCs/>
          <w:sz w:val="24"/>
          <w:szCs w:val="24"/>
        </w:rPr>
        <w:t>“</w:t>
      </w:r>
      <w:r w:rsidRPr="00DD2BFA">
        <w:rPr>
          <w:b w:val="0"/>
          <w:bCs/>
          <w:sz w:val="24"/>
          <w:szCs w:val="24"/>
        </w:rPr>
        <w:t>Safe Long-Term Care Act</w:t>
      </w:r>
      <w:r>
        <w:rPr>
          <w:b w:val="0"/>
          <w:bCs/>
          <w:sz w:val="24"/>
          <w:szCs w:val="24"/>
        </w:rPr>
        <w:t>”</w:t>
      </w:r>
      <w:r w:rsidRPr="00DD2BFA">
        <w:rPr>
          <w:b w:val="0"/>
          <w:bCs/>
          <w:sz w:val="24"/>
          <w:szCs w:val="24"/>
        </w:rPr>
        <w:t xml:space="preserve"> to establish federal standards for care quality.</w:t>
      </w:r>
      <w:r w:rsidR="00727520">
        <w:rPr>
          <w:b w:val="0"/>
          <w:bCs/>
          <w:sz w:val="24"/>
          <w:szCs w:val="24"/>
        </w:rPr>
        <w:t xml:space="preserve"> </w:t>
      </w:r>
      <w:r w:rsidRPr="00DD2BFA">
        <w:rPr>
          <w:b w:val="0"/>
          <w:bCs/>
          <w:sz w:val="24"/>
          <w:szCs w:val="24"/>
        </w:rPr>
        <w:t>This act would aim to ensure long-term investment, workforce stabilization, and better policy alignment between federal and provincial governments. It also calls for significant reforms to address the gaps in care that were exposed during the pandemic, with an emphasis on improving the living conditions and safety of vulnerable populations, including those living with dementia</w:t>
      </w:r>
      <w:r w:rsidR="00541081">
        <w:rPr>
          <w:b w:val="0"/>
          <w:bCs/>
          <w:sz w:val="24"/>
          <w:szCs w:val="24"/>
        </w:rPr>
        <w:t>.</w:t>
      </w:r>
    </w:p>
    <w:p w14:paraId="45D21876" w14:textId="3A9BEAD6" w:rsidR="007F3214" w:rsidRDefault="00AF1624" w:rsidP="007F3214">
      <w:pPr>
        <w:pStyle w:val="Heading10"/>
        <w:ind w:firstLine="720"/>
        <w:rPr>
          <w:b w:val="0"/>
          <w:bCs/>
          <w:sz w:val="24"/>
          <w:szCs w:val="24"/>
        </w:rPr>
      </w:pPr>
      <w:r>
        <w:rPr>
          <w:b w:val="0"/>
          <w:bCs/>
          <w:sz w:val="24"/>
          <w:szCs w:val="24"/>
        </w:rPr>
        <w:t>Of note, t</w:t>
      </w:r>
      <w:r w:rsidR="007F3214" w:rsidRPr="007F3214">
        <w:rPr>
          <w:b w:val="0"/>
          <w:bCs/>
          <w:sz w:val="24"/>
          <w:szCs w:val="24"/>
        </w:rPr>
        <w:t>he negative impact of care in large settings for</w:t>
      </w:r>
      <w:r w:rsidR="007F3214">
        <w:rPr>
          <w:b w:val="0"/>
          <w:bCs/>
          <w:sz w:val="24"/>
          <w:szCs w:val="24"/>
        </w:rPr>
        <w:t xml:space="preserve"> </w:t>
      </w:r>
      <w:r w:rsidR="007F3214" w:rsidRPr="007F3214">
        <w:rPr>
          <w:b w:val="0"/>
          <w:bCs/>
          <w:sz w:val="24"/>
          <w:szCs w:val="24"/>
        </w:rPr>
        <w:t>people with ID</w:t>
      </w:r>
      <w:r w:rsidR="007F3214">
        <w:rPr>
          <w:b w:val="0"/>
          <w:bCs/>
          <w:sz w:val="24"/>
          <w:szCs w:val="24"/>
        </w:rPr>
        <w:t>,</w:t>
      </w:r>
      <w:r w:rsidR="007F3214" w:rsidRPr="007F3214">
        <w:rPr>
          <w:b w:val="0"/>
          <w:bCs/>
          <w:sz w:val="24"/>
          <w:szCs w:val="24"/>
        </w:rPr>
        <w:t xml:space="preserve"> has been well documented and resulted in deinstitutionalization across</w:t>
      </w:r>
      <w:r w:rsidR="007F3214">
        <w:rPr>
          <w:b w:val="0"/>
          <w:bCs/>
          <w:sz w:val="24"/>
          <w:szCs w:val="24"/>
        </w:rPr>
        <w:t xml:space="preserve"> </w:t>
      </w:r>
      <w:r w:rsidR="007F3214" w:rsidRPr="007F3214">
        <w:rPr>
          <w:b w:val="0"/>
          <w:bCs/>
          <w:sz w:val="24"/>
          <w:szCs w:val="24"/>
        </w:rPr>
        <w:t xml:space="preserve">Canada. </w:t>
      </w:r>
      <w:r w:rsidR="007F3214">
        <w:rPr>
          <w:b w:val="0"/>
          <w:bCs/>
          <w:sz w:val="24"/>
          <w:szCs w:val="24"/>
        </w:rPr>
        <w:t xml:space="preserve">Similarly, the vast majority of people living with dementia have expressed wanting to remain living in their communities, however, </w:t>
      </w:r>
      <w:r w:rsidR="00171A0A">
        <w:rPr>
          <w:b w:val="0"/>
          <w:bCs/>
          <w:sz w:val="24"/>
          <w:szCs w:val="24"/>
        </w:rPr>
        <w:t>87%% of people in LTC have a form of cognitive impairment</w:t>
      </w:r>
      <w:r w:rsidR="00171A0A">
        <w:rPr>
          <w:rStyle w:val="FootnoteReference"/>
          <w:b w:val="0"/>
          <w:bCs/>
          <w:sz w:val="24"/>
          <w:szCs w:val="24"/>
        </w:rPr>
        <w:footnoteReference w:id="44"/>
      </w:r>
      <w:r w:rsidR="00171A0A">
        <w:rPr>
          <w:b w:val="0"/>
          <w:bCs/>
          <w:sz w:val="24"/>
          <w:szCs w:val="24"/>
        </w:rPr>
        <w:t xml:space="preserve">. </w:t>
      </w:r>
      <w:r w:rsidR="007F3214" w:rsidRPr="007F3214">
        <w:rPr>
          <w:b w:val="0"/>
          <w:bCs/>
          <w:sz w:val="24"/>
          <w:szCs w:val="24"/>
        </w:rPr>
        <w:t xml:space="preserve">A focus on community and home care supports as an essential investment </w:t>
      </w:r>
      <w:r>
        <w:rPr>
          <w:b w:val="0"/>
          <w:bCs/>
          <w:sz w:val="24"/>
          <w:szCs w:val="24"/>
        </w:rPr>
        <w:t xml:space="preserve">are equally paramount to </w:t>
      </w:r>
      <w:r w:rsidRPr="00DD2BFA">
        <w:rPr>
          <w:b w:val="0"/>
          <w:bCs/>
          <w:sz w:val="24"/>
          <w:szCs w:val="24"/>
        </w:rPr>
        <w:t xml:space="preserve">ensure that people </w:t>
      </w:r>
      <w:r>
        <w:rPr>
          <w:b w:val="0"/>
          <w:bCs/>
          <w:sz w:val="24"/>
          <w:szCs w:val="24"/>
        </w:rPr>
        <w:t xml:space="preserve">living </w:t>
      </w:r>
      <w:r w:rsidRPr="00DD2BFA">
        <w:rPr>
          <w:b w:val="0"/>
          <w:bCs/>
          <w:sz w:val="24"/>
          <w:szCs w:val="24"/>
        </w:rPr>
        <w:t>with dementia have access to the adequate care and protections guaranteed under Article 28 of the CRPD.</w:t>
      </w:r>
    </w:p>
    <w:p w14:paraId="66707012" w14:textId="77777777" w:rsidR="00C950BB" w:rsidRPr="006D71E7" w:rsidRDefault="00C950BB" w:rsidP="00C950BB">
      <w:pPr>
        <w:pStyle w:val="Heading10"/>
        <w:spacing w:before="0"/>
        <w:jc w:val="both"/>
        <w:rPr>
          <w:sz w:val="24"/>
          <w:szCs w:val="24"/>
        </w:rPr>
      </w:pPr>
      <w:r>
        <w:rPr>
          <w:b w:val="0"/>
          <w:bCs/>
          <w:sz w:val="24"/>
          <w:szCs w:val="24"/>
        </w:rPr>
        <w:br/>
      </w:r>
      <w:r w:rsidRPr="006D71E7">
        <w:rPr>
          <w:sz w:val="24"/>
          <w:szCs w:val="24"/>
        </w:rPr>
        <w:t>Recommendations to Canada:</w:t>
      </w:r>
    </w:p>
    <w:p w14:paraId="02886298" w14:textId="0A8CE664" w:rsidR="00C950BB" w:rsidRPr="006D71E7" w:rsidRDefault="00C950BB" w:rsidP="00C950BB">
      <w:pPr>
        <w:pStyle w:val="Heading10"/>
        <w:numPr>
          <w:ilvl w:val="0"/>
          <w:numId w:val="39"/>
        </w:numPr>
        <w:spacing w:before="0"/>
        <w:jc w:val="both"/>
        <w:rPr>
          <w:b w:val="0"/>
          <w:sz w:val="24"/>
          <w:szCs w:val="24"/>
        </w:rPr>
      </w:pPr>
      <w:r w:rsidRPr="006D71E7">
        <w:rPr>
          <w:b w:val="0"/>
          <w:sz w:val="24"/>
          <w:szCs w:val="24"/>
        </w:rPr>
        <w:t xml:space="preserve">Adopt the Royal Society of Canada's recommendation to introduce a "Safe Long-Term Care Act." This legislation would set national standards for care quality in LTC homes, focusing on workforce stabilization, adequate staffing, and necessary infrastructure upgrades. </w:t>
      </w:r>
    </w:p>
    <w:p w14:paraId="453B24F4" w14:textId="3BEFB654" w:rsidR="00C950BB" w:rsidRDefault="00C950BB" w:rsidP="00C950BB">
      <w:pPr>
        <w:pStyle w:val="Heading10"/>
        <w:numPr>
          <w:ilvl w:val="0"/>
          <w:numId w:val="39"/>
        </w:numPr>
        <w:spacing w:before="0"/>
        <w:jc w:val="both"/>
        <w:rPr>
          <w:b w:val="0"/>
          <w:sz w:val="24"/>
          <w:szCs w:val="24"/>
        </w:rPr>
      </w:pPr>
      <w:r w:rsidRPr="006D71E7">
        <w:rPr>
          <w:b w:val="0"/>
          <w:sz w:val="24"/>
          <w:szCs w:val="24"/>
        </w:rPr>
        <w:t xml:space="preserve">Improve policy alignment between federal and provincial governments to ensure that LTC reforms are cohesive and effective across all jurisdictions. This includes establishing clear, enforceable guidelines for infection prevention, upgrading infrastructure, </w:t>
      </w:r>
      <w:r w:rsidR="00ED2116">
        <w:rPr>
          <w:b w:val="0"/>
          <w:sz w:val="24"/>
          <w:szCs w:val="24"/>
        </w:rPr>
        <w:t>i</w:t>
      </w:r>
      <w:r w:rsidRPr="006D71E7">
        <w:rPr>
          <w:b w:val="0"/>
          <w:sz w:val="24"/>
          <w:szCs w:val="24"/>
        </w:rPr>
        <w:t>mproving living conditions</w:t>
      </w:r>
      <w:r w:rsidR="00ED2116">
        <w:rPr>
          <w:b w:val="0"/>
          <w:sz w:val="24"/>
          <w:szCs w:val="24"/>
        </w:rPr>
        <w:t xml:space="preserve"> and measurable quality of care</w:t>
      </w:r>
      <w:r w:rsidRPr="006D71E7">
        <w:rPr>
          <w:b w:val="0"/>
          <w:sz w:val="24"/>
          <w:szCs w:val="24"/>
        </w:rPr>
        <w:t xml:space="preserve">. </w:t>
      </w:r>
    </w:p>
    <w:p w14:paraId="79AB91BE" w14:textId="6BC1BFEC" w:rsidR="00ED2116" w:rsidRPr="006D71E7" w:rsidRDefault="00ED2116" w:rsidP="00C950BB">
      <w:pPr>
        <w:pStyle w:val="Heading10"/>
        <w:numPr>
          <w:ilvl w:val="0"/>
          <w:numId w:val="39"/>
        </w:numPr>
        <w:spacing w:before="0"/>
        <w:jc w:val="both"/>
        <w:rPr>
          <w:b w:val="0"/>
          <w:sz w:val="24"/>
          <w:szCs w:val="24"/>
        </w:rPr>
      </w:pPr>
      <w:r>
        <w:rPr>
          <w:b w:val="0"/>
          <w:sz w:val="24"/>
          <w:szCs w:val="24"/>
        </w:rPr>
        <w:t xml:space="preserve">A focused investment in home and community care supports to provide equitable access to a range of quality care options </w:t>
      </w:r>
    </w:p>
    <w:p w14:paraId="7A434BE0" w14:textId="77777777" w:rsidR="003A1097" w:rsidRDefault="003A1097" w:rsidP="003A1097">
      <w:pPr>
        <w:pStyle w:val="Heading10"/>
      </w:pPr>
      <w:r>
        <w:lastRenderedPageBreak/>
        <w:t>ARTICLE 31: Statistics and data collection</w:t>
      </w:r>
    </w:p>
    <w:p w14:paraId="4287BDCF" w14:textId="2D384F35" w:rsidR="00ED2116" w:rsidRPr="00ED2116" w:rsidRDefault="00CA6E98" w:rsidP="00ED2116">
      <w:r>
        <w:t xml:space="preserve">Canada is an active participant in </w:t>
      </w:r>
      <w:r w:rsidR="00960660">
        <w:t xml:space="preserve">high-level </w:t>
      </w:r>
      <w:r w:rsidR="006658C9">
        <w:t xml:space="preserve">data collection </w:t>
      </w:r>
      <w:r>
        <w:t>on the status of the National Dementia Strategy through the WHO Global Dementia Observatory</w:t>
      </w:r>
      <w:r w:rsidR="00ED2116">
        <w:t xml:space="preserve"> reflecting a commitment to tracking implementation of the dementia strategy</w:t>
      </w:r>
      <w:r w:rsidR="009976C9">
        <w:t>.</w:t>
      </w:r>
      <w:r w:rsidR="009976C9">
        <w:rPr>
          <w:rStyle w:val="FootnoteReference"/>
        </w:rPr>
        <w:footnoteReference w:id="45"/>
      </w:r>
      <w:r w:rsidR="00B73D3E">
        <w:t xml:space="preserve"> However, as noted in the Observatory, </w:t>
      </w:r>
      <w:r w:rsidR="00ED2116" w:rsidRPr="00ED2116">
        <w:t xml:space="preserve">gaps in disaggregated data collection on key areas such as diagnostic rates, community interventions, treatments, </w:t>
      </w:r>
      <w:r w:rsidR="0085321C">
        <w:t xml:space="preserve">use of </w:t>
      </w:r>
      <w:proofErr w:type="spellStart"/>
      <w:r w:rsidR="0085321C">
        <w:t>MAiD</w:t>
      </w:r>
      <w:proofErr w:type="spellEnd"/>
      <w:r w:rsidR="0085321C">
        <w:t xml:space="preserve">, rehabilitation supports </w:t>
      </w:r>
      <w:r w:rsidR="00ED2116" w:rsidRPr="00ED2116">
        <w:t xml:space="preserve">and the barriers faced by individuals with dementia—particularly young-onset dementia—highlight critical deficiencies. Additionally, there is limited data on the employment and health impacts on caregivers, and significant gaps exist in data collection regarding adults with </w:t>
      </w:r>
      <w:r w:rsidR="00ED2116">
        <w:t>ID</w:t>
      </w:r>
      <w:r w:rsidR="00ED2116" w:rsidRPr="00ED2116">
        <w:t xml:space="preserve"> across domains such as housing, health, and family caregiving. </w:t>
      </w:r>
    </w:p>
    <w:p w14:paraId="31038DD6" w14:textId="6C8988A3" w:rsidR="001E3350" w:rsidRDefault="001E3350" w:rsidP="00ED2116"/>
    <w:p w14:paraId="761B46F8" w14:textId="6A4F10C9" w:rsidR="00CA6E98" w:rsidRPr="001E3350" w:rsidRDefault="0039066F" w:rsidP="001E3350">
      <w:pPr>
        <w:spacing w:line="240" w:lineRule="auto"/>
        <w:ind w:firstLine="720"/>
        <w:rPr>
          <w:color w:val="000000"/>
        </w:rPr>
      </w:pPr>
      <w:r>
        <w:t>This lack of coordinated data collection</w:t>
      </w:r>
      <w:r w:rsidR="00BF5B67">
        <w:t xml:space="preserve">, </w:t>
      </w:r>
      <w:r w:rsidR="00BF5B67">
        <w:rPr>
          <w:color w:val="000000"/>
        </w:rPr>
        <w:t>particularly on the crucial pillar of care in the Dementia Strategy has significant impact on the ability to inform policies and programme for people living with dementia</w:t>
      </w:r>
      <w:r w:rsidR="0063422B">
        <w:rPr>
          <w:color w:val="000000"/>
        </w:rPr>
        <w:t xml:space="preserve"> and establishing targets</w:t>
      </w:r>
      <w:r w:rsidR="00BF5B67">
        <w:rPr>
          <w:color w:val="000000"/>
        </w:rPr>
        <w:t>.  This gap is even further exasperated for those living with young onset dementia</w:t>
      </w:r>
      <w:r w:rsidR="00FA3870">
        <w:rPr>
          <w:color w:val="000000"/>
        </w:rPr>
        <w:t xml:space="preserve"> with little data available on employment impact</w:t>
      </w:r>
      <w:r w:rsidR="00BF5B67">
        <w:rPr>
          <w:color w:val="000000"/>
        </w:rPr>
        <w:t>.</w:t>
      </w:r>
      <w:r w:rsidR="001E3350">
        <w:rPr>
          <w:color w:val="000000"/>
        </w:rPr>
        <w:t xml:space="preserve">  </w:t>
      </w:r>
      <w:r w:rsidR="00957301">
        <w:t>Through the National Dementia Strategy, a surveillance unit has been established, howeve</w:t>
      </w:r>
      <w:r w:rsidR="00FA3870">
        <w:t>r</w:t>
      </w:r>
      <w:r w:rsidR="001E1209">
        <w:t xml:space="preserve"> </w:t>
      </w:r>
      <w:r w:rsidR="00ED2116">
        <w:t>this</w:t>
      </w:r>
      <w:r w:rsidR="001E1209">
        <w:t xml:space="preserve"> data </w:t>
      </w:r>
      <w:r w:rsidR="00ED2116">
        <w:t xml:space="preserve">is not fully </w:t>
      </w:r>
      <w:r w:rsidR="001E1209">
        <w:t>available in an accessible way to persons living with dementia.</w:t>
      </w:r>
    </w:p>
    <w:p w14:paraId="3E2E011F" w14:textId="77777777" w:rsidR="00D33DEB" w:rsidRPr="00D33DEB" w:rsidRDefault="00D33DEB" w:rsidP="00D33DEB">
      <w:pPr>
        <w:rPr>
          <w:color w:val="FF0000"/>
        </w:rPr>
      </w:pPr>
    </w:p>
    <w:p w14:paraId="0F851118" w14:textId="77777777" w:rsidR="0087501C" w:rsidRDefault="0087501C" w:rsidP="0087501C">
      <w:pPr>
        <w:spacing w:line="240" w:lineRule="auto"/>
        <w:rPr>
          <w:b/>
          <w14:ligatures w14:val="standardContextual"/>
        </w:rPr>
      </w:pPr>
      <w:r w:rsidRPr="00AE4CAC">
        <w:rPr>
          <w:b/>
          <w14:ligatures w14:val="standardContextual"/>
        </w:rPr>
        <w:t xml:space="preserve">Recommendations to Canada: </w:t>
      </w:r>
    </w:p>
    <w:p w14:paraId="04E6CE8C" w14:textId="7E4F5ECA" w:rsidR="00ED2116" w:rsidRDefault="00ED2116" w:rsidP="00ED2116">
      <w:pPr>
        <w:pStyle w:val="ListParagraph"/>
        <w:numPr>
          <w:ilvl w:val="0"/>
          <w:numId w:val="44"/>
        </w:numPr>
        <w:ind w:left="720"/>
        <w:rPr>
          <w:bCs/>
          <w14:ligatures w14:val="standardContextual"/>
        </w:rPr>
      </w:pPr>
      <w:r w:rsidRPr="00ED2116">
        <w:rPr>
          <w:bCs/>
          <w14:ligatures w14:val="standardContextual"/>
        </w:rPr>
        <w:t xml:space="preserve">Establish a centralized, accessible database that provides regular updates on </w:t>
      </w:r>
      <w:r>
        <w:rPr>
          <w:bCs/>
          <w14:ligatures w14:val="standardContextual"/>
        </w:rPr>
        <w:t xml:space="preserve">essential </w:t>
      </w:r>
      <w:r w:rsidRPr="00ED2116">
        <w:rPr>
          <w:bCs/>
          <w14:ligatures w14:val="standardContextual"/>
        </w:rPr>
        <w:t>dementia-related statistics</w:t>
      </w:r>
      <w:r w:rsidR="004705F2">
        <w:rPr>
          <w:bCs/>
          <w14:ligatures w14:val="standardContextual"/>
        </w:rPr>
        <w:t xml:space="preserve"> aligned with key outcomes of the National Dementia strategy implementation</w:t>
      </w:r>
      <w:r w:rsidRPr="00ED2116">
        <w:rPr>
          <w:bCs/>
          <w14:ligatures w14:val="standardContextual"/>
        </w:rPr>
        <w:t>, ensuring data is disaggregated by province, age, gender, socioeconomic status, race, ethnicity, and disability.</w:t>
      </w:r>
    </w:p>
    <w:p w14:paraId="46F8B84A" w14:textId="77777777" w:rsidR="00ED2116" w:rsidRDefault="00ED2116" w:rsidP="00ED2116">
      <w:pPr>
        <w:pStyle w:val="ListParagraph"/>
        <w:ind w:hanging="360"/>
        <w:rPr>
          <w:bCs/>
          <w14:ligatures w14:val="standardContextual"/>
        </w:rPr>
      </w:pPr>
    </w:p>
    <w:p w14:paraId="20CF1C10" w14:textId="4F5B98BE" w:rsidR="00ED2116" w:rsidRPr="00ED2116" w:rsidRDefault="00ED2116" w:rsidP="00ED2116">
      <w:pPr>
        <w:pStyle w:val="ListParagraph"/>
        <w:numPr>
          <w:ilvl w:val="0"/>
          <w:numId w:val="44"/>
        </w:numPr>
        <w:ind w:left="720"/>
        <w:rPr>
          <w:bCs/>
          <w14:ligatures w14:val="standardContextual"/>
        </w:rPr>
      </w:pPr>
      <w:r w:rsidRPr="00ED2116">
        <w:rPr>
          <w:bCs/>
          <w14:ligatures w14:val="standardContextual"/>
        </w:rPr>
        <w:t>Mandate the collection and reporting of data that examines the intersection of dementia with gender, abuse, race, ethnicity, disability, and socioeconomic status.</w:t>
      </w:r>
    </w:p>
    <w:p w14:paraId="78152107" w14:textId="77777777" w:rsidR="00876118" w:rsidRPr="004705F2" w:rsidRDefault="00876118" w:rsidP="004705F2">
      <w:pPr>
        <w:rPr>
          <w:bCs/>
          <w14:ligatures w14:val="standardContextual"/>
        </w:rPr>
      </w:pPr>
    </w:p>
    <w:p w14:paraId="4C1FB950" w14:textId="2899BCBE" w:rsidR="00876118" w:rsidRPr="001E3350" w:rsidRDefault="004705F2" w:rsidP="001E3350">
      <w:pPr>
        <w:pStyle w:val="ListParagraph"/>
        <w:numPr>
          <w:ilvl w:val="0"/>
          <w:numId w:val="43"/>
        </w:numPr>
        <w:spacing w:line="240" w:lineRule="auto"/>
        <w:rPr>
          <w:bCs/>
          <w14:ligatures w14:val="standardContextual"/>
        </w:rPr>
      </w:pPr>
      <w:r>
        <w:rPr>
          <w:bCs/>
          <w14:ligatures w14:val="standardContextual"/>
        </w:rPr>
        <w:t xml:space="preserve">Incorporate </w:t>
      </w:r>
      <w:r w:rsidR="00876118">
        <w:rPr>
          <w:bCs/>
          <w14:ligatures w14:val="standardContextual"/>
        </w:rPr>
        <w:t>healthcare learning systems with research and data collections as core components of pathways of care for dementia</w:t>
      </w:r>
    </w:p>
    <w:p w14:paraId="751825F4" w14:textId="77777777" w:rsidR="00A70835" w:rsidRDefault="00A70835">
      <w:pPr>
        <w:rPr>
          <w:b/>
          <w:sz w:val="28"/>
          <w:szCs w:val="40"/>
        </w:rPr>
      </w:pPr>
      <w:r>
        <w:br w:type="page"/>
      </w:r>
    </w:p>
    <w:p w14:paraId="42A620C0" w14:textId="7BCFFC8A" w:rsidR="003A1097" w:rsidRDefault="00FA5745" w:rsidP="003A1097">
      <w:pPr>
        <w:pStyle w:val="Heading10"/>
      </w:pPr>
      <w:r>
        <w:lastRenderedPageBreak/>
        <w:t>ARTICLE 33:</w:t>
      </w:r>
      <w:r w:rsidR="00960660">
        <w:t xml:space="preserve"> </w:t>
      </w:r>
      <w:r w:rsidR="00960660" w:rsidRPr="00960660">
        <w:t>National implementation and monitoring</w:t>
      </w:r>
    </w:p>
    <w:p w14:paraId="48EC2EA7" w14:textId="2961354F" w:rsidR="00AE4CAC" w:rsidRPr="00AE4CAC" w:rsidRDefault="00AE4CAC" w:rsidP="00AE4CAC">
      <w:pPr>
        <w:spacing w:line="240" w:lineRule="auto"/>
        <w:rPr>
          <w14:ligatures w14:val="standardContextual"/>
        </w:rPr>
      </w:pPr>
      <w:r w:rsidRPr="00AE4CAC">
        <w:rPr>
          <w:bCs/>
          <w14:ligatures w14:val="standardContextual"/>
        </w:rPr>
        <w:t>We strong</w:t>
      </w:r>
      <w:r w:rsidR="008E6E56">
        <w:rPr>
          <w:bCs/>
          <w14:ligatures w14:val="standardContextual"/>
        </w:rPr>
        <w:t>ly</w:t>
      </w:r>
      <w:r w:rsidRPr="00AE4CAC">
        <w:rPr>
          <w:bCs/>
          <w14:ligatures w14:val="standardContextual"/>
        </w:rPr>
        <w:t xml:space="preserve"> affirm the finding of the Civil Society Parallel Report that “There is a stark lack of coordinated implementation and monitoring of the CRPD at</w:t>
      </w:r>
      <w:r w:rsidRPr="00AE4CAC">
        <w:rPr>
          <w14:ligatures w14:val="standardContextual"/>
        </w:rPr>
        <w:t xml:space="preserve"> the national, provincial, and territorial levels, and with First Nations, Inuit, and Métis peoples.”</w:t>
      </w:r>
    </w:p>
    <w:p w14:paraId="27C69C34" w14:textId="77777777" w:rsidR="00AE4CAC" w:rsidRPr="00AE4CAC" w:rsidRDefault="00AE4CAC" w:rsidP="00AE4CAC">
      <w:pPr>
        <w:spacing w:line="240" w:lineRule="auto"/>
        <w:rPr>
          <w14:ligatures w14:val="standardContextual"/>
        </w:rPr>
      </w:pPr>
    </w:p>
    <w:p w14:paraId="09634113" w14:textId="59F9247D" w:rsidR="00AE4CAC" w:rsidRPr="00AE4CAC" w:rsidRDefault="00AE4CAC" w:rsidP="00AE4CAC">
      <w:pPr>
        <w:spacing w:line="240" w:lineRule="auto"/>
        <w:rPr>
          <w14:ligatures w14:val="standardContextual"/>
        </w:rPr>
      </w:pPr>
      <w:r w:rsidRPr="00AE4CAC">
        <w:rPr>
          <w14:ligatures w14:val="standardContextual"/>
        </w:rPr>
        <w:t xml:space="preserve">Moreover, we want to stress that monitoring </w:t>
      </w:r>
      <w:r w:rsidR="00DD71F3">
        <w:rPr>
          <w14:ligatures w14:val="standardContextual"/>
        </w:rPr>
        <w:t>and</w:t>
      </w:r>
      <w:r w:rsidRPr="00AE4CAC">
        <w:rPr>
          <w14:ligatures w14:val="standardContextual"/>
        </w:rPr>
        <w:t xml:space="preserve"> implementation of the CRPD must be coordinated with monitoring of Canada’s Dementia Strategy, which is a rights-based strategy to be guided by a human rights lens and consistent with Canada’s international human rights obligations. </w:t>
      </w:r>
    </w:p>
    <w:p w14:paraId="3FC422A3" w14:textId="77777777" w:rsidR="00AE4CAC" w:rsidRPr="00AE4CAC" w:rsidRDefault="00AE4CAC" w:rsidP="00AE4CAC">
      <w:pPr>
        <w:spacing w:line="240" w:lineRule="auto"/>
        <w:rPr>
          <w:b/>
          <w14:ligatures w14:val="standardContextual"/>
        </w:rPr>
      </w:pPr>
    </w:p>
    <w:p w14:paraId="62718B8C" w14:textId="77777777" w:rsidR="00AE4CAC" w:rsidRPr="00AE4CAC" w:rsidRDefault="00AE4CAC" w:rsidP="00AE4CAC">
      <w:pPr>
        <w:spacing w:line="240" w:lineRule="auto"/>
        <w:rPr>
          <w:bCs/>
          <w14:ligatures w14:val="standardContextual"/>
        </w:rPr>
      </w:pPr>
      <w:r w:rsidRPr="00AE4CAC">
        <w:rPr>
          <w:bCs/>
          <w14:ligatures w14:val="standardContextual"/>
        </w:rPr>
        <w:t xml:space="preserve">We strongly support all the recommendations of the Civil Society Parallel Report with respect to Article 33 and emphasize the full engagement of persons living with dementia and the broader dementia community. </w:t>
      </w:r>
    </w:p>
    <w:p w14:paraId="39036CE0" w14:textId="77777777" w:rsidR="00AE4CAC" w:rsidRPr="00AE4CAC" w:rsidRDefault="00AE4CAC" w:rsidP="00AE4CAC">
      <w:pPr>
        <w:spacing w:line="240" w:lineRule="auto"/>
        <w:rPr>
          <w:bCs/>
          <w14:ligatures w14:val="standardContextual"/>
        </w:rPr>
      </w:pPr>
    </w:p>
    <w:p w14:paraId="5374A03F" w14:textId="77777777" w:rsidR="00AE4CAC" w:rsidRPr="00AE4CAC" w:rsidRDefault="00AE4CAC" w:rsidP="00AE4CAC">
      <w:pPr>
        <w:spacing w:line="240" w:lineRule="auto"/>
        <w:rPr>
          <w:b/>
          <w14:ligatures w14:val="standardContextual"/>
        </w:rPr>
      </w:pPr>
      <w:r w:rsidRPr="00AE4CAC">
        <w:rPr>
          <w:b/>
          <w14:ligatures w14:val="standardContextual"/>
        </w:rPr>
        <w:t xml:space="preserve">Recommendations to Canada: </w:t>
      </w:r>
    </w:p>
    <w:p w14:paraId="3C3466AE" w14:textId="5641EE2E" w:rsidR="00AE4CAC" w:rsidRPr="00AE4CAC" w:rsidRDefault="00AE4CAC" w:rsidP="00AE4CAC">
      <w:pPr>
        <w:numPr>
          <w:ilvl w:val="0"/>
          <w:numId w:val="35"/>
        </w:numPr>
        <w:spacing w:before="240" w:after="240" w:line="240" w:lineRule="auto"/>
        <w:ind w:left="714" w:hanging="357"/>
        <w:rPr>
          <w:color w:val="000000"/>
          <w14:ligatures w14:val="standardContextual"/>
        </w:rPr>
      </w:pPr>
      <w:r w:rsidRPr="00AE4CAC">
        <w:rPr>
          <w:color w:val="000000"/>
          <w14:ligatures w14:val="standardContextual"/>
        </w:rPr>
        <w:t xml:space="preserve">In accordance with article 33(2), diverse communities of persons with disabilities and </w:t>
      </w:r>
      <w:r w:rsidRPr="00AE4CAC">
        <w:rPr>
          <w14:ligatures w14:val="standardContextual"/>
        </w:rPr>
        <w:t xml:space="preserve">OPDs, including persons with dementia </w:t>
      </w:r>
      <w:r w:rsidR="002E2D80">
        <w:rPr>
          <w14:ligatures w14:val="standardContextual"/>
        </w:rPr>
        <w:t>and the organizations that represent them</w:t>
      </w:r>
      <w:r w:rsidRPr="00AE4CAC">
        <w:rPr>
          <w14:ligatures w14:val="standardContextual"/>
        </w:rPr>
        <w:t xml:space="preserve">, </w:t>
      </w:r>
      <w:r w:rsidRPr="00AE4CAC">
        <w:rPr>
          <w:i/>
          <w:color w:val="000000"/>
          <w14:ligatures w14:val="standardContextual"/>
        </w:rPr>
        <w:t>must</w:t>
      </w:r>
      <w:r w:rsidRPr="00AE4CAC">
        <w:rPr>
          <w:color w:val="000000"/>
          <w14:ligatures w14:val="standardContextual"/>
        </w:rPr>
        <w:t xml:space="preserve"> be involved in all aspects of a permanent intergovernmental coordinating and monitoring mechanism.</w:t>
      </w:r>
    </w:p>
    <w:p w14:paraId="023E585B" w14:textId="77777777" w:rsidR="004E219B" w:rsidRPr="00AE4CAC" w:rsidRDefault="004E219B" w:rsidP="004E219B">
      <w:pPr>
        <w:numPr>
          <w:ilvl w:val="0"/>
          <w:numId w:val="35"/>
        </w:numPr>
        <w:spacing w:before="240" w:after="240" w:line="240" w:lineRule="auto"/>
        <w:rPr>
          <w:color w:val="000000"/>
          <w14:ligatures w14:val="standardContextual"/>
        </w:rPr>
      </w:pPr>
      <w:r w:rsidRPr="00AE4CAC">
        <w:rPr>
          <w:color w:val="000000"/>
          <w14:ligatures w14:val="standardContextual"/>
        </w:rPr>
        <w:t>Ensure that CRPD monitoring is directly linked to monitoring of Canada’s Dementia Strategy, including benchmarking and indicators for reporting on progress in fulfilling the human rights-oriented objectives of the strategy.</w:t>
      </w:r>
    </w:p>
    <w:p w14:paraId="4153FA3A" w14:textId="77777777" w:rsidR="00AE4CAC" w:rsidRPr="00AE4CAC" w:rsidRDefault="00AE4CAC" w:rsidP="00AE4CAC">
      <w:pPr>
        <w:numPr>
          <w:ilvl w:val="0"/>
          <w:numId w:val="35"/>
        </w:numPr>
        <w:spacing w:before="240" w:after="240" w:line="240" w:lineRule="auto"/>
        <w:rPr>
          <w:color w:val="000000"/>
          <w14:ligatures w14:val="standardContextual"/>
        </w:rPr>
      </w:pPr>
      <w:r w:rsidRPr="00AE4CAC">
        <w:rPr>
          <w14:ligatures w14:val="standardContextual"/>
        </w:rPr>
        <w:t>Provide sufficient, sustained funding to e</w:t>
      </w:r>
      <w:r w:rsidRPr="00AE4CAC">
        <w:rPr>
          <w:color w:val="000000"/>
          <w14:ligatures w14:val="standardContextual"/>
        </w:rPr>
        <w:t>nsure that persons living with dementia can effectively participate, along with their representative organizations.</w:t>
      </w:r>
    </w:p>
    <w:p w14:paraId="73C9B648" w14:textId="77777777" w:rsidR="00AE4CAC" w:rsidRPr="00AE4CAC" w:rsidRDefault="00AE4CAC" w:rsidP="00AE4CAC">
      <w:pPr>
        <w:numPr>
          <w:ilvl w:val="0"/>
          <w:numId w:val="35"/>
        </w:numPr>
        <w:spacing w:before="240" w:after="240" w:line="240" w:lineRule="auto"/>
        <w:rPr>
          <w:color w:val="000000"/>
          <w14:ligatures w14:val="standardContextual"/>
        </w:rPr>
      </w:pPr>
      <w:r w:rsidRPr="00AE4CAC">
        <w:rPr>
          <w:color w:val="000000"/>
          <w14:ligatures w14:val="standardContextual"/>
        </w:rPr>
        <w:t>In its future reporting to the Committee on the Rights of Persons with Disabilities, ensure that data is dis-aggregated to point to progress on achieving the rights of persons living with dementia, one of the fastest growing demographics in Canadian society.</w:t>
      </w:r>
    </w:p>
    <w:p w14:paraId="219CB5C3" w14:textId="77777777" w:rsidR="00FA5745" w:rsidRDefault="00FA5745" w:rsidP="003A1097">
      <w:pPr>
        <w:pStyle w:val="Heading10"/>
      </w:pPr>
    </w:p>
    <w:p w14:paraId="000000A1" w14:textId="3C41C52E" w:rsidR="0034484D" w:rsidRDefault="0034484D" w:rsidP="00121B5D">
      <w:pPr>
        <w:pBdr>
          <w:top w:val="nil"/>
          <w:left w:val="nil"/>
          <w:bottom w:val="nil"/>
          <w:right w:val="nil"/>
          <w:between w:val="nil"/>
        </w:pBdr>
        <w:spacing w:line="240" w:lineRule="auto"/>
        <w:rPr>
          <w:b/>
          <w:sz w:val="28"/>
          <w:szCs w:val="28"/>
        </w:rPr>
      </w:pPr>
    </w:p>
    <w:p w14:paraId="00000294" w14:textId="007236B1" w:rsidR="0034484D" w:rsidRDefault="00121B5D" w:rsidP="00121B5D">
      <w:pPr>
        <w:spacing w:line="240" w:lineRule="auto"/>
        <w:ind w:firstLine="720"/>
      </w:pPr>
      <w:bookmarkStart w:id="13" w:name="_7qnklsbacg6g" w:colFirst="0" w:colLast="0"/>
      <w:bookmarkEnd w:id="13"/>
      <w:r>
        <w:t xml:space="preserve"> </w:t>
      </w:r>
    </w:p>
    <w:sectPr w:rsidR="0034484D">
      <w:headerReference w:type="default" r:id="rId8"/>
      <w:footerReference w:type="default" r:id="rId9"/>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8BDC1A" w14:textId="77777777" w:rsidR="00017F2A" w:rsidRDefault="00017F2A">
      <w:pPr>
        <w:spacing w:line="240" w:lineRule="auto"/>
      </w:pPr>
      <w:r>
        <w:separator/>
      </w:r>
    </w:p>
  </w:endnote>
  <w:endnote w:type="continuationSeparator" w:id="0">
    <w:p w14:paraId="224361E6" w14:textId="77777777" w:rsidR="00017F2A" w:rsidRDefault="00017F2A">
      <w:pPr>
        <w:spacing w:line="240" w:lineRule="auto"/>
      </w:pPr>
      <w:r>
        <w:continuationSeparator/>
      </w:r>
    </w:p>
  </w:endnote>
  <w:endnote w:type="continuationNotice" w:id="1">
    <w:p w14:paraId="03278947" w14:textId="77777777" w:rsidR="00017F2A" w:rsidRDefault="00017F2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97" w14:textId="77F59B94" w:rsidR="006C5E4F" w:rsidRDefault="006C5E4F">
    <w:pPr>
      <w:jc w:val="right"/>
    </w:pPr>
    <w:r>
      <w:fldChar w:fldCharType="begin"/>
    </w:r>
    <w:r>
      <w:instrText>PAGE</w:instrText>
    </w:r>
    <w:r>
      <w:fldChar w:fldCharType="separate"/>
    </w:r>
    <w:r w:rsidR="00A22055">
      <w:rPr>
        <w:noProof/>
      </w:rP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475DA6" w14:textId="77777777" w:rsidR="00017F2A" w:rsidRDefault="00017F2A">
      <w:pPr>
        <w:spacing w:line="240" w:lineRule="auto"/>
      </w:pPr>
      <w:r>
        <w:separator/>
      </w:r>
    </w:p>
  </w:footnote>
  <w:footnote w:type="continuationSeparator" w:id="0">
    <w:p w14:paraId="096A8742" w14:textId="77777777" w:rsidR="00017F2A" w:rsidRDefault="00017F2A">
      <w:pPr>
        <w:spacing w:line="240" w:lineRule="auto"/>
      </w:pPr>
      <w:r>
        <w:continuationSeparator/>
      </w:r>
    </w:p>
  </w:footnote>
  <w:footnote w:type="continuationNotice" w:id="1">
    <w:p w14:paraId="0F655551" w14:textId="77777777" w:rsidR="00017F2A" w:rsidRDefault="00017F2A">
      <w:pPr>
        <w:spacing w:line="240" w:lineRule="auto"/>
      </w:pPr>
    </w:p>
  </w:footnote>
  <w:footnote w:id="2">
    <w:p w14:paraId="4918F35D" w14:textId="094AABF7" w:rsidR="00D451D9" w:rsidRPr="00D451D9" w:rsidRDefault="00D451D9" w:rsidP="00C01485">
      <w:pPr>
        <w:pStyle w:val="NormalWeb"/>
        <w:spacing w:before="0" w:beforeAutospacing="0" w:after="0" w:afterAutospacing="0"/>
      </w:pPr>
      <w:r w:rsidRPr="00C01485">
        <w:rPr>
          <w:rStyle w:val="FootnoteReference"/>
          <w:rFonts w:ascii="Arial" w:hAnsi="Arial" w:cs="Arial"/>
          <w:sz w:val="20"/>
          <w:szCs w:val="20"/>
        </w:rPr>
        <w:footnoteRef/>
      </w:r>
      <w:r w:rsidRPr="00C01485">
        <w:rPr>
          <w:rFonts w:ascii="Arial" w:hAnsi="Arial" w:cs="Arial"/>
          <w:sz w:val="20"/>
          <w:szCs w:val="20"/>
        </w:rPr>
        <w:t xml:space="preserve"> </w:t>
      </w:r>
      <w:r w:rsidRPr="00306516">
        <w:rPr>
          <w:rFonts w:ascii="Arial" w:hAnsi="Arial" w:cs="Arial"/>
          <w:b/>
          <w:bCs/>
          <w:sz w:val="20"/>
          <w:szCs w:val="20"/>
        </w:rPr>
        <w:t>Alzheimer Society of Canada</w:t>
      </w:r>
      <w:r w:rsidRPr="00C01485">
        <w:rPr>
          <w:rFonts w:ascii="Arial" w:hAnsi="Arial" w:cs="Arial"/>
          <w:sz w:val="20"/>
          <w:szCs w:val="20"/>
        </w:rPr>
        <w:t xml:space="preserve">. </w:t>
      </w:r>
      <w:r w:rsidRPr="00C01485">
        <w:rPr>
          <w:rStyle w:val="Emphasis"/>
          <w:rFonts w:ascii="Arial" w:hAnsi="Arial" w:cs="Arial"/>
          <w:sz w:val="20"/>
          <w:szCs w:val="20"/>
        </w:rPr>
        <w:t>Dementia Numbers in Canada</w:t>
      </w:r>
      <w:r w:rsidRPr="00C01485">
        <w:rPr>
          <w:rFonts w:ascii="Arial" w:hAnsi="Arial" w:cs="Arial"/>
          <w:sz w:val="20"/>
          <w:szCs w:val="20"/>
        </w:rPr>
        <w:t xml:space="preserve">. Alzheimer Society of Canada. Accessed January 6, 2025. </w:t>
      </w:r>
      <w:hyperlink r:id="rId1" w:tgtFrame="_new" w:history="1">
        <w:r w:rsidRPr="00C01485">
          <w:rPr>
            <w:rStyle w:val="Hyperlink"/>
            <w:rFonts w:ascii="Arial" w:hAnsi="Arial" w:cs="Arial"/>
            <w:sz w:val="20"/>
            <w:szCs w:val="20"/>
          </w:rPr>
          <w:t>https://alzheimer.ca/en/about-dementia/what-dementia/dementia-numbers-canada</w:t>
        </w:r>
      </w:hyperlink>
      <w:r w:rsidRPr="00C01485">
        <w:rPr>
          <w:rFonts w:ascii="Arial" w:hAnsi="Arial" w:cs="Arial"/>
          <w:sz w:val="20"/>
          <w:szCs w:val="20"/>
        </w:rPr>
        <w:t>.</w:t>
      </w:r>
    </w:p>
  </w:footnote>
  <w:footnote w:id="3">
    <w:p w14:paraId="2C107DBE" w14:textId="1A85FC84" w:rsidR="00D451D9" w:rsidRDefault="00D451D9" w:rsidP="00D451D9">
      <w:pPr>
        <w:pStyle w:val="FootnoteText"/>
      </w:pPr>
      <w:r w:rsidRPr="00D451D9">
        <w:rPr>
          <w:rStyle w:val="FootnoteReference"/>
        </w:rPr>
        <w:footnoteRef/>
      </w:r>
      <w:r w:rsidRPr="00D451D9">
        <w:t xml:space="preserve"> </w:t>
      </w:r>
      <w:r w:rsidRPr="00306516">
        <w:rPr>
          <w:b/>
          <w:bCs/>
        </w:rPr>
        <w:t>Public Health Agency of Canada</w:t>
      </w:r>
      <w:r w:rsidRPr="00D451D9">
        <w:t xml:space="preserve">. </w:t>
      </w:r>
      <w:r w:rsidRPr="00D451D9">
        <w:rPr>
          <w:rStyle w:val="Emphasis"/>
        </w:rPr>
        <w:t>Dementia Strategy</w:t>
      </w:r>
      <w:r w:rsidRPr="00D451D9">
        <w:t xml:space="preserve">. Government of Canada. Accessed January 6, 2025. </w:t>
      </w:r>
      <w:hyperlink r:id="rId2" w:tgtFrame="_new" w:history="1">
        <w:r w:rsidRPr="00D451D9">
          <w:rPr>
            <w:rStyle w:val="Hyperlink"/>
          </w:rPr>
          <w:t>https://www.canada.ca/en/public-health/services/publications/diseases-conditions/dementia-strategy.html</w:t>
        </w:r>
      </w:hyperlink>
      <w:r w:rsidRPr="00D451D9">
        <w:t>.</w:t>
      </w:r>
    </w:p>
  </w:footnote>
  <w:footnote w:id="4">
    <w:p w14:paraId="4163FDC7" w14:textId="519CDF46" w:rsidR="00D451D9" w:rsidRDefault="00D451D9">
      <w:pPr>
        <w:pStyle w:val="FootnoteText"/>
      </w:pPr>
      <w:r>
        <w:rPr>
          <w:rStyle w:val="FootnoteReference"/>
        </w:rPr>
        <w:footnoteRef/>
      </w:r>
      <w:r>
        <w:t xml:space="preserve"> </w:t>
      </w:r>
      <w:r w:rsidRPr="00306516">
        <w:rPr>
          <w:b/>
          <w:bCs/>
        </w:rPr>
        <w:t>Siette, J.,</w:t>
      </w:r>
      <w:r>
        <w:t xml:space="preserve"> Meka, A., &amp; Antoniades, J. "Breaking the Barriers: Overcoming Dementia-Related Stigma in Minority Communities." </w:t>
      </w:r>
      <w:r>
        <w:rPr>
          <w:rStyle w:val="Emphasis"/>
        </w:rPr>
        <w:t>Frontiers in Psychiatry</w:t>
      </w:r>
      <w:r>
        <w:t xml:space="preserve">, vol. 14, 2023, article 1278944. </w:t>
      </w:r>
      <w:hyperlink r:id="rId3" w:tgtFrame="_new" w:history="1">
        <w:r>
          <w:rPr>
            <w:rStyle w:val="Hyperlink"/>
          </w:rPr>
          <w:t>https://doi.org/10.3389/fpsyt.2023.1278944</w:t>
        </w:r>
      </w:hyperlink>
      <w:r>
        <w:t>.</w:t>
      </w:r>
    </w:p>
  </w:footnote>
  <w:footnote w:id="5">
    <w:p w14:paraId="63F5501F" w14:textId="431AD4FC" w:rsidR="00D451D9" w:rsidRDefault="00D451D9">
      <w:pPr>
        <w:pStyle w:val="FootnoteText"/>
      </w:pPr>
      <w:r>
        <w:rPr>
          <w:rStyle w:val="FootnoteReference"/>
        </w:rPr>
        <w:footnoteRef/>
      </w:r>
      <w:r>
        <w:t xml:space="preserve"> </w:t>
      </w:r>
      <w:r w:rsidRPr="00306516">
        <w:rPr>
          <w:b/>
          <w:bCs/>
        </w:rPr>
        <w:t>D'cruz, M</w:t>
      </w:r>
      <w:r>
        <w:t xml:space="preserve">., &amp; Banerjee, D. "'An Invisible Human Rights Crisis': The Marginalization of Older Adults During the COVID-19 Pandemic - An Advocacy Review." </w:t>
      </w:r>
      <w:r>
        <w:rPr>
          <w:rStyle w:val="Emphasis"/>
        </w:rPr>
        <w:t>Psychiatry Research</w:t>
      </w:r>
      <w:r>
        <w:t xml:space="preserve">, vol. 292, 2020, article 113369. </w:t>
      </w:r>
      <w:hyperlink r:id="rId4" w:tgtFrame="_new" w:history="1">
        <w:r>
          <w:rPr>
            <w:rStyle w:val="Hyperlink"/>
          </w:rPr>
          <w:t>https://doi.org/10.1016/j.psychres.2020.113369</w:t>
        </w:r>
      </w:hyperlink>
      <w:r>
        <w:t>.</w:t>
      </w:r>
    </w:p>
  </w:footnote>
  <w:footnote w:id="6">
    <w:p w14:paraId="16B21D49" w14:textId="3B4B660B" w:rsidR="009976C9" w:rsidRDefault="009976C9">
      <w:pPr>
        <w:pStyle w:val="FootnoteText"/>
      </w:pPr>
      <w:r>
        <w:rPr>
          <w:rStyle w:val="FootnoteReference"/>
        </w:rPr>
        <w:footnoteRef/>
      </w:r>
      <w:r>
        <w:t xml:space="preserve"> </w:t>
      </w:r>
      <w:r w:rsidRPr="00306516">
        <w:rPr>
          <w:b/>
          <w:bCs/>
        </w:rPr>
        <w:t>Canadian Association for Community Living.</w:t>
      </w:r>
      <w:r>
        <w:t xml:space="preserve"> </w:t>
      </w:r>
      <w:r>
        <w:rPr>
          <w:rStyle w:val="Emphasis"/>
        </w:rPr>
        <w:t>Canadian Civil Society Parallel Report Submitted to UN Committee on the Rights of Persons with Disabilities</w:t>
      </w:r>
      <w:r>
        <w:t xml:space="preserve">. Canadian Association for Community Living. Accessed January 6, 2025. </w:t>
      </w:r>
      <w:hyperlink r:id="rId5" w:tgtFrame="_new" w:history="1">
        <w:r>
          <w:rPr>
            <w:rStyle w:val="Hyperlink"/>
          </w:rPr>
          <w:t>https://archdisabilitylaw.ca/resource/canadian-civil-society-parallel-report-submitted-to-un-committee-on-the-rights-of-persons-with-disabilities/</w:t>
        </w:r>
      </w:hyperlink>
      <w:r>
        <w:t>.</w:t>
      </w:r>
    </w:p>
  </w:footnote>
  <w:footnote w:id="7">
    <w:p w14:paraId="7870D73A" w14:textId="1F45D27C" w:rsidR="00D564AC" w:rsidRPr="00D564AC" w:rsidRDefault="00D564AC">
      <w:pPr>
        <w:pStyle w:val="FootnoteText"/>
        <w:rPr>
          <w:lang w:val="en-US"/>
        </w:rPr>
      </w:pPr>
      <w:r>
        <w:rPr>
          <w:rStyle w:val="FootnoteReference"/>
        </w:rPr>
        <w:footnoteRef/>
      </w:r>
      <w:r>
        <w:t xml:space="preserve"> </w:t>
      </w:r>
      <w:r w:rsidR="00E3174B">
        <w:rPr>
          <w:rStyle w:val="Strong"/>
        </w:rPr>
        <w:t>Government of Canada,</w:t>
      </w:r>
      <w:r w:rsidR="00E3174B">
        <w:t xml:space="preserve"> </w:t>
      </w:r>
      <w:r w:rsidR="00E3174B">
        <w:rPr>
          <w:rStyle w:val="Emphasis"/>
        </w:rPr>
        <w:t>Aging, Seniors and Dementia Activities: Evaluation Report 2015-16 to 2019-20</w:t>
      </w:r>
      <w:r w:rsidR="00E3174B">
        <w:t xml:space="preserve"> (22 September 2021), online: </w:t>
      </w:r>
      <w:hyperlink r:id="rId6" w:tgtFrame="_new" w:history="1">
        <w:r w:rsidR="00E3174B">
          <w:rPr>
            <w:rStyle w:val="Hyperlink"/>
          </w:rPr>
          <w:t>https://www.canada.ca/en/public-health/corporate/transparency/corporate-management-reporting/evaluation/aging-seniors-dementia-activities.html</w:t>
        </w:r>
      </w:hyperlink>
      <w:r w:rsidR="00E3174B">
        <w:t>.</w:t>
      </w:r>
    </w:p>
  </w:footnote>
  <w:footnote w:id="8">
    <w:p w14:paraId="000002A1" w14:textId="6D2A8B0E" w:rsidR="006C5E4F" w:rsidRPr="0047131A" w:rsidRDefault="006C5E4F" w:rsidP="00121B5D">
      <w:pPr>
        <w:pBdr>
          <w:top w:val="nil"/>
          <w:left w:val="nil"/>
          <w:bottom w:val="nil"/>
          <w:right w:val="nil"/>
          <w:between w:val="nil"/>
        </w:pBdr>
        <w:spacing w:before="120" w:after="120" w:line="240" w:lineRule="auto"/>
        <w:rPr>
          <w:color w:val="000000"/>
          <w:sz w:val="20"/>
          <w:szCs w:val="20"/>
        </w:rPr>
      </w:pPr>
      <w:r w:rsidRPr="0047131A">
        <w:rPr>
          <w:sz w:val="20"/>
          <w:szCs w:val="20"/>
          <w:vertAlign w:val="superscript"/>
        </w:rPr>
        <w:footnoteRef/>
      </w:r>
      <w:r w:rsidRPr="0047131A">
        <w:rPr>
          <w:color w:val="000000"/>
          <w:sz w:val="20"/>
          <w:szCs w:val="20"/>
        </w:rPr>
        <w:t xml:space="preserve"> Diverse disability communities </w:t>
      </w:r>
      <w:r w:rsidRPr="0047131A">
        <w:rPr>
          <w:sz w:val="20"/>
          <w:szCs w:val="20"/>
        </w:rPr>
        <w:t>include</w:t>
      </w:r>
      <w:r w:rsidRPr="0047131A">
        <w:rPr>
          <w:color w:val="000000"/>
          <w:sz w:val="20"/>
          <w:szCs w:val="20"/>
        </w:rPr>
        <w:t xml:space="preserve"> those historically marginalized from Canadian society, including the full range of </w:t>
      </w:r>
      <w:r w:rsidR="00755031">
        <w:rPr>
          <w:color w:val="000000"/>
          <w:sz w:val="20"/>
          <w:szCs w:val="20"/>
        </w:rPr>
        <w:t>dementia (</w:t>
      </w:r>
      <w:r w:rsidR="00C01485">
        <w:rPr>
          <w:color w:val="000000"/>
          <w:sz w:val="20"/>
          <w:szCs w:val="20"/>
        </w:rPr>
        <w:t xml:space="preserve">Alzheimer’s disease, </w:t>
      </w:r>
      <w:r w:rsidR="002E2D80">
        <w:rPr>
          <w:color w:val="000000"/>
          <w:sz w:val="20"/>
          <w:szCs w:val="20"/>
        </w:rPr>
        <w:t xml:space="preserve">Down Syndrome related dementia, </w:t>
      </w:r>
      <w:r w:rsidR="00755031">
        <w:rPr>
          <w:color w:val="000000"/>
          <w:sz w:val="20"/>
          <w:szCs w:val="20"/>
        </w:rPr>
        <w:t>Progressive aphasia related dementia, Parkinson’s related dementia, vascular dementia, young-onset dementia)</w:t>
      </w:r>
      <w:r w:rsidRPr="0047131A">
        <w:rPr>
          <w:color w:val="000000"/>
          <w:sz w:val="20"/>
          <w:szCs w:val="20"/>
        </w:rPr>
        <w:t xml:space="preserve"> Indigenous persons with </w:t>
      </w:r>
      <w:r w:rsidR="00755031">
        <w:rPr>
          <w:color w:val="000000"/>
          <w:sz w:val="20"/>
          <w:szCs w:val="20"/>
        </w:rPr>
        <w:t>dementia</w:t>
      </w:r>
      <w:r w:rsidRPr="0047131A">
        <w:rPr>
          <w:color w:val="000000"/>
          <w:sz w:val="20"/>
          <w:szCs w:val="20"/>
        </w:rPr>
        <w:t>, Black and racialized persons with d</w:t>
      </w:r>
      <w:r w:rsidR="00755031">
        <w:rPr>
          <w:color w:val="000000"/>
          <w:sz w:val="20"/>
          <w:szCs w:val="20"/>
        </w:rPr>
        <w:t>ementia</w:t>
      </w:r>
      <w:r w:rsidRPr="0047131A">
        <w:rPr>
          <w:color w:val="000000"/>
          <w:sz w:val="20"/>
          <w:szCs w:val="20"/>
        </w:rPr>
        <w:t xml:space="preserve">, </w:t>
      </w:r>
      <w:r w:rsidR="00C01485">
        <w:rPr>
          <w:color w:val="000000"/>
          <w:sz w:val="20"/>
          <w:szCs w:val="20"/>
        </w:rPr>
        <w:t xml:space="preserve">adults with Intellectual Disabilities with dementia, </w:t>
      </w:r>
      <w:r w:rsidRPr="0047131A">
        <w:rPr>
          <w:color w:val="000000"/>
          <w:sz w:val="20"/>
          <w:szCs w:val="20"/>
        </w:rPr>
        <w:t>2SLGBTQI+ persons with d</w:t>
      </w:r>
      <w:r w:rsidR="00755031">
        <w:rPr>
          <w:color w:val="000000"/>
          <w:sz w:val="20"/>
          <w:szCs w:val="20"/>
        </w:rPr>
        <w:t>ementia</w:t>
      </w:r>
      <w:r w:rsidRPr="0047131A">
        <w:rPr>
          <w:color w:val="000000"/>
          <w:sz w:val="20"/>
          <w:szCs w:val="20"/>
        </w:rPr>
        <w:t>, and others.</w:t>
      </w:r>
    </w:p>
  </w:footnote>
  <w:footnote w:id="9">
    <w:p w14:paraId="1F3AF568" w14:textId="37545BA6" w:rsidR="00E3174B" w:rsidRPr="00C01485" w:rsidRDefault="00AF44D0" w:rsidP="00A14CA0">
      <w:pPr>
        <w:pStyle w:val="NormalWeb"/>
        <w:spacing w:before="0" w:beforeAutospacing="0" w:after="0" w:afterAutospacing="0"/>
        <w:rPr>
          <w:rFonts w:ascii="Arial" w:hAnsi="Arial" w:cs="Arial"/>
          <w:b/>
          <w:bCs/>
          <w:sz w:val="20"/>
          <w:szCs w:val="20"/>
        </w:rPr>
      </w:pPr>
      <w:r w:rsidRPr="00C01485">
        <w:rPr>
          <w:rStyle w:val="FootnoteReference"/>
          <w:rFonts w:ascii="Arial" w:hAnsi="Arial" w:cs="Arial"/>
          <w:sz w:val="20"/>
          <w:szCs w:val="20"/>
        </w:rPr>
        <w:footnoteRef/>
      </w:r>
      <w:r w:rsidRPr="00C01485">
        <w:rPr>
          <w:rFonts w:ascii="Arial" w:hAnsi="Arial" w:cs="Arial"/>
          <w:sz w:val="20"/>
          <w:szCs w:val="20"/>
        </w:rPr>
        <w:t xml:space="preserve"> </w:t>
      </w:r>
      <w:r w:rsidR="00E3174B" w:rsidRPr="00C01485">
        <w:rPr>
          <w:rStyle w:val="Strong"/>
          <w:rFonts w:ascii="Arial" w:hAnsi="Arial" w:cs="Arial"/>
          <w:sz w:val="20"/>
          <w:szCs w:val="20"/>
        </w:rPr>
        <w:t>Government of Canada,</w:t>
      </w:r>
      <w:r w:rsidR="00E3174B" w:rsidRPr="00C01485">
        <w:rPr>
          <w:rFonts w:ascii="Arial" w:hAnsi="Arial" w:cs="Arial"/>
          <w:sz w:val="20"/>
          <w:szCs w:val="20"/>
        </w:rPr>
        <w:t xml:space="preserve"> </w:t>
      </w:r>
      <w:r w:rsidR="00E3174B" w:rsidRPr="00C01485">
        <w:rPr>
          <w:rStyle w:val="Emphasis"/>
          <w:rFonts w:ascii="Arial" w:hAnsi="Arial" w:cs="Arial"/>
          <w:sz w:val="20"/>
          <w:szCs w:val="20"/>
        </w:rPr>
        <w:t>A Dementia Strategy for Canada: Together We Aspire</w:t>
      </w:r>
      <w:r w:rsidR="00E3174B" w:rsidRPr="00C01485">
        <w:rPr>
          <w:rFonts w:ascii="Arial" w:hAnsi="Arial" w:cs="Arial"/>
          <w:sz w:val="20"/>
          <w:szCs w:val="20"/>
        </w:rPr>
        <w:t xml:space="preserve"> (18 June 2019), online: </w:t>
      </w:r>
      <w:hyperlink r:id="rId7" w:tgtFrame="_new" w:history="1">
        <w:r w:rsidR="00E3174B" w:rsidRPr="00C01485">
          <w:rPr>
            <w:rStyle w:val="Hyperlink"/>
            <w:rFonts w:ascii="Arial" w:hAnsi="Arial" w:cs="Arial"/>
            <w:sz w:val="20"/>
            <w:szCs w:val="20"/>
          </w:rPr>
          <w:t>https://www.canada.ca/en/public-health/services/publications/diseases-conditions/dementia-strategy.html</w:t>
        </w:r>
      </w:hyperlink>
      <w:r w:rsidR="00E3174B" w:rsidRPr="00C01485">
        <w:rPr>
          <w:rFonts w:ascii="Arial" w:hAnsi="Arial" w:cs="Arial"/>
          <w:sz w:val="20"/>
          <w:szCs w:val="20"/>
        </w:rPr>
        <w:t>.</w:t>
      </w:r>
    </w:p>
    <w:p w14:paraId="55A11B5C" w14:textId="2EF71955" w:rsidR="00AF44D0" w:rsidRPr="00E3174B" w:rsidRDefault="00E3174B" w:rsidP="00A14CA0">
      <w:pPr>
        <w:numPr>
          <w:ilvl w:val="0"/>
          <w:numId w:val="40"/>
        </w:numPr>
        <w:tabs>
          <w:tab w:val="clear" w:pos="360"/>
          <w:tab w:val="num" w:pos="180"/>
        </w:tabs>
        <w:spacing w:line="240" w:lineRule="auto"/>
        <w:ind w:left="180" w:hanging="180"/>
      </w:pPr>
      <w:r w:rsidRPr="00E3174B">
        <w:rPr>
          <w:sz w:val="20"/>
          <w:szCs w:val="20"/>
        </w:rPr>
        <w:t>Principle 3: Respect the human rights of people living with dementia to support their autonomy and dignity. Further defined as a human rights lens: a person-centred approach that focuses on respecting and preserving an individual's rights, autonomy, and dignity in alignment with Canada's human rights commitments.</w:t>
      </w:r>
    </w:p>
  </w:footnote>
  <w:footnote w:id="10">
    <w:p w14:paraId="000002A3" w14:textId="0D03DADA" w:rsidR="006C5E4F" w:rsidRPr="00E3174B" w:rsidRDefault="006C5E4F" w:rsidP="00A14CA0">
      <w:pPr>
        <w:spacing w:before="120" w:after="120" w:line="240" w:lineRule="auto"/>
        <w:rPr>
          <w:sz w:val="20"/>
          <w:szCs w:val="20"/>
        </w:rPr>
      </w:pPr>
      <w:r w:rsidRPr="00E3174B">
        <w:rPr>
          <w:sz w:val="20"/>
          <w:szCs w:val="20"/>
          <w:vertAlign w:val="superscript"/>
        </w:rPr>
        <w:footnoteRef/>
      </w:r>
      <w:r w:rsidRPr="00E3174B">
        <w:rPr>
          <w:sz w:val="20"/>
          <w:szCs w:val="20"/>
        </w:rPr>
        <w:t xml:space="preserve"> </w:t>
      </w:r>
      <w:r w:rsidR="00E3174B" w:rsidRPr="00C01485">
        <w:rPr>
          <w:rStyle w:val="Strong"/>
          <w:sz w:val="20"/>
          <w:szCs w:val="20"/>
        </w:rPr>
        <w:t>Canadian Charter of Rights and Freedoms</w:t>
      </w:r>
      <w:r w:rsidR="00E3174B" w:rsidRPr="00C01485">
        <w:rPr>
          <w:sz w:val="20"/>
          <w:szCs w:val="20"/>
        </w:rPr>
        <w:t xml:space="preserve">, Part I of the </w:t>
      </w:r>
      <w:r w:rsidR="00E3174B" w:rsidRPr="00C01485">
        <w:rPr>
          <w:rStyle w:val="Emphasis"/>
          <w:sz w:val="20"/>
          <w:szCs w:val="20"/>
        </w:rPr>
        <w:t>Constitution Act, 1982</w:t>
      </w:r>
      <w:r w:rsidR="00E3174B" w:rsidRPr="00C01485">
        <w:rPr>
          <w:sz w:val="20"/>
          <w:szCs w:val="20"/>
        </w:rPr>
        <w:t xml:space="preserve">, being Schedule B to the </w:t>
      </w:r>
      <w:r w:rsidR="00E3174B" w:rsidRPr="00C01485">
        <w:rPr>
          <w:rStyle w:val="Emphasis"/>
          <w:sz w:val="20"/>
          <w:szCs w:val="20"/>
        </w:rPr>
        <w:t>Canada Act 1982</w:t>
      </w:r>
      <w:r w:rsidR="00E3174B" w:rsidRPr="00C01485">
        <w:rPr>
          <w:sz w:val="20"/>
          <w:szCs w:val="20"/>
        </w:rPr>
        <w:t xml:space="preserve"> (UK), 1982, c 11, s 91(24).</w:t>
      </w:r>
    </w:p>
  </w:footnote>
  <w:footnote w:id="11">
    <w:p w14:paraId="000003DE" w14:textId="6E14D691" w:rsidR="006C5E4F" w:rsidRPr="00E3174B" w:rsidRDefault="006C5E4F" w:rsidP="00A14CA0">
      <w:pPr>
        <w:spacing w:before="120" w:after="120" w:line="240" w:lineRule="auto"/>
        <w:rPr>
          <w:sz w:val="20"/>
          <w:szCs w:val="20"/>
        </w:rPr>
      </w:pPr>
      <w:r w:rsidRPr="00E3174B">
        <w:rPr>
          <w:sz w:val="20"/>
          <w:szCs w:val="20"/>
          <w:vertAlign w:val="superscript"/>
        </w:rPr>
        <w:footnoteRef/>
      </w:r>
      <w:r w:rsidRPr="00E3174B">
        <w:rPr>
          <w:sz w:val="20"/>
          <w:szCs w:val="20"/>
        </w:rPr>
        <w:t xml:space="preserve"> </w:t>
      </w:r>
      <w:r w:rsidR="00E3174B" w:rsidRPr="00C01485">
        <w:rPr>
          <w:rStyle w:val="Strong"/>
          <w:sz w:val="20"/>
          <w:szCs w:val="20"/>
        </w:rPr>
        <w:t>Canadian Human Rights Act</w:t>
      </w:r>
      <w:r w:rsidR="00E3174B" w:rsidRPr="00C01485">
        <w:rPr>
          <w:sz w:val="20"/>
          <w:szCs w:val="20"/>
        </w:rPr>
        <w:t>, RSC, 1985, c H-6.</w:t>
      </w:r>
    </w:p>
  </w:footnote>
  <w:footnote w:id="12">
    <w:p w14:paraId="238D362A" w14:textId="3078610D" w:rsidR="00BF313E" w:rsidRPr="00E3174B" w:rsidRDefault="00BF313E" w:rsidP="00A14CA0">
      <w:pPr>
        <w:pStyle w:val="FootnoteText"/>
        <w:rPr>
          <w:lang w:val="en-US"/>
        </w:rPr>
      </w:pPr>
      <w:r w:rsidRPr="00E3174B">
        <w:rPr>
          <w:rStyle w:val="FootnoteReference"/>
        </w:rPr>
        <w:footnoteRef/>
      </w:r>
      <w:r w:rsidRPr="00E3174B">
        <w:t xml:space="preserve"> </w:t>
      </w:r>
      <w:r w:rsidR="00E3174B" w:rsidRPr="00E3174B">
        <w:rPr>
          <w:rStyle w:val="Strong"/>
        </w:rPr>
        <w:t>Government of Canada,</w:t>
      </w:r>
      <w:r w:rsidR="00E3174B" w:rsidRPr="00E3174B">
        <w:t xml:space="preserve"> </w:t>
      </w:r>
      <w:r w:rsidR="00E3174B" w:rsidRPr="00E3174B">
        <w:rPr>
          <w:rStyle w:val="Emphasis"/>
        </w:rPr>
        <w:t>Public Opinion Research on Dementia: Final Report</w:t>
      </w:r>
      <w:r w:rsidR="00E3174B" w:rsidRPr="00E3174B">
        <w:t xml:space="preserve"> (Public Health Agency of Canada, 2023), online: </w:t>
      </w:r>
      <w:hyperlink r:id="rId8" w:tgtFrame="_new" w:history="1">
        <w:r w:rsidR="00E3174B" w:rsidRPr="00E3174B">
          <w:rPr>
            <w:rStyle w:val="Hyperlink"/>
          </w:rPr>
          <w:t>https://epe.bac-lac.gc.ca/100/200/301/pwgsc-tpsgc/por-ef/public_health_agency_canada/2023/103-22-e/POR103-22-report.html</w:t>
        </w:r>
      </w:hyperlink>
      <w:r w:rsidR="00E3174B" w:rsidRPr="00E3174B">
        <w:t>.</w:t>
      </w:r>
    </w:p>
  </w:footnote>
  <w:footnote w:id="13">
    <w:p w14:paraId="45C20BEC" w14:textId="0C066A3A" w:rsidR="004431FD" w:rsidRPr="004431FD" w:rsidRDefault="004431FD" w:rsidP="00A14CA0">
      <w:pPr>
        <w:pStyle w:val="FootnoteText"/>
        <w:rPr>
          <w:lang w:val="en-US"/>
        </w:rPr>
      </w:pPr>
      <w:r w:rsidRPr="00E3174B">
        <w:rPr>
          <w:rStyle w:val="FootnoteReference"/>
        </w:rPr>
        <w:footnoteRef/>
      </w:r>
      <w:r w:rsidRPr="00E3174B">
        <w:t xml:space="preserve"> </w:t>
      </w:r>
      <w:r w:rsidR="00E3174B" w:rsidRPr="00E3174B">
        <w:rPr>
          <w:rStyle w:val="Strong"/>
        </w:rPr>
        <w:t>Alzheimer’s Disease International,</w:t>
      </w:r>
      <w:r w:rsidR="00E3174B" w:rsidRPr="00E3174B">
        <w:t xml:space="preserve"> </w:t>
      </w:r>
      <w:r w:rsidR="00E3174B" w:rsidRPr="00E3174B">
        <w:rPr>
          <w:rStyle w:val="Emphasis"/>
        </w:rPr>
        <w:t>World Alzheimer Report 2024: Reducing Dementia Risk—A Global Imperative</w:t>
      </w:r>
      <w:r w:rsidR="00E3174B" w:rsidRPr="00E3174B">
        <w:t xml:space="preserve"> (September 2024), online: </w:t>
      </w:r>
      <w:hyperlink r:id="rId9" w:tgtFrame="_new" w:history="1">
        <w:r w:rsidR="00E3174B" w:rsidRPr="00E3174B">
          <w:rPr>
            <w:rStyle w:val="Hyperlink"/>
          </w:rPr>
          <w:t>https://cdn.alzheimers.org.nz/wp-content/uploads/2024/09/World-Alzheimer-Report-2024-reduced.pdf</w:t>
        </w:r>
      </w:hyperlink>
      <w:r w:rsidR="00E3174B" w:rsidRPr="00E3174B">
        <w:t>.</w:t>
      </w:r>
    </w:p>
  </w:footnote>
  <w:footnote w:id="14">
    <w:p w14:paraId="027C1FF0" w14:textId="133AF716" w:rsidR="00F2311A" w:rsidRDefault="00F2311A" w:rsidP="00F2311A">
      <w:pPr>
        <w:pStyle w:val="FootnoteText"/>
      </w:pPr>
      <w:r>
        <w:rPr>
          <w:rStyle w:val="FootnoteReference"/>
        </w:rPr>
        <w:footnoteRef/>
      </w:r>
      <w:r>
        <w:t xml:space="preserve"> </w:t>
      </w:r>
      <w:r w:rsidR="00E3174B">
        <w:rPr>
          <w:rStyle w:val="Strong"/>
        </w:rPr>
        <w:t>Women’s Brain Health Initiative,</w:t>
      </w:r>
      <w:r w:rsidR="00E3174B">
        <w:t xml:space="preserve"> “Why Are Women at Greater Risk for Alzheimer’s Disease?” </w:t>
      </w:r>
      <w:r w:rsidR="00E3174B">
        <w:rPr>
          <w:rStyle w:val="Emphasis"/>
        </w:rPr>
        <w:t>Women’s Brain Health Initiative</w:t>
      </w:r>
      <w:r w:rsidR="00E3174B">
        <w:t xml:space="preserve">, online: </w:t>
      </w:r>
      <w:hyperlink r:id="rId10" w:tgtFrame="_new" w:history="1">
        <w:r w:rsidR="00E3174B">
          <w:rPr>
            <w:rStyle w:val="Hyperlink"/>
          </w:rPr>
          <w:t>https://womensbrainhealth.org/think-tank/better-thinking/why-are-women-at-greater-risk-for-alzheimers-disease</w:t>
        </w:r>
      </w:hyperlink>
      <w:r w:rsidR="00E3174B">
        <w:t>.</w:t>
      </w:r>
    </w:p>
  </w:footnote>
  <w:footnote w:id="15">
    <w:p w14:paraId="615C5E84" w14:textId="3E40DFDE" w:rsidR="00F2311A" w:rsidRPr="00BB5BC6" w:rsidRDefault="00F2311A" w:rsidP="00F2311A">
      <w:pPr>
        <w:pStyle w:val="FootnoteText"/>
      </w:pPr>
      <w:r w:rsidRPr="00BB5BC6">
        <w:rPr>
          <w:rStyle w:val="FootnoteReference"/>
        </w:rPr>
        <w:footnoteRef/>
      </w:r>
      <w:r w:rsidRPr="00BB5BC6">
        <w:t xml:space="preserve"> </w:t>
      </w:r>
      <w:r w:rsidR="00E3174B">
        <w:rPr>
          <w:rStyle w:val="Strong"/>
        </w:rPr>
        <w:t>Alzheimer Society of Canada,</w:t>
      </w:r>
      <w:r w:rsidR="00E3174B">
        <w:t xml:space="preserve"> </w:t>
      </w:r>
      <w:r w:rsidR="00E3174B">
        <w:rPr>
          <w:rStyle w:val="Emphasis"/>
        </w:rPr>
        <w:t>The Price Women Pay for Dementia</w:t>
      </w:r>
      <w:r w:rsidR="00E3174B">
        <w:t xml:space="preserve"> (2019), online: Alzheimer Society of Canada </w:t>
      </w:r>
      <w:hyperlink r:id="rId11" w:tgtFrame="_new" w:history="1">
        <w:r w:rsidR="00E3174B">
          <w:rPr>
            <w:rStyle w:val="Hyperlink"/>
          </w:rPr>
          <w:t>https://alzheimer.ca/sites/default/files/documents/Price-women-pay-dementia_Milken-Institute.pdf</w:t>
        </w:r>
      </w:hyperlink>
      <w:r w:rsidR="00E3174B">
        <w:t>.</w:t>
      </w:r>
    </w:p>
  </w:footnote>
  <w:footnote w:id="16">
    <w:p w14:paraId="6EE1EB90" w14:textId="77777777" w:rsidR="00F2311A" w:rsidRPr="00BB5BC6" w:rsidRDefault="00F2311A" w:rsidP="00F2311A">
      <w:pPr>
        <w:pStyle w:val="FootnoteText"/>
      </w:pPr>
      <w:r>
        <w:rPr>
          <w:rStyle w:val="FootnoteReference"/>
        </w:rPr>
        <w:footnoteRef/>
      </w:r>
      <w:r>
        <w:t xml:space="preserve"> </w:t>
      </w:r>
      <w:r w:rsidRPr="00306516">
        <w:rPr>
          <w:b/>
          <w:bCs/>
        </w:rPr>
        <w:t>Alzheimer’s Disease International</w:t>
      </w:r>
      <w:r w:rsidRPr="00BB5BC6">
        <w:t xml:space="preserve">, </w:t>
      </w:r>
      <w:r w:rsidRPr="00BB5BC6">
        <w:rPr>
          <w:i/>
          <w:iCs/>
        </w:rPr>
        <w:t>Women and Dementia: A Global Research Review</w:t>
      </w:r>
      <w:r w:rsidRPr="00BB5BC6">
        <w:t xml:space="preserve"> (2015), online: Alzheimer’s Disease International </w:t>
      </w:r>
      <w:hyperlink r:id="rId12" w:tgtFrame="_new" w:history="1">
        <w:r w:rsidRPr="00BB5BC6">
          <w:rPr>
            <w:rStyle w:val="Hyperlink"/>
          </w:rPr>
          <w:t>https://www.alzint.org/u/Women-and-Dementia.pdf</w:t>
        </w:r>
      </w:hyperlink>
      <w:r w:rsidRPr="00BB5BC6">
        <w:t>.</w:t>
      </w:r>
    </w:p>
  </w:footnote>
  <w:footnote w:id="17">
    <w:p w14:paraId="5A4ADEC8" w14:textId="5227BEDE" w:rsidR="000B0DB4" w:rsidRPr="000B0DB4" w:rsidRDefault="000B0DB4">
      <w:pPr>
        <w:pStyle w:val="FootnoteText"/>
        <w:rPr>
          <w:lang w:val="en-US"/>
        </w:rPr>
      </w:pPr>
      <w:r>
        <w:rPr>
          <w:rStyle w:val="FootnoteReference"/>
        </w:rPr>
        <w:footnoteRef/>
      </w:r>
      <w:r>
        <w:t xml:space="preserve"> </w:t>
      </w:r>
      <w:r w:rsidR="00E3174B">
        <w:rPr>
          <w:rStyle w:val="Strong"/>
        </w:rPr>
        <w:t>The Conversation,</w:t>
      </w:r>
      <w:r w:rsidR="00E3174B">
        <w:t xml:space="preserve"> “Dementia’s Hidden Darkness: Violence and Domestic Abuse,” </w:t>
      </w:r>
      <w:r w:rsidR="00E3174B">
        <w:rPr>
          <w:rStyle w:val="Emphasis"/>
        </w:rPr>
        <w:t>The Conversation</w:t>
      </w:r>
      <w:r w:rsidR="00E3174B">
        <w:t xml:space="preserve">, online: </w:t>
      </w:r>
      <w:hyperlink r:id="rId13" w:tgtFrame="_new" w:history="1">
        <w:r w:rsidR="00E3174B">
          <w:rPr>
            <w:rStyle w:val="Hyperlink"/>
          </w:rPr>
          <w:t>https://www.artsci.utoronto.ca/news/dementias-hidden-darkness-violence-and-domestic-abuse</w:t>
        </w:r>
      </w:hyperlink>
      <w:r w:rsidR="00E3174B">
        <w:t>.</w:t>
      </w:r>
    </w:p>
  </w:footnote>
  <w:footnote w:id="18">
    <w:p w14:paraId="0C8D6981" w14:textId="7B912D4D" w:rsidR="00404096" w:rsidRPr="00404096" w:rsidRDefault="00404096">
      <w:pPr>
        <w:pStyle w:val="FootnoteText"/>
        <w:rPr>
          <w:lang w:val="en-US"/>
        </w:rPr>
      </w:pPr>
      <w:r>
        <w:rPr>
          <w:rStyle w:val="FootnoteReference"/>
        </w:rPr>
        <w:footnoteRef/>
      </w:r>
      <w:r>
        <w:t xml:space="preserve"> </w:t>
      </w:r>
      <w:r w:rsidR="00E3174B">
        <w:rPr>
          <w:rStyle w:val="Strong"/>
        </w:rPr>
        <w:t>DAWN Canada,</w:t>
      </w:r>
      <w:r w:rsidR="00E3174B">
        <w:t xml:space="preserve"> </w:t>
      </w:r>
      <w:r w:rsidR="00E3174B">
        <w:rPr>
          <w:rStyle w:val="Emphasis"/>
        </w:rPr>
        <w:t>An Intersectional Understanding of Older Adults with Disabilities</w:t>
      </w:r>
      <w:r w:rsidR="00E3174B">
        <w:t xml:space="preserve"> (2023), online: DAWN Canada </w:t>
      </w:r>
      <w:hyperlink r:id="rId14" w:tgtFrame="_new" w:history="1">
        <w:r w:rsidR="00E3174B">
          <w:rPr>
            <w:rStyle w:val="Hyperlink"/>
          </w:rPr>
          <w:t>https://cnpea.ca/images/nhsp_-_needs_assesment_may2023-dawn_final.pdf</w:t>
        </w:r>
      </w:hyperlink>
      <w:r w:rsidR="00E3174B">
        <w:t>.</w:t>
      </w:r>
      <w:r>
        <w:t xml:space="preserve"> </w:t>
      </w:r>
    </w:p>
  </w:footnote>
  <w:footnote w:id="19">
    <w:p w14:paraId="17C946FB" w14:textId="244FC8E6" w:rsidR="00445D9B" w:rsidRDefault="00445D9B" w:rsidP="00445D9B">
      <w:pPr>
        <w:pStyle w:val="FootnoteText"/>
      </w:pPr>
      <w:r>
        <w:rPr>
          <w:rStyle w:val="FootnoteReference"/>
        </w:rPr>
        <w:footnoteRef/>
      </w:r>
      <w:r>
        <w:t xml:space="preserve"> </w:t>
      </w:r>
      <w:r w:rsidR="00E3174B">
        <w:rPr>
          <w:rStyle w:val="Strong"/>
        </w:rPr>
        <w:t>Alzheimer Society of Canada,</w:t>
      </w:r>
      <w:r w:rsidR="00E3174B">
        <w:t xml:space="preserve"> </w:t>
      </w:r>
      <w:r w:rsidR="00E3174B">
        <w:rPr>
          <w:rStyle w:val="Emphasis"/>
        </w:rPr>
        <w:t>Landmark Study 2: A National Study on the Impact of Dementia in Canada</w:t>
      </w:r>
      <w:r w:rsidR="00E3174B">
        <w:t xml:space="preserve"> (2024), online: Alzheimer Society of Canada </w:t>
      </w:r>
      <w:hyperlink r:id="rId15" w:tgtFrame="_new" w:history="1">
        <w:r w:rsidR="00E3174B">
          <w:rPr>
            <w:rStyle w:val="Hyperlink"/>
          </w:rPr>
          <w:t>https://alzheimer.ca/ns/en/landmark2</w:t>
        </w:r>
      </w:hyperlink>
      <w:r w:rsidR="00E3174B">
        <w:t>.</w:t>
      </w:r>
    </w:p>
  </w:footnote>
  <w:footnote w:id="20">
    <w:p w14:paraId="123DDB40" w14:textId="77777777" w:rsidR="00AC51AA" w:rsidRDefault="00AC51AA" w:rsidP="00AC51AA">
      <w:pPr>
        <w:pStyle w:val="FootnoteText"/>
      </w:pPr>
      <w:r>
        <w:rPr>
          <w:rStyle w:val="FootnoteReference"/>
        </w:rPr>
        <w:footnoteRef/>
      </w:r>
      <w:r>
        <w:t xml:space="preserve"> Halseth, R. (2022). Alzheimer’s disease and related dementias in Indigenous populations: Knowledge,</w:t>
      </w:r>
    </w:p>
    <w:p w14:paraId="3267E62A" w14:textId="573C956F" w:rsidR="00AC51AA" w:rsidRPr="00AC51AA" w:rsidRDefault="00AC51AA" w:rsidP="00AC51AA">
      <w:pPr>
        <w:pStyle w:val="FootnoteText"/>
      </w:pPr>
      <w:r>
        <w:t xml:space="preserve">needs, and gaps. National Collaborating Centre for Indigenous Health. </w:t>
      </w:r>
      <w:hyperlink r:id="rId16" w:history="1">
        <w:r w:rsidRPr="00140855">
          <w:rPr>
            <w:rStyle w:val="Hyperlink"/>
          </w:rPr>
          <w:t>https://www.nccih.ca/Publications/Lists/Publications/Attachments/10385/Alzheimers-Disease-and-Related%20Dementias-in-Indigenous-Populations_Web_2022-08-11.pdf</w:t>
        </w:r>
      </w:hyperlink>
      <w:r>
        <w:t xml:space="preserve"> </w:t>
      </w:r>
    </w:p>
  </w:footnote>
  <w:footnote w:id="21">
    <w:p w14:paraId="047E427D" w14:textId="77777777" w:rsidR="00F2311A" w:rsidRPr="00BB5BC6" w:rsidRDefault="00F2311A" w:rsidP="00F2311A">
      <w:pPr>
        <w:pStyle w:val="FootnoteText"/>
      </w:pPr>
      <w:r w:rsidRPr="00BB5BC6">
        <w:rPr>
          <w:rStyle w:val="FootnoteReference"/>
        </w:rPr>
        <w:footnoteRef/>
      </w:r>
      <w:r w:rsidRPr="00BB5BC6">
        <w:t xml:space="preserve"> </w:t>
      </w:r>
      <w:r w:rsidRPr="00306516">
        <w:rPr>
          <w:b/>
          <w:bCs/>
        </w:rPr>
        <w:t>Alzheimer Society of Canada</w:t>
      </w:r>
      <w:r w:rsidRPr="00BB5BC6">
        <w:t xml:space="preserve">, </w:t>
      </w:r>
      <w:r w:rsidRPr="00BB5BC6">
        <w:rPr>
          <w:i/>
          <w:iCs/>
        </w:rPr>
        <w:t>Navigating the Path Forward: Landmark Study 1</w:t>
      </w:r>
      <w:r w:rsidRPr="00BB5BC6">
        <w:t xml:space="preserve"> (2022), online: Alzheimer Society of Canada </w:t>
      </w:r>
      <w:hyperlink r:id="rId17" w:tgtFrame="_new" w:history="1">
        <w:r w:rsidRPr="00BB5BC6">
          <w:rPr>
            <w:rStyle w:val="Hyperlink"/>
          </w:rPr>
          <w:t>https://alzheimer.ca/en/research/reports-dementia/navigating-path-forward-landmark-report-1</w:t>
        </w:r>
      </w:hyperlink>
      <w:r w:rsidRPr="00BB5BC6">
        <w:t>.</w:t>
      </w:r>
    </w:p>
  </w:footnote>
  <w:footnote w:id="22">
    <w:p w14:paraId="7AC97459" w14:textId="32899498" w:rsidR="00F2311A" w:rsidRPr="00BB5BC6" w:rsidRDefault="00F2311A" w:rsidP="00F2311A">
      <w:pPr>
        <w:pStyle w:val="FootnoteText"/>
      </w:pPr>
      <w:r w:rsidRPr="00BB5BC6">
        <w:rPr>
          <w:rStyle w:val="FootnoteReference"/>
        </w:rPr>
        <w:footnoteRef/>
      </w:r>
      <w:r w:rsidRPr="00BB5BC6">
        <w:t xml:space="preserve"> </w:t>
      </w:r>
      <w:r w:rsidR="00306516">
        <w:rPr>
          <w:b/>
          <w:bCs/>
        </w:rPr>
        <w:t>Milken Institute</w:t>
      </w:r>
      <w:r w:rsidRPr="00BB5BC6">
        <w:t xml:space="preserve">, </w:t>
      </w:r>
      <w:r w:rsidRPr="00BB5BC6">
        <w:rPr>
          <w:i/>
          <w:iCs/>
        </w:rPr>
        <w:t>The Price Women Pay for Dementia</w:t>
      </w:r>
      <w:r w:rsidRPr="00BB5BC6">
        <w:t xml:space="preserve"> (2019), online: Alzheimer Society of Canada </w:t>
      </w:r>
      <w:hyperlink r:id="rId18" w:tgtFrame="_new" w:history="1">
        <w:r w:rsidRPr="00BB5BC6">
          <w:rPr>
            <w:rStyle w:val="Hyperlink"/>
          </w:rPr>
          <w:t>https://alzheimer.ca/sites/default/files/documents/Price-women-pay-dementia_Milken-Institute.pdf</w:t>
        </w:r>
      </w:hyperlink>
      <w:r w:rsidRPr="00BB5BC6">
        <w:t>.</w:t>
      </w:r>
    </w:p>
  </w:footnote>
  <w:footnote w:id="23">
    <w:p w14:paraId="1D816A5A" w14:textId="77777777" w:rsidR="00F2311A" w:rsidRPr="00BB5BC6" w:rsidRDefault="00F2311A" w:rsidP="00F2311A">
      <w:pPr>
        <w:pStyle w:val="FootnoteText"/>
      </w:pPr>
      <w:r w:rsidRPr="00BB5BC6">
        <w:rPr>
          <w:rStyle w:val="FootnoteReference"/>
        </w:rPr>
        <w:footnoteRef/>
      </w:r>
      <w:r w:rsidRPr="00BB5BC6">
        <w:t xml:space="preserve"> </w:t>
      </w:r>
      <w:r w:rsidRPr="00306516">
        <w:rPr>
          <w:b/>
          <w:bCs/>
        </w:rPr>
        <w:t>Teno, J. M.,</w:t>
      </w:r>
      <w:r w:rsidRPr="00BB5BC6">
        <w:t xml:space="preserve"> et al., </w:t>
      </w:r>
      <w:r w:rsidRPr="00BB5BC6">
        <w:rPr>
          <w:i/>
          <w:iCs/>
        </w:rPr>
        <w:t>The Economic Burden of Family Caregiving for Persons with Dementia in the United States: A Review</w:t>
      </w:r>
      <w:r w:rsidRPr="00BB5BC6">
        <w:t xml:space="preserve"> (2020), </w:t>
      </w:r>
      <w:r w:rsidRPr="00BB5BC6">
        <w:rPr>
          <w:i/>
          <w:iCs/>
        </w:rPr>
        <w:t>BMJ Supportive &amp; Palliative Care</w:t>
      </w:r>
      <w:r w:rsidRPr="00BB5BC6">
        <w:t xml:space="preserve"> 14(e1): e38, online: BMJ Supportive &amp; Palliative Care </w:t>
      </w:r>
      <w:hyperlink r:id="rId19" w:tgtFrame="_new" w:history="1">
        <w:r w:rsidRPr="00BB5BC6">
          <w:rPr>
            <w:rStyle w:val="Hyperlink"/>
          </w:rPr>
          <w:t>https://spcare.bmj.com/content/14/e1/e38</w:t>
        </w:r>
      </w:hyperlink>
      <w:r w:rsidRPr="00BB5BC6">
        <w:t>.</w:t>
      </w:r>
    </w:p>
  </w:footnote>
  <w:footnote w:id="24">
    <w:p w14:paraId="08D9C774" w14:textId="77777777" w:rsidR="00F2311A" w:rsidRDefault="00F2311A" w:rsidP="00F2311A">
      <w:pPr>
        <w:pStyle w:val="FootnoteText"/>
      </w:pPr>
      <w:r w:rsidRPr="00BB5BC6">
        <w:rPr>
          <w:rStyle w:val="FootnoteReference"/>
        </w:rPr>
        <w:footnoteRef/>
      </w:r>
      <w:r w:rsidRPr="00BB5BC6">
        <w:t xml:space="preserve"> </w:t>
      </w:r>
      <w:r w:rsidRPr="00306516">
        <w:rPr>
          <w:b/>
          <w:bCs/>
        </w:rPr>
        <w:t>Health Canada</w:t>
      </w:r>
      <w:r w:rsidRPr="00BB5BC6">
        <w:t xml:space="preserve">, </w:t>
      </w:r>
      <w:r w:rsidRPr="00BB5BC6">
        <w:rPr>
          <w:i/>
          <w:iCs/>
        </w:rPr>
        <w:t>Dementia in Canada: Key Highlights from the 2021 Census</w:t>
      </w:r>
      <w:r w:rsidRPr="00BB5BC6">
        <w:t xml:space="preserve"> (2024), online: Government of Canada </w:t>
      </w:r>
      <w:hyperlink r:id="rId20" w:tgtFrame="_new" w:history="1">
        <w:r w:rsidRPr="00BB5BC6">
          <w:rPr>
            <w:rStyle w:val="Hyperlink"/>
          </w:rPr>
          <w:t>https://publications.gc.ca/collections/collection_2024/sc-hc/H14-628-2024-eng.pdf</w:t>
        </w:r>
      </w:hyperlink>
      <w:r w:rsidRPr="00BB5BC6">
        <w:t>.</w:t>
      </w:r>
    </w:p>
  </w:footnote>
  <w:footnote w:id="25">
    <w:p w14:paraId="52E331B5" w14:textId="179D3DD3" w:rsidR="006475F3" w:rsidRPr="00A20F9E" w:rsidRDefault="006475F3">
      <w:pPr>
        <w:pStyle w:val="FootnoteText"/>
      </w:pPr>
      <w:r>
        <w:rPr>
          <w:rStyle w:val="FootnoteReference"/>
        </w:rPr>
        <w:footnoteRef/>
      </w:r>
      <w:r w:rsidRPr="00541081">
        <w:t xml:space="preserve"> </w:t>
      </w:r>
      <w:r w:rsidR="001729FC">
        <w:rPr>
          <w:rStyle w:val="Strong"/>
        </w:rPr>
        <w:t>Canadian Institute for Health Information (CIHI),</w:t>
      </w:r>
      <w:r w:rsidR="001729FC">
        <w:t xml:space="preserve"> </w:t>
      </w:r>
      <w:r w:rsidR="001729FC">
        <w:rPr>
          <w:rStyle w:val="Emphasis"/>
        </w:rPr>
        <w:t>Access to Palliative Care in Canada</w:t>
      </w:r>
      <w:r w:rsidR="001729FC">
        <w:t xml:space="preserve">, online: </w:t>
      </w:r>
      <w:hyperlink r:id="rId21" w:tgtFrame="_new" w:history="1">
        <w:r w:rsidR="001729FC">
          <w:rPr>
            <w:rStyle w:val="Hyperlink"/>
          </w:rPr>
          <w:t>https://www.cihi.ca/en/access-to-palliative-care-in-canada</w:t>
        </w:r>
      </w:hyperlink>
      <w:r w:rsidR="001729FC">
        <w:t>.</w:t>
      </w:r>
    </w:p>
  </w:footnote>
  <w:footnote w:id="26">
    <w:p w14:paraId="617F3E3A" w14:textId="029C0352" w:rsidR="002B7B00" w:rsidRPr="00E3174B" w:rsidRDefault="002B7B00">
      <w:pPr>
        <w:pStyle w:val="FootnoteText"/>
      </w:pPr>
      <w:r>
        <w:rPr>
          <w:rStyle w:val="FootnoteReference"/>
        </w:rPr>
        <w:footnoteRef/>
      </w:r>
      <w:r w:rsidRPr="00E3174B">
        <w:t xml:space="preserve"> </w:t>
      </w:r>
      <w:r w:rsidR="001729FC">
        <w:rPr>
          <w:rStyle w:val="Strong"/>
        </w:rPr>
        <w:t>Dying With Dignity Canada,</w:t>
      </w:r>
      <w:r w:rsidR="001729FC">
        <w:t xml:space="preserve"> “2023 Poll: Support for Medically Assisted Dying in Canada,” </w:t>
      </w:r>
      <w:r w:rsidR="001729FC">
        <w:rPr>
          <w:rStyle w:val="Emphasis"/>
        </w:rPr>
        <w:t>Dying With Dignity Canada</w:t>
      </w:r>
      <w:r w:rsidR="001729FC">
        <w:t xml:space="preserve">, online: </w:t>
      </w:r>
      <w:hyperlink r:id="rId22" w:tgtFrame="_new" w:history="1">
        <w:r w:rsidR="001729FC">
          <w:rPr>
            <w:rStyle w:val="Hyperlink"/>
          </w:rPr>
          <w:t>https://www.dyingwithdignity.ca/media-center/2023-poll-support-for-medically-assisted-dying-canada/</w:t>
        </w:r>
      </w:hyperlink>
      <w:r w:rsidR="001729FC">
        <w:t>.</w:t>
      </w:r>
    </w:p>
  </w:footnote>
  <w:footnote w:id="27">
    <w:p w14:paraId="72A1C11C" w14:textId="16B7477C" w:rsidR="00C950BB" w:rsidRPr="00E3174B" w:rsidRDefault="00C950BB">
      <w:pPr>
        <w:pStyle w:val="FootnoteText"/>
      </w:pPr>
      <w:r>
        <w:rPr>
          <w:rStyle w:val="FootnoteReference"/>
        </w:rPr>
        <w:footnoteRef/>
      </w:r>
      <w:r w:rsidRPr="00E3174B">
        <w:t xml:space="preserve"> </w:t>
      </w:r>
      <w:r w:rsidR="001729FC">
        <w:rPr>
          <w:rStyle w:val="Strong"/>
        </w:rPr>
        <w:t>Samantha Backman,</w:t>
      </w:r>
      <w:r w:rsidR="001729FC">
        <w:t xml:space="preserve"> </w:t>
      </w:r>
      <w:r w:rsidR="001729FC">
        <w:rPr>
          <w:rStyle w:val="Emphasis"/>
        </w:rPr>
        <w:t>Uncovering Systemic Failures: An Analysis of Canada's Legal Obligations to Respect, Protect, and Fulfill the Right to Health</w:t>
      </w:r>
      <w:r w:rsidR="001729FC">
        <w:t xml:space="preserve"> (2020) 8 Int’l Human Rights Internship Program, online: </w:t>
      </w:r>
      <w:hyperlink r:id="rId23" w:tgtFrame="_new" w:history="1">
        <w:r w:rsidR="001729FC">
          <w:rPr>
            <w:rStyle w:val="Hyperlink"/>
          </w:rPr>
          <w:t>https://www.mcgill.ca/humanrights/files/humanrights/backman_samantha_ihrip_v8_2020.pdf</w:t>
        </w:r>
      </w:hyperlink>
      <w:r w:rsidR="001729FC">
        <w:t>.</w:t>
      </w:r>
    </w:p>
  </w:footnote>
  <w:footnote w:id="28">
    <w:p w14:paraId="7D893B84" w14:textId="3E79C37F" w:rsidR="00C950BB" w:rsidRPr="00E3174B" w:rsidRDefault="00C950BB">
      <w:pPr>
        <w:pStyle w:val="FootnoteText"/>
      </w:pPr>
      <w:r>
        <w:rPr>
          <w:rStyle w:val="FootnoteReference"/>
        </w:rPr>
        <w:footnoteRef/>
      </w:r>
      <w:r w:rsidRPr="00E3174B">
        <w:t xml:space="preserve"> </w:t>
      </w:r>
      <w:r w:rsidR="001729FC">
        <w:rPr>
          <w:rStyle w:val="Strong"/>
        </w:rPr>
        <w:t>Ontario Ministry of Health,</w:t>
      </w:r>
      <w:r w:rsidR="001729FC">
        <w:t xml:space="preserve"> </w:t>
      </w:r>
      <w:r w:rsidR="001729FC">
        <w:rPr>
          <w:rStyle w:val="Emphasis"/>
        </w:rPr>
        <w:t>A Guide to Advance Care Planning in Ontario</w:t>
      </w:r>
      <w:r w:rsidR="001729FC">
        <w:t xml:space="preserve"> (Toronto: Queen's Printer for Ontario, 2017), online: </w:t>
      </w:r>
      <w:hyperlink r:id="rId24" w:tgtFrame="_new" w:history="1">
        <w:r w:rsidR="001729FC">
          <w:rPr>
            <w:rStyle w:val="Hyperlink"/>
          </w:rPr>
          <w:t>https://www.publications.gov.on.ca/store/20170501121/Free_Download_Files/023032.pdf</w:t>
        </w:r>
      </w:hyperlink>
      <w:r w:rsidR="001729FC">
        <w:t>.</w:t>
      </w:r>
    </w:p>
  </w:footnote>
  <w:footnote w:id="29">
    <w:p w14:paraId="64AA8DF7" w14:textId="77777777" w:rsidR="00AC51AA" w:rsidRDefault="00AC51AA" w:rsidP="00AC51AA">
      <w:pPr>
        <w:pStyle w:val="FootnoteText"/>
      </w:pPr>
      <w:r>
        <w:rPr>
          <w:rStyle w:val="FootnoteReference"/>
        </w:rPr>
        <w:footnoteRef/>
      </w:r>
      <w:r>
        <w:t xml:space="preserve"> </w:t>
      </w:r>
      <w:r w:rsidRPr="009605ED">
        <w:rPr>
          <w:b/>
          <w:bCs/>
        </w:rPr>
        <w:t>Janicki, M. P</w:t>
      </w:r>
      <w:r>
        <w:t>., Hendrix, J. A., McCallion, P., &amp; and the Neuroatypical Conditions Expert Consultative Panel (2022). Examining older adults with neuroatypical conditions for MCI/dementia: Barriers and</w:t>
      </w:r>
    </w:p>
    <w:p w14:paraId="7E152015" w14:textId="77777777" w:rsidR="00AC51AA" w:rsidRDefault="00AC51AA" w:rsidP="00AC51AA">
      <w:pPr>
        <w:pStyle w:val="FootnoteText"/>
      </w:pPr>
      <w:r>
        <w:t>recommendations of the Neuroatypical Conditions Expert Consultative Panel. Alzheimer’s &amp; dementia</w:t>
      </w:r>
    </w:p>
    <w:p w14:paraId="0B7CC04A" w14:textId="77777777" w:rsidR="00AC51AA" w:rsidRPr="00A14CA0" w:rsidRDefault="00AC51AA" w:rsidP="00AC51AA">
      <w:pPr>
        <w:pStyle w:val="FootnoteText"/>
        <w:rPr>
          <w:lang w:val="en-US"/>
        </w:rPr>
      </w:pPr>
      <w:r>
        <w:t xml:space="preserve">(Amsterdam, Netherlands), 14(1), e12335. </w:t>
      </w:r>
      <w:hyperlink r:id="rId25" w:history="1">
        <w:r w:rsidRPr="00140855">
          <w:rPr>
            <w:rStyle w:val="Hyperlink"/>
          </w:rPr>
          <w:t>https://doi.org/10.1002/dad2.12335</w:t>
        </w:r>
      </w:hyperlink>
      <w:r>
        <w:t xml:space="preserve"> </w:t>
      </w:r>
    </w:p>
  </w:footnote>
  <w:footnote w:id="30">
    <w:p w14:paraId="7DC4E22C" w14:textId="6047382D" w:rsidR="00D300D4" w:rsidRPr="00E3174B" w:rsidRDefault="00D300D4">
      <w:pPr>
        <w:pStyle w:val="FootnoteText"/>
      </w:pPr>
      <w:r>
        <w:rPr>
          <w:rStyle w:val="FootnoteReference"/>
        </w:rPr>
        <w:footnoteRef/>
      </w:r>
      <w:r w:rsidRPr="00E3174B">
        <w:t xml:space="preserve"> </w:t>
      </w:r>
      <w:r w:rsidR="001729FC">
        <w:rPr>
          <w:rStyle w:val="Strong"/>
        </w:rPr>
        <w:t>Réseau-1 Québec,</w:t>
      </w:r>
      <w:r w:rsidR="001729FC">
        <w:t xml:space="preserve"> </w:t>
      </w:r>
      <w:r w:rsidR="001729FC">
        <w:rPr>
          <w:rStyle w:val="Emphasis"/>
        </w:rPr>
        <w:t>Home Care: More Funding Needed but Especially Under a New Model</w:t>
      </w:r>
      <w:r w:rsidR="001729FC">
        <w:t xml:space="preserve">, online: </w:t>
      </w:r>
      <w:hyperlink r:id="rId26" w:tgtFrame="_new" w:history="1">
        <w:r w:rsidR="001729FC">
          <w:rPr>
            <w:rStyle w:val="Hyperlink"/>
          </w:rPr>
          <w:t>https://reseau1quebec.ca/home-care-more-funding-needed-but-especially-under-a-new-model/</w:t>
        </w:r>
      </w:hyperlink>
      <w:r w:rsidR="001729FC">
        <w:t>.</w:t>
      </w:r>
    </w:p>
  </w:footnote>
  <w:footnote w:id="31">
    <w:p w14:paraId="0020D414" w14:textId="35C81DDB" w:rsidR="00D300D4" w:rsidRPr="00E3174B" w:rsidRDefault="00D300D4">
      <w:pPr>
        <w:pStyle w:val="FootnoteText"/>
      </w:pPr>
      <w:r>
        <w:rPr>
          <w:rStyle w:val="FootnoteReference"/>
        </w:rPr>
        <w:footnoteRef/>
      </w:r>
      <w:r w:rsidRPr="00E3174B">
        <w:t xml:space="preserve"> </w:t>
      </w:r>
      <w:r w:rsidR="001729FC">
        <w:rPr>
          <w:rStyle w:val="Strong"/>
        </w:rPr>
        <w:t>Gregory P Marchildon,</w:t>
      </w:r>
      <w:r w:rsidR="001729FC">
        <w:t xml:space="preserve"> </w:t>
      </w:r>
      <w:r w:rsidR="001729FC">
        <w:rPr>
          <w:rStyle w:val="Emphasis"/>
        </w:rPr>
        <w:t>Long-Term Care Financing: Fair and Sustainable</w:t>
      </w:r>
      <w:r w:rsidR="001729FC">
        <w:t xml:space="preserve"> (Montreal: Institute for Research on Public Policy, 2020), online: </w:t>
      </w:r>
      <w:hyperlink r:id="rId27" w:tgtFrame="_new" w:history="1">
        <w:r w:rsidR="001729FC">
          <w:rPr>
            <w:rStyle w:val="Hyperlink"/>
          </w:rPr>
          <w:t>https://irpp.org/research-studies/long-term-care-financing-fair-and-sustainable/</w:t>
        </w:r>
      </w:hyperlink>
      <w:r w:rsidR="001729FC">
        <w:t>.</w:t>
      </w:r>
    </w:p>
  </w:footnote>
  <w:footnote w:id="32">
    <w:p w14:paraId="44261AD7" w14:textId="583E20E3" w:rsidR="00D903A1" w:rsidRPr="00D903A1" w:rsidRDefault="00D903A1">
      <w:pPr>
        <w:pStyle w:val="FootnoteText"/>
        <w:rPr>
          <w:lang w:val="en-US"/>
        </w:rPr>
      </w:pPr>
      <w:r>
        <w:rPr>
          <w:rStyle w:val="FootnoteReference"/>
        </w:rPr>
        <w:footnoteRef/>
      </w:r>
      <w:r>
        <w:t xml:space="preserve"> </w:t>
      </w:r>
      <w:r w:rsidR="001729FC">
        <w:rPr>
          <w:rStyle w:val="Strong"/>
        </w:rPr>
        <w:t>Hao Liu et al.,</w:t>
      </w:r>
      <w:r w:rsidR="001729FC">
        <w:t xml:space="preserve"> </w:t>
      </w:r>
      <w:r w:rsidR="001729FC">
        <w:rPr>
          <w:rStyle w:val="Emphasis"/>
        </w:rPr>
        <w:t>RAND Future of Health and Long-Term Care Scenarios</w:t>
      </w:r>
      <w:r w:rsidR="001729FC">
        <w:t xml:space="preserve"> (Santa Monica: RAND Corporation, 2019), online: </w:t>
      </w:r>
      <w:hyperlink r:id="rId28" w:tgtFrame="_new" w:history="1">
        <w:r w:rsidR="001729FC">
          <w:rPr>
            <w:rStyle w:val="Hyperlink"/>
          </w:rPr>
          <w:t>https://www.rand.org/pubs/research_reports/RR2744.html</w:t>
        </w:r>
      </w:hyperlink>
      <w:r w:rsidR="001729FC">
        <w:t>.</w:t>
      </w:r>
      <w:r w:rsidR="001729FC" w:rsidDel="001729FC">
        <w:t xml:space="preserve"> </w:t>
      </w:r>
    </w:p>
  </w:footnote>
  <w:footnote w:id="33">
    <w:p w14:paraId="5C074529" w14:textId="2F0BBEE0" w:rsidR="001729FC" w:rsidRPr="00C01485" w:rsidRDefault="0016450B" w:rsidP="00C01485">
      <w:pPr>
        <w:pStyle w:val="NormalWeb"/>
        <w:spacing w:before="0" w:beforeAutospacing="0" w:after="0" w:afterAutospacing="0"/>
        <w:rPr>
          <w:rFonts w:ascii="Arial" w:hAnsi="Arial" w:cs="Arial"/>
          <w:b/>
          <w:bCs/>
          <w:sz w:val="20"/>
          <w:szCs w:val="20"/>
        </w:rPr>
      </w:pPr>
      <w:r w:rsidRPr="00C01485">
        <w:rPr>
          <w:rStyle w:val="FootnoteReference"/>
          <w:rFonts w:ascii="Arial" w:hAnsi="Arial" w:cs="Arial"/>
          <w:sz w:val="20"/>
          <w:szCs w:val="20"/>
        </w:rPr>
        <w:footnoteRef/>
      </w:r>
      <w:r w:rsidRPr="00C01485">
        <w:rPr>
          <w:rFonts w:ascii="Arial" w:hAnsi="Arial" w:cs="Arial"/>
          <w:sz w:val="20"/>
          <w:szCs w:val="20"/>
        </w:rPr>
        <w:t xml:space="preserve"> </w:t>
      </w:r>
      <w:r w:rsidR="001729FC" w:rsidRPr="00C01485">
        <w:rPr>
          <w:rStyle w:val="Strong"/>
          <w:rFonts w:ascii="Arial" w:hAnsi="Arial" w:cs="Arial"/>
          <w:sz w:val="20"/>
          <w:szCs w:val="20"/>
        </w:rPr>
        <w:t>Ontario Dementia Care Alliance,</w:t>
      </w:r>
      <w:r w:rsidR="001729FC" w:rsidRPr="00C01485">
        <w:rPr>
          <w:rFonts w:ascii="Arial" w:hAnsi="Arial" w:cs="Arial"/>
          <w:sz w:val="20"/>
          <w:szCs w:val="20"/>
        </w:rPr>
        <w:t xml:space="preserve"> </w:t>
      </w:r>
      <w:r w:rsidR="001729FC" w:rsidRPr="00C01485">
        <w:rPr>
          <w:rStyle w:val="Emphasis"/>
          <w:rFonts w:ascii="Arial" w:hAnsi="Arial" w:cs="Arial"/>
          <w:sz w:val="20"/>
          <w:szCs w:val="20"/>
        </w:rPr>
        <w:t>Ontario Dementia Care Alliance Report</w:t>
      </w:r>
      <w:r w:rsidR="001729FC" w:rsidRPr="00C01485">
        <w:rPr>
          <w:rFonts w:ascii="Arial" w:hAnsi="Arial" w:cs="Arial"/>
          <w:sz w:val="20"/>
          <w:szCs w:val="20"/>
        </w:rPr>
        <w:t xml:space="preserve"> (2023) at 10, online: </w:t>
      </w:r>
      <w:r w:rsidR="001729FC" w:rsidRPr="001729FC">
        <w:rPr>
          <w:rFonts w:ascii="Arial" w:hAnsi="Arial" w:cs="Arial"/>
          <w:sz w:val="20"/>
          <w:szCs w:val="20"/>
        </w:rPr>
        <w:t>https://alzheimer.ca/on/sites/on/files/documents/ODCA%20Submission%20in%20advance%20of%20the%20Fall%20Economic%20Statement_EN.pdf</w:t>
      </w:r>
      <w:r w:rsidR="001729FC" w:rsidRPr="00C01485">
        <w:rPr>
          <w:rFonts w:ascii="Arial" w:hAnsi="Arial" w:cs="Arial"/>
          <w:sz w:val="20"/>
          <w:szCs w:val="20"/>
        </w:rPr>
        <w:t>.</w:t>
      </w:r>
    </w:p>
    <w:p w14:paraId="2981B1FF" w14:textId="2CA510EF" w:rsidR="0016450B" w:rsidRPr="00C01485" w:rsidRDefault="001729FC" w:rsidP="00C01485">
      <w:pPr>
        <w:numPr>
          <w:ilvl w:val="0"/>
          <w:numId w:val="41"/>
        </w:numPr>
        <w:spacing w:line="240" w:lineRule="auto"/>
      </w:pPr>
      <w:r w:rsidRPr="001729FC">
        <w:rPr>
          <w:rStyle w:val="Strong"/>
          <w:sz w:val="20"/>
          <w:szCs w:val="20"/>
        </w:rPr>
        <w:t>Quote:</w:t>
      </w:r>
      <w:r w:rsidRPr="001729FC">
        <w:rPr>
          <w:sz w:val="20"/>
          <w:szCs w:val="20"/>
        </w:rPr>
        <w:t xml:space="preserve"> “This lack of specialist capacity, compounded by family doctors making referrals to specialists due to lack of adequate team-based support for diagnosis, and/or not performing timely initial assessments, accounts for over 90% of the projected wait times to receive a diagnosis of Alzheimer’s disease in Ontario…The total average wait time by 2029 will be 91 months, or over seven and a half years—longer than many who seek a diagnosis will live.”</w:t>
      </w:r>
    </w:p>
  </w:footnote>
  <w:footnote w:id="34">
    <w:p w14:paraId="2BC12289" w14:textId="5615F2A6" w:rsidR="00A72E4A" w:rsidRPr="00A72E4A" w:rsidRDefault="00A72E4A">
      <w:pPr>
        <w:pStyle w:val="FootnoteText"/>
        <w:rPr>
          <w:lang w:val="en-US"/>
        </w:rPr>
      </w:pPr>
      <w:r>
        <w:rPr>
          <w:rStyle w:val="FootnoteReference"/>
        </w:rPr>
        <w:footnoteRef/>
      </w:r>
      <w:r>
        <w:t xml:space="preserve"> </w:t>
      </w:r>
      <w:r w:rsidR="001729FC">
        <w:rPr>
          <w:rStyle w:val="Strong"/>
        </w:rPr>
        <w:t xml:space="preserve">Adam </w:t>
      </w:r>
      <w:r w:rsidR="001729FC">
        <w:rPr>
          <w:rStyle w:val="Strong"/>
        </w:rPr>
        <w:t>Simblett et al.,</w:t>
      </w:r>
      <w:r w:rsidR="001729FC">
        <w:t xml:space="preserve"> "Challenges in Disclosing and Receiving a Diagnosis of Dementia: A Systematic Review of Practice from the Perspectives of People with Dementia, Carers, and Healthcare Professionals" (2020) 32:5 Int’l Psychogeriatrics 835, online: </w:t>
      </w:r>
      <w:hyperlink r:id="rId29" w:tgtFrame="_new" w:history="1">
        <w:r w:rsidR="001729FC">
          <w:rPr>
            <w:rStyle w:val="Hyperlink"/>
          </w:rPr>
          <w:t>https://www.cambridge.org/core/journals/international-psychogeriatrics/article/challenges-in-disclosing-and-receiving-a-diagnosis-of-dementia-a-systematic-review-of-practice-from-the-perspectives-of-people-with-dementia-carers-and-healthcare-professionals/0C630D5F61B5B03132FDB5507ADBC9A5</w:t>
        </w:r>
      </w:hyperlink>
      <w:r w:rsidR="001729FC">
        <w:t>.</w:t>
      </w:r>
    </w:p>
  </w:footnote>
  <w:footnote w:id="35">
    <w:p w14:paraId="7F0C8516" w14:textId="6E3A6A66" w:rsidR="009F5BCD" w:rsidRPr="009F5BCD" w:rsidRDefault="009F5BCD">
      <w:pPr>
        <w:pStyle w:val="FootnoteText"/>
        <w:rPr>
          <w:lang w:val="en-US"/>
        </w:rPr>
      </w:pPr>
      <w:r>
        <w:rPr>
          <w:rStyle w:val="FootnoteReference"/>
        </w:rPr>
        <w:footnoteRef/>
      </w:r>
      <w:r>
        <w:t xml:space="preserve"> </w:t>
      </w:r>
      <w:r w:rsidR="001729FC">
        <w:rPr>
          <w:rStyle w:val="Strong"/>
        </w:rPr>
        <w:t>Psychiatric Times,</w:t>
      </w:r>
      <w:r w:rsidR="001729FC">
        <w:t xml:space="preserve"> "The Science, Ethics, and Art of Disclosing a Dementia Diagnosis" (2020), online: </w:t>
      </w:r>
      <w:hyperlink r:id="rId30" w:tgtFrame="_new" w:history="1">
        <w:r w:rsidR="001729FC">
          <w:rPr>
            <w:rStyle w:val="Hyperlink"/>
          </w:rPr>
          <w:t>https://www.psychiatrictimes.com/view/the-science-ethics-and-art-of-disclosing-a-dementia-diagnosis</w:t>
        </w:r>
      </w:hyperlink>
      <w:r w:rsidR="001729FC">
        <w:t>.</w:t>
      </w:r>
    </w:p>
  </w:footnote>
  <w:footnote w:id="36">
    <w:p w14:paraId="170E099F" w14:textId="5A0BEEE3" w:rsidR="00471450" w:rsidRPr="00471450" w:rsidRDefault="00471450">
      <w:pPr>
        <w:pStyle w:val="FootnoteText"/>
        <w:rPr>
          <w:lang w:val="en-US"/>
        </w:rPr>
      </w:pPr>
      <w:r>
        <w:rPr>
          <w:rStyle w:val="FootnoteReference"/>
        </w:rPr>
        <w:footnoteRef/>
      </w:r>
      <w:r>
        <w:t xml:space="preserve"> </w:t>
      </w:r>
      <w:r w:rsidR="001729FC">
        <w:rPr>
          <w:rStyle w:val="Strong"/>
        </w:rPr>
        <w:t xml:space="preserve">Adam </w:t>
      </w:r>
      <w:r w:rsidR="001729FC">
        <w:rPr>
          <w:rStyle w:val="Strong"/>
        </w:rPr>
        <w:t>Simblett et al.,</w:t>
      </w:r>
      <w:r w:rsidR="001729FC">
        <w:t xml:space="preserve"> "Challenges in Disclosing and Receiving a Diagnosis of Dementia: A Systematic Review of Practice from the Perspectives of People with Dementia, Carers, and Healthcare Professionals" (2020) 32:5 </w:t>
      </w:r>
      <w:r w:rsidR="001729FC">
        <w:rPr>
          <w:rStyle w:val="Emphasis"/>
        </w:rPr>
        <w:t>Int’l Psychogeriatrics</w:t>
      </w:r>
      <w:r w:rsidR="001729FC">
        <w:t xml:space="preserve"> 835, online: </w:t>
      </w:r>
      <w:hyperlink r:id="rId31" w:tgtFrame="_new" w:history="1">
        <w:r w:rsidR="001729FC">
          <w:rPr>
            <w:rStyle w:val="Hyperlink"/>
          </w:rPr>
          <w:t>https://www.cambridge.org/core/journals/international-psychogeriatrics/article/challenges-in-disclosing-and-receiving-a-diagnosis-of-dementia-a-systematic-review-of-practice-from-the-perspectives-of-people-with-dementia-carers-and-healthcare-professionals/0C630D5F61B5B03132FDB5507ADBC9A5</w:t>
        </w:r>
      </w:hyperlink>
      <w:r w:rsidR="001729FC">
        <w:t>.</w:t>
      </w:r>
    </w:p>
  </w:footnote>
  <w:footnote w:id="37">
    <w:p w14:paraId="4E2E721A" w14:textId="5181C7B9" w:rsidR="00A72E4A" w:rsidRPr="00A72E4A" w:rsidRDefault="00A72E4A">
      <w:pPr>
        <w:pStyle w:val="FootnoteText"/>
        <w:rPr>
          <w:lang w:val="en-US"/>
        </w:rPr>
      </w:pPr>
      <w:r>
        <w:rPr>
          <w:rStyle w:val="FootnoteReference"/>
        </w:rPr>
        <w:footnoteRef/>
      </w:r>
      <w:r>
        <w:t xml:space="preserve"> </w:t>
      </w:r>
      <w:r w:rsidR="001729FC">
        <w:rPr>
          <w:rStyle w:val="Strong"/>
        </w:rPr>
        <w:t>Public Health Agency of Canada,</w:t>
      </w:r>
      <w:r w:rsidR="001729FC">
        <w:t xml:space="preserve"> </w:t>
      </w:r>
      <w:r w:rsidR="001729FC">
        <w:rPr>
          <w:rStyle w:val="Emphasis"/>
        </w:rPr>
        <w:t>Tips on How You Can Help</w:t>
      </w:r>
      <w:r w:rsidR="001729FC">
        <w:t xml:space="preserve"> (2021), online: </w:t>
      </w:r>
      <w:hyperlink r:id="rId32" w:tgtFrame="_new" w:history="1">
        <w:r w:rsidR="001729FC">
          <w:rPr>
            <w:rStyle w:val="Hyperlink"/>
          </w:rPr>
          <w:t>https://www.canada.ca/en/public-health/services/diseases/dementia/tips-how-you-can-help.html</w:t>
        </w:r>
      </w:hyperlink>
      <w:r w:rsidR="001729FC">
        <w:t>.</w:t>
      </w:r>
    </w:p>
  </w:footnote>
  <w:footnote w:id="38">
    <w:p w14:paraId="31FAA41E" w14:textId="77777777" w:rsidR="00F32D85" w:rsidRDefault="00F32D85" w:rsidP="00F32D85">
      <w:pPr>
        <w:pStyle w:val="FootnoteText"/>
      </w:pPr>
      <w:r>
        <w:rPr>
          <w:rStyle w:val="FootnoteReference"/>
        </w:rPr>
        <w:footnoteRef/>
      </w:r>
      <w:r>
        <w:t xml:space="preserve"> </w:t>
      </w:r>
      <w:r w:rsidRPr="009605ED">
        <w:rPr>
          <w:b/>
          <w:bCs/>
        </w:rPr>
        <w:t>Jokinen, N.</w:t>
      </w:r>
      <w:r>
        <w:t xml:space="preserve"> (2019). Dementia and adults with intellectual / developmental disabilities. In Addendum to</w:t>
      </w:r>
    </w:p>
    <w:p w14:paraId="62218BD2" w14:textId="37DC7DA6" w:rsidR="00F32D85" w:rsidRPr="00F32D85" w:rsidRDefault="00F32D85" w:rsidP="00F32D85">
      <w:pPr>
        <w:pStyle w:val="FootnoteText"/>
        <w:rPr>
          <w:lang w:val="en-US"/>
        </w:rPr>
      </w:pPr>
      <w:r>
        <w:t xml:space="preserve">Canadian Academy of Health Sciences assessment on improving the quality of life and care of persons living with dementia and their caregivers (pp. 44-51). Ottawa, ON: Canadian Academy of Health Sciences. </w:t>
      </w:r>
      <w:hyperlink r:id="rId33" w:history="1">
        <w:r w:rsidRPr="00140855">
          <w:rPr>
            <w:rStyle w:val="Hyperlink"/>
          </w:rPr>
          <w:t>https://cahs-acss.ca/wp-content/uploads/2019/04/Addendum.pdf</w:t>
        </w:r>
      </w:hyperlink>
      <w:r>
        <w:t xml:space="preserve"> </w:t>
      </w:r>
    </w:p>
  </w:footnote>
  <w:footnote w:id="39">
    <w:p w14:paraId="4FA28D24" w14:textId="26C721D0" w:rsidR="00393357" w:rsidRPr="00416C61" w:rsidRDefault="00393357" w:rsidP="00393357">
      <w:pPr>
        <w:pStyle w:val="FootnoteText"/>
        <w:rPr>
          <w:lang w:val="en-US"/>
        </w:rPr>
      </w:pPr>
      <w:r>
        <w:rPr>
          <w:rStyle w:val="FootnoteReference"/>
        </w:rPr>
        <w:footnoteRef/>
      </w:r>
      <w:r>
        <w:t xml:space="preserve"> </w:t>
      </w:r>
      <w:r w:rsidR="001729FC">
        <w:rPr>
          <w:rStyle w:val="Strong"/>
        </w:rPr>
        <w:t>Commonwealth Fund,</w:t>
      </w:r>
      <w:r w:rsidR="001729FC">
        <w:t xml:space="preserve"> </w:t>
      </w:r>
      <w:r w:rsidR="001729FC">
        <w:rPr>
          <w:rStyle w:val="Emphasis"/>
        </w:rPr>
        <w:t>International Survey of Health Systems</w:t>
      </w:r>
      <w:r w:rsidR="001729FC">
        <w:t xml:space="preserve"> (2022)</w:t>
      </w:r>
    </w:p>
  </w:footnote>
  <w:footnote w:id="40">
    <w:p w14:paraId="28EBE86C" w14:textId="3D789988" w:rsidR="00393357" w:rsidRPr="00C54BB9" w:rsidRDefault="00393357" w:rsidP="00393357">
      <w:pPr>
        <w:pStyle w:val="FootnoteText"/>
        <w:rPr>
          <w:lang w:val="en-US"/>
        </w:rPr>
      </w:pPr>
      <w:r>
        <w:rPr>
          <w:rStyle w:val="FootnoteReference"/>
        </w:rPr>
        <w:footnoteRef/>
      </w:r>
      <w:r>
        <w:t xml:space="preserve"> </w:t>
      </w:r>
      <w:r w:rsidR="001729FC">
        <w:rPr>
          <w:rStyle w:val="Strong"/>
        </w:rPr>
        <w:t>Canadian Institute for Health Information (CIHI),</w:t>
      </w:r>
      <w:r w:rsidR="001729FC">
        <w:t xml:space="preserve"> </w:t>
      </w:r>
      <w:r w:rsidR="001729FC" w:rsidRPr="001729FC">
        <w:rPr>
          <w:rStyle w:val="Emphasis"/>
        </w:rPr>
        <w:t xml:space="preserve">A Step Toward Understanding Health Care Trajectories of People Living </w:t>
      </w:r>
      <w:r w:rsidR="001729FC" w:rsidRPr="001729FC">
        <w:rPr>
          <w:rStyle w:val="Emphasis"/>
        </w:rPr>
        <w:t xml:space="preserve">With Dementia </w:t>
      </w:r>
      <w:r w:rsidR="001729FC">
        <w:t xml:space="preserve">(2023), online: </w:t>
      </w:r>
      <w:r w:rsidR="001729FC" w:rsidRPr="001729FC">
        <w:t>https://www.cihi.ca/sites/default/files/document/understanding-health-care-trajectories-people-with-dementia-en.pdf</w:t>
      </w:r>
    </w:p>
  </w:footnote>
  <w:footnote w:id="41">
    <w:p w14:paraId="0F65C486" w14:textId="7AFEAC2F" w:rsidR="009F5BCD" w:rsidRPr="009F5BCD" w:rsidRDefault="009F5BCD">
      <w:pPr>
        <w:pStyle w:val="FootnoteText"/>
        <w:rPr>
          <w:lang w:val="en-US"/>
        </w:rPr>
      </w:pPr>
      <w:r>
        <w:rPr>
          <w:rStyle w:val="FootnoteReference"/>
        </w:rPr>
        <w:footnoteRef/>
      </w:r>
      <w:r>
        <w:t xml:space="preserve"> </w:t>
      </w:r>
      <w:r w:rsidR="001729FC">
        <w:rPr>
          <w:rStyle w:val="Strong"/>
        </w:rPr>
        <w:t>Bayshore HealthCare,</w:t>
      </w:r>
      <w:r w:rsidR="001729FC">
        <w:t xml:space="preserve"> </w:t>
      </w:r>
      <w:r w:rsidR="001729FC">
        <w:rPr>
          <w:rStyle w:val="Emphasis"/>
        </w:rPr>
        <w:t>Survey Reveals Stigma Around Dementia</w:t>
      </w:r>
      <w:r w:rsidR="001729FC">
        <w:t xml:space="preserve"> (2023), online: </w:t>
      </w:r>
      <w:hyperlink r:id="rId34" w:tgtFrame="_new" w:history="1">
        <w:r w:rsidR="001729FC">
          <w:rPr>
            <w:rStyle w:val="Hyperlink"/>
          </w:rPr>
          <w:t>https://www.bayshore.ca/resources/survey-stigma-dementia/</w:t>
        </w:r>
      </w:hyperlink>
      <w:r w:rsidR="001729FC">
        <w:t>.</w:t>
      </w:r>
    </w:p>
  </w:footnote>
  <w:footnote w:id="42">
    <w:p w14:paraId="33FD0FE9" w14:textId="30429752" w:rsidR="00C950BB" w:rsidRPr="00516591" w:rsidRDefault="00C950BB" w:rsidP="00516591">
      <w:pPr>
        <w:pStyle w:val="FootnoteText"/>
      </w:pPr>
      <w:r>
        <w:rPr>
          <w:rStyle w:val="FootnoteReference"/>
        </w:rPr>
        <w:footnoteRef/>
      </w:r>
      <w:r>
        <w:t xml:space="preserve"> </w:t>
      </w:r>
      <w:r w:rsidRPr="009605ED">
        <w:rPr>
          <w:b/>
          <w:bCs/>
        </w:rPr>
        <w:t>Canadian Institute for Health Information</w:t>
      </w:r>
      <w:r w:rsidRPr="00516591">
        <w:t xml:space="preserve">. </w:t>
      </w:r>
      <w:r w:rsidRPr="00516591">
        <w:rPr>
          <w:i/>
          <w:iCs/>
        </w:rPr>
        <w:t>COVID-19 Rapid Response: Long-Term Care Snapshot</w:t>
      </w:r>
      <w:r w:rsidRPr="00516591">
        <w:t xml:space="preserve">. Canadian Institute for Health Information, 2020, </w:t>
      </w:r>
      <w:hyperlink r:id="rId35" w:tgtFrame="_new" w:history="1">
        <w:r w:rsidRPr="00516591">
          <w:rPr>
            <w:rStyle w:val="Hyperlink"/>
          </w:rPr>
          <w:t>https://www.cihi.ca/sites/default/files/document/covid-19-rapid-response-long-term-care-snapshot-en.pdf</w:t>
        </w:r>
      </w:hyperlink>
      <w:r w:rsidRPr="00516591">
        <w:t>.</w:t>
      </w:r>
    </w:p>
  </w:footnote>
  <w:footnote w:id="43">
    <w:p w14:paraId="4B505D6C" w14:textId="1DCBF986" w:rsidR="009976C9" w:rsidRDefault="009976C9" w:rsidP="009976C9">
      <w:pPr>
        <w:pStyle w:val="FootnoteText"/>
      </w:pPr>
      <w:r w:rsidRPr="00516591">
        <w:rPr>
          <w:rStyle w:val="FootnoteReference"/>
        </w:rPr>
        <w:footnoteRef/>
      </w:r>
      <w:r w:rsidRPr="00516591">
        <w:t xml:space="preserve"> </w:t>
      </w:r>
      <w:r w:rsidRPr="009605ED">
        <w:rPr>
          <w:b/>
          <w:bCs/>
        </w:rPr>
        <w:t>Canadian Institute for Health Information</w:t>
      </w:r>
      <w:r>
        <w:t xml:space="preserve">. </w:t>
      </w:r>
      <w:r>
        <w:rPr>
          <w:rStyle w:val="Emphasis"/>
        </w:rPr>
        <w:t>COVID-19’s Impact on Long-Term Care</w:t>
      </w:r>
      <w:r>
        <w:t>. 2021. Accessed December 5, 2024.</w:t>
      </w:r>
      <w:r w:rsidRPr="00516591" w:rsidDel="00516591">
        <w:rPr>
          <w:color w:val="000000"/>
        </w:rPr>
        <w:t xml:space="preserve"> </w:t>
      </w:r>
      <w:hyperlink r:id="rId36" w:history="1">
        <w:r w:rsidRPr="00F82EDC">
          <w:rPr>
            <w:rStyle w:val="Hyperlink"/>
          </w:rPr>
          <w:t>https://www.cihi.ca/en/covid-19-resources/impact-of-covid-19-on-canadas-health-care-systems/long-term-care</w:t>
        </w:r>
      </w:hyperlink>
      <w:r w:rsidRPr="00F82EDC">
        <w:rPr>
          <w:color w:val="000000"/>
        </w:rPr>
        <w:t xml:space="preserve"> </w:t>
      </w:r>
    </w:p>
  </w:footnote>
  <w:footnote w:id="44">
    <w:p w14:paraId="548C6D35" w14:textId="4BEB0B2A" w:rsidR="00171A0A" w:rsidRPr="00171A0A" w:rsidRDefault="00171A0A">
      <w:pPr>
        <w:pStyle w:val="FootnoteText"/>
        <w:rPr>
          <w:lang w:val="en-US"/>
        </w:rPr>
      </w:pPr>
      <w:r>
        <w:rPr>
          <w:rStyle w:val="FootnoteReference"/>
        </w:rPr>
        <w:footnoteRef/>
      </w:r>
      <w:r>
        <w:t xml:space="preserve"> </w:t>
      </w:r>
      <w:r w:rsidRPr="009605ED">
        <w:rPr>
          <w:b/>
          <w:bCs/>
        </w:rPr>
        <w:t>Canadian Institute for Health Information</w:t>
      </w:r>
      <w:r>
        <w:t>. Dementia in LTC</w:t>
      </w:r>
      <w:r w:rsidRPr="00171A0A">
        <w:t>.</w:t>
      </w:r>
      <w:r>
        <w:t xml:space="preserve"> </w:t>
      </w:r>
      <w:hyperlink r:id="rId37" w:history="1">
        <w:r w:rsidRPr="00140855">
          <w:rPr>
            <w:rStyle w:val="Hyperlink"/>
          </w:rPr>
          <w:t>https://www.cihi.ca/en/dementia-in-canada/dementia-care-across-the-health-system/dementia-in-long-term-care</w:t>
        </w:r>
      </w:hyperlink>
      <w:r>
        <w:t xml:space="preserve"> </w:t>
      </w:r>
    </w:p>
  </w:footnote>
  <w:footnote w:id="45">
    <w:p w14:paraId="445ED33B" w14:textId="4BD13171" w:rsidR="009976C9" w:rsidRDefault="009976C9">
      <w:pPr>
        <w:pStyle w:val="FootnoteText"/>
      </w:pPr>
      <w:r>
        <w:rPr>
          <w:rStyle w:val="FootnoteReference"/>
        </w:rPr>
        <w:footnoteRef/>
      </w:r>
      <w:r>
        <w:t xml:space="preserve"> </w:t>
      </w:r>
      <w:r w:rsidRPr="009605ED">
        <w:rPr>
          <w:b/>
          <w:bCs/>
        </w:rPr>
        <w:t>World Health Organization (WHO).</w:t>
      </w:r>
      <w:r w:rsidRPr="00516591">
        <w:t xml:space="preserve"> </w:t>
      </w:r>
      <w:r w:rsidRPr="00F82EDC">
        <w:rPr>
          <w:i/>
          <w:iCs/>
        </w:rPr>
        <w:t>National Dementia Observatory.</w:t>
      </w:r>
      <w:r w:rsidRPr="00516591">
        <w:t xml:space="preserve"> </w:t>
      </w:r>
      <w:hyperlink r:id="rId38" w:history="1">
        <w:r w:rsidRPr="00516591">
          <w:rPr>
            <w:rStyle w:val="Hyperlink"/>
          </w:rPr>
          <w:t>https://apps.who.int/gho/data/node.dementia</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D6" w14:textId="2D6DA700" w:rsidR="006C5E4F" w:rsidRDefault="006C5E4F">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B20BA"/>
    <w:multiLevelType w:val="multilevel"/>
    <w:tmpl w:val="4DA66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384B43"/>
    <w:multiLevelType w:val="multilevel"/>
    <w:tmpl w:val="0D1AF0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9BF149E"/>
    <w:multiLevelType w:val="multilevel"/>
    <w:tmpl w:val="3CC4BE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76E0C8B"/>
    <w:multiLevelType w:val="multilevel"/>
    <w:tmpl w:val="DDF0DAB4"/>
    <w:lvl w:ilvl="0">
      <w:start w:val="1"/>
      <w:numFmt w:val="bullet"/>
      <w:lvlText w:val="●"/>
      <w:lvlJc w:val="left"/>
      <w:pPr>
        <w:ind w:left="720" w:hanging="360"/>
      </w:pPr>
    </w:lvl>
    <w:lvl w:ilvl="1">
      <w:start w:val="1"/>
      <w:numFmt w:val="bullet"/>
      <w:lvlText w:val="○"/>
      <w:lvlJc w:val="left"/>
      <w:pPr>
        <w:ind w:left="1440" w:hanging="360"/>
      </w:pPr>
    </w:lvl>
    <w:lvl w:ilvl="2">
      <w:start w:val="1"/>
      <w:numFmt w:val="bullet"/>
      <w:lvlText w:val="■"/>
      <w:lvlJc w:val="left"/>
      <w:pPr>
        <w:ind w:left="2160" w:hanging="180"/>
      </w:pPr>
    </w:lvl>
    <w:lvl w:ilvl="3">
      <w:start w:val="1"/>
      <w:numFmt w:val="bullet"/>
      <w:lvlText w:val="●"/>
      <w:lvlJc w:val="left"/>
      <w:pPr>
        <w:ind w:left="2880" w:hanging="360"/>
      </w:pPr>
    </w:lvl>
    <w:lvl w:ilvl="4">
      <w:start w:val="1"/>
      <w:numFmt w:val="bullet"/>
      <w:lvlText w:val="○"/>
      <w:lvlJc w:val="left"/>
      <w:pPr>
        <w:ind w:left="3600" w:hanging="360"/>
      </w:pPr>
    </w:lvl>
    <w:lvl w:ilvl="5">
      <w:start w:val="1"/>
      <w:numFmt w:val="bullet"/>
      <w:lvlText w:val="■"/>
      <w:lvlJc w:val="left"/>
      <w:pPr>
        <w:ind w:left="4320" w:hanging="180"/>
      </w:pPr>
    </w:lvl>
    <w:lvl w:ilvl="6">
      <w:start w:val="1"/>
      <w:numFmt w:val="bullet"/>
      <w:lvlText w:val="●"/>
      <w:lvlJc w:val="left"/>
      <w:pPr>
        <w:ind w:left="5040" w:hanging="360"/>
      </w:pPr>
    </w:lvl>
    <w:lvl w:ilvl="7">
      <w:start w:val="1"/>
      <w:numFmt w:val="bullet"/>
      <w:lvlText w:val="○"/>
      <w:lvlJc w:val="left"/>
      <w:pPr>
        <w:ind w:left="5760" w:hanging="360"/>
      </w:pPr>
    </w:lvl>
    <w:lvl w:ilvl="8">
      <w:start w:val="1"/>
      <w:numFmt w:val="bullet"/>
      <w:lvlText w:val="■"/>
      <w:lvlJc w:val="left"/>
      <w:pPr>
        <w:ind w:left="6480" w:hanging="180"/>
      </w:pPr>
    </w:lvl>
  </w:abstractNum>
  <w:abstractNum w:abstractNumId="4" w15:restartNumberingAfterBreak="0">
    <w:nsid w:val="195640F2"/>
    <w:multiLevelType w:val="multilevel"/>
    <w:tmpl w:val="87DC852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19661FDC"/>
    <w:multiLevelType w:val="hybridMultilevel"/>
    <w:tmpl w:val="ECBC6E1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6" w15:restartNumberingAfterBreak="0">
    <w:nsid w:val="1E002774"/>
    <w:multiLevelType w:val="hybridMultilevel"/>
    <w:tmpl w:val="8DC40F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F9D0FD8"/>
    <w:multiLevelType w:val="multilevel"/>
    <w:tmpl w:val="F8ACA6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97B1FA1"/>
    <w:multiLevelType w:val="hybridMultilevel"/>
    <w:tmpl w:val="5B9282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01337D"/>
    <w:multiLevelType w:val="multilevel"/>
    <w:tmpl w:val="029A4B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BBE4D13"/>
    <w:multiLevelType w:val="hybridMultilevel"/>
    <w:tmpl w:val="540A6A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BC306E7"/>
    <w:multiLevelType w:val="multilevel"/>
    <w:tmpl w:val="F0326628"/>
    <w:lvl w:ilvl="0">
      <w:start w:val="1"/>
      <w:numFmt w:val="bullet"/>
      <w:lvlText w:val="●"/>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FC13539"/>
    <w:multiLevelType w:val="multilevel"/>
    <w:tmpl w:val="17C2B4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310848B0"/>
    <w:multiLevelType w:val="hybridMultilevel"/>
    <w:tmpl w:val="98E4D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2A117D1"/>
    <w:multiLevelType w:val="multilevel"/>
    <w:tmpl w:val="C8AE71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366E612D"/>
    <w:multiLevelType w:val="multilevel"/>
    <w:tmpl w:val="7AE643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68D00DE"/>
    <w:multiLevelType w:val="multilevel"/>
    <w:tmpl w:val="0BFAE0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7AC70AC"/>
    <w:multiLevelType w:val="multilevel"/>
    <w:tmpl w:val="AD482F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3AE65136"/>
    <w:multiLevelType w:val="multilevel"/>
    <w:tmpl w:val="84D2CB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3BA73FF7"/>
    <w:multiLevelType w:val="multilevel"/>
    <w:tmpl w:val="3AB251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3CCF058D"/>
    <w:multiLevelType w:val="multilevel"/>
    <w:tmpl w:val="5AE214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3E87135B"/>
    <w:multiLevelType w:val="multilevel"/>
    <w:tmpl w:val="9D4ABC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45F17528"/>
    <w:multiLevelType w:val="multilevel"/>
    <w:tmpl w:val="902C552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46781E54"/>
    <w:multiLevelType w:val="multilevel"/>
    <w:tmpl w:val="4FE6AA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488F6244"/>
    <w:multiLevelType w:val="multilevel"/>
    <w:tmpl w:val="4FC005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4C6169AB"/>
    <w:multiLevelType w:val="multilevel"/>
    <w:tmpl w:val="057813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53662B2F"/>
    <w:multiLevelType w:val="multilevel"/>
    <w:tmpl w:val="A648A3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56525AB3"/>
    <w:multiLevelType w:val="hybridMultilevel"/>
    <w:tmpl w:val="94B6B19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8" w15:restartNumberingAfterBreak="0">
    <w:nsid w:val="584646CD"/>
    <w:multiLevelType w:val="multilevel"/>
    <w:tmpl w:val="F56A8A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5C840578"/>
    <w:multiLevelType w:val="multilevel"/>
    <w:tmpl w:val="13A022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5C920DDD"/>
    <w:multiLevelType w:val="multilevel"/>
    <w:tmpl w:val="35848F2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1" w15:restartNumberingAfterBreak="0">
    <w:nsid w:val="5CDB7E6A"/>
    <w:multiLevelType w:val="multilevel"/>
    <w:tmpl w:val="13087F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64717C68"/>
    <w:multiLevelType w:val="multilevel"/>
    <w:tmpl w:val="0810B4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66675D2E"/>
    <w:multiLevelType w:val="hybridMultilevel"/>
    <w:tmpl w:val="D0B8C6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6F3A4498"/>
    <w:multiLevelType w:val="multilevel"/>
    <w:tmpl w:val="6A6665BC"/>
    <w:lvl w:ilvl="0">
      <w:start w:val="1"/>
      <w:numFmt w:val="bullet"/>
      <w:lvlText w:val="●"/>
      <w:lvlJc w:val="left"/>
      <w:pPr>
        <w:ind w:left="360" w:hanging="360"/>
      </w:pPr>
    </w:lvl>
    <w:lvl w:ilvl="1">
      <w:start w:val="1"/>
      <w:numFmt w:val="bullet"/>
      <w:lvlText w:val="○"/>
      <w:lvlJc w:val="left"/>
      <w:pPr>
        <w:ind w:left="928"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5" w15:restartNumberingAfterBreak="0">
    <w:nsid w:val="71436919"/>
    <w:multiLevelType w:val="multilevel"/>
    <w:tmpl w:val="58BC94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73BD6B5F"/>
    <w:multiLevelType w:val="multilevel"/>
    <w:tmpl w:val="17C2B4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76433826"/>
    <w:multiLevelType w:val="multilevel"/>
    <w:tmpl w:val="76447B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76C11F09"/>
    <w:multiLevelType w:val="multilevel"/>
    <w:tmpl w:val="9DDEFB10"/>
    <w:lvl w:ilvl="0">
      <w:start w:val="1"/>
      <w:numFmt w:val="bullet"/>
      <w:lvlText w:val="●"/>
      <w:lvlJc w:val="left"/>
      <w:pPr>
        <w:ind w:left="720" w:hanging="360"/>
      </w:pPr>
    </w:lvl>
    <w:lvl w:ilvl="1">
      <w:start w:val="1"/>
      <w:numFmt w:val="bullet"/>
      <w:lvlText w:val="○"/>
      <w:lvlJc w:val="left"/>
      <w:pPr>
        <w:ind w:left="1440" w:hanging="360"/>
      </w:pPr>
    </w:lvl>
    <w:lvl w:ilvl="2">
      <w:start w:val="1"/>
      <w:numFmt w:val="bullet"/>
      <w:lvlText w:val="■"/>
      <w:lvlJc w:val="left"/>
      <w:pPr>
        <w:ind w:left="2160" w:hanging="180"/>
      </w:pPr>
    </w:lvl>
    <w:lvl w:ilvl="3">
      <w:start w:val="1"/>
      <w:numFmt w:val="bullet"/>
      <w:lvlText w:val="●"/>
      <w:lvlJc w:val="left"/>
      <w:pPr>
        <w:ind w:left="2880" w:hanging="360"/>
      </w:pPr>
    </w:lvl>
    <w:lvl w:ilvl="4">
      <w:start w:val="1"/>
      <w:numFmt w:val="bullet"/>
      <w:lvlText w:val="○"/>
      <w:lvlJc w:val="left"/>
      <w:pPr>
        <w:ind w:left="3600" w:hanging="360"/>
      </w:pPr>
    </w:lvl>
    <w:lvl w:ilvl="5">
      <w:start w:val="1"/>
      <w:numFmt w:val="bullet"/>
      <w:lvlText w:val="■"/>
      <w:lvlJc w:val="left"/>
      <w:pPr>
        <w:ind w:left="4320" w:hanging="180"/>
      </w:pPr>
    </w:lvl>
    <w:lvl w:ilvl="6">
      <w:start w:val="1"/>
      <w:numFmt w:val="bullet"/>
      <w:lvlText w:val="●"/>
      <w:lvlJc w:val="left"/>
      <w:pPr>
        <w:ind w:left="5040" w:hanging="360"/>
      </w:pPr>
    </w:lvl>
    <w:lvl w:ilvl="7">
      <w:start w:val="1"/>
      <w:numFmt w:val="bullet"/>
      <w:lvlText w:val="○"/>
      <w:lvlJc w:val="left"/>
      <w:pPr>
        <w:ind w:left="5760" w:hanging="360"/>
      </w:pPr>
    </w:lvl>
    <w:lvl w:ilvl="8">
      <w:start w:val="1"/>
      <w:numFmt w:val="bullet"/>
      <w:lvlText w:val="■"/>
      <w:lvlJc w:val="left"/>
      <w:pPr>
        <w:ind w:left="6480" w:hanging="180"/>
      </w:pPr>
    </w:lvl>
  </w:abstractNum>
  <w:abstractNum w:abstractNumId="39" w15:restartNumberingAfterBreak="0">
    <w:nsid w:val="785A7892"/>
    <w:multiLevelType w:val="multilevel"/>
    <w:tmpl w:val="8CCA9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D33555F"/>
    <w:multiLevelType w:val="hybridMultilevel"/>
    <w:tmpl w:val="8EBC443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16cid:durableId="1277060249">
    <w:abstractNumId w:val="19"/>
  </w:num>
  <w:num w:numId="2" w16cid:durableId="1328480317">
    <w:abstractNumId w:val="3"/>
  </w:num>
  <w:num w:numId="3" w16cid:durableId="1949771392">
    <w:abstractNumId w:val="26"/>
  </w:num>
  <w:num w:numId="4" w16cid:durableId="1320695847">
    <w:abstractNumId w:val="23"/>
  </w:num>
  <w:num w:numId="5" w16cid:durableId="1620991385">
    <w:abstractNumId w:val="22"/>
  </w:num>
  <w:num w:numId="6" w16cid:durableId="1155536717">
    <w:abstractNumId w:val="1"/>
  </w:num>
  <w:num w:numId="7" w16cid:durableId="1346861196">
    <w:abstractNumId w:val="32"/>
  </w:num>
  <w:num w:numId="8" w16cid:durableId="483473467">
    <w:abstractNumId w:val="7"/>
  </w:num>
  <w:num w:numId="9" w16cid:durableId="124935749">
    <w:abstractNumId w:val="38"/>
  </w:num>
  <w:num w:numId="10" w16cid:durableId="1035427619">
    <w:abstractNumId w:val="9"/>
  </w:num>
  <w:num w:numId="11" w16cid:durableId="1597205543">
    <w:abstractNumId w:val="34"/>
  </w:num>
  <w:num w:numId="12" w16cid:durableId="861212794">
    <w:abstractNumId w:val="16"/>
  </w:num>
  <w:num w:numId="13" w16cid:durableId="187957286">
    <w:abstractNumId w:val="12"/>
  </w:num>
  <w:num w:numId="14" w16cid:durableId="1474636538">
    <w:abstractNumId w:val="24"/>
  </w:num>
  <w:num w:numId="15" w16cid:durableId="1973712610">
    <w:abstractNumId w:val="31"/>
  </w:num>
  <w:num w:numId="16" w16cid:durableId="1760635167">
    <w:abstractNumId w:val="2"/>
  </w:num>
  <w:num w:numId="17" w16cid:durableId="818691692">
    <w:abstractNumId w:val="21"/>
  </w:num>
  <w:num w:numId="18" w16cid:durableId="1781533419">
    <w:abstractNumId w:val="35"/>
  </w:num>
  <w:num w:numId="19" w16cid:durableId="1455253244">
    <w:abstractNumId w:val="25"/>
  </w:num>
  <w:num w:numId="20" w16cid:durableId="964887446">
    <w:abstractNumId w:val="37"/>
  </w:num>
  <w:num w:numId="21" w16cid:durableId="1605965758">
    <w:abstractNumId w:val="15"/>
  </w:num>
  <w:num w:numId="22" w16cid:durableId="380327326">
    <w:abstractNumId w:val="29"/>
  </w:num>
  <w:num w:numId="23" w16cid:durableId="2089495066">
    <w:abstractNumId w:val="28"/>
  </w:num>
  <w:num w:numId="24" w16cid:durableId="2139764216">
    <w:abstractNumId w:val="18"/>
  </w:num>
  <w:num w:numId="25" w16cid:durableId="1715542039">
    <w:abstractNumId w:val="20"/>
  </w:num>
  <w:num w:numId="26" w16cid:durableId="1632785391">
    <w:abstractNumId w:val="30"/>
  </w:num>
  <w:num w:numId="27" w16cid:durableId="1911227067">
    <w:abstractNumId w:val="11"/>
  </w:num>
  <w:num w:numId="28" w16cid:durableId="1046414370">
    <w:abstractNumId w:val="14"/>
  </w:num>
  <w:num w:numId="29" w16cid:durableId="1028870252">
    <w:abstractNumId w:val="17"/>
  </w:num>
  <w:num w:numId="30" w16cid:durableId="1982808814">
    <w:abstractNumId w:val="36"/>
  </w:num>
  <w:num w:numId="31" w16cid:durableId="1092705158">
    <w:abstractNumId w:val="8"/>
  </w:num>
  <w:num w:numId="32" w16cid:durableId="742948270">
    <w:abstractNumId w:val="0"/>
  </w:num>
  <w:num w:numId="33" w16cid:durableId="602306603">
    <w:abstractNumId w:val="33"/>
  </w:num>
  <w:num w:numId="34" w16cid:durableId="580288333">
    <w:abstractNumId w:val="32"/>
  </w:num>
  <w:num w:numId="35" w16cid:durableId="492140330">
    <w:abstractNumId w:val="17"/>
  </w:num>
  <w:num w:numId="36" w16cid:durableId="159391637">
    <w:abstractNumId w:val="5"/>
  </w:num>
  <w:num w:numId="37" w16cid:durableId="814639597">
    <w:abstractNumId w:val="37"/>
  </w:num>
  <w:num w:numId="38" w16cid:durableId="141234020">
    <w:abstractNumId w:val="10"/>
  </w:num>
  <w:num w:numId="39" w16cid:durableId="288436488">
    <w:abstractNumId w:val="13"/>
  </w:num>
  <w:num w:numId="40" w16cid:durableId="1881281366">
    <w:abstractNumId w:val="4"/>
  </w:num>
  <w:num w:numId="41" w16cid:durableId="1286539543">
    <w:abstractNumId w:val="39"/>
  </w:num>
  <w:num w:numId="42" w16cid:durableId="919171919">
    <w:abstractNumId w:val="40"/>
  </w:num>
  <w:num w:numId="43" w16cid:durableId="1479301710">
    <w:abstractNumId w:val="6"/>
  </w:num>
  <w:num w:numId="44" w16cid:durableId="101858354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CA" w:vendorID="64" w:dllVersion="6" w:nlCheck="1" w:checkStyle="0"/>
  <w:activeWritingStyle w:appName="MSWord" w:lang="en-CA" w:vendorID="64" w:dllVersion="6" w:nlCheck="1" w:checkStyle="1"/>
  <w:activeWritingStyle w:appName="MSWord" w:lang="en-US" w:vendorID="64" w:dllVersion="6" w:nlCheck="1" w:checkStyle="1"/>
  <w:activeWritingStyle w:appName="MSWord" w:lang="en-CA" w:vendorID="64" w:dllVersion="4096" w:nlCheck="1" w:checkStyle="0"/>
  <w:activeWritingStyle w:appName="MSWord" w:lang="fr-CA" w:vendorID="64" w:dllVersion="4096" w:nlCheck="1" w:checkStyle="0"/>
  <w:activeWritingStyle w:appName="MSWord" w:lang="en-US" w:vendorID="64" w:dllVersion="4096" w:nlCheck="1" w:checkStyle="0"/>
  <w:activeWritingStyle w:appName="MSWord" w:lang="en-CA" w:vendorID="64" w:dllVersion="0" w:nlCheck="1" w:checkStyle="0"/>
  <w:activeWritingStyle w:appName="MSWord" w:lang="fr-CA" w:vendorID="64" w:dllVersion="0" w:nlCheck="1" w:checkStyle="0"/>
  <w:activeWritingStyle w:appName="MSWord" w:lang="en-US" w:vendorID="64" w:dllVersion="0" w:nlCheck="1" w:checkStyle="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484D"/>
    <w:rsid w:val="000123E8"/>
    <w:rsid w:val="00014661"/>
    <w:rsid w:val="000153B5"/>
    <w:rsid w:val="00017F2A"/>
    <w:rsid w:val="00031EFB"/>
    <w:rsid w:val="0003479C"/>
    <w:rsid w:val="0005688E"/>
    <w:rsid w:val="00061388"/>
    <w:rsid w:val="000637C0"/>
    <w:rsid w:val="00080C21"/>
    <w:rsid w:val="00081AF1"/>
    <w:rsid w:val="0008405F"/>
    <w:rsid w:val="00087BD5"/>
    <w:rsid w:val="00094E62"/>
    <w:rsid w:val="000B0DB4"/>
    <w:rsid w:val="000C0B49"/>
    <w:rsid w:val="000C501A"/>
    <w:rsid w:val="000E21A1"/>
    <w:rsid w:val="000E77C4"/>
    <w:rsid w:val="000F0537"/>
    <w:rsid w:val="000F524A"/>
    <w:rsid w:val="0010108A"/>
    <w:rsid w:val="00102BEA"/>
    <w:rsid w:val="00105F5C"/>
    <w:rsid w:val="00107559"/>
    <w:rsid w:val="00113732"/>
    <w:rsid w:val="00117463"/>
    <w:rsid w:val="00120D9F"/>
    <w:rsid w:val="00121B5D"/>
    <w:rsid w:val="001311E0"/>
    <w:rsid w:val="00132D2E"/>
    <w:rsid w:val="00147787"/>
    <w:rsid w:val="001556A8"/>
    <w:rsid w:val="00161E9D"/>
    <w:rsid w:val="00162C9A"/>
    <w:rsid w:val="0016450B"/>
    <w:rsid w:val="00171A0A"/>
    <w:rsid w:val="001729FC"/>
    <w:rsid w:val="001742AB"/>
    <w:rsid w:val="001769A0"/>
    <w:rsid w:val="00185D03"/>
    <w:rsid w:val="0019517A"/>
    <w:rsid w:val="001A2B2E"/>
    <w:rsid w:val="001A31BA"/>
    <w:rsid w:val="001B71D6"/>
    <w:rsid w:val="001D486F"/>
    <w:rsid w:val="001E117F"/>
    <w:rsid w:val="001E1209"/>
    <w:rsid w:val="001E3350"/>
    <w:rsid w:val="001F201D"/>
    <w:rsid w:val="001F4D8B"/>
    <w:rsid w:val="002071AD"/>
    <w:rsid w:val="00216349"/>
    <w:rsid w:val="00227807"/>
    <w:rsid w:val="00232C1F"/>
    <w:rsid w:val="002352A0"/>
    <w:rsid w:val="0024139F"/>
    <w:rsid w:val="00253546"/>
    <w:rsid w:val="0027764C"/>
    <w:rsid w:val="002868C0"/>
    <w:rsid w:val="002A496E"/>
    <w:rsid w:val="002B0697"/>
    <w:rsid w:val="002B7B00"/>
    <w:rsid w:val="002C2CB7"/>
    <w:rsid w:val="002C6245"/>
    <w:rsid w:val="002D428D"/>
    <w:rsid w:val="002D5334"/>
    <w:rsid w:val="002E2D80"/>
    <w:rsid w:val="002E6B8D"/>
    <w:rsid w:val="002E7894"/>
    <w:rsid w:val="00306516"/>
    <w:rsid w:val="003148C9"/>
    <w:rsid w:val="003225C7"/>
    <w:rsid w:val="00323240"/>
    <w:rsid w:val="003328C0"/>
    <w:rsid w:val="00335267"/>
    <w:rsid w:val="0034484D"/>
    <w:rsid w:val="00344877"/>
    <w:rsid w:val="003454DF"/>
    <w:rsid w:val="003454E9"/>
    <w:rsid w:val="00353928"/>
    <w:rsid w:val="00365DDF"/>
    <w:rsid w:val="00367D20"/>
    <w:rsid w:val="0038379D"/>
    <w:rsid w:val="00390151"/>
    <w:rsid w:val="0039066F"/>
    <w:rsid w:val="00392780"/>
    <w:rsid w:val="00393357"/>
    <w:rsid w:val="00397EB4"/>
    <w:rsid w:val="003A069D"/>
    <w:rsid w:val="003A1097"/>
    <w:rsid w:val="003A36DB"/>
    <w:rsid w:val="003A62AB"/>
    <w:rsid w:val="003B75F1"/>
    <w:rsid w:val="003C56B9"/>
    <w:rsid w:val="003D161B"/>
    <w:rsid w:val="003D7699"/>
    <w:rsid w:val="003F5B2A"/>
    <w:rsid w:val="00404096"/>
    <w:rsid w:val="00411BE6"/>
    <w:rsid w:val="00413836"/>
    <w:rsid w:val="004155B0"/>
    <w:rsid w:val="00416346"/>
    <w:rsid w:val="00416C61"/>
    <w:rsid w:val="00416F1A"/>
    <w:rsid w:val="00417ED8"/>
    <w:rsid w:val="004247E1"/>
    <w:rsid w:val="00435170"/>
    <w:rsid w:val="00437084"/>
    <w:rsid w:val="004420B5"/>
    <w:rsid w:val="004431FD"/>
    <w:rsid w:val="0044401F"/>
    <w:rsid w:val="00445D9B"/>
    <w:rsid w:val="00445F28"/>
    <w:rsid w:val="00464E50"/>
    <w:rsid w:val="004705F2"/>
    <w:rsid w:val="0047131A"/>
    <w:rsid w:val="00471450"/>
    <w:rsid w:val="00480318"/>
    <w:rsid w:val="00481F3B"/>
    <w:rsid w:val="004829A3"/>
    <w:rsid w:val="004933D0"/>
    <w:rsid w:val="004A35BC"/>
    <w:rsid w:val="004A6588"/>
    <w:rsid w:val="004B0AFC"/>
    <w:rsid w:val="004B6C60"/>
    <w:rsid w:val="004C156D"/>
    <w:rsid w:val="004E219B"/>
    <w:rsid w:val="0050246C"/>
    <w:rsid w:val="00512288"/>
    <w:rsid w:val="00513A00"/>
    <w:rsid w:val="005153FE"/>
    <w:rsid w:val="00516591"/>
    <w:rsid w:val="0051660A"/>
    <w:rsid w:val="00524C24"/>
    <w:rsid w:val="00525851"/>
    <w:rsid w:val="00531367"/>
    <w:rsid w:val="00533AF0"/>
    <w:rsid w:val="00541081"/>
    <w:rsid w:val="00542033"/>
    <w:rsid w:val="00562E42"/>
    <w:rsid w:val="00567044"/>
    <w:rsid w:val="00573782"/>
    <w:rsid w:val="0058257D"/>
    <w:rsid w:val="00582FF6"/>
    <w:rsid w:val="00585761"/>
    <w:rsid w:val="005B1E10"/>
    <w:rsid w:val="005B5685"/>
    <w:rsid w:val="005C0038"/>
    <w:rsid w:val="005C4D81"/>
    <w:rsid w:val="005C4EBF"/>
    <w:rsid w:val="005D6CD2"/>
    <w:rsid w:val="005E4610"/>
    <w:rsid w:val="005F5A80"/>
    <w:rsid w:val="006278D4"/>
    <w:rsid w:val="0063422B"/>
    <w:rsid w:val="00634622"/>
    <w:rsid w:val="006414C5"/>
    <w:rsid w:val="00641E61"/>
    <w:rsid w:val="00641FD8"/>
    <w:rsid w:val="006475F3"/>
    <w:rsid w:val="00656F9B"/>
    <w:rsid w:val="006577FA"/>
    <w:rsid w:val="00661A0D"/>
    <w:rsid w:val="006658C9"/>
    <w:rsid w:val="00680158"/>
    <w:rsid w:val="006A1606"/>
    <w:rsid w:val="006A43DB"/>
    <w:rsid w:val="006B1BBC"/>
    <w:rsid w:val="006C1986"/>
    <w:rsid w:val="006C22D5"/>
    <w:rsid w:val="006C588F"/>
    <w:rsid w:val="006C5E4F"/>
    <w:rsid w:val="006D124E"/>
    <w:rsid w:val="006D2A89"/>
    <w:rsid w:val="006D3F5E"/>
    <w:rsid w:val="006D57A7"/>
    <w:rsid w:val="006E5653"/>
    <w:rsid w:val="006E7114"/>
    <w:rsid w:val="006F55D7"/>
    <w:rsid w:val="006F6A6B"/>
    <w:rsid w:val="00703BC0"/>
    <w:rsid w:val="00705D15"/>
    <w:rsid w:val="0071771F"/>
    <w:rsid w:val="00720B71"/>
    <w:rsid w:val="00725029"/>
    <w:rsid w:val="00727520"/>
    <w:rsid w:val="0073419E"/>
    <w:rsid w:val="007367E6"/>
    <w:rsid w:val="00755031"/>
    <w:rsid w:val="0076781D"/>
    <w:rsid w:val="00774636"/>
    <w:rsid w:val="00774E87"/>
    <w:rsid w:val="0078616E"/>
    <w:rsid w:val="00787F25"/>
    <w:rsid w:val="007C67AE"/>
    <w:rsid w:val="007C7CE3"/>
    <w:rsid w:val="007D1134"/>
    <w:rsid w:val="007D7BBB"/>
    <w:rsid w:val="007E15FE"/>
    <w:rsid w:val="007E3DFB"/>
    <w:rsid w:val="007F0A35"/>
    <w:rsid w:val="007F3214"/>
    <w:rsid w:val="007F5EA8"/>
    <w:rsid w:val="007F6CB7"/>
    <w:rsid w:val="007F6F88"/>
    <w:rsid w:val="007F705A"/>
    <w:rsid w:val="008100A3"/>
    <w:rsid w:val="00811EA7"/>
    <w:rsid w:val="00813B4D"/>
    <w:rsid w:val="00814C42"/>
    <w:rsid w:val="0082123F"/>
    <w:rsid w:val="008316E5"/>
    <w:rsid w:val="00834797"/>
    <w:rsid w:val="00840FA2"/>
    <w:rsid w:val="0085321C"/>
    <w:rsid w:val="00854206"/>
    <w:rsid w:val="00867B05"/>
    <w:rsid w:val="0087501C"/>
    <w:rsid w:val="00876118"/>
    <w:rsid w:val="008914B9"/>
    <w:rsid w:val="00894581"/>
    <w:rsid w:val="008C1ADF"/>
    <w:rsid w:val="008C6E46"/>
    <w:rsid w:val="008D5E00"/>
    <w:rsid w:val="008E1A8F"/>
    <w:rsid w:val="008E3311"/>
    <w:rsid w:val="008E3D9B"/>
    <w:rsid w:val="008E6E56"/>
    <w:rsid w:val="009022E3"/>
    <w:rsid w:val="0090541E"/>
    <w:rsid w:val="0090731C"/>
    <w:rsid w:val="00917862"/>
    <w:rsid w:val="00945BC1"/>
    <w:rsid w:val="009543CE"/>
    <w:rsid w:val="00957301"/>
    <w:rsid w:val="009600DB"/>
    <w:rsid w:val="009605ED"/>
    <w:rsid w:val="00960660"/>
    <w:rsid w:val="00961635"/>
    <w:rsid w:val="00981705"/>
    <w:rsid w:val="009826B9"/>
    <w:rsid w:val="00993707"/>
    <w:rsid w:val="009976C9"/>
    <w:rsid w:val="009A0B49"/>
    <w:rsid w:val="009A21CC"/>
    <w:rsid w:val="009A3F89"/>
    <w:rsid w:val="009A483D"/>
    <w:rsid w:val="009A571A"/>
    <w:rsid w:val="009B1E64"/>
    <w:rsid w:val="009D049C"/>
    <w:rsid w:val="009D1821"/>
    <w:rsid w:val="009D6ACB"/>
    <w:rsid w:val="009E4AF1"/>
    <w:rsid w:val="009F05F3"/>
    <w:rsid w:val="009F5BCD"/>
    <w:rsid w:val="009F60EC"/>
    <w:rsid w:val="00A14CA0"/>
    <w:rsid w:val="00A20F9E"/>
    <w:rsid w:val="00A22055"/>
    <w:rsid w:val="00A27EE4"/>
    <w:rsid w:val="00A3411D"/>
    <w:rsid w:val="00A34150"/>
    <w:rsid w:val="00A343EC"/>
    <w:rsid w:val="00A361D2"/>
    <w:rsid w:val="00A37C1F"/>
    <w:rsid w:val="00A44975"/>
    <w:rsid w:val="00A55FF5"/>
    <w:rsid w:val="00A62A35"/>
    <w:rsid w:val="00A6640D"/>
    <w:rsid w:val="00A7046E"/>
    <w:rsid w:val="00A70835"/>
    <w:rsid w:val="00A7097D"/>
    <w:rsid w:val="00A70FD6"/>
    <w:rsid w:val="00A72E4A"/>
    <w:rsid w:val="00A81441"/>
    <w:rsid w:val="00A85B02"/>
    <w:rsid w:val="00A87246"/>
    <w:rsid w:val="00A97383"/>
    <w:rsid w:val="00AC51AA"/>
    <w:rsid w:val="00AC63A0"/>
    <w:rsid w:val="00AD31F1"/>
    <w:rsid w:val="00AD3A96"/>
    <w:rsid w:val="00AE20DA"/>
    <w:rsid w:val="00AE4CAC"/>
    <w:rsid w:val="00AF1624"/>
    <w:rsid w:val="00AF44D0"/>
    <w:rsid w:val="00B05569"/>
    <w:rsid w:val="00B102E3"/>
    <w:rsid w:val="00B16B58"/>
    <w:rsid w:val="00B249B3"/>
    <w:rsid w:val="00B31BA0"/>
    <w:rsid w:val="00B40705"/>
    <w:rsid w:val="00B419DF"/>
    <w:rsid w:val="00B5256B"/>
    <w:rsid w:val="00B566EE"/>
    <w:rsid w:val="00B626AD"/>
    <w:rsid w:val="00B648A1"/>
    <w:rsid w:val="00B73D3E"/>
    <w:rsid w:val="00B73E07"/>
    <w:rsid w:val="00B969D8"/>
    <w:rsid w:val="00BA549C"/>
    <w:rsid w:val="00BA6767"/>
    <w:rsid w:val="00BB5DB8"/>
    <w:rsid w:val="00BC3482"/>
    <w:rsid w:val="00BC3DDA"/>
    <w:rsid w:val="00BC440F"/>
    <w:rsid w:val="00BD05BE"/>
    <w:rsid w:val="00BD2AAE"/>
    <w:rsid w:val="00BD2FAE"/>
    <w:rsid w:val="00BD5A05"/>
    <w:rsid w:val="00BE1B70"/>
    <w:rsid w:val="00BF313E"/>
    <w:rsid w:val="00BF5B67"/>
    <w:rsid w:val="00C01485"/>
    <w:rsid w:val="00C027AF"/>
    <w:rsid w:val="00C03CED"/>
    <w:rsid w:val="00C17C22"/>
    <w:rsid w:val="00C265DF"/>
    <w:rsid w:val="00C364EE"/>
    <w:rsid w:val="00C4283E"/>
    <w:rsid w:val="00C519B9"/>
    <w:rsid w:val="00C54BB9"/>
    <w:rsid w:val="00C80325"/>
    <w:rsid w:val="00C848D7"/>
    <w:rsid w:val="00C950BB"/>
    <w:rsid w:val="00CA161C"/>
    <w:rsid w:val="00CA6E98"/>
    <w:rsid w:val="00CC0938"/>
    <w:rsid w:val="00CC63D1"/>
    <w:rsid w:val="00CD134F"/>
    <w:rsid w:val="00CD565F"/>
    <w:rsid w:val="00CE449B"/>
    <w:rsid w:val="00D01A1C"/>
    <w:rsid w:val="00D01CA9"/>
    <w:rsid w:val="00D01CE8"/>
    <w:rsid w:val="00D101BF"/>
    <w:rsid w:val="00D11C5C"/>
    <w:rsid w:val="00D17E57"/>
    <w:rsid w:val="00D203AE"/>
    <w:rsid w:val="00D273A7"/>
    <w:rsid w:val="00D300D4"/>
    <w:rsid w:val="00D33DEB"/>
    <w:rsid w:val="00D37864"/>
    <w:rsid w:val="00D451D9"/>
    <w:rsid w:val="00D51737"/>
    <w:rsid w:val="00D564AC"/>
    <w:rsid w:val="00D64B31"/>
    <w:rsid w:val="00D838D4"/>
    <w:rsid w:val="00D85F1A"/>
    <w:rsid w:val="00D903A1"/>
    <w:rsid w:val="00D94DFA"/>
    <w:rsid w:val="00D9608D"/>
    <w:rsid w:val="00D96931"/>
    <w:rsid w:val="00DA7F64"/>
    <w:rsid w:val="00DB1209"/>
    <w:rsid w:val="00DB2DCD"/>
    <w:rsid w:val="00DB4540"/>
    <w:rsid w:val="00DB50D0"/>
    <w:rsid w:val="00DC01F7"/>
    <w:rsid w:val="00DC3E4C"/>
    <w:rsid w:val="00DD71F3"/>
    <w:rsid w:val="00E11C70"/>
    <w:rsid w:val="00E12223"/>
    <w:rsid w:val="00E14DF0"/>
    <w:rsid w:val="00E15F5C"/>
    <w:rsid w:val="00E3174B"/>
    <w:rsid w:val="00E42273"/>
    <w:rsid w:val="00E47B1F"/>
    <w:rsid w:val="00E556B7"/>
    <w:rsid w:val="00E6167D"/>
    <w:rsid w:val="00E62EB9"/>
    <w:rsid w:val="00E70B27"/>
    <w:rsid w:val="00E73849"/>
    <w:rsid w:val="00E8049C"/>
    <w:rsid w:val="00E82C5E"/>
    <w:rsid w:val="00E85592"/>
    <w:rsid w:val="00E96495"/>
    <w:rsid w:val="00EA39EE"/>
    <w:rsid w:val="00EA76D3"/>
    <w:rsid w:val="00EB24AD"/>
    <w:rsid w:val="00EB6995"/>
    <w:rsid w:val="00EB7879"/>
    <w:rsid w:val="00EC43FC"/>
    <w:rsid w:val="00EC48C8"/>
    <w:rsid w:val="00EC7261"/>
    <w:rsid w:val="00ED2116"/>
    <w:rsid w:val="00ED28A7"/>
    <w:rsid w:val="00ED797C"/>
    <w:rsid w:val="00F02254"/>
    <w:rsid w:val="00F2065E"/>
    <w:rsid w:val="00F228F4"/>
    <w:rsid w:val="00F2311A"/>
    <w:rsid w:val="00F2579F"/>
    <w:rsid w:val="00F27DC7"/>
    <w:rsid w:val="00F32D85"/>
    <w:rsid w:val="00F43B2C"/>
    <w:rsid w:val="00F44608"/>
    <w:rsid w:val="00F53715"/>
    <w:rsid w:val="00F605C2"/>
    <w:rsid w:val="00F73678"/>
    <w:rsid w:val="00F76164"/>
    <w:rsid w:val="00F80000"/>
    <w:rsid w:val="00F808F9"/>
    <w:rsid w:val="00F87CD1"/>
    <w:rsid w:val="00FA07F4"/>
    <w:rsid w:val="00FA3870"/>
    <w:rsid w:val="00FA5745"/>
    <w:rsid w:val="00FA7CC5"/>
    <w:rsid w:val="00FB2E59"/>
    <w:rsid w:val="00FB2F99"/>
    <w:rsid w:val="00FB34EE"/>
    <w:rsid w:val="00FC2F34"/>
    <w:rsid w:val="00FD19DC"/>
    <w:rsid w:val="00FD5D1C"/>
    <w:rsid w:val="00FE0333"/>
    <w:rsid w:val="00FF460F"/>
  </w:rsids>
  <m:mathPr>
    <m:mathFont m:val="Cambria Math"/>
    <m:brkBin m:val="before"/>
    <m:brkBinSub m:val="--"/>
    <m:smallFrac m:val="0"/>
    <m:dispDef/>
    <m:lMargin m:val="0"/>
    <m:rMargin m:val="0"/>
    <m:defJc m:val="centerGroup"/>
    <m:wrapIndent m:val="1440"/>
    <m:intLim m:val="subSup"/>
    <m:naryLim m:val="undOvr"/>
  </m:mathPr>
  <w:themeFontLang w:val="en-CA"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ACD5E69"/>
  <w15:docId w15:val="{CA64469D-59F3-4C3E-AF06-A426198F7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CA" w:eastAsia="en-CA"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line="240" w:lineRule="auto"/>
    </w:pPr>
    <w:rPr>
      <w:b/>
      <w:sz w:val="28"/>
      <w:szCs w:val="28"/>
    </w:r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47131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131A"/>
    <w:rPr>
      <w:rFonts w:ascii="Segoe UI" w:hAnsi="Segoe UI" w:cs="Segoe UI"/>
      <w:sz w:val="18"/>
      <w:szCs w:val="18"/>
    </w:rPr>
  </w:style>
  <w:style w:type="character" w:styleId="Strong">
    <w:name w:val="Strong"/>
    <w:basedOn w:val="DefaultParagraphFont"/>
    <w:uiPriority w:val="22"/>
    <w:qFormat/>
    <w:rsid w:val="00014661"/>
    <w:rPr>
      <w:b/>
      <w:bCs/>
    </w:rPr>
  </w:style>
  <w:style w:type="paragraph" w:customStyle="1" w:styleId="Heading10">
    <w:name w:val="Heading1"/>
    <w:basedOn w:val="Heading1"/>
    <w:link w:val="Heading1Char0"/>
    <w:qFormat/>
    <w:rsid w:val="00014661"/>
    <w:rPr>
      <w:b/>
      <w:sz w:val="28"/>
    </w:rPr>
  </w:style>
  <w:style w:type="paragraph" w:styleId="ListParagraph">
    <w:name w:val="List Paragraph"/>
    <w:basedOn w:val="Normal"/>
    <w:link w:val="ListParagraphChar"/>
    <w:uiPriority w:val="34"/>
    <w:qFormat/>
    <w:rsid w:val="00014661"/>
    <w:pPr>
      <w:ind w:left="720"/>
      <w:contextualSpacing/>
    </w:pPr>
  </w:style>
  <w:style w:type="character" w:customStyle="1" w:styleId="Heading1Char">
    <w:name w:val="Heading 1 Char"/>
    <w:basedOn w:val="DefaultParagraphFont"/>
    <w:link w:val="Heading1"/>
    <w:uiPriority w:val="9"/>
    <w:rsid w:val="00014661"/>
    <w:rPr>
      <w:sz w:val="40"/>
      <w:szCs w:val="40"/>
    </w:rPr>
  </w:style>
  <w:style w:type="character" w:customStyle="1" w:styleId="Heading1Char0">
    <w:name w:val="Heading1 Char"/>
    <w:basedOn w:val="Heading1Char"/>
    <w:link w:val="Heading10"/>
    <w:rsid w:val="00014661"/>
    <w:rPr>
      <w:b/>
      <w:sz w:val="28"/>
      <w:szCs w:val="40"/>
    </w:rPr>
  </w:style>
  <w:style w:type="paragraph" w:styleId="TOCHeading">
    <w:name w:val="TOC Heading"/>
    <w:basedOn w:val="Heading1"/>
    <w:next w:val="Normal"/>
    <w:uiPriority w:val="39"/>
    <w:unhideWhenUsed/>
    <w:qFormat/>
    <w:rsid w:val="00014661"/>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014661"/>
    <w:pPr>
      <w:spacing w:after="100"/>
    </w:pPr>
  </w:style>
  <w:style w:type="character" w:styleId="Hyperlink">
    <w:name w:val="Hyperlink"/>
    <w:basedOn w:val="DefaultParagraphFont"/>
    <w:uiPriority w:val="99"/>
    <w:unhideWhenUsed/>
    <w:rsid w:val="00014661"/>
    <w:rPr>
      <w:color w:val="0000FF" w:themeColor="hyperlink"/>
      <w:u w:val="single"/>
    </w:rPr>
  </w:style>
  <w:style w:type="paragraph" w:styleId="Header">
    <w:name w:val="header"/>
    <w:basedOn w:val="Normal"/>
    <w:link w:val="HeaderChar"/>
    <w:uiPriority w:val="99"/>
    <w:unhideWhenUsed/>
    <w:rsid w:val="002E6B8D"/>
    <w:pPr>
      <w:tabs>
        <w:tab w:val="center" w:pos="4680"/>
        <w:tab w:val="right" w:pos="9360"/>
      </w:tabs>
      <w:spacing w:line="240" w:lineRule="auto"/>
    </w:pPr>
  </w:style>
  <w:style w:type="character" w:customStyle="1" w:styleId="HeaderChar">
    <w:name w:val="Header Char"/>
    <w:basedOn w:val="DefaultParagraphFont"/>
    <w:link w:val="Header"/>
    <w:uiPriority w:val="99"/>
    <w:rsid w:val="002E6B8D"/>
  </w:style>
  <w:style w:type="paragraph" w:styleId="Footer">
    <w:name w:val="footer"/>
    <w:basedOn w:val="Normal"/>
    <w:link w:val="FooterChar"/>
    <w:uiPriority w:val="99"/>
    <w:unhideWhenUsed/>
    <w:rsid w:val="002E6B8D"/>
    <w:pPr>
      <w:tabs>
        <w:tab w:val="center" w:pos="4680"/>
        <w:tab w:val="right" w:pos="9360"/>
      </w:tabs>
      <w:spacing w:line="240" w:lineRule="auto"/>
    </w:pPr>
  </w:style>
  <w:style w:type="character" w:customStyle="1" w:styleId="FooterChar">
    <w:name w:val="Footer Char"/>
    <w:basedOn w:val="DefaultParagraphFont"/>
    <w:link w:val="Footer"/>
    <w:uiPriority w:val="99"/>
    <w:rsid w:val="002E6B8D"/>
  </w:style>
  <w:style w:type="paragraph" w:styleId="NormalWeb">
    <w:name w:val="Normal (Web)"/>
    <w:basedOn w:val="Normal"/>
    <w:uiPriority w:val="99"/>
    <w:unhideWhenUsed/>
    <w:rsid w:val="004B6C60"/>
    <w:pPr>
      <w:spacing w:before="100" w:beforeAutospacing="1" w:after="100" w:afterAutospacing="1" w:line="240" w:lineRule="auto"/>
    </w:pPr>
    <w:rPr>
      <w:rFonts w:ascii="Times New Roman" w:eastAsia="Times New Roman" w:hAnsi="Times New Roman" w:cs="Times New Roman"/>
    </w:rPr>
  </w:style>
  <w:style w:type="paragraph" w:styleId="CommentSubject">
    <w:name w:val="annotation subject"/>
    <w:basedOn w:val="CommentText"/>
    <w:next w:val="CommentText"/>
    <w:link w:val="CommentSubjectChar"/>
    <w:uiPriority w:val="99"/>
    <w:semiHidden/>
    <w:unhideWhenUsed/>
    <w:rsid w:val="002D428D"/>
    <w:rPr>
      <w:b/>
      <w:bCs/>
    </w:rPr>
  </w:style>
  <w:style w:type="character" w:customStyle="1" w:styleId="CommentSubjectChar">
    <w:name w:val="Comment Subject Char"/>
    <w:basedOn w:val="CommentTextChar"/>
    <w:link w:val="CommentSubject"/>
    <w:uiPriority w:val="99"/>
    <w:semiHidden/>
    <w:rsid w:val="002D428D"/>
    <w:rPr>
      <w:b/>
      <w:bCs/>
      <w:sz w:val="20"/>
      <w:szCs w:val="20"/>
    </w:rPr>
  </w:style>
  <w:style w:type="paragraph" w:styleId="FootnoteText">
    <w:name w:val="footnote text"/>
    <w:aliases w:val="5_G"/>
    <w:basedOn w:val="Normal"/>
    <w:link w:val="FootnoteTextChar"/>
    <w:uiPriority w:val="99"/>
    <w:unhideWhenUsed/>
    <w:rsid w:val="007F6CB7"/>
    <w:pPr>
      <w:spacing w:line="240" w:lineRule="auto"/>
    </w:pPr>
    <w:rPr>
      <w:sz w:val="20"/>
      <w:szCs w:val="20"/>
    </w:rPr>
  </w:style>
  <w:style w:type="character" w:customStyle="1" w:styleId="FootnoteTextChar">
    <w:name w:val="Footnote Text Char"/>
    <w:aliases w:val="5_G Char"/>
    <w:basedOn w:val="DefaultParagraphFont"/>
    <w:link w:val="FootnoteText"/>
    <w:uiPriority w:val="99"/>
    <w:qFormat/>
    <w:rsid w:val="007F6CB7"/>
    <w:rPr>
      <w:sz w:val="20"/>
      <w:szCs w:val="20"/>
    </w:rPr>
  </w:style>
  <w:style w:type="character" w:styleId="FootnoteReference">
    <w:name w:val="footnote reference"/>
    <w:aliases w:val="Footnotes refss,Footnote number,Footnote,4_G"/>
    <w:basedOn w:val="DefaultParagraphFont"/>
    <w:uiPriority w:val="99"/>
    <w:unhideWhenUsed/>
    <w:rsid w:val="007F6CB7"/>
    <w:rPr>
      <w:vertAlign w:val="superscript"/>
    </w:rPr>
  </w:style>
  <w:style w:type="character" w:styleId="FollowedHyperlink">
    <w:name w:val="FollowedHyperlink"/>
    <w:basedOn w:val="DefaultParagraphFont"/>
    <w:uiPriority w:val="99"/>
    <w:semiHidden/>
    <w:unhideWhenUsed/>
    <w:rsid w:val="00344877"/>
    <w:rPr>
      <w:color w:val="800080" w:themeColor="followedHyperlink"/>
      <w:u w:val="single"/>
    </w:rPr>
  </w:style>
  <w:style w:type="character" w:customStyle="1" w:styleId="TitleChar">
    <w:name w:val="Title Char"/>
    <w:basedOn w:val="DefaultParagraphFont"/>
    <w:link w:val="Title"/>
    <w:uiPriority w:val="10"/>
    <w:rsid w:val="00A22055"/>
    <w:rPr>
      <w:b/>
      <w:sz w:val="28"/>
      <w:szCs w:val="28"/>
    </w:rPr>
  </w:style>
  <w:style w:type="character" w:customStyle="1" w:styleId="ListParagraphChar">
    <w:name w:val="List Paragraph Char"/>
    <w:link w:val="ListParagraph"/>
    <w:uiPriority w:val="34"/>
    <w:locked/>
    <w:rsid w:val="00A22055"/>
  </w:style>
  <w:style w:type="character" w:styleId="UnresolvedMention">
    <w:name w:val="Unresolved Mention"/>
    <w:basedOn w:val="DefaultParagraphFont"/>
    <w:uiPriority w:val="99"/>
    <w:semiHidden/>
    <w:unhideWhenUsed/>
    <w:rsid w:val="00AF44D0"/>
    <w:rPr>
      <w:color w:val="605E5C"/>
      <w:shd w:val="clear" w:color="auto" w:fill="E1DFDD"/>
    </w:rPr>
  </w:style>
  <w:style w:type="character" w:customStyle="1" w:styleId="None">
    <w:name w:val="None"/>
    <w:rsid w:val="00656F9B"/>
  </w:style>
  <w:style w:type="paragraph" w:styleId="NoSpacing">
    <w:name w:val="No Spacing"/>
    <w:uiPriority w:val="1"/>
    <w:qFormat/>
    <w:rsid w:val="00D11C5C"/>
    <w:pPr>
      <w:spacing w:line="240" w:lineRule="auto"/>
    </w:pPr>
  </w:style>
  <w:style w:type="paragraph" w:styleId="Revision">
    <w:name w:val="Revision"/>
    <w:hidden/>
    <w:uiPriority w:val="99"/>
    <w:semiHidden/>
    <w:rsid w:val="005D6CD2"/>
    <w:pPr>
      <w:spacing w:line="240" w:lineRule="auto"/>
    </w:pPr>
  </w:style>
  <w:style w:type="character" w:styleId="Emphasis">
    <w:name w:val="Emphasis"/>
    <w:basedOn w:val="DefaultParagraphFont"/>
    <w:uiPriority w:val="20"/>
    <w:qFormat/>
    <w:rsid w:val="00E3174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517407">
      <w:bodyDiv w:val="1"/>
      <w:marLeft w:val="0"/>
      <w:marRight w:val="0"/>
      <w:marTop w:val="0"/>
      <w:marBottom w:val="0"/>
      <w:divBdr>
        <w:top w:val="none" w:sz="0" w:space="0" w:color="auto"/>
        <w:left w:val="none" w:sz="0" w:space="0" w:color="auto"/>
        <w:bottom w:val="none" w:sz="0" w:space="0" w:color="auto"/>
        <w:right w:val="none" w:sz="0" w:space="0" w:color="auto"/>
      </w:divBdr>
    </w:div>
    <w:div w:id="224998572">
      <w:bodyDiv w:val="1"/>
      <w:marLeft w:val="0"/>
      <w:marRight w:val="0"/>
      <w:marTop w:val="0"/>
      <w:marBottom w:val="0"/>
      <w:divBdr>
        <w:top w:val="none" w:sz="0" w:space="0" w:color="auto"/>
        <w:left w:val="none" w:sz="0" w:space="0" w:color="auto"/>
        <w:bottom w:val="none" w:sz="0" w:space="0" w:color="auto"/>
        <w:right w:val="none" w:sz="0" w:space="0" w:color="auto"/>
      </w:divBdr>
    </w:div>
    <w:div w:id="277496079">
      <w:bodyDiv w:val="1"/>
      <w:marLeft w:val="0"/>
      <w:marRight w:val="0"/>
      <w:marTop w:val="0"/>
      <w:marBottom w:val="0"/>
      <w:divBdr>
        <w:top w:val="none" w:sz="0" w:space="0" w:color="auto"/>
        <w:left w:val="none" w:sz="0" w:space="0" w:color="auto"/>
        <w:bottom w:val="none" w:sz="0" w:space="0" w:color="auto"/>
        <w:right w:val="none" w:sz="0" w:space="0" w:color="auto"/>
      </w:divBdr>
    </w:div>
    <w:div w:id="277680613">
      <w:bodyDiv w:val="1"/>
      <w:marLeft w:val="0"/>
      <w:marRight w:val="0"/>
      <w:marTop w:val="0"/>
      <w:marBottom w:val="0"/>
      <w:divBdr>
        <w:top w:val="none" w:sz="0" w:space="0" w:color="auto"/>
        <w:left w:val="none" w:sz="0" w:space="0" w:color="auto"/>
        <w:bottom w:val="none" w:sz="0" w:space="0" w:color="auto"/>
        <w:right w:val="none" w:sz="0" w:space="0" w:color="auto"/>
      </w:divBdr>
    </w:div>
    <w:div w:id="302276373">
      <w:bodyDiv w:val="1"/>
      <w:marLeft w:val="0"/>
      <w:marRight w:val="0"/>
      <w:marTop w:val="0"/>
      <w:marBottom w:val="0"/>
      <w:divBdr>
        <w:top w:val="none" w:sz="0" w:space="0" w:color="auto"/>
        <w:left w:val="none" w:sz="0" w:space="0" w:color="auto"/>
        <w:bottom w:val="none" w:sz="0" w:space="0" w:color="auto"/>
        <w:right w:val="none" w:sz="0" w:space="0" w:color="auto"/>
      </w:divBdr>
    </w:div>
    <w:div w:id="547911850">
      <w:bodyDiv w:val="1"/>
      <w:marLeft w:val="0"/>
      <w:marRight w:val="0"/>
      <w:marTop w:val="0"/>
      <w:marBottom w:val="0"/>
      <w:divBdr>
        <w:top w:val="none" w:sz="0" w:space="0" w:color="auto"/>
        <w:left w:val="none" w:sz="0" w:space="0" w:color="auto"/>
        <w:bottom w:val="none" w:sz="0" w:space="0" w:color="auto"/>
        <w:right w:val="none" w:sz="0" w:space="0" w:color="auto"/>
      </w:divBdr>
    </w:div>
    <w:div w:id="573661615">
      <w:bodyDiv w:val="1"/>
      <w:marLeft w:val="0"/>
      <w:marRight w:val="0"/>
      <w:marTop w:val="0"/>
      <w:marBottom w:val="0"/>
      <w:divBdr>
        <w:top w:val="none" w:sz="0" w:space="0" w:color="auto"/>
        <w:left w:val="none" w:sz="0" w:space="0" w:color="auto"/>
        <w:bottom w:val="none" w:sz="0" w:space="0" w:color="auto"/>
        <w:right w:val="none" w:sz="0" w:space="0" w:color="auto"/>
      </w:divBdr>
    </w:div>
    <w:div w:id="858399297">
      <w:bodyDiv w:val="1"/>
      <w:marLeft w:val="0"/>
      <w:marRight w:val="0"/>
      <w:marTop w:val="0"/>
      <w:marBottom w:val="0"/>
      <w:divBdr>
        <w:top w:val="none" w:sz="0" w:space="0" w:color="auto"/>
        <w:left w:val="none" w:sz="0" w:space="0" w:color="auto"/>
        <w:bottom w:val="none" w:sz="0" w:space="0" w:color="auto"/>
        <w:right w:val="none" w:sz="0" w:space="0" w:color="auto"/>
      </w:divBdr>
    </w:div>
    <w:div w:id="962230038">
      <w:bodyDiv w:val="1"/>
      <w:marLeft w:val="0"/>
      <w:marRight w:val="0"/>
      <w:marTop w:val="0"/>
      <w:marBottom w:val="0"/>
      <w:divBdr>
        <w:top w:val="none" w:sz="0" w:space="0" w:color="auto"/>
        <w:left w:val="none" w:sz="0" w:space="0" w:color="auto"/>
        <w:bottom w:val="none" w:sz="0" w:space="0" w:color="auto"/>
        <w:right w:val="none" w:sz="0" w:space="0" w:color="auto"/>
      </w:divBdr>
    </w:div>
    <w:div w:id="1027416147">
      <w:bodyDiv w:val="1"/>
      <w:marLeft w:val="0"/>
      <w:marRight w:val="0"/>
      <w:marTop w:val="0"/>
      <w:marBottom w:val="0"/>
      <w:divBdr>
        <w:top w:val="none" w:sz="0" w:space="0" w:color="auto"/>
        <w:left w:val="none" w:sz="0" w:space="0" w:color="auto"/>
        <w:bottom w:val="none" w:sz="0" w:space="0" w:color="auto"/>
        <w:right w:val="none" w:sz="0" w:space="0" w:color="auto"/>
      </w:divBdr>
    </w:div>
    <w:div w:id="1092625785">
      <w:bodyDiv w:val="1"/>
      <w:marLeft w:val="0"/>
      <w:marRight w:val="0"/>
      <w:marTop w:val="0"/>
      <w:marBottom w:val="0"/>
      <w:divBdr>
        <w:top w:val="none" w:sz="0" w:space="0" w:color="auto"/>
        <w:left w:val="none" w:sz="0" w:space="0" w:color="auto"/>
        <w:bottom w:val="none" w:sz="0" w:space="0" w:color="auto"/>
        <w:right w:val="none" w:sz="0" w:space="0" w:color="auto"/>
      </w:divBdr>
    </w:div>
    <w:div w:id="1209344911">
      <w:bodyDiv w:val="1"/>
      <w:marLeft w:val="0"/>
      <w:marRight w:val="0"/>
      <w:marTop w:val="0"/>
      <w:marBottom w:val="0"/>
      <w:divBdr>
        <w:top w:val="none" w:sz="0" w:space="0" w:color="auto"/>
        <w:left w:val="none" w:sz="0" w:space="0" w:color="auto"/>
        <w:bottom w:val="none" w:sz="0" w:space="0" w:color="auto"/>
        <w:right w:val="none" w:sz="0" w:space="0" w:color="auto"/>
      </w:divBdr>
      <w:divsChild>
        <w:div w:id="1546066017">
          <w:marLeft w:val="0"/>
          <w:marRight w:val="0"/>
          <w:marTop w:val="0"/>
          <w:marBottom w:val="0"/>
          <w:divBdr>
            <w:top w:val="none" w:sz="0" w:space="0" w:color="auto"/>
            <w:left w:val="none" w:sz="0" w:space="0" w:color="auto"/>
            <w:bottom w:val="none" w:sz="0" w:space="0" w:color="auto"/>
            <w:right w:val="none" w:sz="0" w:space="0" w:color="auto"/>
          </w:divBdr>
        </w:div>
        <w:div w:id="1662390422">
          <w:marLeft w:val="0"/>
          <w:marRight w:val="0"/>
          <w:marTop w:val="0"/>
          <w:marBottom w:val="0"/>
          <w:divBdr>
            <w:top w:val="none" w:sz="0" w:space="0" w:color="auto"/>
            <w:left w:val="none" w:sz="0" w:space="0" w:color="auto"/>
            <w:bottom w:val="none" w:sz="0" w:space="0" w:color="auto"/>
            <w:right w:val="none" w:sz="0" w:space="0" w:color="auto"/>
          </w:divBdr>
        </w:div>
      </w:divsChild>
    </w:div>
    <w:div w:id="1269970076">
      <w:bodyDiv w:val="1"/>
      <w:marLeft w:val="0"/>
      <w:marRight w:val="0"/>
      <w:marTop w:val="0"/>
      <w:marBottom w:val="0"/>
      <w:divBdr>
        <w:top w:val="none" w:sz="0" w:space="0" w:color="auto"/>
        <w:left w:val="none" w:sz="0" w:space="0" w:color="auto"/>
        <w:bottom w:val="none" w:sz="0" w:space="0" w:color="auto"/>
        <w:right w:val="none" w:sz="0" w:space="0" w:color="auto"/>
      </w:divBdr>
      <w:divsChild>
        <w:div w:id="1984651131">
          <w:marLeft w:val="0"/>
          <w:marRight w:val="0"/>
          <w:marTop w:val="0"/>
          <w:marBottom w:val="0"/>
          <w:divBdr>
            <w:top w:val="none" w:sz="0" w:space="0" w:color="auto"/>
            <w:left w:val="none" w:sz="0" w:space="0" w:color="auto"/>
            <w:bottom w:val="none" w:sz="0" w:space="0" w:color="auto"/>
            <w:right w:val="none" w:sz="0" w:space="0" w:color="auto"/>
          </w:divBdr>
        </w:div>
        <w:div w:id="294454578">
          <w:marLeft w:val="0"/>
          <w:marRight w:val="0"/>
          <w:marTop w:val="0"/>
          <w:marBottom w:val="0"/>
          <w:divBdr>
            <w:top w:val="none" w:sz="0" w:space="0" w:color="auto"/>
            <w:left w:val="none" w:sz="0" w:space="0" w:color="auto"/>
            <w:bottom w:val="none" w:sz="0" w:space="0" w:color="auto"/>
            <w:right w:val="none" w:sz="0" w:space="0" w:color="auto"/>
          </w:divBdr>
        </w:div>
      </w:divsChild>
    </w:div>
    <w:div w:id="1276598105">
      <w:bodyDiv w:val="1"/>
      <w:marLeft w:val="0"/>
      <w:marRight w:val="0"/>
      <w:marTop w:val="0"/>
      <w:marBottom w:val="0"/>
      <w:divBdr>
        <w:top w:val="none" w:sz="0" w:space="0" w:color="auto"/>
        <w:left w:val="none" w:sz="0" w:space="0" w:color="auto"/>
        <w:bottom w:val="none" w:sz="0" w:space="0" w:color="auto"/>
        <w:right w:val="none" w:sz="0" w:space="0" w:color="auto"/>
      </w:divBdr>
    </w:div>
    <w:div w:id="1377462588">
      <w:bodyDiv w:val="1"/>
      <w:marLeft w:val="0"/>
      <w:marRight w:val="0"/>
      <w:marTop w:val="0"/>
      <w:marBottom w:val="0"/>
      <w:divBdr>
        <w:top w:val="none" w:sz="0" w:space="0" w:color="auto"/>
        <w:left w:val="none" w:sz="0" w:space="0" w:color="auto"/>
        <w:bottom w:val="none" w:sz="0" w:space="0" w:color="auto"/>
        <w:right w:val="none" w:sz="0" w:space="0" w:color="auto"/>
      </w:divBdr>
    </w:div>
    <w:div w:id="1442455158">
      <w:bodyDiv w:val="1"/>
      <w:marLeft w:val="0"/>
      <w:marRight w:val="0"/>
      <w:marTop w:val="0"/>
      <w:marBottom w:val="0"/>
      <w:divBdr>
        <w:top w:val="none" w:sz="0" w:space="0" w:color="auto"/>
        <w:left w:val="none" w:sz="0" w:space="0" w:color="auto"/>
        <w:bottom w:val="none" w:sz="0" w:space="0" w:color="auto"/>
        <w:right w:val="none" w:sz="0" w:space="0" w:color="auto"/>
      </w:divBdr>
    </w:div>
    <w:div w:id="1454517140">
      <w:bodyDiv w:val="1"/>
      <w:marLeft w:val="0"/>
      <w:marRight w:val="0"/>
      <w:marTop w:val="0"/>
      <w:marBottom w:val="0"/>
      <w:divBdr>
        <w:top w:val="none" w:sz="0" w:space="0" w:color="auto"/>
        <w:left w:val="none" w:sz="0" w:space="0" w:color="auto"/>
        <w:bottom w:val="none" w:sz="0" w:space="0" w:color="auto"/>
        <w:right w:val="none" w:sz="0" w:space="0" w:color="auto"/>
      </w:divBdr>
    </w:div>
    <w:div w:id="1492407090">
      <w:bodyDiv w:val="1"/>
      <w:marLeft w:val="0"/>
      <w:marRight w:val="0"/>
      <w:marTop w:val="0"/>
      <w:marBottom w:val="0"/>
      <w:divBdr>
        <w:top w:val="none" w:sz="0" w:space="0" w:color="auto"/>
        <w:left w:val="none" w:sz="0" w:space="0" w:color="auto"/>
        <w:bottom w:val="none" w:sz="0" w:space="0" w:color="auto"/>
        <w:right w:val="none" w:sz="0" w:space="0" w:color="auto"/>
      </w:divBdr>
    </w:div>
    <w:div w:id="1524247280">
      <w:bodyDiv w:val="1"/>
      <w:marLeft w:val="0"/>
      <w:marRight w:val="0"/>
      <w:marTop w:val="0"/>
      <w:marBottom w:val="0"/>
      <w:divBdr>
        <w:top w:val="none" w:sz="0" w:space="0" w:color="auto"/>
        <w:left w:val="none" w:sz="0" w:space="0" w:color="auto"/>
        <w:bottom w:val="none" w:sz="0" w:space="0" w:color="auto"/>
        <w:right w:val="none" w:sz="0" w:space="0" w:color="auto"/>
      </w:divBdr>
    </w:div>
    <w:div w:id="1602225846">
      <w:bodyDiv w:val="1"/>
      <w:marLeft w:val="0"/>
      <w:marRight w:val="0"/>
      <w:marTop w:val="0"/>
      <w:marBottom w:val="0"/>
      <w:divBdr>
        <w:top w:val="none" w:sz="0" w:space="0" w:color="auto"/>
        <w:left w:val="none" w:sz="0" w:space="0" w:color="auto"/>
        <w:bottom w:val="none" w:sz="0" w:space="0" w:color="auto"/>
        <w:right w:val="none" w:sz="0" w:space="0" w:color="auto"/>
      </w:divBdr>
    </w:div>
    <w:div w:id="1652784183">
      <w:bodyDiv w:val="1"/>
      <w:marLeft w:val="0"/>
      <w:marRight w:val="0"/>
      <w:marTop w:val="0"/>
      <w:marBottom w:val="0"/>
      <w:divBdr>
        <w:top w:val="none" w:sz="0" w:space="0" w:color="auto"/>
        <w:left w:val="none" w:sz="0" w:space="0" w:color="auto"/>
        <w:bottom w:val="none" w:sz="0" w:space="0" w:color="auto"/>
        <w:right w:val="none" w:sz="0" w:space="0" w:color="auto"/>
      </w:divBdr>
    </w:div>
    <w:div w:id="1774593766">
      <w:bodyDiv w:val="1"/>
      <w:marLeft w:val="0"/>
      <w:marRight w:val="0"/>
      <w:marTop w:val="0"/>
      <w:marBottom w:val="0"/>
      <w:divBdr>
        <w:top w:val="none" w:sz="0" w:space="0" w:color="auto"/>
        <w:left w:val="none" w:sz="0" w:space="0" w:color="auto"/>
        <w:bottom w:val="none" w:sz="0" w:space="0" w:color="auto"/>
        <w:right w:val="none" w:sz="0" w:space="0" w:color="auto"/>
      </w:divBdr>
    </w:div>
    <w:div w:id="1898590780">
      <w:bodyDiv w:val="1"/>
      <w:marLeft w:val="0"/>
      <w:marRight w:val="0"/>
      <w:marTop w:val="0"/>
      <w:marBottom w:val="0"/>
      <w:divBdr>
        <w:top w:val="none" w:sz="0" w:space="0" w:color="auto"/>
        <w:left w:val="none" w:sz="0" w:space="0" w:color="auto"/>
        <w:bottom w:val="none" w:sz="0" w:space="0" w:color="auto"/>
        <w:right w:val="none" w:sz="0" w:space="0" w:color="auto"/>
      </w:divBdr>
    </w:div>
    <w:div w:id="1927223857">
      <w:bodyDiv w:val="1"/>
      <w:marLeft w:val="0"/>
      <w:marRight w:val="0"/>
      <w:marTop w:val="0"/>
      <w:marBottom w:val="0"/>
      <w:divBdr>
        <w:top w:val="none" w:sz="0" w:space="0" w:color="auto"/>
        <w:left w:val="none" w:sz="0" w:space="0" w:color="auto"/>
        <w:bottom w:val="none" w:sz="0" w:space="0" w:color="auto"/>
        <w:right w:val="none" w:sz="0" w:space="0" w:color="auto"/>
      </w:divBdr>
    </w:div>
    <w:div w:id="1940289258">
      <w:bodyDiv w:val="1"/>
      <w:marLeft w:val="0"/>
      <w:marRight w:val="0"/>
      <w:marTop w:val="0"/>
      <w:marBottom w:val="0"/>
      <w:divBdr>
        <w:top w:val="none" w:sz="0" w:space="0" w:color="auto"/>
        <w:left w:val="none" w:sz="0" w:space="0" w:color="auto"/>
        <w:bottom w:val="none" w:sz="0" w:space="0" w:color="auto"/>
        <w:right w:val="none" w:sz="0" w:space="0" w:color="auto"/>
      </w:divBdr>
    </w:div>
    <w:div w:id="20666346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3" Type="http://schemas.openxmlformats.org/officeDocument/2006/relationships/hyperlink" Target="https://www.artsci.utoronto.ca/news/dementias-hidden-darkness-violence-and-domestic-abuse" TargetMode="External"/><Relationship Id="rId18" Type="http://schemas.openxmlformats.org/officeDocument/2006/relationships/hyperlink" Target="https://alzheimer.ca/sites/default/files/documents/Price-women-pay-dementia_Milken-Institute.pdf" TargetMode="External"/><Relationship Id="rId26" Type="http://schemas.openxmlformats.org/officeDocument/2006/relationships/hyperlink" Target="https://reseau1quebec.ca/home-care-more-funding-needed-but-especially-under-a-new-model/" TargetMode="External"/><Relationship Id="rId21" Type="http://schemas.openxmlformats.org/officeDocument/2006/relationships/hyperlink" Target="https://www.cihi.ca/en/access-to-palliative-care-in-canada" TargetMode="External"/><Relationship Id="rId34" Type="http://schemas.openxmlformats.org/officeDocument/2006/relationships/hyperlink" Target="https://www.bayshore.ca/resources/survey-stigma-dementia/" TargetMode="External"/><Relationship Id="rId7" Type="http://schemas.openxmlformats.org/officeDocument/2006/relationships/hyperlink" Target="https://www.canada.ca/en/public-health/services/publications/diseases-conditions/dementia-strategy.html" TargetMode="External"/><Relationship Id="rId12" Type="http://schemas.openxmlformats.org/officeDocument/2006/relationships/hyperlink" Target="https://www.alzint.org/u/Women-and-Dementia.pdf" TargetMode="External"/><Relationship Id="rId17" Type="http://schemas.openxmlformats.org/officeDocument/2006/relationships/hyperlink" Target="https://alzheimer.ca/en/research/reports-dementia/navigating-path-forward-landmark-report-1" TargetMode="External"/><Relationship Id="rId25" Type="http://schemas.openxmlformats.org/officeDocument/2006/relationships/hyperlink" Target="https://doi.org/10.1002/dad2.12335" TargetMode="External"/><Relationship Id="rId33" Type="http://schemas.openxmlformats.org/officeDocument/2006/relationships/hyperlink" Target="https://cahs-acss.ca/wp-content/uploads/2019/04/Addendum.pdf" TargetMode="External"/><Relationship Id="rId38" Type="http://schemas.openxmlformats.org/officeDocument/2006/relationships/hyperlink" Target="https://apps.who.int/gho/data/node.dementia" TargetMode="External"/><Relationship Id="rId2" Type="http://schemas.openxmlformats.org/officeDocument/2006/relationships/hyperlink" Target="https://www.canada.ca/en/public-health/services/publications/diseases-conditions/dementia-strategy.html" TargetMode="External"/><Relationship Id="rId16" Type="http://schemas.openxmlformats.org/officeDocument/2006/relationships/hyperlink" Target="https://www.nccih.ca/Publications/Lists/Publications/Attachments/10385/Alzheimers-Disease-and-Related%20Dementias-in-Indigenous-Populations_Web_2022-08-11.pdf" TargetMode="External"/><Relationship Id="rId20" Type="http://schemas.openxmlformats.org/officeDocument/2006/relationships/hyperlink" Target="https://publications.gc.ca/collections/collection_2024/sc-hc/H14-628-2024-eng.pdf" TargetMode="External"/><Relationship Id="rId29" Type="http://schemas.openxmlformats.org/officeDocument/2006/relationships/hyperlink" Target="https://www.cambridge.org/core/journals/international-psychogeriatrics/article/challenges-in-disclosing-and-receiving-a-diagnosis-of-dementia-a-systematic-review-of-practice-from-the-perspectives-of-people-with-dementia-carers-and-healthcare-professionals/0C630D5F61B5B03132FDB5507ADBC9A5" TargetMode="External"/><Relationship Id="rId1" Type="http://schemas.openxmlformats.org/officeDocument/2006/relationships/hyperlink" Target="https://alzheimer.ca/en/about-dementia/what-dementia/dementia-numbers-canada" TargetMode="External"/><Relationship Id="rId6" Type="http://schemas.openxmlformats.org/officeDocument/2006/relationships/hyperlink" Target="https://www.canada.ca/en/public-health/corporate/transparency/corporate-management-reporting/evaluation/aging-seniors-dementia-activities.html" TargetMode="External"/><Relationship Id="rId11" Type="http://schemas.openxmlformats.org/officeDocument/2006/relationships/hyperlink" Target="https://alzheimer.ca/sites/default/files/documents/Price-women-pay-dementia_Milken-Institute.pdf" TargetMode="External"/><Relationship Id="rId24" Type="http://schemas.openxmlformats.org/officeDocument/2006/relationships/hyperlink" Target="https://www.publications.gov.on.ca/store/20170501121/Free_Download_Files/023032.pdf" TargetMode="External"/><Relationship Id="rId32" Type="http://schemas.openxmlformats.org/officeDocument/2006/relationships/hyperlink" Target="https://www.canada.ca/en/public-health/services/diseases/dementia/tips-how-you-can-help.html" TargetMode="External"/><Relationship Id="rId37" Type="http://schemas.openxmlformats.org/officeDocument/2006/relationships/hyperlink" Target="https://www.cihi.ca/en/dementia-in-canada/dementia-care-across-the-health-system/dementia-in-long-term-care" TargetMode="External"/><Relationship Id="rId5" Type="http://schemas.openxmlformats.org/officeDocument/2006/relationships/hyperlink" Target="https://archdisabilitylaw.ca/resource/canadian-civil-society-parallel-report-submitted-to-un-committee-on-the-rights-of-persons-with-disabilities/" TargetMode="External"/><Relationship Id="rId15" Type="http://schemas.openxmlformats.org/officeDocument/2006/relationships/hyperlink" Target="https://alzheimer.ca/ns/en/landmark2" TargetMode="External"/><Relationship Id="rId23" Type="http://schemas.openxmlformats.org/officeDocument/2006/relationships/hyperlink" Target="https://www.mcgill.ca/humanrights/files/humanrights/backman_samantha_ihrip_v8_2020.pdf" TargetMode="External"/><Relationship Id="rId28" Type="http://schemas.openxmlformats.org/officeDocument/2006/relationships/hyperlink" Target="https://www.rand.org/pubs/research_reports/RR2744.html" TargetMode="External"/><Relationship Id="rId36" Type="http://schemas.openxmlformats.org/officeDocument/2006/relationships/hyperlink" Target="https://www.cihi.ca/en/covid-19-resources/impact-of-covid-19-on-canadas-health-care-systems/long-term-care" TargetMode="External"/><Relationship Id="rId10" Type="http://schemas.openxmlformats.org/officeDocument/2006/relationships/hyperlink" Target="https://womensbrainhealth.org/think-tank/better-thinking/why-are-women-at-greater-risk-for-alzheimers-disease" TargetMode="External"/><Relationship Id="rId19" Type="http://schemas.openxmlformats.org/officeDocument/2006/relationships/hyperlink" Target="https://spcare.bmj.com/content/14/e1/e38" TargetMode="External"/><Relationship Id="rId31" Type="http://schemas.openxmlformats.org/officeDocument/2006/relationships/hyperlink" Target="https://www.cambridge.org/core/journals/international-psychogeriatrics/article/challenges-in-disclosing-and-receiving-a-diagnosis-of-dementia-a-systematic-review-of-practice-from-the-perspectives-of-people-with-dementia-carers-and-healthcare-professionals/0C630D5F61B5B03132FDB5507ADBC9A5" TargetMode="External"/><Relationship Id="rId4" Type="http://schemas.openxmlformats.org/officeDocument/2006/relationships/hyperlink" Target="https://doi.org/10.1016/j.psychres.2020.113369" TargetMode="External"/><Relationship Id="rId9" Type="http://schemas.openxmlformats.org/officeDocument/2006/relationships/hyperlink" Target="https://cdn.alzheimers.org.nz/wp-content/uploads/2024/09/World-Alzheimer-Report-2024-reduced.pdf" TargetMode="External"/><Relationship Id="rId14" Type="http://schemas.openxmlformats.org/officeDocument/2006/relationships/hyperlink" Target="https://cnpea.ca/images/nhsp_-_needs_assesment_may2023-dawn_final.pdf" TargetMode="External"/><Relationship Id="rId22" Type="http://schemas.openxmlformats.org/officeDocument/2006/relationships/hyperlink" Target="https://www.dyingwithdignity.ca/media-center/2023-poll-support-for-medically-assisted-dying-canada/" TargetMode="External"/><Relationship Id="rId27" Type="http://schemas.openxmlformats.org/officeDocument/2006/relationships/hyperlink" Target="https://irpp.org/research-studies/long-term-care-financing-fair-and-sustainable/" TargetMode="External"/><Relationship Id="rId30" Type="http://schemas.openxmlformats.org/officeDocument/2006/relationships/hyperlink" Target="https://www.psychiatrictimes.com/view/the-science-ethics-and-art-of-disclosing-a-dementia-diagnosis" TargetMode="External"/><Relationship Id="rId35" Type="http://schemas.openxmlformats.org/officeDocument/2006/relationships/hyperlink" Target="https://www.cihi.ca/sites/default/files/document/covid-19-rapid-response-long-term-care-snapshot-en.pdf" TargetMode="External"/><Relationship Id="rId8" Type="http://schemas.openxmlformats.org/officeDocument/2006/relationships/hyperlink" Target="https://epe.bac-lac.gc.ca/100/200/301/pwgsc-tpsgc/por-ef/public_health_agency_canada/2023/103-22-e/POR103-22-report.html" TargetMode="External"/><Relationship Id="rId3" Type="http://schemas.openxmlformats.org/officeDocument/2006/relationships/hyperlink" Target="https://doi.org/10.3389/fpsyt.2023.127894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DEF924-7831-48AD-9DC3-566E31E528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3814</Words>
  <Characters>22832</Characters>
  <Application>Microsoft Office Word</Application>
  <DocSecurity>4</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Legal Aid Ontario</Company>
  <LinksUpToDate>false</LinksUpToDate>
  <CharactersWithSpaces>26593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Kerri Joffe (ARCH)</dc:creator>
  <cp:keywords/>
  <dc:description/>
  <cp:lastModifiedBy>Robert OUKO</cp:lastModifiedBy>
  <cp:revision>2</cp:revision>
  <dcterms:created xsi:type="dcterms:W3CDTF">2025-01-16T11:04:00Z</dcterms:created>
  <dcterms:modified xsi:type="dcterms:W3CDTF">2025-01-16T11:04:00Z</dcterms:modified>
</cp:coreProperties>
</file>