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FA16D1" w14:textId="77777777" w:rsidR="00955819" w:rsidRDefault="00955819" w:rsidP="001F31B9">
      <w:pPr>
        <w:rPr>
          <w:rFonts w:ascii="Times New Roman" w:hAnsi="Times New Roman" w:cs="Times New Roman"/>
          <w:sz w:val="24"/>
          <w:szCs w:val="24"/>
        </w:rPr>
      </w:pPr>
    </w:p>
    <w:p w14:paraId="70D09C7A" w14:textId="2933596B" w:rsidR="001F31B9" w:rsidRPr="001F31B9" w:rsidRDefault="001F31B9" w:rsidP="001F31B9">
      <w:pPr>
        <w:rPr>
          <w:rFonts w:ascii="Times New Roman" w:hAnsi="Times New Roman" w:cs="Times New Roman"/>
          <w:sz w:val="24"/>
          <w:szCs w:val="24"/>
        </w:rPr>
      </w:pPr>
      <w:r w:rsidRPr="001F31B9">
        <w:rPr>
          <w:rFonts w:ascii="Times New Roman" w:hAnsi="Times New Roman" w:cs="Times New Roman"/>
          <w:sz w:val="24"/>
          <w:szCs w:val="24"/>
        </w:rPr>
        <w:t>January 14, 2022</w:t>
      </w:r>
    </w:p>
    <w:p w14:paraId="0E0FF221" w14:textId="77777777" w:rsidR="001F31B9" w:rsidRPr="001F31B9" w:rsidRDefault="001F31B9" w:rsidP="001F31B9">
      <w:pPr>
        <w:rPr>
          <w:rFonts w:ascii="Times New Roman" w:hAnsi="Times New Roman" w:cs="Times New Roman"/>
          <w:sz w:val="24"/>
          <w:szCs w:val="24"/>
        </w:rPr>
      </w:pPr>
    </w:p>
    <w:p w14:paraId="14C88E91" w14:textId="77777777" w:rsidR="001F31B9" w:rsidRPr="001F31B9" w:rsidRDefault="001F31B9" w:rsidP="001F31B9">
      <w:pPr>
        <w:rPr>
          <w:rFonts w:ascii="Times New Roman" w:hAnsi="Times New Roman" w:cs="Times New Roman"/>
          <w:sz w:val="24"/>
          <w:szCs w:val="24"/>
        </w:rPr>
      </w:pPr>
      <w:r w:rsidRPr="001F31B9">
        <w:rPr>
          <w:rFonts w:ascii="Times New Roman" w:hAnsi="Times New Roman" w:cs="Times New Roman"/>
          <w:sz w:val="24"/>
          <w:szCs w:val="24"/>
        </w:rPr>
        <w:t xml:space="preserve">To: Marie-Joseph </w:t>
      </w:r>
      <w:proofErr w:type="spellStart"/>
      <w:r w:rsidRPr="001F31B9">
        <w:rPr>
          <w:rFonts w:ascii="Times New Roman" w:hAnsi="Times New Roman" w:cs="Times New Roman"/>
          <w:sz w:val="24"/>
          <w:szCs w:val="24"/>
        </w:rPr>
        <w:t>Ayissi</w:t>
      </w:r>
      <w:proofErr w:type="spellEnd"/>
      <w:r w:rsidRPr="001F31B9">
        <w:rPr>
          <w:rFonts w:ascii="Times New Roman" w:hAnsi="Times New Roman" w:cs="Times New Roman"/>
          <w:sz w:val="24"/>
          <w:szCs w:val="24"/>
        </w:rPr>
        <w:t>, Secretary, Committee on the Elimination of</w:t>
      </w:r>
      <w:r w:rsidRPr="001F31B9">
        <w:rPr>
          <w:rFonts w:ascii="Times New Roman" w:hAnsi="Times New Roman" w:cs="Times New Roman"/>
          <w:sz w:val="24"/>
          <w:szCs w:val="24"/>
        </w:rPr>
        <w:br/>
        <w:t>Racial Discrimination (CERD)</w:t>
      </w:r>
    </w:p>
    <w:p w14:paraId="6D121B74" w14:textId="77777777" w:rsidR="001F31B9" w:rsidRPr="001F31B9" w:rsidRDefault="001F31B9" w:rsidP="001F31B9">
      <w:pPr>
        <w:rPr>
          <w:rFonts w:ascii="Times New Roman" w:hAnsi="Times New Roman" w:cs="Times New Roman"/>
          <w:sz w:val="24"/>
          <w:szCs w:val="24"/>
        </w:rPr>
      </w:pPr>
      <w:r w:rsidRPr="001F31B9">
        <w:rPr>
          <w:rFonts w:ascii="Times New Roman" w:hAnsi="Times New Roman" w:cs="Times New Roman"/>
          <w:sz w:val="24"/>
          <w:szCs w:val="24"/>
        </w:rPr>
        <w:t>From: Poverty &amp; Race Research Action Council (U.S.)</w:t>
      </w:r>
    </w:p>
    <w:p w14:paraId="19AE3E92" w14:textId="2EFE1F77" w:rsidR="001F31B9" w:rsidRPr="001F31B9" w:rsidRDefault="001F31B9" w:rsidP="001F31B9">
      <w:pPr>
        <w:rPr>
          <w:rFonts w:ascii="Times New Roman" w:hAnsi="Times New Roman" w:cs="Times New Roman"/>
          <w:sz w:val="24"/>
          <w:szCs w:val="24"/>
        </w:rPr>
      </w:pPr>
      <w:r w:rsidRPr="001F31B9">
        <w:rPr>
          <w:rFonts w:ascii="Times New Roman" w:hAnsi="Times New Roman" w:cs="Times New Roman"/>
          <w:sz w:val="24"/>
          <w:szCs w:val="24"/>
        </w:rPr>
        <w:t xml:space="preserve">Re: List of suggested themes relating to </w:t>
      </w:r>
      <w:r>
        <w:rPr>
          <w:rFonts w:ascii="Times New Roman" w:hAnsi="Times New Roman" w:cs="Times New Roman"/>
          <w:sz w:val="24"/>
          <w:szCs w:val="24"/>
        </w:rPr>
        <w:t xml:space="preserve">school segregation </w:t>
      </w:r>
      <w:r w:rsidRPr="001F31B9">
        <w:rPr>
          <w:rFonts w:ascii="Times New Roman" w:hAnsi="Times New Roman" w:cs="Times New Roman"/>
          <w:sz w:val="24"/>
          <w:szCs w:val="24"/>
        </w:rPr>
        <w:t>for upcoming U.S. review</w:t>
      </w:r>
    </w:p>
    <w:p w14:paraId="4CA3174B" w14:textId="77777777" w:rsidR="001F31B9" w:rsidRPr="001F31B9" w:rsidRDefault="001F31B9" w:rsidP="001F31B9">
      <w:pPr>
        <w:rPr>
          <w:rFonts w:ascii="Times New Roman" w:hAnsi="Times New Roman" w:cs="Times New Roman"/>
          <w:sz w:val="24"/>
          <w:szCs w:val="24"/>
        </w:rPr>
      </w:pPr>
    </w:p>
    <w:p w14:paraId="27C17130" w14:textId="729B7747" w:rsidR="001F31B9" w:rsidRPr="001F31B9" w:rsidRDefault="001F31B9" w:rsidP="001F31B9">
      <w:pPr>
        <w:rPr>
          <w:rFonts w:ascii="Times New Roman" w:hAnsi="Times New Roman" w:cs="Times New Roman"/>
          <w:sz w:val="24"/>
          <w:szCs w:val="24"/>
        </w:rPr>
      </w:pPr>
      <w:r w:rsidRPr="001F31B9">
        <w:rPr>
          <w:rFonts w:ascii="Times New Roman" w:hAnsi="Times New Roman" w:cs="Times New Roman"/>
          <w:sz w:val="24"/>
          <w:szCs w:val="24"/>
        </w:rPr>
        <w:t xml:space="preserve">Set out below are </w:t>
      </w:r>
      <w:r w:rsidR="000372C2">
        <w:rPr>
          <w:rFonts w:ascii="Times New Roman" w:hAnsi="Times New Roman" w:cs="Times New Roman"/>
          <w:sz w:val="24"/>
          <w:szCs w:val="24"/>
        </w:rPr>
        <w:t xml:space="preserve">suggested themes for the upcoming U.S. CERD review, reflecting </w:t>
      </w:r>
      <w:r w:rsidRPr="001F31B9">
        <w:rPr>
          <w:rFonts w:ascii="Times New Roman" w:hAnsi="Times New Roman" w:cs="Times New Roman"/>
          <w:sz w:val="24"/>
          <w:szCs w:val="24"/>
        </w:rPr>
        <w:t>important current challenges facing the United States in the area of</w:t>
      </w:r>
      <w:r>
        <w:rPr>
          <w:rFonts w:ascii="Times New Roman" w:hAnsi="Times New Roman" w:cs="Times New Roman"/>
          <w:sz w:val="24"/>
          <w:szCs w:val="24"/>
        </w:rPr>
        <w:t xml:space="preserve"> education, specifically in addressing the continuing policies that segregate low income children of color in the U.S. in </w:t>
      </w:r>
      <w:r w:rsidR="000372C2">
        <w:rPr>
          <w:rFonts w:ascii="Times New Roman" w:hAnsi="Times New Roman" w:cs="Times New Roman"/>
          <w:sz w:val="24"/>
          <w:szCs w:val="24"/>
        </w:rPr>
        <w:t xml:space="preserve">racially isolated </w:t>
      </w:r>
      <w:r>
        <w:rPr>
          <w:rFonts w:ascii="Times New Roman" w:hAnsi="Times New Roman" w:cs="Times New Roman"/>
          <w:sz w:val="24"/>
          <w:szCs w:val="24"/>
        </w:rPr>
        <w:t xml:space="preserve">schools </w:t>
      </w:r>
      <w:r w:rsidR="000372C2">
        <w:rPr>
          <w:rFonts w:ascii="Times New Roman" w:hAnsi="Times New Roman" w:cs="Times New Roman"/>
          <w:sz w:val="24"/>
          <w:szCs w:val="24"/>
        </w:rPr>
        <w:t>with inadequate resources</w:t>
      </w:r>
      <w:r w:rsidRPr="001F31B9">
        <w:rPr>
          <w:rFonts w:ascii="Times New Roman" w:hAnsi="Times New Roman" w:cs="Times New Roman"/>
          <w:sz w:val="24"/>
          <w:szCs w:val="24"/>
        </w:rPr>
        <w:t xml:space="preserve">.  We </w:t>
      </w:r>
      <w:r w:rsidR="000372C2">
        <w:rPr>
          <w:rFonts w:ascii="Times New Roman" w:hAnsi="Times New Roman" w:cs="Times New Roman"/>
          <w:sz w:val="24"/>
          <w:szCs w:val="24"/>
        </w:rPr>
        <w:t xml:space="preserve">appreciated the Committee’s attention to these issues in its 2014 Concluding Observations,* and we </w:t>
      </w:r>
      <w:r w:rsidRPr="001F31B9">
        <w:rPr>
          <w:rFonts w:ascii="Times New Roman" w:hAnsi="Times New Roman" w:cs="Times New Roman"/>
          <w:sz w:val="24"/>
          <w:szCs w:val="24"/>
        </w:rPr>
        <w:t>hope that the CERD Committee will hold the U.S. accountable for making progress on these issues</w:t>
      </w:r>
      <w:r w:rsidR="000372C2">
        <w:rPr>
          <w:rFonts w:ascii="Times New Roman" w:hAnsi="Times New Roman" w:cs="Times New Roman"/>
          <w:sz w:val="24"/>
          <w:szCs w:val="24"/>
        </w:rPr>
        <w:t>:</w:t>
      </w:r>
      <w:r w:rsidRPr="001F31B9">
        <w:rPr>
          <w:rFonts w:ascii="Times New Roman" w:hAnsi="Times New Roman" w:cs="Times New Roman"/>
          <w:sz w:val="24"/>
          <w:szCs w:val="24"/>
        </w:rPr>
        <w:t xml:space="preserve"> </w:t>
      </w:r>
    </w:p>
    <w:p w14:paraId="1B9DD53B" w14:textId="77777777" w:rsidR="001F67AB" w:rsidRPr="001F31B9" w:rsidRDefault="001F67AB" w:rsidP="001F67AB">
      <w:pPr>
        <w:rPr>
          <w:rFonts w:ascii="Times New Roman" w:hAnsi="Times New Roman" w:cs="Times New Roman"/>
          <w:sz w:val="24"/>
          <w:szCs w:val="24"/>
        </w:rPr>
      </w:pPr>
    </w:p>
    <w:p w14:paraId="6841D19D" w14:textId="4664CC8B" w:rsidR="001F67AB" w:rsidRPr="001F31B9" w:rsidRDefault="001F67AB" w:rsidP="001F67AB">
      <w:pPr>
        <w:pStyle w:val="ListParagraph"/>
        <w:numPr>
          <w:ilvl w:val="0"/>
          <w:numId w:val="1"/>
        </w:numPr>
        <w:rPr>
          <w:rFonts w:ascii="Times New Roman" w:eastAsia="Times New Roman" w:hAnsi="Times New Roman" w:cs="Times New Roman"/>
          <w:sz w:val="24"/>
          <w:szCs w:val="24"/>
        </w:rPr>
      </w:pPr>
      <w:r w:rsidRPr="001F31B9">
        <w:rPr>
          <w:rFonts w:ascii="Times New Roman" w:eastAsia="Times New Roman" w:hAnsi="Times New Roman" w:cs="Times New Roman"/>
          <w:sz w:val="24"/>
          <w:szCs w:val="24"/>
        </w:rPr>
        <w:t>In 2018 the U.S. withdrew its guidance advising local school districts on methods that could be used to increase racial integration in U</w:t>
      </w:r>
      <w:r w:rsidR="00955819">
        <w:rPr>
          <w:rFonts w:ascii="Times New Roman" w:eastAsia="Times New Roman" w:hAnsi="Times New Roman" w:cs="Times New Roman"/>
          <w:sz w:val="24"/>
          <w:szCs w:val="24"/>
        </w:rPr>
        <w:t>.</w:t>
      </w:r>
      <w:r w:rsidRPr="001F31B9">
        <w:rPr>
          <w:rFonts w:ascii="Times New Roman" w:eastAsia="Times New Roman" w:hAnsi="Times New Roman" w:cs="Times New Roman"/>
          <w:sz w:val="24"/>
          <w:szCs w:val="24"/>
        </w:rPr>
        <w:t>S</w:t>
      </w:r>
      <w:r w:rsidR="00955819">
        <w:rPr>
          <w:rFonts w:ascii="Times New Roman" w:eastAsia="Times New Roman" w:hAnsi="Times New Roman" w:cs="Times New Roman"/>
          <w:sz w:val="24"/>
          <w:szCs w:val="24"/>
        </w:rPr>
        <w:t>.</w:t>
      </w:r>
      <w:r w:rsidRPr="001F31B9">
        <w:rPr>
          <w:rFonts w:ascii="Times New Roman" w:eastAsia="Times New Roman" w:hAnsi="Times New Roman" w:cs="Times New Roman"/>
          <w:sz w:val="24"/>
          <w:szCs w:val="24"/>
        </w:rPr>
        <w:t xml:space="preserve"> schools.  Why has this guidance not been reinstated?  </w:t>
      </w:r>
    </w:p>
    <w:p w14:paraId="40135E5C" w14:textId="77777777" w:rsidR="001F67AB" w:rsidRPr="001F31B9" w:rsidRDefault="001F67AB" w:rsidP="001F67AB">
      <w:pPr>
        <w:rPr>
          <w:rFonts w:ascii="Times New Roman" w:hAnsi="Times New Roman" w:cs="Times New Roman"/>
          <w:sz w:val="24"/>
          <w:szCs w:val="24"/>
        </w:rPr>
      </w:pPr>
    </w:p>
    <w:p w14:paraId="4217BF98" w14:textId="48B27237" w:rsidR="001F67AB" w:rsidRPr="001F31B9" w:rsidRDefault="001F67AB" w:rsidP="001F67AB">
      <w:pPr>
        <w:pStyle w:val="ListParagraph"/>
        <w:numPr>
          <w:ilvl w:val="0"/>
          <w:numId w:val="1"/>
        </w:numPr>
        <w:rPr>
          <w:rFonts w:ascii="Times New Roman" w:eastAsia="Times New Roman" w:hAnsi="Times New Roman" w:cs="Times New Roman"/>
          <w:sz w:val="24"/>
          <w:szCs w:val="24"/>
        </w:rPr>
      </w:pPr>
      <w:r w:rsidRPr="001F31B9">
        <w:rPr>
          <w:rFonts w:ascii="Times New Roman" w:eastAsia="Times New Roman" w:hAnsi="Times New Roman" w:cs="Times New Roman"/>
          <w:sz w:val="24"/>
          <w:szCs w:val="24"/>
        </w:rPr>
        <w:t>Has the U</w:t>
      </w:r>
      <w:r w:rsidR="00955819">
        <w:rPr>
          <w:rFonts w:ascii="Times New Roman" w:eastAsia="Times New Roman" w:hAnsi="Times New Roman" w:cs="Times New Roman"/>
          <w:sz w:val="24"/>
          <w:szCs w:val="24"/>
        </w:rPr>
        <w:t>.</w:t>
      </w:r>
      <w:r w:rsidRPr="001F31B9">
        <w:rPr>
          <w:rFonts w:ascii="Times New Roman" w:eastAsia="Times New Roman" w:hAnsi="Times New Roman" w:cs="Times New Roman"/>
          <w:sz w:val="24"/>
          <w:szCs w:val="24"/>
        </w:rPr>
        <w:t>S</w:t>
      </w:r>
      <w:r w:rsidR="00955819">
        <w:rPr>
          <w:rFonts w:ascii="Times New Roman" w:eastAsia="Times New Roman" w:hAnsi="Times New Roman" w:cs="Times New Roman"/>
          <w:sz w:val="24"/>
          <w:szCs w:val="24"/>
        </w:rPr>
        <w:t>.</w:t>
      </w:r>
      <w:r w:rsidRPr="001F31B9">
        <w:rPr>
          <w:rFonts w:ascii="Times New Roman" w:eastAsia="Times New Roman" w:hAnsi="Times New Roman" w:cs="Times New Roman"/>
          <w:sz w:val="24"/>
          <w:szCs w:val="24"/>
        </w:rPr>
        <w:t xml:space="preserve"> provided funding for states and local districts to plan for increased school integration? (2014 Concluding Observations recommendation 14b)</w:t>
      </w:r>
    </w:p>
    <w:p w14:paraId="241E11B2" w14:textId="77777777" w:rsidR="001F67AB" w:rsidRPr="001F31B9" w:rsidRDefault="001F67AB" w:rsidP="001F67AB">
      <w:pPr>
        <w:rPr>
          <w:rFonts w:ascii="Times New Roman" w:hAnsi="Times New Roman" w:cs="Times New Roman"/>
          <w:sz w:val="24"/>
          <w:szCs w:val="24"/>
        </w:rPr>
      </w:pPr>
    </w:p>
    <w:p w14:paraId="3099AD96" w14:textId="5B5CE63B" w:rsidR="001F67AB" w:rsidRPr="001F31B9" w:rsidRDefault="001F67AB" w:rsidP="001F67AB">
      <w:pPr>
        <w:pStyle w:val="ListParagraph"/>
        <w:numPr>
          <w:ilvl w:val="0"/>
          <w:numId w:val="1"/>
        </w:numPr>
        <w:rPr>
          <w:rFonts w:ascii="Times New Roman" w:eastAsia="Times New Roman" w:hAnsi="Times New Roman" w:cs="Times New Roman"/>
          <w:sz w:val="24"/>
          <w:szCs w:val="24"/>
        </w:rPr>
      </w:pPr>
      <w:r w:rsidRPr="001F31B9">
        <w:rPr>
          <w:rFonts w:ascii="Times New Roman" w:eastAsia="Times New Roman" w:hAnsi="Times New Roman" w:cs="Times New Roman"/>
          <w:sz w:val="24"/>
          <w:szCs w:val="24"/>
        </w:rPr>
        <w:t>What steps has the U</w:t>
      </w:r>
      <w:r w:rsidR="00955819">
        <w:rPr>
          <w:rFonts w:ascii="Times New Roman" w:eastAsia="Times New Roman" w:hAnsi="Times New Roman" w:cs="Times New Roman"/>
          <w:sz w:val="24"/>
          <w:szCs w:val="24"/>
        </w:rPr>
        <w:t>.</w:t>
      </w:r>
      <w:r w:rsidRPr="001F31B9">
        <w:rPr>
          <w:rFonts w:ascii="Times New Roman" w:eastAsia="Times New Roman" w:hAnsi="Times New Roman" w:cs="Times New Roman"/>
          <w:sz w:val="24"/>
          <w:szCs w:val="24"/>
        </w:rPr>
        <w:t>S</w:t>
      </w:r>
      <w:r w:rsidR="00955819">
        <w:rPr>
          <w:rFonts w:ascii="Times New Roman" w:eastAsia="Times New Roman" w:hAnsi="Times New Roman" w:cs="Times New Roman"/>
          <w:sz w:val="24"/>
          <w:szCs w:val="24"/>
        </w:rPr>
        <w:t>.</w:t>
      </w:r>
      <w:r w:rsidRPr="001F31B9">
        <w:rPr>
          <w:rFonts w:ascii="Times New Roman" w:eastAsia="Times New Roman" w:hAnsi="Times New Roman" w:cs="Times New Roman"/>
          <w:sz w:val="24"/>
          <w:szCs w:val="24"/>
        </w:rPr>
        <w:t xml:space="preserve"> taken to “adopt a comprehensive plan to address racial segregation in schools and </w:t>
      </w:r>
      <w:proofErr w:type="spellStart"/>
      <w:r w:rsidRPr="001F31B9">
        <w:rPr>
          <w:rFonts w:ascii="Times New Roman" w:eastAsia="Times New Roman" w:hAnsi="Times New Roman" w:cs="Times New Roman"/>
          <w:sz w:val="24"/>
          <w:szCs w:val="24"/>
        </w:rPr>
        <w:t>neighbourhoods</w:t>
      </w:r>
      <w:proofErr w:type="spellEnd"/>
      <w:r w:rsidRPr="001F31B9">
        <w:rPr>
          <w:rFonts w:ascii="Times New Roman" w:eastAsia="Times New Roman" w:hAnsi="Times New Roman" w:cs="Times New Roman"/>
          <w:sz w:val="24"/>
          <w:szCs w:val="24"/>
        </w:rPr>
        <w:t>”</w:t>
      </w:r>
      <w:r w:rsidR="00955819">
        <w:rPr>
          <w:rFonts w:ascii="Times New Roman" w:eastAsia="Times New Roman" w:hAnsi="Times New Roman" w:cs="Times New Roman"/>
          <w:sz w:val="24"/>
          <w:szCs w:val="24"/>
        </w:rPr>
        <w:t>?</w:t>
      </w:r>
      <w:r w:rsidRPr="001F31B9">
        <w:rPr>
          <w:rFonts w:ascii="Times New Roman" w:eastAsia="Times New Roman" w:hAnsi="Times New Roman" w:cs="Times New Roman"/>
          <w:sz w:val="24"/>
          <w:szCs w:val="24"/>
        </w:rPr>
        <w:t xml:space="preserve"> (2014 Concluding Observations recommendation 14a)</w:t>
      </w:r>
    </w:p>
    <w:p w14:paraId="12A517C1" w14:textId="77777777" w:rsidR="001F67AB" w:rsidRPr="001F31B9" w:rsidRDefault="001F67AB" w:rsidP="001F67AB">
      <w:pPr>
        <w:rPr>
          <w:rFonts w:ascii="Times New Roman" w:hAnsi="Times New Roman" w:cs="Times New Roman"/>
          <w:sz w:val="24"/>
          <w:szCs w:val="24"/>
        </w:rPr>
      </w:pPr>
    </w:p>
    <w:p w14:paraId="628D0CCB" w14:textId="15F9444C" w:rsidR="001F67AB" w:rsidRDefault="001F67AB" w:rsidP="001F67AB">
      <w:pPr>
        <w:pStyle w:val="ListParagraph"/>
        <w:numPr>
          <w:ilvl w:val="0"/>
          <w:numId w:val="1"/>
        </w:numPr>
        <w:rPr>
          <w:rFonts w:ascii="Times New Roman" w:eastAsia="Times New Roman" w:hAnsi="Times New Roman" w:cs="Times New Roman"/>
          <w:sz w:val="24"/>
          <w:szCs w:val="24"/>
        </w:rPr>
      </w:pPr>
      <w:r w:rsidRPr="001F31B9">
        <w:rPr>
          <w:rFonts w:ascii="Times New Roman" w:eastAsia="Times New Roman" w:hAnsi="Times New Roman" w:cs="Times New Roman"/>
          <w:sz w:val="24"/>
          <w:szCs w:val="24"/>
        </w:rPr>
        <w:t>What steps is the U</w:t>
      </w:r>
      <w:r w:rsidR="00955819">
        <w:rPr>
          <w:rFonts w:ascii="Times New Roman" w:eastAsia="Times New Roman" w:hAnsi="Times New Roman" w:cs="Times New Roman"/>
          <w:sz w:val="24"/>
          <w:szCs w:val="24"/>
        </w:rPr>
        <w:t>.</w:t>
      </w:r>
      <w:r w:rsidRPr="001F31B9">
        <w:rPr>
          <w:rFonts w:ascii="Times New Roman" w:eastAsia="Times New Roman" w:hAnsi="Times New Roman" w:cs="Times New Roman"/>
          <w:sz w:val="24"/>
          <w:szCs w:val="24"/>
        </w:rPr>
        <w:t>S</w:t>
      </w:r>
      <w:r w:rsidR="00955819">
        <w:rPr>
          <w:rFonts w:ascii="Times New Roman" w:eastAsia="Times New Roman" w:hAnsi="Times New Roman" w:cs="Times New Roman"/>
          <w:sz w:val="24"/>
          <w:szCs w:val="24"/>
        </w:rPr>
        <w:t>.</w:t>
      </w:r>
      <w:r w:rsidRPr="001F31B9">
        <w:rPr>
          <w:rFonts w:ascii="Times New Roman" w:eastAsia="Times New Roman" w:hAnsi="Times New Roman" w:cs="Times New Roman"/>
          <w:sz w:val="24"/>
          <w:szCs w:val="24"/>
        </w:rPr>
        <w:t xml:space="preserve"> taking to address the racial segregation impacts of predominantly White communities “seceding” from racially integrated school districts</w:t>
      </w:r>
      <w:r w:rsidR="00955819">
        <w:rPr>
          <w:rFonts w:ascii="Times New Roman" w:eastAsia="Times New Roman" w:hAnsi="Times New Roman" w:cs="Times New Roman"/>
          <w:sz w:val="24"/>
          <w:szCs w:val="24"/>
        </w:rPr>
        <w:t>?</w:t>
      </w:r>
    </w:p>
    <w:p w14:paraId="09E59F83" w14:textId="77777777" w:rsidR="00955819" w:rsidRPr="00955819" w:rsidRDefault="00955819" w:rsidP="00955819">
      <w:pPr>
        <w:pStyle w:val="ListParagraph"/>
        <w:rPr>
          <w:rFonts w:ascii="Times New Roman" w:eastAsia="Times New Roman" w:hAnsi="Times New Roman" w:cs="Times New Roman"/>
          <w:sz w:val="24"/>
          <w:szCs w:val="24"/>
        </w:rPr>
      </w:pPr>
    </w:p>
    <w:p w14:paraId="16BDC971" w14:textId="13E4E1EB" w:rsidR="00955819" w:rsidRDefault="00955819" w:rsidP="00955819">
      <w:pPr>
        <w:rPr>
          <w:rFonts w:ascii="Times New Roman" w:eastAsia="Times New Roman" w:hAnsi="Times New Roman" w:cs="Times New Roman"/>
          <w:sz w:val="24"/>
          <w:szCs w:val="24"/>
        </w:rPr>
      </w:pPr>
    </w:p>
    <w:p w14:paraId="4EBBADEB" w14:textId="110BE288" w:rsidR="00955819" w:rsidRDefault="00955819" w:rsidP="00955819">
      <w:pPr>
        <w:rPr>
          <w:rFonts w:ascii="Times New Roman" w:eastAsia="Times New Roman" w:hAnsi="Times New Roman" w:cs="Times New Roman"/>
          <w:sz w:val="24"/>
          <w:szCs w:val="24"/>
        </w:rPr>
      </w:pPr>
    </w:p>
    <w:p w14:paraId="5830C51A" w14:textId="77777777" w:rsidR="001F67AB" w:rsidRPr="001F31B9" w:rsidRDefault="001F67AB" w:rsidP="001F67AB">
      <w:pPr>
        <w:rPr>
          <w:rFonts w:ascii="Times New Roman" w:hAnsi="Times New Roman" w:cs="Times New Roman"/>
          <w:sz w:val="24"/>
          <w:szCs w:val="24"/>
        </w:rPr>
      </w:pPr>
    </w:p>
    <w:p w14:paraId="5F4C13A4" w14:textId="1C29B51C" w:rsidR="001F67AB" w:rsidRPr="000372C2" w:rsidRDefault="000372C2" w:rsidP="001F67AB">
      <w:pPr>
        <w:rPr>
          <w:rFonts w:ascii="Times New Roman" w:hAnsi="Times New Roman" w:cs="Times New Roman"/>
          <w:sz w:val="20"/>
          <w:szCs w:val="20"/>
          <w:u w:val="single"/>
        </w:rPr>
      </w:pPr>
      <w:r w:rsidRPr="000372C2">
        <w:rPr>
          <w:rFonts w:ascii="Times New Roman" w:hAnsi="Times New Roman" w:cs="Times New Roman"/>
          <w:sz w:val="20"/>
          <w:szCs w:val="20"/>
        </w:rPr>
        <w:t xml:space="preserve">* </w:t>
      </w:r>
      <w:r w:rsidR="001F67AB" w:rsidRPr="000372C2">
        <w:rPr>
          <w:rFonts w:ascii="Times New Roman" w:hAnsi="Times New Roman" w:cs="Times New Roman"/>
          <w:sz w:val="20"/>
          <w:szCs w:val="20"/>
          <w:u w:val="single"/>
        </w:rPr>
        <w:t xml:space="preserve">From </w:t>
      </w:r>
      <w:r>
        <w:rPr>
          <w:rFonts w:ascii="Times New Roman" w:hAnsi="Times New Roman" w:cs="Times New Roman"/>
          <w:sz w:val="20"/>
          <w:szCs w:val="20"/>
          <w:u w:val="single"/>
        </w:rPr>
        <w:t xml:space="preserve">the </w:t>
      </w:r>
      <w:r w:rsidRPr="000372C2">
        <w:rPr>
          <w:rFonts w:ascii="Times New Roman" w:hAnsi="Times New Roman" w:cs="Times New Roman"/>
          <w:sz w:val="20"/>
          <w:szCs w:val="20"/>
          <w:u w:val="single"/>
        </w:rPr>
        <w:t xml:space="preserve">CERD Committee’s </w:t>
      </w:r>
      <w:r w:rsidR="001F67AB" w:rsidRPr="000372C2">
        <w:rPr>
          <w:rFonts w:ascii="Times New Roman" w:hAnsi="Times New Roman" w:cs="Times New Roman"/>
          <w:sz w:val="20"/>
          <w:szCs w:val="20"/>
          <w:u w:val="single"/>
        </w:rPr>
        <w:t>2014 Concluding Observations</w:t>
      </w:r>
      <w:r w:rsidRPr="000372C2">
        <w:rPr>
          <w:rFonts w:ascii="Times New Roman" w:hAnsi="Times New Roman" w:cs="Times New Roman"/>
          <w:sz w:val="20"/>
          <w:szCs w:val="20"/>
          <w:u w:val="single"/>
        </w:rPr>
        <w:t xml:space="preserve"> for the United States</w:t>
      </w:r>
      <w:r w:rsidR="001F67AB" w:rsidRPr="000372C2">
        <w:rPr>
          <w:rFonts w:ascii="Times New Roman" w:hAnsi="Times New Roman" w:cs="Times New Roman"/>
          <w:sz w:val="20"/>
          <w:szCs w:val="20"/>
          <w:u w:val="single"/>
        </w:rPr>
        <w:t>:</w:t>
      </w:r>
    </w:p>
    <w:p w14:paraId="049A5911" w14:textId="77777777" w:rsidR="001F67AB" w:rsidRPr="000372C2" w:rsidRDefault="001F67AB" w:rsidP="001F67AB">
      <w:pPr>
        <w:rPr>
          <w:rFonts w:ascii="Times New Roman" w:hAnsi="Times New Roman" w:cs="Times New Roman"/>
          <w:sz w:val="20"/>
          <w:szCs w:val="20"/>
        </w:rPr>
      </w:pPr>
    </w:p>
    <w:p w14:paraId="63D0E642" w14:textId="77777777" w:rsidR="001F67AB" w:rsidRPr="000372C2" w:rsidRDefault="001F67AB" w:rsidP="001F67AB">
      <w:pPr>
        <w:pStyle w:val="Default"/>
        <w:rPr>
          <w:sz w:val="20"/>
          <w:szCs w:val="20"/>
        </w:rPr>
      </w:pPr>
      <w:r w:rsidRPr="000372C2">
        <w:rPr>
          <w:sz w:val="20"/>
          <w:szCs w:val="20"/>
        </w:rPr>
        <w:t xml:space="preserve">14. While welcoming measures taken by the State party to address de facto racial segregation in education, such as the formation of the Equity and Excellence Commission in 2011, the Committee remains concerned that students from racial and ethnic minorities disproportionately continue to attend segregated schools with segregated or unequal facilities and that even those who are enrolled in racially diverse schools are frequently assigned to “single-race” classes, denied equal access to advanced courses and disciplined unfairly and disproportionately due to their race, including referral to the criminal justice system. It also expresses concern at racial disparities in academic achievement, which contribute to unequal access to employment opportunities (arts. 3 and 5 (e)). </w:t>
      </w:r>
    </w:p>
    <w:p w14:paraId="601E6FEE" w14:textId="77777777" w:rsidR="001F67AB" w:rsidRPr="000372C2" w:rsidRDefault="001F67AB" w:rsidP="001F67AB">
      <w:pPr>
        <w:pStyle w:val="Default"/>
        <w:rPr>
          <w:sz w:val="20"/>
          <w:szCs w:val="20"/>
        </w:rPr>
      </w:pPr>
    </w:p>
    <w:p w14:paraId="7219C045" w14:textId="01AFFC43" w:rsidR="001F67AB" w:rsidRPr="000372C2" w:rsidRDefault="001F67AB" w:rsidP="001F67AB">
      <w:pPr>
        <w:pStyle w:val="Default"/>
        <w:rPr>
          <w:sz w:val="20"/>
          <w:szCs w:val="20"/>
        </w:rPr>
      </w:pPr>
      <w:r w:rsidRPr="000372C2">
        <w:rPr>
          <w:sz w:val="20"/>
          <w:szCs w:val="20"/>
        </w:rPr>
        <w:t>The Committee recommends that the State party intensify its efforts to ensure equal access to education by, inter alia:</w:t>
      </w:r>
    </w:p>
    <w:p w14:paraId="0302E3B2" w14:textId="77777777" w:rsidR="00955819" w:rsidRDefault="001F67AB" w:rsidP="000372C2">
      <w:pPr>
        <w:pStyle w:val="Default"/>
        <w:rPr>
          <w:sz w:val="20"/>
          <w:szCs w:val="20"/>
        </w:rPr>
      </w:pPr>
      <w:r w:rsidRPr="000372C2">
        <w:rPr>
          <w:sz w:val="20"/>
          <w:szCs w:val="20"/>
        </w:rPr>
        <w:t xml:space="preserve">(a) Developing and adopting a comprehensive plan to address racial segregation in schools and </w:t>
      </w:r>
      <w:proofErr w:type="spellStart"/>
      <w:r w:rsidRPr="000372C2">
        <w:rPr>
          <w:sz w:val="20"/>
          <w:szCs w:val="20"/>
        </w:rPr>
        <w:t>neighbourhoods</w:t>
      </w:r>
      <w:proofErr w:type="spellEnd"/>
      <w:r w:rsidRPr="000372C2">
        <w:rPr>
          <w:sz w:val="20"/>
          <w:szCs w:val="20"/>
        </w:rPr>
        <w:t xml:space="preserve">, with concrete goals, timelines and impact assessment mechanisms; </w:t>
      </w:r>
    </w:p>
    <w:p w14:paraId="3F06CB55" w14:textId="05C8CA3B" w:rsidR="001F67AB" w:rsidRPr="000372C2" w:rsidRDefault="001F67AB" w:rsidP="000372C2">
      <w:pPr>
        <w:pStyle w:val="Default"/>
        <w:rPr>
          <w:color w:val="auto"/>
          <w:sz w:val="20"/>
          <w:szCs w:val="20"/>
        </w:rPr>
      </w:pPr>
      <w:r w:rsidRPr="000372C2">
        <w:rPr>
          <w:color w:val="auto"/>
          <w:sz w:val="20"/>
          <w:szCs w:val="20"/>
        </w:rPr>
        <w:t xml:space="preserve">(b) Increasing federal funding for </w:t>
      </w:r>
      <w:proofErr w:type="spellStart"/>
      <w:r w:rsidRPr="000372C2">
        <w:rPr>
          <w:color w:val="auto"/>
          <w:sz w:val="20"/>
          <w:szCs w:val="20"/>
        </w:rPr>
        <w:t>programmes</w:t>
      </w:r>
      <w:proofErr w:type="spellEnd"/>
      <w:r w:rsidRPr="000372C2">
        <w:rPr>
          <w:color w:val="auto"/>
          <w:sz w:val="20"/>
          <w:szCs w:val="20"/>
        </w:rPr>
        <w:t xml:space="preserve"> and policies that promote racially integrated learning environments for students; </w:t>
      </w:r>
    </w:p>
    <w:p w14:paraId="02B35A25" w14:textId="77777777" w:rsidR="001F67AB" w:rsidRPr="000372C2" w:rsidRDefault="001F67AB" w:rsidP="001F67AB">
      <w:pPr>
        <w:pStyle w:val="Default"/>
        <w:rPr>
          <w:color w:val="auto"/>
          <w:sz w:val="20"/>
          <w:szCs w:val="20"/>
        </w:rPr>
      </w:pPr>
      <w:r w:rsidRPr="000372C2">
        <w:rPr>
          <w:color w:val="auto"/>
          <w:sz w:val="20"/>
          <w:szCs w:val="20"/>
        </w:rPr>
        <w:t xml:space="preserve">(c) Effectively implementing the recommendations contained in the report of the Equity and Excellence Commission published in February 2013; </w:t>
      </w:r>
    </w:p>
    <w:p w14:paraId="3595DDE3" w14:textId="77777777" w:rsidR="001F67AB" w:rsidRPr="000372C2" w:rsidRDefault="001F67AB" w:rsidP="001F67AB">
      <w:pPr>
        <w:pStyle w:val="Default"/>
        <w:rPr>
          <w:color w:val="auto"/>
          <w:sz w:val="20"/>
          <w:szCs w:val="20"/>
        </w:rPr>
      </w:pPr>
      <w:r w:rsidRPr="000372C2">
        <w:rPr>
          <w:color w:val="auto"/>
          <w:sz w:val="20"/>
          <w:szCs w:val="20"/>
        </w:rPr>
        <w:t xml:space="preserve">(d) Re-authorizing the Elementary and Secondary Education Act with provisions that support and encourage solutions to address school segregation; </w:t>
      </w:r>
    </w:p>
    <w:p w14:paraId="07E43B2A" w14:textId="20E5E83A" w:rsidR="00D12083" w:rsidRPr="00955819" w:rsidRDefault="001F67AB">
      <w:pPr>
        <w:rPr>
          <w:rFonts w:ascii="Times New Roman" w:hAnsi="Times New Roman" w:cs="Times New Roman"/>
          <w:sz w:val="20"/>
          <w:szCs w:val="20"/>
        </w:rPr>
      </w:pPr>
      <w:r w:rsidRPr="000372C2">
        <w:rPr>
          <w:rFonts w:ascii="Times New Roman" w:hAnsi="Times New Roman" w:cs="Times New Roman"/>
          <w:sz w:val="20"/>
          <w:szCs w:val="20"/>
        </w:rPr>
        <w:t>(e) Continuing to work closely with state and local education authorities as well as civil society groups to strengthen measures to address the factors that contribute to the educational achievement gap.</w:t>
      </w:r>
    </w:p>
    <w:sectPr w:rsidR="00D12083" w:rsidRPr="00955819" w:rsidSect="00955819">
      <w:pgSz w:w="12240" w:h="15840"/>
      <w:pgMar w:top="864" w:right="1440" w:bottom="86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F77E46"/>
    <w:multiLevelType w:val="hybridMultilevel"/>
    <w:tmpl w:val="3D1E0D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7AB"/>
    <w:rsid w:val="000372C2"/>
    <w:rsid w:val="001F31B9"/>
    <w:rsid w:val="001F67AB"/>
    <w:rsid w:val="00955819"/>
    <w:rsid w:val="00D120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65BB1"/>
  <w15:chartTrackingRefBased/>
  <w15:docId w15:val="{E576A358-F067-4B27-9733-5822DCB13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67AB"/>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67AB"/>
    <w:pPr>
      <w:ind w:left="720"/>
    </w:pPr>
  </w:style>
  <w:style w:type="paragraph" w:customStyle="1" w:styleId="Default">
    <w:name w:val="Default"/>
    <w:basedOn w:val="Normal"/>
    <w:rsid w:val="001F67AB"/>
    <w:pPr>
      <w:autoSpaceDE w:val="0"/>
      <w:autoSpaceDN w:val="0"/>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7548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6638A0-9F6D-4EF1-89E5-BF61E75DDFC7}"/>
</file>

<file path=customXml/itemProps2.xml><?xml version="1.0" encoding="utf-8"?>
<ds:datastoreItem xmlns:ds="http://schemas.openxmlformats.org/officeDocument/2006/customXml" ds:itemID="{AA40822C-7863-4A02-AD88-74AA59317600}"/>
</file>

<file path=customXml/itemProps3.xml><?xml version="1.0" encoding="utf-8"?>
<ds:datastoreItem xmlns:ds="http://schemas.openxmlformats.org/officeDocument/2006/customXml" ds:itemID="{F6C1C192-7961-4722-9EFF-A9500E49CEB2}"/>
</file>

<file path=docProps/app.xml><?xml version="1.0" encoding="utf-8"?>
<Properties xmlns="http://schemas.openxmlformats.org/officeDocument/2006/extended-properties" xmlns:vt="http://schemas.openxmlformats.org/officeDocument/2006/docPropsVTypes">
  <Template>Normal.dotm</Template>
  <TotalTime>13</TotalTime>
  <Pages>1</Pages>
  <Words>485</Words>
  <Characters>2768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Tegeler</dc:creator>
  <cp:keywords/>
  <dc:description/>
  <cp:lastModifiedBy>Philip Tegeler</cp:lastModifiedBy>
  <cp:revision>2</cp:revision>
  <dcterms:created xsi:type="dcterms:W3CDTF">2022-01-14T12:40:00Z</dcterms:created>
  <dcterms:modified xsi:type="dcterms:W3CDTF">2022-01-14T12:53:00Z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