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0B06A3" w14:textId="77777777" w:rsidR="005A5551" w:rsidRPr="008B2761" w:rsidRDefault="005A5551" w:rsidP="005A5551">
      <w:pPr>
        <w:jc w:val="right"/>
        <w:rPr>
          <w:rStyle w:val="Heading1Char"/>
          <w:rFonts w:asciiTheme="minorHAnsi" w:hAnsiTheme="minorHAnsi"/>
          <w:b w:val="0"/>
          <w:sz w:val="22"/>
          <w:szCs w:val="22"/>
        </w:rPr>
      </w:pPr>
      <w:bookmarkStart w:id="0" w:name="_GoBack"/>
      <w:bookmarkEnd w:id="0"/>
      <w:r w:rsidRPr="008B2761">
        <w:rPr>
          <w:noProof/>
          <w:sz w:val="22"/>
          <w:szCs w:val="22"/>
          <w:lang w:eastAsia="en-GB"/>
        </w:rPr>
        <w:drawing>
          <wp:anchor distT="0" distB="0" distL="114300" distR="114300" simplePos="0" relativeHeight="251660288" behindDoc="0" locked="0" layoutInCell="1" allowOverlap="1" wp14:anchorId="76AED948" wp14:editId="715ACF1C">
            <wp:simplePos x="0" y="0"/>
            <wp:positionH relativeFrom="margin">
              <wp:posOffset>4535170</wp:posOffset>
            </wp:positionH>
            <wp:positionV relativeFrom="paragraph">
              <wp:posOffset>-264622</wp:posOffset>
            </wp:positionV>
            <wp:extent cx="1580662" cy="826319"/>
            <wp:effectExtent l="0" t="0" r="635" b="0"/>
            <wp:wrapNone/>
            <wp:docPr id="3"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80662" cy="826319"/>
                    </a:xfrm>
                    <a:prstGeom prst="rect">
                      <a:avLst/>
                    </a:prstGeom>
                    <a:noFill/>
                    <a:ln>
                      <a:noFill/>
                    </a:ln>
                  </pic:spPr>
                </pic:pic>
              </a:graphicData>
            </a:graphic>
            <wp14:sizeRelH relativeFrom="page">
              <wp14:pctWidth>0</wp14:pctWidth>
            </wp14:sizeRelH>
            <wp14:sizeRelV relativeFrom="page">
              <wp14:pctHeight>0</wp14:pctHeight>
            </wp14:sizeRelV>
          </wp:anchor>
        </w:drawing>
      </w:r>
      <w:r w:rsidRPr="008B2761">
        <w:rPr>
          <w:rFonts w:cs="Times New Roman"/>
          <w:noProof/>
          <w:sz w:val="22"/>
          <w:szCs w:val="22"/>
          <w:lang w:eastAsia="en-GB"/>
        </w:rPr>
        <w:drawing>
          <wp:anchor distT="0" distB="0" distL="114300" distR="114300" simplePos="0" relativeHeight="251659264" behindDoc="1" locked="0" layoutInCell="1" allowOverlap="1" wp14:anchorId="2821339F" wp14:editId="1CC61941">
            <wp:simplePos x="0" y="0"/>
            <wp:positionH relativeFrom="margin">
              <wp:align>left</wp:align>
            </wp:positionH>
            <wp:positionV relativeFrom="paragraph">
              <wp:posOffset>-193333</wp:posOffset>
            </wp:positionV>
            <wp:extent cx="1893277" cy="757266"/>
            <wp:effectExtent l="0" t="0" r="0"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SI Logo-3.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93277" cy="757266"/>
                    </a:xfrm>
                    <a:prstGeom prst="rect">
                      <a:avLst/>
                    </a:prstGeom>
                  </pic:spPr>
                </pic:pic>
              </a:graphicData>
            </a:graphic>
            <wp14:sizeRelH relativeFrom="page">
              <wp14:pctWidth>0</wp14:pctWidth>
            </wp14:sizeRelH>
            <wp14:sizeRelV relativeFrom="page">
              <wp14:pctHeight>0</wp14:pctHeight>
            </wp14:sizeRelV>
          </wp:anchor>
        </w:drawing>
      </w:r>
    </w:p>
    <w:p w14:paraId="090A9068" w14:textId="77777777" w:rsidR="005A5551" w:rsidRPr="008B2761" w:rsidRDefault="005A5551" w:rsidP="005A5551">
      <w:pPr>
        <w:jc w:val="right"/>
        <w:rPr>
          <w:rStyle w:val="Heading1Char"/>
          <w:rFonts w:asciiTheme="minorHAnsi" w:hAnsiTheme="minorHAnsi"/>
          <w:b w:val="0"/>
          <w:sz w:val="22"/>
          <w:szCs w:val="22"/>
        </w:rPr>
      </w:pPr>
    </w:p>
    <w:p w14:paraId="75529C8D" w14:textId="77777777" w:rsidR="005A5551" w:rsidRPr="008B2761" w:rsidRDefault="005A5551" w:rsidP="005A5551">
      <w:pPr>
        <w:jc w:val="center"/>
        <w:rPr>
          <w:rStyle w:val="Heading1Char"/>
          <w:rFonts w:asciiTheme="minorHAnsi" w:hAnsiTheme="minorHAnsi"/>
          <w:sz w:val="22"/>
          <w:szCs w:val="22"/>
        </w:rPr>
      </w:pPr>
    </w:p>
    <w:p w14:paraId="7D4CC4F4" w14:textId="77777777" w:rsidR="005A5551" w:rsidRPr="008B2761" w:rsidRDefault="005A5551" w:rsidP="005A5551">
      <w:pPr>
        <w:jc w:val="center"/>
        <w:rPr>
          <w:rStyle w:val="Heading1Char"/>
          <w:rFonts w:asciiTheme="minorHAnsi" w:hAnsiTheme="minorHAnsi"/>
          <w:sz w:val="22"/>
          <w:szCs w:val="22"/>
        </w:rPr>
      </w:pPr>
    </w:p>
    <w:p w14:paraId="052CCF09" w14:textId="77777777" w:rsidR="005A5551" w:rsidRPr="008B2761" w:rsidRDefault="005A5551" w:rsidP="005A5551">
      <w:pPr>
        <w:jc w:val="center"/>
        <w:rPr>
          <w:rStyle w:val="Heading1Char"/>
          <w:rFonts w:asciiTheme="minorHAnsi" w:hAnsiTheme="minorHAnsi"/>
          <w:sz w:val="22"/>
          <w:szCs w:val="22"/>
        </w:rPr>
      </w:pPr>
    </w:p>
    <w:p w14:paraId="230F52A1" w14:textId="77777777" w:rsidR="005A5551" w:rsidRDefault="005A5551" w:rsidP="005A5551">
      <w:pPr>
        <w:jc w:val="center"/>
        <w:rPr>
          <w:b/>
          <w:sz w:val="36"/>
          <w:szCs w:val="36"/>
        </w:rPr>
      </w:pPr>
    </w:p>
    <w:p w14:paraId="63B25F02" w14:textId="76C398D1" w:rsidR="005A5551" w:rsidRPr="005A5551" w:rsidRDefault="005A5551" w:rsidP="005A5551">
      <w:pPr>
        <w:jc w:val="center"/>
        <w:rPr>
          <w:b/>
          <w:sz w:val="36"/>
          <w:szCs w:val="36"/>
        </w:rPr>
      </w:pPr>
      <w:r w:rsidRPr="00187803">
        <w:rPr>
          <w:b/>
          <w:sz w:val="36"/>
          <w:szCs w:val="36"/>
        </w:rPr>
        <w:t>THE COMMITTEE ON THE RIGHTS OF THE CHILD</w:t>
      </w:r>
    </w:p>
    <w:p w14:paraId="4CF3BF98" w14:textId="4136A43C" w:rsidR="005A5551" w:rsidRPr="005A5551" w:rsidRDefault="005A5551" w:rsidP="005A5551">
      <w:pPr>
        <w:jc w:val="center"/>
        <w:rPr>
          <w:rFonts w:cs="Times New Roman"/>
          <w:b/>
          <w:sz w:val="28"/>
          <w:szCs w:val="28"/>
        </w:rPr>
      </w:pPr>
      <w:r w:rsidRPr="005A5551">
        <w:rPr>
          <w:rFonts w:cs="Times New Roman"/>
          <w:b/>
          <w:sz w:val="28"/>
          <w:szCs w:val="28"/>
        </w:rPr>
        <w:t>74</w:t>
      </w:r>
      <w:r w:rsidRPr="00F62340">
        <w:rPr>
          <w:rFonts w:cs="Times New Roman"/>
          <w:b/>
          <w:sz w:val="28"/>
          <w:szCs w:val="28"/>
          <w:vertAlign w:val="superscript"/>
        </w:rPr>
        <w:t>th</w:t>
      </w:r>
      <w:r w:rsidR="00F62340">
        <w:rPr>
          <w:rFonts w:cs="Times New Roman"/>
          <w:b/>
          <w:sz w:val="28"/>
          <w:szCs w:val="28"/>
        </w:rPr>
        <w:t xml:space="preserve"> Session</w:t>
      </w:r>
      <w:r w:rsidRPr="005A5551">
        <w:rPr>
          <w:rFonts w:cs="Times New Roman"/>
          <w:b/>
          <w:sz w:val="28"/>
          <w:szCs w:val="28"/>
        </w:rPr>
        <w:t xml:space="preserve"> (16 January – 3 February 2017)</w:t>
      </w:r>
    </w:p>
    <w:p w14:paraId="22615894" w14:textId="77777777" w:rsidR="005A5551" w:rsidRPr="005A5551" w:rsidRDefault="005A5551" w:rsidP="005A5551">
      <w:pPr>
        <w:jc w:val="center"/>
        <w:rPr>
          <w:rFonts w:cs="Times New Roman"/>
          <w:b/>
          <w:sz w:val="28"/>
          <w:szCs w:val="28"/>
        </w:rPr>
      </w:pPr>
    </w:p>
    <w:p w14:paraId="0B8FEF0D" w14:textId="6773A92D" w:rsidR="005A5551" w:rsidRPr="005A5551" w:rsidRDefault="005A5551" w:rsidP="005A5551">
      <w:pPr>
        <w:jc w:val="center"/>
        <w:rPr>
          <w:rFonts w:cs="Times New Roman"/>
          <w:b/>
          <w:sz w:val="28"/>
          <w:szCs w:val="28"/>
        </w:rPr>
      </w:pPr>
      <w:r w:rsidRPr="005A5551">
        <w:rPr>
          <w:rFonts w:cs="Times New Roman"/>
          <w:b/>
          <w:sz w:val="28"/>
          <w:szCs w:val="28"/>
        </w:rPr>
        <w:t>ESTONIA</w:t>
      </w:r>
    </w:p>
    <w:p w14:paraId="427542BD" w14:textId="77777777" w:rsidR="005A5551" w:rsidRPr="005A5551" w:rsidRDefault="005A5551" w:rsidP="005A5551">
      <w:pPr>
        <w:jc w:val="center"/>
        <w:rPr>
          <w:rFonts w:cs="Times New Roman"/>
          <w:b/>
          <w:sz w:val="28"/>
          <w:szCs w:val="28"/>
        </w:rPr>
      </w:pPr>
    </w:p>
    <w:p w14:paraId="2C89B895" w14:textId="712975FF" w:rsidR="005A5551" w:rsidRPr="005A5551" w:rsidRDefault="005A5551" w:rsidP="005A5551">
      <w:pPr>
        <w:jc w:val="center"/>
        <w:rPr>
          <w:rFonts w:cs="Times New Roman"/>
          <w:b/>
          <w:sz w:val="28"/>
          <w:szCs w:val="28"/>
        </w:rPr>
      </w:pPr>
      <w:r w:rsidRPr="005A5551">
        <w:rPr>
          <w:rFonts w:cs="Times New Roman"/>
          <w:b/>
          <w:sz w:val="28"/>
          <w:szCs w:val="28"/>
        </w:rPr>
        <w:t xml:space="preserve">Additional </w:t>
      </w:r>
      <w:r w:rsidR="00204384">
        <w:rPr>
          <w:rFonts w:cs="Times New Roman"/>
          <w:b/>
          <w:sz w:val="28"/>
          <w:szCs w:val="28"/>
        </w:rPr>
        <w:t>information for the consideration of the Committee</w:t>
      </w:r>
      <w:r w:rsidRPr="005A5551">
        <w:rPr>
          <w:rFonts w:cs="Times New Roman"/>
          <w:b/>
          <w:sz w:val="28"/>
          <w:szCs w:val="28"/>
        </w:rPr>
        <w:t xml:space="preserve"> on the right of every child to acquire a nationality under Article 7 CRC </w:t>
      </w:r>
    </w:p>
    <w:p w14:paraId="4B556F15" w14:textId="77777777" w:rsidR="005A5551" w:rsidRPr="005A5551" w:rsidRDefault="005A5551" w:rsidP="005A5551">
      <w:pPr>
        <w:jc w:val="center"/>
        <w:rPr>
          <w:rFonts w:cs="Times New Roman"/>
          <w:b/>
          <w:sz w:val="28"/>
          <w:szCs w:val="28"/>
        </w:rPr>
      </w:pPr>
    </w:p>
    <w:p w14:paraId="27935997" w14:textId="0469DEAD" w:rsidR="005A5551" w:rsidRPr="005A5551" w:rsidRDefault="00DB79B7" w:rsidP="005A5551">
      <w:pPr>
        <w:jc w:val="center"/>
        <w:rPr>
          <w:sz w:val="22"/>
          <w:szCs w:val="22"/>
        </w:rPr>
      </w:pPr>
      <w:r>
        <w:rPr>
          <w:sz w:val="22"/>
          <w:szCs w:val="22"/>
        </w:rPr>
        <w:t xml:space="preserve">15 </w:t>
      </w:r>
      <w:r w:rsidR="005A5551" w:rsidRPr="005A5551">
        <w:rPr>
          <w:sz w:val="22"/>
          <w:szCs w:val="22"/>
        </w:rPr>
        <w:t>December 2016</w:t>
      </w:r>
    </w:p>
    <w:p w14:paraId="5E633E4B" w14:textId="77777777" w:rsidR="00F455B5" w:rsidRPr="005A5551" w:rsidRDefault="00F455B5">
      <w:pPr>
        <w:rPr>
          <w:rFonts w:cs="Times New Roman"/>
          <w:b/>
          <w:sz w:val="22"/>
          <w:szCs w:val="22"/>
          <w:lang w:val="en-AU"/>
        </w:rPr>
      </w:pPr>
    </w:p>
    <w:p w14:paraId="3D069022" w14:textId="3FD44005" w:rsidR="00DB79B7" w:rsidRPr="00D3332F" w:rsidRDefault="00DB79B7" w:rsidP="00D3332F">
      <w:pPr>
        <w:pStyle w:val="ListParagraph"/>
        <w:numPr>
          <w:ilvl w:val="0"/>
          <w:numId w:val="5"/>
        </w:numPr>
        <w:jc w:val="both"/>
        <w:rPr>
          <w:rFonts w:cs="Times New Roman"/>
          <w:b/>
          <w:bCs/>
          <w:sz w:val="22"/>
          <w:szCs w:val="22"/>
        </w:rPr>
      </w:pPr>
      <w:r w:rsidRPr="00D3332F">
        <w:rPr>
          <w:sz w:val="22"/>
          <w:szCs w:val="22"/>
        </w:rPr>
        <w:t>The Institute on Statelessness and Inclusion (the Institute)</w:t>
      </w:r>
      <w:r w:rsidRPr="00D3332F">
        <w:rPr>
          <w:rStyle w:val="FootnoteReference"/>
          <w:sz w:val="22"/>
          <w:szCs w:val="22"/>
        </w:rPr>
        <w:footnoteReference w:id="1"/>
      </w:r>
      <w:r w:rsidRPr="00D3332F">
        <w:rPr>
          <w:sz w:val="22"/>
          <w:szCs w:val="22"/>
        </w:rPr>
        <w:t xml:space="preserve"> and European Network on Statelessness (ENS)</w:t>
      </w:r>
      <w:r w:rsidRPr="00D3332F">
        <w:rPr>
          <w:rStyle w:val="FootnoteReference"/>
          <w:sz w:val="22"/>
          <w:szCs w:val="22"/>
        </w:rPr>
        <w:footnoteReference w:id="2"/>
      </w:r>
      <w:r w:rsidRPr="00D3332F">
        <w:rPr>
          <w:sz w:val="22"/>
          <w:szCs w:val="22"/>
        </w:rPr>
        <w:t xml:space="preserve"> welcome the opportunity to submit additional information for the consideration of the Committee on the Rights of the Child regarding Estonia’s compliance towards every child’s right to acquire a nationality under Article 7 CRC. </w:t>
      </w:r>
    </w:p>
    <w:p w14:paraId="4CA8C739" w14:textId="77777777" w:rsidR="00DB79B7" w:rsidRPr="00D3332F" w:rsidRDefault="00DB79B7" w:rsidP="00D3332F">
      <w:pPr>
        <w:pStyle w:val="ListParagraph"/>
        <w:jc w:val="both"/>
        <w:rPr>
          <w:rFonts w:cs="Times New Roman"/>
          <w:b/>
          <w:bCs/>
          <w:sz w:val="22"/>
          <w:szCs w:val="22"/>
        </w:rPr>
      </w:pPr>
    </w:p>
    <w:p w14:paraId="1088A8DB" w14:textId="77777777" w:rsidR="00DB79B7" w:rsidRPr="00D3332F" w:rsidRDefault="009D2E05" w:rsidP="00D3332F">
      <w:pPr>
        <w:pStyle w:val="ListParagraph"/>
        <w:numPr>
          <w:ilvl w:val="0"/>
          <w:numId w:val="5"/>
        </w:numPr>
        <w:jc w:val="both"/>
        <w:rPr>
          <w:rFonts w:cs="Times New Roman"/>
          <w:b/>
          <w:bCs/>
          <w:sz w:val="22"/>
          <w:szCs w:val="22"/>
        </w:rPr>
      </w:pPr>
      <w:r w:rsidRPr="00D3332F">
        <w:rPr>
          <w:rFonts w:cs="Times New Roman"/>
          <w:sz w:val="22"/>
          <w:szCs w:val="22"/>
        </w:rPr>
        <w:t>In the previous state party review for Estonia (CRC/C/15/Add.19), t</w:t>
      </w:r>
      <w:r w:rsidR="00F455B5" w:rsidRPr="00D3332F">
        <w:rPr>
          <w:rFonts w:cs="Times New Roman"/>
          <w:sz w:val="22"/>
          <w:szCs w:val="22"/>
        </w:rPr>
        <w:t xml:space="preserve">he Committee </w:t>
      </w:r>
      <w:r w:rsidRPr="00D3332F">
        <w:rPr>
          <w:rFonts w:cs="Times New Roman"/>
          <w:sz w:val="22"/>
          <w:szCs w:val="22"/>
        </w:rPr>
        <w:t xml:space="preserve">expressed concern regarding the situation for children of stateless parents whose parents’ status negatively impact on their “integration into Estonian society” (para. 29). The Committee </w:t>
      </w:r>
      <w:r w:rsidR="00F455B5" w:rsidRPr="00D3332F">
        <w:rPr>
          <w:rFonts w:cs="Times New Roman"/>
          <w:sz w:val="22"/>
          <w:szCs w:val="22"/>
        </w:rPr>
        <w:t>recommended</w:t>
      </w:r>
      <w:r w:rsidRPr="00D3332F">
        <w:rPr>
          <w:rFonts w:cs="Times New Roman"/>
          <w:sz w:val="22"/>
          <w:szCs w:val="22"/>
        </w:rPr>
        <w:t>, amongst other things,</w:t>
      </w:r>
      <w:r w:rsidR="00F455B5" w:rsidRPr="00D3332F">
        <w:rPr>
          <w:rFonts w:cs="Times New Roman"/>
          <w:sz w:val="22"/>
          <w:szCs w:val="22"/>
        </w:rPr>
        <w:t xml:space="preserve"> that the state party</w:t>
      </w:r>
      <w:r w:rsidRPr="00D3332F">
        <w:rPr>
          <w:rFonts w:cs="Times New Roman"/>
          <w:sz w:val="22"/>
          <w:szCs w:val="22"/>
        </w:rPr>
        <w:t xml:space="preserve"> “</w:t>
      </w:r>
      <w:r w:rsidRPr="00D3332F">
        <w:rPr>
          <w:rFonts w:cs="Times New Roman"/>
          <w:bCs/>
          <w:sz w:val="22"/>
          <w:szCs w:val="22"/>
        </w:rPr>
        <w:t xml:space="preserve">Reduce the number of stateless children by, inter alia, </w:t>
      </w:r>
      <w:proofErr w:type="spellStart"/>
      <w:r w:rsidRPr="00D3332F">
        <w:rPr>
          <w:rFonts w:cs="Times New Roman"/>
          <w:bCs/>
          <w:sz w:val="22"/>
          <w:szCs w:val="22"/>
        </w:rPr>
        <w:t>expediating</w:t>
      </w:r>
      <w:proofErr w:type="spellEnd"/>
      <w:r w:rsidRPr="00D3332F">
        <w:rPr>
          <w:rFonts w:cs="Times New Roman"/>
          <w:bCs/>
          <w:sz w:val="22"/>
          <w:szCs w:val="22"/>
        </w:rPr>
        <w:t xml:space="preserve"> and improving the procedure of naturalization” (para. 29(a))</w:t>
      </w:r>
      <w:r w:rsidRPr="00D3332F">
        <w:rPr>
          <w:rFonts w:cs="Times New Roman"/>
          <w:sz w:val="22"/>
          <w:szCs w:val="22"/>
        </w:rPr>
        <w:t xml:space="preserve"> and accede to the 1961 and 1954 Statelessness Convention</w:t>
      </w:r>
      <w:r w:rsidR="00E668EE" w:rsidRPr="00D3332F">
        <w:rPr>
          <w:rFonts w:cs="Times New Roman"/>
          <w:sz w:val="22"/>
          <w:szCs w:val="22"/>
        </w:rPr>
        <w:t>s</w:t>
      </w:r>
      <w:r w:rsidR="00F374CE" w:rsidRPr="00D3332F">
        <w:rPr>
          <w:rFonts w:cs="Times New Roman"/>
          <w:sz w:val="22"/>
          <w:szCs w:val="22"/>
        </w:rPr>
        <w:t xml:space="preserve"> (para 29(f))</w:t>
      </w:r>
      <w:r w:rsidR="00E668EE" w:rsidRPr="00D3332F">
        <w:rPr>
          <w:rFonts w:cs="Times New Roman"/>
          <w:sz w:val="22"/>
          <w:szCs w:val="22"/>
        </w:rPr>
        <w:t>.</w:t>
      </w:r>
    </w:p>
    <w:p w14:paraId="65C28BFC" w14:textId="77777777" w:rsidR="00DB79B7" w:rsidRPr="00D3332F" w:rsidRDefault="00DB79B7" w:rsidP="00D3332F">
      <w:pPr>
        <w:pStyle w:val="ListParagraph"/>
        <w:jc w:val="both"/>
        <w:rPr>
          <w:rFonts w:cs="Times New Roman"/>
          <w:sz w:val="22"/>
          <w:szCs w:val="22"/>
        </w:rPr>
      </w:pPr>
    </w:p>
    <w:p w14:paraId="198723E8" w14:textId="41F24CE1" w:rsidR="00F374CE" w:rsidRPr="00D3332F" w:rsidRDefault="009D2E05" w:rsidP="00D3332F">
      <w:pPr>
        <w:pStyle w:val="ListParagraph"/>
        <w:numPr>
          <w:ilvl w:val="0"/>
          <w:numId w:val="5"/>
        </w:numPr>
        <w:jc w:val="both"/>
        <w:rPr>
          <w:rFonts w:cs="Times New Roman"/>
          <w:b/>
          <w:bCs/>
          <w:sz w:val="22"/>
          <w:szCs w:val="22"/>
        </w:rPr>
      </w:pPr>
      <w:r w:rsidRPr="00D3332F">
        <w:rPr>
          <w:rFonts w:cs="Times New Roman"/>
          <w:sz w:val="22"/>
          <w:szCs w:val="22"/>
        </w:rPr>
        <w:t>In light of the Committee’s previous recommendations, recommendations in other UN fora</w:t>
      </w:r>
      <w:r w:rsidRPr="00D3332F">
        <w:rPr>
          <w:rStyle w:val="FootnoteReference"/>
          <w:rFonts w:cs="Times New Roman"/>
          <w:sz w:val="22"/>
          <w:szCs w:val="22"/>
        </w:rPr>
        <w:footnoteReference w:id="3"/>
      </w:r>
      <w:r w:rsidRPr="00D3332F">
        <w:rPr>
          <w:rFonts w:cs="Times New Roman"/>
          <w:sz w:val="22"/>
          <w:szCs w:val="22"/>
        </w:rPr>
        <w:t xml:space="preserve"> and the Government’s own commitment to solving statelessness</w:t>
      </w:r>
      <w:r w:rsidRPr="00D3332F">
        <w:rPr>
          <w:rStyle w:val="FootnoteReference"/>
          <w:rFonts w:cs="Times New Roman"/>
          <w:sz w:val="22"/>
          <w:szCs w:val="22"/>
        </w:rPr>
        <w:footnoteReference w:id="4"/>
      </w:r>
      <w:r w:rsidRPr="00D3332F">
        <w:rPr>
          <w:rFonts w:cs="Times New Roman"/>
          <w:sz w:val="22"/>
          <w:szCs w:val="22"/>
        </w:rPr>
        <w:t>, the</w:t>
      </w:r>
      <w:r w:rsidR="00DB79B7" w:rsidRPr="00D3332F">
        <w:rPr>
          <w:rFonts w:cs="Times New Roman"/>
          <w:sz w:val="22"/>
          <w:szCs w:val="22"/>
        </w:rPr>
        <w:t xml:space="preserve"> Institute and ENS </w:t>
      </w:r>
      <w:r w:rsidRPr="00D3332F">
        <w:rPr>
          <w:rFonts w:cs="Times New Roman"/>
          <w:sz w:val="22"/>
          <w:szCs w:val="22"/>
        </w:rPr>
        <w:t xml:space="preserve"> </w:t>
      </w:r>
      <w:r w:rsidR="00F374CE" w:rsidRPr="00D3332F">
        <w:rPr>
          <w:rFonts w:cs="Times New Roman"/>
          <w:sz w:val="22"/>
          <w:szCs w:val="22"/>
        </w:rPr>
        <w:t>made a</w:t>
      </w:r>
      <w:r w:rsidRPr="00D3332F">
        <w:rPr>
          <w:rFonts w:cs="Times New Roman"/>
          <w:sz w:val="22"/>
          <w:szCs w:val="22"/>
        </w:rPr>
        <w:t xml:space="preserve"> civil society submission to the Committee (ISI/ENS Submission)</w:t>
      </w:r>
      <w:r w:rsidR="0042069B" w:rsidRPr="00D3332F">
        <w:rPr>
          <w:rFonts w:cs="Times New Roman"/>
          <w:sz w:val="22"/>
          <w:szCs w:val="22"/>
        </w:rPr>
        <w:t xml:space="preserve"> on 31 October 2015</w:t>
      </w:r>
      <w:r w:rsidR="009375A2" w:rsidRPr="00D3332F">
        <w:rPr>
          <w:rFonts w:cs="Times New Roman"/>
          <w:sz w:val="22"/>
          <w:szCs w:val="22"/>
        </w:rPr>
        <w:t>.</w:t>
      </w:r>
      <w:r w:rsidRPr="00D3332F">
        <w:rPr>
          <w:rStyle w:val="FootnoteReference"/>
          <w:rFonts w:cs="Times New Roman"/>
          <w:sz w:val="22"/>
          <w:szCs w:val="22"/>
        </w:rPr>
        <w:footnoteReference w:id="5"/>
      </w:r>
      <w:r w:rsidR="00150FED" w:rsidRPr="00D3332F">
        <w:rPr>
          <w:rFonts w:cs="Times New Roman"/>
          <w:sz w:val="22"/>
          <w:szCs w:val="22"/>
        </w:rPr>
        <w:t xml:space="preserve"> </w:t>
      </w:r>
      <w:r w:rsidRPr="00D3332F">
        <w:rPr>
          <w:rFonts w:cs="Times New Roman"/>
          <w:sz w:val="22"/>
          <w:szCs w:val="22"/>
        </w:rPr>
        <w:t xml:space="preserve"> </w:t>
      </w:r>
      <w:r w:rsidR="00150FED" w:rsidRPr="00D3332F">
        <w:rPr>
          <w:rFonts w:cs="Times New Roman"/>
          <w:sz w:val="22"/>
          <w:szCs w:val="22"/>
        </w:rPr>
        <w:t xml:space="preserve">The ISI/ENS submission highlighted </w:t>
      </w:r>
      <w:r w:rsidRPr="00D3332F">
        <w:rPr>
          <w:rFonts w:cs="Times New Roman"/>
          <w:sz w:val="22"/>
          <w:szCs w:val="22"/>
        </w:rPr>
        <w:t xml:space="preserve">the problems in the </w:t>
      </w:r>
      <w:r w:rsidR="00E668EE" w:rsidRPr="00D3332F">
        <w:rPr>
          <w:rFonts w:cs="Times New Roman"/>
          <w:sz w:val="22"/>
          <w:szCs w:val="22"/>
        </w:rPr>
        <w:t>realis</w:t>
      </w:r>
      <w:r w:rsidRPr="00D3332F">
        <w:rPr>
          <w:rFonts w:cs="Times New Roman"/>
          <w:sz w:val="22"/>
          <w:szCs w:val="22"/>
        </w:rPr>
        <w:t>ation of the right of every child to acquire a nationality and the avoidance of childhood statelessness</w:t>
      </w:r>
      <w:r w:rsidR="00F374CE" w:rsidRPr="00D3332F">
        <w:rPr>
          <w:rFonts w:cs="Times New Roman"/>
          <w:sz w:val="22"/>
          <w:szCs w:val="22"/>
        </w:rPr>
        <w:t xml:space="preserve"> in Estonia. A</w:t>
      </w:r>
      <w:r w:rsidR="00237F15" w:rsidRPr="00D3332F">
        <w:rPr>
          <w:rFonts w:cs="Times New Roman"/>
          <w:sz w:val="22"/>
          <w:szCs w:val="22"/>
        </w:rPr>
        <w:t xml:space="preserve">s of 2014 </w:t>
      </w:r>
      <w:r w:rsidR="00237F15" w:rsidRPr="00D3332F">
        <w:rPr>
          <w:rFonts w:cs="Times New Roman"/>
          <w:sz w:val="22"/>
          <w:szCs w:val="22"/>
        </w:rPr>
        <w:lastRenderedPageBreak/>
        <w:t>there were still 89,533 stateless persons in Estonia, including 936 children born in the country</w:t>
      </w:r>
      <w:r w:rsidR="00DB79B7" w:rsidRPr="00D3332F">
        <w:rPr>
          <w:rFonts w:cs="Times New Roman"/>
          <w:sz w:val="22"/>
          <w:szCs w:val="22"/>
        </w:rPr>
        <w:t>.</w:t>
      </w:r>
      <w:r w:rsidR="00237F15" w:rsidRPr="00D3332F">
        <w:rPr>
          <w:rStyle w:val="FootnoteReference"/>
          <w:rFonts w:cs="Times New Roman"/>
          <w:sz w:val="22"/>
          <w:szCs w:val="22"/>
        </w:rPr>
        <w:footnoteReference w:id="6"/>
      </w:r>
    </w:p>
    <w:p w14:paraId="61C222B3" w14:textId="77777777" w:rsidR="009D2E05" w:rsidRPr="00D3332F" w:rsidRDefault="009D2E05" w:rsidP="00D3332F">
      <w:pPr>
        <w:jc w:val="both"/>
        <w:rPr>
          <w:rFonts w:cs="Times New Roman"/>
          <w:sz w:val="22"/>
          <w:szCs w:val="22"/>
        </w:rPr>
      </w:pPr>
    </w:p>
    <w:p w14:paraId="2A0D1CC2" w14:textId="051FE1FF" w:rsidR="00237F15" w:rsidRPr="00D3332F" w:rsidRDefault="009D2E05" w:rsidP="00D3332F">
      <w:pPr>
        <w:pStyle w:val="ListParagraph"/>
        <w:numPr>
          <w:ilvl w:val="0"/>
          <w:numId w:val="5"/>
        </w:numPr>
        <w:jc w:val="both"/>
        <w:rPr>
          <w:rFonts w:cs="Times New Roman"/>
          <w:sz w:val="22"/>
          <w:szCs w:val="22"/>
        </w:rPr>
      </w:pPr>
      <w:r w:rsidRPr="00D3332F">
        <w:rPr>
          <w:rFonts w:cs="Times New Roman"/>
          <w:sz w:val="22"/>
          <w:szCs w:val="22"/>
        </w:rPr>
        <w:t xml:space="preserve">As the ISI/ENS Submission </w:t>
      </w:r>
      <w:r w:rsidR="00F374CE" w:rsidRPr="00D3332F">
        <w:rPr>
          <w:rFonts w:cs="Times New Roman"/>
          <w:sz w:val="22"/>
          <w:szCs w:val="22"/>
        </w:rPr>
        <w:t xml:space="preserve">notes, Estonia’s </w:t>
      </w:r>
      <w:r w:rsidRPr="00D3332F">
        <w:rPr>
          <w:rFonts w:cs="Times New Roman"/>
          <w:sz w:val="22"/>
          <w:szCs w:val="22"/>
        </w:rPr>
        <w:t>commitment to solving statelessness led to an amendment to the Citizenship Act which</w:t>
      </w:r>
      <w:r w:rsidR="00E668EE" w:rsidRPr="00D3332F">
        <w:rPr>
          <w:rFonts w:cs="Times New Roman"/>
          <w:sz w:val="22"/>
          <w:szCs w:val="22"/>
        </w:rPr>
        <w:t xml:space="preserve"> has since</w:t>
      </w:r>
      <w:r w:rsidRPr="00D3332F">
        <w:rPr>
          <w:rFonts w:cs="Times New Roman"/>
          <w:sz w:val="22"/>
          <w:szCs w:val="22"/>
        </w:rPr>
        <w:t xml:space="preserve"> entered into force as of 1 January 2016</w:t>
      </w:r>
      <w:r w:rsidR="00237F15" w:rsidRPr="00D3332F">
        <w:rPr>
          <w:rFonts w:cs="Times New Roman"/>
          <w:sz w:val="22"/>
          <w:szCs w:val="22"/>
        </w:rPr>
        <w:t xml:space="preserve">. Article 13(4), of the Act now provides as follows: </w:t>
      </w:r>
      <w:r w:rsidR="00237F15" w:rsidRPr="00D3332F">
        <w:rPr>
          <w:rFonts w:ascii="MS Gothic" w:eastAsia="MS Gothic" w:hAnsi="MS Gothic" w:cs="MS Gothic" w:hint="eastAsia"/>
          <w:sz w:val="22"/>
          <w:szCs w:val="22"/>
        </w:rPr>
        <w:t> </w:t>
      </w:r>
    </w:p>
    <w:p w14:paraId="43BDE1DD" w14:textId="77777777" w:rsidR="00237F15" w:rsidRPr="00D3332F" w:rsidRDefault="00237F15" w:rsidP="00D3332F">
      <w:pPr>
        <w:jc w:val="both"/>
        <w:rPr>
          <w:rFonts w:cs="Times New Roman"/>
          <w:sz w:val="22"/>
          <w:szCs w:val="22"/>
        </w:rPr>
      </w:pPr>
    </w:p>
    <w:p w14:paraId="6026D903" w14:textId="5414F9BE" w:rsidR="00237F15" w:rsidRPr="00D3332F" w:rsidRDefault="00237F15" w:rsidP="00D3332F">
      <w:pPr>
        <w:ind w:left="720"/>
        <w:jc w:val="both"/>
        <w:rPr>
          <w:rFonts w:cs="Times New Roman"/>
          <w:i/>
          <w:sz w:val="22"/>
          <w:szCs w:val="22"/>
        </w:rPr>
      </w:pPr>
      <w:r w:rsidRPr="00D3332F">
        <w:rPr>
          <w:rFonts w:cs="Times"/>
          <w:i/>
          <w:sz w:val="22"/>
          <w:szCs w:val="22"/>
        </w:rPr>
        <w:t xml:space="preserve">A child under 15 years of age, who was born in Estonia, will acquire Estonian citizenship by naturalization starting from the time of his or her birth, if his or her parents or a single parent have been legally residing in Estonia for at least five years by the time of birth of the child and they are not considered as citizens by any other State on the basis of any legal act in force. </w:t>
      </w:r>
      <w:r w:rsidRPr="00D3332F">
        <w:rPr>
          <w:rFonts w:ascii="MS Gothic" w:eastAsia="MS Gothic" w:hAnsi="MS Gothic" w:cs="MS Gothic" w:hint="eastAsia"/>
          <w:i/>
          <w:sz w:val="22"/>
          <w:szCs w:val="22"/>
        </w:rPr>
        <w:t> </w:t>
      </w:r>
    </w:p>
    <w:p w14:paraId="55A3B7AD" w14:textId="77777777" w:rsidR="00237F15" w:rsidRPr="00D3332F" w:rsidRDefault="00237F15" w:rsidP="00D3332F">
      <w:pPr>
        <w:jc w:val="both"/>
        <w:rPr>
          <w:rFonts w:cs="Times New Roman"/>
          <w:sz w:val="22"/>
          <w:szCs w:val="22"/>
        </w:rPr>
      </w:pPr>
    </w:p>
    <w:p w14:paraId="3CD063E8" w14:textId="60B7FCB5" w:rsidR="00237F15" w:rsidRPr="00D3332F" w:rsidRDefault="00237F15" w:rsidP="00D3332F">
      <w:pPr>
        <w:pStyle w:val="ListParagraph"/>
        <w:numPr>
          <w:ilvl w:val="0"/>
          <w:numId w:val="5"/>
        </w:numPr>
        <w:jc w:val="both"/>
        <w:rPr>
          <w:rFonts w:cs="Times New Roman"/>
          <w:sz w:val="22"/>
          <w:szCs w:val="22"/>
        </w:rPr>
      </w:pPr>
      <w:r w:rsidRPr="00D3332F">
        <w:rPr>
          <w:rFonts w:cs="Times New Roman"/>
          <w:sz w:val="22"/>
          <w:szCs w:val="22"/>
        </w:rPr>
        <w:t>Encouragingly, the new law provides for automatic acquisition of nationality</w:t>
      </w:r>
      <w:r w:rsidR="00F374CE" w:rsidRPr="00D3332F">
        <w:rPr>
          <w:rFonts w:cs="Times New Roman"/>
          <w:sz w:val="22"/>
          <w:szCs w:val="22"/>
        </w:rPr>
        <w:t xml:space="preserve"> for stateless children</w:t>
      </w:r>
      <w:r w:rsidRPr="00D3332F">
        <w:rPr>
          <w:rFonts w:cs="Times New Roman"/>
          <w:sz w:val="22"/>
          <w:szCs w:val="22"/>
        </w:rPr>
        <w:t xml:space="preserve"> if </w:t>
      </w:r>
      <w:r w:rsidR="00F374CE" w:rsidRPr="00D3332F">
        <w:rPr>
          <w:rFonts w:cs="Times New Roman"/>
          <w:sz w:val="22"/>
          <w:szCs w:val="22"/>
        </w:rPr>
        <w:t xml:space="preserve">certain </w:t>
      </w:r>
      <w:r w:rsidRPr="00D3332F">
        <w:rPr>
          <w:rFonts w:cs="Times New Roman"/>
          <w:sz w:val="22"/>
          <w:szCs w:val="22"/>
        </w:rPr>
        <w:t>conditions are met, however concerns remain regarding the conditional nature of the new law which leaves certain children as risk of becoming stateless in Estonia</w:t>
      </w:r>
      <w:r w:rsidRPr="00D3332F">
        <w:rPr>
          <w:rStyle w:val="FootnoteReference"/>
          <w:rFonts w:cs="Times New Roman"/>
          <w:sz w:val="22"/>
          <w:szCs w:val="22"/>
        </w:rPr>
        <w:footnoteReference w:id="7"/>
      </w:r>
      <w:r w:rsidR="00F374CE" w:rsidRPr="00D3332F">
        <w:rPr>
          <w:rFonts w:cs="Times New Roman"/>
          <w:sz w:val="22"/>
          <w:szCs w:val="22"/>
        </w:rPr>
        <w:t xml:space="preserve">. </w:t>
      </w:r>
    </w:p>
    <w:p w14:paraId="67C766DF" w14:textId="77777777" w:rsidR="00237F15" w:rsidRPr="00D3332F" w:rsidRDefault="00237F15" w:rsidP="00D3332F">
      <w:pPr>
        <w:jc w:val="both"/>
        <w:rPr>
          <w:rFonts w:cs="Times New Roman"/>
          <w:sz w:val="22"/>
          <w:szCs w:val="22"/>
        </w:rPr>
      </w:pPr>
    </w:p>
    <w:p w14:paraId="77576C56" w14:textId="276FD47C" w:rsidR="00237F15" w:rsidRPr="00D3332F" w:rsidRDefault="00237F15" w:rsidP="00D3332F">
      <w:pPr>
        <w:pStyle w:val="ListParagraph"/>
        <w:numPr>
          <w:ilvl w:val="0"/>
          <w:numId w:val="5"/>
        </w:numPr>
        <w:jc w:val="both"/>
        <w:rPr>
          <w:rFonts w:cs="Times New Roman"/>
          <w:sz w:val="22"/>
          <w:szCs w:val="22"/>
        </w:rPr>
      </w:pPr>
      <w:r w:rsidRPr="00D3332F">
        <w:rPr>
          <w:rFonts w:cs="Times New Roman"/>
          <w:sz w:val="22"/>
          <w:szCs w:val="22"/>
        </w:rPr>
        <w:t>Since the ISI/ENS Submission, Human Rights Watch has made a submission to the CRC Plenary Session</w:t>
      </w:r>
      <w:r w:rsidRPr="00D3332F">
        <w:rPr>
          <w:rStyle w:val="FootnoteReference"/>
          <w:rFonts w:cs="Times New Roman"/>
          <w:sz w:val="22"/>
          <w:szCs w:val="22"/>
        </w:rPr>
        <w:footnoteReference w:id="8"/>
      </w:r>
      <w:r w:rsidRPr="00D3332F">
        <w:rPr>
          <w:rFonts w:cs="Times New Roman"/>
          <w:sz w:val="22"/>
          <w:szCs w:val="22"/>
        </w:rPr>
        <w:t xml:space="preserve"> raising similar questions concerning gaps in the new citizenship law as it applies to chi</w:t>
      </w:r>
      <w:r w:rsidR="00150FED" w:rsidRPr="00D3332F">
        <w:rPr>
          <w:rFonts w:cs="Times New Roman"/>
          <w:sz w:val="22"/>
          <w:szCs w:val="22"/>
        </w:rPr>
        <w:t>ldren at risk of statelessness.</w:t>
      </w:r>
    </w:p>
    <w:p w14:paraId="7DEBB042" w14:textId="77777777" w:rsidR="00237F15" w:rsidRPr="00D3332F" w:rsidRDefault="00237F15" w:rsidP="00D3332F">
      <w:pPr>
        <w:jc w:val="both"/>
        <w:rPr>
          <w:rFonts w:cs="Times New Roman"/>
          <w:sz w:val="22"/>
          <w:szCs w:val="22"/>
        </w:rPr>
      </w:pPr>
    </w:p>
    <w:p w14:paraId="55D5D06E" w14:textId="42F24C54" w:rsidR="00237F15" w:rsidRPr="00D3332F" w:rsidRDefault="00237F15" w:rsidP="00D3332F">
      <w:pPr>
        <w:pStyle w:val="ListParagraph"/>
        <w:numPr>
          <w:ilvl w:val="0"/>
          <w:numId w:val="5"/>
        </w:numPr>
        <w:jc w:val="both"/>
        <w:rPr>
          <w:rFonts w:cs="Times New Roman"/>
          <w:sz w:val="22"/>
          <w:szCs w:val="22"/>
        </w:rPr>
      </w:pPr>
      <w:r w:rsidRPr="00D3332F">
        <w:rPr>
          <w:rFonts w:cs="Times New Roman"/>
          <w:sz w:val="22"/>
          <w:szCs w:val="22"/>
        </w:rPr>
        <w:t>In the List of Issues adopted by the Committee (</w:t>
      </w:r>
      <w:r w:rsidRPr="00D3332F">
        <w:rPr>
          <w:rFonts w:eastAsia="Times New Roman" w:cs="Times New Roman"/>
          <w:sz w:val="22"/>
          <w:szCs w:val="22"/>
        </w:rPr>
        <w:t>CRC/C/EST/Q/2-4</w:t>
      </w:r>
      <w:r w:rsidRPr="00D3332F">
        <w:rPr>
          <w:rFonts w:cs="Times New Roman"/>
          <w:sz w:val="22"/>
          <w:szCs w:val="22"/>
        </w:rPr>
        <w:t xml:space="preserve">), the issue of the child’s right to a nationality is not raised. As a result, nor does it feature in the state party’s reply to the List of Issues (CRC/C/EST/Q/2-4/Add.1). </w:t>
      </w:r>
    </w:p>
    <w:p w14:paraId="1E40C29C" w14:textId="77777777" w:rsidR="00237F15" w:rsidRPr="00D3332F" w:rsidRDefault="00237F15" w:rsidP="00D3332F">
      <w:pPr>
        <w:jc w:val="both"/>
        <w:rPr>
          <w:rFonts w:cs="Times New Roman"/>
          <w:sz w:val="22"/>
          <w:szCs w:val="22"/>
        </w:rPr>
      </w:pPr>
    </w:p>
    <w:p w14:paraId="5C15B961" w14:textId="3801C233" w:rsidR="00237F15" w:rsidRPr="00D3332F" w:rsidRDefault="00237F15" w:rsidP="00D3332F">
      <w:pPr>
        <w:pStyle w:val="ListParagraph"/>
        <w:numPr>
          <w:ilvl w:val="0"/>
          <w:numId w:val="5"/>
        </w:numPr>
        <w:jc w:val="both"/>
        <w:rPr>
          <w:rFonts w:cs="Times New Roman"/>
          <w:sz w:val="22"/>
          <w:szCs w:val="22"/>
        </w:rPr>
      </w:pPr>
      <w:r w:rsidRPr="00D3332F">
        <w:rPr>
          <w:rFonts w:cs="Times New Roman"/>
          <w:sz w:val="22"/>
          <w:szCs w:val="22"/>
        </w:rPr>
        <w:t xml:space="preserve">ISI and ENS would like to take this opportunity to request that the Committee nevertheless address the issue of the child’s right to a nationality in its dialogue with the state party during the forthcoming Committee session. In </w:t>
      </w:r>
      <w:r w:rsidR="00F374CE" w:rsidRPr="00D3332F">
        <w:rPr>
          <w:rFonts w:cs="Times New Roman"/>
          <w:sz w:val="22"/>
          <w:szCs w:val="22"/>
        </w:rPr>
        <w:t>line with the previous ISI/ENS S</w:t>
      </w:r>
      <w:r w:rsidRPr="00D3332F">
        <w:rPr>
          <w:rFonts w:cs="Times New Roman"/>
          <w:sz w:val="22"/>
          <w:szCs w:val="22"/>
        </w:rPr>
        <w:t>ubmission</w:t>
      </w:r>
      <w:r w:rsidR="00E668EE" w:rsidRPr="00D3332F">
        <w:rPr>
          <w:rFonts w:cs="Times New Roman"/>
          <w:sz w:val="22"/>
          <w:szCs w:val="22"/>
        </w:rPr>
        <w:t xml:space="preserve"> </w:t>
      </w:r>
      <w:r w:rsidRPr="00D3332F">
        <w:rPr>
          <w:rFonts w:cs="Times New Roman"/>
          <w:sz w:val="22"/>
          <w:szCs w:val="22"/>
        </w:rPr>
        <w:t xml:space="preserve">we </w:t>
      </w:r>
      <w:r w:rsidR="002D163A" w:rsidRPr="00D3332F">
        <w:rPr>
          <w:rFonts w:cs="Times New Roman"/>
          <w:sz w:val="22"/>
          <w:szCs w:val="22"/>
        </w:rPr>
        <w:t>would like to take this opportunity to request the Committee to seek further information and clarification from Estonia on the following</w:t>
      </w:r>
      <w:r w:rsidRPr="00D3332F">
        <w:rPr>
          <w:rFonts w:cs="Times New Roman"/>
          <w:sz w:val="22"/>
          <w:szCs w:val="22"/>
        </w:rPr>
        <w:t>:</w:t>
      </w:r>
    </w:p>
    <w:p w14:paraId="6C265B58" w14:textId="77777777" w:rsidR="00237F15" w:rsidRPr="00D3332F" w:rsidRDefault="00237F15" w:rsidP="00D3332F">
      <w:pPr>
        <w:jc w:val="both"/>
        <w:rPr>
          <w:rFonts w:cs="Times New Roman"/>
          <w:sz w:val="22"/>
          <w:szCs w:val="22"/>
        </w:rPr>
      </w:pPr>
    </w:p>
    <w:p w14:paraId="0DEA31A2" w14:textId="6EF460AF" w:rsidR="00237F15" w:rsidRPr="00D3332F" w:rsidRDefault="00237F15" w:rsidP="00D3332F">
      <w:pPr>
        <w:pStyle w:val="ListParagraph"/>
        <w:numPr>
          <w:ilvl w:val="0"/>
          <w:numId w:val="2"/>
        </w:numPr>
        <w:ind w:left="1276"/>
        <w:jc w:val="both"/>
        <w:rPr>
          <w:rFonts w:cs="Times New Roman"/>
          <w:b/>
          <w:sz w:val="22"/>
          <w:szCs w:val="22"/>
        </w:rPr>
      </w:pPr>
      <w:r w:rsidRPr="00D3332F">
        <w:rPr>
          <w:rFonts w:cs="Times New Roman"/>
          <w:b/>
          <w:sz w:val="22"/>
          <w:szCs w:val="22"/>
        </w:rPr>
        <w:t>Why do certain categories of otherwise stateless children continue to be excluded from the acquisition of Estonian nationality?</w:t>
      </w:r>
      <w:r w:rsidR="00F374CE" w:rsidRPr="00D3332F">
        <w:rPr>
          <w:rFonts w:cs="Times New Roman"/>
          <w:b/>
          <w:sz w:val="22"/>
          <w:szCs w:val="22"/>
        </w:rPr>
        <w:t xml:space="preserve"> </w:t>
      </w:r>
    </w:p>
    <w:p w14:paraId="1ACFB3DD" w14:textId="77777777" w:rsidR="00204384" w:rsidRPr="00D3332F" w:rsidRDefault="00204384" w:rsidP="00D3332F">
      <w:pPr>
        <w:ind w:left="1276"/>
        <w:jc w:val="both"/>
        <w:rPr>
          <w:rFonts w:cs="Times New Roman"/>
          <w:i/>
          <w:sz w:val="22"/>
          <w:szCs w:val="22"/>
        </w:rPr>
      </w:pPr>
    </w:p>
    <w:p w14:paraId="66F14299" w14:textId="77777777" w:rsidR="00237F15" w:rsidRPr="00D3332F" w:rsidRDefault="00237F15" w:rsidP="00D3332F">
      <w:pPr>
        <w:ind w:left="1276"/>
        <w:jc w:val="both"/>
        <w:rPr>
          <w:rFonts w:cs="Times New Roman"/>
          <w:sz w:val="22"/>
          <w:szCs w:val="22"/>
        </w:rPr>
      </w:pPr>
      <w:r w:rsidRPr="00D3332F">
        <w:rPr>
          <w:rFonts w:cs="Times New Roman"/>
          <w:sz w:val="22"/>
          <w:szCs w:val="22"/>
        </w:rPr>
        <w:t xml:space="preserve">The Citizenship Act at Article 13(4) (quoted above) does not provide for access to citizenship for a child whose parent(s) have citizenship of another country, but who is stateless because the parent(s) are unable to transmit this citizenship to the child. Stateless children born in Estonia whose parents do not meet the requirement of at least 5 years lawful residence prior to the birth of the child are similarly left without means to acquire nationality. </w:t>
      </w:r>
    </w:p>
    <w:p w14:paraId="2D33EB58" w14:textId="77777777" w:rsidR="00204384" w:rsidRPr="00D3332F" w:rsidRDefault="00204384" w:rsidP="00D3332F">
      <w:pPr>
        <w:ind w:left="1276"/>
        <w:jc w:val="both"/>
        <w:rPr>
          <w:rFonts w:cs="Times New Roman"/>
          <w:sz w:val="22"/>
          <w:szCs w:val="22"/>
        </w:rPr>
      </w:pPr>
    </w:p>
    <w:p w14:paraId="523A25AE" w14:textId="69C65133" w:rsidR="00237F15" w:rsidRPr="00D3332F" w:rsidRDefault="00237F15" w:rsidP="00D3332F">
      <w:pPr>
        <w:ind w:left="1276"/>
        <w:jc w:val="both"/>
        <w:rPr>
          <w:rFonts w:cs="Times New Roman"/>
          <w:sz w:val="22"/>
          <w:szCs w:val="22"/>
        </w:rPr>
      </w:pPr>
      <w:r w:rsidRPr="00D3332F">
        <w:rPr>
          <w:rFonts w:cs="Times New Roman"/>
          <w:sz w:val="22"/>
          <w:szCs w:val="22"/>
        </w:rPr>
        <w:t xml:space="preserve">When the new law came into force on 1 January 2016, </w:t>
      </w:r>
      <w:r w:rsidR="0042069B" w:rsidRPr="00D3332F">
        <w:rPr>
          <w:rFonts w:cs="Times New Roman"/>
          <w:sz w:val="22"/>
          <w:szCs w:val="22"/>
        </w:rPr>
        <w:t>its retroactive application was</w:t>
      </w:r>
      <w:r w:rsidRPr="00D3332F">
        <w:rPr>
          <w:rFonts w:cs="Times New Roman"/>
          <w:sz w:val="22"/>
          <w:szCs w:val="22"/>
        </w:rPr>
        <w:t xml:space="preserve"> limited to children under the age of 15. All persons older and born on the territory, including stateless children aged between 15 and 18 years, will remain excluded from </w:t>
      </w:r>
      <w:r w:rsidRPr="00D3332F">
        <w:rPr>
          <w:rFonts w:cs="Times New Roman"/>
          <w:sz w:val="22"/>
          <w:szCs w:val="22"/>
        </w:rPr>
        <w:lastRenderedPageBreak/>
        <w:t xml:space="preserve">acquiring nationality. Consequently not all 936 children born in Estonia who currently are stateless will benefit. </w:t>
      </w:r>
    </w:p>
    <w:p w14:paraId="7AF9A637" w14:textId="77777777" w:rsidR="00237F15" w:rsidRPr="00D3332F" w:rsidRDefault="00237F15" w:rsidP="00D3332F">
      <w:pPr>
        <w:ind w:left="1276"/>
        <w:jc w:val="both"/>
        <w:rPr>
          <w:rFonts w:cs="Times New Roman"/>
          <w:sz w:val="22"/>
          <w:szCs w:val="22"/>
        </w:rPr>
      </w:pPr>
    </w:p>
    <w:p w14:paraId="302E138F" w14:textId="3B6B3377" w:rsidR="00F374CE" w:rsidRPr="00D3332F" w:rsidRDefault="00F374CE" w:rsidP="00D3332F">
      <w:pPr>
        <w:pStyle w:val="ListParagraph"/>
        <w:numPr>
          <w:ilvl w:val="0"/>
          <w:numId w:val="2"/>
        </w:numPr>
        <w:ind w:left="1276"/>
        <w:jc w:val="both"/>
        <w:rPr>
          <w:rFonts w:cs="Times New Roman"/>
          <w:b/>
          <w:sz w:val="22"/>
          <w:szCs w:val="22"/>
        </w:rPr>
      </w:pPr>
      <w:r w:rsidRPr="00D3332F">
        <w:rPr>
          <w:rFonts w:cs="Times New Roman"/>
          <w:b/>
          <w:sz w:val="22"/>
          <w:szCs w:val="22"/>
        </w:rPr>
        <w:t>What plans does the government have to address the situation of children who are stateless but who fall outside the new legislation (either due to age or due to parents’ nationality)?</w:t>
      </w:r>
      <w:r w:rsidRPr="00D3332F">
        <w:rPr>
          <w:rStyle w:val="FootnoteReference"/>
          <w:rFonts w:cs="Times New Roman"/>
          <w:b/>
          <w:sz w:val="22"/>
          <w:szCs w:val="22"/>
        </w:rPr>
        <w:footnoteReference w:id="9"/>
      </w:r>
      <w:r w:rsidRPr="00D3332F">
        <w:rPr>
          <w:rFonts w:cs="Times New Roman"/>
          <w:b/>
          <w:sz w:val="22"/>
          <w:szCs w:val="22"/>
        </w:rPr>
        <w:t xml:space="preserve"> </w:t>
      </w:r>
    </w:p>
    <w:p w14:paraId="5DCD0D84" w14:textId="77777777" w:rsidR="00F374CE" w:rsidRPr="00D3332F" w:rsidRDefault="00F374CE" w:rsidP="00D3332F">
      <w:pPr>
        <w:pStyle w:val="ListParagraph"/>
        <w:ind w:left="1276"/>
        <w:jc w:val="both"/>
        <w:rPr>
          <w:rFonts w:cs="Times New Roman"/>
          <w:sz w:val="22"/>
          <w:szCs w:val="22"/>
        </w:rPr>
      </w:pPr>
    </w:p>
    <w:p w14:paraId="1AA24210" w14:textId="32259520" w:rsidR="00F374CE" w:rsidRPr="00D3332F" w:rsidRDefault="00F374CE" w:rsidP="00D3332F">
      <w:pPr>
        <w:pStyle w:val="ListParagraph"/>
        <w:numPr>
          <w:ilvl w:val="0"/>
          <w:numId w:val="2"/>
        </w:numPr>
        <w:ind w:left="1276"/>
        <w:jc w:val="both"/>
        <w:rPr>
          <w:rFonts w:cs="Times New Roman"/>
          <w:b/>
          <w:sz w:val="22"/>
          <w:szCs w:val="22"/>
        </w:rPr>
      </w:pPr>
      <w:r w:rsidRPr="00D3332F">
        <w:rPr>
          <w:rFonts w:cs="Times New Roman"/>
          <w:b/>
          <w:sz w:val="22"/>
          <w:szCs w:val="22"/>
        </w:rPr>
        <w:t>Has retroactive application of the Citizenship Act been automatic with respect to stateless children or are children required to follow a procedure, and what measures are being taken to ensure effective implementation of the law?</w:t>
      </w:r>
    </w:p>
    <w:p w14:paraId="2B6E1F3A" w14:textId="77777777" w:rsidR="00F374CE" w:rsidRPr="00D3332F" w:rsidRDefault="00F374CE" w:rsidP="00D3332F">
      <w:pPr>
        <w:ind w:left="1276"/>
        <w:jc w:val="both"/>
        <w:rPr>
          <w:rFonts w:cs="Times New Roman"/>
          <w:b/>
          <w:sz w:val="22"/>
          <w:szCs w:val="22"/>
        </w:rPr>
      </w:pPr>
    </w:p>
    <w:p w14:paraId="6B94E083" w14:textId="6521A005" w:rsidR="00F374CE" w:rsidRPr="00D3332F" w:rsidRDefault="00F374CE" w:rsidP="00D3332F">
      <w:pPr>
        <w:pStyle w:val="ListParagraph"/>
        <w:numPr>
          <w:ilvl w:val="0"/>
          <w:numId w:val="2"/>
        </w:numPr>
        <w:ind w:left="1276"/>
        <w:jc w:val="both"/>
        <w:rPr>
          <w:rFonts w:cs="Times New Roman"/>
          <w:b/>
          <w:sz w:val="22"/>
          <w:szCs w:val="22"/>
        </w:rPr>
      </w:pPr>
      <w:r w:rsidRPr="00D3332F">
        <w:rPr>
          <w:rFonts w:cs="Times New Roman"/>
          <w:b/>
          <w:sz w:val="22"/>
          <w:szCs w:val="22"/>
        </w:rPr>
        <w:t xml:space="preserve">What are the exact differences in rights and duties attached to these different categories </w:t>
      </w:r>
      <w:r w:rsidR="0042069B" w:rsidRPr="00D3332F">
        <w:rPr>
          <w:rFonts w:cs="Times New Roman"/>
          <w:b/>
          <w:sz w:val="22"/>
          <w:szCs w:val="22"/>
        </w:rPr>
        <w:t>arising in the new Citizenship Act</w:t>
      </w:r>
      <w:r w:rsidRPr="00D3332F">
        <w:rPr>
          <w:rFonts w:cs="Times New Roman"/>
          <w:b/>
          <w:sz w:val="22"/>
          <w:szCs w:val="22"/>
        </w:rPr>
        <w:t>? Will the Government reconsider the granting of an apparently more precarious form of citizenship to stateless children born on the territory?</w:t>
      </w:r>
    </w:p>
    <w:p w14:paraId="7C3F132E" w14:textId="77777777" w:rsidR="00204384" w:rsidRPr="00D3332F" w:rsidRDefault="00204384" w:rsidP="00D3332F">
      <w:pPr>
        <w:ind w:left="1276"/>
        <w:jc w:val="both"/>
        <w:rPr>
          <w:rFonts w:cs="Times New Roman"/>
          <w:i/>
          <w:sz w:val="22"/>
          <w:szCs w:val="22"/>
        </w:rPr>
      </w:pPr>
    </w:p>
    <w:p w14:paraId="1678D8C8" w14:textId="35213E6F" w:rsidR="00F374CE" w:rsidRPr="00D3332F" w:rsidRDefault="00F374CE" w:rsidP="00D3332F">
      <w:pPr>
        <w:ind w:left="1276"/>
        <w:jc w:val="both"/>
        <w:rPr>
          <w:rFonts w:cs="Times New Roman"/>
          <w:sz w:val="22"/>
          <w:szCs w:val="22"/>
        </w:rPr>
      </w:pPr>
      <w:r w:rsidRPr="00D3332F">
        <w:rPr>
          <w:rFonts w:cs="Times New Roman"/>
          <w:sz w:val="22"/>
          <w:szCs w:val="22"/>
        </w:rPr>
        <w:t xml:space="preserve">In accordance with the new law, the children of stateless parents will continue to acquire “citizenship by naturalisation” which appears to be a distinct category of citizenship under the Estonian Citizenship Act. Children of Estonian nationals receive “citizenship by birth”. According to the state party’s report, “no one may be deprived of Estonian citizenship acquired by birth”, while citizenship by naturalisation may be deprived on a number of grounds. </w:t>
      </w:r>
    </w:p>
    <w:p w14:paraId="2D2124FE" w14:textId="77777777" w:rsidR="00F374CE" w:rsidRPr="00D3332F" w:rsidRDefault="00F374CE" w:rsidP="00D3332F">
      <w:pPr>
        <w:ind w:left="1276"/>
        <w:jc w:val="both"/>
        <w:rPr>
          <w:rFonts w:cs="Times New Roman"/>
          <w:b/>
          <w:sz w:val="22"/>
          <w:szCs w:val="22"/>
        </w:rPr>
      </w:pPr>
    </w:p>
    <w:p w14:paraId="2F7A5146" w14:textId="1E7DEEA5" w:rsidR="00F374CE" w:rsidRPr="00D3332F" w:rsidRDefault="00F374CE" w:rsidP="00D3332F">
      <w:pPr>
        <w:pStyle w:val="ListParagraph"/>
        <w:numPr>
          <w:ilvl w:val="0"/>
          <w:numId w:val="2"/>
        </w:numPr>
        <w:ind w:left="1276"/>
        <w:jc w:val="both"/>
        <w:rPr>
          <w:rFonts w:cs="Times New Roman"/>
          <w:b/>
          <w:sz w:val="22"/>
          <w:szCs w:val="22"/>
        </w:rPr>
      </w:pPr>
      <w:r w:rsidRPr="00D3332F">
        <w:rPr>
          <w:rFonts w:cs="Times New Roman"/>
          <w:b/>
          <w:sz w:val="22"/>
          <w:szCs w:val="22"/>
        </w:rPr>
        <w:t>Will the state protect the child from the consequences of statelessness in situations where the parent decides to opt out of the law as Article 13(4) provides?</w:t>
      </w:r>
    </w:p>
    <w:p w14:paraId="51299196" w14:textId="77777777" w:rsidR="00F374CE" w:rsidRPr="00D3332F" w:rsidRDefault="00F374CE" w:rsidP="00D3332F">
      <w:pPr>
        <w:pStyle w:val="ListParagraph"/>
        <w:ind w:left="1276"/>
        <w:jc w:val="both"/>
        <w:rPr>
          <w:rFonts w:cs="Times New Roman"/>
          <w:b/>
          <w:sz w:val="22"/>
          <w:szCs w:val="22"/>
        </w:rPr>
      </w:pPr>
    </w:p>
    <w:p w14:paraId="3C978BD2" w14:textId="58661674" w:rsidR="00F374CE" w:rsidRPr="00D3332F" w:rsidRDefault="00F374CE" w:rsidP="00D3332F">
      <w:pPr>
        <w:pStyle w:val="ListParagraph"/>
        <w:numPr>
          <w:ilvl w:val="0"/>
          <w:numId w:val="2"/>
        </w:numPr>
        <w:ind w:left="1276"/>
        <w:jc w:val="both"/>
        <w:rPr>
          <w:rFonts w:cs="Times New Roman"/>
          <w:b/>
          <w:sz w:val="22"/>
          <w:szCs w:val="22"/>
        </w:rPr>
      </w:pPr>
      <w:r w:rsidRPr="00D3332F">
        <w:rPr>
          <w:rFonts w:cs="Times New Roman"/>
          <w:b/>
          <w:sz w:val="22"/>
          <w:szCs w:val="22"/>
        </w:rPr>
        <w:t>Will the Government accede to the 1954 Convention Relating to the Status of Stateless Persons, the 1961 Convention on the Reduction of Statelessness and the European Convention of Nationality?</w:t>
      </w:r>
    </w:p>
    <w:p w14:paraId="25F10C35" w14:textId="6038EEE1" w:rsidR="00F374CE" w:rsidRPr="005A5551" w:rsidRDefault="00F374CE" w:rsidP="00F374CE">
      <w:pPr>
        <w:pStyle w:val="ListParagraph"/>
        <w:jc w:val="both"/>
        <w:rPr>
          <w:rFonts w:cs="Times New Roman"/>
          <w:b/>
          <w:sz w:val="22"/>
          <w:szCs w:val="22"/>
        </w:rPr>
      </w:pPr>
    </w:p>
    <w:p w14:paraId="5C6DBE97" w14:textId="155795AD" w:rsidR="00237F15" w:rsidRDefault="00237F15" w:rsidP="00237F15">
      <w:pPr>
        <w:jc w:val="both"/>
        <w:rPr>
          <w:rFonts w:ascii="Times New Roman" w:hAnsi="Times New Roman" w:cs="Times New Roman"/>
        </w:rPr>
      </w:pPr>
    </w:p>
    <w:p w14:paraId="6405789A" w14:textId="0740F91B" w:rsidR="00F455B5" w:rsidRPr="00F374CE" w:rsidRDefault="00D3332F" w:rsidP="00F374CE">
      <w:pPr>
        <w:jc w:val="both"/>
        <w:rPr>
          <w:rFonts w:ascii="Times New Roman" w:hAnsi="Times New Roman" w:cs="Times New Roman"/>
        </w:rPr>
      </w:pPr>
      <w:r>
        <w:rPr>
          <w:rFonts w:ascii="Times New Roman" w:hAnsi="Times New Roman" w:cs="Times New Roman"/>
        </w:rPr>
        <w:tab/>
      </w:r>
    </w:p>
    <w:sectPr w:rsidR="00F455B5" w:rsidRPr="00F374CE" w:rsidSect="006D1F4A">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2642AE" w14:textId="77777777" w:rsidR="00967E2F" w:rsidRDefault="00967E2F" w:rsidP="009D2E05">
      <w:r>
        <w:separator/>
      </w:r>
    </w:p>
  </w:endnote>
  <w:endnote w:type="continuationSeparator" w:id="0">
    <w:p w14:paraId="29C34AD0" w14:textId="77777777" w:rsidR="00967E2F" w:rsidRDefault="00967E2F" w:rsidP="009D2E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8FB3CC" w14:textId="77777777" w:rsidR="00967E2F" w:rsidRDefault="00967E2F" w:rsidP="009D2E05">
      <w:r>
        <w:separator/>
      </w:r>
    </w:p>
  </w:footnote>
  <w:footnote w:type="continuationSeparator" w:id="0">
    <w:p w14:paraId="756CD8A4" w14:textId="77777777" w:rsidR="00967E2F" w:rsidRDefault="00967E2F" w:rsidP="009D2E05">
      <w:r>
        <w:continuationSeparator/>
      </w:r>
    </w:p>
  </w:footnote>
  <w:footnote w:id="1">
    <w:p w14:paraId="57046EBF" w14:textId="1E42C812" w:rsidR="00DB79B7" w:rsidRPr="00D3332F" w:rsidRDefault="00DB79B7" w:rsidP="00D3332F">
      <w:pPr>
        <w:pStyle w:val="FootnoteText"/>
        <w:spacing w:after="120"/>
        <w:rPr>
          <w:sz w:val="18"/>
          <w:szCs w:val="18"/>
        </w:rPr>
      </w:pPr>
      <w:r w:rsidRPr="00D3332F">
        <w:rPr>
          <w:rStyle w:val="FootnoteReference"/>
          <w:sz w:val="18"/>
          <w:szCs w:val="18"/>
        </w:rPr>
        <w:footnoteRef/>
      </w:r>
      <w:r w:rsidRPr="00D3332F">
        <w:rPr>
          <w:sz w:val="18"/>
          <w:szCs w:val="18"/>
        </w:rPr>
        <w:t xml:space="preserve"> </w:t>
      </w:r>
      <w:r w:rsidRPr="00D3332F">
        <w:rPr>
          <w:rFonts w:cs="Times New Roman"/>
          <w:sz w:val="18"/>
          <w:szCs w:val="18"/>
        </w:rPr>
        <w:t xml:space="preserve">The Institute on Statelessness and Inclusion is an independent non-profit organization committed to promoting the human rights of stateless persons and fostering inclusion to ultimately end statelessness. Addressing childhood statelessness is one of the core thematic priorities of the Institute. See further: </w:t>
      </w:r>
      <w:r w:rsidRPr="00D3332F">
        <w:rPr>
          <w:rFonts w:cs="Times New Roman"/>
          <w:color w:val="0B4CB4"/>
          <w:sz w:val="18"/>
          <w:szCs w:val="18"/>
        </w:rPr>
        <w:t>www.InstituteSI.org</w:t>
      </w:r>
      <w:r w:rsidRPr="00D3332F">
        <w:rPr>
          <w:rFonts w:cs="Times New Roman"/>
          <w:sz w:val="18"/>
          <w:szCs w:val="18"/>
        </w:rPr>
        <w:t>.</w:t>
      </w:r>
      <w:r w:rsidRPr="00D3332F">
        <w:rPr>
          <w:rFonts w:ascii="MS Gothic" w:eastAsia="MS Gothic" w:hAnsi="MS Gothic" w:cs="MS Gothic" w:hint="eastAsia"/>
          <w:sz w:val="18"/>
          <w:szCs w:val="18"/>
        </w:rPr>
        <w:t> </w:t>
      </w:r>
    </w:p>
  </w:footnote>
  <w:footnote w:id="2">
    <w:p w14:paraId="5115613B" w14:textId="5F03EBF6" w:rsidR="00DB79B7" w:rsidRPr="00D3332F" w:rsidRDefault="00DB79B7" w:rsidP="00D3332F">
      <w:pPr>
        <w:pStyle w:val="FootnoteText"/>
        <w:spacing w:after="120"/>
        <w:rPr>
          <w:rFonts w:cs="Times New Roman"/>
          <w:sz w:val="18"/>
          <w:szCs w:val="18"/>
          <w:lang w:val="en-AU"/>
        </w:rPr>
      </w:pPr>
      <w:r w:rsidRPr="00D3332F">
        <w:rPr>
          <w:rStyle w:val="FootnoteReference"/>
          <w:sz w:val="18"/>
          <w:szCs w:val="18"/>
        </w:rPr>
        <w:footnoteRef/>
      </w:r>
      <w:r w:rsidRPr="00D3332F">
        <w:rPr>
          <w:sz w:val="18"/>
          <w:szCs w:val="18"/>
        </w:rPr>
        <w:t xml:space="preserve"> </w:t>
      </w:r>
      <w:r w:rsidRPr="00D3332F">
        <w:rPr>
          <w:rFonts w:cs="Times New Roman"/>
          <w:sz w:val="18"/>
          <w:szCs w:val="18"/>
        </w:rPr>
        <w:t>The European Network on Statelessness is a civil society alliance of NGOs, academic initiatives and individual experts committed to addressing statelessness. With 103 members in 39 European countries, the Network’s current thematic priority is ending childhood statelessness in Europe, including through its #</w:t>
      </w:r>
      <w:proofErr w:type="spellStart"/>
      <w:r w:rsidRPr="00D3332F">
        <w:rPr>
          <w:rFonts w:cs="Times New Roman"/>
          <w:sz w:val="18"/>
          <w:szCs w:val="18"/>
        </w:rPr>
        <w:t>StatelessKids</w:t>
      </w:r>
      <w:proofErr w:type="spellEnd"/>
      <w:r w:rsidRPr="00D3332F">
        <w:rPr>
          <w:rFonts w:cs="Times New Roman"/>
          <w:sz w:val="18"/>
          <w:szCs w:val="18"/>
        </w:rPr>
        <w:t xml:space="preserve"> campaign. See further </w:t>
      </w:r>
      <w:r w:rsidRPr="00D3332F">
        <w:rPr>
          <w:rFonts w:cs="Times New Roman"/>
          <w:color w:val="0B4CB4"/>
          <w:sz w:val="18"/>
          <w:szCs w:val="18"/>
        </w:rPr>
        <w:t>www.statelessness.eu</w:t>
      </w:r>
      <w:r w:rsidRPr="00D3332F">
        <w:rPr>
          <w:rFonts w:cs="Times New Roman"/>
          <w:sz w:val="18"/>
          <w:szCs w:val="18"/>
        </w:rPr>
        <w:t>.</w:t>
      </w:r>
    </w:p>
  </w:footnote>
  <w:footnote w:id="3">
    <w:p w14:paraId="7F000BA5" w14:textId="51619C3D" w:rsidR="009D2E05" w:rsidRPr="00D3332F" w:rsidRDefault="009D2E05" w:rsidP="00D3332F">
      <w:pPr>
        <w:pStyle w:val="FootnoteText"/>
        <w:spacing w:after="120"/>
        <w:rPr>
          <w:rFonts w:cs="Times New Roman"/>
          <w:sz w:val="18"/>
          <w:szCs w:val="18"/>
        </w:rPr>
      </w:pPr>
      <w:r w:rsidRPr="00D3332F">
        <w:rPr>
          <w:rStyle w:val="FootnoteReference"/>
          <w:rFonts w:cs="Times New Roman"/>
          <w:sz w:val="18"/>
          <w:szCs w:val="18"/>
        </w:rPr>
        <w:footnoteRef/>
      </w:r>
      <w:r w:rsidRPr="00D3332F">
        <w:rPr>
          <w:rFonts w:cs="Times New Roman"/>
          <w:sz w:val="18"/>
          <w:szCs w:val="18"/>
        </w:rPr>
        <w:t xml:space="preserve"> In March 2011, Estonia accepted the recommendation made by Ecuador, during the first UPR cycle, to “Resolve the problem of persons without citizenship, and prevent such cases from arising in the future”, See also: CERD/C/EST/CO/10-11, 22 September 2014 and CAT/C/EST/CO/5, 17 June 2013.</w:t>
      </w:r>
      <w:r w:rsidRPr="00D3332F">
        <w:rPr>
          <w:rFonts w:ascii="MS Gothic" w:eastAsia="MS Gothic" w:hAnsi="MS Gothic" w:cs="MS Gothic" w:hint="eastAsia"/>
          <w:sz w:val="18"/>
          <w:szCs w:val="18"/>
        </w:rPr>
        <w:t> </w:t>
      </w:r>
    </w:p>
  </w:footnote>
  <w:footnote w:id="4">
    <w:p w14:paraId="588E8305" w14:textId="1E8C99ED" w:rsidR="009D2E05" w:rsidRPr="00D3332F" w:rsidRDefault="009D2E05" w:rsidP="00D3332F">
      <w:pPr>
        <w:pStyle w:val="FootnoteText"/>
        <w:spacing w:after="120"/>
        <w:rPr>
          <w:rFonts w:cs="Times New Roman"/>
          <w:sz w:val="18"/>
          <w:szCs w:val="18"/>
        </w:rPr>
      </w:pPr>
      <w:r w:rsidRPr="00D3332F">
        <w:rPr>
          <w:rStyle w:val="FootnoteReference"/>
          <w:rFonts w:cs="Times New Roman"/>
          <w:sz w:val="18"/>
          <w:szCs w:val="18"/>
        </w:rPr>
        <w:footnoteRef/>
      </w:r>
      <w:r w:rsidRPr="00D3332F">
        <w:rPr>
          <w:rFonts w:cs="Times New Roman"/>
          <w:sz w:val="18"/>
          <w:szCs w:val="18"/>
        </w:rPr>
        <w:t xml:space="preserve"> Combined second, third and fourth state party reports, CRC/C/EST/2-4, April 2013. </w:t>
      </w:r>
    </w:p>
  </w:footnote>
  <w:footnote w:id="5">
    <w:p w14:paraId="1FF6A0FB" w14:textId="57EE1C56" w:rsidR="009D2E05" w:rsidRPr="00D3332F" w:rsidRDefault="009D2E05" w:rsidP="00D3332F">
      <w:pPr>
        <w:spacing w:after="120"/>
        <w:rPr>
          <w:rFonts w:eastAsia="Times New Roman" w:cs="Times New Roman"/>
          <w:sz w:val="18"/>
          <w:szCs w:val="18"/>
        </w:rPr>
      </w:pPr>
      <w:r w:rsidRPr="00D3332F">
        <w:rPr>
          <w:rStyle w:val="FootnoteReference"/>
          <w:rFonts w:cs="Times New Roman"/>
          <w:sz w:val="18"/>
          <w:szCs w:val="18"/>
        </w:rPr>
        <w:footnoteRef/>
      </w:r>
      <w:r w:rsidR="0042069B" w:rsidRPr="00D3332F">
        <w:rPr>
          <w:rFonts w:eastAsia="Times New Roman" w:cs="Times New Roman"/>
          <w:sz w:val="18"/>
          <w:szCs w:val="18"/>
        </w:rPr>
        <w:t xml:space="preserve"> Institute on Statelessness and Inclusion and European Network on Statelessness, 31 October 2015, Civil Society Submission on the right of every child to acquire a nationality under Article 7 CRC, available at:</w:t>
      </w:r>
      <w:r w:rsidRPr="00D3332F">
        <w:rPr>
          <w:rFonts w:cs="Times New Roman"/>
          <w:sz w:val="18"/>
          <w:szCs w:val="18"/>
        </w:rPr>
        <w:t xml:space="preserve"> </w:t>
      </w:r>
      <w:hyperlink r:id="rId1" w:history="1">
        <w:r w:rsidR="0042069B" w:rsidRPr="00D3332F">
          <w:rPr>
            <w:rStyle w:val="Hyperlink"/>
            <w:rFonts w:cs="Times New Roman"/>
            <w:sz w:val="18"/>
            <w:szCs w:val="18"/>
          </w:rPr>
          <w:t>http://www.institutesi.org/CRC_Estonia_2015.pdf</w:t>
        </w:r>
      </w:hyperlink>
      <w:r w:rsidR="0042069B" w:rsidRPr="00D3332F">
        <w:rPr>
          <w:rFonts w:cs="Times New Roman"/>
          <w:sz w:val="18"/>
          <w:szCs w:val="18"/>
        </w:rPr>
        <w:t xml:space="preserve"> </w:t>
      </w:r>
    </w:p>
  </w:footnote>
  <w:footnote w:id="6">
    <w:p w14:paraId="169AB953" w14:textId="4667D269" w:rsidR="00237F15" w:rsidRPr="00D3332F" w:rsidRDefault="00237F15" w:rsidP="00D3332F">
      <w:pPr>
        <w:pStyle w:val="FootnoteText"/>
        <w:spacing w:after="120"/>
        <w:rPr>
          <w:rFonts w:cs="Times New Roman"/>
          <w:sz w:val="18"/>
          <w:szCs w:val="18"/>
        </w:rPr>
      </w:pPr>
      <w:r w:rsidRPr="00D3332F">
        <w:rPr>
          <w:rStyle w:val="FootnoteReference"/>
          <w:rFonts w:cs="Times New Roman"/>
          <w:sz w:val="18"/>
          <w:szCs w:val="18"/>
        </w:rPr>
        <w:footnoteRef/>
      </w:r>
      <w:r w:rsidRPr="00D3332F">
        <w:rPr>
          <w:rFonts w:cs="Times New Roman"/>
          <w:sz w:val="18"/>
          <w:szCs w:val="18"/>
        </w:rPr>
        <w:t xml:space="preserve"> UNHCR, Mid-Year Trends 2014; Explanation note to the amendment to the Citizenship Act (nr737), available at: </w:t>
      </w:r>
      <w:r w:rsidRPr="00D3332F">
        <w:rPr>
          <w:rFonts w:cs="Times New Roman"/>
          <w:color w:val="0B4CB4"/>
          <w:sz w:val="18"/>
          <w:szCs w:val="18"/>
        </w:rPr>
        <w:t>http://www.riigikogu.ee/download/ab5f780c-3b11-4bb3-8f5b-d819ec8deaa4/ab5f780c-3b11-4bb3-8f5b-d819ec8deaa4</w:t>
      </w:r>
      <w:r w:rsidRPr="00D3332F">
        <w:rPr>
          <w:rFonts w:cs="Times New Roman"/>
          <w:sz w:val="18"/>
          <w:szCs w:val="18"/>
        </w:rPr>
        <w:t>.</w:t>
      </w:r>
      <w:r w:rsidRPr="00D3332F">
        <w:rPr>
          <w:rFonts w:ascii="MS Gothic" w:eastAsia="MS Gothic" w:hAnsi="MS Gothic" w:cs="MS Gothic" w:hint="eastAsia"/>
          <w:sz w:val="18"/>
          <w:szCs w:val="18"/>
        </w:rPr>
        <w:t> </w:t>
      </w:r>
    </w:p>
  </w:footnote>
  <w:footnote w:id="7">
    <w:p w14:paraId="73878D6F" w14:textId="644D09F6" w:rsidR="00237F15" w:rsidRPr="00D3332F" w:rsidRDefault="00237F15" w:rsidP="00D3332F">
      <w:pPr>
        <w:pStyle w:val="FootnoteText"/>
        <w:spacing w:after="120"/>
        <w:rPr>
          <w:rFonts w:cs="Times New Roman"/>
          <w:sz w:val="18"/>
          <w:szCs w:val="18"/>
          <w:lang w:val="en-AU"/>
        </w:rPr>
      </w:pPr>
      <w:r w:rsidRPr="00D3332F">
        <w:rPr>
          <w:rStyle w:val="FootnoteReference"/>
          <w:rFonts w:cs="Times New Roman"/>
          <w:sz w:val="18"/>
          <w:szCs w:val="18"/>
        </w:rPr>
        <w:footnoteRef/>
      </w:r>
      <w:r w:rsidRPr="00D3332F">
        <w:rPr>
          <w:rFonts w:cs="Times New Roman"/>
          <w:sz w:val="18"/>
          <w:szCs w:val="18"/>
        </w:rPr>
        <w:t xml:space="preserve"> </w:t>
      </w:r>
      <w:r w:rsidRPr="00D3332F">
        <w:rPr>
          <w:rFonts w:cs="Times New Roman"/>
          <w:sz w:val="18"/>
          <w:szCs w:val="18"/>
          <w:lang w:val="en-AU"/>
        </w:rPr>
        <w:t>See the full ISI/ENS Submission for full analysis of how gaps in the law leave certain children at risk of statelessness and possible problems arising in the implementation of the new law</w:t>
      </w:r>
    </w:p>
  </w:footnote>
  <w:footnote w:id="8">
    <w:p w14:paraId="6FE423DD" w14:textId="64C1F704" w:rsidR="00237F15" w:rsidRPr="00D3332F" w:rsidRDefault="00237F15" w:rsidP="00D3332F">
      <w:pPr>
        <w:pStyle w:val="FootnoteText"/>
        <w:spacing w:after="120"/>
        <w:rPr>
          <w:rFonts w:cs="Times New Roman"/>
          <w:sz w:val="18"/>
          <w:szCs w:val="18"/>
          <w:lang w:val="en-AU"/>
        </w:rPr>
      </w:pPr>
      <w:r w:rsidRPr="00D3332F">
        <w:rPr>
          <w:rStyle w:val="FootnoteReference"/>
          <w:rFonts w:cs="Times New Roman"/>
          <w:sz w:val="18"/>
          <w:szCs w:val="18"/>
        </w:rPr>
        <w:footnoteRef/>
      </w:r>
      <w:r w:rsidRPr="00D3332F">
        <w:rPr>
          <w:rFonts w:cs="Times New Roman"/>
          <w:sz w:val="18"/>
          <w:szCs w:val="18"/>
        </w:rPr>
        <w:t xml:space="preserve"> Human Rights Watch, CRC Plenary Session on Estonia, 21 November 2016, </w:t>
      </w:r>
      <w:r w:rsidR="0042069B" w:rsidRPr="00D3332F">
        <w:rPr>
          <w:rFonts w:cs="Times New Roman"/>
          <w:sz w:val="18"/>
          <w:szCs w:val="18"/>
        </w:rPr>
        <w:t xml:space="preserve">Available at: </w:t>
      </w:r>
      <w:hyperlink r:id="rId2" w:history="1">
        <w:r w:rsidRPr="00D3332F">
          <w:rPr>
            <w:rStyle w:val="Hyperlink"/>
            <w:rFonts w:cs="Times New Roman"/>
            <w:sz w:val="18"/>
            <w:szCs w:val="18"/>
          </w:rPr>
          <w:t>http://tbinternet.ohchr.org/Treaties/CRC/Shared%20Documents/EST/INT_CRC_NGO_EST_25899_E.pdf</w:t>
        </w:r>
      </w:hyperlink>
      <w:r w:rsidRPr="00D3332F">
        <w:rPr>
          <w:rFonts w:cs="Times New Roman"/>
          <w:sz w:val="18"/>
          <w:szCs w:val="18"/>
        </w:rPr>
        <w:t xml:space="preserve"> </w:t>
      </w:r>
    </w:p>
  </w:footnote>
  <w:footnote w:id="9">
    <w:p w14:paraId="015951DB" w14:textId="03BE3739" w:rsidR="00F374CE" w:rsidRPr="00D3332F" w:rsidRDefault="00F374CE" w:rsidP="00D3332F">
      <w:pPr>
        <w:pStyle w:val="FootnoteText"/>
        <w:spacing w:after="120"/>
        <w:rPr>
          <w:rFonts w:cs="Times New Roman"/>
          <w:sz w:val="18"/>
          <w:szCs w:val="18"/>
          <w:lang w:val="en-AU"/>
        </w:rPr>
      </w:pPr>
      <w:r w:rsidRPr="00D3332F">
        <w:rPr>
          <w:rStyle w:val="FootnoteReference"/>
          <w:rFonts w:cs="Times New Roman"/>
          <w:sz w:val="18"/>
          <w:szCs w:val="18"/>
        </w:rPr>
        <w:footnoteRef/>
      </w:r>
      <w:r w:rsidRPr="00D3332F">
        <w:rPr>
          <w:rFonts w:cs="Times New Roman"/>
          <w:sz w:val="18"/>
          <w:szCs w:val="18"/>
        </w:rPr>
        <w:t xml:space="preserve"> </w:t>
      </w:r>
      <w:r w:rsidRPr="00D3332F">
        <w:rPr>
          <w:rFonts w:cs="Times New Roman"/>
          <w:sz w:val="18"/>
          <w:szCs w:val="18"/>
          <w:lang w:val="en-AU"/>
        </w:rPr>
        <w:t xml:space="preserve">Human Rights Watch </w:t>
      </w:r>
      <w:r w:rsidR="00204384" w:rsidRPr="00D3332F">
        <w:rPr>
          <w:rFonts w:cs="Times New Roman"/>
          <w:sz w:val="18"/>
          <w:szCs w:val="18"/>
          <w:lang w:val="en-AU"/>
        </w:rPr>
        <w:t>has also suggested to</w:t>
      </w:r>
      <w:r w:rsidRPr="00D3332F">
        <w:rPr>
          <w:rFonts w:cs="Times New Roman"/>
          <w:sz w:val="18"/>
          <w:szCs w:val="18"/>
          <w:lang w:val="en-AU"/>
        </w:rPr>
        <w:t xml:space="preserve"> </w:t>
      </w:r>
      <w:r w:rsidR="00204384" w:rsidRPr="00D3332F">
        <w:rPr>
          <w:rFonts w:cs="Times New Roman"/>
          <w:sz w:val="18"/>
          <w:szCs w:val="18"/>
          <w:lang w:val="en-AU"/>
        </w:rPr>
        <w:t>the C</w:t>
      </w:r>
      <w:r w:rsidRPr="00D3332F">
        <w:rPr>
          <w:rFonts w:cs="Times New Roman"/>
          <w:sz w:val="18"/>
          <w:szCs w:val="18"/>
          <w:lang w:val="en-AU"/>
        </w:rPr>
        <w:t>ommittee</w:t>
      </w:r>
      <w:r w:rsidR="00204384" w:rsidRPr="00D3332F">
        <w:rPr>
          <w:rFonts w:cs="Times New Roman"/>
          <w:sz w:val="18"/>
          <w:szCs w:val="18"/>
          <w:lang w:val="en-AU"/>
        </w:rPr>
        <w:t xml:space="preserve"> that this question be raised</w:t>
      </w:r>
      <w:r w:rsidRPr="00D3332F">
        <w:rPr>
          <w:rFonts w:cs="Times New Roman"/>
          <w:sz w:val="18"/>
          <w:szCs w:val="18"/>
          <w:lang w:val="en-AU"/>
        </w:rPr>
        <w:t>. See</w:t>
      </w:r>
      <w:r w:rsidRPr="00D3332F">
        <w:rPr>
          <w:rFonts w:cs="Times New Roman"/>
          <w:sz w:val="18"/>
          <w:szCs w:val="18"/>
        </w:rPr>
        <w:t xml:space="preserve"> Human Rights Watch, CRC Plenary Session on Estonia, 21 November 2016, </w:t>
      </w:r>
      <w:hyperlink r:id="rId3" w:history="1">
        <w:r w:rsidRPr="00D3332F">
          <w:rPr>
            <w:rStyle w:val="Hyperlink"/>
            <w:rFonts w:cs="Times New Roman"/>
            <w:sz w:val="18"/>
            <w:szCs w:val="18"/>
          </w:rPr>
          <w:t>http://tbinternet.ohchr.org/Treaties/CRC/Shared%20Documents/EST/INT_CRC_NGO_EST_25899_E.pdf</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8"/>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9DC5025"/>
    <w:multiLevelType w:val="multilevel"/>
    <w:tmpl w:val="D21628F4"/>
    <w:lvl w:ilvl="0">
      <w:start w:val="1"/>
      <w:numFmt w:val="decimal"/>
      <w:pStyle w:val="Heading1"/>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nsid w:val="269F697F"/>
    <w:multiLevelType w:val="hybridMultilevel"/>
    <w:tmpl w:val="022A7FD6"/>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0CD0842"/>
    <w:multiLevelType w:val="hybridMultilevel"/>
    <w:tmpl w:val="3ED83882"/>
    <w:lvl w:ilvl="0" w:tplc="08090013">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7871BAC"/>
    <w:multiLevelType w:val="hybridMultilevel"/>
    <w:tmpl w:val="8A623E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6C7E5A4B"/>
    <w:multiLevelType w:val="hybridMultilevel"/>
    <w:tmpl w:val="80FCB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4CA2F9C"/>
    <w:multiLevelType w:val="hybridMultilevel"/>
    <w:tmpl w:val="E7FA200C"/>
    <w:lvl w:ilvl="0" w:tplc="B34C2062">
      <w:start w:val="1"/>
      <w:numFmt w:val="decimal"/>
      <w:lvlText w:val="%1."/>
      <w:lvlJc w:val="left"/>
      <w:pPr>
        <w:ind w:left="720" w:hanging="360"/>
      </w:pPr>
      <w:rPr>
        <w:b w:val="0"/>
        <w:i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5"/>
  </w:num>
  <w:num w:numId="4">
    <w:abstractNumId w:val="1"/>
  </w:num>
  <w:num w:numId="5">
    <w:abstractNumId w:val="6"/>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5B5"/>
    <w:rsid w:val="0000443C"/>
    <w:rsid w:val="00150FED"/>
    <w:rsid w:val="00152FB7"/>
    <w:rsid w:val="00204384"/>
    <w:rsid w:val="00212C08"/>
    <w:rsid w:val="00237F15"/>
    <w:rsid w:val="002D163A"/>
    <w:rsid w:val="00353690"/>
    <w:rsid w:val="0042069B"/>
    <w:rsid w:val="00473FE7"/>
    <w:rsid w:val="005A5551"/>
    <w:rsid w:val="006D1F4A"/>
    <w:rsid w:val="008359FE"/>
    <w:rsid w:val="008A5FFC"/>
    <w:rsid w:val="009375A2"/>
    <w:rsid w:val="00967E2F"/>
    <w:rsid w:val="009D2E05"/>
    <w:rsid w:val="009F5212"/>
    <w:rsid w:val="00A710FE"/>
    <w:rsid w:val="00AE0CAF"/>
    <w:rsid w:val="00B879A9"/>
    <w:rsid w:val="00D3332F"/>
    <w:rsid w:val="00DB79B7"/>
    <w:rsid w:val="00DD3020"/>
    <w:rsid w:val="00E058AE"/>
    <w:rsid w:val="00E668EE"/>
    <w:rsid w:val="00F374CE"/>
    <w:rsid w:val="00F455B5"/>
    <w:rsid w:val="00F623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BB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1"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ListParagraph"/>
    <w:next w:val="Normal"/>
    <w:link w:val="Heading1Char"/>
    <w:uiPriority w:val="9"/>
    <w:qFormat/>
    <w:rsid w:val="005A5551"/>
    <w:pPr>
      <w:numPr>
        <w:numId w:val="4"/>
      </w:numPr>
      <w:outlineLvl w:val="0"/>
    </w:pPr>
    <w:rPr>
      <w:rFonts w:ascii="Times New Roman" w:hAnsi="Times New Roman" w:cs="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9D2E05"/>
  </w:style>
  <w:style w:type="character" w:customStyle="1" w:styleId="FootnoteTextChar">
    <w:name w:val="Footnote Text Char"/>
    <w:basedOn w:val="DefaultParagraphFont"/>
    <w:link w:val="FootnoteText"/>
    <w:uiPriority w:val="99"/>
    <w:rsid w:val="009D2E05"/>
  </w:style>
  <w:style w:type="character" w:styleId="FootnoteReference">
    <w:name w:val="footnote reference"/>
    <w:basedOn w:val="DefaultParagraphFont"/>
    <w:uiPriority w:val="99"/>
    <w:unhideWhenUsed/>
    <w:rsid w:val="009D2E05"/>
    <w:rPr>
      <w:vertAlign w:val="superscript"/>
    </w:rPr>
  </w:style>
  <w:style w:type="character" w:styleId="Hyperlink">
    <w:name w:val="Hyperlink"/>
    <w:basedOn w:val="DefaultParagraphFont"/>
    <w:uiPriority w:val="99"/>
    <w:unhideWhenUsed/>
    <w:rsid w:val="009D2E05"/>
    <w:rPr>
      <w:color w:val="0563C1" w:themeColor="hyperlink"/>
      <w:u w:val="single"/>
    </w:rPr>
  </w:style>
  <w:style w:type="paragraph" w:styleId="ListParagraph">
    <w:name w:val="List Paragraph"/>
    <w:basedOn w:val="Normal"/>
    <w:uiPriority w:val="34"/>
    <w:qFormat/>
    <w:rsid w:val="00237F15"/>
    <w:pPr>
      <w:ind w:left="720"/>
      <w:contextualSpacing/>
    </w:pPr>
  </w:style>
  <w:style w:type="character" w:customStyle="1" w:styleId="Heading1Char">
    <w:name w:val="Heading 1 Char"/>
    <w:basedOn w:val="DefaultParagraphFont"/>
    <w:link w:val="Heading1"/>
    <w:uiPriority w:val="9"/>
    <w:rsid w:val="005A5551"/>
    <w:rPr>
      <w:rFonts w:ascii="Times New Roman" w:hAnsi="Times New Roman" w:cs="Times New Roman"/>
      <w:b/>
      <w:lang w:val="en-GB"/>
    </w:rPr>
  </w:style>
  <w:style w:type="character" w:styleId="CommentReference">
    <w:name w:val="annotation reference"/>
    <w:basedOn w:val="DefaultParagraphFont"/>
    <w:uiPriority w:val="99"/>
    <w:semiHidden/>
    <w:unhideWhenUsed/>
    <w:rsid w:val="005A5551"/>
    <w:rPr>
      <w:sz w:val="18"/>
      <w:szCs w:val="18"/>
    </w:rPr>
  </w:style>
  <w:style w:type="paragraph" w:styleId="CommentText">
    <w:name w:val="annotation text"/>
    <w:basedOn w:val="Normal"/>
    <w:link w:val="CommentTextChar"/>
    <w:uiPriority w:val="99"/>
    <w:semiHidden/>
    <w:unhideWhenUsed/>
    <w:rsid w:val="005A5551"/>
  </w:style>
  <w:style w:type="character" w:customStyle="1" w:styleId="CommentTextChar">
    <w:name w:val="Comment Text Char"/>
    <w:basedOn w:val="DefaultParagraphFont"/>
    <w:link w:val="CommentText"/>
    <w:uiPriority w:val="99"/>
    <w:semiHidden/>
    <w:rsid w:val="005A5551"/>
  </w:style>
  <w:style w:type="paragraph" w:styleId="CommentSubject">
    <w:name w:val="annotation subject"/>
    <w:basedOn w:val="CommentText"/>
    <w:next w:val="CommentText"/>
    <w:link w:val="CommentSubjectChar"/>
    <w:uiPriority w:val="99"/>
    <w:semiHidden/>
    <w:unhideWhenUsed/>
    <w:rsid w:val="005A5551"/>
    <w:rPr>
      <w:b/>
      <w:bCs/>
      <w:sz w:val="20"/>
      <w:szCs w:val="20"/>
    </w:rPr>
  </w:style>
  <w:style w:type="character" w:customStyle="1" w:styleId="CommentSubjectChar">
    <w:name w:val="Comment Subject Char"/>
    <w:basedOn w:val="CommentTextChar"/>
    <w:link w:val="CommentSubject"/>
    <w:uiPriority w:val="99"/>
    <w:semiHidden/>
    <w:rsid w:val="005A5551"/>
    <w:rPr>
      <w:b/>
      <w:bCs/>
      <w:sz w:val="20"/>
      <w:szCs w:val="20"/>
    </w:rPr>
  </w:style>
  <w:style w:type="paragraph" w:styleId="BalloonText">
    <w:name w:val="Balloon Text"/>
    <w:basedOn w:val="Normal"/>
    <w:link w:val="BalloonTextChar"/>
    <w:uiPriority w:val="99"/>
    <w:semiHidden/>
    <w:unhideWhenUsed/>
    <w:rsid w:val="005A5551"/>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A5551"/>
    <w:rPr>
      <w:rFonts w:ascii="Times New Roman"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1"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ListParagraph"/>
    <w:next w:val="Normal"/>
    <w:link w:val="Heading1Char"/>
    <w:uiPriority w:val="9"/>
    <w:qFormat/>
    <w:rsid w:val="005A5551"/>
    <w:pPr>
      <w:numPr>
        <w:numId w:val="4"/>
      </w:numPr>
      <w:outlineLvl w:val="0"/>
    </w:pPr>
    <w:rPr>
      <w:rFonts w:ascii="Times New Roman" w:hAnsi="Times New Roman" w:cs="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9D2E05"/>
  </w:style>
  <w:style w:type="character" w:customStyle="1" w:styleId="FootnoteTextChar">
    <w:name w:val="Footnote Text Char"/>
    <w:basedOn w:val="DefaultParagraphFont"/>
    <w:link w:val="FootnoteText"/>
    <w:uiPriority w:val="99"/>
    <w:rsid w:val="009D2E05"/>
  </w:style>
  <w:style w:type="character" w:styleId="FootnoteReference">
    <w:name w:val="footnote reference"/>
    <w:basedOn w:val="DefaultParagraphFont"/>
    <w:uiPriority w:val="99"/>
    <w:unhideWhenUsed/>
    <w:rsid w:val="009D2E05"/>
    <w:rPr>
      <w:vertAlign w:val="superscript"/>
    </w:rPr>
  </w:style>
  <w:style w:type="character" w:styleId="Hyperlink">
    <w:name w:val="Hyperlink"/>
    <w:basedOn w:val="DefaultParagraphFont"/>
    <w:uiPriority w:val="99"/>
    <w:unhideWhenUsed/>
    <w:rsid w:val="009D2E05"/>
    <w:rPr>
      <w:color w:val="0563C1" w:themeColor="hyperlink"/>
      <w:u w:val="single"/>
    </w:rPr>
  </w:style>
  <w:style w:type="paragraph" w:styleId="ListParagraph">
    <w:name w:val="List Paragraph"/>
    <w:basedOn w:val="Normal"/>
    <w:uiPriority w:val="34"/>
    <w:qFormat/>
    <w:rsid w:val="00237F15"/>
    <w:pPr>
      <w:ind w:left="720"/>
      <w:contextualSpacing/>
    </w:pPr>
  </w:style>
  <w:style w:type="character" w:customStyle="1" w:styleId="Heading1Char">
    <w:name w:val="Heading 1 Char"/>
    <w:basedOn w:val="DefaultParagraphFont"/>
    <w:link w:val="Heading1"/>
    <w:uiPriority w:val="9"/>
    <w:rsid w:val="005A5551"/>
    <w:rPr>
      <w:rFonts w:ascii="Times New Roman" w:hAnsi="Times New Roman" w:cs="Times New Roman"/>
      <w:b/>
      <w:lang w:val="en-GB"/>
    </w:rPr>
  </w:style>
  <w:style w:type="character" w:styleId="CommentReference">
    <w:name w:val="annotation reference"/>
    <w:basedOn w:val="DefaultParagraphFont"/>
    <w:uiPriority w:val="99"/>
    <w:semiHidden/>
    <w:unhideWhenUsed/>
    <w:rsid w:val="005A5551"/>
    <w:rPr>
      <w:sz w:val="18"/>
      <w:szCs w:val="18"/>
    </w:rPr>
  </w:style>
  <w:style w:type="paragraph" w:styleId="CommentText">
    <w:name w:val="annotation text"/>
    <w:basedOn w:val="Normal"/>
    <w:link w:val="CommentTextChar"/>
    <w:uiPriority w:val="99"/>
    <w:semiHidden/>
    <w:unhideWhenUsed/>
    <w:rsid w:val="005A5551"/>
  </w:style>
  <w:style w:type="character" w:customStyle="1" w:styleId="CommentTextChar">
    <w:name w:val="Comment Text Char"/>
    <w:basedOn w:val="DefaultParagraphFont"/>
    <w:link w:val="CommentText"/>
    <w:uiPriority w:val="99"/>
    <w:semiHidden/>
    <w:rsid w:val="005A5551"/>
  </w:style>
  <w:style w:type="paragraph" w:styleId="CommentSubject">
    <w:name w:val="annotation subject"/>
    <w:basedOn w:val="CommentText"/>
    <w:next w:val="CommentText"/>
    <w:link w:val="CommentSubjectChar"/>
    <w:uiPriority w:val="99"/>
    <w:semiHidden/>
    <w:unhideWhenUsed/>
    <w:rsid w:val="005A5551"/>
    <w:rPr>
      <w:b/>
      <w:bCs/>
      <w:sz w:val="20"/>
      <w:szCs w:val="20"/>
    </w:rPr>
  </w:style>
  <w:style w:type="character" w:customStyle="1" w:styleId="CommentSubjectChar">
    <w:name w:val="Comment Subject Char"/>
    <w:basedOn w:val="CommentTextChar"/>
    <w:link w:val="CommentSubject"/>
    <w:uiPriority w:val="99"/>
    <w:semiHidden/>
    <w:rsid w:val="005A5551"/>
    <w:rPr>
      <w:b/>
      <w:bCs/>
      <w:sz w:val="20"/>
      <w:szCs w:val="20"/>
    </w:rPr>
  </w:style>
  <w:style w:type="paragraph" w:styleId="BalloonText">
    <w:name w:val="Balloon Text"/>
    <w:basedOn w:val="Normal"/>
    <w:link w:val="BalloonTextChar"/>
    <w:uiPriority w:val="99"/>
    <w:semiHidden/>
    <w:unhideWhenUsed/>
    <w:rsid w:val="005A5551"/>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A5551"/>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355453">
      <w:bodyDiv w:val="1"/>
      <w:marLeft w:val="0"/>
      <w:marRight w:val="0"/>
      <w:marTop w:val="0"/>
      <w:marBottom w:val="0"/>
      <w:divBdr>
        <w:top w:val="none" w:sz="0" w:space="0" w:color="auto"/>
        <w:left w:val="none" w:sz="0" w:space="0" w:color="auto"/>
        <w:bottom w:val="none" w:sz="0" w:space="0" w:color="auto"/>
        <w:right w:val="none" w:sz="0" w:space="0" w:color="auto"/>
      </w:divBdr>
    </w:div>
    <w:div w:id="717751140">
      <w:bodyDiv w:val="1"/>
      <w:marLeft w:val="0"/>
      <w:marRight w:val="0"/>
      <w:marTop w:val="0"/>
      <w:marBottom w:val="0"/>
      <w:divBdr>
        <w:top w:val="none" w:sz="0" w:space="0" w:color="auto"/>
        <w:left w:val="none" w:sz="0" w:space="0" w:color="auto"/>
        <w:bottom w:val="none" w:sz="0" w:space="0" w:color="auto"/>
        <w:right w:val="none" w:sz="0" w:space="0" w:color="auto"/>
      </w:divBdr>
    </w:div>
    <w:div w:id="745495486">
      <w:bodyDiv w:val="1"/>
      <w:marLeft w:val="0"/>
      <w:marRight w:val="0"/>
      <w:marTop w:val="0"/>
      <w:marBottom w:val="0"/>
      <w:divBdr>
        <w:top w:val="none" w:sz="0" w:space="0" w:color="auto"/>
        <w:left w:val="none" w:sz="0" w:space="0" w:color="auto"/>
        <w:bottom w:val="none" w:sz="0" w:space="0" w:color="auto"/>
        <w:right w:val="none" w:sz="0" w:space="0" w:color="auto"/>
      </w:divBdr>
    </w:div>
    <w:div w:id="868567295">
      <w:bodyDiv w:val="1"/>
      <w:marLeft w:val="0"/>
      <w:marRight w:val="0"/>
      <w:marTop w:val="0"/>
      <w:marBottom w:val="0"/>
      <w:divBdr>
        <w:top w:val="none" w:sz="0" w:space="0" w:color="auto"/>
        <w:left w:val="none" w:sz="0" w:space="0" w:color="auto"/>
        <w:bottom w:val="none" w:sz="0" w:space="0" w:color="auto"/>
        <w:right w:val="none" w:sz="0" w:space="0" w:color="auto"/>
      </w:divBdr>
    </w:div>
    <w:div w:id="969747762">
      <w:bodyDiv w:val="1"/>
      <w:marLeft w:val="0"/>
      <w:marRight w:val="0"/>
      <w:marTop w:val="0"/>
      <w:marBottom w:val="0"/>
      <w:divBdr>
        <w:top w:val="none" w:sz="0" w:space="0" w:color="auto"/>
        <w:left w:val="none" w:sz="0" w:space="0" w:color="auto"/>
        <w:bottom w:val="none" w:sz="0" w:space="0" w:color="auto"/>
        <w:right w:val="none" w:sz="0" w:space="0" w:color="auto"/>
      </w:divBdr>
    </w:div>
    <w:div w:id="1029406078">
      <w:bodyDiv w:val="1"/>
      <w:marLeft w:val="0"/>
      <w:marRight w:val="0"/>
      <w:marTop w:val="0"/>
      <w:marBottom w:val="0"/>
      <w:divBdr>
        <w:top w:val="none" w:sz="0" w:space="0" w:color="auto"/>
        <w:left w:val="none" w:sz="0" w:space="0" w:color="auto"/>
        <w:bottom w:val="none" w:sz="0" w:space="0" w:color="auto"/>
        <w:right w:val="none" w:sz="0" w:space="0" w:color="auto"/>
      </w:divBdr>
    </w:div>
    <w:div w:id="1232037966">
      <w:bodyDiv w:val="1"/>
      <w:marLeft w:val="0"/>
      <w:marRight w:val="0"/>
      <w:marTop w:val="0"/>
      <w:marBottom w:val="0"/>
      <w:divBdr>
        <w:top w:val="none" w:sz="0" w:space="0" w:color="auto"/>
        <w:left w:val="none" w:sz="0" w:space="0" w:color="auto"/>
        <w:bottom w:val="none" w:sz="0" w:space="0" w:color="auto"/>
        <w:right w:val="none" w:sz="0" w:space="0" w:color="auto"/>
      </w:divBdr>
    </w:div>
    <w:div w:id="18626261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tbinternet.ohchr.org/Treaties/CRC/Shared%20Documents/EST/INT_CRC_NGO_EST_25899_E.pdf" TargetMode="External"/><Relationship Id="rId2" Type="http://schemas.openxmlformats.org/officeDocument/2006/relationships/hyperlink" Target="http://tbinternet.ohchr.org/Treaties/CRC/Shared%20Documents/EST/INT_CRC_NGO_EST_25899_E.pdf" TargetMode="External"/><Relationship Id="rId1" Type="http://schemas.openxmlformats.org/officeDocument/2006/relationships/hyperlink" Target="http://www.institutesi.org/CRC_Estonia_201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419C6D-CFF7-45FD-9C5F-98437981353A}"/>
</file>

<file path=customXml/itemProps2.xml><?xml version="1.0" encoding="utf-8"?>
<ds:datastoreItem xmlns:ds="http://schemas.openxmlformats.org/officeDocument/2006/customXml" ds:itemID="{7902B284-EE47-4E39-84B5-7086EEF56392}"/>
</file>

<file path=customXml/itemProps3.xml><?xml version="1.0" encoding="utf-8"?>
<ds:datastoreItem xmlns:ds="http://schemas.openxmlformats.org/officeDocument/2006/customXml" ds:itemID="{CA45C5B2-9DC9-42F9-BBFB-AA911607FE37}"/>
</file>

<file path=customXml/itemProps4.xml><?xml version="1.0" encoding="utf-8"?>
<ds:datastoreItem xmlns:ds="http://schemas.openxmlformats.org/officeDocument/2006/customXml" ds:itemID="{E01A4986-1DA2-4AEA-AAB6-70262CE53BF0}"/>
</file>

<file path=docProps/app.xml><?xml version="1.0" encoding="utf-8"?>
<Properties xmlns="http://schemas.openxmlformats.org/officeDocument/2006/extended-properties" xmlns:vt="http://schemas.openxmlformats.org/officeDocument/2006/docPropsVTypes">
  <Template>Normal.dotm</Template>
  <TotalTime>0</TotalTime>
  <Pages>3</Pages>
  <Words>883</Words>
  <Characters>5038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Tilburg University</Company>
  <LinksUpToDate>false</LinksUpToDate>
  <CharactersWithSpaces>5910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Max McClellan</dc:creator>
  <cp:lastModifiedBy>Boit James</cp:lastModifiedBy>
  <cp:revision>2</cp:revision>
  <dcterms:created xsi:type="dcterms:W3CDTF">2016-12-19T16:33:00Z</dcterms:created>
  <dcterms:modified xsi:type="dcterms:W3CDTF">2016-12-19T16:33:00Z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