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F7138" w14:textId="77777777" w:rsidR="007D7AD1" w:rsidRDefault="007D7AD1">
      <w:pPr>
        <w:jc w:val="right"/>
        <w:rPr>
          <w:rFonts w:ascii="Times New Roman" w:eastAsia="Times New Roman" w:hAnsi="Times New Roman" w:cs="Times New Roman"/>
          <w:b/>
          <w:sz w:val="24"/>
          <w:szCs w:val="24"/>
        </w:rPr>
      </w:pPr>
    </w:p>
    <w:p w14:paraId="58B75FA4" w14:textId="77777777" w:rsidR="007D7AD1" w:rsidRDefault="007D7AD1">
      <w:pPr>
        <w:jc w:val="right"/>
        <w:rPr>
          <w:rFonts w:ascii="Times New Roman" w:eastAsia="Times New Roman" w:hAnsi="Times New Roman" w:cs="Times New Roman"/>
          <w:b/>
          <w:sz w:val="24"/>
          <w:szCs w:val="24"/>
        </w:rPr>
      </w:pPr>
    </w:p>
    <w:p w14:paraId="0DDCEF72" w14:textId="77777777" w:rsidR="007D7AD1" w:rsidRDefault="007D7AD1">
      <w:pPr>
        <w:jc w:val="right"/>
        <w:rPr>
          <w:rFonts w:ascii="Times New Roman" w:eastAsia="Times New Roman" w:hAnsi="Times New Roman" w:cs="Times New Roman"/>
          <w:b/>
          <w:sz w:val="24"/>
          <w:szCs w:val="24"/>
        </w:rPr>
      </w:pPr>
    </w:p>
    <w:p w14:paraId="6FDAAC39" w14:textId="77777777" w:rsidR="007D7AD1" w:rsidRDefault="007D7AD1">
      <w:pPr>
        <w:jc w:val="right"/>
        <w:rPr>
          <w:rFonts w:ascii="Times New Roman" w:eastAsia="Times New Roman" w:hAnsi="Times New Roman" w:cs="Times New Roman"/>
          <w:b/>
          <w:sz w:val="24"/>
          <w:szCs w:val="24"/>
        </w:rPr>
      </w:pPr>
    </w:p>
    <w:p w14:paraId="330DEF4F" w14:textId="77777777" w:rsidR="007D7AD1" w:rsidRDefault="00B03CA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LUIZ GAMA HUMAN RIGHTS CLINIC of the UNIVERSITY OF SAO PAULO LAW SCHOOL’s Report to the 74th Session of the Committee on Economic, Social and Cultural Rights (CESCR) </w:t>
      </w:r>
    </w:p>
    <w:p w14:paraId="38A2730E" w14:textId="77777777" w:rsidR="007D7AD1" w:rsidRDefault="00B03CA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August 2023 </w:t>
      </w:r>
    </w:p>
    <w:p w14:paraId="4B24B342" w14:textId="77777777" w:rsidR="007D7AD1" w:rsidRDefault="007D7AD1">
      <w:pPr>
        <w:rPr>
          <w:rFonts w:ascii="Times New Roman" w:eastAsia="Times New Roman" w:hAnsi="Times New Roman" w:cs="Times New Roman"/>
          <w:b/>
          <w:sz w:val="24"/>
          <w:szCs w:val="24"/>
        </w:rPr>
      </w:pPr>
    </w:p>
    <w:p w14:paraId="59FDB647" w14:textId="77777777" w:rsidR="007D7AD1" w:rsidRDefault="007D7AD1">
      <w:pPr>
        <w:rPr>
          <w:rFonts w:ascii="Times New Roman" w:eastAsia="Times New Roman" w:hAnsi="Times New Roman" w:cs="Times New Roman"/>
          <w:b/>
          <w:sz w:val="24"/>
          <w:szCs w:val="24"/>
        </w:rPr>
      </w:pPr>
    </w:p>
    <w:p w14:paraId="7546B0AF" w14:textId="77777777" w:rsidR="007D7AD1" w:rsidRDefault="007D7AD1">
      <w:pPr>
        <w:rPr>
          <w:rFonts w:ascii="Times New Roman" w:eastAsia="Times New Roman" w:hAnsi="Times New Roman" w:cs="Times New Roman"/>
          <w:b/>
          <w:sz w:val="24"/>
          <w:szCs w:val="24"/>
        </w:rPr>
      </w:pPr>
    </w:p>
    <w:p w14:paraId="33F5232F" w14:textId="77777777" w:rsidR="007D7AD1" w:rsidRDefault="007D7AD1">
      <w:pPr>
        <w:rPr>
          <w:rFonts w:ascii="Times New Roman" w:eastAsia="Times New Roman" w:hAnsi="Times New Roman" w:cs="Times New Roman"/>
          <w:b/>
          <w:sz w:val="24"/>
          <w:szCs w:val="24"/>
        </w:rPr>
      </w:pPr>
    </w:p>
    <w:p w14:paraId="5E53946B" w14:textId="77777777" w:rsidR="007D7AD1" w:rsidRDefault="007D7AD1">
      <w:pPr>
        <w:rPr>
          <w:rFonts w:ascii="Times New Roman" w:eastAsia="Times New Roman" w:hAnsi="Times New Roman" w:cs="Times New Roman"/>
          <w:b/>
          <w:sz w:val="24"/>
          <w:szCs w:val="24"/>
        </w:rPr>
      </w:pPr>
    </w:p>
    <w:p w14:paraId="4771BE9D" w14:textId="77777777" w:rsidR="007D7AD1" w:rsidRDefault="007D7AD1">
      <w:pPr>
        <w:rPr>
          <w:rFonts w:ascii="Times New Roman" w:eastAsia="Times New Roman" w:hAnsi="Times New Roman" w:cs="Times New Roman"/>
          <w:b/>
          <w:sz w:val="24"/>
          <w:szCs w:val="24"/>
        </w:rPr>
      </w:pPr>
    </w:p>
    <w:p w14:paraId="71AA5C88" w14:textId="77777777" w:rsidR="007D7AD1" w:rsidRDefault="007D7AD1">
      <w:pPr>
        <w:rPr>
          <w:rFonts w:ascii="Times New Roman" w:eastAsia="Times New Roman" w:hAnsi="Times New Roman" w:cs="Times New Roman"/>
          <w:b/>
          <w:sz w:val="24"/>
          <w:szCs w:val="24"/>
        </w:rPr>
      </w:pPr>
    </w:p>
    <w:p w14:paraId="2FACC2E5" w14:textId="77777777" w:rsidR="007D7AD1" w:rsidRDefault="007D7AD1">
      <w:pPr>
        <w:rPr>
          <w:rFonts w:ascii="Times New Roman" w:eastAsia="Times New Roman" w:hAnsi="Times New Roman" w:cs="Times New Roman"/>
          <w:b/>
          <w:sz w:val="24"/>
          <w:szCs w:val="24"/>
        </w:rPr>
      </w:pPr>
    </w:p>
    <w:p w14:paraId="11BD9DD7" w14:textId="77777777" w:rsidR="007D7AD1" w:rsidRDefault="007D7AD1">
      <w:pPr>
        <w:rPr>
          <w:rFonts w:ascii="Times New Roman" w:eastAsia="Times New Roman" w:hAnsi="Times New Roman" w:cs="Times New Roman"/>
          <w:b/>
          <w:sz w:val="24"/>
          <w:szCs w:val="24"/>
        </w:rPr>
      </w:pPr>
    </w:p>
    <w:p w14:paraId="325D01FF" w14:textId="77777777" w:rsidR="007D7AD1" w:rsidRDefault="007D7AD1">
      <w:pPr>
        <w:rPr>
          <w:rFonts w:ascii="Times New Roman" w:eastAsia="Times New Roman" w:hAnsi="Times New Roman" w:cs="Times New Roman"/>
          <w:b/>
          <w:sz w:val="24"/>
          <w:szCs w:val="24"/>
        </w:rPr>
      </w:pPr>
    </w:p>
    <w:p w14:paraId="352252A7" w14:textId="77777777" w:rsidR="007D7AD1" w:rsidRDefault="007D7AD1">
      <w:pPr>
        <w:rPr>
          <w:rFonts w:ascii="Times New Roman" w:eastAsia="Times New Roman" w:hAnsi="Times New Roman" w:cs="Times New Roman"/>
          <w:b/>
          <w:sz w:val="24"/>
          <w:szCs w:val="24"/>
        </w:rPr>
      </w:pPr>
    </w:p>
    <w:p w14:paraId="00C9A14C" w14:textId="77777777" w:rsidR="007D7AD1" w:rsidRDefault="007D7AD1">
      <w:pPr>
        <w:rPr>
          <w:rFonts w:ascii="Times New Roman" w:eastAsia="Times New Roman" w:hAnsi="Times New Roman" w:cs="Times New Roman"/>
          <w:b/>
          <w:sz w:val="24"/>
          <w:szCs w:val="24"/>
        </w:rPr>
      </w:pPr>
    </w:p>
    <w:p w14:paraId="523D7ECE" w14:textId="77777777" w:rsidR="007D7AD1" w:rsidRDefault="007D7AD1">
      <w:pPr>
        <w:rPr>
          <w:rFonts w:ascii="Times New Roman" w:eastAsia="Times New Roman" w:hAnsi="Times New Roman" w:cs="Times New Roman"/>
          <w:b/>
          <w:sz w:val="24"/>
          <w:szCs w:val="24"/>
        </w:rPr>
      </w:pPr>
    </w:p>
    <w:p w14:paraId="1C368665" w14:textId="77777777" w:rsidR="007D7AD1" w:rsidRDefault="007D7AD1">
      <w:pPr>
        <w:rPr>
          <w:rFonts w:ascii="Times New Roman" w:eastAsia="Times New Roman" w:hAnsi="Times New Roman" w:cs="Times New Roman"/>
          <w:b/>
          <w:sz w:val="24"/>
          <w:szCs w:val="24"/>
        </w:rPr>
      </w:pPr>
    </w:p>
    <w:p w14:paraId="72CEA2A9" w14:textId="77777777" w:rsidR="007D7AD1" w:rsidRDefault="007D7AD1">
      <w:pPr>
        <w:rPr>
          <w:rFonts w:ascii="Times New Roman" w:eastAsia="Times New Roman" w:hAnsi="Times New Roman" w:cs="Times New Roman"/>
          <w:b/>
          <w:sz w:val="24"/>
          <w:szCs w:val="24"/>
        </w:rPr>
      </w:pPr>
    </w:p>
    <w:p w14:paraId="7C4322A7" w14:textId="77777777" w:rsidR="007D7AD1" w:rsidRDefault="007D7AD1">
      <w:pPr>
        <w:rPr>
          <w:rFonts w:ascii="Times New Roman" w:eastAsia="Times New Roman" w:hAnsi="Times New Roman" w:cs="Times New Roman"/>
          <w:b/>
          <w:sz w:val="24"/>
          <w:szCs w:val="24"/>
        </w:rPr>
      </w:pPr>
    </w:p>
    <w:p w14:paraId="36956B36" w14:textId="77777777" w:rsidR="007D7AD1" w:rsidRDefault="007D7AD1">
      <w:pPr>
        <w:rPr>
          <w:rFonts w:ascii="Times New Roman" w:eastAsia="Times New Roman" w:hAnsi="Times New Roman" w:cs="Times New Roman"/>
          <w:b/>
          <w:sz w:val="24"/>
          <w:szCs w:val="24"/>
        </w:rPr>
      </w:pPr>
    </w:p>
    <w:p w14:paraId="1D3ECAEA" w14:textId="77777777" w:rsidR="007D7AD1" w:rsidRDefault="007D7AD1">
      <w:pPr>
        <w:rPr>
          <w:rFonts w:ascii="Times New Roman" w:eastAsia="Times New Roman" w:hAnsi="Times New Roman" w:cs="Times New Roman"/>
          <w:b/>
          <w:sz w:val="24"/>
          <w:szCs w:val="24"/>
        </w:rPr>
      </w:pPr>
    </w:p>
    <w:p w14:paraId="0CFB33C0" w14:textId="77777777" w:rsidR="007D7AD1" w:rsidRDefault="007D7AD1">
      <w:pPr>
        <w:rPr>
          <w:rFonts w:ascii="Times New Roman" w:eastAsia="Times New Roman" w:hAnsi="Times New Roman" w:cs="Times New Roman"/>
          <w:b/>
          <w:sz w:val="24"/>
          <w:szCs w:val="24"/>
        </w:rPr>
      </w:pPr>
    </w:p>
    <w:p w14:paraId="1BFCFDD5" w14:textId="77777777" w:rsidR="007D7AD1" w:rsidRDefault="007D7AD1">
      <w:pPr>
        <w:rPr>
          <w:rFonts w:ascii="Times New Roman" w:eastAsia="Times New Roman" w:hAnsi="Times New Roman" w:cs="Times New Roman"/>
          <w:b/>
          <w:sz w:val="24"/>
          <w:szCs w:val="24"/>
        </w:rPr>
      </w:pPr>
    </w:p>
    <w:p w14:paraId="53A286E1" w14:textId="77777777" w:rsidR="007D7AD1" w:rsidRDefault="007D7AD1">
      <w:pPr>
        <w:rPr>
          <w:rFonts w:ascii="Times New Roman" w:eastAsia="Times New Roman" w:hAnsi="Times New Roman" w:cs="Times New Roman"/>
          <w:b/>
          <w:sz w:val="24"/>
          <w:szCs w:val="24"/>
        </w:rPr>
      </w:pPr>
    </w:p>
    <w:p w14:paraId="1D1D4FEA" w14:textId="77777777" w:rsidR="007D7AD1" w:rsidRDefault="00B03C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Prepared and signed by: </w:t>
      </w:r>
    </w:p>
    <w:p w14:paraId="088F8640" w14:textId="77777777" w:rsidR="007D7AD1" w:rsidRDefault="007D7AD1">
      <w:pPr>
        <w:rPr>
          <w:rFonts w:ascii="Times New Roman" w:eastAsia="Times New Roman" w:hAnsi="Times New Roman" w:cs="Times New Roman"/>
          <w:b/>
          <w:sz w:val="24"/>
          <w:szCs w:val="24"/>
        </w:rPr>
      </w:pPr>
    </w:p>
    <w:p w14:paraId="051DE83F" w14:textId="77777777" w:rsidR="007D7AD1" w:rsidRDefault="007D7AD1">
      <w:pPr>
        <w:rPr>
          <w:rFonts w:ascii="Times New Roman" w:eastAsia="Times New Roman" w:hAnsi="Times New Roman" w:cs="Times New Roman"/>
          <w:b/>
          <w:sz w:val="24"/>
          <w:szCs w:val="24"/>
        </w:rPr>
      </w:pPr>
    </w:p>
    <w:p w14:paraId="676365B1" w14:textId="77777777" w:rsidR="007D7AD1" w:rsidRDefault="007D7AD1">
      <w:pPr>
        <w:rPr>
          <w:rFonts w:ascii="Times New Roman" w:eastAsia="Times New Roman" w:hAnsi="Times New Roman" w:cs="Times New Roman"/>
          <w:b/>
          <w:sz w:val="24"/>
          <w:szCs w:val="24"/>
        </w:rPr>
      </w:pPr>
    </w:p>
    <w:p w14:paraId="6B4128F7" w14:textId="77777777" w:rsidR="007D7AD1" w:rsidRDefault="007D7AD1">
      <w:pPr>
        <w:rPr>
          <w:rFonts w:ascii="Times New Roman" w:eastAsia="Times New Roman" w:hAnsi="Times New Roman" w:cs="Times New Roman"/>
          <w:b/>
          <w:sz w:val="24"/>
          <w:szCs w:val="24"/>
        </w:rPr>
      </w:pPr>
    </w:p>
    <w:p w14:paraId="3DCD7AA0" w14:textId="77777777" w:rsidR="007D7AD1" w:rsidRDefault="007D7AD1">
      <w:pPr>
        <w:rPr>
          <w:rFonts w:ascii="Times New Roman" w:eastAsia="Times New Roman" w:hAnsi="Times New Roman" w:cs="Times New Roman"/>
          <w:b/>
          <w:sz w:val="24"/>
          <w:szCs w:val="24"/>
        </w:rPr>
      </w:pPr>
    </w:p>
    <w:p w14:paraId="0EE61F60" w14:textId="77777777" w:rsidR="007D7AD1" w:rsidRDefault="00B03CAC">
      <w:pPr>
        <w:ind w:left="170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LUIZ GAMA HUMAN RIGHTS CLINIC of the UNIVERSITY OF SAO PAULO LAW SCHOOL </w:t>
      </w:r>
    </w:p>
    <w:p w14:paraId="2D4E51C9" w14:textId="77777777" w:rsidR="007D7AD1" w:rsidRDefault="00B03CAC">
      <w:pPr>
        <w:ind w:left="170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Largo São Francisco, 95 - Centro</w:t>
      </w:r>
      <w:r>
        <w:rPr>
          <w:rFonts w:ascii="Times New Roman" w:eastAsia="Times New Roman" w:hAnsi="Times New Roman" w:cs="Times New Roman"/>
          <w:b/>
          <w:sz w:val="24"/>
          <w:szCs w:val="24"/>
        </w:rPr>
        <w:t xml:space="preserve">, São Paulo/SP, Brazil </w:t>
      </w:r>
    </w:p>
    <w:p w14:paraId="30A4506E" w14:textId="77777777" w:rsidR="007D7AD1" w:rsidRDefault="00B03CAC">
      <w:pPr>
        <w:ind w:left="1700"/>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cdh.luiz.gama@gmail.com</w:t>
      </w:r>
    </w:p>
    <w:p w14:paraId="2AAE5F95" w14:textId="77777777" w:rsidR="007D7AD1" w:rsidRDefault="007D7AD1">
      <w:pPr>
        <w:jc w:val="right"/>
        <w:rPr>
          <w:rFonts w:ascii="Times New Roman" w:eastAsia="Times New Roman" w:hAnsi="Times New Roman" w:cs="Times New Roman"/>
          <w:b/>
          <w:sz w:val="24"/>
          <w:szCs w:val="24"/>
        </w:rPr>
      </w:pPr>
    </w:p>
    <w:p w14:paraId="7E95A5E0" w14:textId="77777777" w:rsidR="007D7AD1" w:rsidRDefault="007D7AD1">
      <w:pPr>
        <w:rPr>
          <w:rFonts w:ascii="Times New Roman" w:eastAsia="Times New Roman" w:hAnsi="Times New Roman" w:cs="Times New Roman"/>
          <w:b/>
          <w:sz w:val="24"/>
          <w:szCs w:val="24"/>
        </w:rPr>
      </w:pPr>
    </w:p>
    <w:p w14:paraId="4E097EE8" w14:textId="77777777" w:rsidR="007D7AD1" w:rsidRDefault="00B03CAC">
      <w:pPr>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São Paulo / Brazil August 28, 2023. </w:t>
      </w:r>
    </w:p>
    <w:p w14:paraId="5D565FEC" w14:textId="77777777" w:rsidR="007D7AD1" w:rsidRDefault="007D7AD1">
      <w:pPr>
        <w:jc w:val="both"/>
        <w:rPr>
          <w:rFonts w:ascii="Times New Roman" w:eastAsia="Times New Roman" w:hAnsi="Times New Roman" w:cs="Times New Roman"/>
          <w:sz w:val="24"/>
          <w:szCs w:val="24"/>
        </w:rPr>
      </w:pPr>
    </w:p>
    <w:p w14:paraId="55AAD22D" w14:textId="77777777" w:rsidR="007D7AD1" w:rsidRDefault="00B03CAC">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COMMITTEE ON ECONOMIC, SOCIAL AND CULTURAL RIGHTS (CESCR) </w:t>
      </w:r>
      <w:r>
        <w:rPr>
          <w:rFonts w:ascii="Times New Roman" w:eastAsia="Times New Roman" w:hAnsi="Times New Roman" w:cs="Times New Roman"/>
          <w:sz w:val="24"/>
          <w:szCs w:val="24"/>
        </w:rPr>
        <w:t>Human</w:t>
      </w:r>
      <w:r>
        <w:rPr>
          <w:rFonts w:ascii="Times New Roman" w:eastAsia="Times New Roman" w:hAnsi="Times New Roman" w:cs="Times New Roman"/>
          <w:sz w:val="24"/>
          <w:szCs w:val="24"/>
        </w:rPr>
        <w:t xml:space="preserve"> Rights Council and Treaty Mechanisms Division </w:t>
      </w:r>
    </w:p>
    <w:p w14:paraId="154DE257" w14:textId="77777777" w:rsidR="007D7AD1" w:rsidRDefault="00B03CA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of the United Nations High Commissioner for Human Rights (OHCHR) </w:t>
      </w:r>
    </w:p>
    <w:p w14:paraId="67F0DCD9" w14:textId="77777777" w:rsidR="007D7AD1" w:rsidRDefault="00B03CA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Pâquis </w:t>
      </w:r>
    </w:p>
    <w:p w14:paraId="1E556858" w14:textId="77777777" w:rsidR="007D7AD1" w:rsidRDefault="00B03CA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CH-1201 Geneva (Switzerland)</w:t>
      </w:r>
    </w:p>
    <w:p w14:paraId="4D90C6F1" w14:textId="77777777" w:rsidR="007D7AD1" w:rsidRDefault="007D7AD1">
      <w:pPr>
        <w:jc w:val="both"/>
        <w:rPr>
          <w:rFonts w:ascii="Times New Roman" w:eastAsia="Times New Roman" w:hAnsi="Times New Roman" w:cs="Times New Roman"/>
          <w:sz w:val="24"/>
          <w:szCs w:val="24"/>
        </w:rPr>
      </w:pPr>
    </w:p>
    <w:p w14:paraId="462CF6A0" w14:textId="77777777" w:rsidR="007D7AD1" w:rsidRDefault="007D7AD1">
      <w:pPr>
        <w:jc w:val="both"/>
        <w:rPr>
          <w:rFonts w:ascii="Times New Roman" w:eastAsia="Times New Roman" w:hAnsi="Times New Roman" w:cs="Times New Roman"/>
          <w:sz w:val="24"/>
          <w:szCs w:val="24"/>
        </w:rPr>
      </w:pPr>
    </w:p>
    <w:p w14:paraId="45FE2141"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LUIZ GAMA HUMAN RIGHTS CLINIC</w:t>
      </w:r>
      <w:r>
        <w:rPr>
          <w:rFonts w:ascii="Times New Roman" w:eastAsia="Times New Roman" w:hAnsi="Times New Roman" w:cs="Times New Roman"/>
          <w:sz w:val="24"/>
          <w:szCs w:val="24"/>
        </w:rPr>
        <w:t xml:space="preserve"> (CDHLG) is a University of São Pau</w:t>
      </w:r>
      <w:r>
        <w:rPr>
          <w:rFonts w:ascii="Times New Roman" w:eastAsia="Times New Roman" w:hAnsi="Times New Roman" w:cs="Times New Roman"/>
          <w:sz w:val="24"/>
          <w:szCs w:val="24"/>
        </w:rPr>
        <w:t>lo Law School’s research group, which has been working with the homeless population since 2009, promoting networking with social movements and actors with a history of work on the issue, through qualified listening, with the aim of carrying out research an</w:t>
      </w:r>
      <w:r>
        <w:rPr>
          <w:rFonts w:ascii="Times New Roman" w:eastAsia="Times New Roman" w:hAnsi="Times New Roman" w:cs="Times New Roman"/>
          <w:sz w:val="24"/>
          <w:szCs w:val="24"/>
        </w:rPr>
        <w:t>d promoting the creation of public policies.</w:t>
      </w:r>
    </w:p>
    <w:p w14:paraId="414E9F3E"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into account the proximity of the review sessions of the report on the implementation of the International Covenant on Economic, Social and Cultural Rights (ICESCR) in Brazil and the increase in complaint</w:t>
      </w:r>
      <w:r>
        <w:rPr>
          <w:rFonts w:ascii="Times New Roman" w:eastAsia="Times New Roman" w:hAnsi="Times New Roman" w:cs="Times New Roman"/>
          <w:sz w:val="24"/>
          <w:szCs w:val="24"/>
        </w:rPr>
        <w:t>s related to the covenant in the country, the LUIZ GAMA HUMAN RIGHTS CLINIC respectfully submits this brief document to the UNITED NATIONS COMMITTEE ON HUMAN RIGHTS, hoping to contribute to the review of Brazil's report on compliance with its international</w:t>
      </w:r>
      <w:r>
        <w:rPr>
          <w:rFonts w:ascii="Times New Roman" w:eastAsia="Times New Roman" w:hAnsi="Times New Roman" w:cs="Times New Roman"/>
          <w:sz w:val="24"/>
          <w:szCs w:val="24"/>
        </w:rPr>
        <w:t xml:space="preserve"> obligations, during the 74th Session.</w:t>
      </w:r>
    </w:p>
    <w:p w14:paraId="003FE532" w14:textId="77777777" w:rsidR="007D7AD1" w:rsidRDefault="007D7AD1">
      <w:pPr>
        <w:spacing w:line="360" w:lineRule="auto"/>
        <w:jc w:val="both"/>
        <w:rPr>
          <w:rFonts w:ascii="Times New Roman" w:eastAsia="Times New Roman" w:hAnsi="Times New Roman" w:cs="Times New Roman"/>
          <w:b/>
          <w:sz w:val="24"/>
          <w:szCs w:val="24"/>
        </w:rPr>
      </w:pPr>
    </w:p>
    <w:p w14:paraId="2E485035" w14:textId="77777777" w:rsidR="007D7AD1" w:rsidRDefault="00B03CA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CONTEXT ON THE HOMELESS POPULATION AND URBAN MANAGEMENT ACTIONS</w:t>
      </w:r>
    </w:p>
    <w:p w14:paraId="2739DF11" w14:textId="77777777" w:rsidR="007D7AD1" w:rsidRDefault="007D7AD1">
      <w:pPr>
        <w:spacing w:line="360" w:lineRule="auto"/>
        <w:jc w:val="both"/>
        <w:rPr>
          <w:rFonts w:ascii="Times New Roman" w:eastAsia="Times New Roman" w:hAnsi="Times New Roman" w:cs="Times New Roman"/>
          <w:sz w:val="24"/>
          <w:szCs w:val="24"/>
        </w:rPr>
      </w:pPr>
    </w:p>
    <w:p w14:paraId="722F60EB"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currently no official national census of the homeless population in Brazil. However, an estimate carried out by the Institute for Applied Econ</w:t>
      </w:r>
      <w:r>
        <w:rPr>
          <w:rFonts w:ascii="Times New Roman" w:eastAsia="Times New Roman" w:hAnsi="Times New Roman" w:cs="Times New Roman"/>
          <w:sz w:val="24"/>
          <w:szCs w:val="24"/>
        </w:rPr>
        <w:t>omic Research (IPEA) in 2023 indicates that, in 2022, 281,472 people were homeless</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151,030 of them in the southeast region alone, which concentrates the country's most populous capitals. </w:t>
      </w:r>
      <w:r>
        <w:rPr>
          <w:rFonts w:ascii="Times New Roman" w:eastAsia="Times New Roman" w:hAnsi="Times New Roman" w:cs="Times New Roman"/>
          <w:sz w:val="24"/>
          <w:szCs w:val="24"/>
        </w:rPr>
        <w:lastRenderedPageBreak/>
        <w:t>Specifically, 31,884 of these people live in São Paulo</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and 7,865 in Rio de Janeiro</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the cities with the largest number of homeless people in Brazi</w:t>
      </w:r>
      <w:r>
        <w:rPr>
          <w:rFonts w:ascii="Times New Roman" w:eastAsia="Times New Roman" w:hAnsi="Times New Roman" w:cs="Times New Roman"/>
          <w:sz w:val="24"/>
          <w:szCs w:val="24"/>
        </w:rPr>
        <w:t>l. It is noteworthy that 60.2% of the homeless population in São Paulo and 79.5% in Rio de Janeiro are living on sidewalks, highlighting the large number of people occupying public places and the shortcomings of institutional care systems.</w:t>
      </w:r>
    </w:p>
    <w:p w14:paraId="1EA61E18"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consequence</w:t>
      </w:r>
      <w:r>
        <w:rPr>
          <w:rFonts w:ascii="Times New Roman" w:eastAsia="Times New Roman" w:hAnsi="Times New Roman" w:cs="Times New Roman"/>
          <w:sz w:val="24"/>
          <w:szCs w:val="24"/>
        </w:rPr>
        <w:t xml:space="preserve">, there have been, nationally, violent clashes between those who occupy the sidewalks and squares and the urban cleaning and public security teams, especially in the urban management actions promoted by the city halls. Urban caretaking is a public service </w:t>
      </w:r>
      <w:r>
        <w:rPr>
          <w:rFonts w:ascii="Times New Roman" w:eastAsia="Times New Roman" w:hAnsi="Times New Roman" w:cs="Times New Roman"/>
          <w:sz w:val="24"/>
          <w:szCs w:val="24"/>
        </w:rPr>
        <w:t>that falls under municipal jurisdiction, aimed at cleaning and maintaining urban spaces:</w:t>
      </w:r>
    </w:p>
    <w:p w14:paraId="65DD48F9" w14:textId="77777777" w:rsidR="007D7AD1" w:rsidRDefault="00B03CAC">
      <w:pPr>
        <w:spacing w:line="360" w:lineRule="auto"/>
        <w:ind w:left="17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Among the activities covered [by janitorial services] are pruning trees on sidewalks, mowing grass in squares and other public roads, street sweeping, collecting large</w:t>
      </w:r>
      <w:r>
        <w:rPr>
          <w:rFonts w:ascii="Times New Roman" w:eastAsia="Times New Roman" w:hAnsi="Times New Roman" w:cs="Times New Roman"/>
          <w:sz w:val="20"/>
          <w:szCs w:val="20"/>
        </w:rPr>
        <w:t>r objects (...), cleaning manholes, manholes, resurfacing roads, among others. It is the service that enables people to move around the urban space" (RIBAS, p. 106, 2018)</w:t>
      </w:r>
      <w:r>
        <w:rPr>
          <w:rFonts w:ascii="Times New Roman" w:eastAsia="Times New Roman" w:hAnsi="Times New Roman" w:cs="Times New Roman"/>
          <w:sz w:val="20"/>
          <w:szCs w:val="20"/>
          <w:vertAlign w:val="superscript"/>
        </w:rPr>
        <w:footnoteReference w:id="4"/>
      </w:r>
      <w:r>
        <w:rPr>
          <w:rFonts w:ascii="Times New Roman" w:eastAsia="Times New Roman" w:hAnsi="Times New Roman" w:cs="Times New Roman"/>
          <w:sz w:val="20"/>
          <w:szCs w:val="20"/>
        </w:rPr>
        <w:t>.</w:t>
      </w:r>
    </w:p>
    <w:p w14:paraId="75455285" w14:textId="77777777" w:rsidR="007D7AD1" w:rsidRDefault="007D7AD1">
      <w:pPr>
        <w:spacing w:line="360" w:lineRule="auto"/>
        <w:jc w:val="both"/>
        <w:rPr>
          <w:rFonts w:ascii="Times New Roman" w:eastAsia="Times New Roman" w:hAnsi="Times New Roman" w:cs="Times New Roman"/>
          <w:sz w:val="24"/>
          <w:szCs w:val="24"/>
        </w:rPr>
      </w:pPr>
    </w:p>
    <w:p w14:paraId="7F7B9EE4"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essential public service nature of urban management, it is clear that its execution concentrates a large part of the conflicts between the public authorities and the homeless population. During the service, there are recurrent institutional abu</w:t>
      </w:r>
      <w:r>
        <w:rPr>
          <w:rFonts w:ascii="Times New Roman" w:eastAsia="Times New Roman" w:hAnsi="Times New Roman" w:cs="Times New Roman"/>
          <w:sz w:val="24"/>
          <w:szCs w:val="24"/>
        </w:rPr>
        <w:t>ses by public servants, who, under the pretext of their work: (1) expel the homeless population from the areas where they are, often aggressively</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(2) arbitrarily remove the belongings of homeless people, such as tents, blankets, work tools and even pers</w:t>
      </w:r>
      <w:r>
        <w:rPr>
          <w:rFonts w:ascii="Times New Roman" w:eastAsia="Times New Roman" w:hAnsi="Times New Roman" w:cs="Times New Roman"/>
          <w:sz w:val="24"/>
          <w:szCs w:val="24"/>
        </w:rPr>
        <w:t>onal documents</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(3) carry out </w:t>
      </w:r>
      <w:r>
        <w:rPr>
          <w:rFonts w:ascii="Times New Roman" w:eastAsia="Times New Roman" w:hAnsi="Times New Roman" w:cs="Times New Roman"/>
          <w:sz w:val="24"/>
          <w:szCs w:val="24"/>
        </w:rPr>
        <w:lastRenderedPageBreak/>
        <w:t>psychological abuse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and even (4) cause physical confrontations in cases where janitors are accompanied by police forces or civil guards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w:t>
      </w:r>
    </w:p>
    <w:p w14:paraId="448B844B"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Historically, the abuses are so many and so recurrent that, in the municipality </w:t>
      </w:r>
      <w:r>
        <w:rPr>
          <w:rFonts w:ascii="Times New Roman" w:eastAsia="Times New Roman" w:hAnsi="Times New Roman" w:cs="Times New Roman"/>
          <w:sz w:val="24"/>
          <w:szCs w:val="24"/>
        </w:rPr>
        <w:t>of São Paulo, there is a decree that provides specifically for the procedures and treatment of the homeless population when carrying out urban cleaning actions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establishing duties for the cleaning teams in terms of: (1) dialog as a mechanism for resolvi</w:t>
      </w:r>
      <w:r>
        <w:rPr>
          <w:rFonts w:ascii="Times New Roman" w:eastAsia="Times New Roman" w:hAnsi="Times New Roman" w:cs="Times New Roman"/>
          <w:sz w:val="24"/>
          <w:szCs w:val="24"/>
        </w:rPr>
        <w:t>ng disputes; (2) informing the homeless population in the areas where the services will be carried out of the monthly calendars of cleaning actions in advance; (3) prohibiting the taking of personal and work property, etc. Fundamentally, this is a recognit</w:t>
      </w:r>
      <w:r>
        <w:rPr>
          <w:rFonts w:ascii="Times New Roman" w:eastAsia="Times New Roman" w:hAnsi="Times New Roman" w:cs="Times New Roman"/>
          <w:sz w:val="24"/>
          <w:szCs w:val="24"/>
        </w:rPr>
        <w:t xml:space="preserve">ion by the Executive itself of the institutional abuses that occur on a regular basis and the inefficiency of the public authorities in protecting the fundamental rights of the homeless population. </w:t>
      </w:r>
    </w:p>
    <w:p w14:paraId="375F07A4"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a national level, the arbitrary removal of belongings </w:t>
      </w:r>
      <w:r>
        <w:rPr>
          <w:rFonts w:ascii="Times New Roman" w:eastAsia="Times New Roman" w:hAnsi="Times New Roman" w:cs="Times New Roman"/>
          <w:sz w:val="24"/>
          <w:szCs w:val="24"/>
        </w:rPr>
        <w:t>during urban caretaking actions as a violation of the rights of the homeless population was recognized by the Supreme Court in a preliminary injunction (action n° ADPF976). On that occasion, the Justice recognized the violations of the State in the executi</w:t>
      </w:r>
      <w:r>
        <w:rPr>
          <w:rFonts w:ascii="Times New Roman" w:eastAsia="Times New Roman" w:hAnsi="Times New Roman" w:cs="Times New Roman"/>
          <w:sz w:val="24"/>
          <w:szCs w:val="24"/>
        </w:rPr>
        <w:t>on of the public services of urban management, and ordered the Executive Powers to: (1) prohibit the forced removal of the homeless population from public places; (2) prohibit the removal of any property; (3) prohibit the construction of hostile architectu</w:t>
      </w:r>
      <w:r>
        <w:rPr>
          <w:rFonts w:ascii="Times New Roman" w:eastAsia="Times New Roman" w:hAnsi="Times New Roman" w:cs="Times New Roman"/>
          <w:sz w:val="24"/>
          <w:szCs w:val="24"/>
        </w:rPr>
        <w:t>re; (4) the duty to give prior notice of the days and times of the urban management actions.</w:t>
      </w:r>
    </w:p>
    <w:p w14:paraId="53B4E29D"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the fact that the procedures adopted in the caretaking activities do not respect the specific characteristics of the street population, the duties o</w:t>
      </w:r>
      <w:r>
        <w:rPr>
          <w:rFonts w:ascii="Times New Roman" w:eastAsia="Times New Roman" w:hAnsi="Times New Roman" w:cs="Times New Roman"/>
          <w:sz w:val="24"/>
          <w:szCs w:val="24"/>
        </w:rPr>
        <w:t xml:space="preserve">f care established (either by the municipality, as in the case of the São Paulo decree, or nationally by the Supreme Court) are being ignored, especially in relation to the prohibition on the property </w:t>
      </w:r>
      <w:r>
        <w:rPr>
          <w:rFonts w:ascii="Times New Roman" w:eastAsia="Times New Roman" w:hAnsi="Times New Roman" w:cs="Times New Roman"/>
          <w:sz w:val="24"/>
          <w:szCs w:val="24"/>
        </w:rPr>
        <w:lastRenderedPageBreak/>
        <w:t>removal, and the excessive presence of civil guards and</w:t>
      </w:r>
      <w:r>
        <w:rPr>
          <w:rFonts w:ascii="Times New Roman" w:eastAsia="Times New Roman" w:hAnsi="Times New Roman" w:cs="Times New Roman"/>
          <w:sz w:val="24"/>
          <w:szCs w:val="24"/>
        </w:rPr>
        <w:t xml:space="preserve"> military police during the urban management actions. </w:t>
      </w:r>
    </w:p>
    <w:p w14:paraId="5D66782D"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Given the increase in the number of complaints related to the urban management in the first half of 2023, it is clear that the Brazilian State is not only omitted in relation to the fulfillment of the </w:t>
      </w:r>
      <w:r>
        <w:rPr>
          <w:rFonts w:ascii="Times New Roman" w:eastAsia="Times New Roman" w:hAnsi="Times New Roman" w:cs="Times New Roman"/>
          <w:sz w:val="24"/>
          <w:szCs w:val="24"/>
        </w:rPr>
        <w:t>fundamental rights of the homeless population, at the legislative and executive levels, but is often the promoter of violations of economic, social and cultural rights. This will be analyzed based on the violation of Articles 6, 11 and 12 of the Internatio</w:t>
      </w:r>
      <w:r>
        <w:rPr>
          <w:rFonts w:ascii="Times New Roman" w:eastAsia="Times New Roman" w:hAnsi="Times New Roman" w:cs="Times New Roman"/>
          <w:sz w:val="24"/>
          <w:szCs w:val="24"/>
        </w:rPr>
        <w:t>nal Covenant on Economic, Social and Cultural Rights (ICESCR).</w:t>
      </w:r>
    </w:p>
    <w:p w14:paraId="3F1D39B4" w14:textId="77777777" w:rsidR="007D7AD1" w:rsidRDefault="007D7AD1">
      <w:pPr>
        <w:spacing w:line="360" w:lineRule="auto"/>
        <w:jc w:val="center"/>
        <w:rPr>
          <w:rFonts w:ascii="Times New Roman" w:eastAsia="Times New Roman" w:hAnsi="Times New Roman" w:cs="Times New Roman"/>
          <w:sz w:val="24"/>
          <w:szCs w:val="24"/>
        </w:rPr>
      </w:pPr>
    </w:p>
    <w:p w14:paraId="5F3B82AF" w14:textId="77777777" w:rsidR="007D7AD1" w:rsidRDefault="00B03CA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VIOLATION OF FUNDAMENTAL ECONOMIC AND LABOR RIGHTS </w:t>
      </w:r>
    </w:p>
    <w:p w14:paraId="09115AAE" w14:textId="77777777" w:rsidR="007D7AD1" w:rsidRDefault="00B03C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6)</w:t>
      </w:r>
    </w:p>
    <w:p w14:paraId="79D07649"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removal of the homeless population’s most basic belongings, such as documents, carts and trolleys, directly violates the rig</w:t>
      </w:r>
      <w:r>
        <w:rPr>
          <w:rFonts w:ascii="Times New Roman" w:eastAsia="Times New Roman" w:hAnsi="Times New Roman" w:cs="Times New Roman"/>
          <w:sz w:val="24"/>
          <w:szCs w:val="24"/>
        </w:rPr>
        <w:t>ht to property and to work of this population, which has often faced broken ties and cycles of violence that have made the street the only option for survival. As a result, there is a failure to comply with the protection of the right to work and the enjoy</w:t>
      </w:r>
      <w:r>
        <w:rPr>
          <w:rFonts w:ascii="Times New Roman" w:eastAsia="Times New Roman" w:hAnsi="Times New Roman" w:cs="Times New Roman"/>
          <w:sz w:val="24"/>
          <w:szCs w:val="24"/>
        </w:rPr>
        <w:t xml:space="preserve">ment of fundamental economic freedoms established in Article 6 of the ICESCR. </w:t>
      </w:r>
    </w:p>
    <w:p w14:paraId="4D56CDBF"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particularly important to realize the extreme vulnerability of the homeless population. This is because, as well as the situation of extreme poverty and lack of assets and</w:t>
      </w:r>
      <w:r>
        <w:rPr>
          <w:rFonts w:ascii="Times New Roman" w:eastAsia="Times New Roman" w:hAnsi="Times New Roman" w:cs="Times New Roman"/>
          <w:sz w:val="24"/>
          <w:szCs w:val="24"/>
        </w:rPr>
        <w:t xml:space="preserve"> income, there are no public policies for social luggage racks, in which personal belongings, documents and work tools could be stored in cases of need, or even during urban management actions. As a result, belongings have to be kept with their owners at a</w:t>
      </w:r>
      <w:r>
        <w:rPr>
          <w:rFonts w:ascii="Times New Roman" w:eastAsia="Times New Roman" w:hAnsi="Times New Roman" w:cs="Times New Roman"/>
          <w:sz w:val="24"/>
          <w:szCs w:val="24"/>
        </w:rPr>
        <w:t>ll times, even in moments of tension and conflict, such as in the urban management, which makes it possible for urban cleaning teams and police and civil guards to take away personal property.</w:t>
      </w:r>
    </w:p>
    <w:p w14:paraId="162002B6"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clear that the arbitrary removal of homeless people's pro</w:t>
      </w:r>
      <w:r>
        <w:rPr>
          <w:rFonts w:ascii="Times New Roman" w:eastAsia="Times New Roman" w:hAnsi="Times New Roman" w:cs="Times New Roman"/>
          <w:sz w:val="24"/>
          <w:szCs w:val="24"/>
        </w:rPr>
        <w:t xml:space="preserve">perty, such as recyclable carts and materials and tools for making objects and products, by the state not only violates the fundamental right to property, but also the right to work, since the possibilities of earning an income are impaired. </w:t>
      </w:r>
    </w:p>
    <w:p w14:paraId="6514D04A"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scenario </w:t>
      </w:r>
      <w:r>
        <w:rPr>
          <w:rFonts w:ascii="Times New Roman" w:eastAsia="Times New Roman" w:hAnsi="Times New Roman" w:cs="Times New Roman"/>
          <w:sz w:val="24"/>
          <w:szCs w:val="24"/>
        </w:rPr>
        <w:t xml:space="preserve">is exacerbated by the invisibility and vulnerability of the homeless population in the face of the State's reporting mechanisms. There is a constant fear of </w:t>
      </w:r>
      <w:r>
        <w:rPr>
          <w:rFonts w:ascii="Times New Roman" w:eastAsia="Times New Roman" w:hAnsi="Times New Roman" w:cs="Times New Roman"/>
          <w:sz w:val="24"/>
          <w:szCs w:val="24"/>
        </w:rPr>
        <w:lastRenderedPageBreak/>
        <w:t>reporting property violations to the authorities, often because of the fear of reprisals, or the ce</w:t>
      </w:r>
      <w:r>
        <w:rPr>
          <w:rFonts w:ascii="Times New Roman" w:eastAsia="Times New Roman" w:hAnsi="Times New Roman" w:cs="Times New Roman"/>
          <w:sz w:val="24"/>
          <w:szCs w:val="24"/>
        </w:rPr>
        <w:t xml:space="preserve">rtainty that a complaint would not help them effectively. Victims end up unable to recover the property they have taken – most of which ends up discarded, or even incinerated as "garbage" at the end of public cleaning. </w:t>
      </w:r>
    </w:p>
    <w:p w14:paraId="6A878E5B"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with various obstacles to reporting rights violations, civil society and even government records can be found regarding the removal of belongings in janitorial activities. In 2010, in its Community Report, the Luiz Gama Clinic described recurring dema</w:t>
      </w:r>
      <w:r>
        <w:rPr>
          <w:rFonts w:ascii="Times New Roman" w:eastAsia="Times New Roman" w:hAnsi="Times New Roman" w:cs="Times New Roman"/>
          <w:sz w:val="24"/>
          <w:szCs w:val="24"/>
        </w:rPr>
        <w:t>nds from homeless people for an end to the practice of arbitrary taking or destruction of property:</w:t>
      </w:r>
    </w:p>
    <w:p w14:paraId="6D6D3357" w14:textId="77777777" w:rsidR="007D7AD1" w:rsidRDefault="00B03CAC">
      <w:pPr>
        <w:spacing w:line="360" w:lineRule="auto"/>
        <w:ind w:left="170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joint action of the GCM and SABESP - "Cata-Bagulho e Limpeza" - to remove homeless people under the justification of cleaning up the area is common and </w:t>
      </w:r>
      <w:r>
        <w:rPr>
          <w:rFonts w:ascii="Times New Roman" w:eastAsia="Times New Roman" w:hAnsi="Times New Roman" w:cs="Times New Roman"/>
          <w:sz w:val="20"/>
          <w:szCs w:val="20"/>
        </w:rPr>
        <w:t>banal. It's not uncommon for this cleaning to take people's property and, on at least one occasion, jets of waste water have been used to drive them out from under the Minhocão.</w:t>
      </w:r>
    </w:p>
    <w:p w14:paraId="11577B3B" w14:textId="77777777" w:rsidR="007D7AD1" w:rsidRDefault="007D7AD1">
      <w:pPr>
        <w:spacing w:line="360" w:lineRule="auto"/>
        <w:jc w:val="both"/>
        <w:rPr>
          <w:rFonts w:ascii="Times New Roman" w:eastAsia="Times New Roman" w:hAnsi="Times New Roman" w:cs="Times New Roman"/>
          <w:sz w:val="24"/>
          <w:szCs w:val="24"/>
        </w:rPr>
      </w:pPr>
    </w:p>
    <w:p w14:paraId="641F4C31"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Specifically in São Paulo, the violations are so frequent that the municipali</w:t>
      </w:r>
      <w:r>
        <w:rPr>
          <w:rFonts w:ascii="Times New Roman" w:eastAsia="Times New Roman" w:hAnsi="Times New Roman" w:cs="Times New Roman"/>
          <w:sz w:val="24"/>
          <w:szCs w:val="24"/>
        </w:rPr>
        <w:t>ty's own Human Rights and Citizenship Secretariat draws up reports describing the cases reported by the victims. In 2020, the year the latest report was published, 8 cases of property theft were recorded, some of them accompanied by truculence. It should b</w:t>
      </w:r>
      <w:r>
        <w:rPr>
          <w:rFonts w:ascii="Times New Roman" w:eastAsia="Times New Roman" w:hAnsi="Times New Roman" w:cs="Times New Roman"/>
          <w:sz w:val="24"/>
          <w:szCs w:val="24"/>
        </w:rPr>
        <w:t>e noted that the overwhelming majority of cases are not even reported, but in any case, the publication of such documents is a clear acknowledgement of the violations committed.</w:t>
      </w:r>
    </w:p>
    <w:p w14:paraId="1FBAD1C3"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it is arbitrary and inhumane to deprive these people, who hav</w:t>
      </w:r>
      <w:r>
        <w:rPr>
          <w:rFonts w:ascii="Times New Roman" w:eastAsia="Times New Roman" w:hAnsi="Times New Roman" w:cs="Times New Roman"/>
          <w:sz w:val="24"/>
          <w:szCs w:val="24"/>
        </w:rPr>
        <w:t>e often already suffered traumatic processes, of the bare minimum for survival and dignity, which are their work tools and belongings that they often carry with them and are the only things they have.</w:t>
      </w:r>
    </w:p>
    <w:p w14:paraId="5D0DF723" w14:textId="77777777" w:rsidR="007D7AD1" w:rsidRDefault="00B03CA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 OF THE RIGHT TO AN ADEQUATE STANDARD OF LIVIN</w:t>
      </w:r>
      <w:r>
        <w:rPr>
          <w:rFonts w:ascii="Times New Roman" w:eastAsia="Times New Roman" w:hAnsi="Times New Roman" w:cs="Times New Roman"/>
          <w:b/>
          <w:sz w:val="24"/>
          <w:szCs w:val="24"/>
        </w:rPr>
        <w:t>G</w:t>
      </w:r>
    </w:p>
    <w:p w14:paraId="7BCED69F" w14:textId="77777777" w:rsidR="007D7AD1" w:rsidRDefault="00B03C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11)</w:t>
      </w:r>
    </w:p>
    <w:p w14:paraId="490C9AF5"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mere existence of homeless people, </w:t>
      </w:r>
      <w:r>
        <w:rPr>
          <w:rFonts w:ascii="Times New Roman" w:eastAsia="Times New Roman" w:hAnsi="Times New Roman" w:cs="Times New Roman"/>
          <w:i/>
          <w:sz w:val="24"/>
          <w:szCs w:val="24"/>
        </w:rPr>
        <w:t>per se</w:t>
      </w:r>
      <w:r>
        <w:rPr>
          <w:rFonts w:ascii="Times New Roman" w:eastAsia="Times New Roman" w:hAnsi="Times New Roman" w:cs="Times New Roman"/>
          <w:sz w:val="24"/>
          <w:szCs w:val="24"/>
        </w:rPr>
        <w:t xml:space="preserve">, demonstrates a situation of national non-compliance with the right to an adequate standard of living, as set out in Article 11, ICESCR. </w:t>
      </w:r>
    </w:p>
    <w:p w14:paraId="03A172F6"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clear that staying in public places or in institutional care facilities as a strategy for urban survival indica</w:t>
      </w:r>
      <w:r>
        <w:rPr>
          <w:rFonts w:ascii="Times New Roman" w:eastAsia="Times New Roman" w:hAnsi="Times New Roman" w:cs="Times New Roman"/>
          <w:sz w:val="24"/>
          <w:szCs w:val="24"/>
        </w:rPr>
        <w:t xml:space="preserve">tes negligence on the part of the state towards the homeless population, </w:t>
      </w:r>
      <w:r>
        <w:rPr>
          <w:rFonts w:ascii="Times New Roman" w:eastAsia="Times New Roman" w:hAnsi="Times New Roman" w:cs="Times New Roman"/>
          <w:sz w:val="24"/>
          <w:szCs w:val="24"/>
        </w:rPr>
        <w:lastRenderedPageBreak/>
        <w:t>since it does not provide them with the minimum conditions for a dignified life, including adequate housing, food and clothing (article 11, 1, ICESCR).</w:t>
      </w:r>
    </w:p>
    <w:p w14:paraId="63C4058E"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so, what we see, in practi</w:t>
      </w:r>
      <w:r>
        <w:rPr>
          <w:rFonts w:ascii="Times New Roman" w:eastAsia="Times New Roman" w:hAnsi="Times New Roman" w:cs="Times New Roman"/>
          <w:sz w:val="24"/>
          <w:szCs w:val="24"/>
        </w:rPr>
        <w:t>ce, is an even more serious situation of a direct attack by the state on the conditions of existence of the homeless population through the actions of the urban management. As described above, State violence and the removal of belongings such as documents,</w:t>
      </w:r>
      <w:r>
        <w:rPr>
          <w:rFonts w:ascii="Times New Roman" w:eastAsia="Times New Roman" w:hAnsi="Times New Roman" w:cs="Times New Roman"/>
          <w:sz w:val="24"/>
          <w:szCs w:val="24"/>
        </w:rPr>
        <w:t xml:space="preserve"> tents, medicines, diapers and work tools from the homeless, in urban cleaning actions, makes the group even more socially and materially vulnerable. </w:t>
      </w:r>
    </w:p>
    <w:p w14:paraId="72160FA5"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therefore, instead of defining policies aimed at guaranteeing fundamental rights, acts to make</w:t>
      </w:r>
      <w:r>
        <w:rPr>
          <w:rFonts w:ascii="Times New Roman" w:eastAsia="Times New Roman" w:hAnsi="Times New Roman" w:cs="Times New Roman"/>
          <w:sz w:val="24"/>
          <w:szCs w:val="24"/>
        </w:rPr>
        <w:t xml:space="preserve"> the homeless population more vulnerable and substantially worsen their standard of living, in clear disagreement with the commitments established by the ICESCR.</w:t>
      </w:r>
    </w:p>
    <w:p w14:paraId="53631ED5" w14:textId="77777777" w:rsidR="007D7AD1" w:rsidRDefault="007D7AD1">
      <w:pPr>
        <w:spacing w:after="200" w:line="360" w:lineRule="auto"/>
        <w:ind w:left="283"/>
        <w:jc w:val="both"/>
        <w:rPr>
          <w:rFonts w:ascii="Times New Roman" w:eastAsia="Times New Roman" w:hAnsi="Times New Roman" w:cs="Times New Roman"/>
          <w:sz w:val="24"/>
          <w:szCs w:val="24"/>
        </w:rPr>
      </w:pPr>
    </w:p>
    <w:p w14:paraId="1CA2AED1" w14:textId="77777777" w:rsidR="007D7AD1" w:rsidRDefault="00B03CA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 OF THE PROTECTION OF PHYSICAL AND MENTAL HEALTH</w:t>
      </w:r>
    </w:p>
    <w:p w14:paraId="28194ECF" w14:textId="77777777" w:rsidR="007D7AD1" w:rsidRDefault="00B03CA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12)</w:t>
      </w:r>
    </w:p>
    <w:p w14:paraId="6DF12E98"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Bearing in mind that t</w:t>
      </w:r>
      <w:r>
        <w:rPr>
          <w:rFonts w:ascii="Times New Roman" w:eastAsia="Times New Roman" w:hAnsi="Times New Roman" w:cs="Times New Roman"/>
          <w:sz w:val="24"/>
          <w:szCs w:val="24"/>
        </w:rPr>
        <w:t>he homeless population has its own relationship with the urban space, exercised through its body and movement through the city as a way of surviving, the action of Urban Caretaker promoted by the State causes psychosocial trauma to the group. This is a dir</w:t>
      </w:r>
      <w:r>
        <w:rPr>
          <w:rFonts w:ascii="Times New Roman" w:eastAsia="Times New Roman" w:hAnsi="Times New Roman" w:cs="Times New Roman"/>
          <w:sz w:val="24"/>
          <w:szCs w:val="24"/>
        </w:rPr>
        <w:t>ect attack by the government on the physical and mental health conditions of the homeless, in complete disagreement with Article 12 of the ICESCR.</w:t>
      </w:r>
    </w:p>
    <w:p w14:paraId="58955D6D"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sense, psychosocial trauma is understood as the result of continuous violence against a given populat</w:t>
      </w:r>
      <w:r>
        <w:rPr>
          <w:rFonts w:ascii="Times New Roman" w:eastAsia="Times New Roman" w:hAnsi="Times New Roman" w:cs="Times New Roman"/>
          <w:sz w:val="24"/>
          <w:szCs w:val="24"/>
        </w:rPr>
        <w:t xml:space="preserve">ion, which can involve systematic violations of rights, police aggression, humiliation processes and other aggressions that affect the dignity and autonomy of the homeless population. </w:t>
      </w:r>
    </w:p>
    <w:p w14:paraId="752E0120"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Physically, psychosocial trauma is characterized by sequential psychoso</w:t>
      </w:r>
      <w:r>
        <w:rPr>
          <w:rFonts w:ascii="Times New Roman" w:eastAsia="Times New Roman" w:hAnsi="Times New Roman" w:cs="Times New Roman"/>
          <w:sz w:val="24"/>
          <w:szCs w:val="24"/>
        </w:rPr>
        <w:t>cial damage, which is an indicator of mental health risk. Examples are: (i) at the individual level: a state of hypervigilance, persecutory delirium, personality disorders, disbelief in the future, depreciation of self-image, etc.; (ii) at the collective l</w:t>
      </w:r>
      <w:r>
        <w:rPr>
          <w:rFonts w:ascii="Times New Roman" w:eastAsia="Times New Roman" w:hAnsi="Times New Roman" w:cs="Times New Roman"/>
          <w:sz w:val="24"/>
          <w:szCs w:val="24"/>
        </w:rPr>
        <w:t>evel: distrust in interpersonal relationships, disintegration of collective identity and memory, disbelief in institutions and uprooting from the community.</w:t>
      </w:r>
    </w:p>
    <w:p w14:paraId="00EE235D"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As a result, it is clear that the acts of urban caretaking mark the homeless population throughout </w:t>
      </w:r>
      <w:r>
        <w:rPr>
          <w:rFonts w:ascii="Times New Roman" w:eastAsia="Times New Roman" w:hAnsi="Times New Roman" w:cs="Times New Roman"/>
          <w:sz w:val="24"/>
          <w:szCs w:val="24"/>
        </w:rPr>
        <w:t>their life trajectories and have a direct subjective impact on the way they perceive themselves and others around them. These acts are usually accompanied by processes of humiliation and debasement of the human condition, police violence, removal of belong</w:t>
      </w:r>
      <w:r>
        <w:rPr>
          <w:rFonts w:ascii="Times New Roman" w:eastAsia="Times New Roman" w:hAnsi="Times New Roman" w:cs="Times New Roman"/>
          <w:sz w:val="24"/>
          <w:szCs w:val="24"/>
        </w:rPr>
        <w:t xml:space="preserve">ings, loss of documents and physical aggression. This condition contributes decisively to the homeless population seeing themselves as not human, not deserving of rights and respect. </w:t>
      </w:r>
    </w:p>
    <w:p w14:paraId="4ACF4847"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 immediately, the violence inflicted by urban janitors also causes s</w:t>
      </w:r>
      <w:r>
        <w:rPr>
          <w:rFonts w:ascii="Times New Roman" w:eastAsia="Times New Roman" w:hAnsi="Times New Roman" w:cs="Times New Roman"/>
          <w:sz w:val="24"/>
          <w:szCs w:val="24"/>
        </w:rPr>
        <w:t>erious physical damage to the victims' bodily health. Taking into account the friction generated between the teams providing the service and the homeless population, who resist attempts to evict them and take their property, violence is often used by the s</w:t>
      </w:r>
      <w:r>
        <w:rPr>
          <w:rFonts w:ascii="Times New Roman" w:eastAsia="Times New Roman" w:hAnsi="Times New Roman" w:cs="Times New Roman"/>
          <w:sz w:val="24"/>
          <w:szCs w:val="24"/>
        </w:rPr>
        <w:t xml:space="preserve">tate in these actions. The urban cleaning agents are often accompanied by state police and municipal guards, which shows the state's initial intention to use aggressive methods of control. </w:t>
      </w:r>
    </w:p>
    <w:p w14:paraId="0D14AD0E"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long term, the effects of urban management are harmful to h</w:t>
      </w:r>
      <w:r>
        <w:rPr>
          <w:rFonts w:ascii="Times New Roman" w:eastAsia="Times New Roman" w:hAnsi="Times New Roman" w:cs="Times New Roman"/>
          <w:sz w:val="24"/>
          <w:szCs w:val="24"/>
        </w:rPr>
        <w:t>ealth. While there are no immediate injuries resulting from confrontations with police forces, the substantial worsening of survival possibilities caused by the seizure of property and the dismantling of tents makes the victims' health conditions vulnerabl</w:t>
      </w:r>
      <w:r>
        <w:rPr>
          <w:rFonts w:ascii="Times New Roman" w:eastAsia="Times New Roman" w:hAnsi="Times New Roman" w:cs="Times New Roman"/>
          <w:sz w:val="24"/>
          <w:szCs w:val="24"/>
        </w:rPr>
        <w:t xml:space="preserve">e. This is because the means of protection against the weather (removing blankets, for example) and of acquiring income for food are undermined. </w:t>
      </w:r>
    </w:p>
    <w:p w14:paraId="6D3FA82F"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way, the victims' bodies are exposed to seriously unhealthy situations, aggravating previously existin</w:t>
      </w:r>
      <w:r>
        <w:rPr>
          <w:rFonts w:ascii="Times New Roman" w:eastAsia="Times New Roman" w:hAnsi="Times New Roman" w:cs="Times New Roman"/>
          <w:sz w:val="24"/>
          <w:szCs w:val="24"/>
        </w:rPr>
        <w:t>g adverse health conditions and promoting the development of hypothermia, malnutrition and many other illnesses.</w:t>
      </w:r>
    </w:p>
    <w:p w14:paraId="3E23F275" w14:textId="77777777" w:rsidR="007D7AD1" w:rsidRDefault="007D7AD1">
      <w:pPr>
        <w:spacing w:after="200" w:line="360" w:lineRule="auto"/>
        <w:ind w:left="283"/>
        <w:jc w:val="both"/>
        <w:rPr>
          <w:rFonts w:ascii="Times New Roman" w:eastAsia="Times New Roman" w:hAnsi="Times New Roman" w:cs="Times New Roman"/>
          <w:sz w:val="24"/>
          <w:szCs w:val="24"/>
        </w:rPr>
      </w:pPr>
    </w:p>
    <w:p w14:paraId="04195530" w14:textId="77777777" w:rsidR="007D7AD1" w:rsidRDefault="007D7AD1">
      <w:pPr>
        <w:spacing w:after="200" w:line="360" w:lineRule="auto"/>
        <w:ind w:left="283"/>
        <w:jc w:val="both"/>
        <w:rPr>
          <w:rFonts w:ascii="Times New Roman" w:eastAsia="Times New Roman" w:hAnsi="Times New Roman" w:cs="Times New Roman"/>
          <w:sz w:val="24"/>
          <w:szCs w:val="24"/>
        </w:rPr>
      </w:pPr>
    </w:p>
    <w:p w14:paraId="5AE5CE61" w14:textId="77777777" w:rsidR="007D7AD1" w:rsidRDefault="007D7AD1">
      <w:pPr>
        <w:spacing w:after="200" w:line="360" w:lineRule="auto"/>
        <w:ind w:left="283"/>
        <w:jc w:val="both"/>
        <w:rPr>
          <w:rFonts w:ascii="Times New Roman" w:eastAsia="Times New Roman" w:hAnsi="Times New Roman" w:cs="Times New Roman"/>
          <w:sz w:val="24"/>
          <w:szCs w:val="24"/>
        </w:rPr>
      </w:pPr>
    </w:p>
    <w:p w14:paraId="3D2B4511" w14:textId="77777777" w:rsidR="007D7AD1" w:rsidRDefault="00B03CAC">
      <w:pPr>
        <w:spacing w:after="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4005713F"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view of the serious panorama presented and the clear violations of Articles 6, 11 and 12 of the ICESCR, mainly due to the trauma and damage resulting from the actions of urban management, it is proposed:</w:t>
      </w:r>
    </w:p>
    <w:p w14:paraId="2BD65016" w14:textId="77777777" w:rsidR="007D7AD1" w:rsidRDefault="00B03CAC">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relation to Article 6, on the violation of fun</w:t>
      </w:r>
      <w:r>
        <w:rPr>
          <w:rFonts w:ascii="Times New Roman" w:eastAsia="Times New Roman" w:hAnsi="Times New Roman" w:cs="Times New Roman"/>
          <w:b/>
          <w:sz w:val="24"/>
          <w:szCs w:val="24"/>
        </w:rPr>
        <w:t xml:space="preserve">damental economic and labor rights: </w:t>
      </w:r>
    </w:p>
    <w:p w14:paraId="57CB196F"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national legislation that prohibits the removal of belongings, including tents, recyclables and carts of waste pickers, in urban waste management actions;</w:t>
      </w:r>
    </w:p>
    <w:p w14:paraId="259B8F11"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 people with a street background and waste pickers</w:t>
      </w:r>
      <w:r>
        <w:rPr>
          <w:rFonts w:ascii="Times New Roman" w:eastAsia="Times New Roman" w:hAnsi="Times New Roman" w:cs="Times New Roman"/>
          <w:sz w:val="24"/>
          <w:szCs w:val="24"/>
        </w:rPr>
        <w:t xml:space="preserve"> in the provision of public urban cleaning services, in order to avoid human rights violations in urban management execution and promote productive inclusion;</w:t>
      </w:r>
    </w:p>
    <w:p w14:paraId="5BCC4D8D"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in public contracts signed with companies that win tenders, the need to reserve employ</w:t>
      </w:r>
      <w:r>
        <w:rPr>
          <w:rFonts w:ascii="Times New Roman" w:eastAsia="Times New Roman" w:hAnsi="Times New Roman" w:cs="Times New Roman"/>
          <w:sz w:val="24"/>
          <w:szCs w:val="24"/>
        </w:rPr>
        <w:t>ment quotas for the homeless population, following the example of the municipal legislation in São Paulo (Law 17.252/2019), expanding it to include women and the LGBTQIA+ homeless population, assigning specific percentages of vacancies to these groups;</w:t>
      </w:r>
    </w:p>
    <w:p w14:paraId="47C7F3E9"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w:t>
      </w:r>
      <w:r>
        <w:rPr>
          <w:rFonts w:ascii="Times New Roman" w:eastAsia="Times New Roman" w:hAnsi="Times New Roman" w:cs="Times New Roman"/>
          <w:sz w:val="24"/>
          <w:szCs w:val="24"/>
        </w:rPr>
        <w:t xml:space="preserve">lement the Basic Income and Citizenship Program established in Law No. 10.835/04, promoting income inclusion for the homeless population; </w:t>
      </w:r>
    </w:p>
    <w:p w14:paraId="5CE51BBE"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and facilitate the registration of homeless people in existing income access policies, facilitating access fo</w:t>
      </w:r>
      <w:r>
        <w:rPr>
          <w:rFonts w:ascii="Times New Roman" w:eastAsia="Times New Roman" w:hAnsi="Times New Roman" w:cs="Times New Roman"/>
          <w:sz w:val="24"/>
          <w:szCs w:val="24"/>
        </w:rPr>
        <w:t xml:space="preserve">r those without documentation and fixed residence; </w:t>
      </w:r>
    </w:p>
    <w:p w14:paraId="5C6629A7"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Promote the offer of professional qualification courses for the homeless population in ways that meet the interests and context of this population;</w:t>
      </w:r>
    </w:p>
    <w:p w14:paraId="5658DF82" w14:textId="77777777" w:rsidR="007D7AD1" w:rsidRDefault="00B03CAC">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 relation to article 11, on the violation of the right</w:t>
      </w:r>
      <w:r>
        <w:rPr>
          <w:rFonts w:ascii="Times New Roman" w:eastAsia="Times New Roman" w:hAnsi="Times New Roman" w:cs="Times New Roman"/>
          <w:b/>
          <w:sz w:val="24"/>
          <w:szCs w:val="24"/>
        </w:rPr>
        <w:t xml:space="preserve"> to an adequate standard of living, it is recommended that:</w:t>
      </w:r>
    </w:p>
    <w:p w14:paraId="2A835106"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Propose legislation for guidelines and protocols so that the approaches taken by urban janitors are humane and respect the rights of the homeless population and the principles of the National Poli</w:t>
      </w:r>
      <w:r>
        <w:rPr>
          <w:rFonts w:ascii="Times New Roman" w:eastAsia="Times New Roman" w:hAnsi="Times New Roman" w:cs="Times New Roman"/>
          <w:sz w:val="24"/>
          <w:szCs w:val="24"/>
        </w:rPr>
        <w:t>cy for the Homeless. Promote the production of quantitative and qualitative data, focusing on possible reports of violence and the taking of property from the homeless population.</w:t>
      </w:r>
    </w:p>
    <w:p w14:paraId="0AC82202"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Create a channel for receiving and processing reports of violations suffered</w:t>
      </w:r>
      <w:r>
        <w:rPr>
          <w:rFonts w:ascii="Times New Roman" w:eastAsia="Times New Roman" w:hAnsi="Times New Roman" w:cs="Times New Roman"/>
          <w:sz w:val="24"/>
          <w:szCs w:val="24"/>
        </w:rPr>
        <w:t xml:space="preserve"> by the homeless population in urban management actions;</w:t>
      </w:r>
    </w:p>
    <w:p w14:paraId="3ACD5D80" w14:textId="77777777" w:rsidR="007D7AD1" w:rsidRDefault="00B03CAC">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relation to article 12, on the violation of the protection of physical and mental health, it is recommended that</w:t>
      </w:r>
    </w:p>
    <w:p w14:paraId="7388C8DF"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Draw up public policies in line with the National Program for Comprehensive Care fo</w:t>
      </w:r>
      <w:r>
        <w:rPr>
          <w:rFonts w:ascii="Times New Roman" w:eastAsia="Times New Roman" w:hAnsi="Times New Roman" w:cs="Times New Roman"/>
          <w:sz w:val="24"/>
          <w:szCs w:val="24"/>
        </w:rPr>
        <w:t xml:space="preserve">r Users of Alcohol and Other Drugs, in addition to monitoring existing programs, especially in terms of respect for freedom of choice and autonomy, prioritizing harm reduction strategies and combating compulsory hospitalization; </w:t>
      </w:r>
    </w:p>
    <w:p w14:paraId="618EF6E4"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guidelines for spec</w:t>
      </w:r>
      <w:r>
        <w:rPr>
          <w:rFonts w:ascii="Times New Roman" w:eastAsia="Times New Roman" w:hAnsi="Times New Roman" w:cs="Times New Roman"/>
          <w:sz w:val="24"/>
          <w:szCs w:val="24"/>
        </w:rPr>
        <w:t>ialized health care for the homeless population, taking into account the particularities of this group, especially with regard to the difficulties faced in physical access due to the need to travel and the constraints suffered during care, which requires q</w:t>
      </w:r>
      <w:r>
        <w:rPr>
          <w:rFonts w:ascii="Times New Roman" w:eastAsia="Times New Roman" w:hAnsi="Times New Roman" w:cs="Times New Roman"/>
          <w:sz w:val="24"/>
          <w:szCs w:val="24"/>
        </w:rPr>
        <w:t xml:space="preserve">ualified and periodic training of health professionals; </w:t>
      </w:r>
    </w:p>
    <w:p w14:paraId="44A2679D" w14:textId="77777777" w:rsidR="007D7AD1" w:rsidRDefault="00B03CAC">
      <w:pPr>
        <w:numPr>
          <w:ilvl w:val="0"/>
          <w:numId w:val="1"/>
        </w:num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Prohibit the compulsory admission of homeless or extremely vulnerable people to therapeutic communities and suspend funding to these communities.</w:t>
      </w:r>
    </w:p>
    <w:p w14:paraId="256DC342" w14:textId="77777777" w:rsidR="007D7AD1" w:rsidRDefault="007D7AD1">
      <w:pPr>
        <w:jc w:val="both"/>
        <w:rPr>
          <w:rFonts w:ascii="Times New Roman" w:eastAsia="Times New Roman" w:hAnsi="Times New Roman" w:cs="Times New Roman"/>
          <w:sz w:val="24"/>
          <w:szCs w:val="24"/>
        </w:rPr>
      </w:pPr>
    </w:p>
    <w:p w14:paraId="7EE890EA" w14:textId="77777777" w:rsidR="007D7AD1" w:rsidRDefault="007D7AD1">
      <w:pPr>
        <w:jc w:val="both"/>
        <w:rPr>
          <w:rFonts w:ascii="Times New Roman" w:eastAsia="Times New Roman" w:hAnsi="Times New Roman" w:cs="Times New Roman"/>
          <w:sz w:val="24"/>
          <w:szCs w:val="24"/>
        </w:rPr>
      </w:pPr>
    </w:p>
    <w:p w14:paraId="3B0C6E53" w14:textId="77777777" w:rsidR="007D7AD1" w:rsidRDefault="00B03CA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LUIZ GAMA HUMAN RIGHTS CLINIC</w:t>
      </w:r>
    </w:p>
    <w:p w14:paraId="66F12FCE" w14:textId="77777777" w:rsidR="007D7AD1" w:rsidRDefault="007D7AD1">
      <w:pPr>
        <w:jc w:val="center"/>
        <w:rPr>
          <w:rFonts w:ascii="Times New Roman" w:eastAsia="Times New Roman" w:hAnsi="Times New Roman" w:cs="Times New Roman"/>
          <w:sz w:val="24"/>
          <w:szCs w:val="24"/>
        </w:rPr>
      </w:pPr>
    </w:p>
    <w:p w14:paraId="4DC3E0E1" w14:textId="77777777" w:rsidR="007D7AD1" w:rsidRDefault="00B03CA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Marina Torres D. Rod</w:t>
      </w:r>
      <w:r>
        <w:rPr>
          <w:rFonts w:ascii="Times New Roman" w:eastAsia="Times New Roman" w:hAnsi="Times New Roman" w:cs="Times New Roman"/>
          <w:b/>
          <w:sz w:val="24"/>
          <w:szCs w:val="24"/>
        </w:rPr>
        <w:t xml:space="preserve">rigues </w:t>
      </w:r>
    </w:p>
    <w:p w14:paraId="6E96F8EB" w14:textId="77777777" w:rsidR="007D7AD1" w:rsidRDefault="00B03CA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Teaching Coordinator of the Luiz Gama Human Rights Clinic </w:t>
      </w:r>
    </w:p>
    <w:p w14:paraId="30D83FC4" w14:textId="77777777" w:rsidR="007D7AD1" w:rsidRDefault="007D7AD1">
      <w:pPr>
        <w:jc w:val="center"/>
        <w:rPr>
          <w:rFonts w:ascii="Times New Roman" w:eastAsia="Times New Roman" w:hAnsi="Times New Roman" w:cs="Times New Roman"/>
          <w:sz w:val="24"/>
          <w:szCs w:val="24"/>
        </w:rPr>
      </w:pPr>
    </w:p>
    <w:p w14:paraId="7313075C" w14:textId="77777777" w:rsidR="007D7AD1" w:rsidRDefault="00B03CAC">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Mariana Coelho Prado</w:t>
      </w:r>
    </w:p>
    <w:p w14:paraId="3C0E475D" w14:textId="77777777" w:rsidR="007D7AD1" w:rsidRDefault="00B03CAC">
      <w:pPr>
        <w:ind w:left="155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Researcher of Luiz Gama Human Rights Clinic</w:t>
      </w:r>
    </w:p>
    <w:p w14:paraId="0AD486D7" w14:textId="77777777" w:rsidR="007D7AD1" w:rsidRDefault="007D7AD1">
      <w:pPr>
        <w:ind w:left="1559"/>
        <w:rPr>
          <w:rFonts w:ascii="Times New Roman" w:eastAsia="Times New Roman" w:hAnsi="Times New Roman" w:cs="Times New Roman"/>
          <w:sz w:val="24"/>
          <w:szCs w:val="24"/>
        </w:rPr>
      </w:pPr>
    </w:p>
    <w:p w14:paraId="1645A798" w14:textId="77777777" w:rsidR="007D7AD1" w:rsidRDefault="00B03CA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José Vicente de Oliveira Kaspreski</w:t>
      </w:r>
    </w:p>
    <w:p w14:paraId="093B429F" w14:textId="77777777" w:rsidR="007D7AD1" w:rsidRDefault="00B03CA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Researcher of Luiz Gama Human Rights Clinic</w:t>
      </w:r>
    </w:p>
    <w:p w14:paraId="41777D6B" w14:textId="77777777" w:rsidR="007D7AD1" w:rsidRDefault="007D7AD1"/>
    <w:sectPr w:rsidR="007D7AD1">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EEF53" w14:textId="77777777" w:rsidR="00000000" w:rsidRDefault="00B03CAC">
      <w:pPr>
        <w:spacing w:line="240" w:lineRule="auto"/>
      </w:pPr>
      <w:r>
        <w:separator/>
      </w:r>
    </w:p>
  </w:endnote>
  <w:endnote w:type="continuationSeparator" w:id="0">
    <w:p w14:paraId="65F1BC19" w14:textId="77777777" w:rsidR="00000000" w:rsidRDefault="00B03C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EF659" w14:textId="77777777" w:rsidR="00000000" w:rsidRDefault="00B03CAC">
      <w:pPr>
        <w:spacing w:line="240" w:lineRule="auto"/>
      </w:pPr>
      <w:r>
        <w:separator/>
      </w:r>
    </w:p>
  </w:footnote>
  <w:footnote w:type="continuationSeparator" w:id="0">
    <w:p w14:paraId="53F974AE" w14:textId="77777777" w:rsidR="00000000" w:rsidRDefault="00B03CAC">
      <w:pPr>
        <w:spacing w:line="240" w:lineRule="auto"/>
      </w:pPr>
      <w:r>
        <w:continuationSeparator/>
      </w:r>
    </w:p>
  </w:footnote>
  <w:footnote w:id="1">
    <w:p w14:paraId="27F53BCF" w14:textId="77777777" w:rsidR="007D7AD1" w:rsidRDefault="00B03CAC">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Natalino, Marco. ESTIMATIVA DA POPULAÇÃO EM SITUAÇÃO DE RUA NO BRASIL (2012-2022)</w:t>
      </w:r>
    </w:p>
    <w:p w14:paraId="06043265" w14:textId="77777777" w:rsidR="007D7AD1" w:rsidRDefault="00B03CAC">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Disponível em: </w:t>
      </w:r>
    </w:p>
    <w:p w14:paraId="6A0DF706" w14:textId="77777777" w:rsidR="007D7AD1" w:rsidRDefault="00B03CAC">
      <w:pPr>
        <w:spacing w:line="240" w:lineRule="auto"/>
        <w:jc w:val="both"/>
        <w:rPr>
          <w:sz w:val="20"/>
          <w:szCs w:val="20"/>
        </w:rPr>
      </w:pPr>
      <w:hyperlink r:id="rId1">
        <w:r>
          <w:rPr>
            <w:rFonts w:ascii="Times New Roman" w:eastAsia="Times New Roman" w:hAnsi="Times New Roman" w:cs="Times New Roman"/>
            <w:color w:val="1155CC"/>
            <w:sz w:val="20"/>
            <w:szCs w:val="20"/>
            <w:u w:val="single"/>
          </w:rPr>
          <w:t>https://repositorio.ipea.gov.br/bitstream/11058/11604/4/NT_103_Disoc_Estimativa_da_Populacao.pdf</w:t>
        </w:r>
      </w:hyperlink>
      <w:r>
        <w:rPr>
          <w:rFonts w:ascii="Times New Roman" w:eastAsia="Times New Roman" w:hAnsi="Times New Roman" w:cs="Times New Roman"/>
          <w:sz w:val="20"/>
          <w:szCs w:val="20"/>
        </w:rPr>
        <w:t xml:space="preserve"> </w:t>
      </w:r>
    </w:p>
  </w:footnote>
  <w:footnote w:id="2">
    <w:p w14:paraId="34CA9312" w14:textId="77777777" w:rsidR="007D7AD1" w:rsidRDefault="00B03CAC">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Segundo dados do censo de população em situação de rua realizado pela Prefeitura de São Paulo em 2022. Disponível em: </w:t>
      </w:r>
    </w:p>
    <w:p w14:paraId="5A78F6F9" w14:textId="77777777" w:rsidR="007D7AD1" w:rsidRDefault="00B03CAC">
      <w:pPr>
        <w:spacing w:line="240" w:lineRule="auto"/>
        <w:jc w:val="both"/>
        <w:rPr>
          <w:sz w:val="20"/>
          <w:szCs w:val="20"/>
        </w:rPr>
      </w:pPr>
      <w:hyperlink r:id="rId2">
        <w:r>
          <w:rPr>
            <w:rFonts w:ascii="Times New Roman" w:eastAsia="Times New Roman" w:hAnsi="Times New Roman" w:cs="Times New Roman"/>
            <w:color w:val="1155CC"/>
            <w:sz w:val="20"/>
            <w:szCs w:val="20"/>
            <w:u w:val="single"/>
          </w:rPr>
          <w:t>https://app.powerbi.com/view?r=eyJrIjoiZWE4MTE5MGItZjRmMi00ZTcyLTgxOTMtMjc3MDAwMDM0NGI5IiwidCI6ImE0ZTA2MDVjLWUzOTUtNDZlYS1iMmE4LThlNjE1NGM5MGUwNyJ9</w:t>
        </w:r>
      </w:hyperlink>
      <w:r>
        <w:rPr>
          <w:rFonts w:ascii="Times New Roman" w:eastAsia="Times New Roman" w:hAnsi="Times New Roman" w:cs="Times New Roman"/>
          <w:sz w:val="20"/>
          <w:szCs w:val="20"/>
        </w:rPr>
        <w:t xml:space="preserve"> </w:t>
      </w:r>
    </w:p>
  </w:footnote>
  <w:footnote w:id="3">
    <w:p w14:paraId="6DA79BB3" w14:textId="77777777" w:rsidR="007D7AD1" w:rsidRDefault="00B03CAC">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Segundo dados do censo da população em situação de rua realizado pela Prefeitura do Rio de Janeiro em 2022. Disponível em: </w:t>
      </w:r>
      <w:hyperlink r:id="rId3">
        <w:r>
          <w:rPr>
            <w:rFonts w:ascii="Times New Roman" w:eastAsia="Times New Roman" w:hAnsi="Times New Roman" w:cs="Times New Roman"/>
            <w:color w:val="1155CC"/>
            <w:sz w:val="20"/>
            <w:szCs w:val="20"/>
            <w:u w:val="single"/>
          </w:rPr>
          <w:t>https://www</w:t>
        </w:r>
        <w:r>
          <w:rPr>
            <w:rFonts w:ascii="Times New Roman" w:eastAsia="Times New Roman" w:hAnsi="Times New Roman" w:cs="Times New Roman"/>
            <w:color w:val="1155CC"/>
            <w:sz w:val="20"/>
            <w:szCs w:val="20"/>
            <w:u w:val="single"/>
          </w:rPr>
          <w:t>.data.rio/apps/PCRJ::censo-de-popula%C3%A7%C3%A3o-em-situa%C3%A7%C3%A3o-de-rua-2020-1/explore</w:t>
        </w:r>
      </w:hyperlink>
      <w:r>
        <w:rPr>
          <w:rFonts w:ascii="Times New Roman" w:eastAsia="Times New Roman" w:hAnsi="Times New Roman" w:cs="Times New Roman"/>
          <w:sz w:val="20"/>
          <w:szCs w:val="20"/>
        </w:rPr>
        <w:t xml:space="preserve"> </w:t>
      </w:r>
    </w:p>
  </w:footnote>
  <w:footnote w:id="4">
    <w:p w14:paraId="520D1BC9" w14:textId="77777777" w:rsidR="007D7AD1" w:rsidRDefault="00B03CAC">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RIBAS, Luciana Marins. A PESSOA EM SITUAÇÃO DE RUA COMO SUJEITO DE DIREITO: ELEMENTOS CRÍTICOS DE UMA POLÍTICA PÚBLICA. São</w:t>
      </w:r>
      <w:r>
        <w:rPr>
          <w:rFonts w:ascii="Times New Roman" w:eastAsia="Times New Roman" w:hAnsi="Times New Roman" w:cs="Times New Roman"/>
          <w:sz w:val="20"/>
          <w:szCs w:val="20"/>
        </w:rPr>
        <w:t xml:space="preserve"> Paulo, 2019. Disponível em:</w:t>
      </w:r>
    </w:p>
    <w:p w14:paraId="5BEFCE4D" w14:textId="77777777" w:rsidR="007D7AD1" w:rsidRDefault="00B03CAC">
      <w:pPr>
        <w:spacing w:line="240" w:lineRule="auto"/>
        <w:jc w:val="both"/>
        <w:rPr>
          <w:sz w:val="20"/>
          <w:szCs w:val="20"/>
        </w:rPr>
      </w:pPr>
      <w:hyperlink r:id="rId4">
        <w:r>
          <w:rPr>
            <w:rFonts w:ascii="Times New Roman" w:eastAsia="Times New Roman" w:hAnsi="Times New Roman" w:cs="Times New Roman"/>
            <w:color w:val="1155CC"/>
            <w:sz w:val="20"/>
            <w:szCs w:val="20"/>
            <w:u w:val="single"/>
          </w:rPr>
          <w:t>https://www.teses.usp.br/teses/disponiveis/2/2140/tde-29072022-101629/publico/8665344DIO.pdf</w:t>
        </w:r>
      </w:hyperlink>
      <w:r>
        <w:rPr>
          <w:rFonts w:ascii="Times New Roman" w:eastAsia="Times New Roman" w:hAnsi="Times New Roman" w:cs="Times New Roman"/>
          <w:sz w:val="20"/>
          <w:szCs w:val="20"/>
        </w:rPr>
        <w:t xml:space="preserve"> </w:t>
      </w:r>
    </w:p>
  </w:footnote>
  <w:footnote w:id="5">
    <w:p w14:paraId="19CA4979" w14:textId="77777777" w:rsidR="007D7AD1" w:rsidRDefault="00B03CAC">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FONSECA, Bruno Expulsos das ruas. A república. 2014.  Disponível em: </w:t>
      </w:r>
    </w:p>
    <w:p w14:paraId="00717736" w14:textId="77777777" w:rsidR="007D7AD1" w:rsidRDefault="00B03CAC">
      <w:pPr>
        <w:spacing w:line="240" w:lineRule="auto"/>
        <w:jc w:val="both"/>
        <w:rPr>
          <w:sz w:val="20"/>
          <w:szCs w:val="20"/>
        </w:rPr>
      </w:pPr>
      <w:hyperlink r:id="rId5">
        <w:r>
          <w:rPr>
            <w:rFonts w:ascii="Times New Roman" w:eastAsia="Times New Roman" w:hAnsi="Times New Roman" w:cs="Times New Roman"/>
            <w:color w:val="1155CC"/>
            <w:sz w:val="20"/>
            <w:szCs w:val="20"/>
            <w:u w:val="single"/>
          </w:rPr>
          <w:t>https://apublica.org/2014/06/expulsos-das-ruas/</w:t>
        </w:r>
      </w:hyperlink>
      <w:r>
        <w:rPr>
          <w:rFonts w:ascii="Times New Roman" w:eastAsia="Times New Roman" w:hAnsi="Times New Roman" w:cs="Times New Roman"/>
          <w:sz w:val="20"/>
          <w:szCs w:val="20"/>
        </w:rPr>
        <w:t xml:space="preserve"> </w:t>
      </w:r>
    </w:p>
  </w:footnote>
  <w:footnote w:id="6">
    <w:p w14:paraId="1BF6F456" w14:textId="77777777" w:rsidR="007D7AD1" w:rsidRDefault="00B03CAC">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ROSSI, Marina. Mora</w:t>
      </w:r>
      <w:r>
        <w:rPr>
          <w:rFonts w:ascii="Times New Roman" w:eastAsia="Times New Roman" w:hAnsi="Times New Roman" w:cs="Times New Roman"/>
          <w:sz w:val="20"/>
          <w:szCs w:val="20"/>
        </w:rPr>
        <w:t xml:space="preserve">dor de rua em São Paulo: “Se eu tirar o casaco, eles levam embora”. El País. 2016. Disponível em: </w:t>
      </w:r>
      <w:hyperlink r:id="rId6">
        <w:r>
          <w:rPr>
            <w:rFonts w:ascii="Times New Roman" w:eastAsia="Times New Roman" w:hAnsi="Times New Roman" w:cs="Times New Roman"/>
            <w:color w:val="1155CC"/>
            <w:sz w:val="20"/>
            <w:szCs w:val="20"/>
            <w:u w:val="single"/>
          </w:rPr>
          <w:t>https://brasil.elpais.com/brasil/2016/06/15/politica/1466018275_3</w:t>
        </w:r>
        <w:r>
          <w:rPr>
            <w:rFonts w:ascii="Times New Roman" w:eastAsia="Times New Roman" w:hAnsi="Times New Roman" w:cs="Times New Roman"/>
            <w:color w:val="1155CC"/>
            <w:sz w:val="20"/>
            <w:szCs w:val="20"/>
            <w:u w:val="single"/>
          </w:rPr>
          <w:t>27623.html</w:t>
        </w:r>
      </w:hyperlink>
      <w:r>
        <w:rPr>
          <w:rFonts w:ascii="Times New Roman" w:eastAsia="Times New Roman" w:hAnsi="Times New Roman" w:cs="Times New Roman"/>
          <w:sz w:val="20"/>
          <w:szCs w:val="20"/>
        </w:rPr>
        <w:t xml:space="preserve"> </w:t>
      </w:r>
    </w:p>
  </w:footnote>
  <w:footnote w:id="7">
    <w:p w14:paraId="6C08570A" w14:textId="77777777" w:rsidR="007D7AD1" w:rsidRDefault="00B03CAC">
      <w:pPr>
        <w:spacing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Comissão de Direitos Humanos debate abordagem da zeladoria urbana com pessoas em situação de rua. Câmara Municipal de São Paulo. 2020. Disponível em:</w:t>
      </w:r>
    </w:p>
    <w:p w14:paraId="17001122" w14:textId="77777777" w:rsidR="007D7AD1" w:rsidRDefault="00B03CAC">
      <w:pPr>
        <w:spacing w:line="240" w:lineRule="auto"/>
        <w:jc w:val="both"/>
        <w:rPr>
          <w:sz w:val="20"/>
          <w:szCs w:val="20"/>
        </w:rPr>
      </w:pPr>
      <w:hyperlink r:id="rId7">
        <w:r>
          <w:rPr>
            <w:rFonts w:ascii="Times New Roman" w:eastAsia="Times New Roman" w:hAnsi="Times New Roman" w:cs="Times New Roman"/>
            <w:color w:val="1155CC"/>
            <w:sz w:val="20"/>
            <w:szCs w:val="20"/>
            <w:u w:val="single"/>
          </w:rPr>
          <w:t>https://www.saopaulo.sp.leg.br/blog/comissao-de-direitos-humanos-debate-abordagem-da-zeladoria-urbana-com-p</w:t>
        </w:r>
        <w:r>
          <w:rPr>
            <w:rFonts w:ascii="Times New Roman" w:eastAsia="Times New Roman" w:hAnsi="Times New Roman" w:cs="Times New Roman"/>
            <w:color w:val="1155CC"/>
            <w:sz w:val="20"/>
            <w:szCs w:val="20"/>
            <w:u w:val="single"/>
          </w:rPr>
          <w:t>essoas-em-situacao-de-rua/</w:t>
        </w:r>
      </w:hyperlink>
      <w:r>
        <w:rPr>
          <w:rFonts w:ascii="Times New Roman" w:eastAsia="Times New Roman" w:hAnsi="Times New Roman" w:cs="Times New Roman"/>
          <w:sz w:val="20"/>
          <w:szCs w:val="20"/>
        </w:rPr>
        <w:t xml:space="preserve"> </w:t>
      </w:r>
    </w:p>
  </w:footnote>
  <w:footnote w:id="8">
    <w:p w14:paraId="789E1632" w14:textId="77777777" w:rsidR="007D7AD1" w:rsidRDefault="00B03CAC">
      <w:pPr>
        <w:spacing w:line="240" w:lineRule="auto"/>
        <w:jc w:val="both"/>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Padre Julio Lancellotti denuncia retirada de colchões e cobertores de moradores de rua de SP por equipes de zeladoria da Prefeitura. O globo.  2022. Disponível em: https://g1.globo.com/spO gl</w:t>
      </w:r>
      <w:r>
        <w:rPr>
          <w:rFonts w:ascii="Times New Roman" w:eastAsia="Times New Roman" w:hAnsi="Times New Roman" w:cs="Times New Roman"/>
          <w:sz w:val="20"/>
          <w:szCs w:val="20"/>
        </w:rPr>
        <w:t xml:space="preserve">/sao-paulo/noticia/2022/01/23/padre-julio-denuncia-retirada-de-colchoes-e-cobertores-de-moradores-de-rua-pela-zeladoria-da-capital-paulista.ghtml </w:t>
      </w:r>
    </w:p>
  </w:footnote>
  <w:footnote w:id="9">
    <w:p w14:paraId="63C67BFD" w14:textId="77777777" w:rsidR="007D7AD1" w:rsidRDefault="00B03CAC">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Decreto 59.246/2020. Disponível em: </w:t>
      </w:r>
      <w:hyperlink r:id="rId8">
        <w:r>
          <w:rPr>
            <w:rFonts w:ascii="Times New Roman" w:eastAsia="Times New Roman" w:hAnsi="Times New Roman" w:cs="Times New Roman"/>
            <w:sz w:val="20"/>
            <w:szCs w:val="20"/>
          </w:rPr>
          <w:t>https://legislacao.prefeitura.sp.gov.br/leis/decreto-59246-de-28-de-fevereiro-de-2020</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1788B" w14:textId="77777777" w:rsidR="007D7AD1" w:rsidRDefault="00B03CAC">
    <w:r>
      <w:rPr>
        <w:noProof/>
      </w:rPr>
      <w:drawing>
        <wp:inline distT="114300" distB="114300" distL="114300" distR="114300" wp14:anchorId="7589D25D" wp14:editId="435827A2">
          <wp:extent cx="814388" cy="8143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14388" cy="81438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E497A"/>
    <w:multiLevelType w:val="multilevel"/>
    <w:tmpl w:val="1534F04E"/>
    <w:lvl w:ilvl="0">
      <w:start w:val="1"/>
      <w:numFmt w:val="decimal"/>
      <w:lvlText w:val="%1."/>
      <w:lvlJc w:val="left"/>
      <w:pPr>
        <w:ind w:left="283" w:firstLine="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7464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D1"/>
    <w:rsid w:val="007D7AD1"/>
    <w:rsid w:val="00B03CA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5C35"/>
  <w15:docId w15:val="{ACDFC6C9-D2C5-4EEB-B8CF-D7D50A99D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egislacao.prefeitura.sp.gov.br/leis/decreto-59246-de-28-de-fevereiro-de-2020" TargetMode="External"/><Relationship Id="rId3" Type="http://schemas.openxmlformats.org/officeDocument/2006/relationships/hyperlink" Target="https://www.data.rio/apps/PCRJ::censo-de-popula%C3%A7%C3%A3o-em-situa%C3%A7%C3%A3o-de-rua-2020-1/explore" TargetMode="External"/><Relationship Id="rId7" Type="http://schemas.openxmlformats.org/officeDocument/2006/relationships/hyperlink" Target="https://www.saopaulo.sp.leg.br/blog/comissao-de-direitos-humanos-debate-abordagem-da-zeladoria-urbana-com-pessoas-em-situacao-de-rua/" TargetMode="External"/><Relationship Id="rId2" Type="http://schemas.openxmlformats.org/officeDocument/2006/relationships/hyperlink" Target="https://app.powerbi.com/view?r=eyJrIjoiZWE4MTE5MGItZjRmMi00ZTcyLTgxOTMtMjc3MDAwMDM0NGI5IiwidCI6ImE0ZTA2MDVjLWUzOTUtNDZlYS1iMmE4LThlNjE1NGM5MGUwNyJ9" TargetMode="External"/><Relationship Id="rId1" Type="http://schemas.openxmlformats.org/officeDocument/2006/relationships/hyperlink" Target="https://repositorio.ipea.gov.br/bitstream/11058/11604/4/NT_103_Disoc_Estimativa_da_Populacao.pdf" TargetMode="External"/><Relationship Id="rId6" Type="http://schemas.openxmlformats.org/officeDocument/2006/relationships/hyperlink" Target="https://brasil.elpais.com/brasil/2016/06/15/politica/1466018275_327623.html" TargetMode="External"/><Relationship Id="rId5" Type="http://schemas.openxmlformats.org/officeDocument/2006/relationships/hyperlink" Target="https://apublica.org/2014/06/expulsos-das-ruas/" TargetMode="External"/><Relationship Id="rId4" Type="http://schemas.openxmlformats.org/officeDocument/2006/relationships/hyperlink" Target="https://www.teses.usp.br/teses/disponiveis/2/2140/tde-29072022-101629/publico/8665344DI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2700</Words>
  <Characters>14558</Characters>
  <Application>Microsoft Office Word</Application>
  <DocSecurity>0</DocSecurity>
  <Lines>285</Lines>
  <Paragraphs>82</Paragraphs>
  <ScaleCrop>false</ScaleCrop>
  <Company>OHCHR</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2023-08-29T14:22:00Z</dcterms:created>
  <dcterms:modified xsi:type="dcterms:W3CDTF">2023-08-29T14:22:00Z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dfbb926ab39a181907b3753d7989f51cff5da439d7e4d1e4c9d186eae009864f</vt:lpwstr>
  </property>
</Properties>
</file>