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A3B526B" w:rsidR="005C1273" w:rsidRDefault="00000000">
      <w:pPr>
        <w:jc w:val="center"/>
        <w:rPr>
          <w:rFonts w:ascii="Verdana" w:eastAsia="Verdana" w:hAnsi="Verdana" w:cs="Verdana"/>
          <w:b/>
        </w:rPr>
      </w:pPr>
      <w:r>
        <w:rPr>
          <w:rFonts w:ascii="Verdana" w:eastAsia="Verdana" w:hAnsi="Verdana" w:cs="Verdana"/>
          <w:b/>
        </w:rPr>
        <w:t>A</w:t>
      </w:r>
      <w:r w:rsidR="003A368B">
        <w:rPr>
          <w:rFonts w:ascii="Verdana" w:eastAsia="Verdana" w:hAnsi="Verdana" w:cs="Verdana"/>
          <w:b/>
        </w:rPr>
        <w:t>NEXO</w:t>
      </w:r>
      <w:r>
        <w:rPr>
          <w:rFonts w:ascii="Verdana" w:eastAsia="Verdana" w:hAnsi="Verdana" w:cs="Verdana"/>
          <w:b/>
        </w:rPr>
        <w:t xml:space="preserve"> N°5</w:t>
      </w:r>
    </w:p>
    <w:p w14:paraId="70D59CC0" w14:textId="77777777" w:rsidR="003A368B" w:rsidRDefault="003A368B">
      <w:pPr>
        <w:jc w:val="center"/>
        <w:rPr>
          <w:rFonts w:ascii="Verdana" w:eastAsia="Verdana" w:hAnsi="Verdana" w:cs="Verdana"/>
          <w:b/>
        </w:rPr>
      </w:pPr>
    </w:p>
    <w:p w14:paraId="0D831CB6" w14:textId="77777777" w:rsidR="003A368B" w:rsidRDefault="00000000" w:rsidP="003A368B">
      <w:pPr>
        <w:jc w:val="center"/>
        <w:rPr>
          <w:rFonts w:ascii="Verdana" w:eastAsia="Verdana" w:hAnsi="Verdana" w:cs="Verdana"/>
          <w:b/>
        </w:rPr>
      </w:pPr>
      <w:r>
        <w:rPr>
          <w:rFonts w:ascii="Verdana" w:eastAsia="Verdana" w:hAnsi="Verdana" w:cs="Verdana"/>
          <w:b/>
        </w:rPr>
        <w:t xml:space="preserve">Acciones MINEDUC para educación a distancia </w:t>
      </w:r>
    </w:p>
    <w:p w14:paraId="00000002" w14:textId="29B485F0" w:rsidR="005C1273" w:rsidRDefault="00000000" w:rsidP="003A368B">
      <w:pPr>
        <w:jc w:val="center"/>
        <w:rPr>
          <w:rFonts w:ascii="Verdana" w:eastAsia="Verdana" w:hAnsi="Verdana" w:cs="Verdana"/>
          <w:b/>
        </w:rPr>
      </w:pPr>
      <w:r>
        <w:rPr>
          <w:rFonts w:ascii="Verdana" w:eastAsia="Verdana" w:hAnsi="Verdana" w:cs="Verdana"/>
          <w:b/>
        </w:rPr>
        <w:t>accesible e inclusiva en contexto de pandemia</w:t>
      </w:r>
    </w:p>
    <w:p w14:paraId="00000003" w14:textId="77777777" w:rsidR="005C1273" w:rsidRDefault="005C1273">
      <w:pPr>
        <w:jc w:val="center"/>
        <w:rPr>
          <w:rFonts w:ascii="Verdana" w:eastAsia="Verdana" w:hAnsi="Verdana" w:cs="Verdana"/>
        </w:rPr>
      </w:pPr>
    </w:p>
    <w:p w14:paraId="00000004" w14:textId="77777777" w:rsidR="005C1273" w:rsidRDefault="00000000">
      <w:pPr>
        <w:spacing w:after="120" w:line="240" w:lineRule="auto"/>
        <w:ind w:right="-40"/>
        <w:jc w:val="both"/>
        <w:rPr>
          <w:rFonts w:ascii="Verdana" w:eastAsia="Verdana" w:hAnsi="Verdana" w:cs="Verdana"/>
        </w:rPr>
      </w:pPr>
      <w:r>
        <w:rPr>
          <w:rFonts w:ascii="Verdana" w:eastAsia="Verdana" w:hAnsi="Verdana" w:cs="Verdana"/>
        </w:rPr>
        <w:t>MINEDUC centró sus acciones en dotar de equipamiento tecnológico a los establecimientos educacionales. Dentro de las estrategias, se destacan las siguientes:</w:t>
      </w:r>
    </w:p>
    <w:p w14:paraId="00000005" w14:textId="77777777" w:rsidR="005C1273" w:rsidRDefault="00000000">
      <w:pPr>
        <w:spacing w:line="240" w:lineRule="auto"/>
        <w:ind w:right="-40"/>
        <w:jc w:val="both"/>
        <w:rPr>
          <w:rFonts w:ascii="Verdana" w:eastAsia="Verdana" w:hAnsi="Verdana" w:cs="Verdana"/>
        </w:rPr>
      </w:pPr>
      <w:r>
        <w:rPr>
          <w:rFonts w:ascii="Verdana" w:eastAsia="Verdana" w:hAnsi="Verdana" w:cs="Verdana"/>
        </w:rPr>
        <w:t>a)</w:t>
      </w:r>
      <w:r>
        <w:rPr>
          <w:rFonts w:ascii="Verdana" w:eastAsia="Verdana" w:hAnsi="Verdana" w:cs="Verdana"/>
          <w:b/>
        </w:rPr>
        <w:t xml:space="preserve"> Tecnologías de Acceso Universal para la Educación</w:t>
      </w:r>
      <w:r>
        <w:rPr>
          <w:rFonts w:ascii="Verdana" w:eastAsia="Verdana" w:hAnsi="Verdana" w:cs="Verdana"/>
          <w:vertAlign w:val="superscript"/>
        </w:rPr>
        <w:footnoteReference w:id="1"/>
      </w:r>
      <w:r>
        <w:rPr>
          <w:rFonts w:ascii="Verdana" w:eastAsia="Verdana" w:hAnsi="Verdana" w:cs="Verdana"/>
        </w:rPr>
        <w:t>. Implementada desde 2020 y proyectado hasta 2023, contempla la entrega de tecnologías asistivas o de apoyo, capacitación técnico-pedagógica favoreciendo que escuelas especiales puedan enriquecer sus prácticas pedagógicas para el desarrollo de la comunicación e incremento de la participación y el aprendizaje de estudiantes con discapacidad. Tiene como objetivo llegar a 307 escuelas especiales, 921 docentes, profesionales y 12.200 estudiantes con discapacidad.</w:t>
      </w:r>
    </w:p>
    <w:p w14:paraId="00000006" w14:textId="77777777" w:rsidR="005C1273" w:rsidRDefault="005C1273">
      <w:pPr>
        <w:spacing w:line="240" w:lineRule="auto"/>
        <w:ind w:right="-40"/>
        <w:jc w:val="both"/>
        <w:rPr>
          <w:rFonts w:ascii="Verdana" w:eastAsia="Verdana" w:hAnsi="Verdana" w:cs="Verdana"/>
        </w:rPr>
      </w:pPr>
    </w:p>
    <w:p w14:paraId="00000007" w14:textId="77777777" w:rsidR="005C1273" w:rsidRDefault="00000000">
      <w:pPr>
        <w:spacing w:line="240" w:lineRule="auto"/>
        <w:ind w:right="-40"/>
        <w:jc w:val="both"/>
        <w:rPr>
          <w:rFonts w:ascii="Verdana" w:eastAsia="Verdana" w:hAnsi="Verdana" w:cs="Verdana"/>
        </w:rPr>
      </w:pPr>
      <w:r>
        <w:rPr>
          <w:rFonts w:ascii="Verdana" w:eastAsia="Verdana" w:hAnsi="Verdana" w:cs="Verdana"/>
        </w:rPr>
        <w:t xml:space="preserve">b) </w:t>
      </w:r>
      <w:r>
        <w:rPr>
          <w:rFonts w:ascii="Verdana" w:eastAsia="Verdana" w:hAnsi="Verdana" w:cs="Verdana"/>
          <w:b/>
        </w:rPr>
        <w:t>Enfrentando nuevos desafíos</w:t>
      </w:r>
      <w:r>
        <w:rPr>
          <w:rFonts w:ascii="Verdana" w:eastAsia="Verdana" w:hAnsi="Verdana" w:cs="Verdana"/>
        </w:rPr>
        <w:t xml:space="preserve">: Herramientas digitales para promover el aprendizaje en línea. Ciclo de webinarios y talleres para apoyar a las comunidades educativas durante la pandemia. El público de estas acciones fueron docentes de escuelas especiales y programas de integración PIE que no tuviesen experiencias previas o conocimientos sobre </w:t>
      </w:r>
      <w:r>
        <w:rPr>
          <w:rFonts w:ascii="Verdana" w:eastAsia="Verdana" w:hAnsi="Verdana" w:cs="Verdana"/>
          <w:i/>
        </w:rPr>
        <w:t>G Suite for Education</w:t>
      </w:r>
      <w:r>
        <w:rPr>
          <w:rFonts w:ascii="Verdana" w:eastAsia="Verdana" w:hAnsi="Verdana" w:cs="Verdana"/>
        </w:rPr>
        <w:t xml:space="preserve"> y que quisieran aprender a utilizar </w:t>
      </w:r>
      <w:r>
        <w:rPr>
          <w:rFonts w:ascii="Verdana" w:eastAsia="Verdana" w:hAnsi="Verdana" w:cs="Verdana"/>
          <w:i/>
        </w:rPr>
        <w:t>Google Classroom</w:t>
      </w:r>
      <w:r>
        <w:rPr>
          <w:rFonts w:ascii="Verdana" w:eastAsia="Verdana" w:hAnsi="Verdana" w:cs="Verdana"/>
        </w:rPr>
        <w:t>. El foco de estas acciones fue especialmente la creación de aulas virtuales, conociendo herramientas de accesibilidad que permiten desarrollar procesos de aprendizaje a distancia inclusivos.</w:t>
      </w:r>
    </w:p>
    <w:p w14:paraId="00000008" w14:textId="77777777" w:rsidR="005C1273" w:rsidRDefault="005C1273">
      <w:pPr>
        <w:spacing w:line="240" w:lineRule="auto"/>
        <w:ind w:right="-40"/>
        <w:jc w:val="both"/>
        <w:rPr>
          <w:rFonts w:ascii="Verdana" w:eastAsia="Verdana" w:hAnsi="Verdana" w:cs="Verdana"/>
        </w:rPr>
      </w:pPr>
    </w:p>
    <w:p w14:paraId="00000009" w14:textId="77777777" w:rsidR="005C1273" w:rsidRDefault="00000000">
      <w:pPr>
        <w:spacing w:line="240" w:lineRule="auto"/>
        <w:ind w:right="-40"/>
        <w:jc w:val="both"/>
        <w:rPr>
          <w:rFonts w:ascii="Verdana" w:eastAsia="Verdana" w:hAnsi="Verdana" w:cs="Verdana"/>
        </w:rPr>
      </w:pPr>
      <w:r>
        <w:rPr>
          <w:rFonts w:ascii="Verdana" w:eastAsia="Verdana" w:hAnsi="Verdana" w:cs="Verdana"/>
        </w:rPr>
        <w:t xml:space="preserve">c) </w:t>
      </w:r>
      <w:r>
        <w:rPr>
          <w:rFonts w:ascii="Verdana" w:eastAsia="Verdana" w:hAnsi="Verdana" w:cs="Verdana"/>
          <w:b/>
        </w:rPr>
        <w:t>Seminario Internacional TIC y Retos Múltiples</w:t>
      </w:r>
      <w:r>
        <w:rPr>
          <w:rFonts w:ascii="Verdana" w:eastAsia="Verdana" w:hAnsi="Verdana" w:cs="Verdana"/>
          <w:vertAlign w:val="superscript"/>
        </w:rPr>
        <w:footnoteReference w:id="2"/>
      </w:r>
      <w:r>
        <w:rPr>
          <w:rFonts w:ascii="Verdana" w:eastAsia="Verdana" w:hAnsi="Verdana" w:cs="Verdana"/>
        </w:rPr>
        <w:t>. Expertas internacionales compartieron orientaciones y herramientas para enfrentar la crisis sanitaria en contextos educativos inclusivos y accesibles. Su desarrollo duró 2 días, contando con la participación de más de 1050 personas entre docentes y directivos.</w:t>
      </w:r>
    </w:p>
    <w:p w14:paraId="0000000A" w14:textId="77777777" w:rsidR="005C1273" w:rsidRDefault="005C1273">
      <w:pPr>
        <w:spacing w:line="240" w:lineRule="auto"/>
        <w:ind w:right="-40"/>
        <w:jc w:val="both"/>
        <w:rPr>
          <w:rFonts w:ascii="Verdana" w:eastAsia="Verdana" w:hAnsi="Verdana" w:cs="Verdana"/>
        </w:rPr>
      </w:pPr>
    </w:p>
    <w:p w14:paraId="0000000B" w14:textId="77777777" w:rsidR="005C1273" w:rsidRDefault="00000000">
      <w:pPr>
        <w:spacing w:line="240" w:lineRule="auto"/>
        <w:ind w:right="-40"/>
        <w:jc w:val="both"/>
        <w:rPr>
          <w:rFonts w:ascii="Verdana" w:eastAsia="Verdana" w:hAnsi="Verdana" w:cs="Verdana"/>
        </w:rPr>
      </w:pPr>
      <w:r>
        <w:rPr>
          <w:rFonts w:ascii="Verdana" w:eastAsia="Verdana" w:hAnsi="Verdana" w:cs="Verdana"/>
        </w:rPr>
        <w:t xml:space="preserve">d) </w:t>
      </w:r>
      <w:r>
        <w:rPr>
          <w:rFonts w:ascii="Verdana" w:eastAsia="Verdana" w:hAnsi="Verdana" w:cs="Verdana"/>
          <w:b/>
        </w:rPr>
        <w:t>Kits Tecnológicos para la Educación Digital</w:t>
      </w:r>
      <w:r>
        <w:rPr>
          <w:rFonts w:ascii="Verdana" w:eastAsia="Verdana" w:hAnsi="Verdana" w:cs="Verdana"/>
        </w:rPr>
        <w:t>. En 2021, se entregaron 8.020 tablets, acompañadas de una funda de silicona protectora y un plan de Internet de 6GB mensuales por un periodo de 12 meses, con la finalidad de apoyar los procesos de aprendizaje de estudiantes con discapacidad en la pandemia. Esta acción fue acompañada de webinarios para apoyar a docentes, asistentes y profesionales de la educación en el uso pedagógico de los recursos.</w:t>
      </w:r>
    </w:p>
    <w:p w14:paraId="0000000C" w14:textId="77777777" w:rsidR="005C1273" w:rsidRDefault="005C1273">
      <w:pPr>
        <w:spacing w:after="120" w:line="240" w:lineRule="auto"/>
        <w:ind w:left="720" w:right="-40"/>
        <w:jc w:val="both"/>
        <w:rPr>
          <w:rFonts w:ascii="Verdana" w:eastAsia="Verdana" w:hAnsi="Verdana" w:cs="Verdana"/>
        </w:rPr>
      </w:pPr>
    </w:p>
    <w:p w14:paraId="0000000D" w14:textId="77777777" w:rsidR="005C1273" w:rsidRDefault="00000000">
      <w:pPr>
        <w:spacing w:after="120" w:line="240" w:lineRule="auto"/>
        <w:ind w:right="-40"/>
        <w:jc w:val="both"/>
        <w:rPr>
          <w:rFonts w:ascii="Verdana" w:eastAsia="Verdana" w:hAnsi="Verdana" w:cs="Verdana"/>
        </w:rPr>
      </w:pPr>
      <w:r>
        <w:rPr>
          <w:rFonts w:ascii="Verdana" w:eastAsia="Verdana" w:hAnsi="Verdana" w:cs="Verdana"/>
        </w:rPr>
        <w:t xml:space="preserve">e) </w:t>
      </w:r>
      <w:r>
        <w:rPr>
          <w:rFonts w:ascii="Verdana" w:eastAsia="Verdana" w:hAnsi="Verdana" w:cs="Verdana"/>
          <w:b/>
        </w:rPr>
        <w:t>Fortalecimiento de condiciones para promover la reactivación de aprendizajes a través de la innovación pedagógica en escuelas especiales</w:t>
      </w:r>
      <w:r>
        <w:rPr>
          <w:rFonts w:ascii="Verdana" w:eastAsia="Verdana" w:hAnsi="Verdana" w:cs="Verdana"/>
        </w:rPr>
        <w:t>. La convocatoria será realizada en segundo semestre del 2022, cuyo objetivo es dotar a establecimientos con equipamiento tecnológico, tecnologías asistivas y/o de accesibilidad para aquellos estudiantes con necesidades de apoyo asociadas a discapacidad. Con este proyecto se espera beneficiar a 153 escuelas especiales, entregando recursos económicos para que cada establecimiento pueda seleccionar y adquirir tecnologías que aporten a la comunicación, participación y aprendizaje.</w:t>
      </w:r>
    </w:p>
    <w:sectPr w:rsidR="005C1273">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8AF9B" w14:textId="77777777" w:rsidR="006D5EE5" w:rsidRDefault="006D5EE5">
      <w:pPr>
        <w:spacing w:line="240" w:lineRule="auto"/>
      </w:pPr>
      <w:r>
        <w:separator/>
      </w:r>
    </w:p>
  </w:endnote>
  <w:endnote w:type="continuationSeparator" w:id="0">
    <w:p w14:paraId="2BEF92F3" w14:textId="77777777" w:rsidR="006D5EE5" w:rsidRDefault="006D5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100"/>
      <w:docPartObj>
        <w:docPartGallery w:val="Page Numbers (Bottom of Page)"/>
        <w:docPartUnique/>
      </w:docPartObj>
    </w:sdtPr>
    <w:sdtEndPr>
      <w:rPr>
        <w:rFonts w:ascii="Verdana" w:hAnsi="Verdana"/>
        <w:sz w:val="16"/>
        <w:szCs w:val="16"/>
      </w:rPr>
    </w:sdtEndPr>
    <w:sdtContent>
      <w:p w14:paraId="39053C9C" w14:textId="3CC6B2DA" w:rsidR="003A368B" w:rsidRPr="003A368B" w:rsidRDefault="003A368B">
        <w:pPr>
          <w:pStyle w:val="Piedepgina"/>
          <w:jc w:val="right"/>
          <w:rPr>
            <w:rFonts w:ascii="Verdana" w:hAnsi="Verdana"/>
            <w:sz w:val="16"/>
            <w:szCs w:val="16"/>
          </w:rPr>
        </w:pPr>
        <w:r w:rsidRPr="003A368B">
          <w:rPr>
            <w:rFonts w:ascii="Verdana" w:hAnsi="Verdana"/>
            <w:sz w:val="16"/>
            <w:szCs w:val="16"/>
          </w:rPr>
          <w:fldChar w:fldCharType="begin"/>
        </w:r>
        <w:r w:rsidRPr="003A368B">
          <w:rPr>
            <w:rFonts w:ascii="Verdana" w:hAnsi="Verdana"/>
            <w:sz w:val="16"/>
            <w:szCs w:val="16"/>
          </w:rPr>
          <w:instrText>PAGE   \* MERGEFORMAT</w:instrText>
        </w:r>
        <w:r w:rsidRPr="003A368B">
          <w:rPr>
            <w:rFonts w:ascii="Verdana" w:hAnsi="Verdana"/>
            <w:sz w:val="16"/>
            <w:szCs w:val="16"/>
          </w:rPr>
          <w:fldChar w:fldCharType="separate"/>
        </w:r>
        <w:r w:rsidRPr="003A368B">
          <w:rPr>
            <w:rFonts w:ascii="Verdana" w:hAnsi="Verdana"/>
            <w:sz w:val="16"/>
            <w:szCs w:val="16"/>
            <w:lang w:val="es-ES"/>
          </w:rPr>
          <w:t>2</w:t>
        </w:r>
        <w:r w:rsidRPr="003A368B">
          <w:rPr>
            <w:rFonts w:ascii="Verdana" w:hAnsi="Verdana"/>
            <w:sz w:val="16"/>
            <w:szCs w:val="16"/>
          </w:rPr>
          <w:fldChar w:fldCharType="end"/>
        </w:r>
      </w:p>
    </w:sdtContent>
  </w:sdt>
  <w:p w14:paraId="1382160F" w14:textId="77777777" w:rsidR="003A368B" w:rsidRDefault="003A36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6D386" w14:textId="77777777" w:rsidR="006D5EE5" w:rsidRDefault="006D5EE5">
      <w:pPr>
        <w:spacing w:line="240" w:lineRule="auto"/>
      </w:pPr>
      <w:r>
        <w:separator/>
      </w:r>
    </w:p>
  </w:footnote>
  <w:footnote w:type="continuationSeparator" w:id="0">
    <w:p w14:paraId="5633A0BB" w14:textId="77777777" w:rsidR="006D5EE5" w:rsidRDefault="006D5EE5">
      <w:pPr>
        <w:spacing w:line="240" w:lineRule="auto"/>
      </w:pPr>
      <w:r>
        <w:continuationSeparator/>
      </w:r>
    </w:p>
  </w:footnote>
  <w:footnote w:id="1">
    <w:p w14:paraId="0000000E" w14:textId="77777777" w:rsidR="005C1273" w:rsidRPr="003A368B" w:rsidRDefault="00000000" w:rsidP="003A368B">
      <w:pPr>
        <w:spacing w:line="240" w:lineRule="auto"/>
        <w:jc w:val="both"/>
        <w:rPr>
          <w:rFonts w:ascii="Verdana" w:hAnsi="Verdana"/>
          <w:sz w:val="16"/>
          <w:szCs w:val="16"/>
        </w:rPr>
      </w:pPr>
      <w:r w:rsidRPr="003A368B">
        <w:rPr>
          <w:rFonts w:ascii="Verdana" w:hAnsi="Verdana"/>
          <w:sz w:val="16"/>
          <w:szCs w:val="16"/>
          <w:vertAlign w:val="superscript"/>
        </w:rPr>
        <w:footnoteRef/>
      </w:r>
      <w:r w:rsidRPr="003A368B">
        <w:rPr>
          <w:rFonts w:ascii="Verdana" w:hAnsi="Verdana"/>
          <w:sz w:val="16"/>
          <w:szCs w:val="16"/>
        </w:rPr>
        <w:t xml:space="preserve"> </w:t>
      </w:r>
      <w:hyperlink r:id="rId1">
        <w:r w:rsidRPr="003A368B">
          <w:rPr>
            <w:rFonts w:ascii="Verdana" w:hAnsi="Verdana"/>
            <w:color w:val="1155CC"/>
            <w:sz w:val="16"/>
            <w:szCs w:val="16"/>
            <w:u w:val="single"/>
          </w:rPr>
          <w:t>https://www.innovacion.mineduc.cl/iniciativas/tecnologias-de-acceso-universal-para-la-educacion-2022</w:t>
        </w:r>
      </w:hyperlink>
      <w:r w:rsidRPr="003A368B">
        <w:rPr>
          <w:rFonts w:ascii="Verdana" w:hAnsi="Verdana"/>
          <w:sz w:val="16"/>
          <w:szCs w:val="16"/>
        </w:rPr>
        <w:t xml:space="preserve"> </w:t>
      </w:r>
    </w:p>
  </w:footnote>
  <w:footnote w:id="2">
    <w:p w14:paraId="0000000F" w14:textId="77777777" w:rsidR="005C1273" w:rsidRDefault="00000000" w:rsidP="003A368B">
      <w:pPr>
        <w:spacing w:line="240" w:lineRule="auto"/>
        <w:jc w:val="both"/>
        <w:rPr>
          <w:sz w:val="20"/>
          <w:szCs w:val="20"/>
        </w:rPr>
      </w:pPr>
      <w:r w:rsidRPr="003A368B">
        <w:rPr>
          <w:rFonts w:ascii="Verdana" w:hAnsi="Verdana"/>
          <w:sz w:val="16"/>
          <w:szCs w:val="16"/>
          <w:vertAlign w:val="superscript"/>
        </w:rPr>
        <w:footnoteRef/>
      </w:r>
      <w:r w:rsidRPr="003A368B">
        <w:rPr>
          <w:rFonts w:ascii="Verdana" w:hAnsi="Verdana"/>
          <w:sz w:val="16"/>
          <w:szCs w:val="16"/>
        </w:rPr>
        <w:t xml:space="preserve"> </w:t>
      </w:r>
      <w:hyperlink r:id="rId2">
        <w:r w:rsidRPr="003A368B">
          <w:rPr>
            <w:rFonts w:ascii="Verdana" w:hAnsi="Verdana"/>
            <w:color w:val="1155CC"/>
            <w:sz w:val="16"/>
            <w:szCs w:val="16"/>
            <w:u w:val="single"/>
          </w:rPr>
          <w:t>https://especial.mineduc.cl/en-junio-se-realizo-el-i-seminario-internacional-tic-y-retos-multiples/</w:t>
        </w:r>
      </w:hyperlink>
      <w:r>
        <w:rPr>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273"/>
    <w:rsid w:val="003A368B"/>
    <w:rsid w:val="005C1273"/>
    <w:rsid w:val="006D5EE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A1750"/>
  <w15:docId w15:val="{CD3C8D3E-DEDC-43F4-ABDB-11C4E622C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3A368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A368B"/>
  </w:style>
  <w:style w:type="paragraph" w:styleId="Piedepgina">
    <w:name w:val="footer"/>
    <w:basedOn w:val="Normal"/>
    <w:link w:val="PiedepginaCar"/>
    <w:uiPriority w:val="99"/>
    <w:unhideWhenUsed/>
    <w:rsid w:val="003A368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A3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especial.mineduc.cl/en-junio-se-realizo-el-i-seminario-internacional-tic-y-retos-multiples/" TargetMode="External"/><Relationship Id="rId1" Type="http://schemas.openxmlformats.org/officeDocument/2006/relationships/hyperlink" Target="https://www.innovacion.mineduc.cl/iniciativas/tecnologias-de-acceso-universal-para-la-educacion-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427</Words>
  <Characters>2350</Characters>
  <Application>Microsoft Office Word</Application>
  <DocSecurity>0</DocSecurity>
  <Lines>19</Lines>
  <Paragraphs>5</Paragraphs>
  <ScaleCrop>false</ScaleCrop>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Pilar Iturrieta</cp:lastModifiedBy>
  <cp:revision>2</cp:revision>
  <dcterms:created xsi:type="dcterms:W3CDTF">2022-11-17T15:17:00Z</dcterms:created>
  <dcterms:modified xsi:type="dcterms:W3CDTF">2022-11-17T15:17:00Z</dcterms:modified>
</cp:coreProperties>
</file>