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222B1" w14:textId="5B4D1BF7" w:rsidR="00BC4461" w:rsidRPr="00BC4461" w:rsidRDefault="008E5766" w:rsidP="008E5766">
      <w:pPr>
        <w:jc w:val="center"/>
        <w:rPr>
          <w:rFonts w:ascii="Simplified Arabic" w:hAnsi="Simplified Arabic" w:cs="Simplified Arabic"/>
          <w:b/>
          <w:bCs/>
          <w:sz w:val="48"/>
          <w:szCs w:val="48"/>
          <w:rtl/>
          <w:lang w:val="en-GB" w:bidi="ar-EG"/>
        </w:rPr>
      </w:pPr>
      <w:r>
        <w:rPr>
          <w:rFonts w:ascii="Simplified Arabic" w:hAnsi="Simplified Arabic" w:cs="Simplified Arabic"/>
          <w:b/>
          <w:bCs/>
          <w:noProof/>
          <w:sz w:val="48"/>
          <w:szCs w:val="48"/>
          <w:rtl/>
        </w:rPr>
        <w:drawing>
          <wp:inline distT="0" distB="0" distL="0" distR="0" wp14:anchorId="279857F1" wp14:editId="1A727279">
            <wp:extent cx="492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لوجو-انجليزي.jpg"/>
                    <pic:cNvPicPr/>
                  </pic:nvPicPr>
                  <pic:blipFill>
                    <a:blip r:embed="rId8">
                      <a:extLst>
                        <a:ext uri="{28A0092B-C50C-407E-A947-70E740481C1C}">
                          <a14:useLocalDpi xmlns:a14="http://schemas.microsoft.com/office/drawing/2010/main" val="0"/>
                        </a:ext>
                      </a:extLst>
                    </a:blip>
                    <a:stretch>
                      <a:fillRect/>
                    </a:stretch>
                  </pic:blipFill>
                  <pic:spPr>
                    <a:xfrm>
                      <a:off x="0" y="0"/>
                      <a:ext cx="4924425" cy="1209675"/>
                    </a:xfrm>
                    <a:prstGeom prst="rect">
                      <a:avLst/>
                    </a:prstGeom>
                  </pic:spPr>
                </pic:pic>
              </a:graphicData>
            </a:graphic>
          </wp:inline>
        </w:drawing>
      </w:r>
    </w:p>
    <w:p w14:paraId="1308056B" w14:textId="35C49AD6" w:rsidR="004F78E9" w:rsidRDefault="004F78E9" w:rsidP="004F78E9">
      <w:pPr>
        <w:bidi/>
        <w:rPr>
          <w:rFonts w:ascii="Simplified Arabic" w:hAnsi="Simplified Arabic" w:cs="Simplified Arabic"/>
          <w:b/>
          <w:bCs/>
          <w:sz w:val="32"/>
          <w:szCs w:val="32"/>
          <w:rtl/>
          <w:lang w:bidi="ar-EG"/>
        </w:rPr>
      </w:pPr>
    </w:p>
    <w:p w14:paraId="040EE291" w14:textId="2371605D" w:rsidR="004F78E9" w:rsidRPr="004F78E9" w:rsidRDefault="004525CF" w:rsidP="004F78E9">
      <w:pPr>
        <w:bidi/>
        <w:jc w:val="center"/>
        <w:rPr>
          <w:rFonts w:ascii="Simplified Arabic" w:hAnsi="Simplified Arabic" w:cs="Simplified Arabic" w:hint="cs"/>
          <w:b/>
          <w:bCs/>
          <w:sz w:val="32"/>
          <w:szCs w:val="32"/>
          <w:u w:val="single"/>
          <w:rtl/>
          <w:lang w:bidi="ar-EG"/>
        </w:rPr>
      </w:pPr>
      <w:r w:rsidRPr="004F78E9">
        <w:rPr>
          <w:rFonts w:ascii="Simplified Arabic" w:hAnsi="Simplified Arabic" w:cs="Simplified Arabic"/>
          <w:b/>
          <w:bCs/>
          <w:sz w:val="32"/>
          <w:szCs w:val="32"/>
          <w:u w:val="single"/>
          <w:rtl/>
          <w:lang w:bidi="ar-EG"/>
        </w:rPr>
        <w:t>قراءة لحالة الحقوق المدنية والسياسية في مصر</w:t>
      </w:r>
    </w:p>
    <w:p w14:paraId="73CAA79A" w14:textId="6F74EAD5" w:rsidR="0017702C" w:rsidRDefault="0017702C" w:rsidP="004F78E9">
      <w:pPr>
        <w:jc w:val="center"/>
        <w:rPr>
          <w:rFonts w:ascii="Simplified Arabic" w:hAnsi="Simplified Arabic" w:cs="Simplified Arabic"/>
          <w:sz w:val="28"/>
          <w:szCs w:val="28"/>
          <w:u w:val="single"/>
          <w:rtl/>
          <w:lang w:val="en-GB" w:bidi="ar-EG"/>
        </w:rPr>
      </w:pPr>
      <w:r w:rsidRPr="004F78E9">
        <w:rPr>
          <w:rFonts w:ascii="Simplified Arabic" w:hAnsi="Simplified Arabic" w:cs="Simplified Arabic"/>
          <w:sz w:val="28"/>
          <w:szCs w:val="28"/>
          <w:u w:val="single"/>
          <w:rtl/>
          <w:lang w:bidi="ar-EG"/>
        </w:rPr>
        <w:t>تقرير مقدم من المنظمة المصرية لحقوق الإنسان</w:t>
      </w:r>
      <w:r w:rsidR="004525CF" w:rsidRPr="004F78E9">
        <w:rPr>
          <w:rFonts w:ascii="Simplified Arabic" w:hAnsi="Simplified Arabic" w:cs="Simplified Arabic"/>
          <w:sz w:val="28"/>
          <w:szCs w:val="28"/>
          <w:u w:val="single"/>
          <w:rtl/>
          <w:lang w:bidi="ar-EG"/>
        </w:rPr>
        <w:t xml:space="preserve"> </w:t>
      </w:r>
      <w:r w:rsidR="00810041" w:rsidRPr="004F78E9">
        <w:rPr>
          <w:rFonts w:ascii="Simplified Arabic" w:hAnsi="Simplified Arabic" w:cs="Simplified Arabic" w:hint="cs"/>
          <w:sz w:val="28"/>
          <w:szCs w:val="28"/>
          <w:u w:val="single"/>
          <w:rtl/>
          <w:lang w:bidi="ar-EG"/>
        </w:rPr>
        <w:t>الي ل</w:t>
      </w:r>
      <w:r w:rsidR="00745245" w:rsidRPr="004F78E9">
        <w:rPr>
          <w:rFonts w:ascii="Simplified Arabic" w:hAnsi="Simplified Arabic" w:cs="Simplified Arabic" w:hint="cs"/>
          <w:sz w:val="28"/>
          <w:szCs w:val="28"/>
          <w:u w:val="single"/>
          <w:rtl/>
          <w:lang w:bidi="ar-EG"/>
        </w:rPr>
        <w:t xml:space="preserve">جنة </w:t>
      </w:r>
      <w:r w:rsidR="008A5C21" w:rsidRPr="004F78E9">
        <w:rPr>
          <w:rFonts w:ascii="Simplified Arabic" w:hAnsi="Simplified Arabic" w:cs="Simplified Arabic" w:hint="cs"/>
          <w:sz w:val="28"/>
          <w:szCs w:val="28"/>
          <w:u w:val="single"/>
          <w:rtl/>
          <w:lang w:bidi="ar-EG"/>
        </w:rPr>
        <w:t>الأمم المتحدة</w:t>
      </w:r>
      <w:r w:rsidR="00745245" w:rsidRPr="004F78E9">
        <w:rPr>
          <w:rFonts w:ascii="Simplified Arabic" w:hAnsi="Simplified Arabic" w:cs="Simplified Arabic" w:hint="cs"/>
          <w:sz w:val="28"/>
          <w:szCs w:val="28"/>
          <w:u w:val="single"/>
          <w:rtl/>
          <w:lang w:bidi="ar-EG"/>
        </w:rPr>
        <w:t xml:space="preserve"> لحقوق الإنسان</w:t>
      </w:r>
    </w:p>
    <w:p w14:paraId="7361F1C6" w14:textId="77777777" w:rsidR="004F78E9" w:rsidRPr="004F78E9" w:rsidRDefault="004F78E9" w:rsidP="004F78E9">
      <w:pPr>
        <w:jc w:val="center"/>
        <w:rPr>
          <w:rFonts w:ascii="Simplified Arabic" w:hAnsi="Simplified Arabic" w:cs="Simplified Arabic"/>
          <w:sz w:val="28"/>
          <w:szCs w:val="28"/>
          <w:u w:val="single"/>
          <w:rtl/>
          <w:lang w:val="en-GB" w:bidi="ar-EG"/>
        </w:rPr>
      </w:pPr>
    </w:p>
    <w:p w14:paraId="408CC78A" w14:textId="77777777" w:rsidR="0017702C" w:rsidRPr="00141FFB" w:rsidRDefault="0017702C" w:rsidP="0017702C">
      <w:pPr>
        <w:jc w:val="right"/>
        <w:rPr>
          <w:rFonts w:ascii="Simplified Arabic" w:hAnsi="Simplified Arabic" w:cs="Simplified Arabic"/>
          <w:b/>
          <w:bCs/>
          <w:sz w:val="32"/>
          <w:szCs w:val="32"/>
          <w:rtl/>
          <w:lang w:bidi="ar-EG"/>
        </w:rPr>
      </w:pPr>
      <w:r w:rsidRPr="00141FFB">
        <w:rPr>
          <w:rFonts w:ascii="Simplified Arabic" w:hAnsi="Simplified Arabic" w:cs="Simplified Arabic"/>
          <w:b/>
          <w:bCs/>
          <w:sz w:val="32"/>
          <w:szCs w:val="32"/>
          <w:rtl/>
          <w:lang w:bidi="ar-EG"/>
        </w:rPr>
        <w:t xml:space="preserve">التعريف بالمنظمة المصرية لحقوق الإنسان: </w:t>
      </w:r>
    </w:p>
    <w:p w14:paraId="73CFD810" w14:textId="537C9CEE" w:rsidR="0017702C" w:rsidRPr="00141FFB" w:rsidRDefault="0017702C" w:rsidP="00E769CD">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المنظمة المصرية هي جمعية مشهرة تحت رقم 5220 بتاريخ 24/6/</w:t>
      </w:r>
      <w:r w:rsidR="004540D3" w:rsidRPr="00141FFB">
        <w:rPr>
          <w:rFonts w:ascii="Simplified Arabic" w:hAnsi="Simplified Arabic" w:cs="Simplified Arabic"/>
          <w:sz w:val="28"/>
          <w:szCs w:val="28"/>
          <w:rtl/>
          <w:lang w:bidi="ar-EG"/>
        </w:rPr>
        <w:t>2003،</w:t>
      </w:r>
      <w:r w:rsidRPr="00141FFB">
        <w:rPr>
          <w:rFonts w:ascii="Simplified Arabic" w:hAnsi="Simplified Arabic" w:cs="Simplified Arabic"/>
          <w:sz w:val="28"/>
          <w:szCs w:val="28"/>
          <w:rtl/>
          <w:lang w:bidi="ar-EG"/>
        </w:rPr>
        <w:t xml:space="preserve"> </w:t>
      </w:r>
      <w:r w:rsidR="004540D3" w:rsidRPr="00141FFB">
        <w:rPr>
          <w:rFonts w:ascii="Simplified Arabic" w:hAnsi="Simplified Arabic" w:cs="Simplified Arabic"/>
          <w:sz w:val="28"/>
          <w:szCs w:val="28"/>
          <w:rtl/>
          <w:lang w:bidi="ar-EG"/>
        </w:rPr>
        <w:t>وهي أولى</w:t>
      </w:r>
      <w:r w:rsidRPr="00141FFB">
        <w:rPr>
          <w:rFonts w:ascii="Simplified Arabic" w:hAnsi="Simplified Arabic" w:cs="Simplified Arabic"/>
          <w:sz w:val="28"/>
          <w:szCs w:val="28"/>
          <w:rtl/>
          <w:lang w:bidi="ar-EG"/>
        </w:rPr>
        <w:t xml:space="preserve"> المنظمات غير الحكومية التي تعمل في مجال تعزيز حقوق الإنسان في مصر.</w:t>
      </w:r>
    </w:p>
    <w:p w14:paraId="07A0E357" w14:textId="1C66BD19" w:rsidR="0017702C" w:rsidRPr="00141FFB" w:rsidRDefault="0017702C" w:rsidP="00C13E48">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وقد أنشأت المنظمة عام 1985 وتعمل وفقا لمبادئ الإعلان العالمي لحقوق الإنسان </w:t>
      </w:r>
      <w:r w:rsidR="00E769CD" w:rsidRPr="00141FFB">
        <w:rPr>
          <w:rFonts w:ascii="Simplified Arabic" w:hAnsi="Simplified Arabic" w:cs="Simplified Arabic"/>
          <w:sz w:val="28"/>
          <w:szCs w:val="28"/>
          <w:rtl/>
          <w:lang w:bidi="ar-EG"/>
        </w:rPr>
        <w:t>والتشريعات الدولية</w:t>
      </w:r>
      <w:r w:rsidR="004F3CA1" w:rsidRPr="00141FFB">
        <w:rPr>
          <w:rFonts w:ascii="Simplified Arabic" w:hAnsi="Simplified Arabic" w:cs="Simplified Arabic"/>
          <w:sz w:val="28"/>
          <w:szCs w:val="28"/>
          <w:rtl/>
          <w:lang w:bidi="ar-EG"/>
        </w:rPr>
        <w:t xml:space="preserve"> الأخرى. وتتمنع المنظمة بالصفة الاستشارية لدي المجلس الاقتصادي والاجتماعي</w:t>
      </w:r>
      <w:r w:rsidRPr="00141FFB">
        <w:rPr>
          <w:rFonts w:ascii="Simplified Arabic" w:hAnsi="Simplified Arabic" w:cs="Simplified Arabic"/>
          <w:sz w:val="28"/>
          <w:szCs w:val="28"/>
          <w:rtl/>
          <w:lang w:bidi="ar-EG"/>
        </w:rPr>
        <w:t xml:space="preserve"> </w:t>
      </w:r>
      <w:r w:rsidR="004F3CA1" w:rsidRPr="00141FFB">
        <w:rPr>
          <w:rFonts w:ascii="Simplified Arabic" w:hAnsi="Simplified Arabic" w:cs="Simplified Arabic"/>
          <w:sz w:val="28"/>
          <w:szCs w:val="28"/>
          <w:rtl/>
          <w:lang w:bidi="ar-EG"/>
        </w:rPr>
        <w:t>ب</w:t>
      </w:r>
      <w:r w:rsidRPr="00141FFB">
        <w:rPr>
          <w:rFonts w:ascii="Simplified Arabic" w:hAnsi="Simplified Arabic" w:cs="Simplified Arabic"/>
          <w:sz w:val="28"/>
          <w:szCs w:val="28"/>
          <w:rtl/>
          <w:lang w:bidi="ar-EG"/>
        </w:rPr>
        <w:t>الأمم المتحدة</w:t>
      </w:r>
      <w:r w:rsidR="004F3CA1" w:rsidRPr="00141FFB">
        <w:rPr>
          <w:rFonts w:ascii="Simplified Arabic" w:hAnsi="Simplified Arabic" w:cs="Simplified Arabic"/>
          <w:sz w:val="28"/>
          <w:szCs w:val="28"/>
          <w:rtl/>
          <w:lang w:bidi="ar-EG"/>
        </w:rPr>
        <w:t xml:space="preserve"> منذ عام 2006</w:t>
      </w:r>
      <w:r w:rsidRPr="00141FFB">
        <w:rPr>
          <w:rFonts w:ascii="Simplified Arabic" w:hAnsi="Simplified Arabic" w:cs="Simplified Arabic"/>
          <w:sz w:val="28"/>
          <w:szCs w:val="28"/>
          <w:rtl/>
          <w:lang w:bidi="ar-EG"/>
        </w:rPr>
        <w:t xml:space="preserve"> ولديها </w:t>
      </w:r>
      <w:r w:rsidR="004F3CA1" w:rsidRPr="00141FFB">
        <w:rPr>
          <w:rFonts w:ascii="Simplified Arabic" w:hAnsi="Simplified Arabic" w:cs="Simplified Arabic"/>
          <w:sz w:val="28"/>
          <w:szCs w:val="28"/>
          <w:rtl/>
          <w:lang w:bidi="ar-EG"/>
        </w:rPr>
        <w:t xml:space="preserve">أيضا </w:t>
      </w:r>
      <w:r w:rsidR="00C13E48">
        <w:rPr>
          <w:rFonts w:ascii="Simplified Arabic" w:hAnsi="Simplified Arabic" w:cs="Simplified Arabic"/>
          <w:sz w:val="28"/>
          <w:szCs w:val="28"/>
          <w:rtl/>
          <w:lang w:bidi="ar-EG"/>
        </w:rPr>
        <w:t>صفة مراقب</w:t>
      </w:r>
      <w:r w:rsidRPr="00141FFB">
        <w:rPr>
          <w:rFonts w:ascii="Simplified Arabic" w:hAnsi="Simplified Arabic" w:cs="Simplified Arabic"/>
          <w:sz w:val="28"/>
          <w:szCs w:val="28"/>
          <w:rtl/>
          <w:lang w:bidi="ar-EG"/>
        </w:rPr>
        <w:t xml:space="preserve"> باللجنة الأفريقية لحقوق الإنسان والشعوب. </w:t>
      </w:r>
    </w:p>
    <w:p w14:paraId="0037BA3C" w14:textId="04B421B0" w:rsidR="004F3CA1" w:rsidRPr="00141FFB" w:rsidRDefault="0017702C" w:rsidP="004F78E9">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w:t>
      </w:r>
      <w:r w:rsidR="004F3CA1" w:rsidRPr="00141FFB">
        <w:rPr>
          <w:rFonts w:ascii="Simplified Arabic" w:hAnsi="Simplified Arabic" w:cs="Simplified Arabic"/>
          <w:sz w:val="28"/>
          <w:szCs w:val="28"/>
          <w:rtl/>
          <w:lang w:bidi="ar-EG"/>
        </w:rPr>
        <w:t xml:space="preserve">المنظمة عضو بعدد من المنظمات الدولية والإقليمية غير الحكومية المعنية بحقوق </w:t>
      </w:r>
      <w:r w:rsidR="00E769CD" w:rsidRPr="00141FFB">
        <w:rPr>
          <w:rFonts w:ascii="Simplified Arabic" w:hAnsi="Simplified Arabic" w:cs="Simplified Arabic"/>
          <w:sz w:val="28"/>
          <w:szCs w:val="28"/>
          <w:rtl/>
          <w:lang w:bidi="ar-EG"/>
        </w:rPr>
        <w:t>الإنسان،</w:t>
      </w:r>
      <w:r w:rsidR="004F3CA1" w:rsidRPr="00141FFB">
        <w:rPr>
          <w:rFonts w:ascii="Simplified Arabic" w:hAnsi="Simplified Arabic" w:cs="Simplified Arabic"/>
          <w:sz w:val="28"/>
          <w:szCs w:val="28"/>
          <w:rtl/>
          <w:lang w:bidi="ar-EG"/>
        </w:rPr>
        <w:t xml:space="preserve"> أبرزها </w:t>
      </w:r>
      <w:r w:rsidR="00E769CD" w:rsidRPr="00141FFB">
        <w:rPr>
          <w:rFonts w:ascii="Simplified Arabic" w:hAnsi="Simplified Arabic" w:cs="Simplified Arabic"/>
          <w:sz w:val="28"/>
          <w:szCs w:val="28"/>
          <w:rtl/>
          <w:lang w:bidi="ar-EG"/>
        </w:rPr>
        <w:t>ال</w:t>
      </w:r>
      <w:r w:rsidRPr="00141FFB">
        <w:rPr>
          <w:rFonts w:ascii="Simplified Arabic" w:hAnsi="Simplified Arabic" w:cs="Simplified Arabic"/>
          <w:sz w:val="28"/>
          <w:szCs w:val="28"/>
          <w:rtl/>
          <w:lang w:bidi="ar-EG"/>
        </w:rPr>
        <w:t xml:space="preserve">منظمة </w:t>
      </w:r>
      <w:r w:rsidR="00E769CD" w:rsidRPr="00141FFB">
        <w:rPr>
          <w:rFonts w:ascii="Simplified Arabic" w:hAnsi="Simplified Arabic" w:cs="Simplified Arabic"/>
          <w:sz w:val="28"/>
          <w:szCs w:val="28"/>
          <w:rtl/>
          <w:lang w:bidi="ar-EG"/>
        </w:rPr>
        <w:t>العالمية ل</w:t>
      </w:r>
      <w:r w:rsidRPr="00141FFB">
        <w:rPr>
          <w:rFonts w:ascii="Simplified Arabic" w:hAnsi="Simplified Arabic" w:cs="Simplified Arabic"/>
          <w:sz w:val="28"/>
          <w:szCs w:val="28"/>
          <w:rtl/>
          <w:lang w:bidi="ar-EG"/>
        </w:rPr>
        <w:t xml:space="preserve">مناهضة التعذيب بجنيف </w:t>
      </w:r>
      <w:r w:rsidR="00E769CD" w:rsidRPr="00141FFB">
        <w:rPr>
          <w:rFonts w:ascii="Simplified Arabic" w:hAnsi="Simplified Arabic" w:cs="Simplified Arabic"/>
          <w:sz w:val="28"/>
          <w:szCs w:val="28"/>
          <w:lang w:bidi="ar-EG"/>
        </w:rPr>
        <w:t>OMCT</w:t>
      </w:r>
      <w:r w:rsidR="00E769CD" w:rsidRPr="00141FFB">
        <w:rPr>
          <w:rFonts w:ascii="Simplified Arabic" w:hAnsi="Simplified Arabic" w:cs="Simplified Arabic"/>
          <w:sz w:val="28"/>
          <w:szCs w:val="28"/>
          <w:rtl/>
          <w:lang w:bidi="ar-EG"/>
        </w:rPr>
        <w:t xml:space="preserve"> -</w:t>
      </w:r>
      <w:r w:rsidRPr="00141FFB">
        <w:rPr>
          <w:rFonts w:ascii="Simplified Arabic" w:hAnsi="Simplified Arabic" w:cs="Simplified Arabic"/>
          <w:sz w:val="28"/>
          <w:szCs w:val="28"/>
          <w:rtl/>
          <w:lang w:bidi="ar-EG"/>
        </w:rPr>
        <w:t xml:space="preserve"> والمنظمة العربية لحقوق الإنسان </w:t>
      </w:r>
      <w:r w:rsidR="00E769CD" w:rsidRPr="00141FFB">
        <w:rPr>
          <w:rFonts w:ascii="Simplified Arabic" w:hAnsi="Simplified Arabic" w:cs="Simplified Arabic"/>
          <w:sz w:val="28"/>
          <w:szCs w:val="28"/>
          <w:rtl/>
          <w:lang w:bidi="ar-EG"/>
        </w:rPr>
        <w:t>ب</w:t>
      </w:r>
      <w:r w:rsidRPr="00141FFB">
        <w:rPr>
          <w:rFonts w:ascii="Simplified Arabic" w:hAnsi="Simplified Arabic" w:cs="Simplified Arabic"/>
          <w:sz w:val="28"/>
          <w:szCs w:val="28"/>
          <w:rtl/>
          <w:lang w:bidi="ar-EG"/>
        </w:rPr>
        <w:t>القاهرة (</w:t>
      </w:r>
      <w:r w:rsidRPr="00141FFB">
        <w:rPr>
          <w:rFonts w:ascii="Simplified Arabic" w:hAnsi="Simplified Arabic" w:cs="Simplified Arabic"/>
          <w:sz w:val="28"/>
          <w:szCs w:val="28"/>
          <w:lang w:bidi="ar-EG"/>
        </w:rPr>
        <w:t>AOHR</w:t>
      </w:r>
      <w:r w:rsidRPr="00141FFB">
        <w:rPr>
          <w:rFonts w:ascii="Simplified Arabic" w:hAnsi="Simplified Arabic" w:cs="Simplified Arabic"/>
          <w:sz w:val="28"/>
          <w:szCs w:val="28"/>
          <w:rtl/>
          <w:lang w:bidi="ar-EG"/>
        </w:rPr>
        <w:t xml:space="preserve">). </w:t>
      </w:r>
    </w:p>
    <w:p w14:paraId="61265EFB" w14:textId="1200378E" w:rsidR="002322FD" w:rsidRPr="00141FFB" w:rsidRDefault="0017702C" w:rsidP="004F3CA1">
      <w:pPr>
        <w:bidi/>
        <w:rPr>
          <w:rFonts w:ascii="Simplified Arabic" w:hAnsi="Simplified Arabic" w:cs="Simplified Arabic"/>
          <w:b/>
          <w:bCs/>
          <w:sz w:val="28"/>
          <w:szCs w:val="28"/>
          <w:rtl/>
          <w:lang w:bidi="ar-EG"/>
        </w:rPr>
      </w:pPr>
      <w:r w:rsidRPr="00141FFB">
        <w:rPr>
          <w:rFonts w:ascii="Simplified Arabic" w:hAnsi="Simplified Arabic" w:cs="Simplified Arabic"/>
          <w:b/>
          <w:bCs/>
          <w:sz w:val="28"/>
          <w:szCs w:val="28"/>
          <w:rtl/>
          <w:lang w:bidi="ar-EG"/>
        </w:rPr>
        <w:t>وتقدم المنظمة المصرية لحقوق الإنسان في</w:t>
      </w:r>
      <w:r w:rsidR="004F3CA1" w:rsidRPr="00141FFB">
        <w:rPr>
          <w:rFonts w:ascii="Simplified Arabic" w:hAnsi="Simplified Arabic" w:cs="Simplified Arabic"/>
          <w:b/>
          <w:bCs/>
          <w:sz w:val="28"/>
          <w:szCs w:val="28"/>
          <w:rtl/>
          <w:lang w:bidi="ar-EG"/>
        </w:rPr>
        <w:t xml:space="preserve"> هذا التقرير رصد وتحليل </w:t>
      </w:r>
      <w:r w:rsidR="002D65DD">
        <w:rPr>
          <w:rFonts w:ascii="Simplified Arabic" w:hAnsi="Simplified Arabic" w:cs="Simplified Arabic" w:hint="cs"/>
          <w:b/>
          <w:bCs/>
          <w:sz w:val="28"/>
          <w:szCs w:val="28"/>
          <w:rtl/>
          <w:lang w:bidi="ar-EG"/>
        </w:rPr>
        <w:t>ل</w:t>
      </w:r>
      <w:r w:rsidR="004F3CA1" w:rsidRPr="00141FFB">
        <w:rPr>
          <w:rFonts w:ascii="Simplified Arabic" w:hAnsi="Simplified Arabic" w:cs="Simplified Arabic"/>
          <w:b/>
          <w:bCs/>
          <w:sz w:val="28"/>
          <w:szCs w:val="28"/>
          <w:rtl/>
          <w:lang w:bidi="ar-EG"/>
        </w:rPr>
        <w:t xml:space="preserve">حالة الحقوق المدنية والسياسية في مصر خلال السنوات الخمس الماضية. وهيكل التقرير مكون من عدة حقوق يغطيها العهد الدولي للحقوق المدنية والسياسية وتقوم المنظمة من خلاله بتقييم أداء الحكومة المصرية في سياق كل حق وكذلك تترك توصيات </w:t>
      </w:r>
      <w:r w:rsidR="0030578B" w:rsidRPr="00141FFB">
        <w:rPr>
          <w:rFonts w:ascii="Simplified Arabic" w:hAnsi="Simplified Arabic" w:cs="Simplified Arabic"/>
          <w:b/>
          <w:bCs/>
          <w:sz w:val="28"/>
          <w:szCs w:val="28"/>
          <w:rtl/>
          <w:lang w:bidi="ar-EG"/>
        </w:rPr>
        <w:t>بالتدابير اللازمة لتعزيزه وحمايته.</w:t>
      </w:r>
    </w:p>
    <w:p w14:paraId="440AE054" w14:textId="4A101E47" w:rsidR="005144A2" w:rsidRPr="00141FFB" w:rsidRDefault="002322FD" w:rsidP="004F78E9">
      <w:pPr>
        <w:bidi/>
        <w:rPr>
          <w:rFonts w:ascii="Simplified Arabic" w:hAnsi="Simplified Arabic" w:cs="Simplified Arabic"/>
          <w:b/>
          <w:bCs/>
          <w:sz w:val="28"/>
          <w:szCs w:val="28"/>
          <w:rtl/>
          <w:lang w:bidi="ar-EG"/>
        </w:rPr>
      </w:pPr>
      <w:r w:rsidRPr="00141FFB">
        <w:rPr>
          <w:rFonts w:ascii="Simplified Arabic" w:hAnsi="Simplified Arabic" w:cs="Simplified Arabic"/>
          <w:b/>
          <w:bCs/>
          <w:sz w:val="28"/>
          <w:szCs w:val="28"/>
          <w:rtl/>
          <w:lang w:bidi="ar-EG"/>
        </w:rPr>
        <w:t>تستند المنظمة لما سيتم سرده من معلومات في هذا التقرير</w:t>
      </w:r>
      <w:r w:rsidR="001D57CC" w:rsidRPr="00141FFB">
        <w:rPr>
          <w:rFonts w:ascii="Simplified Arabic" w:hAnsi="Simplified Arabic" w:cs="Simplified Arabic"/>
          <w:b/>
          <w:bCs/>
          <w:sz w:val="28"/>
          <w:szCs w:val="28"/>
          <w:rtl/>
          <w:lang w:bidi="ar-EG"/>
        </w:rPr>
        <w:t xml:space="preserve"> لما تابعته من تطورات ذات الصلة بحقوق الانسان والحريات في مصر</w:t>
      </w:r>
      <w:r w:rsidRPr="00141FFB">
        <w:rPr>
          <w:rFonts w:ascii="Simplified Arabic" w:hAnsi="Simplified Arabic" w:cs="Simplified Arabic"/>
          <w:b/>
          <w:bCs/>
          <w:sz w:val="28"/>
          <w:szCs w:val="28"/>
          <w:rtl/>
          <w:lang w:bidi="ar-EG"/>
        </w:rPr>
        <w:t xml:space="preserve"> </w:t>
      </w:r>
      <w:r w:rsidR="001D57CC" w:rsidRPr="00141FFB">
        <w:rPr>
          <w:rFonts w:ascii="Simplified Arabic" w:hAnsi="Simplified Arabic" w:cs="Simplified Arabic"/>
          <w:b/>
          <w:bCs/>
          <w:sz w:val="28"/>
          <w:szCs w:val="28"/>
          <w:rtl/>
          <w:lang w:bidi="ar-EG"/>
        </w:rPr>
        <w:t>و</w:t>
      </w:r>
      <w:r w:rsidRPr="00141FFB">
        <w:rPr>
          <w:rFonts w:ascii="Simplified Arabic" w:hAnsi="Simplified Arabic" w:cs="Simplified Arabic"/>
          <w:b/>
          <w:bCs/>
          <w:sz w:val="28"/>
          <w:szCs w:val="28"/>
          <w:rtl/>
          <w:lang w:bidi="ar-EG"/>
        </w:rPr>
        <w:t>لما رصدته خلال عملها الميداني من قرارات وتدابير وممارسات وسلوكيات ذات التأثير السلبي أو الإيجابي على ممارسة الفرد لحقوقه المدنية السياسي</w:t>
      </w:r>
      <w:r w:rsidR="001D57CC" w:rsidRPr="00141FFB">
        <w:rPr>
          <w:rFonts w:ascii="Simplified Arabic" w:hAnsi="Simplified Arabic" w:cs="Simplified Arabic"/>
          <w:b/>
          <w:bCs/>
          <w:sz w:val="28"/>
          <w:szCs w:val="28"/>
          <w:rtl/>
          <w:lang w:bidi="ar-EG"/>
        </w:rPr>
        <w:t>ة</w:t>
      </w:r>
      <w:r w:rsidRPr="00141FFB">
        <w:rPr>
          <w:rFonts w:ascii="Simplified Arabic" w:hAnsi="Simplified Arabic" w:cs="Simplified Arabic"/>
          <w:b/>
          <w:bCs/>
          <w:sz w:val="28"/>
          <w:szCs w:val="28"/>
          <w:rtl/>
          <w:lang w:bidi="ar-EG"/>
        </w:rPr>
        <w:t>.</w:t>
      </w:r>
      <w:r w:rsidR="0017702C" w:rsidRPr="00141FFB">
        <w:rPr>
          <w:rFonts w:ascii="Simplified Arabic" w:hAnsi="Simplified Arabic" w:cs="Simplified Arabic"/>
          <w:b/>
          <w:bCs/>
          <w:sz w:val="28"/>
          <w:szCs w:val="28"/>
          <w:rtl/>
          <w:lang w:bidi="ar-EG"/>
        </w:rPr>
        <w:t xml:space="preserve"> </w:t>
      </w:r>
    </w:p>
    <w:p w14:paraId="54DEAFE2" w14:textId="77FEAEFE" w:rsidR="002322FD" w:rsidRPr="00141FFB" w:rsidRDefault="002322FD" w:rsidP="002322FD">
      <w:pPr>
        <w:bidi/>
        <w:rPr>
          <w:rFonts w:ascii="Simplified Arabic" w:hAnsi="Simplified Arabic" w:cs="Simplified Arabic"/>
          <w:b/>
          <w:bCs/>
          <w:sz w:val="28"/>
          <w:szCs w:val="28"/>
          <w:u w:val="single"/>
          <w:rtl/>
          <w:lang w:bidi="ar-EG"/>
        </w:rPr>
      </w:pPr>
      <w:r w:rsidRPr="00141FFB">
        <w:rPr>
          <w:rFonts w:ascii="Simplified Arabic" w:hAnsi="Simplified Arabic" w:cs="Simplified Arabic"/>
          <w:b/>
          <w:bCs/>
          <w:sz w:val="28"/>
          <w:szCs w:val="28"/>
          <w:u w:val="single"/>
          <w:rtl/>
          <w:lang w:bidi="ar-EG"/>
        </w:rPr>
        <w:lastRenderedPageBreak/>
        <w:t>1) الحق في الحياة</w:t>
      </w:r>
    </w:p>
    <w:p w14:paraId="68F34427" w14:textId="7E86DB0D" w:rsidR="00E769CD" w:rsidRDefault="002322FD" w:rsidP="005144A2">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الحق في الحياة هو الحق الذي تتأصل منه جميع حقوق الإنسان بكافة أفرعها حيث ان الحياة هي الوجود ولا انسان دون وجود. لاتزال مصر تعمل بعقوبة الإعدام في منظومتها العقابية ورغم ما يوفره القانون المصري من ضمانات لإصدار وتنفيذ عقوبة الإعدام الا أن المنظمة المصرية لاتزال تنادي بالحد من استخدام عقوبة الإعدام وتقليص عدد الجرائم التي تعاقب بها</w:t>
      </w:r>
      <w:r w:rsidR="00B42D8E" w:rsidRPr="00141FFB">
        <w:rPr>
          <w:rFonts w:ascii="Simplified Arabic" w:hAnsi="Simplified Arabic" w:cs="Simplified Arabic"/>
          <w:sz w:val="28"/>
          <w:szCs w:val="28"/>
          <w:rtl/>
          <w:lang w:bidi="ar-EG"/>
        </w:rPr>
        <w:t xml:space="preserve"> وحصرها في الجرائم الخطيرة فقط</w:t>
      </w:r>
      <w:r w:rsidRPr="00141FFB">
        <w:rPr>
          <w:rFonts w:ascii="Simplified Arabic" w:hAnsi="Simplified Arabic" w:cs="Simplified Arabic"/>
          <w:sz w:val="28"/>
          <w:szCs w:val="28"/>
          <w:rtl/>
          <w:lang w:bidi="ar-EG"/>
        </w:rPr>
        <w:t xml:space="preserve"> وذلك بهدف وقف العمل التام بالعقوبة تدريجيا</w:t>
      </w:r>
      <w:r w:rsidR="00B42D8E" w:rsidRPr="00141FFB">
        <w:rPr>
          <w:rFonts w:ascii="Simplified Arabic" w:hAnsi="Simplified Arabic" w:cs="Simplified Arabic"/>
          <w:sz w:val="28"/>
          <w:szCs w:val="28"/>
          <w:rtl/>
          <w:lang w:bidi="ar-EG"/>
        </w:rPr>
        <w:t xml:space="preserve"> تمشياً مع توصيات "اللجنة المعنية بحقوق الإنسان" في عام 1993</w:t>
      </w:r>
      <w:r w:rsidRPr="00141FFB">
        <w:rPr>
          <w:rFonts w:ascii="Simplified Arabic" w:hAnsi="Simplified Arabic" w:cs="Simplified Arabic"/>
          <w:sz w:val="28"/>
          <w:szCs w:val="28"/>
          <w:rtl/>
          <w:lang w:bidi="ar-EG"/>
        </w:rPr>
        <w:t xml:space="preserve">. وتجدد المنظمة </w:t>
      </w:r>
      <w:r w:rsidR="00B42D8E" w:rsidRPr="00141FFB">
        <w:rPr>
          <w:rFonts w:ascii="Simplified Arabic" w:hAnsi="Simplified Arabic" w:cs="Simplified Arabic"/>
          <w:sz w:val="28"/>
          <w:szCs w:val="28"/>
          <w:rtl/>
          <w:lang w:bidi="ar-EG"/>
        </w:rPr>
        <w:t xml:space="preserve">مناشدتها للحكومة </w:t>
      </w:r>
      <w:r w:rsidRPr="00141FFB">
        <w:rPr>
          <w:rFonts w:ascii="Simplified Arabic" w:hAnsi="Simplified Arabic" w:cs="Simplified Arabic"/>
          <w:sz w:val="28"/>
          <w:szCs w:val="28"/>
          <w:rtl/>
          <w:lang w:bidi="ar-EG"/>
        </w:rPr>
        <w:t>بالتوقيع على البروتوكول الثاني الاختياري الملحق للعهد الد</w:t>
      </w:r>
      <w:r w:rsidR="00B42D8E" w:rsidRPr="00141FFB">
        <w:rPr>
          <w:rFonts w:ascii="Simplified Arabic" w:hAnsi="Simplified Arabic" w:cs="Simplified Arabic"/>
          <w:sz w:val="28"/>
          <w:szCs w:val="28"/>
          <w:rtl/>
          <w:lang w:bidi="ar-EG"/>
        </w:rPr>
        <w:t>ولي ل</w:t>
      </w:r>
      <w:r w:rsidRPr="00141FFB">
        <w:rPr>
          <w:rFonts w:ascii="Simplified Arabic" w:hAnsi="Simplified Arabic" w:cs="Simplified Arabic"/>
          <w:sz w:val="28"/>
          <w:szCs w:val="28"/>
          <w:rtl/>
          <w:lang w:bidi="ar-EG"/>
        </w:rPr>
        <w:t>لحقوق المدنية والسياسية، والذ</w:t>
      </w:r>
      <w:r w:rsidR="00B42D8E" w:rsidRPr="00141FFB">
        <w:rPr>
          <w:rFonts w:ascii="Simplified Arabic" w:hAnsi="Simplified Arabic" w:cs="Simplified Arabic"/>
          <w:sz w:val="28"/>
          <w:szCs w:val="28"/>
          <w:rtl/>
          <w:lang w:bidi="ar-EG"/>
        </w:rPr>
        <w:t>ي يهدف إلى إلغاء عقوبة الإعدام.</w:t>
      </w:r>
      <w:r w:rsidR="007300AC">
        <w:rPr>
          <w:rFonts w:ascii="Simplified Arabic" w:hAnsi="Simplified Arabic" w:cs="Simplified Arabic" w:hint="cs"/>
          <w:sz w:val="28"/>
          <w:szCs w:val="28"/>
          <w:rtl/>
          <w:lang w:bidi="ar-EG"/>
        </w:rPr>
        <w:t xml:space="preserve"> </w:t>
      </w:r>
    </w:p>
    <w:p w14:paraId="0B15C256" w14:textId="77777777" w:rsidR="005144A2" w:rsidRPr="005144A2" w:rsidRDefault="005144A2" w:rsidP="005144A2">
      <w:pPr>
        <w:bidi/>
        <w:rPr>
          <w:rFonts w:ascii="Simplified Arabic" w:hAnsi="Simplified Arabic" w:cs="Simplified Arabic"/>
          <w:sz w:val="28"/>
          <w:szCs w:val="28"/>
          <w:lang w:bidi="ar-EG"/>
        </w:rPr>
      </w:pPr>
    </w:p>
    <w:p w14:paraId="71B284A2" w14:textId="4ED4CE83" w:rsidR="00B42D8E" w:rsidRPr="00141FFB" w:rsidRDefault="00B42D8E" w:rsidP="00B42D8E">
      <w:pPr>
        <w:bidi/>
        <w:rPr>
          <w:rFonts w:ascii="Simplified Arabic" w:hAnsi="Simplified Arabic" w:cs="Simplified Arabic"/>
          <w:b/>
          <w:bCs/>
          <w:sz w:val="28"/>
          <w:szCs w:val="28"/>
          <w:u w:val="single"/>
          <w:rtl/>
          <w:lang w:bidi="ar-EG"/>
        </w:rPr>
      </w:pPr>
      <w:r w:rsidRPr="00141FFB">
        <w:rPr>
          <w:rFonts w:ascii="Simplified Arabic" w:hAnsi="Simplified Arabic" w:cs="Simplified Arabic"/>
          <w:b/>
          <w:bCs/>
          <w:sz w:val="28"/>
          <w:szCs w:val="28"/>
          <w:u w:val="single"/>
          <w:rtl/>
          <w:lang w:bidi="ar-EG"/>
        </w:rPr>
        <w:t>2) حقوق نزلاء السجون</w:t>
      </w:r>
      <w:r w:rsidR="002B31BE">
        <w:rPr>
          <w:rFonts w:ascii="Simplified Arabic" w:hAnsi="Simplified Arabic" w:cs="Simplified Arabic"/>
          <w:b/>
          <w:bCs/>
          <w:sz w:val="28"/>
          <w:szCs w:val="28"/>
          <w:u w:val="single"/>
          <w:rtl/>
          <w:lang w:bidi="ar-EG"/>
        </w:rPr>
        <w:t xml:space="preserve"> والمحتجزين</w:t>
      </w:r>
    </w:p>
    <w:p w14:paraId="5CFF442B" w14:textId="42521ECC" w:rsidR="00B42D8E" w:rsidRPr="00141FFB" w:rsidRDefault="00B42D8E" w:rsidP="00B42D8E">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أما عن حالة السجون المصرية وظروف الاحتجاز فقد شهدت تحسن ملحوظ مع صدور القانون رقم (14) لسنة 2022 بتعديل بعض أحكام قانون تنظيم السجون والقوانين ذات الصلة، وبموجب هـذا القانون تم تحويل السـجون إلى مراكـز ل</w:t>
      </w:r>
      <w:r w:rsidR="00BC4461">
        <w:rPr>
          <w:rFonts w:ascii="Simplified Arabic" w:hAnsi="Simplified Arabic" w:cs="Simplified Arabic" w:hint="cs"/>
          <w:sz w:val="28"/>
          <w:szCs w:val="28"/>
          <w:rtl/>
          <w:lang w:bidi="ar-EG"/>
        </w:rPr>
        <w:t>ل</w:t>
      </w:r>
      <w:r w:rsidRPr="00141FFB">
        <w:rPr>
          <w:rFonts w:ascii="Simplified Arabic" w:hAnsi="Simplified Arabic" w:cs="Simplified Arabic"/>
          <w:sz w:val="28"/>
          <w:szCs w:val="28"/>
          <w:rtl/>
          <w:lang w:bidi="ar-EG"/>
        </w:rPr>
        <w:t xml:space="preserve">إصلاح والتأهيـل المجتمعي، حيث تم تعديل مسـمى قطـاع الســجون ليصبح "قطاع الحماية المجتمعية"، وتغيير مسـمى السـجون إلى "مراكـز إصلاح وتأهيـل عمومية" أو "مراكز إصلاح جغرافية" أو "مراكز إصلاح وتأهيل خاصة"، كذلك تغيير اسـم السـجناء إلى "نزلاء". كما تضمـن القانـون حقوقًا جديدة للنـزلاء مثـل تسـليمهم المذكرات والمكاتبات شـخصياً وحقهم في اســتكمال تعليمهم والمشاركة بالامتحانات، وذلك في إطار خطة الدولة لتطوير المؤسسات العقابية من حيث المسميات والمباني بالإضافة إلى توفير كافة الخدمات والرعاية للنزلاء. </w:t>
      </w:r>
    </w:p>
    <w:p w14:paraId="15ADE81F" w14:textId="60C2C2ED" w:rsidR="00B42D8E" w:rsidRPr="00141FFB" w:rsidRDefault="00B42D8E" w:rsidP="00B42D8E">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وفي سياق متصل افتتحت الدولة مركزي إصلاح وتأهيل بمدينتي وادي النطرون وبدر. قد شاركت المنظمة في زيارات تفقدية لهذه المراكز الجديدة وتفقدت المرافق الصحية والخدمية بداخلها وتحدثت مع المسؤولين عن هذه السجون ومع نزلائها </w:t>
      </w:r>
      <w:r w:rsidR="00D60AAC" w:rsidRPr="00141FFB">
        <w:rPr>
          <w:rFonts w:ascii="Simplified Arabic" w:hAnsi="Simplified Arabic" w:cs="Simplified Arabic"/>
          <w:sz w:val="28"/>
          <w:szCs w:val="28"/>
          <w:rtl/>
          <w:lang w:bidi="ar-EG"/>
        </w:rPr>
        <w:t xml:space="preserve">وتمكنت المنظمة من توثيق النقلة النوعية التي احدثتها هذه المقرات الجديدة للاحتجاز في مستوي الخدمات المقدم للمسجونين. وتقوم الحكومة حاليا بإغلاق نحو 15 سجن من أصل 44 سجن في مصر وسيتم نقل نزلاء السجون التي سيتم إغلاقها لمركزي بدر ووادي النطرون. </w:t>
      </w:r>
    </w:p>
    <w:p w14:paraId="2ABCDA1C" w14:textId="0FB90B9F" w:rsidR="0045644A" w:rsidRPr="00141FFB" w:rsidRDefault="0045644A" w:rsidP="0045644A">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lastRenderedPageBreak/>
        <w:t xml:space="preserve">ولكن على الجانب الأخر لاتزال حالة الكثير من السجون في مصر دون المستوي الذي يسمح بالحياة الكريمة للسجناء ولذلك تجدد المنظمة مناشدتها بتعميم تجربة وادي النطرون وبدر لتعمم على جميع السجون للتحول الي مراكز إصلاح وتأهيل حقيقية يقضي فيها المسجون مدة حبسه دون النيل من كرامته او انسانيته. </w:t>
      </w:r>
    </w:p>
    <w:p w14:paraId="48FF8351" w14:textId="0D5D88E1" w:rsidR="0045644A" w:rsidRPr="00141FFB" w:rsidRDefault="0045644A" w:rsidP="0045644A">
      <w:pPr>
        <w:bidi/>
        <w:rPr>
          <w:rFonts w:ascii="Simplified Arabic" w:hAnsi="Simplified Arabic" w:cs="Simplified Arabic"/>
          <w:sz w:val="28"/>
          <w:szCs w:val="28"/>
          <w:rtl/>
          <w:lang w:bidi="ar-EG"/>
        </w:rPr>
      </w:pPr>
    </w:p>
    <w:p w14:paraId="63B14AE2" w14:textId="2F111F14" w:rsidR="0045644A" w:rsidRPr="00141FFB" w:rsidRDefault="00A854E7" w:rsidP="0045644A">
      <w:pPr>
        <w:bidi/>
        <w:rPr>
          <w:rFonts w:ascii="Simplified Arabic" w:hAnsi="Simplified Arabic" w:cs="Simplified Arabic"/>
          <w:b/>
          <w:bCs/>
          <w:sz w:val="28"/>
          <w:szCs w:val="28"/>
          <w:u w:val="single"/>
          <w:rtl/>
          <w:lang w:bidi="ar-EG"/>
        </w:rPr>
      </w:pPr>
      <w:r>
        <w:rPr>
          <w:rFonts w:ascii="Simplified Arabic" w:hAnsi="Simplified Arabic" w:cs="Simplified Arabic"/>
          <w:b/>
          <w:bCs/>
          <w:sz w:val="28"/>
          <w:szCs w:val="28"/>
          <w:u w:val="single"/>
          <w:rtl/>
          <w:lang w:bidi="ar-EG"/>
        </w:rPr>
        <w:t>3)</w:t>
      </w:r>
      <w:r w:rsidR="0045644A" w:rsidRPr="00141FFB">
        <w:rPr>
          <w:rFonts w:ascii="Simplified Arabic" w:hAnsi="Simplified Arabic" w:cs="Simplified Arabic"/>
          <w:b/>
          <w:bCs/>
          <w:sz w:val="28"/>
          <w:szCs w:val="28"/>
          <w:u w:val="single"/>
          <w:rtl/>
          <w:lang w:bidi="ar-EG"/>
        </w:rPr>
        <w:t xml:space="preserve"> الحق في سلامة الجسد </w:t>
      </w:r>
    </w:p>
    <w:p w14:paraId="0DF1C29E" w14:textId="25A3D99B" w:rsidR="00AF0981" w:rsidRPr="00141FFB" w:rsidRDefault="00AF0981" w:rsidP="00AF0981">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ينص الدستور المصري على أنه لا يجوز ممارسة التعذيب أو الترهيب أو الإكراه أو الأذى الجسدي أو المعنوي لأي شخص مقيدة تحركاته أو تم احتجازه أو اعتقاله بواسطة السلطات. ويحظر قانون العقوبات التعذيب لانتزاع اعتراف من مشتبه به محتجز أو موقوف.</w:t>
      </w:r>
    </w:p>
    <w:p w14:paraId="2392A21C" w14:textId="693FA254" w:rsidR="0045644A" w:rsidRPr="00141FFB" w:rsidRDefault="00AF0981" w:rsidP="0045644A">
      <w:pPr>
        <w:bidi/>
        <w:rPr>
          <w:rFonts w:ascii="Simplified Arabic" w:hAnsi="Simplified Arabic" w:cs="Simplified Arabic"/>
          <w:sz w:val="28"/>
          <w:szCs w:val="28"/>
          <w:lang w:bidi="ar-EG"/>
        </w:rPr>
      </w:pPr>
      <w:r w:rsidRPr="00141FFB">
        <w:rPr>
          <w:rFonts w:ascii="Simplified Arabic" w:hAnsi="Simplified Arabic" w:cs="Simplified Arabic"/>
          <w:sz w:val="28"/>
          <w:szCs w:val="28"/>
          <w:rtl/>
          <w:lang w:bidi="ar-EG"/>
        </w:rPr>
        <w:t>وبالرغم من ذلك</w:t>
      </w:r>
      <w:r w:rsidR="001D57CC" w:rsidRPr="00141FFB">
        <w:rPr>
          <w:rFonts w:ascii="Simplified Arabic" w:hAnsi="Simplified Arabic" w:cs="Simplified Arabic"/>
          <w:sz w:val="28"/>
          <w:szCs w:val="28"/>
          <w:rtl/>
          <w:lang w:bidi="ar-EG"/>
        </w:rPr>
        <w:t xml:space="preserve"> ومع تقدير المنظمة لما تم بذله من جهود وطنية لمحاسبة مرتكبي التجاوزات منذ 2015, </w:t>
      </w:r>
      <w:r w:rsidRPr="00141FFB">
        <w:rPr>
          <w:rFonts w:ascii="Simplified Arabic" w:hAnsi="Simplified Arabic" w:cs="Simplified Arabic"/>
          <w:sz w:val="28"/>
          <w:szCs w:val="28"/>
          <w:rtl/>
          <w:lang w:bidi="ar-EG"/>
        </w:rPr>
        <w:t xml:space="preserve"> </w:t>
      </w:r>
      <w:r w:rsidR="0045644A" w:rsidRPr="00141FFB">
        <w:rPr>
          <w:rFonts w:ascii="Simplified Arabic" w:hAnsi="Simplified Arabic" w:cs="Simplified Arabic"/>
          <w:sz w:val="28"/>
          <w:szCs w:val="28"/>
          <w:rtl/>
          <w:lang w:bidi="ar-EG"/>
        </w:rPr>
        <w:t>لا تتوافر</w:t>
      </w:r>
      <w:r w:rsidR="001D57CC" w:rsidRPr="00141FFB">
        <w:rPr>
          <w:rFonts w:ascii="Simplified Arabic" w:hAnsi="Simplified Arabic" w:cs="Simplified Arabic"/>
          <w:sz w:val="28"/>
          <w:szCs w:val="28"/>
          <w:rtl/>
          <w:lang w:bidi="ar-EG"/>
        </w:rPr>
        <w:t xml:space="preserve"> في</w:t>
      </w:r>
      <w:r w:rsidR="0045644A" w:rsidRPr="00141FFB">
        <w:rPr>
          <w:rFonts w:ascii="Simplified Arabic" w:hAnsi="Simplified Arabic" w:cs="Simplified Arabic"/>
          <w:sz w:val="28"/>
          <w:szCs w:val="28"/>
          <w:rtl/>
          <w:lang w:bidi="ar-EG"/>
        </w:rPr>
        <w:t xml:space="preserve"> البيئة التشريعية المصرية الرادع اللازم لجريمة التعذيب، حيث أن المادة 126</w:t>
      </w:r>
      <w:r w:rsidR="0045644A" w:rsidRPr="00141FFB">
        <w:rPr>
          <w:rFonts w:ascii="Simplified Arabic" w:hAnsi="Simplified Arabic" w:cs="Simplified Arabic"/>
          <w:sz w:val="28"/>
          <w:szCs w:val="28"/>
          <w:vertAlign w:val="superscript"/>
          <w:rtl/>
          <w:lang w:bidi="ar-EG"/>
        </w:rPr>
        <w:t xml:space="preserve"> </w:t>
      </w:r>
      <w:r w:rsidR="0045644A" w:rsidRPr="00141FFB">
        <w:rPr>
          <w:rFonts w:ascii="Simplified Arabic" w:hAnsi="Simplified Arabic" w:cs="Simplified Arabic"/>
          <w:sz w:val="28"/>
          <w:szCs w:val="28"/>
          <w:rtl/>
          <w:lang w:bidi="ar-EG"/>
        </w:rPr>
        <w:t>من قانون العقوبات لا توفر الحماية الجنائية اللازمة والفعالة لحق الإنسان في</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السلامة البدنية والذهنية، فهي تواجه فقط حالة التعذيب الواقع على المتهم بقصد</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حمله على الاعتراف أما إذا وقع التعذيب من موظف عمومي وفقاً لمفهوم المادة 126 على</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غير المتهم أو على المتهم بقصد آخر خلال الاعتراف، فلا تطبق في هذه الحالة بل تطبق</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القواعد الجنائية العادية</w:t>
      </w:r>
      <w:r w:rsidR="0045644A" w:rsidRPr="00141FFB">
        <w:rPr>
          <w:rFonts w:ascii="Simplified Arabic" w:hAnsi="Simplified Arabic" w:cs="Simplified Arabic"/>
          <w:sz w:val="28"/>
          <w:szCs w:val="28"/>
          <w:lang w:bidi="ar-EG"/>
        </w:rPr>
        <w:t>.</w:t>
      </w:r>
    </w:p>
    <w:p w14:paraId="4B61D620" w14:textId="46ABCFE5" w:rsidR="0045644A" w:rsidRPr="00141FFB" w:rsidRDefault="0045644A" w:rsidP="0045644A">
      <w:pPr>
        <w:bidi/>
        <w:rPr>
          <w:rFonts w:ascii="Simplified Arabic" w:hAnsi="Simplified Arabic" w:cs="Simplified Arabic"/>
          <w:sz w:val="28"/>
          <w:szCs w:val="28"/>
          <w:lang w:bidi="ar-EG"/>
        </w:rPr>
      </w:pPr>
      <w:r w:rsidRPr="00141FFB">
        <w:rPr>
          <w:rFonts w:ascii="Simplified Arabic" w:hAnsi="Simplified Arabic" w:cs="Simplified Arabic"/>
          <w:sz w:val="28"/>
          <w:szCs w:val="28"/>
          <w:rtl/>
          <w:lang w:bidi="ar-EG"/>
        </w:rPr>
        <w:t>وتتعارض هذه المادة مع أحكام الاتفاقية</w:t>
      </w:r>
      <w:r w:rsidRPr="00141FFB">
        <w:rPr>
          <w:rFonts w:ascii="Simplified Arabic" w:hAnsi="Simplified Arabic" w:cs="Simplified Arabic"/>
          <w:sz w:val="28"/>
          <w:szCs w:val="28"/>
          <w:lang w:bidi="ar-EG"/>
        </w:rPr>
        <w:t xml:space="preserve"> </w:t>
      </w:r>
      <w:r w:rsidR="00DB289A">
        <w:rPr>
          <w:rFonts w:ascii="Simplified Arabic" w:hAnsi="Simplified Arabic" w:cs="Simplified Arabic"/>
          <w:sz w:val="28"/>
          <w:szCs w:val="28"/>
          <w:rtl/>
          <w:lang w:bidi="ar-EG"/>
        </w:rPr>
        <w:t>ال</w:t>
      </w:r>
      <w:r w:rsidR="00DB289A">
        <w:rPr>
          <w:rFonts w:ascii="Simplified Arabic" w:hAnsi="Simplified Arabic" w:cs="Simplified Arabic" w:hint="cs"/>
          <w:sz w:val="28"/>
          <w:szCs w:val="28"/>
          <w:rtl/>
          <w:lang w:bidi="ar-EG"/>
        </w:rPr>
        <w:t>أمم المتحدة</w:t>
      </w:r>
      <w:r w:rsidRPr="00141FFB">
        <w:rPr>
          <w:rFonts w:ascii="Simplified Arabic" w:hAnsi="Simplified Arabic" w:cs="Simplified Arabic"/>
          <w:sz w:val="28"/>
          <w:szCs w:val="28"/>
          <w:rtl/>
          <w:lang w:bidi="ar-EG"/>
        </w:rPr>
        <w:t xml:space="preserve"> لمناهضة التعذيب والتي صادقت عليها الحكومة المصرية عام 1986، وأصبحت</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بمقتضى المادة 93 من الدستور جزء لا يتجزأ من التشريع الوطني، وإذا ما قارنا نص</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 xml:space="preserve">المادة الأولى من الاتفاقية الدولية لمناهضة التعذيب </w:t>
      </w:r>
      <w:r w:rsidR="00DB289A">
        <w:rPr>
          <w:rFonts w:ascii="Simplified Arabic" w:hAnsi="Simplified Arabic" w:cs="Simplified Arabic"/>
          <w:sz w:val="28"/>
          <w:szCs w:val="28"/>
          <w:rtl/>
          <w:lang w:bidi="ar-EG"/>
        </w:rPr>
        <w:t xml:space="preserve">مع ما ورد بنص المادة </w:t>
      </w:r>
      <w:r w:rsidR="00DB289A">
        <w:rPr>
          <w:rFonts w:ascii="Simplified Arabic" w:hAnsi="Simplified Arabic" w:cs="Simplified Arabic" w:hint="cs"/>
          <w:sz w:val="28"/>
          <w:szCs w:val="28"/>
          <w:rtl/>
          <w:lang w:bidi="ar-EG"/>
        </w:rPr>
        <w:t>126 بقانون العقوبا</w:t>
      </w:r>
      <w:r w:rsidR="00DB289A">
        <w:rPr>
          <w:rFonts w:ascii="Simplified Arabic" w:hAnsi="Simplified Arabic" w:cs="Simplified Arabic" w:hint="eastAsia"/>
          <w:sz w:val="28"/>
          <w:szCs w:val="28"/>
          <w:rtl/>
          <w:lang w:bidi="ar-EG"/>
        </w:rPr>
        <w:t>ت</w:t>
      </w:r>
      <w:r w:rsidRPr="00141FFB">
        <w:rPr>
          <w:rFonts w:ascii="Simplified Arabic" w:hAnsi="Simplified Arabic" w:cs="Simplified Arabic"/>
          <w:sz w:val="28"/>
          <w:szCs w:val="28"/>
          <w:rtl/>
          <w:lang w:bidi="ar-EG"/>
        </w:rPr>
        <w:t xml:space="preserve"> نجد أن هناك فارق شاسع ما بين النصين، فالنص الأخير يضيق من</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تعريف جريمة التعذيب أما بالنسبة للتعريف الوارد في المادة الأولى من الاتفاقية فنجده يتسع في</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تعريفه لجريمة التعذيب لتشمل كافة حالات التعذيب وصوره</w:t>
      </w:r>
    </w:p>
    <w:p w14:paraId="03606E2F" w14:textId="719385C1" w:rsidR="0045644A" w:rsidRPr="00141FFB" w:rsidRDefault="0045644A" w:rsidP="00AF0981">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ومن جهة أخرى لا تساير</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هذه المادة ما استقر</w:t>
      </w:r>
      <w:r w:rsidR="00E663A8">
        <w:rPr>
          <w:rFonts w:ascii="Simplified Arabic" w:hAnsi="Simplified Arabic" w:cs="Simplified Arabic" w:hint="cs"/>
          <w:sz w:val="28"/>
          <w:szCs w:val="28"/>
          <w:rtl/>
          <w:lang w:bidi="ar-EG"/>
        </w:rPr>
        <w:t>ت</w:t>
      </w:r>
      <w:r w:rsidRPr="00141FFB">
        <w:rPr>
          <w:rFonts w:ascii="Simplified Arabic" w:hAnsi="Simplified Arabic" w:cs="Simplified Arabic"/>
          <w:sz w:val="28"/>
          <w:szCs w:val="28"/>
          <w:rtl/>
          <w:lang w:bidi="ar-EG"/>
        </w:rPr>
        <w:t xml:space="preserve"> عليه في الاتفاقية بشأن التعذيب الذي يقع</w:t>
      </w:r>
      <w:r w:rsidRPr="00141FFB">
        <w:rPr>
          <w:rFonts w:ascii="Simplified Arabic" w:hAnsi="Simplified Arabic" w:cs="Simplified Arabic"/>
          <w:sz w:val="28"/>
          <w:szCs w:val="28"/>
          <w:lang w:bidi="ar-EG"/>
        </w:rPr>
        <w:t xml:space="preserve"> </w:t>
      </w:r>
      <w:r w:rsidRPr="00141FFB">
        <w:rPr>
          <w:rFonts w:ascii="Simplified Arabic" w:hAnsi="Simplified Arabic" w:cs="Simplified Arabic"/>
          <w:sz w:val="28"/>
          <w:szCs w:val="28"/>
          <w:rtl/>
          <w:lang w:bidi="ar-EG"/>
        </w:rPr>
        <w:t xml:space="preserve">على شخص بقصد الحصول على معلومات أو الحصول على اعترافات أو معلومات من شخص </w:t>
      </w:r>
      <w:r w:rsidR="00AF0981" w:rsidRPr="00141FFB">
        <w:rPr>
          <w:rFonts w:ascii="Simplified Arabic" w:hAnsi="Simplified Arabic" w:cs="Simplified Arabic"/>
          <w:sz w:val="28"/>
          <w:szCs w:val="28"/>
          <w:rtl/>
          <w:lang w:bidi="ar-EG"/>
        </w:rPr>
        <w:t>ثالث</w:t>
      </w:r>
      <w:r w:rsidR="00AF0981" w:rsidRPr="00141FFB">
        <w:rPr>
          <w:rFonts w:ascii="Simplified Arabic" w:hAnsi="Simplified Arabic" w:cs="Simplified Arabic"/>
          <w:sz w:val="28"/>
          <w:szCs w:val="28"/>
          <w:lang w:bidi="ar-EG"/>
        </w:rPr>
        <w:t>.</w:t>
      </w:r>
      <w:r w:rsidRPr="00141FFB">
        <w:rPr>
          <w:rFonts w:ascii="Simplified Arabic" w:hAnsi="Simplified Arabic" w:cs="Simplified Arabic"/>
          <w:sz w:val="28"/>
          <w:szCs w:val="28"/>
          <w:rtl/>
          <w:lang w:bidi="ar-EG"/>
        </w:rPr>
        <w:t xml:space="preserve"> </w:t>
      </w:r>
    </w:p>
    <w:p w14:paraId="480FA6AC" w14:textId="0FF2DAB0" w:rsidR="0045644A" w:rsidRPr="00141FFB" w:rsidRDefault="00AF0981" w:rsidP="00AF0981">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وبالتالي فأنه</w:t>
      </w:r>
      <w:r w:rsidR="0045644A" w:rsidRPr="00141FFB">
        <w:rPr>
          <w:rFonts w:ascii="Simplified Arabic" w:hAnsi="Simplified Arabic" w:cs="Simplified Arabic"/>
          <w:sz w:val="28"/>
          <w:szCs w:val="28"/>
          <w:rtl/>
          <w:lang w:bidi="ar-EG"/>
        </w:rPr>
        <w:t xml:space="preserve"> وفقا للمادة 126 لا يندرج في إطار جريمة</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التعذيب التنكيل بالمتهم بقصد تأديبه أو تخويفه وتكتفي بمعاقبة الموظف العام الذي</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 xml:space="preserve">قام بالتعذيب فيما لا تعاقب على التحريض أو الموافقة أو السكوت أو </w:t>
      </w:r>
      <w:r w:rsidR="0045644A" w:rsidRPr="00141FFB">
        <w:rPr>
          <w:rFonts w:ascii="Simplified Arabic" w:hAnsi="Simplified Arabic" w:cs="Simplified Arabic"/>
          <w:sz w:val="28"/>
          <w:szCs w:val="28"/>
          <w:rtl/>
          <w:lang w:bidi="ar-EG"/>
        </w:rPr>
        <w:lastRenderedPageBreak/>
        <w:t>التواطؤ على</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 xml:space="preserve">جريمة </w:t>
      </w:r>
      <w:r w:rsidRPr="00141FFB">
        <w:rPr>
          <w:rFonts w:ascii="Simplified Arabic" w:hAnsi="Simplified Arabic" w:cs="Simplified Arabic"/>
          <w:sz w:val="28"/>
          <w:szCs w:val="28"/>
          <w:rtl/>
          <w:lang w:bidi="ar-EG"/>
        </w:rPr>
        <w:t>التعذيب،</w:t>
      </w:r>
      <w:r w:rsidR="0045644A" w:rsidRPr="00141FFB">
        <w:rPr>
          <w:rFonts w:ascii="Simplified Arabic" w:hAnsi="Simplified Arabic" w:cs="Simplified Arabic"/>
          <w:sz w:val="28"/>
          <w:szCs w:val="28"/>
          <w:rtl/>
          <w:lang w:bidi="ar-EG"/>
        </w:rPr>
        <w:t xml:space="preserve"> كما وصفتها المادة الأولى من الاتفاقية. ومما سبق نجد أن المادة 126 من قانون العقوبات جاءت لتعالج حالة واحدة فقط </w:t>
      </w:r>
      <w:r w:rsidRPr="00141FFB">
        <w:rPr>
          <w:rFonts w:ascii="Simplified Arabic" w:hAnsi="Simplified Arabic" w:cs="Simplified Arabic"/>
          <w:sz w:val="28"/>
          <w:szCs w:val="28"/>
          <w:rtl/>
          <w:lang w:bidi="ar-EG"/>
        </w:rPr>
        <w:t>وهي</w:t>
      </w:r>
      <w:r w:rsidR="0045644A" w:rsidRPr="00141FFB">
        <w:rPr>
          <w:rFonts w:ascii="Simplified Arabic" w:hAnsi="Simplified Arabic" w:cs="Simplified Arabic"/>
          <w:sz w:val="28"/>
          <w:szCs w:val="28"/>
          <w:rtl/>
          <w:lang w:bidi="ar-EG"/>
        </w:rPr>
        <w:t xml:space="preserve"> مسئوليه</w:t>
      </w:r>
      <w:r w:rsidR="0045644A" w:rsidRPr="00141FFB">
        <w:rPr>
          <w:rFonts w:ascii="Simplified Arabic" w:hAnsi="Simplified Arabic" w:cs="Simplified Arabic"/>
          <w:sz w:val="28"/>
          <w:szCs w:val="28"/>
          <w:lang w:bidi="ar-EG"/>
        </w:rPr>
        <w:t xml:space="preserve"> </w:t>
      </w:r>
      <w:r w:rsidR="0045644A" w:rsidRPr="00141FFB">
        <w:rPr>
          <w:rFonts w:ascii="Simplified Arabic" w:hAnsi="Simplified Arabic" w:cs="Simplified Arabic"/>
          <w:sz w:val="28"/>
          <w:szCs w:val="28"/>
          <w:rtl/>
          <w:lang w:bidi="ar-EG"/>
        </w:rPr>
        <w:t xml:space="preserve">الموظف العام عن تعذيب متهم بغرض حمله على الاعتراف. </w:t>
      </w:r>
      <w:r w:rsidR="0045644A" w:rsidRPr="00141FFB">
        <w:rPr>
          <w:rFonts w:ascii="Simplified Arabic" w:hAnsi="Simplified Arabic" w:cs="Simplified Arabic"/>
          <w:sz w:val="28"/>
          <w:szCs w:val="28"/>
          <w:rtl/>
          <w:lang w:bidi="ar-EG"/>
        </w:rPr>
        <w:br/>
        <w:t>ولذلك تطالب المنظمة المصرية بتعد</w:t>
      </w:r>
      <w:r w:rsidR="00963EFA" w:rsidRPr="00141FFB">
        <w:rPr>
          <w:rFonts w:ascii="Simplified Arabic" w:hAnsi="Simplified Arabic" w:cs="Simplified Arabic"/>
          <w:sz w:val="28"/>
          <w:szCs w:val="28"/>
          <w:rtl/>
          <w:lang w:bidi="ar-EG"/>
        </w:rPr>
        <w:t xml:space="preserve">يل قانون العقوبات خاصا المادة </w:t>
      </w:r>
      <w:r w:rsidR="0045644A" w:rsidRPr="00141FFB">
        <w:rPr>
          <w:rFonts w:ascii="Simplified Arabic" w:hAnsi="Simplified Arabic" w:cs="Simplified Arabic"/>
          <w:sz w:val="28"/>
          <w:szCs w:val="28"/>
          <w:rtl/>
          <w:lang w:bidi="ar-EG"/>
        </w:rPr>
        <w:t xml:space="preserve">126 </w:t>
      </w:r>
      <w:r w:rsidR="00963EFA" w:rsidRPr="00141FFB">
        <w:rPr>
          <w:rFonts w:ascii="Simplified Arabic" w:hAnsi="Simplified Arabic" w:cs="Simplified Arabic"/>
          <w:sz w:val="28"/>
          <w:szCs w:val="28"/>
          <w:rtl/>
          <w:lang w:bidi="ar-EG"/>
        </w:rPr>
        <w:t>لتتوافق</w:t>
      </w:r>
      <w:r w:rsidR="0045644A" w:rsidRPr="00141FFB">
        <w:rPr>
          <w:rFonts w:ascii="Simplified Arabic" w:hAnsi="Simplified Arabic" w:cs="Simplified Arabic"/>
          <w:sz w:val="28"/>
          <w:szCs w:val="28"/>
          <w:rtl/>
          <w:lang w:bidi="ar-EG"/>
        </w:rPr>
        <w:t xml:space="preserve"> مع الت</w:t>
      </w:r>
      <w:r w:rsidR="00963EFA" w:rsidRPr="00141FFB">
        <w:rPr>
          <w:rFonts w:ascii="Simplified Arabic" w:hAnsi="Simplified Arabic" w:cs="Simplified Arabic"/>
          <w:sz w:val="28"/>
          <w:szCs w:val="28"/>
          <w:rtl/>
          <w:lang w:bidi="ar-EG"/>
        </w:rPr>
        <w:t>عريف</w:t>
      </w:r>
      <w:r w:rsidR="0045644A" w:rsidRPr="00141FFB">
        <w:rPr>
          <w:rFonts w:ascii="Simplified Arabic" w:hAnsi="Simplified Arabic" w:cs="Simplified Arabic"/>
          <w:sz w:val="28"/>
          <w:szCs w:val="28"/>
          <w:rtl/>
          <w:lang w:bidi="ar-EG"/>
        </w:rPr>
        <w:t xml:space="preserve"> القانوني الدولي للتعذيب المنصوص عليه باتفاقية مناهضة التعذيب</w:t>
      </w:r>
      <w:r w:rsidRPr="00141FFB">
        <w:rPr>
          <w:rFonts w:ascii="Simplified Arabic" w:hAnsi="Simplified Arabic" w:cs="Simplified Arabic"/>
          <w:sz w:val="28"/>
          <w:szCs w:val="28"/>
          <w:rtl/>
          <w:lang w:bidi="ar-EG"/>
        </w:rPr>
        <w:t>.</w:t>
      </w:r>
    </w:p>
    <w:p w14:paraId="7CBCF1AD" w14:textId="1112872C" w:rsidR="00AF0981" w:rsidRPr="00141FFB" w:rsidRDefault="00AF0981" w:rsidP="00AF0981">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وقد تلقت المنظمة خلال الأعوام الماضية عدد من الشكاوى من مواطنين ذات صلة بانتهاك حقهم في السلامة الجسدية أو سوء المعاملة على أيدي عناصر إنفاذ القانون. واحالت المنظمة جميع هذه الشكاوى الي وزارة الداخلية والنيابة العامة وتم اتخاذ بعض الإجراءات فيها ضد من ارتكب التجاوز سوء </w:t>
      </w:r>
      <w:r w:rsidR="00963EFA" w:rsidRPr="00141FFB">
        <w:rPr>
          <w:rFonts w:ascii="Simplified Arabic" w:hAnsi="Simplified Arabic" w:cs="Simplified Arabic"/>
          <w:sz w:val="28"/>
          <w:szCs w:val="28"/>
          <w:rtl/>
          <w:lang w:bidi="ar-EG"/>
        </w:rPr>
        <w:t>على</w:t>
      </w:r>
      <w:r w:rsidRPr="00141FFB">
        <w:rPr>
          <w:rFonts w:ascii="Simplified Arabic" w:hAnsi="Simplified Arabic" w:cs="Simplified Arabic"/>
          <w:sz w:val="28"/>
          <w:szCs w:val="28"/>
          <w:rtl/>
          <w:lang w:bidi="ar-EG"/>
        </w:rPr>
        <w:t xml:space="preserve"> المستوي التأديبي أو المستوي القضائي. ورصدت المنظمة تحويل نحو 400 من عناصر انفاذ القانون للتأديب الإداري أو المحاكمة الجنائية </w:t>
      </w:r>
      <w:r w:rsidR="00841D6E" w:rsidRPr="00141FFB">
        <w:rPr>
          <w:rFonts w:ascii="Simplified Arabic" w:hAnsi="Simplified Arabic" w:cs="Simplified Arabic"/>
          <w:sz w:val="28"/>
          <w:szCs w:val="28"/>
          <w:rtl/>
          <w:lang w:bidi="ar-EG"/>
        </w:rPr>
        <w:t>على</w:t>
      </w:r>
      <w:r w:rsidRPr="00141FFB">
        <w:rPr>
          <w:rFonts w:ascii="Simplified Arabic" w:hAnsi="Simplified Arabic" w:cs="Simplified Arabic"/>
          <w:sz w:val="28"/>
          <w:szCs w:val="28"/>
          <w:rtl/>
          <w:lang w:bidi="ar-EG"/>
        </w:rPr>
        <w:t xml:space="preserve"> خلفية ارتكاب تجاوزات بدنية أو لفظية ضد المواطنين</w:t>
      </w:r>
      <w:r w:rsidR="00963EFA" w:rsidRPr="00141FFB">
        <w:rPr>
          <w:rFonts w:ascii="Simplified Arabic" w:hAnsi="Simplified Arabic" w:cs="Simplified Arabic"/>
          <w:sz w:val="28"/>
          <w:szCs w:val="28"/>
          <w:rtl/>
          <w:lang w:bidi="ar-EG"/>
        </w:rPr>
        <w:t xml:space="preserve"> خلال السنوات الماضية</w:t>
      </w:r>
      <w:r w:rsidRPr="00141FFB">
        <w:rPr>
          <w:rFonts w:ascii="Simplified Arabic" w:hAnsi="Simplified Arabic" w:cs="Simplified Arabic"/>
          <w:sz w:val="28"/>
          <w:szCs w:val="28"/>
          <w:rtl/>
          <w:lang w:bidi="ar-EG"/>
        </w:rPr>
        <w:t>. ومن خلال تحليل هذا الواقع تخلص المنظمة الي استمرار انتشار حالات التعذيب وسوء المعاملة بشكل مقلق</w:t>
      </w:r>
      <w:r w:rsidR="00841D6E" w:rsidRPr="00141FFB">
        <w:rPr>
          <w:rFonts w:ascii="Simplified Arabic" w:hAnsi="Simplified Arabic" w:cs="Simplified Arabic"/>
          <w:sz w:val="28"/>
          <w:szCs w:val="28"/>
          <w:rtl/>
          <w:lang w:bidi="ar-EG"/>
        </w:rPr>
        <w:t xml:space="preserve"> ولكن هذه الح</w:t>
      </w:r>
      <w:r w:rsidRPr="00141FFB">
        <w:rPr>
          <w:rFonts w:ascii="Simplified Arabic" w:hAnsi="Simplified Arabic" w:cs="Simplified Arabic"/>
          <w:sz w:val="28"/>
          <w:szCs w:val="28"/>
          <w:rtl/>
          <w:lang w:bidi="ar-EG"/>
        </w:rPr>
        <w:t xml:space="preserve">الات لا تحمل مؤشر </w:t>
      </w:r>
      <w:r w:rsidR="00841D6E" w:rsidRPr="00141FFB">
        <w:rPr>
          <w:rFonts w:ascii="Simplified Arabic" w:hAnsi="Simplified Arabic" w:cs="Simplified Arabic"/>
          <w:sz w:val="28"/>
          <w:szCs w:val="28"/>
          <w:rtl/>
          <w:lang w:bidi="ar-EG"/>
        </w:rPr>
        <w:t>على</w:t>
      </w:r>
      <w:r w:rsidRPr="00141FFB">
        <w:rPr>
          <w:rFonts w:ascii="Simplified Arabic" w:hAnsi="Simplified Arabic" w:cs="Simplified Arabic"/>
          <w:sz w:val="28"/>
          <w:szCs w:val="28"/>
          <w:rtl/>
          <w:lang w:bidi="ar-EG"/>
        </w:rPr>
        <w:t xml:space="preserve"> ممارسة التعذيب بشكل ممنهج حيث ان الكثير ممن ارتكبوا تجاوزات تم اتخاذ الإجراءات العقابية</w:t>
      </w:r>
      <w:r w:rsidR="00841D6E" w:rsidRPr="00141FFB">
        <w:rPr>
          <w:rFonts w:ascii="Simplified Arabic" w:hAnsi="Simplified Arabic" w:cs="Simplified Arabic"/>
          <w:sz w:val="28"/>
          <w:szCs w:val="28"/>
          <w:rtl/>
          <w:lang w:bidi="ar-EG"/>
        </w:rPr>
        <w:t xml:space="preserve"> في حقهم وبالتالي لا نستطيع ان نؤكد وجود حالة الإفلات من الع</w:t>
      </w:r>
      <w:r w:rsidR="00963EFA" w:rsidRPr="00141FFB">
        <w:rPr>
          <w:rFonts w:ascii="Simplified Arabic" w:hAnsi="Simplified Arabic" w:cs="Simplified Arabic"/>
          <w:sz w:val="28"/>
          <w:szCs w:val="28"/>
          <w:rtl/>
          <w:lang w:bidi="ar-EG"/>
        </w:rPr>
        <w:t>ق</w:t>
      </w:r>
      <w:r w:rsidR="00841D6E" w:rsidRPr="00141FFB">
        <w:rPr>
          <w:rFonts w:ascii="Simplified Arabic" w:hAnsi="Simplified Arabic" w:cs="Simplified Arabic"/>
          <w:sz w:val="28"/>
          <w:szCs w:val="28"/>
          <w:rtl/>
          <w:lang w:bidi="ar-EG"/>
        </w:rPr>
        <w:t>اب التي تحدثت عنها مصادر أخري داخل مصر وخارجها.</w:t>
      </w:r>
    </w:p>
    <w:p w14:paraId="7487FD3A" w14:textId="77777777" w:rsidR="005144A2" w:rsidRDefault="005144A2" w:rsidP="00BE1F79">
      <w:pPr>
        <w:bidi/>
        <w:rPr>
          <w:rFonts w:ascii="Simplified Arabic" w:hAnsi="Simplified Arabic" w:cs="Simplified Arabic"/>
          <w:b/>
          <w:bCs/>
          <w:sz w:val="28"/>
          <w:szCs w:val="28"/>
          <w:u w:val="single"/>
          <w:rtl/>
          <w:lang w:bidi="ar-EG"/>
        </w:rPr>
      </w:pPr>
    </w:p>
    <w:p w14:paraId="0FEA1077" w14:textId="5970DB78" w:rsidR="00BE1F79" w:rsidRPr="00141FFB" w:rsidRDefault="005144A2" w:rsidP="005144A2">
      <w:pPr>
        <w:bidi/>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lang w:bidi="ar-EG"/>
        </w:rPr>
        <w:t>4</w:t>
      </w:r>
      <w:r w:rsidR="00BE1F79" w:rsidRPr="00141FFB">
        <w:rPr>
          <w:rFonts w:ascii="Simplified Arabic" w:hAnsi="Simplified Arabic" w:cs="Simplified Arabic"/>
          <w:b/>
          <w:bCs/>
          <w:sz w:val="28"/>
          <w:szCs w:val="28"/>
          <w:u w:val="single"/>
          <w:rtl/>
          <w:lang w:bidi="ar-EG"/>
        </w:rPr>
        <w:t xml:space="preserve">) </w:t>
      </w:r>
      <w:r w:rsidR="00BE1F79" w:rsidRPr="00141FFB">
        <w:rPr>
          <w:rFonts w:ascii="Simplified Arabic" w:hAnsi="Simplified Arabic" w:cs="Simplified Arabic"/>
          <w:b/>
          <w:bCs/>
          <w:sz w:val="28"/>
          <w:szCs w:val="28"/>
          <w:u w:val="single"/>
          <w:rtl/>
        </w:rPr>
        <w:t>حق في الحرية وفى الأمان الشخصي</w:t>
      </w:r>
    </w:p>
    <w:p w14:paraId="18DFA9AF" w14:textId="40F303ED" w:rsidR="00BE1F79" w:rsidRPr="00141FFB" w:rsidRDefault="00BE1F79" w:rsidP="003B4734">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rPr>
        <w:t xml:space="preserve">فيما يخص الحق والحرية الأمان الشخصي طرأ تطور إيجابي مهم على المشهد بقرار رئيس الجمهورية بعدم تمديد حالة الطوارئ في 25 أكتوبر2021 المفعل منذ عام 2017. </w:t>
      </w:r>
      <w:r w:rsidRPr="00141FFB">
        <w:rPr>
          <w:rFonts w:ascii="Simplified Arabic" w:hAnsi="Simplified Arabic" w:cs="Simplified Arabic"/>
          <w:sz w:val="28"/>
          <w:szCs w:val="28"/>
          <w:rtl/>
          <w:lang w:bidi="ar-EG"/>
        </w:rPr>
        <w:t>وت</w:t>
      </w:r>
      <w:r w:rsidR="007F3CBA" w:rsidRPr="00141FFB">
        <w:rPr>
          <w:rFonts w:ascii="Simplified Arabic" w:hAnsi="Simplified Arabic" w:cs="Simplified Arabic"/>
          <w:sz w:val="28"/>
          <w:szCs w:val="28"/>
          <w:rtl/>
          <w:lang w:bidi="ar-EG"/>
        </w:rPr>
        <w:t>عد هذه خطوة إيجابية حيث أن</w:t>
      </w:r>
      <w:r w:rsidRPr="00141FFB">
        <w:rPr>
          <w:rFonts w:ascii="Simplified Arabic" w:hAnsi="Simplified Arabic" w:cs="Simplified Arabic"/>
          <w:sz w:val="28"/>
          <w:szCs w:val="28"/>
          <w:rtl/>
          <w:lang w:bidi="ar-EG"/>
        </w:rPr>
        <w:t xml:space="preserve"> قانون الطوارئ</w:t>
      </w:r>
      <w:r w:rsidR="007F3CBA" w:rsidRPr="00141FFB">
        <w:rPr>
          <w:rFonts w:ascii="Simplified Arabic" w:hAnsi="Simplified Arabic" w:cs="Simplified Arabic"/>
          <w:sz w:val="28"/>
          <w:szCs w:val="28"/>
          <w:rtl/>
          <w:lang w:bidi="ar-EG"/>
        </w:rPr>
        <w:t xml:space="preserve"> كان يسمح ب</w:t>
      </w:r>
      <w:r w:rsidRPr="00141FFB">
        <w:rPr>
          <w:rFonts w:ascii="Simplified Arabic" w:hAnsi="Simplified Arabic" w:cs="Simplified Arabic"/>
          <w:sz w:val="28"/>
          <w:szCs w:val="28"/>
          <w:rtl/>
          <w:lang w:bidi="ar-EG"/>
        </w:rPr>
        <w:t>تدابير استثنائية مقيدة للحقوق والحريات</w:t>
      </w:r>
      <w:r w:rsidR="007F3CBA" w:rsidRPr="00141FFB">
        <w:rPr>
          <w:rFonts w:ascii="Simplified Arabic" w:hAnsi="Simplified Arabic" w:cs="Simplified Arabic"/>
          <w:sz w:val="28"/>
          <w:szCs w:val="28"/>
          <w:rtl/>
          <w:lang w:bidi="ar-EG"/>
        </w:rPr>
        <w:t xml:space="preserve"> بما فيها الحق في الحرية والأمان الشخصي</w:t>
      </w:r>
      <w:r w:rsidRPr="00141FFB">
        <w:rPr>
          <w:rFonts w:ascii="Simplified Arabic" w:hAnsi="Simplified Arabic" w:cs="Simplified Arabic"/>
          <w:sz w:val="28"/>
          <w:szCs w:val="28"/>
          <w:rtl/>
          <w:lang w:bidi="ar-EG"/>
        </w:rPr>
        <w:t>، ولكن على الرغم من ذلك فإنه مازالت هناك بعض الظواهر السلبية لم يكن ه</w:t>
      </w:r>
      <w:r w:rsidR="007F3CBA" w:rsidRPr="00141FFB">
        <w:rPr>
          <w:rFonts w:ascii="Simplified Arabic" w:hAnsi="Simplified Arabic" w:cs="Simplified Arabic"/>
          <w:sz w:val="28"/>
          <w:szCs w:val="28"/>
          <w:rtl/>
          <w:lang w:bidi="ar-EG"/>
        </w:rPr>
        <w:t>ذ</w:t>
      </w:r>
      <w:r w:rsidRPr="00141FFB">
        <w:rPr>
          <w:rFonts w:ascii="Simplified Arabic" w:hAnsi="Simplified Arabic" w:cs="Simplified Arabic"/>
          <w:sz w:val="28"/>
          <w:szCs w:val="28"/>
          <w:rtl/>
          <w:lang w:bidi="ar-EG"/>
        </w:rPr>
        <w:t>ا القرار كافيا لمعالجتها على رأسها المادة 19 من قانون الطوارئ والتي تنص على أنه عند انتهاء حالة الطوارئ تظل محاكم أمن الدولة مختصة بنظر القضايا الت</w:t>
      </w:r>
      <w:r w:rsidR="003B4734">
        <w:rPr>
          <w:rFonts w:ascii="Simplified Arabic" w:hAnsi="Simplified Arabic" w:cs="Simplified Arabic"/>
          <w:sz w:val="28"/>
          <w:szCs w:val="28"/>
          <w:rtl/>
          <w:lang w:bidi="ar-EG"/>
        </w:rPr>
        <w:t>ي تكون قد أحيلت إليها</w:t>
      </w:r>
      <w:r w:rsidR="003B4734">
        <w:rPr>
          <w:rFonts w:ascii="Simplified Arabic" w:hAnsi="Simplified Arabic" w:cs="Simplified Arabic" w:hint="cs"/>
          <w:sz w:val="28"/>
          <w:szCs w:val="28"/>
          <w:rtl/>
          <w:lang w:bidi="ar-EG"/>
        </w:rPr>
        <w:t xml:space="preserve"> وتم إعلان المتهم بهذه الإحالة إعلانا قانونيا صحيحا</w:t>
      </w:r>
      <w:r w:rsidRPr="00141FFB">
        <w:rPr>
          <w:rFonts w:ascii="Simplified Arabic" w:hAnsi="Simplified Arabic" w:cs="Simplified Arabic"/>
          <w:sz w:val="28"/>
          <w:szCs w:val="28"/>
          <w:rtl/>
          <w:lang w:bidi="ar-EG"/>
        </w:rPr>
        <w:t xml:space="preserve"> وتتابع نظرها وفقاً للإجراءات المتبعة أمامها. أي استمرار تلك المحاكم في نظرها دون أي تغيير في إجراءات النظر وعدم جواز الطعن والتصديق وغيرها. أما بالنسبة لقضايا الطوارئ التي قرر رئيس الجمهورية إعادة المحاكمة </w:t>
      </w:r>
      <w:r w:rsidRPr="00141FFB">
        <w:rPr>
          <w:rFonts w:ascii="Simplified Arabic" w:hAnsi="Simplified Arabic" w:cs="Simplified Arabic"/>
          <w:sz w:val="28"/>
          <w:szCs w:val="28"/>
          <w:rtl/>
          <w:lang w:bidi="ar-EG"/>
        </w:rPr>
        <w:lastRenderedPageBreak/>
        <w:t>فيها، فتنص المادة 20 من قانون الطوارئ على أن تعاد المحاكمة فيها وفقا لهذا القانون،</w:t>
      </w:r>
      <w:r w:rsidR="003B4734">
        <w:rPr>
          <w:rFonts w:ascii="Simplified Arabic" w:hAnsi="Simplified Arabic" w:cs="Simplified Arabic" w:hint="cs"/>
          <w:sz w:val="28"/>
          <w:szCs w:val="28"/>
          <w:rtl/>
          <w:lang w:bidi="ar-EG"/>
        </w:rPr>
        <w:t xml:space="preserve"> كما تختص هذه المحاكم بنظر القضايا التي صدر قرار فيها بإعادة المحاكمة</w:t>
      </w:r>
      <w:r w:rsidRPr="00141FFB">
        <w:rPr>
          <w:rFonts w:ascii="Simplified Arabic" w:hAnsi="Simplified Arabic" w:cs="Simplified Arabic"/>
          <w:sz w:val="28"/>
          <w:szCs w:val="28"/>
          <w:rtl/>
          <w:lang w:bidi="ar-EG"/>
        </w:rPr>
        <w:t xml:space="preserve">. </w:t>
      </w:r>
    </w:p>
    <w:p w14:paraId="27166B45" w14:textId="6C7885AB" w:rsidR="00C37514" w:rsidRPr="00141FFB" w:rsidRDefault="00C37514" w:rsidP="00C37514">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ومن ضمن المواضيع الأخرى التي تشكل انتهاك مباشر للحق في</w:t>
      </w:r>
      <w:r w:rsidR="009E61E0" w:rsidRPr="00141FFB">
        <w:rPr>
          <w:rFonts w:ascii="Simplified Arabic" w:hAnsi="Simplified Arabic" w:cs="Simplified Arabic"/>
          <w:sz w:val="28"/>
          <w:szCs w:val="28"/>
          <w:rtl/>
          <w:lang w:bidi="ar-EG"/>
        </w:rPr>
        <w:t xml:space="preserve"> الحرية والأمان الشخصي مسألة التوسع في استخدام الحبس الاحتياطي. خاصا مع تدوير المتهمين بين القضايا المختلفة للتحايل </w:t>
      </w:r>
      <w:r w:rsidR="00EF0391" w:rsidRPr="00141FFB">
        <w:rPr>
          <w:rFonts w:ascii="Simplified Arabic" w:hAnsi="Simplified Arabic" w:cs="Simplified Arabic"/>
          <w:sz w:val="28"/>
          <w:szCs w:val="28"/>
          <w:rtl/>
          <w:lang w:bidi="ar-EG"/>
        </w:rPr>
        <w:t>على</w:t>
      </w:r>
      <w:r w:rsidR="009E61E0" w:rsidRPr="00141FFB">
        <w:rPr>
          <w:rFonts w:ascii="Simplified Arabic" w:hAnsi="Simplified Arabic" w:cs="Simplified Arabic"/>
          <w:sz w:val="28"/>
          <w:szCs w:val="28"/>
          <w:rtl/>
          <w:lang w:bidi="ar-EG"/>
        </w:rPr>
        <w:t xml:space="preserve"> تجاوز الحد الأقصى للحبس الاحتياطي المنصوص عليه بالقانون وعدم تحويل العديد من المحبوسين للمحاكمة لسنوات وإبقائهم محتجزين دون ادانتهم. يشكل ذلك تجاوز خطير لهذا الحق المكفول بموجب الدستور المصري وشرعة حقوق الانسان الدولية.</w:t>
      </w:r>
      <w:r w:rsidR="00271FA7" w:rsidRPr="00141FFB">
        <w:rPr>
          <w:rFonts w:ascii="Simplified Arabic" w:hAnsi="Simplified Arabic" w:cs="Simplified Arabic"/>
          <w:sz w:val="28"/>
          <w:szCs w:val="28"/>
          <w:rtl/>
          <w:lang w:bidi="ar-EG"/>
        </w:rPr>
        <w:t xml:space="preserve"> ومن هذا المنطلق تدعوا المنظمة الحكومة المصرية بتنفيذ التوصيات الواردة بالاستراتيجية الوطنية لحقوق الانسان التي أطلقتها حيث ان </w:t>
      </w:r>
      <w:r w:rsidR="00963EFA" w:rsidRPr="00141FFB">
        <w:rPr>
          <w:rFonts w:ascii="Simplified Arabic" w:hAnsi="Simplified Arabic" w:cs="Simplified Arabic"/>
          <w:sz w:val="28"/>
          <w:szCs w:val="28"/>
          <w:rtl/>
          <w:lang w:bidi="ar-EG"/>
        </w:rPr>
        <w:t>إحدى</w:t>
      </w:r>
      <w:r w:rsidR="00271FA7" w:rsidRPr="00141FFB">
        <w:rPr>
          <w:rFonts w:ascii="Simplified Arabic" w:hAnsi="Simplified Arabic" w:cs="Simplified Arabic"/>
          <w:sz w:val="28"/>
          <w:szCs w:val="28"/>
          <w:rtl/>
          <w:lang w:bidi="ar-EG"/>
        </w:rPr>
        <w:t xml:space="preserve"> نتائجها المستهدفة إيجاد بدائل للحبس الاحتياطي. ووضع الحكومة لهذا الهدف بالاستراتيجية التي أعدتها بالتشاور مع المجتمع المدني بما فيه المنظمة المصرية مؤشر </w:t>
      </w:r>
      <w:r w:rsidR="00E769CD" w:rsidRPr="00141FFB">
        <w:rPr>
          <w:rFonts w:ascii="Simplified Arabic" w:hAnsi="Simplified Arabic" w:cs="Simplified Arabic"/>
          <w:sz w:val="28"/>
          <w:szCs w:val="28"/>
          <w:rtl/>
          <w:lang w:bidi="ar-EG"/>
        </w:rPr>
        <w:t>على</w:t>
      </w:r>
      <w:r w:rsidR="00271FA7" w:rsidRPr="00141FFB">
        <w:rPr>
          <w:rFonts w:ascii="Simplified Arabic" w:hAnsi="Simplified Arabic" w:cs="Simplified Arabic"/>
          <w:sz w:val="28"/>
          <w:szCs w:val="28"/>
          <w:rtl/>
          <w:lang w:bidi="ar-EG"/>
        </w:rPr>
        <w:t xml:space="preserve"> وجود نية لمعالجة هذه </w:t>
      </w:r>
      <w:r w:rsidR="00197C1C" w:rsidRPr="00141FFB">
        <w:rPr>
          <w:rFonts w:ascii="Simplified Arabic" w:hAnsi="Simplified Arabic" w:cs="Simplified Arabic"/>
          <w:sz w:val="28"/>
          <w:szCs w:val="28"/>
          <w:rtl/>
          <w:lang w:bidi="ar-EG"/>
        </w:rPr>
        <w:t>المسألة ولكن يبقي التطبيق هو المعيار الذي تقيم به المنظمة الأمر الواقع.</w:t>
      </w:r>
    </w:p>
    <w:p w14:paraId="611266A5" w14:textId="2D2DD931" w:rsidR="007F3CBA" w:rsidRPr="00141FFB" w:rsidRDefault="007F3CBA" w:rsidP="007F3CBA">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وفي ضوء ذلك طالبت المنظمة المصرية السلطات المصرية بإجراء التعديلات التشريعية اللازمة التي تضمن حماية الحق في الحرية وفي الأمان الشخصي وكذلك الحق في التقاضي.</w:t>
      </w:r>
    </w:p>
    <w:p w14:paraId="4252CC7D" w14:textId="77777777" w:rsidR="005144A2" w:rsidRDefault="005144A2" w:rsidP="00963EFA">
      <w:pPr>
        <w:bidi/>
        <w:rPr>
          <w:rFonts w:ascii="Simplified Arabic" w:hAnsi="Simplified Arabic" w:cs="Simplified Arabic"/>
          <w:sz w:val="28"/>
          <w:szCs w:val="28"/>
          <w:rtl/>
          <w:lang w:bidi="ar-EG"/>
        </w:rPr>
      </w:pPr>
    </w:p>
    <w:p w14:paraId="289C33BD" w14:textId="16C95FC0" w:rsidR="00963EFA" w:rsidRPr="00141FFB" w:rsidRDefault="005144A2" w:rsidP="005144A2">
      <w:pPr>
        <w:bidi/>
        <w:rPr>
          <w:rFonts w:ascii="Simplified Arabic" w:hAnsi="Simplified Arabic" w:cs="Simplified Arabic"/>
          <w:b/>
          <w:bCs/>
          <w:sz w:val="28"/>
          <w:szCs w:val="28"/>
          <w:u w:val="single"/>
          <w:lang w:bidi="ar-EG"/>
        </w:rPr>
      </w:pPr>
      <w:r>
        <w:rPr>
          <w:rFonts w:ascii="Simplified Arabic" w:hAnsi="Simplified Arabic" w:cs="Simplified Arabic" w:hint="cs"/>
          <w:b/>
          <w:bCs/>
          <w:sz w:val="28"/>
          <w:szCs w:val="28"/>
          <w:u w:val="single"/>
          <w:rtl/>
          <w:lang w:bidi="ar-EG"/>
        </w:rPr>
        <w:t>5</w:t>
      </w:r>
      <w:r w:rsidR="00963EFA" w:rsidRPr="00141FFB">
        <w:rPr>
          <w:rFonts w:ascii="Simplified Arabic" w:hAnsi="Simplified Arabic" w:cs="Simplified Arabic"/>
          <w:b/>
          <w:bCs/>
          <w:sz w:val="28"/>
          <w:szCs w:val="28"/>
          <w:u w:val="single"/>
          <w:rtl/>
          <w:lang w:bidi="ar-EG"/>
        </w:rPr>
        <w:t>) حرية الرأي والتعبير</w:t>
      </w:r>
    </w:p>
    <w:p w14:paraId="47011A3B" w14:textId="2692F475" w:rsidR="00A249CA" w:rsidRPr="00141FFB" w:rsidRDefault="00365A44" w:rsidP="00A249CA">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تشهد حرية والرأي والتعبير في مصر تحدي حقيقي حيث أن الثقافة السائدة لا تحترم التعدد والحكومة لا تتخذ الإجراءات اللازمة لحماية حق التعبير بل وتصدر عن مؤسساتها أحيانا أفعال تشكل انتهاك صريح. المجلس الأعلى لتنظيم الإعلام وهو السلطة المعنية بمراقبة الأداء الإعلامي</w:t>
      </w:r>
      <w:r w:rsidR="00A249CA" w:rsidRPr="00141FFB">
        <w:rPr>
          <w:rFonts w:ascii="Simplified Arabic" w:hAnsi="Simplified Arabic" w:cs="Simplified Arabic"/>
          <w:sz w:val="28"/>
          <w:szCs w:val="28"/>
          <w:rtl/>
          <w:lang w:bidi="ar-EG"/>
        </w:rPr>
        <w:t xml:space="preserve"> والصحفي</w:t>
      </w:r>
      <w:r w:rsidRPr="00141FFB">
        <w:rPr>
          <w:rFonts w:ascii="Simplified Arabic" w:hAnsi="Simplified Arabic" w:cs="Simplified Arabic"/>
          <w:sz w:val="28"/>
          <w:szCs w:val="28"/>
          <w:rtl/>
          <w:lang w:bidi="ar-EG"/>
        </w:rPr>
        <w:t xml:space="preserve"> في مصر.</w:t>
      </w:r>
      <w:r w:rsidR="00CB46E5" w:rsidRPr="00141FFB">
        <w:rPr>
          <w:rFonts w:ascii="Simplified Arabic" w:hAnsi="Simplified Arabic" w:cs="Simplified Arabic"/>
          <w:sz w:val="28"/>
          <w:szCs w:val="28"/>
          <w:rtl/>
          <w:lang w:bidi="ar-EG"/>
        </w:rPr>
        <w:t xml:space="preserve"> يمارس هذا المجلس سلطاته لتقييد حرية مقدمي المحتوي الإعلامي </w:t>
      </w:r>
      <w:r w:rsidR="00A249CA" w:rsidRPr="00141FFB">
        <w:rPr>
          <w:rFonts w:ascii="Simplified Arabic" w:hAnsi="Simplified Arabic" w:cs="Simplified Arabic"/>
          <w:sz w:val="28"/>
          <w:szCs w:val="28"/>
          <w:rtl/>
          <w:lang w:bidi="ar-EG"/>
        </w:rPr>
        <w:t>على</w:t>
      </w:r>
      <w:r w:rsidR="00CB46E5" w:rsidRPr="00141FFB">
        <w:rPr>
          <w:rFonts w:ascii="Simplified Arabic" w:hAnsi="Simplified Arabic" w:cs="Simplified Arabic"/>
          <w:sz w:val="28"/>
          <w:szCs w:val="28"/>
          <w:rtl/>
          <w:lang w:bidi="ar-EG"/>
        </w:rPr>
        <w:t xml:space="preserve"> كافة المحطات الفضائية وذلك عبر اتخاذ إجراءات عقابية ضد اعلاميين وإيقاف برامج تلفزيونية أو منع بثها مؤقتا.</w:t>
      </w:r>
      <w:r w:rsidR="00A249CA" w:rsidRPr="00141FFB">
        <w:rPr>
          <w:rFonts w:ascii="Simplified Arabic" w:hAnsi="Simplified Arabic" w:cs="Simplified Arabic"/>
          <w:sz w:val="28"/>
          <w:szCs w:val="28"/>
          <w:rtl/>
          <w:lang w:bidi="ar-EG"/>
        </w:rPr>
        <w:t xml:space="preserve"> ولم يتحرك المجلس بصفته الجهة الرسمية المعنية بحماية حرية الصحاف</w:t>
      </w:r>
      <w:r w:rsidR="00BC4461">
        <w:rPr>
          <w:rFonts w:ascii="Simplified Arabic" w:hAnsi="Simplified Arabic" w:cs="Simplified Arabic" w:hint="cs"/>
          <w:sz w:val="28"/>
          <w:szCs w:val="28"/>
          <w:rtl/>
          <w:lang w:bidi="ar-EG"/>
        </w:rPr>
        <w:t>ة</w:t>
      </w:r>
      <w:r w:rsidR="00A249CA" w:rsidRPr="00141FFB">
        <w:rPr>
          <w:rFonts w:ascii="Simplified Arabic" w:hAnsi="Simplified Arabic" w:cs="Simplified Arabic"/>
          <w:sz w:val="28"/>
          <w:szCs w:val="28"/>
          <w:rtl/>
          <w:lang w:bidi="ar-EG"/>
        </w:rPr>
        <w:t xml:space="preserve"> والاعلام للتصدي لقيام الحكومة بحجب بعض المواقع الخاصة بوسائل إعلام أجنبية ومحلية وبمنظمات حقوقية دولية غير حكومية. تري</w:t>
      </w:r>
      <w:r w:rsidR="00CB46E5" w:rsidRPr="00141FFB">
        <w:rPr>
          <w:rFonts w:ascii="Simplified Arabic" w:hAnsi="Simplified Arabic" w:cs="Simplified Arabic"/>
          <w:sz w:val="28"/>
          <w:szCs w:val="28"/>
          <w:rtl/>
          <w:lang w:bidi="ar-EG"/>
        </w:rPr>
        <w:t xml:space="preserve"> المنظمة ان مثل هذه السياسات ت</w:t>
      </w:r>
      <w:r w:rsidR="00336F7A">
        <w:rPr>
          <w:rFonts w:ascii="Simplified Arabic" w:hAnsi="Simplified Arabic" w:cs="Simplified Arabic"/>
          <w:sz w:val="28"/>
          <w:szCs w:val="28"/>
          <w:rtl/>
          <w:lang w:bidi="ar-EG"/>
        </w:rPr>
        <w:t>قيد حرية الصحافة والاعلام وبالت</w:t>
      </w:r>
      <w:r w:rsidR="00CB46E5" w:rsidRPr="00141FFB">
        <w:rPr>
          <w:rFonts w:ascii="Simplified Arabic" w:hAnsi="Simplified Arabic" w:cs="Simplified Arabic"/>
          <w:sz w:val="28"/>
          <w:szCs w:val="28"/>
          <w:rtl/>
          <w:lang w:bidi="ar-EG"/>
        </w:rPr>
        <w:t>ب</w:t>
      </w:r>
      <w:r w:rsidR="00336F7A">
        <w:rPr>
          <w:rFonts w:ascii="Simplified Arabic" w:hAnsi="Simplified Arabic" w:cs="Simplified Arabic" w:hint="cs"/>
          <w:sz w:val="28"/>
          <w:szCs w:val="28"/>
          <w:rtl/>
          <w:lang w:bidi="ar-EG"/>
        </w:rPr>
        <w:t>ع</w:t>
      </w:r>
      <w:r w:rsidR="00CB46E5" w:rsidRPr="00141FFB">
        <w:rPr>
          <w:rFonts w:ascii="Simplified Arabic" w:hAnsi="Simplified Arabic" w:cs="Simplified Arabic"/>
          <w:sz w:val="28"/>
          <w:szCs w:val="28"/>
          <w:rtl/>
          <w:lang w:bidi="ar-EG"/>
        </w:rPr>
        <w:t>ية حرية الرأي والتعبير</w:t>
      </w:r>
      <w:r w:rsidR="00A249CA" w:rsidRPr="00141FFB">
        <w:rPr>
          <w:rFonts w:ascii="Simplified Arabic" w:hAnsi="Simplified Arabic" w:cs="Simplified Arabic"/>
          <w:sz w:val="28"/>
          <w:szCs w:val="28"/>
          <w:rtl/>
          <w:lang w:bidi="ar-EG"/>
        </w:rPr>
        <w:t xml:space="preserve"> وعلى المجلس الأعلى أن يلتزم بدوره في حماية وتعزيز حرية الصحافة والاعلام مثلما نص الدستور والقانون وليس العكس</w:t>
      </w:r>
      <w:r w:rsidR="00CB46E5" w:rsidRPr="00141FFB">
        <w:rPr>
          <w:rFonts w:ascii="Simplified Arabic" w:hAnsi="Simplified Arabic" w:cs="Simplified Arabic"/>
          <w:sz w:val="28"/>
          <w:szCs w:val="28"/>
          <w:rtl/>
          <w:lang w:bidi="ar-EG"/>
        </w:rPr>
        <w:t>.</w:t>
      </w:r>
      <w:r w:rsidR="00A249CA" w:rsidRPr="00141FFB">
        <w:rPr>
          <w:rFonts w:ascii="Simplified Arabic" w:hAnsi="Simplified Arabic" w:cs="Simplified Arabic"/>
          <w:sz w:val="28"/>
          <w:szCs w:val="28"/>
          <w:rtl/>
          <w:lang w:bidi="ar-EG"/>
        </w:rPr>
        <w:t xml:space="preserve"> </w:t>
      </w:r>
    </w:p>
    <w:p w14:paraId="42F002E3" w14:textId="77777777" w:rsidR="00521C11" w:rsidRDefault="00A249CA" w:rsidP="00521C11">
      <w:pPr>
        <w:bidi/>
        <w:rPr>
          <w:rFonts w:ascii="Simplified Arabic" w:hAnsi="Simplified Arabic" w:cs="Simplified Arabic"/>
          <w:sz w:val="28"/>
          <w:szCs w:val="28"/>
          <w:lang w:bidi="ar-EG"/>
        </w:rPr>
      </w:pPr>
      <w:r w:rsidRPr="00141FFB">
        <w:rPr>
          <w:rFonts w:ascii="Simplified Arabic" w:hAnsi="Simplified Arabic" w:cs="Simplified Arabic"/>
          <w:sz w:val="28"/>
          <w:szCs w:val="28"/>
          <w:rtl/>
          <w:lang w:bidi="ar-EG"/>
        </w:rPr>
        <w:lastRenderedPageBreak/>
        <w:t xml:space="preserve">ولم تصدر الحكومة حتى الأن قانون يضمن حرية تداول المعلومات تنفيذا للمادة 68 </w:t>
      </w:r>
      <w:r w:rsidR="005560C5" w:rsidRPr="00141FFB">
        <w:rPr>
          <w:rFonts w:ascii="Simplified Arabic" w:hAnsi="Simplified Arabic" w:cs="Simplified Arabic"/>
          <w:sz w:val="28"/>
          <w:szCs w:val="28"/>
          <w:rtl/>
          <w:lang w:bidi="ar-EG"/>
        </w:rPr>
        <w:t>من الدستور. غياب مثل هذا التشريع الهام يقيد حق المواطن في المعرفة ويؤثر هذا بالتبعية على قدرته في ممارسة الحق في حرية الرأي والتعبير.</w:t>
      </w:r>
    </w:p>
    <w:p w14:paraId="3428872B" w14:textId="66220520" w:rsidR="005560C5" w:rsidRPr="00141FFB" w:rsidRDefault="005560C5" w:rsidP="00521C11">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المنظمة رحبت بالإفراج عن عدد من الصحفيين المحبوسين على خلفية قضايا ذات صلة بحرية الرأي والتعبير الان لايزال هناك كتاب ومدونين وصحفيين خلف القضبان على خلفية قضايا مشابهة وتجدد المنظمة مطالبتها بالإفراج عنهم. </w:t>
      </w:r>
    </w:p>
    <w:p w14:paraId="4CFE1D63" w14:textId="29885EEF" w:rsidR="005560C5" w:rsidRPr="00141FFB" w:rsidRDefault="005560C5" w:rsidP="007300AC">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في إطار حرية الرأي والتعبير لاتزال الحكومة تضع قيود علي الحق في التجمع السلمي. وثمنت المنظمة تعديل المادة 10 من ال</w:t>
      </w:r>
      <w:r w:rsidR="007300AC">
        <w:rPr>
          <w:rFonts w:ascii="Simplified Arabic" w:hAnsi="Simplified Arabic" w:cs="Simplified Arabic"/>
          <w:sz w:val="28"/>
          <w:szCs w:val="28"/>
          <w:rtl/>
          <w:lang w:bidi="ar-EG"/>
        </w:rPr>
        <w:t xml:space="preserve">قانون المنظم للتظاهرات التي </w:t>
      </w:r>
      <w:r w:rsidR="007300AC">
        <w:rPr>
          <w:rFonts w:ascii="Simplified Arabic" w:hAnsi="Simplified Arabic" w:cs="Simplified Arabic" w:hint="cs"/>
          <w:sz w:val="28"/>
          <w:szCs w:val="28"/>
          <w:rtl/>
          <w:lang w:bidi="ar-EG"/>
        </w:rPr>
        <w:t>كانت تعطي</w:t>
      </w:r>
      <w:r w:rsidRPr="00141FFB">
        <w:rPr>
          <w:rFonts w:ascii="Simplified Arabic" w:hAnsi="Simplified Arabic" w:cs="Simplified Arabic"/>
          <w:sz w:val="28"/>
          <w:szCs w:val="28"/>
          <w:rtl/>
          <w:lang w:bidi="ar-EG"/>
        </w:rPr>
        <w:t xml:space="preserve"> السلطة التنفيذية الحق في منع </w:t>
      </w:r>
      <w:r w:rsidR="004E3B27" w:rsidRPr="00141FFB">
        <w:rPr>
          <w:rFonts w:ascii="Simplified Arabic" w:hAnsi="Simplified Arabic" w:cs="Simplified Arabic"/>
          <w:sz w:val="28"/>
          <w:szCs w:val="28"/>
          <w:rtl/>
          <w:lang w:bidi="ar-EG"/>
        </w:rPr>
        <w:t>التظاهرات</w:t>
      </w:r>
      <w:r w:rsidR="007300AC">
        <w:rPr>
          <w:rFonts w:ascii="Simplified Arabic" w:hAnsi="Simplified Arabic" w:cs="Simplified Arabic"/>
          <w:sz w:val="28"/>
          <w:szCs w:val="28"/>
          <w:rtl/>
          <w:lang w:bidi="ar-EG"/>
        </w:rPr>
        <w:t xml:space="preserve"> ت</w:t>
      </w:r>
      <w:r w:rsidR="007300AC">
        <w:rPr>
          <w:rFonts w:ascii="Simplified Arabic" w:hAnsi="Simplified Arabic" w:cs="Simplified Arabic" w:hint="cs"/>
          <w:sz w:val="28"/>
          <w:szCs w:val="28"/>
          <w:rtl/>
          <w:lang w:bidi="ar-EG"/>
        </w:rPr>
        <w:t>طبيقا</w:t>
      </w:r>
      <w:r w:rsidRPr="00141FFB">
        <w:rPr>
          <w:rFonts w:ascii="Simplified Arabic" w:hAnsi="Simplified Arabic" w:cs="Simplified Arabic"/>
          <w:sz w:val="28"/>
          <w:szCs w:val="28"/>
          <w:rtl/>
          <w:lang w:bidi="ar-EG"/>
        </w:rPr>
        <w:t xml:space="preserve"> لقرار المحكمة الدستورية التي حكمت</w:t>
      </w:r>
      <w:r w:rsidR="004E3B27" w:rsidRPr="00141FFB">
        <w:rPr>
          <w:rFonts w:ascii="Simplified Arabic" w:hAnsi="Simplified Arabic" w:cs="Simplified Arabic"/>
          <w:sz w:val="28"/>
          <w:szCs w:val="28"/>
          <w:rtl/>
          <w:lang w:bidi="ar-EG"/>
        </w:rPr>
        <w:t xml:space="preserve"> بعدم دستورية هذه </w:t>
      </w:r>
      <w:r w:rsidR="007300AC">
        <w:rPr>
          <w:rFonts w:ascii="Simplified Arabic" w:hAnsi="Simplified Arabic" w:cs="Simplified Arabic"/>
          <w:sz w:val="28"/>
          <w:szCs w:val="28"/>
          <w:rtl/>
          <w:lang w:bidi="ar-EG"/>
        </w:rPr>
        <w:t xml:space="preserve">المادة. والتعديل الجديد </w:t>
      </w:r>
      <w:r w:rsidR="007300AC">
        <w:rPr>
          <w:rFonts w:ascii="Simplified Arabic" w:hAnsi="Simplified Arabic" w:cs="Simplified Arabic" w:hint="cs"/>
          <w:sz w:val="28"/>
          <w:szCs w:val="28"/>
          <w:rtl/>
          <w:lang w:bidi="ar-EG"/>
        </w:rPr>
        <w:t>سحب من</w:t>
      </w:r>
      <w:r w:rsidR="004E3B27" w:rsidRPr="00141FFB">
        <w:rPr>
          <w:rFonts w:ascii="Simplified Arabic" w:hAnsi="Simplified Arabic" w:cs="Simplified Arabic"/>
          <w:sz w:val="28"/>
          <w:szCs w:val="28"/>
          <w:rtl/>
          <w:lang w:bidi="ar-EG"/>
        </w:rPr>
        <w:t xml:space="preserve"> السلطة التنفيذية </w:t>
      </w:r>
      <w:r w:rsidR="007300AC">
        <w:rPr>
          <w:rFonts w:ascii="Simplified Arabic" w:hAnsi="Simplified Arabic" w:cs="Simplified Arabic" w:hint="cs"/>
          <w:sz w:val="28"/>
          <w:szCs w:val="28"/>
          <w:rtl/>
          <w:lang w:bidi="ar-EG"/>
        </w:rPr>
        <w:t>الحق</w:t>
      </w:r>
      <w:r w:rsidR="007300AC">
        <w:rPr>
          <w:rFonts w:ascii="Simplified Arabic" w:hAnsi="Simplified Arabic" w:cs="Simplified Arabic"/>
          <w:sz w:val="28"/>
          <w:szCs w:val="28"/>
          <w:rtl/>
          <w:lang w:bidi="ar-EG"/>
        </w:rPr>
        <w:t xml:space="preserve"> </w:t>
      </w:r>
      <w:r w:rsidR="007300AC">
        <w:rPr>
          <w:rFonts w:ascii="Simplified Arabic" w:hAnsi="Simplified Arabic" w:cs="Simplified Arabic" w:hint="cs"/>
          <w:sz w:val="28"/>
          <w:szCs w:val="28"/>
          <w:rtl/>
          <w:lang w:bidi="ar-EG"/>
        </w:rPr>
        <w:t>في الغاء أي تظاهرة او تجمع سلمي، وقصرت حق الإلغاء للسلطة القضائية دون غيرها</w:t>
      </w:r>
      <w:r w:rsidR="004E3B27" w:rsidRPr="00141FFB">
        <w:rPr>
          <w:rFonts w:ascii="Simplified Arabic" w:hAnsi="Simplified Arabic" w:cs="Simplified Arabic"/>
          <w:sz w:val="28"/>
          <w:szCs w:val="28"/>
          <w:rtl/>
          <w:lang w:bidi="ar-EG"/>
        </w:rPr>
        <w:t>. وتري المنظمة أن قانون التظاهر الحالي به عدد من المواد التي يجب التخلص منها وهي تلك التي تحتوي على عقوبات سالبة للحريات وذلك بسبب وجود مواد بالفعل في قانون العقوبات لمحاسبة من يرتكب أعمال شغب او تخريب اثناء أي تجمع سلمي.</w:t>
      </w:r>
    </w:p>
    <w:p w14:paraId="4B67C8F0" w14:textId="77777777" w:rsidR="005144A2" w:rsidRDefault="005144A2" w:rsidP="004E3B27">
      <w:pPr>
        <w:bidi/>
        <w:rPr>
          <w:rFonts w:ascii="Simplified Arabic" w:hAnsi="Simplified Arabic" w:cs="Simplified Arabic"/>
          <w:b/>
          <w:bCs/>
          <w:sz w:val="28"/>
          <w:szCs w:val="28"/>
          <w:u w:val="single"/>
          <w:rtl/>
          <w:lang w:bidi="ar-EG"/>
        </w:rPr>
      </w:pPr>
    </w:p>
    <w:p w14:paraId="7AE2E1D0" w14:textId="2E20F3E7" w:rsidR="00963EFA" w:rsidRPr="00141FFB" w:rsidRDefault="005144A2" w:rsidP="005144A2">
      <w:pPr>
        <w:bidi/>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6</w:t>
      </w:r>
      <w:r w:rsidR="00963EFA" w:rsidRPr="00141FFB">
        <w:rPr>
          <w:rFonts w:ascii="Simplified Arabic" w:hAnsi="Simplified Arabic" w:cs="Simplified Arabic"/>
          <w:b/>
          <w:bCs/>
          <w:sz w:val="28"/>
          <w:szCs w:val="28"/>
          <w:u w:val="single"/>
          <w:rtl/>
          <w:lang w:bidi="ar-EG"/>
        </w:rPr>
        <w:t xml:space="preserve">) الحق في </w:t>
      </w:r>
      <w:r w:rsidR="004E3B27" w:rsidRPr="00141FFB">
        <w:rPr>
          <w:rFonts w:ascii="Simplified Arabic" w:hAnsi="Simplified Arabic" w:cs="Simplified Arabic"/>
          <w:b/>
          <w:bCs/>
          <w:sz w:val="28"/>
          <w:szCs w:val="28"/>
          <w:u w:val="single"/>
          <w:rtl/>
          <w:lang w:bidi="ar-EG"/>
        </w:rPr>
        <w:t>تكوين الجمعيات والانضمام اليها</w:t>
      </w:r>
    </w:p>
    <w:p w14:paraId="08DCA818" w14:textId="4735DDAE" w:rsidR="004E3B27" w:rsidRPr="00141FFB" w:rsidRDefault="004E3B27" w:rsidP="004E3B27">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طرأت خلال الأعوام الماضية عدد من التطورات الإيجابية ذات الصلة بالحق في التنظيم بشكل عام والحق في تكوين الجمعيات والانضمام اليها بشكل خاص. حيث استجابت الدولة لنداء المجتمع المدني وأعدت </w:t>
      </w:r>
      <w:r w:rsidR="000B4CA5" w:rsidRPr="00141FFB">
        <w:rPr>
          <w:rFonts w:ascii="Simplified Arabic" w:hAnsi="Simplified Arabic" w:cs="Simplified Arabic"/>
          <w:sz w:val="28"/>
          <w:szCs w:val="28"/>
          <w:rtl/>
          <w:lang w:bidi="ar-EG"/>
        </w:rPr>
        <w:t xml:space="preserve">القانون رقم 149 </w:t>
      </w:r>
      <w:r w:rsidR="003B4734">
        <w:rPr>
          <w:rFonts w:ascii="Simplified Arabic" w:hAnsi="Simplified Arabic" w:cs="Simplified Arabic" w:hint="cs"/>
          <w:sz w:val="28"/>
          <w:szCs w:val="28"/>
          <w:rtl/>
          <w:lang w:bidi="ar-EG"/>
        </w:rPr>
        <w:t xml:space="preserve">لسنة 2019 </w:t>
      </w:r>
      <w:r w:rsidR="000B4CA5" w:rsidRPr="00141FFB">
        <w:rPr>
          <w:rFonts w:ascii="Simplified Arabic" w:hAnsi="Simplified Arabic" w:cs="Simplified Arabic"/>
          <w:sz w:val="28"/>
          <w:szCs w:val="28"/>
          <w:rtl/>
          <w:lang w:bidi="ar-EG"/>
        </w:rPr>
        <w:t>الذي ينظم</w:t>
      </w:r>
      <w:r w:rsidRPr="00141FFB">
        <w:rPr>
          <w:rFonts w:ascii="Simplified Arabic" w:hAnsi="Simplified Arabic" w:cs="Simplified Arabic"/>
          <w:sz w:val="28"/>
          <w:szCs w:val="28"/>
          <w:rtl/>
          <w:lang w:bidi="ar-EG"/>
        </w:rPr>
        <w:t xml:space="preserve"> العمل الأهلي</w:t>
      </w:r>
      <w:r w:rsidR="00DE097D">
        <w:rPr>
          <w:rFonts w:ascii="Simplified Arabic" w:hAnsi="Simplified Arabic" w:cs="Simplified Arabic" w:hint="cs"/>
          <w:sz w:val="28"/>
          <w:szCs w:val="28"/>
          <w:rtl/>
          <w:lang w:bidi="ar-EG"/>
        </w:rPr>
        <w:t xml:space="preserve"> ليستبدل القانون رقم 70 لسنة 2017 الذي وضع قيود غير مسبوقة على عمل المجتمع المدني. وتم ذلك</w:t>
      </w:r>
      <w:r w:rsidRPr="00141FFB">
        <w:rPr>
          <w:rFonts w:ascii="Simplified Arabic" w:hAnsi="Simplified Arabic" w:cs="Simplified Arabic"/>
          <w:sz w:val="28"/>
          <w:szCs w:val="28"/>
          <w:rtl/>
          <w:lang w:bidi="ar-EG"/>
        </w:rPr>
        <w:t xml:space="preserve"> بالتشاور مع العديد من الجمعيات والمؤسسات الأهلية من بينها المنظمة المصرية لحقوق الإنسان.</w:t>
      </w:r>
      <w:r w:rsidR="000B4CA5" w:rsidRPr="00141FFB">
        <w:rPr>
          <w:rFonts w:ascii="Simplified Arabic" w:hAnsi="Simplified Arabic" w:cs="Simplified Arabic"/>
          <w:sz w:val="28"/>
          <w:szCs w:val="28"/>
          <w:rtl/>
          <w:lang w:bidi="ar-EG"/>
        </w:rPr>
        <w:t xml:space="preserve"> ومن ثم تم اصدار هذا القانون وصدرت لائحته التنفيذية لتوفق جميع منظمات المجتمع المدني أوضاعها في ضوء نصوصه ويسرت الحكومة عملية توفيق الأوضاع وعدلت القانون ليسمح لها</w:t>
      </w:r>
      <w:r w:rsidRPr="00141FFB">
        <w:rPr>
          <w:rFonts w:ascii="Simplified Arabic" w:hAnsi="Simplified Arabic" w:cs="Simplified Arabic"/>
          <w:sz w:val="28"/>
          <w:szCs w:val="28"/>
          <w:rtl/>
          <w:lang w:bidi="ar-EG"/>
        </w:rPr>
        <w:t xml:space="preserve"> </w:t>
      </w:r>
      <w:r w:rsidR="000B4CA5" w:rsidRPr="00141FFB">
        <w:rPr>
          <w:rFonts w:ascii="Simplified Arabic" w:hAnsi="Simplified Arabic" w:cs="Simplified Arabic"/>
          <w:sz w:val="28"/>
          <w:szCs w:val="28"/>
          <w:rtl/>
          <w:lang w:bidi="ar-EG"/>
        </w:rPr>
        <w:t xml:space="preserve">بمد أجل فترة توفيق الأوضاع وهي قامت بذلك بالفعل. حتى الأن قامت نحو 36 ألف جمعية بتوفيق أوضاعها. وثمنت المنظمة هذا التطور الإيجابي وتدعوا الحكومة لاتخاذ المزيد من الإجراءات لخلق بيئة تشجع وتعزز حرية العمل الأهلي. </w:t>
      </w:r>
      <w:r w:rsidR="00FF0BEA">
        <w:rPr>
          <w:rFonts w:ascii="Simplified Arabic" w:hAnsi="Simplified Arabic" w:cs="Simplified Arabic" w:hint="cs"/>
          <w:sz w:val="28"/>
          <w:szCs w:val="28"/>
          <w:rtl/>
          <w:lang w:bidi="ar-EG"/>
        </w:rPr>
        <w:t>و</w:t>
      </w:r>
      <w:r w:rsidR="0009293D">
        <w:rPr>
          <w:rFonts w:ascii="Simplified Arabic" w:hAnsi="Simplified Arabic" w:cs="Simplified Arabic" w:hint="cs"/>
          <w:sz w:val="28"/>
          <w:szCs w:val="28"/>
          <w:rtl/>
          <w:lang w:bidi="ar-EG"/>
        </w:rPr>
        <w:t xml:space="preserve">في هذا الصدد </w:t>
      </w:r>
      <w:r w:rsidR="00FF0BEA">
        <w:rPr>
          <w:rFonts w:ascii="Simplified Arabic" w:hAnsi="Simplified Arabic" w:cs="Simplified Arabic" w:hint="cs"/>
          <w:sz w:val="28"/>
          <w:szCs w:val="28"/>
          <w:rtl/>
          <w:lang w:bidi="ar-EG"/>
        </w:rPr>
        <w:t>تطالب المنظمة بإغلاق القضية 173 المتهم فيها عدد من العاملين بالجمعيات المعنية بحقوق الإنسان.</w:t>
      </w:r>
    </w:p>
    <w:p w14:paraId="423DD261" w14:textId="77777777" w:rsidR="005144A2" w:rsidRDefault="005144A2" w:rsidP="00963EFA">
      <w:pPr>
        <w:bidi/>
        <w:rPr>
          <w:rFonts w:ascii="Simplified Arabic" w:hAnsi="Simplified Arabic" w:cs="Simplified Arabic"/>
          <w:b/>
          <w:bCs/>
          <w:sz w:val="28"/>
          <w:szCs w:val="28"/>
          <w:u w:val="single"/>
          <w:rtl/>
          <w:lang w:bidi="ar-EG"/>
        </w:rPr>
      </w:pPr>
    </w:p>
    <w:p w14:paraId="37DDEB75" w14:textId="63027331" w:rsidR="00963EFA" w:rsidRPr="00141FFB" w:rsidRDefault="005144A2" w:rsidP="005144A2">
      <w:pPr>
        <w:bidi/>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7</w:t>
      </w:r>
      <w:r w:rsidR="00963EFA" w:rsidRPr="00141FFB">
        <w:rPr>
          <w:rFonts w:ascii="Simplified Arabic" w:hAnsi="Simplified Arabic" w:cs="Simplified Arabic"/>
          <w:b/>
          <w:bCs/>
          <w:sz w:val="28"/>
          <w:szCs w:val="28"/>
          <w:u w:val="single"/>
          <w:rtl/>
          <w:lang w:bidi="ar-EG"/>
        </w:rPr>
        <w:t>) حرية الاعتقاد</w:t>
      </w:r>
    </w:p>
    <w:p w14:paraId="7179CD0B" w14:textId="5D5A98E3" w:rsidR="00E663A8" w:rsidRDefault="000B4CA5" w:rsidP="004F78E9">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 xml:space="preserve">في مجال حرية الدين والمعتقد تنص الماد 64 من الدستور أن حرية الاعتقاد مطلقة. في هذا الصدد اتخذت الحكومة إجراءات إيجابية لتعزيز الحق في حرية الاعتقاد للمسيحيين من خلال اصدار قانون بناء وترميم الكنائس في عام 2016 وسهل هذا القانون إجراءات بناء دور العبادة المسيحية كما أوجد وسيلة لتقنين أوضاع الكنائس التي تم بناءها دون اتباع الإجراءات القانونية في الماضي نظرا لصعوبتها. وقد تم تقنين </w:t>
      </w:r>
      <w:r w:rsidR="004540D3" w:rsidRPr="00141FFB">
        <w:rPr>
          <w:rFonts w:ascii="Simplified Arabic" w:hAnsi="Simplified Arabic" w:cs="Simplified Arabic"/>
          <w:sz w:val="28"/>
          <w:szCs w:val="28"/>
          <w:rtl/>
          <w:lang w:bidi="ar-EG"/>
        </w:rPr>
        <w:t>حتى</w:t>
      </w:r>
      <w:r w:rsidRPr="00141FFB">
        <w:rPr>
          <w:rFonts w:ascii="Simplified Arabic" w:hAnsi="Simplified Arabic" w:cs="Simplified Arabic"/>
          <w:sz w:val="28"/>
          <w:szCs w:val="28"/>
          <w:rtl/>
          <w:lang w:bidi="ar-EG"/>
        </w:rPr>
        <w:t xml:space="preserve"> نهاية 2022 أكثر من 2000 كنيسة ومبني تابع لها. وتدعوا الحكومة من خلال وسائل الاعلام المصرية لتجديد الخطاب الديني ومواجهة خطاب الكراهية الا انه </w:t>
      </w:r>
      <w:r w:rsidR="004540D3" w:rsidRPr="00141FFB">
        <w:rPr>
          <w:rFonts w:ascii="Simplified Arabic" w:hAnsi="Simplified Arabic" w:cs="Simplified Arabic"/>
          <w:sz w:val="28"/>
          <w:szCs w:val="28"/>
          <w:rtl/>
          <w:lang w:bidi="ar-EG"/>
        </w:rPr>
        <w:t>على</w:t>
      </w:r>
      <w:r w:rsidRPr="00141FFB">
        <w:rPr>
          <w:rFonts w:ascii="Simplified Arabic" w:hAnsi="Simplified Arabic" w:cs="Simplified Arabic"/>
          <w:sz w:val="28"/>
          <w:szCs w:val="28"/>
          <w:rtl/>
          <w:lang w:bidi="ar-EG"/>
        </w:rPr>
        <w:t xml:space="preserve"> أرض الواقع لا </w:t>
      </w:r>
      <w:r w:rsidR="004540D3" w:rsidRPr="00141FFB">
        <w:rPr>
          <w:rFonts w:ascii="Simplified Arabic" w:hAnsi="Simplified Arabic" w:cs="Simplified Arabic"/>
          <w:sz w:val="28"/>
          <w:szCs w:val="28"/>
          <w:rtl/>
          <w:lang w:bidi="ar-EG"/>
        </w:rPr>
        <w:t>تزال هناك تشريعات تهدد الحق في حرية الاعتقاد والحق في حرية الرأي والتعبير مثل المادة 98 من قانون العقوبات المعروفة بمادة ازدراء الأديان. من خلال تلك المادة تعرض العديد من المفكرين ورجال الدين الإصلاحيين والشخصيات العامة للحبس بسبب تعبيرهم عن معتقداتهم او آرائهم التي لا تتماشي بالضرورة مع الفئات المحافظة والمتشددة با</w:t>
      </w:r>
      <w:r w:rsidR="00BC4461">
        <w:rPr>
          <w:rFonts w:ascii="Simplified Arabic" w:hAnsi="Simplified Arabic" w:cs="Simplified Arabic"/>
          <w:sz w:val="28"/>
          <w:szCs w:val="28"/>
          <w:rtl/>
          <w:lang w:bidi="ar-EG"/>
        </w:rPr>
        <w:t>لمجتمع. وتطالب المنظمة م</w:t>
      </w:r>
      <w:r w:rsidR="00BC4461">
        <w:rPr>
          <w:rFonts w:ascii="Simplified Arabic" w:hAnsi="Simplified Arabic" w:cs="Simplified Arabic" w:hint="cs"/>
          <w:sz w:val="28"/>
          <w:szCs w:val="28"/>
          <w:rtl/>
          <w:lang w:bidi="ar-EG"/>
        </w:rPr>
        <w:t>جدداً</w:t>
      </w:r>
      <w:r w:rsidR="004540D3" w:rsidRPr="00141FFB">
        <w:rPr>
          <w:rFonts w:ascii="Simplified Arabic" w:hAnsi="Simplified Arabic" w:cs="Simplified Arabic"/>
          <w:sz w:val="28"/>
          <w:szCs w:val="28"/>
          <w:rtl/>
          <w:lang w:bidi="ar-EG"/>
        </w:rPr>
        <w:t xml:space="preserve"> بإلغاء مادة ازدراء الأديان من قانون العقوبات نظرا لما تمثله من انتهاك واضح للحق في حرية الدين والمعتقد. </w:t>
      </w:r>
    </w:p>
    <w:p w14:paraId="77A81BC5" w14:textId="073E5692" w:rsidR="004F78E9" w:rsidRDefault="004F78E9" w:rsidP="004F78E9">
      <w:pPr>
        <w:bidi/>
        <w:rPr>
          <w:rFonts w:ascii="Simplified Arabic" w:hAnsi="Simplified Arabic" w:cs="Simplified Arabic"/>
          <w:sz w:val="28"/>
          <w:szCs w:val="28"/>
          <w:rtl/>
          <w:lang w:bidi="ar-EG"/>
        </w:rPr>
      </w:pPr>
    </w:p>
    <w:p w14:paraId="7D8BD835" w14:textId="78F259CB" w:rsidR="004F78E9" w:rsidRDefault="004F78E9" w:rsidP="004F78E9">
      <w:pPr>
        <w:bidi/>
        <w:rPr>
          <w:rFonts w:ascii="Simplified Arabic" w:hAnsi="Simplified Arabic" w:cs="Simplified Arabic"/>
          <w:sz w:val="28"/>
          <w:szCs w:val="28"/>
          <w:rtl/>
          <w:lang w:bidi="ar-EG"/>
        </w:rPr>
      </w:pPr>
    </w:p>
    <w:p w14:paraId="046BBA5C" w14:textId="33D90768" w:rsidR="004F78E9" w:rsidRDefault="004F78E9" w:rsidP="004F78E9">
      <w:pPr>
        <w:bidi/>
        <w:rPr>
          <w:rFonts w:ascii="Simplified Arabic" w:hAnsi="Simplified Arabic" w:cs="Simplified Arabic"/>
          <w:sz w:val="28"/>
          <w:szCs w:val="28"/>
          <w:rtl/>
          <w:lang w:bidi="ar-EG"/>
        </w:rPr>
      </w:pPr>
    </w:p>
    <w:p w14:paraId="27FDEC29" w14:textId="5359B065" w:rsidR="004F78E9" w:rsidRDefault="004F78E9" w:rsidP="004F78E9">
      <w:pPr>
        <w:bidi/>
        <w:rPr>
          <w:rFonts w:ascii="Simplified Arabic" w:hAnsi="Simplified Arabic" w:cs="Simplified Arabic"/>
          <w:sz w:val="28"/>
          <w:szCs w:val="28"/>
          <w:rtl/>
          <w:lang w:bidi="ar-EG"/>
        </w:rPr>
      </w:pPr>
    </w:p>
    <w:p w14:paraId="32D0E1D1" w14:textId="1273E193" w:rsidR="004F78E9" w:rsidRDefault="004F78E9" w:rsidP="004F78E9">
      <w:pPr>
        <w:bidi/>
        <w:rPr>
          <w:rFonts w:ascii="Simplified Arabic" w:hAnsi="Simplified Arabic" w:cs="Simplified Arabic"/>
          <w:sz w:val="28"/>
          <w:szCs w:val="28"/>
          <w:rtl/>
          <w:lang w:bidi="ar-EG"/>
        </w:rPr>
      </w:pPr>
    </w:p>
    <w:p w14:paraId="02A1854B" w14:textId="09834D44" w:rsidR="004F78E9" w:rsidRDefault="004F78E9" w:rsidP="004F78E9">
      <w:pPr>
        <w:bidi/>
        <w:rPr>
          <w:rFonts w:ascii="Simplified Arabic" w:hAnsi="Simplified Arabic" w:cs="Simplified Arabic"/>
          <w:sz w:val="28"/>
          <w:szCs w:val="28"/>
          <w:rtl/>
          <w:lang w:bidi="ar-EG"/>
        </w:rPr>
      </w:pPr>
    </w:p>
    <w:p w14:paraId="0D37D3F8" w14:textId="31CB8649" w:rsidR="004F78E9" w:rsidRDefault="004F78E9" w:rsidP="004F78E9">
      <w:pPr>
        <w:bidi/>
        <w:rPr>
          <w:rFonts w:ascii="Simplified Arabic" w:hAnsi="Simplified Arabic" w:cs="Simplified Arabic"/>
          <w:sz w:val="28"/>
          <w:szCs w:val="28"/>
          <w:rtl/>
          <w:lang w:bidi="ar-EG"/>
        </w:rPr>
      </w:pPr>
    </w:p>
    <w:p w14:paraId="67EB67C0" w14:textId="4CF823C4" w:rsidR="004F78E9" w:rsidRDefault="004F78E9" w:rsidP="004F78E9">
      <w:pPr>
        <w:bidi/>
        <w:rPr>
          <w:rFonts w:ascii="Simplified Arabic" w:hAnsi="Simplified Arabic" w:cs="Simplified Arabic"/>
          <w:sz w:val="28"/>
          <w:szCs w:val="28"/>
          <w:rtl/>
          <w:lang w:bidi="ar-EG"/>
        </w:rPr>
      </w:pPr>
    </w:p>
    <w:p w14:paraId="6680E912" w14:textId="7A7A53B1" w:rsidR="004F78E9" w:rsidRDefault="004F78E9" w:rsidP="004F78E9">
      <w:pPr>
        <w:bidi/>
        <w:rPr>
          <w:rFonts w:ascii="Simplified Arabic" w:hAnsi="Simplified Arabic" w:cs="Simplified Arabic"/>
          <w:sz w:val="28"/>
          <w:szCs w:val="28"/>
          <w:rtl/>
          <w:lang w:bidi="ar-EG"/>
        </w:rPr>
      </w:pPr>
    </w:p>
    <w:p w14:paraId="41E9ACAE" w14:textId="77777777" w:rsidR="004F78E9" w:rsidRPr="004F78E9" w:rsidRDefault="004F78E9" w:rsidP="004F78E9">
      <w:pPr>
        <w:bidi/>
        <w:rPr>
          <w:rFonts w:ascii="Simplified Arabic" w:hAnsi="Simplified Arabic" w:cs="Simplified Arabic"/>
          <w:sz w:val="28"/>
          <w:szCs w:val="28"/>
          <w:rtl/>
          <w:lang w:bidi="ar-EG"/>
        </w:rPr>
      </w:pPr>
    </w:p>
    <w:p w14:paraId="34E6E60B" w14:textId="03AD0982" w:rsidR="00963EFA" w:rsidRPr="00141FFB" w:rsidRDefault="00E663A8" w:rsidP="00E663A8">
      <w:pPr>
        <w:bidi/>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8</w:t>
      </w:r>
      <w:r w:rsidR="00963EFA" w:rsidRPr="00141FFB">
        <w:rPr>
          <w:rFonts w:ascii="Simplified Arabic" w:hAnsi="Simplified Arabic" w:cs="Simplified Arabic"/>
          <w:b/>
          <w:bCs/>
          <w:sz w:val="28"/>
          <w:szCs w:val="28"/>
          <w:u w:val="single"/>
          <w:rtl/>
          <w:lang w:bidi="ar-EG"/>
        </w:rPr>
        <w:t>) توصيات</w:t>
      </w:r>
    </w:p>
    <w:p w14:paraId="20CB5AB4" w14:textId="139E9E2F" w:rsidR="004540D3" w:rsidRPr="00141FFB" w:rsidRDefault="004540D3" w:rsidP="004540D3">
      <w:pPr>
        <w:bidi/>
        <w:rPr>
          <w:rFonts w:ascii="Simplified Arabic" w:hAnsi="Simplified Arabic" w:cs="Simplified Arabic"/>
          <w:sz w:val="28"/>
          <w:szCs w:val="28"/>
          <w:rtl/>
          <w:lang w:bidi="ar-EG"/>
        </w:rPr>
      </w:pPr>
      <w:r w:rsidRPr="00141FFB">
        <w:rPr>
          <w:rFonts w:ascii="Simplified Arabic" w:hAnsi="Simplified Arabic" w:cs="Simplified Arabic"/>
          <w:sz w:val="28"/>
          <w:szCs w:val="28"/>
          <w:rtl/>
          <w:lang w:bidi="ar-EG"/>
        </w:rPr>
        <w:t>وفي ضوء ما عرضه التقرير من تحليل وتقييم لحالة حقوق الإنسان في مصر تقدم المنظمة المصرية التوصيات الأتية:</w:t>
      </w:r>
    </w:p>
    <w:p w14:paraId="47272752" w14:textId="72B72A5C" w:rsidR="004540D3" w:rsidRPr="00141FFB" w:rsidRDefault="004540D3" w:rsidP="004540D3">
      <w:pPr>
        <w:pStyle w:val="ListParagraph"/>
        <w:numPr>
          <w:ilvl w:val="0"/>
          <w:numId w:val="4"/>
        </w:numPr>
        <w:bidi/>
        <w:rPr>
          <w:rFonts w:ascii="Simplified Arabic" w:hAnsi="Simplified Arabic" w:cs="Simplified Arabic"/>
          <w:sz w:val="28"/>
          <w:szCs w:val="28"/>
          <w:lang w:bidi="ar-EG"/>
        </w:rPr>
      </w:pPr>
      <w:r w:rsidRPr="00141FFB">
        <w:rPr>
          <w:rFonts w:ascii="Simplified Arabic" w:hAnsi="Simplified Arabic" w:cs="Simplified Arabic"/>
          <w:sz w:val="28"/>
          <w:szCs w:val="28"/>
          <w:rtl/>
          <w:lang w:bidi="ar-EG"/>
        </w:rPr>
        <w:t>ضرورة تصديق مصر على البروتوكول الثاني الاختياري الملحق للعهد الدولي للحقوق المدنية والسياسية، والذي يهدف إلى إلغاء عقوبة الإعدام.</w:t>
      </w:r>
    </w:p>
    <w:p w14:paraId="19904725" w14:textId="7694F1DD" w:rsidR="0045644A" w:rsidRPr="00141FFB" w:rsidRDefault="00EF0391" w:rsidP="00DC465F">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bidi="ar-EG"/>
        </w:rPr>
        <w:t>تعديل المادة 126 من قانون العقوبات لتتماشي مع التعريف الوارد باتفاقيه مناهضة التعذيب</w:t>
      </w:r>
    </w:p>
    <w:p w14:paraId="4B0F93F6" w14:textId="431F120B" w:rsidR="00EF0391" w:rsidRPr="00141FFB" w:rsidRDefault="00EF0391" w:rsidP="00EF0391">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bidi="ar-EG"/>
        </w:rPr>
        <w:t>ضرورة تصديق مصر على الاتفاقي</w:t>
      </w:r>
      <w:r w:rsidR="0072294A">
        <w:rPr>
          <w:rFonts w:ascii="Simplified Arabic" w:hAnsi="Simplified Arabic" w:cs="Simplified Arabic" w:hint="cs"/>
          <w:sz w:val="28"/>
          <w:szCs w:val="28"/>
          <w:rtl/>
          <w:lang w:bidi="ar-EG"/>
        </w:rPr>
        <w:t>ة</w:t>
      </w:r>
      <w:r w:rsidRPr="00141FFB">
        <w:rPr>
          <w:rFonts w:ascii="Simplified Arabic" w:hAnsi="Simplified Arabic" w:cs="Simplified Arabic"/>
          <w:sz w:val="28"/>
          <w:szCs w:val="28"/>
          <w:rtl/>
          <w:lang w:bidi="ar-EG"/>
        </w:rPr>
        <w:t xml:space="preserve"> الدولية لحماية جميع الأشخاص من الاختفاء القسري</w:t>
      </w:r>
    </w:p>
    <w:p w14:paraId="525019B9" w14:textId="1D202E0A" w:rsidR="00EF0391" w:rsidRPr="00141FFB" w:rsidRDefault="00EF0391" w:rsidP="00EF0391">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val="en-GB" w:bidi="ar-EG"/>
        </w:rPr>
        <w:t xml:space="preserve">مواصلة عمل لجنة العفو الرئاسي للإفراج عن جميع المحبوسين على خلفية قضايا تتعلق بحرية الرأي أو العمل السياسي السلمي </w:t>
      </w:r>
    </w:p>
    <w:p w14:paraId="6A1F10E8" w14:textId="6A7FBF53" w:rsidR="00EF0391" w:rsidRPr="00141FFB" w:rsidRDefault="00EF0391" w:rsidP="00EF0391">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val="en-GB" w:bidi="ar-EG"/>
        </w:rPr>
        <w:t>اجراء تعديل تشريعي يحد من استخدام الحبس الاحتياطي ويخلق البدائل له</w:t>
      </w:r>
    </w:p>
    <w:p w14:paraId="41DBBC80" w14:textId="4096359B" w:rsidR="00EF0391" w:rsidRPr="00141FFB" w:rsidRDefault="00EF0391" w:rsidP="00EF0391">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val="en-GB" w:bidi="ar-EG"/>
        </w:rPr>
        <w:t>إصدار قانون لحرية تداول المعلومات يتماشى مع شرعة حقوق الإنسان الدولية والدستور المصري</w:t>
      </w:r>
    </w:p>
    <w:p w14:paraId="00490067" w14:textId="536F4B95" w:rsidR="00643408" w:rsidRPr="005144A2" w:rsidRDefault="00EF0391" w:rsidP="005144A2">
      <w:pPr>
        <w:pStyle w:val="ListParagraph"/>
        <w:numPr>
          <w:ilvl w:val="0"/>
          <w:numId w:val="4"/>
        </w:numPr>
        <w:bidi/>
        <w:rPr>
          <w:rFonts w:ascii="Simplified Arabic" w:hAnsi="Simplified Arabic" w:cs="Simplified Arabic"/>
          <w:sz w:val="28"/>
          <w:szCs w:val="28"/>
          <w:lang w:val="en-GB" w:bidi="ar-EG"/>
        </w:rPr>
      </w:pPr>
      <w:r w:rsidRPr="00141FFB">
        <w:rPr>
          <w:rFonts w:ascii="Simplified Arabic" w:hAnsi="Simplified Arabic" w:cs="Simplified Arabic"/>
          <w:sz w:val="28"/>
          <w:szCs w:val="28"/>
          <w:rtl/>
          <w:lang w:val="en-GB" w:bidi="ar-EG"/>
        </w:rPr>
        <w:t>إلغاء المادة 98 المعروفة بمادة ازدراء الأديان نظ</w:t>
      </w:r>
      <w:bookmarkStart w:id="0" w:name="_GoBack"/>
      <w:bookmarkEnd w:id="0"/>
      <w:r w:rsidRPr="00141FFB">
        <w:rPr>
          <w:rFonts w:ascii="Simplified Arabic" w:hAnsi="Simplified Arabic" w:cs="Simplified Arabic"/>
          <w:sz w:val="28"/>
          <w:szCs w:val="28"/>
          <w:rtl/>
          <w:lang w:val="en-GB" w:bidi="ar-EG"/>
        </w:rPr>
        <w:t>را لما تمثله من انتهاك لحرية الدين والمعتقد</w:t>
      </w:r>
    </w:p>
    <w:sectPr w:rsidR="00643408" w:rsidRPr="005144A2" w:rsidSect="0017702C">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90B60" w14:textId="77777777" w:rsidR="00651EBE" w:rsidRDefault="00651EBE" w:rsidP="003D467D">
      <w:pPr>
        <w:spacing w:after="0" w:line="240" w:lineRule="auto"/>
      </w:pPr>
      <w:r>
        <w:separator/>
      </w:r>
    </w:p>
  </w:endnote>
  <w:endnote w:type="continuationSeparator" w:id="0">
    <w:p w14:paraId="787C5D5F" w14:textId="77777777" w:rsidR="00651EBE" w:rsidRDefault="00651EBE" w:rsidP="003D4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9C9D6" w14:textId="77777777" w:rsidR="00651EBE" w:rsidRDefault="00651EBE" w:rsidP="003D467D">
      <w:pPr>
        <w:spacing w:after="0" w:line="240" w:lineRule="auto"/>
      </w:pPr>
      <w:r>
        <w:separator/>
      </w:r>
    </w:p>
  </w:footnote>
  <w:footnote w:type="continuationSeparator" w:id="0">
    <w:p w14:paraId="6015DB6F" w14:textId="77777777" w:rsidR="00651EBE" w:rsidRDefault="00651EBE" w:rsidP="003D4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B0FEC"/>
    <w:multiLevelType w:val="hybridMultilevel"/>
    <w:tmpl w:val="097AF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E864D4"/>
    <w:multiLevelType w:val="hybridMultilevel"/>
    <w:tmpl w:val="1A6E6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623201"/>
    <w:multiLevelType w:val="hybridMultilevel"/>
    <w:tmpl w:val="5582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226598"/>
    <w:multiLevelType w:val="hybridMultilevel"/>
    <w:tmpl w:val="6372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8FF"/>
    <w:rsid w:val="00011416"/>
    <w:rsid w:val="0007180C"/>
    <w:rsid w:val="0009293D"/>
    <w:rsid w:val="000B4CA5"/>
    <w:rsid w:val="000B7124"/>
    <w:rsid w:val="0013194B"/>
    <w:rsid w:val="00141FFB"/>
    <w:rsid w:val="0014502B"/>
    <w:rsid w:val="001637D2"/>
    <w:rsid w:val="00167BF5"/>
    <w:rsid w:val="0017702C"/>
    <w:rsid w:val="00197C1C"/>
    <w:rsid w:val="001A6520"/>
    <w:rsid w:val="001D57CC"/>
    <w:rsid w:val="002322FD"/>
    <w:rsid w:val="00236A8F"/>
    <w:rsid w:val="0025359C"/>
    <w:rsid w:val="00255D67"/>
    <w:rsid w:val="00271FA7"/>
    <w:rsid w:val="00295AFE"/>
    <w:rsid w:val="002A733F"/>
    <w:rsid w:val="002B31BE"/>
    <w:rsid w:val="002B7732"/>
    <w:rsid w:val="002D65DD"/>
    <w:rsid w:val="00301903"/>
    <w:rsid w:val="0030578B"/>
    <w:rsid w:val="00313188"/>
    <w:rsid w:val="00326283"/>
    <w:rsid w:val="00336F7A"/>
    <w:rsid w:val="00365A44"/>
    <w:rsid w:val="0037447D"/>
    <w:rsid w:val="003A5E1B"/>
    <w:rsid w:val="003B4734"/>
    <w:rsid w:val="003C4076"/>
    <w:rsid w:val="003D2528"/>
    <w:rsid w:val="003D467D"/>
    <w:rsid w:val="00431361"/>
    <w:rsid w:val="004328E8"/>
    <w:rsid w:val="004525CF"/>
    <w:rsid w:val="004540D3"/>
    <w:rsid w:val="0045644A"/>
    <w:rsid w:val="004E1410"/>
    <w:rsid w:val="004E3B27"/>
    <w:rsid w:val="004E41C7"/>
    <w:rsid w:val="004F3CA1"/>
    <w:rsid w:val="004F78E9"/>
    <w:rsid w:val="005144A2"/>
    <w:rsid w:val="00521C11"/>
    <w:rsid w:val="005429D4"/>
    <w:rsid w:val="005560C5"/>
    <w:rsid w:val="00584917"/>
    <w:rsid w:val="005B518C"/>
    <w:rsid w:val="005D5C0F"/>
    <w:rsid w:val="00640042"/>
    <w:rsid w:val="00643408"/>
    <w:rsid w:val="006514C4"/>
    <w:rsid w:val="00651EBE"/>
    <w:rsid w:val="006A23F8"/>
    <w:rsid w:val="0072294A"/>
    <w:rsid w:val="007300AC"/>
    <w:rsid w:val="00745245"/>
    <w:rsid w:val="007905C8"/>
    <w:rsid w:val="007B72FA"/>
    <w:rsid w:val="007E3587"/>
    <w:rsid w:val="007F3CBA"/>
    <w:rsid w:val="007F4861"/>
    <w:rsid w:val="00810041"/>
    <w:rsid w:val="0082550C"/>
    <w:rsid w:val="00833ED9"/>
    <w:rsid w:val="00841D6E"/>
    <w:rsid w:val="00842237"/>
    <w:rsid w:val="008A5C21"/>
    <w:rsid w:val="008C0A44"/>
    <w:rsid w:val="008D5C96"/>
    <w:rsid w:val="008E2182"/>
    <w:rsid w:val="008E2605"/>
    <w:rsid w:val="008E5766"/>
    <w:rsid w:val="009121EF"/>
    <w:rsid w:val="0094406F"/>
    <w:rsid w:val="00944BF7"/>
    <w:rsid w:val="00956F7E"/>
    <w:rsid w:val="00963EFA"/>
    <w:rsid w:val="009B0860"/>
    <w:rsid w:val="009B0868"/>
    <w:rsid w:val="009B218C"/>
    <w:rsid w:val="009E61E0"/>
    <w:rsid w:val="009F7542"/>
    <w:rsid w:val="00A04454"/>
    <w:rsid w:val="00A21891"/>
    <w:rsid w:val="00A249CA"/>
    <w:rsid w:val="00A32C8D"/>
    <w:rsid w:val="00A7123E"/>
    <w:rsid w:val="00A759F9"/>
    <w:rsid w:val="00A854E7"/>
    <w:rsid w:val="00AB03BC"/>
    <w:rsid w:val="00AB6C2C"/>
    <w:rsid w:val="00AF0981"/>
    <w:rsid w:val="00AF6868"/>
    <w:rsid w:val="00B42D8E"/>
    <w:rsid w:val="00B457D2"/>
    <w:rsid w:val="00B73D9D"/>
    <w:rsid w:val="00B93B52"/>
    <w:rsid w:val="00B94EED"/>
    <w:rsid w:val="00BC4461"/>
    <w:rsid w:val="00BE1E3A"/>
    <w:rsid w:val="00BE1F79"/>
    <w:rsid w:val="00BF6066"/>
    <w:rsid w:val="00C13E48"/>
    <w:rsid w:val="00C37514"/>
    <w:rsid w:val="00C43525"/>
    <w:rsid w:val="00C511BD"/>
    <w:rsid w:val="00C53C29"/>
    <w:rsid w:val="00C6671C"/>
    <w:rsid w:val="00C9056B"/>
    <w:rsid w:val="00C95572"/>
    <w:rsid w:val="00CB46E5"/>
    <w:rsid w:val="00D07435"/>
    <w:rsid w:val="00D33CAA"/>
    <w:rsid w:val="00D57E06"/>
    <w:rsid w:val="00D60AAC"/>
    <w:rsid w:val="00D777D1"/>
    <w:rsid w:val="00DB289A"/>
    <w:rsid w:val="00DD3294"/>
    <w:rsid w:val="00DE097D"/>
    <w:rsid w:val="00DE1409"/>
    <w:rsid w:val="00E04A00"/>
    <w:rsid w:val="00E273C0"/>
    <w:rsid w:val="00E31870"/>
    <w:rsid w:val="00E663A8"/>
    <w:rsid w:val="00E769CD"/>
    <w:rsid w:val="00E827D6"/>
    <w:rsid w:val="00E8554D"/>
    <w:rsid w:val="00EA6B5B"/>
    <w:rsid w:val="00EA713B"/>
    <w:rsid w:val="00EB102C"/>
    <w:rsid w:val="00ED1276"/>
    <w:rsid w:val="00ED3413"/>
    <w:rsid w:val="00EE539F"/>
    <w:rsid w:val="00EE5B44"/>
    <w:rsid w:val="00EE68FF"/>
    <w:rsid w:val="00EF0391"/>
    <w:rsid w:val="00F360FB"/>
    <w:rsid w:val="00F41F6D"/>
    <w:rsid w:val="00FB2699"/>
    <w:rsid w:val="00FD37F4"/>
    <w:rsid w:val="00FF0B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BF152"/>
  <w15:docId w15:val="{625A61B1-1EBA-4123-99CF-AF9F05FB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60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18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5B44"/>
    <w:rPr>
      <w:rFonts w:ascii="Times New Roman" w:hAnsi="Times New Roman" w:cs="Times New Roman"/>
      <w:sz w:val="24"/>
      <w:szCs w:val="24"/>
    </w:rPr>
  </w:style>
  <w:style w:type="character" w:styleId="Hyperlink">
    <w:name w:val="Hyperlink"/>
    <w:basedOn w:val="DefaultParagraphFont"/>
    <w:uiPriority w:val="99"/>
    <w:unhideWhenUsed/>
    <w:rsid w:val="00EE5B44"/>
    <w:rPr>
      <w:color w:val="0563C1" w:themeColor="hyperlink"/>
      <w:u w:val="single"/>
    </w:rPr>
  </w:style>
  <w:style w:type="character" w:customStyle="1" w:styleId="UnresolvedMention1">
    <w:name w:val="Unresolved Mention1"/>
    <w:basedOn w:val="DefaultParagraphFont"/>
    <w:uiPriority w:val="99"/>
    <w:semiHidden/>
    <w:unhideWhenUsed/>
    <w:rsid w:val="00EE5B44"/>
    <w:rPr>
      <w:color w:val="605E5C"/>
      <w:shd w:val="clear" w:color="auto" w:fill="E1DFDD"/>
    </w:rPr>
  </w:style>
  <w:style w:type="character" w:styleId="CommentReference">
    <w:name w:val="annotation reference"/>
    <w:basedOn w:val="DefaultParagraphFont"/>
    <w:uiPriority w:val="99"/>
    <w:semiHidden/>
    <w:unhideWhenUsed/>
    <w:rsid w:val="00944BF7"/>
    <w:rPr>
      <w:sz w:val="16"/>
      <w:szCs w:val="16"/>
    </w:rPr>
  </w:style>
  <w:style w:type="paragraph" w:styleId="CommentText">
    <w:name w:val="annotation text"/>
    <w:basedOn w:val="Normal"/>
    <w:link w:val="CommentTextChar"/>
    <w:uiPriority w:val="99"/>
    <w:semiHidden/>
    <w:unhideWhenUsed/>
    <w:rsid w:val="00944BF7"/>
    <w:pPr>
      <w:spacing w:line="240" w:lineRule="auto"/>
    </w:pPr>
    <w:rPr>
      <w:sz w:val="20"/>
      <w:szCs w:val="20"/>
    </w:rPr>
  </w:style>
  <w:style w:type="character" w:customStyle="1" w:styleId="CommentTextChar">
    <w:name w:val="Comment Text Char"/>
    <w:basedOn w:val="DefaultParagraphFont"/>
    <w:link w:val="CommentText"/>
    <w:uiPriority w:val="99"/>
    <w:semiHidden/>
    <w:rsid w:val="00944BF7"/>
    <w:rPr>
      <w:sz w:val="20"/>
      <w:szCs w:val="20"/>
    </w:rPr>
  </w:style>
  <w:style w:type="paragraph" w:styleId="CommentSubject">
    <w:name w:val="annotation subject"/>
    <w:basedOn w:val="CommentText"/>
    <w:next w:val="CommentText"/>
    <w:link w:val="CommentSubjectChar"/>
    <w:uiPriority w:val="99"/>
    <w:semiHidden/>
    <w:unhideWhenUsed/>
    <w:rsid w:val="00944BF7"/>
    <w:rPr>
      <w:b/>
      <w:bCs/>
    </w:rPr>
  </w:style>
  <w:style w:type="character" w:customStyle="1" w:styleId="CommentSubjectChar">
    <w:name w:val="Comment Subject Char"/>
    <w:basedOn w:val="CommentTextChar"/>
    <w:link w:val="CommentSubject"/>
    <w:uiPriority w:val="99"/>
    <w:semiHidden/>
    <w:rsid w:val="00944BF7"/>
    <w:rPr>
      <w:b/>
      <w:bCs/>
      <w:sz w:val="20"/>
      <w:szCs w:val="20"/>
    </w:rPr>
  </w:style>
  <w:style w:type="paragraph" w:styleId="ListParagraph">
    <w:name w:val="List Paragraph"/>
    <w:basedOn w:val="Normal"/>
    <w:uiPriority w:val="34"/>
    <w:qFormat/>
    <w:rsid w:val="00A7123E"/>
    <w:pPr>
      <w:ind w:left="720"/>
      <w:contextualSpacing/>
    </w:pPr>
  </w:style>
  <w:style w:type="paragraph" w:styleId="FootnoteText">
    <w:name w:val="footnote text"/>
    <w:basedOn w:val="Normal"/>
    <w:link w:val="FootnoteTextChar"/>
    <w:uiPriority w:val="99"/>
    <w:semiHidden/>
    <w:unhideWhenUsed/>
    <w:rsid w:val="003D46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467D"/>
    <w:rPr>
      <w:sz w:val="20"/>
      <w:szCs w:val="20"/>
    </w:rPr>
  </w:style>
  <w:style w:type="character" w:styleId="FootnoteReference">
    <w:name w:val="footnote reference"/>
    <w:basedOn w:val="DefaultParagraphFont"/>
    <w:uiPriority w:val="99"/>
    <w:semiHidden/>
    <w:unhideWhenUsed/>
    <w:rsid w:val="003D467D"/>
    <w:rPr>
      <w:vertAlign w:val="superscript"/>
    </w:rPr>
  </w:style>
  <w:style w:type="character" w:customStyle="1" w:styleId="Heading2Char">
    <w:name w:val="Heading 2 Char"/>
    <w:basedOn w:val="DefaultParagraphFont"/>
    <w:link w:val="Heading2"/>
    <w:uiPriority w:val="9"/>
    <w:semiHidden/>
    <w:rsid w:val="0007180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F606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744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447D"/>
  </w:style>
  <w:style w:type="paragraph" w:styleId="Footer">
    <w:name w:val="footer"/>
    <w:basedOn w:val="Normal"/>
    <w:link w:val="FooterChar"/>
    <w:uiPriority w:val="99"/>
    <w:unhideWhenUsed/>
    <w:rsid w:val="003744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447D"/>
  </w:style>
  <w:style w:type="paragraph" w:styleId="BalloonText">
    <w:name w:val="Balloon Text"/>
    <w:basedOn w:val="Normal"/>
    <w:link w:val="BalloonTextChar"/>
    <w:uiPriority w:val="99"/>
    <w:semiHidden/>
    <w:unhideWhenUsed/>
    <w:rsid w:val="004F3C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C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4440">
      <w:bodyDiv w:val="1"/>
      <w:marLeft w:val="0"/>
      <w:marRight w:val="0"/>
      <w:marTop w:val="0"/>
      <w:marBottom w:val="0"/>
      <w:divBdr>
        <w:top w:val="none" w:sz="0" w:space="0" w:color="auto"/>
        <w:left w:val="none" w:sz="0" w:space="0" w:color="auto"/>
        <w:bottom w:val="none" w:sz="0" w:space="0" w:color="auto"/>
        <w:right w:val="none" w:sz="0" w:space="0" w:color="auto"/>
      </w:divBdr>
      <w:divsChild>
        <w:div w:id="1320160282">
          <w:marLeft w:val="0"/>
          <w:marRight w:val="0"/>
          <w:marTop w:val="0"/>
          <w:marBottom w:val="300"/>
          <w:divBdr>
            <w:top w:val="none" w:sz="0" w:space="0" w:color="auto"/>
            <w:left w:val="none" w:sz="0" w:space="0" w:color="auto"/>
            <w:bottom w:val="none" w:sz="0" w:space="0" w:color="auto"/>
            <w:right w:val="none" w:sz="0" w:space="0" w:color="auto"/>
          </w:divBdr>
          <w:divsChild>
            <w:div w:id="66856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5157">
      <w:bodyDiv w:val="1"/>
      <w:marLeft w:val="0"/>
      <w:marRight w:val="0"/>
      <w:marTop w:val="0"/>
      <w:marBottom w:val="0"/>
      <w:divBdr>
        <w:top w:val="none" w:sz="0" w:space="0" w:color="auto"/>
        <w:left w:val="none" w:sz="0" w:space="0" w:color="auto"/>
        <w:bottom w:val="none" w:sz="0" w:space="0" w:color="auto"/>
        <w:right w:val="none" w:sz="0" w:space="0" w:color="auto"/>
      </w:divBdr>
      <w:divsChild>
        <w:div w:id="2082945849">
          <w:marLeft w:val="-225"/>
          <w:marRight w:val="-225"/>
          <w:marTop w:val="0"/>
          <w:marBottom w:val="0"/>
          <w:divBdr>
            <w:top w:val="none" w:sz="0" w:space="0" w:color="auto"/>
            <w:left w:val="none" w:sz="0" w:space="0" w:color="auto"/>
            <w:bottom w:val="none" w:sz="0" w:space="0" w:color="auto"/>
            <w:right w:val="none" w:sz="0" w:space="0" w:color="auto"/>
          </w:divBdr>
          <w:divsChild>
            <w:div w:id="818493767">
              <w:marLeft w:val="0"/>
              <w:marRight w:val="0"/>
              <w:marTop w:val="0"/>
              <w:marBottom w:val="0"/>
              <w:divBdr>
                <w:top w:val="none" w:sz="0" w:space="0" w:color="auto"/>
                <w:left w:val="none" w:sz="0" w:space="0" w:color="auto"/>
                <w:bottom w:val="none" w:sz="0" w:space="0" w:color="auto"/>
                <w:right w:val="none" w:sz="0" w:space="0" w:color="auto"/>
              </w:divBdr>
              <w:divsChild>
                <w:div w:id="107420326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07939264">
      <w:bodyDiv w:val="1"/>
      <w:marLeft w:val="0"/>
      <w:marRight w:val="0"/>
      <w:marTop w:val="0"/>
      <w:marBottom w:val="0"/>
      <w:divBdr>
        <w:top w:val="none" w:sz="0" w:space="0" w:color="auto"/>
        <w:left w:val="none" w:sz="0" w:space="0" w:color="auto"/>
        <w:bottom w:val="none" w:sz="0" w:space="0" w:color="auto"/>
        <w:right w:val="none" w:sz="0" w:space="0" w:color="auto"/>
      </w:divBdr>
      <w:divsChild>
        <w:div w:id="325326636">
          <w:marLeft w:val="0"/>
          <w:marRight w:val="0"/>
          <w:marTop w:val="0"/>
          <w:marBottom w:val="0"/>
          <w:divBdr>
            <w:top w:val="single" w:sz="12" w:space="0" w:color="auto"/>
            <w:left w:val="none" w:sz="0" w:space="0" w:color="auto"/>
            <w:bottom w:val="none" w:sz="0" w:space="0" w:color="auto"/>
            <w:right w:val="none" w:sz="0" w:space="0" w:color="auto"/>
          </w:divBdr>
        </w:div>
      </w:divsChild>
    </w:div>
    <w:div w:id="478881790">
      <w:bodyDiv w:val="1"/>
      <w:marLeft w:val="0"/>
      <w:marRight w:val="0"/>
      <w:marTop w:val="0"/>
      <w:marBottom w:val="0"/>
      <w:divBdr>
        <w:top w:val="none" w:sz="0" w:space="0" w:color="auto"/>
        <w:left w:val="none" w:sz="0" w:space="0" w:color="auto"/>
        <w:bottom w:val="none" w:sz="0" w:space="0" w:color="auto"/>
        <w:right w:val="none" w:sz="0" w:space="0" w:color="auto"/>
      </w:divBdr>
    </w:div>
    <w:div w:id="939264778">
      <w:bodyDiv w:val="1"/>
      <w:marLeft w:val="0"/>
      <w:marRight w:val="0"/>
      <w:marTop w:val="0"/>
      <w:marBottom w:val="0"/>
      <w:divBdr>
        <w:top w:val="none" w:sz="0" w:space="0" w:color="auto"/>
        <w:left w:val="none" w:sz="0" w:space="0" w:color="auto"/>
        <w:bottom w:val="none" w:sz="0" w:space="0" w:color="auto"/>
        <w:right w:val="none" w:sz="0" w:space="0" w:color="auto"/>
      </w:divBdr>
    </w:div>
    <w:div w:id="1385761626">
      <w:bodyDiv w:val="1"/>
      <w:marLeft w:val="0"/>
      <w:marRight w:val="0"/>
      <w:marTop w:val="0"/>
      <w:marBottom w:val="0"/>
      <w:divBdr>
        <w:top w:val="none" w:sz="0" w:space="0" w:color="auto"/>
        <w:left w:val="none" w:sz="0" w:space="0" w:color="auto"/>
        <w:bottom w:val="none" w:sz="0" w:space="0" w:color="auto"/>
        <w:right w:val="none" w:sz="0" w:space="0" w:color="auto"/>
      </w:divBdr>
    </w:div>
    <w:div w:id="1510025682">
      <w:bodyDiv w:val="1"/>
      <w:marLeft w:val="0"/>
      <w:marRight w:val="0"/>
      <w:marTop w:val="0"/>
      <w:marBottom w:val="0"/>
      <w:divBdr>
        <w:top w:val="none" w:sz="0" w:space="0" w:color="auto"/>
        <w:left w:val="none" w:sz="0" w:space="0" w:color="auto"/>
        <w:bottom w:val="none" w:sz="0" w:space="0" w:color="auto"/>
        <w:right w:val="none" w:sz="0" w:space="0" w:color="auto"/>
      </w:divBdr>
    </w:div>
    <w:div w:id="1596355080">
      <w:bodyDiv w:val="1"/>
      <w:marLeft w:val="0"/>
      <w:marRight w:val="0"/>
      <w:marTop w:val="0"/>
      <w:marBottom w:val="0"/>
      <w:divBdr>
        <w:top w:val="none" w:sz="0" w:space="0" w:color="auto"/>
        <w:left w:val="none" w:sz="0" w:space="0" w:color="auto"/>
        <w:bottom w:val="none" w:sz="0" w:space="0" w:color="auto"/>
        <w:right w:val="none" w:sz="0" w:space="0" w:color="auto"/>
      </w:divBdr>
    </w:div>
    <w:div w:id="1801411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E86C9-A157-410E-A011-913E3135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8</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legend</dc:creator>
  <cp:lastModifiedBy>Mohamed</cp:lastModifiedBy>
  <cp:revision>14</cp:revision>
  <cp:lastPrinted>2023-01-05T11:15:00Z</cp:lastPrinted>
  <dcterms:created xsi:type="dcterms:W3CDTF">2023-01-09T14:14:00Z</dcterms:created>
  <dcterms:modified xsi:type="dcterms:W3CDTF">2023-01-28T12:32:00Z</dcterms:modified>
</cp:coreProperties>
</file>