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B9E73" w14:textId="592B8FB7" w:rsidR="004D7B68" w:rsidRPr="00374DDD" w:rsidRDefault="004D7B68" w:rsidP="004D7B68">
      <w:pPr>
        <w:spacing w:line="240" w:lineRule="auto"/>
        <w:rPr>
          <w:rFonts w:asciiTheme="minorBidi" w:hAnsiTheme="minorBidi" w:cstheme="minorBidi"/>
          <w:b/>
          <w:bCs/>
          <w:color w:val="7F7F7F" w:themeColor="text1" w:themeTint="80"/>
          <w:sz w:val="72"/>
          <w:szCs w:val="72"/>
        </w:rPr>
      </w:pPr>
      <w:r w:rsidRPr="00374DDD">
        <w:rPr>
          <w:rFonts w:asciiTheme="minorBidi" w:hAnsiTheme="minorBidi" w:cstheme="minorBidi"/>
          <w:b/>
          <w:bCs/>
          <w:color w:val="7F7F7F" w:themeColor="text1" w:themeTint="80"/>
          <w:sz w:val="72"/>
          <w:szCs w:val="72"/>
        </w:rPr>
        <w:t>Submission to the United Nations Committee against Torture</w:t>
      </w:r>
    </w:p>
    <w:p w14:paraId="714AA37A" w14:textId="77777777" w:rsidR="004D7B68" w:rsidRPr="009D24A8" w:rsidRDefault="004D7B68" w:rsidP="004D7B68">
      <w:pPr>
        <w:spacing w:line="240" w:lineRule="auto"/>
        <w:rPr>
          <w:rFonts w:asciiTheme="minorBidi" w:hAnsiTheme="minorBidi" w:cstheme="minorBidi"/>
          <w:color w:val="7F7F7F" w:themeColor="text1" w:themeTint="80"/>
          <w:sz w:val="56"/>
          <w:szCs w:val="56"/>
        </w:rPr>
      </w:pPr>
      <w:r w:rsidRPr="009D24A8">
        <w:rPr>
          <w:rFonts w:asciiTheme="minorBidi" w:hAnsiTheme="minorBidi" w:cstheme="minorBidi"/>
          <w:color w:val="7F7F7F" w:themeColor="text1" w:themeTint="80"/>
          <w:sz w:val="56"/>
          <w:szCs w:val="56"/>
        </w:rPr>
        <w:t>Torture and Ill-Treatment of Members of the Ahmadiyya Muslim Community in Pakistan</w:t>
      </w:r>
    </w:p>
    <w:p w14:paraId="576E6958" w14:textId="77777777" w:rsidR="004D7B68" w:rsidRPr="009D24A8" w:rsidRDefault="004D7B68" w:rsidP="004D7B68">
      <w:pPr>
        <w:spacing w:line="240" w:lineRule="auto"/>
        <w:rPr>
          <w:rFonts w:asciiTheme="minorBidi" w:hAnsiTheme="minorBidi" w:cstheme="minorBidi"/>
          <w:color w:val="7F7F7F" w:themeColor="text1" w:themeTint="80"/>
          <w:sz w:val="56"/>
          <w:szCs w:val="56"/>
          <w:lang w:val="en-US"/>
        </w:rPr>
      </w:pPr>
      <w:r w:rsidRPr="009D24A8">
        <w:rPr>
          <w:rFonts w:asciiTheme="minorBidi" w:hAnsiTheme="minorBidi" w:cstheme="minorBidi"/>
          <w:color w:val="7F7F7F" w:themeColor="text1" w:themeTint="80"/>
          <w:sz w:val="56"/>
          <w:szCs w:val="56"/>
        </w:rPr>
        <w:t>Alternative Report for the 84th Session (Review of Pakistan)</w:t>
      </w:r>
    </w:p>
    <w:p w14:paraId="65C87256" w14:textId="77777777" w:rsidR="009D24A8" w:rsidRDefault="009D24A8" w:rsidP="009D24A8">
      <w:pPr>
        <w:rPr>
          <w:rFonts w:asciiTheme="minorBidi" w:hAnsiTheme="minorBidi" w:cstheme="minorBidi"/>
          <w:b/>
          <w:bCs/>
          <w:sz w:val="28"/>
          <w:szCs w:val="28"/>
        </w:rPr>
      </w:pPr>
    </w:p>
    <w:p w14:paraId="3DBD775D" w14:textId="77777777" w:rsidR="009D24A8" w:rsidRDefault="009D24A8" w:rsidP="009D24A8">
      <w:pPr>
        <w:rPr>
          <w:rFonts w:asciiTheme="minorBidi" w:hAnsiTheme="minorBidi" w:cstheme="minorBidi"/>
          <w:b/>
          <w:bCs/>
          <w:sz w:val="28"/>
          <w:szCs w:val="28"/>
        </w:rPr>
      </w:pPr>
    </w:p>
    <w:p w14:paraId="13306A55" w14:textId="77777777" w:rsidR="009D24A8" w:rsidRDefault="009D24A8" w:rsidP="009D24A8">
      <w:pPr>
        <w:rPr>
          <w:rFonts w:asciiTheme="minorBidi" w:hAnsiTheme="minorBidi" w:cstheme="minorBidi"/>
          <w:b/>
          <w:bCs/>
          <w:sz w:val="28"/>
          <w:szCs w:val="28"/>
        </w:rPr>
      </w:pPr>
    </w:p>
    <w:p w14:paraId="20235463" w14:textId="77777777" w:rsidR="009D24A8" w:rsidRDefault="009D24A8" w:rsidP="009D24A8">
      <w:pPr>
        <w:rPr>
          <w:rFonts w:asciiTheme="minorBidi" w:hAnsiTheme="minorBidi" w:cstheme="minorBidi"/>
          <w:b/>
          <w:bCs/>
          <w:sz w:val="28"/>
          <w:szCs w:val="28"/>
        </w:rPr>
      </w:pPr>
    </w:p>
    <w:p w14:paraId="097A1F9A" w14:textId="77777777" w:rsidR="009D24A8" w:rsidRDefault="009D24A8" w:rsidP="009D24A8">
      <w:pPr>
        <w:rPr>
          <w:rFonts w:asciiTheme="minorBidi" w:hAnsiTheme="minorBidi" w:cstheme="minorBidi"/>
          <w:b/>
          <w:bCs/>
          <w:sz w:val="28"/>
          <w:szCs w:val="28"/>
        </w:rPr>
      </w:pPr>
    </w:p>
    <w:p w14:paraId="03150FC5" w14:textId="77777777" w:rsidR="009D24A8" w:rsidRDefault="009D24A8" w:rsidP="009D24A8">
      <w:pPr>
        <w:rPr>
          <w:rFonts w:asciiTheme="minorBidi" w:hAnsiTheme="minorBidi" w:cstheme="minorBidi"/>
          <w:b/>
          <w:bCs/>
          <w:sz w:val="28"/>
          <w:szCs w:val="28"/>
        </w:rPr>
      </w:pPr>
    </w:p>
    <w:p w14:paraId="66FB2DB8" w14:textId="77777777" w:rsidR="009D24A8" w:rsidRDefault="009D24A8" w:rsidP="009D24A8">
      <w:pPr>
        <w:rPr>
          <w:rFonts w:asciiTheme="minorBidi" w:hAnsiTheme="minorBidi" w:cstheme="minorBidi"/>
          <w:b/>
          <w:bCs/>
          <w:sz w:val="28"/>
          <w:szCs w:val="28"/>
        </w:rPr>
      </w:pPr>
    </w:p>
    <w:p w14:paraId="5B051170" w14:textId="77354A8D" w:rsidR="009D24A8" w:rsidRDefault="009D24A8" w:rsidP="009D24A8">
      <w:pPr>
        <w:rPr>
          <w:rFonts w:asciiTheme="minorBidi" w:hAnsiTheme="minorBidi" w:cstheme="minorBidi"/>
          <w:b/>
          <w:bCs/>
          <w:sz w:val="28"/>
          <w:szCs w:val="28"/>
        </w:rPr>
      </w:pPr>
      <w:r>
        <w:rPr>
          <w:rFonts w:asciiTheme="minorBidi" w:hAnsiTheme="minorBidi" w:cstheme="minorBidi"/>
          <w:b/>
          <w:bCs/>
          <w:noProof/>
          <w:sz w:val="28"/>
          <w:szCs w:val="28"/>
        </w:rPr>
        <w:drawing>
          <wp:anchor distT="0" distB="0" distL="114300" distR="114300" simplePos="0" relativeHeight="251660288" behindDoc="0" locked="0" layoutInCell="1" allowOverlap="1" wp14:anchorId="58AA2400" wp14:editId="4B0D81FD">
            <wp:simplePos x="0" y="0"/>
            <wp:positionH relativeFrom="margin">
              <wp:posOffset>36705</wp:posOffset>
            </wp:positionH>
            <wp:positionV relativeFrom="margin">
              <wp:posOffset>6969760</wp:posOffset>
            </wp:positionV>
            <wp:extent cx="1193165" cy="883920"/>
            <wp:effectExtent l="0" t="0" r="635" b="5080"/>
            <wp:wrapSquare wrapText="bothSides"/>
            <wp:docPr id="20250536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316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F38322" w14:textId="77777777" w:rsidR="009D24A8" w:rsidRDefault="009D24A8" w:rsidP="009D24A8">
      <w:pPr>
        <w:rPr>
          <w:rFonts w:asciiTheme="minorBidi" w:hAnsiTheme="minorBidi" w:cstheme="minorBidi"/>
          <w:b/>
          <w:bCs/>
          <w:sz w:val="28"/>
          <w:szCs w:val="28"/>
        </w:rPr>
      </w:pPr>
    </w:p>
    <w:p w14:paraId="1FDDDDEC" w14:textId="77777777" w:rsidR="009D24A8" w:rsidRDefault="009D24A8" w:rsidP="009D24A8">
      <w:pPr>
        <w:rPr>
          <w:rFonts w:asciiTheme="minorBidi" w:hAnsiTheme="minorBidi" w:cstheme="minorBidi"/>
          <w:b/>
          <w:bCs/>
          <w:sz w:val="28"/>
          <w:szCs w:val="28"/>
        </w:rPr>
      </w:pPr>
    </w:p>
    <w:p w14:paraId="53CB4B83" w14:textId="77777777" w:rsidR="009D24A8" w:rsidRDefault="009D24A8" w:rsidP="009D24A8">
      <w:pPr>
        <w:rPr>
          <w:rFonts w:asciiTheme="minorBidi" w:hAnsiTheme="minorBidi" w:cstheme="minorBidi"/>
          <w:b/>
          <w:bCs/>
          <w:sz w:val="28"/>
          <w:szCs w:val="28"/>
        </w:rPr>
      </w:pPr>
    </w:p>
    <w:p w14:paraId="1D7C6765" w14:textId="77777777" w:rsidR="009D24A8" w:rsidRDefault="009D24A8" w:rsidP="009D24A8">
      <w:pPr>
        <w:rPr>
          <w:rFonts w:asciiTheme="minorBidi" w:hAnsiTheme="minorBidi" w:cstheme="minorBidi"/>
          <w:b/>
          <w:bCs/>
          <w:sz w:val="28"/>
          <w:szCs w:val="28"/>
        </w:rPr>
      </w:pPr>
    </w:p>
    <w:p w14:paraId="282A9108" w14:textId="77777777" w:rsidR="009D24A8" w:rsidRDefault="009D24A8" w:rsidP="009D24A8">
      <w:pPr>
        <w:rPr>
          <w:rFonts w:asciiTheme="minorBidi" w:hAnsiTheme="minorBidi" w:cstheme="minorBidi"/>
          <w:b/>
          <w:bCs/>
          <w:color w:val="7F7F7F" w:themeColor="text1" w:themeTint="80"/>
          <w:sz w:val="48"/>
          <w:szCs w:val="48"/>
          <w:lang w:val="en-US"/>
        </w:rPr>
      </w:pPr>
    </w:p>
    <w:p w14:paraId="26405734" w14:textId="77777777" w:rsidR="009D24A8" w:rsidRDefault="009D24A8" w:rsidP="009D24A8">
      <w:pPr>
        <w:rPr>
          <w:rFonts w:asciiTheme="minorBidi" w:hAnsiTheme="minorBidi" w:cstheme="minorBidi"/>
          <w:b/>
          <w:bCs/>
          <w:color w:val="7F7F7F" w:themeColor="text1" w:themeTint="80"/>
          <w:sz w:val="48"/>
          <w:szCs w:val="48"/>
          <w:lang w:val="en-US"/>
        </w:rPr>
      </w:pPr>
    </w:p>
    <w:p w14:paraId="72A60747" w14:textId="77777777" w:rsidR="009D24A8" w:rsidRDefault="009D24A8" w:rsidP="009D24A8">
      <w:pPr>
        <w:rPr>
          <w:rFonts w:asciiTheme="minorBidi" w:hAnsiTheme="minorBidi" w:cstheme="minorBidi"/>
          <w:b/>
          <w:bCs/>
          <w:color w:val="7F7F7F" w:themeColor="text1" w:themeTint="80"/>
          <w:sz w:val="48"/>
          <w:szCs w:val="48"/>
          <w:lang w:val="en-US"/>
        </w:rPr>
      </w:pPr>
    </w:p>
    <w:p w14:paraId="42B8DE75" w14:textId="77777777" w:rsidR="009D24A8" w:rsidRDefault="009D24A8" w:rsidP="009D24A8">
      <w:pPr>
        <w:rPr>
          <w:rFonts w:asciiTheme="minorBidi" w:hAnsiTheme="minorBidi" w:cstheme="minorBidi"/>
          <w:b/>
          <w:bCs/>
          <w:color w:val="7F7F7F" w:themeColor="text1" w:themeTint="80"/>
          <w:sz w:val="48"/>
          <w:szCs w:val="48"/>
          <w:lang w:val="en-US"/>
        </w:rPr>
      </w:pPr>
    </w:p>
    <w:p w14:paraId="16D84A5E" w14:textId="66721C69" w:rsidR="009D24A8" w:rsidRDefault="009D24A8" w:rsidP="009D24A8">
      <w:pPr>
        <w:rPr>
          <w:rFonts w:asciiTheme="minorBidi" w:hAnsiTheme="minorBidi" w:cstheme="minorBidi"/>
          <w:b/>
          <w:bCs/>
          <w:color w:val="7F7F7F" w:themeColor="text1" w:themeTint="80"/>
          <w:sz w:val="48"/>
          <w:szCs w:val="48"/>
          <w:lang w:val="en-US"/>
        </w:rPr>
      </w:pPr>
      <w:r w:rsidRPr="005C0998">
        <w:rPr>
          <w:rFonts w:asciiTheme="minorBidi" w:hAnsiTheme="minorBidi" w:cstheme="minorBidi"/>
          <w:b/>
          <w:bCs/>
          <w:color w:val="7F7F7F" w:themeColor="text1" w:themeTint="80"/>
          <w:sz w:val="48"/>
          <w:szCs w:val="48"/>
          <w:lang w:val="en-US"/>
        </w:rPr>
        <w:t>INTERNATIONAL HUMAN</w:t>
      </w:r>
    </w:p>
    <w:p w14:paraId="37F03EAF" w14:textId="702A0394" w:rsidR="009D24A8" w:rsidRPr="005C0998" w:rsidRDefault="009D24A8" w:rsidP="009D24A8">
      <w:pPr>
        <w:rPr>
          <w:rFonts w:asciiTheme="minorBidi" w:hAnsiTheme="minorBidi" w:cstheme="minorBidi"/>
          <w:b/>
          <w:bCs/>
          <w:color w:val="7F7F7F" w:themeColor="text1" w:themeTint="80"/>
          <w:sz w:val="48"/>
          <w:szCs w:val="48"/>
          <w:lang w:val="en-US"/>
        </w:rPr>
      </w:pPr>
      <w:r w:rsidRPr="005C0998">
        <w:rPr>
          <w:rFonts w:asciiTheme="minorBidi" w:hAnsiTheme="minorBidi" w:cstheme="minorBidi"/>
          <w:b/>
          <w:bCs/>
          <w:color w:val="7F7F7F" w:themeColor="text1" w:themeTint="80"/>
          <w:sz w:val="48"/>
          <w:szCs w:val="48"/>
          <w:lang w:val="en-US"/>
        </w:rPr>
        <w:t>RIGHTS DESK</w:t>
      </w:r>
    </w:p>
    <w:p w14:paraId="00000001" w14:textId="599E4A5B" w:rsidR="00870B6E" w:rsidRPr="005C0998" w:rsidRDefault="00000000" w:rsidP="00A131F8">
      <w:pPr>
        <w:spacing w:before="240" w:after="240"/>
        <w:jc w:val="both"/>
        <w:rPr>
          <w:rFonts w:asciiTheme="minorBidi" w:hAnsiTheme="minorBidi" w:cstheme="minorBidi"/>
          <w:b/>
          <w:bCs/>
          <w:color w:val="7F7F7F" w:themeColor="text1" w:themeTint="80"/>
          <w:sz w:val="28"/>
          <w:szCs w:val="28"/>
        </w:rPr>
      </w:pPr>
      <w:bookmarkStart w:id="0" w:name="_Hlk212154516"/>
      <w:r w:rsidRPr="005C0998">
        <w:rPr>
          <w:rFonts w:asciiTheme="minorBidi" w:hAnsiTheme="minorBidi" w:cstheme="minorBidi"/>
          <w:b/>
          <w:bCs/>
          <w:color w:val="7F7F7F" w:themeColor="text1" w:themeTint="80"/>
          <w:sz w:val="28"/>
          <w:szCs w:val="28"/>
        </w:rPr>
        <w:lastRenderedPageBreak/>
        <w:t>About the International Human Rights Desk (IHRD)</w:t>
      </w:r>
    </w:p>
    <w:bookmarkEnd w:id="0"/>
    <w:p w14:paraId="00000002" w14:textId="4649705C" w:rsidR="00870B6E" w:rsidRPr="005C0998" w:rsidRDefault="00000000" w:rsidP="00A131F8">
      <w:pPr>
        <w:spacing w:before="240" w:after="240"/>
        <w:jc w:val="both"/>
        <w:rPr>
          <w:rFonts w:asciiTheme="minorBidi" w:hAnsiTheme="minorBidi" w:cstheme="minorBidi"/>
          <w:sz w:val="24"/>
          <w:szCs w:val="24"/>
        </w:rPr>
      </w:pPr>
      <w:r w:rsidRPr="005C0998">
        <w:rPr>
          <w:rFonts w:asciiTheme="minorBidi" w:hAnsiTheme="minorBidi" w:cstheme="minorBidi"/>
          <w:sz w:val="24"/>
          <w:szCs w:val="24"/>
        </w:rPr>
        <w:t>The International Human Rights Desk (IHRD) was established in November 2023 by</w:t>
      </w:r>
      <w:r w:rsidR="00344EB0">
        <w:rPr>
          <w:rFonts w:asciiTheme="minorBidi" w:hAnsiTheme="minorBidi" w:cstheme="minorBidi"/>
          <w:sz w:val="24"/>
          <w:szCs w:val="24"/>
        </w:rPr>
        <w:t xml:space="preserve"> </w:t>
      </w:r>
      <w:r w:rsidRPr="005C0998">
        <w:rPr>
          <w:rFonts w:asciiTheme="minorBidi" w:hAnsiTheme="minorBidi" w:cstheme="minorBidi"/>
          <w:sz w:val="24"/>
          <w:szCs w:val="24"/>
        </w:rPr>
        <w:t>the Head of the Ahmadiyya Muslim Community, Hazrat Mirza Masroor Ahmad, to address the escalating human rights abuses and persecution faced by Ahmadis across the world.</w:t>
      </w:r>
    </w:p>
    <w:p w14:paraId="00000003" w14:textId="77777777" w:rsidR="00870B6E" w:rsidRPr="005C0998" w:rsidRDefault="00000000" w:rsidP="00A131F8">
      <w:pPr>
        <w:spacing w:before="240" w:after="240"/>
        <w:jc w:val="both"/>
        <w:rPr>
          <w:rFonts w:asciiTheme="minorBidi" w:hAnsiTheme="minorBidi" w:cstheme="minorBidi"/>
          <w:sz w:val="24"/>
          <w:szCs w:val="24"/>
        </w:rPr>
      </w:pPr>
      <w:r w:rsidRPr="005C0998">
        <w:rPr>
          <w:rFonts w:asciiTheme="minorBidi" w:hAnsiTheme="minorBidi" w:cstheme="minorBidi"/>
          <w:sz w:val="24"/>
          <w:szCs w:val="24"/>
        </w:rPr>
        <w:t xml:space="preserve">Through strategic advocacy, campaigns, and partnerships, IHRD works to challenge discriminatory laws, raise international awareness, and engage with key stakeholders to address the root causes of these violations. Guided by the Islamic principles of justice, fairness, equality, and freedom of faith and belief—as well as the Ahmadiyya Muslim Community’s motto, </w:t>
      </w:r>
      <w:r w:rsidRPr="005C0998">
        <w:rPr>
          <w:rFonts w:asciiTheme="minorBidi" w:hAnsiTheme="minorBidi" w:cstheme="minorBidi"/>
          <w:i/>
          <w:sz w:val="24"/>
          <w:szCs w:val="24"/>
        </w:rPr>
        <w:t>Love for All, Hatred for None</w:t>
      </w:r>
      <w:r w:rsidRPr="005C0998">
        <w:rPr>
          <w:rFonts w:asciiTheme="minorBidi" w:hAnsiTheme="minorBidi" w:cstheme="minorBidi"/>
          <w:sz w:val="24"/>
          <w:szCs w:val="24"/>
        </w:rPr>
        <w:t>—IHRD’s mission extends beyond the specific plight of Ahmadis to include the promotion and protection of human rights more broadly.</w:t>
      </w:r>
    </w:p>
    <w:p w14:paraId="00000004" w14:textId="77777777" w:rsidR="00870B6E" w:rsidRPr="005C0998" w:rsidRDefault="00000000" w:rsidP="00A131F8">
      <w:pPr>
        <w:spacing w:before="240" w:after="240"/>
        <w:jc w:val="both"/>
        <w:rPr>
          <w:rFonts w:asciiTheme="minorBidi" w:hAnsiTheme="minorBidi" w:cstheme="minorBidi"/>
          <w:sz w:val="24"/>
          <w:szCs w:val="24"/>
        </w:rPr>
      </w:pPr>
      <w:r w:rsidRPr="005C0998">
        <w:rPr>
          <w:rFonts w:asciiTheme="minorBidi" w:hAnsiTheme="minorBidi" w:cstheme="minorBidi"/>
          <w:sz w:val="24"/>
          <w:szCs w:val="24"/>
        </w:rPr>
        <w:t>IHRD advocates for a world in which all individuals, regardless of their religion or belief, are able to live in peace, dignity, and without fear of discrimination.</w:t>
      </w:r>
    </w:p>
    <w:p w14:paraId="45FCC802" w14:textId="7777777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About the submission</w:t>
      </w:r>
    </w:p>
    <w:p w14:paraId="0D91E1D3"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This submission is presented by the International Human Rights Desk (IHRD) to assist the Committee against Torture in advance of its review of Pakistan at the Committee's 84th session.</w:t>
      </w:r>
    </w:p>
    <w:p w14:paraId="3091211D"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submission addresses torture, custodial abuse, cruel, inhuman or degrading treatment, and related violations affecting members of the Ahmadiyya Muslim Community in Pakistan. It draws attention to selected cases in which Ahmadi individuals were allegedly subjected to torture, severe ill-treatment, coercive interrogation, denial of medical care in detention, or death in custody at the hands of police, counter-terrorism personnel, or other state authorities.</w:t>
      </w:r>
    </w:p>
    <w:p w14:paraId="4AB0179F"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purpose of this submission is to place before the Committee evidence of the particular risks faced by Ahmadis in situations of detention and interrogation, especially where the criminal process is influenced by religious hostility, discriminatory enforcement, or pressure from anti-Ahmadi actors. It also seeks to assist the Committee in identifying patterns of impunity, misuse of law enforcement powers, and failures of accountability that engage Pakistan's obligations under the Convention against Torture and Other Cruel, Inhuman or Degrading Treatment or Punishment.</w:t>
      </w:r>
    </w:p>
    <w:p w14:paraId="7277CBAE" w14:textId="77777777" w:rsidR="00A131F8" w:rsidRDefault="00A131F8" w:rsidP="00A131F8">
      <w:pPr>
        <w:spacing w:before="240" w:after="240"/>
        <w:jc w:val="both"/>
        <w:rPr>
          <w:rFonts w:asciiTheme="minorBidi" w:hAnsiTheme="minorBidi" w:cstheme="minorBidi"/>
          <w:b/>
          <w:bCs/>
          <w:color w:val="7F7F7F" w:themeColor="text1" w:themeTint="80"/>
          <w:sz w:val="28"/>
          <w:szCs w:val="28"/>
        </w:rPr>
      </w:pPr>
    </w:p>
    <w:p w14:paraId="086A7C93" w14:textId="77777777" w:rsidR="00A131F8" w:rsidRDefault="00A131F8" w:rsidP="00A131F8">
      <w:pPr>
        <w:spacing w:before="240" w:after="240"/>
        <w:jc w:val="both"/>
        <w:rPr>
          <w:rFonts w:asciiTheme="minorBidi" w:hAnsiTheme="minorBidi" w:cstheme="minorBidi"/>
          <w:b/>
          <w:bCs/>
          <w:color w:val="7F7F7F" w:themeColor="text1" w:themeTint="80"/>
          <w:sz w:val="28"/>
          <w:szCs w:val="28"/>
        </w:rPr>
      </w:pPr>
    </w:p>
    <w:p w14:paraId="5CE867E4" w14:textId="77777777" w:rsidR="00A131F8" w:rsidRDefault="00A131F8" w:rsidP="00A131F8">
      <w:pPr>
        <w:spacing w:before="240" w:after="240"/>
        <w:jc w:val="both"/>
        <w:rPr>
          <w:rFonts w:asciiTheme="minorBidi" w:hAnsiTheme="minorBidi" w:cstheme="minorBidi"/>
          <w:b/>
          <w:bCs/>
          <w:color w:val="7F7F7F" w:themeColor="text1" w:themeTint="80"/>
          <w:sz w:val="28"/>
          <w:szCs w:val="28"/>
        </w:rPr>
      </w:pPr>
    </w:p>
    <w:p w14:paraId="38927FE9" w14:textId="7839CFDE"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lastRenderedPageBreak/>
        <w:t>General note</w:t>
      </w:r>
    </w:p>
    <w:p w14:paraId="6741D832"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International Human Rights Desk (IHRD) respectfully submits this note to assist the Committee against Torture in its review of Pakistan under the Convention against Torture and Other Cruel, Inhuman or Degrading Treatment or Punishment. This submission addresses torture, custodial abuse, cruel and inhuman treatment, and the misuse of law enforcement and counter-terrorism structures against members of the Ahmadiyya Muslim Community in Pakistan.</w:t>
      </w:r>
    </w:p>
    <w:p w14:paraId="640FEC19"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cases summarised below indicate that Ahmadis face a heightened risk of torture and ill-treatment in police custody, including in situations where detention appears to be driven by religious profiling, pressure from anti-Ahmadi groups, or efforts to fabricate criminal allegations against community members. The information also raises concerns regarding impunity, failure to investigate, denial of medical care in detention, and the use of anti-terrorism and faith-based laws against a peaceful religious minority.</w:t>
      </w:r>
    </w:p>
    <w:p w14:paraId="51E1778A" w14:textId="356EADD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Introduction</w:t>
      </w:r>
    </w:p>
    <w:p w14:paraId="51B3B7A8" w14:textId="1EB89336"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Ahmadis in Pakistan remain subject to systemic discrimination in law and in the application of the law by state </w:t>
      </w:r>
      <w:r w:rsidR="00344EB0" w:rsidRPr="00374DDD">
        <w:rPr>
          <w:rFonts w:asciiTheme="minorBidi" w:hAnsiTheme="minorBidi" w:cstheme="minorBidi"/>
          <w:color w:val="000000" w:themeColor="text1"/>
          <w:sz w:val="24"/>
          <w:szCs w:val="24"/>
        </w:rPr>
        <w:t>authorities. This</w:t>
      </w:r>
      <w:r w:rsidRPr="00374DDD">
        <w:rPr>
          <w:rFonts w:asciiTheme="minorBidi" w:hAnsiTheme="minorBidi" w:cstheme="minorBidi"/>
          <w:color w:val="000000" w:themeColor="text1"/>
          <w:sz w:val="24"/>
          <w:szCs w:val="24"/>
        </w:rPr>
        <w:t xml:space="preserve"> discriminatory environment has created conditions in which police abuse, custodial torture, arbitrary detention, and coercive interrogation can occur with little accountability. In a number of cases, Ahmadi detainees have reportedly been tortured in order to extract confessions, compel false statements, obtain information about internal community affairs, or support fabricated allegations against community leaders.</w:t>
      </w:r>
    </w:p>
    <w:p w14:paraId="58B1AF66" w14:textId="5AE67390"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These incidents reflect broader structural concerns regarding the treatment of Ahmadis by police, Counter Terrorism Department personnel, prison authorities, and other state actors. They also demonstrate the particular vulnerability of Ahmadis in custody, where their religious identity may itself become a factor in the abuse they suffer.</w:t>
      </w:r>
    </w:p>
    <w:p w14:paraId="7C2901E2" w14:textId="7777777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Patterns of concern</w:t>
      </w:r>
    </w:p>
    <w:p w14:paraId="4C3A43FF"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cases documented in this submission disclose several recurring concerns relevant to the Convention:</w:t>
      </w:r>
    </w:p>
    <w:p w14:paraId="724F6214"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Illegal and unrecorded detention of Ahmadis by police and security personnel.</w:t>
      </w:r>
    </w:p>
    <w:p w14:paraId="015A2084" w14:textId="33A2CF4C"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Torture and severe physical abuse during interrogation, including methods designed to inflict internal injury.</w:t>
      </w:r>
    </w:p>
    <w:p w14:paraId="4374E6C7"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Efforts to extract confessions or compel false implication of Ahmadi community leaders.</w:t>
      </w:r>
    </w:p>
    <w:p w14:paraId="21023FEB"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lastRenderedPageBreak/>
        <w:t>Interrogation on the basis of religious identity and community affiliation rather than credible criminal evidence.</w:t>
      </w:r>
    </w:p>
    <w:p w14:paraId="56A30A02"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Denial of timely and adequate medical treatment to detainees whose health had deteriorated in custody.</w:t>
      </w:r>
    </w:p>
    <w:p w14:paraId="624729DB"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Misuse of counter-terrorism powers and faith-based criminal laws against peaceful Ahmadi individuals and institutions.</w:t>
      </w:r>
    </w:p>
    <w:p w14:paraId="541E1CA1" w14:textId="77777777" w:rsidR="00374DDD" w:rsidRPr="00374DDD" w:rsidRDefault="00374DDD" w:rsidP="00A131F8">
      <w:pPr>
        <w:pStyle w:val="ListParagraph"/>
        <w:numPr>
          <w:ilvl w:val="0"/>
          <w:numId w:val="2"/>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Failure to conduct prompt, impartial and effective investigations, and failure to hold responsible officials to account.</w:t>
      </w:r>
    </w:p>
    <w:p w14:paraId="7A879C0E" w14:textId="7777777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Selected cases</w:t>
      </w:r>
    </w:p>
    <w:p w14:paraId="3F7AB2B5" w14:textId="13C55382" w:rsidR="00374DDD" w:rsidRPr="00374DDD" w:rsidRDefault="00374DDD" w:rsidP="00A131F8">
      <w:pPr>
        <w:spacing w:before="240" w:after="240"/>
        <w:jc w:val="both"/>
        <w:rPr>
          <w:rFonts w:asciiTheme="minorBidi" w:hAnsiTheme="minorBidi" w:cstheme="minorBidi"/>
          <w:b/>
          <w:bCs/>
          <w:color w:val="000000" w:themeColor="text1"/>
          <w:sz w:val="24"/>
          <w:szCs w:val="24"/>
        </w:rPr>
      </w:pPr>
      <w:r>
        <w:rPr>
          <w:rFonts w:asciiTheme="minorBidi" w:hAnsiTheme="minorBidi" w:cstheme="minorBidi"/>
          <w:b/>
          <w:bCs/>
          <w:color w:val="000000" w:themeColor="text1"/>
          <w:sz w:val="24"/>
          <w:szCs w:val="24"/>
        </w:rPr>
        <w:t xml:space="preserve">1. </w:t>
      </w:r>
      <w:r w:rsidRPr="00374DDD">
        <w:rPr>
          <w:rFonts w:asciiTheme="minorBidi" w:hAnsiTheme="minorBidi" w:cstheme="minorBidi"/>
          <w:b/>
          <w:bCs/>
          <w:color w:val="000000" w:themeColor="text1"/>
          <w:sz w:val="24"/>
          <w:szCs w:val="24"/>
        </w:rPr>
        <w:t xml:space="preserve">Custodial torture and death of Abdul </w:t>
      </w:r>
      <w:proofErr w:type="spellStart"/>
      <w:r w:rsidRPr="00374DDD">
        <w:rPr>
          <w:rFonts w:asciiTheme="minorBidi" w:hAnsiTheme="minorBidi" w:cstheme="minorBidi"/>
          <w:b/>
          <w:bCs/>
          <w:color w:val="000000" w:themeColor="text1"/>
          <w:sz w:val="24"/>
          <w:szCs w:val="24"/>
        </w:rPr>
        <w:t>Qadoos</w:t>
      </w:r>
      <w:proofErr w:type="spellEnd"/>
      <w:r w:rsidRPr="00374DDD">
        <w:rPr>
          <w:rFonts w:asciiTheme="minorBidi" w:hAnsiTheme="minorBidi" w:cstheme="minorBidi"/>
          <w:b/>
          <w:bCs/>
          <w:color w:val="000000" w:themeColor="text1"/>
          <w:sz w:val="24"/>
          <w:szCs w:val="24"/>
        </w:rPr>
        <w:t xml:space="preserve">, </w:t>
      </w:r>
      <w:proofErr w:type="spellStart"/>
      <w:r w:rsidRPr="00374DDD">
        <w:rPr>
          <w:rFonts w:asciiTheme="minorBidi" w:hAnsiTheme="minorBidi" w:cstheme="minorBidi"/>
          <w:b/>
          <w:bCs/>
          <w:color w:val="000000" w:themeColor="text1"/>
          <w:sz w:val="24"/>
          <w:szCs w:val="24"/>
        </w:rPr>
        <w:t>Rabwah</w:t>
      </w:r>
      <w:proofErr w:type="spellEnd"/>
      <w:r w:rsidRPr="00374DDD">
        <w:rPr>
          <w:rFonts w:asciiTheme="minorBidi" w:hAnsiTheme="minorBidi" w:cstheme="minorBidi"/>
          <w:b/>
          <w:bCs/>
          <w:color w:val="000000" w:themeColor="text1"/>
          <w:sz w:val="24"/>
          <w:szCs w:val="24"/>
        </w:rPr>
        <w:t>, Punjab, 2012</w:t>
      </w:r>
    </w:p>
    <w:p w14:paraId="4E0B9DA6"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In March 2012, Abdul </w:t>
      </w:r>
      <w:proofErr w:type="spellStart"/>
      <w:r w:rsidRPr="00374DDD">
        <w:rPr>
          <w:rFonts w:asciiTheme="minorBidi" w:hAnsiTheme="minorBidi" w:cstheme="minorBidi"/>
          <w:color w:val="000000" w:themeColor="text1"/>
          <w:sz w:val="24"/>
          <w:szCs w:val="24"/>
        </w:rPr>
        <w:t>Qadoos</w:t>
      </w:r>
      <w:proofErr w:type="spellEnd"/>
      <w:r w:rsidRPr="00374DDD">
        <w:rPr>
          <w:rFonts w:asciiTheme="minorBidi" w:hAnsiTheme="minorBidi" w:cstheme="minorBidi"/>
          <w:color w:val="000000" w:themeColor="text1"/>
          <w:sz w:val="24"/>
          <w:szCs w:val="24"/>
        </w:rPr>
        <w:t xml:space="preserve">, a school teacher and local Ahmadi office-bearer in </w:t>
      </w:r>
      <w:proofErr w:type="spellStart"/>
      <w:r w:rsidRPr="00374DDD">
        <w:rPr>
          <w:rFonts w:asciiTheme="minorBidi" w:hAnsiTheme="minorBidi" w:cstheme="minorBidi"/>
          <w:color w:val="000000" w:themeColor="text1"/>
          <w:sz w:val="24"/>
          <w:szCs w:val="24"/>
        </w:rPr>
        <w:t>Rabwah</w:t>
      </w:r>
      <w:proofErr w:type="spellEnd"/>
      <w:r w:rsidRPr="00374DDD">
        <w:rPr>
          <w:rFonts w:asciiTheme="minorBidi" w:hAnsiTheme="minorBidi" w:cstheme="minorBidi"/>
          <w:color w:val="000000" w:themeColor="text1"/>
          <w:sz w:val="24"/>
          <w:szCs w:val="24"/>
        </w:rPr>
        <w:t>, was detained by police in connection with a murder investigation. According to information received, he was held for an extended period without lawful procedure and subjected to severe torture in custody. Reports stated that he was suspended upside down from his ankles and that a heavy wooden roller was passed over his body while he was restrained. He was eventually released in a critically injured condition after his relatives were reportedly threatened. He died on 30 March 2012.</w:t>
      </w:r>
    </w:p>
    <w:p w14:paraId="2EABD2CE" w14:textId="0EF10F52"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A judicial inquiry conducted by a magistrate reportedly found that Abdul </w:t>
      </w:r>
      <w:proofErr w:type="spellStart"/>
      <w:r w:rsidRPr="00374DDD">
        <w:rPr>
          <w:rFonts w:asciiTheme="minorBidi" w:hAnsiTheme="minorBidi" w:cstheme="minorBidi"/>
          <w:color w:val="000000" w:themeColor="text1"/>
          <w:sz w:val="24"/>
          <w:szCs w:val="24"/>
        </w:rPr>
        <w:t>Qadoos</w:t>
      </w:r>
      <w:proofErr w:type="spellEnd"/>
      <w:r w:rsidRPr="00374DDD">
        <w:rPr>
          <w:rFonts w:asciiTheme="minorBidi" w:hAnsiTheme="minorBidi" w:cstheme="minorBidi"/>
          <w:color w:val="000000" w:themeColor="text1"/>
          <w:sz w:val="24"/>
          <w:szCs w:val="24"/>
        </w:rPr>
        <w:t xml:space="preserve"> had remained in illegal police custody and had been subjected to inhuman torture by police officials. The inquiry reportedly implicated multiple officers, including investigating officers and senior police officials, and found that the death was linked to ante-mortem trauma leading to renal failure and related complications. Witnesses described hearing his screams from the police station, seeing blood on his clothes, and observing his inability to walk. According to witness testimony, he was also pressured to implicate senior members of the Ahmadiyya Muslim Community in a fabricated case.</w:t>
      </w:r>
      <w:r w:rsidRPr="00374DDD">
        <w:rPr>
          <w:rFonts w:asciiTheme="minorBidi" w:hAnsiTheme="minorBidi" w:cstheme="minorBidi"/>
          <w:color w:val="000000" w:themeColor="text1"/>
          <w:sz w:val="24"/>
          <w:szCs w:val="24"/>
          <w:vertAlign w:val="superscript"/>
        </w:rPr>
        <w:t xml:space="preserve"> 1</w:t>
      </w:r>
    </w:p>
    <w:p w14:paraId="10C2F916"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This case raises grave concerns under articles 1, 2, 11, 12, 13 and 14 of the Convention. It also illustrates the failure of the authorities to secure accountability despite strong indications of custodial torture resulting in death.</w:t>
      </w:r>
    </w:p>
    <w:p w14:paraId="34C96DB4" w14:textId="270AFD19" w:rsidR="00374DDD" w:rsidRPr="00374DDD" w:rsidRDefault="00374DDD" w:rsidP="00A131F8">
      <w:pPr>
        <w:spacing w:before="240" w:after="240"/>
        <w:jc w:val="both"/>
        <w:rPr>
          <w:rFonts w:asciiTheme="minorBidi" w:hAnsiTheme="minorBidi" w:cstheme="minorBidi"/>
          <w:b/>
          <w:bCs/>
          <w:color w:val="000000" w:themeColor="text1"/>
          <w:sz w:val="24"/>
          <w:szCs w:val="24"/>
        </w:rPr>
      </w:pPr>
      <w:r>
        <w:rPr>
          <w:rFonts w:asciiTheme="minorBidi" w:hAnsiTheme="minorBidi" w:cstheme="minorBidi"/>
          <w:b/>
          <w:bCs/>
          <w:color w:val="000000" w:themeColor="text1"/>
          <w:sz w:val="24"/>
          <w:szCs w:val="24"/>
        </w:rPr>
        <w:t xml:space="preserve">2. </w:t>
      </w:r>
      <w:r w:rsidRPr="00374DDD">
        <w:rPr>
          <w:rFonts w:asciiTheme="minorBidi" w:hAnsiTheme="minorBidi" w:cstheme="minorBidi"/>
          <w:b/>
          <w:bCs/>
          <w:color w:val="000000" w:themeColor="text1"/>
          <w:sz w:val="24"/>
          <w:szCs w:val="24"/>
        </w:rPr>
        <w:t xml:space="preserve">Torture of </w:t>
      </w:r>
      <w:proofErr w:type="spellStart"/>
      <w:r w:rsidRPr="00374DDD">
        <w:rPr>
          <w:rFonts w:asciiTheme="minorBidi" w:hAnsiTheme="minorBidi" w:cstheme="minorBidi"/>
          <w:b/>
          <w:bCs/>
          <w:color w:val="000000" w:themeColor="text1"/>
          <w:sz w:val="24"/>
          <w:szCs w:val="24"/>
        </w:rPr>
        <w:t>Riasat</w:t>
      </w:r>
      <w:proofErr w:type="spellEnd"/>
      <w:r w:rsidRPr="00374DDD">
        <w:rPr>
          <w:rFonts w:asciiTheme="minorBidi" w:hAnsiTheme="minorBidi" w:cstheme="minorBidi"/>
          <w:b/>
          <w:bCs/>
          <w:color w:val="000000" w:themeColor="text1"/>
          <w:sz w:val="24"/>
          <w:szCs w:val="24"/>
        </w:rPr>
        <w:t xml:space="preserve"> Ali by CTD personnel, Lahore, 2017</w:t>
      </w:r>
    </w:p>
    <w:p w14:paraId="595169B4" w14:textId="77777777" w:rsid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In August 2017, </w:t>
      </w:r>
      <w:proofErr w:type="spellStart"/>
      <w:r w:rsidRPr="00374DDD">
        <w:rPr>
          <w:rFonts w:asciiTheme="minorBidi" w:hAnsiTheme="minorBidi" w:cstheme="minorBidi"/>
          <w:color w:val="000000" w:themeColor="text1"/>
          <w:sz w:val="24"/>
          <w:szCs w:val="24"/>
        </w:rPr>
        <w:t>Riasat</w:t>
      </w:r>
      <w:proofErr w:type="spellEnd"/>
      <w:r w:rsidRPr="00374DDD">
        <w:rPr>
          <w:rFonts w:asciiTheme="minorBidi" w:hAnsiTheme="minorBidi" w:cstheme="minorBidi"/>
          <w:color w:val="000000" w:themeColor="text1"/>
          <w:sz w:val="24"/>
          <w:szCs w:val="24"/>
        </w:rPr>
        <w:t xml:space="preserve"> Ali, an Ahmadi man from Lahore, was reportedly picked up by Counter Terrorism Department personnel while on his way to the Friday prayers. He was taken to an undisclosed location and interrogated. According to the information received, he was beaten, verbally abused, raised by his hands and tied to a pipe, restrained with iron shackling on his feet, and deprived of food and drinking water for three days.</w:t>
      </w:r>
    </w:p>
    <w:p w14:paraId="5B124FF4" w14:textId="77777777" w:rsidR="00A131F8" w:rsidRPr="00374DDD" w:rsidRDefault="00A131F8" w:rsidP="00A131F8">
      <w:pPr>
        <w:spacing w:before="240" w:after="240"/>
        <w:jc w:val="both"/>
        <w:rPr>
          <w:rFonts w:asciiTheme="minorBidi" w:hAnsiTheme="minorBidi" w:cstheme="minorBidi"/>
          <w:color w:val="000000" w:themeColor="text1"/>
          <w:sz w:val="24"/>
          <w:szCs w:val="24"/>
        </w:rPr>
      </w:pPr>
    </w:p>
    <w:p w14:paraId="23510724"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lastRenderedPageBreak/>
        <w:t xml:space="preserve">The interrogation reportedly focused not only on a murder case in which there was no evidence against him, but also on the internal affairs of the Ahmadiyya Muslim Community, including names of Ahmadis in his area, administrative matters pertaining to the community, and his links with </w:t>
      </w:r>
      <w:proofErr w:type="spellStart"/>
      <w:r w:rsidRPr="00374DDD">
        <w:rPr>
          <w:rFonts w:asciiTheme="minorBidi" w:hAnsiTheme="minorBidi" w:cstheme="minorBidi"/>
          <w:color w:val="000000" w:themeColor="text1"/>
          <w:sz w:val="24"/>
          <w:szCs w:val="24"/>
        </w:rPr>
        <w:t>Rabwah</w:t>
      </w:r>
      <w:proofErr w:type="spellEnd"/>
      <w:r w:rsidRPr="00374DDD">
        <w:rPr>
          <w:rFonts w:asciiTheme="minorBidi" w:hAnsiTheme="minorBidi" w:cstheme="minorBidi"/>
          <w:color w:val="000000" w:themeColor="text1"/>
          <w:sz w:val="24"/>
          <w:szCs w:val="24"/>
        </w:rPr>
        <w:t>. The case suggests the use of torture and coercion not for a lawful criminal investigation, but to obtain information on a religious community. It also indicates religious profiling and abuse by counter-terrorism personnel against a peaceful minority.</w:t>
      </w:r>
      <w:r w:rsidRPr="00374DDD">
        <w:rPr>
          <w:rFonts w:asciiTheme="minorBidi" w:hAnsiTheme="minorBidi" w:cstheme="minorBidi"/>
          <w:color w:val="000000" w:themeColor="text1"/>
          <w:sz w:val="24"/>
          <w:szCs w:val="24"/>
          <w:vertAlign w:val="superscript"/>
        </w:rPr>
        <w:t>2</w:t>
      </w:r>
    </w:p>
    <w:p w14:paraId="3153CF9A" w14:textId="55EC3E11"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This case raises concerns under articles 1, 2, 11 and 16 of the Convention, as well as concerns regarding arbitrary detention and abuse under the guise of national security.</w:t>
      </w:r>
    </w:p>
    <w:p w14:paraId="6B6C5270" w14:textId="769B9821" w:rsidR="00374DDD" w:rsidRPr="00374DDD" w:rsidRDefault="00374DDD" w:rsidP="00A131F8">
      <w:pPr>
        <w:spacing w:before="240" w:after="240"/>
        <w:jc w:val="both"/>
        <w:rPr>
          <w:rFonts w:asciiTheme="minorBidi" w:hAnsiTheme="minorBidi" w:cstheme="minorBidi"/>
          <w:b/>
          <w:bCs/>
          <w:color w:val="000000" w:themeColor="text1"/>
          <w:sz w:val="24"/>
          <w:szCs w:val="24"/>
        </w:rPr>
      </w:pPr>
      <w:r>
        <w:rPr>
          <w:rFonts w:asciiTheme="minorBidi" w:hAnsiTheme="minorBidi" w:cstheme="minorBidi"/>
          <w:b/>
          <w:bCs/>
          <w:color w:val="000000" w:themeColor="text1"/>
          <w:sz w:val="24"/>
          <w:szCs w:val="24"/>
        </w:rPr>
        <w:t xml:space="preserve">3. </w:t>
      </w:r>
      <w:r w:rsidRPr="00374DDD">
        <w:rPr>
          <w:rFonts w:asciiTheme="minorBidi" w:hAnsiTheme="minorBidi" w:cstheme="minorBidi"/>
          <w:b/>
          <w:bCs/>
          <w:color w:val="000000" w:themeColor="text1"/>
          <w:sz w:val="24"/>
          <w:szCs w:val="24"/>
        </w:rPr>
        <w:t xml:space="preserve">Torture and ill-treatment following CTD raid on Ahmadi offices, </w:t>
      </w:r>
      <w:proofErr w:type="spellStart"/>
      <w:r w:rsidRPr="00374DDD">
        <w:rPr>
          <w:rFonts w:asciiTheme="minorBidi" w:hAnsiTheme="minorBidi" w:cstheme="minorBidi"/>
          <w:b/>
          <w:bCs/>
          <w:color w:val="000000" w:themeColor="text1"/>
          <w:sz w:val="24"/>
          <w:szCs w:val="24"/>
        </w:rPr>
        <w:t>Rabwah</w:t>
      </w:r>
      <w:proofErr w:type="spellEnd"/>
      <w:r w:rsidRPr="00374DDD">
        <w:rPr>
          <w:rFonts w:asciiTheme="minorBidi" w:hAnsiTheme="minorBidi" w:cstheme="minorBidi"/>
          <w:b/>
          <w:bCs/>
          <w:color w:val="000000" w:themeColor="text1"/>
          <w:sz w:val="24"/>
          <w:szCs w:val="24"/>
        </w:rPr>
        <w:t>, 2016</w:t>
      </w:r>
    </w:p>
    <w:p w14:paraId="0037F9E2"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In December 2016, armed personnel of the Counter Terrorism Department raided Ahmadiyya central offices and the Zia-</w:t>
      </w:r>
      <w:proofErr w:type="spellStart"/>
      <w:r w:rsidRPr="00374DDD">
        <w:rPr>
          <w:rFonts w:asciiTheme="minorBidi" w:hAnsiTheme="minorBidi" w:cstheme="minorBidi"/>
          <w:color w:val="000000" w:themeColor="text1"/>
          <w:sz w:val="24"/>
          <w:szCs w:val="24"/>
        </w:rPr>
        <w:t>ul</w:t>
      </w:r>
      <w:proofErr w:type="spellEnd"/>
      <w:r w:rsidRPr="00374DDD">
        <w:rPr>
          <w:rFonts w:asciiTheme="minorBidi" w:hAnsiTheme="minorBidi" w:cstheme="minorBidi"/>
          <w:color w:val="000000" w:themeColor="text1"/>
          <w:sz w:val="24"/>
          <w:szCs w:val="24"/>
        </w:rPr>
        <w:t xml:space="preserve">-Islam Press in </w:t>
      </w:r>
      <w:proofErr w:type="spellStart"/>
      <w:r w:rsidRPr="00374DDD">
        <w:rPr>
          <w:rFonts w:asciiTheme="minorBidi" w:hAnsiTheme="minorBidi" w:cstheme="minorBidi"/>
          <w:color w:val="000000" w:themeColor="text1"/>
          <w:sz w:val="24"/>
          <w:szCs w:val="24"/>
        </w:rPr>
        <w:t>Rabwah</w:t>
      </w:r>
      <w:proofErr w:type="spellEnd"/>
      <w:r w:rsidRPr="00374DDD">
        <w:rPr>
          <w:rFonts w:asciiTheme="minorBidi" w:hAnsiTheme="minorBidi" w:cstheme="minorBidi"/>
          <w:color w:val="000000" w:themeColor="text1"/>
          <w:sz w:val="24"/>
          <w:szCs w:val="24"/>
        </w:rPr>
        <w:t>. According to reports, staff members were beaten during the raid, several were arrested, and office equipment, publications and personal belongings were seized. A security guard was reportedly severely beaten and required hospital treatment.</w:t>
      </w:r>
    </w:p>
    <w:p w14:paraId="7E79FEA2"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Information received further indicates that those arrested were tortured after being taken away from </w:t>
      </w:r>
      <w:proofErr w:type="spellStart"/>
      <w:r w:rsidRPr="00374DDD">
        <w:rPr>
          <w:rFonts w:asciiTheme="minorBidi" w:hAnsiTheme="minorBidi" w:cstheme="minorBidi"/>
          <w:color w:val="000000" w:themeColor="text1"/>
          <w:sz w:val="24"/>
          <w:szCs w:val="24"/>
        </w:rPr>
        <w:t>Rabwah</w:t>
      </w:r>
      <w:proofErr w:type="spellEnd"/>
      <w:r w:rsidRPr="00374DDD">
        <w:rPr>
          <w:rFonts w:asciiTheme="minorBidi" w:hAnsiTheme="minorBidi" w:cstheme="minorBidi"/>
          <w:color w:val="000000" w:themeColor="text1"/>
          <w:sz w:val="24"/>
          <w:szCs w:val="24"/>
        </w:rPr>
        <w:t>. The arrests were reportedly linked to Ahmadi publications and faith-based laws, with anti-terrorism provisions added to intensify coercive measures and increase hardship. It was also reported that the FIR did not accurately reflect the circumstances of the arrests and that some detainees were shown as having been arrested from locations other than the Ahmadi offices, raising concerns about fabrication of official records.</w:t>
      </w:r>
      <w:r w:rsidRPr="00374DDD">
        <w:rPr>
          <w:rFonts w:asciiTheme="minorBidi" w:hAnsiTheme="minorBidi" w:cstheme="minorBidi"/>
          <w:color w:val="000000" w:themeColor="text1"/>
          <w:sz w:val="24"/>
          <w:szCs w:val="24"/>
          <w:vertAlign w:val="superscript"/>
        </w:rPr>
        <w:t>3</w:t>
      </w:r>
    </w:p>
    <w:p w14:paraId="292A7B26" w14:textId="775025E0" w:rsid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This case reflects the misuse of counter-terrorism powers against a peaceful religious community and raises concerns under articles 2, 11, 12 and 16 of the Convention. It also suggests that detention and ill-treatment may have been used as instruments of religious persecution.</w:t>
      </w:r>
    </w:p>
    <w:p w14:paraId="5DC3310D" w14:textId="2A5FF6C6" w:rsidR="00374DDD" w:rsidRPr="00374DDD" w:rsidRDefault="00374DDD" w:rsidP="00A131F8">
      <w:pPr>
        <w:spacing w:before="240" w:after="240"/>
        <w:jc w:val="both"/>
        <w:rPr>
          <w:rFonts w:asciiTheme="minorBidi" w:hAnsiTheme="minorBidi" w:cstheme="minorBidi"/>
          <w:b/>
          <w:bCs/>
          <w:color w:val="000000" w:themeColor="text1"/>
          <w:sz w:val="24"/>
          <w:szCs w:val="24"/>
        </w:rPr>
      </w:pPr>
      <w:r>
        <w:rPr>
          <w:rFonts w:asciiTheme="minorBidi" w:hAnsiTheme="minorBidi" w:cstheme="minorBidi"/>
          <w:b/>
          <w:bCs/>
          <w:color w:val="000000" w:themeColor="text1"/>
          <w:sz w:val="24"/>
          <w:szCs w:val="24"/>
        </w:rPr>
        <w:t xml:space="preserve">4. </w:t>
      </w:r>
      <w:r w:rsidRPr="00374DDD">
        <w:rPr>
          <w:rFonts w:asciiTheme="minorBidi" w:hAnsiTheme="minorBidi" w:cstheme="minorBidi"/>
          <w:b/>
          <w:bCs/>
          <w:color w:val="000000" w:themeColor="text1"/>
          <w:sz w:val="24"/>
          <w:szCs w:val="24"/>
        </w:rPr>
        <w:t>Death in custody of Tahir Mahmood, Karachi, 2025</w:t>
      </w:r>
    </w:p>
    <w:p w14:paraId="1CA52EDF"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In May 2025, Tahir Mahmood, the local president of the Ahmadiyya Community in Malir, Karachi, died in police custody after being detained for approximately two months on faith-based charges. He had been arrested on 10 March after cancellation of bail in a case reportedly initiated under pressure from Tehreek-e-</w:t>
      </w:r>
      <w:proofErr w:type="spellStart"/>
      <w:r w:rsidRPr="00374DDD">
        <w:rPr>
          <w:rFonts w:asciiTheme="minorBidi" w:hAnsiTheme="minorBidi" w:cstheme="minorBidi"/>
          <w:color w:val="000000" w:themeColor="text1"/>
          <w:sz w:val="24"/>
          <w:szCs w:val="24"/>
        </w:rPr>
        <w:t>Labbaik</w:t>
      </w:r>
      <w:proofErr w:type="spellEnd"/>
      <w:r w:rsidRPr="00374DDD">
        <w:rPr>
          <w:rFonts w:asciiTheme="minorBidi" w:hAnsiTheme="minorBidi" w:cstheme="minorBidi"/>
          <w:color w:val="000000" w:themeColor="text1"/>
          <w:sz w:val="24"/>
          <w:szCs w:val="24"/>
        </w:rPr>
        <w:t xml:space="preserve"> Pakistan following demands for closure of a local Ahmadi place of worship.</w:t>
      </w:r>
    </w:p>
    <w:p w14:paraId="0803E32D"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 xml:space="preserve">According to information received from community representatives, his health deteriorated significantly during detention and he did not receive timely or adequate medical care. He was eventually transferred to hospital, where he died shortly afterwards. He had been deprived of liberty solely in a context shaped by his religious </w:t>
      </w:r>
      <w:r w:rsidRPr="00374DDD">
        <w:rPr>
          <w:rFonts w:asciiTheme="minorBidi" w:hAnsiTheme="minorBidi" w:cstheme="minorBidi"/>
          <w:color w:val="000000" w:themeColor="text1"/>
          <w:sz w:val="24"/>
          <w:szCs w:val="24"/>
        </w:rPr>
        <w:lastRenderedPageBreak/>
        <w:t>identity, and the state failed to ensure humane detention conditions and adequate medical protection.</w:t>
      </w:r>
      <w:r w:rsidRPr="00374DDD">
        <w:rPr>
          <w:rFonts w:asciiTheme="minorBidi" w:hAnsiTheme="minorBidi" w:cstheme="minorBidi"/>
          <w:color w:val="000000" w:themeColor="text1"/>
          <w:sz w:val="24"/>
          <w:szCs w:val="24"/>
          <w:vertAlign w:val="superscript"/>
        </w:rPr>
        <w:t>4</w:t>
      </w:r>
    </w:p>
    <w:p w14:paraId="182EF7BD" w14:textId="78F74358"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This case raises serious concerns under articles 2, 11 and 16 of the Convention. It also engages the state</w:t>
      </w:r>
      <w:r w:rsidR="00A2193A">
        <w:rPr>
          <w:rFonts w:asciiTheme="minorBidi" w:hAnsiTheme="minorBidi" w:cstheme="minorBidi"/>
          <w:color w:val="000000" w:themeColor="text1"/>
          <w:sz w:val="24"/>
          <w:szCs w:val="24"/>
        </w:rPr>
        <w:t>’</w:t>
      </w:r>
      <w:r w:rsidRPr="00374DDD">
        <w:rPr>
          <w:rFonts w:asciiTheme="minorBidi" w:hAnsiTheme="minorBidi" w:cstheme="minorBidi"/>
          <w:color w:val="000000" w:themeColor="text1"/>
          <w:sz w:val="24"/>
          <w:szCs w:val="24"/>
        </w:rPr>
        <w:t>s duty of care toward persons deprived of liberty and demonstrates the grave risks faced by Ahmadis when detention is driven by religious hostility.</w:t>
      </w:r>
    </w:p>
    <w:p w14:paraId="5CE2BE96" w14:textId="599DD06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Legal concerns under the Convention</w:t>
      </w:r>
    </w:p>
    <w:p w14:paraId="01B671CA" w14:textId="5826ADC4"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cases outlined above indicate a pattern of conduct incompatible with Pakistan</w:t>
      </w:r>
      <w:r w:rsidR="00A2193A">
        <w:rPr>
          <w:rFonts w:asciiTheme="minorBidi" w:hAnsiTheme="minorBidi" w:cstheme="minorBidi"/>
          <w:color w:val="000000" w:themeColor="text1"/>
          <w:sz w:val="24"/>
          <w:szCs w:val="24"/>
        </w:rPr>
        <w:t>’</w:t>
      </w:r>
      <w:r w:rsidRPr="00374DDD">
        <w:rPr>
          <w:rFonts w:asciiTheme="minorBidi" w:hAnsiTheme="minorBidi" w:cstheme="minorBidi"/>
          <w:color w:val="000000" w:themeColor="text1"/>
          <w:sz w:val="24"/>
          <w:szCs w:val="24"/>
        </w:rPr>
        <w:t>s obligations under the Convention against Torture. The concerns include:</w:t>
      </w:r>
    </w:p>
    <w:p w14:paraId="4F37F812"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Failure to prevent torture and ill-treatment by police and security agencies.</w:t>
      </w:r>
    </w:p>
    <w:p w14:paraId="3134B265"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Failure to ensure prompt and impartial investigation where credible allegations of torture arise.</w:t>
      </w:r>
    </w:p>
    <w:p w14:paraId="4DAC8DBB"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Failure to prosecute and punish officials responsible for torture and custodial deaths.</w:t>
      </w:r>
    </w:p>
    <w:p w14:paraId="6FC60BE2"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Failure to protect detainees from discriminatory treatment on the basis of religion.</w:t>
      </w:r>
    </w:p>
    <w:p w14:paraId="1BC2CBD9"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Failure to provide adequate medical care to detainees in state custody.</w:t>
      </w:r>
    </w:p>
    <w:p w14:paraId="1B13094B" w14:textId="77777777" w:rsidR="00374DDD" w:rsidRPr="00A2193A" w:rsidRDefault="00374DDD" w:rsidP="00A131F8">
      <w:pPr>
        <w:pStyle w:val="ListParagraph"/>
        <w:numPr>
          <w:ilvl w:val="0"/>
          <w:numId w:val="5"/>
        </w:numPr>
        <w:spacing w:before="240" w:after="240"/>
        <w:jc w:val="both"/>
        <w:rPr>
          <w:rFonts w:asciiTheme="minorBidi" w:hAnsiTheme="minorBidi" w:cstheme="minorBidi"/>
          <w:color w:val="000000" w:themeColor="text1"/>
          <w:sz w:val="24"/>
          <w:szCs w:val="24"/>
        </w:rPr>
      </w:pPr>
      <w:r w:rsidRPr="00A2193A">
        <w:rPr>
          <w:rFonts w:asciiTheme="minorBidi" w:hAnsiTheme="minorBidi" w:cstheme="minorBidi"/>
          <w:color w:val="000000" w:themeColor="text1"/>
          <w:sz w:val="24"/>
          <w:szCs w:val="24"/>
        </w:rPr>
        <w:t>Use of counter-terrorism and faith-based laws in a manner that facilitates abuse against a vulnerable religious minority.</w:t>
      </w:r>
    </w:p>
    <w:p w14:paraId="44584455"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Committee may wish to examine how Pakistan addresses custodial violence where the victim belongs to a religious minority, and whether existing safeguards function in practice where police, CTD personnel, or prison authorities act under political, ideological, or sectarian pressure.</w:t>
      </w:r>
    </w:p>
    <w:p w14:paraId="094252AA" w14:textId="74014D21"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Recommended questions for the State party</w:t>
      </w:r>
    </w:p>
    <w:p w14:paraId="5069F8CE"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IHRD respectfully recommends that the Committee ask Pakistan to clarify:</w:t>
      </w:r>
    </w:p>
    <w:p w14:paraId="0C7AE7C2"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What measures the State party has taken to prevent torture and ill-treatment by police and counter-terrorism personnel, particularly during interrogation and detention.</w:t>
      </w:r>
    </w:p>
    <w:p w14:paraId="1A01F56F"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What mechanisms exist to ensure prompt, impartial and effective investigations into allegations of torture, custodial abuse, and deaths in custody, including where the victims belong to religious minorities.</w:t>
      </w:r>
    </w:p>
    <w:p w14:paraId="083628B7" w14:textId="77777777" w:rsid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What steps have been taken to ensure accountability for officials responsible for torture, illegal detention, or ill-treatment by law enforcement or security agencies.</w:t>
      </w:r>
    </w:p>
    <w:p w14:paraId="4BF72186" w14:textId="77777777" w:rsidR="00A131F8" w:rsidRPr="00374DDD" w:rsidRDefault="00A131F8" w:rsidP="00A131F8">
      <w:pPr>
        <w:pStyle w:val="ListParagraph"/>
        <w:spacing w:before="240" w:after="240"/>
        <w:jc w:val="both"/>
        <w:rPr>
          <w:rFonts w:asciiTheme="minorBidi" w:hAnsiTheme="minorBidi" w:cstheme="minorBidi"/>
          <w:color w:val="000000" w:themeColor="text1"/>
          <w:sz w:val="24"/>
          <w:szCs w:val="24"/>
        </w:rPr>
      </w:pPr>
    </w:p>
    <w:p w14:paraId="42E45D77"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lastRenderedPageBreak/>
        <w:t>What safeguards are in place to prevent the misuse of counter-terrorism laws and policing powers against peaceful religious communities and minority groups.</w:t>
      </w:r>
    </w:p>
    <w:p w14:paraId="51BFC10E"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How the State party ensures that all detainees have timely access to legal counsel, family members, and independent medical examination following arrest.</w:t>
      </w:r>
    </w:p>
    <w:p w14:paraId="32C81E28"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What procedures exist to guarantee that individuals in detention receive adequate medical care and that deterioration of health in custody is promptly addressed.</w:t>
      </w:r>
    </w:p>
    <w:p w14:paraId="0255913E"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What training, oversight and monitoring mechanisms are in place to prevent discrimination, coercive interrogation, and abuse of detainees on the basis of religion or belief.</w:t>
      </w:r>
    </w:p>
    <w:p w14:paraId="5C4B65BB" w14:textId="77777777" w:rsidR="00374DDD" w:rsidRPr="00374DDD" w:rsidRDefault="00374DDD" w:rsidP="00A131F8">
      <w:pPr>
        <w:pStyle w:val="ListParagraph"/>
        <w:numPr>
          <w:ilvl w:val="0"/>
          <w:numId w:val="4"/>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Whether the State party collects and publishes data on allegations of torture, investigations conducted, prosecutions initiated, and disciplinary actions taken against officials involved in such abuses.</w:t>
      </w:r>
    </w:p>
    <w:p w14:paraId="5C9446D5" w14:textId="7777777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Recommendations</w:t>
      </w:r>
    </w:p>
    <w:p w14:paraId="3F6E3504" w14:textId="77777777" w:rsidR="00374DDD" w:rsidRPr="00374DDD"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IHRD respectfully urges the Committee to recommend that Pakistan:</w:t>
      </w:r>
    </w:p>
    <w:p w14:paraId="01F4B9EA" w14:textId="77777777"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Establish effective safeguards against incommunicado detention, unrecorded detention, and transfer of detainees to unofficial or undisclosed interrogation sites.</w:t>
      </w:r>
    </w:p>
    <w:p w14:paraId="59173DE6" w14:textId="46FFC88F" w:rsidR="00374DDD" w:rsidRPr="004370C7"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Guarantee immediate access for all detainees to lawyers, family members, independent medical examination, and judicial oversight.</w:t>
      </w:r>
    </w:p>
    <w:p w14:paraId="59FEDE93" w14:textId="70E7ABD3"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Ensure that all deaths in custody are automatically subject to independent forensic and judicial review.</w:t>
      </w:r>
    </w:p>
    <w:p w14:paraId="21ADA644" w14:textId="77777777"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Prohibit the use of counter-terrorism powers against peaceful religious practices, the publication of religious materials, and the lawful organisational activities of religious communities.</w:t>
      </w:r>
    </w:p>
    <w:p w14:paraId="45BD03C2" w14:textId="77777777"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Review and repeal laws and practices that facilitate discrimination and abuse against Ahmadis, including provisions that enable targeting on the basis of religion or belief by police and security agencies.</w:t>
      </w:r>
    </w:p>
    <w:p w14:paraId="2A6C5D3F" w14:textId="77777777"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Provide redress and guarantees of non-repetition for victims of torture and for families of those who die in custody.</w:t>
      </w:r>
    </w:p>
    <w:p w14:paraId="31C4DAC5" w14:textId="77777777" w:rsidR="00374DDD" w:rsidRPr="00374DDD" w:rsidRDefault="00374DDD" w:rsidP="00A131F8">
      <w:pPr>
        <w:pStyle w:val="ListParagraph"/>
        <w:numPr>
          <w:ilvl w:val="0"/>
          <w:numId w:val="3"/>
        </w:num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Collect and publish disaggregated data on allegations of torture, custodial deaths, prosecutions, convictions, and disciplinary action, including cases involving religious minorities.</w:t>
      </w:r>
    </w:p>
    <w:p w14:paraId="68098DCF" w14:textId="77777777" w:rsidR="00374DDD" w:rsidRDefault="00374DDD" w:rsidP="00A131F8">
      <w:pPr>
        <w:spacing w:before="240" w:after="240"/>
        <w:jc w:val="both"/>
        <w:rPr>
          <w:rFonts w:asciiTheme="minorBidi" w:hAnsiTheme="minorBidi" w:cstheme="minorBidi"/>
          <w:b/>
          <w:bCs/>
          <w:color w:val="7F7F7F" w:themeColor="text1" w:themeTint="80"/>
          <w:sz w:val="28"/>
          <w:szCs w:val="28"/>
        </w:rPr>
      </w:pPr>
    </w:p>
    <w:p w14:paraId="5D5C4C7B" w14:textId="77777777" w:rsidR="00A131F8" w:rsidRDefault="00A131F8" w:rsidP="00A131F8">
      <w:pPr>
        <w:spacing w:before="240" w:after="240"/>
        <w:jc w:val="both"/>
        <w:rPr>
          <w:rFonts w:asciiTheme="minorBidi" w:hAnsiTheme="minorBidi" w:cstheme="minorBidi"/>
          <w:b/>
          <w:bCs/>
          <w:color w:val="7F7F7F" w:themeColor="text1" w:themeTint="80"/>
          <w:sz w:val="28"/>
          <w:szCs w:val="28"/>
        </w:rPr>
      </w:pPr>
    </w:p>
    <w:p w14:paraId="44B28173" w14:textId="77777777" w:rsidR="00A131F8" w:rsidRDefault="00A131F8" w:rsidP="00A131F8">
      <w:pPr>
        <w:spacing w:before="240" w:after="240"/>
        <w:jc w:val="both"/>
        <w:rPr>
          <w:rFonts w:asciiTheme="minorBidi" w:hAnsiTheme="minorBidi" w:cstheme="minorBidi"/>
          <w:b/>
          <w:bCs/>
          <w:color w:val="7F7F7F" w:themeColor="text1" w:themeTint="80"/>
          <w:sz w:val="28"/>
          <w:szCs w:val="28"/>
        </w:rPr>
      </w:pPr>
    </w:p>
    <w:p w14:paraId="621C7D4B" w14:textId="77777777" w:rsidR="00A131F8" w:rsidRPr="00374DDD" w:rsidRDefault="00A131F8" w:rsidP="00A131F8">
      <w:pPr>
        <w:spacing w:before="240" w:after="240"/>
        <w:jc w:val="both"/>
        <w:rPr>
          <w:rFonts w:asciiTheme="minorBidi" w:hAnsiTheme="minorBidi" w:cstheme="minorBidi"/>
          <w:b/>
          <w:bCs/>
          <w:color w:val="7F7F7F" w:themeColor="text1" w:themeTint="80"/>
          <w:sz w:val="28"/>
          <w:szCs w:val="28"/>
        </w:rPr>
      </w:pPr>
    </w:p>
    <w:p w14:paraId="6D15A4C7" w14:textId="77777777" w:rsidR="00374DDD" w:rsidRPr="00374DDD" w:rsidRDefault="00374DDD" w:rsidP="00A131F8">
      <w:pPr>
        <w:spacing w:before="240" w:after="240"/>
        <w:jc w:val="both"/>
        <w:rPr>
          <w:rFonts w:asciiTheme="minorBidi" w:hAnsiTheme="minorBidi" w:cstheme="minorBidi"/>
          <w:b/>
          <w:bCs/>
          <w:color w:val="7F7F7F" w:themeColor="text1" w:themeTint="80"/>
          <w:sz w:val="28"/>
          <w:szCs w:val="28"/>
        </w:rPr>
      </w:pPr>
      <w:r w:rsidRPr="00374DDD">
        <w:rPr>
          <w:rFonts w:asciiTheme="minorBidi" w:hAnsiTheme="minorBidi" w:cstheme="minorBidi"/>
          <w:b/>
          <w:bCs/>
          <w:color w:val="7F7F7F" w:themeColor="text1" w:themeTint="80"/>
          <w:sz w:val="28"/>
          <w:szCs w:val="28"/>
        </w:rPr>
        <w:t>Conclusion</w:t>
      </w:r>
    </w:p>
    <w:p w14:paraId="2EE292FA" w14:textId="0A5C3955" w:rsidR="005C0998" w:rsidRDefault="00374DDD" w:rsidP="00A131F8">
      <w:pPr>
        <w:spacing w:before="240" w:after="240"/>
        <w:jc w:val="both"/>
        <w:rPr>
          <w:rFonts w:asciiTheme="minorBidi" w:hAnsiTheme="minorBidi" w:cstheme="minorBidi"/>
          <w:color w:val="000000" w:themeColor="text1"/>
          <w:sz w:val="24"/>
          <w:szCs w:val="24"/>
        </w:rPr>
      </w:pPr>
      <w:r w:rsidRPr="00374DDD">
        <w:rPr>
          <w:rFonts w:asciiTheme="minorBidi" w:hAnsiTheme="minorBidi" w:cstheme="minorBidi"/>
          <w:color w:val="000000" w:themeColor="text1"/>
          <w:sz w:val="24"/>
          <w:szCs w:val="24"/>
        </w:rPr>
        <w:t>The cases presented in this submission indicate that Ahmadis in Pakistan face a serious risk of torture, custodial abuse, coercive interrogation, and medical neglect in detention. These abuses occur within a wider framework of institutional discrimination and religious persecution. The absence of accountability has reinforced impunity and increased fear within the community. IHRD respectfully requests that the Committee address these concerns during Pakistan's review and press the State party to adopt concrete measures that ensure protection, accountability, and non-repetition.</w:t>
      </w:r>
    </w:p>
    <w:p w14:paraId="0000004B" w14:textId="141619A5" w:rsidR="00870B6E" w:rsidRPr="005C0998" w:rsidRDefault="00000000" w:rsidP="005C0998">
      <w:pPr>
        <w:spacing w:before="240" w:after="240"/>
        <w:rPr>
          <w:rFonts w:asciiTheme="minorBidi" w:hAnsiTheme="minorBidi" w:cstheme="minorBidi"/>
          <w:sz w:val="24"/>
          <w:szCs w:val="24"/>
        </w:rPr>
      </w:pPr>
      <w:r w:rsidRPr="005C0998">
        <w:rPr>
          <w:rFonts w:asciiTheme="minorBidi" w:hAnsiTheme="minorBidi" w:cstheme="minorBidi"/>
          <w:b/>
          <w:color w:val="7F7F7F" w:themeColor="text1" w:themeTint="80"/>
          <w:sz w:val="28"/>
          <w:szCs w:val="28"/>
        </w:rPr>
        <w:t>References</w:t>
      </w:r>
      <w:r>
        <w:rPr>
          <w:rFonts w:asciiTheme="minorBidi" w:hAnsiTheme="minorBidi" w:cstheme="minorBidi"/>
          <w:noProof/>
        </w:rPr>
        <w:pict w14:anchorId="36562B73">
          <v:rect id="_x0000_i1029" alt="" style="width:451.3pt;height:.05pt;mso-width-percent:0;mso-height-percent:0;mso-width-percent:0;mso-height-percent:0" o:hrstd="t" o:hr="t" fillcolor="#a0a0a0" stroked="f"/>
        </w:pict>
      </w:r>
    </w:p>
    <w:p w14:paraId="711C0E2D" w14:textId="50002AF5" w:rsidR="00374DDD" w:rsidRPr="00374DDD" w:rsidRDefault="00000000" w:rsidP="00374DDD">
      <w:pPr>
        <w:spacing w:before="240" w:after="240"/>
        <w:rPr>
          <w:rFonts w:asciiTheme="minorBidi" w:hAnsiTheme="minorBidi" w:cstheme="minorBidi"/>
          <w:sz w:val="20"/>
          <w:szCs w:val="20"/>
        </w:rPr>
      </w:pPr>
      <w:r w:rsidRPr="005C0998">
        <w:rPr>
          <w:rFonts w:asciiTheme="minorBidi" w:hAnsiTheme="minorBidi" w:cstheme="minorBidi"/>
          <w:sz w:val="20"/>
          <w:szCs w:val="20"/>
          <w:vertAlign w:val="superscript"/>
        </w:rPr>
        <w:t>1</w:t>
      </w:r>
      <w:r w:rsidRPr="005C0998">
        <w:rPr>
          <w:rFonts w:asciiTheme="minorBidi" w:hAnsiTheme="minorBidi" w:cstheme="minorBidi"/>
          <w:sz w:val="20"/>
          <w:szCs w:val="20"/>
        </w:rPr>
        <w:t xml:space="preserve"> </w:t>
      </w:r>
      <w:r w:rsidR="00374DDD" w:rsidRPr="00374DDD">
        <w:rPr>
          <w:rFonts w:asciiTheme="minorBidi" w:hAnsiTheme="minorBidi" w:cstheme="minorBidi"/>
          <w:sz w:val="20"/>
          <w:szCs w:val="20"/>
        </w:rPr>
        <w:t>Ahmadiyya Muslim Community Foreign Missions Office, Annual Persecution Report 2012, p. 11-19; privately published and distributed in print and via email to selected stakeholders, on file with the authors.</w:t>
      </w:r>
    </w:p>
    <w:p w14:paraId="56B0F90A" w14:textId="4BD1F065" w:rsidR="00374DDD" w:rsidRPr="00374DDD" w:rsidRDefault="00374DDD" w:rsidP="00374DDD">
      <w:pPr>
        <w:spacing w:before="240" w:after="240"/>
        <w:rPr>
          <w:rFonts w:asciiTheme="minorBidi" w:hAnsiTheme="minorBidi" w:cstheme="minorBidi"/>
          <w:sz w:val="20"/>
          <w:szCs w:val="20"/>
        </w:rPr>
      </w:pPr>
      <w:r w:rsidRPr="00374DDD">
        <w:rPr>
          <w:rFonts w:asciiTheme="minorBidi" w:hAnsiTheme="minorBidi" w:cstheme="minorBidi"/>
          <w:sz w:val="20"/>
          <w:szCs w:val="20"/>
          <w:vertAlign w:val="superscript"/>
        </w:rPr>
        <w:t>2</w:t>
      </w:r>
      <w:r>
        <w:rPr>
          <w:rFonts w:asciiTheme="minorBidi" w:hAnsiTheme="minorBidi" w:cstheme="minorBidi"/>
          <w:sz w:val="20"/>
          <w:szCs w:val="20"/>
        </w:rPr>
        <w:t xml:space="preserve"> </w:t>
      </w:r>
      <w:r w:rsidRPr="00374DDD">
        <w:rPr>
          <w:rFonts w:asciiTheme="minorBidi" w:hAnsiTheme="minorBidi" w:cstheme="minorBidi"/>
          <w:sz w:val="20"/>
          <w:szCs w:val="20"/>
        </w:rPr>
        <w:t>Ahmadiyya Muslim Community Foreign Missions Office, Annual Persecution Report 2017, p. 53-54; privately published and distributed in print and via email to selected stakeholders, on file with the authors.</w:t>
      </w:r>
    </w:p>
    <w:p w14:paraId="0FAFF101" w14:textId="444FFE0C" w:rsidR="00374DDD" w:rsidRPr="00374DDD" w:rsidRDefault="00374DDD" w:rsidP="00374DDD">
      <w:pPr>
        <w:spacing w:before="240" w:after="240"/>
        <w:rPr>
          <w:rFonts w:asciiTheme="minorBidi" w:hAnsiTheme="minorBidi" w:cstheme="minorBidi"/>
          <w:sz w:val="20"/>
          <w:szCs w:val="20"/>
        </w:rPr>
      </w:pPr>
      <w:r w:rsidRPr="00374DDD">
        <w:rPr>
          <w:rFonts w:asciiTheme="minorBidi" w:hAnsiTheme="minorBidi" w:cstheme="minorBidi"/>
          <w:sz w:val="20"/>
          <w:szCs w:val="20"/>
          <w:vertAlign w:val="superscript"/>
        </w:rPr>
        <w:t>3</w:t>
      </w:r>
      <w:r>
        <w:rPr>
          <w:rFonts w:asciiTheme="minorBidi" w:hAnsiTheme="minorBidi" w:cstheme="minorBidi"/>
          <w:sz w:val="20"/>
          <w:szCs w:val="20"/>
        </w:rPr>
        <w:t xml:space="preserve"> </w:t>
      </w:r>
      <w:r w:rsidRPr="00374DDD">
        <w:rPr>
          <w:rFonts w:asciiTheme="minorBidi" w:hAnsiTheme="minorBidi" w:cstheme="minorBidi"/>
          <w:sz w:val="20"/>
          <w:szCs w:val="20"/>
        </w:rPr>
        <w:t>Ahmadiyya Muslim Community Foreign Missions Office, Annual Persecution Report 2016, p. 6-11; privately published and distributed in print and via email to selected stakeholders, on file with the authors.</w:t>
      </w:r>
    </w:p>
    <w:p w14:paraId="0000005A" w14:textId="33BD1479" w:rsidR="00870B6E" w:rsidRDefault="00374DDD" w:rsidP="00374DDD">
      <w:pPr>
        <w:spacing w:before="240" w:after="240"/>
        <w:rPr>
          <w:rFonts w:asciiTheme="minorBidi" w:hAnsiTheme="minorBidi" w:cstheme="minorBidi"/>
          <w:sz w:val="20"/>
          <w:szCs w:val="20"/>
        </w:rPr>
      </w:pPr>
      <w:r w:rsidRPr="00374DDD">
        <w:rPr>
          <w:rFonts w:asciiTheme="minorBidi" w:hAnsiTheme="minorBidi" w:cstheme="minorBidi"/>
          <w:sz w:val="20"/>
          <w:szCs w:val="20"/>
          <w:vertAlign w:val="superscript"/>
        </w:rPr>
        <w:t>4</w:t>
      </w:r>
      <w:r>
        <w:rPr>
          <w:rFonts w:asciiTheme="minorBidi" w:hAnsiTheme="minorBidi" w:cstheme="minorBidi"/>
          <w:sz w:val="20"/>
          <w:szCs w:val="20"/>
        </w:rPr>
        <w:t xml:space="preserve"> </w:t>
      </w:r>
      <w:r w:rsidRPr="00374DDD">
        <w:rPr>
          <w:rFonts w:asciiTheme="minorBidi" w:hAnsiTheme="minorBidi" w:cstheme="minorBidi"/>
          <w:sz w:val="20"/>
          <w:szCs w:val="20"/>
        </w:rPr>
        <w:t>International Human Rights Desk, Annual Persecution Report 2026 for the year 2025, p.62; privately published and distributed in print and via email to selected stakeholders, on file with the authors.</w:t>
      </w:r>
    </w:p>
    <w:p w14:paraId="1F19D514" w14:textId="317CD1CC" w:rsidR="00BF7817" w:rsidRDefault="00BF7817" w:rsidP="005C0998">
      <w:pPr>
        <w:rPr>
          <w:rFonts w:asciiTheme="minorBidi" w:hAnsiTheme="minorBidi" w:cstheme="minorBidi"/>
          <w:sz w:val="20"/>
          <w:szCs w:val="20"/>
        </w:rPr>
      </w:pPr>
    </w:p>
    <w:p w14:paraId="1C893BF4" w14:textId="57CDC5FF" w:rsidR="00374DDD" w:rsidRDefault="00374DDD" w:rsidP="005C0998">
      <w:pPr>
        <w:rPr>
          <w:rFonts w:asciiTheme="minorBidi" w:hAnsiTheme="minorBidi" w:cstheme="minorBidi"/>
          <w:sz w:val="20"/>
          <w:szCs w:val="20"/>
        </w:rPr>
      </w:pPr>
    </w:p>
    <w:p w14:paraId="0C31B6FC" w14:textId="6A4591E0" w:rsidR="00374DDD" w:rsidRDefault="00374DDD" w:rsidP="005C0998">
      <w:pPr>
        <w:rPr>
          <w:rFonts w:asciiTheme="minorBidi" w:hAnsiTheme="minorBidi" w:cstheme="minorBidi"/>
          <w:sz w:val="20"/>
          <w:szCs w:val="20"/>
        </w:rPr>
      </w:pPr>
    </w:p>
    <w:p w14:paraId="09FA1E49" w14:textId="5B689D2D" w:rsidR="00374DDD" w:rsidRDefault="00374DDD" w:rsidP="005C0998">
      <w:pPr>
        <w:rPr>
          <w:rFonts w:asciiTheme="minorBidi" w:hAnsiTheme="minorBidi" w:cstheme="minorBidi"/>
          <w:sz w:val="20"/>
          <w:szCs w:val="20"/>
        </w:rPr>
      </w:pPr>
    </w:p>
    <w:p w14:paraId="5762AC33" w14:textId="7F750D18" w:rsidR="00374DDD" w:rsidRDefault="00374DDD" w:rsidP="005C0998">
      <w:pPr>
        <w:rPr>
          <w:rFonts w:asciiTheme="minorBidi" w:hAnsiTheme="minorBidi" w:cstheme="minorBidi"/>
          <w:sz w:val="20"/>
          <w:szCs w:val="20"/>
        </w:rPr>
      </w:pPr>
    </w:p>
    <w:p w14:paraId="4884597D" w14:textId="77777777" w:rsidR="00374DDD" w:rsidRDefault="00374DDD" w:rsidP="005C0998">
      <w:pPr>
        <w:rPr>
          <w:rFonts w:asciiTheme="minorBidi" w:hAnsiTheme="minorBidi" w:cstheme="minorBidi"/>
          <w:sz w:val="20"/>
          <w:szCs w:val="20"/>
        </w:rPr>
      </w:pPr>
    </w:p>
    <w:p w14:paraId="381016E9" w14:textId="77777777" w:rsidR="00BF7817" w:rsidRDefault="00BF7817" w:rsidP="005C0998">
      <w:pPr>
        <w:rPr>
          <w:rFonts w:asciiTheme="minorBidi" w:hAnsiTheme="minorBidi" w:cstheme="minorBidi"/>
          <w:sz w:val="20"/>
          <w:szCs w:val="20"/>
        </w:rPr>
      </w:pPr>
    </w:p>
    <w:p w14:paraId="5DC7CAE1" w14:textId="77777777" w:rsidR="00BF7817" w:rsidRDefault="00BF7817" w:rsidP="005C0998">
      <w:pPr>
        <w:rPr>
          <w:rFonts w:asciiTheme="minorBidi" w:hAnsiTheme="minorBidi" w:cstheme="minorBidi"/>
          <w:sz w:val="20"/>
          <w:szCs w:val="20"/>
        </w:rPr>
      </w:pPr>
    </w:p>
    <w:p w14:paraId="3726DFD6" w14:textId="77777777" w:rsidR="00BF7817" w:rsidRDefault="00BF7817" w:rsidP="00BF7817">
      <w:pPr>
        <w:rPr>
          <w:rFonts w:asciiTheme="minorBidi" w:hAnsiTheme="minorBidi" w:cstheme="minorBidi"/>
          <w:sz w:val="20"/>
          <w:szCs w:val="20"/>
        </w:rPr>
      </w:pPr>
    </w:p>
    <w:p w14:paraId="07E8CB82" w14:textId="77777777" w:rsidR="00BF7817" w:rsidRDefault="00BF7817" w:rsidP="00BF7817">
      <w:pPr>
        <w:rPr>
          <w:rFonts w:asciiTheme="minorBidi" w:hAnsiTheme="minorBidi" w:cstheme="minorBidi"/>
          <w:sz w:val="20"/>
          <w:szCs w:val="20"/>
        </w:rPr>
      </w:pPr>
    </w:p>
    <w:p w14:paraId="47EDC60F" w14:textId="77777777" w:rsidR="00BF7817" w:rsidRDefault="00BF7817" w:rsidP="00BF7817">
      <w:pPr>
        <w:rPr>
          <w:rFonts w:asciiTheme="minorBidi" w:hAnsiTheme="minorBidi" w:cstheme="minorBidi"/>
          <w:sz w:val="20"/>
          <w:szCs w:val="20"/>
        </w:rPr>
      </w:pPr>
    </w:p>
    <w:p w14:paraId="32F621AF" w14:textId="74BDA877" w:rsidR="00BF7817" w:rsidRPr="00BF7817" w:rsidRDefault="00BF7817" w:rsidP="00A131F8">
      <w:pPr>
        <w:rPr>
          <w:rFonts w:asciiTheme="minorBidi" w:hAnsiTheme="minorBidi" w:cstheme="minorBidi"/>
          <w:b/>
          <w:bCs/>
          <w:sz w:val="32"/>
          <w:szCs w:val="32"/>
        </w:rPr>
      </w:pPr>
      <w:r>
        <w:rPr>
          <w:rFonts w:asciiTheme="minorBidi" w:hAnsiTheme="minorBidi" w:cstheme="minorBidi"/>
          <w:b/>
          <w:bCs/>
          <w:noProof/>
          <w:sz w:val="28"/>
          <w:szCs w:val="28"/>
        </w:rPr>
        <w:drawing>
          <wp:anchor distT="0" distB="0" distL="114300" distR="114300" simplePos="0" relativeHeight="251664384" behindDoc="0" locked="0" layoutInCell="1" allowOverlap="1" wp14:anchorId="055703A2" wp14:editId="7633142C">
            <wp:simplePos x="0" y="0"/>
            <wp:positionH relativeFrom="margin">
              <wp:posOffset>0</wp:posOffset>
            </wp:positionH>
            <wp:positionV relativeFrom="margin">
              <wp:posOffset>6042660</wp:posOffset>
            </wp:positionV>
            <wp:extent cx="1193165" cy="883920"/>
            <wp:effectExtent l="0" t="0" r="6985" b="0"/>
            <wp:wrapSquare wrapText="bothSides"/>
            <wp:docPr id="17594548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316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7817">
        <w:rPr>
          <w:rFonts w:asciiTheme="minorBidi" w:hAnsiTheme="minorBidi" w:cstheme="minorBidi"/>
          <w:b/>
          <w:bCs/>
          <w:sz w:val="32"/>
          <w:szCs w:val="32"/>
        </w:rPr>
        <w:t>International Human Rights Desk</w:t>
      </w:r>
    </w:p>
    <w:p w14:paraId="27771270" w14:textId="3842B798" w:rsidR="00BF7817" w:rsidRPr="00BF7817" w:rsidRDefault="00000000" w:rsidP="00BF7817">
      <w:pPr>
        <w:rPr>
          <w:rFonts w:asciiTheme="minorBidi" w:hAnsiTheme="minorBidi" w:cstheme="minorBidi"/>
          <w:sz w:val="28"/>
          <w:szCs w:val="28"/>
        </w:rPr>
      </w:pPr>
      <w:hyperlink r:id="rId8" w:history="1">
        <w:r w:rsidR="00BF7817" w:rsidRPr="00BF7817">
          <w:rPr>
            <w:rStyle w:val="Hyperlink"/>
            <w:rFonts w:asciiTheme="minorBidi" w:hAnsiTheme="minorBidi" w:cstheme="minorBidi"/>
            <w:color w:val="7F7F7F" w:themeColor="text1" w:themeTint="80"/>
            <w:sz w:val="28"/>
            <w:szCs w:val="28"/>
          </w:rPr>
          <w:t>contact@ihrdesk.org</w:t>
        </w:r>
      </w:hyperlink>
      <w:r w:rsidR="00BF7817" w:rsidRPr="00BF7817">
        <w:rPr>
          <w:rFonts w:asciiTheme="minorBidi" w:hAnsiTheme="minorBidi" w:cstheme="minorBidi"/>
          <w:sz w:val="28"/>
          <w:szCs w:val="28"/>
        </w:rPr>
        <w:t xml:space="preserve">  </w:t>
      </w:r>
    </w:p>
    <w:p w14:paraId="1E0B20B1" w14:textId="77777777" w:rsidR="00BF7817" w:rsidRPr="00BF7817" w:rsidRDefault="00BF7817" w:rsidP="00BF7817">
      <w:pPr>
        <w:rPr>
          <w:rFonts w:asciiTheme="minorBidi" w:hAnsiTheme="minorBidi" w:cstheme="minorBidi"/>
          <w:sz w:val="28"/>
          <w:szCs w:val="28"/>
        </w:rPr>
      </w:pPr>
      <w:r w:rsidRPr="00BF7817">
        <w:rPr>
          <w:rFonts w:asciiTheme="minorBidi" w:hAnsiTheme="minorBidi" w:cstheme="minorBidi"/>
          <w:sz w:val="28"/>
          <w:szCs w:val="28"/>
        </w:rPr>
        <w:t>+44 7904 657072</w:t>
      </w:r>
    </w:p>
    <w:p w14:paraId="3C9EC5EC" w14:textId="2BF1DD26" w:rsidR="00BF7817" w:rsidRPr="00BF7817" w:rsidRDefault="00BF7817" w:rsidP="00BF7817">
      <w:pPr>
        <w:rPr>
          <w:rFonts w:asciiTheme="minorBidi" w:hAnsiTheme="minorBidi" w:cstheme="minorBidi"/>
          <w:sz w:val="28"/>
          <w:szCs w:val="28"/>
        </w:rPr>
      </w:pPr>
      <w:r w:rsidRPr="00BF7817">
        <w:rPr>
          <w:rFonts w:asciiTheme="minorBidi" w:hAnsiTheme="minorBidi" w:cstheme="minorBidi"/>
          <w:sz w:val="28"/>
          <w:szCs w:val="28"/>
        </w:rPr>
        <w:t xml:space="preserve">2 </w:t>
      </w:r>
      <w:proofErr w:type="spellStart"/>
      <w:r w:rsidRPr="00BF7817">
        <w:rPr>
          <w:rFonts w:asciiTheme="minorBidi" w:hAnsiTheme="minorBidi" w:cstheme="minorBidi"/>
          <w:sz w:val="28"/>
          <w:szCs w:val="28"/>
        </w:rPr>
        <w:t>Sheephatch</w:t>
      </w:r>
      <w:proofErr w:type="spellEnd"/>
      <w:r w:rsidRPr="00BF7817">
        <w:rPr>
          <w:rFonts w:asciiTheme="minorBidi" w:hAnsiTheme="minorBidi" w:cstheme="minorBidi"/>
          <w:sz w:val="28"/>
          <w:szCs w:val="28"/>
        </w:rPr>
        <w:t xml:space="preserve"> Lane, Tilford, UK, GU10 2AQ</w:t>
      </w:r>
    </w:p>
    <w:sectPr w:rsidR="00BF7817" w:rsidRPr="00BF7817" w:rsidSect="005C0998">
      <w:footerReference w:type="default" r:id="rId9"/>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8C947" w14:textId="77777777" w:rsidR="00E22A3B" w:rsidRPr="002B59C7" w:rsidRDefault="00E22A3B" w:rsidP="001B564D">
      <w:pPr>
        <w:spacing w:line="240" w:lineRule="auto"/>
      </w:pPr>
      <w:r w:rsidRPr="002B59C7">
        <w:separator/>
      </w:r>
    </w:p>
  </w:endnote>
  <w:endnote w:type="continuationSeparator" w:id="0">
    <w:p w14:paraId="297D156D" w14:textId="77777777" w:rsidR="00E22A3B" w:rsidRPr="002B59C7" w:rsidRDefault="00E22A3B" w:rsidP="001B564D">
      <w:pPr>
        <w:spacing w:line="240" w:lineRule="auto"/>
      </w:pPr>
      <w:r w:rsidRPr="002B59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Poppins" w:hAnsi="Poppins" w:cs="Poppins"/>
        <w:sz w:val="28"/>
        <w:szCs w:val="28"/>
      </w:rPr>
      <w:id w:val="1215321276"/>
      <w:docPartObj>
        <w:docPartGallery w:val="Page Numbers (Bottom of Page)"/>
        <w:docPartUnique/>
      </w:docPartObj>
    </w:sdtPr>
    <w:sdtContent>
      <w:p w14:paraId="1F93B1CB" w14:textId="26D2C73A" w:rsidR="001B564D" w:rsidRPr="002B59C7" w:rsidRDefault="00D67719">
        <w:pPr>
          <w:pStyle w:val="Footer"/>
          <w:jc w:val="right"/>
          <w:rPr>
            <w:rFonts w:ascii="Poppins" w:hAnsi="Poppins" w:cs="Poppins"/>
            <w:sz w:val="28"/>
            <w:szCs w:val="28"/>
          </w:rPr>
        </w:pPr>
        <w:r w:rsidRPr="002B59C7">
          <w:rPr>
            <w:rFonts w:ascii="Poppins" w:hAnsi="Poppins" w:cs="Poppins"/>
            <w:noProof/>
            <w:sz w:val="28"/>
            <w:szCs w:val="28"/>
          </w:rPr>
          <w:drawing>
            <wp:anchor distT="0" distB="0" distL="114300" distR="114300" simplePos="0" relativeHeight="251658240" behindDoc="0" locked="0" layoutInCell="1" allowOverlap="1" wp14:anchorId="24B72C8E" wp14:editId="241F52C5">
              <wp:simplePos x="0" y="0"/>
              <wp:positionH relativeFrom="margin">
                <wp:posOffset>40640</wp:posOffset>
              </wp:positionH>
              <wp:positionV relativeFrom="margin">
                <wp:posOffset>8813800</wp:posOffset>
              </wp:positionV>
              <wp:extent cx="431075" cy="320040"/>
              <wp:effectExtent l="0" t="0" r="7620" b="3810"/>
              <wp:wrapSquare wrapText="bothSides"/>
              <wp:docPr id="2000805845"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05845" name="Picture 3"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31075" cy="320040"/>
                      </a:xfrm>
                      <a:prstGeom prst="rect">
                        <a:avLst/>
                      </a:prstGeom>
                    </pic:spPr>
                  </pic:pic>
                </a:graphicData>
              </a:graphic>
            </wp:anchor>
          </w:drawing>
        </w:r>
        <w:r w:rsidR="001B564D" w:rsidRPr="002B59C7">
          <w:rPr>
            <w:rFonts w:ascii="Poppins" w:hAnsi="Poppins" w:cs="Poppins"/>
            <w:sz w:val="28"/>
            <w:szCs w:val="28"/>
          </w:rPr>
          <w:fldChar w:fldCharType="begin"/>
        </w:r>
        <w:r w:rsidR="001B564D" w:rsidRPr="002B59C7">
          <w:rPr>
            <w:rFonts w:ascii="Poppins" w:hAnsi="Poppins" w:cs="Poppins"/>
            <w:sz w:val="28"/>
            <w:szCs w:val="28"/>
          </w:rPr>
          <w:instrText xml:space="preserve"> PAGE   \* MERGEFORMAT </w:instrText>
        </w:r>
        <w:r w:rsidR="001B564D" w:rsidRPr="002B59C7">
          <w:rPr>
            <w:rFonts w:ascii="Poppins" w:hAnsi="Poppins" w:cs="Poppins"/>
            <w:sz w:val="28"/>
            <w:szCs w:val="28"/>
          </w:rPr>
          <w:fldChar w:fldCharType="separate"/>
        </w:r>
        <w:r w:rsidR="001B564D" w:rsidRPr="002B59C7">
          <w:rPr>
            <w:rFonts w:ascii="Poppins" w:hAnsi="Poppins" w:cs="Poppins"/>
            <w:sz w:val="28"/>
            <w:szCs w:val="28"/>
          </w:rPr>
          <w:t>2</w:t>
        </w:r>
        <w:r w:rsidR="001B564D" w:rsidRPr="002B59C7">
          <w:rPr>
            <w:rFonts w:ascii="Poppins" w:hAnsi="Poppins" w:cs="Poppins"/>
            <w:sz w:val="28"/>
            <w:szCs w:val="28"/>
          </w:rPr>
          <w:fldChar w:fldCharType="end"/>
        </w:r>
      </w:p>
    </w:sdtContent>
  </w:sdt>
  <w:p w14:paraId="14F45E7A" w14:textId="44CA7AB8" w:rsidR="001B564D" w:rsidRPr="002B59C7" w:rsidRDefault="001B564D" w:rsidP="001B564D">
    <w:pPr>
      <w:pStyle w:val="Footer"/>
      <w:rPr>
        <w:rFonts w:ascii="Poppins" w:hAnsi="Poppins" w:cs="Poppin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FF258" w14:textId="77777777" w:rsidR="00E22A3B" w:rsidRPr="002B59C7" w:rsidRDefault="00E22A3B" w:rsidP="001B564D">
      <w:pPr>
        <w:spacing w:line="240" w:lineRule="auto"/>
      </w:pPr>
      <w:r w:rsidRPr="002B59C7">
        <w:separator/>
      </w:r>
    </w:p>
  </w:footnote>
  <w:footnote w:type="continuationSeparator" w:id="0">
    <w:p w14:paraId="340B7C31" w14:textId="77777777" w:rsidR="00E22A3B" w:rsidRPr="002B59C7" w:rsidRDefault="00E22A3B" w:rsidP="001B564D">
      <w:pPr>
        <w:spacing w:line="240" w:lineRule="auto"/>
      </w:pPr>
      <w:r w:rsidRPr="002B59C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7710B"/>
    <w:multiLevelType w:val="hybridMultilevel"/>
    <w:tmpl w:val="11868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0105C1"/>
    <w:multiLevelType w:val="hybridMultilevel"/>
    <w:tmpl w:val="CA4A1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7C5355"/>
    <w:multiLevelType w:val="hybridMultilevel"/>
    <w:tmpl w:val="33A6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262F9"/>
    <w:multiLevelType w:val="hybridMultilevel"/>
    <w:tmpl w:val="5C72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413233"/>
    <w:multiLevelType w:val="hybridMultilevel"/>
    <w:tmpl w:val="103C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8755536">
    <w:abstractNumId w:val="4"/>
  </w:num>
  <w:num w:numId="2" w16cid:durableId="2084646262">
    <w:abstractNumId w:val="3"/>
  </w:num>
  <w:num w:numId="3" w16cid:durableId="1053843609">
    <w:abstractNumId w:val="0"/>
  </w:num>
  <w:num w:numId="4" w16cid:durableId="1160315000">
    <w:abstractNumId w:val="1"/>
  </w:num>
  <w:num w:numId="5" w16cid:durableId="1187870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B6E"/>
    <w:rsid w:val="001B564D"/>
    <w:rsid w:val="002B59C7"/>
    <w:rsid w:val="002F49CE"/>
    <w:rsid w:val="003445F7"/>
    <w:rsid w:val="00344EB0"/>
    <w:rsid w:val="003612A6"/>
    <w:rsid w:val="00374DDD"/>
    <w:rsid w:val="004370C7"/>
    <w:rsid w:val="004C3899"/>
    <w:rsid w:val="004C7D80"/>
    <w:rsid w:val="004D7B68"/>
    <w:rsid w:val="005C0998"/>
    <w:rsid w:val="006D1007"/>
    <w:rsid w:val="00870B6E"/>
    <w:rsid w:val="00901DBC"/>
    <w:rsid w:val="00911476"/>
    <w:rsid w:val="009D24A8"/>
    <w:rsid w:val="00A131F8"/>
    <w:rsid w:val="00A2193A"/>
    <w:rsid w:val="00BF7817"/>
    <w:rsid w:val="00C53452"/>
    <w:rsid w:val="00D14411"/>
    <w:rsid w:val="00D67719"/>
    <w:rsid w:val="00E22A3B"/>
    <w:rsid w:val="00EF047B"/>
    <w:rsid w:val="00FA79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FDE4F"/>
  <w15:docId w15:val="{78E8B430-840F-45C9-BEAB-C5D5F39D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B564D"/>
    <w:pPr>
      <w:ind w:left="720"/>
      <w:contextualSpacing/>
    </w:pPr>
  </w:style>
  <w:style w:type="paragraph" w:styleId="Header">
    <w:name w:val="header"/>
    <w:basedOn w:val="Normal"/>
    <w:link w:val="HeaderChar"/>
    <w:uiPriority w:val="99"/>
    <w:unhideWhenUsed/>
    <w:rsid w:val="001B564D"/>
    <w:pPr>
      <w:tabs>
        <w:tab w:val="center" w:pos="4680"/>
        <w:tab w:val="right" w:pos="9360"/>
      </w:tabs>
      <w:spacing w:line="240" w:lineRule="auto"/>
    </w:pPr>
  </w:style>
  <w:style w:type="character" w:customStyle="1" w:styleId="HeaderChar">
    <w:name w:val="Header Char"/>
    <w:basedOn w:val="DefaultParagraphFont"/>
    <w:link w:val="Header"/>
    <w:uiPriority w:val="99"/>
    <w:rsid w:val="001B564D"/>
  </w:style>
  <w:style w:type="paragraph" w:styleId="Footer">
    <w:name w:val="footer"/>
    <w:basedOn w:val="Normal"/>
    <w:link w:val="FooterChar"/>
    <w:uiPriority w:val="99"/>
    <w:unhideWhenUsed/>
    <w:rsid w:val="001B564D"/>
    <w:pPr>
      <w:tabs>
        <w:tab w:val="center" w:pos="4680"/>
        <w:tab w:val="right" w:pos="9360"/>
      </w:tabs>
      <w:spacing w:line="240" w:lineRule="auto"/>
    </w:pPr>
  </w:style>
  <w:style w:type="character" w:customStyle="1" w:styleId="FooterChar">
    <w:name w:val="Footer Char"/>
    <w:basedOn w:val="DefaultParagraphFont"/>
    <w:link w:val="Footer"/>
    <w:uiPriority w:val="99"/>
    <w:rsid w:val="001B564D"/>
  </w:style>
  <w:style w:type="character" w:styleId="Hyperlink">
    <w:name w:val="Hyperlink"/>
    <w:basedOn w:val="DefaultParagraphFont"/>
    <w:uiPriority w:val="99"/>
    <w:unhideWhenUsed/>
    <w:rsid w:val="00BF7817"/>
    <w:rPr>
      <w:color w:val="0000FF" w:themeColor="hyperlink"/>
      <w:u w:val="single"/>
    </w:rPr>
  </w:style>
  <w:style w:type="character" w:styleId="UnresolvedMention">
    <w:name w:val="Unresolved Mention"/>
    <w:basedOn w:val="DefaultParagraphFont"/>
    <w:uiPriority w:val="99"/>
    <w:semiHidden/>
    <w:unhideWhenUsed/>
    <w:rsid w:val="00BF7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946240">
      <w:bodyDiv w:val="1"/>
      <w:marLeft w:val="0"/>
      <w:marRight w:val="0"/>
      <w:marTop w:val="0"/>
      <w:marBottom w:val="0"/>
      <w:divBdr>
        <w:top w:val="none" w:sz="0" w:space="0" w:color="auto"/>
        <w:left w:val="none" w:sz="0" w:space="0" w:color="auto"/>
        <w:bottom w:val="none" w:sz="0" w:space="0" w:color="auto"/>
        <w:right w:val="none" w:sz="0" w:space="0" w:color="auto"/>
      </w:divBdr>
    </w:div>
    <w:div w:id="1980186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ihrdesk.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2347</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Arsalan</dc:creator>
  <cp:lastModifiedBy>Azhar Ahmad (Waqf e Arzi)</cp:lastModifiedBy>
  <cp:revision>7</cp:revision>
  <cp:lastPrinted>2025-10-23T19:18:00Z</cp:lastPrinted>
  <dcterms:created xsi:type="dcterms:W3CDTF">2026-03-13T11:39:00Z</dcterms:created>
  <dcterms:modified xsi:type="dcterms:W3CDTF">2026-03-13T13:08:00Z</dcterms:modified>
</cp:coreProperties>
</file>