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stylesWithEffects.xml" ContentType="application/vnd.ms-word.stylesWithEffects+xml"/>
  <Override PartName="/word/webSettings.xml" ContentType="application/vnd.openxmlformats-officedocument.wordprocessingml.webSettings+xml"/>
  <Override PartName="/docProps/core.xml" ContentType="application/vnd.openxmlformats-package.core-properties+xml"/>
  <Override PartName="/word/fontTable.xml" ContentType="application/vnd.openxmlformats-officedocument.wordprocessingml.fontTable+xml"/>
  <Override PartName="/word/commentsExtended.xml" ContentType="application/vnd.openxmlformats-officedocument.wordprocessingml.commentsExtended+xml"/>
  <Override PartName="/word/people.xml" ContentType="application/vnd.openxmlformats-officedocument.wordprocessingml.people+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17AE51" w14:textId="77777777" w:rsidR="00A8743B" w:rsidRPr="008100E3" w:rsidRDefault="00A8743B" w:rsidP="00DA0F27">
      <w:pPr>
        <w:contextualSpacing/>
        <w:jc w:val="center"/>
        <w:rPr>
          <w:b/>
          <w:sz w:val="48"/>
          <w:szCs w:val="48"/>
        </w:rPr>
      </w:pPr>
    </w:p>
    <w:p w14:paraId="6E87476B" w14:textId="77777777" w:rsidR="00A8743B" w:rsidRPr="008100E3" w:rsidRDefault="00A8743B" w:rsidP="00DA0F27">
      <w:pPr>
        <w:contextualSpacing/>
        <w:rPr>
          <w:b/>
          <w:sz w:val="48"/>
          <w:szCs w:val="48"/>
        </w:rPr>
      </w:pPr>
      <w:r w:rsidRPr="008100E3">
        <w:rPr>
          <w:noProof/>
          <w:lang w:val="es-ES"/>
        </w:rPr>
        <w:drawing>
          <wp:inline distT="0" distB="0" distL="0" distR="0" wp14:anchorId="212BA79B" wp14:editId="22C9AA8B">
            <wp:extent cx="959778" cy="682820"/>
            <wp:effectExtent l="0" t="0" r="5715" b="3175"/>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9778" cy="682820"/>
                    </a:xfrm>
                    <a:prstGeom prst="rect">
                      <a:avLst/>
                    </a:prstGeom>
                    <a:noFill/>
                    <a:ln>
                      <a:noFill/>
                    </a:ln>
                  </pic:spPr>
                </pic:pic>
              </a:graphicData>
            </a:graphic>
          </wp:inline>
        </w:drawing>
      </w:r>
      <w:r w:rsidRPr="008100E3">
        <w:rPr>
          <w:b/>
          <w:sz w:val="48"/>
          <w:szCs w:val="48"/>
        </w:rPr>
        <w:t xml:space="preserve">                                                    </w:t>
      </w:r>
      <w:r w:rsidRPr="008100E3">
        <w:rPr>
          <w:b/>
          <w:noProof/>
          <w:sz w:val="52"/>
          <w:szCs w:val="52"/>
          <w:lang w:val="es-ES"/>
        </w:rPr>
        <w:drawing>
          <wp:inline distT="0" distB="0" distL="0" distR="0" wp14:anchorId="2DA06A0B" wp14:editId="7E10EFC6">
            <wp:extent cx="1107133" cy="718380"/>
            <wp:effectExtent l="0" t="0" r="10795" b="0"/>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07133" cy="718380"/>
                    </a:xfrm>
                    <a:prstGeom prst="rect">
                      <a:avLst/>
                    </a:prstGeom>
                    <a:noFill/>
                    <a:ln>
                      <a:noFill/>
                    </a:ln>
                  </pic:spPr>
                </pic:pic>
              </a:graphicData>
            </a:graphic>
          </wp:inline>
        </w:drawing>
      </w:r>
    </w:p>
    <w:p w14:paraId="56CBC696" w14:textId="77777777" w:rsidR="00A8743B" w:rsidRPr="008100E3" w:rsidRDefault="00A8743B" w:rsidP="00DA0F27">
      <w:pPr>
        <w:contextualSpacing/>
        <w:jc w:val="center"/>
        <w:rPr>
          <w:b/>
          <w:sz w:val="48"/>
          <w:szCs w:val="48"/>
        </w:rPr>
      </w:pPr>
    </w:p>
    <w:p w14:paraId="628E45ED" w14:textId="77777777" w:rsidR="00B761A9" w:rsidRPr="008100E3" w:rsidRDefault="000E49E9" w:rsidP="00DA0F27">
      <w:pPr>
        <w:contextualSpacing/>
        <w:jc w:val="center"/>
        <w:rPr>
          <w:b/>
          <w:sz w:val="40"/>
          <w:szCs w:val="40"/>
        </w:rPr>
      </w:pPr>
      <w:r w:rsidRPr="008100E3">
        <w:rPr>
          <w:b/>
          <w:sz w:val="40"/>
          <w:szCs w:val="40"/>
        </w:rPr>
        <w:t>Grupo Guatemalteco de Mujeres-GGM</w:t>
      </w:r>
    </w:p>
    <w:p w14:paraId="071D8259" w14:textId="77777777" w:rsidR="000E49E9" w:rsidRPr="008100E3" w:rsidRDefault="000E49E9" w:rsidP="00DA0F27">
      <w:pPr>
        <w:contextualSpacing/>
        <w:jc w:val="center"/>
        <w:rPr>
          <w:b/>
          <w:sz w:val="40"/>
          <w:szCs w:val="40"/>
        </w:rPr>
      </w:pPr>
      <w:r w:rsidRPr="008100E3">
        <w:rPr>
          <w:b/>
          <w:sz w:val="40"/>
          <w:szCs w:val="40"/>
        </w:rPr>
        <w:t>y</w:t>
      </w:r>
    </w:p>
    <w:p w14:paraId="121E3D5E" w14:textId="77777777" w:rsidR="000E49E9" w:rsidRPr="008100E3" w:rsidRDefault="000E49E9" w:rsidP="00DA0F27">
      <w:pPr>
        <w:contextualSpacing/>
        <w:jc w:val="center"/>
        <w:rPr>
          <w:b/>
          <w:sz w:val="40"/>
          <w:szCs w:val="40"/>
        </w:rPr>
      </w:pPr>
      <w:r w:rsidRPr="008100E3">
        <w:rPr>
          <w:b/>
          <w:sz w:val="40"/>
          <w:szCs w:val="40"/>
        </w:rPr>
        <w:t>Red de la No Violencia contra las Mujeres-REDNOVI</w:t>
      </w:r>
    </w:p>
    <w:p w14:paraId="2D24F8FF" w14:textId="77777777" w:rsidR="00A8743B" w:rsidRPr="008100E3" w:rsidRDefault="00537CB2" w:rsidP="00DA0F27">
      <w:pPr>
        <w:tabs>
          <w:tab w:val="left" w:pos="6885"/>
        </w:tabs>
        <w:contextualSpacing/>
        <w:rPr>
          <w:b/>
          <w:sz w:val="48"/>
          <w:szCs w:val="48"/>
        </w:rPr>
      </w:pPr>
      <w:r w:rsidRPr="008100E3">
        <w:rPr>
          <w:b/>
          <w:sz w:val="48"/>
          <w:szCs w:val="48"/>
        </w:rPr>
        <w:tab/>
      </w:r>
    </w:p>
    <w:p w14:paraId="7E710ACD" w14:textId="77777777" w:rsidR="00A8743B" w:rsidRPr="008100E3" w:rsidRDefault="00A8743B" w:rsidP="00DA0F27">
      <w:pPr>
        <w:contextualSpacing/>
        <w:jc w:val="center"/>
        <w:rPr>
          <w:b/>
        </w:rPr>
      </w:pPr>
    </w:p>
    <w:p w14:paraId="51B85534" w14:textId="77777777" w:rsidR="000E49E9" w:rsidRPr="008100E3" w:rsidRDefault="000E49E9" w:rsidP="00DA0F27">
      <w:pPr>
        <w:contextualSpacing/>
        <w:rPr>
          <w:b/>
        </w:rPr>
      </w:pPr>
    </w:p>
    <w:p w14:paraId="27A99A1D" w14:textId="77777777" w:rsidR="000E49E9" w:rsidRPr="008100E3" w:rsidRDefault="000E49E9" w:rsidP="00DA0F27">
      <w:pPr>
        <w:contextualSpacing/>
        <w:rPr>
          <w:b/>
          <w:sz w:val="52"/>
          <w:szCs w:val="52"/>
        </w:rPr>
      </w:pPr>
    </w:p>
    <w:p w14:paraId="308A056E" w14:textId="77777777" w:rsidR="000E49E9" w:rsidRPr="008100E3" w:rsidRDefault="000E49E9" w:rsidP="00DA0F27">
      <w:pPr>
        <w:contextualSpacing/>
        <w:rPr>
          <w:b/>
          <w:sz w:val="52"/>
          <w:szCs w:val="52"/>
        </w:rPr>
      </w:pPr>
    </w:p>
    <w:p w14:paraId="39FF1DF6" w14:textId="77777777" w:rsidR="000E49E9" w:rsidRPr="008100E3" w:rsidRDefault="000E49E9" w:rsidP="00DA0F27">
      <w:pPr>
        <w:contextualSpacing/>
        <w:rPr>
          <w:b/>
          <w:sz w:val="40"/>
          <w:szCs w:val="40"/>
        </w:rPr>
      </w:pPr>
    </w:p>
    <w:p w14:paraId="0B2D2769" w14:textId="77777777" w:rsidR="000E49E9" w:rsidRPr="008100E3" w:rsidRDefault="000E49E9" w:rsidP="00DA0F27">
      <w:pPr>
        <w:contextualSpacing/>
        <w:jc w:val="center"/>
        <w:rPr>
          <w:b/>
          <w:sz w:val="36"/>
          <w:szCs w:val="36"/>
        </w:rPr>
      </w:pPr>
      <w:r w:rsidRPr="008100E3">
        <w:rPr>
          <w:b/>
          <w:sz w:val="36"/>
          <w:szCs w:val="36"/>
        </w:rPr>
        <w:t>Informe alternativo al cumplimiento del Pacto Internacional del Derechos Civiles y Políticos</w:t>
      </w:r>
      <w:r w:rsidR="006E2CE6" w:rsidRPr="008100E3">
        <w:rPr>
          <w:b/>
          <w:sz w:val="36"/>
          <w:szCs w:val="36"/>
        </w:rPr>
        <w:t>-PIDCP</w:t>
      </w:r>
      <w:r w:rsidRPr="008100E3">
        <w:rPr>
          <w:b/>
          <w:sz w:val="36"/>
          <w:szCs w:val="36"/>
        </w:rPr>
        <w:t>, Guatemala</w:t>
      </w:r>
    </w:p>
    <w:p w14:paraId="5E4D8DBB" w14:textId="77777777" w:rsidR="000E49E9" w:rsidRPr="008100E3" w:rsidRDefault="000E49E9" w:rsidP="00DA0F27">
      <w:pPr>
        <w:contextualSpacing/>
        <w:rPr>
          <w:b/>
          <w:sz w:val="40"/>
          <w:szCs w:val="40"/>
        </w:rPr>
      </w:pPr>
    </w:p>
    <w:p w14:paraId="60432DAD" w14:textId="77777777" w:rsidR="000E49E9" w:rsidRPr="008100E3" w:rsidRDefault="000E49E9" w:rsidP="00DA0F27">
      <w:pPr>
        <w:contextualSpacing/>
        <w:rPr>
          <w:b/>
          <w:sz w:val="52"/>
          <w:szCs w:val="52"/>
        </w:rPr>
      </w:pPr>
    </w:p>
    <w:p w14:paraId="0C3C3186" w14:textId="77777777" w:rsidR="000E49E9" w:rsidRPr="008100E3" w:rsidRDefault="000E49E9" w:rsidP="00DA0F27">
      <w:pPr>
        <w:contextualSpacing/>
        <w:rPr>
          <w:b/>
          <w:sz w:val="52"/>
          <w:szCs w:val="52"/>
        </w:rPr>
      </w:pPr>
    </w:p>
    <w:p w14:paraId="7C4495D4" w14:textId="77777777" w:rsidR="000E49E9" w:rsidRPr="008100E3" w:rsidRDefault="000E49E9" w:rsidP="00DA0F27">
      <w:pPr>
        <w:contextualSpacing/>
        <w:rPr>
          <w:b/>
          <w:sz w:val="52"/>
          <w:szCs w:val="52"/>
        </w:rPr>
      </w:pPr>
    </w:p>
    <w:p w14:paraId="6E34D009" w14:textId="77777777" w:rsidR="00FC7B0F" w:rsidRPr="008100E3" w:rsidRDefault="00FC7B0F" w:rsidP="00DA0F27">
      <w:pPr>
        <w:contextualSpacing/>
        <w:rPr>
          <w:b/>
          <w:sz w:val="52"/>
          <w:szCs w:val="52"/>
        </w:rPr>
      </w:pPr>
    </w:p>
    <w:p w14:paraId="7B1DEA5E" w14:textId="77777777" w:rsidR="00FC7B0F" w:rsidRPr="008100E3" w:rsidRDefault="00FC7B0F" w:rsidP="00DA0F27">
      <w:pPr>
        <w:contextualSpacing/>
        <w:rPr>
          <w:b/>
          <w:sz w:val="52"/>
          <w:szCs w:val="52"/>
        </w:rPr>
      </w:pPr>
    </w:p>
    <w:p w14:paraId="45B51727" w14:textId="77777777" w:rsidR="00FC7B0F" w:rsidRPr="008100E3" w:rsidRDefault="00FC7B0F" w:rsidP="00DA0F27">
      <w:pPr>
        <w:contextualSpacing/>
        <w:rPr>
          <w:b/>
          <w:sz w:val="52"/>
          <w:szCs w:val="52"/>
        </w:rPr>
      </w:pPr>
    </w:p>
    <w:p w14:paraId="4F460883" w14:textId="77777777" w:rsidR="000E49E9" w:rsidRPr="008100E3" w:rsidRDefault="000E49E9" w:rsidP="00DA0F27">
      <w:pPr>
        <w:contextualSpacing/>
        <w:rPr>
          <w:b/>
          <w:sz w:val="52"/>
          <w:szCs w:val="52"/>
        </w:rPr>
      </w:pPr>
    </w:p>
    <w:p w14:paraId="4CC15F28" w14:textId="77777777" w:rsidR="00FC7B0F" w:rsidRPr="008100E3" w:rsidRDefault="00FC7B0F" w:rsidP="00DA0F27">
      <w:pPr>
        <w:contextualSpacing/>
        <w:rPr>
          <w:b/>
          <w:sz w:val="52"/>
          <w:szCs w:val="52"/>
        </w:rPr>
      </w:pPr>
    </w:p>
    <w:p w14:paraId="316C6C01" w14:textId="16585BF9" w:rsidR="000E49E9" w:rsidRPr="008100E3" w:rsidRDefault="00C573A0" w:rsidP="00DA0F27">
      <w:pPr>
        <w:contextualSpacing/>
        <w:jc w:val="right"/>
        <w:rPr>
          <w:b/>
          <w:sz w:val="32"/>
          <w:szCs w:val="32"/>
        </w:rPr>
      </w:pPr>
      <w:r>
        <w:rPr>
          <w:b/>
          <w:sz w:val="32"/>
          <w:szCs w:val="32"/>
        </w:rPr>
        <w:t>Guatemala, 12</w:t>
      </w:r>
      <w:r w:rsidR="000E49E9" w:rsidRPr="008100E3">
        <w:rPr>
          <w:b/>
          <w:sz w:val="32"/>
          <w:szCs w:val="32"/>
        </w:rPr>
        <w:t xml:space="preserve"> de febrero </w:t>
      </w:r>
      <w:r w:rsidR="00362918" w:rsidRPr="008100E3">
        <w:rPr>
          <w:b/>
          <w:sz w:val="32"/>
          <w:szCs w:val="32"/>
        </w:rPr>
        <w:t xml:space="preserve">de </w:t>
      </w:r>
      <w:r w:rsidR="000E49E9" w:rsidRPr="008100E3">
        <w:rPr>
          <w:b/>
          <w:sz w:val="32"/>
          <w:szCs w:val="32"/>
        </w:rPr>
        <w:t>2018</w:t>
      </w:r>
    </w:p>
    <w:p w14:paraId="2778407A" w14:textId="77777777" w:rsidR="00F47B54" w:rsidRPr="008100E3" w:rsidRDefault="00F47B54" w:rsidP="00DA0F27">
      <w:pPr>
        <w:contextualSpacing/>
        <w:jc w:val="right"/>
        <w:rPr>
          <w:b/>
          <w:sz w:val="32"/>
          <w:szCs w:val="32"/>
        </w:rPr>
      </w:pPr>
    </w:p>
    <w:p w14:paraId="4B4E4131" w14:textId="77777777" w:rsidR="000E49E9" w:rsidRPr="008100E3" w:rsidRDefault="000E49E9" w:rsidP="00DA0F27">
      <w:pPr>
        <w:contextualSpacing/>
        <w:rPr>
          <w:b/>
        </w:rPr>
      </w:pPr>
      <w:r w:rsidRPr="008100E3">
        <w:rPr>
          <w:b/>
        </w:rPr>
        <w:t xml:space="preserve">ANTECEDENTES </w:t>
      </w:r>
    </w:p>
    <w:p w14:paraId="1427C979" w14:textId="77777777" w:rsidR="00C83B81" w:rsidRPr="008100E3" w:rsidRDefault="00C83B81" w:rsidP="00DA0F27">
      <w:pPr>
        <w:contextualSpacing/>
        <w:rPr>
          <w:b/>
        </w:rPr>
      </w:pPr>
    </w:p>
    <w:p w14:paraId="5568E42C" w14:textId="77777777" w:rsidR="00C83B81" w:rsidRPr="008100E3" w:rsidRDefault="00C83B81" w:rsidP="00DA0F27">
      <w:pPr>
        <w:contextualSpacing/>
        <w:jc w:val="both"/>
      </w:pPr>
    </w:p>
    <w:p w14:paraId="3406552F" w14:textId="77777777" w:rsidR="00676EAF" w:rsidRPr="008100E3" w:rsidRDefault="00CA32A0" w:rsidP="00DA0F27">
      <w:pPr>
        <w:pStyle w:val="Prrafodelista"/>
        <w:numPr>
          <w:ilvl w:val="0"/>
          <w:numId w:val="2"/>
        </w:numPr>
        <w:ind w:left="284" w:hanging="284"/>
        <w:jc w:val="both"/>
      </w:pPr>
      <w:r w:rsidRPr="008100E3">
        <w:t>El 30 de noviembre de 2015</w:t>
      </w:r>
      <w:r w:rsidR="00FC7B0F" w:rsidRPr="008100E3">
        <w:t>, el Comité de Derechos Humanos</w:t>
      </w:r>
      <w:r w:rsidRPr="008100E3">
        <w:t xml:space="preserve"> envió al Estado de </w:t>
      </w:r>
      <w:r w:rsidR="00B761A9" w:rsidRPr="008100E3">
        <w:t xml:space="preserve">Guatemala la </w:t>
      </w:r>
      <w:r w:rsidR="00C83B81" w:rsidRPr="008100E3">
        <w:t>Lista de C</w:t>
      </w:r>
      <w:r w:rsidR="00B761A9" w:rsidRPr="008100E3">
        <w:t>uestiones previas a la presentac</w:t>
      </w:r>
      <w:r w:rsidR="00C83B81" w:rsidRPr="008100E3">
        <w:t>i</w:t>
      </w:r>
      <w:r w:rsidR="00F429F1" w:rsidRPr="008100E3">
        <w:t>ón de cuarto</w:t>
      </w:r>
      <w:r w:rsidR="004B66D2" w:rsidRPr="008100E3">
        <w:t xml:space="preserve"> informe periódico de cumplimiento del Pacto Internacional de Derechos Civiles y Políticos-PIDCP. </w:t>
      </w:r>
      <w:r w:rsidR="00C83B81" w:rsidRPr="008100E3">
        <w:t>El Estado, present</w:t>
      </w:r>
      <w:r w:rsidR="00F429F1" w:rsidRPr="008100E3">
        <w:t>ó el cuarto i</w:t>
      </w:r>
      <w:r w:rsidR="004B66D2" w:rsidRPr="008100E3">
        <w:t xml:space="preserve">nforme </w:t>
      </w:r>
      <w:r w:rsidR="00C83B81" w:rsidRPr="008100E3">
        <w:t xml:space="preserve">en diciembre de 2016, </w:t>
      </w:r>
      <w:r w:rsidR="00362918" w:rsidRPr="008100E3">
        <w:t xml:space="preserve">mediante </w:t>
      </w:r>
      <w:r w:rsidR="00C83B81" w:rsidRPr="008100E3">
        <w:t>el cual incluyó información del periodo 2010 a 2016</w:t>
      </w:r>
      <w:r w:rsidR="00362918" w:rsidRPr="008100E3">
        <w:t xml:space="preserve">. En </w:t>
      </w:r>
      <w:r w:rsidR="00B761A9" w:rsidRPr="008100E3">
        <w:t>este sentido Grupo Guatemalteco de Mujeres-GGM y la Red de la No Violencia contra las mujeres</w:t>
      </w:r>
      <w:r w:rsidR="00C83B81" w:rsidRPr="008100E3">
        <w:t>-REDNOVI</w:t>
      </w:r>
      <w:r w:rsidR="00B761A9" w:rsidRPr="008100E3">
        <w:t>, elabora</w:t>
      </w:r>
      <w:r w:rsidR="00C83B81" w:rsidRPr="008100E3">
        <w:t>n</w:t>
      </w:r>
      <w:r w:rsidR="00B761A9" w:rsidRPr="008100E3">
        <w:t xml:space="preserve"> el presente informe alternativo al cumplimiento</w:t>
      </w:r>
      <w:r w:rsidR="00C83B81" w:rsidRPr="008100E3">
        <w:t xml:space="preserve"> del PIDCP</w:t>
      </w:r>
      <w:r w:rsidR="00B761A9" w:rsidRPr="008100E3">
        <w:t>, en los puntos que a continuación fu</w:t>
      </w:r>
      <w:r w:rsidR="00676EAF" w:rsidRPr="008100E3">
        <w:t>eron considerados por el Comité.</w:t>
      </w:r>
    </w:p>
    <w:p w14:paraId="71FEC6CF" w14:textId="77777777" w:rsidR="00C83B81" w:rsidRPr="008100E3" w:rsidRDefault="00C83B81" w:rsidP="00DA0F27">
      <w:pPr>
        <w:contextualSpacing/>
        <w:jc w:val="both"/>
      </w:pPr>
    </w:p>
    <w:p w14:paraId="561DF220" w14:textId="77777777" w:rsidR="000A497E" w:rsidRDefault="000A497E" w:rsidP="00DA0F27">
      <w:pPr>
        <w:widowControl w:val="0"/>
        <w:autoSpaceDE w:val="0"/>
        <w:autoSpaceDN w:val="0"/>
        <w:adjustRightInd w:val="0"/>
        <w:contextualSpacing/>
        <w:rPr>
          <w:rFonts w:cs="Times"/>
          <w:b/>
          <w:bCs/>
          <w:u w:val="single"/>
          <w:lang w:val="es-ES"/>
        </w:rPr>
      </w:pPr>
      <w:r w:rsidRPr="008100E3">
        <w:rPr>
          <w:rFonts w:cs="Times"/>
          <w:b/>
          <w:bCs/>
          <w:u w:val="single"/>
          <w:lang w:val="es-ES"/>
        </w:rPr>
        <w:t xml:space="preserve">Marco constitucional y legislativo </w:t>
      </w:r>
    </w:p>
    <w:p w14:paraId="15F9E09C" w14:textId="77777777" w:rsidR="007D7A2B" w:rsidRPr="008100E3" w:rsidRDefault="007D7A2B" w:rsidP="00DA0F27">
      <w:pPr>
        <w:widowControl w:val="0"/>
        <w:autoSpaceDE w:val="0"/>
        <w:autoSpaceDN w:val="0"/>
        <w:adjustRightInd w:val="0"/>
        <w:contextualSpacing/>
        <w:rPr>
          <w:rFonts w:cs="Times"/>
          <w:b/>
          <w:bCs/>
          <w:u w:val="single"/>
          <w:lang w:val="es-ES"/>
        </w:rPr>
      </w:pPr>
    </w:p>
    <w:p w14:paraId="55DEAA70" w14:textId="488A2D24" w:rsidR="00676EAF" w:rsidRPr="00DA0F27" w:rsidRDefault="007D7A2B" w:rsidP="00DA0F27">
      <w:pPr>
        <w:pStyle w:val="Prrafodelista"/>
        <w:widowControl w:val="0"/>
        <w:numPr>
          <w:ilvl w:val="0"/>
          <w:numId w:val="2"/>
        </w:numPr>
        <w:autoSpaceDE w:val="0"/>
        <w:autoSpaceDN w:val="0"/>
        <w:adjustRightInd w:val="0"/>
        <w:ind w:left="284" w:hanging="284"/>
        <w:jc w:val="both"/>
        <w:rPr>
          <w:rFonts w:cs="Times New Roman"/>
          <w:lang w:val="es-ES"/>
        </w:rPr>
      </w:pPr>
      <w:r w:rsidRPr="00DA0F27">
        <w:rPr>
          <w:rFonts w:cs="Times New Roman"/>
          <w:lang w:val="es-ES"/>
        </w:rPr>
        <w:t>El Comité de Derechos Humanos (En adelante el Comité) solicitó para la evaluación del cuarto informe de cumplimiento la siguiente información:</w:t>
      </w:r>
      <w:r w:rsidRPr="00DA0F27">
        <w:rPr>
          <w:rFonts w:cs="Times New Roman"/>
          <w:b/>
          <w:lang w:val="es-ES"/>
        </w:rPr>
        <w:t xml:space="preserve"> </w:t>
      </w:r>
      <w:r w:rsidR="00AE294E" w:rsidRPr="00DA0F27">
        <w:rPr>
          <w:rFonts w:cs="Times New Roman"/>
          <w:b/>
          <w:lang w:val="es-ES"/>
        </w:rPr>
        <w:t>“</w:t>
      </w:r>
      <w:r w:rsidR="00AE294E" w:rsidRPr="00DA0F27">
        <w:rPr>
          <w:rFonts w:cs="Times New Roman"/>
          <w:b/>
          <w:i/>
          <w:lang w:val="es-ES"/>
        </w:rPr>
        <w:t xml:space="preserve">(…) </w:t>
      </w:r>
      <w:r w:rsidR="000A497E" w:rsidRPr="00DA0F27">
        <w:rPr>
          <w:rFonts w:cs="Times New Roman"/>
          <w:b/>
          <w:i/>
          <w:lang w:val="es-ES"/>
        </w:rPr>
        <w:t>Proporcionar información sobre las medidas adoptadas para garantizar la independencia y funcion</w:t>
      </w:r>
      <w:r w:rsidR="00E11783" w:rsidRPr="00DA0F27">
        <w:rPr>
          <w:rFonts w:cs="Times New Roman"/>
          <w:b/>
          <w:i/>
          <w:lang w:val="es-ES"/>
        </w:rPr>
        <w:t>amiento adecuado del Procurador</w:t>
      </w:r>
      <w:r w:rsidR="00AE294E" w:rsidRPr="00DA0F27">
        <w:rPr>
          <w:rFonts w:cs="Times New Roman"/>
          <w:b/>
          <w:lang w:val="es-ES"/>
        </w:rPr>
        <w:t>”</w:t>
      </w:r>
      <w:r w:rsidR="000A497E" w:rsidRPr="00DA0F27">
        <w:rPr>
          <w:rFonts w:cs="Times New Roman"/>
          <w:b/>
          <w:lang w:val="es-ES"/>
        </w:rPr>
        <w:t xml:space="preserve"> </w:t>
      </w:r>
      <w:r w:rsidR="00AE294E" w:rsidRPr="00DA0F27">
        <w:rPr>
          <w:rFonts w:cs="Times New Roman"/>
          <w:lang w:val="es-ES"/>
        </w:rPr>
        <w:t>(parr.1CCPR/C/GTM/QPR/4)</w:t>
      </w:r>
    </w:p>
    <w:p w14:paraId="52314E00" w14:textId="77777777" w:rsidR="00DA0F27" w:rsidRPr="00DA0F27" w:rsidRDefault="00DA0F27" w:rsidP="00DA0F27">
      <w:pPr>
        <w:pStyle w:val="Prrafodelista"/>
        <w:widowControl w:val="0"/>
        <w:autoSpaceDE w:val="0"/>
        <w:autoSpaceDN w:val="0"/>
        <w:adjustRightInd w:val="0"/>
        <w:jc w:val="both"/>
        <w:rPr>
          <w:rFonts w:cs="Times New Roman"/>
          <w:b/>
          <w:lang w:val="es-ES"/>
        </w:rPr>
      </w:pPr>
    </w:p>
    <w:p w14:paraId="5A3D6B58" w14:textId="77777777" w:rsidR="00CA7BE3" w:rsidRPr="008100E3" w:rsidRDefault="00676EAF" w:rsidP="00DA0F27">
      <w:pPr>
        <w:pStyle w:val="Prrafodelista"/>
        <w:widowControl w:val="0"/>
        <w:numPr>
          <w:ilvl w:val="0"/>
          <w:numId w:val="2"/>
        </w:numPr>
        <w:autoSpaceDE w:val="0"/>
        <w:autoSpaceDN w:val="0"/>
        <w:adjustRightInd w:val="0"/>
        <w:ind w:left="284" w:hanging="284"/>
        <w:jc w:val="both"/>
        <w:rPr>
          <w:rFonts w:cs="OpenSans-Regular"/>
          <w:color w:val="262626"/>
          <w:lang w:val="es-ES"/>
        </w:rPr>
      </w:pPr>
      <w:r w:rsidRPr="008100E3">
        <w:rPr>
          <w:rFonts w:cs="OpenSans-Regular"/>
          <w:color w:val="262626"/>
          <w:lang w:val="es-ES"/>
        </w:rPr>
        <w:t xml:space="preserve">El </w:t>
      </w:r>
      <w:r w:rsidR="00D230A2" w:rsidRPr="008100E3">
        <w:rPr>
          <w:rFonts w:cs="OpenSans-Regular"/>
          <w:color w:val="262626"/>
          <w:lang w:val="es-ES"/>
        </w:rPr>
        <w:t>19 julio de 2017, el Congreso de la República juramenta al Procurador de Derechos Humanos, Augusto Jordán Rodas Andrade</w:t>
      </w:r>
      <w:r w:rsidRPr="008100E3">
        <w:rPr>
          <w:rFonts w:cs="OpenSans-Regular"/>
          <w:color w:val="262626"/>
          <w:lang w:val="es-ES"/>
        </w:rPr>
        <w:t>;</w:t>
      </w:r>
      <w:r w:rsidR="00D230A2" w:rsidRPr="008100E3">
        <w:rPr>
          <w:rFonts w:cs="OpenSans-Regular"/>
          <w:color w:val="262626"/>
          <w:lang w:val="es-ES"/>
        </w:rPr>
        <w:t xml:space="preserve"> quien tomó </w:t>
      </w:r>
      <w:r w:rsidR="003B4A74" w:rsidRPr="008100E3">
        <w:rPr>
          <w:rFonts w:cs="OpenSans-Regular"/>
          <w:color w:val="262626"/>
          <w:lang w:val="es-ES"/>
        </w:rPr>
        <w:t xml:space="preserve">posesión de su </w:t>
      </w:r>
      <w:r w:rsidR="00D84899" w:rsidRPr="008100E3">
        <w:rPr>
          <w:rFonts w:cs="OpenSans-Regular"/>
          <w:color w:val="262626"/>
          <w:lang w:val="es-ES"/>
        </w:rPr>
        <w:t>cargo el 20 de agosto de 2017, y a</w:t>
      </w:r>
      <w:r w:rsidR="007515F0" w:rsidRPr="008100E3">
        <w:rPr>
          <w:rFonts w:cs="OpenSans-Regular"/>
          <w:color w:val="262626"/>
          <w:lang w:val="es-ES"/>
        </w:rPr>
        <w:t xml:space="preserve"> pocos días de haber tomado posesión inicia una ardua lucha</w:t>
      </w:r>
      <w:r w:rsidRPr="008100E3">
        <w:rPr>
          <w:rFonts w:cs="OpenSans-Regular"/>
          <w:color w:val="262626"/>
          <w:lang w:val="es-ES"/>
        </w:rPr>
        <w:t xml:space="preserve"> </w:t>
      </w:r>
      <w:r w:rsidR="00D84899" w:rsidRPr="008100E3">
        <w:rPr>
          <w:rFonts w:cs="OpenSans-Regular"/>
          <w:color w:val="262626"/>
          <w:lang w:val="es-ES"/>
        </w:rPr>
        <w:t xml:space="preserve">en </w:t>
      </w:r>
      <w:r w:rsidRPr="008100E3">
        <w:rPr>
          <w:rFonts w:cs="OpenSans-Regular"/>
          <w:color w:val="262626"/>
          <w:lang w:val="es-ES"/>
        </w:rPr>
        <w:t>la defensa de los derechos humanos, tomando en cuenta que las estructuras criminales “enquistadas” en la institucionalidad del Estado</w:t>
      </w:r>
      <w:r w:rsidR="00D84899" w:rsidRPr="008100E3">
        <w:rPr>
          <w:rFonts w:cs="OpenSans-Regular"/>
          <w:color w:val="262626"/>
          <w:lang w:val="es-ES"/>
        </w:rPr>
        <w:t>,</w:t>
      </w:r>
      <w:r w:rsidR="009C2E32" w:rsidRPr="008100E3">
        <w:rPr>
          <w:rFonts w:cs="OpenSans-Regular"/>
          <w:color w:val="262626"/>
          <w:lang w:val="es-ES"/>
        </w:rPr>
        <w:t xml:space="preserve"> y</w:t>
      </w:r>
      <w:r w:rsidRPr="008100E3">
        <w:rPr>
          <w:rFonts w:cs="OpenSans-Regular"/>
          <w:color w:val="262626"/>
          <w:lang w:val="es-ES"/>
        </w:rPr>
        <w:t xml:space="preserve"> que promueven impunidad y </w:t>
      </w:r>
      <w:r w:rsidR="007515F0" w:rsidRPr="008100E3">
        <w:rPr>
          <w:rFonts w:cs="OpenSans-Regular"/>
          <w:color w:val="262626"/>
          <w:lang w:val="es-ES"/>
        </w:rPr>
        <w:t>corrupción</w:t>
      </w:r>
      <w:r w:rsidR="00D84899" w:rsidRPr="008100E3">
        <w:rPr>
          <w:rFonts w:cs="OpenSans-Regular"/>
          <w:color w:val="262626"/>
          <w:lang w:val="es-ES"/>
        </w:rPr>
        <w:t xml:space="preserve">; </w:t>
      </w:r>
      <w:r w:rsidR="009C2E32" w:rsidRPr="008100E3">
        <w:rPr>
          <w:rFonts w:cs="OpenSans-Regular"/>
          <w:color w:val="262626"/>
          <w:lang w:val="es-ES"/>
        </w:rPr>
        <w:t>continuaban fortaleciéndose</w:t>
      </w:r>
      <w:r w:rsidRPr="008100E3">
        <w:rPr>
          <w:rFonts w:cs="OpenSans-Regular"/>
          <w:color w:val="262626"/>
          <w:lang w:val="es-ES"/>
        </w:rPr>
        <w:t xml:space="preserve"> al amparo de decisiones y acciones que se toman desde las </w:t>
      </w:r>
      <w:r w:rsidR="000A5380" w:rsidRPr="008100E3">
        <w:rPr>
          <w:rFonts w:cs="OpenSans-Regular"/>
          <w:color w:val="262626"/>
          <w:lang w:val="es-ES"/>
        </w:rPr>
        <w:t>más</w:t>
      </w:r>
      <w:r w:rsidR="00EA68E4" w:rsidRPr="008100E3">
        <w:rPr>
          <w:rFonts w:cs="OpenSans-Regular"/>
          <w:color w:val="262626"/>
          <w:lang w:val="es-ES"/>
        </w:rPr>
        <w:t xml:space="preserve"> </w:t>
      </w:r>
      <w:r w:rsidRPr="008100E3">
        <w:rPr>
          <w:rFonts w:cs="OpenSans-Regular"/>
          <w:color w:val="262626"/>
          <w:lang w:val="es-ES"/>
        </w:rPr>
        <w:t>altas autoridades estatales.</w:t>
      </w:r>
    </w:p>
    <w:p w14:paraId="014BF4F3" w14:textId="77777777" w:rsidR="00CA7BE3" w:rsidRPr="008100E3" w:rsidRDefault="00CA7BE3" w:rsidP="00DA0F27">
      <w:pPr>
        <w:pStyle w:val="Prrafodelista"/>
        <w:widowControl w:val="0"/>
        <w:autoSpaceDE w:val="0"/>
        <w:autoSpaceDN w:val="0"/>
        <w:adjustRightInd w:val="0"/>
        <w:ind w:left="284"/>
        <w:jc w:val="both"/>
        <w:rPr>
          <w:rFonts w:cs="OpenSans-Regular"/>
          <w:color w:val="262626"/>
          <w:lang w:val="es-ES"/>
        </w:rPr>
      </w:pPr>
    </w:p>
    <w:p w14:paraId="5A00C9EB" w14:textId="77777777" w:rsidR="00561B32" w:rsidRPr="008100E3" w:rsidRDefault="007E4C80" w:rsidP="00DA0F27">
      <w:pPr>
        <w:pStyle w:val="Prrafodelista"/>
        <w:widowControl w:val="0"/>
        <w:numPr>
          <w:ilvl w:val="0"/>
          <w:numId w:val="2"/>
        </w:numPr>
        <w:autoSpaceDE w:val="0"/>
        <w:autoSpaceDN w:val="0"/>
        <w:adjustRightInd w:val="0"/>
        <w:ind w:left="284" w:hanging="284"/>
        <w:jc w:val="both"/>
        <w:rPr>
          <w:rFonts w:cs="OpenSans-Regular"/>
          <w:color w:val="262626"/>
          <w:lang w:val="es-ES"/>
        </w:rPr>
      </w:pPr>
      <w:r w:rsidRPr="008100E3">
        <w:rPr>
          <w:rFonts w:cs="OpenSans-Regular"/>
          <w:color w:val="262626"/>
          <w:lang w:val="es-ES"/>
        </w:rPr>
        <w:t>A tan solo dos días de haber tomado posesión el Sr. Procurador, la sociedad guatemalteca tuvo conocimiento que el Presiden</w:t>
      </w:r>
      <w:r w:rsidR="000A5380" w:rsidRPr="008100E3">
        <w:rPr>
          <w:rFonts w:cs="OpenSans-Regular"/>
          <w:color w:val="262626"/>
          <w:lang w:val="es-ES"/>
        </w:rPr>
        <w:t>te Jimmy Morales viajaría a la s</w:t>
      </w:r>
      <w:r w:rsidRPr="008100E3">
        <w:rPr>
          <w:rFonts w:cs="OpenSans-Regular"/>
          <w:color w:val="262626"/>
          <w:lang w:val="es-ES"/>
        </w:rPr>
        <w:t>ede de Naciones Unidas</w:t>
      </w:r>
      <w:r w:rsidR="000A5380" w:rsidRPr="008100E3">
        <w:rPr>
          <w:rFonts w:cs="OpenSans-Regular"/>
          <w:color w:val="262626"/>
          <w:lang w:val="es-ES"/>
        </w:rPr>
        <w:t>-NU</w:t>
      </w:r>
      <w:r w:rsidRPr="008100E3">
        <w:rPr>
          <w:rFonts w:cs="OpenSans-Regular"/>
          <w:color w:val="262626"/>
          <w:lang w:val="es-ES"/>
        </w:rPr>
        <w:t xml:space="preserve"> a solicitar el retiro del Comisionado </w:t>
      </w:r>
      <w:r w:rsidR="000A5380" w:rsidRPr="008100E3">
        <w:rPr>
          <w:rFonts w:cs="OpenSans-Regular"/>
          <w:color w:val="262626"/>
          <w:lang w:val="es-ES"/>
        </w:rPr>
        <w:t>Iván</w:t>
      </w:r>
      <w:r w:rsidRPr="008100E3">
        <w:rPr>
          <w:rFonts w:cs="OpenSans-Regular"/>
          <w:color w:val="262626"/>
          <w:lang w:val="es-ES"/>
        </w:rPr>
        <w:t xml:space="preserve"> </w:t>
      </w:r>
      <w:r w:rsidR="000A5380" w:rsidRPr="008100E3">
        <w:rPr>
          <w:rFonts w:cs="OpenSans-Regular"/>
          <w:color w:val="262626"/>
          <w:lang w:val="es-ES"/>
        </w:rPr>
        <w:t>Velásquez</w:t>
      </w:r>
      <w:r w:rsidR="004E1419" w:rsidRPr="008100E3">
        <w:rPr>
          <w:rFonts w:cs="OpenSans-Regular"/>
          <w:color w:val="262626"/>
          <w:lang w:val="es-ES"/>
        </w:rPr>
        <w:t>,</w:t>
      </w:r>
      <w:r w:rsidRPr="008100E3">
        <w:rPr>
          <w:rFonts w:cs="OpenSans-Regular"/>
          <w:color w:val="262626"/>
          <w:lang w:val="es-ES"/>
        </w:rPr>
        <w:t xml:space="preserve"> de la Comisión Internacional contra </w:t>
      </w:r>
      <w:r w:rsidR="004E1419" w:rsidRPr="008100E3">
        <w:rPr>
          <w:rFonts w:cs="OpenSans-Regular"/>
          <w:color w:val="262626"/>
          <w:lang w:val="es-ES"/>
        </w:rPr>
        <w:t>la Impunidad en Guatemala-CICIG;</w:t>
      </w:r>
      <w:r w:rsidRPr="008100E3">
        <w:rPr>
          <w:rFonts w:cs="OpenSans-Regular"/>
          <w:color w:val="262626"/>
          <w:lang w:val="es-ES"/>
        </w:rPr>
        <w:t xml:space="preserve"> el 25 de agosto el Presi</w:t>
      </w:r>
      <w:r w:rsidR="000A5380" w:rsidRPr="008100E3">
        <w:rPr>
          <w:rFonts w:cs="OpenSans-Regular"/>
          <w:color w:val="262626"/>
          <w:lang w:val="es-ES"/>
        </w:rPr>
        <w:t>dente Morales se presenta a la s</w:t>
      </w:r>
      <w:r w:rsidRPr="008100E3">
        <w:rPr>
          <w:rFonts w:cs="OpenSans-Regular"/>
          <w:color w:val="262626"/>
          <w:lang w:val="es-ES"/>
        </w:rPr>
        <w:t xml:space="preserve">ede de </w:t>
      </w:r>
      <w:r w:rsidR="000A5380" w:rsidRPr="008100E3">
        <w:rPr>
          <w:rFonts w:cs="OpenSans-Regular"/>
          <w:color w:val="262626"/>
          <w:lang w:val="es-ES"/>
        </w:rPr>
        <w:t>UN y según información de medios de comunicación</w:t>
      </w:r>
      <w:r w:rsidRPr="008100E3">
        <w:rPr>
          <w:rFonts w:cs="OpenSans-Regular"/>
          <w:color w:val="262626"/>
          <w:lang w:val="es-ES"/>
        </w:rPr>
        <w:t>, se conoce que el Presidente ha solicitado el retiro del Co</w:t>
      </w:r>
      <w:r w:rsidR="002B5368" w:rsidRPr="008100E3">
        <w:rPr>
          <w:rFonts w:cs="OpenSans-Regular"/>
          <w:color w:val="262626"/>
          <w:lang w:val="es-ES"/>
        </w:rPr>
        <w:t>misionado</w:t>
      </w:r>
      <w:r w:rsidR="004B4148" w:rsidRPr="008100E3">
        <w:rPr>
          <w:rFonts w:cs="OpenSans-Regular"/>
          <w:color w:val="262626"/>
          <w:lang w:val="es-ES"/>
        </w:rPr>
        <w:t xml:space="preserve"> de Guatemala</w:t>
      </w:r>
      <w:r w:rsidR="002B5368" w:rsidRPr="008100E3">
        <w:rPr>
          <w:rFonts w:cs="OpenSans-Regular"/>
          <w:color w:val="262626"/>
          <w:lang w:val="es-ES"/>
        </w:rPr>
        <w:t xml:space="preserve">. El 27 </w:t>
      </w:r>
      <w:r w:rsidR="007515F0" w:rsidRPr="008100E3">
        <w:rPr>
          <w:rFonts w:cs="OpenSans-Regular"/>
          <w:color w:val="262626"/>
          <w:lang w:val="es-ES"/>
        </w:rPr>
        <w:t>de agosto el Presidente Morales, declara “</w:t>
      </w:r>
      <w:r w:rsidR="007515F0" w:rsidRPr="008100E3">
        <w:rPr>
          <w:rFonts w:cs="OpenSans-Regular"/>
          <w:i/>
          <w:color w:val="262626"/>
          <w:lang w:val="es-ES"/>
        </w:rPr>
        <w:t>Non Grato</w:t>
      </w:r>
      <w:r w:rsidR="007515F0" w:rsidRPr="008100E3">
        <w:rPr>
          <w:rFonts w:cs="OpenSans-Regular"/>
          <w:color w:val="262626"/>
          <w:lang w:val="es-ES"/>
        </w:rPr>
        <w:t xml:space="preserve">” al </w:t>
      </w:r>
      <w:r w:rsidR="00141537" w:rsidRPr="008100E3">
        <w:rPr>
          <w:rFonts w:cs="OpenSans-Regular"/>
          <w:color w:val="262626"/>
          <w:lang w:val="es-ES"/>
        </w:rPr>
        <w:t>Comisionado Velásquez</w:t>
      </w:r>
      <w:r w:rsidR="00F47B54" w:rsidRPr="008100E3">
        <w:rPr>
          <w:rFonts w:cs="OpenSans-Regular"/>
          <w:color w:val="262626"/>
          <w:lang w:val="es-ES"/>
        </w:rPr>
        <w:t>,</w:t>
      </w:r>
      <w:r w:rsidR="00141537" w:rsidRPr="008100E3">
        <w:rPr>
          <w:rFonts w:cs="OpenSans-Regular"/>
          <w:color w:val="262626"/>
          <w:lang w:val="es-ES"/>
        </w:rPr>
        <w:t xml:space="preserve"> decisión que es conocida por la población a través de </w:t>
      </w:r>
      <w:r w:rsidR="00D84899" w:rsidRPr="008100E3">
        <w:rPr>
          <w:rFonts w:cs="OpenSans-Regular"/>
          <w:color w:val="262626"/>
          <w:lang w:val="es-ES"/>
        </w:rPr>
        <w:t>un video grabado y transmitido en</w:t>
      </w:r>
      <w:r w:rsidR="00141537" w:rsidRPr="008100E3">
        <w:rPr>
          <w:rFonts w:cs="OpenSans-Regular"/>
          <w:color w:val="262626"/>
          <w:lang w:val="es-ES"/>
        </w:rPr>
        <w:t xml:space="preserve"> los medios de </w:t>
      </w:r>
      <w:r w:rsidR="00AC3D77" w:rsidRPr="008100E3">
        <w:rPr>
          <w:rFonts w:cs="OpenSans-Regular"/>
          <w:color w:val="262626"/>
          <w:lang w:val="es-ES"/>
        </w:rPr>
        <w:t>comunicación, en</w:t>
      </w:r>
      <w:r w:rsidR="00F47B54" w:rsidRPr="008100E3">
        <w:rPr>
          <w:rFonts w:cs="OpenSans-Regular"/>
          <w:color w:val="262626"/>
          <w:lang w:val="es-ES"/>
        </w:rPr>
        <w:t xml:space="preserve"> donde además se solicitaba la expulsión del país</w:t>
      </w:r>
      <w:r w:rsidR="00AC3D77" w:rsidRPr="008100E3">
        <w:rPr>
          <w:rFonts w:cs="OpenSans-Regular"/>
          <w:color w:val="262626"/>
          <w:lang w:val="es-ES"/>
        </w:rPr>
        <w:t xml:space="preserve"> del Comisionado</w:t>
      </w:r>
      <w:r w:rsidR="00F47B54" w:rsidRPr="008100E3">
        <w:rPr>
          <w:rFonts w:cs="OpenSans-Regular"/>
          <w:color w:val="262626"/>
          <w:lang w:val="es-ES"/>
        </w:rPr>
        <w:t>.</w:t>
      </w:r>
      <w:r w:rsidR="002B5368" w:rsidRPr="008100E3">
        <w:rPr>
          <w:rFonts w:cs="OpenSans-Regular"/>
          <w:color w:val="262626"/>
          <w:lang w:val="es-ES"/>
        </w:rPr>
        <w:t xml:space="preserve"> Ante estas situaciones el Sr. Procurador presenta una acción de </w:t>
      </w:r>
      <w:r w:rsidR="00362918" w:rsidRPr="008100E3">
        <w:rPr>
          <w:rFonts w:cs="OpenSans-Regular"/>
          <w:color w:val="262626"/>
          <w:lang w:val="es-ES"/>
        </w:rPr>
        <w:t xml:space="preserve">Amparo </w:t>
      </w:r>
      <w:r w:rsidR="004E1419" w:rsidRPr="008100E3">
        <w:rPr>
          <w:rFonts w:cs="OpenSans-Regular"/>
          <w:color w:val="262626"/>
          <w:lang w:val="es-ES"/>
        </w:rPr>
        <w:t xml:space="preserve">ante la Corte de </w:t>
      </w:r>
      <w:r w:rsidR="002B5368" w:rsidRPr="008100E3">
        <w:rPr>
          <w:rFonts w:cs="OpenSans-Regular"/>
          <w:color w:val="262626"/>
          <w:lang w:val="es-ES"/>
        </w:rPr>
        <w:t>Constituc</w:t>
      </w:r>
      <w:r w:rsidR="00F47B54" w:rsidRPr="008100E3">
        <w:rPr>
          <w:rFonts w:cs="OpenSans-Regular"/>
          <w:color w:val="262626"/>
          <w:lang w:val="es-ES"/>
        </w:rPr>
        <w:t>ionalidad-CC, para evitar la expulsión del Comisi</w:t>
      </w:r>
      <w:r w:rsidR="004E1419" w:rsidRPr="008100E3">
        <w:rPr>
          <w:rFonts w:cs="OpenSans-Regular"/>
          <w:color w:val="262626"/>
          <w:lang w:val="es-ES"/>
        </w:rPr>
        <w:t>onado Velásquez y la violación de los derechos</w:t>
      </w:r>
      <w:r w:rsidR="00AC3D77" w:rsidRPr="008100E3">
        <w:rPr>
          <w:rFonts w:cs="OpenSans-Regular"/>
          <w:color w:val="262626"/>
          <w:lang w:val="es-ES"/>
        </w:rPr>
        <w:t>, ta</w:t>
      </w:r>
      <w:r w:rsidR="003D6596" w:rsidRPr="008100E3">
        <w:rPr>
          <w:rFonts w:cs="OpenSans-Regular"/>
          <w:color w:val="262626"/>
          <w:lang w:val="es-ES"/>
        </w:rPr>
        <w:t>mbién la sociedad civil presentó</w:t>
      </w:r>
      <w:r w:rsidR="00AC3D77" w:rsidRPr="008100E3">
        <w:rPr>
          <w:rFonts w:cs="OpenSans-Regular"/>
          <w:color w:val="262626"/>
          <w:lang w:val="es-ES"/>
        </w:rPr>
        <w:t xml:space="preserve"> amparos en el mismo sentido.</w:t>
      </w:r>
      <w:r w:rsidR="00CD3487" w:rsidRPr="008100E3">
        <w:rPr>
          <w:rFonts w:cs="OpenSans-Regular"/>
          <w:color w:val="262626"/>
          <w:lang w:val="es-ES"/>
        </w:rPr>
        <w:t xml:space="preserve"> Desde la llegada del Procurador, ha</w:t>
      </w:r>
      <w:r w:rsidR="00D97645" w:rsidRPr="008100E3">
        <w:rPr>
          <w:rFonts w:cs="OpenSans-Regular"/>
          <w:color w:val="262626"/>
          <w:lang w:val="es-ES"/>
        </w:rPr>
        <w:t xml:space="preserve"> manifestado en acciones puntuales la defensa de los derechos de la población guatemalteca, sin </w:t>
      </w:r>
      <w:r w:rsidR="00CD3487" w:rsidRPr="008100E3">
        <w:rPr>
          <w:rFonts w:cs="OpenSans-Regular"/>
          <w:color w:val="262626"/>
          <w:lang w:val="es-ES"/>
        </w:rPr>
        <w:t>embargo,</w:t>
      </w:r>
      <w:r w:rsidR="00D97645" w:rsidRPr="008100E3">
        <w:rPr>
          <w:rFonts w:cs="OpenSans-Regular"/>
          <w:color w:val="262626"/>
          <w:lang w:val="es-ES"/>
        </w:rPr>
        <w:t xml:space="preserve"> los grupos de oposición ha mantenido una campaña de criminalizar la labor del Procurador y con ello evitar que la defensa realizada se mantenga</w:t>
      </w:r>
      <w:r w:rsidR="000B647E" w:rsidRPr="008100E3">
        <w:rPr>
          <w:rStyle w:val="Refdenotaalpie"/>
          <w:rFonts w:cs="OpenSans-Regular"/>
          <w:color w:val="262626"/>
          <w:lang w:val="es-ES"/>
        </w:rPr>
        <w:footnoteReference w:id="1"/>
      </w:r>
      <w:r w:rsidR="00D97645" w:rsidRPr="008100E3">
        <w:rPr>
          <w:rFonts w:cs="OpenSans-Regular"/>
          <w:color w:val="262626"/>
          <w:lang w:val="es-ES"/>
        </w:rPr>
        <w:t>.</w:t>
      </w:r>
      <w:r w:rsidR="00561B32" w:rsidRPr="008100E3">
        <w:rPr>
          <w:rFonts w:cs="OpenSans-Regular"/>
          <w:color w:val="262626"/>
          <w:lang w:val="es-ES"/>
        </w:rPr>
        <w:t xml:space="preserve"> </w:t>
      </w:r>
      <w:r w:rsidR="004E1419" w:rsidRPr="008100E3">
        <w:rPr>
          <w:rFonts w:cs="OpenSans-Regular"/>
          <w:color w:val="262626"/>
          <w:lang w:val="es-ES"/>
        </w:rPr>
        <w:t xml:space="preserve">Además en la actualidad el Congreso </w:t>
      </w:r>
      <w:r w:rsidR="00E971CF" w:rsidRPr="008100E3">
        <w:rPr>
          <w:rFonts w:cs="OpenSans-Regular"/>
          <w:color w:val="262626"/>
          <w:lang w:val="es-ES"/>
        </w:rPr>
        <w:t xml:space="preserve"> ha tratado de paralizar la labor de la PDH mediante la retención </w:t>
      </w:r>
      <w:r w:rsidR="00362918" w:rsidRPr="008100E3">
        <w:rPr>
          <w:rFonts w:cs="OpenSans-Regular"/>
          <w:color w:val="262626"/>
          <w:lang w:val="es-ES"/>
        </w:rPr>
        <w:t xml:space="preserve">del </w:t>
      </w:r>
      <w:r w:rsidR="00E971CF" w:rsidRPr="008100E3">
        <w:rPr>
          <w:rFonts w:cs="OpenSans-Regular"/>
          <w:color w:val="262626"/>
          <w:lang w:val="es-ES"/>
        </w:rPr>
        <w:t>presupuesto</w:t>
      </w:r>
      <w:r w:rsidR="00362918" w:rsidRPr="008100E3">
        <w:rPr>
          <w:rFonts w:cs="OpenSans-Regular"/>
          <w:color w:val="262626"/>
          <w:lang w:val="es-ES"/>
        </w:rPr>
        <w:t xml:space="preserve"> 2018</w:t>
      </w:r>
      <w:r w:rsidR="00E971CF" w:rsidRPr="008100E3">
        <w:rPr>
          <w:rFonts w:cs="OpenSans-Regular"/>
          <w:color w:val="262626"/>
          <w:lang w:val="es-ES"/>
        </w:rPr>
        <w:t xml:space="preserve">. </w:t>
      </w:r>
    </w:p>
    <w:p w14:paraId="6B4F2CB0" w14:textId="77777777" w:rsidR="00561B32" w:rsidRPr="008100E3" w:rsidRDefault="00561B32" w:rsidP="00DA0F27">
      <w:pPr>
        <w:pStyle w:val="Prrafodelista"/>
        <w:widowControl w:val="0"/>
        <w:autoSpaceDE w:val="0"/>
        <w:autoSpaceDN w:val="0"/>
        <w:adjustRightInd w:val="0"/>
        <w:ind w:left="284"/>
        <w:jc w:val="both"/>
        <w:rPr>
          <w:rFonts w:cs="OpenSans-Regular"/>
          <w:color w:val="262626"/>
          <w:lang w:val="es-ES"/>
        </w:rPr>
      </w:pPr>
    </w:p>
    <w:p w14:paraId="57724BF4" w14:textId="0B929326" w:rsidR="00395C26" w:rsidRPr="008100E3" w:rsidRDefault="004E1419" w:rsidP="00DA0F27">
      <w:pPr>
        <w:pStyle w:val="Prrafodelista"/>
        <w:widowControl w:val="0"/>
        <w:numPr>
          <w:ilvl w:val="0"/>
          <w:numId w:val="2"/>
        </w:numPr>
        <w:autoSpaceDE w:val="0"/>
        <w:autoSpaceDN w:val="0"/>
        <w:adjustRightInd w:val="0"/>
        <w:ind w:left="284" w:hanging="284"/>
        <w:jc w:val="both"/>
        <w:rPr>
          <w:rFonts w:cs="Helvetica"/>
          <w:lang w:val="es-ES"/>
        </w:rPr>
      </w:pPr>
      <w:r w:rsidRPr="008100E3">
        <w:rPr>
          <w:rFonts w:cs="OpenSans-Regular"/>
          <w:color w:val="262626"/>
          <w:lang w:val="es-ES"/>
        </w:rPr>
        <w:t>L</w:t>
      </w:r>
      <w:r w:rsidR="00D97645" w:rsidRPr="008100E3">
        <w:rPr>
          <w:rFonts w:cs="OpenSans-Regular"/>
          <w:color w:val="262626"/>
          <w:lang w:val="es-ES"/>
        </w:rPr>
        <w:t>a instancia del</w:t>
      </w:r>
      <w:r w:rsidR="00673CDB" w:rsidRPr="008100E3">
        <w:rPr>
          <w:rFonts w:cs="OpenSans-Regular"/>
          <w:color w:val="262626"/>
          <w:lang w:val="es-ES"/>
        </w:rPr>
        <w:t xml:space="preserve"> Procurador de DDHH</w:t>
      </w:r>
      <w:r w:rsidR="00D97645" w:rsidRPr="008100E3">
        <w:rPr>
          <w:rFonts w:cs="OpenSans-Regular"/>
          <w:color w:val="262626"/>
          <w:lang w:val="es-ES"/>
        </w:rPr>
        <w:t>, en los últimos años ha mantenido una postura de defender los derechos de la población, y con ello ha cumplido con denunciar y sancionar moralmente los hechos de violaciones que han cometido funcionarios, funcionarias e instituciones</w:t>
      </w:r>
      <w:r w:rsidR="00362918" w:rsidRPr="008100E3">
        <w:rPr>
          <w:rFonts w:cs="OpenSans-Regular"/>
          <w:color w:val="262626"/>
          <w:lang w:val="es-ES"/>
        </w:rPr>
        <w:t>.</w:t>
      </w:r>
      <w:r w:rsidR="00FE1E66" w:rsidRPr="008100E3">
        <w:rPr>
          <w:rFonts w:cs="OpenSans-Regular"/>
          <w:color w:val="262626"/>
          <w:lang w:val="es-ES"/>
        </w:rPr>
        <w:t xml:space="preserve"> </w:t>
      </w:r>
      <w:r w:rsidR="00362918" w:rsidRPr="008100E3">
        <w:rPr>
          <w:rFonts w:cs="OpenSans-Regular"/>
          <w:color w:val="262626"/>
          <w:lang w:val="es-ES"/>
        </w:rPr>
        <w:t xml:space="preserve">Sin </w:t>
      </w:r>
      <w:r w:rsidR="00D940BE" w:rsidRPr="008100E3">
        <w:rPr>
          <w:rFonts w:cs="OpenSans-Regular"/>
          <w:color w:val="262626"/>
          <w:lang w:val="es-ES"/>
        </w:rPr>
        <w:t xml:space="preserve">embargo </w:t>
      </w:r>
      <w:r w:rsidR="00F815C5" w:rsidRPr="008100E3">
        <w:rPr>
          <w:rFonts w:cs="OpenSans-Regular"/>
          <w:color w:val="262626"/>
          <w:lang w:val="es-ES"/>
        </w:rPr>
        <w:t xml:space="preserve">en los últimos años </w:t>
      </w:r>
      <w:r w:rsidR="00D940BE" w:rsidRPr="008100E3">
        <w:rPr>
          <w:rFonts w:cs="OpenSans-Regular"/>
          <w:color w:val="262626"/>
          <w:lang w:val="es-ES"/>
        </w:rPr>
        <w:t xml:space="preserve">se ha incrementado el uso del litigio maliciosos para apelar las resoluciones del Procurador, </w:t>
      </w:r>
      <w:r w:rsidR="00362918" w:rsidRPr="008100E3">
        <w:rPr>
          <w:rFonts w:cs="OpenSans-Regular"/>
          <w:color w:val="262626"/>
          <w:lang w:val="es-ES"/>
        </w:rPr>
        <w:t>no obstante</w:t>
      </w:r>
      <w:r w:rsidR="00D940BE" w:rsidRPr="008100E3">
        <w:rPr>
          <w:rFonts w:cs="OpenSans-Regular"/>
          <w:color w:val="262626"/>
          <w:lang w:val="es-ES"/>
        </w:rPr>
        <w:t xml:space="preserve"> se </w:t>
      </w:r>
      <w:r w:rsidR="00D940BE" w:rsidRPr="008100E3">
        <w:rPr>
          <w:rFonts w:cs="OpenSans-Regular"/>
          <w:lang w:val="es-ES"/>
        </w:rPr>
        <w:t>obv</w:t>
      </w:r>
      <w:r w:rsidR="00216016">
        <w:rPr>
          <w:rFonts w:cs="OpenSans-Regular"/>
          <w:lang w:val="es-ES"/>
        </w:rPr>
        <w:t>i</w:t>
      </w:r>
      <w:r w:rsidR="00D940BE" w:rsidRPr="008100E3">
        <w:rPr>
          <w:rFonts w:cs="OpenSans-Regular"/>
          <w:lang w:val="es-ES"/>
        </w:rPr>
        <w:t>a</w:t>
      </w:r>
      <w:r w:rsidR="00D940BE" w:rsidRPr="008100E3">
        <w:rPr>
          <w:rFonts w:cs="OpenSans-Regular"/>
          <w:color w:val="262626"/>
          <w:lang w:val="es-ES"/>
        </w:rPr>
        <w:t xml:space="preserve"> que las resoluciones emitidas por el </w:t>
      </w:r>
      <w:r w:rsidR="00D940BE" w:rsidRPr="008100E3">
        <w:rPr>
          <w:rFonts w:cs="OpenSans-Regular"/>
          <w:i/>
          <w:color w:val="262626"/>
          <w:lang w:val="es-ES"/>
        </w:rPr>
        <w:t xml:space="preserve">Magistrado de </w:t>
      </w:r>
      <w:r w:rsidR="00362918" w:rsidRPr="008100E3">
        <w:rPr>
          <w:rFonts w:cs="OpenSans-Regular"/>
          <w:i/>
          <w:color w:val="262626"/>
          <w:lang w:val="es-ES"/>
        </w:rPr>
        <w:t>Conc</w:t>
      </w:r>
      <w:r w:rsidR="00362918" w:rsidRPr="008100E3">
        <w:rPr>
          <w:rFonts w:cs="OpenSans-Regular"/>
          <w:color w:val="262626"/>
          <w:lang w:val="es-ES"/>
        </w:rPr>
        <w:t xml:space="preserve">iencia </w:t>
      </w:r>
      <w:r w:rsidR="00D940BE" w:rsidRPr="008100E3">
        <w:rPr>
          <w:rFonts w:cs="OpenSans-Regular"/>
          <w:color w:val="262626"/>
          <w:lang w:val="es-ES"/>
        </w:rPr>
        <w:t xml:space="preserve">son eminentemente “morales” por lo que adquieren un carácter </w:t>
      </w:r>
      <w:r w:rsidR="00362918" w:rsidRPr="008100E3">
        <w:rPr>
          <w:rFonts w:cs="OpenSans-Regular"/>
          <w:color w:val="262626"/>
          <w:lang w:val="es-ES"/>
        </w:rPr>
        <w:t>no impugnables</w:t>
      </w:r>
      <w:r w:rsidR="00D940BE" w:rsidRPr="008100E3">
        <w:rPr>
          <w:rFonts w:cs="OpenSans-Regular"/>
          <w:color w:val="262626"/>
          <w:lang w:val="es-ES"/>
        </w:rPr>
        <w:t xml:space="preserve">, estas medidas de </w:t>
      </w:r>
      <w:r w:rsidR="00362918" w:rsidRPr="008100E3">
        <w:rPr>
          <w:rFonts w:cs="OpenSans-Regular"/>
          <w:color w:val="262626"/>
          <w:lang w:val="es-ES"/>
        </w:rPr>
        <w:t>oponerse</w:t>
      </w:r>
      <w:r w:rsidR="00D940BE" w:rsidRPr="008100E3">
        <w:rPr>
          <w:rFonts w:cs="OpenSans-Regular"/>
          <w:color w:val="262626"/>
          <w:lang w:val="es-ES"/>
        </w:rPr>
        <w:t xml:space="preserve"> </w:t>
      </w:r>
      <w:r w:rsidR="00362918" w:rsidRPr="008100E3">
        <w:rPr>
          <w:rFonts w:cs="OpenSans-Regular"/>
          <w:color w:val="262626"/>
          <w:lang w:val="es-ES"/>
        </w:rPr>
        <w:t xml:space="preserve"> a </w:t>
      </w:r>
      <w:r w:rsidR="00D940BE" w:rsidRPr="008100E3">
        <w:rPr>
          <w:rFonts w:cs="OpenSans-Regular"/>
          <w:color w:val="262626"/>
          <w:lang w:val="es-ES"/>
        </w:rPr>
        <w:t xml:space="preserve">las resoluciones de la PDH se llevan a cabo para no acatar las sanciones </w:t>
      </w:r>
      <w:r w:rsidR="00F815C5" w:rsidRPr="008100E3">
        <w:rPr>
          <w:rFonts w:cs="OpenSans-Regular"/>
          <w:color w:val="262626"/>
          <w:lang w:val="es-ES"/>
        </w:rPr>
        <w:t xml:space="preserve">morales y resoluciones </w:t>
      </w:r>
      <w:r w:rsidR="007F5E92" w:rsidRPr="008100E3">
        <w:rPr>
          <w:rFonts w:cs="OpenSans-Regular"/>
          <w:color w:val="262626"/>
          <w:lang w:val="es-ES"/>
        </w:rPr>
        <w:t>emitidas.</w:t>
      </w:r>
    </w:p>
    <w:p w14:paraId="56D8BEC2" w14:textId="77777777" w:rsidR="00395C26" w:rsidRPr="008100E3" w:rsidRDefault="00395C26" w:rsidP="00DA0F27">
      <w:pPr>
        <w:pStyle w:val="Prrafodelista"/>
        <w:widowControl w:val="0"/>
        <w:autoSpaceDE w:val="0"/>
        <w:autoSpaceDN w:val="0"/>
        <w:adjustRightInd w:val="0"/>
        <w:ind w:left="284"/>
        <w:jc w:val="both"/>
        <w:rPr>
          <w:rFonts w:cs="Helvetica"/>
          <w:lang w:val="es-ES"/>
        </w:rPr>
      </w:pPr>
    </w:p>
    <w:p w14:paraId="541B00A0" w14:textId="77777777" w:rsidR="00D93F73" w:rsidRPr="008100E3" w:rsidRDefault="00750653" w:rsidP="00DA0F27">
      <w:pPr>
        <w:pStyle w:val="Prrafodelista"/>
        <w:widowControl w:val="0"/>
        <w:numPr>
          <w:ilvl w:val="0"/>
          <w:numId w:val="2"/>
        </w:numPr>
        <w:autoSpaceDE w:val="0"/>
        <w:autoSpaceDN w:val="0"/>
        <w:adjustRightInd w:val="0"/>
        <w:ind w:left="284" w:hanging="284"/>
        <w:jc w:val="both"/>
        <w:rPr>
          <w:rFonts w:cs="Helvetica"/>
          <w:sz w:val="20"/>
          <w:szCs w:val="20"/>
          <w:lang w:val="es-ES"/>
        </w:rPr>
      </w:pPr>
      <w:r w:rsidRPr="008100E3">
        <w:rPr>
          <w:rFonts w:cs="OpenSans-Regular"/>
          <w:color w:val="262626"/>
          <w:lang w:val="es-ES"/>
        </w:rPr>
        <w:t xml:space="preserve">Aunado a ello, </w:t>
      </w:r>
      <w:r w:rsidR="00A8743B" w:rsidRPr="008100E3">
        <w:rPr>
          <w:rFonts w:cs="OpenSans-Regular"/>
          <w:color w:val="262626"/>
          <w:lang w:val="es-ES"/>
        </w:rPr>
        <w:t xml:space="preserve">sectores conservadores </w:t>
      </w:r>
      <w:r w:rsidR="00395C26" w:rsidRPr="008100E3">
        <w:rPr>
          <w:rFonts w:cs="OpenSans-Regular"/>
          <w:color w:val="262626"/>
          <w:lang w:val="es-ES"/>
        </w:rPr>
        <w:t xml:space="preserve">utilizando </w:t>
      </w:r>
      <w:r w:rsidR="009E4EEC" w:rsidRPr="008100E3">
        <w:rPr>
          <w:rFonts w:cs="OpenSans-Regular"/>
          <w:color w:val="262626"/>
          <w:lang w:val="es-ES"/>
        </w:rPr>
        <w:t>la institucionalidad del Estado</w:t>
      </w:r>
      <w:r w:rsidR="0005556B" w:rsidRPr="008100E3">
        <w:rPr>
          <w:rFonts w:cs="OpenSans-Regular"/>
          <w:color w:val="262626"/>
          <w:lang w:val="es-ES"/>
        </w:rPr>
        <w:t>,</w:t>
      </w:r>
      <w:r w:rsidR="00A8743B" w:rsidRPr="008100E3">
        <w:rPr>
          <w:rFonts w:cs="OpenSans-Regular"/>
          <w:color w:val="262626"/>
          <w:lang w:val="es-ES"/>
        </w:rPr>
        <w:t xml:space="preserve"> </w:t>
      </w:r>
      <w:r w:rsidRPr="008100E3">
        <w:rPr>
          <w:rFonts w:cs="OpenSans-Regular"/>
          <w:color w:val="262626"/>
          <w:lang w:val="es-ES"/>
        </w:rPr>
        <w:t>ha</w:t>
      </w:r>
      <w:r w:rsidR="004C0A44" w:rsidRPr="008100E3">
        <w:rPr>
          <w:rFonts w:cs="OpenSans-Regular"/>
          <w:color w:val="262626"/>
          <w:lang w:val="es-ES"/>
        </w:rPr>
        <w:t>n</w:t>
      </w:r>
      <w:r w:rsidRPr="008100E3">
        <w:rPr>
          <w:rFonts w:cs="OpenSans-Regular"/>
          <w:color w:val="262626"/>
          <w:lang w:val="es-ES"/>
        </w:rPr>
        <w:t xml:space="preserve"> atacado las medidas que la </w:t>
      </w:r>
      <w:r w:rsidR="009E4EEC" w:rsidRPr="008100E3">
        <w:rPr>
          <w:rFonts w:cs="OpenSans-Regular"/>
          <w:color w:val="262626"/>
          <w:lang w:val="es-ES"/>
        </w:rPr>
        <w:t xml:space="preserve">PDH </w:t>
      </w:r>
      <w:r w:rsidRPr="008100E3">
        <w:rPr>
          <w:rFonts w:cs="OpenSans-Regular"/>
          <w:color w:val="262626"/>
          <w:lang w:val="es-ES"/>
        </w:rPr>
        <w:t xml:space="preserve">ha emprendido a favor de la promoción </w:t>
      </w:r>
      <w:r w:rsidR="009E4EEC" w:rsidRPr="008100E3">
        <w:rPr>
          <w:rFonts w:cs="OpenSans-Regular"/>
          <w:color w:val="262626"/>
          <w:lang w:val="es-ES"/>
        </w:rPr>
        <w:t xml:space="preserve">y </w:t>
      </w:r>
      <w:r w:rsidRPr="008100E3">
        <w:rPr>
          <w:rFonts w:cs="OpenSans-Regular"/>
          <w:color w:val="262626"/>
          <w:lang w:val="es-ES"/>
        </w:rPr>
        <w:t>ejercicio de los derechos sexuales</w:t>
      </w:r>
      <w:r w:rsidR="00A8743B" w:rsidRPr="008100E3">
        <w:rPr>
          <w:rFonts w:cs="OpenSans-Regular"/>
          <w:color w:val="262626"/>
          <w:lang w:val="es-ES"/>
        </w:rPr>
        <w:t xml:space="preserve"> y reproductivos, tal es el caso de la resolución emitida por la Corte Suprema de Justicia</w:t>
      </w:r>
      <w:r w:rsidR="00395C26" w:rsidRPr="008100E3">
        <w:rPr>
          <w:rFonts w:cs="OpenSans-Regular"/>
          <w:color w:val="262626"/>
          <w:lang w:val="es-ES"/>
        </w:rPr>
        <w:t>-CSJ</w:t>
      </w:r>
      <w:r w:rsidR="009E4EEC" w:rsidRPr="008100E3">
        <w:rPr>
          <w:rFonts w:cs="OpenSans-Regular"/>
          <w:color w:val="262626"/>
          <w:lang w:val="es-ES"/>
        </w:rPr>
        <w:t>;</w:t>
      </w:r>
      <w:r w:rsidR="00A8743B" w:rsidRPr="008100E3">
        <w:rPr>
          <w:rFonts w:cs="OpenSans-Regular"/>
          <w:color w:val="262626"/>
          <w:lang w:val="es-ES"/>
        </w:rPr>
        <w:t xml:space="preserve"> en contra del </w:t>
      </w:r>
      <w:r w:rsidR="00A8743B" w:rsidRPr="008100E3">
        <w:rPr>
          <w:rFonts w:cs="OpenSans-Regular"/>
          <w:i/>
          <w:color w:val="262626"/>
          <w:lang w:val="es-ES"/>
        </w:rPr>
        <w:t>“Manual de Derechos Humanos, Derechos Sexuales y Reproductivos, y Atención de Embarazos en Niñas y Adolescentes”</w:t>
      </w:r>
      <w:r w:rsidR="008522E7" w:rsidRPr="008100E3">
        <w:rPr>
          <w:rFonts w:cs="OpenSans-Regular"/>
          <w:i/>
          <w:color w:val="262626"/>
          <w:lang w:val="es-ES"/>
        </w:rPr>
        <w:t>,</w:t>
      </w:r>
      <w:r w:rsidR="009E4EEC" w:rsidRPr="008100E3">
        <w:rPr>
          <w:rFonts w:cs="OpenSans-Regular"/>
          <w:color w:val="262626"/>
          <w:lang w:val="es-ES"/>
        </w:rPr>
        <w:t xml:space="preserve"> en donde  la Corte</w:t>
      </w:r>
      <w:r w:rsidR="00395C26" w:rsidRPr="008100E3">
        <w:rPr>
          <w:rFonts w:cs="OpenSans-Regular"/>
          <w:color w:val="262626"/>
          <w:lang w:val="es-ES"/>
        </w:rPr>
        <w:t xml:space="preserve"> solicita a la PDH retirar de circulación el uso del Manual</w:t>
      </w:r>
      <w:r w:rsidR="00CE5C32" w:rsidRPr="008100E3">
        <w:rPr>
          <w:rStyle w:val="Refdenotaalpie"/>
          <w:rFonts w:cs="OpenSans-Regular"/>
          <w:color w:val="262626"/>
          <w:lang w:val="es-ES"/>
        </w:rPr>
        <w:footnoteReference w:id="2"/>
      </w:r>
      <w:r w:rsidR="00395C26" w:rsidRPr="008100E3">
        <w:rPr>
          <w:rFonts w:cs="OpenSans-Regular"/>
          <w:color w:val="262626"/>
          <w:lang w:val="es-ES"/>
        </w:rPr>
        <w:t xml:space="preserve">, vedando de esta manera el cumplimiento de las obligaciones de la PDH </w:t>
      </w:r>
      <w:r w:rsidR="009E4EEC" w:rsidRPr="008100E3">
        <w:rPr>
          <w:rFonts w:cs="OpenSans-Regular"/>
          <w:color w:val="262626"/>
          <w:lang w:val="es-ES"/>
        </w:rPr>
        <w:t xml:space="preserve">y además </w:t>
      </w:r>
      <w:r w:rsidR="0005556B" w:rsidRPr="008100E3">
        <w:rPr>
          <w:rFonts w:cs="OpenSans-Regular"/>
          <w:color w:val="262626"/>
          <w:lang w:val="es-ES"/>
        </w:rPr>
        <w:t xml:space="preserve">limitando </w:t>
      </w:r>
      <w:r w:rsidR="009E4EEC" w:rsidRPr="008100E3">
        <w:rPr>
          <w:rFonts w:cs="OpenSans-Regular"/>
          <w:color w:val="262626"/>
          <w:lang w:val="es-ES"/>
        </w:rPr>
        <w:t xml:space="preserve">y </w:t>
      </w:r>
      <w:r w:rsidR="0005556B" w:rsidRPr="008100E3">
        <w:rPr>
          <w:rFonts w:cs="OpenSans-Regular"/>
          <w:color w:val="262626"/>
          <w:lang w:val="es-ES"/>
        </w:rPr>
        <w:t xml:space="preserve">restringiendo </w:t>
      </w:r>
      <w:r w:rsidR="009E4EEC" w:rsidRPr="008100E3">
        <w:rPr>
          <w:rFonts w:cs="OpenSans-Regular"/>
          <w:color w:val="262626"/>
          <w:lang w:val="es-ES"/>
        </w:rPr>
        <w:t xml:space="preserve">los </w:t>
      </w:r>
      <w:r w:rsidR="00395C26" w:rsidRPr="008100E3">
        <w:rPr>
          <w:rFonts w:cs="OpenSans-Regular"/>
          <w:color w:val="262626"/>
          <w:lang w:val="es-ES"/>
        </w:rPr>
        <w:t xml:space="preserve"> derec</w:t>
      </w:r>
      <w:r w:rsidR="009E4EEC" w:rsidRPr="008100E3">
        <w:rPr>
          <w:rFonts w:cs="OpenSans-Regular"/>
          <w:color w:val="262626"/>
          <w:lang w:val="es-ES"/>
        </w:rPr>
        <w:t>hos de las mujeres mayas, garífunas, xinkas, afrodescendientes y mestizas</w:t>
      </w:r>
      <w:r w:rsidR="0005556B" w:rsidRPr="008100E3">
        <w:rPr>
          <w:rFonts w:cs="OpenSans-Regular"/>
          <w:color w:val="262626"/>
          <w:lang w:val="es-ES"/>
        </w:rPr>
        <w:t xml:space="preserve">; </w:t>
      </w:r>
      <w:r w:rsidR="00395C26" w:rsidRPr="008100E3">
        <w:rPr>
          <w:rFonts w:cs="OpenSans-Regular"/>
          <w:color w:val="262626"/>
          <w:lang w:val="es-ES"/>
        </w:rPr>
        <w:t xml:space="preserve">al ejercicio de los derechos sexuales y reproductivos. </w:t>
      </w:r>
      <w:r w:rsidR="00DA14A4" w:rsidRPr="008100E3">
        <w:rPr>
          <w:rFonts w:cs="OpenSans-Regular"/>
          <w:color w:val="262626"/>
          <w:lang w:val="es-ES"/>
        </w:rPr>
        <w:t xml:space="preserve">Por la decisión tomada en la CSJ, organizaciones de sociedad civil y </w:t>
      </w:r>
      <w:r w:rsidR="008522E7" w:rsidRPr="008100E3">
        <w:rPr>
          <w:rFonts w:cs="OpenSans-Regular"/>
          <w:color w:val="262626"/>
          <w:lang w:val="es-ES"/>
        </w:rPr>
        <w:t xml:space="preserve">una </w:t>
      </w:r>
      <w:r w:rsidR="009E4EEC" w:rsidRPr="008100E3">
        <w:rPr>
          <w:rFonts w:cs="OpenSans-Regular"/>
          <w:color w:val="262626"/>
          <w:lang w:val="es-ES"/>
        </w:rPr>
        <w:t xml:space="preserve">Diputada y </w:t>
      </w:r>
      <w:r w:rsidR="00DA14A4" w:rsidRPr="008100E3">
        <w:rPr>
          <w:rFonts w:cs="OpenSans-Regular"/>
          <w:color w:val="262626"/>
          <w:lang w:val="es-ES"/>
        </w:rPr>
        <w:t>Diputados del Congreso de la Repú</w:t>
      </w:r>
      <w:r w:rsidR="00E4265C" w:rsidRPr="008100E3">
        <w:rPr>
          <w:rFonts w:cs="OpenSans-Regular"/>
          <w:color w:val="262626"/>
          <w:lang w:val="es-ES"/>
        </w:rPr>
        <w:t>blica</w:t>
      </w:r>
      <w:r w:rsidR="00F37041" w:rsidRPr="008100E3">
        <w:rPr>
          <w:rStyle w:val="Refdenotaalpie"/>
          <w:rFonts w:cs="OpenSans-Regular"/>
          <w:color w:val="262626"/>
          <w:lang w:val="es-ES"/>
        </w:rPr>
        <w:footnoteReference w:id="3"/>
      </w:r>
      <w:r w:rsidR="00E4265C" w:rsidRPr="008100E3">
        <w:rPr>
          <w:rFonts w:cs="OpenSans-Regular"/>
          <w:color w:val="262626"/>
          <w:lang w:val="es-ES"/>
        </w:rPr>
        <w:t xml:space="preserve"> presentaron un recurso de apelación</w:t>
      </w:r>
      <w:r w:rsidR="00DA14A4" w:rsidRPr="008100E3">
        <w:rPr>
          <w:rFonts w:cs="OpenSans-Regular"/>
          <w:color w:val="262626"/>
          <w:lang w:val="es-ES"/>
        </w:rPr>
        <w:t xml:space="preserve"> ante la Corte de Constitucionalidad, quien deberá deliberar sobre el asunto. </w:t>
      </w:r>
      <w:r w:rsidR="0005556B" w:rsidRPr="008100E3">
        <w:rPr>
          <w:rFonts w:cs="OpenSans-Regular"/>
          <w:color w:val="262626"/>
          <w:lang w:val="es-ES"/>
        </w:rPr>
        <w:t>Lo anterior</w:t>
      </w:r>
      <w:r w:rsidR="00DA14A4" w:rsidRPr="008100E3">
        <w:rPr>
          <w:rFonts w:cs="OpenSans-Regular"/>
          <w:color w:val="262626"/>
          <w:lang w:val="es-ES"/>
        </w:rPr>
        <w:t xml:space="preserve"> vulnera la independencia, libre ejercicio a los derechos humanos y la promoción de los mismos a la instancia de PDH. </w:t>
      </w:r>
    </w:p>
    <w:p w14:paraId="2AF3E666" w14:textId="77777777" w:rsidR="00020128" w:rsidRPr="008100E3" w:rsidRDefault="00020128" w:rsidP="00DA0F27">
      <w:pPr>
        <w:pStyle w:val="Prrafodelista"/>
        <w:widowControl w:val="0"/>
        <w:autoSpaceDE w:val="0"/>
        <w:autoSpaceDN w:val="0"/>
        <w:adjustRightInd w:val="0"/>
        <w:ind w:left="284"/>
        <w:jc w:val="both"/>
        <w:rPr>
          <w:rFonts w:cs="Helvetica"/>
          <w:sz w:val="20"/>
          <w:szCs w:val="20"/>
          <w:lang w:val="es-ES"/>
        </w:rPr>
      </w:pPr>
    </w:p>
    <w:p w14:paraId="5F9EC6EB" w14:textId="77777777" w:rsidR="00216016" w:rsidRPr="00216016" w:rsidRDefault="00A8743B" w:rsidP="00DA0F27">
      <w:pPr>
        <w:pStyle w:val="Prrafodelista"/>
        <w:widowControl w:val="0"/>
        <w:numPr>
          <w:ilvl w:val="0"/>
          <w:numId w:val="2"/>
        </w:numPr>
        <w:autoSpaceDE w:val="0"/>
        <w:autoSpaceDN w:val="0"/>
        <w:adjustRightInd w:val="0"/>
        <w:ind w:left="284" w:hanging="284"/>
        <w:jc w:val="both"/>
        <w:rPr>
          <w:rFonts w:cs="OpenSans-Regular"/>
          <w:b/>
          <w:color w:val="262626"/>
          <w:lang w:val="es-ES"/>
        </w:rPr>
      </w:pPr>
      <w:r w:rsidRPr="008100E3">
        <w:rPr>
          <w:rFonts w:cs="OpenSans-Regular"/>
          <w:b/>
          <w:color w:val="262626"/>
          <w:lang w:val="es-ES"/>
        </w:rPr>
        <w:t>Recomendaciones</w:t>
      </w:r>
      <w:r w:rsidR="0005556B" w:rsidRPr="008100E3">
        <w:rPr>
          <w:rFonts w:cs="OpenSans-Regular"/>
          <w:b/>
          <w:color w:val="262626"/>
          <w:lang w:val="es-ES"/>
        </w:rPr>
        <w:t>.</w:t>
      </w:r>
      <w:r w:rsidR="00191AE8" w:rsidRPr="008100E3">
        <w:rPr>
          <w:rFonts w:cs="OpenSans-Regular"/>
          <w:b/>
          <w:color w:val="262626"/>
          <w:lang w:val="es-ES"/>
        </w:rPr>
        <w:t xml:space="preserve"> </w:t>
      </w:r>
      <w:r w:rsidR="00FE1E66" w:rsidRPr="008100E3">
        <w:rPr>
          <w:rFonts w:cs="OpenSans-Regular"/>
          <w:b/>
          <w:color w:val="262626"/>
          <w:lang w:val="es-ES"/>
        </w:rPr>
        <w:t>a</w:t>
      </w:r>
      <w:r w:rsidR="00191AE8" w:rsidRPr="008100E3">
        <w:rPr>
          <w:rFonts w:cs="OpenSans-Regular"/>
          <w:b/>
          <w:color w:val="262626"/>
          <w:lang w:val="es-ES"/>
        </w:rPr>
        <w:t xml:space="preserve">) </w:t>
      </w:r>
      <w:r w:rsidR="00CB5A80" w:rsidRPr="008100E3">
        <w:rPr>
          <w:rFonts w:cs="OpenSans-Regular"/>
          <w:color w:val="262626"/>
          <w:lang w:val="es-ES"/>
        </w:rPr>
        <w:t xml:space="preserve">Garantizar el libre ejercicio, </w:t>
      </w:r>
      <w:r w:rsidR="00BD5F7A" w:rsidRPr="008100E3">
        <w:rPr>
          <w:rFonts w:cs="OpenSans-Regular"/>
          <w:color w:val="262626"/>
          <w:lang w:val="es-ES"/>
        </w:rPr>
        <w:t xml:space="preserve">independencia, </w:t>
      </w:r>
      <w:r w:rsidR="00020128" w:rsidRPr="008100E3">
        <w:rPr>
          <w:rFonts w:cs="OpenSans-Regular"/>
          <w:color w:val="262626"/>
          <w:lang w:val="es-ES"/>
        </w:rPr>
        <w:t xml:space="preserve">fortalecimiento </w:t>
      </w:r>
      <w:r w:rsidR="00BD5F7A" w:rsidRPr="008100E3">
        <w:rPr>
          <w:rFonts w:cs="OpenSans-Regular"/>
          <w:color w:val="262626"/>
          <w:lang w:val="es-ES"/>
        </w:rPr>
        <w:t>y entrega de recursos financieros para la Procuraduría de Derechos Humanos</w:t>
      </w:r>
      <w:r w:rsidRPr="008100E3">
        <w:rPr>
          <w:rFonts w:cs="OpenSans-Regular"/>
          <w:color w:val="262626"/>
          <w:lang w:val="es-ES"/>
        </w:rPr>
        <w:t>.</w:t>
      </w:r>
      <w:r w:rsidR="00191AE8" w:rsidRPr="008100E3">
        <w:rPr>
          <w:rFonts w:cs="OpenSans-Regular"/>
          <w:color w:val="262626"/>
          <w:lang w:val="es-ES"/>
        </w:rPr>
        <w:t xml:space="preserve"> </w:t>
      </w:r>
      <w:r w:rsidR="00FE1E66" w:rsidRPr="008100E3">
        <w:rPr>
          <w:rFonts w:cs="OpenSans-Regular"/>
          <w:b/>
          <w:color w:val="262626"/>
          <w:lang w:val="es-ES"/>
        </w:rPr>
        <w:t>b</w:t>
      </w:r>
      <w:r w:rsidR="00191AE8" w:rsidRPr="008100E3">
        <w:rPr>
          <w:rFonts w:cs="OpenSans-Regular"/>
          <w:b/>
          <w:color w:val="262626"/>
          <w:lang w:val="es-ES"/>
        </w:rPr>
        <w:t>)</w:t>
      </w:r>
      <w:r w:rsidR="00191AE8" w:rsidRPr="008100E3">
        <w:rPr>
          <w:rFonts w:cs="OpenSans-Regular"/>
          <w:color w:val="262626"/>
          <w:lang w:val="es-ES"/>
        </w:rPr>
        <w:t xml:space="preserve"> </w:t>
      </w:r>
      <w:r w:rsidR="008A6763" w:rsidRPr="008100E3">
        <w:rPr>
          <w:rFonts w:cs="OpenSans-Regular"/>
          <w:color w:val="262626"/>
          <w:lang w:val="es-ES"/>
        </w:rPr>
        <w:t xml:space="preserve">Que la instancia del PDH, </w:t>
      </w:r>
      <w:r w:rsidR="00020128" w:rsidRPr="008100E3">
        <w:rPr>
          <w:rFonts w:cs="OpenSans-Regular"/>
          <w:color w:val="262626"/>
          <w:lang w:val="es-ES"/>
        </w:rPr>
        <w:t>continúe</w:t>
      </w:r>
      <w:r w:rsidR="008A6763" w:rsidRPr="008100E3">
        <w:rPr>
          <w:rFonts w:cs="OpenSans-Regular"/>
          <w:color w:val="262626"/>
          <w:lang w:val="es-ES"/>
        </w:rPr>
        <w:t xml:space="preserve"> defendiendo los derechos humanos universales garantizados en el marco nacional e internacional vigente, y defienda lo relativo al derecho de las mujeres a vivir libre de viole</w:t>
      </w:r>
      <w:r w:rsidR="00020128" w:rsidRPr="008100E3">
        <w:rPr>
          <w:rFonts w:cs="OpenSans-Regular"/>
          <w:color w:val="262626"/>
          <w:lang w:val="es-ES"/>
        </w:rPr>
        <w:t>ncia y al ejercicio pleno de los</w:t>
      </w:r>
      <w:r w:rsidR="008A6763" w:rsidRPr="008100E3">
        <w:rPr>
          <w:rFonts w:cs="OpenSans-Regular"/>
          <w:color w:val="262626"/>
          <w:lang w:val="es-ES"/>
        </w:rPr>
        <w:t xml:space="preserve"> derechos sexuales y reproductivos. </w:t>
      </w:r>
      <w:r w:rsidR="00FE1E66" w:rsidRPr="008100E3">
        <w:rPr>
          <w:rFonts w:cs="OpenSans-Regular"/>
          <w:b/>
          <w:color w:val="262626"/>
          <w:lang w:val="es-ES"/>
        </w:rPr>
        <w:t>c</w:t>
      </w:r>
      <w:r w:rsidR="00191AE8" w:rsidRPr="008100E3">
        <w:rPr>
          <w:rFonts w:cs="OpenSans-Regular"/>
          <w:b/>
          <w:color w:val="262626"/>
          <w:lang w:val="es-ES"/>
        </w:rPr>
        <w:t>)</w:t>
      </w:r>
      <w:r w:rsidR="00191AE8" w:rsidRPr="008100E3">
        <w:rPr>
          <w:rFonts w:cs="OpenSans-Regular"/>
          <w:color w:val="262626"/>
          <w:lang w:val="es-ES"/>
        </w:rPr>
        <w:t xml:space="preserve"> </w:t>
      </w:r>
      <w:r w:rsidR="00020128" w:rsidRPr="008100E3">
        <w:rPr>
          <w:rFonts w:cs="OpenSans-Regular"/>
          <w:color w:val="262626"/>
          <w:lang w:val="es-ES"/>
        </w:rPr>
        <w:t>El Estado de Guatemala debe garantizar la estabilidad, resguardo de la integridad física y emocional del Pro</w:t>
      </w:r>
      <w:r w:rsidR="00B15E4E" w:rsidRPr="008100E3">
        <w:rPr>
          <w:rFonts w:cs="OpenSans-Regular"/>
          <w:color w:val="262626"/>
          <w:lang w:val="es-ES"/>
        </w:rPr>
        <w:t xml:space="preserve">curador de los Derechos Humanos y de todo el personal institucional, </w:t>
      </w:r>
      <w:r w:rsidR="00020128" w:rsidRPr="008100E3">
        <w:rPr>
          <w:rFonts w:cs="OpenSans-Regular"/>
          <w:color w:val="262626"/>
          <w:lang w:val="es-ES"/>
        </w:rPr>
        <w:t xml:space="preserve"> sin restricción alguna.</w:t>
      </w:r>
    </w:p>
    <w:p w14:paraId="2524BE11" w14:textId="77777777" w:rsidR="00216016" w:rsidRPr="00216016" w:rsidRDefault="00216016" w:rsidP="00DA0F27">
      <w:pPr>
        <w:widowControl w:val="0"/>
        <w:autoSpaceDE w:val="0"/>
        <w:autoSpaceDN w:val="0"/>
        <w:adjustRightInd w:val="0"/>
        <w:contextualSpacing/>
        <w:jc w:val="both"/>
        <w:rPr>
          <w:rFonts w:cs="OpenSans-Regular"/>
          <w:b/>
          <w:color w:val="262626"/>
          <w:lang w:val="es-ES"/>
        </w:rPr>
      </w:pPr>
    </w:p>
    <w:p w14:paraId="2566D31C" w14:textId="69420773" w:rsidR="00B250CE" w:rsidRPr="00216016" w:rsidRDefault="00B250CE" w:rsidP="00DA0F27">
      <w:pPr>
        <w:pStyle w:val="Prrafodelista"/>
        <w:widowControl w:val="0"/>
        <w:numPr>
          <w:ilvl w:val="0"/>
          <w:numId w:val="2"/>
        </w:numPr>
        <w:autoSpaceDE w:val="0"/>
        <w:autoSpaceDN w:val="0"/>
        <w:adjustRightInd w:val="0"/>
        <w:ind w:left="284" w:hanging="284"/>
        <w:jc w:val="both"/>
        <w:rPr>
          <w:rFonts w:cs="OpenSans-Regular"/>
          <w:b/>
          <w:color w:val="262626"/>
          <w:lang w:val="es-ES"/>
        </w:rPr>
      </w:pPr>
      <w:r w:rsidRPr="00216016">
        <w:rPr>
          <w:rFonts w:cs="OpenSans-Regular"/>
          <w:b/>
          <w:color w:val="262626"/>
          <w:lang w:val="es-ES"/>
        </w:rPr>
        <w:t>Preguntas para el diálogo constructivo:</w:t>
      </w:r>
      <w:r w:rsidRPr="00216016">
        <w:rPr>
          <w:rFonts w:cs="OpenSans-Regular"/>
          <w:color w:val="262626"/>
          <w:lang w:val="es-ES"/>
        </w:rPr>
        <w:t xml:space="preserve"> a) Cuáles son las medidas que tomará el Estado de Guatemala para garantizar la permanencia, estabilidad e independencia y protección del Procurador de Derechos Humanos b) Cuáles son las medidas estructurales que tomará el Estado de Guatemala para garantizar  que la Procuraduría de Derechos Humanos implemente el </w:t>
      </w:r>
      <w:r w:rsidRPr="00216016">
        <w:rPr>
          <w:rFonts w:cs="OpenSans-Regular"/>
          <w:i/>
          <w:color w:val="262626"/>
          <w:lang w:val="es-ES"/>
        </w:rPr>
        <w:t xml:space="preserve">“Manual de Derechos Humanos, Derechos Sexuales y Reproductivos, y Atención de Embarazos en Niñas y Adolescentes”. </w:t>
      </w:r>
    </w:p>
    <w:p w14:paraId="356A71AC" w14:textId="77777777" w:rsidR="00B250CE" w:rsidRPr="008100E3" w:rsidRDefault="00B250CE" w:rsidP="00DA0F27">
      <w:pPr>
        <w:widowControl w:val="0"/>
        <w:autoSpaceDE w:val="0"/>
        <w:autoSpaceDN w:val="0"/>
        <w:adjustRightInd w:val="0"/>
        <w:contextualSpacing/>
        <w:jc w:val="both"/>
        <w:rPr>
          <w:rFonts w:cs="OpenSans-Regular"/>
          <w:b/>
          <w:color w:val="262626"/>
          <w:lang w:val="es-ES"/>
        </w:rPr>
      </w:pPr>
    </w:p>
    <w:p w14:paraId="02B615EA" w14:textId="77777777" w:rsidR="00E545E8" w:rsidRDefault="00DA2CCF" w:rsidP="00DA0F27">
      <w:pPr>
        <w:widowControl w:val="0"/>
        <w:autoSpaceDE w:val="0"/>
        <w:autoSpaceDN w:val="0"/>
        <w:adjustRightInd w:val="0"/>
        <w:contextualSpacing/>
        <w:jc w:val="both"/>
        <w:rPr>
          <w:rFonts w:cs="Times"/>
          <w:b/>
          <w:bCs/>
          <w:u w:val="single"/>
          <w:lang w:val="es-ES"/>
        </w:rPr>
      </w:pPr>
      <w:r w:rsidRPr="008100E3">
        <w:rPr>
          <w:rFonts w:cs="Times"/>
          <w:b/>
          <w:bCs/>
          <w:u w:val="single"/>
          <w:lang w:val="es-ES"/>
        </w:rPr>
        <w:t xml:space="preserve">No discriminación, igualdad de derechos entre hombres y mujeres </w:t>
      </w:r>
    </w:p>
    <w:p w14:paraId="1123DE57" w14:textId="77777777" w:rsidR="00216016" w:rsidRPr="008100E3" w:rsidRDefault="00216016" w:rsidP="00DA0F27">
      <w:pPr>
        <w:widowControl w:val="0"/>
        <w:autoSpaceDE w:val="0"/>
        <w:autoSpaceDN w:val="0"/>
        <w:adjustRightInd w:val="0"/>
        <w:contextualSpacing/>
        <w:jc w:val="both"/>
        <w:rPr>
          <w:rFonts w:cs="Times"/>
          <w:b/>
          <w:bCs/>
          <w:u w:val="single"/>
          <w:lang w:val="es-ES"/>
        </w:rPr>
      </w:pPr>
    </w:p>
    <w:p w14:paraId="1E73694F" w14:textId="2736C22C" w:rsidR="00DA2CCF" w:rsidRPr="00927CB6" w:rsidRDefault="00A30031" w:rsidP="00DA0F27">
      <w:pPr>
        <w:pStyle w:val="Prrafodelista"/>
        <w:widowControl w:val="0"/>
        <w:numPr>
          <w:ilvl w:val="0"/>
          <w:numId w:val="2"/>
        </w:numPr>
        <w:autoSpaceDE w:val="0"/>
        <w:autoSpaceDN w:val="0"/>
        <w:adjustRightInd w:val="0"/>
        <w:ind w:left="284" w:hanging="284"/>
        <w:jc w:val="both"/>
        <w:rPr>
          <w:rFonts w:cs="Times New Roman"/>
          <w:b/>
          <w:lang w:val="es-ES"/>
        </w:rPr>
      </w:pPr>
      <w:r w:rsidRPr="00927CB6">
        <w:rPr>
          <w:rFonts w:cs="Times"/>
          <w:bCs/>
          <w:lang w:val="es-ES"/>
        </w:rPr>
        <w:t xml:space="preserve">El Comité, </w:t>
      </w:r>
      <w:r w:rsidR="00294EB9" w:rsidRPr="00927CB6">
        <w:rPr>
          <w:rFonts w:cs="Times"/>
          <w:bCs/>
          <w:lang w:val="es-ES"/>
        </w:rPr>
        <w:t xml:space="preserve">en la evaluación del Tercer informe recomendó: </w:t>
      </w:r>
      <w:r w:rsidR="00017845" w:rsidRPr="00927CB6">
        <w:rPr>
          <w:rFonts w:cs="Times"/>
          <w:bCs/>
          <w:lang w:val="es-ES"/>
        </w:rPr>
        <w:t xml:space="preserve">“(…) </w:t>
      </w:r>
      <w:r w:rsidR="00017845" w:rsidRPr="00927CB6">
        <w:rPr>
          <w:rFonts w:cs="Times"/>
          <w:bCs/>
          <w:i/>
          <w:lang w:val="es-ES"/>
        </w:rPr>
        <w:t xml:space="preserve">aprobar y aplicar una legislación sobre la igualdad entre hombres y mujeres, reconociendo así oficialmente la </w:t>
      </w:r>
      <w:r w:rsidR="00017845" w:rsidRPr="00927CB6">
        <w:rPr>
          <w:rFonts w:cs="Times"/>
          <w:bCs/>
          <w:i/>
          <w:lang w:val="es-ES"/>
        </w:rPr>
        <w:lastRenderedPageBreak/>
        <w:t>naturaleza particular de la discriminación contra la mujer y abordarla adecuadamente</w:t>
      </w:r>
      <w:r w:rsidR="00017845" w:rsidRPr="00927CB6">
        <w:rPr>
          <w:rFonts w:cs="Times"/>
          <w:bCs/>
          <w:lang w:val="es-ES"/>
        </w:rPr>
        <w:t>.” (párr. 8 CCPR/C/GTM/CO3)</w:t>
      </w:r>
      <w:r w:rsidR="00294EB9" w:rsidRPr="00927CB6">
        <w:rPr>
          <w:rFonts w:cs="Times"/>
          <w:bCs/>
          <w:lang w:val="es-ES"/>
        </w:rPr>
        <w:t xml:space="preserve"> y posteriormente solicitó que se informe sobre:</w:t>
      </w:r>
      <w:r w:rsidR="00294EB9" w:rsidRPr="00927CB6">
        <w:rPr>
          <w:rFonts w:cs="Helvetica"/>
          <w:sz w:val="30"/>
          <w:szCs w:val="30"/>
          <w:lang w:val="es-ES"/>
        </w:rPr>
        <w:t xml:space="preserve"> </w:t>
      </w:r>
      <w:r w:rsidR="001C2AF0" w:rsidRPr="00927CB6">
        <w:rPr>
          <w:rFonts w:cs="Times New Roman"/>
          <w:b/>
          <w:i/>
          <w:lang w:val="es-ES"/>
        </w:rPr>
        <w:t xml:space="preserve">“(…) </w:t>
      </w:r>
      <w:r w:rsidR="00FF570F" w:rsidRPr="00927CB6">
        <w:rPr>
          <w:rFonts w:cs="Times New Roman"/>
          <w:b/>
          <w:i/>
          <w:lang w:val="es-ES"/>
        </w:rPr>
        <w:t>I</w:t>
      </w:r>
      <w:r w:rsidR="00DA2CCF" w:rsidRPr="00927CB6">
        <w:rPr>
          <w:rFonts w:cs="Times New Roman"/>
          <w:b/>
          <w:i/>
          <w:lang w:val="es-ES"/>
        </w:rPr>
        <w:t>nformar acerca de las medidas adoptadas, incluyendo campañas de sensibilización, y su impacto, para prevenir y proporcionar una protección eficaz contra la violencia y la discriminación</w:t>
      </w:r>
      <w:r w:rsidR="001C2AF0" w:rsidRPr="00927CB6">
        <w:rPr>
          <w:rFonts w:cs="Times New Roman"/>
          <w:b/>
          <w:i/>
          <w:lang w:val="es-ES"/>
        </w:rPr>
        <w:t>”</w:t>
      </w:r>
      <w:r w:rsidR="001C2AF0" w:rsidRPr="00927CB6">
        <w:rPr>
          <w:rFonts w:cs="Times New Roman"/>
          <w:lang w:val="es-ES"/>
        </w:rPr>
        <w:t xml:space="preserve"> (parr.4 CCPR/C/GTM/QPR/4)</w:t>
      </w:r>
      <w:r w:rsidR="00D604D9" w:rsidRPr="00927CB6">
        <w:rPr>
          <w:rFonts w:cs="Times New Roman"/>
          <w:lang w:val="es-ES"/>
        </w:rPr>
        <w:t xml:space="preserve"> y </w:t>
      </w:r>
      <w:r w:rsidR="00D604D9" w:rsidRPr="00927CB6">
        <w:rPr>
          <w:rFonts w:cs="Times New Roman"/>
          <w:i/>
          <w:lang w:val="es-ES"/>
        </w:rPr>
        <w:t>“</w:t>
      </w:r>
      <w:r w:rsidR="00D604D9" w:rsidRPr="00927CB6">
        <w:rPr>
          <w:rFonts w:cs="Times New Roman"/>
          <w:b/>
          <w:i/>
          <w:lang w:val="es-ES"/>
        </w:rPr>
        <w:t xml:space="preserve">(…) </w:t>
      </w:r>
      <w:r w:rsidR="00FC1CAA" w:rsidRPr="00927CB6">
        <w:rPr>
          <w:rFonts w:cs="Times New Roman"/>
          <w:b/>
          <w:i/>
          <w:lang w:val="es-ES"/>
        </w:rPr>
        <w:t>Sírvanse proporcionar información actualizada acerca de las medidas adoptadas, y sus resultados, para garantizar la igualdad entre mujeres y hombres en todas las esferas, incluida su participación en la vida política</w:t>
      </w:r>
      <w:r w:rsidR="00D604D9" w:rsidRPr="00927CB6">
        <w:rPr>
          <w:rFonts w:cs="Times New Roman"/>
          <w:b/>
          <w:i/>
          <w:lang w:val="es-ES"/>
        </w:rPr>
        <w:t>”.</w:t>
      </w:r>
      <w:r w:rsidR="00D604D9" w:rsidRPr="00927CB6">
        <w:rPr>
          <w:rFonts w:cs="Times New Roman"/>
          <w:b/>
          <w:lang w:val="es-ES"/>
        </w:rPr>
        <w:t xml:space="preserve"> </w:t>
      </w:r>
      <w:r w:rsidR="00D604D9" w:rsidRPr="00927CB6">
        <w:rPr>
          <w:rFonts w:cs="Times New Roman"/>
          <w:lang w:val="es-ES"/>
        </w:rPr>
        <w:t>(parr.5 CCPR/C/GTM/QPR/4)</w:t>
      </w:r>
      <w:r w:rsidR="00927CB6" w:rsidRPr="00927CB6">
        <w:rPr>
          <w:rFonts w:cs="Times New Roman"/>
          <w:b/>
          <w:lang w:val="es-ES"/>
        </w:rPr>
        <w:t>.</w:t>
      </w:r>
    </w:p>
    <w:p w14:paraId="6636E8DB" w14:textId="77777777" w:rsidR="00927CB6" w:rsidRPr="00927CB6" w:rsidRDefault="00927CB6" w:rsidP="00DA0F27">
      <w:pPr>
        <w:pStyle w:val="Prrafodelista"/>
        <w:widowControl w:val="0"/>
        <w:autoSpaceDE w:val="0"/>
        <w:autoSpaceDN w:val="0"/>
        <w:adjustRightInd w:val="0"/>
        <w:ind w:left="284"/>
        <w:jc w:val="both"/>
        <w:rPr>
          <w:rFonts w:cs="Helvetica"/>
          <w:sz w:val="30"/>
          <w:szCs w:val="30"/>
          <w:lang w:val="es-ES"/>
        </w:rPr>
      </w:pPr>
    </w:p>
    <w:p w14:paraId="4C9BB120" w14:textId="77777777" w:rsidR="0016214B" w:rsidRPr="008100E3" w:rsidRDefault="00C56E2F" w:rsidP="00DA0F27">
      <w:pPr>
        <w:pStyle w:val="Prrafodelista"/>
        <w:widowControl w:val="0"/>
        <w:numPr>
          <w:ilvl w:val="0"/>
          <w:numId w:val="2"/>
        </w:numPr>
        <w:autoSpaceDE w:val="0"/>
        <w:autoSpaceDN w:val="0"/>
        <w:adjustRightInd w:val="0"/>
        <w:ind w:left="284" w:hanging="284"/>
        <w:jc w:val="both"/>
        <w:rPr>
          <w:rFonts w:cs="Times New Roman"/>
          <w:lang w:val="es-ES"/>
        </w:rPr>
      </w:pPr>
      <w:r w:rsidRPr="008100E3">
        <w:rPr>
          <w:rFonts w:cs="Times New Roman"/>
          <w:lang w:val="es-ES"/>
        </w:rPr>
        <w:t xml:space="preserve">En los últimos años (2012 a la fecha) el Estado de Guatemala ha </w:t>
      </w:r>
      <w:r w:rsidR="00D20FB0" w:rsidRPr="008100E3">
        <w:rPr>
          <w:rFonts w:cs="Times New Roman"/>
          <w:lang w:val="es-ES"/>
        </w:rPr>
        <w:t xml:space="preserve">promovido una serie de retrocesos a los avances dados en materia de derechos </w:t>
      </w:r>
      <w:r w:rsidR="003D6596" w:rsidRPr="008100E3">
        <w:rPr>
          <w:rFonts w:cs="Times New Roman"/>
          <w:lang w:val="es-ES"/>
        </w:rPr>
        <w:t xml:space="preserve">humanos </w:t>
      </w:r>
      <w:r w:rsidR="00D20FB0" w:rsidRPr="008100E3">
        <w:rPr>
          <w:rFonts w:cs="Times New Roman"/>
          <w:lang w:val="es-ES"/>
        </w:rPr>
        <w:t>de las mujeres, de esta cuenta se ha incumplido con la normativa nacional e internacional vigente respecto a la promoción de la igualdad entre hombres y mujeres, así como la eliminación de la discriminación en diversos ámbitos. En la actualidad en las altas estructuras de poder y toma de decisión los fundamentalismos religiosos, militares y capitalistas son quienes permean el modelo de actuación institucional, lo que restringe el libre ejercicio de los derechos de las mujeres, en especial al ejercicio de los derechos sexuales y reproductivos, al derecho a defender derechos y a vivir libres de toda violencia</w:t>
      </w:r>
      <w:r w:rsidR="0005556B" w:rsidRPr="008100E3">
        <w:rPr>
          <w:rFonts w:cs="Times New Roman"/>
          <w:lang w:val="es-ES"/>
        </w:rPr>
        <w:t xml:space="preserve">- Para </w:t>
      </w:r>
      <w:r w:rsidR="00D20FB0" w:rsidRPr="008100E3">
        <w:rPr>
          <w:rFonts w:cs="Times New Roman"/>
          <w:lang w:val="es-ES"/>
        </w:rPr>
        <w:t xml:space="preserve">ello </w:t>
      </w:r>
      <w:r w:rsidR="008900A6" w:rsidRPr="008100E3">
        <w:rPr>
          <w:rFonts w:cs="Times New Roman"/>
          <w:lang w:val="es-ES"/>
        </w:rPr>
        <w:t>han modificado –a su antojo-</w:t>
      </w:r>
      <w:r w:rsidR="00B15E4E" w:rsidRPr="008100E3">
        <w:rPr>
          <w:rFonts w:cs="Times New Roman"/>
          <w:lang w:val="es-ES"/>
        </w:rPr>
        <w:t xml:space="preserve"> </w:t>
      </w:r>
      <w:r w:rsidR="008900A6" w:rsidRPr="008100E3">
        <w:rPr>
          <w:rFonts w:cs="Times New Roman"/>
          <w:lang w:val="es-ES"/>
        </w:rPr>
        <w:t xml:space="preserve">leyes, política, planes y mecanismos creados para el avance de las mujeres, y los han convertido en medidas inoperantes que imposibilitan que las mujeres logren una verdadera igualdad de condiciones, </w:t>
      </w:r>
      <w:r w:rsidR="0005556B" w:rsidRPr="008100E3">
        <w:rPr>
          <w:rFonts w:cs="Times New Roman"/>
          <w:lang w:val="es-ES"/>
        </w:rPr>
        <w:t xml:space="preserve">instaurando y </w:t>
      </w:r>
      <w:r w:rsidR="008900A6" w:rsidRPr="008100E3">
        <w:rPr>
          <w:rFonts w:cs="Times New Roman"/>
          <w:lang w:val="es-ES"/>
        </w:rPr>
        <w:t xml:space="preserve"> </w:t>
      </w:r>
      <w:r w:rsidR="0005556B" w:rsidRPr="008100E3">
        <w:rPr>
          <w:rFonts w:cs="Times New Roman"/>
          <w:lang w:val="es-ES"/>
        </w:rPr>
        <w:t xml:space="preserve">reforzando </w:t>
      </w:r>
      <w:r w:rsidR="008900A6" w:rsidRPr="008100E3">
        <w:rPr>
          <w:rFonts w:cs="Times New Roman"/>
          <w:lang w:val="es-ES"/>
        </w:rPr>
        <w:t xml:space="preserve">el sistema patriarcal, clasista, sexista </w:t>
      </w:r>
      <w:r w:rsidR="0085628A" w:rsidRPr="008100E3">
        <w:rPr>
          <w:rFonts w:cs="Times New Roman"/>
          <w:lang w:val="es-ES"/>
        </w:rPr>
        <w:t>y racista.</w:t>
      </w:r>
      <w:r w:rsidR="004952D3" w:rsidRPr="008100E3">
        <w:rPr>
          <w:rFonts w:cs="Times New Roman"/>
          <w:lang w:val="es-ES"/>
        </w:rPr>
        <w:t xml:space="preserve"> </w:t>
      </w:r>
    </w:p>
    <w:p w14:paraId="0BE6F6AA" w14:textId="77777777" w:rsidR="004A0DAA" w:rsidRPr="008100E3" w:rsidRDefault="004A0DAA" w:rsidP="00DA0F27">
      <w:pPr>
        <w:pStyle w:val="Prrafodelista"/>
        <w:widowControl w:val="0"/>
        <w:autoSpaceDE w:val="0"/>
        <w:autoSpaceDN w:val="0"/>
        <w:adjustRightInd w:val="0"/>
        <w:ind w:left="284"/>
        <w:jc w:val="both"/>
        <w:rPr>
          <w:rFonts w:cs="Times New Roman"/>
          <w:lang w:val="es-ES"/>
        </w:rPr>
      </w:pPr>
    </w:p>
    <w:p w14:paraId="369189A9" w14:textId="77777777" w:rsidR="00696434" w:rsidRPr="008100E3" w:rsidRDefault="0016214B" w:rsidP="00DA0F27">
      <w:pPr>
        <w:pStyle w:val="Prrafodelista"/>
        <w:widowControl w:val="0"/>
        <w:numPr>
          <w:ilvl w:val="0"/>
          <w:numId w:val="2"/>
        </w:numPr>
        <w:autoSpaceDE w:val="0"/>
        <w:autoSpaceDN w:val="0"/>
        <w:adjustRightInd w:val="0"/>
        <w:ind w:left="284" w:hanging="284"/>
        <w:jc w:val="both"/>
        <w:rPr>
          <w:rFonts w:cs="Times New Roman"/>
          <w:lang w:val="es-ES"/>
        </w:rPr>
      </w:pPr>
      <w:r w:rsidRPr="008100E3">
        <w:rPr>
          <w:rFonts w:cs="Times New Roman"/>
          <w:lang w:val="es-ES"/>
        </w:rPr>
        <w:t>Dentro de</w:t>
      </w:r>
      <w:r w:rsidR="004E750C" w:rsidRPr="008100E3">
        <w:rPr>
          <w:rFonts w:cs="Times New Roman"/>
          <w:lang w:val="es-ES"/>
        </w:rPr>
        <w:t xml:space="preserve"> algunas </w:t>
      </w:r>
      <w:r w:rsidRPr="008100E3">
        <w:rPr>
          <w:rFonts w:cs="Times New Roman"/>
          <w:lang w:val="es-ES"/>
        </w:rPr>
        <w:t>leyes</w:t>
      </w:r>
      <w:r w:rsidR="00F37CD7" w:rsidRPr="008100E3">
        <w:rPr>
          <w:rFonts w:cs="Times New Roman"/>
          <w:lang w:val="es-ES"/>
        </w:rPr>
        <w:t xml:space="preserve"> e iniciativas de Ley</w:t>
      </w:r>
      <w:r w:rsidRPr="008100E3">
        <w:rPr>
          <w:rFonts w:cs="Times New Roman"/>
          <w:lang w:val="es-ES"/>
        </w:rPr>
        <w:t xml:space="preserve"> discriminatorias que el Estado de Guatemala ha promovido se encuentran: </w:t>
      </w:r>
      <w:r w:rsidR="00FE1E66" w:rsidRPr="008100E3">
        <w:rPr>
          <w:rFonts w:cs="Times New Roman"/>
          <w:b/>
          <w:lang w:val="es-ES"/>
        </w:rPr>
        <w:t>a</w:t>
      </w:r>
      <w:r w:rsidR="0005556B" w:rsidRPr="008100E3">
        <w:rPr>
          <w:rFonts w:cs="Times New Roman"/>
          <w:b/>
          <w:lang w:val="es-ES"/>
        </w:rPr>
        <w:t>)</w:t>
      </w:r>
      <w:r w:rsidRPr="008100E3">
        <w:rPr>
          <w:rFonts w:cs="Times New Roman"/>
          <w:lang w:val="es-ES"/>
        </w:rPr>
        <w:t xml:space="preserve"> En</w:t>
      </w:r>
      <w:r w:rsidR="008B1E1E" w:rsidRPr="008100E3">
        <w:rPr>
          <w:rFonts w:cs="Times New Roman"/>
          <w:lang w:val="es-ES"/>
        </w:rPr>
        <w:t xml:space="preserve"> el </w:t>
      </w:r>
      <w:r w:rsidR="00F37CD7" w:rsidRPr="008100E3">
        <w:rPr>
          <w:rFonts w:cs="Times New Roman"/>
          <w:lang w:val="es-ES"/>
        </w:rPr>
        <w:t>2016;</w:t>
      </w:r>
      <w:r w:rsidR="007C4DBF" w:rsidRPr="008100E3">
        <w:t xml:space="preserve"> </w:t>
      </w:r>
      <w:r w:rsidR="007C4DBF" w:rsidRPr="008100E3">
        <w:rPr>
          <w:rFonts w:cs="Times New Roman"/>
          <w:lang w:val="es-ES"/>
        </w:rPr>
        <w:t xml:space="preserve">Iniciativa </w:t>
      </w:r>
      <w:r w:rsidR="007C4DBF" w:rsidRPr="008100E3">
        <w:rPr>
          <w:rFonts w:cs="Times New Roman"/>
          <w:b/>
          <w:u w:val="single"/>
          <w:lang w:val="es-ES"/>
        </w:rPr>
        <w:t xml:space="preserve">4976 </w:t>
      </w:r>
      <w:r w:rsidR="007C4DBF" w:rsidRPr="008100E3">
        <w:rPr>
          <w:rFonts w:cs="Times New Roman"/>
          <w:i/>
          <w:lang w:val="es-ES"/>
        </w:rPr>
        <w:t>“Ley de lectura bíblica obligatoria”</w:t>
      </w:r>
      <w:r w:rsidR="007C4DBF" w:rsidRPr="008100E3">
        <w:rPr>
          <w:rFonts w:cs="Times New Roman"/>
          <w:lang w:val="es-ES"/>
        </w:rPr>
        <w:t>.  I</w:t>
      </w:r>
      <w:r w:rsidR="00F37CD7" w:rsidRPr="008100E3">
        <w:rPr>
          <w:rFonts w:cs="Times New Roman"/>
          <w:lang w:val="es-ES"/>
        </w:rPr>
        <w:t xml:space="preserve">niciativa de </w:t>
      </w:r>
      <w:r w:rsidR="0099262B" w:rsidRPr="008100E3">
        <w:rPr>
          <w:rFonts w:cs="Times New Roman"/>
          <w:lang w:val="es-ES"/>
        </w:rPr>
        <w:t xml:space="preserve">Ley </w:t>
      </w:r>
      <w:r w:rsidR="0099262B" w:rsidRPr="008100E3">
        <w:rPr>
          <w:rFonts w:cs="Times New Roman"/>
          <w:b/>
          <w:i/>
          <w:u w:val="single"/>
          <w:lang w:val="es-ES"/>
        </w:rPr>
        <w:t>5179</w:t>
      </w:r>
      <w:r w:rsidR="0099262B" w:rsidRPr="008100E3">
        <w:rPr>
          <w:rFonts w:cs="Times New Roman"/>
          <w:i/>
          <w:u w:val="single"/>
          <w:lang w:val="es-ES"/>
        </w:rPr>
        <w:t xml:space="preserve"> </w:t>
      </w:r>
      <w:r w:rsidR="0099262B" w:rsidRPr="008100E3">
        <w:rPr>
          <w:rFonts w:cs="Times New Roman"/>
          <w:i/>
          <w:lang w:val="es-ES"/>
        </w:rPr>
        <w:t>“Reformas a la Constitución Política de la República en materia del Sector Justicia”,</w:t>
      </w:r>
      <w:r w:rsidR="0099262B" w:rsidRPr="008100E3">
        <w:rPr>
          <w:rFonts w:cs="Times New Roman"/>
          <w:lang w:val="es-ES"/>
        </w:rPr>
        <w:t xml:space="preserve"> de la cual </w:t>
      </w:r>
      <w:r w:rsidRPr="008100E3">
        <w:rPr>
          <w:rFonts w:cs="Times New Roman"/>
          <w:lang w:val="es-ES"/>
        </w:rPr>
        <w:t>el Congreso de la República excluye el artículo 205, sobre el principio de equidad de género.</w:t>
      </w:r>
      <w:r w:rsidR="005E7F47" w:rsidRPr="008100E3">
        <w:rPr>
          <w:rFonts w:cs="Times New Roman"/>
          <w:lang w:val="es-ES"/>
        </w:rPr>
        <w:t xml:space="preserve"> </w:t>
      </w:r>
      <w:r w:rsidR="00996FE6" w:rsidRPr="008100E3">
        <w:rPr>
          <w:rFonts w:cs="Times New Roman"/>
          <w:lang w:val="es-ES"/>
        </w:rPr>
        <w:t xml:space="preserve">En la iniciativa </w:t>
      </w:r>
      <w:r w:rsidR="00996FE6" w:rsidRPr="008100E3">
        <w:rPr>
          <w:rFonts w:cs="Times New Roman"/>
          <w:b/>
          <w:u w:val="single"/>
          <w:lang w:val="es-ES"/>
        </w:rPr>
        <w:t>5088</w:t>
      </w:r>
      <w:r w:rsidR="0099262B" w:rsidRPr="008100E3">
        <w:rPr>
          <w:rFonts w:cs="Times New Roman"/>
          <w:b/>
          <w:u w:val="single"/>
          <w:lang w:val="es-ES"/>
        </w:rPr>
        <w:t xml:space="preserve"> </w:t>
      </w:r>
      <w:r w:rsidR="0099262B" w:rsidRPr="008100E3">
        <w:rPr>
          <w:rFonts w:cs="Times New Roman"/>
          <w:i/>
          <w:lang w:val="es-ES"/>
        </w:rPr>
        <w:t>“Ley reguladora del proceso para la Ley de Femicidio y otras formas de violencia contra la Mujer”</w:t>
      </w:r>
      <w:r w:rsidR="0099262B" w:rsidRPr="008100E3">
        <w:rPr>
          <w:rFonts w:cs="Times New Roman"/>
          <w:lang w:val="es-ES"/>
        </w:rPr>
        <w:t xml:space="preserve"> </w:t>
      </w:r>
      <w:r w:rsidR="0005556B" w:rsidRPr="008100E3">
        <w:rPr>
          <w:rFonts w:cs="Times New Roman"/>
          <w:lang w:val="es-ES"/>
        </w:rPr>
        <w:t xml:space="preserve">donde </w:t>
      </w:r>
      <w:r w:rsidR="00996FE6" w:rsidRPr="008100E3">
        <w:rPr>
          <w:rFonts w:cs="Times New Roman"/>
          <w:lang w:val="es-ES"/>
        </w:rPr>
        <w:t xml:space="preserve">disponía modificar el procedimiento de aplicación de la Ley contra el Femicidio, aduciendo que las mujeres </w:t>
      </w:r>
      <w:r w:rsidR="0099262B" w:rsidRPr="008100E3">
        <w:rPr>
          <w:rFonts w:cs="Times New Roman"/>
          <w:lang w:val="es-ES"/>
        </w:rPr>
        <w:t>“</w:t>
      </w:r>
      <w:r w:rsidR="00996FE6" w:rsidRPr="008100E3">
        <w:rPr>
          <w:rFonts w:cs="Times New Roman"/>
          <w:i/>
          <w:lang w:val="es-ES"/>
        </w:rPr>
        <w:t>mienten</w:t>
      </w:r>
      <w:r w:rsidR="0099262B" w:rsidRPr="008100E3">
        <w:rPr>
          <w:rFonts w:cs="Times New Roman"/>
          <w:i/>
          <w:lang w:val="es-ES"/>
        </w:rPr>
        <w:t>”</w:t>
      </w:r>
      <w:r w:rsidR="00996FE6" w:rsidRPr="008100E3">
        <w:rPr>
          <w:rFonts w:cs="Times New Roman"/>
          <w:lang w:val="es-ES"/>
        </w:rPr>
        <w:t xml:space="preserve"> al presentar sus denuncias y por ello se debiera aplicar otro procedimiento penal.</w:t>
      </w:r>
      <w:r w:rsidR="00F37CD7" w:rsidRPr="008100E3">
        <w:rPr>
          <w:rFonts w:cs="Arial"/>
          <w:bCs/>
          <w:lang w:eastAsia="es-GT"/>
        </w:rPr>
        <w:t xml:space="preserve"> </w:t>
      </w:r>
      <w:r w:rsidR="00FE1E66" w:rsidRPr="008100E3">
        <w:rPr>
          <w:rFonts w:cs="Arial"/>
          <w:b/>
          <w:bCs/>
          <w:lang w:eastAsia="es-GT"/>
        </w:rPr>
        <w:t>b</w:t>
      </w:r>
      <w:r w:rsidR="0005556B" w:rsidRPr="008100E3">
        <w:rPr>
          <w:rFonts w:cs="Arial"/>
          <w:b/>
          <w:bCs/>
          <w:lang w:eastAsia="es-GT"/>
        </w:rPr>
        <w:t>)</w:t>
      </w:r>
      <w:r w:rsidR="007D0192" w:rsidRPr="008100E3">
        <w:rPr>
          <w:rFonts w:cs="Arial"/>
          <w:bCs/>
          <w:lang w:eastAsia="es-GT"/>
        </w:rPr>
        <w:t xml:space="preserve"> </w:t>
      </w:r>
      <w:r w:rsidR="007E0ABF" w:rsidRPr="008100E3">
        <w:rPr>
          <w:rFonts w:cs="Arial"/>
          <w:bCs/>
          <w:lang w:eastAsia="es-GT"/>
        </w:rPr>
        <w:t xml:space="preserve">En el 2017; Iniciativa </w:t>
      </w:r>
      <w:r w:rsidR="007E0ABF" w:rsidRPr="008100E3">
        <w:rPr>
          <w:rFonts w:cs="Arial"/>
          <w:b/>
          <w:bCs/>
          <w:u w:val="single"/>
          <w:lang w:eastAsia="es-GT"/>
        </w:rPr>
        <w:t>5257</w:t>
      </w:r>
      <w:r w:rsidR="007E0ABF" w:rsidRPr="008100E3">
        <w:rPr>
          <w:rFonts w:cs="Arial"/>
          <w:bCs/>
          <w:lang w:eastAsia="es-GT"/>
        </w:rPr>
        <w:t xml:space="preserve"> </w:t>
      </w:r>
      <w:r w:rsidR="007E0ABF" w:rsidRPr="008100E3">
        <w:rPr>
          <w:rFonts w:cs="Arial"/>
          <w:bCs/>
          <w:i/>
          <w:lang w:eastAsia="es-GT"/>
        </w:rPr>
        <w:t>“Reformas al Decreto 02-2003 Ley de Organizaciones No Gubernamentales para el Desarrollo”</w:t>
      </w:r>
      <w:r w:rsidR="007E0ABF" w:rsidRPr="008100E3">
        <w:rPr>
          <w:rFonts w:cs="Arial"/>
          <w:bCs/>
          <w:lang w:eastAsia="es-GT"/>
        </w:rPr>
        <w:t xml:space="preserve"> que atenta en contra de la libertad de organización, asociación y acción de las organizaciones de sociedad civil en Guatemala.</w:t>
      </w:r>
      <w:r w:rsidR="007C4DBF" w:rsidRPr="008100E3">
        <w:rPr>
          <w:rFonts w:cs="Arial"/>
          <w:bCs/>
          <w:lang w:eastAsia="es-GT"/>
        </w:rPr>
        <w:t xml:space="preserve"> Iniciativa </w:t>
      </w:r>
      <w:r w:rsidR="007C4DBF" w:rsidRPr="008100E3">
        <w:rPr>
          <w:rFonts w:cs="Arial"/>
          <w:b/>
          <w:bCs/>
          <w:u w:val="single"/>
          <w:lang w:eastAsia="es-GT"/>
        </w:rPr>
        <w:t>5272</w:t>
      </w:r>
      <w:r w:rsidR="007C4DBF" w:rsidRPr="008100E3">
        <w:rPr>
          <w:rFonts w:cs="Arial"/>
          <w:bCs/>
          <w:lang w:eastAsia="es-GT"/>
        </w:rPr>
        <w:t xml:space="preserve"> </w:t>
      </w:r>
      <w:r w:rsidR="007C4DBF" w:rsidRPr="008100E3">
        <w:rPr>
          <w:rFonts w:cs="Arial"/>
          <w:bCs/>
          <w:i/>
          <w:lang w:eastAsia="es-GT"/>
        </w:rPr>
        <w:t>“Ley de Protección a la Vida y la Familia”</w:t>
      </w:r>
      <w:r w:rsidR="007C4DBF" w:rsidRPr="008100E3">
        <w:rPr>
          <w:rFonts w:cs="Arial"/>
          <w:bCs/>
          <w:lang w:eastAsia="es-GT"/>
        </w:rPr>
        <w:t>, la cual es discriminatoria a los derechos de las mujeres y comunidades de la diversidad sexual, contraviene el principio de progresivida</w:t>
      </w:r>
      <w:r w:rsidR="00B15E4E" w:rsidRPr="008100E3">
        <w:rPr>
          <w:rFonts w:cs="Arial"/>
          <w:bCs/>
          <w:lang w:eastAsia="es-GT"/>
        </w:rPr>
        <w:t xml:space="preserve">d y control de convencionalidad, </w:t>
      </w:r>
      <w:r w:rsidR="007C4DBF" w:rsidRPr="008100E3">
        <w:rPr>
          <w:rFonts w:cs="Arial"/>
          <w:bCs/>
          <w:lang w:eastAsia="es-GT"/>
        </w:rPr>
        <w:t xml:space="preserve">y atenta en contra de los derechos sexuales y reproductivos de las mujeres. Iniciativa </w:t>
      </w:r>
      <w:r w:rsidR="007C4DBF" w:rsidRPr="008100E3">
        <w:rPr>
          <w:rFonts w:cs="Arial"/>
          <w:b/>
          <w:bCs/>
          <w:u w:val="single"/>
          <w:lang w:eastAsia="es-GT"/>
        </w:rPr>
        <w:t>5283</w:t>
      </w:r>
      <w:r w:rsidR="007C4DBF" w:rsidRPr="008100E3">
        <w:rPr>
          <w:rFonts w:cs="Arial"/>
          <w:bCs/>
          <w:lang w:eastAsia="es-GT"/>
        </w:rPr>
        <w:t xml:space="preserve"> </w:t>
      </w:r>
      <w:r w:rsidR="007C4DBF" w:rsidRPr="008100E3">
        <w:rPr>
          <w:rFonts w:cs="Arial"/>
          <w:bCs/>
          <w:i/>
          <w:lang w:eastAsia="es-GT"/>
        </w:rPr>
        <w:t>“Ley de Prevención de la Violencia”</w:t>
      </w:r>
      <w:r w:rsidR="007C4DBF" w:rsidRPr="008100E3">
        <w:rPr>
          <w:rFonts w:cs="Arial"/>
          <w:bCs/>
          <w:lang w:eastAsia="es-GT"/>
        </w:rPr>
        <w:t>, la cual anula todos los avances que se han dado en materia de prevención de la violencia contra las mujeres, además crea instancias paralelas a las</w:t>
      </w:r>
      <w:r w:rsidR="00B15E4E" w:rsidRPr="008100E3">
        <w:rPr>
          <w:rFonts w:cs="Arial"/>
          <w:bCs/>
          <w:lang w:eastAsia="es-GT"/>
        </w:rPr>
        <w:t xml:space="preserve"> ya </w:t>
      </w:r>
      <w:r w:rsidR="007C4DBF" w:rsidRPr="008100E3">
        <w:rPr>
          <w:rFonts w:cs="Arial"/>
          <w:bCs/>
          <w:lang w:eastAsia="es-GT"/>
        </w:rPr>
        <w:t xml:space="preserve"> creadas, pues en la actualidad existen instancias como la Coordinadora Nacional para la Prevención de la Violencia</w:t>
      </w:r>
      <w:r w:rsidR="00E3623B" w:rsidRPr="008100E3">
        <w:rPr>
          <w:rFonts w:cs="Arial"/>
          <w:bCs/>
          <w:lang w:eastAsia="es-GT"/>
        </w:rPr>
        <w:t xml:space="preserve"> Intrafamiliar y en </w:t>
      </w:r>
      <w:r w:rsidR="007C4DBF" w:rsidRPr="008100E3">
        <w:rPr>
          <w:rFonts w:cs="Arial"/>
          <w:bCs/>
          <w:lang w:eastAsia="es-GT"/>
        </w:rPr>
        <w:t xml:space="preserve"> </w:t>
      </w:r>
      <w:r w:rsidR="00E3623B" w:rsidRPr="008100E3">
        <w:rPr>
          <w:rFonts w:cs="Arial"/>
          <w:bCs/>
          <w:lang w:eastAsia="es-GT"/>
        </w:rPr>
        <w:t>de la Mujer</w:t>
      </w:r>
      <w:r w:rsidR="007C4DBF" w:rsidRPr="008100E3">
        <w:rPr>
          <w:rFonts w:cs="Arial"/>
          <w:bCs/>
          <w:lang w:eastAsia="es-GT"/>
        </w:rPr>
        <w:t xml:space="preserve">-CONAPREVI y del Tercer Viceministerio de </w:t>
      </w:r>
      <w:r w:rsidR="007F2C77" w:rsidRPr="008100E3">
        <w:rPr>
          <w:rFonts w:cs="Arial"/>
          <w:bCs/>
          <w:lang w:eastAsia="es-GT"/>
        </w:rPr>
        <w:t>Prevención</w:t>
      </w:r>
      <w:r w:rsidR="007C4DBF" w:rsidRPr="008100E3">
        <w:rPr>
          <w:rFonts w:cs="Arial"/>
          <w:bCs/>
          <w:lang w:eastAsia="es-GT"/>
        </w:rPr>
        <w:t xml:space="preserve"> de la Violencia, del Ministerio de Gobernación</w:t>
      </w:r>
      <w:r w:rsidR="00B15E4E" w:rsidRPr="008100E3">
        <w:rPr>
          <w:rFonts w:cs="Arial"/>
          <w:bCs/>
          <w:lang w:eastAsia="es-GT"/>
        </w:rPr>
        <w:t xml:space="preserve"> para actuar respecto a la prevenc</w:t>
      </w:r>
      <w:r w:rsidR="003D6596" w:rsidRPr="008100E3">
        <w:rPr>
          <w:rFonts w:cs="Arial"/>
          <w:bCs/>
          <w:lang w:eastAsia="es-GT"/>
        </w:rPr>
        <w:t>i</w:t>
      </w:r>
      <w:r w:rsidR="00B15E4E" w:rsidRPr="008100E3">
        <w:rPr>
          <w:rFonts w:cs="Arial"/>
          <w:bCs/>
          <w:lang w:eastAsia="es-GT"/>
        </w:rPr>
        <w:t>ón de la violencia contra las mujeres</w:t>
      </w:r>
      <w:r w:rsidR="00F25822" w:rsidRPr="008100E3">
        <w:rPr>
          <w:rFonts w:cs="Arial"/>
          <w:bCs/>
          <w:lang w:eastAsia="es-GT"/>
        </w:rPr>
        <w:t xml:space="preserve">, además esta iniciativa de Ley es  incostitucional, va en contra de la Ley Marco del Sistema Nacional de Seguridad,  limita el acciones del Ministerio de Gobernación y da funciones al Ejercito para participar en la seguridad ciudadana, la emisión de esta Ley sería un grave retroceso para el pais, pues ademas contraviene los Acuerdos de Paz, en específico en el Acuerdo de Paz sobre </w:t>
      </w:r>
      <w:r w:rsidR="00F25822" w:rsidRPr="008100E3">
        <w:rPr>
          <w:rFonts w:cs="Arial"/>
          <w:bCs/>
          <w:lang w:eastAsia="es-GT"/>
        </w:rPr>
        <w:lastRenderedPageBreak/>
        <w:t xml:space="preserve">el Fortalecimiento del Poder Civil y función del Ejercito en una Sociedad Democrática y el Acuerdo Gobla de Derechos humanos. </w:t>
      </w:r>
      <w:r w:rsidR="0031475E" w:rsidRPr="008100E3">
        <w:rPr>
          <w:rFonts w:cs="Arial"/>
          <w:bCs/>
          <w:lang w:eastAsia="es-GT"/>
        </w:rPr>
        <w:t>L</w:t>
      </w:r>
      <w:r w:rsidR="00B15E4E" w:rsidRPr="008100E3">
        <w:rPr>
          <w:rFonts w:cs="Arial"/>
          <w:bCs/>
          <w:lang w:eastAsia="es-GT"/>
        </w:rPr>
        <w:t>a i</w:t>
      </w:r>
      <w:r w:rsidR="009F52CE" w:rsidRPr="008100E3">
        <w:rPr>
          <w:rFonts w:cs="Arial"/>
          <w:bCs/>
          <w:lang w:eastAsia="es-GT"/>
        </w:rPr>
        <w:t xml:space="preserve">niciativa </w:t>
      </w:r>
      <w:r w:rsidR="009F52CE" w:rsidRPr="008100E3">
        <w:rPr>
          <w:rFonts w:cs="Arial"/>
          <w:b/>
          <w:bCs/>
          <w:u w:val="single"/>
          <w:lang w:eastAsia="es-GT"/>
        </w:rPr>
        <w:t>5385</w:t>
      </w:r>
      <w:r w:rsidR="009F52CE" w:rsidRPr="008100E3">
        <w:rPr>
          <w:rFonts w:cs="Arial"/>
          <w:bCs/>
          <w:lang w:eastAsia="es-GT"/>
        </w:rPr>
        <w:t xml:space="preserve"> </w:t>
      </w:r>
      <w:r w:rsidR="009F52CE" w:rsidRPr="008100E3">
        <w:rPr>
          <w:rFonts w:cs="Arial"/>
          <w:bCs/>
          <w:i/>
          <w:lang w:eastAsia="es-GT"/>
        </w:rPr>
        <w:t>“Ley de creación de procedimientos para delitos de violencia sexual, explotación y trata de personas</w:t>
      </w:r>
      <w:r w:rsidR="00291C85" w:rsidRPr="008100E3">
        <w:rPr>
          <w:rFonts w:cs="Arial"/>
          <w:bCs/>
          <w:i/>
          <w:lang w:eastAsia="es-GT"/>
        </w:rPr>
        <w:t>”</w:t>
      </w:r>
      <w:r w:rsidR="00291C85" w:rsidRPr="008100E3">
        <w:rPr>
          <w:rFonts w:cs="Arial"/>
          <w:bCs/>
          <w:lang w:eastAsia="es-GT"/>
        </w:rPr>
        <w:t>, esta iniciativa de fondo pretende proteger al agresor y le da potestad a la defensa de fiscalizar las acciones del Ministerio</w:t>
      </w:r>
      <w:r w:rsidR="005E6775" w:rsidRPr="008100E3">
        <w:rPr>
          <w:rFonts w:cs="Arial"/>
          <w:bCs/>
          <w:lang w:eastAsia="es-GT"/>
        </w:rPr>
        <w:t xml:space="preserve"> Público</w:t>
      </w:r>
      <w:r w:rsidR="00291C85" w:rsidRPr="008100E3">
        <w:rPr>
          <w:rFonts w:cs="Arial"/>
          <w:bCs/>
          <w:lang w:eastAsia="es-GT"/>
        </w:rPr>
        <w:t xml:space="preserve">, no hay un </w:t>
      </w:r>
      <w:r w:rsidR="005E6775" w:rsidRPr="008100E3">
        <w:rPr>
          <w:rFonts w:cs="Arial"/>
          <w:bCs/>
          <w:lang w:eastAsia="es-GT"/>
        </w:rPr>
        <w:t>enfoque</w:t>
      </w:r>
      <w:r w:rsidR="00291C85" w:rsidRPr="008100E3">
        <w:rPr>
          <w:rFonts w:cs="Arial"/>
          <w:bCs/>
          <w:lang w:eastAsia="es-GT"/>
        </w:rPr>
        <w:t xml:space="preserve"> hacia las víctimas y sobrevivientes y pretende reducción de penas</w:t>
      </w:r>
      <w:r w:rsidR="005E6775" w:rsidRPr="008100E3">
        <w:rPr>
          <w:rFonts w:cs="Arial"/>
          <w:bCs/>
          <w:lang w:eastAsia="es-GT"/>
        </w:rPr>
        <w:t xml:space="preserve">. </w:t>
      </w:r>
      <w:r w:rsidR="00FE1E66" w:rsidRPr="008100E3">
        <w:rPr>
          <w:rFonts w:cs="Arial"/>
          <w:b/>
          <w:bCs/>
          <w:lang w:eastAsia="es-GT"/>
        </w:rPr>
        <w:t>c)</w:t>
      </w:r>
      <w:r w:rsidR="00FE1E66" w:rsidRPr="008100E3">
        <w:rPr>
          <w:rFonts w:cs="Arial"/>
          <w:bCs/>
          <w:lang w:eastAsia="es-GT"/>
        </w:rPr>
        <w:t xml:space="preserve"> </w:t>
      </w:r>
      <w:r w:rsidR="00A30D44" w:rsidRPr="008100E3">
        <w:rPr>
          <w:rFonts w:cs="Arial"/>
          <w:bCs/>
          <w:lang w:eastAsia="es-GT"/>
        </w:rPr>
        <w:t xml:space="preserve">Además, en el 2016; se reformó </w:t>
      </w:r>
      <w:r w:rsidR="001B40BA" w:rsidRPr="008100E3">
        <w:rPr>
          <w:rFonts w:cs="Times New Roman"/>
          <w:lang w:val="es-ES"/>
        </w:rPr>
        <w:t xml:space="preserve">la Ley electoral y de Partidos Políticos </w:t>
      </w:r>
      <w:r w:rsidR="005E7F47" w:rsidRPr="008100E3">
        <w:rPr>
          <w:rFonts w:cs="Times New Roman"/>
          <w:b/>
          <w:u w:val="single"/>
          <w:lang w:val="es-ES"/>
        </w:rPr>
        <w:t>Decreto 26-2016</w:t>
      </w:r>
      <w:r w:rsidR="005E7F47" w:rsidRPr="008100E3">
        <w:rPr>
          <w:rFonts w:cs="Times New Roman"/>
          <w:b/>
          <w:lang w:val="es-ES"/>
        </w:rPr>
        <w:t>,</w:t>
      </w:r>
      <w:r w:rsidR="005E7F47" w:rsidRPr="008100E3">
        <w:rPr>
          <w:rFonts w:cs="Times New Roman"/>
          <w:lang w:val="es-ES"/>
        </w:rPr>
        <w:t xml:space="preserve"> </w:t>
      </w:r>
      <w:r w:rsidR="00A30D44" w:rsidRPr="008100E3">
        <w:rPr>
          <w:rFonts w:cs="Times New Roman"/>
          <w:lang w:val="es-ES"/>
        </w:rPr>
        <w:t xml:space="preserve">la cual </w:t>
      </w:r>
      <w:r w:rsidR="005E7F47" w:rsidRPr="008100E3">
        <w:rPr>
          <w:rFonts w:cs="Times New Roman"/>
          <w:lang w:val="es-ES"/>
        </w:rPr>
        <w:t xml:space="preserve">excluye lo referente a la participación de las mujeres, la paridad y alternancia en los puestos de toma de decisión. </w:t>
      </w:r>
      <w:r w:rsidR="00A645D1" w:rsidRPr="008100E3">
        <w:rPr>
          <w:rFonts w:cs="Times New Roman"/>
          <w:lang w:val="es-ES"/>
        </w:rPr>
        <w:t xml:space="preserve">En el 2018 se aprobó en tercera lectura las reformas a la Ley electoral y de partidos políticos, la cual no volvió </w:t>
      </w:r>
      <w:r w:rsidR="00E11783" w:rsidRPr="008100E3">
        <w:rPr>
          <w:rFonts w:cs="Times New Roman"/>
          <w:lang w:val="es-ES"/>
        </w:rPr>
        <w:t>a tomar</w:t>
      </w:r>
      <w:r w:rsidR="00A645D1" w:rsidRPr="008100E3">
        <w:rPr>
          <w:rFonts w:cs="Times New Roman"/>
          <w:lang w:val="es-ES"/>
        </w:rPr>
        <w:t xml:space="preserve"> en cuenta las propuestas que hiciera el Tribunal Supremo Electoral</w:t>
      </w:r>
      <w:r w:rsidR="00E11652" w:rsidRPr="008100E3">
        <w:rPr>
          <w:rFonts w:cs="Times New Roman"/>
          <w:lang w:val="es-ES"/>
        </w:rPr>
        <w:t>-TSE</w:t>
      </w:r>
      <w:r w:rsidR="00A645D1" w:rsidRPr="008100E3">
        <w:rPr>
          <w:rFonts w:cs="Times New Roman"/>
          <w:lang w:val="es-ES"/>
        </w:rPr>
        <w:t xml:space="preserve"> y la Sociedad Civil, nuevamente la participación de las mujeres, la paridad y alternabilidad quedaron fuer</w:t>
      </w:r>
      <w:r w:rsidR="00E11652" w:rsidRPr="008100E3">
        <w:rPr>
          <w:rFonts w:cs="Times New Roman"/>
          <w:lang w:val="es-ES"/>
        </w:rPr>
        <w:t>a de la discusión del Congreso.</w:t>
      </w:r>
    </w:p>
    <w:p w14:paraId="085AF130" w14:textId="77777777" w:rsidR="00E11652" w:rsidRPr="008100E3" w:rsidRDefault="00E11652" w:rsidP="00DA0F27">
      <w:pPr>
        <w:pStyle w:val="Prrafodelista"/>
        <w:widowControl w:val="0"/>
        <w:autoSpaceDE w:val="0"/>
        <w:autoSpaceDN w:val="0"/>
        <w:adjustRightInd w:val="0"/>
        <w:ind w:left="284"/>
        <w:jc w:val="both"/>
        <w:rPr>
          <w:rFonts w:cs="Times New Roman"/>
          <w:lang w:val="es-ES"/>
        </w:rPr>
      </w:pPr>
    </w:p>
    <w:p w14:paraId="68FD3F83" w14:textId="60894EF2" w:rsidR="00F976DA" w:rsidRDefault="00696434" w:rsidP="00DA0F27">
      <w:pPr>
        <w:pStyle w:val="Prrafodelista"/>
        <w:widowControl w:val="0"/>
        <w:numPr>
          <w:ilvl w:val="0"/>
          <w:numId w:val="2"/>
        </w:numPr>
        <w:autoSpaceDE w:val="0"/>
        <w:autoSpaceDN w:val="0"/>
        <w:adjustRightInd w:val="0"/>
        <w:ind w:left="284" w:hanging="284"/>
        <w:jc w:val="both"/>
        <w:rPr>
          <w:rFonts w:cs="Times New Roman"/>
          <w:lang w:val="es-ES"/>
        </w:rPr>
      </w:pPr>
      <w:r w:rsidRPr="008100E3">
        <w:rPr>
          <w:rFonts w:cs="Times New Roman"/>
          <w:lang w:val="es-ES"/>
        </w:rPr>
        <w:t>En el Organismo Ejecutivo; se debilitaron los mecanismos para el avance de las mujeres, a saber: Secretaria Presidencial de la Mujer-SEPREM, a través del Acuerdo Gubernativo-AG 34-2012, y Defensoría de la Mujer Indígena-DEMI, AG 38-2013, mediante los cuales se anuló el procedimiento de participación de las organizaciones de mujeres y mujeres indígenas del proceso de elección de las funcionarias de estos mecanismos. En la actualidad la SEPREM trabaja haciendo esfuerzos hacia el logro de la igualdad de las mujeres, sin embargo, no existe voluntad por parte del Ejecutivo en su conjunto para cumplir con lo establecido en la Política Nacional de Promoción y Desarrollo Integral de las Mujeres-PNPDIM y Plan de Equidad de Oportunidades-PEO, pues en la actualidad el presupuesto destinado para los derechos de las mujeres asciende a un 2% del presupuesto nacional</w:t>
      </w:r>
      <w:r w:rsidR="00CF0DB9" w:rsidRPr="008100E3">
        <w:rPr>
          <w:rFonts w:cs="Times New Roman"/>
          <w:lang w:val="es-ES"/>
        </w:rPr>
        <w:t xml:space="preserve"> lo que es incongruente siendo las mujeres más del 50% de la población</w:t>
      </w:r>
      <w:r w:rsidRPr="008100E3">
        <w:rPr>
          <w:rFonts w:cs="Times New Roman"/>
          <w:lang w:val="es-ES"/>
        </w:rPr>
        <w:t>. En el caso de la DEMI, incumple con el mandato para el cual fue creada y en la actualidad no responde a las demandas de las mujeres indígenas.</w:t>
      </w:r>
    </w:p>
    <w:p w14:paraId="0EA67A0D" w14:textId="77777777" w:rsidR="00927CB6" w:rsidRPr="00927CB6" w:rsidRDefault="00927CB6" w:rsidP="00DA0F27">
      <w:pPr>
        <w:widowControl w:val="0"/>
        <w:autoSpaceDE w:val="0"/>
        <w:autoSpaceDN w:val="0"/>
        <w:adjustRightInd w:val="0"/>
        <w:contextualSpacing/>
        <w:jc w:val="both"/>
        <w:rPr>
          <w:rFonts w:cs="Times New Roman"/>
          <w:lang w:val="es-ES"/>
        </w:rPr>
      </w:pPr>
    </w:p>
    <w:p w14:paraId="567A73EF" w14:textId="77777777" w:rsidR="006A2DFA" w:rsidRPr="008100E3" w:rsidRDefault="006A2DFA" w:rsidP="00DA0F27">
      <w:pPr>
        <w:pStyle w:val="Prrafodelista"/>
        <w:widowControl w:val="0"/>
        <w:numPr>
          <w:ilvl w:val="0"/>
          <w:numId w:val="2"/>
        </w:numPr>
        <w:autoSpaceDE w:val="0"/>
        <w:autoSpaceDN w:val="0"/>
        <w:adjustRightInd w:val="0"/>
        <w:ind w:left="284" w:hanging="284"/>
        <w:jc w:val="both"/>
        <w:rPr>
          <w:lang w:val="es-ES"/>
        </w:rPr>
      </w:pPr>
      <w:r w:rsidRPr="008100E3">
        <w:rPr>
          <w:lang w:val="es-ES"/>
        </w:rPr>
        <w:t xml:space="preserve">El 08 de febrero, el Congreso de la República publico en su página institucional  </w:t>
      </w:r>
      <w:hyperlink r:id="rId11" w:history="1">
        <w:r w:rsidRPr="008100E3">
          <w:rPr>
            <w:rStyle w:val="Hipervnculo"/>
            <w:rFonts w:cs="Times New Roman"/>
            <w:color w:val="auto"/>
            <w:lang w:val="es-ES"/>
          </w:rPr>
          <w:t>https://www.congreso.gob.gt</w:t>
        </w:r>
      </w:hyperlink>
      <w:r w:rsidRPr="008100E3">
        <w:rPr>
          <w:lang w:val="es-ES"/>
        </w:rPr>
        <w:t xml:space="preserve">  la  asignación de Presidencias de las Comisiones Ordinarias de Trabajo para el periodo legislativo 2018-2019, en dicha publicació</w:t>
      </w:r>
      <w:r w:rsidR="0053671A" w:rsidRPr="008100E3">
        <w:rPr>
          <w:lang w:val="es-ES"/>
        </w:rPr>
        <w:t>n se informa que el Diputado Aní</w:t>
      </w:r>
      <w:r w:rsidRPr="008100E3">
        <w:rPr>
          <w:lang w:val="es-ES"/>
        </w:rPr>
        <w:t>bal Rojas, es electo como presidente de la Comisión de la Mujer del Congreso de la República</w:t>
      </w:r>
      <w:r w:rsidR="00F976DA" w:rsidRPr="008100E3">
        <w:rPr>
          <w:rFonts w:cs="Times New Roman"/>
          <w:lang w:val="es-ES"/>
        </w:rPr>
        <w:t>,</w:t>
      </w:r>
      <w:r w:rsidRPr="008100E3">
        <w:rPr>
          <w:lang w:val="es-ES"/>
        </w:rPr>
        <w:t xml:space="preserve"> </w:t>
      </w:r>
      <w:r w:rsidR="0053671A" w:rsidRPr="008100E3">
        <w:rPr>
          <w:lang w:val="es-ES"/>
        </w:rPr>
        <w:t xml:space="preserve">cabe señalar que este diputado es uno de los ponentes de la iniciativa de Ley 5272 </w:t>
      </w:r>
      <w:r w:rsidR="0053671A" w:rsidRPr="008100E3">
        <w:rPr>
          <w:i/>
          <w:lang w:val="es-ES"/>
        </w:rPr>
        <w:t>“Ley de Protección de la Vida y la Familia”</w:t>
      </w:r>
      <w:r w:rsidR="00F976DA" w:rsidRPr="008100E3">
        <w:rPr>
          <w:rStyle w:val="Refdenotaalpie"/>
          <w:rFonts w:cs="Times New Roman"/>
          <w:lang w:val="es-ES"/>
        </w:rPr>
        <w:t xml:space="preserve"> </w:t>
      </w:r>
      <w:r w:rsidR="00F976DA" w:rsidRPr="008100E3">
        <w:rPr>
          <w:rStyle w:val="Refdenotaalpie"/>
          <w:rFonts w:cs="Times New Roman"/>
          <w:lang w:val="es-ES"/>
        </w:rPr>
        <w:footnoteReference w:id="4"/>
      </w:r>
      <w:r w:rsidR="0053671A" w:rsidRPr="008100E3">
        <w:rPr>
          <w:lang w:val="es-ES"/>
        </w:rPr>
        <w:t xml:space="preserve">, iniciativa que es inconstitucional y que viola los derechos humanos de las mujeres y </w:t>
      </w:r>
      <w:r w:rsidR="00F976DA" w:rsidRPr="008100E3">
        <w:rPr>
          <w:lang w:val="es-ES"/>
        </w:rPr>
        <w:t xml:space="preserve">de </w:t>
      </w:r>
      <w:r w:rsidR="0053671A" w:rsidRPr="008100E3">
        <w:rPr>
          <w:lang w:val="es-ES"/>
        </w:rPr>
        <w:t>las comunidades de la diversidad sexual. Est</w:t>
      </w:r>
      <w:r w:rsidR="00F976DA" w:rsidRPr="008100E3">
        <w:rPr>
          <w:lang w:val="es-ES"/>
        </w:rPr>
        <w:t xml:space="preserve">a medida tomada por el Congreso </w:t>
      </w:r>
      <w:r w:rsidR="0053671A" w:rsidRPr="008100E3">
        <w:rPr>
          <w:lang w:val="es-ES"/>
        </w:rPr>
        <w:t xml:space="preserve"> contraviene todos los marcos legales nacionales e internacionales </w:t>
      </w:r>
      <w:r w:rsidR="00F976DA" w:rsidRPr="008100E3">
        <w:rPr>
          <w:lang w:val="es-ES"/>
        </w:rPr>
        <w:t xml:space="preserve">respecto a medidas afirmativas para garantizar la igualdad de las mujeres, así como </w:t>
      </w:r>
      <w:r w:rsidR="0053671A" w:rsidRPr="008100E3">
        <w:rPr>
          <w:lang w:val="es-ES"/>
        </w:rPr>
        <w:t>la representación de las mujeres en puestos de toma de decisión</w:t>
      </w:r>
      <w:r w:rsidR="00F976DA" w:rsidRPr="008100E3">
        <w:rPr>
          <w:lang w:val="es-ES"/>
        </w:rPr>
        <w:t>. D</w:t>
      </w:r>
      <w:r w:rsidR="0053671A" w:rsidRPr="008100E3">
        <w:rPr>
          <w:lang w:val="es-ES"/>
        </w:rPr>
        <w:t xml:space="preserve">e esta manera la </w:t>
      </w:r>
      <w:r w:rsidR="00685EFD" w:rsidRPr="008100E3">
        <w:rPr>
          <w:lang w:val="es-ES"/>
        </w:rPr>
        <w:t xml:space="preserve">poca </w:t>
      </w:r>
      <w:r w:rsidR="0053671A" w:rsidRPr="008100E3">
        <w:rPr>
          <w:lang w:val="es-ES"/>
        </w:rPr>
        <w:t>participación que tienen las Diputadas del Congreso de la República</w:t>
      </w:r>
      <w:r w:rsidR="00F976DA" w:rsidRPr="008100E3">
        <w:rPr>
          <w:lang w:val="es-ES"/>
        </w:rPr>
        <w:t xml:space="preserve"> a presidir una Comisión del Congreso</w:t>
      </w:r>
      <w:r w:rsidR="00A9447C" w:rsidRPr="008100E3">
        <w:rPr>
          <w:lang w:val="es-ES"/>
        </w:rPr>
        <w:t>. A</w:t>
      </w:r>
      <w:r w:rsidR="00F976DA" w:rsidRPr="008100E3">
        <w:rPr>
          <w:lang w:val="es-ES"/>
        </w:rPr>
        <w:t xml:space="preserve">demás </w:t>
      </w:r>
      <w:r w:rsidR="0053671A" w:rsidRPr="008100E3">
        <w:rPr>
          <w:lang w:val="es-ES"/>
        </w:rPr>
        <w:t>esta decisi</w:t>
      </w:r>
      <w:r w:rsidR="00F976DA" w:rsidRPr="008100E3">
        <w:rPr>
          <w:lang w:val="es-ES"/>
        </w:rPr>
        <w:t>ón contraviene</w:t>
      </w:r>
      <w:r w:rsidR="0053671A" w:rsidRPr="008100E3">
        <w:rPr>
          <w:lang w:val="es-ES"/>
        </w:rPr>
        <w:t xml:space="preserve"> la misma naturaleza y esencia de creación de la Comisión de la Mujer del Congreso, cabe señalar que en el año 2005, la Red de la No Violencia contra las Mujeres-REDNOVI</w:t>
      </w:r>
      <w:r w:rsidR="00930213" w:rsidRPr="008100E3">
        <w:rPr>
          <w:lang w:val="es-ES"/>
        </w:rPr>
        <w:t xml:space="preserve"> presentó una solicitud al Congreso de la República requiriendo que el Congreso nombrara </w:t>
      </w:r>
      <w:r w:rsidR="00F976DA" w:rsidRPr="008100E3">
        <w:rPr>
          <w:lang w:val="es-ES"/>
        </w:rPr>
        <w:t xml:space="preserve"> </w:t>
      </w:r>
      <w:r w:rsidR="00F976DA" w:rsidRPr="008100E3">
        <w:rPr>
          <w:i/>
          <w:lang w:val="es-ES"/>
        </w:rPr>
        <w:t>“Diputadas Mujeres”</w:t>
      </w:r>
      <w:r w:rsidR="00F976DA" w:rsidRPr="008100E3">
        <w:rPr>
          <w:lang w:val="es-ES"/>
        </w:rPr>
        <w:t xml:space="preserve">  para presidir </w:t>
      </w:r>
      <w:r w:rsidR="00930213" w:rsidRPr="008100E3">
        <w:rPr>
          <w:lang w:val="es-ES"/>
        </w:rPr>
        <w:t xml:space="preserve">la Comisión de la Mujer, haciendo ver </w:t>
      </w:r>
      <w:r w:rsidR="00F976DA" w:rsidRPr="008100E3">
        <w:rPr>
          <w:lang w:val="es-ES"/>
        </w:rPr>
        <w:t>la importancia que tiene dicha C</w:t>
      </w:r>
      <w:r w:rsidR="00930213" w:rsidRPr="008100E3">
        <w:rPr>
          <w:lang w:val="es-ES"/>
        </w:rPr>
        <w:t xml:space="preserve">omisión para la promoción de los derechos de las mujeres, en tal sentido el Congreso tomó una medida afirmativa  para garantizar que dicho puesto sería presidido por una </w:t>
      </w:r>
      <w:r w:rsidR="00A9447C" w:rsidRPr="008100E3">
        <w:rPr>
          <w:lang w:val="es-ES"/>
        </w:rPr>
        <w:t>mujer</w:t>
      </w:r>
      <w:r w:rsidR="00930213" w:rsidRPr="008100E3">
        <w:rPr>
          <w:lang w:val="es-ES"/>
        </w:rPr>
        <w:t xml:space="preserve">. De esta </w:t>
      </w:r>
      <w:r w:rsidR="00930213" w:rsidRPr="008100E3">
        <w:rPr>
          <w:lang w:val="es-ES"/>
        </w:rPr>
        <w:lastRenderedPageBreak/>
        <w:t>cuenta es urgente que el Honorable Comité requiera al Estado de Guatemala, garantizar el libre ejercicio de los derechos humanos de las mujeres en todas las esferas, así como su participación política representativa en puesto</w:t>
      </w:r>
      <w:r w:rsidR="00ED13FC" w:rsidRPr="008100E3">
        <w:rPr>
          <w:lang w:val="es-ES"/>
        </w:rPr>
        <w:t>s</w:t>
      </w:r>
      <w:r w:rsidR="00930213" w:rsidRPr="008100E3">
        <w:rPr>
          <w:lang w:val="es-ES"/>
        </w:rPr>
        <w:t xml:space="preserve"> de toma de decisiones</w:t>
      </w:r>
      <w:r w:rsidR="00F3215E" w:rsidRPr="008100E3">
        <w:rPr>
          <w:lang w:val="es-ES"/>
        </w:rPr>
        <w:t xml:space="preserve"> como es el caso de la presidencia de esta Comisión</w:t>
      </w:r>
      <w:r w:rsidR="00930213" w:rsidRPr="008100E3">
        <w:rPr>
          <w:lang w:val="es-ES"/>
        </w:rPr>
        <w:t xml:space="preserve"> y llevar a cabo medidas afirmativas para lograr la plena participación </w:t>
      </w:r>
      <w:r w:rsidR="00F3215E" w:rsidRPr="008100E3">
        <w:rPr>
          <w:lang w:val="es-ES"/>
        </w:rPr>
        <w:t>de las mujeres dentro del Congreso.</w:t>
      </w:r>
    </w:p>
    <w:p w14:paraId="32BE6E84" w14:textId="77777777" w:rsidR="0073639E" w:rsidRPr="008100E3" w:rsidRDefault="0073639E" w:rsidP="00DA0F27">
      <w:pPr>
        <w:pStyle w:val="Prrafodelista"/>
        <w:rPr>
          <w:rFonts w:cs="Times New Roman"/>
          <w:lang w:val="es-ES"/>
        </w:rPr>
      </w:pPr>
    </w:p>
    <w:p w14:paraId="4EA29DDC" w14:textId="77777777" w:rsidR="00233A19" w:rsidRPr="008100E3" w:rsidRDefault="0073639E" w:rsidP="00DA0F27">
      <w:pPr>
        <w:pStyle w:val="Prrafodelista"/>
        <w:widowControl w:val="0"/>
        <w:numPr>
          <w:ilvl w:val="0"/>
          <w:numId w:val="2"/>
        </w:numPr>
        <w:autoSpaceDE w:val="0"/>
        <w:autoSpaceDN w:val="0"/>
        <w:adjustRightInd w:val="0"/>
        <w:ind w:left="284" w:hanging="284"/>
        <w:jc w:val="both"/>
        <w:rPr>
          <w:rFonts w:cs="Times New Roman"/>
          <w:lang w:val="es-ES"/>
        </w:rPr>
      </w:pPr>
      <w:r w:rsidRPr="008100E3">
        <w:rPr>
          <w:rFonts w:cs="Times New Roman"/>
          <w:b/>
          <w:lang w:val="es-ES"/>
        </w:rPr>
        <w:t>Recomendaciones:</w:t>
      </w:r>
      <w:r w:rsidR="008A4F6C" w:rsidRPr="008100E3">
        <w:rPr>
          <w:rFonts w:cs="Times New Roman"/>
          <w:b/>
          <w:lang w:val="es-ES"/>
        </w:rPr>
        <w:t xml:space="preserve"> a</w:t>
      </w:r>
      <w:r w:rsidR="00191AE8" w:rsidRPr="008100E3">
        <w:rPr>
          <w:rFonts w:cs="Times New Roman"/>
          <w:b/>
          <w:lang w:val="es-ES"/>
        </w:rPr>
        <w:t xml:space="preserve">) </w:t>
      </w:r>
      <w:r w:rsidRPr="008100E3">
        <w:rPr>
          <w:rFonts w:cs="Times New Roman"/>
          <w:lang w:val="es-ES"/>
        </w:rPr>
        <w:t>El congreso de la República debe legislar a favor de los derechos</w:t>
      </w:r>
      <w:r w:rsidR="00865C95" w:rsidRPr="008100E3">
        <w:rPr>
          <w:rFonts w:cs="Times New Roman"/>
          <w:lang w:val="es-ES"/>
        </w:rPr>
        <w:t xml:space="preserve"> humanos</w:t>
      </w:r>
      <w:r w:rsidRPr="008100E3">
        <w:rPr>
          <w:rFonts w:cs="Times New Roman"/>
          <w:lang w:val="es-ES"/>
        </w:rPr>
        <w:t xml:space="preserve"> de las mujeres, por ninguna razón </w:t>
      </w:r>
      <w:r w:rsidR="000B49FA" w:rsidRPr="008100E3">
        <w:rPr>
          <w:rFonts w:cs="Times New Roman"/>
          <w:lang w:val="es-ES"/>
        </w:rPr>
        <w:t>deben invocarse costumbres, tradiciones culturales o religiosos para menoscabar, limitar o restringir el goce y disfrute de los derechos de las mujeres.</w:t>
      </w:r>
      <w:r w:rsidR="000824B8" w:rsidRPr="008100E3">
        <w:rPr>
          <w:rFonts w:cs="Times New Roman"/>
          <w:lang w:val="es-ES"/>
        </w:rPr>
        <w:t xml:space="preserve"> </w:t>
      </w:r>
      <w:r w:rsidR="008A4F6C" w:rsidRPr="008100E3">
        <w:rPr>
          <w:rFonts w:cs="Times New Roman"/>
          <w:b/>
          <w:lang w:val="es-ES"/>
        </w:rPr>
        <w:t>b</w:t>
      </w:r>
      <w:r w:rsidR="000824B8" w:rsidRPr="008100E3">
        <w:rPr>
          <w:rFonts w:cs="Times New Roman"/>
          <w:b/>
          <w:lang w:val="es-ES"/>
        </w:rPr>
        <w:t>)</w:t>
      </w:r>
      <w:r w:rsidR="000824B8" w:rsidRPr="008100E3">
        <w:rPr>
          <w:rFonts w:cs="Times New Roman"/>
          <w:lang w:val="es-ES"/>
        </w:rPr>
        <w:t xml:space="preserve"> </w:t>
      </w:r>
      <w:r w:rsidR="00A4694D" w:rsidRPr="008100E3">
        <w:rPr>
          <w:rFonts w:cs="Times New Roman"/>
          <w:lang w:val="es-ES"/>
        </w:rPr>
        <w:t>Se debe garantizar la laicidad del Estado de Guatemala.</w:t>
      </w:r>
      <w:r w:rsidR="000824B8" w:rsidRPr="008100E3">
        <w:rPr>
          <w:rFonts w:cs="Times New Roman"/>
          <w:lang w:val="es-ES"/>
        </w:rPr>
        <w:t xml:space="preserve"> </w:t>
      </w:r>
      <w:r w:rsidR="008A4F6C" w:rsidRPr="008100E3">
        <w:rPr>
          <w:rFonts w:cs="Times New Roman"/>
          <w:b/>
          <w:lang w:val="es-ES"/>
        </w:rPr>
        <w:t>c</w:t>
      </w:r>
      <w:r w:rsidR="000824B8" w:rsidRPr="008100E3">
        <w:rPr>
          <w:rFonts w:cs="Times New Roman"/>
          <w:b/>
          <w:lang w:val="es-ES"/>
        </w:rPr>
        <w:t>)</w:t>
      </w:r>
      <w:r w:rsidR="000824B8" w:rsidRPr="008100E3">
        <w:rPr>
          <w:rFonts w:cs="Times New Roman"/>
          <w:lang w:val="es-ES"/>
        </w:rPr>
        <w:t xml:space="preserve"> </w:t>
      </w:r>
      <w:r w:rsidR="00A4694D" w:rsidRPr="008100E3">
        <w:rPr>
          <w:rFonts w:cs="Times New Roman"/>
          <w:lang w:val="es-ES"/>
        </w:rPr>
        <w:t>El Estado de Guatemala debe cumplir con evitar la creación de instituciones paralelas que duplican mandatos y funciones de otras ya creadas.</w:t>
      </w:r>
      <w:r w:rsidR="008A4F6C" w:rsidRPr="008100E3">
        <w:rPr>
          <w:rFonts w:cs="Times New Roman"/>
          <w:lang w:val="es-ES"/>
        </w:rPr>
        <w:t xml:space="preserve"> </w:t>
      </w:r>
      <w:r w:rsidR="008A4F6C" w:rsidRPr="008100E3">
        <w:rPr>
          <w:rFonts w:cs="Times New Roman"/>
          <w:b/>
          <w:lang w:val="es-ES"/>
        </w:rPr>
        <w:t>d)</w:t>
      </w:r>
      <w:r w:rsidR="000824B8" w:rsidRPr="008100E3">
        <w:rPr>
          <w:rFonts w:cs="Times New Roman"/>
          <w:lang w:val="es-ES"/>
        </w:rPr>
        <w:t xml:space="preserve"> </w:t>
      </w:r>
      <w:r w:rsidR="00A4694D" w:rsidRPr="008100E3">
        <w:rPr>
          <w:rFonts w:cs="Times New Roman"/>
          <w:lang w:val="es-ES"/>
        </w:rPr>
        <w:t>Es urgente que se incluya dentro de la Ley electoral y de Partidos Políticos la participación política de las mujeres, con paridad y alternabilidad.</w:t>
      </w:r>
      <w:r w:rsidR="000824B8" w:rsidRPr="008100E3">
        <w:rPr>
          <w:rFonts w:cs="Times New Roman"/>
          <w:lang w:val="es-ES"/>
        </w:rPr>
        <w:t xml:space="preserve"> </w:t>
      </w:r>
      <w:r w:rsidR="008A4F6C" w:rsidRPr="008100E3">
        <w:rPr>
          <w:rFonts w:cs="Times New Roman"/>
          <w:b/>
          <w:lang w:val="es-ES"/>
        </w:rPr>
        <w:t>e</w:t>
      </w:r>
      <w:r w:rsidR="000824B8" w:rsidRPr="008100E3">
        <w:rPr>
          <w:rFonts w:cs="Times New Roman"/>
          <w:b/>
          <w:lang w:val="es-ES"/>
        </w:rPr>
        <w:t>)</w:t>
      </w:r>
      <w:r w:rsidR="000824B8" w:rsidRPr="008100E3">
        <w:rPr>
          <w:rFonts w:cs="Times New Roman"/>
          <w:lang w:val="es-ES"/>
        </w:rPr>
        <w:t xml:space="preserve"> </w:t>
      </w:r>
      <w:r w:rsidR="00A4694D" w:rsidRPr="008100E3">
        <w:rPr>
          <w:rFonts w:cs="Times New Roman"/>
          <w:lang w:val="es-ES"/>
        </w:rPr>
        <w:t xml:space="preserve">Evitar que las iniciativas de Ley discriminatorias que restringen los derechos de las mujeres, nazcan a la vida jurídica. </w:t>
      </w:r>
      <w:r w:rsidR="008A4F6C" w:rsidRPr="008100E3">
        <w:rPr>
          <w:rFonts w:cs="Times New Roman"/>
          <w:b/>
          <w:lang w:val="es-ES"/>
        </w:rPr>
        <w:t>f</w:t>
      </w:r>
      <w:r w:rsidR="000824B8" w:rsidRPr="008100E3">
        <w:rPr>
          <w:rFonts w:cs="Times New Roman"/>
          <w:b/>
          <w:lang w:val="es-ES"/>
        </w:rPr>
        <w:t>)</w:t>
      </w:r>
      <w:r w:rsidR="000824B8" w:rsidRPr="008100E3">
        <w:rPr>
          <w:rFonts w:cs="Times New Roman"/>
          <w:lang w:val="es-ES"/>
        </w:rPr>
        <w:t xml:space="preserve"> </w:t>
      </w:r>
      <w:r w:rsidR="00200AA6" w:rsidRPr="008100E3">
        <w:rPr>
          <w:rFonts w:cs="Times New Roman"/>
          <w:lang w:val="es-ES"/>
        </w:rPr>
        <w:t>Debido al debilitamiento que se dio a la Secretaría Presidencial de la Mujer, es urgente elevarla a un Ministerio de la Mujer</w:t>
      </w:r>
      <w:r w:rsidR="00EC23BB" w:rsidRPr="008100E3">
        <w:rPr>
          <w:rFonts w:cs="Times New Roman"/>
          <w:lang w:val="es-ES"/>
        </w:rPr>
        <w:t xml:space="preserve">. </w:t>
      </w:r>
      <w:r w:rsidR="008A4F6C" w:rsidRPr="008100E3">
        <w:rPr>
          <w:rFonts w:cs="Times New Roman"/>
          <w:b/>
          <w:lang w:val="es-ES"/>
        </w:rPr>
        <w:t>g</w:t>
      </w:r>
      <w:r w:rsidR="000824B8" w:rsidRPr="008100E3">
        <w:rPr>
          <w:rFonts w:cs="Times New Roman"/>
          <w:b/>
          <w:lang w:val="es-ES"/>
        </w:rPr>
        <w:t>)</w:t>
      </w:r>
      <w:r w:rsidR="000824B8" w:rsidRPr="008100E3">
        <w:rPr>
          <w:rFonts w:cs="Times New Roman"/>
          <w:lang w:val="es-ES"/>
        </w:rPr>
        <w:t xml:space="preserve"> </w:t>
      </w:r>
      <w:r w:rsidR="003B058A" w:rsidRPr="008100E3">
        <w:rPr>
          <w:rFonts w:cs="Times New Roman"/>
          <w:lang w:val="es-ES"/>
        </w:rPr>
        <w:t xml:space="preserve">Las instituciones del Ejecutivo, deben implementar </w:t>
      </w:r>
      <w:r w:rsidR="000824B8" w:rsidRPr="008100E3">
        <w:rPr>
          <w:rFonts w:cs="Times New Roman"/>
          <w:lang w:val="es-ES"/>
        </w:rPr>
        <w:t>la Política Nacional de Promoció</w:t>
      </w:r>
      <w:r w:rsidR="003B058A" w:rsidRPr="008100E3">
        <w:rPr>
          <w:rFonts w:cs="Times New Roman"/>
          <w:lang w:val="es-ES"/>
        </w:rPr>
        <w:t>n y Desarrollo Integral de las Mujeres-PNPDIM y Plan de Equidad de Oportunidades-PEO, asignando recursos suficientes para su cumplimiento.</w:t>
      </w:r>
      <w:r w:rsidR="000824B8" w:rsidRPr="008100E3">
        <w:rPr>
          <w:rFonts w:cs="Times New Roman"/>
          <w:lang w:val="es-ES"/>
        </w:rPr>
        <w:t xml:space="preserve"> </w:t>
      </w:r>
      <w:r w:rsidR="00233A19" w:rsidRPr="008100E3">
        <w:rPr>
          <w:rFonts w:cs="Times New Roman"/>
          <w:b/>
          <w:lang w:val="es-ES"/>
        </w:rPr>
        <w:t>h</w:t>
      </w:r>
      <w:r w:rsidR="000824B8" w:rsidRPr="008100E3">
        <w:rPr>
          <w:rFonts w:cs="Times New Roman"/>
          <w:b/>
          <w:lang w:val="es-ES"/>
        </w:rPr>
        <w:t>)</w:t>
      </w:r>
      <w:r w:rsidR="000824B8" w:rsidRPr="008100E3">
        <w:rPr>
          <w:rFonts w:cs="Times New Roman"/>
          <w:lang w:val="es-ES"/>
        </w:rPr>
        <w:t xml:space="preserve"> </w:t>
      </w:r>
      <w:r w:rsidR="00B37DA2" w:rsidRPr="008100E3">
        <w:rPr>
          <w:rFonts w:cs="Times New Roman"/>
          <w:lang w:val="es-ES"/>
        </w:rPr>
        <w:t>Priorizar dentro del Presupuesto General de Ingresos y Egresos del Estado, recursos destinados para el desarrollo integral de las mujeres, utilizando para su monitoreo el Clasificador presupuestario de género.</w:t>
      </w:r>
      <w:r w:rsidR="00F3215E" w:rsidRPr="008100E3">
        <w:rPr>
          <w:rFonts w:cs="Times New Roman"/>
          <w:lang w:val="es-ES"/>
        </w:rPr>
        <w:t xml:space="preserve"> </w:t>
      </w:r>
      <w:r w:rsidR="00F3215E" w:rsidRPr="008100E3">
        <w:rPr>
          <w:rFonts w:cs="Times New Roman"/>
          <w:b/>
          <w:lang w:val="es-ES"/>
        </w:rPr>
        <w:t>i)</w:t>
      </w:r>
      <w:r w:rsidR="00F3215E" w:rsidRPr="008100E3">
        <w:rPr>
          <w:rFonts w:cs="Times New Roman"/>
          <w:lang w:val="es-ES"/>
        </w:rPr>
        <w:t xml:space="preserve"> </w:t>
      </w:r>
      <w:r w:rsidR="00233A19" w:rsidRPr="008100E3">
        <w:rPr>
          <w:rFonts w:cs="Times New Roman"/>
          <w:lang w:val="es-ES"/>
        </w:rPr>
        <w:t>Nombrar de manera inmediata a una Diputada del Con</w:t>
      </w:r>
      <w:r w:rsidR="005C6278" w:rsidRPr="008100E3">
        <w:rPr>
          <w:rFonts w:cs="Times New Roman"/>
          <w:lang w:val="es-ES"/>
        </w:rPr>
        <w:t>greso de la República, compromet</w:t>
      </w:r>
      <w:r w:rsidR="00233A19" w:rsidRPr="008100E3">
        <w:rPr>
          <w:rFonts w:cs="Times New Roman"/>
          <w:lang w:val="es-ES"/>
        </w:rPr>
        <w:t>ida con la defensa y promoción de los derechos hu</w:t>
      </w:r>
      <w:r w:rsidR="00F976DA" w:rsidRPr="008100E3">
        <w:rPr>
          <w:rFonts w:cs="Times New Roman"/>
          <w:lang w:val="es-ES"/>
        </w:rPr>
        <w:t xml:space="preserve">manos universales de las mujeres en la Comisión de la Mujer del Congreso. </w:t>
      </w:r>
      <w:r w:rsidR="00F976DA" w:rsidRPr="008100E3">
        <w:rPr>
          <w:rFonts w:cs="Times New Roman"/>
          <w:b/>
          <w:lang w:val="es-ES"/>
        </w:rPr>
        <w:t>j)</w:t>
      </w:r>
      <w:r w:rsidR="00F976DA" w:rsidRPr="008100E3">
        <w:rPr>
          <w:rFonts w:cs="Times New Roman"/>
          <w:lang w:val="es-ES"/>
        </w:rPr>
        <w:t xml:space="preserve"> Garantizar que en las instituciones creados para el avance, promoción y defensa de los derechos humanos de las mujeres, estén al frente de dichas instituciones mujeres comprometidas con la defensa y promoción de todos los derechos humanos de las mujeres.</w:t>
      </w:r>
    </w:p>
    <w:p w14:paraId="18C5B78F" w14:textId="77777777" w:rsidR="005E494B" w:rsidRPr="008100E3" w:rsidRDefault="005E494B" w:rsidP="00DA0F27">
      <w:pPr>
        <w:pStyle w:val="Prrafodelista"/>
        <w:widowControl w:val="0"/>
        <w:autoSpaceDE w:val="0"/>
        <w:autoSpaceDN w:val="0"/>
        <w:adjustRightInd w:val="0"/>
        <w:ind w:left="284"/>
        <w:jc w:val="both"/>
        <w:rPr>
          <w:rFonts w:cs="Times New Roman"/>
          <w:lang w:val="es-ES"/>
        </w:rPr>
      </w:pPr>
    </w:p>
    <w:p w14:paraId="14AF5AA4" w14:textId="2078DFEA" w:rsidR="005E494B" w:rsidRPr="008100E3" w:rsidRDefault="005E494B" w:rsidP="00DA0F27">
      <w:pPr>
        <w:pStyle w:val="Prrafodelista"/>
        <w:widowControl w:val="0"/>
        <w:numPr>
          <w:ilvl w:val="0"/>
          <w:numId w:val="2"/>
        </w:numPr>
        <w:autoSpaceDE w:val="0"/>
        <w:autoSpaceDN w:val="0"/>
        <w:adjustRightInd w:val="0"/>
        <w:ind w:left="284" w:hanging="284"/>
        <w:jc w:val="both"/>
        <w:rPr>
          <w:rFonts w:cs="Times New Roman"/>
          <w:lang w:val="es-ES"/>
        </w:rPr>
      </w:pPr>
      <w:r w:rsidRPr="008100E3">
        <w:rPr>
          <w:rFonts w:cs="Times New Roman"/>
          <w:b/>
          <w:lang w:val="es-ES"/>
        </w:rPr>
        <w:t xml:space="preserve">Preguntas para el diálogo constructivo: a) </w:t>
      </w:r>
      <w:r w:rsidRPr="008100E3">
        <w:rPr>
          <w:rFonts w:cs="Times New Roman"/>
          <w:lang w:val="es-ES"/>
        </w:rPr>
        <w:t>Que el Estado brinde información sobre la medidas estructurales que realizará para restituir los derechos que se han violenta</w:t>
      </w:r>
      <w:r w:rsidR="00017845" w:rsidRPr="008100E3">
        <w:rPr>
          <w:rFonts w:cs="Times New Roman"/>
          <w:lang w:val="es-ES"/>
        </w:rPr>
        <w:t xml:space="preserve">do a las mujeres guatemaltecas y las </w:t>
      </w:r>
      <w:r w:rsidRPr="008100E3">
        <w:rPr>
          <w:rFonts w:cs="Times New Roman"/>
          <w:lang w:val="es-ES"/>
        </w:rPr>
        <w:t>acciones que tomará para promover el desarrollo integral</w:t>
      </w:r>
      <w:r w:rsidR="00017845" w:rsidRPr="008100E3">
        <w:rPr>
          <w:rFonts w:cs="Times New Roman"/>
          <w:lang w:val="es-ES"/>
        </w:rPr>
        <w:t xml:space="preserve"> de las mujeres </w:t>
      </w:r>
      <w:r w:rsidR="00927CB6">
        <w:rPr>
          <w:rFonts w:cs="Times New Roman"/>
          <w:lang w:val="es-ES"/>
        </w:rPr>
        <w:t xml:space="preserve">mayas, garífunas, xincas, afrodescendientes y mestizas. </w:t>
      </w:r>
      <w:r w:rsidR="00017845" w:rsidRPr="008100E3">
        <w:rPr>
          <w:rFonts w:cs="Times New Roman"/>
          <w:lang w:val="es-ES"/>
        </w:rPr>
        <w:t>b</w:t>
      </w:r>
      <w:r w:rsidRPr="008100E3">
        <w:rPr>
          <w:rFonts w:cs="Times New Roman"/>
          <w:lang w:val="es-ES"/>
        </w:rPr>
        <w:t>) Brinde información</w:t>
      </w:r>
      <w:r w:rsidR="00403FF8" w:rsidRPr="008100E3">
        <w:rPr>
          <w:rFonts w:cs="Times New Roman"/>
          <w:lang w:val="es-ES"/>
        </w:rPr>
        <w:t xml:space="preserve"> sobre</w:t>
      </w:r>
      <w:r w:rsidRPr="008100E3">
        <w:rPr>
          <w:rFonts w:cs="Times New Roman"/>
          <w:lang w:val="es-ES"/>
        </w:rPr>
        <w:t xml:space="preserve"> las razones por las cuales el Estado de Guatemala no ha garantizado el fortalecimiento de la SEPREM, DEMI y CONAPREVI</w:t>
      </w:r>
      <w:r w:rsidR="00403FF8" w:rsidRPr="008100E3">
        <w:rPr>
          <w:rFonts w:cs="Times New Roman"/>
          <w:lang w:val="es-ES"/>
        </w:rPr>
        <w:t xml:space="preserve"> y cuales serán las medidas</w:t>
      </w:r>
      <w:r w:rsidR="00017845" w:rsidRPr="008100E3">
        <w:rPr>
          <w:rFonts w:cs="Times New Roman"/>
          <w:lang w:val="es-ES"/>
        </w:rPr>
        <w:t xml:space="preserve"> que tomará</w:t>
      </w:r>
      <w:r w:rsidR="00403FF8" w:rsidRPr="008100E3">
        <w:rPr>
          <w:rFonts w:cs="Times New Roman"/>
          <w:lang w:val="es-ES"/>
        </w:rPr>
        <w:t xml:space="preserve"> para fo</w:t>
      </w:r>
      <w:r w:rsidR="00017845" w:rsidRPr="008100E3">
        <w:rPr>
          <w:rFonts w:cs="Times New Roman"/>
          <w:lang w:val="es-ES"/>
        </w:rPr>
        <w:t>rtalecer</w:t>
      </w:r>
      <w:r w:rsidR="00927CB6">
        <w:rPr>
          <w:rFonts w:cs="Times New Roman"/>
          <w:lang w:val="es-ES"/>
        </w:rPr>
        <w:t>las</w:t>
      </w:r>
      <w:r w:rsidR="00017845" w:rsidRPr="008100E3">
        <w:rPr>
          <w:rFonts w:cs="Times New Roman"/>
          <w:lang w:val="es-ES"/>
        </w:rPr>
        <w:t xml:space="preserve">. c) </w:t>
      </w:r>
      <w:r w:rsidR="00403FF8" w:rsidRPr="008100E3">
        <w:rPr>
          <w:rFonts w:cs="Times New Roman"/>
          <w:lang w:val="es-ES"/>
        </w:rPr>
        <w:t xml:space="preserve">Informe las razones por las cuales el Estado de Guatemala no ha promovido medidas afirmativas </w:t>
      </w:r>
      <w:r w:rsidR="007C1CF7" w:rsidRPr="008100E3">
        <w:rPr>
          <w:rFonts w:cs="Times New Roman"/>
          <w:lang w:val="es-ES"/>
        </w:rPr>
        <w:t>para lograr la igualdad de las mujeres</w:t>
      </w:r>
      <w:r w:rsidR="00927CB6">
        <w:rPr>
          <w:rFonts w:cs="Times New Roman"/>
          <w:lang w:val="es-ES"/>
        </w:rPr>
        <w:t xml:space="preserve"> y en su defecto se promueven acciones limitan y restringen la igualdad</w:t>
      </w:r>
      <w:r w:rsidR="007C1CF7" w:rsidRPr="008100E3">
        <w:rPr>
          <w:rFonts w:cs="Times New Roman"/>
          <w:lang w:val="es-ES"/>
        </w:rPr>
        <w:t>.</w:t>
      </w:r>
    </w:p>
    <w:p w14:paraId="394B1B68" w14:textId="77777777" w:rsidR="00F3215E" w:rsidRPr="00DA0F27" w:rsidRDefault="00F3215E" w:rsidP="00DA0F27">
      <w:pPr>
        <w:widowControl w:val="0"/>
        <w:autoSpaceDE w:val="0"/>
        <w:autoSpaceDN w:val="0"/>
        <w:adjustRightInd w:val="0"/>
        <w:jc w:val="both"/>
        <w:rPr>
          <w:rFonts w:cs="Times New Roman"/>
          <w:lang w:val="es-ES"/>
        </w:rPr>
      </w:pPr>
    </w:p>
    <w:p w14:paraId="11672AFE" w14:textId="77777777" w:rsidR="009D58C8" w:rsidRDefault="00AA447E" w:rsidP="00DA0F27">
      <w:pPr>
        <w:widowControl w:val="0"/>
        <w:autoSpaceDE w:val="0"/>
        <w:autoSpaceDN w:val="0"/>
        <w:adjustRightInd w:val="0"/>
        <w:contextualSpacing/>
        <w:rPr>
          <w:rFonts w:cs="Times New Roman"/>
          <w:b/>
          <w:u w:val="single"/>
          <w:lang w:val="es-ES"/>
        </w:rPr>
      </w:pPr>
      <w:r w:rsidRPr="008100E3">
        <w:rPr>
          <w:rFonts w:cs="Times New Roman"/>
          <w:b/>
          <w:u w:val="single"/>
          <w:lang w:val="es-ES"/>
        </w:rPr>
        <w:t>No Violencia contra las Mujeres</w:t>
      </w:r>
    </w:p>
    <w:p w14:paraId="51BC509C" w14:textId="77777777" w:rsidR="00DA0F27" w:rsidRPr="008100E3" w:rsidRDefault="00DA0F27" w:rsidP="00DA0F27">
      <w:pPr>
        <w:widowControl w:val="0"/>
        <w:autoSpaceDE w:val="0"/>
        <w:autoSpaceDN w:val="0"/>
        <w:adjustRightInd w:val="0"/>
        <w:contextualSpacing/>
        <w:rPr>
          <w:rFonts w:cs="Times New Roman"/>
          <w:b/>
          <w:u w:val="single"/>
          <w:lang w:val="es-ES"/>
        </w:rPr>
      </w:pPr>
    </w:p>
    <w:p w14:paraId="3DE90D51" w14:textId="123977FE" w:rsidR="0059692E" w:rsidRPr="00E66128" w:rsidRDefault="00927CB6" w:rsidP="00E66128">
      <w:pPr>
        <w:pStyle w:val="Prrafodelista"/>
        <w:widowControl w:val="0"/>
        <w:numPr>
          <w:ilvl w:val="0"/>
          <w:numId w:val="2"/>
        </w:numPr>
        <w:autoSpaceDE w:val="0"/>
        <w:autoSpaceDN w:val="0"/>
        <w:adjustRightInd w:val="0"/>
        <w:ind w:left="284" w:hanging="284"/>
        <w:jc w:val="both"/>
        <w:rPr>
          <w:rFonts w:cs="Times New Roman"/>
          <w:lang w:val="es-ES"/>
        </w:rPr>
      </w:pPr>
      <w:r w:rsidRPr="00E66128">
        <w:rPr>
          <w:rFonts w:cs="Times New Roman"/>
          <w:lang w:val="es-ES"/>
        </w:rPr>
        <w:t xml:space="preserve">El Comité, </w:t>
      </w:r>
      <w:r w:rsidR="00C11C4F" w:rsidRPr="00E66128">
        <w:rPr>
          <w:rFonts w:cs="Times New Roman"/>
          <w:lang w:val="es-ES"/>
        </w:rPr>
        <w:t>en</w:t>
      </w:r>
      <w:r w:rsidRPr="00E66128">
        <w:rPr>
          <w:rFonts w:cs="Times New Roman"/>
          <w:lang w:val="es-ES"/>
        </w:rPr>
        <w:t xml:space="preserve"> las observaciones finales del Tercer informe </w:t>
      </w:r>
      <w:r w:rsidR="00C11C4F" w:rsidRPr="00E66128">
        <w:rPr>
          <w:rFonts w:cs="Times New Roman"/>
          <w:lang w:val="es-ES"/>
        </w:rPr>
        <w:t xml:space="preserve">enfatizó que un aspecto positivo ha sido la </w:t>
      </w:r>
      <w:r w:rsidRPr="00E66128">
        <w:rPr>
          <w:rFonts w:cs="Times New Roman"/>
          <w:lang w:val="es-ES"/>
        </w:rPr>
        <w:t>“</w:t>
      </w:r>
      <w:r w:rsidR="00C11C4F" w:rsidRPr="00E66128">
        <w:rPr>
          <w:rFonts w:cs="Times New Roman"/>
          <w:lang w:val="es-ES"/>
        </w:rPr>
        <w:t>adopción de la Ley contra el Femicidio y otras formas de Violencia contra la Mujer Decreto No. 22-2008</w:t>
      </w:r>
      <w:r w:rsidRPr="00E66128">
        <w:rPr>
          <w:rFonts w:cs="Times New Roman"/>
          <w:lang w:val="es-ES"/>
        </w:rPr>
        <w:t>”</w:t>
      </w:r>
      <w:r w:rsidR="00C11C4F" w:rsidRPr="00E66128">
        <w:rPr>
          <w:rFonts w:cs="Times New Roman"/>
          <w:lang w:val="es-ES"/>
        </w:rPr>
        <w:t>, sin embargo a casi 10 años de la emisión de dicha Ley, existen una serie de desafíos y obstáculos por los cuales las mujeres guatemaltecas han atravesado, por lo que se requiere mayores esfuerzos para su implementación.</w:t>
      </w:r>
      <w:r w:rsidR="00017845" w:rsidRPr="00E66128">
        <w:rPr>
          <w:rFonts w:cs="Times New Roman"/>
          <w:lang w:val="es-ES"/>
        </w:rPr>
        <w:t xml:space="preserve"> Además  recomendó “(…) </w:t>
      </w:r>
      <w:r w:rsidR="00017845" w:rsidRPr="00E66128">
        <w:rPr>
          <w:rFonts w:cs="Times New Roman"/>
          <w:i/>
          <w:lang w:val="es-ES"/>
        </w:rPr>
        <w:t xml:space="preserve">proseguir sus esfuerzos para prevenir la violencia sexual y de género y para alentar a las víctimas a denunciar los casos. El Estado parte debe asegurar </w:t>
      </w:r>
      <w:r w:rsidR="00C743BD" w:rsidRPr="00E66128">
        <w:rPr>
          <w:rFonts w:cs="Times New Roman"/>
          <w:i/>
          <w:lang w:val="es-ES"/>
        </w:rPr>
        <w:t xml:space="preserve">la </w:t>
      </w:r>
      <w:r w:rsidR="00C743BD" w:rsidRPr="00E66128">
        <w:rPr>
          <w:rFonts w:cs="Times New Roman"/>
          <w:i/>
          <w:lang w:val="es-ES"/>
        </w:rPr>
        <w:lastRenderedPageBreak/>
        <w:t>integración de los temas de protección de las mujeres en contra de la violencia (…)  Debe prestarse una atención específica a la recolección de prueba forense, el trato de las víctimas, y la coordinación entre las autoridades a cargo de la investigación y sanción de los casos y la protección de las victimas. Además, el Estado parte debe asegurar  que todas la víctimas de violencia sexual o de género tengan acceso a centros de atención o albergues</w:t>
      </w:r>
      <w:r w:rsidR="00C743BD" w:rsidRPr="00E66128">
        <w:rPr>
          <w:rFonts w:cs="Times New Roman"/>
          <w:lang w:val="es-ES"/>
        </w:rPr>
        <w:t>”</w:t>
      </w:r>
      <w:r w:rsidR="00F40388" w:rsidRPr="00E66128">
        <w:rPr>
          <w:rFonts w:cs="Times"/>
          <w:bCs/>
          <w:u w:val="single"/>
          <w:lang w:val="es-ES"/>
        </w:rPr>
        <w:t>(párr. 10 CCPR/C/GTM/CO3)</w:t>
      </w:r>
      <w:r w:rsidRPr="00E66128">
        <w:rPr>
          <w:rFonts w:cs="Times"/>
          <w:bCs/>
          <w:u w:val="single"/>
          <w:lang w:val="es-ES"/>
        </w:rPr>
        <w:t xml:space="preserve"> y solicitó que para la evaluación el cuarto informe se incluya información relativa a </w:t>
      </w:r>
      <w:r w:rsidR="009D58C8" w:rsidRPr="00E66128">
        <w:rPr>
          <w:rFonts w:cs="Times New Roman"/>
          <w:b/>
          <w:i/>
          <w:lang w:val="es-ES"/>
        </w:rPr>
        <w:t>“(…)</w:t>
      </w:r>
      <w:r w:rsidRPr="00E66128">
        <w:rPr>
          <w:rFonts w:cs="Times New Roman"/>
          <w:b/>
          <w:i/>
          <w:lang w:val="es-ES"/>
        </w:rPr>
        <w:t xml:space="preserve"> </w:t>
      </w:r>
      <w:r w:rsidR="00DA2CCF" w:rsidRPr="00E66128">
        <w:rPr>
          <w:rFonts w:cs="Times New Roman"/>
          <w:b/>
          <w:i/>
          <w:lang w:val="es-ES"/>
        </w:rPr>
        <w:t>proporcionar información sobre las medidas adoptadas por el Estado parte en respuesta a la preocupación expresada por el Comité en sus anteriores observaciones finales (CCPR/C/GTM/CO/3, párr. 19) sobre la situación de violencia en contra de las mujeres en el Estado parte</w:t>
      </w:r>
      <w:r w:rsidR="009D58C8" w:rsidRPr="00E66128">
        <w:rPr>
          <w:rFonts w:cs="Times New Roman"/>
          <w:b/>
          <w:i/>
          <w:lang w:val="es-ES"/>
        </w:rPr>
        <w:t>”</w:t>
      </w:r>
      <w:r w:rsidR="00DA2CCF" w:rsidRPr="00E66128">
        <w:rPr>
          <w:rFonts w:cs="Times New Roman"/>
          <w:lang w:val="es-ES"/>
        </w:rPr>
        <w:t xml:space="preserve">. </w:t>
      </w:r>
      <w:r w:rsidR="009D58C8" w:rsidRPr="00E66128">
        <w:rPr>
          <w:rFonts w:cs="Times New Roman"/>
          <w:lang w:val="es-ES"/>
        </w:rPr>
        <w:t xml:space="preserve"> (parr.7 CCPR/C/GTM/QPR/4)</w:t>
      </w:r>
    </w:p>
    <w:p w14:paraId="30B0BB5C" w14:textId="77777777" w:rsidR="00264754" w:rsidRPr="008100E3" w:rsidRDefault="00264754" w:rsidP="00DA0F27">
      <w:pPr>
        <w:pStyle w:val="Prrafodelista"/>
        <w:widowControl w:val="0"/>
        <w:autoSpaceDE w:val="0"/>
        <w:autoSpaceDN w:val="0"/>
        <w:adjustRightInd w:val="0"/>
        <w:ind w:left="284"/>
        <w:jc w:val="both"/>
        <w:rPr>
          <w:rStyle w:val="Ninguno"/>
          <w:rFonts w:cs="Arial"/>
          <w:b/>
          <w:lang w:val="es-ES"/>
        </w:rPr>
      </w:pPr>
    </w:p>
    <w:p w14:paraId="07109796" w14:textId="77777777" w:rsidR="000F7B12" w:rsidRPr="008100E3" w:rsidRDefault="00264754" w:rsidP="00DA0F27">
      <w:pPr>
        <w:pStyle w:val="Prrafodelista"/>
        <w:widowControl w:val="0"/>
        <w:numPr>
          <w:ilvl w:val="0"/>
          <w:numId w:val="2"/>
        </w:numPr>
        <w:autoSpaceDE w:val="0"/>
        <w:autoSpaceDN w:val="0"/>
        <w:adjustRightInd w:val="0"/>
        <w:ind w:left="284" w:hanging="284"/>
        <w:jc w:val="both"/>
        <w:rPr>
          <w:rStyle w:val="Ninguno"/>
          <w:rFonts w:cs="Arial"/>
          <w:lang w:val="es-ES"/>
        </w:rPr>
      </w:pPr>
      <w:r w:rsidRPr="008100E3">
        <w:rPr>
          <w:rStyle w:val="Ninguno"/>
          <w:rFonts w:cs="Arial"/>
          <w:lang w:val="es-ES"/>
        </w:rPr>
        <w:t>Una de las medidas adoptadas por el Estado de Guatemala para frenar la violencia contra las mujeres, fue la emisión de la Ley contra el Femicidio y otras formas de violencia contra la Mujer (Decreto 22-2008) sin embargo desde la entrada en vigencia se han presentado una acción de inconstitucionalidad y una propuesta de iniciativa (5088) para evitar que dicha normativa siga vigente. A 10 años de la entrada en vigencia de la Ley contra el Femicidio, es preciso indicar que si bien es cierto se ha promovido la cultura de la denuncia, así también continua el subregistro y los índices elevados de la violencia siguen cobrando</w:t>
      </w:r>
      <w:r w:rsidR="00796CF0" w:rsidRPr="008100E3">
        <w:rPr>
          <w:rStyle w:val="Ninguno"/>
          <w:rFonts w:cs="Arial"/>
          <w:lang w:val="es-ES"/>
        </w:rPr>
        <w:t xml:space="preserve"> la vida de cientos de mujeres, tomando en cuenta que, desde hace 6 años atrás, el Estado de Guatemala ha promovido una serie de retrocesos específicamente en lo relativo al derecho de las mujer</w:t>
      </w:r>
      <w:r w:rsidR="004338D6" w:rsidRPr="008100E3">
        <w:rPr>
          <w:rStyle w:val="Ninguno"/>
          <w:rFonts w:cs="Arial"/>
          <w:lang w:val="es-ES"/>
        </w:rPr>
        <w:t xml:space="preserve">es a vivir libres de violencia, acciones que se han materializado mediante decisiones políticas, administrativas y legales, mediante la modificación de acuerdo  o creación de instancias paralelas. </w:t>
      </w:r>
    </w:p>
    <w:p w14:paraId="2293FCD5" w14:textId="77777777" w:rsidR="00796CF0" w:rsidRPr="008100E3" w:rsidRDefault="00796CF0" w:rsidP="00DA0F27">
      <w:pPr>
        <w:pStyle w:val="Prrafodelista"/>
        <w:rPr>
          <w:rStyle w:val="Ninguno"/>
          <w:rFonts w:cs="Arial"/>
          <w:lang w:val="es-ES"/>
        </w:rPr>
      </w:pPr>
    </w:p>
    <w:p w14:paraId="225738B8" w14:textId="543FAA25" w:rsidR="00720D3E" w:rsidRDefault="00796CF0" w:rsidP="00DA0F27">
      <w:pPr>
        <w:pStyle w:val="Prrafodelista"/>
        <w:widowControl w:val="0"/>
        <w:numPr>
          <w:ilvl w:val="0"/>
          <w:numId w:val="2"/>
        </w:numPr>
        <w:autoSpaceDE w:val="0"/>
        <w:autoSpaceDN w:val="0"/>
        <w:adjustRightInd w:val="0"/>
        <w:ind w:left="284" w:hanging="284"/>
        <w:jc w:val="both"/>
        <w:rPr>
          <w:rStyle w:val="Ninguno"/>
          <w:rFonts w:cs="Arial"/>
          <w:lang w:val="es-ES"/>
        </w:rPr>
      </w:pPr>
      <w:r w:rsidRPr="008100E3">
        <w:rPr>
          <w:rStyle w:val="Ninguno"/>
          <w:rFonts w:cs="Arial"/>
          <w:lang w:val="es-ES"/>
        </w:rPr>
        <w:t>Dentro de éstos retrocesos está</w:t>
      </w:r>
      <w:r w:rsidR="006B14C3" w:rsidRPr="008100E3">
        <w:rPr>
          <w:rStyle w:val="Ninguno"/>
          <w:rFonts w:cs="Arial"/>
          <w:lang w:val="es-ES"/>
        </w:rPr>
        <w:t xml:space="preserve">: </w:t>
      </w:r>
      <w:r w:rsidR="00A30031" w:rsidRPr="008100E3">
        <w:rPr>
          <w:rStyle w:val="Ninguno"/>
          <w:rFonts w:cs="Arial"/>
          <w:b/>
          <w:lang w:val="es-ES"/>
        </w:rPr>
        <w:t>1</w:t>
      </w:r>
      <w:r w:rsidR="00DE329F" w:rsidRPr="008100E3">
        <w:rPr>
          <w:rStyle w:val="Ninguno"/>
          <w:rFonts w:cs="Arial"/>
          <w:b/>
          <w:lang w:val="es-ES"/>
        </w:rPr>
        <w:t>)</w:t>
      </w:r>
      <w:r w:rsidR="00DE329F" w:rsidRPr="008100E3">
        <w:rPr>
          <w:rStyle w:val="Ninguno"/>
          <w:rFonts w:cs="Arial"/>
          <w:lang w:val="es-ES"/>
        </w:rPr>
        <w:t xml:space="preserve"> </w:t>
      </w:r>
      <w:r w:rsidR="00FE1E66" w:rsidRPr="008100E3">
        <w:rPr>
          <w:rStyle w:val="Ninguno"/>
          <w:rFonts w:cs="Arial"/>
          <w:lang w:val="es-ES"/>
        </w:rPr>
        <w:t>P</w:t>
      </w:r>
      <w:r w:rsidRPr="008100E3">
        <w:rPr>
          <w:rStyle w:val="Ninguno"/>
          <w:rFonts w:cs="Arial"/>
          <w:lang w:val="es-ES"/>
        </w:rPr>
        <w:t>aralizado el accionar de la Coordinadora Nacional para la Prevención de la Violencia contra las Mujeres-CONAPREVI, (junio 2012-</w:t>
      </w:r>
      <w:r w:rsidR="003572D9" w:rsidRPr="008100E3">
        <w:rPr>
          <w:rStyle w:val="Ninguno"/>
          <w:rFonts w:cs="Arial"/>
          <w:lang w:val="es-ES"/>
        </w:rPr>
        <w:t>julio</w:t>
      </w:r>
      <w:r w:rsidRPr="008100E3">
        <w:rPr>
          <w:rStyle w:val="Ninguno"/>
          <w:rFonts w:cs="Arial"/>
          <w:lang w:val="es-ES"/>
        </w:rPr>
        <w:t xml:space="preserve"> </w:t>
      </w:r>
      <w:r w:rsidR="00DE329F" w:rsidRPr="008100E3">
        <w:rPr>
          <w:rStyle w:val="Ninguno"/>
          <w:rFonts w:cs="Arial"/>
          <w:lang w:val="es-ES"/>
        </w:rPr>
        <w:t xml:space="preserve">2016). </w:t>
      </w:r>
      <w:r w:rsidR="00A30031" w:rsidRPr="008100E3">
        <w:rPr>
          <w:rStyle w:val="Ninguno"/>
          <w:rFonts w:cs="Arial"/>
          <w:b/>
          <w:lang w:val="es-ES"/>
        </w:rPr>
        <w:t>2</w:t>
      </w:r>
      <w:r w:rsidR="006B14C3" w:rsidRPr="008100E3">
        <w:rPr>
          <w:rStyle w:val="Ninguno"/>
          <w:rFonts w:cs="Arial"/>
          <w:b/>
          <w:lang w:val="es-ES"/>
        </w:rPr>
        <w:t>)</w:t>
      </w:r>
      <w:r w:rsidR="006B14C3" w:rsidRPr="008100E3">
        <w:rPr>
          <w:rStyle w:val="Ninguno"/>
          <w:rFonts w:cs="Arial"/>
          <w:lang w:val="es-ES"/>
        </w:rPr>
        <w:t xml:space="preserve"> </w:t>
      </w:r>
      <w:r w:rsidR="0013210C" w:rsidRPr="008100E3">
        <w:rPr>
          <w:rStyle w:val="Ninguno"/>
          <w:rFonts w:cs="Arial"/>
          <w:lang w:val="es-ES"/>
        </w:rPr>
        <w:t>el haber incumplido con la implementación del Plan Nacional de Prevención de la Violencia contra las Mujeres-PLANOVI</w:t>
      </w:r>
      <w:r w:rsidR="00240919" w:rsidRPr="008100E3">
        <w:rPr>
          <w:rStyle w:val="Ninguno"/>
          <w:rFonts w:cs="Arial"/>
          <w:lang w:val="es-ES"/>
        </w:rPr>
        <w:t xml:space="preserve"> y que al momento se encuentra sin ser elaborado para su siguiente </w:t>
      </w:r>
      <w:r w:rsidR="00DE329F" w:rsidRPr="008100E3">
        <w:rPr>
          <w:rStyle w:val="Ninguno"/>
          <w:rFonts w:cs="Arial"/>
          <w:lang w:val="es-ES"/>
        </w:rPr>
        <w:t xml:space="preserve">periodo. </w:t>
      </w:r>
      <w:r w:rsidR="00A30031" w:rsidRPr="008100E3">
        <w:rPr>
          <w:rStyle w:val="Ninguno"/>
          <w:rFonts w:cs="Arial"/>
          <w:b/>
          <w:lang w:val="es-ES"/>
        </w:rPr>
        <w:t>3</w:t>
      </w:r>
      <w:r w:rsidR="00DE329F" w:rsidRPr="008100E3">
        <w:rPr>
          <w:rStyle w:val="Ninguno"/>
          <w:rFonts w:cs="Arial"/>
          <w:b/>
          <w:lang w:val="es-ES"/>
        </w:rPr>
        <w:t>)</w:t>
      </w:r>
      <w:r w:rsidR="00DE329F" w:rsidRPr="008100E3">
        <w:rPr>
          <w:rStyle w:val="Ninguno"/>
          <w:rFonts w:cs="Arial"/>
          <w:lang w:val="es-ES"/>
        </w:rPr>
        <w:t xml:space="preserve"> </w:t>
      </w:r>
      <w:r w:rsidR="00A9447C" w:rsidRPr="008100E3">
        <w:rPr>
          <w:rStyle w:val="Ninguno"/>
          <w:rFonts w:cs="Arial"/>
          <w:lang w:val="es-ES"/>
        </w:rPr>
        <w:t>P</w:t>
      </w:r>
      <w:r w:rsidR="00DE329F" w:rsidRPr="008100E3">
        <w:rPr>
          <w:rStyle w:val="Ninguno"/>
          <w:rFonts w:cs="Arial"/>
          <w:lang w:val="es-ES"/>
        </w:rPr>
        <w:t xml:space="preserve">romover la creación de iniciativas de ley que pretender reducir las penas contenidas en la Ley contra el Femicidio, exculpar a los agresores y </w:t>
      </w:r>
      <w:r w:rsidR="00DF531F" w:rsidRPr="008100E3">
        <w:rPr>
          <w:rStyle w:val="Ninguno"/>
          <w:rFonts w:cs="Arial"/>
          <w:lang w:val="es-ES"/>
        </w:rPr>
        <w:t>culpabilizar a</w:t>
      </w:r>
      <w:r w:rsidR="00DE329F" w:rsidRPr="008100E3">
        <w:rPr>
          <w:rStyle w:val="Ninguno"/>
          <w:rFonts w:cs="Arial"/>
          <w:lang w:val="es-ES"/>
        </w:rPr>
        <w:t xml:space="preserve"> las mujeres víctimas y sobrevivientes de la violencia ocurrida en su contra</w:t>
      </w:r>
      <w:r w:rsidR="00DF531F" w:rsidRPr="008100E3">
        <w:rPr>
          <w:rStyle w:val="Ninguno"/>
          <w:rFonts w:cs="Arial"/>
          <w:lang w:val="es-ES"/>
        </w:rPr>
        <w:t xml:space="preserve">. </w:t>
      </w:r>
      <w:r w:rsidR="00A30031" w:rsidRPr="008100E3">
        <w:rPr>
          <w:rStyle w:val="Ninguno"/>
          <w:rFonts w:cs="Arial"/>
          <w:b/>
          <w:lang w:val="es-ES"/>
        </w:rPr>
        <w:t>4</w:t>
      </w:r>
      <w:r w:rsidR="00DF531F" w:rsidRPr="008100E3">
        <w:rPr>
          <w:rStyle w:val="Ninguno"/>
          <w:rFonts w:cs="Arial"/>
          <w:b/>
          <w:lang w:val="es-ES"/>
        </w:rPr>
        <w:t>)</w:t>
      </w:r>
      <w:r w:rsidR="00DF531F" w:rsidRPr="008100E3">
        <w:rPr>
          <w:rStyle w:val="Ninguno"/>
          <w:rFonts w:cs="Arial"/>
          <w:lang w:val="es-ES"/>
        </w:rPr>
        <w:t xml:space="preserve"> </w:t>
      </w:r>
      <w:r w:rsidR="00A9447C" w:rsidRPr="008100E3">
        <w:rPr>
          <w:rStyle w:val="Ninguno"/>
          <w:rFonts w:cs="Arial"/>
          <w:lang w:val="es-ES"/>
        </w:rPr>
        <w:t>N</w:t>
      </w:r>
      <w:r w:rsidR="00DF531F" w:rsidRPr="008100E3">
        <w:rPr>
          <w:rStyle w:val="Ninguno"/>
          <w:rFonts w:cs="Arial"/>
          <w:lang w:val="es-ES"/>
        </w:rPr>
        <w:t xml:space="preserve">o priorización de recursos para programas de prevención y atención de la violencia contra las mujeres, en particular, debilitar la posibilidad de los Centros de Apoyo Integral para Mujeres Sobreviviente de Violencia-CAIMUS para que continúen brindando atención a las mujeres sobrevivientes de violencia y a familiares de víctimas. </w:t>
      </w:r>
      <w:r w:rsidR="00BE7337" w:rsidRPr="008100E3">
        <w:rPr>
          <w:rStyle w:val="Ninguno"/>
          <w:rFonts w:cs="Arial"/>
          <w:lang w:val="es-ES"/>
        </w:rPr>
        <w:t xml:space="preserve"> </w:t>
      </w:r>
      <w:r w:rsidR="00A30031" w:rsidRPr="008100E3">
        <w:rPr>
          <w:rStyle w:val="Ninguno"/>
          <w:rFonts w:cs="Arial"/>
          <w:b/>
          <w:lang w:val="es-ES"/>
        </w:rPr>
        <w:t>5</w:t>
      </w:r>
      <w:r w:rsidR="00BE7337" w:rsidRPr="008100E3">
        <w:rPr>
          <w:rStyle w:val="Ninguno"/>
          <w:rFonts w:cs="Arial"/>
          <w:b/>
          <w:lang w:val="es-ES"/>
        </w:rPr>
        <w:t>)</w:t>
      </w:r>
      <w:r w:rsidR="00BE7337" w:rsidRPr="008100E3">
        <w:rPr>
          <w:rStyle w:val="Ninguno"/>
          <w:rFonts w:cs="Arial"/>
          <w:lang w:val="es-ES"/>
        </w:rPr>
        <w:t xml:space="preserve"> </w:t>
      </w:r>
      <w:r w:rsidR="00A9447C" w:rsidRPr="008100E3">
        <w:rPr>
          <w:rStyle w:val="Ninguno"/>
          <w:rFonts w:cs="Arial"/>
          <w:lang w:val="es-ES"/>
        </w:rPr>
        <w:t xml:space="preserve">Promoción de </w:t>
      </w:r>
      <w:r w:rsidR="00DE329F" w:rsidRPr="008100E3">
        <w:rPr>
          <w:rStyle w:val="Ninguno"/>
          <w:rFonts w:cs="Arial"/>
          <w:lang w:val="es-ES"/>
        </w:rPr>
        <w:t xml:space="preserve">una </w:t>
      </w:r>
      <w:r w:rsidR="00BE7337" w:rsidRPr="008100E3">
        <w:rPr>
          <w:rStyle w:val="Ninguno"/>
          <w:rFonts w:cs="Arial"/>
          <w:lang w:val="es-ES"/>
        </w:rPr>
        <w:t>descoordinación</w:t>
      </w:r>
      <w:r w:rsidR="00DE329F" w:rsidRPr="008100E3">
        <w:rPr>
          <w:rStyle w:val="Ninguno"/>
          <w:rFonts w:cs="Arial"/>
          <w:lang w:val="es-ES"/>
        </w:rPr>
        <w:t xml:space="preserve"> de acciones para no atender la problemática de la VCM</w:t>
      </w:r>
      <w:r w:rsidR="00BE7337" w:rsidRPr="008100E3">
        <w:rPr>
          <w:rStyle w:val="Ninguno"/>
          <w:rFonts w:cs="Arial"/>
          <w:lang w:val="es-ES"/>
        </w:rPr>
        <w:t xml:space="preserve">. </w:t>
      </w:r>
      <w:r w:rsidR="00A30031" w:rsidRPr="008100E3">
        <w:rPr>
          <w:rStyle w:val="Ninguno"/>
          <w:rFonts w:cs="Arial"/>
          <w:b/>
          <w:lang w:val="es-ES"/>
        </w:rPr>
        <w:t>6</w:t>
      </w:r>
      <w:r w:rsidR="006B14C3" w:rsidRPr="008100E3">
        <w:rPr>
          <w:rStyle w:val="Ninguno"/>
          <w:rFonts w:cs="Arial"/>
          <w:b/>
          <w:lang w:val="es-ES"/>
        </w:rPr>
        <w:t>)</w:t>
      </w:r>
      <w:r w:rsidR="006B14C3" w:rsidRPr="008100E3">
        <w:rPr>
          <w:rStyle w:val="Ninguno"/>
          <w:rFonts w:cs="Arial"/>
          <w:lang w:val="es-ES"/>
        </w:rPr>
        <w:t xml:space="preserve"> </w:t>
      </w:r>
      <w:r w:rsidR="00A9447C" w:rsidRPr="008100E3">
        <w:rPr>
          <w:rStyle w:val="Ninguno"/>
          <w:rFonts w:cs="Arial"/>
          <w:lang w:val="es-ES"/>
        </w:rPr>
        <w:t xml:space="preserve">Implementación </w:t>
      </w:r>
      <w:r w:rsidR="006B14C3" w:rsidRPr="008100E3">
        <w:rPr>
          <w:rStyle w:val="Ninguno"/>
          <w:rFonts w:cs="Arial"/>
          <w:lang w:val="es-ES"/>
        </w:rPr>
        <w:t>de una política gubernamental para acabar con los avances que las feministas y organizaciones de mujeres habían promovido, relativos en</w:t>
      </w:r>
      <w:r w:rsidR="00BE7337" w:rsidRPr="008100E3">
        <w:rPr>
          <w:rStyle w:val="Ninguno"/>
          <w:rFonts w:cs="Arial"/>
          <w:lang w:val="es-ES"/>
        </w:rPr>
        <w:t xml:space="preserve"> violencia contra las mujeres. </w:t>
      </w:r>
      <w:r w:rsidR="00A30031" w:rsidRPr="008100E3">
        <w:rPr>
          <w:rStyle w:val="Ninguno"/>
          <w:rFonts w:cs="Arial"/>
          <w:b/>
          <w:lang w:val="es-ES"/>
        </w:rPr>
        <w:t>7</w:t>
      </w:r>
      <w:r w:rsidR="006B14C3" w:rsidRPr="008100E3">
        <w:rPr>
          <w:rStyle w:val="Ninguno"/>
          <w:rFonts w:cs="Arial"/>
          <w:b/>
          <w:lang w:val="es-ES"/>
        </w:rPr>
        <w:t>)</w:t>
      </w:r>
      <w:r w:rsidR="006B14C3" w:rsidRPr="008100E3">
        <w:rPr>
          <w:rStyle w:val="Ninguno"/>
          <w:rFonts w:cs="Arial"/>
          <w:lang w:val="es-ES"/>
        </w:rPr>
        <w:t xml:space="preserve"> </w:t>
      </w:r>
      <w:r w:rsidR="00A9447C" w:rsidRPr="008100E3">
        <w:rPr>
          <w:rStyle w:val="Ninguno"/>
          <w:rFonts w:cs="Arial"/>
          <w:lang w:val="es-ES"/>
        </w:rPr>
        <w:t>C</w:t>
      </w:r>
      <w:r w:rsidR="006B14C3" w:rsidRPr="008100E3">
        <w:rPr>
          <w:rStyle w:val="Ninguno"/>
          <w:rFonts w:cs="Arial"/>
          <w:lang w:val="es-ES"/>
        </w:rPr>
        <w:t>reación de instancias paralelas que duplican mandatos y funciones de instancias ya creadas, en el caso concreto la creación en el 2012 de una Comisión para el Abordaje del Femicidio en Guatemala, en el Ministerio de Gobernación y</w:t>
      </w:r>
      <w:r w:rsidR="004F6676" w:rsidRPr="008100E3">
        <w:rPr>
          <w:rStyle w:val="Ninguno"/>
          <w:rFonts w:cs="Arial"/>
          <w:lang w:val="es-ES"/>
        </w:rPr>
        <w:t xml:space="preserve"> en el 2014</w:t>
      </w:r>
      <w:r w:rsidR="006B14C3" w:rsidRPr="008100E3">
        <w:rPr>
          <w:rStyle w:val="Ninguno"/>
          <w:rFonts w:cs="Arial"/>
          <w:lang w:val="es-ES"/>
        </w:rPr>
        <w:t xml:space="preserve">  la creación de una dirección de prevención y atención de la violencia contra las mujeres en la Secretaría Presidencial de la Mujer, instancias que </w:t>
      </w:r>
      <w:r w:rsidR="009E508A" w:rsidRPr="008100E3">
        <w:rPr>
          <w:rStyle w:val="Ninguno"/>
          <w:rFonts w:cs="Arial"/>
          <w:lang w:val="es-ES"/>
        </w:rPr>
        <w:t>duplican el mandato de la CONAPREVI y contravienen lo establecido en la Ley contra e</w:t>
      </w:r>
      <w:r w:rsidR="00BE7337" w:rsidRPr="008100E3">
        <w:rPr>
          <w:rStyle w:val="Ninguno"/>
          <w:rFonts w:cs="Arial"/>
          <w:lang w:val="es-ES"/>
        </w:rPr>
        <w:t xml:space="preserve">l Femicidio. </w:t>
      </w:r>
      <w:r w:rsidR="00A30031" w:rsidRPr="008100E3">
        <w:rPr>
          <w:rStyle w:val="Ninguno"/>
          <w:rFonts w:cs="Arial"/>
          <w:b/>
          <w:lang w:val="es-ES"/>
        </w:rPr>
        <w:t>8</w:t>
      </w:r>
      <w:r w:rsidR="0016708D" w:rsidRPr="008100E3">
        <w:rPr>
          <w:rStyle w:val="Ninguno"/>
          <w:rFonts w:cs="Arial"/>
          <w:b/>
          <w:lang w:val="es-ES"/>
        </w:rPr>
        <w:t>)</w:t>
      </w:r>
      <w:r w:rsidR="0016708D" w:rsidRPr="008100E3">
        <w:rPr>
          <w:rStyle w:val="Ninguno"/>
          <w:rFonts w:cs="Arial"/>
          <w:lang w:val="es-ES"/>
        </w:rPr>
        <w:t xml:space="preserve"> </w:t>
      </w:r>
      <w:r w:rsidR="00A9447C" w:rsidRPr="008100E3">
        <w:rPr>
          <w:rStyle w:val="Ninguno"/>
          <w:rFonts w:cs="Arial"/>
          <w:lang w:val="es-ES"/>
        </w:rPr>
        <w:t xml:space="preserve">Retroceso en </w:t>
      </w:r>
      <w:r w:rsidR="0016708D" w:rsidRPr="008100E3">
        <w:rPr>
          <w:rStyle w:val="Ninguno"/>
          <w:rFonts w:cs="Arial"/>
          <w:lang w:val="es-ES"/>
        </w:rPr>
        <w:t>los avances internacionales respecto a la prevención, atención y sanción de la</w:t>
      </w:r>
      <w:r w:rsidR="00BE7337" w:rsidRPr="008100E3">
        <w:rPr>
          <w:rStyle w:val="Ninguno"/>
          <w:rFonts w:cs="Arial"/>
          <w:lang w:val="es-ES"/>
        </w:rPr>
        <w:t xml:space="preserve"> violencia contra las mujeres. </w:t>
      </w:r>
      <w:r w:rsidR="00A30031" w:rsidRPr="008100E3">
        <w:rPr>
          <w:rStyle w:val="Ninguno"/>
          <w:rFonts w:cs="Arial"/>
          <w:b/>
          <w:lang w:val="es-ES"/>
        </w:rPr>
        <w:t>9</w:t>
      </w:r>
      <w:r w:rsidR="0016708D" w:rsidRPr="008100E3">
        <w:rPr>
          <w:rStyle w:val="Ninguno"/>
          <w:rFonts w:cs="Arial"/>
          <w:b/>
          <w:lang w:val="es-ES"/>
        </w:rPr>
        <w:t>)</w:t>
      </w:r>
      <w:r w:rsidR="0016708D" w:rsidRPr="008100E3">
        <w:rPr>
          <w:rStyle w:val="Ninguno"/>
          <w:rFonts w:cs="Arial"/>
          <w:lang w:val="es-ES"/>
        </w:rPr>
        <w:t xml:space="preserve"> </w:t>
      </w:r>
      <w:r w:rsidR="00A9447C" w:rsidRPr="008100E3">
        <w:rPr>
          <w:rStyle w:val="Ninguno"/>
          <w:rFonts w:cs="Arial"/>
          <w:lang w:val="es-ES"/>
        </w:rPr>
        <w:t xml:space="preserve">Posicionamientos </w:t>
      </w:r>
      <w:r w:rsidR="0016708D" w:rsidRPr="008100E3">
        <w:rPr>
          <w:rStyle w:val="Ninguno"/>
          <w:rFonts w:cs="Arial"/>
          <w:lang w:val="es-ES"/>
        </w:rPr>
        <w:t xml:space="preserve">conservadores y fundamentalistas que atañen la violencia contra las mujeres únicamente al ámbito familiar, dejando por </w:t>
      </w:r>
      <w:r w:rsidR="0016708D" w:rsidRPr="008100E3">
        <w:rPr>
          <w:rStyle w:val="Ninguno"/>
          <w:rFonts w:cs="Arial"/>
          <w:lang w:val="es-ES"/>
        </w:rPr>
        <w:lastRenderedPageBreak/>
        <w:t>fuera la responsabilidad estatal para erradicar este problema</w:t>
      </w:r>
      <w:r w:rsidR="00685EA4" w:rsidRPr="008100E3">
        <w:rPr>
          <w:rStyle w:val="Ninguno"/>
          <w:rFonts w:cs="Arial"/>
          <w:lang w:val="es-ES"/>
        </w:rPr>
        <w:t>.</w:t>
      </w:r>
      <w:r w:rsidR="0016708D" w:rsidRPr="008100E3">
        <w:rPr>
          <w:rStyle w:val="Ninguno"/>
          <w:rFonts w:cs="Arial"/>
          <w:lang w:val="es-ES"/>
        </w:rPr>
        <w:t xml:space="preserve"> </w:t>
      </w:r>
    </w:p>
    <w:p w14:paraId="406D58D3" w14:textId="77777777" w:rsidR="00DA0F27" w:rsidRPr="008100E3" w:rsidRDefault="00DA0F27" w:rsidP="00DA0F27">
      <w:pPr>
        <w:pStyle w:val="Prrafodelista"/>
        <w:widowControl w:val="0"/>
        <w:autoSpaceDE w:val="0"/>
        <w:autoSpaceDN w:val="0"/>
        <w:adjustRightInd w:val="0"/>
        <w:ind w:left="284"/>
        <w:jc w:val="both"/>
        <w:rPr>
          <w:rStyle w:val="Ninguno"/>
          <w:rFonts w:cs="Arial"/>
          <w:lang w:val="es-ES"/>
        </w:rPr>
      </w:pPr>
    </w:p>
    <w:p w14:paraId="173788DC" w14:textId="773D09A5" w:rsidR="00DA0F27" w:rsidRPr="00DA0F27" w:rsidRDefault="009A14D5" w:rsidP="00DA0F27">
      <w:pPr>
        <w:pStyle w:val="Default"/>
        <w:numPr>
          <w:ilvl w:val="0"/>
          <w:numId w:val="2"/>
        </w:numPr>
        <w:tabs>
          <w:tab w:val="left" w:pos="284"/>
        </w:tabs>
        <w:ind w:left="284" w:hanging="284"/>
        <w:contextualSpacing/>
        <w:jc w:val="both"/>
        <w:rPr>
          <w:rFonts w:asciiTheme="minorHAnsi" w:hAnsiTheme="minorHAnsi" w:cs="Arial"/>
          <w:b/>
          <w:i/>
          <w:color w:val="auto"/>
        </w:rPr>
      </w:pPr>
      <w:r w:rsidRPr="008100E3">
        <w:rPr>
          <w:rFonts w:asciiTheme="minorHAnsi" w:hAnsiTheme="minorHAnsi" w:cs="Arial"/>
          <w:color w:val="auto"/>
        </w:rPr>
        <w:t xml:space="preserve">En la actualidad, la negligencia y violación sistemática de derechos humanos fundamentales por parte del  Estado se evidenció el pasado 8 de marzo de 2017, cuando en el llamado </w:t>
      </w:r>
      <w:r w:rsidRPr="008100E3">
        <w:rPr>
          <w:rFonts w:asciiTheme="minorHAnsi" w:hAnsiTheme="minorHAnsi" w:cs="Arial"/>
          <w:i/>
          <w:color w:val="auto"/>
        </w:rPr>
        <w:t>“Hogar Seguro Virgen de la Asunción”</w:t>
      </w:r>
      <w:r w:rsidRPr="008100E3">
        <w:rPr>
          <w:rFonts w:asciiTheme="minorHAnsi" w:hAnsiTheme="minorHAnsi" w:cs="Arial"/>
          <w:color w:val="auto"/>
        </w:rPr>
        <w:t xml:space="preserve"> –ahora llamado </w:t>
      </w:r>
      <w:r w:rsidRPr="008100E3">
        <w:rPr>
          <w:rFonts w:asciiTheme="minorHAnsi" w:hAnsiTheme="minorHAnsi" w:cs="Arial"/>
          <w:i/>
          <w:color w:val="auto"/>
        </w:rPr>
        <w:t>“Hogar de tortura Virgen de la Asunción”</w:t>
      </w:r>
      <w:r w:rsidRPr="008100E3">
        <w:rPr>
          <w:rFonts w:asciiTheme="minorHAnsi" w:hAnsiTheme="minorHAnsi" w:cs="Arial"/>
          <w:color w:val="auto"/>
        </w:rPr>
        <w:t xml:space="preserve"> se le dio muerte violenta a 41 niñas y adolescentes</w:t>
      </w:r>
      <w:r w:rsidR="00A9447C" w:rsidRPr="008100E3">
        <w:rPr>
          <w:rFonts w:asciiTheme="minorHAnsi" w:hAnsiTheme="minorHAnsi" w:cs="Arial"/>
          <w:color w:val="auto"/>
        </w:rPr>
        <w:t>. E</w:t>
      </w:r>
      <w:r w:rsidRPr="008100E3">
        <w:rPr>
          <w:rFonts w:asciiTheme="minorHAnsi" w:hAnsiTheme="minorHAnsi" w:cs="Arial"/>
          <w:color w:val="auto"/>
        </w:rPr>
        <w:t xml:space="preserve">ste hecho evidencia que el Estado no ha garantizado la atención, protección y seguridad de las niñas, adolescentes y jóvenes que están bajo su tutela; que el sistema de protección a la niñez y adolescencia tiene serias falencias para funcionar y que el Estado en su conjunto es incapaz de brindar protección a niñas y adolescentes que han sido violentadas y vulneradas en sus derechos humanos. </w:t>
      </w:r>
      <w:r w:rsidRPr="008100E3">
        <w:rPr>
          <w:rFonts w:asciiTheme="minorHAnsi" w:hAnsiTheme="minorHAnsi" w:cs="Arial"/>
          <w:b/>
          <w:i/>
          <w:color w:val="auto"/>
        </w:rPr>
        <w:t xml:space="preserve"> </w:t>
      </w:r>
      <w:r w:rsidRPr="008100E3">
        <w:rPr>
          <w:rFonts w:asciiTheme="minorHAnsi" w:hAnsiTheme="minorHAnsi" w:cs="Arial"/>
          <w:color w:val="auto"/>
        </w:rPr>
        <w:t xml:space="preserve">El </w:t>
      </w:r>
      <w:r w:rsidRPr="008100E3">
        <w:rPr>
          <w:rStyle w:val="Ninguno"/>
          <w:rFonts w:asciiTheme="minorHAnsi" w:eastAsia="Arial Narrow" w:hAnsiTheme="minorHAnsi" w:cs="Arial"/>
          <w:lang w:val="es-ES_tradnl"/>
        </w:rPr>
        <w:t xml:space="preserve">8 de marzo, </w:t>
      </w:r>
      <w:r w:rsidRPr="008100E3">
        <w:rPr>
          <w:rFonts w:asciiTheme="minorHAnsi" w:hAnsiTheme="minorHAnsi" w:cs="Arial"/>
        </w:rPr>
        <w:t xml:space="preserve">día que se conmemoraba el </w:t>
      </w:r>
      <w:r w:rsidRPr="008100E3">
        <w:rPr>
          <w:rFonts w:asciiTheme="minorHAnsi" w:hAnsiTheme="minorHAnsi" w:cs="Arial"/>
          <w:i/>
        </w:rPr>
        <w:t>Día Internacional de la Mujer</w:t>
      </w:r>
      <w:r w:rsidRPr="008100E3">
        <w:rPr>
          <w:rFonts w:asciiTheme="minorHAnsi" w:hAnsiTheme="minorHAnsi" w:cs="Arial"/>
        </w:rPr>
        <w:t xml:space="preserve">, en el </w:t>
      </w:r>
      <w:r w:rsidRPr="008100E3">
        <w:rPr>
          <w:rFonts w:asciiTheme="minorHAnsi" w:eastAsia="MS Mincho" w:hAnsiTheme="minorHAnsi" w:cs="Arial"/>
          <w:color w:val="auto"/>
        </w:rPr>
        <w:t xml:space="preserve">Hogar Seguro Virgen de la Asunción, se provocó un incendio, dejando como resultado 41 niñas y adolescentes que murieron violentamente, y que es catalogado por las organizaciones de mujeres y feministas como un </w:t>
      </w:r>
      <w:r w:rsidRPr="008100E3">
        <w:rPr>
          <w:rFonts w:asciiTheme="minorHAnsi" w:eastAsia="MS Mincho" w:hAnsiTheme="minorHAnsi" w:cs="Arial"/>
          <w:i/>
          <w:color w:val="auto"/>
        </w:rPr>
        <w:t>femicidio institucional</w:t>
      </w:r>
      <w:r w:rsidRPr="008100E3">
        <w:rPr>
          <w:rFonts w:asciiTheme="minorHAnsi" w:eastAsia="MS Mincho" w:hAnsiTheme="minorHAnsi" w:cs="Arial"/>
          <w:color w:val="auto"/>
        </w:rPr>
        <w:t>, en donde además hay 15 sobrevivientes y más de 800 niñas, niños y adolescentes que aún se encuentran es condiciones de alto riesgo, quienes estaban bajo la tutela del Estado y que en la mayoría de casos fueron regresados a las familias en los círculos cercanos de donde salieron huyendo de la violencia que se cometía en su contra</w:t>
      </w:r>
      <w:r w:rsidR="00A9447C" w:rsidRPr="008100E3">
        <w:rPr>
          <w:rFonts w:asciiTheme="minorHAnsi" w:eastAsia="MS Mincho" w:hAnsiTheme="minorHAnsi" w:cs="Arial"/>
          <w:color w:val="auto"/>
        </w:rPr>
        <w:t>. E</w:t>
      </w:r>
      <w:r w:rsidRPr="008100E3">
        <w:rPr>
          <w:rFonts w:asciiTheme="minorHAnsi" w:eastAsia="MS Mincho" w:hAnsiTheme="minorHAnsi" w:cs="Arial"/>
          <w:color w:val="auto"/>
        </w:rPr>
        <w:t>n el caso particular de las niñas y adolescentes muchas de ellas sobrevivían en ambientes de violencia sexual por parte de familiares –hombres-  conocidos  y cercanos, por lo que es urgente que se deduzcan responsabilidades al mas alto nivel de los hechos ocurridos el 8 de marzo de 2017, pues a un año de ocurrido este grave hecho, las familias continúan esperando resarcimiento y los cientos de niñas, niños  y adolescentes en espera de encontrar mejores condiciones para vivir una vida digna</w:t>
      </w:r>
      <w:r w:rsidR="00E66128">
        <w:rPr>
          <w:rFonts w:asciiTheme="minorHAnsi" w:eastAsia="MS Mincho" w:hAnsiTheme="minorHAnsi" w:cs="Arial"/>
          <w:color w:val="auto"/>
        </w:rPr>
        <w:t>.</w:t>
      </w:r>
    </w:p>
    <w:p w14:paraId="754D73C2" w14:textId="77777777" w:rsidR="00DA0F27" w:rsidRPr="00DA0F27" w:rsidRDefault="00DA0F27" w:rsidP="00DA0F27">
      <w:pPr>
        <w:pStyle w:val="Default"/>
        <w:tabs>
          <w:tab w:val="left" w:pos="284"/>
        </w:tabs>
        <w:ind w:left="284"/>
        <w:contextualSpacing/>
        <w:jc w:val="both"/>
        <w:rPr>
          <w:rFonts w:asciiTheme="minorHAnsi" w:hAnsiTheme="minorHAnsi" w:cs="Arial"/>
          <w:b/>
          <w:i/>
          <w:color w:val="auto"/>
        </w:rPr>
      </w:pPr>
    </w:p>
    <w:p w14:paraId="50243D25" w14:textId="18D81A4A" w:rsidR="00BE7337" w:rsidRPr="00DA0F27" w:rsidRDefault="00927CB6" w:rsidP="00DA0F27">
      <w:pPr>
        <w:pStyle w:val="Default"/>
        <w:numPr>
          <w:ilvl w:val="0"/>
          <w:numId w:val="2"/>
        </w:numPr>
        <w:tabs>
          <w:tab w:val="left" w:pos="284"/>
        </w:tabs>
        <w:ind w:left="284" w:hanging="284"/>
        <w:contextualSpacing/>
        <w:jc w:val="both"/>
        <w:rPr>
          <w:rFonts w:asciiTheme="minorHAnsi" w:hAnsiTheme="minorHAnsi" w:cs="Arial"/>
          <w:b/>
          <w:i/>
          <w:color w:val="auto"/>
        </w:rPr>
      </w:pPr>
      <w:r w:rsidRPr="00DA0F27">
        <w:rPr>
          <w:rFonts w:cs="Times New Roman"/>
          <w:sz w:val="22"/>
          <w:szCs w:val="22"/>
        </w:rPr>
        <w:t>Solicitó también incluir información sobre</w:t>
      </w:r>
      <w:r w:rsidRPr="00DA0F27">
        <w:rPr>
          <w:rFonts w:cs="Times New Roman"/>
          <w:b/>
          <w:i/>
          <w:sz w:val="22"/>
          <w:szCs w:val="22"/>
        </w:rPr>
        <w:t xml:space="preserve"> “(…) que </w:t>
      </w:r>
      <w:r w:rsidR="00DA2CCF" w:rsidRPr="00DA0F27">
        <w:rPr>
          <w:rFonts w:cs="Times New Roman"/>
          <w:b/>
          <w:i/>
          <w:sz w:val="22"/>
          <w:szCs w:val="22"/>
        </w:rPr>
        <w:t>hay una importante diferencia en la aplicación de la ley por parte de los tribunales ordinarios y especializados y que aquellos ofrecen menos protección a las mujeres víctimas de violencia</w:t>
      </w:r>
      <w:r w:rsidR="00E66128">
        <w:rPr>
          <w:rFonts w:cs="Times New Roman"/>
          <w:b/>
          <w:i/>
          <w:sz w:val="22"/>
          <w:szCs w:val="22"/>
        </w:rPr>
        <w:t>”</w:t>
      </w:r>
      <w:r w:rsidR="00DA2CCF" w:rsidRPr="00DA0F27">
        <w:rPr>
          <w:rFonts w:cs="Times New Roman"/>
          <w:sz w:val="22"/>
          <w:szCs w:val="22"/>
        </w:rPr>
        <w:t xml:space="preserve">. </w:t>
      </w:r>
      <w:r w:rsidR="0078330D" w:rsidRPr="00DA0F27">
        <w:rPr>
          <w:rFonts w:cs="Times New Roman"/>
          <w:b/>
          <w:sz w:val="22"/>
          <w:szCs w:val="22"/>
        </w:rPr>
        <w:t>(parr.7 CCPR/C/GTM/QPR/4)</w:t>
      </w:r>
      <w:r w:rsidR="00DA0F27">
        <w:rPr>
          <w:rFonts w:cs="Times New Roman"/>
          <w:b/>
          <w:sz w:val="22"/>
          <w:szCs w:val="22"/>
        </w:rPr>
        <w:t xml:space="preserve"> </w:t>
      </w:r>
      <w:r w:rsidR="0078330D" w:rsidRPr="00DA0F27">
        <w:rPr>
          <w:rFonts w:cs="Times New Roman"/>
        </w:rPr>
        <w:t xml:space="preserve">A </w:t>
      </w:r>
      <w:r w:rsidR="00BE7337" w:rsidRPr="00DA0F27">
        <w:rPr>
          <w:rFonts w:cs="Times New Roman"/>
        </w:rPr>
        <w:t>diez años de la entrada en vigencia de le Ley contra el Femicidio, en la Corte Suprema de Justicia</w:t>
      </w:r>
      <w:r w:rsidR="0078330D" w:rsidRPr="00DA0F27">
        <w:rPr>
          <w:rFonts w:cs="Times New Roman"/>
        </w:rPr>
        <w:t>-CSJ</w:t>
      </w:r>
      <w:r w:rsidR="00BE7337" w:rsidRPr="00DA0F27">
        <w:rPr>
          <w:rFonts w:cs="Times New Roman"/>
        </w:rPr>
        <w:t xml:space="preserve"> </w:t>
      </w:r>
      <w:r w:rsidR="00BD28E8" w:rsidRPr="00DA0F27">
        <w:rPr>
          <w:rFonts w:cs="Times New Roman"/>
        </w:rPr>
        <w:t>periodo 2009-2014,</w:t>
      </w:r>
      <w:r w:rsidR="00BE7337" w:rsidRPr="00DA0F27">
        <w:rPr>
          <w:rFonts w:cs="Times New Roman"/>
        </w:rPr>
        <w:t xml:space="preserve"> emprendieron acciones a fin de promover la instalación</w:t>
      </w:r>
      <w:r w:rsidR="00E9317B" w:rsidRPr="00DA0F27">
        <w:rPr>
          <w:rFonts w:cs="Times New Roman"/>
        </w:rPr>
        <w:t xml:space="preserve"> y funcionamiento</w:t>
      </w:r>
      <w:r w:rsidR="00BE7337" w:rsidRPr="00DA0F27">
        <w:rPr>
          <w:rFonts w:cs="Times New Roman"/>
        </w:rPr>
        <w:t xml:space="preserve"> de los juzgados y tribunales con competencia en los delitos de Femicidio y otras form</w:t>
      </w:r>
      <w:r w:rsidR="00BD28E8" w:rsidRPr="00DA0F27">
        <w:rPr>
          <w:rFonts w:cs="Times New Roman"/>
        </w:rPr>
        <w:t>as de viole</w:t>
      </w:r>
      <w:r w:rsidR="00E9317B" w:rsidRPr="00DA0F27">
        <w:rPr>
          <w:rFonts w:cs="Times New Roman"/>
        </w:rPr>
        <w:t>ncia contra la mujer</w:t>
      </w:r>
      <w:r w:rsidR="00BD28E8" w:rsidRPr="008100E3">
        <w:rPr>
          <w:rStyle w:val="Refdenotaalpie"/>
          <w:rFonts w:cs="Times New Roman"/>
        </w:rPr>
        <w:footnoteReference w:id="5"/>
      </w:r>
      <w:r w:rsidR="00BD28E8" w:rsidRPr="00DA0F27">
        <w:rPr>
          <w:rFonts w:cs="Times New Roman"/>
        </w:rPr>
        <w:t xml:space="preserve"> </w:t>
      </w:r>
      <w:r w:rsidR="00E9317B" w:rsidRPr="00DA0F27">
        <w:rPr>
          <w:rFonts w:cs="Times New Roman"/>
        </w:rPr>
        <w:t xml:space="preserve">ubicados </w:t>
      </w:r>
      <w:r w:rsidR="00BD28E8" w:rsidRPr="00DA0F27">
        <w:rPr>
          <w:rFonts w:cs="Times New Roman"/>
        </w:rPr>
        <w:t>en</w:t>
      </w:r>
      <w:r w:rsidR="00E9317B" w:rsidRPr="00DA0F27">
        <w:rPr>
          <w:rFonts w:cs="Times New Roman"/>
        </w:rPr>
        <w:t>:</w:t>
      </w:r>
      <w:r w:rsidR="00BD28E8" w:rsidRPr="00DA0F27">
        <w:rPr>
          <w:rFonts w:cs="Times New Roman"/>
        </w:rPr>
        <w:t xml:space="preserve"> Guatemala, Chiquimula, Quetzaltenango, Alta Verapaz, Huehuetenango, Izabal, Escuintla, Petén, San Marcos, Quiché y dejaron emitido el acuerdo de creación y la instalación de juzgado especializado de Sololá, es decir, la CSJ actual periodo 2014-2019, no ha promovido ni creado nuevos juzgados especializados </w:t>
      </w:r>
      <w:r w:rsidR="00E9317B" w:rsidRPr="00DA0F27">
        <w:rPr>
          <w:rFonts w:cs="Times New Roman"/>
        </w:rPr>
        <w:t>en otros departamentos, a pesar de ser una medida de carácter estructural que la Corte Interamericana de Derechos Humanos-Corte IDH, emitiera en las sentencias Veliz Franco y Otros vs. Guatemala</w:t>
      </w:r>
      <w:r w:rsidR="00264A16" w:rsidRPr="008100E3">
        <w:rPr>
          <w:rStyle w:val="Refdenotaalpie"/>
          <w:rFonts w:cs="Times New Roman"/>
        </w:rPr>
        <w:footnoteReference w:id="6"/>
      </w:r>
      <w:r w:rsidR="00E9317B" w:rsidRPr="00DA0F27">
        <w:rPr>
          <w:rFonts w:cs="Times New Roman"/>
        </w:rPr>
        <w:t xml:space="preserve"> y </w:t>
      </w:r>
      <w:r w:rsidR="00264A16" w:rsidRPr="00DA0F27">
        <w:rPr>
          <w:rFonts w:cs="Times New Roman"/>
        </w:rPr>
        <w:t>Velásquez</w:t>
      </w:r>
      <w:r w:rsidR="00E9317B" w:rsidRPr="00DA0F27">
        <w:rPr>
          <w:rFonts w:cs="Times New Roman"/>
        </w:rPr>
        <w:t xml:space="preserve"> Pai</w:t>
      </w:r>
      <w:r w:rsidR="00865C95" w:rsidRPr="00DA0F27">
        <w:rPr>
          <w:rFonts w:cs="Times New Roman"/>
        </w:rPr>
        <w:t>z</w:t>
      </w:r>
      <w:r w:rsidR="00E9317B" w:rsidRPr="00DA0F27">
        <w:rPr>
          <w:rFonts w:cs="Times New Roman"/>
        </w:rPr>
        <w:t xml:space="preserve"> y Otros vs. Guatemala</w:t>
      </w:r>
      <w:r w:rsidR="00264A16" w:rsidRPr="008100E3">
        <w:rPr>
          <w:rStyle w:val="Refdenotaalpie"/>
          <w:rFonts w:cs="Times New Roman"/>
        </w:rPr>
        <w:footnoteReference w:id="7"/>
      </w:r>
      <w:r w:rsidR="00870566" w:rsidRPr="00DA0F27">
        <w:rPr>
          <w:rFonts w:cs="Times New Roman"/>
        </w:rPr>
        <w:t xml:space="preserve">, por lo que es urgente que juzgados y tribunales especializados sean </w:t>
      </w:r>
      <w:r w:rsidR="006372D3" w:rsidRPr="00DA0F27">
        <w:rPr>
          <w:rFonts w:cs="Times New Roman"/>
        </w:rPr>
        <w:t>apertura dos</w:t>
      </w:r>
      <w:r w:rsidR="00870566" w:rsidRPr="00DA0F27">
        <w:rPr>
          <w:rFonts w:cs="Times New Roman"/>
        </w:rPr>
        <w:t xml:space="preserve"> en otros departamentos. </w:t>
      </w:r>
    </w:p>
    <w:p w14:paraId="194A90C1" w14:textId="77777777" w:rsidR="008C49CE" w:rsidRPr="008100E3" w:rsidRDefault="008C49CE" w:rsidP="00DA0F27">
      <w:pPr>
        <w:pStyle w:val="Prrafodelista"/>
        <w:widowControl w:val="0"/>
        <w:autoSpaceDE w:val="0"/>
        <w:autoSpaceDN w:val="0"/>
        <w:adjustRightInd w:val="0"/>
        <w:ind w:left="284"/>
        <w:jc w:val="both"/>
        <w:rPr>
          <w:rFonts w:cs="Times New Roman"/>
          <w:lang w:val="es-ES"/>
        </w:rPr>
      </w:pPr>
    </w:p>
    <w:p w14:paraId="04C325F4" w14:textId="77777777" w:rsidR="00AB2566" w:rsidRDefault="008C49CE" w:rsidP="00DA0F27">
      <w:pPr>
        <w:pStyle w:val="Prrafodelista"/>
        <w:widowControl w:val="0"/>
        <w:numPr>
          <w:ilvl w:val="0"/>
          <w:numId w:val="2"/>
        </w:numPr>
        <w:autoSpaceDE w:val="0"/>
        <w:autoSpaceDN w:val="0"/>
        <w:adjustRightInd w:val="0"/>
        <w:ind w:left="284" w:hanging="284"/>
        <w:jc w:val="both"/>
        <w:rPr>
          <w:rFonts w:cs="Times New Roman"/>
          <w:lang w:val="es-ES"/>
        </w:rPr>
      </w:pPr>
      <w:r w:rsidRPr="008100E3">
        <w:rPr>
          <w:rFonts w:cs="Times New Roman"/>
          <w:lang w:val="es-ES"/>
        </w:rPr>
        <w:t>Es evidente que la especialización y la atención integral que se</w:t>
      </w:r>
      <w:r w:rsidR="00CC4506" w:rsidRPr="008100E3">
        <w:rPr>
          <w:rFonts w:cs="Times New Roman"/>
          <w:lang w:val="es-ES"/>
        </w:rPr>
        <w:t xml:space="preserve"> debe </w:t>
      </w:r>
      <w:r w:rsidRPr="008100E3">
        <w:rPr>
          <w:rFonts w:cs="Times New Roman"/>
          <w:lang w:val="es-ES"/>
        </w:rPr>
        <w:t>brinda</w:t>
      </w:r>
      <w:r w:rsidR="00CC4506" w:rsidRPr="008100E3">
        <w:rPr>
          <w:rFonts w:cs="Times New Roman"/>
          <w:lang w:val="es-ES"/>
        </w:rPr>
        <w:t>r</w:t>
      </w:r>
      <w:r w:rsidRPr="008100E3">
        <w:rPr>
          <w:rFonts w:cs="Times New Roman"/>
          <w:lang w:val="es-ES"/>
        </w:rPr>
        <w:t xml:space="preserve"> a las mujeres sobrevivientes de violencia </w:t>
      </w:r>
      <w:r w:rsidR="00CC4506" w:rsidRPr="008100E3">
        <w:rPr>
          <w:rFonts w:cs="Times New Roman"/>
          <w:lang w:val="es-ES"/>
        </w:rPr>
        <w:t xml:space="preserve">debe ser una garantía </w:t>
      </w:r>
      <w:r w:rsidR="00246CB9" w:rsidRPr="008100E3">
        <w:rPr>
          <w:rFonts w:cs="Times New Roman"/>
          <w:lang w:val="es-ES"/>
        </w:rPr>
        <w:t xml:space="preserve">y un derecho para las mujeres, </w:t>
      </w:r>
      <w:r w:rsidR="00CC4506" w:rsidRPr="008100E3">
        <w:rPr>
          <w:rFonts w:cs="Times New Roman"/>
          <w:lang w:val="es-ES"/>
        </w:rPr>
        <w:t xml:space="preserve">en la prestación de los servicios, en este sentido, la información estadística demuestra la mayor efectividad en los procesos en los juzgados especializados por ejemplo solo en el </w:t>
      </w:r>
      <w:r w:rsidR="00CC4506" w:rsidRPr="008100E3">
        <w:rPr>
          <w:rFonts w:cs="Times New Roman"/>
          <w:lang w:val="es-ES"/>
        </w:rPr>
        <w:lastRenderedPageBreak/>
        <w:t>año 2016</w:t>
      </w:r>
      <w:r w:rsidR="00246CB9" w:rsidRPr="008100E3">
        <w:rPr>
          <w:rFonts w:cs="Times New Roman"/>
          <w:lang w:val="es-ES"/>
        </w:rPr>
        <w:t>,</w:t>
      </w:r>
      <w:r w:rsidR="00CC4506" w:rsidRPr="008100E3">
        <w:rPr>
          <w:rFonts w:cs="Times New Roman"/>
          <w:lang w:val="es-ES"/>
        </w:rPr>
        <w:t xml:space="preserve"> tanto los juzgados ordinarios y especializados conocieron en ese mismo año un total de 12 mil 900 casos contenidos en la Ley contra el Femicidio, y solo los juzgados especializados dictaminaron para ese año 2 mil 211 sentencia</w:t>
      </w:r>
      <w:r w:rsidR="00246CB9" w:rsidRPr="008100E3">
        <w:rPr>
          <w:rFonts w:cs="Times New Roman"/>
          <w:lang w:val="es-ES"/>
        </w:rPr>
        <w:t>s</w:t>
      </w:r>
      <w:r w:rsidR="00CC4506" w:rsidRPr="008100E3">
        <w:rPr>
          <w:rFonts w:cs="Times New Roman"/>
          <w:lang w:val="es-ES"/>
        </w:rPr>
        <w:t xml:space="preserve"> y 447 sentencias</w:t>
      </w:r>
      <w:r w:rsidR="00246CB9" w:rsidRPr="008100E3">
        <w:rPr>
          <w:rFonts w:cs="Times New Roman"/>
          <w:lang w:val="es-ES"/>
        </w:rPr>
        <w:t xml:space="preserve"> fueron emitidas por </w:t>
      </w:r>
      <w:r w:rsidR="00CC4506" w:rsidRPr="008100E3">
        <w:rPr>
          <w:rFonts w:cs="Times New Roman"/>
          <w:lang w:val="es-ES"/>
        </w:rPr>
        <w:t xml:space="preserve"> los juzgados ordinarios</w:t>
      </w:r>
      <w:r w:rsidR="00246CB9" w:rsidRPr="008100E3">
        <w:rPr>
          <w:rFonts w:cs="Times New Roman"/>
          <w:lang w:val="es-ES"/>
        </w:rPr>
        <w:t>.</w:t>
      </w:r>
      <w:r w:rsidR="006372D3" w:rsidRPr="008100E3">
        <w:rPr>
          <w:rFonts w:cs="Times New Roman"/>
          <w:lang w:val="es-ES"/>
        </w:rPr>
        <w:t xml:space="preserve"> (GGM.2017:7)</w:t>
      </w:r>
      <w:r w:rsidR="00F03336" w:rsidRPr="008100E3">
        <w:rPr>
          <w:rFonts w:cs="Times New Roman"/>
          <w:lang w:val="es-ES"/>
        </w:rPr>
        <w:t xml:space="preserve">. Sin </w:t>
      </w:r>
      <w:r w:rsidR="009E1747" w:rsidRPr="008100E3">
        <w:rPr>
          <w:rFonts w:cs="Times New Roman"/>
          <w:lang w:val="es-ES"/>
        </w:rPr>
        <w:t>embargo,</w:t>
      </w:r>
      <w:r w:rsidR="00F03336" w:rsidRPr="008100E3">
        <w:rPr>
          <w:rFonts w:cs="Times New Roman"/>
          <w:lang w:val="es-ES"/>
        </w:rPr>
        <w:t xml:space="preserve"> la capacidad de los 11 juzgados y tribunales especializados resultan ser limitados para la cantidad de procesos penales que diariamente se inician, debido a que la violencia contra las </w:t>
      </w:r>
      <w:r w:rsidR="009E1747" w:rsidRPr="008100E3">
        <w:rPr>
          <w:rFonts w:cs="Times New Roman"/>
          <w:lang w:val="es-ES"/>
        </w:rPr>
        <w:t>mujeres se sigue incrementando y la presencia de los juzgados especializados está actualmente en 11 departamentos y centralizados en las cabeceras departamentales, imposibilitando el acceso para las mujeres, principalmente para las mujeres indígenas y que viven en los territorios más alejados del país.</w:t>
      </w:r>
    </w:p>
    <w:p w14:paraId="36E2CE35" w14:textId="77777777" w:rsidR="00AB2566" w:rsidRDefault="00AB2566" w:rsidP="00DA0F27">
      <w:pPr>
        <w:pStyle w:val="Prrafodelista"/>
        <w:widowControl w:val="0"/>
        <w:autoSpaceDE w:val="0"/>
        <w:autoSpaceDN w:val="0"/>
        <w:adjustRightInd w:val="0"/>
        <w:ind w:left="284"/>
        <w:jc w:val="both"/>
        <w:rPr>
          <w:rFonts w:cs="Times New Roman"/>
          <w:lang w:val="es-ES"/>
        </w:rPr>
      </w:pPr>
    </w:p>
    <w:p w14:paraId="360DA896" w14:textId="02A53935" w:rsidR="00AB2566" w:rsidRPr="00AB2566" w:rsidRDefault="00927CB6" w:rsidP="00DA0F27">
      <w:pPr>
        <w:pStyle w:val="Prrafodelista"/>
        <w:widowControl w:val="0"/>
        <w:numPr>
          <w:ilvl w:val="0"/>
          <w:numId w:val="2"/>
        </w:numPr>
        <w:autoSpaceDE w:val="0"/>
        <w:autoSpaceDN w:val="0"/>
        <w:adjustRightInd w:val="0"/>
        <w:ind w:left="284" w:hanging="284"/>
        <w:jc w:val="both"/>
        <w:rPr>
          <w:rFonts w:cs="Times New Roman"/>
          <w:lang w:val="es-ES"/>
        </w:rPr>
      </w:pPr>
      <w:r w:rsidRPr="00AB2566">
        <w:rPr>
          <w:rFonts w:cs="Times New Roman"/>
          <w:sz w:val="22"/>
          <w:szCs w:val="22"/>
          <w:lang w:val="es-ES"/>
        </w:rPr>
        <w:t>Aunado a ello el Comité requirió al Estado que para la evaluación del cuarto informe</w:t>
      </w:r>
      <w:r w:rsidRPr="00AB2566">
        <w:rPr>
          <w:rFonts w:cs="Times New Roman"/>
          <w:b/>
          <w:i/>
          <w:sz w:val="22"/>
          <w:szCs w:val="22"/>
          <w:lang w:val="es-ES"/>
        </w:rPr>
        <w:t xml:space="preserve"> </w:t>
      </w:r>
      <w:r w:rsidR="00610C3D" w:rsidRPr="00AB2566">
        <w:rPr>
          <w:rFonts w:cs="Times New Roman"/>
          <w:b/>
          <w:i/>
          <w:sz w:val="22"/>
          <w:szCs w:val="22"/>
          <w:lang w:val="es-ES"/>
        </w:rPr>
        <w:t>“</w:t>
      </w:r>
      <w:r w:rsidR="004B1AD5" w:rsidRPr="00AB2566">
        <w:rPr>
          <w:rFonts w:cs="Times New Roman"/>
          <w:b/>
          <w:i/>
          <w:sz w:val="22"/>
          <w:szCs w:val="22"/>
          <w:lang w:val="es-ES"/>
        </w:rPr>
        <w:t>(…)</w:t>
      </w:r>
      <w:r w:rsidR="00DA2CCF" w:rsidRPr="00AB2566">
        <w:rPr>
          <w:rFonts w:cs="Times New Roman"/>
          <w:b/>
          <w:i/>
          <w:sz w:val="22"/>
          <w:szCs w:val="22"/>
          <w:lang w:val="es-ES"/>
        </w:rPr>
        <w:t>acompañar datos estadísticos relativos al período bajo estudio, desglosados por edad de la víctima (adulta/menor) sobre: a) las denuncias recibidas en relación con las diversas formas de violencia contra la mujer, incluyendo casos de violencia sexual; b) las investigaciones llevadas a cabo y sus resultados, incluyendo condenas a los responsables; c) las medidas de reparación otorgadas a las víctimas, incluida rehabilitación</w:t>
      </w:r>
      <w:r w:rsidR="00610C3D" w:rsidRPr="00AB2566">
        <w:rPr>
          <w:rFonts w:cs="Times New Roman"/>
          <w:b/>
          <w:i/>
          <w:sz w:val="22"/>
          <w:szCs w:val="22"/>
          <w:lang w:val="es-ES"/>
        </w:rPr>
        <w:t>”</w:t>
      </w:r>
      <w:r w:rsidR="00DA2CCF" w:rsidRPr="00AB2566">
        <w:rPr>
          <w:rFonts w:cs="Times New Roman"/>
          <w:b/>
          <w:i/>
          <w:sz w:val="22"/>
          <w:szCs w:val="22"/>
          <w:lang w:val="es-ES"/>
        </w:rPr>
        <w:t>.</w:t>
      </w:r>
      <w:r w:rsidR="00DA2CCF" w:rsidRPr="00AB2566">
        <w:rPr>
          <w:rFonts w:cs="Times New Roman"/>
          <w:sz w:val="22"/>
          <w:szCs w:val="22"/>
          <w:lang w:val="es-ES"/>
        </w:rPr>
        <w:t xml:space="preserve"> </w:t>
      </w:r>
      <w:r w:rsidR="00AA5C0A" w:rsidRPr="00AB2566">
        <w:rPr>
          <w:rFonts w:cs="Times New Roman"/>
          <w:sz w:val="22"/>
          <w:szCs w:val="22"/>
          <w:lang w:val="es-ES"/>
        </w:rPr>
        <w:t>(parr.7 CCPR/C/GTM/QPR/4)</w:t>
      </w:r>
      <w:r w:rsidR="00DF095E" w:rsidRPr="00AB2566">
        <w:rPr>
          <w:rFonts w:cs="Times New Roman"/>
          <w:sz w:val="22"/>
          <w:szCs w:val="22"/>
          <w:lang w:val="es-ES"/>
        </w:rPr>
        <w:t xml:space="preserve"> y </w:t>
      </w:r>
      <w:r w:rsidR="00DF095E" w:rsidRPr="00AB2566">
        <w:rPr>
          <w:rFonts w:cs="Times New Roman"/>
          <w:b/>
          <w:i/>
          <w:sz w:val="22"/>
          <w:szCs w:val="22"/>
          <w:lang w:val="es-ES"/>
        </w:rPr>
        <w:t>Sírvanse proporcionar información sobre las medidas tomadas para hacer frente a los recurrentes asesinatos violentos de mujeres por su condición de tales (“feminicidio”). Proporcionen información sobre el sistema estadístico en vigor que permite recolectar datos desglosados acerca de la violencia de género particularmente los asesinatos violentos de mujeres.</w:t>
      </w:r>
      <w:r w:rsidR="00DF095E" w:rsidRPr="00AB2566">
        <w:rPr>
          <w:rFonts w:cs="Times New Roman"/>
          <w:sz w:val="22"/>
          <w:szCs w:val="22"/>
          <w:lang w:val="es-ES"/>
        </w:rPr>
        <w:t xml:space="preserve"> (parr.8 CCPR/C/GTM/QPR/4</w:t>
      </w:r>
      <w:r w:rsidR="00720D3E" w:rsidRPr="00AB2566">
        <w:rPr>
          <w:rFonts w:cs="Times New Roman"/>
          <w:sz w:val="22"/>
          <w:szCs w:val="22"/>
          <w:lang w:val="es-ES"/>
        </w:rPr>
        <w:t>)</w:t>
      </w:r>
    </w:p>
    <w:p w14:paraId="1790645F" w14:textId="77777777" w:rsidR="00AB2566" w:rsidRPr="00AB2566" w:rsidRDefault="00AB2566" w:rsidP="00DA0F27">
      <w:pPr>
        <w:widowControl w:val="0"/>
        <w:autoSpaceDE w:val="0"/>
        <w:autoSpaceDN w:val="0"/>
        <w:adjustRightInd w:val="0"/>
        <w:contextualSpacing/>
        <w:jc w:val="both"/>
        <w:rPr>
          <w:rFonts w:cs="Times New Roman"/>
          <w:lang w:val="es-ES"/>
        </w:rPr>
      </w:pPr>
    </w:p>
    <w:p w14:paraId="4D2D32A8" w14:textId="77777777" w:rsidR="00C10705" w:rsidRPr="008100E3" w:rsidRDefault="00C10705" w:rsidP="00DA0F27">
      <w:pPr>
        <w:pStyle w:val="Prrafodelista"/>
        <w:widowControl w:val="0"/>
        <w:numPr>
          <w:ilvl w:val="0"/>
          <w:numId w:val="2"/>
        </w:numPr>
        <w:autoSpaceDE w:val="0"/>
        <w:autoSpaceDN w:val="0"/>
        <w:adjustRightInd w:val="0"/>
        <w:ind w:left="284" w:hanging="284"/>
        <w:jc w:val="both"/>
        <w:rPr>
          <w:rFonts w:cs="Times New Roman"/>
          <w:lang w:val="es-ES"/>
        </w:rPr>
      </w:pPr>
      <w:r w:rsidRPr="008100E3">
        <w:rPr>
          <w:rFonts w:cs="Times New Roman"/>
          <w:lang w:val="es-ES"/>
        </w:rPr>
        <w:t>En los últimos seis años, la violencia contra las mujeres-VCM es el delito más denunciado, según información reportada</w:t>
      </w:r>
      <w:r w:rsidR="00F27F81" w:rsidRPr="008100E3">
        <w:rPr>
          <w:rFonts w:cs="Times New Roman"/>
          <w:lang w:val="es-ES"/>
        </w:rPr>
        <w:t xml:space="preserve"> por el Ministerio Público-MP del</w:t>
      </w:r>
      <w:r w:rsidRPr="008100E3">
        <w:rPr>
          <w:rFonts w:cs="Times New Roman"/>
          <w:lang w:val="es-ES"/>
        </w:rPr>
        <w:t xml:space="preserve"> año 2008 al 2016, el MP ha reportado 456 mil 007 denuncias, solo en el 2016 el MP indico haber recibido un</w:t>
      </w:r>
      <w:r w:rsidR="00F27F81" w:rsidRPr="008100E3">
        <w:rPr>
          <w:rFonts w:cs="Times New Roman"/>
          <w:lang w:val="es-ES"/>
        </w:rPr>
        <w:t xml:space="preserve"> total de 65 mil 543 denuncias. S</w:t>
      </w:r>
      <w:r w:rsidRPr="008100E3">
        <w:rPr>
          <w:rFonts w:cs="Times New Roman"/>
          <w:lang w:val="es-ES"/>
        </w:rPr>
        <w:t>egún información de Grupo Guatemalteco de Mujeres-GGM han muerto violentam</w:t>
      </w:r>
      <w:r w:rsidR="00F27F81" w:rsidRPr="008100E3">
        <w:rPr>
          <w:rFonts w:cs="Times New Roman"/>
          <w:lang w:val="es-ES"/>
        </w:rPr>
        <w:t>ente en este mismo periodo 6 mil 625 mujeres</w:t>
      </w:r>
      <w:r w:rsidRPr="008100E3">
        <w:rPr>
          <w:rFonts w:cs="Times New Roman"/>
          <w:lang w:val="es-ES"/>
        </w:rPr>
        <w:t>.  En el año 2017; murieron violentamente 732 mujeres,</w:t>
      </w:r>
      <w:r w:rsidR="00F27F81" w:rsidRPr="008100E3">
        <w:rPr>
          <w:rFonts w:cs="Times New Roman"/>
          <w:lang w:val="es-ES"/>
        </w:rPr>
        <w:t xml:space="preserve"> y se mantiene un promedio de dos mujeres diarias que mueren violentamente, la data estadística da cuenta que en el 2017 el mayor número de mujeres que murieron oscilaba entre los 18 a 39 años de edad, la mayoría de ellas murió por arma de fuego 68% y un 11% fueron muertes provocadas por arma blanca. Además,</w:t>
      </w:r>
      <w:r w:rsidRPr="008100E3">
        <w:rPr>
          <w:rFonts w:cs="Times New Roman"/>
          <w:lang w:val="es-ES"/>
        </w:rPr>
        <w:t xml:space="preserve"> han aumentado los niveles de misoginia contra de las mujeres, pues solo en el 2016 se reportaron 27 MVM a causa de decapitación y desmembramiento, práctica que se ha extendido </w:t>
      </w:r>
      <w:r w:rsidR="00F27F81" w:rsidRPr="008100E3">
        <w:rPr>
          <w:rFonts w:cs="Times New Roman"/>
          <w:lang w:val="es-ES"/>
        </w:rPr>
        <w:t xml:space="preserve">en diversos </w:t>
      </w:r>
      <w:r w:rsidRPr="008100E3">
        <w:rPr>
          <w:rFonts w:cs="Times New Roman"/>
          <w:lang w:val="es-ES"/>
        </w:rPr>
        <w:t>departamentos del país.  En este sentido, la VCM está concebida por el MP como uno de los delitos de mayor gra</w:t>
      </w:r>
      <w:r w:rsidR="00F27F81" w:rsidRPr="008100E3">
        <w:rPr>
          <w:rFonts w:cs="Times New Roman"/>
          <w:lang w:val="es-ES"/>
        </w:rPr>
        <w:t xml:space="preserve">vedad y recurrencia en el país. </w:t>
      </w:r>
    </w:p>
    <w:p w14:paraId="59FD4493" w14:textId="77777777" w:rsidR="00C10705" w:rsidRPr="008100E3" w:rsidRDefault="00C10705" w:rsidP="00DA0F27">
      <w:pPr>
        <w:widowControl w:val="0"/>
        <w:autoSpaceDE w:val="0"/>
        <w:autoSpaceDN w:val="0"/>
        <w:adjustRightInd w:val="0"/>
        <w:contextualSpacing/>
        <w:jc w:val="both"/>
        <w:rPr>
          <w:rFonts w:cs="Times New Roman"/>
          <w:lang w:val="es-ES"/>
        </w:rPr>
      </w:pPr>
    </w:p>
    <w:p w14:paraId="643CAAAB" w14:textId="77777777" w:rsidR="009C323D" w:rsidRPr="008100E3" w:rsidRDefault="0096776D" w:rsidP="00DA0F27">
      <w:pPr>
        <w:widowControl w:val="0"/>
        <w:autoSpaceDE w:val="0"/>
        <w:autoSpaceDN w:val="0"/>
        <w:adjustRightInd w:val="0"/>
        <w:contextualSpacing/>
        <w:jc w:val="center"/>
        <w:rPr>
          <w:color w:val="000000" w:themeColor="dark1"/>
          <w:kern w:val="24"/>
          <w:sz w:val="18"/>
          <w:szCs w:val="18"/>
        </w:rPr>
      </w:pPr>
      <w:r w:rsidRPr="008100E3">
        <w:rPr>
          <w:rFonts w:cs="Times New Roman"/>
          <w:noProof/>
          <w:lang w:val="es-ES"/>
        </w:rPr>
        <w:lastRenderedPageBreak/>
        <w:drawing>
          <wp:inline distT="0" distB="0" distL="0" distR="0" wp14:anchorId="6ACB7F94" wp14:editId="1BEA4C53">
            <wp:extent cx="4549775" cy="2434933"/>
            <wp:effectExtent l="0" t="0" r="3175" b="381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563" cy="2447129"/>
                    </a:xfrm>
                    <a:prstGeom prst="rect">
                      <a:avLst/>
                    </a:prstGeom>
                    <a:noFill/>
                  </pic:spPr>
                </pic:pic>
              </a:graphicData>
            </a:graphic>
          </wp:inline>
        </w:drawing>
      </w:r>
    </w:p>
    <w:p w14:paraId="066C5836" w14:textId="77777777" w:rsidR="00F83640" w:rsidRPr="008100E3" w:rsidRDefault="00F83640" w:rsidP="00DA0F27">
      <w:pPr>
        <w:widowControl w:val="0"/>
        <w:autoSpaceDE w:val="0"/>
        <w:autoSpaceDN w:val="0"/>
        <w:adjustRightInd w:val="0"/>
        <w:ind w:left="708" w:firstLine="708"/>
        <w:contextualSpacing/>
        <w:rPr>
          <w:color w:val="000000" w:themeColor="dark1"/>
          <w:kern w:val="24"/>
          <w:sz w:val="18"/>
          <w:szCs w:val="18"/>
        </w:rPr>
      </w:pPr>
      <w:r w:rsidRPr="008100E3">
        <w:rPr>
          <w:color w:val="000000" w:themeColor="dark1"/>
          <w:kern w:val="24"/>
          <w:sz w:val="18"/>
          <w:szCs w:val="18"/>
        </w:rPr>
        <w:t>*</w:t>
      </w:r>
      <w:r w:rsidRPr="008100E3">
        <w:rPr>
          <w:color w:val="000000" w:themeColor="dark1"/>
          <w:kern w:val="24"/>
          <w:sz w:val="16"/>
          <w:szCs w:val="16"/>
        </w:rPr>
        <w:t xml:space="preserve">La data para los años 2000-2017 comprenden del 1 de enero al 31 de diciembre. </w:t>
      </w:r>
    </w:p>
    <w:p w14:paraId="0580CD49" w14:textId="77777777" w:rsidR="00F83640" w:rsidRDefault="00F83640" w:rsidP="00DA0F27">
      <w:pPr>
        <w:widowControl w:val="0"/>
        <w:autoSpaceDE w:val="0"/>
        <w:autoSpaceDN w:val="0"/>
        <w:adjustRightInd w:val="0"/>
        <w:ind w:left="708" w:firstLine="708"/>
        <w:contextualSpacing/>
        <w:rPr>
          <w:rFonts w:cs="Times New Roman"/>
          <w:sz w:val="16"/>
          <w:szCs w:val="16"/>
          <w:lang w:val="es-ES"/>
        </w:rPr>
      </w:pPr>
      <w:r w:rsidRPr="008100E3">
        <w:rPr>
          <w:rFonts w:cs="Times New Roman"/>
          <w:b/>
          <w:sz w:val="16"/>
          <w:szCs w:val="16"/>
          <w:lang w:val="es-ES"/>
        </w:rPr>
        <w:t>Fuente:</w:t>
      </w:r>
      <w:r w:rsidRPr="008100E3">
        <w:rPr>
          <w:rFonts w:cs="Times New Roman"/>
          <w:sz w:val="16"/>
          <w:szCs w:val="16"/>
          <w:lang w:val="es-ES"/>
        </w:rPr>
        <w:t xml:space="preserve"> Grupo Guatemalteco de Mujeres, informe preliminar MVM 2017.</w:t>
      </w:r>
    </w:p>
    <w:p w14:paraId="175F9580" w14:textId="77777777" w:rsidR="00DA0F27" w:rsidRPr="008100E3" w:rsidRDefault="00DA0F27" w:rsidP="00DA0F27">
      <w:pPr>
        <w:widowControl w:val="0"/>
        <w:autoSpaceDE w:val="0"/>
        <w:autoSpaceDN w:val="0"/>
        <w:adjustRightInd w:val="0"/>
        <w:ind w:left="708" w:firstLine="708"/>
        <w:contextualSpacing/>
        <w:rPr>
          <w:rFonts w:cs="Times New Roman"/>
          <w:sz w:val="16"/>
          <w:szCs w:val="16"/>
          <w:lang w:val="es-ES"/>
        </w:rPr>
      </w:pPr>
    </w:p>
    <w:p w14:paraId="39502FCE" w14:textId="77777777" w:rsidR="00943EF0" w:rsidRPr="008100E3" w:rsidRDefault="00FF7AF2" w:rsidP="00DA0F27">
      <w:pPr>
        <w:pStyle w:val="Prrafodelista"/>
        <w:widowControl w:val="0"/>
        <w:numPr>
          <w:ilvl w:val="0"/>
          <w:numId w:val="2"/>
        </w:numPr>
        <w:autoSpaceDE w:val="0"/>
        <w:autoSpaceDN w:val="0"/>
        <w:adjustRightInd w:val="0"/>
        <w:ind w:left="284" w:hanging="284"/>
        <w:jc w:val="both"/>
        <w:rPr>
          <w:rFonts w:cs="Times New Roman"/>
          <w:lang w:val="es-ES"/>
        </w:rPr>
      </w:pPr>
      <w:r w:rsidRPr="008100E3">
        <w:rPr>
          <w:rFonts w:cs="Times New Roman"/>
          <w:lang w:val="es-ES"/>
        </w:rPr>
        <w:t xml:space="preserve">Cabe señalar que </w:t>
      </w:r>
      <w:r w:rsidR="001E1175" w:rsidRPr="008100E3">
        <w:rPr>
          <w:rFonts w:cs="Times New Roman"/>
          <w:lang w:val="es-ES"/>
        </w:rPr>
        <w:t>fuentes oficiales y no oficiales</w:t>
      </w:r>
      <w:r w:rsidRPr="008100E3">
        <w:rPr>
          <w:rFonts w:cs="Times New Roman"/>
          <w:lang w:val="es-ES"/>
        </w:rPr>
        <w:t xml:space="preserve"> han develado una baja en la tasa de homicidios, </w:t>
      </w:r>
      <w:r w:rsidR="001E1175" w:rsidRPr="008100E3">
        <w:rPr>
          <w:rFonts w:cs="Times New Roman"/>
          <w:lang w:val="es-ES"/>
        </w:rPr>
        <w:t xml:space="preserve">criminalidad y violencia </w:t>
      </w:r>
      <w:r w:rsidRPr="008100E3">
        <w:rPr>
          <w:rFonts w:cs="Times New Roman"/>
          <w:lang w:val="es-ES"/>
        </w:rPr>
        <w:t xml:space="preserve">en </w:t>
      </w:r>
      <w:r w:rsidR="00EB1ACF" w:rsidRPr="008100E3">
        <w:rPr>
          <w:rFonts w:cs="Times New Roman"/>
          <w:lang w:val="es-ES"/>
        </w:rPr>
        <w:t xml:space="preserve">general, </w:t>
      </w:r>
      <w:r w:rsidR="001E1175" w:rsidRPr="008100E3">
        <w:rPr>
          <w:rFonts w:cs="Times New Roman"/>
          <w:lang w:val="es-ES"/>
        </w:rPr>
        <w:t xml:space="preserve"> </w:t>
      </w:r>
      <w:r w:rsidR="00E65F03" w:rsidRPr="008100E3">
        <w:rPr>
          <w:rFonts w:cs="Times New Roman"/>
          <w:lang w:val="es-ES"/>
        </w:rPr>
        <w:t xml:space="preserve">sin embargo, </w:t>
      </w:r>
      <w:r w:rsidR="001E1175" w:rsidRPr="008100E3">
        <w:rPr>
          <w:rFonts w:cs="Times New Roman"/>
          <w:lang w:val="es-ES"/>
        </w:rPr>
        <w:t>esto no sucede de la misma manera con los delitos cometidos en contra de las mujeres, pues en el caso de la violencia contra las mujeres</w:t>
      </w:r>
      <w:r w:rsidR="00E65F03" w:rsidRPr="008100E3">
        <w:rPr>
          <w:rFonts w:cs="Times New Roman"/>
          <w:lang w:val="es-ES"/>
        </w:rPr>
        <w:t xml:space="preserve"> como ya</w:t>
      </w:r>
      <w:r w:rsidR="001E1175" w:rsidRPr="008100E3">
        <w:rPr>
          <w:rFonts w:cs="Times New Roman"/>
          <w:lang w:val="es-ES"/>
        </w:rPr>
        <w:t xml:space="preserve"> se indicó</w:t>
      </w:r>
      <w:r w:rsidR="00E65F03" w:rsidRPr="008100E3">
        <w:rPr>
          <w:rFonts w:cs="Times New Roman"/>
          <w:lang w:val="es-ES"/>
        </w:rPr>
        <w:t>;</w:t>
      </w:r>
      <w:r w:rsidR="001E1175" w:rsidRPr="008100E3">
        <w:rPr>
          <w:rFonts w:cs="Times New Roman"/>
          <w:lang w:val="es-ES"/>
        </w:rPr>
        <w:t xml:space="preserve"> sigue siendo el delito más denunciado y en el caso de las </w:t>
      </w:r>
      <w:r w:rsidR="00EB1ACF" w:rsidRPr="008100E3">
        <w:rPr>
          <w:rFonts w:cs="Times New Roman"/>
          <w:lang w:val="es-ES"/>
        </w:rPr>
        <w:t xml:space="preserve">MVM </w:t>
      </w:r>
      <w:r w:rsidR="001E1175" w:rsidRPr="008100E3">
        <w:rPr>
          <w:rFonts w:cs="Times New Roman"/>
          <w:lang w:val="es-ES"/>
        </w:rPr>
        <w:t>la tasa no se ha reduc</w:t>
      </w:r>
      <w:r w:rsidR="00E65F03" w:rsidRPr="008100E3">
        <w:rPr>
          <w:rFonts w:cs="Times New Roman"/>
          <w:lang w:val="es-ES"/>
        </w:rPr>
        <w:t xml:space="preserve">ido, por ejemplo en el 2015 la tasa fue de 8.47 en el 2016  la tasa subió a 8.69 y en el 2017 ascendió a 8.91. </w:t>
      </w:r>
    </w:p>
    <w:p w14:paraId="5446B3D9" w14:textId="77777777" w:rsidR="00943EF0" w:rsidRPr="008100E3" w:rsidRDefault="00943EF0" w:rsidP="00DA0F27">
      <w:pPr>
        <w:pStyle w:val="Prrafodelista"/>
        <w:widowControl w:val="0"/>
        <w:autoSpaceDE w:val="0"/>
        <w:autoSpaceDN w:val="0"/>
        <w:adjustRightInd w:val="0"/>
        <w:ind w:left="284"/>
        <w:jc w:val="both"/>
        <w:rPr>
          <w:rFonts w:cs="Times New Roman"/>
          <w:lang w:val="es-ES"/>
        </w:rPr>
      </w:pPr>
    </w:p>
    <w:p w14:paraId="376E66A5" w14:textId="1E7DDCDE" w:rsidR="006A1018" w:rsidRPr="008100E3" w:rsidRDefault="005A3D23" w:rsidP="00DA0F27">
      <w:pPr>
        <w:pStyle w:val="Prrafodelista"/>
        <w:widowControl w:val="0"/>
        <w:numPr>
          <w:ilvl w:val="0"/>
          <w:numId w:val="2"/>
        </w:numPr>
        <w:autoSpaceDE w:val="0"/>
        <w:autoSpaceDN w:val="0"/>
        <w:adjustRightInd w:val="0"/>
        <w:ind w:left="284" w:hanging="284"/>
        <w:jc w:val="both"/>
        <w:rPr>
          <w:rFonts w:cs="Times New Roman"/>
          <w:lang w:val="es-ES"/>
        </w:rPr>
      </w:pPr>
      <w:r w:rsidRPr="008100E3">
        <w:rPr>
          <w:kern w:val="24"/>
        </w:rPr>
        <w:t>Según información del Instituto Nacional de Ciencias Forenses-IN</w:t>
      </w:r>
      <w:r w:rsidR="00B32736" w:rsidRPr="008100E3">
        <w:rPr>
          <w:kern w:val="24"/>
        </w:rPr>
        <w:t xml:space="preserve">ACIF, ha reportado que, en el 2017, realizó 3,977 reconocimientos médicos por lesiones compatibles con maltrato, heridas por proyectil de arma de </w:t>
      </w:r>
      <w:r w:rsidR="000F5928" w:rsidRPr="008100E3">
        <w:rPr>
          <w:kern w:val="24"/>
        </w:rPr>
        <w:t>fuero y heridas por arma blanca</w:t>
      </w:r>
      <w:r w:rsidR="00943EF0" w:rsidRPr="008100E3">
        <w:rPr>
          <w:kern w:val="24"/>
        </w:rPr>
        <w:t xml:space="preserve"> a mujeres</w:t>
      </w:r>
      <w:r w:rsidR="000F5928" w:rsidRPr="008100E3">
        <w:rPr>
          <w:kern w:val="24"/>
        </w:rPr>
        <w:t>, además se realizaron 7,335 reconocimiento medio por delito sexual a  mujeres</w:t>
      </w:r>
      <w:r w:rsidR="00FC434C" w:rsidRPr="008100E3">
        <w:rPr>
          <w:kern w:val="24"/>
        </w:rPr>
        <w:t xml:space="preserve">, además el </w:t>
      </w:r>
      <w:r w:rsidR="00B32736" w:rsidRPr="008100E3">
        <w:rPr>
          <w:bCs/>
          <w:kern w:val="24"/>
        </w:rPr>
        <w:t>Observatorio de Salud Sexual y Reproductiva-OSAR; de enero a junio 2,017 se han registrado 1,138 inscripciones de nacimientos</w:t>
      </w:r>
      <w:r w:rsidR="00FC434C" w:rsidRPr="008100E3">
        <w:rPr>
          <w:bCs/>
          <w:kern w:val="24"/>
        </w:rPr>
        <w:t xml:space="preserve"> en madres entre 10 y 14 años</w:t>
      </w:r>
      <w:r w:rsidR="00943EF0" w:rsidRPr="008100E3">
        <w:rPr>
          <w:bCs/>
          <w:kern w:val="24"/>
        </w:rPr>
        <w:t xml:space="preserve"> </w:t>
      </w:r>
      <w:r w:rsidR="00FC434C" w:rsidRPr="008100E3">
        <w:rPr>
          <w:bCs/>
          <w:kern w:val="24"/>
        </w:rPr>
        <w:t xml:space="preserve"> y </w:t>
      </w:r>
      <w:r w:rsidR="00B32736" w:rsidRPr="008100E3">
        <w:rPr>
          <w:bCs/>
          <w:kern w:val="24"/>
        </w:rPr>
        <w:t>34,685 inscripciones de nacimiento</w:t>
      </w:r>
      <w:r w:rsidR="00FC434C" w:rsidRPr="008100E3">
        <w:rPr>
          <w:bCs/>
          <w:kern w:val="24"/>
        </w:rPr>
        <w:t xml:space="preserve">s en madres entre 15 y 19 años, para un total de 35,823 nacimiento en niñas, adolescentes y jóvenes comprendidas entre los 10 a 19 años de edad. </w:t>
      </w:r>
      <w:r w:rsidR="006A1018" w:rsidRPr="008100E3">
        <w:rPr>
          <w:bCs/>
          <w:kern w:val="24"/>
        </w:rPr>
        <w:t xml:space="preserve">Esta grave situación demuestra la urgencia por promover acciones contundentes hacia la erradicación de la violencia contra las mujeres, niñas y adolescentes en todas sus formas, manifestaciones y escenarios de ocurrencia, tomando en cuenta por ejemplo en marzo 2017, el Estado de Guatemala develó su negligencia, incapacidad, misoginia y violencia que se perpetúa en contra de las niñas y adolescentes guatemaltecas, pues ya a casi un año del incendio del Hogar Seguro Virgen de la Asunción que es catalogado por las feministas como un Femicidio institucional, aún las personas responsables de dichos actos y </w:t>
      </w:r>
      <w:r w:rsidR="006A1018" w:rsidRPr="008100E3">
        <w:rPr>
          <w:bCs/>
          <w:i/>
          <w:kern w:val="24"/>
        </w:rPr>
        <w:t>continuum de violencia</w:t>
      </w:r>
      <w:r w:rsidR="006A1018" w:rsidRPr="008100E3">
        <w:rPr>
          <w:bCs/>
          <w:kern w:val="24"/>
        </w:rPr>
        <w:t xml:space="preserve"> </w:t>
      </w:r>
      <w:r w:rsidR="00A9447C" w:rsidRPr="008100E3">
        <w:rPr>
          <w:bCs/>
          <w:kern w:val="24"/>
        </w:rPr>
        <w:t xml:space="preserve">siguen </w:t>
      </w:r>
      <w:r w:rsidR="006A1018" w:rsidRPr="008100E3">
        <w:rPr>
          <w:bCs/>
          <w:kern w:val="24"/>
        </w:rPr>
        <w:t>sin ser juzgados y las familias continúan demandando justicia y reparación dign</w:t>
      </w:r>
      <w:r w:rsidR="002701F2" w:rsidRPr="008100E3">
        <w:rPr>
          <w:bCs/>
          <w:kern w:val="24"/>
        </w:rPr>
        <w:t>a</w:t>
      </w:r>
      <w:r w:rsidR="00A9447C" w:rsidRPr="008100E3">
        <w:rPr>
          <w:bCs/>
          <w:kern w:val="24"/>
        </w:rPr>
        <w:t xml:space="preserve">. Ante </w:t>
      </w:r>
      <w:r w:rsidR="006A1018" w:rsidRPr="008100E3">
        <w:rPr>
          <w:bCs/>
          <w:kern w:val="24"/>
        </w:rPr>
        <w:t xml:space="preserve">ello el Estado, criminalizó a las niñas y adolescentes del Hogar Virgen de la Asunción y continua criminalizado a las familias de las víctimas y sobrevivientes. </w:t>
      </w:r>
    </w:p>
    <w:p w14:paraId="0782D6E6" w14:textId="77777777" w:rsidR="00F40388" w:rsidRPr="00DA0F27" w:rsidRDefault="00F40388" w:rsidP="00DA0F27">
      <w:pPr>
        <w:widowControl w:val="0"/>
        <w:autoSpaceDE w:val="0"/>
        <w:autoSpaceDN w:val="0"/>
        <w:adjustRightInd w:val="0"/>
        <w:jc w:val="both"/>
        <w:rPr>
          <w:rFonts w:cs="Times New Roman"/>
          <w:lang w:val="es-ES"/>
        </w:rPr>
      </w:pPr>
    </w:p>
    <w:p w14:paraId="296F208A" w14:textId="417AFA57" w:rsidR="00A30031" w:rsidRDefault="005D2133" w:rsidP="00DA0F27">
      <w:pPr>
        <w:widowControl w:val="0"/>
        <w:autoSpaceDE w:val="0"/>
        <w:autoSpaceDN w:val="0"/>
        <w:adjustRightInd w:val="0"/>
        <w:contextualSpacing/>
        <w:jc w:val="both"/>
        <w:rPr>
          <w:rFonts w:cs="Times New Roman"/>
          <w:b/>
          <w:u w:val="single"/>
          <w:lang w:val="es-ES"/>
        </w:rPr>
      </w:pPr>
      <w:r w:rsidRPr="008100E3">
        <w:rPr>
          <w:rFonts w:cs="Times New Roman"/>
          <w:b/>
          <w:u w:val="single"/>
          <w:lang w:val="es-ES"/>
        </w:rPr>
        <w:t>CONAPREVI y los CAIMUS:</w:t>
      </w:r>
    </w:p>
    <w:p w14:paraId="31BD8DE3" w14:textId="77777777" w:rsidR="00963F1E" w:rsidRPr="008100E3" w:rsidRDefault="00963F1E" w:rsidP="00DA0F27">
      <w:pPr>
        <w:widowControl w:val="0"/>
        <w:autoSpaceDE w:val="0"/>
        <w:autoSpaceDN w:val="0"/>
        <w:adjustRightInd w:val="0"/>
        <w:contextualSpacing/>
        <w:jc w:val="both"/>
        <w:rPr>
          <w:rFonts w:cs="Times New Roman"/>
          <w:b/>
          <w:u w:val="single"/>
          <w:lang w:val="es-ES"/>
        </w:rPr>
      </w:pPr>
    </w:p>
    <w:p w14:paraId="2D79BD80" w14:textId="3E5E71E3" w:rsidR="0059692E" w:rsidRPr="00E31E05" w:rsidRDefault="00963F1E" w:rsidP="00DA0F27">
      <w:pPr>
        <w:pStyle w:val="Prrafodelista"/>
        <w:widowControl w:val="0"/>
        <w:numPr>
          <w:ilvl w:val="0"/>
          <w:numId w:val="2"/>
        </w:numPr>
        <w:autoSpaceDE w:val="0"/>
        <w:autoSpaceDN w:val="0"/>
        <w:adjustRightInd w:val="0"/>
        <w:ind w:left="284" w:hanging="284"/>
        <w:jc w:val="both"/>
        <w:rPr>
          <w:rFonts w:cs="Times New Roman"/>
          <w:sz w:val="22"/>
          <w:szCs w:val="22"/>
          <w:lang w:val="es-ES"/>
        </w:rPr>
      </w:pPr>
      <w:r w:rsidRPr="00E31E05">
        <w:rPr>
          <w:rFonts w:cs="Times New Roman"/>
          <w:sz w:val="22"/>
          <w:szCs w:val="22"/>
          <w:lang w:val="es-ES"/>
        </w:rPr>
        <w:t xml:space="preserve">Respecto a un punto importante relativo a la coordinación y atención a mujeres sobrevivientes y víctimas de violencia el Comité solicitó: </w:t>
      </w:r>
      <w:r w:rsidR="00720D3E" w:rsidRPr="00E31E05">
        <w:rPr>
          <w:rFonts w:cs="Times New Roman"/>
          <w:sz w:val="22"/>
          <w:szCs w:val="22"/>
          <w:lang w:val="es-ES"/>
        </w:rPr>
        <w:t>“(…)</w:t>
      </w:r>
      <w:r w:rsidR="00DA2CCF" w:rsidRPr="00E31E05">
        <w:rPr>
          <w:rFonts w:cs="Times New Roman"/>
          <w:b/>
          <w:sz w:val="22"/>
          <w:szCs w:val="22"/>
          <w:lang w:val="es-ES"/>
        </w:rPr>
        <w:t xml:space="preserve">Sírvanse proporcionar información sobre las medidas tomadas para fortalecer la Coordinadora Nacional para la Prevención de la Violencia Intrafamiliar y contra las Mujeres y para asegurar el adecuado </w:t>
      </w:r>
      <w:r w:rsidR="00DA2CCF" w:rsidRPr="00E31E05">
        <w:rPr>
          <w:rFonts w:cs="Times New Roman"/>
          <w:b/>
          <w:sz w:val="22"/>
          <w:szCs w:val="22"/>
          <w:lang w:val="es-ES"/>
        </w:rPr>
        <w:lastRenderedPageBreak/>
        <w:t>funcionamiento de los Centros de Apoyo Integral para Mujeres Sobrevivientes de Violencia</w:t>
      </w:r>
      <w:r w:rsidR="00720D3E" w:rsidRPr="00E31E05">
        <w:rPr>
          <w:rFonts w:cs="Times New Roman"/>
          <w:b/>
          <w:sz w:val="22"/>
          <w:szCs w:val="22"/>
          <w:lang w:val="es-ES"/>
        </w:rPr>
        <w:t>”</w:t>
      </w:r>
      <w:r w:rsidR="00DA2CCF" w:rsidRPr="00E31E05">
        <w:rPr>
          <w:rFonts w:cs="Times New Roman"/>
          <w:b/>
          <w:sz w:val="22"/>
          <w:szCs w:val="22"/>
          <w:lang w:val="es-ES"/>
        </w:rPr>
        <w:t xml:space="preserve">. </w:t>
      </w:r>
      <w:r w:rsidR="00A9120D" w:rsidRPr="00E31E05">
        <w:rPr>
          <w:rFonts w:cs="Times New Roman"/>
          <w:sz w:val="22"/>
          <w:szCs w:val="22"/>
          <w:lang w:val="es-ES"/>
        </w:rPr>
        <w:t>(parr.7 CCPR/C/GTM/QPR/4)</w:t>
      </w:r>
    </w:p>
    <w:p w14:paraId="27F6B3DA" w14:textId="77777777" w:rsidR="00E31E05" w:rsidRPr="00E31E05" w:rsidRDefault="00E31E05" w:rsidP="00DA0F27">
      <w:pPr>
        <w:pStyle w:val="Prrafodelista"/>
        <w:widowControl w:val="0"/>
        <w:autoSpaceDE w:val="0"/>
        <w:autoSpaceDN w:val="0"/>
        <w:adjustRightInd w:val="0"/>
        <w:jc w:val="both"/>
        <w:rPr>
          <w:rFonts w:cs="Times New Roman"/>
          <w:b/>
          <w:sz w:val="22"/>
          <w:szCs w:val="22"/>
          <w:lang w:val="es-ES"/>
        </w:rPr>
      </w:pPr>
    </w:p>
    <w:p w14:paraId="3267AA99" w14:textId="77777777" w:rsidR="00071F5E" w:rsidRPr="008100E3" w:rsidRDefault="00071F5E" w:rsidP="00DA0F27">
      <w:pPr>
        <w:pStyle w:val="Prrafodelista"/>
        <w:widowControl w:val="0"/>
        <w:numPr>
          <w:ilvl w:val="0"/>
          <w:numId w:val="2"/>
        </w:numPr>
        <w:autoSpaceDE w:val="0"/>
        <w:autoSpaceDN w:val="0"/>
        <w:adjustRightInd w:val="0"/>
        <w:ind w:left="284" w:hanging="284"/>
        <w:jc w:val="both"/>
        <w:rPr>
          <w:rFonts w:cs="Times New Roman"/>
          <w:lang w:val="es-ES"/>
        </w:rPr>
      </w:pPr>
      <w:r w:rsidRPr="008100E3">
        <w:rPr>
          <w:rFonts w:cs="Times New Roman"/>
          <w:lang w:val="es-ES"/>
        </w:rPr>
        <w:t xml:space="preserve">La CONAPREVI, según legislación nacional vigente Decretos 97-96, 22-2008 y 21-2016, es el </w:t>
      </w:r>
      <w:r w:rsidR="00315689" w:rsidRPr="008100E3">
        <w:rPr>
          <w:rFonts w:cs="Times New Roman"/>
          <w:lang w:val="es-ES"/>
        </w:rPr>
        <w:t>Ente rector</w:t>
      </w:r>
      <w:r w:rsidRPr="008100E3">
        <w:rPr>
          <w:rFonts w:cs="Times New Roman"/>
          <w:lang w:val="es-ES"/>
        </w:rPr>
        <w:t xml:space="preserve">, asesor, coordinador e impulsor de las políticas </w:t>
      </w:r>
      <w:r w:rsidR="00F2351A" w:rsidRPr="008100E3">
        <w:rPr>
          <w:rFonts w:cs="Times New Roman"/>
          <w:lang w:val="es-ES"/>
        </w:rPr>
        <w:t>públicas</w:t>
      </w:r>
      <w:r w:rsidRPr="008100E3">
        <w:rPr>
          <w:rFonts w:cs="Times New Roman"/>
          <w:lang w:val="es-ES"/>
        </w:rPr>
        <w:t xml:space="preserve"> relativas a violencia contra las mujeres,</w:t>
      </w:r>
      <w:r w:rsidR="00720D3E" w:rsidRPr="008100E3">
        <w:rPr>
          <w:rFonts w:cs="Times New Roman"/>
          <w:lang w:val="es-ES"/>
        </w:rPr>
        <w:t xml:space="preserve"> sin embargo del 2012 al 2016, </w:t>
      </w:r>
      <w:r w:rsidRPr="008100E3">
        <w:rPr>
          <w:rFonts w:cs="Times New Roman"/>
          <w:lang w:val="es-ES"/>
        </w:rPr>
        <w:t xml:space="preserve"> dicha institución fue debilitada y </w:t>
      </w:r>
      <w:r w:rsidR="00720D3E" w:rsidRPr="008100E3">
        <w:rPr>
          <w:rFonts w:cs="Times New Roman"/>
          <w:lang w:val="es-ES"/>
        </w:rPr>
        <w:t xml:space="preserve">reducida a su mínima expresión y con ello  incumplir con las responsabilidades y mandato, tomando en cuenta que la CONAPREVI es el </w:t>
      </w:r>
      <w:r w:rsidRPr="008100E3">
        <w:rPr>
          <w:rFonts w:cs="Times New Roman"/>
          <w:lang w:val="es-ES"/>
        </w:rPr>
        <w:t xml:space="preserve">mecanismo </w:t>
      </w:r>
      <w:r w:rsidR="00720D3E" w:rsidRPr="008100E3">
        <w:rPr>
          <w:rFonts w:cs="Times New Roman"/>
          <w:lang w:val="es-ES"/>
        </w:rPr>
        <w:t xml:space="preserve">de </w:t>
      </w:r>
      <w:r w:rsidRPr="008100E3">
        <w:rPr>
          <w:rFonts w:cs="Times New Roman"/>
          <w:lang w:val="es-ES"/>
        </w:rPr>
        <w:t xml:space="preserve">seguimiento al cumplimento de la Convención para Prevenir, Sancionar y Erradicar la Violencia contra la Mujer y </w:t>
      </w:r>
      <w:r w:rsidR="00720D3E" w:rsidRPr="008100E3">
        <w:rPr>
          <w:rFonts w:cs="Times New Roman"/>
          <w:lang w:val="es-ES"/>
        </w:rPr>
        <w:t xml:space="preserve">responsable de dar </w:t>
      </w:r>
      <w:r w:rsidRPr="008100E3">
        <w:rPr>
          <w:rFonts w:cs="Times New Roman"/>
          <w:lang w:val="es-ES"/>
        </w:rPr>
        <w:t xml:space="preserve">impulso </w:t>
      </w:r>
      <w:r w:rsidR="00720D3E" w:rsidRPr="008100E3">
        <w:rPr>
          <w:rFonts w:cs="Times New Roman"/>
          <w:lang w:val="es-ES"/>
        </w:rPr>
        <w:t xml:space="preserve">al </w:t>
      </w:r>
      <w:r w:rsidRPr="008100E3">
        <w:rPr>
          <w:rFonts w:cs="Times New Roman"/>
          <w:lang w:val="es-ES"/>
        </w:rPr>
        <w:t>Plan Nacional de Prevención de la Violencia</w:t>
      </w:r>
      <w:r w:rsidR="00685EFD" w:rsidRPr="008100E3">
        <w:rPr>
          <w:rFonts w:cs="Times New Roman"/>
          <w:lang w:val="es-ES"/>
        </w:rPr>
        <w:t xml:space="preserve"> Intrafamiliar y en</w:t>
      </w:r>
      <w:r w:rsidRPr="008100E3">
        <w:rPr>
          <w:rFonts w:cs="Times New Roman"/>
          <w:lang w:val="es-ES"/>
        </w:rPr>
        <w:t xml:space="preserve"> contra las Mujere</w:t>
      </w:r>
      <w:r w:rsidR="0080470A" w:rsidRPr="008100E3">
        <w:rPr>
          <w:rFonts w:cs="Times New Roman"/>
          <w:lang w:val="es-ES"/>
        </w:rPr>
        <w:t>s-PLA</w:t>
      </w:r>
      <w:r w:rsidR="00720D3E" w:rsidRPr="008100E3">
        <w:rPr>
          <w:rFonts w:cs="Times New Roman"/>
          <w:lang w:val="es-ES"/>
        </w:rPr>
        <w:t>N</w:t>
      </w:r>
      <w:r w:rsidR="0080470A" w:rsidRPr="008100E3">
        <w:rPr>
          <w:rFonts w:cs="Times New Roman"/>
          <w:lang w:val="es-ES"/>
        </w:rPr>
        <w:t xml:space="preserve">OVI, coordinar la implementación del Eje de Erradicación de la Violencia contra la Mujer, de la PNPDIM; además es quien debe impulsar la creación y </w:t>
      </w:r>
      <w:r w:rsidR="0080470A" w:rsidRPr="008100E3">
        <w:rPr>
          <w:bCs/>
          <w:sz w:val="22"/>
          <w:szCs w:val="22"/>
        </w:rPr>
        <w:t xml:space="preserve">dará acompañamiento, asesoría y monitoreo a las organizaciones de mujeres, especializadas, que </w:t>
      </w:r>
      <w:r w:rsidR="001F6A54" w:rsidRPr="008100E3">
        <w:rPr>
          <w:bCs/>
          <w:sz w:val="22"/>
          <w:szCs w:val="22"/>
        </w:rPr>
        <w:t xml:space="preserve">coordinen los </w:t>
      </w:r>
      <w:r w:rsidR="002C4374" w:rsidRPr="008100E3">
        <w:rPr>
          <w:rFonts w:cs="Times New Roman"/>
          <w:lang w:val="es-ES"/>
        </w:rPr>
        <w:t>Centros de Apoyo Integral para Mujeres Sobrevivientes de Violencia-CAIMUS.</w:t>
      </w:r>
    </w:p>
    <w:p w14:paraId="4E0873EB" w14:textId="77777777" w:rsidR="008F1A7E" w:rsidRPr="008100E3" w:rsidRDefault="008F1A7E" w:rsidP="00DA0F27">
      <w:pPr>
        <w:pStyle w:val="Prrafodelista"/>
        <w:widowControl w:val="0"/>
        <w:autoSpaceDE w:val="0"/>
        <w:autoSpaceDN w:val="0"/>
        <w:adjustRightInd w:val="0"/>
        <w:ind w:left="284"/>
        <w:jc w:val="both"/>
        <w:rPr>
          <w:rFonts w:cs="Times New Roman"/>
          <w:lang w:val="es-ES"/>
        </w:rPr>
      </w:pPr>
    </w:p>
    <w:p w14:paraId="3553CB06" w14:textId="5D8EE70B" w:rsidR="002D7025" w:rsidRPr="008100E3" w:rsidRDefault="008F1A7E" w:rsidP="00DA0F27">
      <w:pPr>
        <w:pStyle w:val="Prrafodelista"/>
        <w:widowControl w:val="0"/>
        <w:numPr>
          <w:ilvl w:val="0"/>
          <w:numId w:val="2"/>
        </w:numPr>
        <w:autoSpaceDE w:val="0"/>
        <w:autoSpaceDN w:val="0"/>
        <w:adjustRightInd w:val="0"/>
        <w:ind w:left="284" w:hanging="284"/>
        <w:jc w:val="both"/>
        <w:rPr>
          <w:rFonts w:cs="Times New Roman"/>
          <w:lang w:val="es-ES"/>
        </w:rPr>
      </w:pPr>
      <w:r w:rsidRPr="008100E3">
        <w:rPr>
          <w:rFonts w:cs="Times New Roman"/>
          <w:lang w:val="es-ES"/>
        </w:rPr>
        <w:t xml:space="preserve">Para debilitar a la CONAPREVI </w:t>
      </w:r>
      <w:r w:rsidR="00EE238A" w:rsidRPr="008100E3">
        <w:rPr>
          <w:rFonts w:cs="Times New Roman"/>
          <w:lang w:val="es-ES"/>
        </w:rPr>
        <w:t xml:space="preserve"> el Ejecutivo</w:t>
      </w:r>
      <w:r w:rsidR="00685EFD" w:rsidRPr="008100E3">
        <w:rPr>
          <w:rFonts w:cs="Times New Roman"/>
          <w:lang w:val="es-ES"/>
        </w:rPr>
        <w:t xml:space="preserve"> cooptó de manera directa los mecanismos para el avance de las mujeres y con ello implemento su estrategia de debilitar y acabar con los avances a los derechos de las mujeres, en el caso concreto </w:t>
      </w:r>
      <w:r w:rsidR="0027391D" w:rsidRPr="008100E3">
        <w:rPr>
          <w:rFonts w:cs="Times New Roman"/>
          <w:lang w:val="es-ES"/>
        </w:rPr>
        <w:t>de la CONAPREVI, se</w:t>
      </w:r>
      <w:r w:rsidR="00EE238A" w:rsidRPr="008100E3">
        <w:rPr>
          <w:rFonts w:cs="Times New Roman"/>
          <w:lang w:val="es-ES"/>
        </w:rPr>
        <w:t xml:space="preserve"> llev</w:t>
      </w:r>
      <w:r w:rsidR="0027391D" w:rsidRPr="008100E3">
        <w:rPr>
          <w:rFonts w:cs="Times New Roman"/>
          <w:lang w:val="es-ES"/>
        </w:rPr>
        <w:t>aron a</w:t>
      </w:r>
      <w:r w:rsidR="00EE238A" w:rsidRPr="008100E3">
        <w:rPr>
          <w:rFonts w:cs="Times New Roman"/>
          <w:lang w:val="es-ES"/>
        </w:rPr>
        <w:t xml:space="preserve"> cabo las siguientes medidas</w:t>
      </w:r>
      <w:r w:rsidR="00316072" w:rsidRPr="008100E3">
        <w:rPr>
          <w:rFonts w:cs="Times New Roman"/>
          <w:lang w:val="es-ES"/>
        </w:rPr>
        <w:t xml:space="preserve"> para destruirla</w:t>
      </w:r>
      <w:r w:rsidR="00EE238A" w:rsidRPr="008100E3">
        <w:rPr>
          <w:rFonts w:cs="Times New Roman"/>
          <w:lang w:val="es-ES"/>
        </w:rPr>
        <w:t xml:space="preserve">: a) </w:t>
      </w:r>
      <w:r w:rsidR="00F2351A" w:rsidRPr="008100E3">
        <w:rPr>
          <w:rFonts w:cs="Times New Roman"/>
          <w:lang w:val="es-ES"/>
        </w:rPr>
        <w:t>en junio de 2012, la CONAPREVI fue tomada por asalto por la Secretaria Presidencial de la Mujer (2012-2015)</w:t>
      </w:r>
      <w:r w:rsidR="00625E35" w:rsidRPr="008100E3">
        <w:rPr>
          <w:rFonts w:cs="Times New Roman"/>
          <w:lang w:val="es-ES"/>
        </w:rPr>
        <w:t xml:space="preserve"> y se debilitó su accionar institucional</w:t>
      </w:r>
      <w:r w:rsidR="00F2351A" w:rsidRPr="008100E3">
        <w:rPr>
          <w:rFonts w:cs="Times New Roman"/>
          <w:lang w:val="es-ES"/>
        </w:rPr>
        <w:t>, -en donde la cooptación del Estado que se develó en el 2015 por la CICIG y MP en las estructuras del Estado, no fue ajena a lo que en la CONAPREVI pasó-, debido a las m</w:t>
      </w:r>
      <w:r w:rsidR="00625E35" w:rsidRPr="008100E3">
        <w:rPr>
          <w:rFonts w:cs="Times New Roman"/>
          <w:lang w:val="es-ES"/>
        </w:rPr>
        <w:t>edidas de debilitamiento la Red de la No Violencia contra las Mujeres-REDNOVI presentó una denuncia ante</w:t>
      </w:r>
      <w:r w:rsidR="00F2351A" w:rsidRPr="008100E3">
        <w:rPr>
          <w:rFonts w:cs="Times New Roman"/>
          <w:lang w:val="es-ES"/>
        </w:rPr>
        <w:t xml:space="preserve"> la PDH, quien emitió resolución en el 2013, declarando a la ex secretaria presidencial, violadora de derechos humanos.</w:t>
      </w:r>
      <w:r w:rsidR="00DC02A8" w:rsidRPr="008100E3">
        <w:rPr>
          <w:rFonts w:cs="Times New Roman"/>
          <w:lang w:val="es-ES"/>
        </w:rPr>
        <w:t xml:space="preserve"> </w:t>
      </w:r>
      <w:r w:rsidR="0022579B" w:rsidRPr="008100E3">
        <w:rPr>
          <w:rFonts w:cs="Times New Roman"/>
          <w:lang w:val="es-ES"/>
        </w:rPr>
        <w:t xml:space="preserve">b) Se </w:t>
      </w:r>
      <w:r w:rsidR="00DC02A8" w:rsidRPr="008100E3">
        <w:rPr>
          <w:rFonts w:cs="Times New Roman"/>
          <w:lang w:val="es-ES"/>
        </w:rPr>
        <w:t xml:space="preserve">modificó el </w:t>
      </w:r>
      <w:r w:rsidRPr="008100E3">
        <w:rPr>
          <w:rFonts w:cs="Times New Roman"/>
          <w:lang w:val="es-ES"/>
        </w:rPr>
        <w:t xml:space="preserve">acuerdo de creación </w:t>
      </w:r>
      <w:r w:rsidR="00DC02A8" w:rsidRPr="008100E3">
        <w:rPr>
          <w:rFonts w:cs="Times New Roman"/>
          <w:lang w:val="es-ES"/>
        </w:rPr>
        <w:t xml:space="preserve">de la CONAPREVI </w:t>
      </w:r>
      <w:r w:rsidRPr="008100E3">
        <w:rPr>
          <w:rFonts w:cs="Times New Roman"/>
          <w:lang w:val="es-ES"/>
        </w:rPr>
        <w:t xml:space="preserve">mediante el Acuerdo Gubernativo </w:t>
      </w:r>
      <w:r w:rsidR="00315689" w:rsidRPr="008100E3">
        <w:rPr>
          <w:rFonts w:cs="Times New Roman"/>
          <w:b/>
          <w:lang w:val="es-ES"/>
        </w:rPr>
        <w:t>463-2013</w:t>
      </w:r>
      <w:r w:rsidRPr="008100E3">
        <w:rPr>
          <w:rFonts w:cs="Times New Roman"/>
          <w:lang w:val="es-ES"/>
        </w:rPr>
        <w:t xml:space="preserve">, lo que provocó que el Organismo Judicial, quien era parte de la CONAPREVI desde el año 2000, solicitara quedar fuera de esta Coordinadora, </w:t>
      </w:r>
      <w:r w:rsidR="00A20317" w:rsidRPr="008100E3">
        <w:rPr>
          <w:rFonts w:cs="Times New Roman"/>
          <w:lang w:val="es-ES"/>
        </w:rPr>
        <w:t xml:space="preserve">medida que realizó a través de </w:t>
      </w:r>
      <w:r w:rsidR="00315689" w:rsidRPr="008100E3">
        <w:rPr>
          <w:rFonts w:cs="Times New Roman"/>
          <w:lang w:val="es-ES"/>
        </w:rPr>
        <w:t xml:space="preserve">una acción de inconstitucionalidad </w:t>
      </w:r>
      <w:r w:rsidR="0022579B" w:rsidRPr="008100E3">
        <w:rPr>
          <w:rFonts w:cs="Times New Roman"/>
          <w:lang w:val="es-ES"/>
        </w:rPr>
        <w:t xml:space="preserve">que fue declarada con lugar en el 2014. c) Se </w:t>
      </w:r>
      <w:r w:rsidR="00331292" w:rsidRPr="008100E3">
        <w:rPr>
          <w:rFonts w:cs="Times New Roman"/>
          <w:lang w:val="es-ES"/>
        </w:rPr>
        <w:t xml:space="preserve">creó </w:t>
      </w:r>
      <w:r w:rsidR="00E05C83" w:rsidRPr="008100E3">
        <w:rPr>
          <w:rFonts w:cs="Times New Roman"/>
          <w:lang w:val="es-ES"/>
        </w:rPr>
        <w:t xml:space="preserve">mediante acuerdo Gubernativo en </w:t>
      </w:r>
      <w:r w:rsidR="00BE01D3" w:rsidRPr="008100E3">
        <w:rPr>
          <w:rFonts w:cs="Times New Roman"/>
          <w:lang w:val="es-ES"/>
        </w:rPr>
        <w:t xml:space="preserve">2012 </w:t>
      </w:r>
      <w:r w:rsidR="00331292" w:rsidRPr="008100E3">
        <w:rPr>
          <w:rFonts w:cs="Times New Roman"/>
          <w:lang w:val="es-ES"/>
        </w:rPr>
        <w:t xml:space="preserve">una Comisión Presidencial para el Abordaje del Femicidio-COPAF, </w:t>
      </w:r>
      <w:r w:rsidR="0022579B" w:rsidRPr="008100E3">
        <w:rPr>
          <w:rFonts w:cs="Times New Roman"/>
          <w:lang w:val="es-ES"/>
        </w:rPr>
        <w:t xml:space="preserve">que </w:t>
      </w:r>
      <w:r w:rsidR="00BE01D3" w:rsidRPr="008100E3">
        <w:rPr>
          <w:rFonts w:cs="Times New Roman"/>
          <w:lang w:val="es-ES"/>
        </w:rPr>
        <w:t>duplica el mandato de CONAPREVI.</w:t>
      </w:r>
      <w:r w:rsidR="0022579B" w:rsidRPr="008100E3">
        <w:rPr>
          <w:rFonts w:cs="Times New Roman"/>
          <w:lang w:val="es-ES"/>
        </w:rPr>
        <w:t xml:space="preserve"> d) Se </w:t>
      </w:r>
      <w:r w:rsidR="00331292" w:rsidRPr="008100E3">
        <w:rPr>
          <w:rFonts w:cs="Times New Roman"/>
          <w:lang w:val="es-ES"/>
        </w:rPr>
        <w:t>trasladó mediante Acuerdo Gubernativo</w:t>
      </w:r>
      <w:r w:rsidR="0022579B" w:rsidRPr="008100E3">
        <w:rPr>
          <w:rFonts w:cs="Times New Roman"/>
          <w:lang w:val="es-ES"/>
        </w:rPr>
        <w:t xml:space="preserve"> 111-2013</w:t>
      </w:r>
      <w:r w:rsidR="00331292" w:rsidRPr="008100E3">
        <w:rPr>
          <w:rFonts w:cs="Times New Roman"/>
          <w:lang w:val="es-ES"/>
        </w:rPr>
        <w:t xml:space="preserve"> el Programa de Prevención de la Violencia Intrafamiliar a la SEPREM, a pesar que la </w:t>
      </w:r>
      <w:r w:rsidR="000164CC" w:rsidRPr="008100E3">
        <w:rPr>
          <w:rFonts w:cs="Times New Roman"/>
          <w:lang w:val="es-ES"/>
        </w:rPr>
        <w:t xml:space="preserve">SEPREM no es un ente ejecutor. </w:t>
      </w:r>
      <w:r w:rsidR="0022579B" w:rsidRPr="008100E3">
        <w:rPr>
          <w:rFonts w:cs="Times New Roman"/>
          <w:lang w:val="es-ES"/>
        </w:rPr>
        <w:t xml:space="preserve">e) Se creó dentro de la SEPREM </w:t>
      </w:r>
      <w:r w:rsidR="00315689" w:rsidRPr="008100E3">
        <w:rPr>
          <w:rFonts w:cs="Times New Roman"/>
          <w:lang w:val="es-ES"/>
        </w:rPr>
        <w:t xml:space="preserve">una dirección de erradicación </w:t>
      </w:r>
      <w:r w:rsidR="0022579B" w:rsidRPr="008100E3">
        <w:rPr>
          <w:rFonts w:cs="Times New Roman"/>
          <w:lang w:val="es-ES"/>
        </w:rPr>
        <w:t xml:space="preserve">de violencia contra las mujeres, estas últimas acciones </w:t>
      </w:r>
      <w:r w:rsidR="00315689" w:rsidRPr="008100E3">
        <w:rPr>
          <w:rFonts w:cs="Times New Roman"/>
          <w:lang w:val="es-ES"/>
        </w:rPr>
        <w:t>con el único fin de darle a SEPREM atribuciones que no le competen, y con ello debilitar</w:t>
      </w:r>
      <w:r w:rsidR="0022579B" w:rsidRPr="008100E3">
        <w:rPr>
          <w:rFonts w:cs="Times New Roman"/>
          <w:lang w:val="es-ES"/>
        </w:rPr>
        <w:t xml:space="preserve"> a la CONAPREVI para destruirla. </w:t>
      </w:r>
    </w:p>
    <w:p w14:paraId="6AA0780C" w14:textId="77777777" w:rsidR="002D7025" w:rsidRPr="008100E3" w:rsidRDefault="002D7025" w:rsidP="00DA0F27">
      <w:pPr>
        <w:pStyle w:val="Prrafodelista"/>
        <w:widowControl w:val="0"/>
        <w:autoSpaceDE w:val="0"/>
        <w:autoSpaceDN w:val="0"/>
        <w:adjustRightInd w:val="0"/>
        <w:ind w:left="284"/>
        <w:jc w:val="both"/>
        <w:rPr>
          <w:rFonts w:cs="Times New Roman"/>
          <w:lang w:val="es-ES"/>
        </w:rPr>
      </w:pPr>
    </w:p>
    <w:p w14:paraId="292A6084" w14:textId="77777777" w:rsidR="00553DA4" w:rsidRPr="008100E3" w:rsidRDefault="002D7025" w:rsidP="00DA0F27">
      <w:pPr>
        <w:pStyle w:val="Prrafodelista"/>
        <w:widowControl w:val="0"/>
        <w:numPr>
          <w:ilvl w:val="0"/>
          <w:numId w:val="2"/>
        </w:numPr>
        <w:autoSpaceDE w:val="0"/>
        <w:autoSpaceDN w:val="0"/>
        <w:adjustRightInd w:val="0"/>
        <w:ind w:left="284" w:hanging="284"/>
        <w:jc w:val="both"/>
        <w:rPr>
          <w:rFonts w:cs="Times New Roman"/>
          <w:lang w:val="es-ES"/>
        </w:rPr>
      </w:pPr>
      <w:r w:rsidRPr="008100E3">
        <w:rPr>
          <w:rFonts w:cs="Times New Roman"/>
          <w:lang w:val="es-ES"/>
        </w:rPr>
        <w:t xml:space="preserve"> S</w:t>
      </w:r>
      <w:r w:rsidR="00315689" w:rsidRPr="008100E3">
        <w:rPr>
          <w:rFonts w:cs="Times New Roman"/>
          <w:lang w:val="es-ES"/>
        </w:rPr>
        <w:t xml:space="preserve">i bien es cierto en este </w:t>
      </w:r>
      <w:r w:rsidRPr="008100E3">
        <w:rPr>
          <w:rFonts w:cs="Times New Roman"/>
          <w:lang w:val="es-ES"/>
        </w:rPr>
        <w:t>momento tanto</w:t>
      </w:r>
      <w:r w:rsidR="00315689" w:rsidRPr="008100E3">
        <w:rPr>
          <w:rFonts w:cs="Times New Roman"/>
          <w:lang w:val="es-ES"/>
        </w:rPr>
        <w:t xml:space="preserve"> la SEPREM como el MINGOB, a </w:t>
      </w:r>
      <w:r w:rsidRPr="008100E3">
        <w:rPr>
          <w:rFonts w:cs="Times New Roman"/>
          <w:lang w:val="es-ES"/>
        </w:rPr>
        <w:t>través</w:t>
      </w:r>
      <w:r w:rsidR="00315689" w:rsidRPr="008100E3">
        <w:rPr>
          <w:rFonts w:cs="Times New Roman"/>
          <w:lang w:val="es-ES"/>
        </w:rPr>
        <w:t xml:space="preserve"> del Tercer Viceministerio </w:t>
      </w:r>
      <w:r w:rsidR="00E05C83" w:rsidRPr="008100E3">
        <w:rPr>
          <w:rFonts w:cs="Times New Roman"/>
          <w:lang w:val="es-ES"/>
        </w:rPr>
        <w:t xml:space="preserve">de Prevención de la Violencia </w:t>
      </w:r>
      <w:r w:rsidR="00315689" w:rsidRPr="008100E3">
        <w:rPr>
          <w:rFonts w:cs="Times New Roman"/>
          <w:lang w:val="es-ES"/>
        </w:rPr>
        <w:t xml:space="preserve"> han realizado </w:t>
      </w:r>
      <w:r w:rsidRPr="008100E3">
        <w:rPr>
          <w:rFonts w:cs="Times New Roman"/>
          <w:lang w:val="es-ES"/>
        </w:rPr>
        <w:t xml:space="preserve">algunos </w:t>
      </w:r>
      <w:r w:rsidR="00315689" w:rsidRPr="008100E3">
        <w:rPr>
          <w:rFonts w:cs="Times New Roman"/>
          <w:lang w:val="es-ES"/>
        </w:rPr>
        <w:t xml:space="preserve">esfuerzos para hacer que funcione la CONAPREVI, es evidente que no existe un compromiso real por parte de todos integrantes (MP, </w:t>
      </w:r>
      <w:r w:rsidR="00AB1859" w:rsidRPr="008100E3">
        <w:rPr>
          <w:rFonts w:cs="Times New Roman"/>
          <w:lang w:val="es-ES"/>
        </w:rPr>
        <w:t>SVET,</w:t>
      </w:r>
      <w:r w:rsidR="00315689" w:rsidRPr="008100E3">
        <w:rPr>
          <w:rFonts w:cs="Times New Roman"/>
          <w:lang w:val="es-ES"/>
        </w:rPr>
        <w:t xml:space="preserve"> </w:t>
      </w:r>
      <w:r w:rsidR="00AB1859" w:rsidRPr="008100E3">
        <w:rPr>
          <w:rFonts w:cs="Times New Roman"/>
          <w:lang w:val="es-ES"/>
        </w:rPr>
        <w:t>PGN,</w:t>
      </w:r>
      <w:r w:rsidR="00315689" w:rsidRPr="008100E3">
        <w:rPr>
          <w:rFonts w:cs="Times New Roman"/>
          <w:lang w:val="es-ES"/>
        </w:rPr>
        <w:t xml:space="preserve"> DEMI)</w:t>
      </w:r>
      <w:r w:rsidR="0053683C" w:rsidRPr="008100E3">
        <w:rPr>
          <w:rFonts w:cs="Times New Roman"/>
          <w:lang w:val="es-ES"/>
        </w:rPr>
        <w:t xml:space="preserve"> y la negativa del Organismo Judicial de reintegrarse como órgano de estado directamente involucrado en la sanción del delito de VCM</w:t>
      </w:r>
      <w:r w:rsidR="00315689" w:rsidRPr="008100E3">
        <w:rPr>
          <w:rFonts w:cs="Times New Roman"/>
          <w:lang w:val="es-ES"/>
        </w:rPr>
        <w:t xml:space="preserve"> y del Estado en su conjunto, para hacer que el mecanismo funcione, </w:t>
      </w:r>
      <w:r w:rsidR="00F83640" w:rsidRPr="008100E3">
        <w:rPr>
          <w:rFonts w:cs="Times New Roman"/>
          <w:lang w:val="es-ES"/>
        </w:rPr>
        <w:t xml:space="preserve">pues se evade la necesidad de reparar el daño causado y modificar los acuerdos gubernativos lesivos a la institucionalidad de la CONAPREVI, cabe mencionar que en la actualidad la CONAPREVI no cuenta con recursos para funcionar y eso hace inoperante a la institución, aunado a ello la iniciativa de ley 5283 </w:t>
      </w:r>
      <w:r w:rsidR="00E05C83" w:rsidRPr="008100E3">
        <w:rPr>
          <w:rFonts w:cs="Times New Roman"/>
          <w:lang w:val="es-ES"/>
        </w:rPr>
        <w:t xml:space="preserve"> Ley de Prevención de la Violencia, </w:t>
      </w:r>
      <w:r w:rsidR="00F83640" w:rsidRPr="008100E3">
        <w:rPr>
          <w:rFonts w:cs="Times New Roman"/>
          <w:lang w:val="es-ES"/>
        </w:rPr>
        <w:lastRenderedPageBreak/>
        <w:t>at</w:t>
      </w:r>
      <w:r w:rsidR="002075DD" w:rsidRPr="008100E3">
        <w:rPr>
          <w:rFonts w:cs="Times New Roman"/>
          <w:lang w:val="es-ES"/>
        </w:rPr>
        <w:t xml:space="preserve">enta en contra de los avances, </w:t>
      </w:r>
      <w:r w:rsidR="00F83640" w:rsidRPr="008100E3">
        <w:rPr>
          <w:rFonts w:cs="Times New Roman"/>
          <w:lang w:val="es-ES"/>
        </w:rPr>
        <w:t>la</w:t>
      </w:r>
      <w:r w:rsidR="002075DD" w:rsidRPr="008100E3">
        <w:rPr>
          <w:rFonts w:cs="Times New Roman"/>
          <w:lang w:val="es-ES"/>
        </w:rPr>
        <w:t xml:space="preserve"> especificidad y </w:t>
      </w:r>
      <w:r w:rsidR="00F83640" w:rsidRPr="008100E3">
        <w:rPr>
          <w:rFonts w:cs="Times New Roman"/>
          <w:lang w:val="es-ES"/>
        </w:rPr>
        <w:t xml:space="preserve"> especialidad que se venían dando en materia de prevención de la violencia contra las mujeres. </w:t>
      </w:r>
    </w:p>
    <w:p w14:paraId="59C580F7" w14:textId="77777777" w:rsidR="00553DA4" w:rsidRPr="008100E3" w:rsidRDefault="00553DA4" w:rsidP="00DA0F27">
      <w:pPr>
        <w:pStyle w:val="Prrafodelista"/>
        <w:rPr>
          <w:rFonts w:cs="Times New Roman"/>
          <w:lang w:val="es-ES"/>
        </w:rPr>
      </w:pPr>
    </w:p>
    <w:p w14:paraId="6FD9A831" w14:textId="0C16409D" w:rsidR="002701F2" w:rsidRPr="008100E3" w:rsidRDefault="00FE314B" w:rsidP="00DA0F27">
      <w:pPr>
        <w:pStyle w:val="Prrafodelista"/>
        <w:widowControl w:val="0"/>
        <w:numPr>
          <w:ilvl w:val="0"/>
          <w:numId w:val="2"/>
        </w:numPr>
        <w:autoSpaceDE w:val="0"/>
        <w:autoSpaceDN w:val="0"/>
        <w:adjustRightInd w:val="0"/>
        <w:ind w:left="284" w:hanging="284"/>
        <w:jc w:val="both"/>
        <w:rPr>
          <w:rFonts w:cs="Times New Roman"/>
          <w:lang w:val="es-ES"/>
        </w:rPr>
      </w:pPr>
      <w:r w:rsidRPr="008100E3">
        <w:rPr>
          <w:rFonts w:cs="Times New Roman"/>
          <w:lang w:val="es-ES"/>
        </w:rPr>
        <w:t xml:space="preserve">Los </w:t>
      </w:r>
      <w:r w:rsidR="00D85B26" w:rsidRPr="008100E3">
        <w:rPr>
          <w:rFonts w:cs="Times New Roman"/>
          <w:lang w:val="es-ES"/>
        </w:rPr>
        <w:t>Centros de Apoyo Integral para Mujeres Sobrevivientes de Violencia-CAIMUS</w:t>
      </w:r>
      <w:r w:rsidRPr="008100E3">
        <w:rPr>
          <w:rFonts w:cs="Times New Roman"/>
          <w:lang w:val="es-ES"/>
        </w:rPr>
        <w:t xml:space="preserve"> son la respuesta del Estado para atender a mujeres sobrevivientes de violencia</w:t>
      </w:r>
      <w:r w:rsidR="00D85B26" w:rsidRPr="008100E3">
        <w:rPr>
          <w:rFonts w:cs="Times New Roman"/>
          <w:lang w:val="es-ES"/>
        </w:rPr>
        <w:t xml:space="preserve"> y el mecanismo de prevención secundaria</w:t>
      </w:r>
      <w:r w:rsidRPr="008100E3">
        <w:rPr>
          <w:rFonts w:cs="Times New Roman"/>
          <w:lang w:val="es-ES"/>
        </w:rPr>
        <w:t>; impulsados por las organizaciones de mujeres</w:t>
      </w:r>
      <w:r w:rsidR="00B95D1D" w:rsidRPr="008100E3">
        <w:rPr>
          <w:rFonts w:cs="Times New Roman"/>
          <w:lang w:val="es-ES"/>
        </w:rPr>
        <w:t xml:space="preserve"> desde 1991</w:t>
      </w:r>
      <w:r w:rsidRPr="008100E3">
        <w:rPr>
          <w:rFonts w:cs="Times New Roman"/>
          <w:lang w:val="es-ES"/>
        </w:rPr>
        <w:t xml:space="preserve">, </w:t>
      </w:r>
      <w:r w:rsidR="00B95D1D" w:rsidRPr="008100E3">
        <w:rPr>
          <w:rFonts w:cs="Times New Roman"/>
          <w:lang w:val="es-ES"/>
        </w:rPr>
        <w:t xml:space="preserve">los CAIMUS son una obligación del Estado de Guatemala  y es quien debe garantizar el acceso, pertinencia, calidad y los recursos financieros para el funcionamiento de los mismos, según lo establecido en la Ley contra el Femicidio, </w:t>
      </w:r>
      <w:r w:rsidR="00174805" w:rsidRPr="008100E3">
        <w:rPr>
          <w:rFonts w:cs="Times New Roman"/>
          <w:lang w:val="es-ES"/>
        </w:rPr>
        <w:t xml:space="preserve">desde el 2008, se cuenta con una partida presupuestaria dentro del Ministerio de Gobernación para el funcionamiento de los CAIMUS, sin embargo a partir del 2012 se ha dado una serie de limitaciones para que el presupuesto asignado en el presupuesto de ingresos y egresos del Estado, no sea entregado en tiempo y forma. En la </w:t>
      </w:r>
      <w:r w:rsidRPr="008100E3">
        <w:rPr>
          <w:rFonts w:cs="Times New Roman"/>
          <w:lang w:val="es-ES"/>
        </w:rPr>
        <w:t>actualidad a pesar de contar con un presupuesto asignado, existe incumplimiento en la entrega de los recursos de manera oportuna, situación que disminuye la posibilidad de brindar atención integral con calidad y calidez humana a las mujeres</w:t>
      </w:r>
      <w:r w:rsidR="00FD28A9" w:rsidRPr="008100E3">
        <w:rPr>
          <w:rFonts w:cs="Times New Roman"/>
          <w:lang w:val="es-ES"/>
        </w:rPr>
        <w:t xml:space="preserve">, aunado a ello se tiene el riesgo de la iniciativa de Ley </w:t>
      </w:r>
      <w:r w:rsidR="00FD28A9" w:rsidRPr="008100E3">
        <w:rPr>
          <w:rFonts w:cs="Arial"/>
          <w:b/>
          <w:bCs/>
          <w:u w:val="single"/>
          <w:lang w:eastAsia="es-GT"/>
        </w:rPr>
        <w:t>5283</w:t>
      </w:r>
      <w:r w:rsidR="00FD28A9" w:rsidRPr="008100E3">
        <w:rPr>
          <w:rFonts w:cs="Arial"/>
          <w:bCs/>
          <w:lang w:eastAsia="es-GT"/>
        </w:rPr>
        <w:t xml:space="preserve"> </w:t>
      </w:r>
      <w:r w:rsidR="00FD28A9" w:rsidRPr="008100E3">
        <w:rPr>
          <w:rFonts w:cs="Arial"/>
          <w:bCs/>
          <w:i/>
          <w:lang w:eastAsia="es-GT"/>
        </w:rPr>
        <w:t>“Ley de Prevención de la Violencia”</w:t>
      </w:r>
      <w:r w:rsidR="00FD28A9" w:rsidRPr="008100E3">
        <w:rPr>
          <w:rFonts w:cs="Arial"/>
          <w:bCs/>
          <w:lang w:eastAsia="es-GT"/>
        </w:rPr>
        <w:t>.</w:t>
      </w:r>
      <w:r w:rsidR="00FD28A9" w:rsidRPr="008100E3">
        <w:rPr>
          <w:rFonts w:cs="Times New Roman"/>
          <w:lang w:val="es-ES"/>
        </w:rPr>
        <w:t xml:space="preserve"> </w:t>
      </w:r>
    </w:p>
    <w:p w14:paraId="4CB96E39" w14:textId="77777777" w:rsidR="002701F2" w:rsidRPr="008100E3" w:rsidRDefault="002701F2" w:rsidP="00DA0F27">
      <w:pPr>
        <w:pStyle w:val="Prrafodelista"/>
        <w:widowControl w:val="0"/>
        <w:autoSpaceDE w:val="0"/>
        <w:autoSpaceDN w:val="0"/>
        <w:adjustRightInd w:val="0"/>
        <w:ind w:left="284"/>
        <w:jc w:val="both"/>
        <w:rPr>
          <w:rFonts w:cs="Times New Roman"/>
          <w:lang w:val="es-ES"/>
        </w:rPr>
      </w:pPr>
    </w:p>
    <w:p w14:paraId="3E78EA56" w14:textId="77777777" w:rsidR="002D1249" w:rsidRPr="008100E3" w:rsidRDefault="00FE314B" w:rsidP="00DA0F27">
      <w:pPr>
        <w:pStyle w:val="Prrafodelista"/>
        <w:widowControl w:val="0"/>
        <w:numPr>
          <w:ilvl w:val="0"/>
          <w:numId w:val="2"/>
        </w:numPr>
        <w:autoSpaceDE w:val="0"/>
        <w:autoSpaceDN w:val="0"/>
        <w:adjustRightInd w:val="0"/>
        <w:ind w:left="284" w:hanging="284"/>
        <w:jc w:val="both"/>
        <w:rPr>
          <w:lang w:val="es-ES"/>
        </w:rPr>
      </w:pPr>
      <w:r w:rsidRPr="008100E3">
        <w:rPr>
          <w:lang w:val="es-ES"/>
        </w:rPr>
        <w:t xml:space="preserve">A pesar de las dificultades los CAIMUS ubicados en Guatemala, Escuintla, Suchitepéquez, Rabinal, Quetzaltenango, Petén, Chiquimula, Chimaltenango, Sololá y San Juan Sacatepéquez, siguen atendiendo a las mujeres, </w:t>
      </w:r>
      <w:r w:rsidR="00174805" w:rsidRPr="008100E3">
        <w:rPr>
          <w:lang w:val="es-ES"/>
        </w:rPr>
        <w:t xml:space="preserve">pero </w:t>
      </w:r>
      <w:r w:rsidRPr="008100E3">
        <w:rPr>
          <w:lang w:val="es-ES"/>
        </w:rPr>
        <w:t>existe una negligencia total por parte del Estado en garantizar su funcionamiento y fortalecimiento. Cabe mencionar que a instancia de las organizaciones de mujeres y algunas diputadas y diputados en el 2017; se logró una partida presupuestaria de 21.5 millones de quetzales, pero en el anteproyecto de presupuesto 20</w:t>
      </w:r>
      <w:r w:rsidR="00174805" w:rsidRPr="008100E3">
        <w:rPr>
          <w:lang w:val="es-ES"/>
        </w:rPr>
        <w:t xml:space="preserve">18; este recurso fue disminuido y en el dictamen presentado por la Comisión de Finanzas y Moneda del Congreso de la República, se disminuía  totalmente los recursos asignados </w:t>
      </w:r>
      <w:r w:rsidR="00A97217" w:rsidRPr="008100E3">
        <w:rPr>
          <w:lang w:val="es-ES"/>
        </w:rPr>
        <w:t>para los CAIMUS. Es necesario advertir al Ilustre Comité de Derechos Humanos que las medidas para atender a las mujeres sobrevivientes de violencia han sido a instancias de las organizaciones de mujeres y año con año se debe librar una ardua lucha para lograr que el Ministerio de Gobernaci</w:t>
      </w:r>
      <w:r w:rsidR="008A537D" w:rsidRPr="008100E3">
        <w:rPr>
          <w:lang w:val="es-ES"/>
        </w:rPr>
        <w:t xml:space="preserve">ón incluya la partida presupuestaria para los CAIMUS, el </w:t>
      </w:r>
      <w:r w:rsidR="00A97217" w:rsidRPr="008100E3">
        <w:rPr>
          <w:lang w:val="es-ES"/>
        </w:rPr>
        <w:t xml:space="preserve">Ministerio de Finanzas </w:t>
      </w:r>
      <w:r w:rsidR="008A537D" w:rsidRPr="008100E3">
        <w:rPr>
          <w:lang w:val="es-ES"/>
        </w:rPr>
        <w:t xml:space="preserve">para que haga efectivo los recursos adjudicados en el Presupuesto del Estado </w:t>
      </w:r>
      <w:r w:rsidR="00A97217" w:rsidRPr="008100E3">
        <w:rPr>
          <w:lang w:val="es-ES"/>
        </w:rPr>
        <w:t xml:space="preserve">y </w:t>
      </w:r>
      <w:r w:rsidR="008A537D" w:rsidRPr="008100E3">
        <w:rPr>
          <w:lang w:val="es-ES"/>
        </w:rPr>
        <w:t xml:space="preserve">el </w:t>
      </w:r>
      <w:r w:rsidR="00A97217" w:rsidRPr="008100E3">
        <w:rPr>
          <w:lang w:val="es-ES"/>
        </w:rPr>
        <w:t>Co</w:t>
      </w:r>
      <w:r w:rsidR="008A537D" w:rsidRPr="008100E3">
        <w:rPr>
          <w:lang w:val="es-ES"/>
        </w:rPr>
        <w:t>ngreso de la República para que no quiten los recursos de los CAIMUS en la aprobación del presupuesto.</w:t>
      </w:r>
    </w:p>
    <w:p w14:paraId="3FC2B15F" w14:textId="77777777" w:rsidR="002D1249" w:rsidRPr="008100E3" w:rsidRDefault="002D1249" w:rsidP="00DA0F27">
      <w:pPr>
        <w:pStyle w:val="Prrafodelista"/>
        <w:widowControl w:val="0"/>
        <w:autoSpaceDE w:val="0"/>
        <w:autoSpaceDN w:val="0"/>
        <w:adjustRightInd w:val="0"/>
        <w:ind w:left="284"/>
        <w:jc w:val="both"/>
        <w:rPr>
          <w:rFonts w:cs="Times New Roman"/>
          <w:lang w:val="es-ES"/>
        </w:rPr>
      </w:pPr>
    </w:p>
    <w:p w14:paraId="5C0AE33C" w14:textId="77777777" w:rsidR="00E31E05" w:rsidRDefault="008A537D" w:rsidP="00DA0F27">
      <w:pPr>
        <w:pStyle w:val="Prrafodelista"/>
        <w:widowControl w:val="0"/>
        <w:numPr>
          <w:ilvl w:val="0"/>
          <w:numId w:val="2"/>
        </w:numPr>
        <w:autoSpaceDE w:val="0"/>
        <w:autoSpaceDN w:val="0"/>
        <w:adjustRightInd w:val="0"/>
        <w:ind w:left="284" w:hanging="284"/>
        <w:jc w:val="both"/>
        <w:rPr>
          <w:lang w:val="es-ES"/>
        </w:rPr>
      </w:pPr>
      <w:r w:rsidRPr="00E66128">
        <w:rPr>
          <w:b/>
          <w:lang w:val="es-ES"/>
        </w:rPr>
        <w:t>Recomendaciones:</w:t>
      </w:r>
      <w:r w:rsidRPr="008100E3">
        <w:rPr>
          <w:lang w:val="es-ES"/>
        </w:rPr>
        <w:t xml:space="preserve">  </w:t>
      </w:r>
      <w:r w:rsidR="00FD28A9" w:rsidRPr="008100E3">
        <w:rPr>
          <w:b/>
          <w:lang w:val="es-ES"/>
        </w:rPr>
        <w:t>a</w:t>
      </w:r>
      <w:r w:rsidR="00FE314B" w:rsidRPr="008100E3">
        <w:rPr>
          <w:b/>
          <w:lang w:val="es-ES"/>
        </w:rPr>
        <w:t>)</w:t>
      </w:r>
      <w:r w:rsidR="00FE314B" w:rsidRPr="008100E3">
        <w:rPr>
          <w:lang w:val="es-ES"/>
        </w:rPr>
        <w:t xml:space="preserve"> Asegurar </w:t>
      </w:r>
      <w:r w:rsidR="00CA638F" w:rsidRPr="008100E3">
        <w:rPr>
          <w:lang w:val="es-ES"/>
        </w:rPr>
        <w:t xml:space="preserve"> los recursos </w:t>
      </w:r>
      <w:r w:rsidR="00FE314B" w:rsidRPr="008100E3">
        <w:rPr>
          <w:lang w:val="es-ES"/>
        </w:rPr>
        <w:t>en el presupuesto general de ingresos y egres</w:t>
      </w:r>
      <w:r w:rsidR="00CA638F" w:rsidRPr="008100E3">
        <w:rPr>
          <w:lang w:val="es-ES"/>
        </w:rPr>
        <w:t xml:space="preserve">os los recursos para los CAIMUS, garantizando que los procedimientos de entrega de recursos sean ágiles en tiempo y forma.  </w:t>
      </w:r>
      <w:r w:rsidR="00FD28A9" w:rsidRPr="008100E3">
        <w:rPr>
          <w:b/>
          <w:lang w:val="es-ES"/>
        </w:rPr>
        <w:t>b</w:t>
      </w:r>
      <w:r w:rsidR="00CA638F" w:rsidRPr="008100E3">
        <w:rPr>
          <w:b/>
          <w:lang w:val="es-ES"/>
        </w:rPr>
        <w:t>)</w:t>
      </w:r>
      <w:r w:rsidR="00CA638F" w:rsidRPr="008100E3">
        <w:rPr>
          <w:lang w:val="es-ES"/>
        </w:rPr>
        <w:t xml:space="preserve"> </w:t>
      </w:r>
      <w:r w:rsidR="006F5CE0" w:rsidRPr="008100E3">
        <w:rPr>
          <w:lang w:val="es-ES"/>
        </w:rPr>
        <w:t>Aumento de</w:t>
      </w:r>
      <w:r w:rsidR="00FD28A9" w:rsidRPr="008100E3">
        <w:rPr>
          <w:lang w:val="es-ES"/>
        </w:rPr>
        <w:t xml:space="preserve"> los recursos ya asignados para el funcionamiento de los CAIMUS, para  ampliar la cobertura y servicios, en el marco del cumplimiento de la Ley contra el Femicidio y otras Formas de Violencia contra la Mujer. </w:t>
      </w:r>
      <w:r w:rsidR="00FD28A9" w:rsidRPr="008100E3">
        <w:rPr>
          <w:b/>
          <w:lang w:val="es-ES"/>
        </w:rPr>
        <w:t>c)</w:t>
      </w:r>
      <w:r w:rsidR="00FD28A9" w:rsidRPr="008100E3">
        <w:rPr>
          <w:lang w:val="es-ES"/>
        </w:rPr>
        <w:t xml:space="preserve"> </w:t>
      </w:r>
      <w:r w:rsidR="00CA638F" w:rsidRPr="008100E3">
        <w:rPr>
          <w:lang w:val="es-ES"/>
        </w:rPr>
        <w:t>Incrementar los recursos para la</w:t>
      </w:r>
      <w:r w:rsidR="00DE23EE" w:rsidRPr="008100E3">
        <w:rPr>
          <w:lang w:val="es-ES"/>
        </w:rPr>
        <w:t xml:space="preserve"> creación de nuevos CAIMUS para lograr la </w:t>
      </w:r>
      <w:r w:rsidR="00CA638F" w:rsidRPr="008100E3">
        <w:rPr>
          <w:lang w:val="es-ES"/>
        </w:rPr>
        <w:t xml:space="preserve">cobertura a nivel nacional y fortalecer los existentes. </w:t>
      </w:r>
      <w:r w:rsidR="00FD28A9" w:rsidRPr="008100E3">
        <w:rPr>
          <w:b/>
          <w:lang w:val="es-ES"/>
        </w:rPr>
        <w:t>d</w:t>
      </w:r>
      <w:r w:rsidR="00FE314B" w:rsidRPr="008100E3">
        <w:rPr>
          <w:b/>
          <w:lang w:val="es-ES"/>
        </w:rPr>
        <w:t>)</w:t>
      </w:r>
      <w:r w:rsidR="001D3ECD" w:rsidRPr="008100E3">
        <w:rPr>
          <w:lang w:val="es-ES"/>
        </w:rPr>
        <w:t xml:space="preserve"> Garantizar que las instancias responsables de incluir el presupuesto para los CAIMUS cumplan con lo establecido en la Ley, a saber Ministerio de Gobernación, Ministerio de Finanzas y Congreso de la República.</w:t>
      </w:r>
      <w:r w:rsidR="00A17A6E" w:rsidRPr="008100E3">
        <w:rPr>
          <w:lang w:val="es-ES"/>
        </w:rPr>
        <w:t xml:space="preserve"> </w:t>
      </w:r>
      <w:r w:rsidR="00FD28A9" w:rsidRPr="008100E3">
        <w:rPr>
          <w:b/>
          <w:lang w:val="es-ES"/>
        </w:rPr>
        <w:t>e</w:t>
      </w:r>
      <w:r w:rsidR="00A17A6E" w:rsidRPr="008100E3">
        <w:rPr>
          <w:b/>
          <w:lang w:val="es-ES"/>
        </w:rPr>
        <w:t>)</w:t>
      </w:r>
      <w:r w:rsidR="0084262E" w:rsidRPr="008100E3">
        <w:rPr>
          <w:lang w:val="es-ES"/>
        </w:rPr>
        <w:t xml:space="preserve"> Fortalecer a la CONAPREVI media</w:t>
      </w:r>
      <w:r w:rsidR="00A17A6E" w:rsidRPr="008100E3">
        <w:rPr>
          <w:lang w:val="es-ES"/>
        </w:rPr>
        <w:t>nte la emisión de una Ley específica, que le permit</w:t>
      </w:r>
      <w:r w:rsidR="0083433D" w:rsidRPr="008100E3">
        <w:rPr>
          <w:lang w:val="es-ES"/>
        </w:rPr>
        <w:t xml:space="preserve">a dar cumplimiento a su mandato, desde donde se incluya al Organismo Judicial y Organismo Legislativo </w:t>
      </w:r>
      <w:r w:rsidR="0084262E" w:rsidRPr="008100E3">
        <w:rPr>
          <w:lang w:val="es-ES"/>
        </w:rPr>
        <w:t>como integrante de la CONAPREVI.</w:t>
      </w:r>
      <w:r w:rsidR="00A17A6E" w:rsidRPr="008100E3">
        <w:rPr>
          <w:lang w:val="es-ES"/>
        </w:rPr>
        <w:t xml:space="preserve"> </w:t>
      </w:r>
      <w:r w:rsidR="00FD28A9" w:rsidRPr="008100E3">
        <w:rPr>
          <w:b/>
          <w:lang w:val="es-ES"/>
        </w:rPr>
        <w:t>f</w:t>
      </w:r>
      <w:r w:rsidR="00A17A6E" w:rsidRPr="008100E3">
        <w:rPr>
          <w:b/>
          <w:lang w:val="es-ES"/>
        </w:rPr>
        <w:t>)</w:t>
      </w:r>
      <w:r w:rsidR="00A17A6E" w:rsidRPr="008100E3">
        <w:rPr>
          <w:lang w:val="es-ES"/>
        </w:rPr>
        <w:t xml:space="preserve"> Evitar que nazcan a la vida jurídica acuerdos, políticas, leyes e instituciones que dupliquen el mandato y funciones </w:t>
      </w:r>
      <w:r w:rsidR="00A17A6E" w:rsidRPr="008100E3">
        <w:rPr>
          <w:lang w:val="es-ES"/>
        </w:rPr>
        <w:lastRenderedPageBreak/>
        <w:t xml:space="preserve">que la CONAPREVI ya tiene. </w:t>
      </w:r>
      <w:r w:rsidR="00FD28A9" w:rsidRPr="008100E3">
        <w:rPr>
          <w:b/>
          <w:lang w:val="es-ES"/>
        </w:rPr>
        <w:t>g</w:t>
      </w:r>
      <w:r w:rsidR="00A17A6E" w:rsidRPr="008100E3">
        <w:rPr>
          <w:b/>
          <w:lang w:val="es-ES"/>
        </w:rPr>
        <w:t>)</w:t>
      </w:r>
      <w:r w:rsidR="00B709A1" w:rsidRPr="008100E3">
        <w:rPr>
          <w:lang w:val="es-ES"/>
        </w:rPr>
        <w:t xml:space="preserve"> Derogar los acuerdos gubernativos que son lesivos a los avances dados en materia de violencia contra las mujeres. </w:t>
      </w:r>
      <w:r w:rsidR="00FD28A9" w:rsidRPr="008100E3">
        <w:rPr>
          <w:b/>
          <w:lang w:val="es-ES"/>
        </w:rPr>
        <w:t>h</w:t>
      </w:r>
      <w:r w:rsidR="00B709A1" w:rsidRPr="008100E3">
        <w:rPr>
          <w:b/>
          <w:lang w:val="es-ES"/>
        </w:rPr>
        <w:t>)</w:t>
      </w:r>
      <w:r w:rsidR="00B709A1" w:rsidRPr="008100E3">
        <w:rPr>
          <w:lang w:val="es-ES"/>
        </w:rPr>
        <w:t xml:space="preserve"> Elaborar el nuevo Plan Nacional de Prevención de la Violencia contra las Mujeres-PLANOVI y que cada institución adjudique los recursos suficientes para su implementación. </w:t>
      </w:r>
      <w:r w:rsidR="00FD28A9" w:rsidRPr="008100E3">
        <w:rPr>
          <w:b/>
          <w:lang w:val="es-ES"/>
        </w:rPr>
        <w:t>h</w:t>
      </w:r>
      <w:r w:rsidR="00B709A1" w:rsidRPr="008100E3">
        <w:rPr>
          <w:b/>
          <w:lang w:val="es-ES"/>
        </w:rPr>
        <w:t>)</w:t>
      </w:r>
      <w:r w:rsidR="00B709A1" w:rsidRPr="008100E3">
        <w:rPr>
          <w:lang w:val="es-ES"/>
        </w:rPr>
        <w:t xml:space="preserve"> Adjudicar de manera inmediata recursos para el funcionamiento de la CONAPREVI</w:t>
      </w:r>
      <w:r w:rsidR="00B709A1" w:rsidRPr="008100E3">
        <w:rPr>
          <w:b/>
          <w:lang w:val="es-ES"/>
        </w:rPr>
        <w:t xml:space="preserve">. </w:t>
      </w:r>
      <w:r w:rsidR="009A14D5" w:rsidRPr="008100E3">
        <w:rPr>
          <w:b/>
          <w:lang w:val="es-ES"/>
        </w:rPr>
        <w:t>i</w:t>
      </w:r>
      <w:r w:rsidR="007F1F2F" w:rsidRPr="008100E3">
        <w:rPr>
          <w:b/>
          <w:lang w:val="es-ES"/>
        </w:rPr>
        <w:t>)</w:t>
      </w:r>
      <w:r w:rsidR="007F1F2F" w:rsidRPr="008100E3">
        <w:rPr>
          <w:lang w:val="es-ES"/>
        </w:rPr>
        <w:t xml:space="preserve"> </w:t>
      </w:r>
      <w:r w:rsidR="006F5CE0" w:rsidRPr="008100E3">
        <w:rPr>
          <w:lang w:val="es-ES"/>
        </w:rPr>
        <w:t>Investigar</w:t>
      </w:r>
      <w:r w:rsidR="007F1F2F" w:rsidRPr="008100E3">
        <w:rPr>
          <w:lang w:val="es-ES"/>
        </w:rPr>
        <w:t xml:space="preserve"> y </w:t>
      </w:r>
      <w:r w:rsidR="006F5CE0" w:rsidRPr="008100E3">
        <w:rPr>
          <w:lang w:val="es-ES"/>
        </w:rPr>
        <w:t xml:space="preserve">sancionar </w:t>
      </w:r>
      <w:r w:rsidR="007F1F2F" w:rsidRPr="008100E3">
        <w:rPr>
          <w:lang w:val="es-ES"/>
        </w:rPr>
        <w:t xml:space="preserve">a las personas responsables del Femicidio Institucional ocurrido el 8 de marzo de 2017. </w:t>
      </w:r>
      <w:r w:rsidR="007F1F2F" w:rsidRPr="008100E3">
        <w:rPr>
          <w:b/>
          <w:lang w:val="es-ES"/>
        </w:rPr>
        <w:t>j)</w:t>
      </w:r>
      <w:r w:rsidR="007F1F2F" w:rsidRPr="008100E3">
        <w:rPr>
          <w:lang w:val="es-ES"/>
        </w:rPr>
        <w:t xml:space="preserve"> Investigar y sancionar a las y los funcionarios que han retrasado y obstaculizado el acceso a la justicia pronta y cumplida para las 41 niñas y adolescentes del Hogar Virgen de la Asunción</w:t>
      </w:r>
      <w:r w:rsidR="00C65488" w:rsidRPr="008100E3">
        <w:rPr>
          <w:lang w:val="es-ES"/>
        </w:rPr>
        <w:t xml:space="preserve"> las sobrevivientes </w:t>
      </w:r>
      <w:r w:rsidR="00A20BEA" w:rsidRPr="008100E3">
        <w:rPr>
          <w:lang w:val="es-ES"/>
        </w:rPr>
        <w:t xml:space="preserve"> y familias. </w:t>
      </w:r>
    </w:p>
    <w:p w14:paraId="5BF92B30" w14:textId="77777777" w:rsidR="00E31E05" w:rsidRDefault="00E31E05" w:rsidP="00DA0F27">
      <w:pPr>
        <w:pStyle w:val="Prrafodelista"/>
        <w:widowControl w:val="0"/>
        <w:autoSpaceDE w:val="0"/>
        <w:autoSpaceDN w:val="0"/>
        <w:adjustRightInd w:val="0"/>
        <w:ind w:left="284"/>
        <w:jc w:val="both"/>
        <w:rPr>
          <w:lang w:val="es-ES"/>
        </w:rPr>
      </w:pPr>
    </w:p>
    <w:p w14:paraId="1158AD12" w14:textId="6380ECA5" w:rsidR="00E31E05" w:rsidRPr="00E31E05" w:rsidRDefault="00E31E05" w:rsidP="00DA0F27">
      <w:pPr>
        <w:pStyle w:val="Prrafodelista"/>
        <w:widowControl w:val="0"/>
        <w:numPr>
          <w:ilvl w:val="0"/>
          <w:numId w:val="2"/>
        </w:numPr>
        <w:autoSpaceDE w:val="0"/>
        <w:autoSpaceDN w:val="0"/>
        <w:adjustRightInd w:val="0"/>
        <w:ind w:left="284" w:hanging="284"/>
        <w:jc w:val="both"/>
        <w:rPr>
          <w:lang w:val="es-ES"/>
        </w:rPr>
      </w:pPr>
      <w:r w:rsidRPr="00E31E05">
        <w:rPr>
          <w:b/>
          <w:lang w:val="es-ES"/>
        </w:rPr>
        <w:t>Preguntas para el diálogo constructivo:</w:t>
      </w:r>
      <w:r w:rsidRPr="00E31E05">
        <w:rPr>
          <w:lang w:val="es-ES"/>
        </w:rPr>
        <w:t xml:space="preserve"> 1) Informe cuales serán las medidas inmediatas que tomará para fortalecer a la CONAPREVI, implementar el PLANOVI y dar cumplimiento a la Ley contra el Femicidio y otras formas de violencia contra la Mujer. 2) Indique cuales serán las medidas progresivas y garantía que dará el Estado para garantizar los recursos suficientes para el funcionamiento de los Centros de Apoyo Integral  para Mujeres Sobrevivientes de Violencia-CAIMUS.</w:t>
      </w:r>
      <w:r>
        <w:rPr>
          <w:lang w:val="es-ES"/>
        </w:rPr>
        <w:t xml:space="preserve"> 3) Informe cuales son las medidas que adoptará el Estado para evitar que hechos ocurrido en el Hogar Virgen de la Asunción no vuelvan a repetirse, así como los avances que se han dado en la investigación, juicio y castigo a las personas responsables de tal hecho criminal.</w:t>
      </w:r>
    </w:p>
    <w:p w14:paraId="117346B2" w14:textId="77777777" w:rsidR="00E31E05" w:rsidRPr="008100E3" w:rsidRDefault="00E31E05" w:rsidP="00DA0F27">
      <w:pPr>
        <w:pStyle w:val="Prrafodelista"/>
        <w:widowControl w:val="0"/>
        <w:autoSpaceDE w:val="0"/>
        <w:autoSpaceDN w:val="0"/>
        <w:adjustRightInd w:val="0"/>
        <w:ind w:left="284"/>
        <w:jc w:val="both"/>
        <w:rPr>
          <w:lang w:val="es-ES"/>
        </w:rPr>
      </w:pPr>
    </w:p>
    <w:p w14:paraId="157114D4" w14:textId="60B96041" w:rsidR="00F40388" w:rsidRPr="00DA0F27" w:rsidRDefault="00D07A24" w:rsidP="00DA0F27">
      <w:pPr>
        <w:widowControl w:val="0"/>
        <w:autoSpaceDE w:val="0"/>
        <w:autoSpaceDN w:val="0"/>
        <w:adjustRightInd w:val="0"/>
        <w:jc w:val="both"/>
        <w:rPr>
          <w:rFonts w:cs="Times New Roman"/>
          <w:b/>
          <w:u w:val="single"/>
          <w:lang w:val="es-ES"/>
        </w:rPr>
      </w:pPr>
      <w:r w:rsidRPr="00DA0F27">
        <w:rPr>
          <w:rFonts w:cs="Times New Roman"/>
          <w:b/>
          <w:u w:val="single"/>
          <w:lang w:val="es-ES"/>
        </w:rPr>
        <w:t>Derechos sexuales y reproductivos:</w:t>
      </w:r>
    </w:p>
    <w:p w14:paraId="42AE84CA" w14:textId="77777777" w:rsidR="00F40388" w:rsidRPr="008100E3" w:rsidRDefault="00F40388" w:rsidP="00DA0F27">
      <w:pPr>
        <w:pStyle w:val="Prrafodelista"/>
        <w:widowControl w:val="0"/>
        <w:autoSpaceDE w:val="0"/>
        <w:autoSpaceDN w:val="0"/>
        <w:adjustRightInd w:val="0"/>
        <w:jc w:val="both"/>
        <w:rPr>
          <w:rFonts w:cs="Times New Roman"/>
          <w:b/>
          <w:u w:val="single"/>
          <w:lang w:val="es-ES"/>
        </w:rPr>
      </w:pPr>
    </w:p>
    <w:p w14:paraId="3159CD51" w14:textId="20B34759" w:rsidR="0059692E" w:rsidRPr="00DA0F27" w:rsidRDefault="00F40388" w:rsidP="00DA0F27">
      <w:pPr>
        <w:pStyle w:val="Prrafodelista"/>
        <w:widowControl w:val="0"/>
        <w:numPr>
          <w:ilvl w:val="0"/>
          <w:numId w:val="2"/>
        </w:numPr>
        <w:autoSpaceDE w:val="0"/>
        <w:autoSpaceDN w:val="0"/>
        <w:adjustRightInd w:val="0"/>
        <w:ind w:left="284" w:hanging="284"/>
        <w:jc w:val="both"/>
        <w:rPr>
          <w:rFonts w:cs="Times New Roman"/>
          <w:lang w:val="es-ES"/>
        </w:rPr>
      </w:pPr>
      <w:r w:rsidRPr="008100E3">
        <w:rPr>
          <w:rFonts w:cs="Times New Roman"/>
          <w:lang w:val="es-ES"/>
        </w:rPr>
        <w:t>El Comité de Derechos Humanos, recomendó en su Tercer Informe: “El Estado parte debe, a la luz del artículo 3 de la Constitución, incluir excepciones adicionales a la prohibición del aborto para evitar que las mujeres tengan que buscar servicios de aborto clandestino que pongan en peligro sus vida o su salud en casos tales como cuando el embarazo sea consecuencia de una violación o incesto. El Estado parte debe asegurar que los servicios de salud reproductiva sean accesibles para todas las mujeres y adolescentes, en todas las regiones del país. (</w:t>
      </w:r>
      <w:r w:rsidRPr="008100E3">
        <w:rPr>
          <w:rFonts w:cs="Times"/>
          <w:bCs/>
          <w:lang w:val="es-ES"/>
        </w:rPr>
        <w:t>párr. 20 CCPR/C/GTM/CO3)</w:t>
      </w:r>
      <w:r w:rsidR="00DA0F27">
        <w:rPr>
          <w:rFonts w:cs="Times"/>
          <w:bCs/>
          <w:lang w:val="es-ES"/>
        </w:rPr>
        <w:t xml:space="preserve"> </w:t>
      </w:r>
      <w:r w:rsidR="0083433D" w:rsidRPr="00DA0F27">
        <w:rPr>
          <w:rFonts w:cs="Times New Roman"/>
          <w:b/>
          <w:i/>
          <w:lang w:val="es-ES"/>
        </w:rPr>
        <w:t xml:space="preserve">“(…) </w:t>
      </w:r>
      <w:r w:rsidR="00DA2CCF" w:rsidRPr="00DA0F27">
        <w:rPr>
          <w:rFonts w:cs="Times New Roman"/>
          <w:b/>
          <w:i/>
          <w:lang w:val="es-ES"/>
        </w:rPr>
        <w:t>Teniendo en cuenta las anteriores observaciones finales del Comité (CCPR/C/GTM/CO/6, párr. 20), sírvanse informar de qué manera se garantiza el acceso a la interrupción voluntaria del embarazo y a las excepciones a la prohibición del aborto previstas en la legislación</w:t>
      </w:r>
      <w:r w:rsidR="002713FB" w:rsidRPr="00DA0F27">
        <w:rPr>
          <w:rFonts w:cs="Times New Roman"/>
          <w:b/>
          <w:i/>
          <w:lang w:val="es-ES"/>
        </w:rPr>
        <w:t>”</w:t>
      </w:r>
      <w:r w:rsidR="00DA2CCF" w:rsidRPr="00DA0F27">
        <w:rPr>
          <w:rFonts w:cs="Times New Roman"/>
          <w:lang w:val="es-ES"/>
        </w:rPr>
        <w:t xml:space="preserve">. </w:t>
      </w:r>
      <w:r w:rsidR="002713FB" w:rsidRPr="00DA0F27">
        <w:rPr>
          <w:rFonts w:cs="Times New Roman"/>
          <w:sz w:val="22"/>
          <w:szCs w:val="22"/>
          <w:lang w:val="es-ES"/>
        </w:rPr>
        <w:t>(parr.</w:t>
      </w:r>
      <w:r w:rsidR="00A20BEA" w:rsidRPr="00DA0F27">
        <w:rPr>
          <w:rFonts w:cs="Times New Roman"/>
          <w:sz w:val="22"/>
          <w:szCs w:val="22"/>
          <w:lang w:val="es-ES"/>
        </w:rPr>
        <w:t xml:space="preserve">9 </w:t>
      </w:r>
      <w:r w:rsidR="002713FB" w:rsidRPr="00DA0F27">
        <w:rPr>
          <w:rFonts w:cs="Times New Roman"/>
          <w:sz w:val="22"/>
          <w:szCs w:val="22"/>
          <w:lang w:val="es-ES"/>
        </w:rPr>
        <w:t>CCPR/C/GTM/QPR/4)</w:t>
      </w:r>
    </w:p>
    <w:p w14:paraId="18C4E73E" w14:textId="77777777" w:rsidR="00DA0F27" w:rsidRPr="00DA0F27" w:rsidRDefault="00DA0F27" w:rsidP="00DA0F27">
      <w:pPr>
        <w:pStyle w:val="Prrafodelista"/>
        <w:widowControl w:val="0"/>
        <w:autoSpaceDE w:val="0"/>
        <w:autoSpaceDN w:val="0"/>
        <w:adjustRightInd w:val="0"/>
        <w:ind w:left="284"/>
        <w:jc w:val="both"/>
        <w:rPr>
          <w:rFonts w:cs="Times New Roman"/>
          <w:lang w:val="es-ES"/>
        </w:rPr>
      </w:pPr>
    </w:p>
    <w:p w14:paraId="486742BF" w14:textId="77777777" w:rsidR="002A70F4" w:rsidRDefault="002713FB" w:rsidP="00DA0F27">
      <w:pPr>
        <w:pStyle w:val="Prrafodelista"/>
        <w:widowControl w:val="0"/>
        <w:numPr>
          <w:ilvl w:val="0"/>
          <w:numId w:val="2"/>
        </w:numPr>
        <w:autoSpaceDE w:val="0"/>
        <w:autoSpaceDN w:val="0"/>
        <w:adjustRightInd w:val="0"/>
        <w:ind w:left="284" w:hanging="284"/>
        <w:jc w:val="both"/>
        <w:rPr>
          <w:rFonts w:cs="Times New Roman"/>
          <w:lang w:val="es-ES"/>
        </w:rPr>
      </w:pPr>
      <w:r w:rsidRPr="008100E3">
        <w:rPr>
          <w:rFonts w:cs="Times New Roman"/>
          <w:lang w:val="es-ES"/>
        </w:rPr>
        <w:t xml:space="preserve">En la actualidad el Estado de Guatemala ha implementado una serie de medidas para evitar el libre ejercicio de los derechos sexuales y reproductivos de las mujeres, de esta cuenta fue el único país que </w:t>
      </w:r>
      <w:r w:rsidR="00CB23E5" w:rsidRPr="008100E3">
        <w:rPr>
          <w:rFonts w:cs="Times New Roman"/>
          <w:lang w:val="es-ES"/>
        </w:rPr>
        <w:t xml:space="preserve"> en el 2013, </w:t>
      </w:r>
      <w:r w:rsidRPr="008100E3">
        <w:rPr>
          <w:rFonts w:cs="Times New Roman"/>
          <w:lang w:val="es-ES"/>
        </w:rPr>
        <w:t>presentó Reservas al Consenso de Montevideo, en lo relativo a los der</w:t>
      </w:r>
      <w:r w:rsidR="00CB23E5" w:rsidRPr="008100E3">
        <w:rPr>
          <w:rFonts w:cs="Times New Roman"/>
          <w:lang w:val="es-ES"/>
        </w:rPr>
        <w:t>echos sexuales y reproductivos, además se ha presentado la iniciativa 5272</w:t>
      </w:r>
      <w:r w:rsidR="00902E44" w:rsidRPr="008100E3">
        <w:rPr>
          <w:rFonts w:cs="Times New Roman"/>
          <w:lang w:val="es-ES"/>
        </w:rPr>
        <w:t xml:space="preserve"> </w:t>
      </w:r>
      <w:r w:rsidR="00902E44" w:rsidRPr="008100E3">
        <w:rPr>
          <w:rFonts w:cs="Times New Roman"/>
          <w:i/>
          <w:lang w:val="es-ES"/>
        </w:rPr>
        <w:t>“Ley de Protección de la Vida y la Familia</w:t>
      </w:r>
      <w:r w:rsidR="00902E44" w:rsidRPr="008100E3">
        <w:rPr>
          <w:rFonts w:cs="Times New Roman"/>
          <w:lang w:val="es-ES"/>
        </w:rPr>
        <w:t>”, y recientemente la CSJ, ha resuelto por la interposición de una acción de amparo,  requerir a la PDH, la no socialización del Manual de Derechos Humanos, Derechos Sexuales y Reproductivos y Atención a Embarazos en niñas y ado</w:t>
      </w:r>
      <w:r w:rsidR="0045352E" w:rsidRPr="008100E3">
        <w:rPr>
          <w:rFonts w:cs="Times New Roman"/>
          <w:lang w:val="es-ES"/>
        </w:rPr>
        <w:t>lescentes, desde donde resuelve dejar sin efecto el manual por considerar que en dicho manual se promueve el derecho al aborto</w:t>
      </w:r>
      <w:r w:rsidR="0045352E" w:rsidRPr="008100E3">
        <w:rPr>
          <w:rStyle w:val="Refdenotaalpie"/>
          <w:rFonts w:cs="Times New Roman"/>
          <w:lang w:val="es-ES"/>
        </w:rPr>
        <w:footnoteReference w:id="8"/>
      </w:r>
      <w:r w:rsidR="0045352E" w:rsidRPr="008100E3">
        <w:rPr>
          <w:rFonts w:cs="Times New Roman"/>
          <w:lang w:val="es-ES"/>
        </w:rPr>
        <w:t xml:space="preserve">, sin </w:t>
      </w:r>
      <w:r w:rsidR="0045352E" w:rsidRPr="008100E3">
        <w:rPr>
          <w:rFonts w:cs="Times New Roman"/>
          <w:lang w:val="es-ES"/>
        </w:rPr>
        <w:lastRenderedPageBreak/>
        <w:t>embargo es importante mencionar que el manual objeto de amparo, promueve los derechos humanos y los derechos sexuales y reproductivos, en tal sentido no violenta ni vulnera ninguna norma nacional ni internacionalmente aceptada en Tratados y Convenios internac</w:t>
      </w:r>
      <w:r w:rsidR="0084262E" w:rsidRPr="008100E3">
        <w:rPr>
          <w:rFonts w:cs="Times New Roman"/>
          <w:lang w:val="es-ES"/>
        </w:rPr>
        <w:t>ionales adoptados por Guatemala.</w:t>
      </w:r>
    </w:p>
    <w:p w14:paraId="75C95424" w14:textId="77777777" w:rsidR="002A70F4" w:rsidRDefault="002A70F4" w:rsidP="00DA0F27">
      <w:pPr>
        <w:pStyle w:val="Prrafodelista"/>
        <w:widowControl w:val="0"/>
        <w:autoSpaceDE w:val="0"/>
        <w:autoSpaceDN w:val="0"/>
        <w:adjustRightInd w:val="0"/>
        <w:ind w:left="284"/>
        <w:jc w:val="both"/>
        <w:rPr>
          <w:rFonts w:cs="Times New Roman"/>
          <w:lang w:val="es-ES"/>
        </w:rPr>
      </w:pPr>
    </w:p>
    <w:p w14:paraId="6B44752C" w14:textId="032AC132" w:rsidR="002A70F4" w:rsidRDefault="00BB3950" w:rsidP="00DA0F27">
      <w:pPr>
        <w:pStyle w:val="Prrafodelista"/>
        <w:widowControl w:val="0"/>
        <w:numPr>
          <w:ilvl w:val="0"/>
          <w:numId w:val="2"/>
        </w:numPr>
        <w:autoSpaceDE w:val="0"/>
        <w:autoSpaceDN w:val="0"/>
        <w:adjustRightInd w:val="0"/>
        <w:ind w:left="284" w:hanging="284"/>
        <w:jc w:val="both"/>
        <w:rPr>
          <w:rFonts w:cs="Times New Roman"/>
          <w:lang w:val="es-ES"/>
        </w:rPr>
      </w:pPr>
      <w:r w:rsidRPr="002A70F4">
        <w:rPr>
          <w:rFonts w:cs="Times New Roman"/>
          <w:b/>
          <w:lang w:val="es-ES"/>
        </w:rPr>
        <w:t>Recomendaciones:</w:t>
      </w:r>
      <w:r w:rsidRPr="002A70F4">
        <w:rPr>
          <w:rFonts w:cs="Times New Roman"/>
          <w:lang w:val="es-ES"/>
        </w:rPr>
        <w:t xml:space="preserve"> i) El Estado de Guatemala debe garantizar el libre ejercicio de los derechos sexuales y reproductivos de las mujeres, agilizando procesos a nivel nacional de educación integral en sexualidad, y con ello evitar embarazos y maternidades forzadas. ii) Las instituciones del Estado, deben abstenerse de invocar costumbres o tradiciones religiosas para evitar el libre ejercicio de los derechos sexuales </w:t>
      </w:r>
      <w:r w:rsidR="002A70F4">
        <w:rPr>
          <w:rFonts w:cs="Times New Roman"/>
          <w:lang w:val="es-ES"/>
        </w:rPr>
        <w:t>y reproductivos de las mujeres.</w:t>
      </w:r>
    </w:p>
    <w:p w14:paraId="1A42408E" w14:textId="77777777" w:rsidR="002A70F4" w:rsidRPr="002A70F4" w:rsidRDefault="002A70F4" w:rsidP="00DA0F27">
      <w:pPr>
        <w:widowControl w:val="0"/>
        <w:autoSpaceDE w:val="0"/>
        <w:autoSpaceDN w:val="0"/>
        <w:adjustRightInd w:val="0"/>
        <w:contextualSpacing/>
        <w:jc w:val="both"/>
        <w:rPr>
          <w:rFonts w:cs="Times New Roman"/>
          <w:lang w:val="es-ES"/>
        </w:rPr>
      </w:pPr>
    </w:p>
    <w:p w14:paraId="1CA6E2D1" w14:textId="03263178" w:rsidR="002A70F4" w:rsidRPr="002A70F4" w:rsidRDefault="002A70F4" w:rsidP="00DA0F27">
      <w:pPr>
        <w:pStyle w:val="Prrafodelista"/>
        <w:widowControl w:val="0"/>
        <w:numPr>
          <w:ilvl w:val="0"/>
          <w:numId w:val="2"/>
        </w:numPr>
        <w:autoSpaceDE w:val="0"/>
        <w:autoSpaceDN w:val="0"/>
        <w:adjustRightInd w:val="0"/>
        <w:ind w:left="284" w:hanging="284"/>
        <w:jc w:val="both"/>
        <w:rPr>
          <w:rFonts w:cs="Times New Roman"/>
          <w:lang w:val="es-ES"/>
        </w:rPr>
      </w:pPr>
      <w:r w:rsidRPr="002A70F4">
        <w:rPr>
          <w:rFonts w:cs="Times New Roman"/>
          <w:b/>
          <w:lang w:val="es-ES"/>
        </w:rPr>
        <w:t xml:space="preserve">Peguntas para el diálogo constructivo: </w:t>
      </w:r>
      <w:r w:rsidRPr="002A70F4">
        <w:rPr>
          <w:rFonts w:cs="Times New Roman"/>
          <w:lang w:val="es-ES"/>
        </w:rPr>
        <w:t xml:space="preserve">1) Informe cuales son las medidas que tomará para bajar los índices de violencia sexual, embarazo forzado y maternidad forzada. </w:t>
      </w:r>
    </w:p>
    <w:p w14:paraId="31218E67" w14:textId="77777777" w:rsidR="002A70F4" w:rsidRPr="008100E3" w:rsidRDefault="002A70F4" w:rsidP="00DA0F27">
      <w:pPr>
        <w:widowControl w:val="0"/>
        <w:autoSpaceDE w:val="0"/>
        <w:autoSpaceDN w:val="0"/>
        <w:adjustRightInd w:val="0"/>
        <w:contextualSpacing/>
        <w:jc w:val="both"/>
        <w:rPr>
          <w:rFonts w:cs="Times New Roman"/>
          <w:lang w:val="es-ES"/>
        </w:rPr>
      </w:pPr>
    </w:p>
    <w:p w14:paraId="6D2CB833" w14:textId="77777777" w:rsidR="00DA2CCF" w:rsidRDefault="0016708D" w:rsidP="00DA0F27">
      <w:pPr>
        <w:widowControl w:val="0"/>
        <w:autoSpaceDE w:val="0"/>
        <w:autoSpaceDN w:val="0"/>
        <w:adjustRightInd w:val="0"/>
        <w:contextualSpacing/>
        <w:rPr>
          <w:rFonts w:cs="Times"/>
          <w:b/>
          <w:u w:val="single"/>
          <w:lang w:val="es-ES"/>
        </w:rPr>
      </w:pPr>
      <w:r w:rsidRPr="008100E3">
        <w:rPr>
          <w:rFonts w:cs="Times"/>
          <w:b/>
          <w:u w:val="single"/>
          <w:lang w:val="es-ES"/>
        </w:rPr>
        <w:t>Trata de personas, invest</w:t>
      </w:r>
      <w:r w:rsidR="00834B7F" w:rsidRPr="008100E3">
        <w:rPr>
          <w:rFonts w:cs="Times"/>
          <w:b/>
          <w:u w:val="single"/>
          <w:lang w:val="es-ES"/>
        </w:rPr>
        <w:t>igación, prevención y reparación</w:t>
      </w:r>
    </w:p>
    <w:p w14:paraId="32A70E6D" w14:textId="77777777" w:rsidR="00860EB1" w:rsidRDefault="00860EB1" w:rsidP="00860EB1">
      <w:pPr>
        <w:widowControl w:val="0"/>
        <w:autoSpaceDE w:val="0"/>
        <w:autoSpaceDN w:val="0"/>
        <w:adjustRightInd w:val="0"/>
        <w:jc w:val="both"/>
        <w:rPr>
          <w:rFonts w:cs="Arial Narrow"/>
          <w:lang w:val="es-ES"/>
        </w:rPr>
      </w:pPr>
    </w:p>
    <w:p w14:paraId="67A363A0" w14:textId="42307DEE" w:rsidR="00523B32" w:rsidRPr="00E66128" w:rsidRDefault="002A70F4" w:rsidP="00E66128">
      <w:pPr>
        <w:pStyle w:val="Prrafodelista"/>
        <w:widowControl w:val="0"/>
        <w:numPr>
          <w:ilvl w:val="0"/>
          <w:numId w:val="2"/>
        </w:numPr>
        <w:autoSpaceDE w:val="0"/>
        <w:autoSpaceDN w:val="0"/>
        <w:adjustRightInd w:val="0"/>
        <w:ind w:left="284" w:hanging="284"/>
        <w:jc w:val="both"/>
        <w:rPr>
          <w:rFonts w:cs="Arial Narrow"/>
          <w:lang w:val="es-ES"/>
        </w:rPr>
      </w:pPr>
      <w:r w:rsidRPr="00E66128">
        <w:rPr>
          <w:rFonts w:cs="Arial Narrow"/>
          <w:lang w:val="es-ES"/>
        </w:rPr>
        <w:t>El Comité solicitó al Estado</w:t>
      </w:r>
      <w:r w:rsidR="00523B32" w:rsidRPr="00E66128">
        <w:rPr>
          <w:rFonts w:cs="Arial Narrow"/>
          <w:b/>
          <w:i/>
          <w:lang w:val="es-ES"/>
        </w:rPr>
        <w:t>“(…)proporcionar información sobre las medidas adoptadas, y su impacto, para prevenir, investigar y sancionar la trata de personas, en particular de mujeres y niños, y proteger y rehabilitar a las víctimas”.</w:t>
      </w:r>
      <w:r w:rsidR="00523B32" w:rsidRPr="00E66128">
        <w:rPr>
          <w:rFonts w:cs="Arial Narrow"/>
          <w:lang w:val="es-ES"/>
        </w:rPr>
        <w:t xml:space="preserve">  (párr. 18 CCPR/C/GTM/QPR/4)</w:t>
      </w:r>
      <w:r w:rsidR="00E66128" w:rsidRPr="00E66128">
        <w:rPr>
          <w:rFonts w:cs="Arial Narrow"/>
          <w:lang w:val="es-ES"/>
        </w:rPr>
        <w:t>.</w:t>
      </w:r>
    </w:p>
    <w:p w14:paraId="675FD3E4" w14:textId="77777777" w:rsidR="00550C90" w:rsidRPr="00E66128" w:rsidRDefault="00550C90" w:rsidP="00E66128">
      <w:pPr>
        <w:widowControl w:val="0"/>
        <w:autoSpaceDE w:val="0"/>
        <w:autoSpaceDN w:val="0"/>
        <w:adjustRightInd w:val="0"/>
        <w:jc w:val="both"/>
        <w:rPr>
          <w:rFonts w:cs="Arial Narrow"/>
          <w:lang w:val="es-ES"/>
        </w:rPr>
      </w:pPr>
    </w:p>
    <w:p w14:paraId="0231EEEF" w14:textId="2AF9138E" w:rsidR="00CC6D41" w:rsidRPr="008100E3" w:rsidRDefault="00523B32" w:rsidP="00DA0F27">
      <w:pPr>
        <w:pStyle w:val="Prrafodelista"/>
        <w:widowControl w:val="0"/>
        <w:numPr>
          <w:ilvl w:val="0"/>
          <w:numId w:val="2"/>
        </w:numPr>
        <w:autoSpaceDE w:val="0"/>
        <w:autoSpaceDN w:val="0"/>
        <w:adjustRightInd w:val="0"/>
        <w:ind w:left="284" w:hanging="284"/>
        <w:jc w:val="both"/>
        <w:rPr>
          <w:rFonts w:cs="Arial Narrow"/>
          <w:lang w:val="es-ES"/>
        </w:rPr>
      </w:pPr>
      <w:r w:rsidRPr="008100E3">
        <w:rPr>
          <w:rFonts w:cs="Arial Narrow"/>
          <w:lang w:val="es-ES"/>
        </w:rPr>
        <w:t>En Guatemala no existe una legislación específica que genere medi</w:t>
      </w:r>
      <w:r w:rsidR="0022028D" w:rsidRPr="008100E3">
        <w:rPr>
          <w:rFonts w:cs="Arial Narrow"/>
          <w:lang w:val="es-ES"/>
        </w:rPr>
        <w:t xml:space="preserve">das preventivas y punitivas para prevenir y atender el problema de la Trata, </w:t>
      </w:r>
      <w:r w:rsidRPr="008100E3">
        <w:rPr>
          <w:rFonts w:cs="Arial Narrow"/>
          <w:lang w:val="es-ES"/>
        </w:rPr>
        <w:t>l</w:t>
      </w:r>
      <w:r w:rsidR="0022028D" w:rsidRPr="008100E3">
        <w:rPr>
          <w:rFonts w:cs="Arial Narrow"/>
          <w:lang w:val="es-ES"/>
        </w:rPr>
        <w:t xml:space="preserve">a explotación sexual y laboral de mujeres en específico. En el 2009 se emitió la Ley contra la Violencia Sexual, Explotación y Trata de Personas, Decreto </w:t>
      </w:r>
      <w:r w:rsidRPr="008100E3">
        <w:rPr>
          <w:rFonts w:cs="Arial Narrow"/>
          <w:lang w:val="es-ES"/>
        </w:rPr>
        <w:t>9-2009</w:t>
      </w:r>
      <w:r w:rsidR="0022028D" w:rsidRPr="008100E3">
        <w:rPr>
          <w:rFonts w:cs="Arial Narrow"/>
          <w:lang w:val="es-ES"/>
        </w:rPr>
        <w:t xml:space="preserve"> (Ley VET)</w:t>
      </w:r>
      <w:r w:rsidRPr="008100E3">
        <w:rPr>
          <w:rFonts w:cs="Arial Narrow"/>
          <w:lang w:val="es-ES"/>
        </w:rPr>
        <w:t xml:space="preserve"> </w:t>
      </w:r>
      <w:r w:rsidR="0022028D" w:rsidRPr="008100E3">
        <w:rPr>
          <w:rFonts w:cs="Arial Narrow"/>
          <w:lang w:val="es-ES"/>
        </w:rPr>
        <w:t xml:space="preserve"> </w:t>
      </w:r>
      <w:r w:rsidRPr="008100E3">
        <w:rPr>
          <w:rFonts w:cs="Arial Narrow"/>
          <w:lang w:val="es-ES"/>
        </w:rPr>
        <w:t xml:space="preserve">sin embargo </w:t>
      </w:r>
      <w:r w:rsidR="0022028D" w:rsidRPr="008100E3">
        <w:rPr>
          <w:rFonts w:cs="Arial Narrow"/>
          <w:lang w:val="es-ES"/>
        </w:rPr>
        <w:t xml:space="preserve">esta ley no es específica y no consideró que las mayores afectadas por este problema son las mujeres,  además el enfoque </w:t>
      </w:r>
      <w:r w:rsidR="000A23AE" w:rsidRPr="008100E3">
        <w:rPr>
          <w:rFonts w:cs="Arial Narrow"/>
          <w:lang w:val="es-ES"/>
        </w:rPr>
        <w:t>bajo el cual se promovió la</w:t>
      </w:r>
      <w:r w:rsidR="0022028D" w:rsidRPr="008100E3">
        <w:rPr>
          <w:rFonts w:cs="Arial Narrow"/>
          <w:lang w:val="es-ES"/>
        </w:rPr>
        <w:t xml:space="preserve"> creación de esta normativa, por un lado invisibilliza la especificidad de la atención a las niñas, adolescentes, jóvenes y mujeres, y por otro algunos artículos en lugar de proteger a las mujeres lo que hace es criminalizar  a las mujeres que ejercen el trabajo sexual, aunado a ello ha generado una serie de problemas en la implementación debido a que las y los operadores de </w:t>
      </w:r>
      <w:r w:rsidR="00D629B5" w:rsidRPr="008100E3">
        <w:rPr>
          <w:rFonts w:cs="Arial Narrow"/>
          <w:lang w:val="es-ES"/>
        </w:rPr>
        <w:t xml:space="preserve"> seg</w:t>
      </w:r>
      <w:r w:rsidR="002B3947" w:rsidRPr="008100E3">
        <w:rPr>
          <w:rFonts w:cs="Arial Narrow"/>
          <w:lang w:val="es-ES"/>
        </w:rPr>
        <w:t>uridad y justicia no establezca</w:t>
      </w:r>
      <w:r w:rsidR="000A23AE" w:rsidRPr="008100E3">
        <w:rPr>
          <w:rFonts w:cs="Arial Narrow"/>
          <w:lang w:val="es-ES"/>
        </w:rPr>
        <w:t>n</w:t>
      </w:r>
      <w:r w:rsidR="00D629B5" w:rsidRPr="008100E3">
        <w:rPr>
          <w:rFonts w:cs="Arial Narrow"/>
          <w:lang w:val="es-ES"/>
        </w:rPr>
        <w:t xml:space="preserve"> una diferencia entre lo que es Trata de personas con fines de </w:t>
      </w:r>
      <w:r w:rsidRPr="008100E3">
        <w:rPr>
          <w:rFonts w:cs="Arial Narrow"/>
          <w:lang w:val="es-ES"/>
        </w:rPr>
        <w:t>explotación sexual (</w:t>
      </w:r>
      <w:r w:rsidR="006F5CE0" w:rsidRPr="008100E3">
        <w:rPr>
          <w:rFonts w:cs="Arial Narrow"/>
          <w:lang w:val="es-ES"/>
        </w:rPr>
        <w:t xml:space="preserve">prostitución </w:t>
      </w:r>
      <w:r w:rsidRPr="008100E3">
        <w:rPr>
          <w:rFonts w:cs="Arial Narrow"/>
          <w:lang w:val="es-ES"/>
        </w:rPr>
        <w:t xml:space="preserve">ajena o forzada) con </w:t>
      </w:r>
      <w:r w:rsidR="00D629B5" w:rsidRPr="008100E3">
        <w:rPr>
          <w:rFonts w:cs="Arial Narrow"/>
          <w:lang w:val="es-ES"/>
        </w:rPr>
        <w:t>el ejercicio del trabajo sexual.</w:t>
      </w:r>
      <w:r w:rsidR="002B3947" w:rsidRPr="008100E3">
        <w:rPr>
          <w:rFonts w:cs="Arial Narrow"/>
          <w:lang w:val="es-ES"/>
        </w:rPr>
        <w:t xml:space="preserve"> </w:t>
      </w:r>
      <w:r w:rsidRPr="008100E3">
        <w:rPr>
          <w:rFonts w:cs="Arial Narrow"/>
          <w:lang w:val="es-ES"/>
        </w:rPr>
        <w:t>En cuanto a la situación de las mujeres que se encuentran en condiciones de explotación sexual por terceras personas (tipificadas en Guatemala como proxenetas), también existe una brecha de desprotección y la ausencia total de políticas, acuerdos o leyes que permitan regular las condiciones de los lugares</w:t>
      </w:r>
      <w:r w:rsidR="000A23AE" w:rsidRPr="008100E3">
        <w:rPr>
          <w:rFonts w:cs="Arial Narrow"/>
          <w:lang w:val="es-ES"/>
        </w:rPr>
        <w:t xml:space="preserve"> de trabajo</w:t>
      </w:r>
      <w:r w:rsidRPr="008100E3">
        <w:rPr>
          <w:rFonts w:cs="Arial Narrow"/>
          <w:lang w:val="es-ES"/>
        </w:rPr>
        <w:t xml:space="preserve"> y les garanticen</w:t>
      </w:r>
      <w:r w:rsidR="000A23AE" w:rsidRPr="008100E3">
        <w:rPr>
          <w:rFonts w:cs="Arial Narrow"/>
          <w:lang w:val="es-ES"/>
        </w:rPr>
        <w:t xml:space="preserve"> a las mujeres  la protección de sus</w:t>
      </w:r>
      <w:r w:rsidRPr="008100E3">
        <w:rPr>
          <w:rFonts w:cs="Arial Narrow"/>
          <w:lang w:val="es-ES"/>
        </w:rPr>
        <w:t xml:space="preserve"> los derechos humanos y laborales</w:t>
      </w:r>
      <w:r w:rsidR="00BB3950" w:rsidRPr="008100E3">
        <w:rPr>
          <w:rFonts w:cs="Arial Narrow"/>
          <w:lang w:val="es-ES"/>
        </w:rPr>
        <w:t>.</w:t>
      </w:r>
    </w:p>
    <w:p w14:paraId="50A7F953" w14:textId="77777777" w:rsidR="00EC6B6F" w:rsidRPr="008100E3" w:rsidRDefault="00EC6B6F" w:rsidP="00DA0F27">
      <w:pPr>
        <w:pStyle w:val="Prrafodelista"/>
        <w:widowControl w:val="0"/>
        <w:autoSpaceDE w:val="0"/>
        <w:autoSpaceDN w:val="0"/>
        <w:adjustRightInd w:val="0"/>
        <w:ind w:left="284"/>
        <w:jc w:val="both"/>
        <w:rPr>
          <w:rFonts w:cs="Arial Narrow"/>
          <w:lang w:val="es-ES"/>
        </w:rPr>
      </w:pPr>
    </w:p>
    <w:p w14:paraId="5714CF54" w14:textId="77777777" w:rsidR="00523B32" w:rsidRDefault="00BB3950" w:rsidP="00DA0F27">
      <w:pPr>
        <w:pStyle w:val="Prrafodelista"/>
        <w:widowControl w:val="0"/>
        <w:numPr>
          <w:ilvl w:val="0"/>
          <w:numId w:val="2"/>
        </w:numPr>
        <w:autoSpaceDE w:val="0"/>
        <w:autoSpaceDN w:val="0"/>
        <w:adjustRightInd w:val="0"/>
        <w:ind w:left="284" w:hanging="284"/>
        <w:jc w:val="both"/>
        <w:rPr>
          <w:rFonts w:cs="Arial Narrow"/>
          <w:lang w:val="es-ES"/>
        </w:rPr>
      </w:pPr>
      <w:r w:rsidRPr="00060F40">
        <w:rPr>
          <w:rFonts w:cs="Arial Narrow"/>
          <w:b/>
          <w:lang w:val="es-ES"/>
        </w:rPr>
        <w:t>Recomendaciones:</w:t>
      </w:r>
      <w:r w:rsidRPr="008100E3">
        <w:rPr>
          <w:rFonts w:cs="Arial Narrow"/>
          <w:lang w:val="es-ES"/>
        </w:rPr>
        <w:t xml:space="preserve"> </w:t>
      </w:r>
      <w:r w:rsidR="002B3947" w:rsidRPr="008100E3">
        <w:rPr>
          <w:rFonts w:cs="Arial Narrow"/>
          <w:lang w:val="es-ES"/>
        </w:rPr>
        <w:t xml:space="preserve">i) </w:t>
      </w:r>
      <w:r w:rsidR="00523B32" w:rsidRPr="008100E3">
        <w:rPr>
          <w:rFonts w:cs="Arial Narrow"/>
          <w:lang w:val="es-ES"/>
        </w:rPr>
        <w:t>Crear mecan</w:t>
      </w:r>
      <w:r w:rsidR="0000636C" w:rsidRPr="008100E3">
        <w:rPr>
          <w:rFonts w:cs="Arial Narrow"/>
          <w:lang w:val="es-ES"/>
        </w:rPr>
        <w:t>i</w:t>
      </w:r>
      <w:r w:rsidR="00523B32" w:rsidRPr="008100E3">
        <w:rPr>
          <w:rFonts w:cs="Arial Narrow"/>
          <w:lang w:val="es-ES"/>
        </w:rPr>
        <w:t>smos de atención, protección y capacitación para desarrollar un proyecto de vida de las mujeres sobrevivientes de Trata y explotación sexual que les permita a mediano y largo plazo obtener oportunidades laborales, de em</w:t>
      </w:r>
      <w:r w:rsidR="002B3947" w:rsidRPr="008100E3">
        <w:rPr>
          <w:rFonts w:cs="Arial Narrow"/>
          <w:lang w:val="es-ES"/>
        </w:rPr>
        <w:t>prendimiento  y de desarrollo. ii</w:t>
      </w:r>
      <w:r w:rsidR="00523B32" w:rsidRPr="008100E3">
        <w:rPr>
          <w:rFonts w:cs="Arial Narrow"/>
          <w:lang w:val="es-ES"/>
        </w:rPr>
        <w:t xml:space="preserve">) Reformar la Ley contra la Violencia Sexual, </w:t>
      </w:r>
      <w:r w:rsidR="00523B32" w:rsidRPr="008100E3">
        <w:rPr>
          <w:rFonts w:cs="Arial Narrow"/>
          <w:lang w:val="es-ES"/>
        </w:rPr>
        <w:lastRenderedPageBreak/>
        <w:t>Explotación y Trata de Personas, para que sea incluido el enfoque de der</w:t>
      </w:r>
      <w:r w:rsidR="002B3947" w:rsidRPr="008100E3">
        <w:rPr>
          <w:rFonts w:cs="Arial Narrow"/>
          <w:lang w:val="es-ES"/>
        </w:rPr>
        <w:t>echos humanos  de las mujeres. iii</w:t>
      </w:r>
      <w:r w:rsidR="00523B32" w:rsidRPr="008100E3">
        <w:rPr>
          <w:rFonts w:cs="Arial Narrow"/>
          <w:lang w:val="es-ES"/>
        </w:rPr>
        <w:t xml:space="preserve">) Garantizar centros de atención integral especializados para mujeres sobrevivientes </w:t>
      </w:r>
      <w:r w:rsidR="002B3947" w:rsidRPr="008100E3">
        <w:rPr>
          <w:rFonts w:cs="Arial Narrow"/>
          <w:lang w:val="es-ES"/>
        </w:rPr>
        <w:t>de trata y explotación sexual. iv</w:t>
      </w:r>
      <w:r w:rsidR="00523B32" w:rsidRPr="008100E3">
        <w:rPr>
          <w:rFonts w:cs="Arial Narrow"/>
          <w:lang w:val="es-ES"/>
        </w:rPr>
        <w:t>) Crear una base de datos que de cuenta de la dimensión de las niñas, adolescentes y mujeres sobrevivientes y victimas de explotación sexual y trata.</w:t>
      </w:r>
    </w:p>
    <w:p w14:paraId="54E7FB0E" w14:textId="77777777" w:rsidR="00DA0F27" w:rsidRPr="00E66128" w:rsidRDefault="00DA0F27" w:rsidP="00E66128">
      <w:pPr>
        <w:widowControl w:val="0"/>
        <w:autoSpaceDE w:val="0"/>
        <w:autoSpaceDN w:val="0"/>
        <w:adjustRightInd w:val="0"/>
        <w:jc w:val="both"/>
        <w:rPr>
          <w:rFonts w:cs="Arial Narrow"/>
          <w:lang w:val="es-ES"/>
        </w:rPr>
      </w:pPr>
    </w:p>
    <w:p w14:paraId="0B9F14E1" w14:textId="70F0A2B3" w:rsidR="00DA0F27" w:rsidRDefault="00834B7F" w:rsidP="00DA0F27">
      <w:pPr>
        <w:widowControl w:val="0"/>
        <w:autoSpaceDE w:val="0"/>
        <w:autoSpaceDN w:val="0"/>
        <w:adjustRightInd w:val="0"/>
        <w:contextualSpacing/>
        <w:rPr>
          <w:rFonts w:cs="Arial Narrow"/>
          <w:b/>
          <w:lang w:val="es-ES"/>
        </w:rPr>
      </w:pPr>
      <w:r w:rsidRPr="008100E3">
        <w:rPr>
          <w:rFonts w:cs="Arial Narrow"/>
          <w:b/>
          <w:lang w:val="es-ES"/>
        </w:rPr>
        <w:t>Libe</w:t>
      </w:r>
      <w:r w:rsidR="00E52F08" w:rsidRPr="008100E3">
        <w:rPr>
          <w:rFonts w:cs="Arial Narrow"/>
          <w:b/>
          <w:lang w:val="es-ES"/>
        </w:rPr>
        <w:t>rtad de expresión y</w:t>
      </w:r>
      <w:r w:rsidR="009F3C9B" w:rsidRPr="008100E3">
        <w:rPr>
          <w:rFonts w:cs="Arial Narrow"/>
          <w:b/>
          <w:lang w:val="es-ES"/>
        </w:rPr>
        <w:t xml:space="preserve"> feministas y </w:t>
      </w:r>
      <w:r w:rsidR="00E52F08" w:rsidRPr="008100E3">
        <w:rPr>
          <w:rFonts w:cs="Arial Narrow"/>
          <w:b/>
          <w:lang w:val="es-ES"/>
        </w:rPr>
        <w:t>defensora</w:t>
      </w:r>
      <w:r w:rsidRPr="008100E3">
        <w:rPr>
          <w:rFonts w:cs="Arial Narrow"/>
          <w:b/>
          <w:lang w:val="es-ES"/>
        </w:rPr>
        <w:t>s</w:t>
      </w:r>
      <w:r w:rsidR="00E52F08" w:rsidRPr="008100E3">
        <w:rPr>
          <w:rFonts w:cs="Arial Narrow"/>
          <w:b/>
          <w:lang w:val="es-ES"/>
        </w:rPr>
        <w:t xml:space="preserve"> de derechos humanos: </w:t>
      </w:r>
    </w:p>
    <w:p w14:paraId="5A9E9840" w14:textId="77777777" w:rsidR="00DA0F27" w:rsidRPr="008100E3" w:rsidRDefault="00DA0F27" w:rsidP="00DA0F27">
      <w:pPr>
        <w:widowControl w:val="0"/>
        <w:autoSpaceDE w:val="0"/>
        <w:autoSpaceDN w:val="0"/>
        <w:adjustRightInd w:val="0"/>
        <w:contextualSpacing/>
        <w:rPr>
          <w:rFonts w:cs="Arial Narrow"/>
          <w:b/>
          <w:lang w:val="es-ES"/>
        </w:rPr>
      </w:pPr>
    </w:p>
    <w:p w14:paraId="69DADD9A" w14:textId="77777777" w:rsidR="000E427C" w:rsidRPr="008100E3" w:rsidRDefault="00F40388" w:rsidP="00DA0F27">
      <w:pPr>
        <w:pStyle w:val="Prrafodelista"/>
        <w:widowControl w:val="0"/>
        <w:numPr>
          <w:ilvl w:val="0"/>
          <w:numId w:val="2"/>
        </w:numPr>
        <w:autoSpaceDE w:val="0"/>
        <w:autoSpaceDN w:val="0"/>
        <w:adjustRightInd w:val="0"/>
        <w:ind w:left="284" w:hanging="284"/>
        <w:jc w:val="both"/>
        <w:rPr>
          <w:rFonts w:cs="Times New Roman"/>
          <w:lang w:val="es-ES"/>
        </w:rPr>
      </w:pPr>
      <w:r w:rsidRPr="008100E3">
        <w:rPr>
          <w:rFonts w:cs="Times"/>
          <w:bCs/>
          <w:lang w:val="es-ES"/>
        </w:rPr>
        <w:t xml:space="preserve">En el tercer informe, el Comité recomendó al Estado: </w:t>
      </w:r>
      <w:r w:rsidR="00E635A4" w:rsidRPr="008100E3">
        <w:rPr>
          <w:rFonts w:cs="Times"/>
          <w:bCs/>
          <w:lang w:val="es-ES"/>
        </w:rPr>
        <w:t>“(…) Reconocer públicamente  las contribuciones de los defensores de derechos humanos a la justicia y a la democracia. También debe tomar medidas para proporcionar una protección eficaz a los defensores cuya vida y seguridad corren peligro a causa de sus actividades profesionales y para apoyar la investigación inmediata, efectiva e imparcial de las amenazas, ataques y  asesinatos de defensores de los derechos humanos, y para enjuiciar y sancionar a los perpetradores (párr.22</w:t>
      </w:r>
      <w:r w:rsidRPr="008100E3">
        <w:rPr>
          <w:rFonts w:cs="Times"/>
          <w:bCs/>
          <w:lang w:val="es-ES"/>
        </w:rPr>
        <w:t xml:space="preserve"> CCPR/C/GTM/CO3)</w:t>
      </w:r>
      <w:r w:rsidR="00581834" w:rsidRPr="008100E3">
        <w:rPr>
          <w:rFonts w:cs="Times"/>
          <w:bCs/>
          <w:lang w:val="es-ES"/>
        </w:rPr>
        <w:t xml:space="preserve"> y solicita que el Estado informe sobre:</w:t>
      </w:r>
      <w:r w:rsidR="00EC6B6F" w:rsidRPr="008100E3">
        <w:rPr>
          <w:rFonts w:cs="Times"/>
          <w:b/>
          <w:bCs/>
          <w:i/>
          <w:lang w:val="es-ES"/>
        </w:rPr>
        <w:t>“(…)</w:t>
      </w:r>
      <w:r w:rsidR="00EC6B6F" w:rsidRPr="008100E3">
        <w:rPr>
          <w:rFonts w:cs="Times"/>
          <w:i/>
          <w:lang w:val="es-ES"/>
        </w:rPr>
        <w:t xml:space="preserve"> </w:t>
      </w:r>
      <w:r w:rsidR="00EC6B6F" w:rsidRPr="008100E3">
        <w:rPr>
          <w:rFonts w:cs="Times"/>
          <w:b/>
          <w:i/>
          <w:lang w:val="es-ES"/>
        </w:rPr>
        <w:t xml:space="preserve">a) </w:t>
      </w:r>
      <w:r w:rsidR="00DA2CCF" w:rsidRPr="008100E3">
        <w:rPr>
          <w:rFonts w:cs="Times New Roman"/>
          <w:b/>
          <w:i/>
          <w:lang w:val="es-ES"/>
        </w:rPr>
        <w:t xml:space="preserve">El impacto que han tenido las medidas adoptadas para ofrecer protección a los periodistas y a los defensores de derechos humanos; </w:t>
      </w:r>
      <w:r w:rsidR="00EC6B6F" w:rsidRPr="008100E3">
        <w:rPr>
          <w:rFonts w:cs="Times"/>
          <w:b/>
          <w:i/>
          <w:lang w:val="es-ES"/>
        </w:rPr>
        <w:t xml:space="preserve"> </w:t>
      </w:r>
      <w:r w:rsidR="00DA2CCF" w:rsidRPr="008100E3">
        <w:rPr>
          <w:rFonts w:cs="Times New Roman"/>
          <w:b/>
          <w:i/>
          <w:lang w:val="es-ES"/>
        </w:rPr>
        <w:t xml:space="preserve">b) La actuación de la Instancia de Análisis de Ataques contra Defensores de Derechos Humanos, del Ministerio de Gobernación, en la investigación de amenazas, ataques y asesinatos de defensores de los derechos humanos; </w:t>
      </w:r>
      <w:r w:rsidR="00EC6B6F" w:rsidRPr="008100E3">
        <w:rPr>
          <w:rFonts w:cs="Times"/>
          <w:b/>
          <w:i/>
          <w:lang w:val="es-ES"/>
        </w:rPr>
        <w:t xml:space="preserve">c) </w:t>
      </w:r>
      <w:r w:rsidR="00DA2CCF" w:rsidRPr="008100E3">
        <w:rPr>
          <w:rFonts w:cs="Times New Roman"/>
          <w:b/>
          <w:i/>
          <w:lang w:val="es-ES"/>
        </w:rPr>
        <w:t>Las campañas de desprestigio en diferentes medios de comunicación contra defensores de derechos humanos y las medidas tomadas para combatir esta práctica</w:t>
      </w:r>
      <w:r w:rsidR="00B9297C" w:rsidRPr="008100E3">
        <w:rPr>
          <w:rFonts w:cs="Times New Roman"/>
          <w:lang w:val="es-ES"/>
        </w:rPr>
        <w:t>.” (</w:t>
      </w:r>
      <w:r w:rsidR="00B9297C" w:rsidRPr="008100E3">
        <w:rPr>
          <w:rFonts w:cs="Arial Narrow"/>
          <w:lang w:val="es-ES"/>
        </w:rPr>
        <w:t xml:space="preserve">párr. </w:t>
      </w:r>
      <w:r w:rsidR="002D23EA" w:rsidRPr="008100E3">
        <w:rPr>
          <w:rFonts w:cs="Arial Narrow"/>
          <w:lang w:val="es-ES"/>
        </w:rPr>
        <w:t>24 a</w:t>
      </w:r>
      <w:r w:rsidR="00731B4D" w:rsidRPr="008100E3">
        <w:rPr>
          <w:rFonts w:cs="Arial Narrow"/>
          <w:lang w:val="es-ES"/>
        </w:rPr>
        <w:t>.</w:t>
      </w:r>
      <w:r w:rsidR="002D23EA" w:rsidRPr="008100E3">
        <w:rPr>
          <w:rFonts w:cs="Arial Narrow"/>
          <w:lang w:val="es-ES"/>
        </w:rPr>
        <w:t xml:space="preserve"> </w:t>
      </w:r>
      <w:r w:rsidR="00731B4D" w:rsidRPr="008100E3">
        <w:rPr>
          <w:rFonts w:cs="Arial Narrow"/>
          <w:lang w:val="es-ES"/>
        </w:rPr>
        <w:t>b.</w:t>
      </w:r>
      <w:r w:rsidR="002D23EA" w:rsidRPr="008100E3">
        <w:rPr>
          <w:rFonts w:cs="Arial Narrow"/>
          <w:lang w:val="es-ES"/>
        </w:rPr>
        <w:t xml:space="preserve"> y d</w:t>
      </w:r>
      <w:r w:rsidR="00731B4D" w:rsidRPr="008100E3">
        <w:rPr>
          <w:rFonts w:cs="Arial Narrow"/>
          <w:lang w:val="es-ES"/>
        </w:rPr>
        <w:t xml:space="preserve">. </w:t>
      </w:r>
      <w:r w:rsidR="00B9297C" w:rsidRPr="008100E3">
        <w:rPr>
          <w:rFonts w:cs="Arial Narrow"/>
          <w:lang w:val="es-ES"/>
        </w:rPr>
        <w:t>CCPR/C/GTM/QPR/4)</w:t>
      </w:r>
      <w:bookmarkStart w:id="0" w:name="OLE_LINK19"/>
      <w:bookmarkStart w:id="1" w:name="OLE_LINK20"/>
    </w:p>
    <w:p w14:paraId="624104DC" w14:textId="77777777" w:rsidR="000E427C" w:rsidRPr="008100E3" w:rsidRDefault="000E427C" w:rsidP="00DA0F27">
      <w:pPr>
        <w:pStyle w:val="Prrafodelista"/>
        <w:widowControl w:val="0"/>
        <w:autoSpaceDE w:val="0"/>
        <w:autoSpaceDN w:val="0"/>
        <w:adjustRightInd w:val="0"/>
        <w:ind w:left="284"/>
        <w:jc w:val="both"/>
        <w:rPr>
          <w:rFonts w:cs="Times New Roman"/>
          <w:lang w:val="es-ES"/>
        </w:rPr>
      </w:pPr>
    </w:p>
    <w:p w14:paraId="37FF2395" w14:textId="4CA9397B" w:rsidR="00460D36" w:rsidRPr="00460D36" w:rsidRDefault="00141E3B" w:rsidP="00DA0F27">
      <w:pPr>
        <w:pStyle w:val="Prrafodelista"/>
        <w:widowControl w:val="0"/>
        <w:numPr>
          <w:ilvl w:val="0"/>
          <w:numId w:val="2"/>
        </w:numPr>
        <w:autoSpaceDE w:val="0"/>
        <w:autoSpaceDN w:val="0"/>
        <w:adjustRightInd w:val="0"/>
        <w:ind w:left="284" w:hanging="284"/>
        <w:jc w:val="both"/>
        <w:rPr>
          <w:rFonts w:cs="Times New Roman"/>
          <w:lang w:val="es-ES"/>
        </w:rPr>
      </w:pPr>
      <w:r w:rsidRPr="008100E3">
        <w:t xml:space="preserve">En Guatemala se criminaliza </w:t>
      </w:r>
      <w:r w:rsidR="008C4CAC" w:rsidRPr="008100E3">
        <w:t xml:space="preserve">la defensa de los </w:t>
      </w:r>
      <w:r w:rsidRPr="008100E3">
        <w:t>derechos</w:t>
      </w:r>
      <w:r w:rsidR="008C4CAC" w:rsidRPr="008100E3">
        <w:t xml:space="preserve"> humanos de las mujeres, y en particular al derecho a defender</w:t>
      </w:r>
      <w:r w:rsidR="00A20BEA" w:rsidRPr="008100E3">
        <w:t xml:space="preserve"> </w:t>
      </w:r>
      <w:r w:rsidR="008C4CAC" w:rsidRPr="008100E3">
        <w:t>derechos</w:t>
      </w:r>
      <w:r w:rsidR="006F5CE0" w:rsidRPr="008100E3">
        <w:t>. E</w:t>
      </w:r>
      <w:r w:rsidR="008C4CAC" w:rsidRPr="008100E3">
        <w:t xml:space="preserve">n los últimos años </w:t>
      </w:r>
      <w:r w:rsidR="006F5CE0" w:rsidRPr="008100E3">
        <w:t>está</w:t>
      </w:r>
      <w:r w:rsidR="00A20BEA" w:rsidRPr="008100E3">
        <w:t xml:space="preserve"> </w:t>
      </w:r>
      <w:r w:rsidR="00B532A8" w:rsidRPr="008100E3">
        <w:t xml:space="preserve">criminalización se ha </w:t>
      </w:r>
      <w:r w:rsidR="008C4CAC" w:rsidRPr="008100E3">
        <w:t xml:space="preserve">incrementado en contra de </w:t>
      </w:r>
      <w:r w:rsidRPr="008100E3">
        <w:t xml:space="preserve">feministas y defensoras de derechos humanos, así como </w:t>
      </w:r>
      <w:r w:rsidR="008C4CAC" w:rsidRPr="008100E3">
        <w:t xml:space="preserve">aquellas personas </w:t>
      </w:r>
      <w:r w:rsidRPr="008100E3">
        <w:t>tomadores decisión, funcionarias y funcionarios públicos que defienden y p</w:t>
      </w:r>
      <w:r w:rsidR="00B532A8" w:rsidRPr="008100E3">
        <w:t>romueven los derechos humanos</w:t>
      </w:r>
      <w:r w:rsidR="006F5CE0" w:rsidRPr="008100E3">
        <w:t xml:space="preserve">. En </w:t>
      </w:r>
      <w:r w:rsidRPr="008100E3">
        <w:t>particular quienes promueven los derechos sexuales y derechos reproductivos,</w:t>
      </w:r>
      <w:r w:rsidR="008C4CAC" w:rsidRPr="008100E3">
        <w:t xml:space="preserve"> el derecho  vivir libre de violencia y  las que defienden el cuerpo, tierra y territorio de las mujeres. </w:t>
      </w:r>
      <w:r w:rsidR="00CC3E72" w:rsidRPr="008100E3">
        <w:t xml:space="preserve"> </w:t>
      </w:r>
      <w:r w:rsidR="008C4CAC" w:rsidRPr="008100E3">
        <w:t xml:space="preserve">De esta cuenta la labor de defensa de derechos humanos se realiza en </w:t>
      </w:r>
      <w:r w:rsidR="008C4CAC" w:rsidRPr="008100E3">
        <w:rPr>
          <w:rFonts w:cs="Arial"/>
        </w:rPr>
        <w:t>contextos de extrema violencia</w:t>
      </w:r>
      <w:r w:rsidR="00CC3E72" w:rsidRPr="008100E3">
        <w:rPr>
          <w:rFonts w:cs="Arial"/>
        </w:rPr>
        <w:t xml:space="preserve"> y vulnerabilidad</w:t>
      </w:r>
      <w:r w:rsidR="008C4CAC" w:rsidRPr="008100E3">
        <w:rPr>
          <w:rFonts w:cs="Arial"/>
        </w:rPr>
        <w:t>, debido a que agentes estatales y no estatales emprenden diversas acciones de criminalización en contra de aquellas que deciden romper estereotipos</w:t>
      </w:r>
      <w:r w:rsidR="00CC3E72" w:rsidRPr="008100E3">
        <w:rPr>
          <w:rFonts w:cs="Arial"/>
        </w:rPr>
        <w:t>, modelos impestos</w:t>
      </w:r>
      <w:r w:rsidR="008C4CAC" w:rsidRPr="008100E3">
        <w:rPr>
          <w:rFonts w:cs="Arial"/>
        </w:rPr>
        <w:t xml:space="preserve"> y l</w:t>
      </w:r>
      <w:r w:rsidR="00CC3E72" w:rsidRPr="008100E3">
        <w:rPr>
          <w:rFonts w:cs="Arial"/>
        </w:rPr>
        <w:t>uchar por defender sus derechos individuales y colectivos.</w:t>
      </w:r>
    </w:p>
    <w:p w14:paraId="130F06D1" w14:textId="77777777" w:rsidR="00460D36" w:rsidRPr="00460D36" w:rsidRDefault="00460D36" w:rsidP="00DA0F27">
      <w:pPr>
        <w:widowControl w:val="0"/>
        <w:autoSpaceDE w:val="0"/>
        <w:autoSpaceDN w:val="0"/>
        <w:adjustRightInd w:val="0"/>
        <w:contextualSpacing/>
        <w:jc w:val="both"/>
        <w:rPr>
          <w:rFonts w:cs="Times New Roman"/>
          <w:lang w:val="es-ES"/>
        </w:rPr>
      </w:pPr>
    </w:p>
    <w:p w14:paraId="5836C757" w14:textId="77777777" w:rsidR="00060F40" w:rsidRPr="00060F40" w:rsidRDefault="00B532A8" w:rsidP="00060F40">
      <w:pPr>
        <w:pStyle w:val="Prrafodelista"/>
        <w:widowControl w:val="0"/>
        <w:numPr>
          <w:ilvl w:val="0"/>
          <w:numId w:val="2"/>
        </w:numPr>
        <w:autoSpaceDE w:val="0"/>
        <w:autoSpaceDN w:val="0"/>
        <w:adjustRightInd w:val="0"/>
        <w:ind w:left="284" w:hanging="284"/>
        <w:jc w:val="both"/>
        <w:rPr>
          <w:rFonts w:cs="Times New Roman"/>
          <w:lang w:val="es-ES"/>
        </w:rPr>
      </w:pPr>
      <w:r w:rsidRPr="008100E3">
        <w:t>S</w:t>
      </w:r>
      <w:r w:rsidR="00141E3B" w:rsidRPr="008100E3">
        <w:t xml:space="preserve">egún información de la Unidad de Protección a Defensoras y Defensores de Derechos Humanos en Guatemala-UDEFEGUA, documentó un total de  263 agresiones en el 2016;  de ellas  89 fueron contra defensoras (35 %), </w:t>
      </w:r>
      <w:r w:rsidRPr="008100E3">
        <w:t xml:space="preserve">y </w:t>
      </w:r>
      <w:r w:rsidR="00141E3B" w:rsidRPr="008100E3">
        <w:t>de enero a junio de 2017</w:t>
      </w:r>
      <w:r w:rsidRPr="008100E3">
        <w:t>,</w:t>
      </w:r>
      <w:r w:rsidR="00141E3B" w:rsidRPr="008100E3">
        <w:t xml:space="preserve"> UDEFEGUA ha contabilizado 236 agresiones en contra de defensoras y defensores, que representa el 89.73% de las agresiones reportadas para el año 2016, y de </w:t>
      </w:r>
      <w:r w:rsidRPr="008100E3">
        <w:t xml:space="preserve">las agresiones reportadas para el 2017, </w:t>
      </w:r>
      <w:r w:rsidR="00141E3B" w:rsidRPr="008100E3">
        <w:t>107 que representa un 45.34% eran mujeres. Cabe señala</w:t>
      </w:r>
      <w:r w:rsidRPr="008100E3">
        <w:t>r que en los registros del 2017</w:t>
      </w:r>
      <w:r w:rsidR="00141E3B" w:rsidRPr="008100E3">
        <w:t xml:space="preserve">, se reportan  las 42 muertes violentas de niñas y adolescentes, 41 del caso llamado “Hogar Seguro Virgen de la Asunción” que para las feministas es denominado como un femicidio Estatal, y  la estudiante del instituto público </w:t>
      </w:r>
      <w:r w:rsidR="00141E3B" w:rsidRPr="008100E3">
        <w:rPr>
          <w:i/>
        </w:rPr>
        <w:t>“Comercio I</w:t>
      </w:r>
      <w:r w:rsidR="00141E3B" w:rsidRPr="008100E3">
        <w:t>I”, quienes en el marco de defender sus derechos murieron violentamente, a quienes posteriormente se les criminalizó, mediante campañas de difamación que principalmente estaban dirigidas a denigrar su indeminidad sexual y su integridad como mujeres.</w:t>
      </w:r>
    </w:p>
    <w:p w14:paraId="77D420B4" w14:textId="77777777" w:rsidR="00060F40" w:rsidRDefault="00060F40" w:rsidP="00060F40">
      <w:pPr>
        <w:widowControl w:val="0"/>
        <w:autoSpaceDE w:val="0"/>
        <w:autoSpaceDN w:val="0"/>
        <w:adjustRightInd w:val="0"/>
        <w:jc w:val="both"/>
      </w:pPr>
    </w:p>
    <w:p w14:paraId="259E7793" w14:textId="488A2C59" w:rsidR="007D5FEC" w:rsidRPr="00060F40" w:rsidRDefault="00141E3B" w:rsidP="00060F40">
      <w:pPr>
        <w:pStyle w:val="Prrafodelista"/>
        <w:widowControl w:val="0"/>
        <w:numPr>
          <w:ilvl w:val="0"/>
          <w:numId w:val="2"/>
        </w:numPr>
        <w:autoSpaceDE w:val="0"/>
        <w:autoSpaceDN w:val="0"/>
        <w:adjustRightInd w:val="0"/>
        <w:ind w:left="284" w:hanging="284"/>
        <w:jc w:val="both"/>
        <w:rPr>
          <w:rFonts w:cs="Times New Roman"/>
          <w:lang w:val="es-ES"/>
        </w:rPr>
      </w:pPr>
      <w:r w:rsidRPr="008100E3">
        <w:t>Es importante mencionar que del 2012 a la fecha, se ha implementado una estrategia de estigmatización en contra de feministas y defensoras</w:t>
      </w:r>
      <w:r w:rsidR="0053683C" w:rsidRPr="008100E3">
        <w:t xml:space="preserve"> de derechos humanos de las mujeres</w:t>
      </w:r>
      <w:r w:rsidRPr="008100E3">
        <w:t>, a quienes se les ha catalogado como: enemigas del Estado, peligrosas, femininazis, una amenaza a la paz, la seguridad pública, nacional y moral, que se oponen al desarrollo, entre otras. Diversas son las acusaciones por las cuales se han judicializado a las defensoras, por ejemplo por los delitos de: usurpación y usurpación agravada, terrorismo, asociación ilícita, robo agravado, incendio, detenciones ilegales, coacción y amenazas, plagio o secuestro, obstrucción de la vía pública, incitación a delinquir, de ser organizaciones o redes ilegales, de difamación, calumnia, injuria, conspiración, inclusive de asesinato en grado de tentativa, coacción, amenazas, atentado contra la seguridad de servicios de utilidad pública, desobediencia, coacción, amenazas, lesiones graves y leves, apología del delito, vi</w:t>
      </w:r>
      <w:r w:rsidR="006F5CE0" w:rsidRPr="008100E3">
        <w:t>o</w:t>
      </w:r>
      <w:r w:rsidRPr="008100E3">
        <w:t>lación a la Constitución</w:t>
      </w:r>
      <w:r w:rsidR="006F5CE0" w:rsidRPr="008100E3">
        <w:t>;</w:t>
      </w:r>
      <w:r w:rsidRPr="008100E3">
        <w:t xml:space="preserve">  entre otras.</w:t>
      </w:r>
    </w:p>
    <w:p w14:paraId="7454695B" w14:textId="77777777" w:rsidR="007D5FEC" w:rsidRPr="008100E3" w:rsidRDefault="007D5FEC" w:rsidP="00DA0F27">
      <w:pPr>
        <w:widowControl w:val="0"/>
        <w:autoSpaceDE w:val="0"/>
        <w:autoSpaceDN w:val="0"/>
        <w:adjustRightInd w:val="0"/>
        <w:contextualSpacing/>
        <w:jc w:val="both"/>
      </w:pPr>
    </w:p>
    <w:p w14:paraId="6C07E8F4" w14:textId="77777777" w:rsidR="007D5FEC" w:rsidRPr="008100E3" w:rsidRDefault="00141E3B" w:rsidP="00DA0F27">
      <w:pPr>
        <w:pStyle w:val="Prrafodelista"/>
        <w:widowControl w:val="0"/>
        <w:numPr>
          <w:ilvl w:val="0"/>
          <w:numId w:val="2"/>
        </w:numPr>
        <w:autoSpaceDE w:val="0"/>
        <w:autoSpaceDN w:val="0"/>
        <w:adjustRightInd w:val="0"/>
        <w:ind w:left="284" w:hanging="284"/>
        <w:jc w:val="both"/>
        <w:rPr>
          <w:rFonts w:cs="Times New Roman"/>
          <w:lang w:val="es-ES"/>
        </w:rPr>
      </w:pPr>
      <w:r w:rsidRPr="008100E3">
        <w:t>Gran parte de las agresiones contra las feministas y defensoras demuestran formas específicas que se aplican por la condición de ser mujer y de tipo sexual  como las amenazas de violación sexual, violación sexual, violencia y acoso sexual, difamaciones a la vida sexual y a la condición de ser mujer y de su identidad como feminista o defensora de derechos humanos</w:t>
      </w:r>
      <w:r w:rsidR="009638CC" w:rsidRPr="008100E3">
        <w:t>,</w:t>
      </w:r>
      <w:r w:rsidRPr="008100E3">
        <w:t xml:space="preserve"> en donde la mayoría de estas violaciones se quedan en la impunidad, debido a que el Estado no reconoce ni garantiza la labor que realizan las defensoras de derechos humanos. </w:t>
      </w:r>
    </w:p>
    <w:p w14:paraId="14069684" w14:textId="77777777" w:rsidR="007D5FEC" w:rsidRPr="008100E3" w:rsidRDefault="007D5FEC" w:rsidP="00DA0F27">
      <w:pPr>
        <w:widowControl w:val="0"/>
        <w:autoSpaceDE w:val="0"/>
        <w:autoSpaceDN w:val="0"/>
        <w:adjustRightInd w:val="0"/>
        <w:contextualSpacing/>
        <w:jc w:val="both"/>
        <w:rPr>
          <w:rFonts w:eastAsia="Times New Roman" w:cs="Times New Roman"/>
        </w:rPr>
      </w:pPr>
    </w:p>
    <w:p w14:paraId="4793F9B3" w14:textId="35F22E1E" w:rsidR="00460D36" w:rsidRPr="00460D36" w:rsidRDefault="00141E3B" w:rsidP="00DA0F27">
      <w:pPr>
        <w:pStyle w:val="Prrafodelista"/>
        <w:widowControl w:val="0"/>
        <w:numPr>
          <w:ilvl w:val="0"/>
          <w:numId w:val="2"/>
        </w:numPr>
        <w:autoSpaceDE w:val="0"/>
        <w:autoSpaceDN w:val="0"/>
        <w:adjustRightInd w:val="0"/>
        <w:ind w:left="284" w:hanging="284"/>
        <w:jc w:val="both"/>
        <w:rPr>
          <w:rFonts w:cs="Times New Roman"/>
          <w:lang w:val="es-ES"/>
        </w:rPr>
      </w:pPr>
      <w:r w:rsidRPr="008100E3">
        <w:rPr>
          <w:rFonts w:eastAsia="Times New Roman" w:cs="Times New Roman"/>
        </w:rPr>
        <w:t xml:space="preserve">En el caso concreto, se ha criminalizado la labor que la Diputada Sandra Nineth Moran Reyes ha realizado, en este sentido la Asociación de Ministros Evangelicos de Guatemala, y </w:t>
      </w:r>
      <w:r w:rsidR="009638CC" w:rsidRPr="008100E3">
        <w:rPr>
          <w:rFonts w:eastAsia="Times New Roman" w:cs="Times New Roman"/>
        </w:rPr>
        <w:t xml:space="preserve">otras asociaciones, </w:t>
      </w:r>
      <w:r w:rsidRPr="008100E3">
        <w:rPr>
          <w:rFonts w:eastAsia="Times New Roman" w:cs="Times New Roman"/>
        </w:rPr>
        <w:t>han prensentado una serie de recursos a fin de solicitar antejuicios en contra de la Diputada Moran, en uno de los últimos antejuicios presentados  se le atribuyen delitos como: Violación a la Constitución, apología del delito, abuso de autoridad, resoluciones violatoras a la Constitución y usurpación de atribuciones, dicho antejuicio es presentado a raiz de que la Diputada Moran ha emprendido una serie de acciones a fin de promover los derechos humanos de las mujeres, la defensa y denuncia que ha emprendido ante de las graves violaciones a los derechos sexuales y reproductivos que se comenten en con</w:t>
      </w:r>
      <w:r w:rsidR="009638CC" w:rsidRPr="008100E3">
        <w:rPr>
          <w:rFonts w:eastAsia="Times New Roman" w:cs="Times New Roman"/>
        </w:rPr>
        <w:t>tra de las niñas y adolescentes.</w:t>
      </w:r>
    </w:p>
    <w:p w14:paraId="26DFF69D" w14:textId="77777777" w:rsidR="00460D36" w:rsidRPr="00460D36" w:rsidRDefault="00460D36" w:rsidP="00DA0F27">
      <w:pPr>
        <w:widowControl w:val="0"/>
        <w:autoSpaceDE w:val="0"/>
        <w:autoSpaceDN w:val="0"/>
        <w:adjustRightInd w:val="0"/>
        <w:contextualSpacing/>
        <w:jc w:val="both"/>
        <w:rPr>
          <w:rFonts w:cs="Times New Roman"/>
          <w:lang w:val="es-ES"/>
        </w:rPr>
      </w:pPr>
    </w:p>
    <w:p w14:paraId="291746CC" w14:textId="43129F14" w:rsidR="007D5FEC" w:rsidRPr="00460D36" w:rsidRDefault="00141E3B" w:rsidP="00DA0F27">
      <w:pPr>
        <w:pStyle w:val="Prrafodelista"/>
        <w:widowControl w:val="0"/>
        <w:numPr>
          <w:ilvl w:val="0"/>
          <w:numId w:val="2"/>
        </w:numPr>
        <w:autoSpaceDE w:val="0"/>
        <w:autoSpaceDN w:val="0"/>
        <w:adjustRightInd w:val="0"/>
        <w:ind w:left="284" w:hanging="284"/>
        <w:jc w:val="both"/>
        <w:rPr>
          <w:rFonts w:cs="Times New Roman"/>
          <w:lang w:val="es-ES"/>
        </w:rPr>
      </w:pPr>
      <w:r w:rsidRPr="008100E3">
        <w:t>En el mismo sentido la Asociación la Familia Importa, present</w:t>
      </w:r>
      <w:r w:rsidR="0053683C" w:rsidRPr="008100E3">
        <w:t>ó</w:t>
      </w:r>
      <w:r w:rsidRPr="008100E3">
        <w:t xml:space="preserve"> una recurso de amparo en contra del Procurador de los Derechos Humanos,</w:t>
      </w:r>
      <w:r w:rsidR="009638CC" w:rsidRPr="008100E3">
        <w:t xml:space="preserve"> </w:t>
      </w:r>
      <w:r w:rsidRPr="008100E3">
        <w:t>por la distrubución del Manual de Derechos Humanos, Derechos Sexuales y Reproductivo</w:t>
      </w:r>
      <w:r w:rsidR="009638CC" w:rsidRPr="008100E3">
        <w:t>s y Atención de Embarazos en Niña</w:t>
      </w:r>
      <w:r w:rsidRPr="008100E3">
        <w:t>s y Adolescentes, desde donde  la Corte Suprema de Justicia</w:t>
      </w:r>
      <w:r w:rsidR="009638CC" w:rsidRPr="008100E3">
        <w:t>-CSJ</w:t>
      </w:r>
      <w:r w:rsidRPr="008100E3">
        <w:t>, Constituida en Tribunal de Amparo, declaró ortorgar amparo a la Asociación la Familia Importa, el resultado de dicha medida fue criminalizar a</w:t>
      </w:r>
      <w:r w:rsidR="009638CC" w:rsidRPr="008100E3">
        <w:t>l Procurador de Derechos Humanos  por promover los derechos humanos de las mujeres, además limitar el accionar de la PDH en la defensa de los derechos sexuales y reproductivos de las mujeres.</w:t>
      </w:r>
      <w:bookmarkEnd w:id="0"/>
      <w:bookmarkEnd w:id="1"/>
    </w:p>
    <w:p w14:paraId="3C6DAC5D" w14:textId="77777777" w:rsidR="00460D36" w:rsidRPr="00460D36" w:rsidRDefault="00460D36" w:rsidP="00DA0F27">
      <w:pPr>
        <w:widowControl w:val="0"/>
        <w:autoSpaceDE w:val="0"/>
        <w:autoSpaceDN w:val="0"/>
        <w:adjustRightInd w:val="0"/>
        <w:contextualSpacing/>
        <w:jc w:val="both"/>
        <w:rPr>
          <w:rFonts w:cs="Times New Roman"/>
          <w:lang w:val="es-ES"/>
        </w:rPr>
      </w:pPr>
    </w:p>
    <w:p w14:paraId="2D6398E9" w14:textId="77777777" w:rsidR="007D5FEC" w:rsidRPr="008100E3" w:rsidRDefault="00B87BAE" w:rsidP="00DA0F27">
      <w:pPr>
        <w:pStyle w:val="Prrafodelista"/>
        <w:widowControl w:val="0"/>
        <w:numPr>
          <w:ilvl w:val="0"/>
          <w:numId w:val="2"/>
        </w:numPr>
        <w:autoSpaceDE w:val="0"/>
        <w:autoSpaceDN w:val="0"/>
        <w:adjustRightInd w:val="0"/>
        <w:ind w:left="284" w:hanging="284"/>
        <w:jc w:val="both"/>
        <w:rPr>
          <w:rFonts w:cs="Times New Roman"/>
          <w:lang w:val="es-ES"/>
        </w:rPr>
      </w:pPr>
      <w:r w:rsidRPr="008100E3">
        <w:rPr>
          <w:rFonts w:cs="Arial"/>
        </w:rPr>
        <w:t xml:space="preserve">La resistencia y defensa que realizan las organizaciones, lideresas, feministas y defensoras de derechos humanos a nivel nacional y territorial, que demandan el acceso a servicios básicos, defensa de bienes naturales y sus territorios, y al libre ejercicio de sus derechos humanos, es criminalizado y la </w:t>
      </w:r>
      <w:r w:rsidRPr="008100E3">
        <w:rPr>
          <w:rFonts w:cs="Arial"/>
          <w:bCs/>
        </w:rPr>
        <w:t xml:space="preserve">respuesta del Estado ha sido instaurar Estados </w:t>
      </w:r>
      <w:r w:rsidRPr="008100E3">
        <w:rPr>
          <w:rFonts w:eastAsia="Times New Roman" w:cs="Arial"/>
          <w:lang w:val="es-ES" w:eastAsia="es-MX"/>
        </w:rPr>
        <w:lastRenderedPageBreak/>
        <w:t>de Sitio</w:t>
      </w:r>
      <w:r w:rsidR="000E2970" w:rsidRPr="008100E3">
        <w:rPr>
          <w:rFonts w:eastAsia="Times New Roman"/>
          <w:vertAlign w:val="superscript"/>
          <w:lang w:val="es-ES" w:eastAsia="es-MX"/>
        </w:rPr>
        <w:t xml:space="preserve">, </w:t>
      </w:r>
      <w:r w:rsidR="000E2970" w:rsidRPr="008100E3">
        <w:rPr>
          <w:rFonts w:cs="Calibri"/>
        </w:rPr>
        <w:t xml:space="preserve">como ejemplos: </w:t>
      </w:r>
      <w:r w:rsidR="00CF6038" w:rsidRPr="008100E3">
        <w:rPr>
          <w:rFonts w:cs="Calibri"/>
          <w:i/>
        </w:rPr>
        <w:t>“El primero de mayo 2012; fue instalado el Estado de Sitio en  Santa Cruz Barillas, Huehuetenango; el 1 de mayo 2013 en Jalapa; Mataquescuintla, Santa Rosa; y el 22 de septiembre de 2014 en San Juan Sacatepéquez</w:t>
      </w:r>
      <w:r w:rsidR="006F5CE0" w:rsidRPr="008100E3">
        <w:rPr>
          <w:rFonts w:cs="Calibri"/>
        </w:rPr>
        <w:t>”</w:t>
      </w:r>
      <w:r w:rsidR="00CF6038" w:rsidRPr="008100E3">
        <w:rPr>
          <w:rFonts w:cs="Calibri"/>
        </w:rPr>
        <w:t>; en este último se llevó a cabo, días después, la captura de la señora Bárbara Díaz Surin, integrante de las 12 comunidades en Resistencia, por supuesta responsabilidad de asesinato.</w:t>
      </w:r>
      <w:r w:rsidR="000E2970" w:rsidRPr="008100E3">
        <w:rPr>
          <w:rFonts w:cs="Calibri"/>
        </w:rPr>
        <w:t xml:space="preserve"> (Al momento se desconoce la situación en la cual se encuentra la defensora)</w:t>
      </w:r>
      <w:r w:rsidR="00CF6038" w:rsidRPr="008100E3">
        <w:rPr>
          <w:rFonts w:cs="Calibri"/>
        </w:rPr>
        <w:t xml:space="preserve">  Otro hecho lamen</w:t>
      </w:r>
      <w:r w:rsidR="000E2970" w:rsidRPr="008100E3">
        <w:rPr>
          <w:rFonts w:cs="Calibri"/>
        </w:rPr>
        <w:t>table fue el 12 de enero de 2017</w:t>
      </w:r>
      <w:r w:rsidR="00CF6038" w:rsidRPr="008100E3">
        <w:rPr>
          <w:rFonts w:cs="Calibri"/>
        </w:rPr>
        <w:t xml:space="preserve">, asesinaron a la señora Laura Leonor Vásquez, integrante activa de la resistencia ante la minera San Rafael Las Flores”.(Sector de Mujeres.2017:24) </w:t>
      </w:r>
      <w:r w:rsidRPr="008100E3">
        <w:rPr>
          <w:rFonts w:eastAsia="Times New Roman" w:cs="Arial"/>
        </w:rPr>
        <w:t xml:space="preserve">mediante los cuales se ha reforzado la remilitarización y violación sexual en contra de las mujeres, además se han </w:t>
      </w:r>
      <w:r w:rsidRPr="008100E3">
        <w:rPr>
          <w:rFonts w:eastAsia="Times New Roman" w:cs="Arial"/>
          <w:lang w:val="es-ES" w:eastAsia="es-MX"/>
        </w:rPr>
        <w:t>presentado diversas acusaciones por las cuales se ha</w:t>
      </w:r>
      <w:r w:rsidR="000E2970" w:rsidRPr="008100E3">
        <w:rPr>
          <w:rFonts w:eastAsia="Times New Roman" w:cs="Arial"/>
          <w:lang w:val="es-ES" w:eastAsia="es-MX"/>
        </w:rPr>
        <w:t xml:space="preserve"> judicializado a las defensoras.</w:t>
      </w:r>
    </w:p>
    <w:p w14:paraId="21EB3607" w14:textId="77777777" w:rsidR="007D5FEC" w:rsidRPr="008100E3" w:rsidRDefault="007D5FEC" w:rsidP="00DA0F27">
      <w:pPr>
        <w:pStyle w:val="Prrafodelista"/>
        <w:widowControl w:val="0"/>
        <w:autoSpaceDE w:val="0"/>
        <w:autoSpaceDN w:val="0"/>
        <w:adjustRightInd w:val="0"/>
        <w:ind w:left="284"/>
        <w:jc w:val="both"/>
        <w:rPr>
          <w:rFonts w:cs="Times New Roman"/>
          <w:lang w:val="es-ES"/>
        </w:rPr>
      </w:pPr>
    </w:p>
    <w:p w14:paraId="1FEEC9AD" w14:textId="2B3E1DDC" w:rsidR="008100E3" w:rsidRPr="00460D36" w:rsidRDefault="000E2970" w:rsidP="00DA0F27">
      <w:pPr>
        <w:pStyle w:val="Prrafodelista"/>
        <w:widowControl w:val="0"/>
        <w:numPr>
          <w:ilvl w:val="0"/>
          <w:numId w:val="2"/>
        </w:numPr>
        <w:autoSpaceDE w:val="0"/>
        <w:autoSpaceDN w:val="0"/>
        <w:adjustRightInd w:val="0"/>
        <w:ind w:left="284" w:hanging="284"/>
        <w:jc w:val="both"/>
        <w:rPr>
          <w:rFonts w:cs="Times New Roman"/>
          <w:lang w:val="es-ES"/>
        </w:rPr>
      </w:pPr>
      <w:r w:rsidRPr="008100E3">
        <w:rPr>
          <w:rFonts w:eastAsia="Times New Roman" w:cs="Arial"/>
          <w:lang w:val="es-ES" w:eastAsia="es-MX"/>
        </w:rPr>
        <w:t>A</w:t>
      </w:r>
      <w:r w:rsidR="00B87BAE" w:rsidRPr="008100E3">
        <w:rPr>
          <w:rFonts w:eastAsia="Times New Roman" w:cs="Arial"/>
          <w:lang w:val="es-ES" w:eastAsia="es-MX"/>
        </w:rPr>
        <w:t>nte ello se han generado detenciones arbitrarias, difamación a través de medios de comunicación nacional y local, así como la persecución penal</w:t>
      </w:r>
      <w:r w:rsidR="006F5CE0" w:rsidRPr="008100E3">
        <w:rPr>
          <w:rFonts w:eastAsia="Times New Roman" w:cs="Arial"/>
          <w:lang w:val="es-ES" w:eastAsia="es-MX"/>
        </w:rPr>
        <w:t xml:space="preserve">. En </w:t>
      </w:r>
      <w:r w:rsidR="00B87BAE" w:rsidRPr="008100E3">
        <w:rPr>
          <w:rFonts w:eastAsia="Times New Roman" w:cs="Arial"/>
          <w:lang w:val="es-ES" w:eastAsia="es-MX"/>
        </w:rPr>
        <w:t>uno de los medios</w:t>
      </w:r>
      <w:r w:rsidR="006F5CE0" w:rsidRPr="008100E3">
        <w:rPr>
          <w:rFonts w:eastAsia="Times New Roman" w:cs="Arial"/>
          <w:lang w:val="es-ES" w:eastAsia="es-MX"/>
        </w:rPr>
        <w:t xml:space="preserve">, se ha </w:t>
      </w:r>
      <w:r w:rsidR="00B87BAE" w:rsidRPr="008100E3">
        <w:rPr>
          <w:rFonts w:eastAsia="Times New Roman" w:cs="Arial"/>
          <w:lang w:val="es-ES" w:eastAsia="es-MX"/>
        </w:rPr>
        <w:t xml:space="preserve"> utilizado el litigio malicioso</w:t>
      </w:r>
      <w:r w:rsidR="006F5CE0" w:rsidRPr="008100E3">
        <w:rPr>
          <w:rFonts w:eastAsia="Times New Roman" w:cs="Arial"/>
          <w:lang w:val="es-ES" w:eastAsia="es-MX"/>
        </w:rPr>
        <w:t>,</w:t>
      </w:r>
      <w:r w:rsidR="00B87BAE" w:rsidRPr="008100E3">
        <w:rPr>
          <w:rFonts w:eastAsia="Times New Roman" w:cs="Arial"/>
          <w:lang w:val="es-ES" w:eastAsia="es-MX"/>
        </w:rPr>
        <w:t xml:space="preserve"> en donde agentes estatales y no estatales se han servido de todas las estructuras del Estado para ejercer violencia contra las defensoras y </w:t>
      </w:r>
      <w:r w:rsidR="006F5CE0" w:rsidRPr="008100E3">
        <w:rPr>
          <w:rFonts w:eastAsia="Times New Roman" w:cs="Arial"/>
          <w:lang w:val="es-ES" w:eastAsia="es-MX"/>
        </w:rPr>
        <w:t>la criminalización de las mismas</w:t>
      </w:r>
      <w:r w:rsidR="00B87BAE" w:rsidRPr="008100E3">
        <w:rPr>
          <w:rFonts w:eastAsia="Times New Roman" w:cs="Arial"/>
          <w:lang w:val="es-ES" w:eastAsia="es-MX"/>
        </w:rPr>
        <w:t>.</w:t>
      </w:r>
    </w:p>
    <w:p w14:paraId="090C4CD4" w14:textId="77777777" w:rsidR="00460D36" w:rsidRPr="00460D36" w:rsidRDefault="00460D36" w:rsidP="00DA0F27">
      <w:pPr>
        <w:widowControl w:val="0"/>
        <w:autoSpaceDE w:val="0"/>
        <w:autoSpaceDN w:val="0"/>
        <w:adjustRightInd w:val="0"/>
        <w:contextualSpacing/>
        <w:jc w:val="both"/>
        <w:rPr>
          <w:rFonts w:cs="Times New Roman"/>
          <w:lang w:val="es-ES"/>
        </w:rPr>
      </w:pPr>
    </w:p>
    <w:p w14:paraId="54C113DC" w14:textId="51FA06CB" w:rsidR="000E2970" w:rsidRPr="008100E3" w:rsidRDefault="000E2970" w:rsidP="00DA0F27">
      <w:pPr>
        <w:pStyle w:val="Prrafodelista"/>
        <w:widowControl w:val="0"/>
        <w:numPr>
          <w:ilvl w:val="0"/>
          <w:numId w:val="2"/>
        </w:numPr>
        <w:autoSpaceDE w:val="0"/>
        <w:autoSpaceDN w:val="0"/>
        <w:adjustRightInd w:val="0"/>
        <w:ind w:left="284" w:hanging="284"/>
        <w:jc w:val="both"/>
        <w:rPr>
          <w:rFonts w:cs="Times New Roman"/>
          <w:lang w:val="es-ES"/>
        </w:rPr>
      </w:pPr>
      <w:r w:rsidRPr="008100E3">
        <w:rPr>
          <w:rFonts w:cs="Arial"/>
          <w:b/>
        </w:rPr>
        <w:t>Recomendaciones:</w:t>
      </w:r>
      <w:r w:rsidRPr="008100E3">
        <w:rPr>
          <w:rFonts w:cs="Arial"/>
        </w:rPr>
        <w:t xml:space="preserve"> </w:t>
      </w:r>
      <w:r w:rsidR="00A20BEA" w:rsidRPr="008100E3">
        <w:rPr>
          <w:rFonts w:cs="Arial"/>
        </w:rPr>
        <w:t>a</w:t>
      </w:r>
      <w:r w:rsidR="00B87BAE" w:rsidRPr="008100E3">
        <w:rPr>
          <w:rFonts w:cs="Arial"/>
        </w:rPr>
        <w:t xml:space="preserve">) Se </w:t>
      </w:r>
      <w:r w:rsidR="00B87BAE" w:rsidRPr="008100E3">
        <w:rPr>
          <w:rFonts w:cs="Arial"/>
          <w:lang w:val="es-MX"/>
        </w:rPr>
        <w:t xml:space="preserve">investiguen los hechos de criminalización y judicialización de la que han sido objeto las defensoras y feministas defensoras de derechos humanos, en donde se individualice a las personas </w:t>
      </w:r>
      <w:r w:rsidR="006F5CE0" w:rsidRPr="008100E3">
        <w:rPr>
          <w:rFonts w:cs="Arial"/>
          <w:lang w:val="es-MX"/>
        </w:rPr>
        <w:t xml:space="preserve">responsables </w:t>
      </w:r>
      <w:r w:rsidR="00B87BAE" w:rsidRPr="008100E3">
        <w:rPr>
          <w:rFonts w:cs="Arial"/>
          <w:lang w:val="es-MX"/>
        </w:rPr>
        <w:t>y se resarza el daño causado.</w:t>
      </w:r>
      <w:r w:rsidR="00B87BAE" w:rsidRPr="008100E3">
        <w:rPr>
          <w:rFonts w:cs="Arial"/>
        </w:rPr>
        <w:t xml:space="preserve"> </w:t>
      </w:r>
      <w:r w:rsidR="00A20BEA" w:rsidRPr="008100E3">
        <w:rPr>
          <w:rFonts w:cs="Arial"/>
        </w:rPr>
        <w:t>b</w:t>
      </w:r>
      <w:r w:rsidR="00B87BAE" w:rsidRPr="008100E3">
        <w:rPr>
          <w:rFonts w:cs="Arial"/>
        </w:rPr>
        <w:t xml:space="preserve">) </w:t>
      </w:r>
      <w:r w:rsidRPr="008100E3">
        <w:rPr>
          <w:rFonts w:cs="Arial"/>
        </w:rPr>
        <w:t xml:space="preserve">Se </w:t>
      </w:r>
      <w:r w:rsidR="006F5CE0" w:rsidRPr="008100E3">
        <w:rPr>
          <w:rFonts w:cs="Arial"/>
        </w:rPr>
        <w:t xml:space="preserve">elabore </w:t>
      </w:r>
      <w:r w:rsidR="00B87BAE" w:rsidRPr="008100E3">
        <w:rPr>
          <w:rFonts w:cs="Arial"/>
        </w:rPr>
        <w:t>la Política Nacional de Derechos Humanos y</w:t>
      </w:r>
      <w:r w:rsidR="00A20BEA" w:rsidRPr="008100E3">
        <w:rPr>
          <w:rFonts w:cs="Arial"/>
        </w:rPr>
        <w:t xml:space="preserve"> la Política de Protección a defensoras y defensores de derechos humanos, en donde </w:t>
      </w:r>
      <w:r w:rsidR="00B87BAE" w:rsidRPr="008100E3">
        <w:rPr>
          <w:rFonts w:cs="Arial"/>
        </w:rPr>
        <w:t xml:space="preserve"> se visibilice y reconozca la labor</w:t>
      </w:r>
      <w:r w:rsidRPr="008100E3">
        <w:rPr>
          <w:rFonts w:cs="Arial"/>
        </w:rPr>
        <w:t xml:space="preserve"> de las feministas y defensoras, se incluya el enfoque de derechos humanos de las mujeres en dicho documento y sean asignados recursos del Estado para la implementación de dicha política.</w:t>
      </w:r>
      <w:r w:rsidR="00B87BAE" w:rsidRPr="008100E3">
        <w:rPr>
          <w:rFonts w:cs="Arial"/>
        </w:rPr>
        <w:t xml:space="preserve"> </w:t>
      </w:r>
      <w:r w:rsidR="00A20BEA" w:rsidRPr="008100E3">
        <w:rPr>
          <w:rFonts w:cs="Arial"/>
        </w:rPr>
        <w:t>c</w:t>
      </w:r>
      <w:r w:rsidRPr="008100E3">
        <w:rPr>
          <w:rFonts w:cs="Arial"/>
        </w:rPr>
        <w:t xml:space="preserve">) </w:t>
      </w:r>
      <w:r w:rsidR="006F5CE0" w:rsidRPr="008100E3">
        <w:rPr>
          <w:rFonts w:cs="Arial"/>
        </w:rPr>
        <w:t xml:space="preserve">La promoción por parte del </w:t>
      </w:r>
      <w:r w:rsidRPr="008100E3">
        <w:rPr>
          <w:rFonts w:cs="Arial"/>
        </w:rPr>
        <w:t xml:space="preserve">Estado </w:t>
      </w:r>
      <w:r w:rsidR="006F5CE0" w:rsidRPr="008100E3">
        <w:rPr>
          <w:rFonts w:cs="Arial"/>
        </w:rPr>
        <w:t>de</w:t>
      </w:r>
      <w:r w:rsidRPr="008100E3">
        <w:rPr>
          <w:rFonts w:cs="Arial"/>
        </w:rPr>
        <w:t xml:space="preserve"> medidas y  campañas de sensibilización y reconocimiento de la labor de las defensoras de derechos humanos. </w:t>
      </w:r>
      <w:r w:rsidR="00A20BEA" w:rsidRPr="008100E3">
        <w:rPr>
          <w:rFonts w:cs="Arial"/>
        </w:rPr>
        <w:t>d</w:t>
      </w:r>
      <w:r w:rsidRPr="008100E3">
        <w:rPr>
          <w:rFonts w:cs="Arial"/>
        </w:rPr>
        <w:t xml:space="preserve">) </w:t>
      </w:r>
      <w:r w:rsidR="001074C3" w:rsidRPr="008100E3">
        <w:rPr>
          <w:rFonts w:cs="Arial"/>
        </w:rPr>
        <w:t xml:space="preserve">La garantía del </w:t>
      </w:r>
      <w:r w:rsidR="00F7300C" w:rsidRPr="008100E3">
        <w:rPr>
          <w:rFonts w:cs="Arial"/>
        </w:rPr>
        <w:t>libre ejercicio</w:t>
      </w:r>
      <w:r w:rsidR="00A20BEA" w:rsidRPr="008100E3">
        <w:rPr>
          <w:rFonts w:cs="Arial"/>
        </w:rPr>
        <w:t xml:space="preserve"> del derecho </w:t>
      </w:r>
      <w:r w:rsidR="00F7300C" w:rsidRPr="008100E3">
        <w:rPr>
          <w:rFonts w:cs="Arial"/>
        </w:rPr>
        <w:t>a defender derechos</w:t>
      </w:r>
      <w:r w:rsidR="001074C3" w:rsidRPr="008100E3">
        <w:rPr>
          <w:rFonts w:cs="Arial"/>
        </w:rPr>
        <w:t xml:space="preserve"> humanos</w:t>
      </w:r>
      <w:r w:rsidR="00F7300C" w:rsidRPr="008100E3">
        <w:rPr>
          <w:rFonts w:cs="Arial"/>
        </w:rPr>
        <w:t xml:space="preserve">. </w:t>
      </w:r>
    </w:p>
    <w:p w14:paraId="790B31D4" w14:textId="77777777" w:rsidR="008100E3" w:rsidRPr="008100E3" w:rsidRDefault="008100E3" w:rsidP="00DA0F27">
      <w:pPr>
        <w:widowControl w:val="0"/>
        <w:autoSpaceDE w:val="0"/>
        <w:autoSpaceDN w:val="0"/>
        <w:adjustRightInd w:val="0"/>
        <w:contextualSpacing/>
        <w:jc w:val="both"/>
        <w:rPr>
          <w:rFonts w:cs="Times New Roman"/>
          <w:lang w:val="es-ES"/>
        </w:rPr>
      </w:pPr>
    </w:p>
    <w:p w14:paraId="0B2EE59E" w14:textId="63985829" w:rsidR="00AF24F9" w:rsidRPr="008100E3" w:rsidRDefault="008100E3" w:rsidP="00DA0F27">
      <w:pPr>
        <w:pStyle w:val="Prrafodelista"/>
        <w:widowControl w:val="0"/>
        <w:numPr>
          <w:ilvl w:val="0"/>
          <w:numId w:val="2"/>
        </w:numPr>
        <w:autoSpaceDE w:val="0"/>
        <w:autoSpaceDN w:val="0"/>
        <w:adjustRightInd w:val="0"/>
        <w:ind w:left="284" w:hanging="284"/>
        <w:jc w:val="both"/>
      </w:pPr>
      <w:r w:rsidRPr="00C573A0">
        <w:rPr>
          <w:rFonts w:cs="Times New Roman"/>
          <w:b/>
          <w:lang w:val="es-ES"/>
        </w:rPr>
        <w:t>Preguntas para el diálogo constructivo:</w:t>
      </w:r>
      <w:r w:rsidRPr="008100E3">
        <w:rPr>
          <w:rFonts w:cs="Times New Roman"/>
          <w:lang w:val="es-ES"/>
        </w:rPr>
        <w:t xml:space="preserve"> 1) Brinde información de las medidas que ha tomado para garantizar la vida, seguridad e integridad de las </w:t>
      </w:r>
      <w:r>
        <w:rPr>
          <w:rFonts w:cs="Times New Roman"/>
          <w:lang w:val="es-ES"/>
        </w:rPr>
        <w:t>defensoras de derechos humanos.</w:t>
      </w:r>
      <w:r w:rsidR="00C573A0">
        <w:rPr>
          <w:rFonts w:cs="Times New Roman"/>
          <w:lang w:val="es-ES"/>
        </w:rPr>
        <w:t xml:space="preserve"> 2) Informe cuales es el presupuesto que el Estado ha destinado para cumplir </w:t>
      </w:r>
      <w:bookmarkStart w:id="2" w:name="_GoBack"/>
      <w:bookmarkEnd w:id="2"/>
      <w:r w:rsidR="00C573A0">
        <w:rPr>
          <w:rFonts w:cs="Times New Roman"/>
          <w:lang w:val="es-ES"/>
        </w:rPr>
        <w:t>con la protección y atención de las defensoras de derechos humanos.</w:t>
      </w:r>
    </w:p>
    <w:sectPr w:rsidR="00AF24F9" w:rsidRPr="008100E3" w:rsidSect="000A5380">
      <w:headerReference w:type="default" r:id="rId13"/>
      <w:footerReference w:type="even" r:id="rId14"/>
      <w:footerReference w:type="default" r:id="rId15"/>
      <w:pgSz w:w="12240" w:h="15840"/>
      <w:pgMar w:top="284" w:right="1418" w:bottom="1134" w:left="1418" w:header="709" w:footer="709" w:gutter="0"/>
      <w:cols w:space="708"/>
      <w:docGrid w:linePitch="36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B0905EB" w15:done="0"/>
  <w15:commentEx w15:paraId="4434C45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B0905EB" w16cid:durableId="1E2811DC"/>
  <w16cid:commentId w16cid:paraId="4434C450" w16cid:durableId="1E281536"/>
</w16cid:commentsIds>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72BADEB" w14:textId="77777777" w:rsidR="00060F40" w:rsidRDefault="00060F40" w:rsidP="000E49E9">
      <w:r>
        <w:separator/>
      </w:r>
    </w:p>
  </w:endnote>
  <w:endnote w:type="continuationSeparator" w:id="0">
    <w:p w14:paraId="50FDEC53" w14:textId="77777777" w:rsidR="00060F40" w:rsidRDefault="00060F40" w:rsidP="000E4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Symphony">
    <w:altName w:val="Cambria"/>
    <w:panose1 w:val="00000000000000000000"/>
    <w:charset w:val="00"/>
    <w:family w:val="swiss"/>
    <w:notTrueType/>
    <w:pitch w:val="default"/>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OpenSans-Regular">
    <w:altName w:val="Cambria"/>
    <w:panose1 w:val="00000000000000000000"/>
    <w:charset w:val="00"/>
    <w:family w:val="auto"/>
    <w:notTrueType/>
    <w:pitch w:val="default"/>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8000012" w:usb3="00000000" w:csb0="0002009F" w:csb1="00000000"/>
  </w:font>
  <w:font w:name="ＭＳ ゴシック">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34140E" w14:textId="77777777" w:rsidR="00060F40" w:rsidRDefault="00060F40" w:rsidP="00892913">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4F02C44" w14:textId="77777777" w:rsidR="00060F40" w:rsidRDefault="00060F40">
    <w:pPr>
      <w:pStyle w:val="Piedepgin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F22624" w14:textId="77777777" w:rsidR="00060F40" w:rsidRDefault="00060F40" w:rsidP="00892913">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66128">
      <w:rPr>
        <w:rStyle w:val="Nmerodepgina"/>
        <w:noProof/>
      </w:rPr>
      <w:t>17</w:t>
    </w:r>
    <w:r>
      <w:rPr>
        <w:rStyle w:val="Nmerodepgina"/>
      </w:rPr>
      <w:fldChar w:fldCharType="end"/>
    </w:r>
  </w:p>
  <w:p w14:paraId="0002B717" w14:textId="77777777" w:rsidR="00060F40" w:rsidRDefault="00060F40">
    <w:pPr>
      <w:pStyle w:val="Piedepgin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7ED3DD" w14:textId="77777777" w:rsidR="00060F40" w:rsidRDefault="00060F40" w:rsidP="000E49E9">
      <w:r>
        <w:separator/>
      </w:r>
    </w:p>
  </w:footnote>
  <w:footnote w:type="continuationSeparator" w:id="0">
    <w:p w14:paraId="6F358DC3" w14:textId="77777777" w:rsidR="00060F40" w:rsidRDefault="00060F40" w:rsidP="000E49E9">
      <w:r>
        <w:continuationSeparator/>
      </w:r>
    </w:p>
  </w:footnote>
  <w:footnote w:id="1">
    <w:p w14:paraId="0905C328" w14:textId="77777777" w:rsidR="00060F40" w:rsidRPr="000B647E" w:rsidRDefault="00060F40">
      <w:pPr>
        <w:pStyle w:val="Textonotapie"/>
        <w:rPr>
          <w:lang w:val="es-ES"/>
        </w:rPr>
      </w:pPr>
      <w:r>
        <w:rPr>
          <w:rStyle w:val="Refdenotaalpie"/>
        </w:rPr>
        <w:footnoteRef/>
      </w:r>
      <w:r>
        <w:t xml:space="preserve"> </w:t>
      </w:r>
      <w:r w:rsidRPr="000B647E">
        <w:rPr>
          <w:sz w:val="16"/>
          <w:szCs w:val="16"/>
          <w:lang w:val="es-ES"/>
        </w:rPr>
        <w:t>Se conoció en medios de comunicación que el Congreso de la República se preparaba para remover de supuesto al Procurador de Derechos Humanos. Ver. https://www.publinews.gt/gt/noticias/2018/01/18/pdh-jordan-rodas-se-pronuncia-rumores-acciones-congreso-destituirlo.html</w:t>
      </w:r>
    </w:p>
  </w:footnote>
  <w:footnote w:id="2">
    <w:p w14:paraId="3D1C9226" w14:textId="77777777" w:rsidR="00060F40" w:rsidRPr="00F37041" w:rsidRDefault="00060F40" w:rsidP="00CE5C32">
      <w:pPr>
        <w:pStyle w:val="Textonotapie"/>
        <w:jc w:val="both"/>
        <w:rPr>
          <w:sz w:val="16"/>
          <w:szCs w:val="16"/>
        </w:rPr>
      </w:pPr>
      <w:r>
        <w:rPr>
          <w:rStyle w:val="Refdenotaalpie"/>
        </w:rPr>
        <w:footnoteRef/>
      </w:r>
      <w:r>
        <w:t xml:space="preserve"> </w:t>
      </w:r>
      <w:r w:rsidRPr="00F37041">
        <w:rPr>
          <w:sz w:val="16"/>
          <w:szCs w:val="16"/>
        </w:rPr>
        <w:t>Para más información ver: http://republica.gt/2017/12/12/csj-ordena-a-la-pdh-no-distribuir-manual-sobre-derechos-sexuales/ y http://www.prensalibre.com/guatemala/comunitario/manual-de-reproduccion-sexual-de-la-pdh-promovia-el-aborto.</w:t>
      </w:r>
    </w:p>
  </w:footnote>
  <w:footnote w:id="3">
    <w:p w14:paraId="0C1F93A0" w14:textId="77777777" w:rsidR="00060F40" w:rsidRPr="00F37041" w:rsidRDefault="00060F40">
      <w:pPr>
        <w:pStyle w:val="Textonotapie"/>
        <w:rPr>
          <w:sz w:val="16"/>
          <w:szCs w:val="16"/>
          <w:lang w:val="es-ES"/>
        </w:rPr>
      </w:pPr>
      <w:r w:rsidRPr="00F37041">
        <w:rPr>
          <w:rStyle w:val="Refdenotaalpie"/>
          <w:sz w:val="16"/>
          <w:szCs w:val="16"/>
        </w:rPr>
        <w:footnoteRef/>
      </w:r>
      <w:r w:rsidRPr="00F37041">
        <w:rPr>
          <w:sz w:val="16"/>
          <w:szCs w:val="16"/>
        </w:rPr>
        <w:t xml:space="preserve"> </w:t>
      </w:r>
      <w:r w:rsidRPr="00F37041">
        <w:rPr>
          <w:sz w:val="16"/>
          <w:szCs w:val="16"/>
        </w:rPr>
        <w:t>Diputados presentan acción de amparo:  https://www.congreso.gob.gt/noticia/?PRESENTAN-AMPARO-CONTRA-PROHIBICI%C3%93N-DE-DIFUNDIR-MANUAL-DE-DERECHOS-SEXUALES-9137</w:t>
      </w:r>
    </w:p>
  </w:footnote>
  <w:footnote w:id="4">
    <w:p w14:paraId="326F101B" w14:textId="77777777" w:rsidR="00060F40" w:rsidRPr="00C95F9C" w:rsidRDefault="00060F40" w:rsidP="00F976DA">
      <w:pPr>
        <w:pStyle w:val="Textonotapie"/>
        <w:rPr>
          <w:lang w:val="es-ES_tradnl"/>
        </w:rPr>
      </w:pPr>
      <w:r>
        <w:rPr>
          <w:rStyle w:val="Refdenotaalpie"/>
        </w:rPr>
        <w:footnoteRef/>
      </w:r>
      <w:r>
        <w:t xml:space="preserve"> </w:t>
      </w:r>
      <w:r w:rsidRPr="0053671A">
        <w:t>https://elperiodico.com.gt/nacion/2017/04/27/diputados-guatemaltecos-arremeten-contra-matrimonio-homosexual-y-aborto/</w:t>
      </w:r>
    </w:p>
  </w:footnote>
  <w:footnote w:id="5">
    <w:p w14:paraId="69C9B160" w14:textId="77777777" w:rsidR="00060F40" w:rsidRPr="00264A16" w:rsidRDefault="00060F40">
      <w:pPr>
        <w:pStyle w:val="Textonotapie"/>
        <w:rPr>
          <w:sz w:val="16"/>
          <w:szCs w:val="16"/>
          <w:lang w:val="es-ES"/>
        </w:rPr>
      </w:pPr>
      <w:r w:rsidRPr="00264A16">
        <w:rPr>
          <w:rStyle w:val="Refdenotaalpie"/>
          <w:sz w:val="16"/>
          <w:szCs w:val="16"/>
        </w:rPr>
        <w:footnoteRef/>
      </w:r>
      <w:r w:rsidRPr="00264A16">
        <w:rPr>
          <w:sz w:val="16"/>
          <w:szCs w:val="16"/>
        </w:rPr>
        <w:t xml:space="preserve"> </w:t>
      </w:r>
      <w:r w:rsidRPr="00264A16">
        <w:rPr>
          <w:sz w:val="16"/>
          <w:szCs w:val="16"/>
        </w:rPr>
        <w:t>Para mayor información sobre la ubicación de los juzgados especializados ver: http://ww2.oj.gob.gt/estadisticafemicidio/</w:t>
      </w:r>
    </w:p>
  </w:footnote>
  <w:footnote w:id="6">
    <w:p w14:paraId="79A69A58" w14:textId="77777777" w:rsidR="00060F40" w:rsidRPr="00264A16" w:rsidRDefault="00060F40">
      <w:pPr>
        <w:pStyle w:val="Textonotapie"/>
        <w:rPr>
          <w:sz w:val="16"/>
          <w:szCs w:val="16"/>
          <w:lang w:val="es-ES"/>
        </w:rPr>
      </w:pPr>
      <w:r w:rsidRPr="00264A16">
        <w:rPr>
          <w:rStyle w:val="Refdenotaalpie"/>
          <w:sz w:val="16"/>
          <w:szCs w:val="16"/>
        </w:rPr>
        <w:footnoteRef/>
      </w:r>
      <w:r w:rsidRPr="00264A16">
        <w:rPr>
          <w:sz w:val="16"/>
          <w:szCs w:val="16"/>
        </w:rPr>
        <w:t xml:space="preserve"> </w:t>
      </w:r>
      <w:r w:rsidRPr="00264A16">
        <w:rPr>
          <w:sz w:val="16"/>
          <w:szCs w:val="16"/>
        </w:rPr>
        <w:t>http://www.corteidh.or.cr/docs/casos/articulos/seriec_277_esp.pdf</w:t>
      </w:r>
    </w:p>
  </w:footnote>
  <w:footnote w:id="7">
    <w:p w14:paraId="077C2672" w14:textId="77777777" w:rsidR="00060F40" w:rsidRPr="00264A16" w:rsidRDefault="00060F40">
      <w:pPr>
        <w:pStyle w:val="Textonotapie"/>
        <w:rPr>
          <w:lang w:val="es-ES"/>
        </w:rPr>
      </w:pPr>
      <w:r w:rsidRPr="00264A16">
        <w:rPr>
          <w:rStyle w:val="Refdenotaalpie"/>
          <w:sz w:val="16"/>
          <w:szCs w:val="16"/>
        </w:rPr>
        <w:footnoteRef/>
      </w:r>
      <w:r w:rsidRPr="00264A16">
        <w:rPr>
          <w:sz w:val="16"/>
          <w:szCs w:val="16"/>
        </w:rPr>
        <w:t xml:space="preserve"> </w:t>
      </w:r>
      <w:r w:rsidRPr="00264A16">
        <w:rPr>
          <w:sz w:val="16"/>
          <w:szCs w:val="16"/>
        </w:rPr>
        <w:t>http://www.corteidh.or.cr/docs/casos/articulos/seriec_307_esp.pdf</w:t>
      </w:r>
    </w:p>
  </w:footnote>
  <w:footnote w:id="8">
    <w:p w14:paraId="40DB9C49" w14:textId="77777777" w:rsidR="00060F40" w:rsidRPr="0045352E" w:rsidRDefault="00060F40" w:rsidP="0045352E">
      <w:pPr>
        <w:pStyle w:val="Textonotapie"/>
        <w:jc w:val="both"/>
        <w:rPr>
          <w:sz w:val="16"/>
          <w:szCs w:val="16"/>
          <w:lang w:val="es-ES_tradnl"/>
        </w:rPr>
      </w:pPr>
      <w:r>
        <w:rPr>
          <w:rStyle w:val="Refdenotaalpie"/>
        </w:rPr>
        <w:footnoteRef/>
      </w:r>
      <w:r>
        <w:t xml:space="preserve"> </w:t>
      </w:r>
      <w:r w:rsidRPr="0045352E">
        <w:rPr>
          <w:sz w:val="16"/>
          <w:szCs w:val="16"/>
        </w:rPr>
        <w:t xml:space="preserve">Para mayor información veáse amparo 1434-2017 En donde la Corte Suprema de Justicia en Tribunal de Amparo </w:t>
      </w:r>
      <w:r w:rsidRPr="0045352E">
        <w:rPr>
          <w:b/>
          <w:sz w:val="16"/>
          <w:szCs w:val="16"/>
        </w:rPr>
        <w:t>DECLARA</w:t>
      </w:r>
      <w:r w:rsidRPr="0045352E">
        <w:rPr>
          <w:sz w:val="16"/>
          <w:szCs w:val="16"/>
        </w:rPr>
        <w:t xml:space="preserve">: </w:t>
      </w:r>
      <w:r w:rsidRPr="0045352E">
        <w:rPr>
          <w:rFonts w:cs="Times New Roman"/>
          <w:sz w:val="16"/>
          <w:szCs w:val="16"/>
          <w:lang w:val="es-ES"/>
        </w:rPr>
        <w:t>“</w:t>
      </w:r>
      <w:r w:rsidRPr="0045352E">
        <w:rPr>
          <w:rFonts w:cs="Times New Roman"/>
          <w:b/>
          <w:sz w:val="16"/>
          <w:szCs w:val="16"/>
          <w:lang w:val="es-ES"/>
        </w:rPr>
        <w:t>A</w:t>
      </w:r>
      <w:r w:rsidRPr="0045352E">
        <w:rPr>
          <w:rFonts w:cs="Times New Roman"/>
          <w:sz w:val="16"/>
          <w:szCs w:val="16"/>
          <w:lang w:val="es-ES"/>
        </w:rPr>
        <w:t xml:space="preserve">. Deja en suspenso la presentación y distribución del manual de `Derechos humanos, derechos sexuales y reproductivos y atención de embarazos en niñas y adolescentes </w:t>
      </w:r>
      <w:r w:rsidRPr="0045352E">
        <w:rPr>
          <w:rFonts w:cs="Times New Roman"/>
          <w:b/>
          <w:sz w:val="16"/>
          <w:szCs w:val="16"/>
          <w:lang w:val="es-ES"/>
        </w:rPr>
        <w:t>B.</w:t>
      </w:r>
      <w:r w:rsidRPr="0045352E">
        <w:rPr>
          <w:rFonts w:cs="Times New Roman"/>
          <w:sz w:val="16"/>
          <w:szCs w:val="16"/>
          <w:lang w:val="es-ES"/>
        </w:rPr>
        <w:t xml:space="preserve"> Ordena a la autoridad impugnada el cese de su presentación y distribución, y que se abstenga de emitir cualquier manual o realizar cualquier actividad que conlleve apoyar y fomentar el aborto o prácticas abortivas, su presentación como derecho, la promoción de su legalización o de la transgresión del derecho a la vida humana desde la concepción, y los demás derechos fundamentales reconocidos y garantizados en la Constitución Política de la República y leyes del país vinculados a dicho derecho; C. Deberá contrarrestar los efectos que la distribución del material haya podido tener, mediante la distribución de material que sea congruente con los derechos garantizados por la Constitución Política de la República de Guatemala y mediante cualquier otra medida a fin a tales efectos”.</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6DFA26" w14:textId="77777777" w:rsidR="00060F40" w:rsidRDefault="00060F40" w:rsidP="000E49E9">
    <w:pPr>
      <w:pStyle w:val="Encabezado"/>
    </w:pPr>
    <w:r>
      <w:t xml:space="preserve">                                                                                                  </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87CA1"/>
    <w:multiLevelType w:val="hybridMultilevel"/>
    <w:tmpl w:val="0AE695A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11F62EFD"/>
    <w:multiLevelType w:val="hybridMultilevel"/>
    <w:tmpl w:val="B95EED3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1B1B120C"/>
    <w:multiLevelType w:val="hybridMultilevel"/>
    <w:tmpl w:val="EF5A00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24034F31"/>
    <w:multiLevelType w:val="hybridMultilevel"/>
    <w:tmpl w:val="D102E840"/>
    <w:lvl w:ilvl="0" w:tplc="D23494D8">
      <w:start w:val="1"/>
      <w:numFmt w:val="decimal"/>
      <w:lvlText w:val="%1."/>
      <w:lvlJc w:val="left"/>
      <w:pPr>
        <w:ind w:left="1060" w:hanging="70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26B0747B"/>
    <w:multiLevelType w:val="hybridMultilevel"/>
    <w:tmpl w:val="89E48744"/>
    <w:lvl w:ilvl="0" w:tplc="DE04C27C">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D2819B0"/>
    <w:multiLevelType w:val="hybridMultilevel"/>
    <w:tmpl w:val="F1107140"/>
    <w:lvl w:ilvl="0" w:tplc="4128FC94">
      <w:start w:val="1"/>
      <w:numFmt w:val="decimal"/>
      <w:lvlText w:val="%1."/>
      <w:lvlJc w:val="left"/>
      <w:pPr>
        <w:ind w:left="720" w:hanging="360"/>
      </w:pPr>
      <w:rPr>
        <w:rFonts w:hint="default"/>
        <w:b w:val="0"/>
        <w:sz w:val="24"/>
        <w:szCs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844664"/>
    <w:multiLevelType w:val="hybridMultilevel"/>
    <w:tmpl w:val="533233A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nsid w:val="3642485C"/>
    <w:multiLevelType w:val="hybridMultilevel"/>
    <w:tmpl w:val="988826F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A66BE9"/>
    <w:multiLevelType w:val="hybridMultilevel"/>
    <w:tmpl w:val="BF768480"/>
    <w:lvl w:ilvl="0" w:tplc="58D2FC82">
      <w:start w:val="28"/>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nsid w:val="50116B57"/>
    <w:multiLevelType w:val="multilevel"/>
    <w:tmpl w:val="988826F4"/>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543707F1"/>
    <w:multiLevelType w:val="hybridMultilevel"/>
    <w:tmpl w:val="A366F512"/>
    <w:lvl w:ilvl="0" w:tplc="0C0A000F">
      <w:start w:val="32"/>
      <w:numFmt w:val="decimal"/>
      <w:lvlText w:val="%1."/>
      <w:lvlJc w:val="left"/>
      <w:pPr>
        <w:ind w:left="720" w:hanging="360"/>
      </w:pPr>
      <w:rPr>
        <w:rFonts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649F67A1"/>
    <w:multiLevelType w:val="hybridMultilevel"/>
    <w:tmpl w:val="D33E86C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1"/>
  </w:num>
  <w:num w:numId="2">
    <w:abstractNumId w:val="5"/>
  </w:num>
  <w:num w:numId="3">
    <w:abstractNumId w:val="0"/>
  </w:num>
  <w:num w:numId="4">
    <w:abstractNumId w:val="7"/>
  </w:num>
  <w:num w:numId="5">
    <w:abstractNumId w:val="4"/>
  </w:num>
  <w:num w:numId="6">
    <w:abstractNumId w:val="6"/>
  </w:num>
  <w:num w:numId="7">
    <w:abstractNumId w:val="2"/>
  </w:num>
  <w:num w:numId="8">
    <w:abstractNumId w:val="1"/>
  </w:num>
  <w:num w:numId="9">
    <w:abstractNumId w:val="3"/>
  </w:num>
  <w:num w:numId="10">
    <w:abstractNumId w:val="9"/>
  </w:num>
  <w:num w:numId="11">
    <w:abstractNumId w:val="8"/>
  </w:num>
  <w:num w:numId="12">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Usuario de Microsoft Office">
    <w15:presenceInfo w15:providerId="None" w15:userId="Usuario de Microsoft Offic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24F9"/>
    <w:rsid w:val="0000636C"/>
    <w:rsid w:val="0001315B"/>
    <w:rsid w:val="000164CC"/>
    <w:rsid w:val="00017845"/>
    <w:rsid w:val="00020128"/>
    <w:rsid w:val="00032268"/>
    <w:rsid w:val="000451B4"/>
    <w:rsid w:val="00050A26"/>
    <w:rsid w:val="0005178C"/>
    <w:rsid w:val="0005479C"/>
    <w:rsid w:val="0005556B"/>
    <w:rsid w:val="00060358"/>
    <w:rsid w:val="00060F40"/>
    <w:rsid w:val="000617FD"/>
    <w:rsid w:val="00071F5E"/>
    <w:rsid w:val="000824B8"/>
    <w:rsid w:val="000864E9"/>
    <w:rsid w:val="00094CE0"/>
    <w:rsid w:val="000A23AE"/>
    <w:rsid w:val="000A36E8"/>
    <w:rsid w:val="000A497E"/>
    <w:rsid w:val="000A5380"/>
    <w:rsid w:val="000B00CB"/>
    <w:rsid w:val="000B03D3"/>
    <w:rsid w:val="000B36AC"/>
    <w:rsid w:val="000B3985"/>
    <w:rsid w:val="000B49FA"/>
    <w:rsid w:val="000B5989"/>
    <w:rsid w:val="000B647E"/>
    <w:rsid w:val="000E115F"/>
    <w:rsid w:val="000E2970"/>
    <w:rsid w:val="000E427C"/>
    <w:rsid w:val="000E49E9"/>
    <w:rsid w:val="000F5928"/>
    <w:rsid w:val="000F5A4A"/>
    <w:rsid w:val="000F7B12"/>
    <w:rsid w:val="00100F2F"/>
    <w:rsid w:val="001072A6"/>
    <w:rsid w:val="001074C3"/>
    <w:rsid w:val="00110532"/>
    <w:rsid w:val="00112B8D"/>
    <w:rsid w:val="0013210C"/>
    <w:rsid w:val="00134EBE"/>
    <w:rsid w:val="00141537"/>
    <w:rsid w:val="00141E3B"/>
    <w:rsid w:val="00150F5C"/>
    <w:rsid w:val="0016214B"/>
    <w:rsid w:val="0016708D"/>
    <w:rsid w:val="00174805"/>
    <w:rsid w:val="001866A2"/>
    <w:rsid w:val="00191AE8"/>
    <w:rsid w:val="0019777E"/>
    <w:rsid w:val="001B1022"/>
    <w:rsid w:val="001B2276"/>
    <w:rsid w:val="001B40BA"/>
    <w:rsid w:val="001B5D77"/>
    <w:rsid w:val="001C2AF0"/>
    <w:rsid w:val="001C3E62"/>
    <w:rsid w:val="001D1889"/>
    <w:rsid w:val="001D3ECD"/>
    <w:rsid w:val="001D5746"/>
    <w:rsid w:val="001E1175"/>
    <w:rsid w:val="001E312D"/>
    <w:rsid w:val="001E53A4"/>
    <w:rsid w:val="001F19E6"/>
    <w:rsid w:val="001F5336"/>
    <w:rsid w:val="001F6A54"/>
    <w:rsid w:val="00200AA6"/>
    <w:rsid w:val="002061BB"/>
    <w:rsid w:val="002075DD"/>
    <w:rsid w:val="00215DF6"/>
    <w:rsid w:val="00216016"/>
    <w:rsid w:val="0022028D"/>
    <w:rsid w:val="0022579B"/>
    <w:rsid w:val="00226C02"/>
    <w:rsid w:val="0023295B"/>
    <w:rsid w:val="00233A19"/>
    <w:rsid w:val="00240919"/>
    <w:rsid w:val="00246CB9"/>
    <w:rsid w:val="00264754"/>
    <w:rsid w:val="00264A16"/>
    <w:rsid w:val="002701F2"/>
    <w:rsid w:val="002713FB"/>
    <w:rsid w:val="0027391D"/>
    <w:rsid w:val="00284855"/>
    <w:rsid w:val="00291C85"/>
    <w:rsid w:val="00291D30"/>
    <w:rsid w:val="00294EB9"/>
    <w:rsid w:val="00297D50"/>
    <w:rsid w:val="002A6BBB"/>
    <w:rsid w:val="002A70F4"/>
    <w:rsid w:val="002B3947"/>
    <w:rsid w:val="002B5368"/>
    <w:rsid w:val="002C2717"/>
    <w:rsid w:val="002C4374"/>
    <w:rsid w:val="002C711D"/>
    <w:rsid w:val="002D1249"/>
    <w:rsid w:val="002D23EA"/>
    <w:rsid w:val="002D62A3"/>
    <w:rsid w:val="002D7025"/>
    <w:rsid w:val="00305A8A"/>
    <w:rsid w:val="00307B4D"/>
    <w:rsid w:val="0031475E"/>
    <w:rsid w:val="00315689"/>
    <w:rsid w:val="00315E22"/>
    <w:rsid w:val="00316072"/>
    <w:rsid w:val="00330396"/>
    <w:rsid w:val="00331292"/>
    <w:rsid w:val="003572D9"/>
    <w:rsid w:val="00362918"/>
    <w:rsid w:val="003640A6"/>
    <w:rsid w:val="00372FE4"/>
    <w:rsid w:val="003833ED"/>
    <w:rsid w:val="0038355C"/>
    <w:rsid w:val="003958F3"/>
    <w:rsid w:val="00395C26"/>
    <w:rsid w:val="003A0B00"/>
    <w:rsid w:val="003B058A"/>
    <w:rsid w:val="003B4A74"/>
    <w:rsid w:val="003D6596"/>
    <w:rsid w:val="003E13EC"/>
    <w:rsid w:val="003E13FE"/>
    <w:rsid w:val="003E3EEE"/>
    <w:rsid w:val="003E7B71"/>
    <w:rsid w:val="003F0BC2"/>
    <w:rsid w:val="00400C02"/>
    <w:rsid w:val="004023C4"/>
    <w:rsid w:val="00403FF8"/>
    <w:rsid w:val="00432584"/>
    <w:rsid w:val="004338D6"/>
    <w:rsid w:val="004505B3"/>
    <w:rsid w:val="004511D7"/>
    <w:rsid w:val="0045352E"/>
    <w:rsid w:val="00460D36"/>
    <w:rsid w:val="0046481B"/>
    <w:rsid w:val="00485E8C"/>
    <w:rsid w:val="00485F9D"/>
    <w:rsid w:val="004952D3"/>
    <w:rsid w:val="00495A8E"/>
    <w:rsid w:val="004A0DAA"/>
    <w:rsid w:val="004B1AD5"/>
    <w:rsid w:val="004B4148"/>
    <w:rsid w:val="004B66D2"/>
    <w:rsid w:val="004B679E"/>
    <w:rsid w:val="004C0A44"/>
    <w:rsid w:val="004C4DE6"/>
    <w:rsid w:val="004E13B4"/>
    <w:rsid w:val="004E1419"/>
    <w:rsid w:val="004E6B1A"/>
    <w:rsid w:val="004E750C"/>
    <w:rsid w:val="004F476F"/>
    <w:rsid w:val="004F6676"/>
    <w:rsid w:val="00507F3C"/>
    <w:rsid w:val="00523B32"/>
    <w:rsid w:val="0053671A"/>
    <w:rsid w:val="0053683C"/>
    <w:rsid w:val="00537CB2"/>
    <w:rsid w:val="00550C90"/>
    <w:rsid w:val="00553DA4"/>
    <w:rsid w:val="00560FE6"/>
    <w:rsid w:val="00561B32"/>
    <w:rsid w:val="00571102"/>
    <w:rsid w:val="00581834"/>
    <w:rsid w:val="0059692E"/>
    <w:rsid w:val="005A3D23"/>
    <w:rsid w:val="005A3D77"/>
    <w:rsid w:val="005C069C"/>
    <w:rsid w:val="005C6278"/>
    <w:rsid w:val="005D2133"/>
    <w:rsid w:val="005E1394"/>
    <w:rsid w:val="005E494B"/>
    <w:rsid w:val="005E6775"/>
    <w:rsid w:val="005E7F47"/>
    <w:rsid w:val="00600238"/>
    <w:rsid w:val="00610C3D"/>
    <w:rsid w:val="00614F8F"/>
    <w:rsid w:val="00625E35"/>
    <w:rsid w:val="00636494"/>
    <w:rsid w:val="006372D3"/>
    <w:rsid w:val="006529ED"/>
    <w:rsid w:val="00660DBE"/>
    <w:rsid w:val="00673CDB"/>
    <w:rsid w:val="00674A99"/>
    <w:rsid w:val="00675A49"/>
    <w:rsid w:val="006761E7"/>
    <w:rsid w:val="00676EAF"/>
    <w:rsid w:val="00685470"/>
    <w:rsid w:val="00685EA4"/>
    <w:rsid w:val="00685EFD"/>
    <w:rsid w:val="00696434"/>
    <w:rsid w:val="006A1018"/>
    <w:rsid w:val="006A2DFA"/>
    <w:rsid w:val="006A6920"/>
    <w:rsid w:val="006B0A76"/>
    <w:rsid w:val="006B14C3"/>
    <w:rsid w:val="006C2A66"/>
    <w:rsid w:val="006D7922"/>
    <w:rsid w:val="006E2CE6"/>
    <w:rsid w:val="006E3581"/>
    <w:rsid w:val="006E4D97"/>
    <w:rsid w:val="006E5CE0"/>
    <w:rsid w:val="006F5CE0"/>
    <w:rsid w:val="006F7AAB"/>
    <w:rsid w:val="006F7AF9"/>
    <w:rsid w:val="00712E9D"/>
    <w:rsid w:val="00720D3E"/>
    <w:rsid w:val="00721AFB"/>
    <w:rsid w:val="00731B4D"/>
    <w:rsid w:val="0073639E"/>
    <w:rsid w:val="00750653"/>
    <w:rsid w:val="007515F0"/>
    <w:rsid w:val="0075214B"/>
    <w:rsid w:val="00755D50"/>
    <w:rsid w:val="00762DC4"/>
    <w:rsid w:val="007758E5"/>
    <w:rsid w:val="0078330D"/>
    <w:rsid w:val="00783AE2"/>
    <w:rsid w:val="00796CF0"/>
    <w:rsid w:val="007A7AF7"/>
    <w:rsid w:val="007C1CF7"/>
    <w:rsid w:val="007C3C28"/>
    <w:rsid w:val="007C4DBF"/>
    <w:rsid w:val="007D0192"/>
    <w:rsid w:val="007D5FEC"/>
    <w:rsid w:val="007D7A2B"/>
    <w:rsid w:val="007E0ABF"/>
    <w:rsid w:val="007E4C80"/>
    <w:rsid w:val="007E561B"/>
    <w:rsid w:val="007E6C20"/>
    <w:rsid w:val="007F1F2F"/>
    <w:rsid w:val="007F2C77"/>
    <w:rsid w:val="007F4172"/>
    <w:rsid w:val="007F5E92"/>
    <w:rsid w:val="00803F41"/>
    <w:rsid w:val="0080470A"/>
    <w:rsid w:val="008100E3"/>
    <w:rsid w:val="00813B45"/>
    <w:rsid w:val="00826F74"/>
    <w:rsid w:val="0083433D"/>
    <w:rsid w:val="00834B7F"/>
    <w:rsid w:val="0084262E"/>
    <w:rsid w:val="00842F2A"/>
    <w:rsid w:val="008441B3"/>
    <w:rsid w:val="00846BD0"/>
    <w:rsid w:val="008517FE"/>
    <w:rsid w:val="008522E7"/>
    <w:rsid w:val="0085628A"/>
    <w:rsid w:val="00860EB1"/>
    <w:rsid w:val="00864685"/>
    <w:rsid w:val="00865C95"/>
    <w:rsid w:val="00870566"/>
    <w:rsid w:val="008771D2"/>
    <w:rsid w:val="0088362B"/>
    <w:rsid w:val="008900A6"/>
    <w:rsid w:val="00890A61"/>
    <w:rsid w:val="00892913"/>
    <w:rsid w:val="00897C43"/>
    <w:rsid w:val="008A4F6C"/>
    <w:rsid w:val="008A537D"/>
    <w:rsid w:val="008A6763"/>
    <w:rsid w:val="008B1E1E"/>
    <w:rsid w:val="008C49CE"/>
    <w:rsid w:val="008C4CAC"/>
    <w:rsid w:val="008F0714"/>
    <w:rsid w:val="008F1A7E"/>
    <w:rsid w:val="008F29B7"/>
    <w:rsid w:val="008F6EA4"/>
    <w:rsid w:val="00902E44"/>
    <w:rsid w:val="009044B2"/>
    <w:rsid w:val="00914DC2"/>
    <w:rsid w:val="009263A9"/>
    <w:rsid w:val="00927CB6"/>
    <w:rsid w:val="00930213"/>
    <w:rsid w:val="00943EF0"/>
    <w:rsid w:val="00953695"/>
    <w:rsid w:val="00957382"/>
    <w:rsid w:val="009600FD"/>
    <w:rsid w:val="009638CC"/>
    <w:rsid w:val="00963F1E"/>
    <w:rsid w:val="0096776D"/>
    <w:rsid w:val="0099262B"/>
    <w:rsid w:val="00992B7B"/>
    <w:rsid w:val="00996FE6"/>
    <w:rsid w:val="009A14D5"/>
    <w:rsid w:val="009A48D9"/>
    <w:rsid w:val="009C2E32"/>
    <w:rsid w:val="009C323D"/>
    <w:rsid w:val="009C7965"/>
    <w:rsid w:val="009D58C8"/>
    <w:rsid w:val="009D6F71"/>
    <w:rsid w:val="009E1747"/>
    <w:rsid w:val="009E2031"/>
    <w:rsid w:val="009E4EEC"/>
    <w:rsid w:val="009E508A"/>
    <w:rsid w:val="009F184A"/>
    <w:rsid w:val="009F3C9B"/>
    <w:rsid w:val="009F3D7C"/>
    <w:rsid w:val="009F52CE"/>
    <w:rsid w:val="00A10F19"/>
    <w:rsid w:val="00A17A6E"/>
    <w:rsid w:val="00A20317"/>
    <w:rsid w:val="00A20BEA"/>
    <w:rsid w:val="00A22DA1"/>
    <w:rsid w:val="00A23699"/>
    <w:rsid w:val="00A30031"/>
    <w:rsid w:val="00A30D44"/>
    <w:rsid w:val="00A31DD8"/>
    <w:rsid w:val="00A37E5D"/>
    <w:rsid w:val="00A44CC5"/>
    <w:rsid w:val="00A4694D"/>
    <w:rsid w:val="00A60979"/>
    <w:rsid w:val="00A645D1"/>
    <w:rsid w:val="00A65B06"/>
    <w:rsid w:val="00A7013A"/>
    <w:rsid w:val="00A7115F"/>
    <w:rsid w:val="00A77FF6"/>
    <w:rsid w:val="00A810D7"/>
    <w:rsid w:val="00A8743B"/>
    <w:rsid w:val="00A9120D"/>
    <w:rsid w:val="00A9447C"/>
    <w:rsid w:val="00A9448C"/>
    <w:rsid w:val="00A97217"/>
    <w:rsid w:val="00AA10DA"/>
    <w:rsid w:val="00AA447E"/>
    <w:rsid w:val="00AA4B75"/>
    <w:rsid w:val="00AA5C0A"/>
    <w:rsid w:val="00AA73F6"/>
    <w:rsid w:val="00AB0194"/>
    <w:rsid w:val="00AB0893"/>
    <w:rsid w:val="00AB1859"/>
    <w:rsid w:val="00AB2566"/>
    <w:rsid w:val="00AB5255"/>
    <w:rsid w:val="00AC3D77"/>
    <w:rsid w:val="00AD6ABD"/>
    <w:rsid w:val="00AE0983"/>
    <w:rsid w:val="00AE294E"/>
    <w:rsid w:val="00AF24F9"/>
    <w:rsid w:val="00B157E4"/>
    <w:rsid w:val="00B15E4E"/>
    <w:rsid w:val="00B250CE"/>
    <w:rsid w:val="00B32736"/>
    <w:rsid w:val="00B37DA2"/>
    <w:rsid w:val="00B42BE2"/>
    <w:rsid w:val="00B468B4"/>
    <w:rsid w:val="00B50472"/>
    <w:rsid w:val="00B532A8"/>
    <w:rsid w:val="00B615E4"/>
    <w:rsid w:val="00B67E62"/>
    <w:rsid w:val="00B709A1"/>
    <w:rsid w:val="00B761A9"/>
    <w:rsid w:val="00B825BD"/>
    <w:rsid w:val="00B87BAE"/>
    <w:rsid w:val="00B9297C"/>
    <w:rsid w:val="00B933EB"/>
    <w:rsid w:val="00B95D1D"/>
    <w:rsid w:val="00BA14F9"/>
    <w:rsid w:val="00BB1485"/>
    <w:rsid w:val="00BB3950"/>
    <w:rsid w:val="00BC4D0F"/>
    <w:rsid w:val="00BD28E8"/>
    <w:rsid w:val="00BD5F7A"/>
    <w:rsid w:val="00BE01D3"/>
    <w:rsid w:val="00BE361E"/>
    <w:rsid w:val="00BE7337"/>
    <w:rsid w:val="00C03C38"/>
    <w:rsid w:val="00C05594"/>
    <w:rsid w:val="00C10705"/>
    <w:rsid w:val="00C11C4F"/>
    <w:rsid w:val="00C14A52"/>
    <w:rsid w:val="00C207AE"/>
    <w:rsid w:val="00C23403"/>
    <w:rsid w:val="00C24C65"/>
    <w:rsid w:val="00C4440E"/>
    <w:rsid w:val="00C5026D"/>
    <w:rsid w:val="00C52FA1"/>
    <w:rsid w:val="00C55824"/>
    <w:rsid w:val="00C56E2F"/>
    <w:rsid w:val="00C573A0"/>
    <w:rsid w:val="00C65488"/>
    <w:rsid w:val="00C67CFA"/>
    <w:rsid w:val="00C743BD"/>
    <w:rsid w:val="00C83B81"/>
    <w:rsid w:val="00C8629F"/>
    <w:rsid w:val="00CA32A0"/>
    <w:rsid w:val="00CA638F"/>
    <w:rsid w:val="00CA7BE3"/>
    <w:rsid w:val="00CB23E5"/>
    <w:rsid w:val="00CB5A80"/>
    <w:rsid w:val="00CC01AE"/>
    <w:rsid w:val="00CC3E72"/>
    <w:rsid w:val="00CC4506"/>
    <w:rsid w:val="00CC6277"/>
    <w:rsid w:val="00CC6D41"/>
    <w:rsid w:val="00CD08F4"/>
    <w:rsid w:val="00CD3487"/>
    <w:rsid w:val="00CE5559"/>
    <w:rsid w:val="00CE5C32"/>
    <w:rsid w:val="00CF0DB9"/>
    <w:rsid w:val="00CF6038"/>
    <w:rsid w:val="00D06211"/>
    <w:rsid w:val="00D07A24"/>
    <w:rsid w:val="00D20FB0"/>
    <w:rsid w:val="00D230A2"/>
    <w:rsid w:val="00D2524E"/>
    <w:rsid w:val="00D40E66"/>
    <w:rsid w:val="00D449FC"/>
    <w:rsid w:val="00D604D9"/>
    <w:rsid w:val="00D629B5"/>
    <w:rsid w:val="00D6387E"/>
    <w:rsid w:val="00D84899"/>
    <w:rsid w:val="00D84939"/>
    <w:rsid w:val="00D85B26"/>
    <w:rsid w:val="00D8645D"/>
    <w:rsid w:val="00D92A56"/>
    <w:rsid w:val="00D93F73"/>
    <w:rsid w:val="00D940BE"/>
    <w:rsid w:val="00D945E0"/>
    <w:rsid w:val="00D97645"/>
    <w:rsid w:val="00D97B7A"/>
    <w:rsid w:val="00DA0F27"/>
    <w:rsid w:val="00DA14A4"/>
    <w:rsid w:val="00DA2CCF"/>
    <w:rsid w:val="00DA4FE9"/>
    <w:rsid w:val="00DB3F30"/>
    <w:rsid w:val="00DC02A8"/>
    <w:rsid w:val="00DE23EE"/>
    <w:rsid w:val="00DE329F"/>
    <w:rsid w:val="00DF095E"/>
    <w:rsid w:val="00DF11C7"/>
    <w:rsid w:val="00DF531F"/>
    <w:rsid w:val="00DF7CD4"/>
    <w:rsid w:val="00E05C83"/>
    <w:rsid w:val="00E100D1"/>
    <w:rsid w:val="00E11652"/>
    <w:rsid w:val="00E11783"/>
    <w:rsid w:val="00E13161"/>
    <w:rsid w:val="00E2330A"/>
    <w:rsid w:val="00E243BF"/>
    <w:rsid w:val="00E31300"/>
    <w:rsid w:val="00E31E05"/>
    <w:rsid w:val="00E3427B"/>
    <w:rsid w:val="00E3623B"/>
    <w:rsid w:val="00E4265C"/>
    <w:rsid w:val="00E52F08"/>
    <w:rsid w:val="00E545E8"/>
    <w:rsid w:val="00E635A4"/>
    <w:rsid w:val="00E65F03"/>
    <w:rsid w:val="00E66128"/>
    <w:rsid w:val="00E74530"/>
    <w:rsid w:val="00E9317B"/>
    <w:rsid w:val="00E965D9"/>
    <w:rsid w:val="00E971CF"/>
    <w:rsid w:val="00EA68E4"/>
    <w:rsid w:val="00EB1ACF"/>
    <w:rsid w:val="00EB4CEA"/>
    <w:rsid w:val="00EC23BB"/>
    <w:rsid w:val="00EC6B6F"/>
    <w:rsid w:val="00ED13FC"/>
    <w:rsid w:val="00EE238A"/>
    <w:rsid w:val="00EE4EFB"/>
    <w:rsid w:val="00EF37F6"/>
    <w:rsid w:val="00EF3926"/>
    <w:rsid w:val="00EF4B7E"/>
    <w:rsid w:val="00EF6856"/>
    <w:rsid w:val="00F03336"/>
    <w:rsid w:val="00F21BF4"/>
    <w:rsid w:val="00F2351A"/>
    <w:rsid w:val="00F25822"/>
    <w:rsid w:val="00F27F81"/>
    <w:rsid w:val="00F3215E"/>
    <w:rsid w:val="00F34A0F"/>
    <w:rsid w:val="00F37041"/>
    <w:rsid w:val="00F37CD7"/>
    <w:rsid w:val="00F40388"/>
    <w:rsid w:val="00F429F1"/>
    <w:rsid w:val="00F43633"/>
    <w:rsid w:val="00F47B54"/>
    <w:rsid w:val="00F62101"/>
    <w:rsid w:val="00F65CAA"/>
    <w:rsid w:val="00F66DE9"/>
    <w:rsid w:val="00F7300C"/>
    <w:rsid w:val="00F739F4"/>
    <w:rsid w:val="00F815C5"/>
    <w:rsid w:val="00F81AA9"/>
    <w:rsid w:val="00F83640"/>
    <w:rsid w:val="00F93C09"/>
    <w:rsid w:val="00F9631D"/>
    <w:rsid w:val="00F976DA"/>
    <w:rsid w:val="00FB7787"/>
    <w:rsid w:val="00FC1CAA"/>
    <w:rsid w:val="00FC434C"/>
    <w:rsid w:val="00FC7B0F"/>
    <w:rsid w:val="00FD28A9"/>
    <w:rsid w:val="00FE1E66"/>
    <w:rsid w:val="00FE314B"/>
    <w:rsid w:val="00FF570F"/>
    <w:rsid w:val="00FF7AF2"/>
  </w:rsids>
  <m:mathPr>
    <m:mathFont m:val="Cambria Math"/>
    <m:brkBin m:val="before"/>
    <m:brkBinSub m:val="--"/>
    <m:smallFrac m:val="0"/>
    <m:dispDef/>
    <m:lMargin m:val="0"/>
    <m:rMargin m:val="0"/>
    <m:defJc m:val="centerGroup"/>
    <m:wrapIndent m:val="1440"/>
    <m:intLim m:val="subSup"/>
    <m:naryLim m:val="undOvr"/>
  </m:mathPr>
  <w:themeFontLang w:val="es-G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23BBDCA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GT"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E49E9"/>
    <w:pPr>
      <w:tabs>
        <w:tab w:val="center" w:pos="4252"/>
        <w:tab w:val="right" w:pos="8504"/>
      </w:tabs>
    </w:pPr>
  </w:style>
  <w:style w:type="character" w:customStyle="1" w:styleId="EncabezadoCar">
    <w:name w:val="Encabezado Car"/>
    <w:basedOn w:val="Fuentedeprrafopredeter"/>
    <w:link w:val="Encabezado"/>
    <w:uiPriority w:val="99"/>
    <w:rsid w:val="000E49E9"/>
  </w:style>
  <w:style w:type="paragraph" w:styleId="Piedepgina">
    <w:name w:val="footer"/>
    <w:basedOn w:val="Normal"/>
    <w:link w:val="PiedepginaCar"/>
    <w:uiPriority w:val="99"/>
    <w:unhideWhenUsed/>
    <w:rsid w:val="000E49E9"/>
    <w:pPr>
      <w:tabs>
        <w:tab w:val="center" w:pos="4252"/>
        <w:tab w:val="right" w:pos="8504"/>
      </w:tabs>
    </w:pPr>
  </w:style>
  <w:style w:type="character" w:customStyle="1" w:styleId="PiedepginaCar">
    <w:name w:val="Pie de página Car"/>
    <w:basedOn w:val="Fuentedeprrafopredeter"/>
    <w:link w:val="Piedepgina"/>
    <w:uiPriority w:val="99"/>
    <w:rsid w:val="000E49E9"/>
  </w:style>
  <w:style w:type="paragraph" w:styleId="Textodeglobo">
    <w:name w:val="Balloon Text"/>
    <w:basedOn w:val="Normal"/>
    <w:link w:val="TextodegloboCar"/>
    <w:uiPriority w:val="99"/>
    <w:semiHidden/>
    <w:unhideWhenUsed/>
    <w:rsid w:val="000E49E9"/>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0E49E9"/>
    <w:rPr>
      <w:rFonts w:ascii="Lucida Grande" w:hAnsi="Lucida Grande" w:cs="Lucida Grande"/>
      <w:sz w:val="18"/>
      <w:szCs w:val="18"/>
    </w:rPr>
  </w:style>
  <w:style w:type="paragraph" w:styleId="Prrafodelista">
    <w:name w:val="List Paragraph"/>
    <w:basedOn w:val="Normal"/>
    <w:link w:val="PrrafodelistaCar"/>
    <w:uiPriority w:val="34"/>
    <w:qFormat/>
    <w:rsid w:val="000A497E"/>
    <w:pPr>
      <w:ind w:left="720"/>
      <w:contextualSpacing/>
    </w:pPr>
  </w:style>
  <w:style w:type="character" w:customStyle="1" w:styleId="PrrafodelistaCar">
    <w:name w:val="Párrafo de lista Car"/>
    <w:basedOn w:val="Fuentedeprrafopredeter"/>
    <w:link w:val="Prrafodelista"/>
    <w:uiPriority w:val="34"/>
    <w:locked/>
    <w:rsid w:val="00CA7BE3"/>
  </w:style>
  <w:style w:type="paragraph" w:styleId="Textonotaalfinal">
    <w:name w:val="endnote text"/>
    <w:basedOn w:val="Normal"/>
    <w:link w:val="TextonotaalfinalCar"/>
    <w:uiPriority w:val="99"/>
    <w:unhideWhenUsed/>
    <w:rsid w:val="00CA7BE3"/>
    <w:pPr>
      <w:spacing w:after="160" w:line="259" w:lineRule="auto"/>
    </w:pPr>
    <w:rPr>
      <w:rFonts w:ascii="Calibri" w:eastAsia="Calibri" w:hAnsi="Calibri" w:cs="Times New Roman"/>
      <w:sz w:val="20"/>
      <w:szCs w:val="20"/>
      <w:lang w:val="x-none" w:eastAsia="en-US"/>
    </w:rPr>
  </w:style>
  <w:style w:type="character" w:customStyle="1" w:styleId="TextonotaalfinalCar">
    <w:name w:val="Texto nota al final Car"/>
    <w:basedOn w:val="Fuentedeprrafopredeter"/>
    <w:link w:val="Textonotaalfinal"/>
    <w:uiPriority w:val="99"/>
    <w:rsid w:val="00CA7BE3"/>
    <w:rPr>
      <w:rFonts w:ascii="Calibri" w:eastAsia="Calibri" w:hAnsi="Calibri" w:cs="Times New Roman"/>
      <w:sz w:val="20"/>
      <w:szCs w:val="20"/>
      <w:lang w:val="x-none" w:eastAsia="en-US"/>
    </w:rPr>
  </w:style>
  <w:style w:type="character" w:styleId="Refdenotaalfinal">
    <w:name w:val="endnote reference"/>
    <w:uiPriority w:val="99"/>
    <w:unhideWhenUsed/>
    <w:rsid w:val="00CA7BE3"/>
    <w:rPr>
      <w:vertAlign w:val="superscript"/>
    </w:rPr>
  </w:style>
  <w:style w:type="character" w:customStyle="1" w:styleId="Ninguno">
    <w:name w:val="Ninguno"/>
    <w:rsid w:val="00B87BAE"/>
  </w:style>
  <w:style w:type="character" w:styleId="Refdenotaalpie">
    <w:name w:val="footnote reference"/>
    <w:aliases w:val="BVI fnr,ftref,Char Char Char Char Carattere Char,Char Char Car Car Char Char Char Char Carattere Char,Char Char Char Char Char Carattere Char,Char Char Car Car Char Char Char Char Char Char Carattere Char Char, BVI fnr, Car1,Car1"/>
    <w:link w:val="BVIfnrCharCar1CarChar"/>
    <w:uiPriority w:val="99"/>
    <w:rsid w:val="00B87BAE"/>
    <w:rPr>
      <w:spacing w:val="5"/>
      <w:w w:val="103"/>
      <w:kern w:val="14"/>
      <w:vertAlign w:val="superscript"/>
    </w:rPr>
  </w:style>
  <w:style w:type="paragraph" w:customStyle="1" w:styleId="BVIfnrCharCar1CarChar">
    <w:name w:val="BVI fnr Char Car1 Car Char"/>
    <w:aliases w:val="BVI fnr Char Car Car Char,ftref Char Car Car Char, BVI fnr Char Car Char Char Car Car Char,BVI fnr Char Car Char Char Car Car Char,ftref Char Car Char Char Car Car Char, BVI fnr Char,BVI fnr Char"/>
    <w:basedOn w:val="Normal"/>
    <w:next w:val="Normal"/>
    <w:link w:val="Refdenotaalpie"/>
    <w:uiPriority w:val="99"/>
    <w:rsid w:val="00B87BAE"/>
    <w:pPr>
      <w:spacing w:after="160" w:line="240" w:lineRule="exact"/>
      <w:jc w:val="both"/>
    </w:pPr>
    <w:rPr>
      <w:spacing w:val="5"/>
      <w:w w:val="103"/>
      <w:kern w:val="14"/>
      <w:vertAlign w:val="superscript"/>
    </w:rPr>
  </w:style>
  <w:style w:type="character" w:styleId="Hipervnculo">
    <w:name w:val="Hyperlink"/>
    <w:basedOn w:val="Fuentedeprrafopredeter"/>
    <w:uiPriority w:val="99"/>
    <w:unhideWhenUsed/>
    <w:rsid w:val="00D93F73"/>
    <w:rPr>
      <w:color w:val="0000FF" w:themeColor="hyperlink"/>
      <w:u w:val="single"/>
    </w:rPr>
  </w:style>
  <w:style w:type="paragraph" w:styleId="Textonotapie">
    <w:name w:val="footnote text"/>
    <w:basedOn w:val="Normal"/>
    <w:link w:val="TextonotapieCar"/>
    <w:uiPriority w:val="99"/>
    <w:unhideWhenUsed/>
    <w:rsid w:val="00CE5C32"/>
    <w:rPr>
      <w:sz w:val="20"/>
      <w:szCs w:val="20"/>
    </w:rPr>
  </w:style>
  <w:style w:type="character" w:customStyle="1" w:styleId="TextonotapieCar">
    <w:name w:val="Texto nota pie Car"/>
    <w:basedOn w:val="Fuentedeprrafopredeter"/>
    <w:link w:val="Textonotapie"/>
    <w:uiPriority w:val="99"/>
    <w:rsid w:val="00CE5C32"/>
    <w:rPr>
      <w:sz w:val="20"/>
      <w:szCs w:val="20"/>
    </w:rPr>
  </w:style>
  <w:style w:type="paragraph" w:styleId="NormalWeb">
    <w:name w:val="Normal (Web)"/>
    <w:basedOn w:val="Normal"/>
    <w:uiPriority w:val="99"/>
    <w:semiHidden/>
    <w:unhideWhenUsed/>
    <w:rsid w:val="00F83640"/>
    <w:pPr>
      <w:spacing w:before="100" w:beforeAutospacing="1" w:after="100" w:afterAutospacing="1"/>
    </w:pPr>
    <w:rPr>
      <w:rFonts w:ascii="Times New Roman" w:eastAsia="Times New Roman" w:hAnsi="Times New Roman" w:cs="Times New Roman"/>
      <w:lang w:val="es-ES"/>
    </w:rPr>
  </w:style>
  <w:style w:type="paragraph" w:customStyle="1" w:styleId="Default">
    <w:name w:val="Default"/>
    <w:rsid w:val="0080470A"/>
    <w:pPr>
      <w:autoSpaceDE w:val="0"/>
      <w:autoSpaceDN w:val="0"/>
      <w:adjustRightInd w:val="0"/>
    </w:pPr>
    <w:rPr>
      <w:rFonts w:ascii="Symphony" w:hAnsi="Symphony" w:cs="Symphony"/>
      <w:color w:val="000000"/>
      <w:lang w:val="es-ES"/>
    </w:rPr>
  </w:style>
  <w:style w:type="character" w:styleId="Refdecomentario">
    <w:name w:val="annotation reference"/>
    <w:basedOn w:val="Fuentedeprrafopredeter"/>
    <w:uiPriority w:val="99"/>
    <w:semiHidden/>
    <w:unhideWhenUsed/>
    <w:rsid w:val="003D6596"/>
    <w:rPr>
      <w:sz w:val="16"/>
      <w:szCs w:val="16"/>
    </w:rPr>
  </w:style>
  <w:style w:type="paragraph" w:styleId="Textocomentario">
    <w:name w:val="annotation text"/>
    <w:basedOn w:val="Normal"/>
    <w:link w:val="TextocomentarioCar"/>
    <w:uiPriority w:val="99"/>
    <w:semiHidden/>
    <w:unhideWhenUsed/>
    <w:rsid w:val="003D6596"/>
    <w:rPr>
      <w:sz w:val="20"/>
      <w:szCs w:val="20"/>
    </w:rPr>
  </w:style>
  <w:style w:type="character" w:customStyle="1" w:styleId="TextocomentarioCar">
    <w:name w:val="Texto comentario Car"/>
    <w:basedOn w:val="Fuentedeprrafopredeter"/>
    <w:link w:val="Textocomentario"/>
    <w:uiPriority w:val="99"/>
    <w:semiHidden/>
    <w:rsid w:val="003D6596"/>
    <w:rPr>
      <w:sz w:val="20"/>
      <w:szCs w:val="20"/>
    </w:rPr>
  </w:style>
  <w:style w:type="paragraph" w:styleId="Asuntodelcomentario">
    <w:name w:val="annotation subject"/>
    <w:basedOn w:val="Textocomentario"/>
    <w:next w:val="Textocomentario"/>
    <w:link w:val="AsuntodelcomentarioCar"/>
    <w:uiPriority w:val="99"/>
    <w:semiHidden/>
    <w:unhideWhenUsed/>
    <w:rsid w:val="003D6596"/>
    <w:rPr>
      <w:b/>
      <w:bCs/>
    </w:rPr>
  </w:style>
  <w:style w:type="character" w:customStyle="1" w:styleId="AsuntodelcomentarioCar">
    <w:name w:val="Asunto del comentario Car"/>
    <w:basedOn w:val="TextocomentarioCar"/>
    <w:link w:val="Asuntodelcomentario"/>
    <w:uiPriority w:val="99"/>
    <w:semiHidden/>
    <w:rsid w:val="003D6596"/>
    <w:rPr>
      <w:b/>
      <w:bCs/>
      <w:sz w:val="20"/>
      <w:szCs w:val="20"/>
    </w:rPr>
  </w:style>
  <w:style w:type="character" w:styleId="Nmerodepgina">
    <w:name w:val="page number"/>
    <w:basedOn w:val="Fuentedeprrafopredeter"/>
    <w:uiPriority w:val="99"/>
    <w:semiHidden/>
    <w:unhideWhenUsed/>
    <w:rsid w:val="00803F41"/>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GT"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E49E9"/>
    <w:pPr>
      <w:tabs>
        <w:tab w:val="center" w:pos="4252"/>
        <w:tab w:val="right" w:pos="8504"/>
      </w:tabs>
    </w:pPr>
  </w:style>
  <w:style w:type="character" w:customStyle="1" w:styleId="EncabezadoCar">
    <w:name w:val="Encabezado Car"/>
    <w:basedOn w:val="Fuentedeprrafopredeter"/>
    <w:link w:val="Encabezado"/>
    <w:uiPriority w:val="99"/>
    <w:rsid w:val="000E49E9"/>
  </w:style>
  <w:style w:type="paragraph" w:styleId="Piedepgina">
    <w:name w:val="footer"/>
    <w:basedOn w:val="Normal"/>
    <w:link w:val="PiedepginaCar"/>
    <w:uiPriority w:val="99"/>
    <w:unhideWhenUsed/>
    <w:rsid w:val="000E49E9"/>
    <w:pPr>
      <w:tabs>
        <w:tab w:val="center" w:pos="4252"/>
        <w:tab w:val="right" w:pos="8504"/>
      </w:tabs>
    </w:pPr>
  </w:style>
  <w:style w:type="character" w:customStyle="1" w:styleId="PiedepginaCar">
    <w:name w:val="Pie de página Car"/>
    <w:basedOn w:val="Fuentedeprrafopredeter"/>
    <w:link w:val="Piedepgina"/>
    <w:uiPriority w:val="99"/>
    <w:rsid w:val="000E49E9"/>
  </w:style>
  <w:style w:type="paragraph" w:styleId="Textodeglobo">
    <w:name w:val="Balloon Text"/>
    <w:basedOn w:val="Normal"/>
    <w:link w:val="TextodegloboCar"/>
    <w:uiPriority w:val="99"/>
    <w:semiHidden/>
    <w:unhideWhenUsed/>
    <w:rsid w:val="000E49E9"/>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0E49E9"/>
    <w:rPr>
      <w:rFonts w:ascii="Lucida Grande" w:hAnsi="Lucida Grande" w:cs="Lucida Grande"/>
      <w:sz w:val="18"/>
      <w:szCs w:val="18"/>
    </w:rPr>
  </w:style>
  <w:style w:type="paragraph" w:styleId="Prrafodelista">
    <w:name w:val="List Paragraph"/>
    <w:basedOn w:val="Normal"/>
    <w:link w:val="PrrafodelistaCar"/>
    <w:uiPriority w:val="34"/>
    <w:qFormat/>
    <w:rsid w:val="000A497E"/>
    <w:pPr>
      <w:ind w:left="720"/>
      <w:contextualSpacing/>
    </w:pPr>
  </w:style>
  <w:style w:type="character" w:customStyle="1" w:styleId="PrrafodelistaCar">
    <w:name w:val="Párrafo de lista Car"/>
    <w:basedOn w:val="Fuentedeprrafopredeter"/>
    <w:link w:val="Prrafodelista"/>
    <w:uiPriority w:val="34"/>
    <w:locked/>
    <w:rsid w:val="00CA7BE3"/>
  </w:style>
  <w:style w:type="paragraph" w:styleId="Textonotaalfinal">
    <w:name w:val="endnote text"/>
    <w:basedOn w:val="Normal"/>
    <w:link w:val="TextonotaalfinalCar"/>
    <w:uiPriority w:val="99"/>
    <w:unhideWhenUsed/>
    <w:rsid w:val="00CA7BE3"/>
    <w:pPr>
      <w:spacing w:after="160" w:line="259" w:lineRule="auto"/>
    </w:pPr>
    <w:rPr>
      <w:rFonts w:ascii="Calibri" w:eastAsia="Calibri" w:hAnsi="Calibri" w:cs="Times New Roman"/>
      <w:sz w:val="20"/>
      <w:szCs w:val="20"/>
      <w:lang w:val="x-none" w:eastAsia="en-US"/>
    </w:rPr>
  </w:style>
  <w:style w:type="character" w:customStyle="1" w:styleId="TextonotaalfinalCar">
    <w:name w:val="Texto nota al final Car"/>
    <w:basedOn w:val="Fuentedeprrafopredeter"/>
    <w:link w:val="Textonotaalfinal"/>
    <w:uiPriority w:val="99"/>
    <w:rsid w:val="00CA7BE3"/>
    <w:rPr>
      <w:rFonts w:ascii="Calibri" w:eastAsia="Calibri" w:hAnsi="Calibri" w:cs="Times New Roman"/>
      <w:sz w:val="20"/>
      <w:szCs w:val="20"/>
      <w:lang w:val="x-none" w:eastAsia="en-US"/>
    </w:rPr>
  </w:style>
  <w:style w:type="character" w:styleId="Refdenotaalfinal">
    <w:name w:val="endnote reference"/>
    <w:uiPriority w:val="99"/>
    <w:unhideWhenUsed/>
    <w:rsid w:val="00CA7BE3"/>
    <w:rPr>
      <w:vertAlign w:val="superscript"/>
    </w:rPr>
  </w:style>
  <w:style w:type="character" w:customStyle="1" w:styleId="Ninguno">
    <w:name w:val="Ninguno"/>
    <w:rsid w:val="00B87BAE"/>
  </w:style>
  <w:style w:type="character" w:styleId="Refdenotaalpie">
    <w:name w:val="footnote reference"/>
    <w:aliases w:val="BVI fnr,ftref,Char Char Char Char Carattere Char,Char Char Car Car Char Char Char Char Carattere Char,Char Char Char Char Char Carattere Char,Char Char Car Car Char Char Char Char Char Char Carattere Char Char, BVI fnr, Car1,Car1"/>
    <w:link w:val="BVIfnrCharCar1CarChar"/>
    <w:uiPriority w:val="99"/>
    <w:rsid w:val="00B87BAE"/>
    <w:rPr>
      <w:spacing w:val="5"/>
      <w:w w:val="103"/>
      <w:kern w:val="14"/>
      <w:vertAlign w:val="superscript"/>
    </w:rPr>
  </w:style>
  <w:style w:type="paragraph" w:customStyle="1" w:styleId="BVIfnrCharCar1CarChar">
    <w:name w:val="BVI fnr Char Car1 Car Char"/>
    <w:aliases w:val="BVI fnr Char Car Car Char,ftref Char Car Car Char, BVI fnr Char Car Char Char Car Car Char,BVI fnr Char Car Char Char Car Car Char,ftref Char Car Char Char Car Car Char, BVI fnr Char,BVI fnr Char"/>
    <w:basedOn w:val="Normal"/>
    <w:next w:val="Normal"/>
    <w:link w:val="Refdenotaalpie"/>
    <w:uiPriority w:val="99"/>
    <w:rsid w:val="00B87BAE"/>
    <w:pPr>
      <w:spacing w:after="160" w:line="240" w:lineRule="exact"/>
      <w:jc w:val="both"/>
    </w:pPr>
    <w:rPr>
      <w:spacing w:val="5"/>
      <w:w w:val="103"/>
      <w:kern w:val="14"/>
      <w:vertAlign w:val="superscript"/>
    </w:rPr>
  </w:style>
  <w:style w:type="character" w:styleId="Hipervnculo">
    <w:name w:val="Hyperlink"/>
    <w:basedOn w:val="Fuentedeprrafopredeter"/>
    <w:uiPriority w:val="99"/>
    <w:unhideWhenUsed/>
    <w:rsid w:val="00D93F73"/>
    <w:rPr>
      <w:color w:val="0000FF" w:themeColor="hyperlink"/>
      <w:u w:val="single"/>
    </w:rPr>
  </w:style>
  <w:style w:type="paragraph" w:styleId="Textonotapie">
    <w:name w:val="footnote text"/>
    <w:basedOn w:val="Normal"/>
    <w:link w:val="TextonotapieCar"/>
    <w:uiPriority w:val="99"/>
    <w:unhideWhenUsed/>
    <w:rsid w:val="00CE5C32"/>
    <w:rPr>
      <w:sz w:val="20"/>
      <w:szCs w:val="20"/>
    </w:rPr>
  </w:style>
  <w:style w:type="character" w:customStyle="1" w:styleId="TextonotapieCar">
    <w:name w:val="Texto nota pie Car"/>
    <w:basedOn w:val="Fuentedeprrafopredeter"/>
    <w:link w:val="Textonotapie"/>
    <w:uiPriority w:val="99"/>
    <w:rsid w:val="00CE5C32"/>
    <w:rPr>
      <w:sz w:val="20"/>
      <w:szCs w:val="20"/>
    </w:rPr>
  </w:style>
  <w:style w:type="paragraph" w:styleId="NormalWeb">
    <w:name w:val="Normal (Web)"/>
    <w:basedOn w:val="Normal"/>
    <w:uiPriority w:val="99"/>
    <w:semiHidden/>
    <w:unhideWhenUsed/>
    <w:rsid w:val="00F83640"/>
    <w:pPr>
      <w:spacing w:before="100" w:beforeAutospacing="1" w:after="100" w:afterAutospacing="1"/>
    </w:pPr>
    <w:rPr>
      <w:rFonts w:ascii="Times New Roman" w:eastAsia="Times New Roman" w:hAnsi="Times New Roman" w:cs="Times New Roman"/>
      <w:lang w:val="es-ES"/>
    </w:rPr>
  </w:style>
  <w:style w:type="paragraph" w:customStyle="1" w:styleId="Default">
    <w:name w:val="Default"/>
    <w:rsid w:val="0080470A"/>
    <w:pPr>
      <w:autoSpaceDE w:val="0"/>
      <w:autoSpaceDN w:val="0"/>
      <w:adjustRightInd w:val="0"/>
    </w:pPr>
    <w:rPr>
      <w:rFonts w:ascii="Symphony" w:hAnsi="Symphony" w:cs="Symphony"/>
      <w:color w:val="000000"/>
      <w:lang w:val="es-ES"/>
    </w:rPr>
  </w:style>
  <w:style w:type="character" w:styleId="Refdecomentario">
    <w:name w:val="annotation reference"/>
    <w:basedOn w:val="Fuentedeprrafopredeter"/>
    <w:uiPriority w:val="99"/>
    <w:semiHidden/>
    <w:unhideWhenUsed/>
    <w:rsid w:val="003D6596"/>
    <w:rPr>
      <w:sz w:val="16"/>
      <w:szCs w:val="16"/>
    </w:rPr>
  </w:style>
  <w:style w:type="paragraph" w:styleId="Textocomentario">
    <w:name w:val="annotation text"/>
    <w:basedOn w:val="Normal"/>
    <w:link w:val="TextocomentarioCar"/>
    <w:uiPriority w:val="99"/>
    <w:semiHidden/>
    <w:unhideWhenUsed/>
    <w:rsid w:val="003D6596"/>
    <w:rPr>
      <w:sz w:val="20"/>
      <w:szCs w:val="20"/>
    </w:rPr>
  </w:style>
  <w:style w:type="character" w:customStyle="1" w:styleId="TextocomentarioCar">
    <w:name w:val="Texto comentario Car"/>
    <w:basedOn w:val="Fuentedeprrafopredeter"/>
    <w:link w:val="Textocomentario"/>
    <w:uiPriority w:val="99"/>
    <w:semiHidden/>
    <w:rsid w:val="003D6596"/>
    <w:rPr>
      <w:sz w:val="20"/>
      <w:szCs w:val="20"/>
    </w:rPr>
  </w:style>
  <w:style w:type="paragraph" w:styleId="Asuntodelcomentario">
    <w:name w:val="annotation subject"/>
    <w:basedOn w:val="Textocomentario"/>
    <w:next w:val="Textocomentario"/>
    <w:link w:val="AsuntodelcomentarioCar"/>
    <w:uiPriority w:val="99"/>
    <w:semiHidden/>
    <w:unhideWhenUsed/>
    <w:rsid w:val="003D6596"/>
    <w:rPr>
      <w:b/>
      <w:bCs/>
    </w:rPr>
  </w:style>
  <w:style w:type="character" w:customStyle="1" w:styleId="AsuntodelcomentarioCar">
    <w:name w:val="Asunto del comentario Car"/>
    <w:basedOn w:val="TextocomentarioCar"/>
    <w:link w:val="Asuntodelcomentario"/>
    <w:uiPriority w:val="99"/>
    <w:semiHidden/>
    <w:rsid w:val="003D6596"/>
    <w:rPr>
      <w:b/>
      <w:bCs/>
      <w:sz w:val="20"/>
      <w:szCs w:val="20"/>
    </w:rPr>
  </w:style>
  <w:style w:type="character" w:styleId="Nmerodepgina">
    <w:name w:val="page number"/>
    <w:basedOn w:val="Fuentedeprrafopredeter"/>
    <w:uiPriority w:val="99"/>
    <w:semiHidden/>
    <w:unhideWhenUsed/>
    <w:rsid w:val="00803F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9792270">
      <w:bodyDiv w:val="1"/>
      <w:marLeft w:val="0"/>
      <w:marRight w:val="0"/>
      <w:marTop w:val="0"/>
      <w:marBottom w:val="0"/>
      <w:divBdr>
        <w:top w:val="none" w:sz="0" w:space="0" w:color="auto"/>
        <w:left w:val="none" w:sz="0" w:space="0" w:color="auto"/>
        <w:bottom w:val="none" w:sz="0" w:space="0" w:color="auto"/>
        <w:right w:val="none" w:sz="0" w:space="0" w:color="auto"/>
      </w:divBdr>
      <w:divsChild>
        <w:div w:id="639189902">
          <w:marLeft w:val="0"/>
          <w:marRight w:val="0"/>
          <w:marTop w:val="0"/>
          <w:marBottom w:val="0"/>
          <w:divBdr>
            <w:top w:val="none" w:sz="0" w:space="0" w:color="auto"/>
            <w:left w:val="none" w:sz="0" w:space="0" w:color="auto"/>
            <w:bottom w:val="none" w:sz="0" w:space="0" w:color="auto"/>
            <w:right w:val="none" w:sz="0" w:space="0" w:color="auto"/>
          </w:divBdr>
          <w:divsChild>
            <w:div w:id="1641688598">
              <w:marLeft w:val="0"/>
              <w:marRight w:val="0"/>
              <w:marTop w:val="0"/>
              <w:marBottom w:val="0"/>
              <w:divBdr>
                <w:top w:val="none" w:sz="0" w:space="0" w:color="auto"/>
                <w:left w:val="none" w:sz="0" w:space="0" w:color="auto"/>
                <w:bottom w:val="none" w:sz="0" w:space="0" w:color="auto"/>
                <w:right w:val="none" w:sz="0" w:space="0" w:color="auto"/>
              </w:divBdr>
              <w:divsChild>
                <w:div w:id="300772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485865">
      <w:bodyDiv w:val="1"/>
      <w:marLeft w:val="0"/>
      <w:marRight w:val="0"/>
      <w:marTop w:val="0"/>
      <w:marBottom w:val="0"/>
      <w:divBdr>
        <w:top w:val="none" w:sz="0" w:space="0" w:color="auto"/>
        <w:left w:val="none" w:sz="0" w:space="0" w:color="auto"/>
        <w:bottom w:val="none" w:sz="0" w:space="0" w:color="auto"/>
        <w:right w:val="none" w:sz="0" w:space="0" w:color="auto"/>
      </w:divBdr>
    </w:div>
    <w:div w:id="1174568525">
      <w:bodyDiv w:val="1"/>
      <w:marLeft w:val="0"/>
      <w:marRight w:val="0"/>
      <w:marTop w:val="0"/>
      <w:marBottom w:val="0"/>
      <w:divBdr>
        <w:top w:val="none" w:sz="0" w:space="0" w:color="auto"/>
        <w:left w:val="none" w:sz="0" w:space="0" w:color="auto"/>
        <w:bottom w:val="none" w:sz="0" w:space="0" w:color="auto"/>
        <w:right w:val="none" w:sz="0" w:space="0" w:color="auto"/>
      </w:divBdr>
    </w:div>
    <w:div w:id="1245988673">
      <w:bodyDiv w:val="1"/>
      <w:marLeft w:val="0"/>
      <w:marRight w:val="0"/>
      <w:marTop w:val="0"/>
      <w:marBottom w:val="0"/>
      <w:divBdr>
        <w:top w:val="none" w:sz="0" w:space="0" w:color="auto"/>
        <w:left w:val="none" w:sz="0" w:space="0" w:color="auto"/>
        <w:bottom w:val="none" w:sz="0" w:space="0" w:color="auto"/>
        <w:right w:val="none" w:sz="0" w:space="0" w:color="auto"/>
      </w:divBdr>
    </w:div>
    <w:div w:id="192040154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8" Type="http://schemas.openxmlformats.org/officeDocument/2006/relationships/endnotes" Target="endnotes.xml"/><Relationship Id="rId26" Type="http://schemas.openxmlformats.org/officeDocument/2006/relationships/customXml" Target="../customXml/item4.xml"/><Relationship Id="rId21" Type="http://schemas.microsoft.com/office/2011/relationships/people" Target="people.xml"/><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theme" Target="theme/theme1.xml"/><Relationship Id="rId7" Type="http://schemas.openxmlformats.org/officeDocument/2006/relationships/footnotes" Target="footnotes.xml"/><Relationship Id="rId25" Type="http://schemas.openxmlformats.org/officeDocument/2006/relationships/customXml" Target="../customXml/item3.xml"/><Relationship Id="rId16" Type="http://schemas.openxmlformats.org/officeDocument/2006/relationships/fontTable" Target="fontTable.xml"/><Relationship Id="rId2" Type="http://schemas.openxmlformats.org/officeDocument/2006/relationships/numbering" Target="numbering.xml"/><Relationship Id="rId11" Type="http://schemas.openxmlformats.org/officeDocument/2006/relationships/hyperlink" Target="https://www.congreso.gob.gt" TargetMode="External"/><Relationship Id="rId1" Type="http://schemas.openxmlformats.org/officeDocument/2006/relationships/customXml" Target="../customXml/item1.xml"/><Relationship Id="rId6" Type="http://schemas.openxmlformats.org/officeDocument/2006/relationships/webSettings" Target="webSettings.xml"/><Relationship Id="rId24" Type="http://schemas.openxmlformats.org/officeDocument/2006/relationships/customXml" Target="../customXml/item2.xml"/><Relationship Id="rId23" Type="http://schemas.microsoft.com/office/2016/09/relationships/commentsIds" Target="commentsIds.xml"/><Relationship Id="rId15"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image" Target="media/image2.png"/><Relationship Id="rId22" Type="http://schemas.microsoft.com/office/2011/relationships/commentsExtended" Target="commentsExtended.xml"/><Relationship Id="rId14"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3F57443-6D18-4074-A8B8-8DC2C32407C9}"/>
</file>

<file path=customXml/itemProps2.xml><?xml version="1.0" encoding="utf-8"?>
<ds:datastoreItem xmlns:ds="http://schemas.openxmlformats.org/officeDocument/2006/customXml" ds:itemID="{D279BE65-AAE2-4594-8835-6563F1E47BE1}"/>
</file>

<file path=customXml/itemProps3.xml><?xml version="1.0" encoding="utf-8"?>
<ds:datastoreItem xmlns:ds="http://schemas.openxmlformats.org/officeDocument/2006/customXml" ds:itemID="{5213A6F3-7651-0343-9B11-A2DF6EF450D4}"/>
</file>

<file path=customXml/itemProps4.xml><?xml version="1.0" encoding="utf-8"?>
<ds:datastoreItem xmlns:ds="http://schemas.openxmlformats.org/officeDocument/2006/customXml" ds:itemID="{EBD91196-4B1D-4BE8-BF08-3CDA69C43273}"/>
</file>

<file path=docProps/app.xml><?xml version="1.0" encoding="utf-8"?>
<Properties xmlns="http://schemas.openxmlformats.org/officeDocument/2006/extended-properties" xmlns:vt="http://schemas.openxmlformats.org/officeDocument/2006/docPropsVTypes">
  <Template>Normal.dotm</Template>
  <TotalTime>1</TotalTime>
  <Pages>17</Pages>
  <Words>8211</Words>
  <Characters>45161</Characters>
  <Application>Microsoft Macintosh Word</Application>
  <DocSecurity>0</DocSecurity>
  <Lines>376</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53266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Rednovi</dc:creator>
  <cp:lastModifiedBy>Rednovi</cp:lastModifiedBy>
  <cp:revision>7</cp:revision>
  <dcterms:created xsi:type="dcterms:W3CDTF">2018-02-12T13:54:00Z</dcterms:created>
  <dcterms:modified xsi:type="dcterms:W3CDTF">2018-02-12T14:15:00Z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