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E04B51" w14:textId="7DDC4E71" w:rsidR="00AC316D" w:rsidRDefault="00AC316D" w:rsidP="00AC316D">
      <w:pPr>
        <w:pStyle w:val="Ttol2"/>
        <w:jc w:val="right"/>
        <w:rPr>
          <w:rFonts w:ascii="Arial Narrow" w:hAnsi="Arial Narrow" w:cstheme="minorHAnsi"/>
          <w:color w:val="auto"/>
          <w:sz w:val="22"/>
          <w:szCs w:val="22"/>
          <w:lang w:val="en-GB"/>
        </w:rPr>
      </w:pPr>
      <w:r w:rsidRPr="00AC316D">
        <w:rPr>
          <w:rFonts w:ascii="Arial Narrow" w:hAnsi="Arial Narrow" w:cstheme="minorHAnsi"/>
          <w:color w:val="auto"/>
          <w:sz w:val="22"/>
          <w:szCs w:val="22"/>
          <w:lang w:val="en-GB"/>
        </w:rPr>
        <w:t>Genova, 29 July 2020</w:t>
      </w:r>
    </w:p>
    <w:p w14:paraId="3351B728" w14:textId="77777777" w:rsidR="00AC316D" w:rsidRPr="00AC316D" w:rsidRDefault="00AC316D" w:rsidP="00AC316D">
      <w:pPr>
        <w:rPr>
          <w:lang w:val="en-GB"/>
        </w:rPr>
      </w:pPr>
    </w:p>
    <w:p w14:paraId="323BBB36" w14:textId="264EFA2D" w:rsidR="00F3518D" w:rsidRDefault="00F3518D" w:rsidP="00F3518D">
      <w:pPr>
        <w:pStyle w:val="Ttol2"/>
        <w:jc w:val="center"/>
        <w:rPr>
          <w:b/>
          <w:bCs/>
          <w:color w:val="auto"/>
          <w:lang w:val="en-GB"/>
        </w:rPr>
      </w:pPr>
      <w:r w:rsidRPr="00911C2D">
        <w:rPr>
          <w:b/>
          <w:bCs/>
          <w:color w:val="auto"/>
          <w:lang w:val="en-GB"/>
        </w:rPr>
        <w:t>Inputs from Defence for Children International Italy to the Committee on Enforced Disappearances on the measures taken by Italy to implement recommendations of the Concluding Observations adopted in April 2019</w:t>
      </w:r>
      <w:r>
        <w:rPr>
          <w:b/>
          <w:bCs/>
          <w:color w:val="auto"/>
          <w:lang w:val="en-GB"/>
        </w:rPr>
        <w:t xml:space="preserve">, in particular </w:t>
      </w:r>
      <w:r w:rsidRPr="00911C2D">
        <w:rPr>
          <w:b/>
          <w:bCs/>
          <w:color w:val="auto"/>
          <w:lang w:val="en-GB"/>
        </w:rPr>
        <w:t>about the implementation of recommendations on</w:t>
      </w:r>
      <w:r>
        <w:rPr>
          <w:b/>
          <w:bCs/>
          <w:color w:val="auto"/>
          <w:lang w:val="en-GB"/>
        </w:rPr>
        <w:t xml:space="preserve"> </w:t>
      </w:r>
      <w:r w:rsidRPr="00911C2D">
        <w:rPr>
          <w:b/>
          <w:bCs/>
          <w:color w:val="auto"/>
          <w:lang w:val="en-GB"/>
        </w:rPr>
        <w:t>Paragraph N° 35: Unaccompanied minors</w:t>
      </w:r>
    </w:p>
    <w:p w14:paraId="3889C363" w14:textId="77777777" w:rsidR="00F3518D" w:rsidRDefault="00F3518D" w:rsidP="00F3518D">
      <w:pPr>
        <w:rPr>
          <w:lang w:val="en-GB"/>
        </w:rPr>
      </w:pPr>
    </w:p>
    <w:p w14:paraId="18196C5B" w14:textId="77777777" w:rsidR="00F3518D" w:rsidRDefault="00F3518D" w:rsidP="00F3518D">
      <w:pPr>
        <w:pStyle w:val="Pargrafdellista"/>
        <w:numPr>
          <w:ilvl w:val="0"/>
          <w:numId w:val="3"/>
        </w:numPr>
        <w:jc w:val="both"/>
        <w:rPr>
          <w:rFonts w:ascii="Arial Narrow" w:hAnsi="Arial Narrow"/>
          <w:lang w:val="en-GB"/>
        </w:rPr>
      </w:pPr>
      <w:r w:rsidRPr="00B96136">
        <w:rPr>
          <w:rFonts w:ascii="Arial Narrow" w:hAnsi="Arial Narrow"/>
          <w:b/>
          <w:bCs/>
          <w:lang w:val="en-GB"/>
        </w:rPr>
        <w:t>Practical implementation of L. 47/2017.</w:t>
      </w:r>
      <w:r>
        <w:rPr>
          <w:rFonts w:ascii="Arial Narrow" w:hAnsi="Arial Narrow"/>
          <w:lang w:val="en-GB"/>
        </w:rPr>
        <w:tab/>
        <w:t xml:space="preserve">Law 47/2017 is not being applied homogeneously throughout Italy. </w:t>
      </w:r>
      <w:r w:rsidRPr="00722772">
        <w:rPr>
          <w:rFonts w:ascii="Arial Narrow" w:hAnsi="Arial Narrow"/>
          <w:lang w:val="en-GB"/>
        </w:rPr>
        <w:t xml:space="preserve">Fragmentation and heterogeneity of procedures and practices throughout the </w:t>
      </w:r>
      <w:r>
        <w:rPr>
          <w:rFonts w:ascii="Arial Narrow" w:hAnsi="Arial Narrow"/>
          <w:lang w:val="en-GB"/>
        </w:rPr>
        <w:t xml:space="preserve">national </w:t>
      </w:r>
      <w:r w:rsidRPr="00722772">
        <w:rPr>
          <w:rFonts w:ascii="Arial Narrow" w:hAnsi="Arial Narrow"/>
          <w:lang w:val="en-GB"/>
        </w:rPr>
        <w:t>territory is one of the main problems affecting Italy. Because of the State’s territorial organization – which is between a federal State and a centralised State, depending on the matters of competence - different administration levels coexist. Such multilevel governance implies the existence of divergences in the way regional and local institutions legislate and implement laws and policies. In addition, economic conditions and cultural specificities do influence the way in which the different regions incorporate law and policy reforms and adapt to new operating models. As a consequence, each territory develops its own protocols and practices, which results in a system that works differently depending on the place t</w:t>
      </w:r>
      <w:r>
        <w:rPr>
          <w:rFonts w:ascii="Arial Narrow" w:hAnsi="Arial Narrow"/>
          <w:lang w:val="en-GB"/>
        </w:rPr>
        <w:t>he</w:t>
      </w:r>
      <w:r w:rsidRPr="00722772">
        <w:rPr>
          <w:rFonts w:ascii="Arial Narrow" w:hAnsi="Arial Narrow"/>
          <w:lang w:val="en-GB"/>
        </w:rPr>
        <w:t xml:space="preserve"> </w:t>
      </w:r>
      <w:r>
        <w:rPr>
          <w:rFonts w:ascii="Arial Narrow" w:hAnsi="Arial Narrow"/>
          <w:lang w:val="en-GB"/>
        </w:rPr>
        <w:t xml:space="preserve">unaccompanied </w:t>
      </w:r>
      <w:r w:rsidRPr="00722772">
        <w:rPr>
          <w:rFonts w:ascii="Arial Narrow" w:hAnsi="Arial Narrow"/>
          <w:lang w:val="en-GB"/>
        </w:rPr>
        <w:t>child finds him or herself, calling into question the respect for the principle of non-discrimination and equal treatment</w:t>
      </w:r>
      <w:r>
        <w:rPr>
          <w:rFonts w:ascii="Arial Narrow" w:hAnsi="Arial Narrow"/>
          <w:lang w:val="en-GB"/>
        </w:rPr>
        <w:t>.</w:t>
      </w:r>
    </w:p>
    <w:p w14:paraId="225EAC29" w14:textId="77777777" w:rsidR="00F3518D" w:rsidRDefault="00F3518D" w:rsidP="00F3518D">
      <w:pPr>
        <w:pStyle w:val="Pargrafdellista"/>
        <w:jc w:val="both"/>
        <w:rPr>
          <w:rFonts w:ascii="Arial Narrow" w:hAnsi="Arial Narrow"/>
          <w:lang w:val="en-GB"/>
        </w:rPr>
      </w:pPr>
    </w:p>
    <w:p w14:paraId="24FF7737" w14:textId="77777777" w:rsidR="00F3518D" w:rsidRPr="00622E75" w:rsidRDefault="00F3518D" w:rsidP="00F3518D">
      <w:pPr>
        <w:pStyle w:val="Pargrafdellista"/>
        <w:numPr>
          <w:ilvl w:val="0"/>
          <w:numId w:val="3"/>
        </w:numPr>
        <w:jc w:val="both"/>
        <w:rPr>
          <w:rFonts w:ascii="Arial Narrow" w:hAnsi="Arial Narrow"/>
          <w:b/>
          <w:bCs/>
          <w:lang w:val="en-GB"/>
        </w:rPr>
      </w:pPr>
      <w:r>
        <w:rPr>
          <w:rFonts w:ascii="Arial Narrow" w:hAnsi="Arial Narrow"/>
          <w:b/>
          <w:bCs/>
          <w:lang w:val="en-GB"/>
        </w:rPr>
        <w:t>D</w:t>
      </w:r>
      <w:r w:rsidRPr="00C36FDB">
        <w:rPr>
          <w:rFonts w:ascii="Arial Narrow" w:hAnsi="Arial Narrow"/>
          <w:b/>
          <w:bCs/>
          <w:lang w:val="en-GB"/>
        </w:rPr>
        <w:t>isappearance of children from reception centres</w:t>
      </w:r>
      <w:r>
        <w:rPr>
          <w:rFonts w:ascii="Arial Narrow" w:hAnsi="Arial Narrow"/>
          <w:b/>
          <w:bCs/>
          <w:lang w:val="en-GB"/>
        </w:rPr>
        <w:t xml:space="preserve">. </w:t>
      </w:r>
      <w:r>
        <w:rPr>
          <w:rFonts w:ascii="Arial Narrow" w:hAnsi="Arial Narrow"/>
          <w:b/>
          <w:bCs/>
          <w:lang w:val="en-GB"/>
        </w:rPr>
        <w:tab/>
      </w:r>
      <w:r w:rsidRPr="00C36FDB">
        <w:rPr>
          <w:rFonts w:ascii="Arial Narrow" w:hAnsi="Arial Narrow"/>
          <w:lang w:val="en-GB"/>
        </w:rPr>
        <w:t xml:space="preserve">According to the last </w:t>
      </w:r>
      <w:r>
        <w:rPr>
          <w:rFonts w:ascii="Arial Narrow" w:hAnsi="Arial Narrow"/>
          <w:lang w:val="en-GB"/>
        </w:rPr>
        <w:t>monthly report on unaccompanied children in Italy</w:t>
      </w:r>
      <w:r>
        <w:rPr>
          <w:rStyle w:val="Refernciadenotaapeudepgina"/>
          <w:rFonts w:ascii="Arial Narrow" w:hAnsi="Arial Narrow"/>
          <w:lang w:val="en-GB"/>
        </w:rPr>
        <w:footnoteReference w:id="1"/>
      </w:r>
      <w:r>
        <w:rPr>
          <w:rFonts w:ascii="Arial Narrow" w:hAnsi="Arial Narrow"/>
          <w:lang w:val="en-GB"/>
        </w:rPr>
        <w:t xml:space="preserve"> issued by the Ministry of Labour and Social Policies, 215 disappearances of unaccompanied children from reception centres were reported from the 1</w:t>
      </w:r>
      <w:r w:rsidRPr="00C36FDB">
        <w:rPr>
          <w:rFonts w:ascii="Arial Narrow" w:hAnsi="Arial Narrow"/>
          <w:vertAlign w:val="superscript"/>
          <w:lang w:val="en-GB"/>
        </w:rPr>
        <w:t>st</w:t>
      </w:r>
      <w:r>
        <w:rPr>
          <w:rFonts w:ascii="Arial Narrow" w:hAnsi="Arial Narrow"/>
          <w:lang w:val="en-GB"/>
        </w:rPr>
        <w:t xml:space="preserve"> of June 2020 to the 30</w:t>
      </w:r>
      <w:r w:rsidRPr="00C36FDB">
        <w:rPr>
          <w:rFonts w:ascii="Arial Narrow" w:hAnsi="Arial Narrow"/>
          <w:vertAlign w:val="superscript"/>
          <w:lang w:val="en-GB"/>
        </w:rPr>
        <w:t>th</w:t>
      </w:r>
      <w:r>
        <w:rPr>
          <w:rFonts w:ascii="Arial Narrow" w:hAnsi="Arial Narrow"/>
          <w:lang w:val="en-GB"/>
        </w:rPr>
        <w:t xml:space="preserve"> of June 2020. During 2019, the competent authorities reported to the Ministry of Labour and Social Policies the disappearance of 2.</w:t>
      </w:r>
      <w:r w:rsidRPr="00BC2957">
        <w:rPr>
          <w:rFonts w:ascii="Arial Narrow" w:hAnsi="Arial Narrow"/>
          <w:lang w:val="en-GB"/>
        </w:rPr>
        <w:t>676 unaccompanied foreign children</w:t>
      </w:r>
      <w:r>
        <w:rPr>
          <w:rStyle w:val="Refernciadenotaapeudepgina"/>
          <w:rFonts w:ascii="Arial Narrow" w:hAnsi="Arial Narrow"/>
          <w:lang w:val="en-GB"/>
        </w:rPr>
        <w:footnoteReference w:id="2"/>
      </w:r>
      <w:r>
        <w:rPr>
          <w:rFonts w:ascii="Arial Narrow" w:hAnsi="Arial Narrow"/>
          <w:lang w:val="en-GB"/>
        </w:rPr>
        <w:t>, more than those reported in 2018 when the number of unaccompanied children was higher</w:t>
      </w:r>
      <w:r>
        <w:rPr>
          <w:rStyle w:val="Refernciadenotaapeudepgina"/>
          <w:rFonts w:ascii="Arial Narrow" w:hAnsi="Arial Narrow"/>
          <w:lang w:val="en-GB"/>
        </w:rPr>
        <w:footnoteReference w:id="3"/>
      </w:r>
      <w:r>
        <w:rPr>
          <w:rFonts w:ascii="Arial Narrow" w:hAnsi="Arial Narrow"/>
          <w:lang w:val="en-GB"/>
        </w:rPr>
        <w:t>. These data show an annual increase on the proportion between present and disappeared unaccompanied children, which suggests that further efforts need to be undertaken to ensure appropriate protection and accommodation conditions to all unaccompanied children in Italy.</w:t>
      </w:r>
    </w:p>
    <w:p w14:paraId="778D360B" w14:textId="77777777" w:rsidR="00F3518D" w:rsidRPr="00622E75" w:rsidRDefault="00F3518D" w:rsidP="00F3518D">
      <w:pPr>
        <w:pStyle w:val="Pargrafdellista"/>
        <w:rPr>
          <w:rFonts w:ascii="Arial Narrow" w:hAnsi="Arial Narrow"/>
          <w:lang w:val="en-GB"/>
        </w:rPr>
      </w:pPr>
    </w:p>
    <w:p w14:paraId="06BF77C0" w14:textId="064D8C00" w:rsidR="00F3518D" w:rsidRPr="00470710" w:rsidRDefault="00F3518D" w:rsidP="00470710">
      <w:pPr>
        <w:pStyle w:val="Pargrafdellista"/>
        <w:numPr>
          <w:ilvl w:val="0"/>
          <w:numId w:val="3"/>
        </w:numPr>
        <w:jc w:val="both"/>
        <w:rPr>
          <w:rFonts w:ascii="Arial Narrow" w:hAnsi="Arial Narrow"/>
          <w:b/>
          <w:bCs/>
          <w:lang w:val="en-GB"/>
        </w:rPr>
      </w:pPr>
      <w:r w:rsidRPr="00F3518D">
        <w:rPr>
          <w:rFonts w:ascii="Arial Narrow" w:hAnsi="Arial Narrow"/>
          <w:b/>
          <w:bCs/>
          <w:lang w:val="en-GB"/>
        </w:rPr>
        <w:t>Age assessment.</w:t>
      </w:r>
      <w:r w:rsidRPr="00F3518D">
        <w:rPr>
          <w:rFonts w:ascii="Arial Narrow" w:hAnsi="Arial Narrow"/>
          <w:b/>
          <w:bCs/>
          <w:lang w:val="en-GB"/>
        </w:rPr>
        <w:tab/>
      </w:r>
      <w:r w:rsidRPr="00F3518D">
        <w:rPr>
          <w:rFonts w:ascii="Arial Narrow" w:hAnsi="Arial Narrow"/>
          <w:lang w:val="en-GB"/>
        </w:rPr>
        <w:t>Despite the adoption</w:t>
      </w:r>
      <w:r w:rsidRPr="00F3518D">
        <w:rPr>
          <w:rFonts w:ascii="Arial Narrow" w:hAnsi="Arial Narrow"/>
          <w:b/>
          <w:bCs/>
          <w:lang w:val="en-GB"/>
        </w:rPr>
        <w:t xml:space="preserve"> </w:t>
      </w:r>
      <w:r w:rsidRPr="00F3518D">
        <w:rPr>
          <w:rFonts w:ascii="Arial Narrow" w:hAnsi="Arial Narrow"/>
          <w:lang w:val="en-GB"/>
        </w:rPr>
        <w:t xml:space="preserve">of art. 5 of Law 47/2017 providing for a socio-medical age assessment only as a measure of last resort and when all other means to assess the age have been invoked, in practice age assessments continue to be based mainly on medical examinations – namely anthropometric examination of the wrist. It has been internationally recognized that the degree of variability and the lack of </w:t>
      </w:r>
      <w:r w:rsidRPr="00F3518D">
        <w:rPr>
          <w:rFonts w:ascii="Arial Narrow" w:hAnsi="Arial Narrow"/>
          <w:lang w:val="en-GB"/>
        </w:rPr>
        <w:lastRenderedPageBreak/>
        <w:t xml:space="preserve">accurateness of the results of such examinations prevent this method to be considered as valid. Nonetheless, this method continues to be the main reference for age determination in Italy, which constitutes a violation of the child’s procedural safeguards. </w:t>
      </w:r>
      <w:r>
        <w:rPr>
          <w:rFonts w:ascii="Arial Narrow" w:hAnsi="Arial Narrow"/>
          <w:lang w:val="en-GB"/>
        </w:rPr>
        <w:t>It will be important to monitor the recently adopted multidisciplinary protocol for the determination of the age of unaccompanied children.</w:t>
      </w:r>
      <w:r>
        <w:rPr>
          <w:rStyle w:val="Refernciadenotaapeudepgina"/>
          <w:rFonts w:ascii="Arial Narrow" w:hAnsi="Arial Narrow"/>
          <w:lang w:val="en-GB"/>
        </w:rPr>
        <w:footnoteReference w:id="4"/>
      </w:r>
    </w:p>
    <w:p w14:paraId="62D0FE7A" w14:textId="77777777" w:rsidR="00F3518D" w:rsidRPr="00AC316D" w:rsidRDefault="00F3518D" w:rsidP="00F3518D">
      <w:pPr>
        <w:pStyle w:val="Pargrafdellista"/>
        <w:jc w:val="both"/>
        <w:rPr>
          <w:rFonts w:ascii="Arial Narrow" w:hAnsi="Arial Narrow"/>
          <w:b/>
          <w:bCs/>
          <w:lang w:val="en-GB"/>
        </w:rPr>
      </w:pPr>
    </w:p>
    <w:p w14:paraId="3D475BA8" w14:textId="77777777" w:rsidR="00F3518D" w:rsidRDefault="00F3518D" w:rsidP="00F3518D">
      <w:pPr>
        <w:pStyle w:val="Pargrafdellista"/>
        <w:numPr>
          <w:ilvl w:val="0"/>
          <w:numId w:val="3"/>
        </w:numPr>
        <w:jc w:val="both"/>
        <w:rPr>
          <w:rFonts w:ascii="Arial Narrow" w:hAnsi="Arial Narrow"/>
          <w:lang w:val="en-GB"/>
        </w:rPr>
      </w:pPr>
      <w:r>
        <w:rPr>
          <w:rFonts w:ascii="Arial Narrow" w:hAnsi="Arial Narrow"/>
          <w:b/>
          <w:bCs/>
          <w:lang w:val="en-GB"/>
        </w:rPr>
        <w:t>SIM system.</w:t>
      </w:r>
      <w:r>
        <w:rPr>
          <w:rFonts w:ascii="Arial Narrow" w:hAnsi="Arial Narrow"/>
          <w:b/>
          <w:bCs/>
          <w:lang w:val="en-GB"/>
        </w:rPr>
        <w:tab/>
      </w:r>
      <w:r w:rsidRPr="005D2BDA">
        <w:rPr>
          <w:rFonts w:ascii="Arial Narrow" w:hAnsi="Arial Narrow"/>
          <w:lang w:val="en-GB"/>
        </w:rPr>
        <w:t>According to Law</w:t>
      </w:r>
      <w:r>
        <w:rPr>
          <w:rFonts w:ascii="Arial Narrow" w:hAnsi="Arial Narrow"/>
          <w:lang w:val="en-GB"/>
        </w:rPr>
        <w:t xml:space="preserve"> 47/2017</w:t>
      </w:r>
      <w:r>
        <w:rPr>
          <w:rStyle w:val="Refernciadenotaapeudepgina"/>
          <w:rFonts w:ascii="Arial Narrow" w:hAnsi="Arial Narrow"/>
          <w:lang w:val="en-GB"/>
        </w:rPr>
        <w:footnoteReference w:id="5"/>
      </w:r>
      <w:r>
        <w:rPr>
          <w:rFonts w:ascii="Arial Narrow" w:hAnsi="Arial Narrow"/>
          <w:lang w:val="en-GB"/>
        </w:rPr>
        <w:t>, this national information system</w:t>
      </w:r>
      <w:r w:rsidRPr="005D2BDA">
        <w:rPr>
          <w:lang w:val="en-GB"/>
        </w:rPr>
        <w:t xml:space="preserve"> </w:t>
      </w:r>
      <w:r>
        <w:rPr>
          <w:rFonts w:ascii="Arial Narrow" w:hAnsi="Arial Narrow"/>
          <w:lang w:val="en-GB"/>
        </w:rPr>
        <w:t>should register</w:t>
      </w:r>
      <w:r w:rsidRPr="005D2BDA">
        <w:rPr>
          <w:rFonts w:ascii="Arial Narrow" w:hAnsi="Arial Narrow"/>
          <w:lang w:val="en-GB"/>
        </w:rPr>
        <w:t xml:space="preserve"> the entry and the ensuing pathway undertaken by the child.</w:t>
      </w:r>
      <w:r>
        <w:rPr>
          <w:rFonts w:ascii="Arial Narrow" w:hAnsi="Arial Narrow"/>
          <w:lang w:val="en-GB"/>
        </w:rPr>
        <w:t xml:space="preserve"> It provides for </w:t>
      </w:r>
      <w:r w:rsidRPr="006D4979">
        <w:rPr>
          <w:rFonts w:ascii="Arial Narrow" w:hAnsi="Arial Narrow"/>
          <w:lang w:val="en-GB"/>
        </w:rPr>
        <w:t>the qualified personnel of the reception facility</w:t>
      </w:r>
      <w:r>
        <w:rPr>
          <w:rFonts w:ascii="Arial Narrow" w:hAnsi="Arial Narrow"/>
          <w:lang w:val="en-GB"/>
        </w:rPr>
        <w:t xml:space="preserve"> to </w:t>
      </w:r>
      <w:r w:rsidRPr="006D4979">
        <w:rPr>
          <w:rFonts w:ascii="Arial Narrow" w:hAnsi="Arial Narrow"/>
          <w:lang w:val="en-GB"/>
        </w:rPr>
        <w:t>compile a specific social file, highlighting elements useful for determining the best long term</w:t>
      </w:r>
      <w:r>
        <w:rPr>
          <w:rFonts w:ascii="Arial Narrow" w:hAnsi="Arial Narrow"/>
          <w:lang w:val="en-GB"/>
        </w:rPr>
        <w:t xml:space="preserve"> </w:t>
      </w:r>
      <w:r w:rsidRPr="006D4979">
        <w:rPr>
          <w:rFonts w:ascii="Arial Narrow" w:hAnsi="Arial Narrow"/>
          <w:lang w:val="en-GB"/>
        </w:rPr>
        <w:t>solution in the best interests of the unaccompanied foreign minor. The social file is forwarded to the social services of the municipality of destinati</w:t>
      </w:r>
      <w:r>
        <w:rPr>
          <w:rFonts w:ascii="Arial Narrow" w:hAnsi="Arial Narrow"/>
          <w:lang w:val="en-GB"/>
        </w:rPr>
        <w:t>on</w:t>
      </w:r>
      <w:r w:rsidRPr="006D4979">
        <w:rPr>
          <w:rFonts w:ascii="Arial Narrow" w:hAnsi="Arial Narrow"/>
          <w:lang w:val="en-GB"/>
        </w:rPr>
        <w:t xml:space="preserve"> and to the public prosecutor’s office at the </w:t>
      </w:r>
      <w:r>
        <w:rPr>
          <w:rFonts w:ascii="Arial Narrow" w:hAnsi="Arial Narrow"/>
          <w:lang w:val="en-GB"/>
        </w:rPr>
        <w:t>Juvenile Court. However, in practice the social file is rarely compiled according to the law’s approach but is rather filled in bureaucratic terms - without including substantial information on the child’s life project - and not always shared among agencies. One of the components of the social file should be the individualised educational project (PEI), according to DCI Italy’s observation, the PEI appears to be in many cases a standardised document and, in many others, it is absent.</w:t>
      </w:r>
      <w:r>
        <w:rPr>
          <w:rStyle w:val="Refernciadenotaapeudepgina"/>
          <w:rFonts w:ascii="Arial Narrow" w:hAnsi="Arial Narrow"/>
          <w:lang w:val="en-GB"/>
        </w:rPr>
        <w:footnoteReference w:id="6"/>
      </w:r>
      <w:r>
        <w:rPr>
          <w:rFonts w:ascii="Arial Narrow" w:hAnsi="Arial Narrow"/>
          <w:lang w:val="en-GB"/>
        </w:rPr>
        <w:t xml:space="preserve"> </w:t>
      </w:r>
    </w:p>
    <w:p w14:paraId="75941019" w14:textId="77777777" w:rsidR="00F3518D" w:rsidRPr="006D4979" w:rsidRDefault="00F3518D" w:rsidP="00F3518D">
      <w:pPr>
        <w:pStyle w:val="Pargrafdellista"/>
        <w:rPr>
          <w:rFonts w:ascii="Arial Narrow" w:hAnsi="Arial Narrow"/>
          <w:lang w:val="en-GB"/>
        </w:rPr>
      </w:pPr>
    </w:p>
    <w:p w14:paraId="4C3A87A4" w14:textId="77777777" w:rsidR="00F3518D" w:rsidRDefault="00F3518D" w:rsidP="00F3518D">
      <w:pPr>
        <w:pStyle w:val="Pargrafdellista"/>
        <w:numPr>
          <w:ilvl w:val="0"/>
          <w:numId w:val="3"/>
        </w:numPr>
        <w:jc w:val="both"/>
        <w:rPr>
          <w:rFonts w:ascii="Arial Narrow" w:hAnsi="Arial Narrow"/>
          <w:lang w:val="en-GB"/>
        </w:rPr>
      </w:pPr>
      <w:r w:rsidRPr="00CB2697">
        <w:rPr>
          <w:rFonts w:ascii="Arial Narrow" w:hAnsi="Arial Narrow"/>
          <w:b/>
          <w:bCs/>
          <w:lang w:val="en-GB"/>
        </w:rPr>
        <w:t>Coming of age</w:t>
      </w:r>
      <w:r>
        <w:rPr>
          <w:rFonts w:ascii="Arial Narrow" w:hAnsi="Arial Narrow"/>
          <w:lang w:val="en-GB"/>
        </w:rPr>
        <w:t>.</w:t>
      </w:r>
      <w:r>
        <w:rPr>
          <w:rFonts w:ascii="Arial Narrow" w:hAnsi="Arial Narrow"/>
          <w:lang w:val="en-GB"/>
        </w:rPr>
        <w:tab/>
        <w:t>The transition towards adulthood is one of the most difficult moments unaccompanied children find themselves to deal with. The institutional and educational presence during this transition shows a large deficit. When leaving the protection system for minors, unaccompanied young people are left in a limbo, with poor availability of social services (or other local private initiatives) that could support them in continuing the integration path already undertaken as children. The dimensions facing the most serious difficulties include housing, training, job opportunities, legal status and social contacts</w:t>
      </w:r>
      <w:r>
        <w:rPr>
          <w:rStyle w:val="Refernciadenotaapeudepgina"/>
          <w:rFonts w:ascii="Arial Narrow" w:hAnsi="Arial Narrow"/>
          <w:lang w:val="en-GB"/>
        </w:rPr>
        <w:footnoteReference w:id="7"/>
      </w:r>
      <w:r>
        <w:rPr>
          <w:rFonts w:ascii="Arial Narrow" w:hAnsi="Arial Narrow"/>
          <w:lang w:val="en-GB"/>
        </w:rPr>
        <w:t>. As reported by the government, i</w:t>
      </w:r>
      <w:r w:rsidRPr="00CB2697">
        <w:rPr>
          <w:rFonts w:ascii="Arial Narrow" w:hAnsi="Arial Narrow"/>
          <w:lang w:val="en-GB"/>
        </w:rPr>
        <w:t xml:space="preserve">n 2018, the Ministry of Labour issued 2.344 positive opinions concerning the integration pathway followed by the unaccompanied minor, which is required also for the issuance of a new residence permit when the child comes of age. </w:t>
      </w:r>
      <w:r>
        <w:rPr>
          <w:rFonts w:ascii="Arial Narrow" w:hAnsi="Arial Narrow"/>
          <w:lang w:val="en-GB"/>
        </w:rPr>
        <w:t>However, in 2019 the number decreased to 1.850.</w:t>
      </w:r>
      <w:r>
        <w:rPr>
          <w:rStyle w:val="Refernciadenotaapeudepgina"/>
          <w:rFonts w:ascii="Arial Narrow" w:hAnsi="Arial Narrow"/>
          <w:lang w:val="en-GB"/>
        </w:rPr>
        <w:footnoteReference w:id="8"/>
      </w:r>
      <w:r>
        <w:rPr>
          <w:rFonts w:ascii="Arial Narrow" w:hAnsi="Arial Narrow"/>
          <w:lang w:val="en-GB"/>
        </w:rPr>
        <w:t xml:space="preserve"> The pessimistic perspectives of unaccompanied children when entering the adult life should be considered when examining the cause of child’s disappearances. </w:t>
      </w:r>
    </w:p>
    <w:p w14:paraId="7C728274" w14:textId="77777777" w:rsidR="00F3518D" w:rsidRPr="00B8745B" w:rsidRDefault="00F3518D" w:rsidP="00F3518D">
      <w:pPr>
        <w:pStyle w:val="Pargrafdellista"/>
        <w:rPr>
          <w:rFonts w:ascii="Arial Narrow" w:hAnsi="Arial Narrow"/>
          <w:lang w:val="en-GB"/>
        </w:rPr>
      </w:pPr>
    </w:p>
    <w:p w14:paraId="5003A136" w14:textId="77777777" w:rsidR="00F3518D" w:rsidRDefault="00F3518D" w:rsidP="00F3518D">
      <w:pPr>
        <w:pStyle w:val="Pargrafdellista"/>
        <w:numPr>
          <w:ilvl w:val="0"/>
          <w:numId w:val="3"/>
        </w:numPr>
        <w:jc w:val="both"/>
        <w:rPr>
          <w:rFonts w:ascii="Arial Narrow" w:hAnsi="Arial Narrow"/>
          <w:lang w:val="en-GB"/>
        </w:rPr>
      </w:pPr>
      <w:r w:rsidRPr="00B8745B">
        <w:rPr>
          <w:rFonts w:ascii="Arial Narrow" w:hAnsi="Arial Narrow"/>
          <w:b/>
          <w:bCs/>
          <w:lang w:val="en-GB"/>
        </w:rPr>
        <w:t>Family reunification.</w:t>
      </w:r>
      <w:r>
        <w:rPr>
          <w:rFonts w:ascii="Arial Narrow" w:hAnsi="Arial Narrow"/>
          <w:b/>
          <w:bCs/>
          <w:lang w:val="en-GB"/>
        </w:rPr>
        <w:tab/>
      </w:r>
      <w:r w:rsidRPr="00B8745B">
        <w:rPr>
          <w:rFonts w:ascii="Arial Narrow" w:hAnsi="Arial Narrow"/>
          <w:lang w:val="en-GB"/>
        </w:rPr>
        <w:t xml:space="preserve">The numbers regarding family tracing and family reunification appear </w:t>
      </w:r>
      <w:r>
        <w:rPr>
          <w:rFonts w:ascii="Arial Narrow" w:hAnsi="Arial Narrow"/>
          <w:lang w:val="en-GB"/>
        </w:rPr>
        <w:t xml:space="preserve">to be </w:t>
      </w:r>
      <w:r w:rsidRPr="00B8745B">
        <w:rPr>
          <w:rFonts w:ascii="Arial Narrow" w:hAnsi="Arial Narrow"/>
          <w:lang w:val="en-GB"/>
        </w:rPr>
        <w:t>low in Italy.</w:t>
      </w:r>
      <w:r w:rsidRPr="00B8745B">
        <w:rPr>
          <w:rStyle w:val="Refernciadenotaapeudepgina"/>
          <w:rFonts w:ascii="Arial Narrow" w:hAnsi="Arial Narrow"/>
          <w:lang w:val="en-GB"/>
        </w:rPr>
        <w:footnoteReference w:id="9"/>
      </w:r>
      <w:r>
        <w:rPr>
          <w:rFonts w:ascii="Arial Narrow" w:hAnsi="Arial Narrow"/>
          <w:lang w:val="en-GB"/>
        </w:rPr>
        <w:t xml:space="preserve"> A recurrent problem linked to this appears to be related with the right to information. Unaccompanied children are not informed on the right to family reunification on a permanent basis.</w:t>
      </w:r>
      <w:r>
        <w:rPr>
          <w:rStyle w:val="Refernciadenotaapeudepgina"/>
          <w:rFonts w:ascii="Arial Narrow" w:hAnsi="Arial Narrow"/>
          <w:lang w:val="en-GB"/>
        </w:rPr>
        <w:footnoteReference w:id="10"/>
      </w:r>
      <w:r>
        <w:rPr>
          <w:rFonts w:ascii="Arial Narrow" w:hAnsi="Arial Narrow"/>
          <w:lang w:val="en-GB"/>
        </w:rPr>
        <w:t xml:space="preserve"> Some of them are not aware of this possibility, some others become aware too late, when they are about to come of age. As a consequence, an important percentage of unaccompanied children go missing to join family members either </w:t>
      </w:r>
      <w:r>
        <w:rPr>
          <w:rFonts w:ascii="Arial Narrow" w:hAnsi="Arial Narrow"/>
          <w:lang w:val="en-GB"/>
        </w:rPr>
        <w:lastRenderedPageBreak/>
        <w:t>in other regions of the country or in other EU cou</w:t>
      </w:r>
      <w:r w:rsidRPr="00E23B78">
        <w:rPr>
          <w:rFonts w:ascii="Arial Narrow" w:hAnsi="Arial Narrow"/>
          <w:lang w:val="en-GB"/>
        </w:rPr>
        <w:t>ntries. Moreover, this possibility is often considered by the social services as a way out of giving reception to the minor and instrumental to the evaluation of a possible return of the child involved.</w:t>
      </w:r>
    </w:p>
    <w:p w14:paraId="364C853C" w14:textId="77777777" w:rsidR="00F3518D" w:rsidRPr="002E3C7A" w:rsidRDefault="00F3518D" w:rsidP="00F3518D">
      <w:pPr>
        <w:pStyle w:val="Pargrafdellista"/>
        <w:rPr>
          <w:rFonts w:ascii="Arial Narrow" w:hAnsi="Arial Narrow"/>
          <w:lang w:val="en-GB"/>
        </w:rPr>
      </w:pPr>
    </w:p>
    <w:p w14:paraId="30A028DD" w14:textId="77777777" w:rsidR="00F3518D" w:rsidRDefault="00F3518D" w:rsidP="00F3518D">
      <w:pPr>
        <w:pStyle w:val="Pargrafdellista"/>
        <w:numPr>
          <w:ilvl w:val="0"/>
          <w:numId w:val="3"/>
        </w:numPr>
        <w:jc w:val="both"/>
        <w:rPr>
          <w:rFonts w:ascii="Arial Narrow" w:hAnsi="Arial Narrow"/>
          <w:lang w:val="en-GB"/>
        </w:rPr>
      </w:pPr>
      <w:r w:rsidRPr="002E3C7A">
        <w:rPr>
          <w:rFonts w:ascii="Arial Narrow" w:hAnsi="Arial Narrow"/>
          <w:b/>
          <w:bCs/>
          <w:lang w:val="en-GB"/>
        </w:rPr>
        <w:t>Reception capacity.</w:t>
      </w:r>
      <w:r>
        <w:rPr>
          <w:rFonts w:ascii="Arial Narrow" w:hAnsi="Arial Narrow"/>
          <w:lang w:val="en-GB"/>
        </w:rPr>
        <w:tab/>
        <w:t>The number of places for unaccompanied children in the SIPROIMI (</w:t>
      </w:r>
      <w:r w:rsidRPr="00E7608F">
        <w:rPr>
          <w:rFonts w:ascii="Arial Narrow" w:hAnsi="Arial Narrow"/>
          <w:lang w:val="en-GB"/>
        </w:rPr>
        <w:t>Protection System for asylum seekers, refugees and unaccompanied foreign minors</w:t>
      </w:r>
      <w:r>
        <w:rPr>
          <w:rFonts w:ascii="Arial Narrow" w:hAnsi="Arial Narrow"/>
          <w:lang w:val="en-GB"/>
        </w:rPr>
        <w:t>)</w:t>
      </w:r>
      <w:r w:rsidRPr="002E3C7A">
        <w:rPr>
          <w:rFonts w:ascii="Arial Narrow" w:hAnsi="Arial Narrow"/>
          <w:lang w:val="en-GB"/>
        </w:rPr>
        <w:t xml:space="preserve"> appears to be insufficient</w:t>
      </w:r>
      <w:r>
        <w:rPr>
          <w:rFonts w:ascii="Arial Narrow" w:hAnsi="Arial Narrow"/>
          <w:lang w:val="en-GB"/>
        </w:rPr>
        <w:t>. Although art. 12 Law 47/2017 states that t</w:t>
      </w:r>
      <w:r w:rsidRPr="00E7608F">
        <w:rPr>
          <w:rFonts w:ascii="Arial Narrow" w:hAnsi="Arial Narrow"/>
          <w:lang w:val="en-GB"/>
        </w:rPr>
        <w:t>he capacity of the System is proportional to the actual presence of</w:t>
      </w:r>
      <w:r>
        <w:rPr>
          <w:rFonts w:ascii="Arial Narrow" w:hAnsi="Arial Narrow"/>
          <w:lang w:val="en-GB"/>
        </w:rPr>
        <w:t xml:space="preserve"> </w:t>
      </w:r>
      <w:r w:rsidRPr="00E7608F">
        <w:rPr>
          <w:rFonts w:ascii="Arial Narrow" w:hAnsi="Arial Narrow"/>
          <w:lang w:val="en-GB"/>
        </w:rPr>
        <w:t>unaccompanied minors in the national territory</w:t>
      </w:r>
      <w:r>
        <w:rPr>
          <w:rFonts w:ascii="Arial Narrow" w:hAnsi="Arial Narrow"/>
          <w:lang w:val="en-GB"/>
        </w:rPr>
        <w:t>,</w:t>
      </w:r>
      <w:r w:rsidRPr="00E7608F">
        <w:rPr>
          <w:rFonts w:ascii="Arial Narrow" w:hAnsi="Arial Narrow"/>
          <w:lang w:val="en-GB"/>
        </w:rPr>
        <w:t xml:space="preserve"> </w:t>
      </w:r>
      <w:r>
        <w:rPr>
          <w:rFonts w:ascii="Arial Narrow" w:hAnsi="Arial Narrow"/>
          <w:lang w:val="en-GB"/>
        </w:rPr>
        <w:t>not all unaccompanied minors can enter it. I</w:t>
      </w:r>
      <w:r w:rsidRPr="00E7608F">
        <w:rPr>
          <w:rFonts w:ascii="Arial Narrow" w:hAnsi="Arial Narrow"/>
          <w:lang w:val="en-GB"/>
        </w:rPr>
        <w:t>n case of temporary unavailability of the</w:t>
      </w:r>
      <w:r>
        <w:rPr>
          <w:rFonts w:ascii="Arial Narrow" w:hAnsi="Arial Narrow"/>
          <w:lang w:val="en-GB"/>
        </w:rPr>
        <w:t>se</w:t>
      </w:r>
      <w:r w:rsidRPr="00E7608F">
        <w:rPr>
          <w:rFonts w:ascii="Arial Narrow" w:hAnsi="Arial Narrow"/>
          <w:lang w:val="en-GB"/>
        </w:rPr>
        <w:t xml:space="preserve"> facilities, assistance and reception shall be provided by the public authority of the municipality where the minor is located, without prejudice to the possibility of transferring the child to another municipality</w:t>
      </w:r>
      <w:r>
        <w:rPr>
          <w:rFonts w:ascii="Arial Narrow" w:hAnsi="Arial Narrow"/>
          <w:lang w:val="en-GB"/>
        </w:rPr>
        <w:t xml:space="preserve">, </w:t>
      </w:r>
      <w:r w:rsidRPr="00E7608F">
        <w:rPr>
          <w:rFonts w:ascii="Arial Narrow" w:hAnsi="Arial Narrow"/>
          <w:lang w:val="en-GB"/>
        </w:rPr>
        <w:t xml:space="preserve">taking into </w:t>
      </w:r>
      <w:r>
        <w:rPr>
          <w:rFonts w:ascii="Arial Narrow" w:hAnsi="Arial Narrow"/>
          <w:lang w:val="en-GB"/>
        </w:rPr>
        <w:t xml:space="preserve">primary consideration </w:t>
      </w:r>
      <w:r w:rsidRPr="00E7608F">
        <w:rPr>
          <w:rFonts w:ascii="Arial Narrow" w:hAnsi="Arial Narrow"/>
          <w:lang w:val="en-GB"/>
        </w:rPr>
        <w:t>the best interest</w:t>
      </w:r>
      <w:r>
        <w:rPr>
          <w:rFonts w:ascii="Arial Narrow" w:hAnsi="Arial Narrow"/>
          <w:lang w:val="en-GB"/>
        </w:rPr>
        <w:t xml:space="preserve"> of the child</w:t>
      </w:r>
      <w:r>
        <w:rPr>
          <w:rStyle w:val="Refernciadenotaapeudepgina"/>
          <w:rFonts w:ascii="Arial Narrow" w:hAnsi="Arial Narrow"/>
          <w:lang w:val="en-GB"/>
        </w:rPr>
        <w:footnoteReference w:id="11"/>
      </w:r>
      <w:r>
        <w:rPr>
          <w:rFonts w:ascii="Arial Narrow" w:hAnsi="Arial Narrow"/>
          <w:lang w:val="en-GB"/>
        </w:rPr>
        <w:t xml:space="preserve">. Unfortunately this possibility is often actually applied without considering the best interest of the child, </w:t>
      </w:r>
      <w:r w:rsidRPr="00E7608F">
        <w:rPr>
          <w:rFonts w:ascii="Arial Narrow" w:hAnsi="Arial Narrow"/>
          <w:lang w:val="en-GB"/>
        </w:rPr>
        <w:t xml:space="preserve">the fact that </w:t>
      </w:r>
      <w:r>
        <w:rPr>
          <w:rFonts w:ascii="Arial Narrow" w:hAnsi="Arial Narrow"/>
          <w:lang w:val="en-GB"/>
        </w:rPr>
        <w:t>his/her</w:t>
      </w:r>
      <w:r w:rsidRPr="00E7608F">
        <w:rPr>
          <w:rFonts w:ascii="Arial Narrow" w:hAnsi="Arial Narrow"/>
          <w:lang w:val="en-GB"/>
        </w:rPr>
        <w:t xml:space="preserve"> project has already started and that </w:t>
      </w:r>
      <w:r>
        <w:rPr>
          <w:rFonts w:ascii="Arial Narrow" w:hAnsi="Arial Narrow"/>
          <w:lang w:val="en-GB"/>
        </w:rPr>
        <w:t xml:space="preserve">he/she </w:t>
      </w:r>
      <w:r w:rsidRPr="00E7608F">
        <w:rPr>
          <w:rFonts w:ascii="Arial Narrow" w:hAnsi="Arial Narrow"/>
          <w:lang w:val="en-GB"/>
        </w:rPr>
        <w:t xml:space="preserve">has therefore established significant relations on the territory which could be </w:t>
      </w:r>
      <w:r>
        <w:rPr>
          <w:rFonts w:ascii="Arial Narrow" w:hAnsi="Arial Narrow"/>
          <w:lang w:val="en-GB"/>
        </w:rPr>
        <w:t xml:space="preserve">abruptly </w:t>
      </w:r>
      <w:r w:rsidRPr="00E7608F">
        <w:rPr>
          <w:rFonts w:ascii="Arial Narrow" w:hAnsi="Arial Narrow"/>
          <w:lang w:val="en-GB"/>
        </w:rPr>
        <w:t>interrupted in the event of relocation</w:t>
      </w:r>
      <w:r>
        <w:rPr>
          <w:rFonts w:ascii="Arial Narrow" w:hAnsi="Arial Narrow"/>
          <w:lang w:val="en-GB"/>
        </w:rPr>
        <w:t xml:space="preserve">. In different cases the minor is not even informed or heard. </w:t>
      </w:r>
    </w:p>
    <w:p w14:paraId="0B4C6681" w14:textId="3874D3B0" w:rsidR="00F3518D" w:rsidRPr="00E7608F" w:rsidRDefault="00F3518D" w:rsidP="00F3518D">
      <w:pPr>
        <w:pStyle w:val="Pargrafdellista"/>
        <w:jc w:val="both"/>
        <w:rPr>
          <w:rFonts w:ascii="Arial Narrow" w:hAnsi="Arial Narrow"/>
          <w:lang w:val="en-GB"/>
        </w:rPr>
      </w:pPr>
      <w:r>
        <w:rPr>
          <w:rFonts w:ascii="Arial Narrow" w:hAnsi="Arial Narrow"/>
          <w:b/>
          <w:bCs/>
          <w:lang w:val="en-GB"/>
        </w:rPr>
        <w:t>I</w:t>
      </w:r>
      <w:r w:rsidRPr="007E04DF">
        <w:rPr>
          <w:rFonts w:ascii="Arial Narrow" w:hAnsi="Arial Narrow"/>
          <w:lang w:val="en-GB"/>
        </w:rPr>
        <w:t xml:space="preserve">n some territories </w:t>
      </w:r>
      <w:r>
        <w:rPr>
          <w:rFonts w:ascii="Arial Narrow" w:hAnsi="Arial Narrow"/>
          <w:lang w:val="en-GB"/>
        </w:rPr>
        <w:t>unaccompanied children</w:t>
      </w:r>
      <w:r w:rsidRPr="007E04DF">
        <w:rPr>
          <w:rFonts w:ascii="Arial Narrow" w:hAnsi="Arial Narrow"/>
          <w:lang w:val="en-GB"/>
        </w:rPr>
        <w:t xml:space="preserve"> are placed in specific </w:t>
      </w:r>
      <w:r>
        <w:rPr>
          <w:rFonts w:ascii="Arial Narrow" w:hAnsi="Arial Narrow"/>
          <w:lang w:val="en-GB"/>
        </w:rPr>
        <w:t>facilitie</w:t>
      </w:r>
      <w:r w:rsidRPr="007E04DF">
        <w:rPr>
          <w:rFonts w:ascii="Arial Narrow" w:hAnsi="Arial Narrow"/>
          <w:lang w:val="en-GB"/>
        </w:rPr>
        <w:t xml:space="preserve">s for them, </w:t>
      </w:r>
      <w:r>
        <w:rPr>
          <w:rFonts w:ascii="Arial Narrow" w:hAnsi="Arial Narrow"/>
          <w:lang w:val="en-GB"/>
        </w:rPr>
        <w:t xml:space="preserve">instead of </w:t>
      </w:r>
      <w:r w:rsidRPr="007E04DF">
        <w:rPr>
          <w:rFonts w:ascii="Arial Narrow" w:hAnsi="Arial Narrow"/>
          <w:lang w:val="en-GB"/>
        </w:rPr>
        <w:t xml:space="preserve">in </w:t>
      </w:r>
      <w:r>
        <w:rPr>
          <w:rFonts w:ascii="Arial Narrow" w:hAnsi="Arial Narrow"/>
          <w:lang w:val="en-GB"/>
        </w:rPr>
        <w:t>residential care</w:t>
      </w:r>
      <w:r w:rsidRPr="007E04DF">
        <w:rPr>
          <w:rFonts w:ascii="Arial Narrow" w:hAnsi="Arial Narrow"/>
          <w:lang w:val="en-GB"/>
        </w:rPr>
        <w:t xml:space="preserve"> </w:t>
      </w:r>
      <w:r>
        <w:rPr>
          <w:rFonts w:ascii="Arial Narrow" w:hAnsi="Arial Narrow"/>
          <w:lang w:val="en-GB"/>
        </w:rPr>
        <w:t>facilities</w:t>
      </w:r>
      <w:r w:rsidRPr="007E04DF">
        <w:rPr>
          <w:rFonts w:ascii="Arial Narrow" w:hAnsi="Arial Narrow"/>
          <w:lang w:val="en-GB"/>
        </w:rPr>
        <w:t xml:space="preserve"> </w:t>
      </w:r>
      <w:r>
        <w:rPr>
          <w:rFonts w:ascii="Arial Narrow" w:hAnsi="Arial Narrow"/>
          <w:lang w:val="en-GB"/>
        </w:rPr>
        <w:t>hosting also</w:t>
      </w:r>
      <w:r w:rsidRPr="007E04DF">
        <w:rPr>
          <w:rFonts w:ascii="Arial Narrow" w:hAnsi="Arial Narrow"/>
          <w:lang w:val="en-GB"/>
        </w:rPr>
        <w:t xml:space="preserve"> Italian minors, where the lower ava</w:t>
      </w:r>
      <w:r>
        <w:rPr>
          <w:rFonts w:ascii="Arial Narrow" w:hAnsi="Arial Narrow"/>
          <w:lang w:val="en-GB"/>
        </w:rPr>
        <w:t>ilability of resources (</w:t>
      </w:r>
      <w:r w:rsidRPr="007E04DF">
        <w:rPr>
          <w:rFonts w:ascii="Arial Narrow" w:hAnsi="Arial Narrow"/>
          <w:lang w:val="en-GB"/>
        </w:rPr>
        <w:t>personal</w:t>
      </w:r>
      <w:r>
        <w:rPr>
          <w:rFonts w:ascii="Arial Narrow" w:hAnsi="Arial Narrow"/>
          <w:lang w:val="en-GB"/>
        </w:rPr>
        <w:t>,</w:t>
      </w:r>
      <w:r w:rsidRPr="007E04DF">
        <w:rPr>
          <w:rFonts w:ascii="Arial Narrow" w:hAnsi="Arial Narrow"/>
          <w:lang w:val="en-GB"/>
        </w:rPr>
        <w:t xml:space="preserve"> educational and financial) gives rise to </w:t>
      </w:r>
      <w:r>
        <w:rPr>
          <w:rFonts w:ascii="Arial Narrow" w:hAnsi="Arial Narrow"/>
          <w:lang w:val="en-GB"/>
        </w:rPr>
        <w:t xml:space="preserve">a </w:t>
      </w:r>
      <w:r w:rsidRPr="007E04DF">
        <w:rPr>
          <w:rFonts w:ascii="Arial Narrow" w:hAnsi="Arial Narrow"/>
          <w:lang w:val="en-GB"/>
        </w:rPr>
        <w:t>significant discrimination</w:t>
      </w:r>
      <w:r>
        <w:rPr>
          <w:rFonts w:ascii="Arial Narrow" w:hAnsi="Arial Narrow"/>
          <w:lang w:val="en-GB"/>
        </w:rPr>
        <w:t xml:space="preserve"> and violation of art. 1 Law 47/2017 according to which u</w:t>
      </w:r>
      <w:r w:rsidRPr="007E04DF">
        <w:rPr>
          <w:rFonts w:ascii="Arial Narrow" w:hAnsi="Arial Narrow"/>
          <w:lang w:val="en-GB"/>
        </w:rPr>
        <w:t>naccompanied foreign minors are holders of the rights concerning children’s protection and enjoy</w:t>
      </w:r>
      <w:r>
        <w:rPr>
          <w:rFonts w:ascii="Arial Narrow" w:hAnsi="Arial Narrow"/>
          <w:lang w:val="en-GB"/>
        </w:rPr>
        <w:t xml:space="preserve"> </w:t>
      </w:r>
      <w:r w:rsidRPr="007E04DF">
        <w:rPr>
          <w:rFonts w:ascii="Arial Narrow" w:hAnsi="Arial Narrow"/>
          <w:lang w:val="en-GB"/>
        </w:rPr>
        <w:t>equal treatm</w:t>
      </w:r>
      <w:r>
        <w:rPr>
          <w:rFonts w:ascii="Arial Narrow" w:hAnsi="Arial Narrow"/>
          <w:lang w:val="en-GB"/>
        </w:rPr>
        <w:t>ent with minors of Italian or E</w:t>
      </w:r>
      <w:r w:rsidRPr="007E04DF">
        <w:rPr>
          <w:rFonts w:ascii="Arial Narrow" w:hAnsi="Arial Narrow"/>
          <w:lang w:val="en-GB"/>
        </w:rPr>
        <w:t>uropean citizenship.</w:t>
      </w:r>
      <w:r>
        <w:rPr>
          <w:rFonts w:ascii="Arial Narrow" w:hAnsi="Arial Narrow"/>
          <w:lang w:val="en-GB"/>
        </w:rPr>
        <w:t xml:space="preserve"> Poor accommodation conditions and unexpected transfers to other areas </w:t>
      </w:r>
      <w:r w:rsidR="00645E0A">
        <w:rPr>
          <w:rFonts w:ascii="Arial Narrow" w:hAnsi="Arial Narrow"/>
          <w:lang w:val="en-GB"/>
        </w:rPr>
        <w:t>constitute</w:t>
      </w:r>
      <w:r>
        <w:rPr>
          <w:rFonts w:ascii="Arial Narrow" w:hAnsi="Arial Narrow"/>
          <w:lang w:val="en-GB"/>
        </w:rPr>
        <w:t xml:space="preserve"> important causes of disappearance. </w:t>
      </w:r>
    </w:p>
    <w:p w14:paraId="0D050988" w14:textId="77777777" w:rsidR="00F3518D" w:rsidRPr="00645E0A" w:rsidRDefault="00F3518D" w:rsidP="00F3518D">
      <w:pPr>
        <w:pStyle w:val="Pargrafdellista"/>
        <w:rPr>
          <w:rFonts w:ascii="Arial Narrow" w:hAnsi="Arial Narrow"/>
          <w:lang w:val="en-GB"/>
        </w:rPr>
      </w:pPr>
    </w:p>
    <w:p w14:paraId="154B4F65" w14:textId="77777777" w:rsidR="00F3518D" w:rsidRDefault="00F3518D" w:rsidP="00F3518D">
      <w:pPr>
        <w:pStyle w:val="Pargrafdellista"/>
        <w:numPr>
          <w:ilvl w:val="0"/>
          <w:numId w:val="3"/>
        </w:numPr>
        <w:jc w:val="both"/>
        <w:rPr>
          <w:rFonts w:ascii="Arial Narrow" w:hAnsi="Arial Narrow"/>
          <w:lang w:val="en-GB"/>
        </w:rPr>
      </w:pPr>
      <w:r w:rsidRPr="00DF3979">
        <w:rPr>
          <w:rFonts w:ascii="Arial Narrow" w:hAnsi="Arial Narrow"/>
          <w:b/>
          <w:bCs/>
          <w:lang w:val="en-GB"/>
        </w:rPr>
        <w:t>Special support and assistance during asylum procedure.</w:t>
      </w:r>
      <w:r>
        <w:rPr>
          <w:rFonts w:ascii="Arial Narrow" w:hAnsi="Arial Narrow"/>
          <w:lang w:val="en-GB"/>
        </w:rPr>
        <w:tab/>
      </w:r>
      <w:r w:rsidRPr="00DF3979">
        <w:rPr>
          <w:rFonts w:ascii="Arial Narrow" w:hAnsi="Arial Narrow"/>
          <w:lang w:val="en-GB"/>
        </w:rPr>
        <w:t>In</w:t>
      </w:r>
      <w:r>
        <w:rPr>
          <w:rFonts w:ascii="Arial Narrow" w:hAnsi="Arial Narrow"/>
          <w:lang w:val="en-GB"/>
        </w:rPr>
        <w:t xml:space="preserve"> </w:t>
      </w:r>
      <w:r w:rsidRPr="00DF3979">
        <w:rPr>
          <w:rFonts w:ascii="Arial Narrow" w:hAnsi="Arial Narrow"/>
          <w:lang w:val="en-GB"/>
        </w:rPr>
        <w:t>administrative proceedings the child is listened to in an extremely formal way by institutional actors. The child’s participation during the procedure to obtain international protection, for example, is functional to the procedural rules but very often loses its substance. Children’s opinion may be listened but not taken into due consideration. Child participation is not even considered in other venues such as the “</w:t>
      </w:r>
      <w:proofErr w:type="spellStart"/>
      <w:r w:rsidRPr="00DF3979">
        <w:rPr>
          <w:rFonts w:ascii="Arial Narrow" w:hAnsi="Arial Narrow"/>
          <w:lang w:val="en-GB"/>
        </w:rPr>
        <w:t>questura</w:t>
      </w:r>
      <w:proofErr w:type="spellEnd"/>
      <w:r w:rsidRPr="00DF3979">
        <w:rPr>
          <w:rFonts w:ascii="Arial Narrow" w:hAnsi="Arial Narrow"/>
          <w:lang w:val="en-GB"/>
        </w:rPr>
        <w:t xml:space="preserve">” where the police staff tends to fail in correctly implementing their mandate in relation to children. According to some informants, police officers tend to talk to the adult who accompanies the child instead of creating the appropriate environment to communicate and interact with her/him. They often do not respect the right to privacy and talk loudly about individual cases in front of others. The presence of a cultural mediator </w:t>
      </w:r>
      <w:r>
        <w:rPr>
          <w:rFonts w:ascii="Arial Narrow" w:hAnsi="Arial Narrow"/>
          <w:lang w:val="en-GB"/>
        </w:rPr>
        <w:t>seems</w:t>
      </w:r>
      <w:r w:rsidRPr="00DF3979">
        <w:rPr>
          <w:rFonts w:ascii="Arial Narrow" w:hAnsi="Arial Narrow"/>
          <w:lang w:val="en-GB"/>
        </w:rPr>
        <w:t xml:space="preserve"> not</w:t>
      </w:r>
      <w:r>
        <w:rPr>
          <w:rFonts w:ascii="Arial Narrow" w:hAnsi="Arial Narrow"/>
          <w:lang w:val="en-GB"/>
        </w:rPr>
        <w:t xml:space="preserve"> to be </w:t>
      </w:r>
      <w:r w:rsidRPr="00DF3979">
        <w:rPr>
          <w:rFonts w:ascii="Arial Narrow" w:hAnsi="Arial Narrow"/>
          <w:lang w:val="en-GB"/>
        </w:rPr>
        <w:t xml:space="preserve">ensured, and the way information is provided </w:t>
      </w:r>
      <w:r>
        <w:rPr>
          <w:rFonts w:ascii="Arial Narrow" w:hAnsi="Arial Narrow"/>
          <w:lang w:val="en-GB"/>
        </w:rPr>
        <w:t>look</w:t>
      </w:r>
      <w:r w:rsidRPr="00DF3979">
        <w:rPr>
          <w:rFonts w:ascii="Arial Narrow" w:hAnsi="Arial Narrow"/>
          <w:lang w:val="en-GB"/>
        </w:rPr>
        <w:t>s inappropriate.</w:t>
      </w:r>
      <w:r>
        <w:rPr>
          <w:rStyle w:val="Refernciadenotaapeudepgina"/>
          <w:rFonts w:ascii="Arial Narrow" w:hAnsi="Arial Narrow"/>
          <w:lang w:val="en-GB"/>
        </w:rPr>
        <w:footnoteReference w:id="12"/>
      </w:r>
    </w:p>
    <w:p w14:paraId="053196E2" w14:textId="77777777" w:rsidR="00F3518D" w:rsidRDefault="00F3518D" w:rsidP="00F3518D">
      <w:pPr>
        <w:pStyle w:val="Pargrafdellista"/>
        <w:jc w:val="both"/>
        <w:rPr>
          <w:rFonts w:ascii="Arial Narrow" w:hAnsi="Arial Narrow"/>
          <w:b/>
          <w:bCs/>
          <w:lang w:val="en-GB"/>
        </w:rPr>
      </w:pPr>
    </w:p>
    <w:p w14:paraId="5A7610A0" w14:textId="77777777" w:rsidR="00F3518D" w:rsidRPr="00DF3979" w:rsidRDefault="00F3518D" w:rsidP="00F3518D">
      <w:pPr>
        <w:pStyle w:val="Pargrafdellista"/>
        <w:jc w:val="both"/>
        <w:rPr>
          <w:rFonts w:ascii="Arial Narrow" w:hAnsi="Arial Narrow"/>
          <w:lang w:val="en-GB"/>
        </w:rPr>
      </w:pPr>
      <w:r w:rsidRPr="00DF3979">
        <w:rPr>
          <w:rFonts w:ascii="Arial Narrow" w:hAnsi="Arial Narrow"/>
          <w:lang w:val="en-GB"/>
        </w:rPr>
        <w:t>Procedural safeguard</w:t>
      </w:r>
      <w:r>
        <w:rPr>
          <w:rFonts w:ascii="Arial Narrow" w:hAnsi="Arial Narrow"/>
          <w:lang w:val="en-GB"/>
        </w:rPr>
        <w:t>s</w:t>
      </w:r>
      <w:r w:rsidRPr="00DF3979">
        <w:rPr>
          <w:rFonts w:ascii="Arial Narrow" w:hAnsi="Arial Narrow"/>
          <w:lang w:val="en-GB"/>
        </w:rPr>
        <w:t xml:space="preserve"> are respected into a larger extent in Territorial Commissions since they should follow the UNHCR guidelines on international protection. </w:t>
      </w:r>
      <w:r>
        <w:rPr>
          <w:rFonts w:ascii="Arial Narrow" w:hAnsi="Arial Narrow"/>
          <w:lang w:val="en-GB"/>
        </w:rPr>
        <w:t>In</w:t>
      </w:r>
      <w:r w:rsidRPr="00DF3979">
        <w:rPr>
          <w:rFonts w:ascii="Arial Narrow" w:hAnsi="Arial Narrow"/>
          <w:lang w:val="en-GB"/>
        </w:rPr>
        <w:t xml:space="preserve"> practice this depends</w:t>
      </w:r>
      <w:r>
        <w:rPr>
          <w:rFonts w:ascii="Arial Narrow" w:hAnsi="Arial Narrow"/>
          <w:lang w:val="en-GB"/>
        </w:rPr>
        <w:t xml:space="preserve"> on the </w:t>
      </w:r>
      <w:r w:rsidRPr="00DF3979">
        <w:rPr>
          <w:rFonts w:ascii="Arial Narrow" w:hAnsi="Arial Narrow"/>
          <w:lang w:val="en-GB"/>
        </w:rPr>
        <w:t>single members that compose the commission in the different locations. In general, there is not a systematic presence of cultural mediation or interpretation in the framework of administrative</w:t>
      </w:r>
      <w:r>
        <w:rPr>
          <w:rFonts w:ascii="Arial Narrow" w:hAnsi="Arial Narrow"/>
          <w:lang w:val="en-GB"/>
        </w:rPr>
        <w:t xml:space="preserve"> </w:t>
      </w:r>
      <w:r w:rsidRPr="00DF3979">
        <w:rPr>
          <w:rFonts w:ascii="Arial Narrow" w:hAnsi="Arial Narrow"/>
          <w:lang w:val="en-GB"/>
        </w:rPr>
        <w:t>proceedings to ensure effective understanding and participation of the child, as well as the effective representation.</w:t>
      </w:r>
    </w:p>
    <w:p w14:paraId="7E68B0A0" w14:textId="77777777" w:rsidR="00F3518D" w:rsidRPr="005279F7" w:rsidRDefault="00F3518D" w:rsidP="00F3518D">
      <w:pPr>
        <w:pStyle w:val="Pargrafdellista"/>
        <w:jc w:val="both"/>
        <w:rPr>
          <w:rFonts w:ascii="Arial Narrow" w:hAnsi="Arial Narrow"/>
          <w:lang w:val="en-GB"/>
        </w:rPr>
      </w:pPr>
    </w:p>
    <w:p w14:paraId="114CD68D" w14:textId="378B2AFC" w:rsidR="00F3518D" w:rsidRPr="005279F7" w:rsidRDefault="00F3518D" w:rsidP="00F3518D">
      <w:pPr>
        <w:pStyle w:val="Pargrafdellista"/>
        <w:jc w:val="both"/>
        <w:rPr>
          <w:rFonts w:ascii="Arial Narrow" w:hAnsi="Arial Narrow"/>
          <w:lang w:val="en-GB"/>
        </w:rPr>
      </w:pPr>
      <w:r w:rsidRPr="005279F7">
        <w:rPr>
          <w:rFonts w:ascii="Arial Narrow" w:hAnsi="Arial Narrow"/>
          <w:lang w:val="en-GB"/>
        </w:rPr>
        <w:t xml:space="preserve">The excessive lengthiness of administrative procedures, especially those related with the request for international protection, is another </w:t>
      </w:r>
      <w:r>
        <w:rPr>
          <w:rFonts w:ascii="Arial Narrow" w:hAnsi="Arial Narrow"/>
          <w:lang w:val="en-GB"/>
        </w:rPr>
        <w:t>weakness of the system</w:t>
      </w:r>
      <w:r w:rsidRPr="005279F7">
        <w:rPr>
          <w:rFonts w:ascii="Arial Narrow" w:hAnsi="Arial Narrow"/>
          <w:lang w:val="en-GB"/>
        </w:rPr>
        <w:t xml:space="preserve">. Examination of the international protection </w:t>
      </w:r>
      <w:r w:rsidRPr="005279F7">
        <w:rPr>
          <w:rFonts w:ascii="Arial Narrow" w:hAnsi="Arial Narrow"/>
          <w:lang w:val="en-GB"/>
        </w:rPr>
        <w:lastRenderedPageBreak/>
        <w:t>application may last between 1 and 2 years. In case of appeal, the procedure can be prolonged 1 or 2 years more. The majority of the unaccompanied children who arrive in Italy are 16 or 17 years old and, as all other adolescents, their perception of time is vastly different from the adult perception. Periods seem much longer for them and such excessive time frames are incompatible with a system that priorities children’s protection, wellbeing and harmonic development.</w:t>
      </w:r>
    </w:p>
    <w:p w14:paraId="4BCF8C67" w14:textId="77777777" w:rsidR="00F3518D" w:rsidRPr="00DF3979" w:rsidRDefault="00F3518D" w:rsidP="00F3518D">
      <w:pPr>
        <w:pStyle w:val="Pargrafdellista"/>
        <w:rPr>
          <w:rFonts w:ascii="Arial Narrow" w:hAnsi="Arial Narrow"/>
          <w:b/>
          <w:bCs/>
          <w:lang w:val="en-GB"/>
        </w:rPr>
      </w:pPr>
    </w:p>
    <w:p w14:paraId="744A398F" w14:textId="77777777" w:rsidR="00F3518D" w:rsidRDefault="00F3518D" w:rsidP="00F3518D">
      <w:pPr>
        <w:pStyle w:val="Pargrafdellista"/>
        <w:numPr>
          <w:ilvl w:val="0"/>
          <w:numId w:val="3"/>
        </w:numPr>
        <w:jc w:val="both"/>
        <w:rPr>
          <w:rFonts w:ascii="Arial Narrow" w:hAnsi="Arial Narrow"/>
          <w:lang w:val="en-GB"/>
        </w:rPr>
      </w:pPr>
      <w:r w:rsidRPr="00DF3979">
        <w:rPr>
          <w:rFonts w:ascii="Arial Narrow" w:hAnsi="Arial Narrow"/>
          <w:b/>
          <w:bCs/>
          <w:lang w:val="en-GB"/>
        </w:rPr>
        <w:t>Volunteer guardianship.</w:t>
      </w:r>
      <w:r w:rsidRPr="00DF3979">
        <w:rPr>
          <w:rFonts w:ascii="Arial Narrow" w:hAnsi="Arial Narrow"/>
          <w:lang w:val="en-GB"/>
        </w:rPr>
        <w:tab/>
      </w:r>
      <w:r>
        <w:rPr>
          <w:rFonts w:ascii="Arial Narrow" w:hAnsi="Arial Narrow"/>
          <w:lang w:val="en-GB"/>
        </w:rPr>
        <w:tab/>
        <w:t xml:space="preserve">Law 47/2017 </w:t>
      </w:r>
      <w:r w:rsidRPr="00DF3979">
        <w:rPr>
          <w:rFonts w:ascii="Arial Narrow" w:hAnsi="Arial Narrow"/>
          <w:lang w:val="en-GB"/>
        </w:rPr>
        <w:t xml:space="preserve">introduces important safeguards that apply also to administrative proceedings. In this sense, it is worth mentioning article 11 establishing a model of guardianship based on selected and adequately trained citizens. The guardian is the legal representative of the child and therefore accompanies him/her in all judicial and administrative proceedings. S/he is also mandated by the judge to monitor the child’s wellbeing, and to protect and uphold the rights of the child, defending his/her best interests. </w:t>
      </w:r>
    </w:p>
    <w:p w14:paraId="5E8F2399" w14:textId="77777777" w:rsidR="00F3518D" w:rsidRPr="00DF3979" w:rsidRDefault="00F3518D" w:rsidP="00F3518D">
      <w:pPr>
        <w:pStyle w:val="Pargrafdellista"/>
        <w:rPr>
          <w:rFonts w:ascii="Arial Narrow" w:hAnsi="Arial Narrow"/>
          <w:lang w:val="en-GB"/>
        </w:rPr>
      </w:pPr>
    </w:p>
    <w:p w14:paraId="3455A024" w14:textId="77777777" w:rsidR="00F3518D" w:rsidRDefault="00F3518D" w:rsidP="00F3518D">
      <w:pPr>
        <w:pStyle w:val="Pargrafdellista"/>
        <w:jc w:val="both"/>
        <w:rPr>
          <w:rFonts w:ascii="Arial Narrow" w:hAnsi="Arial Narrow"/>
          <w:lang w:val="en-GB"/>
        </w:rPr>
      </w:pPr>
      <w:r w:rsidRPr="00DF3979">
        <w:rPr>
          <w:rFonts w:ascii="Arial Narrow" w:hAnsi="Arial Narrow"/>
          <w:lang w:val="en-GB"/>
        </w:rPr>
        <w:t xml:space="preserve">In the form in which it is being applied, this provision constitutes a key safeguard: through the presence of a third and independent party who can claim the rights of the child and enhance the system’s compliance with child-friendly justice principles. A clear example is how the presence of a volunteer guardian qualifies the child’s right to information during administrative procedures. Normally, the guardian talks to the child in a language s/he understands, tries to make sure that the child has understood the sense of the information provided, verifies if the child would like to receive some information and sometimes acts as a bridge between the child and the information providers. </w:t>
      </w:r>
    </w:p>
    <w:p w14:paraId="53ED4CB5" w14:textId="77777777" w:rsidR="00F3518D" w:rsidRPr="00DF3979" w:rsidRDefault="00F3518D" w:rsidP="00F3518D">
      <w:pPr>
        <w:pStyle w:val="Pargrafdellista"/>
        <w:jc w:val="both"/>
        <w:rPr>
          <w:rFonts w:ascii="Arial Narrow" w:hAnsi="Arial Narrow"/>
          <w:lang w:val="en-GB"/>
        </w:rPr>
      </w:pPr>
    </w:p>
    <w:p w14:paraId="51A4AE78" w14:textId="77777777" w:rsidR="00F3518D" w:rsidRPr="00DF3979" w:rsidRDefault="00F3518D" w:rsidP="00F3518D">
      <w:pPr>
        <w:pStyle w:val="Pargrafdellista"/>
        <w:jc w:val="both"/>
        <w:rPr>
          <w:rFonts w:ascii="Arial Narrow" w:hAnsi="Arial Narrow"/>
          <w:lang w:val="en-GB"/>
        </w:rPr>
      </w:pPr>
      <w:r w:rsidRPr="00DF3979">
        <w:rPr>
          <w:rFonts w:ascii="Arial Narrow" w:hAnsi="Arial Narrow"/>
          <w:lang w:val="en-GB"/>
        </w:rPr>
        <w:t xml:space="preserve">Similarly, the guardian qualifies the child participation principle. Usually the guardian builds a relationship with the child based on mutual trust and personal commitment. This enables the child to express her/himself freely with her/his guardian, who should always listen and take the child’s opinion into due consideration. When a </w:t>
      </w:r>
      <w:r>
        <w:rPr>
          <w:rFonts w:ascii="Arial Narrow" w:hAnsi="Arial Narrow"/>
          <w:lang w:val="en-GB"/>
        </w:rPr>
        <w:t xml:space="preserve">voluntary </w:t>
      </w:r>
      <w:r w:rsidRPr="00DF3979">
        <w:rPr>
          <w:rFonts w:ascii="Arial Narrow" w:hAnsi="Arial Narrow"/>
          <w:lang w:val="en-GB"/>
        </w:rPr>
        <w:t xml:space="preserve">guardian is appointed, the involvement of the child in procedures and decision-making tends to become meaningful and decisive. Therefore, the presence of a guardian ensures higher standards in terms of </w:t>
      </w:r>
      <w:r>
        <w:rPr>
          <w:rFonts w:ascii="Arial Narrow" w:hAnsi="Arial Narrow"/>
          <w:lang w:val="en-GB"/>
        </w:rPr>
        <w:t xml:space="preserve">protection and </w:t>
      </w:r>
      <w:r w:rsidRPr="00DF3979">
        <w:rPr>
          <w:rFonts w:ascii="Arial Narrow" w:hAnsi="Arial Narrow"/>
          <w:lang w:val="en-GB"/>
        </w:rPr>
        <w:t>child-friendly justice practices. It also has an important function of integration of all the different components of the system. Finally, it can have a deterrent effect on malpractices of other actors.</w:t>
      </w:r>
    </w:p>
    <w:p w14:paraId="35C60EF5" w14:textId="77777777" w:rsidR="00F3518D" w:rsidRPr="00DF3979" w:rsidRDefault="00F3518D" w:rsidP="00F3518D">
      <w:pPr>
        <w:pStyle w:val="Pargrafdellista"/>
        <w:jc w:val="both"/>
        <w:rPr>
          <w:rFonts w:ascii="Arial Narrow" w:hAnsi="Arial Narrow"/>
          <w:highlight w:val="yellow"/>
          <w:lang w:val="en-GB"/>
        </w:rPr>
      </w:pPr>
    </w:p>
    <w:p w14:paraId="3682EAE3" w14:textId="4B1CE2C8" w:rsidR="00F3518D" w:rsidRPr="00470710" w:rsidRDefault="00F3518D" w:rsidP="00470710">
      <w:pPr>
        <w:pStyle w:val="Pargrafdellista"/>
        <w:jc w:val="both"/>
        <w:rPr>
          <w:rFonts w:ascii="Arial Narrow" w:hAnsi="Arial Narrow"/>
          <w:lang w:val="en-GB"/>
        </w:rPr>
      </w:pPr>
      <w:r w:rsidRPr="00DF3979">
        <w:rPr>
          <w:rFonts w:ascii="Arial Narrow" w:hAnsi="Arial Narrow"/>
          <w:lang w:val="en-GB"/>
        </w:rPr>
        <w:t xml:space="preserve">The implementation </w:t>
      </w:r>
      <w:r>
        <w:rPr>
          <w:rFonts w:ascii="Arial Narrow" w:hAnsi="Arial Narrow"/>
          <w:lang w:val="en-GB"/>
        </w:rPr>
        <w:t xml:space="preserve">of this provision </w:t>
      </w:r>
      <w:r w:rsidRPr="00DF3979">
        <w:rPr>
          <w:rFonts w:ascii="Arial Narrow" w:hAnsi="Arial Narrow"/>
          <w:lang w:val="en-GB"/>
        </w:rPr>
        <w:t>needs however to be improved since some critical aspects are emerging gradually. For instance, almost everywhere there are fewer volunteer guardians available than unaccompanied children residing in that given place, creating a situation in which not all children have equal access to this measure</w:t>
      </w:r>
      <w:r>
        <w:rPr>
          <w:rFonts w:ascii="Arial Narrow" w:hAnsi="Arial Narrow"/>
          <w:lang w:val="en-GB"/>
        </w:rPr>
        <w:t>.</w:t>
      </w:r>
      <w:r>
        <w:rPr>
          <w:rStyle w:val="Refernciadenotaapeudepgina"/>
          <w:rFonts w:ascii="Arial Narrow" w:hAnsi="Arial Narrow"/>
          <w:lang w:val="en-GB"/>
        </w:rPr>
        <w:footnoteReference w:id="13"/>
      </w:r>
    </w:p>
    <w:p w14:paraId="5779E64C" w14:textId="77777777" w:rsidR="00F3518D" w:rsidRPr="00CA3A70" w:rsidRDefault="00F3518D" w:rsidP="00F3518D">
      <w:pPr>
        <w:pStyle w:val="Pargrafdellista"/>
        <w:jc w:val="both"/>
        <w:rPr>
          <w:rFonts w:ascii="Arial Narrow" w:hAnsi="Arial Narrow"/>
          <w:lang w:val="en-GB"/>
        </w:rPr>
      </w:pPr>
    </w:p>
    <w:p w14:paraId="4C5DAA14" w14:textId="4FC5DF61" w:rsidR="00BA5FBC" w:rsidRPr="00470710" w:rsidRDefault="00F3518D" w:rsidP="00470710">
      <w:pPr>
        <w:pStyle w:val="Pargrafdellista"/>
        <w:numPr>
          <w:ilvl w:val="0"/>
          <w:numId w:val="3"/>
        </w:numPr>
        <w:jc w:val="both"/>
        <w:rPr>
          <w:rFonts w:ascii="Arial Narrow" w:hAnsi="Arial Narrow"/>
          <w:b/>
          <w:bCs/>
          <w:lang w:val="en-GB"/>
        </w:rPr>
      </w:pPr>
      <w:r w:rsidRPr="00CA3A70">
        <w:rPr>
          <w:rFonts w:ascii="Arial Narrow" w:hAnsi="Arial Narrow"/>
          <w:b/>
          <w:bCs/>
          <w:lang w:val="en-GB"/>
        </w:rPr>
        <w:t>Conclusions.</w:t>
      </w:r>
      <w:r w:rsidRPr="00CA3A70">
        <w:rPr>
          <w:rFonts w:ascii="Arial Narrow" w:hAnsi="Arial Narrow"/>
          <w:b/>
          <w:bCs/>
          <w:lang w:val="en-GB"/>
        </w:rPr>
        <w:tab/>
      </w:r>
      <w:r>
        <w:rPr>
          <w:rFonts w:ascii="Arial Narrow" w:hAnsi="Arial Narrow"/>
          <w:lang w:val="en-GB"/>
        </w:rPr>
        <w:t>These highlighted issues are some of the key aspects that should be taken into due consideration in policymaking and when developing implementation and monitoring instruments of law 47/2017 and other related aspects, such as unaccompanied children going missing. If properly implemented, all these points would significantly reduce the number of disappearances of unaccompanied children in the Italian territory.</w:t>
      </w:r>
    </w:p>
    <w:sectPr w:rsidR="00BA5FBC" w:rsidRPr="00470710" w:rsidSect="00243AD1">
      <w:headerReference w:type="default" r:id="rId8"/>
      <w:footerReference w:type="even" r:id="rId9"/>
      <w:footerReference w:type="default" r:id="rId10"/>
      <w:pgSz w:w="11900" w:h="16840"/>
      <w:pgMar w:top="2495" w:right="1247" w:bottom="2268" w:left="1247" w:header="567"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5BAF74" w14:textId="77777777" w:rsidR="00A37AFC" w:rsidRDefault="00A37AFC" w:rsidP="007012CC">
      <w:r>
        <w:separator/>
      </w:r>
    </w:p>
  </w:endnote>
  <w:endnote w:type="continuationSeparator" w:id="0">
    <w:p w14:paraId="758FE257" w14:textId="77777777" w:rsidR="00A37AFC" w:rsidRDefault="00A37AFC" w:rsidP="007012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PSMT"/>
    <w:panose1 w:val="02020603050405020304"/>
    <w:charset w:val="00"/>
    <w:family w:val="roman"/>
    <w:pitch w:val="variable"/>
    <w:sig w:usb0="E0002AFF" w:usb1="C0007843" w:usb2="00000009" w:usb3="00000000" w:csb0="000001FF" w:csb1="00000000"/>
  </w:font>
  <w:font w:name="Arial Unicode MS">
    <w:altName w:val="Arial"/>
    <w:panose1 w:val="020B0604020202020204"/>
    <w:charset w:val="00"/>
    <w:family w:val="auto"/>
    <w:pitch w:val="variable"/>
    <w:sig w:usb0="F7FFAFFF" w:usb1="E9DFFFFF" w:usb2="0000003F" w:usb3="00000000" w:csb0="003F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Yu Gothic Light">
    <w:panose1 w:val="020B0300000000000000"/>
    <w:charset w:val="80"/>
    <w:family w:val="swiss"/>
    <w:pitch w:val="variable"/>
    <w:sig w:usb0="00000287" w:usb1="08070000" w:usb2="00000010" w:usb3="00000000" w:csb0="0002009F" w:csb1="00000000"/>
  </w:font>
  <w:font w:name="Optima">
    <w:altName w:val="Calibri"/>
    <w:charset w:val="00"/>
    <w:family w:val="auto"/>
    <w:pitch w:val="variable"/>
    <w:sig w:usb0="80000067"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644817904"/>
      <w:docPartObj>
        <w:docPartGallery w:val="Page Numbers (Bottom of Page)"/>
        <w:docPartUnique/>
      </w:docPartObj>
    </w:sdtPr>
    <w:sdtEndPr>
      <w:rPr>
        <w:rStyle w:val="Nmerodepgina"/>
      </w:rPr>
    </w:sdtEndPr>
    <w:sdtContent>
      <w:p w14:paraId="6E7D080A" w14:textId="1B16C8AB" w:rsidR="00A47755" w:rsidRDefault="00A47755" w:rsidP="00FC2937">
        <w:pPr>
          <w:pStyle w:val="Peu"/>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408CA404" w14:textId="77777777" w:rsidR="00A47755" w:rsidRDefault="00A47755" w:rsidP="00A47755">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4F8FAA" w14:textId="35EBC01C" w:rsidR="00A47755" w:rsidRDefault="00A47755" w:rsidP="00FC2937">
    <w:pPr>
      <w:pStyle w:val="Peu"/>
      <w:framePr w:wrap="none" w:vAnchor="text" w:hAnchor="margin" w:xAlign="right" w:y="1"/>
      <w:rPr>
        <w:rStyle w:val="Nmerodepgina"/>
      </w:rPr>
    </w:pPr>
  </w:p>
  <w:p w14:paraId="751E891E" w14:textId="09688A1B" w:rsidR="007012CC" w:rsidRDefault="00F3518D" w:rsidP="00A47755">
    <w:pPr>
      <w:pStyle w:val="Peu"/>
      <w:tabs>
        <w:tab w:val="clear" w:pos="4819"/>
        <w:tab w:val="clear" w:pos="9638"/>
      </w:tabs>
      <w:ind w:right="360"/>
    </w:pPr>
    <w:r>
      <w:rPr>
        <w:noProof/>
        <w:lang w:val="en-US"/>
      </w:rPr>
      <w:drawing>
        <wp:anchor distT="0" distB="0" distL="114300" distR="114300" simplePos="0" relativeHeight="251659264" behindDoc="1" locked="0" layoutInCell="1" allowOverlap="1" wp14:anchorId="0A86D500" wp14:editId="23E53DCE">
          <wp:simplePos x="0" y="0"/>
          <wp:positionH relativeFrom="column">
            <wp:posOffset>-619125</wp:posOffset>
          </wp:positionH>
          <wp:positionV relativeFrom="paragraph">
            <wp:posOffset>-590550</wp:posOffset>
          </wp:positionV>
          <wp:extent cx="7254875" cy="1024255"/>
          <wp:effectExtent l="0" t="0" r="9525" b="0"/>
          <wp:wrapNone/>
          <wp:docPr id="5"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FC carta intestata 2020 footer.pdf"/>
                  <pic:cNvPicPr/>
                </pic:nvPicPr>
                <pic:blipFill>
                  <a:blip r:embed="rId1">
                    <a:extLst>
                      <a:ext uri="{28A0092B-C50C-407E-A947-70E740481C1C}">
                        <a14:useLocalDpi xmlns:a14="http://schemas.microsoft.com/office/drawing/2010/main" val="0"/>
                      </a:ext>
                    </a:extLst>
                  </a:blip>
                  <a:stretch>
                    <a:fillRect/>
                  </a:stretch>
                </pic:blipFill>
                <pic:spPr>
                  <a:xfrm>
                    <a:off x="0" y="0"/>
                    <a:ext cx="7254875" cy="102425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B3CE9F" w14:textId="77777777" w:rsidR="00A37AFC" w:rsidRDefault="00A37AFC" w:rsidP="007012CC">
      <w:r>
        <w:separator/>
      </w:r>
    </w:p>
  </w:footnote>
  <w:footnote w:type="continuationSeparator" w:id="0">
    <w:p w14:paraId="3564713D" w14:textId="77777777" w:rsidR="00A37AFC" w:rsidRDefault="00A37AFC" w:rsidP="007012CC">
      <w:r>
        <w:continuationSeparator/>
      </w:r>
    </w:p>
  </w:footnote>
  <w:footnote w:id="1">
    <w:p w14:paraId="5552575E" w14:textId="77777777" w:rsidR="00F3518D" w:rsidRPr="00C36FDB" w:rsidRDefault="00F3518D" w:rsidP="00F3518D">
      <w:pPr>
        <w:pStyle w:val="Textdenotaapeudepgina"/>
        <w:rPr>
          <w:lang w:val="ca-ES"/>
        </w:rPr>
      </w:pPr>
      <w:r>
        <w:rPr>
          <w:rStyle w:val="Refernciadenotaapeudepgina"/>
        </w:rPr>
        <w:footnoteRef/>
      </w:r>
      <w:r w:rsidRPr="00C36FDB">
        <w:rPr>
          <w:lang w:val="en-GB"/>
        </w:rPr>
        <w:t xml:space="preserve"> </w:t>
      </w:r>
      <w:r>
        <w:rPr>
          <w:rFonts w:ascii="Arial Narrow" w:hAnsi="Arial Narrow"/>
          <w:lang w:val="en-GB"/>
        </w:rPr>
        <w:t xml:space="preserve">Ministry of Labour and Social Policies, Monthly report on unaccompanied children (data as of 20 June 2020), available on: </w:t>
      </w:r>
      <w:r w:rsidR="00A37AFC">
        <w:fldChar w:fldCharType="begin"/>
      </w:r>
      <w:r w:rsidR="00A37AFC" w:rsidRPr="00AC316D">
        <w:rPr>
          <w:lang w:val="en-GB"/>
        </w:rPr>
        <w:instrText xml:space="preserve"> HYPERLINK "https://www.lavoro.gov.it/temi-e-priorita/immigra</w:instrText>
      </w:r>
      <w:r w:rsidR="00A37AFC" w:rsidRPr="00AC316D">
        <w:rPr>
          <w:lang w:val="en-GB"/>
        </w:rPr>
        <w:instrText xml:space="preserve">zione/focus-on/minori-stranieri/Pagine/Dati-minori-stranieri-non-accompagnati.aspx" </w:instrText>
      </w:r>
      <w:r w:rsidR="00A37AFC">
        <w:fldChar w:fldCharType="separate"/>
      </w:r>
      <w:r w:rsidRPr="00D82E56">
        <w:rPr>
          <w:rStyle w:val="Enlla"/>
          <w:rFonts w:ascii="Arial Narrow" w:hAnsi="Arial Narrow"/>
          <w:lang w:val="en-GB"/>
        </w:rPr>
        <w:t>https://www.lavoro.gov.it/temi-e-priorita/immigrazione/focus-on/minori-stranieri/Pagine/Dati-minori-stranieri-non-accompagnati.aspx</w:t>
      </w:r>
      <w:r w:rsidR="00A37AFC">
        <w:rPr>
          <w:rStyle w:val="Enlla"/>
          <w:rFonts w:ascii="Arial Narrow" w:hAnsi="Arial Narrow"/>
          <w:lang w:val="en-GB"/>
        </w:rPr>
        <w:fldChar w:fldCharType="end"/>
      </w:r>
      <w:r>
        <w:rPr>
          <w:rFonts w:ascii="Arial Narrow" w:hAnsi="Arial Narrow"/>
          <w:lang w:val="en-GB"/>
        </w:rPr>
        <w:t xml:space="preserve"> </w:t>
      </w:r>
    </w:p>
  </w:footnote>
  <w:footnote w:id="2">
    <w:p w14:paraId="52EE9D6B" w14:textId="77777777" w:rsidR="00F3518D" w:rsidRPr="00BC2957" w:rsidRDefault="00F3518D" w:rsidP="00F3518D">
      <w:pPr>
        <w:pStyle w:val="Textdenotaapeudepgina"/>
        <w:rPr>
          <w:lang w:val="ca-ES"/>
        </w:rPr>
      </w:pPr>
      <w:r>
        <w:rPr>
          <w:rStyle w:val="Refernciadenotaapeudepgina"/>
        </w:rPr>
        <w:footnoteRef/>
      </w:r>
      <w:r w:rsidRPr="00BC2957">
        <w:rPr>
          <w:lang w:val="en-GB"/>
        </w:rPr>
        <w:t xml:space="preserve"> </w:t>
      </w:r>
      <w:r>
        <w:rPr>
          <w:rFonts w:ascii="Arial Narrow" w:hAnsi="Arial Narrow"/>
          <w:lang w:val="en-GB"/>
        </w:rPr>
        <w:t xml:space="preserve">Ministry of Labour and Social Policies, Monitoring report on unaccompanied children (data as of 31 December 2019), available on: </w:t>
      </w:r>
      <w:r w:rsidR="00A37AFC">
        <w:fldChar w:fldCharType="begin"/>
      </w:r>
      <w:r w:rsidR="00A37AFC" w:rsidRPr="00AC316D">
        <w:rPr>
          <w:lang w:val="en-GB"/>
        </w:rPr>
        <w:instrText xml:space="preserve"> HYPERLINK "https://www.lavoro.gov.it/temi-e-priorita/immigrazione/focus-on/minori-stranieri/Documents/Report-di-monitoraggio</w:instrText>
      </w:r>
      <w:r w:rsidR="00A37AFC" w:rsidRPr="00AC316D">
        <w:rPr>
          <w:lang w:val="en-GB"/>
        </w:rPr>
        <w:instrText xml:space="preserve">-MSNA-31-dicembre-2019.pdf" </w:instrText>
      </w:r>
      <w:r w:rsidR="00A37AFC">
        <w:fldChar w:fldCharType="separate"/>
      </w:r>
      <w:r w:rsidRPr="00D82E56">
        <w:rPr>
          <w:rStyle w:val="Enlla"/>
          <w:rFonts w:ascii="Arial Narrow" w:hAnsi="Arial Narrow"/>
          <w:lang w:val="en-GB"/>
        </w:rPr>
        <w:t>https://www.lavoro.gov.it/temi-e-priorita/immigrazione/focus-on/minori-stranieri/Documents/Report-di-monitoraggio-MSNA-31-dicembre-2019.pdf</w:t>
      </w:r>
      <w:r w:rsidR="00A37AFC">
        <w:rPr>
          <w:rStyle w:val="Enlla"/>
          <w:rFonts w:ascii="Arial Narrow" w:hAnsi="Arial Narrow"/>
          <w:lang w:val="en-GB"/>
        </w:rPr>
        <w:fldChar w:fldCharType="end"/>
      </w:r>
      <w:r>
        <w:rPr>
          <w:rFonts w:ascii="Arial Narrow" w:hAnsi="Arial Narrow"/>
          <w:lang w:val="en-GB"/>
        </w:rPr>
        <w:t xml:space="preserve">  </w:t>
      </w:r>
    </w:p>
  </w:footnote>
  <w:footnote w:id="3">
    <w:p w14:paraId="2719FDC5" w14:textId="77777777" w:rsidR="00F3518D" w:rsidRPr="00622E75" w:rsidRDefault="00F3518D" w:rsidP="00F3518D">
      <w:pPr>
        <w:pStyle w:val="Textdenotaapeudepgina"/>
        <w:rPr>
          <w:rFonts w:ascii="Arial Narrow" w:hAnsi="Arial Narrow"/>
          <w:lang w:val="en-US"/>
        </w:rPr>
      </w:pPr>
      <w:r>
        <w:rPr>
          <w:rStyle w:val="Refernciadenotaapeudepgina"/>
        </w:rPr>
        <w:footnoteRef/>
      </w:r>
      <w:r w:rsidRPr="00622E75">
        <w:rPr>
          <w:lang w:val="en-GB"/>
        </w:rPr>
        <w:t xml:space="preserve"> </w:t>
      </w:r>
      <w:r w:rsidRPr="00622E75">
        <w:rPr>
          <w:rFonts w:ascii="Arial Narrow" w:hAnsi="Arial Narrow"/>
          <w:lang w:val="en-GB"/>
        </w:rPr>
        <w:t>In 2018, 2.</w:t>
      </w:r>
      <w:r w:rsidRPr="00622E75">
        <w:rPr>
          <w:rFonts w:ascii="Arial Narrow" w:hAnsi="Arial Narrow"/>
          <w:lang w:val="en-US"/>
        </w:rPr>
        <w:t>378 disappearances were reported and the total number of UASC as of 31/12/2018 was of 10.787</w:t>
      </w:r>
      <w:r>
        <w:rPr>
          <w:rFonts w:ascii="Arial Narrow" w:hAnsi="Arial Narrow"/>
          <w:lang w:val="en-US"/>
        </w:rPr>
        <w:t xml:space="preserve"> (</w:t>
      </w:r>
      <w:r w:rsidR="00A37AFC">
        <w:fldChar w:fldCharType="begin"/>
      </w:r>
      <w:r w:rsidR="00A37AFC" w:rsidRPr="00AC316D">
        <w:rPr>
          <w:lang w:val="en-GB"/>
        </w:rPr>
        <w:instrText xml:space="preserve"> HYPERLINK "https://www.lavoro.gov.it/documenti-e-norme/studi-e-statistiche/Documents/Report%20di%20monitoraggio%20II%20semestre%202018%20-%20I%20Minori%20Stranieri%20Non%20Accompagnati%20MSNA%20in%20Italia/Report-Monitor-MSNA-DEF-a</w:instrText>
      </w:r>
      <w:r w:rsidR="00A37AFC" w:rsidRPr="00AC316D">
        <w:rPr>
          <w:lang w:val="en-GB"/>
        </w:rPr>
        <w:instrText xml:space="preserve">ggiornato-al-31122018-completo-12022019.PDF" </w:instrText>
      </w:r>
      <w:r w:rsidR="00A37AFC">
        <w:fldChar w:fldCharType="separate"/>
      </w:r>
      <w:r w:rsidRPr="00D82E56">
        <w:rPr>
          <w:rStyle w:val="Enlla"/>
          <w:rFonts w:ascii="Arial Narrow" w:hAnsi="Arial Narrow"/>
          <w:lang w:val="en-US"/>
        </w:rPr>
        <w:t>https://www.lavoro.gov.it/documenti-e-norme/studi-e-statistiche/Documents/Report%20di%20monitoraggio%20II%20semestre%202018%20-%20I%20Minori%20Stranieri%20Non%20Accompagnati%20MSNA%20in%20Italia/Report-Monitor-MSNA-DEF-aggiornato-al-31122018-completo-12022019.PDF</w:t>
      </w:r>
      <w:r w:rsidR="00A37AFC">
        <w:rPr>
          <w:rStyle w:val="Enlla"/>
          <w:rFonts w:ascii="Arial Narrow" w:hAnsi="Arial Narrow"/>
          <w:lang w:val="en-US"/>
        </w:rPr>
        <w:fldChar w:fldCharType="end"/>
      </w:r>
      <w:r>
        <w:rPr>
          <w:rFonts w:ascii="Arial Narrow" w:hAnsi="Arial Narrow"/>
          <w:lang w:val="en-US"/>
        </w:rPr>
        <w:t>).</w:t>
      </w:r>
      <w:r w:rsidRPr="00622E75">
        <w:rPr>
          <w:rFonts w:ascii="Arial Narrow" w:hAnsi="Arial Narrow"/>
          <w:lang w:val="en-US"/>
        </w:rPr>
        <w:t xml:space="preserve"> In 2019, 2.676 disappearances were reported and the total number of UASC as of 31/12/2018 was of 6.054.</w:t>
      </w:r>
    </w:p>
  </w:footnote>
  <w:footnote w:id="4">
    <w:p w14:paraId="299AD67C" w14:textId="702D91C1" w:rsidR="00F3518D" w:rsidRPr="00F3518D" w:rsidRDefault="00F3518D">
      <w:pPr>
        <w:pStyle w:val="Textdenotaapeudepgina"/>
        <w:rPr>
          <w:lang w:val="ca-ES"/>
        </w:rPr>
      </w:pPr>
      <w:r>
        <w:rPr>
          <w:rStyle w:val="Refernciadenotaapeudepgina"/>
        </w:rPr>
        <w:footnoteRef/>
      </w:r>
      <w:r>
        <w:t xml:space="preserve"> “</w:t>
      </w:r>
      <w:r w:rsidRPr="00F3518D">
        <w:t>Protocollo multidisciplinare per la determinazione dell’età dei minori stranieri non accompagnati</w:t>
      </w:r>
      <w:r>
        <w:t xml:space="preserve">”, </w:t>
      </w:r>
      <w:proofErr w:type="spellStart"/>
      <w:r>
        <w:t>signed</w:t>
      </w:r>
      <w:proofErr w:type="spellEnd"/>
      <w:r>
        <w:t xml:space="preserve"> on 9 </w:t>
      </w:r>
      <w:proofErr w:type="spellStart"/>
      <w:r>
        <w:t>July</w:t>
      </w:r>
      <w:proofErr w:type="spellEnd"/>
      <w:r>
        <w:t xml:space="preserve"> 2020 in the framework of the </w:t>
      </w:r>
      <w:proofErr w:type="spellStart"/>
      <w:r>
        <w:t>Unified</w:t>
      </w:r>
      <w:proofErr w:type="spellEnd"/>
      <w:r>
        <w:t xml:space="preserve"> Conference (La Conferenza Unificata).</w:t>
      </w:r>
    </w:p>
  </w:footnote>
  <w:footnote w:id="5">
    <w:p w14:paraId="2B2937A0" w14:textId="77777777" w:rsidR="00F3518D" w:rsidRPr="005D2BDA" w:rsidRDefault="00F3518D" w:rsidP="00F3518D">
      <w:pPr>
        <w:pStyle w:val="Textdenotaapeudepgina"/>
        <w:rPr>
          <w:lang w:val="ca-ES"/>
        </w:rPr>
      </w:pPr>
      <w:r>
        <w:rPr>
          <w:rStyle w:val="Refernciadenotaapeudepgina"/>
        </w:rPr>
        <w:footnoteRef/>
      </w:r>
      <w:r w:rsidRPr="00AC316D">
        <w:rPr>
          <w:lang w:val="en-GB"/>
        </w:rPr>
        <w:t xml:space="preserve"> </w:t>
      </w:r>
      <w:r>
        <w:rPr>
          <w:lang w:val="ca-ES"/>
        </w:rPr>
        <w:t>Article 9 of Law 47/2017.</w:t>
      </w:r>
    </w:p>
  </w:footnote>
  <w:footnote w:id="6">
    <w:p w14:paraId="6747AC6C" w14:textId="77777777" w:rsidR="00F3518D" w:rsidRPr="00625903" w:rsidRDefault="00F3518D" w:rsidP="00F3518D">
      <w:pPr>
        <w:pStyle w:val="Textdenotaapeudepgina"/>
        <w:rPr>
          <w:lang w:val="en-GB"/>
        </w:rPr>
      </w:pPr>
      <w:r>
        <w:rPr>
          <w:rStyle w:val="Refernciadenotaapeudepgina"/>
        </w:rPr>
        <w:footnoteRef/>
      </w:r>
      <w:r w:rsidRPr="00625903">
        <w:rPr>
          <w:lang w:val="en-GB"/>
        </w:rPr>
        <w:t xml:space="preserve"> </w:t>
      </w:r>
      <w:proofErr w:type="spellStart"/>
      <w:r>
        <w:rPr>
          <w:lang w:val="ca-ES"/>
        </w:rPr>
        <w:t>Def</w:t>
      </w:r>
      <w:r w:rsidRPr="00625903">
        <w:rPr>
          <w:lang w:val="en-GB"/>
        </w:rPr>
        <w:t>ence</w:t>
      </w:r>
      <w:proofErr w:type="spellEnd"/>
      <w:r w:rsidRPr="00625903">
        <w:rPr>
          <w:lang w:val="en-GB"/>
        </w:rPr>
        <w:t xml:space="preserve"> for Children International Italia (2019), </w:t>
      </w:r>
      <w:proofErr w:type="spellStart"/>
      <w:r w:rsidRPr="00625903">
        <w:rPr>
          <w:lang w:val="en-GB"/>
        </w:rPr>
        <w:t>Manuale</w:t>
      </w:r>
      <w:proofErr w:type="spellEnd"/>
      <w:r w:rsidRPr="00625903">
        <w:rPr>
          <w:lang w:val="en-GB"/>
        </w:rPr>
        <w:t xml:space="preserve"> </w:t>
      </w:r>
      <w:proofErr w:type="spellStart"/>
      <w:r w:rsidRPr="00625903">
        <w:rPr>
          <w:lang w:val="en-GB"/>
        </w:rPr>
        <w:t>operativo</w:t>
      </w:r>
      <w:proofErr w:type="spellEnd"/>
      <w:r w:rsidRPr="00625903">
        <w:rPr>
          <w:lang w:val="en-GB"/>
        </w:rPr>
        <w:t xml:space="preserve"> per </w:t>
      </w:r>
      <w:proofErr w:type="spellStart"/>
      <w:r w:rsidRPr="00625903">
        <w:rPr>
          <w:lang w:val="en-GB"/>
        </w:rPr>
        <w:t>tutori</w:t>
      </w:r>
      <w:proofErr w:type="spellEnd"/>
      <w:r w:rsidRPr="00625903">
        <w:rPr>
          <w:lang w:val="en-GB"/>
        </w:rPr>
        <w:t xml:space="preserve"> </w:t>
      </w:r>
      <w:proofErr w:type="spellStart"/>
      <w:r w:rsidRPr="00625903">
        <w:rPr>
          <w:lang w:val="en-GB"/>
        </w:rPr>
        <w:t>vol</w:t>
      </w:r>
      <w:r>
        <w:rPr>
          <w:lang w:val="en-GB"/>
        </w:rPr>
        <w:t>o</w:t>
      </w:r>
      <w:r w:rsidRPr="00625903">
        <w:rPr>
          <w:lang w:val="en-GB"/>
        </w:rPr>
        <w:t>ntari</w:t>
      </w:r>
      <w:proofErr w:type="spellEnd"/>
      <w:r w:rsidRPr="00625903">
        <w:rPr>
          <w:lang w:val="en-GB"/>
        </w:rPr>
        <w:t xml:space="preserve">, </w:t>
      </w:r>
      <w:proofErr w:type="spellStart"/>
      <w:r w:rsidRPr="00625903">
        <w:rPr>
          <w:lang w:val="en-GB"/>
        </w:rPr>
        <w:t>pag</w:t>
      </w:r>
      <w:proofErr w:type="spellEnd"/>
      <w:r w:rsidRPr="00625903">
        <w:rPr>
          <w:lang w:val="en-GB"/>
        </w:rPr>
        <w:t>. 90.</w:t>
      </w:r>
    </w:p>
  </w:footnote>
  <w:footnote w:id="7">
    <w:p w14:paraId="43AE8706" w14:textId="77777777" w:rsidR="00F3518D" w:rsidRPr="00625903" w:rsidRDefault="00F3518D" w:rsidP="00F3518D">
      <w:pPr>
        <w:pStyle w:val="Textdenotaapeudepgina"/>
        <w:rPr>
          <w:lang w:val="en-GB"/>
        </w:rPr>
      </w:pPr>
      <w:r w:rsidRPr="00625903">
        <w:rPr>
          <w:rStyle w:val="Refernciadenotaapeudepgina"/>
          <w:lang w:val="en-GB"/>
        </w:rPr>
        <w:footnoteRef/>
      </w:r>
      <w:r w:rsidRPr="00625903">
        <w:rPr>
          <w:lang w:val="en-GB"/>
        </w:rPr>
        <w:t xml:space="preserve"> Information taken from the implementation of the EU funded Re-generations project on social mentoring for young migrant people (former UASC) coordinated by Defence for Children International Italy.</w:t>
      </w:r>
    </w:p>
  </w:footnote>
  <w:footnote w:id="8">
    <w:p w14:paraId="197EB837" w14:textId="77777777" w:rsidR="00F3518D" w:rsidRPr="00F3518D" w:rsidRDefault="00F3518D" w:rsidP="00F3518D">
      <w:pPr>
        <w:pStyle w:val="Textdenotaapeudepgina"/>
      </w:pPr>
      <w:r w:rsidRPr="00625903">
        <w:rPr>
          <w:rStyle w:val="Refernciadenotaapeudepgina"/>
          <w:lang w:val="en-GB"/>
        </w:rPr>
        <w:footnoteRef/>
      </w:r>
      <w:r w:rsidRPr="00F3518D">
        <w:t xml:space="preserve"> Ministero del Lavoro e delle Politiche Sociali, Rapporto di monitoraggio, dati al 31 dicembre 2019.</w:t>
      </w:r>
    </w:p>
  </w:footnote>
  <w:footnote w:id="9">
    <w:p w14:paraId="2D6DD0F3" w14:textId="77777777" w:rsidR="00F3518D" w:rsidRPr="00B8745B" w:rsidRDefault="00F3518D" w:rsidP="00F3518D">
      <w:pPr>
        <w:pStyle w:val="Textdenotaapeudepgina"/>
        <w:rPr>
          <w:lang w:val="ca-ES"/>
        </w:rPr>
      </w:pPr>
      <w:r w:rsidRPr="00625903">
        <w:rPr>
          <w:rStyle w:val="Refernciadenotaapeudepgina"/>
          <w:lang w:val="en-GB"/>
        </w:rPr>
        <w:footnoteRef/>
      </w:r>
      <w:r w:rsidRPr="00625903">
        <w:rPr>
          <w:lang w:val="en-GB"/>
        </w:rPr>
        <w:t xml:space="preserve"> According to the Monitoring Report of the Ministry in 2019 there were 64 new cases of unaccompanied children eligible for the family reunification procedure</w:t>
      </w:r>
      <w:r>
        <w:rPr>
          <w:lang w:val="en-GB"/>
        </w:rPr>
        <w:t>, 35 of which were effectively requested. Moreover, 100 procedures that had been open the previous years were continued. However, 21 of those 100 children went missing before the end of the procedure.</w:t>
      </w:r>
    </w:p>
  </w:footnote>
  <w:footnote w:id="10">
    <w:p w14:paraId="68F5D23E" w14:textId="77777777" w:rsidR="00F3518D" w:rsidRPr="00B8745B" w:rsidRDefault="00F3518D" w:rsidP="00F3518D">
      <w:pPr>
        <w:pStyle w:val="Textdenotaapeudepgina"/>
        <w:rPr>
          <w:lang w:val="ca-ES"/>
        </w:rPr>
      </w:pPr>
      <w:r>
        <w:rPr>
          <w:rStyle w:val="Refernciadenotaapeudepgina"/>
        </w:rPr>
        <w:footnoteRef/>
      </w:r>
      <w:r w:rsidRPr="002E4011">
        <w:t xml:space="preserve"> </w:t>
      </w:r>
      <w:proofErr w:type="spellStart"/>
      <w:r>
        <w:rPr>
          <w:lang w:val="ca-ES"/>
        </w:rPr>
        <w:t>Def</w:t>
      </w:r>
      <w:r w:rsidRPr="002E4011">
        <w:t>ence</w:t>
      </w:r>
      <w:proofErr w:type="spellEnd"/>
      <w:r w:rsidRPr="002E4011">
        <w:t xml:space="preserve"> for Children International Italia (2019), Manuale operativo per tutori volontari,</w:t>
      </w:r>
      <w:r>
        <w:t xml:space="preserve"> pag. 59, 105.</w:t>
      </w:r>
    </w:p>
  </w:footnote>
  <w:footnote w:id="11">
    <w:p w14:paraId="398F77CE" w14:textId="77777777" w:rsidR="00F3518D" w:rsidRPr="00E23B78" w:rsidRDefault="00F3518D" w:rsidP="00F3518D">
      <w:pPr>
        <w:pStyle w:val="Textdenotaapeudepgina"/>
        <w:rPr>
          <w:lang w:val="en-GB"/>
        </w:rPr>
      </w:pPr>
      <w:r>
        <w:rPr>
          <w:rStyle w:val="Refernciadenotaapeudepgina"/>
        </w:rPr>
        <w:footnoteRef/>
      </w:r>
      <w:r w:rsidRPr="00930C02">
        <w:rPr>
          <w:lang w:val="en-US"/>
        </w:rPr>
        <w:t xml:space="preserve"> </w:t>
      </w:r>
      <w:r w:rsidRPr="00E23B78">
        <w:rPr>
          <w:lang w:val="ca-ES"/>
        </w:rPr>
        <w:t xml:space="preserve">Art. 19 </w:t>
      </w:r>
      <w:proofErr w:type="spellStart"/>
      <w:r w:rsidRPr="00E23B78">
        <w:rPr>
          <w:lang w:val="ca-ES"/>
        </w:rPr>
        <w:t>Legislative</w:t>
      </w:r>
      <w:proofErr w:type="spellEnd"/>
      <w:r w:rsidRPr="00E23B78">
        <w:rPr>
          <w:lang w:val="ca-ES"/>
        </w:rPr>
        <w:t xml:space="preserve"> </w:t>
      </w:r>
      <w:proofErr w:type="spellStart"/>
      <w:r w:rsidRPr="00E23B78">
        <w:rPr>
          <w:lang w:val="ca-ES"/>
        </w:rPr>
        <w:t>Decree</w:t>
      </w:r>
      <w:proofErr w:type="spellEnd"/>
      <w:r w:rsidRPr="00E23B78">
        <w:rPr>
          <w:lang w:val="ca-ES"/>
        </w:rPr>
        <w:t xml:space="preserve"> 142/2015 as </w:t>
      </w:r>
      <w:proofErr w:type="spellStart"/>
      <w:r w:rsidRPr="00E23B78">
        <w:rPr>
          <w:lang w:val="ca-ES"/>
        </w:rPr>
        <w:t>modified</w:t>
      </w:r>
      <w:proofErr w:type="spellEnd"/>
      <w:r w:rsidRPr="00E23B78">
        <w:rPr>
          <w:lang w:val="ca-ES"/>
        </w:rPr>
        <w:t xml:space="preserve"> </w:t>
      </w:r>
      <w:proofErr w:type="spellStart"/>
      <w:r w:rsidRPr="00E23B78">
        <w:rPr>
          <w:lang w:val="ca-ES"/>
        </w:rPr>
        <w:t>by</w:t>
      </w:r>
      <w:proofErr w:type="spellEnd"/>
      <w:r w:rsidRPr="00E23B78">
        <w:rPr>
          <w:lang w:val="ca-ES"/>
        </w:rPr>
        <w:t xml:space="preserve"> </w:t>
      </w:r>
      <w:proofErr w:type="spellStart"/>
      <w:r w:rsidRPr="00E23B78">
        <w:rPr>
          <w:lang w:val="ca-ES"/>
        </w:rPr>
        <w:t>law</w:t>
      </w:r>
      <w:proofErr w:type="spellEnd"/>
      <w:r w:rsidRPr="00E23B78">
        <w:rPr>
          <w:lang w:val="ca-ES"/>
        </w:rPr>
        <w:t xml:space="preserve"> 47/2017</w:t>
      </w:r>
      <w:r>
        <w:rPr>
          <w:lang w:val="ca-ES"/>
        </w:rPr>
        <w:t>.</w:t>
      </w:r>
    </w:p>
  </w:footnote>
  <w:footnote w:id="12">
    <w:p w14:paraId="4FF3E729" w14:textId="77777777" w:rsidR="00F3518D" w:rsidRPr="00E23B78" w:rsidRDefault="00F3518D" w:rsidP="00F3518D">
      <w:pPr>
        <w:pStyle w:val="Textdenotaapeudepgina"/>
        <w:rPr>
          <w:lang w:val="ca-ES"/>
        </w:rPr>
      </w:pPr>
      <w:r w:rsidRPr="00E23B78">
        <w:rPr>
          <w:rStyle w:val="Refernciadenotaapeudepgina"/>
          <w:lang w:val="en-GB"/>
        </w:rPr>
        <w:footnoteRef/>
      </w:r>
      <w:r w:rsidRPr="00E23B78">
        <w:rPr>
          <w:lang w:val="en-GB"/>
        </w:rPr>
        <w:t xml:space="preserve"> Information taken from the national research conducted by Defence for Children International Italy in 2020 in the framework of the EU funded project Child Friendly Justice in Action.</w:t>
      </w:r>
    </w:p>
  </w:footnote>
  <w:footnote w:id="13">
    <w:p w14:paraId="5AF7FB1E" w14:textId="77777777" w:rsidR="00F3518D" w:rsidRPr="00DF3979" w:rsidRDefault="00F3518D" w:rsidP="00F3518D">
      <w:pPr>
        <w:pStyle w:val="Textdenotaapeudepgina"/>
        <w:rPr>
          <w:lang w:val="ca-ES"/>
        </w:rPr>
      </w:pPr>
      <w:r>
        <w:rPr>
          <w:rStyle w:val="Refernciadenotaapeudepgina"/>
        </w:rPr>
        <w:footnoteRef/>
      </w:r>
      <w:r w:rsidRPr="00395EA6">
        <w:rPr>
          <w:lang w:val="en-GB"/>
        </w:rPr>
        <w:t xml:space="preserve"> Italian </w:t>
      </w:r>
      <w:proofErr w:type="spellStart"/>
      <w:r>
        <w:rPr>
          <w:lang w:val="ca-ES"/>
        </w:rPr>
        <w:t>national</w:t>
      </w:r>
      <w:proofErr w:type="spellEnd"/>
      <w:r>
        <w:rPr>
          <w:lang w:val="ca-ES"/>
        </w:rPr>
        <w:t xml:space="preserve"> report </w:t>
      </w:r>
      <w:proofErr w:type="spellStart"/>
      <w:r>
        <w:rPr>
          <w:lang w:val="ca-ES"/>
        </w:rPr>
        <w:t>written</w:t>
      </w:r>
      <w:proofErr w:type="spellEnd"/>
      <w:r>
        <w:rPr>
          <w:lang w:val="ca-ES"/>
        </w:rPr>
        <w:t xml:space="preserve"> </w:t>
      </w:r>
      <w:proofErr w:type="spellStart"/>
      <w:r>
        <w:rPr>
          <w:lang w:val="ca-ES"/>
        </w:rPr>
        <w:t>by</w:t>
      </w:r>
      <w:proofErr w:type="spellEnd"/>
      <w:r>
        <w:rPr>
          <w:lang w:val="ca-ES"/>
        </w:rPr>
        <w:t xml:space="preserve"> </w:t>
      </w:r>
      <w:proofErr w:type="spellStart"/>
      <w:r>
        <w:rPr>
          <w:lang w:val="ca-ES"/>
        </w:rPr>
        <w:t>Defence</w:t>
      </w:r>
      <w:proofErr w:type="spellEnd"/>
      <w:r>
        <w:rPr>
          <w:lang w:val="ca-ES"/>
        </w:rPr>
        <w:t xml:space="preserve"> for </w:t>
      </w:r>
      <w:proofErr w:type="spellStart"/>
      <w:r>
        <w:rPr>
          <w:lang w:val="ca-ES"/>
        </w:rPr>
        <w:t>Children</w:t>
      </w:r>
      <w:proofErr w:type="spellEnd"/>
      <w:r>
        <w:rPr>
          <w:lang w:val="ca-ES"/>
        </w:rPr>
        <w:t xml:space="preserve"> International </w:t>
      </w:r>
      <w:proofErr w:type="spellStart"/>
      <w:r>
        <w:rPr>
          <w:lang w:val="ca-ES"/>
        </w:rPr>
        <w:t>Italy</w:t>
      </w:r>
      <w:proofErr w:type="spellEnd"/>
      <w:r>
        <w:rPr>
          <w:lang w:val="ca-ES"/>
        </w:rPr>
        <w:t xml:space="preserve"> in </w:t>
      </w:r>
      <w:proofErr w:type="spellStart"/>
      <w:r>
        <w:rPr>
          <w:lang w:val="ca-ES"/>
        </w:rPr>
        <w:t>the</w:t>
      </w:r>
      <w:proofErr w:type="spellEnd"/>
      <w:r>
        <w:rPr>
          <w:lang w:val="ca-ES"/>
        </w:rPr>
        <w:t xml:space="preserve"> </w:t>
      </w:r>
      <w:proofErr w:type="spellStart"/>
      <w:r>
        <w:rPr>
          <w:lang w:val="ca-ES"/>
        </w:rPr>
        <w:t>framework</w:t>
      </w:r>
      <w:proofErr w:type="spellEnd"/>
      <w:r>
        <w:rPr>
          <w:lang w:val="ca-ES"/>
        </w:rPr>
        <w:t xml:space="preserve"> of </w:t>
      </w:r>
      <w:proofErr w:type="spellStart"/>
      <w:r>
        <w:rPr>
          <w:lang w:val="ca-ES"/>
        </w:rPr>
        <w:t>the</w:t>
      </w:r>
      <w:proofErr w:type="spellEnd"/>
      <w:r>
        <w:rPr>
          <w:lang w:val="ca-ES"/>
        </w:rPr>
        <w:t xml:space="preserve"> </w:t>
      </w:r>
      <w:proofErr w:type="spellStart"/>
      <w:r>
        <w:rPr>
          <w:lang w:val="ca-ES"/>
        </w:rPr>
        <w:t>Child</w:t>
      </w:r>
      <w:proofErr w:type="spellEnd"/>
      <w:r>
        <w:rPr>
          <w:lang w:val="ca-ES"/>
        </w:rPr>
        <w:t xml:space="preserve"> </w:t>
      </w:r>
      <w:proofErr w:type="spellStart"/>
      <w:r>
        <w:rPr>
          <w:lang w:val="ca-ES"/>
        </w:rPr>
        <w:t>Friendly</w:t>
      </w:r>
      <w:proofErr w:type="spellEnd"/>
      <w:r>
        <w:rPr>
          <w:lang w:val="ca-ES"/>
        </w:rPr>
        <w:t xml:space="preserve"> </w:t>
      </w:r>
      <w:proofErr w:type="spellStart"/>
      <w:r>
        <w:rPr>
          <w:lang w:val="ca-ES"/>
        </w:rPr>
        <w:t>Justice</w:t>
      </w:r>
      <w:proofErr w:type="spellEnd"/>
      <w:r>
        <w:rPr>
          <w:lang w:val="ca-ES"/>
        </w:rPr>
        <w:t xml:space="preserve"> in </w:t>
      </w:r>
      <w:proofErr w:type="spellStart"/>
      <w:r>
        <w:rPr>
          <w:lang w:val="ca-ES"/>
        </w:rPr>
        <w:t>Action</w:t>
      </w:r>
      <w:proofErr w:type="spellEnd"/>
      <w:r>
        <w:rPr>
          <w:lang w:val="ca-ES"/>
        </w:rPr>
        <w:t xml:space="preserve"> </w:t>
      </w:r>
      <w:proofErr w:type="spellStart"/>
      <w:r>
        <w:rPr>
          <w:lang w:val="ca-ES"/>
        </w:rPr>
        <w:t>project</w:t>
      </w:r>
      <w:proofErr w:type="spellEnd"/>
      <w:r>
        <w:rPr>
          <w:lang w:val="ca-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F7B1BD" w14:textId="65BE6285" w:rsidR="00A37AD0" w:rsidRDefault="00F56AA7" w:rsidP="00F56AA7">
    <w:pPr>
      <w:pStyle w:val="Capalera"/>
      <w:tabs>
        <w:tab w:val="clear" w:pos="9638"/>
        <w:tab w:val="right" w:pos="9072"/>
      </w:tabs>
      <w:jc w:val="right"/>
    </w:pPr>
    <w:r>
      <w:rPr>
        <w:noProof/>
        <w:lang w:val="en-US"/>
      </w:rPr>
      <w:drawing>
        <wp:inline distT="0" distB="0" distL="0" distR="0" wp14:anchorId="7843A544" wp14:editId="59A735B0">
          <wp:extent cx="2870200" cy="901700"/>
          <wp:effectExtent l="0" t="0" r="0" b="0"/>
          <wp:docPr id="4"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FC carta intestata 2020 header.pdf"/>
                  <pic:cNvPicPr/>
                </pic:nvPicPr>
                <pic:blipFill>
                  <a:blip r:embed="rId1">
                    <a:extLst>
                      <a:ext uri="{28A0092B-C50C-407E-A947-70E740481C1C}">
                        <a14:useLocalDpi xmlns:a14="http://schemas.microsoft.com/office/drawing/2010/main" val="0"/>
                      </a:ext>
                    </a:extLst>
                  </a:blip>
                  <a:stretch>
                    <a:fillRect/>
                  </a:stretch>
                </pic:blipFill>
                <pic:spPr>
                  <a:xfrm>
                    <a:off x="0" y="0"/>
                    <a:ext cx="2870200" cy="9017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852F44"/>
    <w:multiLevelType w:val="hybridMultilevel"/>
    <w:tmpl w:val="C70A449E"/>
    <w:numStyleLink w:val="Alneas"/>
  </w:abstractNum>
  <w:abstractNum w:abstractNumId="1" w15:restartNumberingAfterBreak="0">
    <w:nsid w:val="3B7A6AC2"/>
    <w:multiLevelType w:val="hybridMultilevel"/>
    <w:tmpl w:val="C70A449E"/>
    <w:styleLink w:val="Alneas"/>
    <w:lvl w:ilvl="0" w:tplc="CE34208E">
      <w:start w:val="1"/>
      <w:numFmt w:val="bullet"/>
      <w:lvlText w:val="-"/>
      <w:lvlJc w:val="left"/>
      <w:pPr>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CA9DBE">
      <w:start w:val="1"/>
      <w:numFmt w:val="bullet"/>
      <w:lvlText w:val="-"/>
      <w:lvlJc w:val="left"/>
      <w:pPr>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432F5F4">
      <w:start w:val="1"/>
      <w:numFmt w:val="bullet"/>
      <w:lvlText w:val="-"/>
      <w:lvlJc w:val="left"/>
      <w:pPr>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F48FB9C">
      <w:start w:val="1"/>
      <w:numFmt w:val="bullet"/>
      <w:lvlText w:val="-"/>
      <w:lvlJc w:val="left"/>
      <w:pPr>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AE4C144">
      <w:start w:val="1"/>
      <w:numFmt w:val="bullet"/>
      <w:lvlText w:val="-"/>
      <w:lvlJc w:val="left"/>
      <w:pPr>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6C43F04">
      <w:start w:val="1"/>
      <w:numFmt w:val="bullet"/>
      <w:lvlText w:val="-"/>
      <w:lvlJc w:val="left"/>
      <w:pPr>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9F4DD6C">
      <w:start w:val="1"/>
      <w:numFmt w:val="bullet"/>
      <w:lvlText w:val="-"/>
      <w:lvlJc w:val="left"/>
      <w:pPr>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9B273B6">
      <w:start w:val="1"/>
      <w:numFmt w:val="bullet"/>
      <w:lvlText w:val="-"/>
      <w:lvlJc w:val="left"/>
      <w:pPr>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8CAEFE2">
      <w:start w:val="1"/>
      <w:numFmt w:val="bullet"/>
      <w:lvlText w:val="-"/>
      <w:lvlJc w:val="left"/>
      <w:pPr>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3E2136E3"/>
    <w:multiLevelType w:val="hybridMultilevel"/>
    <w:tmpl w:val="C4A6B1E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2CC"/>
    <w:rsid w:val="00050176"/>
    <w:rsid w:val="00057B99"/>
    <w:rsid w:val="000C3983"/>
    <w:rsid w:val="000D1966"/>
    <w:rsid w:val="00112953"/>
    <w:rsid w:val="001306DB"/>
    <w:rsid w:val="0016371A"/>
    <w:rsid w:val="0023133A"/>
    <w:rsid w:val="00243AD1"/>
    <w:rsid w:val="002D44F1"/>
    <w:rsid w:val="002D59FB"/>
    <w:rsid w:val="002D7638"/>
    <w:rsid w:val="00352AA7"/>
    <w:rsid w:val="00470710"/>
    <w:rsid w:val="004940CB"/>
    <w:rsid w:val="00502EE6"/>
    <w:rsid w:val="005277BB"/>
    <w:rsid w:val="005C317C"/>
    <w:rsid w:val="005E2CBD"/>
    <w:rsid w:val="00645E0A"/>
    <w:rsid w:val="00683C84"/>
    <w:rsid w:val="00697E0D"/>
    <w:rsid w:val="007012CC"/>
    <w:rsid w:val="007E7698"/>
    <w:rsid w:val="0080248F"/>
    <w:rsid w:val="00872322"/>
    <w:rsid w:val="008F20B8"/>
    <w:rsid w:val="009307A5"/>
    <w:rsid w:val="00933B16"/>
    <w:rsid w:val="00980185"/>
    <w:rsid w:val="009D2655"/>
    <w:rsid w:val="009E7286"/>
    <w:rsid w:val="00A37AD0"/>
    <w:rsid w:val="00A37AFC"/>
    <w:rsid w:val="00A47755"/>
    <w:rsid w:val="00A5242C"/>
    <w:rsid w:val="00A70A7F"/>
    <w:rsid w:val="00AC316D"/>
    <w:rsid w:val="00B444EA"/>
    <w:rsid w:val="00BA5FBC"/>
    <w:rsid w:val="00BC1293"/>
    <w:rsid w:val="00BC4573"/>
    <w:rsid w:val="00C125BD"/>
    <w:rsid w:val="00C73E31"/>
    <w:rsid w:val="00DC3212"/>
    <w:rsid w:val="00DD7A15"/>
    <w:rsid w:val="00E31804"/>
    <w:rsid w:val="00E34D2B"/>
    <w:rsid w:val="00E40E76"/>
    <w:rsid w:val="00E51379"/>
    <w:rsid w:val="00E839B9"/>
    <w:rsid w:val="00EA54BE"/>
    <w:rsid w:val="00F3518D"/>
    <w:rsid w:val="00F40FD2"/>
    <w:rsid w:val="00F56AA7"/>
    <w:rsid w:val="00F6449B"/>
    <w:rsid w:val="00FA719F"/>
    <w:rsid w:val="00FD1C98"/>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53A420A"/>
  <w14:defaultImageDpi w14:val="32767"/>
  <w15:docId w15:val="{55227B93-7C92-4209-B042-8EDFE1B91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ol2">
    <w:name w:val="heading 2"/>
    <w:basedOn w:val="Normal"/>
    <w:next w:val="Normal"/>
    <w:link w:val="Ttol2Car"/>
    <w:uiPriority w:val="9"/>
    <w:unhideWhenUsed/>
    <w:qFormat/>
    <w:rsid w:val="00F3518D"/>
    <w:pPr>
      <w:keepNext/>
      <w:keepLines/>
      <w:spacing w:before="40" w:line="259" w:lineRule="auto"/>
      <w:outlineLvl w:val="1"/>
    </w:pPr>
    <w:rPr>
      <w:rFonts w:asciiTheme="majorHAnsi" w:eastAsiaTheme="majorEastAsia" w:hAnsiTheme="majorHAnsi" w:cstheme="majorBidi"/>
      <w:color w:val="2F5496" w:themeColor="accent1" w:themeShade="BF"/>
      <w:sz w:val="26"/>
      <w:szCs w:val="26"/>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7012CC"/>
    <w:pPr>
      <w:tabs>
        <w:tab w:val="center" w:pos="4819"/>
        <w:tab w:val="right" w:pos="9638"/>
      </w:tabs>
    </w:pPr>
  </w:style>
  <w:style w:type="character" w:customStyle="1" w:styleId="CapaleraCar">
    <w:name w:val="Capçalera Car"/>
    <w:basedOn w:val="Lletraperdefectedelpargraf"/>
    <w:link w:val="Capalera"/>
    <w:uiPriority w:val="99"/>
    <w:rsid w:val="007012CC"/>
  </w:style>
  <w:style w:type="paragraph" w:styleId="Peu">
    <w:name w:val="footer"/>
    <w:basedOn w:val="Normal"/>
    <w:link w:val="PeuCar"/>
    <w:uiPriority w:val="99"/>
    <w:unhideWhenUsed/>
    <w:rsid w:val="007012CC"/>
    <w:pPr>
      <w:tabs>
        <w:tab w:val="center" w:pos="4819"/>
        <w:tab w:val="right" w:pos="9638"/>
      </w:tabs>
    </w:pPr>
  </w:style>
  <w:style w:type="character" w:customStyle="1" w:styleId="PeuCar">
    <w:name w:val="Peu Car"/>
    <w:basedOn w:val="Lletraperdefectedelpargraf"/>
    <w:link w:val="Peu"/>
    <w:uiPriority w:val="99"/>
    <w:rsid w:val="007012CC"/>
  </w:style>
  <w:style w:type="paragraph" w:customStyle="1" w:styleId="Cabealhoerodap">
    <w:name w:val="Cabeçalho e rodapé"/>
    <w:rsid w:val="00BC1293"/>
    <w:pPr>
      <w:pBdr>
        <w:top w:val="nil"/>
        <w:left w:val="nil"/>
        <w:bottom w:val="nil"/>
        <w:right w:val="nil"/>
        <w:between w:val="nil"/>
        <w:bar w:val="nil"/>
      </w:pBdr>
      <w:tabs>
        <w:tab w:val="right" w:pos="9020"/>
      </w:tabs>
      <w:spacing w:line="216" w:lineRule="auto"/>
      <w:jc w:val="both"/>
    </w:pPr>
    <w:rPr>
      <w:rFonts w:ascii="Optima" w:eastAsia="Arial Unicode MS" w:hAnsi="Optima" w:cs="Arial Unicode MS"/>
      <w:color w:val="000000"/>
      <w:sz w:val="20"/>
      <w:szCs w:val="20"/>
      <w:u w:color="000000"/>
      <w:bdr w:val="nil"/>
      <w:lang w:eastAsia="it-IT"/>
      <w14:textOutline w14:w="12700" w14:cap="flat" w14:cmpd="sng" w14:algn="ctr">
        <w14:noFill/>
        <w14:prstDash w14:val="solid"/>
        <w14:miter w14:lim="400000"/>
      </w14:textOutline>
    </w:rPr>
  </w:style>
  <w:style w:type="paragraph" w:customStyle="1" w:styleId="CorpoA">
    <w:name w:val="Corpo A"/>
    <w:rsid w:val="00BC1293"/>
    <w:pPr>
      <w:pBdr>
        <w:top w:val="nil"/>
        <w:left w:val="nil"/>
        <w:bottom w:val="nil"/>
        <w:right w:val="nil"/>
        <w:between w:val="nil"/>
        <w:bar w:val="nil"/>
      </w:pBdr>
      <w:spacing w:after="120" w:line="288" w:lineRule="auto"/>
      <w:jc w:val="both"/>
    </w:pPr>
    <w:rPr>
      <w:rFonts w:ascii="Optima" w:eastAsia="Arial Unicode MS" w:hAnsi="Optima" w:cs="Arial Unicode MS"/>
      <w:color w:val="000000"/>
      <w:u w:color="000000"/>
      <w:bdr w:val="nil"/>
      <w:lang w:val="pt-PT" w:eastAsia="it-IT"/>
      <w14:textOutline w14:w="12700" w14:cap="flat" w14:cmpd="sng" w14:algn="ctr">
        <w14:noFill/>
        <w14:prstDash w14:val="solid"/>
        <w14:miter w14:lim="400000"/>
      </w14:textOutline>
    </w:rPr>
  </w:style>
  <w:style w:type="numbering" w:customStyle="1" w:styleId="Alneas">
    <w:name w:val="Alíneas"/>
    <w:rsid w:val="00BC1293"/>
    <w:pPr>
      <w:numPr>
        <w:numId w:val="1"/>
      </w:numPr>
    </w:pPr>
  </w:style>
  <w:style w:type="paragraph" w:styleId="Textdeglobus">
    <w:name w:val="Balloon Text"/>
    <w:basedOn w:val="Normal"/>
    <w:link w:val="TextdeglobusCar"/>
    <w:uiPriority w:val="99"/>
    <w:semiHidden/>
    <w:unhideWhenUsed/>
    <w:rsid w:val="00A47755"/>
    <w:rPr>
      <w:rFonts w:ascii="Times New Roman" w:hAnsi="Times New Roman" w:cs="Times New Roman"/>
      <w:sz w:val="18"/>
      <w:szCs w:val="18"/>
    </w:rPr>
  </w:style>
  <w:style w:type="character" w:customStyle="1" w:styleId="TextdeglobusCar">
    <w:name w:val="Text de globus Car"/>
    <w:basedOn w:val="Lletraperdefectedelpargraf"/>
    <w:link w:val="Textdeglobus"/>
    <w:uiPriority w:val="99"/>
    <w:semiHidden/>
    <w:rsid w:val="00A47755"/>
    <w:rPr>
      <w:rFonts w:ascii="Times New Roman" w:hAnsi="Times New Roman" w:cs="Times New Roman"/>
      <w:sz w:val="18"/>
      <w:szCs w:val="18"/>
    </w:rPr>
  </w:style>
  <w:style w:type="character" w:styleId="Nmerodepgina">
    <w:name w:val="page number"/>
    <w:basedOn w:val="Lletraperdefectedelpargraf"/>
    <w:uiPriority w:val="99"/>
    <w:semiHidden/>
    <w:unhideWhenUsed/>
    <w:rsid w:val="00A47755"/>
  </w:style>
  <w:style w:type="character" w:customStyle="1" w:styleId="Ttol2Car">
    <w:name w:val="Títol 2 Car"/>
    <w:basedOn w:val="Lletraperdefectedelpargraf"/>
    <w:link w:val="Ttol2"/>
    <w:uiPriority w:val="9"/>
    <w:rsid w:val="00F3518D"/>
    <w:rPr>
      <w:rFonts w:asciiTheme="majorHAnsi" w:eastAsiaTheme="majorEastAsia" w:hAnsiTheme="majorHAnsi" w:cstheme="majorBidi"/>
      <w:color w:val="2F5496" w:themeColor="accent1" w:themeShade="BF"/>
      <w:sz w:val="26"/>
      <w:szCs w:val="26"/>
    </w:rPr>
  </w:style>
  <w:style w:type="paragraph" w:styleId="Pargrafdellista">
    <w:name w:val="List Paragraph"/>
    <w:basedOn w:val="Normal"/>
    <w:uiPriority w:val="34"/>
    <w:qFormat/>
    <w:rsid w:val="00F3518D"/>
    <w:pPr>
      <w:spacing w:after="160" w:line="259" w:lineRule="auto"/>
      <w:ind w:left="720"/>
      <w:contextualSpacing/>
    </w:pPr>
    <w:rPr>
      <w:sz w:val="22"/>
      <w:szCs w:val="22"/>
    </w:rPr>
  </w:style>
  <w:style w:type="paragraph" w:styleId="Textdenotaapeudepgina">
    <w:name w:val="footnote text"/>
    <w:basedOn w:val="Normal"/>
    <w:link w:val="TextdenotaapeudepginaCar"/>
    <w:uiPriority w:val="99"/>
    <w:semiHidden/>
    <w:unhideWhenUsed/>
    <w:rsid w:val="00F3518D"/>
    <w:rPr>
      <w:sz w:val="20"/>
      <w:szCs w:val="20"/>
    </w:rPr>
  </w:style>
  <w:style w:type="character" w:customStyle="1" w:styleId="TextdenotaapeudepginaCar">
    <w:name w:val="Text de nota a peu de pàgina Car"/>
    <w:basedOn w:val="Lletraperdefectedelpargraf"/>
    <w:link w:val="Textdenotaapeudepgina"/>
    <w:uiPriority w:val="99"/>
    <w:semiHidden/>
    <w:rsid w:val="00F3518D"/>
    <w:rPr>
      <w:sz w:val="20"/>
      <w:szCs w:val="20"/>
    </w:rPr>
  </w:style>
  <w:style w:type="character" w:styleId="Refernciadenotaapeudepgina">
    <w:name w:val="footnote reference"/>
    <w:basedOn w:val="Lletraperdefectedelpargraf"/>
    <w:uiPriority w:val="99"/>
    <w:semiHidden/>
    <w:unhideWhenUsed/>
    <w:rsid w:val="00F3518D"/>
    <w:rPr>
      <w:vertAlign w:val="superscript"/>
    </w:rPr>
  </w:style>
  <w:style w:type="character" w:styleId="Enlla">
    <w:name w:val="Hyperlink"/>
    <w:basedOn w:val="Lletraperdefectedelpargraf"/>
    <w:uiPriority w:val="99"/>
    <w:unhideWhenUsed/>
    <w:rsid w:val="00F3518D"/>
    <w:rPr>
      <w:color w:val="0563C1" w:themeColor="hyperlink"/>
      <w:u w:val="single"/>
    </w:rPr>
  </w:style>
  <w:style w:type="character" w:styleId="Textennegreta">
    <w:name w:val="Strong"/>
    <w:basedOn w:val="Lletraperdefectedelpargraf"/>
    <w:uiPriority w:val="22"/>
    <w:qFormat/>
    <w:rsid w:val="00F351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843669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26EAAB-0CE3-3445-B7CD-2FB3CAE27FFA}">
  <ds:schemaRefs>
    <ds:schemaRef ds:uri="http://schemas.openxmlformats.org/officeDocument/2006/bibliography"/>
  </ds:schemaRefs>
</ds:datastoreItem>
</file>

<file path=customXml/itemProps2.xml><?xml version="1.0" encoding="utf-8"?>
<ds:datastoreItem xmlns:ds="http://schemas.openxmlformats.org/officeDocument/2006/customXml" ds:itemID="{103C9357-54C7-4AF4-9923-A4FEB654ABA8}"/>
</file>

<file path=customXml/itemProps3.xml><?xml version="1.0" encoding="utf-8"?>
<ds:datastoreItem xmlns:ds="http://schemas.openxmlformats.org/officeDocument/2006/customXml" ds:itemID="{F354F6F8-8693-4C34-A48D-0B1E7A754A00}"/>
</file>

<file path=customXml/itemProps4.xml><?xml version="1.0" encoding="utf-8"?>
<ds:datastoreItem xmlns:ds="http://schemas.openxmlformats.org/officeDocument/2006/customXml" ds:itemID="{31393D84-BCD5-4ED4-8B06-1A8988602A24}"/>
</file>

<file path=docProps/app.xml><?xml version="1.0" encoding="utf-8"?>
<Properties xmlns="http://schemas.openxmlformats.org/officeDocument/2006/extended-properties" xmlns:vt="http://schemas.openxmlformats.org/officeDocument/2006/docPropsVTypes">
  <Template>Normal</Template>
  <TotalTime>6</TotalTime>
  <Pages>4</Pages>
  <Words>1876</Words>
  <Characters>10694</Characters>
  <Application>Microsoft Office Word</Application>
  <DocSecurity>0</DocSecurity>
  <Lines>89</Lines>
  <Paragraphs>25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 di Microsoft Office</dc:creator>
  <cp:keywords/>
  <dc:description/>
  <cp:lastModifiedBy>Júlia</cp:lastModifiedBy>
  <cp:revision>3</cp:revision>
  <cp:lastPrinted>2020-07-29T21:40:00Z</cp:lastPrinted>
  <dcterms:created xsi:type="dcterms:W3CDTF">2020-07-29T21:45:00Z</dcterms:created>
  <dcterms:modified xsi:type="dcterms:W3CDTF">2020-07-29T21:49:00Z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