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79A28" w14:textId="77777777" w:rsidR="00E853C4" w:rsidRPr="00444DF6" w:rsidRDefault="00E853C4" w:rsidP="00C02366">
      <w:pPr>
        <w:spacing w:line="240" w:lineRule="auto"/>
        <w:contextualSpacing/>
        <w:jc w:val="center"/>
        <w:rPr>
          <w:rFonts w:ascii="MetaPro-Norm" w:hAnsi="MetaPro-Norm"/>
          <w:b/>
          <w:bCs/>
        </w:rPr>
      </w:pPr>
      <w:r w:rsidRPr="00444DF6">
        <w:rPr>
          <w:rFonts w:ascii="MetaPro-Norm" w:hAnsi="MetaPro-Norm"/>
          <w:b/>
          <w:bCs/>
        </w:rPr>
        <w:t>UKRAINE SUBMISSION TO THE COMMITTEE ON THE RIGHTS OF PERSONS WITH DISABILITIES (CRPD) JULY 2019</w:t>
      </w:r>
    </w:p>
    <w:p w14:paraId="686E41D5" w14:textId="66FC219E" w:rsidR="00E853C4" w:rsidRPr="00444DF6" w:rsidRDefault="00E853C4" w:rsidP="00E853C4">
      <w:pPr>
        <w:spacing w:line="240" w:lineRule="auto"/>
        <w:contextualSpacing/>
        <w:rPr>
          <w:rFonts w:ascii="MetaPro-Norm" w:hAnsi="MetaPro-Norm"/>
          <w:b/>
          <w:bCs/>
        </w:rPr>
      </w:pPr>
    </w:p>
    <w:p w14:paraId="68E067D6" w14:textId="54644485" w:rsidR="00E853C4" w:rsidRPr="00444DF6" w:rsidRDefault="00E853C4" w:rsidP="00E853C4">
      <w:pPr>
        <w:spacing w:line="240" w:lineRule="auto"/>
        <w:contextualSpacing/>
        <w:rPr>
          <w:rFonts w:ascii="MetaPro-Norm" w:hAnsi="MetaPro-Norm"/>
        </w:rPr>
      </w:pPr>
      <w:r w:rsidRPr="00444DF6">
        <w:rPr>
          <w:rFonts w:ascii="MetaPro-Norm" w:hAnsi="MetaPro-Norm"/>
        </w:rPr>
        <w:t xml:space="preserve">Human Rights Watch welcomes the opportunity to provide input to the Committee on the Rights of Persons with Disabilities (CRPD Committee). This submission, ahead of </w:t>
      </w:r>
      <w:r w:rsidR="007659EB" w:rsidRPr="00444DF6">
        <w:rPr>
          <w:rFonts w:ascii="MetaPro-Norm" w:hAnsi="MetaPro-Norm"/>
        </w:rPr>
        <w:t xml:space="preserve">the </w:t>
      </w:r>
      <w:r w:rsidRPr="00444DF6">
        <w:rPr>
          <w:rFonts w:ascii="MetaPro-Norm" w:hAnsi="MetaPro-Norm"/>
        </w:rPr>
        <w:t xml:space="preserve">review of Ukraine, highlights concerns that Human Rights Watch hopes will inform the Committee’s consideration of the Ukrainian government’s compliance with the Convention on the Rights of Persons with Disabilities (“CRPD”). This submission relates to Ukraine’s compliance with the CRPD, including articles 4, 5, 9, 11, 12, 17 and 28. </w:t>
      </w:r>
    </w:p>
    <w:p w14:paraId="03FC6652" w14:textId="77777777" w:rsidR="00E853C4" w:rsidRPr="00444DF6" w:rsidRDefault="00E853C4" w:rsidP="00E853C4">
      <w:pPr>
        <w:spacing w:line="240" w:lineRule="auto"/>
        <w:contextualSpacing/>
        <w:rPr>
          <w:rFonts w:ascii="MetaPro-Norm" w:hAnsi="MetaPro-Norm"/>
        </w:rPr>
      </w:pPr>
    </w:p>
    <w:p w14:paraId="04EE08A5" w14:textId="71A2A4D4" w:rsidR="00E853C4" w:rsidRPr="00444DF6" w:rsidRDefault="00E853C4" w:rsidP="00E853C4">
      <w:pPr>
        <w:spacing w:line="240" w:lineRule="auto"/>
        <w:contextualSpacing/>
        <w:rPr>
          <w:rFonts w:ascii="MetaPro-Norm" w:hAnsi="MetaPro-Norm"/>
        </w:rPr>
      </w:pPr>
      <w:r w:rsidRPr="00444DF6">
        <w:rPr>
          <w:rFonts w:ascii="MetaPro-Norm" w:hAnsi="MetaPro-Norm"/>
        </w:rPr>
        <w:t xml:space="preserve">The submission specifically focuses on the following </w:t>
      </w:r>
      <w:r w:rsidR="000721B6" w:rsidRPr="00444DF6">
        <w:rPr>
          <w:rFonts w:ascii="MetaPro-Norm" w:hAnsi="MetaPro-Norm"/>
        </w:rPr>
        <w:t>issues and how they impact persons with disabilities</w:t>
      </w:r>
      <w:r w:rsidRPr="00444DF6">
        <w:rPr>
          <w:rFonts w:ascii="MetaPro-Norm" w:hAnsi="MetaPro-Norm"/>
        </w:rPr>
        <w:t>:</w:t>
      </w:r>
    </w:p>
    <w:p w14:paraId="1B281F18" w14:textId="76059B7D" w:rsidR="00E853C4" w:rsidRPr="00444DF6" w:rsidRDefault="00E853C4">
      <w:pPr>
        <w:pStyle w:val="ListParagraph"/>
        <w:numPr>
          <w:ilvl w:val="0"/>
          <w:numId w:val="1"/>
        </w:numPr>
        <w:spacing w:line="240" w:lineRule="auto"/>
        <w:rPr>
          <w:rFonts w:ascii="MetaPro-Norm" w:hAnsi="MetaPro-Norm"/>
        </w:rPr>
      </w:pPr>
      <w:r w:rsidRPr="00444DF6">
        <w:rPr>
          <w:rFonts w:ascii="MetaPro-Norm" w:hAnsi="MetaPro-Norm"/>
        </w:rPr>
        <w:t xml:space="preserve">Absence of a safe, accessible crossing </w:t>
      </w:r>
      <w:r w:rsidR="007659EB" w:rsidRPr="00444DF6">
        <w:rPr>
          <w:rFonts w:ascii="MetaPro-Norm" w:hAnsi="MetaPro-Norm"/>
        </w:rPr>
        <w:t xml:space="preserve">the line of contact </w:t>
      </w:r>
      <w:r w:rsidRPr="00444DF6">
        <w:rPr>
          <w:rFonts w:ascii="MetaPro-Norm" w:hAnsi="MetaPro-Norm"/>
        </w:rPr>
        <w:t>at Stanits</w:t>
      </w:r>
      <w:r w:rsidR="00A10049" w:rsidRPr="00444DF6">
        <w:rPr>
          <w:rFonts w:ascii="MetaPro-Norm" w:hAnsi="MetaPro-Norm"/>
        </w:rPr>
        <w:t>i</w:t>
      </w:r>
      <w:r w:rsidRPr="00444DF6">
        <w:rPr>
          <w:rFonts w:ascii="MetaPro-Norm" w:hAnsi="MetaPro-Norm"/>
        </w:rPr>
        <w:t xml:space="preserve">a Luhanska, the sole crossing point in the </w:t>
      </w:r>
      <w:r w:rsidR="00B7328E" w:rsidRPr="00444DF6">
        <w:rPr>
          <w:rFonts w:ascii="MetaPro-Norm" w:hAnsi="MetaPro-Norm"/>
        </w:rPr>
        <w:t xml:space="preserve">Luhansk </w:t>
      </w:r>
      <w:r w:rsidRPr="00444DF6">
        <w:rPr>
          <w:rFonts w:ascii="MetaPro-Norm" w:hAnsi="MetaPro-Norm"/>
        </w:rPr>
        <w:t>region.</w:t>
      </w:r>
    </w:p>
    <w:p w14:paraId="29F82A22" w14:textId="568D37EA" w:rsidR="000721B6" w:rsidRPr="00444DF6" w:rsidRDefault="000721B6">
      <w:pPr>
        <w:pStyle w:val="ListParagraph"/>
        <w:numPr>
          <w:ilvl w:val="0"/>
          <w:numId w:val="1"/>
        </w:numPr>
        <w:spacing w:line="240" w:lineRule="auto"/>
        <w:rPr>
          <w:rFonts w:ascii="MetaPro-Norm" w:hAnsi="MetaPro-Norm"/>
        </w:rPr>
      </w:pPr>
      <w:r w:rsidRPr="00444DF6">
        <w:rPr>
          <w:rFonts w:ascii="MetaPro-Norm" w:hAnsi="MetaPro-Norm"/>
        </w:rPr>
        <w:t>Discriminatory policies that require older people, many of whom have physical disabilities that impede their ability to walk easily, to travel along in accessible routes to access to pensions</w:t>
      </w:r>
      <w:r w:rsidR="008776B9" w:rsidRPr="00444DF6">
        <w:rPr>
          <w:rFonts w:ascii="MetaPro-Norm" w:hAnsi="MetaPro-Norm"/>
        </w:rPr>
        <w:t>.</w:t>
      </w:r>
    </w:p>
    <w:p w14:paraId="116758B0" w14:textId="76796BA6" w:rsidR="00F236B4" w:rsidRPr="008A4EA3" w:rsidRDefault="00E853C4" w:rsidP="00E853C4">
      <w:pPr>
        <w:spacing w:line="240" w:lineRule="auto"/>
        <w:rPr>
          <w:rFonts w:ascii="MetaPro-Norm" w:hAnsi="MetaPro-Norm"/>
          <w:i/>
          <w:iCs/>
        </w:rPr>
      </w:pPr>
      <w:r w:rsidRPr="00444DF6">
        <w:rPr>
          <w:rFonts w:ascii="MetaPro-Norm" w:hAnsi="MetaPro-Norm"/>
        </w:rPr>
        <w:t xml:space="preserve">The submission draws on Human Rights Watch </w:t>
      </w:r>
      <w:r w:rsidR="00B7328E" w:rsidRPr="00444DF6">
        <w:rPr>
          <w:rFonts w:ascii="MetaPro-Norm" w:hAnsi="MetaPro-Norm"/>
        </w:rPr>
        <w:t xml:space="preserve">field </w:t>
      </w:r>
      <w:r w:rsidRPr="00444DF6">
        <w:rPr>
          <w:rFonts w:ascii="MetaPro-Norm" w:hAnsi="MetaPro-Norm"/>
        </w:rPr>
        <w:t>research</w:t>
      </w:r>
      <w:r w:rsidR="00B7328E" w:rsidRPr="00444DF6">
        <w:rPr>
          <w:rFonts w:ascii="MetaPro-Norm" w:hAnsi="MetaPro-Norm"/>
        </w:rPr>
        <w:t xml:space="preserve">, conducted </w:t>
      </w:r>
      <w:r w:rsidRPr="00444DF6">
        <w:rPr>
          <w:rFonts w:ascii="MetaPro-Norm" w:hAnsi="MetaPro-Norm"/>
        </w:rPr>
        <w:t>in 2018 and 2019</w:t>
      </w:r>
      <w:r w:rsidR="00B7328E" w:rsidRPr="00444DF6">
        <w:rPr>
          <w:rFonts w:ascii="MetaPro-Norm" w:hAnsi="MetaPro-Norm"/>
        </w:rPr>
        <w:t xml:space="preserve"> in eastern Ukraine</w:t>
      </w:r>
      <w:r w:rsidRPr="00444DF6">
        <w:rPr>
          <w:rFonts w:ascii="MetaPro-Norm" w:hAnsi="MetaPro-Norm"/>
        </w:rPr>
        <w:t>.</w:t>
      </w:r>
      <w:r w:rsidR="0045085F" w:rsidRPr="00444DF6">
        <w:rPr>
          <w:rFonts w:ascii="MetaPro-Norm" w:hAnsi="MetaPro-Norm"/>
        </w:rPr>
        <w:br/>
      </w:r>
      <w:r w:rsidR="0045085F" w:rsidRPr="00444DF6">
        <w:rPr>
          <w:rFonts w:ascii="MetaPro-Norm" w:hAnsi="MetaPro-Norm"/>
        </w:rPr>
        <w:br/>
      </w:r>
      <w:r w:rsidR="00F236B4" w:rsidRPr="00444DF6">
        <w:rPr>
          <w:rFonts w:ascii="MetaPro-Norm" w:hAnsi="MetaPro-Norm"/>
          <w:b/>
          <w:bCs/>
        </w:rPr>
        <w:t>Recommendation on Article 5 of the Convention – Equality and Non-discrimination and Article 9 – Accessibility</w:t>
      </w:r>
    </w:p>
    <w:p w14:paraId="21783929" w14:textId="380F2FD1" w:rsidR="00E853C4" w:rsidRPr="00D13739" w:rsidRDefault="00E853C4" w:rsidP="00B81EFE">
      <w:pPr>
        <w:pStyle w:val="ListParagraph"/>
        <w:numPr>
          <w:ilvl w:val="0"/>
          <w:numId w:val="5"/>
        </w:numPr>
        <w:rPr>
          <w:rFonts w:ascii="MetaPro-Norm" w:hAnsi="MetaPro-Norm"/>
          <w:i/>
          <w:iCs/>
        </w:rPr>
      </w:pPr>
      <w:r w:rsidRPr="008A4EA3">
        <w:rPr>
          <w:rFonts w:ascii="MetaPro-Norm" w:hAnsi="MetaPro-Norm"/>
          <w:i/>
          <w:iCs/>
        </w:rPr>
        <w:t>Absence of acc</w:t>
      </w:r>
      <w:r w:rsidRPr="00D13739">
        <w:rPr>
          <w:rFonts w:ascii="MetaPro-Norm" w:hAnsi="MetaPro-Norm"/>
          <w:i/>
          <w:iCs/>
        </w:rPr>
        <w:t>essible crossing at Stanits</w:t>
      </w:r>
      <w:r w:rsidR="0016076F" w:rsidRPr="00D13739">
        <w:rPr>
          <w:rFonts w:ascii="MetaPro-Norm" w:hAnsi="MetaPro-Norm"/>
          <w:i/>
          <w:iCs/>
        </w:rPr>
        <w:t>i</w:t>
      </w:r>
      <w:r w:rsidRPr="00D13739">
        <w:rPr>
          <w:rFonts w:ascii="MetaPro-Norm" w:hAnsi="MetaPro-Norm"/>
          <w:i/>
          <w:iCs/>
        </w:rPr>
        <w:t>a Luhanska</w:t>
      </w:r>
    </w:p>
    <w:p w14:paraId="3D7D5EF9" w14:textId="07B4B21B" w:rsidR="00E853C4" w:rsidRPr="00444DF6" w:rsidRDefault="000721B6" w:rsidP="00071D65">
      <w:pPr>
        <w:pStyle w:val="BodyA"/>
        <w:spacing w:beforeLines="100" w:before="240" w:afterLines="100" w:after="240"/>
        <w:rPr>
          <w:rFonts w:ascii="MetaPro-Norm" w:hAnsi="MetaPro-Norm"/>
        </w:rPr>
      </w:pPr>
      <w:r w:rsidRPr="00444DF6">
        <w:rPr>
          <w:rFonts w:ascii="MetaPro-Norm" w:hAnsi="MetaPro-Norm"/>
        </w:rPr>
        <w:t xml:space="preserve">Due to the ongoing armed conflict in eastern Ukraine, parts of Donetsk and Luhansk regions are currently under control of pro-Russian fighters and are separated from government-controlled areas by a front line, referred to as a “line of contact.” Among Ukrainians still living in nongovernment-controlled areas, many are people, including older people, who either did not wish, or who were unable due to a disability, to leave their homes after the war broke out in 2014. </w:t>
      </w:r>
      <w:r w:rsidR="0045085F" w:rsidRPr="00444DF6">
        <w:rPr>
          <w:rFonts w:ascii="MetaPro-Norm" w:hAnsi="MetaPro-Norm"/>
        </w:rPr>
        <w:br/>
      </w:r>
      <w:r w:rsidR="0045085F" w:rsidRPr="00444DF6">
        <w:rPr>
          <w:rFonts w:ascii="MetaPro-Norm" w:hAnsi="MetaPro-Norm"/>
        </w:rPr>
        <w:br/>
      </w:r>
      <w:r w:rsidR="00E853C4" w:rsidRPr="00444DF6">
        <w:rPr>
          <w:rFonts w:ascii="MetaPro-Norm" w:hAnsi="MetaPro-Norm"/>
        </w:rPr>
        <w:t>Every month, around one million people cross the line of contact. More than half of them are older people who</w:t>
      </w:r>
      <w:r w:rsidRPr="00444DF6">
        <w:rPr>
          <w:rFonts w:ascii="MetaPro-Norm" w:hAnsi="MetaPro-Norm"/>
        </w:rPr>
        <w:t xml:space="preserve">, as explained below, </w:t>
      </w:r>
      <w:r w:rsidR="00E853C4" w:rsidRPr="00444DF6">
        <w:rPr>
          <w:rFonts w:ascii="MetaPro-Norm" w:hAnsi="MetaPro-Norm"/>
        </w:rPr>
        <w:t>have to travel to government-controlled areas to collect their pensions.</w:t>
      </w:r>
      <w:r w:rsidR="00E853C4" w:rsidRPr="00444DF6">
        <w:rPr>
          <w:rStyle w:val="FootnoteReference"/>
          <w:rFonts w:ascii="MetaPro-Norm" w:hAnsi="MetaPro-Norm"/>
        </w:rPr>
        <w:footnoteReference w:id="1"/>
      </w:r>
      <w:r w:rsidR="00E853C4" w:rsidRPr="00444DF6">
        <w:rPr>
          <w:rFonts w:ascii="MetaPro-Norm" w:eastAsia="MetaPro-Norm" w:hAnsi="MetaPro-Norm" w:cs="MetaPro-Norm"/>
        </w:rPr>
        <w:t xml:space="preserve"> Older people may also have family on both sides or may need to cross to get services such as health care. </w:t>
      </w:r>
      <w:r w:rsidR="00E853C4" w:rsidRPr="00444DF6">
        <w:rPr>
          <w:rFonts w:ascii="MetaPro-Norm" w:hAnsi="MetaPro-Norm"/>
        </w:rPr>
        <w:t xml:space="preserve">Many </w:t>
      </w:r>
      <w:r w:rsidR="00F54F2F" w:rsidRPr="00444DF6">
        <w:rPr>
          <w:rFonts w:ascii="MetaPro-Norm" w:hAnsi="MetaPro-Norm"/>
        </w:rPr>
        <w:t>older people</w:t>
      </w:r>
      <w:r w:rsidR="00E853C4" w:rsidRPr="00444DF6">
        <w:rPr>
          <w:rFonts w:ascii="MetaPro-Norm" w:hAnsi="MetaPro-Norm"/>
        </w:rPr>
        <w:t xml:space="preserve"> have physical disabilities, and many also use wheelchairs. </w:t>
      </w:r>
      <w:r w:rsidR="0045085F" w:rsidRPr="00444DF6">
        <w:rPr>
          <w:rFonts w:ascii="MetaPro-Norm" w:hAnsi="MetaPro-Norm"/>
        </w:rPr>
        <w:br/>
      </w:r>
      <w:r w:rsidR="0045085F" w:rsidRPr="00444DF6">
        <w:rPr>
          <w:rFonts w:ascii="MetaPro-Norm" w:hAnsi="MetaPro-Norm"/>
        </w:rPr>
        <w:br/>
      </w:r>
      <w:r w:rsidR="00E853C4" w:rsidRPr="00444DF6">
        <w:rPr>
          <w:rFonts w:ascii="MetaPro-Norm" w:hAnsi="MetaPro-Norm"/>
        </w:rPr>
        <w:t>In May 2019, a Human Rights Watch researcher interviewed 1</w:t>
      </w:r>
      <w:r w:rsidR="00AF2718" w:rsidRPr="00444DF6">
        <w:rPr>
          <w:rFonts w:ascii="MetaPro-Norm" w:hAnsi="MetaPro-Norm"/>
        </w:rPr>
        <w:t>5</w:t>
      </w:r>
      <w:r w:rsidR="00E853C4" w:rsidRPr="00444DF6">
        <w:rPr>
          <w:rFonts w:ascii="MetaPro-Norm" w:hAnsi="MetaPro-Norm"/>
        </w:rPr>
        <w:t xml:space="preserve"> pensioners between </w:t>
      </w:r>
      <w:r w:rsidR="006A1D2F" w:rsidRPr="00444DF6">
        <w:rPr>
          <w:rFonts w:ascii="MetaPro-Norm" w:hAnsi="MetaPro-Norm"/>
        </w:rPr>
        <w:t xml:space="preserve">the </w:t>
      </w:r>
      <w:r w:rsidR="00E853C4" w:rsidRPr="00444DF6">
        <w:rPr>
          <w:rFonts w:ascii="MetaPro-Norm" w:hAnsi="MetaPro-Norm"/>
        </w:rPr>
        <w:t xml:space="preserve">ages of 65 </w:t>
      </w:r>
      <w:r w:rsidR="00E853C4" w:rsidRPr="00444DF6">
        <w:rPr>
          <w:rFonts w:ascii="MetaPro-Norm" w:hAnsi="MetaPro-Norm"/>
        </w:rPr>
        <w:lastRenderedPageBreak/>
        <w:t>and 91 at the Stanits</w:t>
      </w:r>
      <w:r w:rsidR="00A10049" w:rsidRPr="00444DF6">
        <w:rPr>
          <w:rFonts w:ascii="MetaPro-Norm" w:hAnsi="MetaPro-Norm"/>
        </w:rPr>
        <w:t>i</w:t>
      </w:r>
      <w:r w:rsidR="00E853C4" w:rsidRPr="00444DF6">
        <w:rPr>
          <w:rFonts w:ascii="MetaPro-Norm" w:hAnsi="MetaPro-Norm"/>
        </w:rPr>
        <w:t xml:space="preserve">a Luhanska crossing point, which is the only crossing point in the Luhansk region. </w:t>
      </w:r>
      <w:r w:rsidR="00B3211A" w:rsidRPr="00444DF6">
        <w:rPr>
          <w:rFonts w:ascii="MetaPro-Norm" w:hAnsi="MetaPro-Norm"/>
        </w:rPr>
        <w:t>This crossing point has been accessible only by walking almost four kilometers by foot.</w:t>
      </w:r>
      <w:r w:rsidR="002D2ADB" w:rsidRPr="00444DF6">
        <w:rPr>
          <w:rFonts w:ascii="MetaPro-Norm" w:hAnsi="MetaPro-Norm"/>
        </w:rPr>
        <w:t xml:space="preserve"> </w:t>
      </w:r>
      <w:r w:rsidR="006171D6" w:rsidRPr="00444DF6">
        <w:rPr>
          <w:rFonts w:ascii="MetaPro-Norm" w:hAnsi="MetaPro-Norm"/>
        </w:rPr>
        <w:t xml:space="preserve"> </w:t>
      </w:r>
      <w:r w:rsidR="00B3211A" w:rsidRPr="00444DF6">
        <w:rPr>
          <w:rFonts w:ascii="MetaPro-Norm" w:hAnsi="MetaPro-Norm"/>
        </w:rPr>
        <w:t xml:space="preserve">Government workers are not readily or regularly available to provide mobility aid assistance, despite the fact that some wheelchairs are stationed at the crossing. People with limited mobility must either pay someone to assist them or somehow make their own way across. </w:t>
      </w:r>
      <w:r w:rsidR="004F300F" w:rsidRPr="00444DF6">
        <w:rPr>
          <w:rFonts w:ascii="MetaPro-Norm" w:hAnsi="MetaPro-Norm"/>
        </w:rPr>
        <w:br/>
      </w:r>
      <w:r w:rsidR="004F300F" w:rsidRPr="00444DF6">
        <w:rPr>
          <w:rFonts w:ascii="MetaPro-Norm" w:hAnsi="MetaPro-Norm"/>
        </w:rPr>
        <w:br/>
      </w:r>
      <w:r w:rsidR="007745E0" w:rsidRPr="00444DF6">
        <w:rPr>
          <w:rFonts w:ascii="MetaPro-Norm" w:hAnsi="MetaPro-Norm"/>
        </w:rPr>
        <w:t>Out of 15 people interviewed by HRW, nine had mobility issues. Eleven said they had experienced some kind of health emergency</w:t>
      </w:r>
      <w:r w:rsidR="008F7881" w:rsidRPr="00444DF6">
        <w:rPr>
          <w:rFonts w:ascii="MetaPro-Norm" w:hAnsi="MetaPro-Norm"/>
        </w:rPr>
        <w:t xml:space="preserve">, </w:t>
      </w:r>
      <w:r w:rsidR="007745E0" w:rsidRPr="00444DF6">
        <w:rPr>
          <w:rFonts w:ascii="MetaPro-Norm" w:hAnsi="MetaPro-Norm"/>
        </w:rPr>
        <w:t>often fainting or spikes in blood pressure</w:t>
      </w:r>
      <w:r w:rsidR="008F7881" w:rsidRPr="00444DF6">
        <w:rPr>
          <w:rFonts w:ascii="MetaPro-Norm" w:hAnsi="MetaPro-Norm"/>
        </w:rPr>
        <w:t xml:space="preserve">, </w:t>
      </w:r>
      <w:r w:rsidR="007745E0" w:rsidRPr="00444DF6">
        <w:rPr>
          <w:rFonts w:ascii="MetaPro-Norm" w:hAnsi="MetaPro-Norm"/>
        </w:rPr>
        <w:t>while crossing before.</w:t>
      </w:r>
      <w:r w:rsidR="007745E0" w:rsidRPr="00444DF6">
        <w:rPr>
          <w:rStyle w:val="FootnoteReference"/>
          <w:rFonts w:ascii="MetaPro-Norm" w:hAnsi="MetaPro-Norm"/>
        </w:rPr>
        <w:footnoteReference w:id="2"/>
      </w:r>
      <w:r w:rsidR="007745E0" w:rsidRPr="00444DF6">
        <w:rPr>
          <w:rFonts w:ascii="MetaPro-Norm" w:hAnsi="MetaPro-Norm"/>
        </w:rPr>
        <w:t xml:space="preserve"> </w:t>
      </w:r>
      <w:r w:rsidR="00BE66A9" w:rsidRPr="00444DF6">
        <w:rPr>
          <w:rFonts w:ascii="MetaPro-Norm" w:hAnsi="MetaPro-Norm"/>
        </w:rPr>
        <w:br/>
      </w:r>
      <w:r w:rsidR="00BE66A9" w:rsidRPr="00444DF6">
        <w:rPr>
          <w:rFonts w:ascii="MetaPro-Norm" w:hAnsi="MetaPro-Norm"/>
        </w:rPr>
        <w:br/>
      </w:r>
      <w:r w:rsidR="00E853C4" w:rsidRPr="00444DF6">
        <w:rPr>
          <w:rFonts w:ascii="MetaPro-Norm" w:hAnsi="MetaPro-Norm"/>
        </w:rPr>
        <w:t xml:space="preserve">From the first checkpoint </w:t>
      </w:r>
      <w:r w:rsidRPr="00444DF6">
        <w:rPr>
          <w:rFonts w:ascii="MetaPro-Norm" w:hAnsi="MetaPro-Norm"/>
        </w:rPr>
        <w:t xml:space="preserve">at Stanitsia Luhanska crossing, </w:t>
      </w:r>
      <w:r w:rsidR="00E853C4" w:rsidRPr="00444DF6">
        <w:rPr>
          <w:rFonts w:ascii="MetaPro-Norm" w:hAnsi="MetaPro-Norm"/>
        </w:rPr>
        <w:t>controlled by pro-Russian fighters, a person must walk until the</w:t>
      </w:r>
      <w:r w:rsidR="005D7DF3" w:rsidRPr="00444DF6">
        <w:rPr>
          <w:rFonts w:ascii="MetaPro-Norm" w:hAnsi="MetaPro-Norm"/>
        </w:rPr>
        <w:t>y</w:t>
      </w:r>
      <w:r w:rsidR="00E853C4" w:rsidRPr="00444DF6">
        <w:rPr>
          <w:rFonts w:ascii="MetaPro-Norm" w:hAnsi="MetaPro-Norm"/>
        </w:rPr>
        <w:t xml:space="preserve"> reach </w:t>
      </w:r>
      <w:r w:rsidR="005D7DF3" w:rsidRPr="00444DF6">
        <w:rPr>
          <w:rFonts w:ascii="MetaPro-Norm" w:hAnsi="MetaPro-Norm"/>
        </w:rPr>
        <w:t xml:space="preserve">a </w:t>
      </w:r>
      <w:r w:rsidR="00E853C4" w:rsidRPr="00444DF6">
        <w:rPr>
          <w:rFonts w:ascii="MetaPro-Norm" w:hAnsi="MetaPro-Norm"/>
        </w:rPr>
        <w:t>steep wooden ramp link</w:t>
      </w:r>
      <w:r w:rsidR="003B29E4" w:rsidRPr="00444DF6">
        <w:rPr>
          <w:rFonts w:ascii="MetaPro-Norm" w:hAnsi="MetaPro-Norm"/>
        </w:rPr>
        <w:t>ing</w:t>
      </w:r>
      <w:r w:rsidR="005D7DF3" w:rsidRPr="00444DF6">
        <w:rPr>
          <w:rFonts w:ascii="MetaPro-Norm" w:hAnsi="MetaPro-Norm"/>
        </w:rPr>
        <w:t xml:space="preserve"> to </w:t>
      </w:r>
      <w:r w:rsidR="003B29E4" w:rsidRPr="00444DF6">
        <w:rPr>
          <w:rFonts w:ascii="MetaPro-Norm" w:hAnsi="MetaPro-Norm"/>
        </w:rPr>
        <w:t xml:space="preserve">a </w:t>
      </w:r>
      <w:r w:rsidR="00E853C4" w:rsidRPr="00444DF6">
        <w:rPr>
          <w:rFonts w:ascii="MetaPro-Norm" w:hAnsi="MetaPro-Norm"/>
        </w:rPr>
        <w:t>broken bridge</w:t>
      </w:r>
      <w:r w:rsidR="005D7DF3" w:rsidRPr="00444DF6">
        <w:rPr>
          <w:rFonts w:ascii="MetaPro-Norm" w:hAnsi="MetaPro-Norm"/>
        </w:rPr>
        <w:t>, cross the bridge, and then walk up another steep wooden ramp at the other end of the bridge. T</w:t>
      </w:r>
      <w:r w:rsidR="00E853C4" w:rsidRPr="00444DF6">
        <w:rPr>
          <w:rFonts w:ascii="MetaPro-Norm" w:hAnsi="MetaPro-Norm"/>
        </w:rPr>
        <w:t>he</w:t>
      </w:r>
      <w:r w:rsidR="005D7DF3" w:rsidRPr="00444DF6">
        <w:rPr>
          <w:rFonts w:ascii="MetaPro-Norm" w:hAnsi="MetaPro-Norm"/>
        </w:rPr>
        <w:t>n the</w:t>
      </w:r>
      <w:r w:rsidR="00E853C4" w:rsidRPr="00444DF6">
        <w:rPr>
          <w:rFonts w:ascii="MetaPro-Norm" w:hAnsi="MetaPro-Norm"/>
        </w:rPr>
        <w:t xml:space="preserve">y must walk another 1.8 kilometers until they reach the final Ukrainian checkpoint. </w:t>
      </w:r>
      <w:r w:rsidR="000C0CC3" w:rsidRPr="00444DF6">
        <w:rPr>
          <w:rFonts w:ascii="MetaPro-Norm" w:hAnsi="MetaPro-Norm"/>
        </w:rPr>
        <w:br/>
      </w:r>
      <w:r w:rsidR="000C0CC3" w:rsidRPr="00444DF6">
        <w:rPr>
          <w:rFonts w:ascii="MetaPro-Norm" w:hAnsi="MetaPro-Norm"/>
        </w:rPr>
        <w:br/>
      </w:r>
      <w:r w:rsidR="005D7DF3" w:rsidRPr="00444DF6">
        <w:rPr>
          <w:rFonts w:ascii="MetaPro-Norm" w:hAnsi="MetaPro-Norm"/>
        </w:rPr>
        <w:t xml:space="preserve">According to an official statement from Luhansk regional authorities, as of July 15, a free bus transfer has been made available to </w:t>
      </w:r>
      <w:r w:rsidR="00E24C3B" w:rsidRPr="00444DF6">
        <w:rPr>
          <w:rFonts w:ascii="MetaPro-Norm" w:hAnsi="MetaPro-Norm"/>
        </w:rPr>
        <w:t xml:space="preserve">take </w:t>
      </w:r>
      <w:r w:rsidR="005D7DF3" w:rsidRPr="00444DF6">
        <w:rPr>
          <w:rFonts w:ascii="MetaPro-Norm" w:hAnsi="MetaPro-Norm"/>
        </w:rPr>
        <w:t>older people and people with disabilities at Stanits</w:t>
      </w:r>
      <w:r w:rsidR="00A10049" w:rsidRPr="00444DF6">
        <w:rPr>
          <w:rFonts w:ascii="MetaPro-Norm" w:hAnsi="MetaPro-Norm"/>
        </w:rPr>
        <w:t>i</w:t>
      </w:r>
      <w:r w:rsidR="005D7DF3" w:rsidRPr="00444DF6">
        <w:rPr>
          <w:rFonts w:ascii="MetaPro-Norm" w:hAnsi="MetaPro-Norm"/>
        </w:rPr>
        <w:t>a Luhanska crossing point</w:t>
      </w:r>
      <w:r w:rsidR="00E24C3B" w:rsidRPr="00444DF6">
        <w:rPr>
          <w:rFonts w:ascii="MetaPro-Norm" w:hAnsi="MetaPro-Norm"/>
        </w:rPr>
        <w:t xml:space="preserve"> </w:t>
      </w:r>
      <w:r w:rsidR="0094400A" w:rsidRPr="00444DF6">
        <w:rPr>
          <w:rFonts w:ascii="MetaPro-Norm" w:hAnsi="MetaPro-Norm"/>
        </w:rPr>
        <w:t>to ferry them these last 1.8 kilometers</w:t>
      </w:r>
      <w:r w:rsidR="005D7DF3" w:rsidRPr="00444DF6">
        <w:rPr>
          <w:rFonts w:ascii="MetaPro-Norm" w:hAnsi="MetaPro-Norm"/>
        </w:rPr>
        <w:t>.</w:t>
      </w:r>
      <w:r w:rsidR="0065502F" w:rsidRPr="00444DF6">
        <w:rPr>
          <w:rStyle w:val="FootnoteReference"/>
          <w:rFonts w:ascii="MetaPro-Norm" w:hAnsi="MetaPro-Norm"/>
        </w:rPr>
        <w:footnoteReference w:id="3"/>
      </w:r>
      <w:r w:rsidR="005D7DF3" w:rsidRPr="00444DF6">
        <w:rPr>
          <w:rFonts w:ascii="MetaPro-Norm" w:hAnsi="MetaPro-Norm"/>
        </w:rPr>
        <w:t xml:space="preserve"> Human Rights Watch has not yet independently confirmed this information.</w:t>
      </w:r>
      <w:r w:rsidR="00AF72FC" w:rsidRPr="00444DF6">
        <w:rPr>
          <w:rFonts w:ascii="MetaPro-Norm" w:hAnsi="MetaPro-Norm"/>
        </w:rPr>
        <w:br/>
      </w:r>
      <w:r w:rsidR="00AF72FC" w:rsidRPr="00444DF6">
        <w:rPr>
          <w:rFonts w:ascii="MetaPro-Norm" w:hAnsi="MetaPro-Norm"/>
        </w:rPr>
        <w:br/>
      </w:r>
      <w:r w:rsidR="00E853C4" w:rsidRPr="00444DF6">
        <w:rPr>
          <w:rFonts w:ascii="MetaPro-Norm" w:hAnsi="MetaPro-Norm"/>
        </w:rPr>
        <w:t>The</w:t>
      </w:r>
      <w:r w:rsidRPr="00444DF6">
        <w:rPr>
          <w:rFonts w:ascii="MetaPro-Norm" w:hAnsi="MetaPro-Norm"/>
        </w:rPr>
        <w:t xml:space="preserve"> long</w:t>
      </w:r>
      <w:r w:rsidR="00E853C4" w:rsidRPr="00444DF6">
        <w:rPr>
          <w:rFonts w:ascii="MetaPro-Norm" w:hAnsi="MetaPro-Norm"/>
        </w:rPr>
        <w:t xml:space="preserve"> trips</w:t>
      </w:r>
      <w:r w:rsidRPr="00444DF6">
        <w:rPr>
          <w:rFonts w:ascii="MetaPro-Norm" w:hAnsi="MetaPro-Norm"/>
        </w:rPr>
        <w:t xml:space="preserve"> on foot</w:t>
      </w:r>
      <w:r w:rsidR="00E853C4" w:rsidRPr="00444DF6">
        <w:rPr>
          <w:rFonts w:ascii="MetaPro-Norm" w:hAnsi="MetaPro-Norm"/>
        </w:rPr>
        <w:t xml:space="preserve"> may exacerbate preexisting health problems.</w:t>
      </w:r>
      <w:r w:rsidR="00B140A9" w:rsidRPr="00444DF6">
        <w:rPr>
          <w:rFonts w:ascii="MetaPro-Norm" w:hAnsi="MetaPro-Norm"/>
        </w:rPr>
        <w:t xml:space="preserve"> Humanitarian aid workers told Human Rights Watch that most people do not eat or drink the day of their crossing, in order to avoid using the toilet. At the main waiting area at Stanitsia Luhanska, where people have to stand in long lines to withdraw money from one of two ATMs or to cross back into government-controlled areas, there are only squat toilets which are relatively common in rural parts of Ukraine but difficult for some older people to use. Potable water is not readily available there.    </w:t>
      </w:r>
      <w:r w:rsidR="00505FF4" w:rsidRPr="00444DF6">
        <w:rPr>
          <w:rFonts w:ascii="MetaPro-Norm" w:hAnsi="MetaPro-Norm"/>
        </w:rPr>
        <w:br/>
      </w:r>
      <w:r w:rsidR="00505FF4" w:rsidRPr="00444DF6">
        <w:rPr>
          <w:rFonts w:ascii="MetaPro-Norm" w:hAnsi="MetaPro-Norm"/>
        </w:rPr>
        <w:br/>
      </w:r>
      <w:r w:rsidR="00E853C4" w:rsidRPr="00444DF6">
        <w:rPr>
          <w:rFonts w:ascii="MetaPro-Norm" w:hAnsi="MetaPro-Norm"/>
        </w:rPr>
        <w:t>The Organization for Security and Co-operation in Europe (OSCE) reported that between January and April 2019, at least 1</w:t>
      </w:r>
      <w:r w:rsidR="00DE34EB" w:rsidRPr="00444DF6">
        <w:rPr>
          <w:rFonts w:ascii="MetaPro-Norm" w:hAnsi="MetaPro-Norm"/>
        </w:rPr>
        <w:t>8</w:t>
      </w:r>
      <w:r w:rsidR="00E853C4" w:rsidRPr="00444DF6">
        <w:rPr>
          <w:rFonts w:ascii="MetaPro-Norm" w:hAnsi="MetaPro-Norm"/>
        </w:rPr>
        <w:t xml:space="preserve"> people died trying to cross</w:t>
      </w:r>
      <w:r w:rsidR="00A64583" w:rsidRPr="00444DF6">
        <w:rPr>
          <w:rFonts w:ascii="MetaPro-Norm" w:hAnsi="MetaPro-Norm"/>
        </w:rPr>
        <w:t xml:space="preserve">. They were mostly </w:t>
      </w:r>
      <w:r w:rsidR="00940283" w:rsidRPr="00444DF6">
        <w:rPr>
          <w:rFonts w:ascii="MetaPro-Norm" w:hAnsi="MetaPro-Norm"/>
        </w:rPr>
        <w:t>older and</w:t>
      </w:r>
      <w:r w:rsidR="00A64583" w:rsidRPr="00444DF6">
        <w:rPr>
          <w:rFonts w:ascii="MetaPro-Norm" w:hAnsi="MetaPro-Norm"/>
        </w:rPr>
        <w:t xml:space="preserve"> died from</w:t>
      </w:r>
      <w:r w:rsidR="00E853C4" w:rsidRPr="00444DF6">
        <w:rPr>
          <w:rFonts w:ascii="MetaPro-Norm" w:hAnsi="MetaPro-Norm"/>
        </w:rPr>
        <w:t xml:space="preserve"> heart-related conditions.</w:t>
      </w:r>
      <w:r w:rsidR="00E853C4" w:rsidRPr="00444DF6">
        <w:rPr>
          <w:rStyle w:val="FootnoteReference"/>
          <w:rFonts w:ascii="MetaPro-Norm" w:hAnsi="MetaPro-Norm"/>
        </w:rPr>
        <w:footnoteReference w:id="4"/>
      </w:r>
      <w:r w:rsidR="00E853C4" w:rsidRPr="00444DF6">
        <w:rPr>
          <w:rFonts w:ascii="MetaPro-Norm" w:hAnsi="MetaPro-Norm"/>
        </w:rPr>
        <w:t xml:space="preserve"> Ambulances are not stationed at the crossing point itself but at a primary care center two kilometers away. Conditions at the crossing point predictably put older people with chronic health conditions at much greater risk</w:t>
      </w:r>
      <w:r w:rsidR="00A64583" w:rsidRPr="00444DF6">
        <w:rPr>
          <w:rFonts w:ascii="MetaPro-Norm" w:hAnsi="MetaPro-Norm"/>
        </w:rPr>
        <w:t xml:space="preserve"> to their health</w:t>
      </w:r>
      <w:r w:rsidR="00E853C4" w:rsidRPr="00444DF6">
        <w:rPr>
          <w:rFonts w:ascii="MetaPro-Norm" w:hAnsi="MetaPro-Norm"/>
        </w:rPr>
        <w:t>.</w:t>
      </w:r>
    </w:p>
    <w:p w14:paraId="1433AFC0" w14:textId="76F3E606" w:rsidR="000721B6" w:rsidRPr="005D1217" w:rsidRDefault="000721B6" w:rsidP="004E2E2E">
      <w:pPr>
        <w:pStyle w:val="ListParagraph"/>
        <w:numPr>
          <w:ilvl w:val="0"/>
          <w:numId w:val="5"/>
        </w:numPr>
        <w:spacing w:line="240" w:lineRule="auto"/>
        <w:rPr>
          <w:rFonts w:ascii="MetaPro-Norm" w:hAnsi="MetaPro-Norm"/>
          <w:i/>
          <w:iCs/>
        </w:rPr>
      </w:pPr>
      <w:r w:rsidRPr="005D1217">
        <w:rPr>
          <w:rFonts w:ascii="MetaPro-Norm" w:hAnsi="MetaPro-Norm"/>
          <w:i/>
          <w:iCs/>
        </w:rPr>
        <w:t>Discriminatory policies restricting people’s access to pensions</w:t>
      </w:r>
    </w:p>
    <w:p w14:paraId="243A60CB" w14:textId="10C65013" w:rsidR="00E853C4" w:rsidRPr="005A4687" w:rsidRDefault="000721B6" w:rsidP="005A4687">
      <w:pPr>
        <w:pStyle w:val="BodyA"/>
        <w:spacing w:beforeLines="100" w:before="240" w:afterLines="100" w:after="240"/>
        <w:rPr>
          <w:rFonts w:ascii="MetaPro-Norm" w:eastAsia="MetaPro-Norm" w:hAnsi="MetaPro-Norm" w:cs="MetaPro-Norm"/>
          <w:color w:val="auto"/>
        </w:rPr>
      </w:pPr>
      <w:r w:rsidRPr="00444DF6">
        <w:rPr>
          <w:rFonts w:ascii="MetaPro-Norm" w:hAnsi="MetaPro-Norm"/>
        </w:rPr>
        <w:t xml:space="preserve">Under Ukrainian legislation adopted after the conflict started, all Ukrainians living in nongovernment-controlled areas </w:t>
      </w:r>
      <w:r w:rsidRPr="00444DF6">
        <w:rPr>
          <w:rFonts w:ascii="MetaPro-Norm" w:eastAsia="MetaPro-Norm" w:hAnsi="MetaPro-Norm" w:cs="MetaPro-Norm"/>
          <w:color w:val="auto"/>
        </w:rPr>
        <w:t xml:space="preserve">of Donetsk and Luhansk region who wish </w:t>
      </w:r>
      <w:r w:rsidRPr="00444DF6">
        <w:rPr>
          <w:rFonts w:ascii="MetaPro-Norm" w:hAnsi="MetaPro-Norm"/>
        </w:rPr>
        <w:t xml:space="preserve">to collect their social </w:t>
      </w:r>
      <w:r w:rsidRPr="00444DF6">
        <w:rPr>
          <w:rFonts w:ascii="MetaPro-Norm" w:hAnsi="MetaPro-Norm"/>
        </w:rPr>
        <w:lastRenderedPageBreak/>
        <w:t>entitlements, including pensions, have to travel to Ukraine-controlled areas to do so.</w:t>
      </w:r>
      <w:r w:rsidR="00F03104" w:rsidRPr="00444DF6">
        <w:rPr>
          <w:rStyle w:val="FootnoteReference"/>
          <w:rFonts w:ascii="MetaPro-Norm" w:hAnsi="MetaPro-Norm"/>
        </w:rPr>
        <w:footnoteReference w:id="5"/>
      </w:r>
      <w:r w:rsidR="00F03104" w:rsidRPr="00444DF6">
        <w:rPr>
          <w:rFonts w:ascii="MetaPro-Norm" w:hAnsi="MetaPro-Norm"/>
        </w:rPr>
        <w:t xml:space="preserve"> </w:t>
      </w:r>
      <w:r w:rsidRPr="00444DF6">
        <w:rPr>
          <w:rFonts w:ascii="MetaPro-Norm" w:hAnsi="MetaPro-Norm"/>
        </w:rPr>
        <w:t xml:space="preserve"> The only available mechanism to obtain their pensions is for them to</w:t>
      </w:r>
      <w:r w:rsidRPr="00444DF6">
        <w:rPr>
          <w:rFonts w:ascii="MetaPro-Norm" w:eastAsia="MetaPro-Norm" w:hAnsi="MetaPro-Norm" w:cs="MetaPro-Norm"/>
          <w:color w:val="auto"/>
        </w:rPr>
        <w:t xml:space="preserve"> register as displaced persons and maintain a residence in government-controlled areas. Additionally, if they spend more than 60 consecutive days at home in separatist-controlled territories, they risk losing their displaced person registration status and their pensions.</w:t>
      </w:r>
      <w:r w:rsidR="00F03104" w:rsidRPr="00444DF6">
        <w:rPr>
          <w:rStyle w:val="FootnoteReference"/>
          <w:rFonts w:ascii="MetaPro-Norm" w:eastAsia="MetaPro-Norm" w:hAnsi="MetaPro-Norm" w:cs="MetaPro-Norm"/>
          <w:color w:val="auto"/>
        </w:rPr>
        <w:footnoteReference w:id="6"/>
      </w:r>
      <w:r w:rsidR="00F03104" w:rsidRPr="00444DF6">
        <w:rPr>
          <w:rFonts w:ascii="MetaPro-Norm" w:eastAsia="MetaPro-Norm" w:hAnsi="MetaPro-Norm" w:cs="MetaPro-Norm"/>
          <w:color w:val="auto"/>
        </w:rPr>
        <w:t xml:space="preserve"> </w:t>
      </w:r>
      <w:r w:rsidRPr="00444DF6">
        <w:rPr>
          <w:rFonts w:ascii="MetaPro-Norm" w:eastAsia="MetaPro-Norm" w:hAnsi="MetaPro-Norm" w:cs="MetaPro-Norm"/>
          <w:color w:val="auto"/>
        </w:rPr>
        <w:t xml:space="preserve"> In practice this means older people, including those with physical disabilities,  face repeated, long journeys across the line of contact that </w:t>
      </w:r>
      <w:hyperlink r:id="rId11" w:history="1">
        <w:r w:rsidRPr="00444DF6">
          <w:rPr>
            <w:rFonts w:ascii="MetaPro-Norm" w:eastAsia="MetaPro-Norm" w:hAnsi="MetaPro-Norm" w:cs="MetaPro-Norm"/>
            <w:color w:val="auto"/>
          </w:rPr>
          <w:t>expose them to health and safety risks</w:t>
        </w:r>
      </w:hyperlink>
      <w:r w:rsidRPr="00444DF6">
        <w:rPr>
          <w:rFonts w:ascii="MetaPro-Norm" w:eastAsia="MetaPro-Norm" w:hAnsi="MetaPro-Norm" w:cs="MetaPro-Norm"/>
          <w:color w:val="auto"/>
        </w:rPr>
        <w:t xml:space="preserve">, or are forced to leave their homes for the foreseeable future if they want to access their pensions. </w:t>
      </w:r>
      <w:r w:rsidRPr="00444DF6">
        <w:rPr>
          <w:rFonts w:ascii="MetaPro-Norm" w:hAnsi="MetaPro-Norm"/>
        </w:rPr>
        <w:t>Thirteen of the 19 people interviewed by Human Rights Watch in May 2019 reported that they had been denied pensions for periods ranging from two to 17 months for failing to make the crossing in line with these rules.</w:t>
      </w:r>
      <w:r w:rsidR="00F03104" w:rsidRPr="00444DF6">
        <w:rPr>
          <w:rStyle w:val="FootnoteReference"/>
          <w:rFonts w:ascii="MetaPro-Norm" w:hAnsi="MetaPro-Norm"/>
        </w:rPr>
        <w:footnoteReference w:id="7"/>
      </w:r>
      <w:r w:rsidRPr="00444DF6">
        <w:rPr>
          <w:rFonts w:ascii="MetaPro-Norm" w:hAnsi="MetaPro-Norm"/>
        </w:rPr>
        <w:t xml:space="preserve"> Reapplication for pensions is an arduous  process which can take months.</w:t>
      </w:r>
      <w:r w:rsidR="00F03104" w:rsidRPr="00444DF6">
        <w:rPr>
          <w:rStyle w:val="FootnoteReference"/>
          <w:rFonts w:ascii="MetaPro-Norm" w:hAnsi="MetaPro-Norm"/>
        </w:rPr>
        <w:footnoteReference w:id="8"/>
      </w:r>
      <w:r w:rsidRPr="00444DF6">
        <w:rPr>
          <w:rFonts w:ascii="MetaPro-Norm" w:hAnsi="MetaPro-Norm"/>
        </w:rPr>
        <w:t xml:space="preserve">  </w:t>
      </w:r>
      <w:r w:rsidRPr="00444DF6">
        <w:rPr>
          <w:rFonts w:ascii="MetaPro-Norm" w:eastAsia="MetaPro-Norm" w:hAnsi="MetaPro-Norm" w:cs="MetaPro-Norm"/>
          <w:color w:val="auto"/>
        </w:rPr>
        <w:t>Such policies and practices create an unjustified barrier for older persons with disabilities, to access their pensions, to which they have legal entitlement. In several cases, Ukraine courts found that the aspects of the policy requiring registration as displaced persons to receive pensions, are unlawful and discriminatory but the government continues to implement this policy.</w:t>
      </w:r>
      <w:r w:rsidR="00AA2171" w:rsidRPr="00444DF6">
        <w:rPr>
          <w:rFonts w:ascii="MetaPro-Norm" w:eastAsia="MetaPro-Norm" w:hAnsi="MetaPro-Norm" w:cs="MetaPro-Norm"/>
          <w:color w:val="auto"/>
        </w:rPr>
        <w:t xml:space="preserve"> </w:t>
      </w:r>
      <w:r w:rsidR="00BD0165">
        <w:rPr>
          <w:rFonts w:ascii="MetaPro-Norm" w:eastAsia="MetaPro-Norm" w:hAnsi="MetaPro-Norm" w:cs="MetaPro-Norm"/>
          <w:color w:val="auto"/>
        </w:rPr>
        <w:br/>
      </w:r>
      <w:r w:rsidR="00BD0165">
        <w:rPr>
          <w:rFonts w:ascii="MetaPro-Norm" w:eastAsia="MetaPro-Norm" w:hAnsi="MetaPro-Norm" w:cs="MetaPro-Norm"/>
          <w:color w:val="auto"/>
        </w:rPr>
        <w:br/>
      </w:r>
      <w:r w:rsidRPr="00BD0165">
        <w:rPr>
          <w:rFonts w:ascii="MetaPro-Norm" w:eastAsia="MetaPro-Norm" w:hAnsi="MetaPro-Norm" w:cs="MetaPro-Norm"/>
        </w:rPr>
        <w:t xml:space="preserve">The government’s policies mean that those who cannot leave their homes due to disabilities have no means </w:t>
      </w:r>
      <w:r w:rsidR="003F1B00" w:rsidRPr="00BD0165">
        <w:rPr>
          <w:rFonts w:ascii="MetaPro-Norm" w:eastAsia="MetaPro-Norm" w:hAnsi="MetaPro-Norm" w:cs="MetaPro-Norm"/>
        </w:rPr>
        <w:t xml:space="preserve">to </w:t>
      </w:r>
      <w:r w:rsidRPr="00BD0165">
        <w:rPr>
          <w:rFonts w:ascii="MetaPro-Norm" w:eastAsia="MetaPro-Norm" w:hAnsi="MetaPro-Norm" w:cs="MetaPro-Norm"/>
        </w:rPr>
        <w:t>access their pensions at all.</w:t>
      </w:r>
      <w:r w:rsidR="005A4687">
        <w:rPr>
          <w:rFonts w:ascii="MetaPro-Norm" w:eastAsia="MetaPro-Norm" w:hAnsi="MetaPro-Norm" w:cs="MetaPro-Norm"/>
          <w:color w:val="auto"/>
        </w:rPr>
        <w:br/>
      </w:r>
      <w:r w:rsidR="005A4687">
        <w:rPr>
          <w:rFonts w:ascii="MetaPro-Norm" w:eastAsia="MetaPro-Norm" w:hAnsi="MetaPro-Norm" w:cs="MetaPro-Norm"/>
          <w:color w:val="auto"/>
        </w:rPr>
        <w:br/>
      </w:r>
      <w:r w:rsidR="00E853C4" w:rsidRPr="00444DF6">
        <w:rPr>
          <w:rFonts w:ascii="MetaPro-Norm" w:eastAsia="MetaPro-Norm" w:hAnsi="MetaPro-Norm" w:cs="MetaPro-Norm"/>
          <w:color w:val="auto"/>
        </w:rPr>
        <w:t>Human Rights Watch encourages the Committee to ask the government of Ukraine:</w:t>
      </w:r>
    </w:p>
    <w:p w14:paraId="0E87376C" w14:textId="79703F27" w:rsidR="00E853C4" w:rsidRPr="00444DF6" w:rsidRDefault="00E853C4" w:rsidP="004E2E2E">
      <w:pPr>
        <w:pStyle w:val="ListParagraph"/>
        <w:numPr>
          <w:ilvl w:val="0"/>
          <w:numId w:val="4"/>
        </w:numPr>
        <w:spacing w:after="0" w:line="240" w:lineRule="auto"/>
        <w:contextualSpacing w:val="0"/>
        <w:rPr>
          <w:rFonts w:ascii="MetaPro-Norm" w:eastAsia="MetaPro-Norm" w:hAnsi="MetaPro-Norm" w:cs="MetaPro-Norm"/>
        </w:rPr>
      </w:pPr>
      <w:r w:rsidRPr="00444DF6">
        <w:rPr>
          <w:rFonts w:ascii="MetaPro-Norm" w:eastAsia="MetaPro-Norm" w:hAnsi="MetaPro-Norm" w:cs="MetaPro-Norm"/>
        </w:rPr>
        <w:t xml:space="preserve">What steps is the government taking to </w:t>
      </w:r>
      <w:r w:rsidR="000721B6" w:rsidRPr="00444DF6">
        <w:rPr>
          <w:rFonts w:ascii="MetaPro-Norm" w:eastAsia="MetaPro-Norm" w:hAnsi="MetaPro-Norm" w:cs="MetaPro-Norm"/>
        </w:rPr>
        <w:t>make</w:t>
      </w:r>
      <w:r w:rsidRPr="00444DF6">
        <w:rPr>
          <w:rFonts w:ascii="MetaPro-Norm" w:eastAsia="MetaPro-Norm" w:hAnsi="MetaPro-Norm" w:cs="MetaPro-Norm"/>
        </w:rPr>
        <w:t xml:space="preserve"> Stanits</w:t>
      </w:r>
      <w:r w:rsidR="00DC3CDA" w:rsidRPr="00444DF6">
        <w:rPr>
          <w:rFonts w:ascii="MetaPro-Norm" w:eastAsia="MetaPro-Norm" w:hAnsi="MetaPro-Norm" w:cs="MetaPro-Norm"/>
        </w:rPr>
        <w:t>i</w:t>
      </w:r>
      <w:r w:rsidRPr="00444DF6">
        <w:rPr>
          <w:rFonts w:ascii="MetaPro-Norm" w:eastAsia="MetaPro-Norm" w:hAnsi="MetaPro-Norm" w:cs="MetaPro-Norm"/>
        </w:rPr>
        <w:t xml:space="preserve">a Luhanska </w:t>
      </w:r>
      <w:r w:rsidR="000721B6" w:rsidRPr="00444DF6">
        <w:rPr>
          <w:rFonts w:ascii="MetaPro-Norm" w:eastAsia="MetaPro-Norm" w:hAnsi="MetaPro-Norm" w:cs="MetaPro-Norm"/>
        </w:rPr>
        <w:t xml:space="preserve">an accessible </w:t>
      </w:r>
      <w:r w:rsidRPr="00444DF6">
        <w:rPr>
          <w:rFonts w:ascii="MetaPro-Norm" w:eastAsia="MetaPro-Norm" w:hAnsi="MetaPro-Norm" w:cs="MetaPro-Norm"/>
        </w:rPr>
        <w:t>crossing point, including by</w:t>
      </w:r>
      <w:r w:rsidR="000721B6" w:rsidRPr="00444DF6">
        <w:rPr>
          <w:rFonts w:ascii="MetaPro-Norm" w:eastAsia="MetaPro-Norm" w:hAnsi="MetaPro-Norm" w:cs="MetaPro-Norm"/>
        </w:rPr>
        <w:t xml:space="preserve"> improving conditions such as</w:t>
      </w:r>
      <w:r w:rsidRPr="00444DF6">
        <w:rPr>
          <w:rFonts w:ascii="MetaPro-Norm" w:eastAsia="MetaPro-Norm" w:hAnsi="MetaPro-Norm" w:cs="MetaPro-Norm"/>
        </w:rPr>
        <w:t xml:space="preserve"> increasing the number of accessible toilets, access to potable water, mobility assistance, and health services?</w:t>
      </w:r>
    </w:p>
    <w:p w14:paraId="6233A783" w14:textId="77777777" w:rsidR="00E43F15" w:rsidRPr="00444DF6" w:rsidRDefault="00E43F15" w:rsidP="00E43F15">
      <w:pPr>
        <w:pStyle w:val="ListParagraph"/>
        <w:spacing w:after="0" w:line="240" w:lineRule="auto"/>
        <w:ind w:left="1080"/>
        <w:contextualSpacing w:val="0"/>
        <w:rPr>
          <w:rFonts w:ascii="MetaPro-Norm" w:eastAsia="MetaPro-Norm" w:hAnsi="MetaPro-Norm" w:cs="MetaPro-Norm"/>
        </w:rPr>
      </w:pPr>
    </w:p>
    <w:p w14:paraId="7465D5EA" w14:textId="786F7C09" w:rsidR="00E853C4" w:rsidRPr="00444DF6" w:rsidRDefault="00E853C4" w:rsidP="00E853C4">
      <w:pPr>
        <w:pStyle w:val="ListParagraph"/>
        <w:numPr>
          <w:ilvl w:val="0"/>
          <w:numId w:val="4"/>
        </w:numPr>
        <w:spacing w:after="0" w:line="240" w:lineRule="auto"/>
        <w:contextualSpacing w:val="0"/>
        <w:rPr>
          <w:rFonts w:ascii="MetaPro-Norm" w:eastAsia="MetaPro-Norm" w:hAnsi="MetaPro-Norm" w:cs="MetaPro-Norm"/>
        </w:rPr>
      </w:pPr>
      <w:r w:rsidRPr="00444DF6">
        <w:rPr>
          <w:rFonts w:ascii="MetaPro-Norm" w:eastAsia="MetaPro-Norm" w:hAnsi="MetaPro-Norm" w:cs="MetaPro-Norm"/>
        </w:rPr>
        <w:t>Is the government planning to expand the number of crossing points, especially in the Luhansk region, including crossing</w:t>
      </w:r>
      <w:r w:rsidR="00A64583" w:rsidRPr="00444DF6">
        <w:rPr>
          <w:rFonts w:ascii="MetaPro-Norm" w:eastAsia="MetaPro-Norm" w:hAnsi="MetaPro-Norm" w:cs="MetaPro-Norm"/>
        </w:rPr>
        <w:t>s</w:t>
      </w:r>
      <w:r w:rsidRPr="00444DF6">
        <w:rPr>
          <w:rFonts w:ascii="MetaPro-Norm" w:eastAsia="MetaPro-Norm" w:hAnsi="MetaPro-Norm" w:cs="MetaPro-Norm"/>
        </w:rPr>
        <w:t xml:space="preserve"> passable by motorized vehicles?</w:t>
      </w:r>
    </w:p>
    <w:p w14:paraId="67F6500A" w14:textId="77777777" w:rsidR="000721B6" w:rsidRPr="00444DF6" w:rsidRDefault="000721B6" w:rsidP="004E2E2E">
      <w:pPr>
        <w:pStyle w:val="ListParagraph"/>
        <w:spacing w:after="0" w:line="240" w:lineRule="auto"/>
        <w:ind w:left="1080"/>
        <w:contextualSpacing w:val="0"/>
        <w:rPr>
          <w:rFonts w:ascii="MetaPro-Norm" w:eastAsia="MetaPro-Norm" w:hAnsi="MetaPro-Norm" w:cs="MetaPro-Norm"/>
        </w:rPr>
      </w:pPr>
    </w:p>
    <w:p w14:paraId="25085F59" w14:textId="7267686C" w:rsidR="000721B6" w:rsidRPr="00444DF6" w:rsidRDefault="000721B6" w:rsidP="000721B6">
      <w:pPr>
        <w:pStyle w:val="ListParagraph"/>
        <w:numPr>
          <w:ilvl w:val="0"/>
          <w:numId w:val="4"/>
        </w:numPr>
        <w:spacing w:after="0" w:line="240" w:lineRule="auto"/>
        <w:contextualSpacing w:val="0"/>
        <w:rPr>
          <w:rFonts w:ascii="MetaPro-Norm" w:eastAsia="MetaPro-Norm" w:hAnsi="MetaPro-Norm" w:cs="MetaPro-Norm"/>
        </w:rPr>
      </w:pPr>
      <w:r w:rsidRPr="00444DF6">
        <w:rPr>
          <w:rFonts w:ascii="MetaPro-Norm" w:hAnsi="MetaPro-Norm"/>
        </w:rPr>
        <w:t>What steps is the government taking to find an alternative mechanism for people with disabilities to access their pensions that would minimize them having to travel across the line of contact, such as, for example</w:t>
      </w:r>
      <w:r w:rsidR="00CB6B94">
        <w:rPr>
          <w:rFonts w:ascii="MetaPro-Norm" w:hAnsi="MetaPro-Norm"/>
        </w:rPr>
        <w:t>,</w:t>
      </w:r>
      <w:r w:rsidRPr="00444DF6">
        <w:rPr>
          <w:rFonts w:ascii="MetaPro-Norm" w:hAnsi="MetaPro-Norm"/>
        </w:rPr>
        <w:t xml:space="preserve"> no longer requiring pensioners who are Ukrainian citizens to register as displaced persons in order to receive pensions or allowing </w:t>
      </w:r>
      <w:r w:rsidRPr="00444DF6">
        <w:rPr>
          <w:rFonts w:ascii="MetaPro-Norm" w:eastAsia="MetaPro-Norm" w:hAnsi="MetaPro-Norm" w:cs="MetaPro-Norm"/>
        </w:rPr>
        <w:t xml:space="preserve">pensioners to appoint authorized representatives to collect their pensions, as other Ukrainian citizens are entitled to do? </w:t>
      </w:r>
    </w:p>
    <w:p w14:paraId="01CC6E3E" w14:textId="3B7753C5" w:rsidR="00E853C4" w:rsidRPr="00444DF6" w:rsidRDefault="00E853C4" w:rsidP="00E853C4">
      <w:pPr>
        <w:pStyle w:val="BodyA"/>
        <w:numPr>
          <w:ilvl w:val="0"/>
          <w:numId w:val="3"/>
        </w:numPr>
        <w:spacing w:beforeLines="100" w:before="240" w:afterLines="100" w:after="240"/>
        <w:rPr>
          <w:rFonts w:ascii="MetaPro-Norm" w:eastAsia="MetaPro-Norm" w:hAnsi="MetaPro-Norm" w:cs="MetaPro-Norm"/>
          <w:color w:val="auto"/>
        </w:rPr>
      </w:pPr>
      <w:r w:rsidRPr="00444DF6">
        <w:rPr>
          <w:rFonts w:ascii="MetaPro-Norm" w:eastAsia="MetaPro-Norm" w:hAnsi="MetaPro-Norm" w:cs="MetaPro-Norm"/>
          <w:color w:val="auto"/>
        </w:rPr>
        <w:lastRenderedPageBreak/>
        <w:t xml:space="preserve">Has the government made efforts to effectively enforce court decisions, </w:t>
      </w:r>
      <w:r w:rsidR="002C3C43">
        <w:rPr>
          <w:rFonts w:ascii="MetaPro-Norm" w:eastAsia="MetaPro-Norm" w:hAnsi="MetaPro-Norm" w:cs="MetaPro-Norm"/>
          <w:color w:val="auto"/>
        </w:rPr>
        <w:t>particularly</w:t>
      </w:r>
      <w:bookmarkStart w:id="0" w:name="_GoBack"/>
      <w:bookmarkEnd w:id="0"/>
      <w:r w:rsidRPr="00444DF6">
        <w:rPr>
          <w:rFonts w:ascii="MetaPro-Norm" w:eastAsia="MetaPro-Norm" w:hAnsi="MetaPro-Norm" w:cs="MetaPro-Norm"/>
          <w:color w:val="auto"/>
        </w:rPr>
        <w:t xml:space="preserve"> by paying arrears to pensioners denied their pensions because of discriminatory policies and practices?</w:t>
      </w:r>
    </w:p>
    <w:p w14:paraId="1AADFA4C" w14:textId="77777777" w:rsidR="00E853C4" w:rsidRPr="00444DF6" w:rsidRDefault="00E853C4" w:rsidP="00E853C4">
      <w:pPr>
        <w:pStyle w:val="BodyA"/>
        <w:numPr>
          <w:ilvl w:val="0"/>
          <w:numId w:val="3"/>
        </w:numPr>
        <w:spacing w:beforeLines="100" w:before="240" w:afterLines="100" w:after="240"/>
        <w:rPr>
          <w:rFonts w:ascii="MetaPro-Norm" w:eastAsia="MetaPro-Norm" w:hAnsi="MetaPro-Norm" w:cs="MetaPro-Norm"/>
          <w:color w:val="auto"/>
        </w:rPr>
      </w:pPr>
      <w:r w:rsidRPr="00444DF6">
        <w:rPr>
          <w:rFonts w:ascii="MetaPro-Norm" w:eastAsia="MetaPro-Norm" w:hAnsi="MetaPro-Norm" w:cs="MetaPro-Norm"/>
          <w:color w:val="auto"/>
        </w:rPr>
        <w:t>In July, President Zelensky told media that the government was considering changing the 60-day rule to 1 year – a welcome step that would help improve the situation. Can the government clarify how and when will these changes will be implemented in practice?</w:t>
      </w:r>
    </w:p>
    <w:p w14:paraId="1F67EAD0" w14:textId="77777777" w:rsidR="00E853C4" w:rsidRPr="00444DF6" w:rsidRDefault="00E853C4" w:rsidP="00E853C4">
      <w:pPr>
        <w:spacing w:line="240" w:lineRule="auto"/>
        <w:contextualSpacing/>
        <w:rPr>
          <w:rFonts w:ascii="MetaPro-Norm" w:hAnsi="MetaPro-Norm"/>
        </w:rPr>
      </w:pPr>
    </w:p>
    <w:sectPr w:rsidR="00E853C4" w:rsidRPr="00444DF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94FBEE" w14:textId="77777777" w:rsidR="002C3ACC" w:rsidRDefault="002C3ACC" w:rsidP="00E853C4">
      <w:pPr>
        <w:spacing w:after="0" w:line="240" w:lineRule="auto"/>
      </w:pPr>
      <w:r>
        <w:separator/>
      </w:r>
    </w:p>
  </w:endnote>
  <w:endnote w:type="continuationSeparator" w:id="0">
    <w:p w14:paraId="740BB47D" w14:textId="77777777" w:rsidR="002C3ACC" w:rsidRDefault="002C3ACC" w:rsidP="00E85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etaPro-Norm">
    <w:panose1 w:val="020B0504030101020102"/>
    <w:charset w:val="00"/>
    <w:family w:val="swiss"/>
    <w:notTrueType/>
    <w:pitch w:val="variable"/>
    <w:sig w:usb0="A00002F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E2410" w14:textId="77777777" w:rsidR="002C3ACC" w:rsidRDefault="002C3ACC" w:rsidP="00E853C4">
      <w:pPr>
        <w:spacing w:after="0" w:line="240" w:lineRule="auto"/>
      </w:pPr>
      <w:r>
        <w:separator/>
      </w:r>
    </w:p>
  </w:footnote>
  <w:footnote w:type="continuationSeparator" w:id="0">
    <w:p w14:paraId="02FB25AE" w14:textId="77777777" w:rsidR="002C3ACC" w:rsidRDefault="002C3ACC" w:rsidP="00E853C4">
      <w:pPr>
        <w:spacing w:after="0" w:line="240" w:lineRule="auto"/>
      </w:pPr>
      <w:r>
        <w:continuationSeparator/>
      </w:r>
    </w:p>
  </w:footnote>
  <w:footnote w:id="1">
    <w:p w14:paraId="250A7944" w14:textId="77777777" w:rsidR="00E853C4" w:rsidRPr="00C93AA9" w:rsidRDefault="00E853C4" w:rsidP="00E853C4">
      <w:pPr>
        <w:pStyle w:val="FootnoteText"/>
        <w:rPr>
          <w:rFonts w:ascii="MetaPro-Norm" w:hAnsi="MetaPro-Norm"/>
          <w:sz w:val="18"/>
          <w:szCs w:val="18"/>
        </w:rPr>
      </w:pPr>
      <w:r w:rsidRPr="00C93AA9">
        <w:rPr>
          <w:rStyle w:val="FootnoteReference"/>
          <w:rFonts w:ascii="MetaPro-Norm" w:hAnsi="MetaPro-Norm"/>
          <w:sz w:val="18"/>
          <w:szCs w:val="18"/>
        </w:rPr>
        <w:footnoteRef/>
      </w:r>
      <w:r w:rsidRPr="00C93AA9">
        <w:rPr>
          <w:rStyle w:val="FootnoteReference"/>
          <w:rFonts w:ascii="MetaPro-Norm" w:hAnsi="MetaPro-Norm"/>
          <w:sz w:val="18"/>
          <w:szCs w:val="18"/>
        </w:rPr>
        <w:t xml:space="preserve"> </w:t>
      </w:r>
      <w:r w:rsidRPr="00C93AA9">
        <w:rPr>
          <w:rFonts w:ascii="MetaPro-Norm" w:hAnsi="MetaPro-Norm"/>
          <w:sz w:val="18"/>
          <w:szCs w:val="18"/>
        </w:rPr>
        <w:t>https://www.hrw.org/news/2019/07/10/ukraine-pension-issues-crossing-conditions</w:t>
      </w:r>
    </w:p>
  </w:footnote>
  <w:footnote w:id="2">
    <w:p w14:paraId="7EB71980" w14:textId="77777777" w:rsidR="007745E0" w:rsidRPr="00C93AA9" w:rsidRDefault="007745E0" w:rsidP="007745E0">
      <w:pPr>
        <w:pStyle w:val="FootnoteText"/>
        <w:rPr>
          <w:rFonts w:ascii="MetaPro-Norm" w:hAnsi="MetaPro-Norm"/>
          <w:sz w:val="18"/>
          <w:szCs w:val="18"/>
        </w:rPr>
      </w:pPr>
      <w:r w:rsidRPr="00C93AA9">
        <w:rPr>
          <w:rStyle w:val="FootnoteReference"/>
          <w:rFonts w:ascii="MetaPro-Norm" w:hAnsi="MetaPro-Norm"/>
          <w:sz w:val="18"/>
          <w:szCs w:val="18"/>
        </w:rPr>
        <w:footnoteRef/>
      </w:r>
      <w:r w:rsidRPr="00C93AA9">
        <w:rPr>
          <w:rStyle w:val="FootnoteReference"/>
          <w:rFonts w:ascii="MetaPro-Norm" w:hAnsi="MetaPro-Norm"/>
          <w:sz w:val="18"/>
          <w:szCs w:val="18"/>
        </w:rPr>
        <w:t xml:space="preserve"> </w:t>
      </w:r>
      <w:r w:rsidRPr="00C93AA9">
        <w:rPr>
          <w:rFonts w:ascii="MetaPro-Norm" w:hAnsi="MetaPro-Norm"/>
          <w:sz w:val="18"/>
          <w:szCs w:val="18"/>
        </w:rPr>
        <w:t>https://www.hrw.org/news/2019/06/14/money-slipped-through-my-fingers-water</w:t>
      </w:r>
    </w:p>
  </w:footnote>
  <w:footnote w:id="3">
    <w:p w14:paraId="3D9F1C14" w14:textId="3914B422" w:rsidR="0065502F" w:rsidRPr="00C93AA9" w:rsidRDefault="0065502F">
      <w:pPr>
        <w:pStyle w:val="FootnoteText"/>
        <w:rPr>
          <w:rFonts w:ascii="MetaPro-Norm" w:hAnsi="MetaPro-Norm"/>
          <w:sz w:val="18"/>
          <w:szCs w:val="18"/>
        </w:rPr>
      </w:pPr>
      <w:r w:rsidRPr="00C93AA9">
        <w:rPr>
          <w:rStyle w:val="FootnoteReference"/>
          <w:rFonts w:ascii="MetaPro-Norm" w:hAnsi="MetaPro-Norm"/>
          <w:sz w:val="18"/>
          <w:szCs w:val="18"/>
        </w:rPr>
        <w:footnoteRef/>
      </w:r>
      <w:r w:rsidRPr="00C93AA9">
        <w:rPr>
          <w:rFonts w:ascii="MetaPro-Norm" w:hAnsi="MetaPro-Norm"/>
          <w:sz w:val="18"/>
          <w:szCs w:val="18"/>
        </w:rPr>
        <w:t>http://loga.gov.ua/oda/press/news/vid_kpvv_stanicya_luganska_do_zruynovanogo_mostu_kursuvatime_bezkoshtovniy_avtobus</w:t>
      </w:r>
    </w:p>
  </w:footnote>
  <w:footnote w:id="4">
    <w:p w14:paraId="719C366E" w14:textId="77777777" w:rsidR="00E853C4" w:rsidRDefault="00E853C4" w:rsidP="00E853C4">
      <w:pPr>
        <w:pStyle w:val="FootnoteText"/>
      </w:pPr>
      <w:r w:rsidRPr="00C93AA9">
        <w:rPr>
          <w:rStyle w:val="FootnoteReference"/>
          <w:rFonts w:ascii="MetaPro-Norm" w:hAnsi="MetaPro-Norm"/>
          <w:sz w:val="18"/>
          <w:szCs w:val="18"/>
        </w:rPr>
        <w:footnoteRef/>
      </w:r>
      <w:r w:rsidRPr="00C93AA9">
        <w:rPr>
          <w:rFonts w:ascii="MetaPro-Norm" w:hAnsi="MetaPro-Norm"/>
          <w:sz w:val="18"/>
          <w:szCs w:val="18"/>
        </w:rPr>
        <w:t xml:space="preserve"> https://www.osce.org/special-monitoring-mission-to-ukraine/417005?download=true</w:t>
      </w:r>
    </w:p>
  </w:footnote>
  <w:footnote w:id="5">
    <w:p w14:paraId="5D3BC3C8" w14:textId="3589A8A1" w:rsidR="00F03104" w:rsidRPr="00C93AA9" w:rsidRDefault="00F03104">
      <w:pPr>
        <w:pStyle w:val="FootnoteText"/>
        <w:rPr>
          <w:rFonts w:ascii="MetaPro-Norm" w:hAnsi="MetaPro-Norm"/>
          <w:sz w:val="18"/>
          <w:szCs w:val="18"/>
        </w:rPr>
      </w:pPr>
      <w:r w:rsidRPr="00C93AA9">
        <w:rPr>
          <w:rStyle w:val="FootnoteReference"/>
          <w:rFonts w:ascii="MetaPro-Norm" w:hAnsi="MetaPro-Norm"/>
          <w:sz w:val="18"/>
          <w:szCs w:val="18"/>
        </w:rPr>
        <w:footnoteRef/>
      </w:r>
      <w:r w:rsidRPr="00C93AA9">
        <w:rPr>
          <w:rFonts w:ascii="MetaPro-Norm" w:hAnsi="MetaPro-Norm"/>
          <w:sz w:val="18"/>
          <w:szCs w:val="18"/>
        </w:rPr>
        <w:t xml:space="preserve"> https://www.hrw.org/news/2019/07/10/ukraine-pension-issues-crossing-conditions</w:t>
      </w:r>
    </w:p>
  </w:footnote>
  <w:footnote w:id="6">
    <w:p w14:paraId="06F6A1AB" w14:textId="6FC0DBC8" w:rsidR="00F03104" w:rsidRPr="00C93AA9" w:rsidRDefault="00F03104">
      <w:pPr>
        <w:pStyle w:val="FootnoteText"/>
        <w:rPr>
          <w:rFonts w:ascii="MetaPro-Norm" w:hAnsi="MetaPro-Norm"/>
          <w:sz w:val="18"/>
          <w:szCs w:val="18"/>
        </w:rPr>
      </w:pPr>
      <w:r w:rsidRPr="00C93AA9">
        <w:rPr>
          <w:rStyle w:val="FootnoteReference"/>
          <w:rFonts w:ascii="MetaPro-Norm" w:hAnsi="MetaPro-Norm"/>
          <w:sz w:val="18"/>
          <w:szCs w:val="18"/>
        </w:rPr>
        <w:footnoteRef/>
      </w:r>
      <w:r w:rsidRPr="00C93AA9">
        <w:rPr>
          <w:rFonts w:ascii="MetaPro-Norm" w:hAnsi="MetaPro-Norm"/>
          <w:sz w:val="18"/>
          <w:szCs w:val="18"/>
        </w:rPr>
        <w:t xml:space="preserve"> </w:t>
      </w:r>
      <w:r w:rsidR="004567B1" w:rsidRPr="00C93AA9">
        <w:rPr>
          <w:rFonts w:ascii="MetaPro-Norm" w:hAnsi="MetaPro-Norm"/>
          <w:sz w:val="18"/>
          <w:szCs w:val="18"/>
        </w:rPr>
        <w:t>In July, President Zelensky told media that the government was considering changing the 60-day rule to 1 year, however, it remains unclear how and when these changes will be implemented.</w:t>
      </w:r>
    </w:p>
  </w:footnote>
  <w:footnote w:id="7">
    <w:p w14:paraId="04B97B28" w14:textId="36FBB84C" w:rsidR="00F03104" w:rsidRPr="00C93AA9" w:rsidRDefault="00F03104">
      <w:pPr>
        <w:pStyle w:val="FootnoteText"/>
        <w:rPr>
          <w:rFonts w:ascii="MetaPro-Norm" w:hAnsi="MetaPro-Norm"/>
          <w:sz w:val="18"/>
          <w:szCs w:val="18"/>
        </w:rPr>
      </w:pPr>
      <w:r w:rsidRPr="00C93AA9">
        <w:rPr>
          <w:rStyle w:val="FootnoteReference"/>
          <w:rFonts w:ascii="MetaPro-Norm" w:hAnsi="MetaPro-Norm"/>
          <w:sz w:val="18"/>
          <w:szCs w:val="18"/>
        </w:rPr>
        <w:footnoteRef/>
      </w:r>
      <w:r w:rsidRPr="00C93AA9">
        <w:rPr>
          <w:rFonts w:ascii="MetaPro-Norm" w:hAnsi="MetaPro-Norm"/>
          <w:sz w:val="18"/>
          <w:szCs w:val="18"/>
        </w:rPr>
        <w:t xml:space="preserve"> </w:t>
      </w:r>
      <w:r w:rsidR="00D50521" w:rsidRPr="00C93AA9">
        <w:rPr>
          <w:rFonts w:ascii="MetaPro-Norm" w:hAnsi="MetaPro-Norm"/>
          <w:sz w:val="18"/>
          <w:szCs w:val="18"/>
        </w:rPr>
        <w:t>https://www.hrw.org/news/2019/06/14/money-slipped-through-my-fingers-water</w:t>
      </w:r>
    </w:p>
  </w:footnote>
  <w:footnote w:id="8">
    <w:p w14:paraId="476705E8" w14:textId="56E27958" w:rsidR="00F03104" w:rsidRDefault="00F03104">
      <w:pPr>
        <w:pStyle w:val="FootnoteText"/>
      </w:pPr>
      <w:r w:rsidRPr="00C93AA9">
        <w:rPr>
          <w:rStyle w:val="FootnoteReference"/>
          <w:rFonts w:ascii="MetaPro-Norm" w:hAnsi="MetaPro-Norm"/>
          <w:sz w:val="18"/>
          <w:szCs w:val="18"/>
        </w:rPr>
        <w:footnoteRef/>
      </w:r>
      <w:r w:rsidRPr="00C93AA9">
        <w:rPr>
          <w:rFonts w:ascii="MetaPro-Norm" w:hAnsi="MetaPro-Norm"/>
          <w:sz w:val="18"/>
          <w:szCs w:val="18"/>
        </w:rPr>
        <w:t xml:space="preserve"> </w:t>
      </w:r>
      <w:r w:rsidR="00BA7BC8" w:rsidRPr="00C93AA9">
        <w:rPr>
          <w:rFonts w:ascii="MetaPro-Norm" w:hAnsi="MetaPro-Norm"/>
          <w:sz w:val="18"/>
          <w:szCs w:val="18"/>
        </w:rPr>
        <w:t>https://www.hrw.org/news/2018/08/31/ukraine-ensure-all-pensioners-have-access-benefits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DA1742"/>
    <w:multiLevelType w:val="hybridMultilevel"/>
    <w:tmpl w:val="F050B65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24382E72"/>
    <w:multiLevelType w:val="hybridMultilevel"/>
    <w:tmpl w:val="DE9EE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20044EB"/>
    <w:multiLevelType w:val="hybridMultilevel"/>
    <w:tmpl w:val="9B7C605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4432F7E"/>
    <w:multiLevelType w:val="hybridMultilevel"/>
    <w:tmpl w:val="CC3252FA"/>
    <w:lvl w:ilvl="0" w:tplc="78F6FEF0">
      <w:start w:val="1"/>
      <w:numFmt w:val="decimal"/>
      <w:lvlText w:val="%1."/>
      <w:lvlJc w:val="left"/>
      <w:pPr>
        <w:ind w:left="720" w:hanging="360"/>
      </w:pPr>
      <w:rPr>
        <w:rFonts w:eastAsiaTheme="minorHAnsi" w:cstheme="minorBidi"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065D8C"/>
    <w:multiLevelType w:val="hybridMultilevel"/>
    <w:tmpl w:val="00FE79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3C4"/>
    <w:rsid w:val="00033373"/>
    <w:rsid w:val="00056196"/>
    <w:rsid w:val="00071D65"/>
    <w:rsid w:val="000721B6"/>
    <w:rsid w:val="000763B4"/>
    <w:rsid w:val="00076D2A"/>
    <w:rsid w:val="00097E0D"/>
    <w:rsid w:val="000C0CC3"/>
    <w:rsid w:val="00114022"/>
    <w:rsid w:val="00122FFA"/>
    <w:rsid w:val="0013379B"/>
    <w:rsid w:val="00134E25"/>
    <w:rsid w:val="0016076F"/>
    <w:rsid w:val="00214C6E"/>
    <w:rsid w:val="00252BD3"/>
    <w:rsid w:val="00271547"/>
    <w:rsid w:val="002820D9"/>
    <w:rsid w:val="002A488A"/>
    <w:rsid w:val="002C3ACC"/>
    <w:rsid w:val="002C3C43"/>
    <w:rsid w:val="002D2ADB"/>
    <w:rsid w:val="003005C5"/>
    <w:rsid w:val="0031689E"/>
    <w:rsid w:val="003571E5"/>
    <w:rsid w:val="003A4D6F"/>
    <w:rsid w:val="003B29E4"/>
    <w:rsid w:val="003B797F"/>
    <w:rsid w:val="003F1B00"/>
    <w:rsid w:val="00405029"/>
    <w:rsid w:val="00444DF6"/>
    <w:rsid w:val="0045085F"/>
    <w:rsid w:val="00455781"/>
    <w:rsid w:val="004567B1"/>
    <w:rsid w:val="004E2E2E"/>
    <w:rsid w:val="004E4C5F"/>
    <w:rsid w:val="004F300F"/>
    <w:rsid w:val="00505FF4"/>
    <w:rsid w:val="00563702"/>
    <w:rsid w:val="005A4687"/>
    <w:rsid w:val="005D1217"/>
    <w:rsid w:val="005D7DF3"/>
    <w:rsid w:val="00600654"/>
    <w:rsid w:val="006171D6"/>
    <w:rsid w:val="006254AA"/>
    <w:rsid w:val="0065502F"/>
    <w:rsid w:val="00695D0E"/>
    <w:rsid w:val="006A1D2F"/>
    <w:rsid w:val="006D4349"/>
    <w:rsid w:val="006E1BF3"/>
    <w:rsid w:val="0073001D"/>
    <w:rsid w:val="007659EB"/>
    <w:rsid w:val="007745E0"/>
    <w:rsid w:val="007A7AD8"/>
    <w:rsid w:val="007D18DD"/>
    <w:rsid w:val="007F15F6"/>
    <w:rsid w:val="00842C2C"/>
    <w:rsid w:val="0084705B"/>
    <w:rsid w:val="008776B9"/>
    <w:rsid w:val="00883AB3"/>
    <w:rsid w:val="0089538E"/>
    <w:rsid w:val="008969F1"/>
    <w:rsid w:val="008A4EA3"/>
    <w:rsid w:val="008D6309"/>
    <w:rsid w:val="008F7881"/>
    <w:rsid w:val="00910F67"/>
    <w:rsid w:val="00940283"/>
    <w:rsid w:val="0094228F"/>
    <w:rsid w:val="0094400A"/>
    <w:rsid w:val="0095420E"/>
    <w:rsid w:val="009B105A"/>
    <w:rsid w:val="009B39A5"/>
    <w:rsid w:val="009C033E"/>
    <w:rsid w:val="00A10049"/>
    <w:rsid w:val="00A207E6"/>
    <w:rsid w:val="00A64583"/>
    <w:rsid w:val="00AA2171"/>
    <w:rsid w:val="00AF2718"/>
    <w:rsid w:val="00AF72FC"/>
    <w:rsid w:val="00B140A9"/>
    <w:rsid w:val="00B3211A"/>
    <w:rsid w:val="00B7328E"/>
    <w:rsid w:val="00B81EFE"/>
    <w:rsid w:val="00B938CB"/>
    <w:rsid w:val="00BA7BC8"/>
    <w:rsid w:val="00BD0165"/>
    <w:rsid w:val="00BE66A9"/>
    <w:rsid w:val="00C02366"/>
    <w:rsid w:val="00C274D7"/>
    <w:rsid w:val="00C71FA2"/>
    <w:rsid w:val="00C81CB0"/>
    <w:rsid w:val="00C93AA9"/>
    <w:rsid w:val="00CB6B94"/>
    <w:rsid w:val="00CD7CC3"/>
    <w:rsid w:val="00D13739"/>
    <w:rsid w:val="00D50521"/>
    <w:rsid w:val="00D70D80"/>
    <w:rsid w:val="00D77977"/>
    <w:rsid w:val="00DC3CDA"/>
    <w:rsid w:val="00DE34EB"/>
    <w:rsid w:val="00E24C3B"/>
    <w:rsid w:val="00E43F15"/>
    <w:rsid w:val="00E449C1"/>
    <w:rsid w:val="00E853C4"/>
    <w:rsid w:val="00F03104"/>
    <w:rsid w:val="00F2183E"/>
    <w:rsid w:val="00F236B4"/>
    <w:rsid w:val="00F54F2F"/>
    <w:rsid w:val="00F70465"/>
    <w:rsid w:val="00F9268D"/>
    <w:rsid w:val="00FC6F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E2321"/>
  <w15:docId w15:val="{48FEAEBF-5AE3-402C-BB10-7B4CF1C0A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3C4"/>
  </w:style>
  <w:style w:type="paragraph" w:styleId="Heading2">
    <w:name w:val="heading 2"/>
    <w:basedOn w:val="Normal"/>
    <w:next w:val="Normal"/>
    <w:link w:val="Heading2Char"/>
    <w:uiPriority w:val="9"/>
    <w:unhideWhenUsed/>
    <w:qFormat/>
    <w:rsid w:val="000763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3C4"/>
    <w:pPr>
      <w:ind w:left="720"/>
      <w:contextualSpacing/>
    </w:pPr>
  </w:style>
  <w:style w:type="paragraph" w:styleId="FootnoteText">
    <w:name w:val="footnote text"/>
    <w:basedOn w:val="Normal"/>
    <w:link w:val="FootnoteTextChar"/>
    <w:uiPriority w:val="99"/>
    <w:semiHidden/>
    <w:unhideWhenUsed/>
    <w:rsid w:val="00E853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53C4"/>
    <w:rPr>
      <w:sz w:val="20"/>
      <w:szCs w:val="20"/>
    </w:rPr>
  </w:style>
  <w:style w:type="character" w:styleId="FootnoteReference">
    <w:name w:val="footnote reference"/>
    <w:basedOn w:val="DefaultParagraphFont"/>
    <w:uiPriority w:val="99"/>
    <w:semiHidden/>
    <w:unhideWhenUsed/>
    <w:rsid w:val="00E853C4"/>
    <w:rPr>
      <w:vertAlign w:val="superscript"/>
    </w:rPr>
  </w:style>
  <w:style w:type="paragraph" w:customStyle="1" w:styleId="BodyA">
    <w:name w:val="Body A"/>
    <w:rsid w:val="00E853C4"/>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rPr>
  </w:style>
  <w:style w:type="paragraph" w:styleId="BalloonText">
    <w:name w:val="Balloon Text"/>
    <w:basedOn w:val="Normal"/>
    <w:link w:val="BalloonTextChar"/>
    <w:uiPriority w:val="99"/>
    <w:semiHidden/>
    <w:unhideWhenUsed/>
    <w:rsid w:val="007659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59EB"/>
    <w:rPr>
      <w:rFonts w:ascii="Segoe UI" w:hAnsi="Segoe UI" w:cs="Segoe UI"/>
      <w:sz w:val="18"/>
      <w:szCs w:val="18"/>
    </w:rPr>
  </w:style>
  <w:style w:type="character" w:styleId="CommentReference">
    <w:name w:val="annotation reference"/>
    <w:basedOn w:val="DefaultParagraphFont"/>
    <w:uiPriority w:val="99"/>
    <w:semiHidden/>
    <w:unhideWhenUsed/>
    <w:rsid w:val="007659EB"/>
    <w:rPr>
      <w:sz w:val="16"/>
      <w:szCs w:val="16"/>
    </w:rPr>
  </w:style>
  <w:style w:type="paragraph" w:styleId="CommentText">
    <w:name w:val="annotation text"/>
    <w:basedOn w:val="Normal"/>
    <w:link w:val="CommentTextChar"/>
    <w:uiPriority w:val="99"/>
    <w:semiHidden/>
    <w:unhideWhenUsed/>
    <w:rsid w:val="007659EB"/>
    <w:pPr>
      <w:spacing w:line="240" w:lineRule="auto"/>
    </w:pPr>
    <w:rPr>
      <w:sz w:val="20"/>
      <w:szCs w:val="20"/>
    </w:rPr>
  </w:style>
  <w:style w:type="character" w:customStyle="1" w:styleId="CommentTextChar">
    <w:name w:val="Comment Text Char"/>
    <w:basedOn w:val="DefaultParagraphFont"/>
    <w:link w:val="CommentText"/>
    <w:uiPriority w:val="99"/>
    <w:semiHidden/>
    <w:rsid w:val="007659EB"/>
    <w:rPr>
      <w:sz w:val="20"/>
      <w:szCs w:val="20"/>
    </w:rPr>
  </w:style>
  <w:style w:type="paragraph" w:styleId="CommentSubject">
    <w:name w:val="annotation subject"/>
    <w:basedOn w:val="CommentText"/>
    <w:next w:val="CommentText"/>
    <w:link w:val="CommentSubjectChar"/>
    <w:uiPriority w:val="99"/>
    <w:semiHidden/>
    <w:unhideWhenUsed/>
    <w:rsid w:val="007659EB"/>
    <w:rPr>
      <w:b/>
      <w:bCs/>
    </w:rPr>
  </w:style>
  <w:style w:type="character" w:customStyle="1" w:styleId="CommentSubjectChar">
    <w:name w:val="Comment Subject Char"/>
    <w:basedOn w:val="CommentTextChar"/>
    <w:link w:val="CommentSubject"/>
    <w:uiPriority w:val="99"/>
    <w:semiHidden/>
    <w:rsid w:val="007659EB"/>
    <w:rPr>
      <w:b/>
      <w:bCs/>
      <w:sz w:val="20"/>
      <w:szCs w:val="20"/>
    </w:rPr>
  </w:style>
  <w:style w:type="character" w:customStyle="1" w:styleId="Heading2Char">
    <w:name w:val="Heading 2 Char"/>
    <w:basedOn w:val="DefaultParagraphFont"/>
    <w:link w:val="Heading2"/>
    <w:uiPriority w:val="9"/>
    <w:rsid w:val="000763B4"/>
    <w:rPr>
      <w:rFonts w:asciiTheme="majorHAnsi" w:eastAsiaTheme="majorEastAsia" w:hAnsiTheme="majorHAnsi" w:cstheme="majorBidi"/>
      <w:color w:val="2F5496" w:themeColor="accent1" w:themeShade="BF"/>
      <w:sz w:val="26"/>
      <w:szCs w:val="26"/>
    </w:rPr>
  </w:style>
  <w:style w:type="paragraph" w:styleId="EndnoteText">
    <w:name w:val="endnote text"/>
    <w:basedOn w:val="Normal"/>
    <w:link w:val="EndnoteTextChar"/>
    <w:uiPriority w:val="99"/>
    <w:semiHidden/>
    <w:unhideWhenUsed/>
    <w:rsid w:val="00F0310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3104"/>
    <w:rPr>
      <w:sz w:val="20"/>
      <w:szCs w:val="20"/>
    </w:rPr>
  </w:style>
  <w:style w:type="character" w:styleId="EndnoteReference">
    <w:name w:val="endnote reference"/>
    <w:basedOn w:val="DefaultParagraphFont"/>
    <w:uiPriority w:val="99"/>
    <w:semiHidden/>
    <w:unhideWhenUsed/>
    <w:rsid w:val="00F031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rw.org/news/2017/02/17/ukraine-dangers-unnecessary-delays-crossing-point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49A15-DA0F-4339-B602-4350357CC609}">
  <ds:schemaRefs>
    <ds:schemaRef ds:uri="http://purl.org/dc/elements/1.1/"/>
    <ds:schemaRef ds:uri="http://purl.org/dc/dcmitype/"/>
    <ds:schemaRef ds:uri="http://schemas.microsoft.com/office/2006/documentManagement/types"/>
    <ds:schemaRef ds:uri="http://schemas.openxmlformats.org/package/2006/metadata/core-properties"/>
    <ds:schemaRef ds:uri="http://www.w3.org/XML/1998/namespace"/>
    <ds:schemaRef ds:uri="5b7a55f7-f4b9-4865-b524-604c8323f8c6"/>
    <ds:schemaRef ds:uri="http://schemas.microsoft.com/office/infopath/2007/PartnerControls"/>
    <ds:schemaRef ds:uri="c701d2b7-3074-4b74-a387-7486921f6425"/>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930AC646-924A-4F0E-BA2D-AB86171BA6E6}">
  <ds:schemaRefs>
    <ds:schemaRef ds:uri="http://schemas.microsoft.com/sharepoint/v3/contenttype/forms"/>
  </ds:schemaRefs>
</ds:datastoreItem>
</file>

<file path=customXml/itemProps3.xml><?xml version="1.0" encoding="utf-8"?>
<ds:datastoreItem xmlns:ds="http://schemas.openxmlformats.org/officeDocument/2006/customXml" ds:itemID="{3CC48437-CC86-4D37-B6A5-F067CD0416F1}"/>
</file>

<file path=customXml/itemProps4.xml><?xml version="1.0" encoding="utf-8"?>
<ds:datastoreItem xmlns:ds="http://schemas.openxmlformats.org/officeDocument/2006/customXml" ds:itemID="{1632E6D6-26EA-4C7C-BFD6-E37446F84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1183</Words>
  <Characters>6745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Yulia Gorbunova</dc:creator>
  <cp:lastModifiedBy>Catherine Pilishvili</cp:lastModifiedBy>
  <cp:revision>45</cp:revision>
  <dcterms:created xsi:type="dcterms:W3CDTF">2019-07-24T13:16:00Z</dcterms:created>
  <dcterms:modified xsi:type="dcterms:W3CDTF">2019-07-24T14:31:00Z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