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0A2C5" w14:textId="77777777" w:rsidR="00860B5E" w:rsidRDefault="00860B5E" w:rsidP="00860B5E">
      <w:pPr>
        <w:jc w:val="center"/>
        <w:rPr>
          <w:rFonts w:ascii="Times New Roman" w:hAnsi="Times New Roman" w:cs="Times New Roman"/>
          <w:b/>
          <w:bCs/>
          <w:color w:val="4BACC6" w:themeColor="accent5"/>
          <w:sz w:val="32"/>
          <w:szCs w:val="32"/>
          <w:u w:val="single"/>
        </w:rPr>
      </w:pPr>
      <w:r w:rsidRPr="00860B5E">
        <w:rPr>
          <w:rFonts w:ascii="Times New Roman" w:hAnsi="Times New Roman" w:cs="Times New Roman"/>
          <w:b/>
          <w:bCs/>
          <w:color w:val="4BACC6" w:themeColor="accent5"/>
          <w:sz w:val="32"/>
          <w:szCs w:val="32"/>
          <w:u w:val="single"/>
        </w:rPr>
        <w:t>Maat</w:t>
      </w:r>
      <w:r>
        <w:rPr>
          <w:rFonts w:ascii="Times New Roman" w:hAnsi="Times New Roman" w:cs="Times New Roman"/>
          <w:b/>
          <w:bCs/>
          <w:color w:val="4BACC6" w:themeColor="accent5"/>
          <w:sz w:val="32"/>
          <w:szCs w:val="32"/>
          <w:u w:val="single"/>
        </w:rPr>
        <w:t xml:space="preserve"> for Peace’s</w:t>
      </w:r>
      <w:r w:rsidRPr="00860B5E">
        <w:rPr>
          <w:rFonts w:ascii="Times New Roman" w:hAnsi="Times New Roman" w:cs="Times New Roman"/>
          <w:b/>
          <w:bCs/>
          <w:color w:val="4BACC6" w:themeColor="accent5"/>
          <w:sz w:val="32"/>
          <w:szCs w:val="32"/>
          <w:u w:val="single"/>
        </w:rPr>
        <w:t xml:space="preserve"> Report to the Committee on Economic, Social and Cultural Rights regarding </w:t>
      </w:r>
      <w:r>
        <w:rPr>
          <w:rFonts w:ascii="Times New Roman" w:hAnsi="Times New Roman" w:cs="Times New Roman"/>
          <w:b/>
          <w:bCs/>
          <w:color w:val="4BACC6" w:themeColor="accent5"/>
          <w:sz w:val="32"/>
          <w:szCs w:val="32"/>
          <w:u w:val="single"/>
        </w:rPr>
        <w:t>“</w:t>
      </w:r>
      <w:r w:rsidRPr="00860B5E">
        <w:rPr>
          <w:rFonts w:ascii="Times New Roman" w:hAnsi="Times New Roman" w:cs="Times New Roman"/>
          <w:b/>
          <w:bCs/>
          <w:color w:val="4BACC6" w:themeColor="accent5"/>
          <w:sz w:val="32"/>
          <w:szCs w:val="32"/>
          <w:u w:val="single"/>
        </w:rPr>
        <w:t>Qatar</w:t>
      </w:r>
      <w:r>
        <w:rPr>
          <w:rFonts w:ascii="Times New Roman" w:hAnsi="Times New Roman" w:cs="Times New Roman"/>
          <w:b/>
          <w:bCs/>
          <w:color w:val="4BACC6" w:themeColor="accent5"/>
          <w:sz w:val="32"/>
          <w:szCs w:val="32"/>
          <w:u w:val="single"/>
        </w:rPr>
        <w:t>”</w:t>
      </w:r>
    </w:p>
    <w:p w14:paraId="02B11A04" w14:textId="77777777" w:rsidR="00860B5E" w:rsidRPr="00860B5E" w:rsidRDefault="00860B5E" w:rsidP="0097065F">
      <w:pPr>
        <w:jc w:val="center"/>
        <w:rPr>
          <w:rFonts w:ascii="Times New Roman" w:hAnsi="Times New Roman" w:cs="Times New Roman"/>
          <w:color w:val="4BACC6" w:themeColor="accent5"/>
          <w:sz w:val="32"/>
          <w:szCs w:val="32"/>
        </w:rPr>
      </w:pPr>
      <w:r>
        <w:rPr>
          <w:rFonts w:ascii="Times New Roman" w:hAnsi="Times New Roman" w:cs="Times New Roman"/>
          <w:color w:val="4BACC6" w:themeColor="accent5"/>
          <w:sz w:val="32"/>
          <w:szCs w:val="32"/>
        </w:rPr>
        <w:t>August 2023</w:t>
      </w:r>
    </w:p>
    <w:p w14:paraId="5F3FB2A4" w14:textId="77777777" w:rsidR="00860B5E" w:rsidRPr="00BA5B94" w:rsidRDefault="00860B5E" w:rsidP="00622F2C">
      <w:pPr>
        <w:jc w:val="both"/>
        <w:rPr>
          <w:rFonts w:ascii="Times New Roman" w:hAnsi="Times New Roman" w:cs="Times New Roman"/>
          <w:b/>
          <w:bCs/>
          <w:color w:val="4BACC6" w:themeColor="accent5"/>
          <w:sz w:val="24"/>
          <w:szCs w:val="24"/>
          <w:u w:val="single"/>
        </w:rPr>
      </w:pPr>
      <w:r w:rsidRPr="00BA5B94">
        <w:rPr>
          <w:rFonts w:ascii="Times New Roman" w:hAnsi="Times New Roman" w:cs="Times New Roman"/>
          <w:b/>
          <w:bCs/>
          <w:color w:val="4BACC6" w:themeColor="accent5"/>
          <w:sz w:val="24"/>
          <w:szCs w:val="24"/>
          <w:u w:val="single"/>
        </w:rPr>
        <w:t>General comment:</w:t>
      </w:r>
    </w:p>
    <w:p w14:paraId="29B51759" w14:textId="77777777" w:rsidR="00860B5E" w:rsidRDefault="00860B5E" w:rsidP="00622F2C">
      <w:pPr>
        <w:ind w:firstLine="720"/>
        <w:jc w:val="both"/>
        <w:rPr>
          <w:rFonts w:ascii="Times New Roman" w:hAnsi="Times New Roman" w:cs="Times New Roman"/>
          <w:sz w:val="24"/>
          <w:szCs w:val="24"/>
        </w:rPr>
      </w:pPr>
      <w:r>
        <w:rPr>
          <w:rFonts w:ascii="Times New Roman" w:hAnsi="Times New Roman" w:cs="Times New Roman"/>
          <w:sz w:val="24"/>
          <w:szCs w:val="24"/>
        </w:rPr>
        <w:t>The State of Qatar ratified /</w:t>
      </w:r>
      <w:r w:rsidRPr="00BA5B94">
        <w:rPr>
          <w:rFonts w:ascii="Times New Roman" w:hAnsi="Times New Roman" w:cs="Times New Roman"/>
          <w:sz w:val="24"/>
          <w:szCs w:val="24"/>
        </w:rPr>
        <w:t xml:space="preserve">acceded to the International </w:t>
      </w:r>
      <w:bookmarkStart w:id="0" w:name="OLE_LINK202"/>
      <w:r w:rsidRPr="00BA5B94">
        <w:rPr>
          <w:rFonts w:ascii="Times New Roman" w:hAnsi="Times New Roman" w:cs="Times New Roman"/>
          <w:sz w:val="24"/>
          <w:szCs w:val="24"/>
        </w:rPr>
        <w:t xml:space="preserve">Covenant </w:t>
      </w:r>
      <w:bookmarkEnd w:id="0"/>
      <w:r w:rsidRPr="00BA5B94">
        <w:rPr>
          <w:rFonts w:ascii="Times New Roman" w:hAnsi="Times New Roman" w:cs="Times New Roman"/>
          <w:sz w:val="24"/>
          <w:szCs w:val="24"/>
        </w:rPr>
        <w:t>on Economi</w:t>
      </w:r>
      <w:r>
        <w:rPr>
          <w:rFonts w:ascii="Times New Roman" w:hAnsi="Times New Roman" w:cs="Times New Roman"/>
          <w:sz w:val="24"/>
          <w:szCs w:val="24"/>
        </w:rPr>
        <w:t>c, Social and Cultural Rights (referred to hereunder as “</w:t>
      </w:r>
      <w:r w:rsidRPr="00FE0CF4">
        <w:rPr>
          <w:rFonts w:ascii="Times New Roman" w:hAnsi="Times New Roman" w:cs="Times New Roman"/>
          <w:sz w:val="24"/>
          <w:szCs w:val="24"/>
        </w:rPr>
        <w:t>Covenant</w:t>
      </w:r>
      <w:r>
        <w:rPr>
          <w:rFonts w:ascii="Times New Roman" w:hAnsi="Times New Roman" w:cs="Times New Roman"/>
          <w:sz w:val="24"/>
          <w:szCs w:val="24"/>
        </w:rPr>
        <w:t>”) on May 21, 2018. Qatar submitted</w:t>
      </w:r>
      <w:r w:rsidRPr="00BA5B94">
        <w:rPr>
          <w:rFonts w:ascii="Times New Roman" w:hAnsi="Times New Roman" w:cs="Times New Roman"/>
          <w:sz w:val="24"/>
          <w:szCs w:val="24"/>
        </w:rPr>
        <w:t xml:space="preserve"> its first report under Arti</w:t>
      </w:r>
      <w:r>
        <w:rPr>
          <w:rFonts w:ascii="Times New Roman" w:hAnsi="Times New Roman" w:cs="Times New Roman"/>
          <w:sz w:val="24"/>
          <w:szCs w:val="24"/>
        </w:rPr>
        <w:t xml:space="preserve">cles 16 and 17 of the Covenant </w:t>
      </w:r>
      <w:r w:rsidRPr="00BA5B94">
        <w:rPr>
          <w:rFonts w:ascii="Times New Roman" w:hAnsi="Times New Roman" w:cs="Times New Roman"/>
          <w:sz w:val="24"/>
          <w:szCs w:val="24"/>
        </w:rPr>
        <w:t xml:space="preserve">to the Committee on Economic, Social and Cultural </w:t>
      </w:r>
      <w:r>
        <w:rPr>
          <w:rFonts w:ascii="Times New Roman" w:hAnsi="Times New Roman" w:cs="Times New Roman"/>
          <w:sz w:val="24"/>
          <w:szCs w:val="24"/>
        </w:rPr>
        <w:t>Rights</w:t>
      </w:r>
      <w:r w:rsidDel="004867E7">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BA5B94">
        <w:rPr>
          <w:rFonts w:ascii="Times New Roman" w:hAnsi="Times New Roman" w:cs="Times New Roman"/>
          <w:sz w:val="24"/>
          <w:szCs w:val="24"/>
        </w:rPr>
        <w:t>August 2020</w:t>
      </w:r>
      <w:r>
        <w:rPr>
          <w:rFonts w:ascii="Times New Roman" w:hAnsi="Times New Roman" w:cs="Times New Roman"/>
          <w:sz w:val="24"/>
          <w:szCs w:val="24"/>
        </w:rPr>
        <w:t>, received a list of issues</w:t>
      </w:r>
      <w:r w:rsidRPr="00BA5B94">
        <w:rPr>
          <w:rFonts w:ascii="Times New Roman" w:hAnsi="Times New Roman" w:cs="Times New Roman"/>
          <w:sz w:val="24"/>
          <w:szCs w:val="24"/>
        </w:rPr>
        <w:t xml:space="preserve"> on October 29,</w:t>
      </w:r>
      <w:r>
        <w:rPr>
          <w:rFonts w:ascii="Times New Roman" w:hAnsi="Times New Roman" w:cs="Times New Roman"/>
          <w:sz w:val="24"/>
          <w:szCs w:val="24"/>
        </w:rPr>
        <w:t xml:space="preserve"> 2021, and </w:t>
      </w:r>
      <w:r w:rsidRPr="00BA5B94">
        <w:rPr>
          <w:rFonts w:ascii="Times New Roman" w:hAnsi="Times New Roman" w:cs="Times New Roman"/>
          <w:sz w:val="24"/>
          <w:szCs w:val="24"/>
        </w:rPr>
        <w:t>responded to the list of issues on November 16, 2022.</w:t>
      </w:r>
    </w:p>
    <w:p w14:paraId="234D6CAD" w14:textId="77777777" w:rsidR="00860B5E" w:rsidRDefault="00860B5E" w:rsidP="00622F2C">
      <w:pPr>
        <w:ind w:firstLine="720"/>
        <w:jc w:val="both"/>
        <w:rPr>
          <w:rFonts w:ascii="Times New Roman" w:hAnsi="Times New Roman" w:cs="Times New Roman"/>
          <w:sz w:val="24"/>
          <w:szCs w:val="24"/>
        </w:rPr>
      </w:pPr>
      <w:r w:rsidRPr="003B6ADC">
        <w:rPr>
          <w:rFonts w:ascii="Times New Roman" w:hAnsi="Times New Roman" w:cs="Times New Roman"/>
          <w:sz w:val="24"/>
          <w:szCs w:val="24"/>
        </w:rPr>
        <w:t xml:space="preserve">In a related context, we have several concerns about the </w:t>
      </w:r>
      <w:r w:rsidRPr="0063217B">
        <w:rPr>
          <w:rFonts w:ascii="Times New Roman" w:hAnsi="Times New Roman" w:cs="Times New Roman"/>
          <w:sz w:val="24"/>
          <w:szCs w:val="24"/>
        </w:rPr>
        <w:t>State Party</w:t>
      </w:r>
      <w:r>
        <w:rPr>
          <w:rFonts w:ascii="Times New Roman" w:hAnsi="Times New Roman" w:cs="Times New Roman"/>
          <w:sz w:val="24"/>
          <w:szCs w:val="24"/>
        </w:rPr>
        <w:t>’s</w:t>
      </w:r>
      <w:r w:rsidRPr="0063217B">
        <w:rPr>
          <w:rFonts w:ascii="Times New Roman" w:hAnsi="Times New Roman" w:cs="Times New Roman"/>
          <w:sz w:val="24"/>
          <w:szCs w:val="24"/>
        </w:rPr>
        <w:t xml:space="preserve"> </w:t>
      </w:r>
      <w:r>
        <w:rPr>
          <w:rFonts w:ascii="Times New Roman" w:hAnsi="Times New Roman" w:cs="Times New Roman"/>
          <w:sz w:val="24"/>
          <w:szCs w:val="24"/>
        </w:rPr>
        <w:t>continued</w:t>
      </w:r>
      <w:r w:rsidRPr="0063217B">
        <w:rPr>
          <w:rFonts w:ascii="Times New Roman" w:hAnsi="Times New Roman" w:cs="Times New Roman"/>
          <w:sz w:val="24"/>
          <w:szCs w:val="24"/>
        </w:rPr>
        <w:t xml:space="preserve"> reservations </w:t>
      </w:r>
      <w:r>
        <w:rPr>
          <w:rFonts w:ascii="Times New Roman" w:hAnsi="Times New Roman" w:cs="Times New Roman"/>
          <w:sz w:val="24"/>
          <w:szCs w:val="24"/>
        </w:rPr>
        <w:t>on</w:t>
      </w:r>
      <w:r w:rsidRPr="0063217B">
        <w:rPr>
          <w:rFonts w:ascii="Times New Roman" w:hAnsi="Times New Roman" w:cs="Times New Roman"/>
          <w:sz w:val="24"/>
          <w:szCs w:val="24"/>
        </w:rPr>
        <w:t xml:space="preserve"> Article 3 of the Covenant and its interp</w:t>
      </w:r>
      <w:r>
        <w:rPr>
          <w:rFonts w:ascii="Times New Roman" w:hAnsi="Times New Roman" w:cs="Times New Roman"/>
          <w:sz w:val="24"/>
          <w:szCs w:val="24"/>
        </w:rPr>
        <w:t>retive declaration on Article 8</w:t>
      </w:r>
      <w:r w:rsidRPr="003B6ADC">
        <w:rPr>
          <w:rFonts w:ascii="Times New Roman" w:hAnsi="Times New Roman" w:cs="Times New Roman"/>
          <w:sz w:val="24"/>
          <w:szCs w:val="24"/>
        </w:rPr>
        <w:t>, which may undermine the full implementation of</w:t>
      </w:r>
      <w:r>
        <w:rPr>
          <w:rFonts w:ascii="Times New Roman" w:hAnsi="Times New Roman" w:cs="Times New Roman"/>
          <w:sz w:val="24"/>
          <w:szCs w:val="24"/>
        </w:rPr>
        <w:t xml:space="preserve"> the Covenant provisions, as</w:t>
      </w:r>
      <w:r w:rsidRPr="0063217B">
        <w:rPr>
          <w:rFonts w:ascii="Times New Roman" w:hAnsi="Times New Roman" w:cs="Times New Roman"/>
          <w:sz w:val="24"/>
          <w:szCs w:val="24"/>
        </w:rPr>
        <w:t xml:space="preserve"> the State Party</w:t>
      </w:r>
      <w:r>
        <w:rPr>
          <w:rFonts w:ascii="Times New Roman" w:hAnsi="Times New Roman" w:cs="Times New Roman"/>
          <w:sz w:val="24"/>
          <w:szCs w:val="24"/>
        </w:rPr>
        <w:t xml:space="preserve"> indicated </w:t>
      </w:r>
      <w:r w:rsidRPr="0063217B">
        <w:rPr>
          <w:rFonts w:ascii="Times New Roman" w:hAnsi="Times New Roman" w:cs="Times New Roman"/>
          <w:sz w:val="24"/>
          <w:szCs w:val="24"/>
        </w:rPr>
        <w:t xml:space="preserve">that it </w:t>
      </w:r>
      <w:r>
        <w:rPr>
          <w:rFonts w:ascii="Times New Roman" w:hAnsi="Times New Roman" w:cs="Times New Roman"/>
          <w:sz w:val="24"/>
          <w:szCs w:val="24"/>
        </w:rPr>
        <w:t>is not going to</w:t>
      </w:r>
      <w:r w:rsidRPr="0063217B">
        <w:rPr>
          <w:rFonts w:ascii="Times New Roman" w:hAnsi="Times New Roman" w:cs="Times New Roman"/>
          <w:sz w:val="24"/>
          <w:szCs w:val="24"/>
        </w:rPr>
        <w:t xml:space="preserve"> lift its reservation on Article 3</w:t>
      </w:r>
      <w:r>
        <w:rPr>
          <w:rFonts w:ascii="Times New Roman" w:hAnsi="Times New Roman" w:cs="Times New Roman"/>
          <w:sz w:val="24"/>
          <w:szCs w:val="24"/>
        </w:rPr>
        <w:t xml:space="preserve">, which violates the </w:t>
      </w:r>
      <w:r w:rsidRPr="0063217B">
        <w:rPr>
          <w:rFonts w:ascii="Times New Roman" w:hAnsi="Times New Roman" w:cs="Times New Roman"/>
          <w:sz w:val="24"/>
          <w:szCs w:val="24"/>
        </w:rPr>
        <w:t xml:space="preserve">Islamic Sharia provisions on inheritance and lineage, as well as </w:t>
      </w:r>
      <w:r>
        <w:rPr>
          <w:rFonts w:ascii="Times New Roman" w:hAnsi="Times New Roman" w:cs="Times New Roman"/>
          <w:sz w:val="24"/>
          <w:szCs w:val="24"/>
        </w:rPr>
        <w:t>its interpretation of Article 8. T</w:t>
      </w:r>
      <w:r w:rsidRPr="003B6ADC">
        <w:rPr>
          <w:rFonts w:ascii="Times New Roman" w:hAnsi="Times New Roman" w:cs="Times New Roman"/>
          <w:sz w:val="24"/>
          <w:szCs w:val="24"/>
        </w:rPr>
        <w:t xml:space="preserve">he State Party </w:t>
      </w:r>
      <w:r>
        <w:rPr>
          <w:rFonts w:ascii="Times New Roman" w:hAnsi="Times New Roman" w:cs="Times New Roman"/>
          <w:sz w:val="24"/>
          <w:szCs w:val="24"/>
        </w:rPr>
        <w:t>believes that it has the</w:t>
      </w:r>
      <w:r w:rsidRPr="003B6ADC">
        <w:rPr>
          <w:rFonts w:ascii="Times New Roman" w:hAnsi="Times New Roman" w:cs="Times New Roman"/>
          <w:sz w:val="24"/>
          <w:szCs w:val="24"/>
        </w:rPr>
        <w:t xml:space="preserve"> right to maintain the implementation of this article in accordance with the provisions of the Labor Law and national legislation, </w:t>
      </w:r>
      <w:r>
        <w:rPr>
          <w:rFonts w:ascii="Times New Roman" w:hAnsi="Times New Roman" w:cs="Times New Roman"/>
          <w:sz w:val="24"/>
          <w:szCs w:val="24"/>
        </w:rPr>
        <w:t>and there is no</w:t>
      </w:r>
      <w:r w:rsidRPr="003B6ADC">
        <w:rPr>
          <w:rFonts w:ascii="Times New Roman" w:hAnsi="Times New Roman" w:cs="Times New Roman"/>
          <w:sz w:val="24"/>
          <w:szCs w:val="24"/>
        </w:rPr>
        <w:t xml:space="preserve"> explicit </w:t>
      </w:r>
      <w:r>
        <w:rPr>
          <w:rFonts w:ascii="Times New Roman" w:hAnsi="Times New Roman" w:cs="Times New Roman"/>
          <w:sz w:val="24"/>
          <w:szCs w:val="24"/>
        </w:rPr>
        <w:t>provision</w:t>
      </w:r>
      <w:r w:rsidRPr="003B6ADC">
        <w:rPr>
          <w:rFonts w:ascii="Times New Roman" w:hAnsi="Times New Roman" w:cs="Times New Roman"/>
          <w:sz w:val="24"/>
          <w:szCs w:val="24"/>
        </w:rPr>
        <w:t xml:space="preserve"> prohibiting discrimination in the Qatari constitution or in national legislation</w:t>
      </w:r>
      <w:r>
        <w:rPr>
          <w:rFonts w:ascii="Times New Roman" w:hAnsi="Times New Roman" w:cs="Times New Roman"/>
          <w:sz w:val="24"/>
          <w:szCs w:val="24"/>
        </w:rPr>
        <w:t>.</w:t>
      </w:r>
      <w:r w:rsidRPr="003B6ADC">
        <w:rPr>
          <w:rFonts w:ascii="Times New Roman" w:hAnsi="Times New Roman" w:cs="Times New Roman"/>
          <w:sz w:val="24"/>
          <w:szCs w:val="24"/>
        </w:rPr>
        <w:t xml:space="preserve"> We are also concerned about the obstacles that prevent women from enjoying equal access to the labor market, in addition to discriminatory policies that require the consent of a male guardian in order to obtain employment, which impedes their equal enjoyment of economi</w:t>
      </w:r>
      <w:r>
        <w:rPr>
          <w:rFonts w:ascii="Times New Roman" w:hAnsi="Times New Roman" w:cs="Times New Roman"/>
          <w:sz w:val="24"/>
          <w:szCs w:val="24"/>
        </w:rPr>
        <w:t>c, social and cultural rights, especially the right to work.</w:t>
      </w:r>
      <w:r w:rsidRPr="003B6ADC">
        <w:rPr>
          <w:rFonts w:ascii="Times New Roman" w:hAnsi="Times New Roman" w:cs="Times New Roman"/>
          <w:sz w:val="24"/>
          <w:szCs w:val="24"/>
        </w:rPr>
        <w:t xml:space="preserve"> </w:t>
      </w:r>
      <w:r>
        <w:rPr>
          <w:rFonts w:ascii="Times New Roman" w:hAnsi="Times New Roman" w:cs="Times New Roman"/>
          <w:sz w:val="24"/>
          <w:szCs w:val="24"/>
        </w:rPr>
        <w:t>Besides,</w:t>
      </w:r>
      <w:r w:rsidRPr="003B6ADC">
        <w:rPr>
          <w:rFonts w:ascii="Times New Roman" w:hAnsi="Times New Roman" w:cs="Times New Roman"/>
          <w:sz w:val="24"/>
          <w:szCs w:val="24"/>
        </w:rPr>
        <w:t xml:space="preserve"> the </w:t>
      </w:r>
      <w:r>
        <w:rPr>
          <w:rFonts w:ascii="Times New Roman" w:hAnsi="Times New Roman" w:cs="Times New Roman"/>
          <w:sz w:val="24"/>
          <w:szCs w:val="24"/>
        </w:rPr>
        <w:t>Kafala system (</w:t>
      </w:r>
      <w:r w:rsidRPr="003B6ADC">
        <w:rPr>
          <w:rFonts w:ascii="Times New Roman" w:hAnsi="Times New Roman" w:cs="Times New Roman"/>
          <w:sz w:val="24"/>
          <w:szCs w:val="24"/>
        </w:rPr>
        <w:t>sponsorship</w:t>
      </w:r>
      <w:r>
        <w:rPr>
          <w:rFonts w:ascii="Times New Roman" w:hAnsi="Times New Roman" w:cs="Times New Roman"/>
          <w:sz w:val="24"/>
          <w:szCs w:val="24"/>
        </w:rPr>
        <w:t>)</w:t>
      </w:r>
      <w:r w:rsidRPr="003B6ADC">
        <w:rPr>
          <w:rFonts w:ascii="Times New Roman" w:hAnsi="Times New Roman" w:cs="Times New Roman"/>
          <w:sz w:val="24"/>
          <w:szCs w:val="24"/>
        </w:rPr>
        <w:t xml:space="preserve"> </w:t>
      </w:r>
      <w:r>
        <w:rPr>
          <w:rFonts w:ascii="Times New Roman" w:hAnsi="Times New Roman" w:cs="Times New Roman"/>
          <w:sz w:val="24"/>
          <w:szCs w:val="24"/>
        </w:rPr>
        <w:t>continues</w:t>
      </w:r>
      <w:r w:rsidRPr="003B6ADC">
        <w:rPr>
          <w:rFonts w:ascii="Times New Roman" w:hAnsi="Times New Roman" w:cs="Times New Roman"/>
          <w:sz w:val="24"/>
          <w:szCs w:val="24"/>
        </w:rPr>
        <w:t xml:space="preserve"> in the State Party, which is evident in the practices of forced labor against migrant workers</w:t>
      </w:r>
      <w:r>
        <w:rPr>
          <w:rFonts w:ascii="Times New Roman" w:hAnsi="Times New Roman" w:cs="Times New Roman"/>
          <w:sz w:val="24"/>
          <w:szCs w:val="24"/>
        </w:rPr>
        <w:t xml:space="preserve"> that</w:t>
      </w:r>
      <w:r w:rsidRPr="003B6ADC">
        <w:rPr>
          <w:rFonts w:ascii="Times New Roman" w:hAnsi="Times New Roman" w:cs="Times New Roman"/>
          <w:sz w:val="24"/>
          <w:szCs w:val="24"/>
        </w:rPr>
        <w:t xml:space="preserve"> led to an increase in the number of deaths of migrant workers recently, and finally the widespread phenomenon of child marriage.</w:t>
      </w:r>
    </w:p>
    <w:p w14:paraId="6C4EFD4A" w14:textId="77777777" w:rsidR="00860B5E" w:rsidRDefault="00860B5E" w:rsidP="00622F2C">
      <w:pPr>
        <w:ind w:firstLine="720"/>
        <w:jc w:val="both"/>
        <w:rPr>
          <w:rFonts w:ascii="Times New Roman" w:hAnsi="Times New Roman" w:cs="Times New Roman"/>
          <w:sz w:val="24"/>
          <w:szCs w:val="24"/>
        </w:rPr>
      </w:pPr>
      <w:r w:rsidRPr="0063217B">
        <w:rPr>
          <w:rFonts w:ascii="Times New Roman" w:hAnsi="Times New Roman" w:cs="Times New Roman"/>
          <w:sz w:val="24"/>
          <w:szCs w:val="24"/>
        </w:rPr>
        <w:t xml:space="preserve">Based on the foregoing, </w:t>
      </w:r>
      <w:r w:rsidRPr="0063217B">
        <w:rPr>
          <w:rFonts w:ascii="Times New Roman" w:hAnsi="Times New Roman" w:cs="Times New Roman"/>
          <w:b/>
          <w:bCs/>
          <w:sz w:val="24"/>
          <w:szCs w:val="24"/>
        </w:rPr>
        <w:t>Maat for Peace, Development and Human Rights (Egypt</w:t>
      </w:r>
      <w:r w:rsidRPr="0063217B">
        <w:rPr>
          <w:rFonts w:ascii="Times New Roman" w:hAnsi="Times New Roman" w:cs="Times New Roman"/>
          <w:sz w:val="24"/>
          <w:szCs w:val="24"/>
        </w:rPr>
        <w:t xml:space="preserve">) submits this report to the Committee on Economic, Social and Cultural Rights, </w:t>
      </w:r>
      <w:r>
        <w:rPr>
          <w:rFonts w:ascii="Times New Roman" w:hAnsi="Times New Roman" w:cs="Times New Roman"/>
          <w:sz w:val="24"/>
          <w:szCs w:val="24"/>
        </w:rPr>
        <w:t>on the sidelines of</w:t>
      </w:r>
      <w:r w:rsidRPr="0063217B">
        <w:rPr>
          <w:rFonts w:ascii="Times New Roman" w:hAnsi="Times New Roman" w:cs="Times New Roman"/>
          <w:sz w:val="24"/>
          <w:szCs w:val="24"/>
        </w:rPr>
        <w:t xml:space="preserve"> Qatar</w:t>
      </w:r>
      <w:r>
        <w:rPr>
          <w:rFonts w:ascii="Times New Roman" w:hAnsi="Times New Roman" w:cs="Times New Roman"/>
          <w:sz w:val="24"/>
          <w:szCs w:val="24"/>
        </w:rPr>
        <w:t xml:space="preserve">’s review by </w:t>
      </w:r>
      <w:r w:rsidRPr="0063217B">
        <w:rPr>
          <w:rFonts w:ascii="Times New Roman" w:hAnsi="Times New Roman" w:cs="Times New Roman"/>
          <w:sz w:val="24"/>
          <w:szCs w:val="24"/>
        </w:rPr>
        <w:t>the Comm</w:t>
      </w:r>
      <w:r>
        <w:rPr>
          <w:rFonts w:ascii="Times New Roman" w:hAnsi="Times New Roman" w:cs="Times New Roman"/>
          <w:sz w:val="24"/>
          <w:szCs w:val="24"/>
        </w:rPr>
        <w:t>ittee in session No. (74); t</w:t>
      </w:r>
      <w:r w:rsidRPr="0063217B">
        <w:rPr>
          <w:rFonts w:ascii="Times New Roman" w:hAnsi="Times New Roman" w:cs="Times New Roman"/>
          <w:sz w:val="24"/>
          <w:szCs w:val="24"/>
        </w:rPr>
        <w:t xml:space="preserve">o compare the current situation in the State party and its compatibility with the articles and provisions of the Covenant with regard to non-discrimination and equal rights between men and women (Articles 2 and 3), the right to work and the right to just and favorable working conditions (Articles 6 and 7), </w:t>
      </w:r>
      <w:r>
        <w:rPr>
          <w:rFonts w:ascii="Times New Roman" w:hAnsi="Times New Roman" w:cs="Times New Roman"/>
          <w:sz w:val="24"/>
          <w:szCs w:val="24"/>
        </w:rPr>
        <w:t xml:space="preserve">and </w:t>
      </w:r>
      <w:r w:rsidRPr="0063217B">
        <w:rPr>
          <w:rFonts w:ascii="Times New Roman" w:hAnsi="Times New Roman" w:cs="Times New Roman"/>
          <w:sz w:val="24"/>
          <w:szCs w:val="24"/>
        </w:rPr>
        <w:t>child mar</w:t>
      </w:r>
      <w:r>
        <w:rPr>
          <w:rFonts w:ascii="Times New Roman" w:hAnsi="Times New Roman" w:cs="Times New Roman"/>
          <w:sz w:val="24"/>
          <w:szCs w:val="24"/>
        </w:rPr>
        <w:t>riage (Articles</w:t>
      </w:r>
      <w:r w:rsidRPr="0063217B">
        <w:rPr>
          <w:rFonts w:ascii="Times New Roman" w:hAnsi="Times New Roman" w:cs="Times New Roman"/>
          <w:sz w:val="24"/>
          <w:szCs w:val="24"/>
        </w:rPr>
        <w:t xml:space="preserve"> and 10) of the Covenant.</w:t>
      </w:r>
    </w:p>
    <w:p w14:paraId="2D57F4EC" w14:textId="77777777" w:rsidR="00860B5E" w:rsidRPr="00A33CDD" w:rsidRDefault="00860B5E" w:rsidP="00622F2C">
      <w:pPr>
        <w:jc w:val="both"/>
        <w:rPr>
          <w:rFonts w:ascii="Times New Roman" w:hAnsi="Times New Roman" w:cs="Times New Roman"/>
          <w:b/>
          <w:bCs/>
          <w:color w:val="4BACC6" w:themeColor="accent5"/>
          <w:sz w:val="24"/>
          <w:szCs w:val="24"/>
          <w:u w:val="single"/>
        </w:rPr>
      </w:pPr>
      <w:r w:rsidRPr="00A33CDD">
        <w:rPr>
          <w:rFonts w:ascii="Times New Roman" w:hAnsi="Times New Roman" w:cs="Times New Roman"/>
          <w:b/>
          <w:bCs/>
          <w:color w:val="4BACC6" w:themeColor="accent5"/>
          <w:sz w:val="24"/>
          <w:szCs w:val="24"/>
          <w:u w:val="single"/>
        </w:rPr>
        <w:t>First: Equality and Non-Discrimination Rights between Men and Women (Articles 2 and 3)</w:t>
      </w:r>
    </w:p>
    <w:p w14:paraId="225BD116" w14:textId="77777777" w:rsidR="00860B5E" w:rsidRDefault="00860B5E" w:rsidP="00622F2C">
      <w:pPr>
        <w:ind w:firstLine="720"/>
        <w:jc w:val="both"/>
        <w:rPr>
          <w:rFonts w:ascii="Times New Roman" w:hAnsi="Times New Roman" w:cs="Times New Roman"/>
          <w:sz w:val="24"/>
          <w:szCs w:val="24"/>
        </w:rPr>
      </w:pPr>
      <w:r w:rsidRPr="00A33CDD">
        <w:rPr>
          <w:rFonts w:ascii="Times New Roman" w:hAnsi="Times New Roman" w:cs="Times New Roman"/>
          <w:sz w:val="24"/>
          <w:szCs w:val="24"/>
        </w:rPr>
        <w:t xml:space="preserve">While the State Party is considered bound by a number of international conventions related to racial discrimination, such as the International Convention on the Elimination of All Forms of Racial Discrimination, the International Convention for the Suppression and Punishment of the Crime of Apartheid, and the </w:t>
      </w:r>
      <w:r>
        <w:rPr>
          <w:rFonts w:ascii="Times New Roman" w:hAnsi="Times New Roman" w:cs="Times New Roman"/>
          <w:sz w:val="24"/>
          <w:szCs w:val="24"/>
        </w:rPr>
        <w:t xml:space="preserve">national </w:t>
      </w:r>
      <w:r w:rsidRPr="00A33CDD">
        <w:rPr>
          <w:rFonts w:ascii="Times New Roman" w:hAnsi="Times New Roman" w:cs="Times New Roman"/>
          <w:sz w:val="24"/>
          <w:szCs w:val="24"/>
        </w:rPr>
        <w:t xml:space="preserve">Constitution </w:t>
      </w:r>
      <w:r>
        <w:rPr>
          <w:rFonts w:ascii="Times New Roman" w:hAnsi="Times New Roman" w:cs="Times New Roman"/>
          <w:sz w:val="24"/>
          <w:szCs w:val="24"/>
        </w:rPr>
        <w:t>that prohibits</w:t>
      </w:r>
      <w:r w:rsidRPr="00A33CDD">
        <w:rPr>
          <w:rFonts w:ascii="Times New Roman" w:hAnsi="Times New Roman" w:cs="Times New Roman"/>
          <w:sz w:val="24"/>
          <w:szCs w:val="24"/>
        </w:rPr>
        <w:t xml:space="preserve"> all forms of discrimination on the basis of sex, </w:t>
      </w:r>
      <w:r w:rsidRPr="00A33CDD">
        <w:rPr>
          <w:rFonts w:ascii="Times New Roman" w:hAnsi="Times New Roman" w:cs="Times New Roman"/>
          <w:sz w:val="24"/>
          <w:szCs w:val="24"/>
        </w:rPr>
        <w:lastRenderedPageBreak/>
        <w:t xml:space="preserve">race, language and religion, some of the groups that are included in the Covenant are not protected by the State Party's Constitution, including persons who face discrimination on the basis of political opinion, national or social origin, birth status, or disability. </w:t>
      </w:r>
      <w:r>
        <w:rPr>
          <w:rFonts w:ascii="Times New Roman" w:hAnsi="Times New Roman" w:cs="Times New Roman"/>
          <w:sz w:val="24"/>
          <w:szCs w:val="24"/>
        </w:rPr>
        <w:t>I</w:t>
      </w:r>
      <w:r w:rsidRPr="00A33CDD">
        <w:rPr>
          <w:rFonts w:ascii="Times New Roman" w:hAnsi="Times New Roman" w:cs="Times New Roman"/>
          <w:sz w:val="24"/>
          <w:szCs w:val="24"/>
        </w:rPr>
        <w:t>nternal legislation of the State Party does not provide for an explicit and comprehensive provision prohibiting all forms of discrimination - both direct and indirect - in accordance with international standards and covenants, especially Article 2 of the Covenant</w:t>
      </w:r>
      <w:r w:rsidRPr="00A33CDD">
        <w:rPr>
          <w:rStyle w:val="FootnoteReference"/>
          <w:rFonts w:ascii="Times New Roman" w:hAnsi="Times New Roman" w:cs="Times New Roman"/>
          <w:sz w:val="24"/>
          <w:szCs w:val="24"/>
        </w:rPr>
        <w:footnoteReference w:id="1"/>
      </w:r>
      <w:r w:rsidRPr="00A33CDD">
        <w:rPr>
          <w:rFonts w:ascii="Times New Roman" w:hAnsi="Times New Roman" w:cs="Times New Roman"/>
          <w:sz w:val="24"/>
          <w:szCs w:val="24"/>
        </w:rPr>
        <w:t>.</w:t>
      </w:r>
    </w:p>
    <w:p w14:paraId="3770FA2E" w14:textId="77777777" w:rsidR="00860B5E" w:rsidRDefault="00860B5E" w:rsidP="00622F2C">
      <w:pPr>
        <w:ind w:firstLine="720"/>
        <w:jc w:val="both"/>
        <w:rPr>
          <w:rFonts w:ascii="Times New Roman" w:hAnsi="Times New Roman" w:cs="Times New Roman"/>
          <w:sz w:val="24"/>
          <w:szCs w:val="24"/>
        </w:rPr>
      </w:pPr>
      <w:r w:rsidRPr="004F4C1C">
        <w:rPr>
          <w:rFonts w:ascii="Times New Roman" w:hAnsi="Times New Roman" w:cs="Times New Roman"/>
          <w:sz w:val="24"/>
          <w:szCs w:val="24"/>
        </w:rPr>
        <w:t>We also noted the State Party's persistence in its discriminatory practices against women and girls; since the provision of most services in many different sectors requires t</w:t>
      </w:r>
      <w:r>
        <w:rPr>
          <w:rFonts w:ascii="Times New Roman" w:hAnsi="Times New Roman" w:cs="Times New Roman"/>
          <w:sz w:val="24"/>
          <w:szCs w:val="24"/>
        </w:rPr>
        <w:t xml:space="preserve">he approval of a male guardian. </w:t>
      </w:r>
      <w:r w:rsidRPr="002130E5">
        <w:rPr>
          <w:rFonts w:ascii="Times New Roman" w:hAnsi="Times New Roman" w:cs="Times New Roman"/>
          <w:sz w:val="24"/>
          <w:szCs w:val="24"/>
        </w:rPr>
        <w:t>Although women have the legal right to attend trial proceedings and represent themselves, male relatives</w:t>
      </w:r>
      <w:r>
        <w:rPr>
          <w:rFonts w:ascii="Times New Roman" w:hAnsi="Times New Roman" w:cs="Times New Roman"/>
          <w:sz w:val="24"/>
          <w:szCs w:val="24"/>
        </w:rPr>
        <w:t>, in reality,</w:t>
      </w:r>
      <w:r w:rsidRPr="002130E5">
        <w:rPr>
          <w:rFonts w:ascii="Times New Roman" w:hAnsi="Times New Roman" w:cs="Times New Roman"/>
          <w:sz w:val="24"/>
          <w:szCs w:val="24"/>
        </w:rPr>
        <w:t xml:space="preserve"> </w:t>
      </w:r>
      <w:r>
        <w:rPr>
          <w:rFonts w:ascii="Times New Roman" w:hAnsi="Times New Roman" w:cs="Times New Roman"/>
          <w:sz w:val="24"/>
          <w:szCs w:val="24"/>
        </w:rPr>
        <w:t>are the ones representing</w:t>
      </w:r>
      <w:r w:rsidRPr="002130E5">
        <w:rPr>
          <w:rFonts w:ascii="Times New Roman" w:hAnsi="Times New Roman" w:cs="Times New Roman"/>
          <w:sz w:val="24"/>
          <w:szCs w:val="24"/>
        </w:rPr>
        <w:t xml:space="preserve"> </w:t>
      </w:r>
      <w:r>
        <w:rPr>
          <w:rFonts w:ascii="Times New Roman" w:hAnsi="Times New Roman" w:cs="Times New Roman"/>
          <w:sz w:val="24"/>
          <w:szCs w:val="24"/>
        </w:rPr>
        <w:t>their female relatives in court and</w:t>
      </w:r>
      <w:r w:rsidRPr="002130E5">
        <w:rPr>
          <w:rFonts w:ascii="Times New Roman" w:hAnsi="Times New Roman" w:cs="Times New Roman"/>
          <w:sz w:val="24"/>
          <w:szCs w:val="24"/>
        </w:rPr>
        <w:t xml:space="preserve"> judges </w:t>
      </w:r>
      <w:r>
        <w:rPr>
          <w:rFonts w:ascii="Times New Roman" w:hAnsi="Times New Roman" w:cs="Times New Roman"/>
          <w:sz w:val="24"/>
          <w:szCs w:val="24"/>
        </w:rPr>
        <w:t>may</w:t>
      </w:r>
      <w:r w:rsidRPr="002130E5">
        <w:rPr>
          <w:rFonts w:ascii="Times New Roman" w:hAnsi="Times New Roman" w:cs="Times New Roman"/>
          <w:sz w:val="24"/>
          <w:szCs w:val="24"/>
        </w:rPr>
        <w:t xml:space="preserve"> consider a woman’s testimony equal</w:t>
      </w:r>
      <w:r>
        <w:rPr>
          <w:rFonts w:ascii="Times New Roman" w:hAnsi="Times New Roman" w:cs="Times New Roman"/>
          <w:sz w:val="24"/>
          <w:szCs w:val="24"/>
        </w:rPr>
        <w:t xml:space="preserve"> to half that of a man. Besides, </w:t>
      </w:r>
      <w:r w:rsidRPr="002130E5">
        <w:rPr>
          <w:rFonts w:ascii="Times New Roman" w:hAnsi="Times New Roman" w:cs="Times New Roman"/>
          <w:sz w:val="24"/>
          <w:szCs w:val="24"/>
        </w:rPr>
        <w:t>single women younger than age 25 require their male “guardian” permission to travel outside the country</w:t>
      </w:r>
      <w:r>
        <w:rPr>
          <w:rFonts w:ascii="Times New Roman" w:hAnsi="Times New Roman" w:cs="Times New Roman"/>
          <w:sz w:val="24"/>
          <w:szCs w:val="24"/>
        </w:rPr>
        <w:t>,</w:t>
      </w:r>
      <w:r w:rsidRPr="002130E5">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2130E5">
        <w:rPr>
          <w:rFonts w:ascii="Times New Roman" w:hAnsi="Times New Roman" w:cs="Times New Roman"/>
          <w:sz w:val="24"/>
          <w:szCs w:val="24"/>
        </w:rPr>
        <w:t>male relatives may prevent married or single adult female from leaving the country by see</w:t>
      </w:r>
      <w:r>
        <w:rPr>
          <w:rFonts w:ascii="Times New Roman" w:hAnsi="Times New Roman" w:cs="Times New Roman"/>
          <w:sz w:val="24"/>
          <w:szCs w:val="24"/>
        </w:rPr>
        <w:t xml:space="preserve">king and securing a court order. </w:t>
      </w:r>
      <w:r w:rsidRPr="002130E5">
        <w:rPr>
          <w:rFonts w:ascii="Times New Roman" w:hAnsi="Times New Roman" w:cs="Times New Roman"/>
          <w:sz w:val="24"/>
          <w:szCs w:val="24"/>
        </w:rPr>
        <w:t>The Housing Act, relating to the State party's public housing system, also discriminates against divorced women and w</w:t>
      </w:r>
      <w:r>
        <w:rPr>
          <w:rFonts w:ascii="Times New Roman" w:hAnsi="Times New Roman" w:cs="Times New Roman"/>
          <w:sz w:val="24"/>
          <w:szCs w:val="24"/>
        </w:rPr>
        <w:t>omen married to non-citizen men.</w:t>
      </w:r>
      <w:r w:rsidRPr="002130E5">
        <w:rPr>
          <w:rFonts w:ascii="Times New Roman" w:hAnsi="Times New Roman" w:cs="Times New Roman"/>
          <w:sz w:val="24"/>
          <w:szCs w:val="24"/>
        </w:rPr>
        <w:t xml:space="preserve"> While Qatari men were entitled to government-provided plots, divorced women were eligible for lands only after five years without remarrying. Women married to noncitizen men were not entitled to such privilege</w:t>
      </w:r>
      <w:r>
        <w:rPr>
          <w:rStyle w:val="FootnoteReference"/>
          <w:rFonts w:ascii="Times New Roman" w:hAnsi="Times New Roman" w:cs="Times New Roman"/>
          <w:sz w:val="24"/>
          <w:szCs w:val="24"/>
        </w:rPr>
        <w:footnoteReference w:id="2"/>
      </w:r>
      <w:r w:rsidRPr="002130E5">
        <w:rPr>
          <w:rFonts w:ascii="Times New Roman" w:hAnsi="Times New Roman" w:cs="Times New Roman"/>
          <w:sz w:val="24"/>
          <w:szCs w:val="24"/>
        </w:rPr>
        <w:t>.</w:t>
      </w:r>
    </w:p>
    <w:p w14:paraId="043A919A" w14:textId="77777777" w:rsidR="00860B5E" w:rsidRDefault="00860B5E" w:rsidP="00622F2C">
      <w:pPr>
        <w:ind w:firstLine="720"/>
        <w:jc w:val="both"/>
        <w:rPr>
          <w:rFonts w:ascii="Times New Roman" w:hAnsi="Times New Roman" w:cs="Times New Roman"/>
          <w:sz w:val="24"/>
          <w:szCs w:val="24"/>
        </w:rPr>
      </w:pPr>
      <w:r w:rsidRPr="00EC52A1">
        <w:rPr>
          <w:rFonts w:ascii="Times New Roman" w:hAnsi="Times New Roman" w:cs="Times New Roman"/>
          <w:sz w:val="24"/>
          <w:szCs w:val="24"/>
        </w:rPr>
        <w:t xml:space="preserve">In addition, Under the Nationality Law, female citizens face legal discrimination since they, unlike male citizens, are not permitted to transmit citizenship to their noncitizen spouses or to children born from </w:t>
      </w:r>
      <w:r>
        <w:rPr>
          <w:rFonts w:ascii="Times New Roman" w:hAnsi="Times New Roman" w:cs="Times New Roman"/>
          <w:sz w:val="24"/>
          <w:szCs w:val="24"/>
        </w:rPr>
        <w:t>marriage to a noncitizen</w:t>
      </w:r>
      <w:r>
        <w:rPr>
          <w:rStyle w:val="FootnoteReference"/>
          <w:rFonts w:ascii="Times New Roman" w:hAnsi="Times New Roman" w:cs="Times New Roman"/>
          <w:sz w:val="24"/>
          <w:szCs w:val="24"/>
        </w:rPr>
        <w:footnoteReference w:id="3"/>
      </w:r>
      <w:r w:rsidRPr="00EC52A1">
        <w:rPr>
          <w:rFonts w:ascii="Times New Roman" w:hAnsi="Times New Roman" w:cs="Times New Roman"/>
          <w:sz w:val="24"/>
          <w:szCs w:val="24"/>
        </w:rPr>
        <w:t>. Women and girls in the State party also face discrimination in the labor market</w:t>
      </w:r>
      <w:r>
        <w:rPr>
          <w:rFonts w:ascii="Times New Roman" w:hAnsi="Times New Roman" w:cs="Times New Roman"/>
          <w:sz w:val="24"/>
          <w:szCs w:val="24"/>
        </w:rPr>
        <w:t>, w</w:t>
      </w:r>
      <w:r w:rsidRPr="00EC52A1">
        <w:rPr>
          <w:rFonts w:ascii="Times New Roman" w:hAnsi="Times New Roman" w:cs="Times New Roman"/>
          <w:sz w:val="24"/>
          <w:szCs w:val="24"/>
        </w:rPr>
        <w:t>hereas, Qatari women’s employment rate reached 37% compared to Qatari men’s employment at 68 %, despite the fac</w:t>
      </w:r>
      <w:r>
        <w:rPr>
          <w:rFonts w:ascii="Times New Roman" w:hAnsi="Times New Roman" w:cs="Times New Roman"/>
          <w:sz w:val="24"/>
          <w:szCs w:val="24"/>
        </w:rPr>
        <w:t>t that women and girls graduate</w:t>
      </w:r>
      <w:r w:rsidRPr="00EC52A1">
        <w:rPr>
          <w:rFonts w:ascii="Times New Roman" w:hAnsi="Times New Roman" w:cs="Times New Roman"/>
          <w:sz w:val="24"/>
          <w:szCs w:val="24"/>
        </w:rPr>
        <w:t xml:space="preserve"> from universities in the State Party are greater than male graduates. While Qatari men’s participation in the labor force is increasing, Qatari women’s pa</w:t>
      </w:r>
      <w:r>
        <w:rPr>
          <w:rFonts w:ascii="Times New Roman" w:hAnsi="Times New Roman" w:cs="Times New Roman"/>
          <w:sz w:val="24"/>
          <w:szCs w:val="24"/>
        </w:rPr>
        <w:t>rticipation has remained steady</w:t>
      </w:r>
      <w:r w:rsidRPr="00EC52A1">
        <w:rPr>
          <w:rFonts w:ascii="Times New Roman" w:hAnsi="Times New Roman" w:cs="Times New Roman"/>
          <w:sz w:val="24"/>
          <w:szCs w:val="24"/>
        </w:rPr>
        <w:t xml:space="preserve">; some women in the State party have expressed that need male guardian permission to work in most government ministries and some governmental or </w:t>
      </w:r>
      <w:r>
        <w:rPr>
          <w:rFonts w:ascii="Times New Roman" w:hAnsi="Times New Roman" w:cs="Times New Roman"/>
          <w:sz w:val="24"/>
          <w:szCs w:val="24"/>
        </w:rPr>
        <w:t>quasi-governmental institutions</w:t>
      </w:r>
      <w:r w:rsidRPr="00EC52A1">
        <w:rPr>
          <w:rFonts w:ascii="Times New Roman" w:hAnsi="Times New Roman" w:cs="Times New Roman"/>
          <w:sz w:val="24"/>
          <w:szCs w:val="24"/>
        </w:rPr>
        <w:t>, which impedes their equal enjoyment with men of the economic, social and cultural rights guaranteed by the Covenant</w:t>
      </w:r>
      <w:r>
        <w:rPr>
          <w:rStyle w:val="FootnoteReference"/>
          <w:rFonts w:ascii="Times New Roman" w:hAnsi="Times New Roman" w:cs="Times New Roman"/>
          <w:sz w:val="24"/>
          <w:szCs w:val="24"/>
        </w:rPr>
        <w:footnoteReference w:id="4"/>
      </w:r>
      <w:r w:rsidRPr="00EC52A1">
        <w:rPr>
          <w:rFonts w:ascii="Times New Roman" w:hAnsi="Times New Roman" w:cs="Times New Roman"/>
          <w:sz w:val="24"/>
          <w:szCs w:val="24"/>
        </w:rPr>
        <w:t>.</w:t>
      </w:r>
    </w:p>
    <w:p w14:paraId="55F08115" w14:textId="77777777" w:rsidR="00860B5E" w:rsidRPr="006B72D1" w:rsidRDefault="00860B5E" w:rsidP="00622F2C">
      <w:pPr>
        <w:jc w:val="both"/>
        <w:rPr>
          <w:rFonts w:ascii="Times New Roman" w:hAnsi="Times New Roman" w:cs="Times New Roman"/>
          <w:b/>
          <w:bCs/>
          <w:sz w:val="24"/>
          <w:szCs w:val="24"/>
        </w:rPr>
      </w:pPr>
      <w:r w:rsidRPr="006B72D1">
        <w:rPr>
          <w:rFonts w:ascii="Times New Roman" w:hAnsi="Times New Roman" w:cs="Times New Roman"/>
          <w:b/>
          <w:bCs/>
          <w:sz w:val="24"/>
          <w:szCs w:val="24"/>
        </w:rPr>
        <w:t>Recommendations:</w:t>
      </w:r>
    </w:p>
    <w:p w14:paraId="0694EF0E" w14:textId="77777777" w:rsidR="00860B5E" w:rsidRPr="006B72D1" w:rsidRDefault="00860B5E" w:rsidP="00860B5E">
      <w:pPr>
        <w:pStyle w:val="ListParagraph"/>
        <w:numPr>
          <w:ilvl w:val="0"/>
          <w:numId w:val="19"/>
        </w:numPr>
        <w:jc w:val="both"/>
        <w:rPr>
          <w:rFonts w:ascii="Times New Roman" w:hAnsi="Times New Roman" w:cs="Times New Roman"/>
          <w:sz w:val="24"/>
          <w:szCs w:val="24"/>
        </w:rPr>
      </w:pPr>
      <w:r w:rsidRPr="006B72D1">
        <w:rPr>
          <w:rFonts w:ascii="Times New Roman" w:hAnsi="Times New Roman" w:cs="Times New Roman"/>
          <w:sz w:val="24"/>
          <w:szCs w:val="24"/>
        </w:rPr>
        <w:t>Studying the amendment of the constitution and national legislation, to add explicit guarantees of equality and non-discrimination in all its forms, in accordance with the articles and provisions of the Covenant.</w:t>
      </w:r>
    </w:p>
    <w:p w14:paraId="1AA39932" w14:textId="77777777" w:rsidR="00860B5E" w:rsidRPr="006B72D1" w:rsidRDefault="00860B5E" w:rsidP="00860B5E">
      <w:pPr>
        <w:pStyle w:val="ListParagraph"/>
        <w:numPr>
          <w:ilvl w:val="0"/>
          <w:numId w:val="19"/>
        </w:numPr>
        <w:jc w:val="both"/>
        <w:rPr>
          <w:rFonts w:ascii="Times New Roman" w:hAnsi="Times New Roman" w:cs="Times New Roman"/>
          <w:sz w:val="24"/>
          <w:szCs w:val="24"/>
        </w:rPr>
      </w:pPr>
      <w:r w:rsidRPr="006B72D1">
        <w:rPr>
          <w:rFonts w:ascii="Times New Roman" w:hAnsi="Times New Roman" w:cs="Times New Roman"/>
          <w:sz w:val="24"/>
          <w:szCs w:val="24"/>
        </w:rPr>
        <w:t>Eliminating discriminatory policies and regulations that require the consent of a male guardian, with regard to women's and girls' access to many services in all sectors.</w:t>
      </w:r>
    </w:p>
    <w:p w14:paraId="1138D3FB" w14:textId="77777777" w:rsidR="00860B5E" w:rsidRPr="006B72D1" w:rsidRDefault="00860B5E" w:rsidP="00860B5E">
      <w:pPr>
        <w:pStyle w:val="ListParagraph"/>
        <w:numPr>
          <w:ilvl w:val="0"/>
          <w:numId w:val="19"/>
        </w:numPr>
        <w:jc w:val="both"/>
        <w:rPr>
          <w:rFonts w:ascii="Times New Roman" w:hAnsi="Times New Roman" w:cs="Times New Roman"/>
          <w:sz w:val="24"/>
          <w:szCs w:val="24"/>
        </w:rPr>
      </w:pPr>
      <w:r w:rsidRPr="006B72D1">
        <w:rPr>
          <w:rFonts w:ascii="Times New Roman" w:hAnsi="Times New Roman" w:cs="Times New Roman"/>
          <w:sz w:val="24"/>
          <w:szCs w:val="24"/>
        </w:rPr>
        <w:t>Overcoming the obstacles that prevent women from enjoying equal access to the labor market.</w:t>
      </w:r>
    </w:p>
    <w:p w14:paraId="4C28FC3B" w14:textId="77777777" w:rsidR="00860B5E" w:rsidRDefault="00860B5E" w:rsidP="00860B5E">
      <w:pPr>
        <w:pStyle w:val="ListParagraph"/>
        <w:numPr>
          <w:ilvl w:val="0"/>
          <w:numId w:val="19"/>
        </w:numPr>
        <w:jc w:val="both"/>
      </w:pPr>
      <w:r w:rsidRPr="006B72D1">
        <w:rPr>
          <w:rFonts w:ascii="Times New Roman" w:hAnsi="Times New Roman" w:cs="Times New Roman"/>
          <w:sz w:val="24"/>
          <w:szCs w:val="24"/>
        </w:rPr>
        <w:t>Granting women married to non-citizens the same privileges as women married to citizens in matters related to nationality, residency, and residence.</w:t>
      </w:r>
    </w:p>
    <w:p w14:paraId="5B61382D" w14:textId="77777777" w:rsidR="00860B5E" w:rsidRPr="00A239FB" w:rsidRDefault="00860B5E" w:rsidP="00622F2C">
      <w:pPr>
        <w:jc w:val="both"/>
        <w:rPr>
          <w:rFonts w:ascii="Times New Roman" w:hAnsi="Times New Roman" w:cs="Times New Roman"/>
          <w:b/>
          <w:bCs/>
          <w:color w:val="4BACC6" w:themeColor="accent5"/>
          <w:sz w:val="24"/>
          <w:szCs w:val="24"/>
          <w:u w:val="single"/>
        </w:rPr>
      </w:pPr>
      <w:r w:rsidRPr="00A239FB">
        <w:rPr>
          <w:rFonts w:ascii="Times New Roman" w:hAnsi="Times New Roman" w:cs="Times New Roman"/>
          <w:b/>
          <w:bCs/>
          <w:color w:val="4BACC6" w:themeColor="accent5"/>
          <w:sz w:val="24"/>
          <w:szCs w:val="24"/>
          <w:u w:val="single"/>
        </w:rPr>
        <w:lastRenderedPageBreak/>
        <w:t xml:space="preserve">Second: </w:t>
      </w:r>
      <w:r>
        <w:rPr>
          <w:rFonts w:ascii="Times New Roman" w:hAnsi="Times New Roman" w:cs="Times New Roman"/>
          <w:b/>
          <w:bCs/>
          <w:color w:val="4BACC6" w:themeColor="accent5"/>
          <w:sz w:val="24"/>
          <w:szCs w:val="24"/>
          <w:u w:val="single"/>
        </w:rPr>
        <w:t>R</w:t>
      </w:r>
      <w:r w:rsidRPr="00A239FB">
        <w:rPr>
          <w:rFonts w:ascii="Times New Roman" w:hAnsi="Times New Roman" w:cs="Times New Roman"/>
          <w:b/>
          <w:bCs/>
          <w:color w:val="4BACC6" w:themeColor="accent5"/>
          <w:sz w:val="24"/>
          <w:szCs w:val="24"/>
          <w:u w:val="single"/>
        </w:rPr>
        <w:t>ight to Work and the Right to Just and Favorable Working Conditions (Articles 6 and 7)</w:t>
      </w:r>
    </w:p>
    <w:p w14:paraId="3BB500E5" w14:textId="77777777" w:rsidR="00860B5E" w:rsidRDefault="00860B5E" w:rsidP="00622F2C">
      <w:pPr>
        <w:ind w:firstLine="720"/>
        <w:jc w:val="both"/>
        <w:rPr>
          <w:rFonts w:ascii="Times New Roman" w:hAnsi="Times New Roman" w:cs="Times New Roman"/>
          <w:sz w:val="24"/>
          <w:szCs w:val="24"/>
        </w:rPr>
      </w:pPr>
      <w:r>
        <w:rPr>
          <w:rFonts w:ascii="Times New Roman" w:hAnsi="Times New Roman" w:cs="Times New Roman"/>
          <w:sz w:val="24"/>
          <w:szCs w:val="24"/>
        </w:rPr>
        <w:t>Maat</w:t>
      </w:r>
      <w:r w:rsidRPr="00A239FB">
        <w:rPr>
          <w:rFonts w:ascii="Times New Roman" w:hAnsi="Times New Roman" w:cs="Times New Roman"/>
          <w:sz w:val="24"/>
          <w:szCs w:val="24"/>
        </w:rPr>
        <w:t xml:space="preserve"> noted with deep regret that the State Party has not taken any positive measures to enforce the application of Laws No. 19 of 2020, No. 21 of 2015, and No. 13 of 2018; to dismantle the kafala system, which the State party claims has been completely abolished and replaced by the contractual employment relationship. However, it is considered implicitly applied in the State Party, which impedes migrant workers from effectively enjoying their right to earn a living, in addition to that the initial report of the State Party did not include the penal sanctions that were taken against employers who commit violations against migrant workers. Furthermore, the authorities in the State Party have not yet implemented any measures to guarantee effective and </w:t>
      </w:r>
      <w:r>
        <w:rPr>
          <w:rFonts w:ascii="Times New Roman" w:hAnsi="Times New Roman" w:cs="Times New Roman"/>
          <w:sz w:val="24"/>
          <w:szCs w:val="24"/>
        </w:rPr>
        <w:t xml:space="preserve">safe access for migrant workers, especially domestic workers </w:t>
      </w:r>
      <w:r w:rsidRPr="00A239FB">
        <w:rPr>
          <w:rFonts w:ascii="Times New Roman" w:hAnsi="Times New Roman" w:cs="Times New Roman"/>
          <w:sz w:val="24"/>
          <w:szCs w:val="24"/>
        </w:rPr>
        <w:t xml:space="preserve">to effective remedies, including </w:t>
      </w:r>
      <w:r w:rsidRPr="00622F2C">
        <w:rPr>
          <w:rFonts w:ascii="Times New Roman" w:hAnsi="Times New Roman" w:cs="Times New Roman"/>
          <w:sz w:val="24"/>
          <w:szCs w:val="24"/>
        </w:rPr>
        <w:t>filing liability claims against their employers</w:t>
      </w:r>
      <w:r>
        <w:rPr>
          <w:rFonts w:ascii="Times New Roman" w:hAnsi="Times New Roman" w:cs="Times New Roman"/>
          <w:sz w:val="24"/>
          <w:szCs w:val="24"/>
        </w:rPr>
        <w:t>.</w:t>
      </w:r>
      <w:r w:rsidRPr="00A239FB">
        <w:rPr>
          <w:rFonts w:ascii="Times New Roman" w:hAnsi="Times New Roman" w:cs="Times New Roman"/>
          <w:sz w:val="24"/>
          <w:szCs w:val="24"/>
        </w:rPr>
        <w:t xml:space="preserve"> </w:t>
      </w:r>
      <w:r>
        <w:rPr>
          <w:rFonts w:ascii="Times New Roman" w:hAnsi="Times New Roman" w:cs="Times New Roman"/>
          <w:sz w:val="24"/>
          <w:szCs w:val="24"/>
        </w:rPr>
        <w:t>M</w:t>
      </w:r>
      <w:r w:rsidRPr="00A239FB">
        <w:rPr>
          <w:rFonts w:ascii="Times New Roman" w:hAnsi="Times New Roman" w:cs="Times New Roman"/>
          <w:sz w:val="24"/>
          <w:szCs w:val="24"/>
        </w:rPr>
        <w:t>oreover, there is no mechanism in place to facilitate migrant workers' access to complaint-filing procedures without fear of intimidation from their employers, and the State Party report did not include any statistical data on investigations conducted against employers, penalties imposed, and remedies provided</w:t>
      </w:r>
      <w:r>
        <w:rPr>
          <w:rStyle w:val="FootnoteReference"/>
          <w:rFonts w:ascii="Times New Roman" w:hAnsi="Times New Roman" w:cs="Times New Roman"/>
          <w:sz w:val="24"/>
          <w:szCs w:val="24"/>
        </w:rPr>
        <w:footnoteReference w:id="5"/>
      </w:r>
      <w:r w:rsidRPr="00A239FB">
        <w:rPr>
          <w:rFonts w:ascii="Times New Roman" w:hAnsi="Times New Roman" w:cs="Times New Roman"/>
          <w:sz w:val="24"/>
          <w:szCs w:val="24"/>
        </w:rPr>
        <w:t>.</w:t>
      </w:r>
    </w:p>
    <w:p w14:paraId="29F03645" w14:textId="77777777" w:rsidR="00860B5E" w:rsidRDefault="00860B5E" w:rsidP="00622F2C">
      <w:pPr>
        <w:ind w:firstLine="720"/>
        <w:jc w:val="both"/>
        <w:rPr>
          <w:rFonts w:ascii="Times New Roman" w:hAnsi="Times New Roman" w:cs="Times New Roman"/>
          <w:sz w:val="24"/>
          <w:szCs w:val="24"/>
        </w:rPr>
      </w:pPr>
      <w:r w:rsidRPr="00B63FB4">
        <w:rPr>
          <w:rFonts w:ascii="Times New Roman" w:hAnsi="Times New Roman" w:cs="Times New Roman"/>
          <w:sz w:val="24"/>
          <w:szCs w:val="24"/>
        </w:rPr>
        <w:t xml:space="preserve">In the same context, and according to many reliable reports, many migrant workers died during the construction work for hosting the 2022 World Cup, and reports of exploitation of migrant workers </w:t>
      </w:r>
      <w:r>
        <w:rPr>
          <w:rFonts w:ascii="Times New Roman" w:hAnsi="Times New Roman" w:cs="Times New Roman"/>
          <w:sz w:val="24"/>
          <w:szCs w:val="24"/>
        </w:rPr>
        <w:t>including</w:t>
      </w:r>
      <w:r w:rsidRPr="00B63FB4">
        <w:rPr>
          <w:rFonts w:ascii="Times New Roman" w:hAnsi="Times New Roman" w:cs="Times New Roman"/>
          <w:sz w:val="24"/>
          <w:szCs w:val="24"/>
        </w:rPr>
        <w:t xml:space="preserve"> f</w:t>
      </w:r>
      <w:r>
        <w:rPr>
          <w:rFonts w:ascii="Times New Roman" w:hAnsi="Times New Roman" w:cs="Times New Roman"/>
          <w:sz w:val="24"/>
          <w:szCs w:val="24"/>
        </w:rPr>
        <w:t xml:space="preserve">orced labor were widely spread. </w:t>
      </w:r>
      <w:r w:rsidRPr="00C12544">
        <w:rPr>
          <w:rFonts w:ascii="Times New Roman" w:hAnsi="Times New Roman" w:cs="Times New Roman"/>
          <w:sz w:val="24"/>
          <w:szCs w:val="24"/>
        </w:rPr>
        <w:t xml:space="preserve">An in-depth analysis by the International Labor Organization (ILO) - the closer report after the very different numbers - of labor-related deaths and injuries in the State party showed that </w:t>
      </w:r>
      <w:r w:rsidRPr="00B63FB4">
        <w:rPr>
          <w:rFonts w:ascii="Times New Roman" w:hAnsi="Times New Roman" w:cs="Times New Roman"/>
          <w:sz w:val="24"/>
          <w:szCs w:val="24"/>
        </w:rPr>
        <w:t>50 workers died in 2020, and just over 500 workers suffered serious injuries, while 37,600 people suffered minor to moderate injuries</w:t>
      </w:r>
      <w:r>
        <w:rPr>
          <w:rFonts w:ascii="Times New Roman" w:hAnsi="Times New Roman" w:cs="Times New Roman"/>
          <w:sz w:val="24"/>
          <w:szCs w:val="24"/>
        </w:rPr>
        <w:t xml:space="preserve">. The majority of injured </w:t>
      </w:r>
      <w:r w:rsidRPr="00B63FB4">
        <w:rPr>
          <w:rFonts w:ascii="Times New Roman" w:hAnsi="Times New Roman" w:cs="Times New Roman"/>
          <w:sz w:val="24"/>
          <w:szCs w:val="24"/>
        </w:rPr>
        <w:t xml:space="preserve">migrant workers </w:t>
      </w:r>
      <w:r>
        <w:rPr>
          <w:rFonts w:ascii="Times New Roman" w:hAnsi="Times New Roman" w:cs="Times New Roman"/>
          <w:sz w:val="24"/>
          <w:szCs w:val="24"/>
        </w:rPr>
        <w:t xml:space="preserve">were </w:t>
      </w:r>
      <w:r w:rsidRPr="00B63FB4">
        <w:rPr>
          <w:rFonts w:ascii="Times New Roman" w:hAnsi="Times New Roman" w:cs="Times New Roman"/>
          <w:sz w:val="24"/>
          <w:szCs w:val="24"/>
        </w:rPr>
        <w:t>from Bangladesh and India Nepal, especially those working in the construction sector, where the most common cause</w:t>
      </w:r>
      <w:r>
        <w:rPr>
          <w:rFonts w:ascii="Times New Roman" w:hAnsi="Times New Roman" w:cs="Times New Roman"/>
          <w:sz w:val="24"/>
          <w:szCs w:val="24"/>
        </w:rPr>
        <w:t>s of serious injuries were fall</w:t>
      </w:r>
      <w:r w:rsidRPr="00B63FB4">
        <w:rPr>
          <w:rFonts w:ascii="Times New Roman" w:hAnsi="Times New Roman" w:cs="Times New Roman"/>
          <w:sz w:val="24"/>
          <w:szCs w:val="24"/>
        </w:rPr>
        <w:t xml:space="preserve"> from heights and traffic accidents</w:t>
      </w:r>
      <w:r>
        <w:rPr>
          <w:rStyle w:val="FootnoteReference"/>
          <w:rFonts w:ascii="Times New Roman" w:hAnsi="Times New Roman" w:cs="Times New Roman"/>
          <w:sz w:val="24"/>
          <w:szCs w:val="24"/>
        </w:rPr>
        <w:footnoteReference w:id="6"/>
      </w:r>
      <w:r w:rsidRPr="00B63FB4">
        <w:rPr>
          <w:rFonts w:ascii="Times New Roman" w:hAnsi="Times New Roman" w:cs="Times New Roman"/>
          <w:sz w:val="24"/>
          <w:szCs w:val="24"/>
        </w:rPr>
        <w:t xml:space="preserve">. The State Party replied that there has been a radical and gradual change in the system of domestic legislation; </w:t>
      </w:r>
      <w:r>
        <w:rPr>
          <w:rFonts w:ascii="Times New Roman" w:hAnsi="Times New Roman" w:cs="Times New Roman"/>
          <w:sz w:val="24"/>
          <w:szCs w:val="24"/>
        </w:rPr>
        <w:t>h</w:t>
      </w:r>
      <w:r w:rsidRPr="00B63FB4">
        <w:rPr>
          <w:rFonts w:ascii="Times New Roman" w:hAnsi="Times New Roman" w:cs="Times New Roman"/>
          <w:sz w:val="24"/>
          <w:szCs w:val="24"/>
        </w:rPr>
        <w:t xml:space="preserve">owever, </w:t>
      </w:r>
      <w:r>
        <w:rPr>
          <w:rFonts w:ascii="Times New Roman" w:hAnsi="Times New Roman" w:cs="Times New Roman"/>
          <w:sz w:val="24"/>
          <w:szCs w:val="24"/>
        </w:rPr>
        <w:t>i</w:t>
      </w:r>
      <w:r w:rsidRPr="00C12544">
        <w:rPr>
          <w:rFonts w:ascii="Times New Roman" w:hAnsi="Times New Roman" w:cs="Times New Roman"/>
          <w:sz w:val="24"/>
          <w:szCs w:val="24"/>
        </w:rPr>
        <w:t xml:space="preserve">n reality, testimonies from migrant workers, both male and female, particularly those in the </w:t>
      </w:r>
      <w:r>
        <w:rPr>
          <w:rFonts w:ascii="Times New Roman" w:hAnsi="Times New Roman" w:cs="Times New Roman"/>
          <w:sz w:val="24"/>
          <w:szCs w:val="24"/>
        </w:rPr>
        <w:t xml:space="preserve">domestic workers showed </w:t>
      </w:r>
      <w:r w:rsidRPr="00B63FB4">
        <w:rPr>
          <w:rFonts w:ascii="Times New Roman" w:hAnsi="Times New Roman" w:cs="Times New Roman"/>
          <w:sz w:val="24"/>
          <w:szCs w:val="24"/>
        </w:rPr>
        <w:t xml:space="preserve">that these laws are not applied effectively, </w:t>
      </w:r>
      <w:r>
        <w:rPr>
          <w:rFonts w:ascii="Times New Roman" w:hAnsi="Times New Roman" w:cs="Times New Roman"/>
          <w:sz w:val="24"/>
          <w:szCs w:val="24"/>
        </w:rPr>
        <w:t xml:space="preserve">as </w:t>
      </w:r>
      <w:r w:rsidRPr="00B63FB4">
        <w:rPr>
          <w:rFonts w:ascii="Times New Roman" w:hAnsi="Times New Roman" w:cs="Times New Roman"/>
          <w:sz w:val="24"/>
          <w:szCs w:val="24"/>
        </w:rPr>
        <w:t xml:space="preserve">they </w:t>
      </w:r>
      <w:r>
        <w:rPr>
          <w:rFonts w:ascii="Times New Roman" w:hAnsi="Times New Roman" w:cs="Times New Roman"/>
          <w:sz w:val="24"/>
          <w:szCs w:val="24"/>
        </w:rPr>
        <w:t xml:space="preserve">continue to </w:t>
      </w:r>
      <w:r w:rsidRPr="00B63FB4">
        <w:rPr>
          <w:rFonts w:ascii="Times New Roman" w:hAnsi="Times New Roman" w:cs="Times New Roman"/>
          <w:sz w:val="24"/>
          <w:szCs w:val="24"/>
        </w:rPr>
        <w:t>work long hours, denied</w:t>
      </w:r>
      <w:r>
        <w:rPr>
          <w:rFonts w:ascii="Times New Roman" w:hAnsi="Times New Roman" w:cs="Times New Roman"/>
          <w:sz w:val="24"/>
          <w:szCs w:val="24"/>
        </w:rPr>
        <w:t xml:space="preserve"> their</w:t>
      </w:r>
      <w:r w:rsidRPr="00B63FB4">
        <w:rPr>
          <w:rFonts w:ascii="Times New Roman" w:hAnsi="Times New Roman" w:cs="Times New Roman"/>
          <w:sz w:val="24"/>
          <w:szCs w:val="24"/>
        </w:rPr>
        <w:t xml:space="preserve"> </w:t>
      </w:r>
      <w:r>
        <w:rPr>
          <w:rFonts w:ascii="Times New Roman" w:hAnsi="Times New Roman" w:cs="Times New Roman"/>
          <w:sz w:val="24"/>
          <w:szCs w:val="24"/>
        </w:rPr>
        <w:t>right to have breaks</w:t>
      </w:r>
      <w:r w:rsidRPr="00B63FB4">
        <w:rPr>
          <w:rFonts w:ascii="Times New Roman" w:hAnsi="Times New Roman" w:cs="Times New Roman"/>
          <w:sz w:val="24"/>
          <w:szCs w:val="24"/>
        </w:rPr>
        <w:t>, and are subjected to arbitrary and humiliating treatment that ranges from insults to harassment and beating, and d</w:t>
      </w:r>
      <w:r>
        <w:rPr>
          <w:rFonts w:ascii="Times New Roman" w:hAnsi="Times New Roman" w:cs="Times New Roman"/>
          <w:sz w:val="24"/>
          <w:szCs w:val="24"/>
        </w:rPr>
        <w:t>omestic workers have been told a</w:t>
      </w:r>
      <w:r w:rsidRPr="00B63FB4">
        <w:rPr>
          <w:rFonts w:ascii="Times New Roman" w:hAnsi="Times New Roman" w:cs="Times New Roman"/>
          <w:sz w:val="24"/>
          <w:szCs w:val="24"/>
        </w:rPr>
        <w:t>bout the tragedies of sexual abuse, from harassment to foreplay and rape by employers or their famil</w:t>
      </w:r>
      <w:r>
        <w:rPr>
          <w:rFonts w:ascii="Times New Roman" w:hAnsi="Times New Roman" w:cs="Times New Roman"/>
          <w:sz w:val="24"/>
          <w:szCs w:val="24"/>
        </w:rPr>
        <w:t>y members</w:t>
      </w:r>
      <w:r>
        <w:rPr>
          <w:rStyle w:val="FootnoteReference"/>
          <w:rFonts w:ascii="Times New Roman" w:hAnsi="Times New Roman" w:cs="Times New Roman"/>
          <w:sz w:val="24"/>
          <w:szCs w:val="24"/>
        </w:rPr>
        <w:footnoteReference w:id="7"/>
      </w:r>
      <w:r w:rsidRPr="00B63FB4">
        <w:rPr>
          <w:rFonts w:ascii="Times New Roman" w:hAnsi="Times New Roman" w:cs="Times New Roman"/>
          <w:sz w:val="24"/>
          <w:szCs w:val="24"/>
        </w:rPr>
        <w:t>.</w:t>
      </w:r>
    </w:p>
    <w:p w14:paraId="7F5ED02D" w14:textId="77777777" w:rsidR="00860B5E" w:rsidRPr="00B63FB4" w:rsidRDefault="00860B5E" w:rsidP="00622F2C">
      <w:pPr>
        <w:ind w:firstLine="720"/>
        <w:jc w:val="both"/>
        <w:rPr>
          <w:rFonts w:ascii="Times New Roman" w:hAnsi="Times New Roman" w:cs="Times New Roman"/>
          <w:sz w:val="24"/>
          <w:szCs w:val="24"/>
        </w:rPr>
      </w:pPr>
      <w:r w:rsidRPr="00C12544">
        <w:rPr>
          <w:rFonts w:ascii="Times New Roman" w:hAnsi="Times New Roman" w:cs="Times New Roman"/>
          <w:sz w:val="24"/>
          <w:szCs w:val="24"/>
        </w:rPr>
        <w:t>Although the concerned authorities in the State party launched a program to support migrant workers and rectify their conditions, they have already begun to change some regulations and poli</w:t>
      </w:r>
      <w:r>
        <w:rPr>
          <w:rFonts w:ascii="Times New Roman" w:hAnsi="Times New Roman" w:cs="Times New Roman"/>
          <w:sz w:val="24"/>
          <w:szCs w:val="24"/>
        </w:rPr>
        <w:t>cies related to migrant workers.</w:t>
      </w:r>
      <w:r w:rsidRPr="00C12544">
        <w:rPr>
          <w:rFonts w:ascii="Times New Roman" w:hAnsi="Times New Roman" w:cs="Times New Roman"/>
          <w:sz w:val="24"/>
          <w:szCs w:val="24"/>
        </w:rPr>
        <w:t xml:space="preserve"> </w:t>
      </w:r>
      <w:r w:rsidRPr="00BE7D9C">
        <w:rPr>
          <w:rFonts w:ascii="Times New Roman" w:hAnsi="Times New Roman" w:cs="Times New Roman"/>
          <w:sz w:val="24"/>
          <w:szCs w:val="24"/>
        </w:rPr>
        <w:t xml:space="preserve">In 2020, the </w:t>
      </w:r>
      <w:r>
        <w:rPr>
          <w:rFonts w:ascii="Times New Roman" w:hAnsi="Times New Roman" w:cs="Times New Roman"/>
          <w:sz w:val="24"/>
          <w:szCs w:val="24"/>
        </w:rPr>
        <w:t>kafala</w:t>
      </w:r>
      <w:r w:rsidRPr="00BE7D9C">
        <w:rPr>
          <w:rFonts w:ascii="Times New Roman" w:hAnsi="Times New Roman" w:cs="Times New Roman"/>
          <w:sz w:val="24"/>
          <w:szCs w:val="24"/>
        </w:rPr>
        <w:t xml:space="preserve"> system was amended, workers could change employers at any time after a notice period of up to two months, and migrant workers, including domestic workers, </w:t>
      </w:r>
      <w:r>
        <w:rPr>
          <w:rFonts w:ascii="Times New Roman" w:hAnsi="Times New Roman" w:cs="Times New Roman"/>
          <w:sz w:val="24"/>
          <w:szCs w:val="24"/>
        </w:rPr>
        <w:t xml:space="preserve">are </w:t>
      </w:r>
      <w:r w:rsidRPr="00BE7D9C">
        <w:rPr>
          <w:rFonts w:ascii="Times New Roman" w:hAnsi="Times New Roman" w:cs="Times New Roman"/>
          <w:sz w:val="24"/>
          <w:szCs w:val="24"/>
        </w:rPr>
        <w:t xml:space="preserve">no longer </w:t>
      </w:r>
      <w:r>
        <w:rPr>
          <w:rFonts w:ascii="Times New Roman" w:hAnsi="Times New Roman" w:cs="Times New Roman"/>
          <w:sz w:val="24"/>
          <w:szCs w:val="24"/>
        </w:rPr>
        <w:t>in need of</w:t>
      </w:r>
      <w:r w:rsidRPr="00BE7D9C">
        <w:rPr>
          <w:rFonts w:ascii="Times New Roman" w:hAnsi="Times New Roman" w:cs="Times New Roman"/>
          <w:sz w:val="24"/>
          <w:szCs w:val="24"/>
        </w:rPr>
        <w:t xml:space="preserve"> an exit permit with the consent of the employer to leave the country</w:t>
      </w:r>
      <w:r>
        <w:rPr>
          <w:rFonts w:ascii="Times New Roman" w:hAnsi="Times New Roman" w:cs="Times New Roman"/>
          <w:sz w:val="24"/>
          <w:szCs w:val="24"/>
        </w:rPr>
        <w:t>.</w:t>
      </w:r>
      <w:r w:rsidRPr="00C12544">
        <w:rPr>
          <w:rFonts w:ascii="Times New Roman" w:hAnsi="Times New Roman" w:cs="Times New Roman"/>
          <w:sz w:val="24"/>
          <w:szCs w:val="24"/>
        </w:rPr>
        <w:t xml:space="preserve"> Unfortunately, many migrant workers still face obstacles when leaving their employer and moving to a new employer, including retaliatory actions on the part of employers, such as canceling residence permits, or submitting false reports of absconding. In addition, many </w:t>
      </w:r>
      <w:r>
        <w:rPr>
          <w:rFonts w:ascii="Times New Roman" w:hAnsi="Times New Roman" w:cs="Times New Roman"/>
          <w:sz w:val="24"/>
          <w:szCs w:val="24"/>
        </w:rPr>
        <w:t xml:space="preserve">migrant </w:t>
      </w:r>
      <w:r w:rsidRPr="00C12544">
        <w:rPr>
          <w:rFonts w:ascii="Times New Roman" w:hAnsi="Times New Roman" w:cs="Times New Roman"/>
          <w:sz w:val="24"/>
          <w:szCs w:val="24"/>
        </w:rPr>
        <w:t xml:space="preserve">workers face </w:t>
      </w:r>
      <w:r>
        <w:rPr>
          <w:rFonts w:ascii="Times New Roman" w:hAnsi="Times New Roman" w:cs="Times New Roman"/>
          <w:sz w:val="24"/>
          <w:szCs w:val="24"/>
        </w:rPr>
        <w:t>difficulties</w:t>
      </w:r>
      <w:r w:rsidRPr="00C12544">
        <w:rPr>
          <w:rFonts w:ascii="Times New Roman" w:hAnsi="Times New Roman" w:cs="Times New Roman"/>
          <w:sz w:val="24"/>
          <w:szCs w:val="24"/>
        </w:rPr>
        <w:t xml:space="preserve"> obtaining their material dues, whether in full or in part, </w:t>
      </w:r>
      <w:r>
        <w:rPr>
          <w:rFonts w:ascii="Times New Roman" w:hAnsi="Times New Roman" w:cs="Times New Roman"/>
          <w:sz w:val="24"/>
          <w:szCs w:val="24"/>
        </w:rPr>
        <w:t xml:space="preserve">and also suffer from </w:t>
      </w:r>
      <w:r w:rsidRPr="00C12544">
        <w:rPr>
          <w:rFonts w:ascii="Times New Roman" w:hAnsi="Times New Roman" w:cs="Times New Roman"/>
          <w:sz w:val="24"/>
          <w:szCs w:val="24"/>
        </w:rPr>
        <w:t>payment</w:t>
      </w:r>
      <w:r>
        <w:rPr>
          <w:rFonts w:ascii="Times New Roman" w:hAnsi="Times New Roman" w:cs="Times New Roman"/>
          <w:sz w:val="24"/>
          <w:szCs w:val="24"/>
        </w:rPr>
        <w:t xml:space="preserve"> delays which </w:t>
      </w:r>
      <w:r w:rsidRPr="00C12544">
        <w:rPr>
          <w:rFonts w:ascii="Times New Roman" w:hAnsi="Times New Roman" w:cs="Times New Roman"/>
          <w:sz w:val="24"/>
          <w:szCs w:val="24"/>
        </w:rPr>
        <w:t xml:space="preserve">may </w:t>
      </w:r>
      <w:r>
        <w:rPr>
          <w:rFonts w:ascii="Times New Roman" w:hAnsi="Times New Roman" w:cs="Times New Roman"/>
          <w:sz w:val="24"/>
          <w:szCs w:val="24"/>
        </w:rPr>
        <w:t>extend</w:t>
      </w:r>
      <w:r w:rsidRPr="00C12544">
        <w:rPr>
          <w:rFonts w:ascii="Times New Roman" w:hAnsi="Times New Roman" w:cs="Times New Roman"/>
          <w:sz w:val="24"/>
          <w:szCs w:val="24"/>
        </w:rPr>
        <w:t xml:space="preserve"> </w:t>
      </w:r>
      <w:r>
        <w:rPr>
          <w:rFonts w:ascii="Times New Roman" w:hAnsi="Times New Roman" w:cs="Times New Roman"/>
          <w:sz w:val="24"/>
          <w:szCs w:val="24"/>
        </w:rPr>
        <w:t>to</w:t>
      </w:r>
      <w:r w:rsidRPr="00C12544">
        <w:rPr>
          <w:rFonts w:ascii="Times New Roman" w:hAnsi="Times New Roman" w:cs="Times New Roman"/>
          <w:sz w:val="24"/>
          <w:szCs w:val="24"/>
        </w:rPr>
        <w:t xml:space="preserve"> </w:t>
      </w:r>
      <w:r>
        <w:rPr>
          <w:rFonts w:ascii="Times New Roman" w:hAnsi="Times New Roman" w:cs="Times New Roman"/>
          <w:sz w:val="24"/>
          <w:szCs w:val="24"/>
        </w:rPr>
        <w:t xml:space="preserve">several </w:t>
      </w:r>
      <w:r w:rsidRPr="00C12544">
        <w:rPr>
          <w:rFonts w:ascii="Times New Roman" w:hAnsi="Times New Roman" w:cs="Times New Roman"/>
          <w:sz w:val="24"/>
          <w:szCs w:val="24"/>
        </w:rPr>
        <w:t xml:space="preserve">months </w:t>
      </w:r>
      <w:r>
        <w:rPr>
          <w:rFonts w:ascii="Times New Roman" w:hAnsi="Times New Roman" w:cs="Times New Roman"/>
          <w:sz w:val="24"/>
          <w:szCs w:val="24"/>
        </w:rPr>
        <w:t>until</w:t>
      </w:r>
      <w:r w:rsidRPr="00C12544">
        <w:rPr>
          <w:rFonts w:ascii="Times New Roman" w:hAnsi="Times New Roman" w:cs="Times New Roman"/>
          <w:sz w:val="24"/>
          <w:szCs w:val="24"/>
        </w:rPr>
        <w:t xml:space="preserve"> receive their salari</w:t>
      </w:r>
      <w:r>
        <w:rPr>
          <w:rFonts w:ascii="Times New Roman" w:hAnsi="Times New Roman" w:cs="Times New Roman"/>
          <w:sz w:val="24"/>
          <w:szCs w:val="24"/>
        </w:rPr>
        <w:t xml:space="preserve">es. </w:t>
      </w:r>
      <w:r w:rsidRPr="00BE7D9C">
        <w:rPr>
          <w:rFonts w:ascii="Times New Roman" w:hAnsi="Times New Roman" w:cs="Times New Roman"/>
          <w:sz w:val="24"/>
          <w:szCs w:val="24"/>
        </w:rPr>
        <w:t>The State Party has not established a mechanism for migrant workers to submit complaints and receive their wages. Moreover, national legislation within the State Party prohibits migrant workers from forming or joining trade unions, which undermines their ability to fully enjoy their economic, social, and cultural rights as outlined in the</w:t>
      </w:r>
      <w:r w:rsidRPr="00C12544">
        <w:rPr>
          <w:rFonts w:ascii="Times New Roman" w:hAnsi="Times New Roman" w:cs="Times New Roman"/>
          <w:sz w:val="24"/>
          <w:szCs w:val="24"/>
        </w:rPr>
        <w:t xml:space="preserve"> Covenant</w:t>
      </w:r>
      <w:r>
        <w:rPr>
          <w:rStyle w:val="FootnoteReference"/>
          <w:rFonts w:ascii="Times New Roman" w:hAnsi="Times New Roman" w:cs="Times New Roman"/>
          <w:sz w:val="24"/>
          <w:szCs w:val="24"/>
        </w:rPr>
        <w:footnoteReference w:id="8"/>
      </w:r>
      <w:r w:rsidRPr="00C12544">
        <w:rPr>
          <w:rFonts w:ascii="Times New Roman" w:hAnsi="Times New Roman" w:cs="Times New Roman"/>
          <w:sz w:val="24"/>
          <w:szCs w:val="24"/>
        </w:rPr>
        <w:t>.</w:t>
      </w:r>
    </w:p>
    <w:p w14:paraId="736549C0" w14:textId="77777777" w:rsidR="00860B5E" w:rsidRPr="00BE7D9C" w:rsidRDefault="00860B5E" w:rsidP="00622F2C">
      <w:pPr>
        <w:jc w:val="both"/>
        <w:rPr>
          <w:rFonts w:ascii="Times New Roman" w:hAnsi="Times New Roman" w:cs="Times New Roman"/>
          <w:b/>
          <w:bCs/>
          <w:sz w:val="24"/>
          <w:szCs w:val="24"/>
        </w:rPr>
      </w:pPr>
      <w:r w:rsidRPr="00BE7D9C">
        <w:rPr>
          <w:rFonts w:ascii="Times New Roman" w:hAnsi="Times New Roman" w:cs="Times New Roman"/>
          <w:b/>
          <w:bCs/>
          <w:sz w:val="24"/>
          <w:szCs w:val="24"/>
        </w:rPr>
        <w:t>Recommendations:</w:t>
      </w:r>
    </w:p>
    <w:p w14:paraId="0FCB5140" w14:textId="77777777" w:rsidR="00860B5E" w:rsidRPr="00177575" w:rsidRDefault="00860B5E" w:rsidP="00860B5E">
      <w:pPr>
        <w:pStyle w:val="ListParagraph"/>
        <w:numPr>
          <w:ilvl w:val="0"/>
          <w:numId w:val="20"/>
        </w:numPr>
        <w:jc w:val="both"/>
        <w:rPr>
          <w:rFonts w:ascii="Times New Roman" w:hAnsi="Times New Roman" w:cs="Times New Roman"/>
          <w:sz w:val="24"/>
          <w:szCs w:val="24"/>
        </w:rPr>
      </w:pPr>
      <w:r w:rsidRPr="00177575">
        <w:rPr>
          <w:rFonts w:ascii="Times New Roman" w:hAnsi="Times New Roman" w:cs="Times New Roman"/>
          <w:sz w:val="24"/>
          <w:szCs w:val="24"/>
        </w:rPr>
        <w:t xml:space="preserve">Amending national legislation to ensure more protection for migrant workers; </w:t>
      </w:r>
      <w:r>
        <w:rPr>
          <w:rFonts w:ascii="Times New Roman" w:hAnsi="Times New Roman" w:cs="Times New Roman"/>
          <w:sz w:val="24"/>
          <w:szCs w:val="24"/>
        </w:rPr>
        <w:t>i</w:t>
      </w:r>
      <w:r w:rsidRPr="00177575">
        <w:rPr>
          <w:rFonts w:ascii="Times New Roman" w:hAnsi="Times New Roman" w:cs="Times New Roman"/>
          <w:sz w:val="24"/>
          <w:szCs w:val="24"/>
        </w:rPr>
        <w:t>ncluding domestic workers.</w:t>
      </w:r>
    </w:p>
    <w:p w14:paraId="05F8B987" w14:textId="77777777" w:rsidR="00860B5E" w:rsidRPr="00177575" w:rsidRDefault="00860B5E" w:rsidP="00860B5E">
      <w:pPr>
        <w:pStyle w:val="ListParagraph"/>
        <w:numPr>
          <w:ilvl w:val="0"/>
          <w:numId w:val="20"/>
        </w:numPr>
        <w:jc w:val="both"/>
        <w:rPr>
          <w:rFonts w:ascii="Times New Roman" w:hAnsi="Times New Roman" w:cs="Times New Roman"/>
          <w:sz w:val="24"/>
          <w:szCs w:val="24"/>
        </w:rPr>
      </w:pPr>
      <w:r w:rsidRPr="00177575">
        <w:rPr>
          <w:rFonts w:ascii="Times New Roman" w:hAnsi="Times New Roman" w:cs="Times New Roman"/>
          <w:sz w:val="24"/>
          <w:szCs w:val="24"/>
        </w:rPr>
        <w:t xml:space="preserve">Ensuring that perpetrators of forced labor practices against migrant workers are held accountable and </w:t>
      </w:r>
      <w:r>
        <w:rPr>
          <w:rFonts w:ascii="Times New Roman" w:hAnsi="Times New Roman" w:cs="Times New Roman"/>
          <w:sz w:val="24"/>
          <w:szCs w:val="24"/>
        </w:rPr>
        <w:t>handed down</w:t>
      </w:r>
      <w:r w:rsidRPr="00177575">
        <w:rPr>
          <w:rFonts w:ascii="Times New Roman" w:hAnsi="Times New Roman" w:cs="Times New Roman"/>
          <w:sz w:val="24"/>
          <w:szCs w:val="24"/>
        </w:rPr>
        <w:t xml:space="preserve"> </w:t>
      </w:r>
      <w:bookmarkStart w:id="1" w:name="OLE_LINK203"/>
      <w:r>
        <w:rPr>
          <w:rFonts w:ascii="Times New Roman" w:hAnsi="Times New Roman" w:cs="Times New Roman"/>
          <w:sz w:val="24"/>
          <w:szCs w:val="24"/>
        </w:rPr>
        <w:t>sentences that</w:t>
      </w:r>
      <w:r w:rsidRPr="000B273F">
        <w:rPr>
          <w:rFonts w:ascii="Times New Roman" w:hAnsi="Times New Roman" w:cs="Times New Roman"/>
          <w:sz w:val="24"/>
          <w:szCs w:val="24"/>
        </w:rPr>
        <w:t xml:space="preserve"> should be commensurate with the seriousness of the offence</w:t>
      </w:r>
      <w:bookmarkEnd w:id="1"/>
      <w:r w:rsidRPr="00177575">
        <w:rPr>
          <w:rFonts w:ascii="Times New Roman" w:hAnsi="Times New Roman" w:cs="Times New Roman"/>
          <w:sz w:val="24"/>
          <w:szCs w:val="24"/>
        </w:rPr>
        <w:t>.</w:t>
      </w:r>
    </w:p>
    <w:p w14:paraId="31F22924" w14:textId="77777777" w:rsidR="00860B5E" w:rsidRPr="00177575" w:rsidRDefault="00860B5E" w:rsidP="00860B5E">
      <w:pPr>
        <w:pStyle w:val="ListParagraph"/>
        <w:numPr>
          <w:ilvl w:val="0"/>
          <w:numId w:val="20"/>
        </w:numPr>
        <w:jc w:val="both"/>
        <w:rPr>
          <w:rFonts w:ascii="Times New Roman" w:hAnsi="Times New Roman" w:cs="Times New Roman"/>
          <w:sz w:val="24"/>
          <w:szCs w:val="24"/>
        </w:rPr>
      </w:pPr>
      <w:r w:rsidRPr="00177575">
        <w:rPr>
          <w:rFonts w:ascii="Times New Roman" w:hAnsi="Times New Roman" w:cs="Times New Roman"/>
          <w:sz w:val="24"/>
          <w:szCs w:val="24"/>
        </w:rPr>
        <w:t>Strengthening workplace inspection mechanisms, including those relating to occupational health and safety, in all sectors of the economy, with particular attention to domestic work and the construction sector.</w:t>
      </w:r>
    </w:p>
    <w:p w14:paraId="32210D4A" w14:textId="77777777" w:rsidR="00860B5E" w:rsidRPr="00177575" w:rsidRDefault="00860B5E" w:rsidP="00860B5E">
      <w:pPr>
        <w:pStyle w:val="ListParagraph"/>
        <w:numPr>
          <w:ilvl w:val="0"/>
          <w:numId w:val="20"/>
        </w:numPr>
        <w:jc w:val="both"/>
        <w:rPr>
          <w:rFonts w:ascii="Times New Roman" w:hAnsi="Times New Roman" w:cs="Times New Roman"/>
          <w:sz w:val="24"/>
          <w:szCs w:val="24"/>
        </w:rPr>
      </w:pPr>
      <w:r w:rsidRPr="00177575">
        <w:rPr>
          <w:rFonts w:ascii="Times New Roman" w:hAnsi="Times New Roman" w:cs="Times New Roman"/>
          <w:sz w:val="24"/>
          <w:szCs w:val="24"/>
        </w:rPr>
        <w:t>Taking several measures to ensure that migrant workers, including domestic workers, have access to effective remedies, including filing lawsuits/complaints against their employers.</w:t>
      </w:r>
    </w:p>
    <w:p w14:paraId="3907A71A" w14:textId="77777777" w:rsidR="00860B5E" w:rsidRPr="00177575" w:rsidRDefault="00860B5E" w:rsidP="00860B5E">
      <w:pPr>
        <w:pStyle w:val="ListParagraph"/>
        <w:numPr>
          <w:ilvl w:val="0"/>
          <w:numId w:val="20"/>
        </w:numPr>
        <w:jc w:val="both"/>
        <w:rPr>
          <w:rFonts w:ascii="Times New Roman" w:hAnsi="Times New Roman" w:cs="Times New Roman"/>
          <w:sz w:val="24"/>
          <w:szCs w:val="24"/>
        </w:rPr>
      </w:pPr>
      <w:r w:rsidRPr="00177575">
        <w:rPr>
          <w:rFonts w:ascii="Times New Roman" w:hAnsi="Times New Roman" w:cs="Times New Roman"/>
          <w:sz w:val="24"/>
          <w:szCs w:val="24"/>
        </w:rPr>
        <w:t>Developing complaints mechanisms for migrant workers, especially domestic workers, ensuring that they are not intimidated or retaliated against by their employers.</w:t>
      </w:r>
    </w:p>
    <w:p w14:paraId="75A25467" w14:textId="77777777" w:rsidR="00860B5E" w:rsidRDefault="00860B5E" w:rsidP="00860B5E">
      <w:pPr>
        <w:pStyle w:val="ListParagraph"/>
        <w:numPr>
          <w:ilvl w:val="0"/>
          <w:numId w:val="20"/>
        </w:numPr>
        <w:jc w:val="both"/>
      </w:pPr>
      <w:r w:rsidRPr="00177575">
        <w:rPr>
          <w:rFonts w:ascii="Times New Roman" w:hAnsi="Times New Roman" w:cs="Times New Roman"/>
          <w:sz w:val="24"/>
          <w:szCs w:val="24"/>
        </w:rPr>
        <w:t>Making more efforts to raise awareness among domestic workers, employers, and employment agencies.</w:t>
      </w:r>
    </w:p>
    <w:p w14:paraId="6F8CE9F4" w14:textId="77777777" w:rsidR="00860B5E" w:rsidRPr="000A43D5" w:rsidRDefault="00860B5E" w:rsidP="00622F2C">
      <w:pPr>
        <w:jc w:val="both"/>
        <w:rPr>
          <w:rFonts w:ascii="Times New Roman" w:hAnsi="Times New Roman" w:cs="Times New Roman"/>
          <w:b/>
          <w:bCs/>
          <w:color w:val="4BACC6" w:themeColor="accent5"/>
          <w:sz w:val="24"/>
          <w:szCs w:val="24"/>
          <w:u w:val="single"/>
        </w:rPr>
      </w:pPr>
      <w:r w:rsidRPr="000A43D5">
        <w:rPr>
          <w:rFonts w:ascii="Times New Roman" w:hAnsi="Times New Roman" w:cs="Times New Roman"/>
          <w:b/>
          <w:bCs/>
          <w:color w:val="4BACC6" w:themeColor="accent5"/>
          <w:sz w:val="24"/>
          <w:szCs w:val="24"/>
          <w:u w:val="single"/>
        </w:rPr>
        <w:t>Third: Child Marriage (Articles 3 and 10)</w:t>
      </w:r>
    </w:p>
    <w:p w14:paraId="0BF81D45" w14:textId="77777777" w:rsidR="00860B5E" w:rsidRDefault="00860B5E" w:rsidP="00622F2C">
      <w:pPr>
        <w:ind w:firstLine="720"/>
        <w:jc w:val="both"/>
        <w:rPr>
          <w:rFonts w:ascii="Times New Roman" w:hAnsi="Times New Roman" w:cs="Times New Roman"/>
          <w:sz w:val="24"/>
          <w:szCs w:val="24"/>
        </w:rPr>
      </w:pPr>
      <w:r w:rsidRPr="000A43D5">
        <w:rPr>
          <w:rFonts w:ascii="Times New Roman" w:hAnsi="Times New Roman" w:cs="Times New Roman"/>
          <w:sz w:val="24"/>
          <w:szCs w:val="24"/>
        </w:rPr>
        <w:t>Article (10) of the Covenant includes stipulating that the state parties must</w:t>
      </w:r>
      <w:r>
        <w:rPr>
          <w:rFonts w:ascii="Times New Roman" w:hAnsi="Times New Roman" w:cs="Times New Roman"/>
          <w:sz w:val="24"/>
          <w:szCs w:val="24"/>
        </w:rPr>
        <w:t xml:space="preserve"> </w:t>
      </w:r>
      <w:r w:rsidRPr="000A43D5">
        <w:rPr>
          <w:rFonts w:ascii="Times New Roman" w:hAnsi="Times New Roman" w:cs="Times New Roman"/>
          <w:sz w:val="24"/>
          <w:szCs w:val="24"/>
        </w:rPr>
        <w:t>acknowledge that “</w:t>
      </w:r>
      <w:bookmarkStart w:id="2" w:name="OLE_LINK204"/>
      <w:r w:rsidRPr="000B273F">
        <w:rPr>
          <w:rFonts w:ascii="Times New Roman" w:hAnsi="Times New Roman" w:cs="Times New Roman"/>
          <w:sz w:val="24"/>
          <w:szCs w:val="24"/>
        </w:rPr>
        <w:t>No marriage shall be legally entered into without the full and free consent of both parties</w:t>
      </w:r>
      <w:bookmarkEnd w:id="2"/>
      <w:r w:rsidRPr="000A43D5">
        <w:rPr>
          <w:rFonts w:ascii="Times New Roman" w:hAnsi="Times New Roman" w:cs="Times New Roman"/>
          <w:sz w:val="24"/>
          <w:szCs w:val="24"/>
        </w:rPr>
        <w:t>.” In addition, Article (3) of the Covenant guarantees the applicatio</w:t>
      </w:r>
      <w:r>
        <w:rPr>
          <w:rFonts w:ascii="Times New Roman" w:hAnsi="Times New Roman" w:cs="Times New Roman"/>
          <w:sz w:val="24"/>
          <w:szCs w:val="24"/>
        </w:rPr>
        <w:t xml:space="preserve">n of this right to all persons </w:t>
      </w:r>
      <w:r w:rsidRPr="000A43D5">
        <w:rPr>
          <w:rFonts w:ascii="Times New Roman" w:hAnsi="Times New Roman" w:cs="Times New Roman"/>
          <w:sz w:val="24"/>
          <w:szCs w:val="24"/>
        </w:rPr>
        <w:t xml:space="preserve">on an equal footing regardless of </w:t>
      </w:r>
      <w:r>
        <w:rPr>
          <w:rFonts w:ascii="Times New Roman" w:hAnsi="Times New Roman" w:cs="Times New Roman"/>
          <w:sz w:val="24"/>
          <w:szCs w:val="24"/>
        </w:rPr>
        <w:t>gender</w:t>
      </w:r>
      <w:r w:rsidRPr="000A43D5">
        <w:rPr>
          <w:rFonts w:ascii="Times New Roman" w:hAnsi="Times New Roman" w:cs="Times New Roman"/>
          <w:sz w:val="24"/>
          <w:szCs w:val="24"/>
        </w:rPr>
        <w:t>, as</w:t>
      </w:r>
      <w:r>
        <w:rPr>
          <w:rFonts w:ascii="Times New Roman" w:hAnsi="Times New Roman" w:cs="Times New Roman"/>
          <w:sz w:val="24"/>
          <w:szCs w:val="24"/>
        </w:rPr>
        <w:t xml:space="preserve"> </w:t>
      </w:r>
      <w:r w:rsidRPr="000A43D5">
        <w:rPr>
          <w:rFonts w:ascii="Times New Roman" w:hAnsi="Times New Roman" w:cs="Times New Roman"/>
          <w:sz w:val="24"/>
          <w:szCs w:val="24"/>
        </w:rPr>
        <w:t xml:space="preserve">stipulated that “States Parties to the present Covenant undertake to ensure the equal right of men and women to the enjoyment of all economic, social and cultural rights </w:t>
      </w:r>
      <w:r w:rsidRPr="004A2089">
        <w:rPr>
          <w:rFonts w:ascii="Times New Roman" w:hAnsi="Times New Roman" w:cs="Times New Roman"/>
          <w:sz w:val="24"/>
          <w:szCs w:val="24"/>
        </w:rPr>
        <w:t>outlined</w:t>
      </w:r>
      <w:r>
        <w:rPr>
          <w:rFonts w:ascii="Times New Roman" w:hAnsi="Times New Roman" w:cs="Times New Roman"/>
          <w:sz w:val="24"/>
          <w:szCs w:val="24"/>
        </w:rPr>
        <w:t xml:space="preserve"> </w:t>
      </w:r>
      <w:r w:rsidRPr="000A43D5">
        <w:rPr>
          <w:rFonts w:ascii="Times New Roman" w:hAnsi="Times New Roman" w:cs="Times New Roman"/>
          <w:sz w:val="24"/>
          <w:szCs w:val="24"/>
        </w:rPr>
        <w:t>in the present Covenant</w:t>
      </w:r>
      <w:r>
        <w:rPr>
          <w:rStyle w:val="FootnoteReference"/>
          <w:rFonts w:ascii="Times New Roman" w:hAnsi="Times New Roman" w:cs="Times New Roman"/>
          <w:sz w:val="24"/>
          <w:szCs w:val="24"/>
        </w:rPr>
        <w:footnoteReference w:id="9"/>
      </w:r>
      <w:r w:rsidRPr="000A43D5">
        <w:rPr>
          <w:rFonts w:ascii="Times New Roman" w:hAnsi="Times New Roman" w:cs="Times New Roman"/>
          <w:sz w:val="24"/>
          <w:szCs w:val="24"/>
        </w:rPr>
        <w:t>.” However, after reviewing the national legislation of the State Party, we noted that the family law</w:t>
      </w:r>
      <w:r>
        <w:rPr>
          <w:rFonts w:ascii="Times New Roman" w:hAnsi="Times New Roman" w:cs="Times New Roman"/>
          <w:sz w:val="24"/>
          <w:szCs w:val="24"/>
        </w:rPr>
        <w:t xml:space="preserve">, </w:t>
      </w:r>
      <w:r w:rsidRPr="000A43D5">
        <w:rPr>
          <w:rFonts w:ascii="Times New Roman" w:hAnsi="Times New Roman" w:cs="Times New Roman"/>
          <w:sz w:val="24"/>
          <w:szCs w:val="24"/>
        </w:rPr>
        <w:t xml:space="preserve">promulgated by Law No. (22) of 2006, contains a discriminatory </w:t>
      </w:r>
      <w:r>
        <w:rPr>
          <w:rFonts w:ascii="Times New Roman" w:hAnsi="Times New Roman" w:cs="Times New Roman"/>
          <w:sz w:val="24"/>
          <w:szCs w:val="24"/>
        </w:rPr>
        <w:t>provision</w:t>
      </w:r>
      <w:r w:rsidRPr="000A43D5">
        <w:rPr>
          <w:rFonts w:ascii="Times New Roman" w:hAnsi="Times New Roman" w:cs="Times New Roman"/>
          <w:sz w:val="24"/>
          <w:szCs w:val="24"/>
        </w:rPr>
        <w:t xml:space="preserve"> that allows child marriage in accordance with the law; </w:t>
      </w:r>
      <w:r>
        <w:rPr>
          <w:rFonts w:ascii="Times New Roman" w:hAnsi="Times New Roman" w:cs="Times New Roman"/>
          <w:sz w:val="24"/>
          <w:szCs w:val="24"/>
        </w:rPr>
        <w:t>as</w:t>
      </w:r>
      <w:r w:rsidRPr="000A43D5">
        <w:rPr>
          <w:rFonts w:ascii="Times New Roman" w:hAnsi="Times New Roman" w:cs="Times New Roman"/>
          <w:sz w:val="24"/>
          <w:szCs w:val="24"/>
        </w:rPr>
        <w:t xml:space="preserve"> it states in its Article No. (17)</w:t>
      </w:r>
      <w:r>
        <w:rPr>
          <w:rFonts w:ascii="Times New Roman" w:hAnsi="Times New Roman" w:cs="Times New Roman"/>
          <w:sz w:val="24"/>
          <w:szCs w:val="24"/>
        </w:rPr>
        <w:t xml:space="preserve"> that</w:t>
      </w:r>
      <w:r w:rsidRPr="000A43D5">
        <w:rPr>
          <w:rFonts w:ascii="Times New Roman" w:hAnsi="Times New Roman" w:cs="Times New Roman"/>
          <w:sz w:val="24"/>
          <w:szCs w:val="24"/>
        </w:rPr>
        <w:t xml:space="preserve"> “</w:t>
      </w:r>
      <w:r w:rsidRPr="004A2089">
        <w:rPr>
          <w:rFonts w:ascii="Times New Roman" w:hAnsi="Times New Roman" w:cs="Times New Roman"/>
          <w:sz w:val="24"/>
          <w:szCs w:val="24"/>
        </w:rPr>
        <w:t xml:space="preserve">If a boy is under 18 or a girl is under 16, their marriage </w:t>
      </w:r>
      <w:r>
        <w:rPr>
          <w:rFonts w:ascii="Times New Roman" w:hAnsi="Times New Roman" w:cs="Times New Roman"/>
          <w:sz w:val="24"/>
          <w:szCs w:val="24"/>
        </w:rPr>
        <w:t>is not valid</w:t>
      </w:r>
      <w:r w:rsidRPr="004A2089">
        <w:rPr>
          <w:rFonts w:ascii="Times New Roman" w:hAnsi="Times New Roman" w:cs="Times New Roman"/>
          <w:sz w:val="24"/>
          <w:szCs w:val="24"/>
        </w:rPr>
        <w:t xml:space="preserve"> unless </w:t>
      </w:r>
      <w:r>
        <w:rPr>
          <w:rFonts w:ascii="Times New Roman" w:hAnsi="Times New Roman" w:cs="Times New Roman"/>
          <w:sz w:val="24"/>
          <w:szCs w:val="24"/>
        </w:rPr>
        <w:t xml:space="preserve">after </w:t>
      </w:r>
      <w:r w:rsidRPr="004A2089">
        <w:rPr>
          <w:rFonts w:ascii="Times New Roman" w:hAnsi="Times New Roman" w:cs="Times New Roman"/>
          <w:sz w:val="24"/>
          <w:szCs w:val="24"/>
        </w:rPr>
        <w:t>their guardian consents</w:t>
      </w:r>
      <w:r>
        <w:rPr>
          <w:rFonts w:ascii="Times New Roman" w:hAnsi="Times New Roman" w:cs="Times New Roman"/>
          <w:sz w:val="24"/>
          <w:szCs w:val="24"/>
        </w:rPr>
        <w:t>, as well as the spouses and</w:t>
      </w:r>
      <w:r w:rsidRPr="004A2089">
        <w:rPr>
          <w:rFonts w:ascii="Times New Roman" w:hAnsi="Times New Roman" w:cs="Times New Roman"/>
          <w:sz w:val="24"/>
          <w:szCs w:val="24"/>
        </w:rPr>
        <w:t xml:space="preserve"> the competent</w:t>
      </w:r>
      <w:r>
        <w:rPr>
          <w:rFonts w:ascii="Times New Roman" w:hAnsi="Times New Roman" w:cs="Times New Roman"/>
          <w:sz w:val="24"/>
          <w:szCs w:val="24"/>
        </w:rPr>
        <w:t xml:space="preserve"> judge</w:t>
      </w:r>
      <w:r>
        <w:rPr>
          <w:rStyle w:val="FootnoteReference"/>
          <w:rFonts w:ascii="Times New Roman" w:hAnsi="Times New Roman" w:cs="Times New Roman"/>
          <w:sz w:val="24"/>
          <w:szCs w:val="24"/>
        </w:rPr>
        <w:footnoteReference w:id="10"/>
      </w:r>
      <w:r w:rsidRPr="000A43D5">
        <w:rPr>
          <w:rFonts w:ascii="Times New Roman" w:hAnsi="Times New Roman" w:cs="Times New Roman"/>
          <w:sz w:val="24"/>
          <w:szCs w:val="24"/>
        </w:rPr>
        <w:t>.” Nevertheless, girls can be married before the age of 16 with the approval of the legal guardian and the two persons who will be married.</w:t>
      </w:r>
    </w:p>
    <w:p w14:paraId="48879BA2" w14:textId="77777777" w:rsidR="00860B5E" w:rsidRDefault="00860B5E" w:rsidP="00622F2C">
      <w:pPr>
        <w:jc w:val="both"/>
        <w:rPr>
          <w:rFonts w:ascii="Times New Roman" w:hAnsi="Times New Roman" w:cs="Times New Roman"/>
          <w:sz w:val="24"/>
          <w:szCs w:val="24"/>
        </w:rPr>
      </w:pPr>
      <w:r w:rsidRPr="004A2089">
        <w:rPr>
          <w:rFonts w:ascii="Times New Roman" w:hAnsi="Times New Roman" w:cs="Times New Roman"/>
          <w:sz w:val="24"/>
          <w:szCs w:val="24"/>
        </w:rPr>
        <w:t xml:space="preserve">In the same context, and because of this discriminatory legislative article, </w:t>
      </w:r>
      <w:bookmarkStart w:id="3" w:name="OLE_LINK205"/>
      <w:r w:rsidRPr="00622F2C">
        <w:rPr>
          <w:rFonts w:ascii="Times New Roman" w:hAnsi="Times New Roman" w:cs="Times New Roman"/>
          <w:sz w:val="24"/>
          <w:szCs w:val="24"/>
        </w:rPr>
        <w:t>a gender disparity of two years has been established as the minimum age for marriage</w:t>
      </w:r>
      <w:bookmarkEnd w:id="3"/>
      <w:r w:rsidRPr="004A2089">
        <w:rPr>
          <w:rFonts w:ascii="Times New Roman" w:hAnsi="Times New Roman" w:cs="Times New Roman"/>
          <w:sz w:val="24"/>
          <w:szCs w:val="24"/>
        </w:rPr>
        <w:t>, which allows the phenomenon of child or minor marriage to spread, which entails lifelong health, educational and economic consequences, especially for girls</w:t>
      </w:r>
      <w:r>
        <w:rPr>
          <w:rFonts w:ascii="Times New Roman" w:hAnsi="Times New Roman" w:cs="Times New Roman"/>
          <w:sz w:val="24"/>
          <w:szCs w:val="24"/>
        </w:rPr>
        <w:t xml:space="preserve">, who are more </w:t>
      </w:r>
      <w:r w:rsidRPr="004A2089">
        <w:rPr>
          <w:rFonts w:ascii="Times New Roman" w:hAnsi="Times New Roman" w:cs="Times New Roman"/>
          <w:sz w:val="24"/>
          <w:szCs w:val="24"/>
        </w:rPr>
        <w:t xml:space="preserve">likely to drop out of education, to be victims of domestic violence, as well as to suffer complications from pregnancy and childbirth, due to early pregnancy, </w:t>
      </w:r>
      <w:r>
        <w:rPr>
          <w:rFonts w:ascii="Times New Roman" w:hAnsi="Times New Roman" w:cs="Times New Roman"/>
          <w:sz w:val="24"/>
          <w:szCs w:val="24"/>
        </w:rPr>
        <w:t>which</w:t>
      </w:r>
      <w:r w:rsidRPr="004A2089">
        <w:rPr>
          <w:rFonts w:ascii="Times New Roman" w:hAnsi="Times New Roman" w:cs="Times New Roman"/>
          <w:sz w:val="24"/>
          <w:szCs w:val="24"/>
        </w:rPr>
        <w:t xml:space="preserve"> affect</w:t>
      </w:r>
      <w:r>
        <w:rPr>
          <w:rFonts w:ascii="Times New Roman" w:hAnsi="Times New Roman" w:cs="Times New Roman"/>
          <w:sz w:val="24"/>
          <w:szCs w:val="24"/>
        </w:rPr>
        <w:t>s</w:t>
      </w:r>
      <w:r w:rsidRPr="004A2089">
        <w:rPr>
          <w:rFonts w:ascii="Times New Roman" w:hAnsi="Times New Roman" w:cs="Times New Roman"/>
          <w:sz w:val="24"/>
          <w:szCs w:val="24"/>
        </w:rPr>
        <w:t xml:space="preserve"> t</w:t>
      </w:r>
      <w:r>
        <w:rPr>
          <w:rFonts w:ascii="Times New Roman" w:hAnsi="Times New Roman" w:cs="Times New Roman"/>
          <w:sz w:val="24"/>
          <w:szCs w:val="24"/>
        </w:rPr>
        <w:t>he basic rights.</w:t>
      </w:r>
      <w:r w:rsidRPr="004A2089">
        <w:rPr>
          <w:rFonts w:ascii="Times New Roman" w:hAnsi="Times New Roman" w:cs="Times New Roman"/>
          <w:sz w:val="24"/>
          <w:szCs w:val="24"/>
        </w:rPr>
        <w:t xml:space="preserve"> According to reports, 4% of girls and 1% of males in the State Party got married before reaching the age of </w:t>
      </w:r>
      <w:r>
        <w:rPr>
          <w:rFonts w:ascii="Times New Roman" w:hAnsi="Times New Roman" w:cs="Times New Roman"/>
          <w:sz w:val="24"/>
          <w:szCs w:val="24"/>
        </w:rPr>
        <w:t>18</w:t>
      </w:r>
      <w:r w:rsidRPr="004A2089">
        <w:rPr>
          <w:rFonts w:ascii="Times New Roman" w:hAnsi="Times New Roman" w:cs="Times New Roman"/>
          <w:sz w:val="24"/>
          <w:szCs w:val="24"/>
        </w:rPr>
        <w:t xml:space="preserve">, and 21% of women without secondary education got married before reaching the age of 18, compared to only 3% who completed their education, which indicates a </w:t>
      </w:r>
      <w:r>
        <w:rPr>
          <w:rFonts w:ascii="Times New Roman" w:hAnsi="Times New Roman" w:cs="Times New Roman"/>
          <w:sz w:val="24"/>
          <w:szCs w:val="24"/>
        </w:rPr>
        <w:t xml:space="preserve">negative impact </w:t>
      </w:r>
      <w:r w:rsidRPr="00AC1EF1">
        <w:rPr>
          <w:rFonts w:ascii="Times New Roman" w:hAnsi="Times New Roman" w:cs="Times New Roman"/>
          <w:sz w:val="24"/>
          <w:szCs w:val="24"/>
        </w:rPr>
        <w:t>that child marriage has</w:t>
      </w:r>
      <w:r w:rsidRPr="004A2089">
        <w:rPr>
          <w:rFonts w:ascii="Times New Roman" w:hAnsi="Times New Roman" w:cs="Times New Roman"/>
          <w:sz w:val="24"/>
          <w:szCs w:val="24"/>
        </w:rPr>
        <w:t xml:space="preserve"> </w:t>
      </w:r>
      <w:r>
        <w:rPr>
          <w:rFonts w:ascii="Times New Roman" w:hAnsi="Times New Roman" w:cs="Times New Roman"/>
          <w:sz w:val="24"/>
          <w:szCs w:val="24"/>
        </w:rPr>
        <w:t>on</w:t>
      </w:r>
      <w:r w:rsidRPr="004A2089">
        <w:rPr>
          <w:rFonts w:ascii="Times New Roman" w:hAnsi="Times New Roman" w:cs="Times New Roman"/>
          <w:sz w:val="24"/>
          <w:szCs w:val="24"/>
        </w:rPr>
        <w:t xml:space="preserve"> affects girls' right to education in the State Party. It is worth noting that there is no clear or detailed information on child marriage in the State Party</w:t>
      </w:r>
      <w:r>
        <w:rPr>
          <w:rStyle w:val="FootnoteReference"/>
          <w:rFonts w:ascii="Times New Roman" w:hAnsi="Times New Roman" w:cs="Times New Roman"/>
          <w:sz w:val="24"/>
          <w:szCs w:val="24"/>
        </w:rPr>
        <w:footnoteReference w:id="11"/>
      </w:r>
      <w:r w:rsidRPr="004A2089">
        <w:rPr>
          <w:rFonts w:ascii="Times New Roman" w:hAnsi="Times New Roman" w:cs="Times New Roman"/>
          <w:sz w:val="24"/>
          <w:szCs w:val="24"/>
        </w:rPr>
        <w:t>.</w:t>
      </w:r>
    </w:p>
    <w:p w14:paraId="156A7F34" w14:textId="77777777" w:rsidR="00860B5E" w:rsidRPr="00AC1EF1" w:rsidRDefault="00860B5E" w:rsidP="00622F2C">
      <w:pPr>
        <w:jc w:val="both"/>
        <w:rPr>
          <w:rFonts w:ascii="Times New Roman" w:hAnsi="Times New Roman" w:cs="Times New Roman"/>
          <w:b/>
          <w:bCs/>
          <w:sz w:val="24"/>
          <w:szCs w:val="24"/>
        </w:rPr>
      </w:pPr>
      <w:r w:rsidRPr="00AC1EF1">
        <w:rPr>
          <w:rFonts w:ascii="Times New Roman" w:hAnsi="Times New Roman" w:cs="Times New Roman"/>
          <w:b/>
          <w:bCs/>
          <w:sz w:val="24"/>
          <w:szCs w:val="24"/>
        </w:rPr>
        <w:t>Recommendations:</w:t>
      </w:r>
    </w:p>
    <w:p w14:paraId="319EB034" w14:textId="77777777" w:rsidR="00860B5E" w:rsidRPr="00AC1EF1" w:rsidRDefault="00860B5E" w:rsidP="00860B5E">
      <w:pPr>
        <w:pStyle w:val="ListParagraph"/>
        <w:numPr>
          <w:ilvl w:val="0"/>
          <w:numId w:val="21"/>
        </w:numPr>
        <w:jc w:val="both"/>
        <w:rPr>
          <w:rFonts w:ascii="Times New Roman" w:hAnsi="Times New Roman" w:cs="Times New Roman"/>
          <w:sz w:val="24"/>
          <w:szCs w:val="24"/>
        </w:rPr>
      </w:pPr>
      <w:r w:rsidRPr="00AC1EF1">
        <w:rPr>
          <w:rFonts w:ascii="Times New Roman" w:hAnsi="Times New Roman" w:cs="Times New Roman"/>
          <w:sz w:val="24"/>
          <w:szCs w:val="24"/>
        </w:rPr>
        <w:t xml:space="preserve">Amending the minimum marriage limit in the family law of the State party; </w:t>
      </w:r>
      <w:r>
        <w:rPr>
          <w:rFonts w:ascii="Times New Roman" w:hAnsi="Times New Roman" w:cs="Times New Roman"/>
          <w:sz w:val="24"/>
          <w:szCs w:val="24"/>
        </w:rPr>
        <w:t>b</w:t>
      </w:r>
      <w:r w:rsidRPr="00AC1EF1">
        <w:rPr>
          <w:rFonts w:ascii="Times New Roman" w:hAnsi="Times New Roman" w:cs="Times New Roman"/>
          <w:sz w:val="24"/>
          <w:szCs w:val="24"/>
        </w:rPr>
        <w:t>y raising the minimum age of marriage to 18 years for girls.</w:t>
      </w:r>
    </w:p>
    <w:p w14:paraId="2FDA8B37" w14:textId="77777777" w:rsidR="00860B5E" w:rsidRPr="00AC1EF1" w:rsidRDefault="00860B5E" w:rsidP="00860B5E">
      <w:pPr>
        <w:pStyle w:val="ListParagraph"/>
        <w:numPr>
          <w:ilvl w:val="0"/>
          <w:numId w:val="21"/>
        </w:numPr>
        <w:jc w:val="both"/>
        <w:rPr>
          <w:rFonts w:ascii="Times New Roman" w:hAnsi="Times New Roman" w:cs="Times New Roman"/>
          <w:sz w:val="24"/>
          <w:szCs w:val="24"/>
        </w:rPr>
      </w:pPr>
      <w:r w:rsidRPr="00AC1EF1">
        <w:rPr>
          <w:rFonts w:ascii="Times New Roman" w:hAnsi="Times New Roman" w:cs="Times New Roman"/>
          <w:sz w:val="24"/>
          <w:szCs w:val="24"/>
        </w:rPr>
        <w:t>Holding awareness seminars and programs on harmful practices and the negative effects of early marriage, especially on girls.</w:t>
      </w:r>
    </w:p>
    <w:p w14:paraId="6E1B8C07" w14:textId="77777777" w:rsidR="00860B5E" w:rsidRPr="00AC1EF1" w:rsidRDefault="00860B5E" w:rsidP="00860B5E">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I</w:t>
      </w:r>
      <w:r w:rsidRPr="00AC1EF1">
        <w:rPr>
          <w:rFonts w:ascii="Times New Roman" w:hAnsi="Times New Roman" w:cs="Times New Roman"/>
          <w:sz w:val="24"/>
          <w:szCs w:val="24"/>
        </w:rPr>
        <w:t>ncluding information and statistical data on child marriage in the State party; this includes the number of males and females who married before completing the age of 18.</w:t>
      </w:r>
    </w:p>
    <w:p w14:paraId="31D7DA96" w14:textId="77777777" w:rsidR="00C41B4E" w:rsidRPr="00860B5E" w:rsidRDefault="00C41B4E" w:rsidP="00860B5E">
      <w:pPr>
        <w:rPr>
          <w:rFonts w:asciiTheme="majorBidi" w:hAnsiTheme="majorBidi" w:cstheme="majorBidi"/>
          <w:sz w:val="32"/>
          <w:szCs w:val="32"/>
          <w:rtl/>
          <w:lang w:bidi="ar-EG"/>
        </w:rPr>
      </w:pPr>
    </w:p>
    <w:sectPr w:rsidR="00C41B4E" w:rsidRPr="00860B5E"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EFB40" w14:textId="77777777" w:rsidR="00B05658" w:rsidRDefault="00B05658" w:rsidP="00CF1B4C">
      <w:pPr>
        <w:spacing w:after="0" w:line="240" w:lineRule="auto"/>
      </w:pPr>
      <w:r>
        <w:separator/>
      </w:r>
    </w:p>
  </w:endnote>
  <w:endnote w:type="continuationSeparator" w:id="0">
    <w:p w14:paraId="13900BEB" w14:textId="77777777" w:rsidR="00B05658" w:rsidRDefault="00B05658"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690A1D01"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4F6ADFA8" wp14:editId="52131A47">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860B5E">
          <w:rPr>
            <w:b/>
            <w:bCs/>
            <w:noProof/>
          </w:rPr>
          <w:t>4</w:t>
        </w:r>
        <w:r w:rsidR="005E0A46" w:rsidRPr="006B714E">
          <w:rPr>
            <w:b/>
            <w:bCs/>
            <w:noProof/>
          </w:rPr>
          <w:fldChar w:fldCharType="end"/>
        </w:r>
      </w:p>
    </w:sdtContent>
  </w:sdt>
  <w:p w14:paraId="44079112"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7B80CBB7" w14:textId="77777777" w:rsidTr="0036671B">
      <w:trPr>
        <w:jc w:val="center"/>
      </w:trPr>
      <w:tc>
        <w:tcPr>
          <w:tcW w:w="646" w:type="pct"/>
          <w:vMerge w:val="restart"/>
          <w:vAlign w:val="center"/>
        </w:tcPr>
        <w:p w14:paraId="7827D06D" w14:textId="77777777" w:rsidR="006B714E" w:rsidRDefault="006B714E" w:rsidP="006B714E">
          <w:pPr>
            <w:spacing w:after="60" w:line="240" w:lineRule="auto"/>
            <w:jc w:val="center"/>
            <w:rPr>
              <w:noProof/>
              <w:rtl/>
            </w:rPr>
          </w:pPr>
          <w:r>
            <w:rPr>
              <w:rFonts w:hint="cs"/>
              <w:noProof/>
            </w:rPr>
            <w:drawing>
              <wp:inline distT="0" distB="0" distL="0" distR="0" wp14:anchorId="3958415D" wp14:editId="09D05492">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2A73DC49" w14:textId="77777777" w:rsidR="006B714E" w:rsidRDefault="006B714E" w:rsidP="006B714E">
          <w:pPr>
            <w:spacing w:after="60" w:line="240" w:lineRule="auto"/>
            <w:rPr>
              <w:rFonts w:ascii="Times New Roman" w:hAnsi="Times New Roman" w:cs="Times New Roman"/>
              <w:b/>
              <w:bCs/>
              <w:color w:val="000066"/>
              <w:sz w:val="20"/>
              <w:szCs w:val="20"/>
            </w:rPr>
          </w:pPr>
        </w:p>
        <w:p w14:paraId="39D6AB92"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1A571F8B" w14:textId="77777777" w:rsidTr="0036671B">
      <w:trPr>
        <w:jc w:val="center"/>
      </w:trPr>
      <w:tc>
        <w:tcPr>
          <w:tcW w:w="646" w:type="pct"/>
          <w:vMerge/>
        </w:tcPr>
        <w:p w14:paraId="171416DB" w14:textId="77777777" w:rsidR="006B714E" w:rsidRDefault="006B714E" w:rsidP="006B714E">
          <w:pPr>
            <w:spacing w:after="0"/>
            <w:jc w:val="center"/>
            <w:rPr>
              <w:b/>
              <w:bCs/>
              <w:noProof/>
              <w:lang w:bidi="ar-EG"/>
            </w:rPr>
          </w:pPr>
        </w:p>
      </w:tc>
      <w:tc>
        <w:tcPr>
          <w:tcW w:w="278" w:type="pct"/>
          <w:vMerge w:val="restart"/>
          <w:vAlign w:val="center"/>
        </w:tcPr>
        <w:p w14:paraId="78BD8E45" w14:textId="77777777" w:rsidR="006B714E" w:rsidRPr="000F15D5" w:rsidRDefault="006B714E" w:rsidP="006B714E">
          <w:pPr>
            <w:spacing w:after="0"/>
            <w:jc w:val="center"/>
            <w:rPr>
              <w:b/>
              <w:bCs/>
              <w:lang w:bidi="ar-EG"/>
            </w:rPr>
          </w:pPr>
          <w:r>
            <w:rPr>
              <w:b/>
              <w:bCs/>
              <w:noProof/>
            </w:rPr>
            <w:drawing>
              <wp:inline distT="0" distB="0" distL="0" distR="0" wp14:anchorId="184918F8" wp14:editId="474F90D9">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B07EE8C"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4EA1BB4B" w14:textId="77777777" w:rsidTr="0036671B">
      <w:trPr>
        <w:jc w:val="center"/>
      </w:trPr>
      <w:tc>
        <w:tcPr>
          <w:tcW w:w="646" w:type="pct"/>
          <w:vMerge/>
        </w:tcPr>
        <w:p w14:paraId="1B61D132" w14:textId="77777777" w:rsidR="006B714E" w:rsidRDefault="006B714E" w:rsidP="006B714E">
          <w:pPr>
            <w:spacing w:after="0"/>
            <w:jc w:val="center"/>
            <w:rPr>
              <w:lang w:bidi="ar-EG"/>
            </w:rPr>
          </w:pPr>
        </w:p>
      </w:tc>
      <w:tc>
        <w:tcPr>
          <w:tcW w:w="278" w:type="pct"/>
          <w:vMerge/>
          <w:vAlign w:val="center"/>
        </w:tcPr>
        <w:p w14:paraId="12A31966" w14:textId="77777777" w:rsidR="006B714E" w:rsidRDefault="006B714E" w:rsidP="006B714E">
          <w:pPr>
            <w:spacing w:after="0"/>
            <w:jc w:val="center"/>
            <w:rPr>
              <w:lang w:bidi="ar-EG"/>
            </w:rPr>
          </w:pPr>
        </w:p>
      </w:tc>
      <w:tc>
        <w:tcPr>
          <w:tcW w:w="4076" w:type="pct"/>
          <w:gridSpan w:val="5"/>
          <w:vAlign w:val="center"/>
        </w:tcPr>
        <w:p w14:paraId="1612144E"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23ED8138" w14:textId="77777777" w:rsidTr="0036671B">
      <w:trPr>
        <w:jc w:val="center"/>
      </w:trPr>
      <w:tc>
        <w:tcPr>
          <w:tcW w:w="646" w:type="pct"/>
          <w:vMerge/>
        </w:tcPr>
        <w:p w14:paraId="2D9B069C" w14:textId="77777777" w:rsidR="006B714E" w:rsidRDefault="006B714E" w:rsidP="006B714E">
          <w:pPr>
            <w:spacing w:after="0"/>
            <w:jc w:val="center"/>
            <w:rPr>
              <w:noProof/>
              <w:lang w:bidi="ar-EG"/>
            </w:rPr>
          </w:pPr>
        </w:p>
      </w:tc>
      <w:tc>
        <w:tcPr>
          <w:tcW w:w="278" w:type="pct"/>
          <w:vAlign w:val="center"/>
        </w:tcPr>
        <w:p w14:paraId="2F596AC3" w14:textId="77777777" w:rsidR="006B714E" w:rsidRDefault="006B714E" w:rsidP="006B714E">
          <w:pPr>
            <w:spacing w:after="0"/>
            <w:jc w:val="center"/>
            <w:rPr>
              <w:lang w:bidi="ar-EG"/>
            </w:rPr>
          </w:pPr>
          <w:r>
            <w:rPr>
              <w:noProof/>
            </w:rPr>
            <w:drawing>
              <wp:inline distT="0" distB="0" distL="0" distR="0" wp14:anchorId="5274BBDC" wp14:editId="6357B765">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14617763"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7A2DBB72"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477D043E" w14:textId="77777777" w:rsidR="006B714E" w:rsidRPr="00A20672" w:rsidRDefault="006B714E" w:rsidP="006B714E">
          <w:pPr>
            <w:spacing w:after="0"/>
            <w:rPr>
              <w:b/>
              <w:bCs/>
              <w:sz w:val="18"/>
              <w:szCs w:val="18"/>
              <w:lang w:bidi="ar-EG"/>
            </w:rPr>
          </w:pPr>
          <w:r>
            <w:rPr>
              <w:b/>
              <w:bCs/>
              <w:noProof/>
              <w:sz w:val="18"/>
              <w:szCs w:val="18"/>
            </w:rPr>
            <w:drawing>
              <wp:inline distT="0" distB="0" distL="0" distR="0" wp14:anchorId="37237AAE" wp14:editId="672628A5">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221893DE"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25A0330B" w14:textId="77777777" w:rsidTr="0036671B">
      <w:trPr>
        <w:jc w:val="center"/>
      </w:trPr>
      <w:tc>
        <w:tcPr>
          <w:tcW w:w="646" w:type="pct"/>
          <w:vMerge/>
        </w:tcPr>
        <w:p w14:paraId="69830574" w14:textId="77777777" w:rsidR="006B714E" w:rsidRDefault="006B714E" w:rsidP="006B714E">
          <w:pPr>
            <w:spacing w:after="0"/>
            <w:jc w:val="center"/>
            <w:rPr>
              <w:noProof/>
              <w:lang w:bidi="ar-EG"/>
            </w:rPr>
          </w:pPr>
        </w:p>
      </w:tc>
      <w:tc>
        <w:tcPr>
          <w:tcW w:w="278" w:type="pct"/>
          <w:vAlign w:val="center"/>
        </w:tcPr>
        <w:p w14:paraId="62751140" w14:textId="77777777" w:rsidR="006B714E" w:rsidRDefault="006B714E" w:rsidP="006B714E">
          <w:pPr>
            <w:spacing w:after="0"/>
            <w:jc w:val="center"/>
            <w:rPr>
              <w:noProof/>
              <w:lang w:bidi="ar-EG"/>
            </w:rPr>
          </w:pPr>
          <w:r>
            <w:rPr>
              <w:noProof/>
            </w:rPr>
            <w:drawing>
              <wp:inline distT="0" distB="0" distL="0" distR="0" wp14:anchorId="3DF22E10" wp14:editId="0EDDF9C7">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4023A37C"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3243A0B8"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6779700F"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74C3F239" wp14:editId="1C3077FC">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8CCD8A6"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0DD30591"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0A77BB05" wp14:editId="2E4E5255">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971A7" w14:textId="77777777" w:rsidR="00B05658" w:rsidRDefault="00B05658" w:rsidP="00CF1B4C">
      <w:pPr>
        <w:spacing w:after="0" w:line="240" w:lineRule="auto"/>
      </w:pPr>
      <w:r>
        <w:separator/>
      </w:r>
    </w:p>
  </w:footnote>
  <w:footnote w:type="continuationSeparator" w:id="0">
    <w:p w14:paraId="33DC9CCA" w14:textId="77777777" w:rsidR="00B05658" w:rsidRDefault="00B05658" w:rsidP="00CF1B4C">
      <w:pPr>
        <w:spacing w:after="0" w:line="240" w:lineRule="auto"/>
      </w:pPr>
      <w:r>
        <w:continuationSeparator/>
      </w:r>
    </w:p>
  </w:footnote>
  <w:footnote w:id="1">
    <w:p w14:paraId="0DB96478" w14:textId="77777777" w:rsidR="00860B5E" w:rsidRDefault="00860B5E">
      <w:pPr>
        <w:pStyle w:val="FootnoteText"/>
      </w:pPr>
      <w:r>
        <w:rPr>
          <w:rStyle w:val="FootnoteReference"/>
        </w:rPr>
        <w:footnoteRef/>
      </w:r>
      <w:r>
        <w:t xml:space="preserve"> </w:t>
      </w:r>
      <w:r w:rsidRPr="003A17A2">
        <w:rPr>
          <w:rFonts w:ascii="Dubai" w:hAnsi="Dubai" w:cs="Dubai"/>
        </w:rPr>
        <w:t xml:space="preserve">UN Treaty Body Datebase, Qatar, State party's report, E/C.12/QAT/1, List of Issues, E/C.12/QAT/Q/1 And Reply to List of Issues, E/C.12/QAT/RQ/1. </w:t>
      </w:r>
      <w:hyperlink r:id="rId1" w:history="1">
        <w:r w:rsidRPr="003A17A2">
          <w:rPr>
            <w:rStyle w:val="Hyperlink"/>
            <w:rFonts w:ascii="Dubai" w:hAnsi="Dubai" w:cs="Dubai"/>
          </w:rPr>
          <w:t>https://cutt.us/RJmIV</w:t>
        </w:r>
      </w:hyperlink>
      <w:r w:rsidRPr="003A17A2">
        <w:rPr>
          <w:rFonts w:ascii="Dubai" w:hAnsi="Dubai" w:cs="Dubai"/>
        </w:rPr>
        <w:t xml:space="preserve">   </w:t>
      </w:r>
    </w:p>
  </w:footnote>
  <w:footnote w:id="2">
    <w:p w14:paraId="1C4FFE0D" w14:textId="77777777" w:rsidR="00860B5E" w:rsidRDefault="00860B5E">
      <w:pPr>
        <w:pStyle w:val="FootnoteText"/>
      </w:pPr>
      <w:r>
        <w:rPr>
          <w:rStyle w:val="FootnoteReference"/>
        </w:rPr>
        <w:footnoteRef/>
      </w:r>
      <w:r>
        <w:t xml:space="preserve"> </w:t>
      </w:r>
      <w:r w:rsidRPr="003A17A2">
        <w:rPr>
          <w:rFonts w:ascii="Dubai" w:hAnsi="Dubai" w:cs="Dubai"/>
        </w:rPr>
        <w:t xml:space="preserve">2022 Country Reports on Human Rights Practices: Qatar, U.S Department of State, Mar 2023. </w:t>
      </w:r>
      <w:hyperlink r:id="rId2" w:history="1">
        <w:r w:rsidRPr="003A17A2">
          <w:rPr>
            <w:rStyle w:val="Hyperlink"/>
            <w:rFonts w:ascii="Dubai" w:hAnsi="Dubai" w:cs="Dubai"/>
          </w:rPr>
          <w:t>https://cutt.us/j2XTM</w:t>
        </w:r>
      </w:hyperlink>
    </w:p>
  </w:footnote>
  <w:footnote w:id="3">
    <w:p w14:paraId="43D203E0" w14:textId="77777777" w:rsidR="00860B5E" w:rsidRDefault="00860B5E">
      <w:pPr>
        <w:pStyle w:val="FootnoteText"/>
      </w:pPr>
      <w:r>
        <w:rPr>
          <w:rStyle w:val="FootnoteReference"/>
        </w:rPr>
        <w:footnoteRef/>
      </w:r>
      <w:r>
        <w:t xml:space="preserve"> Ibid</w:t>
      </w:r>
    </w:p>
  </w:footnote>
  <w:footnote w:id="4">
    <w:p w14:paraId="6AEB8954" w14:textId="77777777" w:rsidR="00860B5E" w:rsidRDefault="00860B5E">
      <w:pPr>
        <w:pStyle w:val="FootnoteText"/>
      </w:pPr>
      <w:r>
        <w:rPr>
          <w:rStyle w:val="FootnoteReference"/>
        </w:rPr>
        <w:footnoteRef/>
      </w:r>
      <w:r>
        <w:t xml:space="preserve"> </w:t>
      </w:r>
      <w:r w:rsidRPr="003A17A2">
        <w:rPr>
          <w:rFonts w:ascii="Dubai" w:hAnsi="Dubai" w:cs="Dubai"/>
          <w:lang w:bidi="ar-EG"/>
        </w:rPr>
        <w:t xml:space="preserve">“Everything I Have to Do is Tied to a </w:t>
      </w:r>
      <w:r w:rsidRPr="003A17A2">
        <w:rPr>
          <w:rFonts w:ascii="Dubai" w:hAnsi="Dubai" w:cs="Dubai"/>
          <w:lang w:bidi="ar-EG"/>
        </w:rPr>
        <w:t>Man”</w:t>
      </w:r>
      <w:r w:rsidRPr="003A17A2">
        <w:rPr>
          <w:rFonts w:ascii="Dubai" w:hAnsi="Dubai" w:cs="Dubai"/>
          <w:lang w:bidi="ar-EG"/>
        </w:rPr>
        <w:t>,</w:t>
      </w:r>
      <w:r w:rsidRPr="003A17A2">
        <w:rPr>
          <w:rFonts w:ascii="Dubai" w:hAnsi="Dubai" w:cs="Dubai"/>
        </w:rPr>
        <w:t xml:space="preserve">HRW, 29 Mar 2021. </w:t>
      </w:r>
      <w:hyperlink r:id="rId3" w:history="1">
        <w:r w:rsidRPr="003A17A2">
          <w:rPr>
            <w:rStyle w:val="Hyperlink"/>
            <w:rFonts w:ascii="Dubai" w:hAnsi="Dubai" w:cs="Dubai"/>
          </w:rPr>
          <w:t>https://cutt.us/NWHOS</w:t>
        </w:r>
      </w:hyperlink>
      <w:r w:rsidRPr="003A17A2">
        <w:rPr>
          <w:rFonts w:ascii="Dubai" w:hAnsi="Dubai" w:cs="Dubai"/>
        </w:rPr>
        <w:t xml:space="preserve"> </w:t>
      </w:r>
      <w:r w:rsidRPr="003A17A2">
        <w:rPr>
          <w:rFonts w:ascii="Dubai" w:hAnsi="Dubai" w:cs="Dubai"/>
          <w:rtl/>
          <w:lang w:bidi="ar-EG"/>
        </w:rPr>
        <w:t xml:space="preserve"> </w:t>
      </w:r>
    </w:p>
  </w:footnote>
  <w:footnote w:id="5">
    <w:p w14:paraId="69005D5D" w14:textId="77777777" w:rsidR="00860B5E" w:rsidRDefault="00860B5E">
      <w:pPr>
        <w:pStyle w:val="FootnoteText"/>
      </w:pPr>
      <w:r>
        <w:rPr>
          <w:rStyle w:val="FootnoteReference"/>
        </w:rPr>
        <w:footnoteRef/>
      </w:r>
      <w:r>
        <w:t xml:space="preserve"> </w:t>
      </w:r>
      <w:r w:rsidRPr="003A17A2">
        <w:rPr>
          <w:rFonts w:ascii="Dubai" w:hAnsi="Dubai" w:cs="Dubai"/>
        </w:rPr>
        <w:t xml:space="preserve">UN Treaty Body </w:t>
      </w:r>
      <w:r w:rsidRPr="003A17A2">
        <w:rPr>
          <w:rFonts w:ascii="Dubai" w:hAnsi="Dubai" w:cs="Dubai"/>
        </w:rPr>
        <w:t xml:space="preserve">Datebase, Qatar, State party's report, E/C.12/QAT/1, List of Issues, E/C.12/QAT/Q/1 And Reply to List of Issues, E/C.12/QAT/RQ/1. </w:t>
      </w:r>
      <w:hyperlink r:id="rId4" w:history="1">
        <w:r w:rsidRPr="003A17A2">
          <w:rPr>
            <w:rStyle w:val="Hyperlink"/>
            <w:rFonts w:ascii="Dubai" w:hAnsi="Dubai" w:cs="Dubai"/>
          </w:rPr>
          <w:t>https://cutt.us/RJmIV</w:t>
        </w:r>
      </w:hyperlink>
      <w:r w:rsidRPr="003A17A2">
        <w:rPr>
          <w:rFonts w:ascii="Dubai" w:hAnsi="Dubai" w:cs="Dubai"/>
          <w:rtl/>
        </w:rPr>
        <w:t xml:space="preserve"> </w:t>
      </w:r>
      <w:r w:rsidRPr="003A17A2">
        <w:rPr>
          <w:rFonts w:ascii="Dubai" w:hAnsi="Dubai" w:cs="Dubai"/>
        </w:rPr>
        <w:t xml:space="preserve">   </w:t>
      </w:r>
    </w:p>
  </w:footnote>
  <w:footnote w:id="6">
    <w:p w14:paraId="4E0AB0BF" w14:textId="77777777" w:rsidR="00860B5E" w:rsidRDefault="00860B5E">
      <w:pPr>
        <w:pStyle w:val="FootnoteText"/>
      </w:pPr>
      <w:r>
        <w:rPr>
          <w:rStyle w:val="FootnoteReference"/>
        </w:rPr>
        <w:footnoteRef/>
      </w:r>
      <w:r>
        <w:t xml:space="preserve"> </w:t>
      </w:r>
      <w:r w:rsidRPr="00C12544">
        <w:t>One Injury Is Enough - Collection and Analysis of Occupational Injury Data in Qatar, ILO, November 2021.</w:t>
      </w:r>
      <w:r w:rsidRPr="00C12544">
        <w:rPr>
          <w:rtl/>
        </w:rPr>
        <w:t xml:space="preserve"> </w:t>
      </w:r>
      <w:hyperlink r:id="rId5" w:history="1">
        <w:r>
          <w:rPr>
            <w:rStyle w:val="Hyperlink"/>
            <w:rFonts w:ascii="Dubai" w:hAnsi="Dubai" w:cs="Dubai"/>
            <w:lang w:bidi="ar-EG"/>
          </w:rPr>
          <w:t>https://cutt.us/aiaL8</w:t>
        </w:r>
      </w:hyperlink>
    </w:p>
  </w:footnote>
  <w:footnote w:id="7">
    <w:p w14:paraId="0B2B61D0" w14:textId="77777777" w:rsidR="00860B5E" w:rsidRDefault="00860B5E">
      <w:pPr>
        <w:pStyle w:val="FootnoteText"/>
      </w:pPr>
      <w:r>
        <w:rPr>
          <w:rStyle w:val="FootnoteReference"/>
        </w:rPr>
        <w:footnoteRef/>
      </w:r>
      <w:r>
        <w:t xml:space="preserve"> </w:t>
      </w:r>
      <w:r w:rsidRPr="00C12544">
        <w:t>Human Trafficking Report 2022 - Qatar, US Em</w:t>
      </w:r>
      <w:r>
        <w:t xml:space="preserve">bassy in Qatar, August 29, 2022, </w:t>
      </w:r>
      <w:hyperlink r:id="rId6" w:history="1">
        <w:r>
          <w:rPr>
            <w:rStyle w:val="Hyperlink"/>
            <w:rFonts w:ascii="Dubai" w:hAnsi="Dubai" w:cs="Dubai"/>
            <w:lang w:bidi="ar-EG"/>
          </w:rPr>
          <w:t>https://cutt.us/mRtlI</w:t>
        </w:r>
      </w:hyperlink>
      <w:r>
        <w:t>,</w:t>
      </w:r>
      <w:r w:rsidRPr="00C12544">
        <w:t xml:space="preserve"> and how do domestic workers live for the ruling family and families of the velvet class in Qatar? BBC, 6 December 2022.</w:t>
      </w:r>
      <w:r w:rsidRPr="00C12544">
        <w:rPr>
          <w:rtl/>
        </w:rPr>
        <w:t xml:space="preserve"> </w:t>
      </w:r>
      <w:hyperlink r:id="rId7" w:history="1">
        <w:r>
          <w:rPr>
            <w:rStyle w:val="Hyperlink"/>
            <w:rFonts w:ascii="Dubai" w:hAnsi="Dubai" w:cs="Dubai"/>
            <w:lang w:bidi="ar-EG"/>
          </w:rPr>
          <w:t>https://cutt.us/WMOqX</w:t>
        </w:r>
      </w:hyperlink>
    </w:p>
  </w:footnote>
  <w:footnote w:id="8">
    <w:p w14:paraId="1A54148C" w14:textId="77777777" w:rsidR="00860B5E" w:rsidRDefault="00860B5E">
      <w:pPr>
        <w:pStyle w:val="FootnoteText"/>
      </w:pPr>
      <w:r>
        <w:rPr>
          <w:rStyle w:val="FootnoteReference"/>
        </w:rPr>
        <w:footnoteRef/>
      </w:r>
      <w:r>
        <w:t xml:space="preserve"> </w:t>
      </w:r>
      <w:r>
        <w:rPr>
          <w:rFonts w:ascii="Dubai" w:hAnsi="Dubai" w:cs="Dubai"/>
        </w:rPr>
        <w:t xml:space="preserve">Positive change has ceased’ for workers in Qatar since World Cup, unions say, The Guardian, 15 Mar 2023. </w:t>
      </w:r>
      <w:hyperlink r:id="rId8" w:history="1">
        <w:r>
          <w:rPr>
            <w:rStyle w:val="Hyperlink"/>
            <w:rFonts w:ascii="Dubai" w:hAnsi="Dubai" w:cs="Dubai"/>
          </w:rPr>
          <w:t>https://cutt.us/VbT79</w:t>
        </w:r>
      </w:hyperlink>
      <w:r>
        <w:rPr>
          <w:rFonts w:ascii="Dubai" w:hAnsi="Dubai" w:cs="Dubai"/>
        </w:rPr>
        <w:t xml:space="preserve">  ,: 2023 Trafficking in Persons Report: Qatar, U.S Department of State, Mar 2023. </w:t>
      </w:r>
      <w:hyperlink r:id="rId9" w:history="1">
        <w:r>
          <w:rPr>
            <w:rStyle w:val="Hyperlink"/>
            <w:rFonts w:ascii="Dubai" w:hAnsi="Dubai" w:cs="Dubai"/>
          </w:rPr>
          <w:t>https://cutt.us/98m8g</w:t>
        </w:r>
      </w:hyperlink>
      <w:r>
        <w:rPr>
          <w:rFonts w:ascii="Dubai" w:hAnsi="Dubai" w:cs="Dubai"/>
        </w:rPr>
        <w:t xml:space="preserve"> ,: The 2022 World Cup and Migrants' Rights in Qatar: </w:t>
      </w:r>
      <w:r>
        <w:rPr>
          <w:rFonts w:ascii="Dubai" w:hAnsi="Dubai" w:cs="Dubai"/>
        </w:rPr>
        <w:t xml:space="preserve">Racialised Labour Hierarchies and the Influence of Racial Capitalism, Online Library, 12 Jul 2022. </w:t>
      </w:r>
      <w:hyperlink r:id="rId10" w:history="1">
        <w:r>
          <w:rPr>
            <w:rStyle w:val="Hyperlink"/>
            <w:rFonts w:ascii="Dubai" w:hAnsi="Dubai" w:cs="Dubai"/>
          </w:rPr>
          <w:t>https://cutt.us/HNCKe</w:t>
        </w:r>
      </w:hyperlink>
      <w:r>
        <w:rPr>
          <w:rFonts w:ascii="Dubai" w:hAnsi="Dubai" w:cs="Dubai"/>
        </w:rPr>
        <w:t xml:space="preserve"> And: ‘Our dreams never came true.’ These men helped build Qatar’s World Cup, now they are struggling to survive, Edition, 21 Mar 2023. </w:t>
      </w:r>
      <w:hyperlink r:id="rId11" w:history="1">
        <w:r>
          <w:rPr>
            <w:rStyle w:val="Hyperlink"/>
            <w:rFonts w:ascii="Dubai" w:hAnsi="Dubai" w:cs="Dubai"/>
          </w:rPr>
          <w:t>https://cutt.us/bPL7a</w:t>
        </w:r>
      </w:hyperlink>
    </w:p>
  </w:footnote>
  <w:footnote w:id="9">
    <w:p w14:paraId="26A50A3D" w14:textId="77777777" w:rsidR="00860B5E" w:rsidRDefault="00860B5E">
      <w:pPr>
        <w:pStyle w:val="FootnoteText"/>
      </w:pPr>
      <w:r>
        <w:rPr>
          <w:rStyle w:val="FootnoteReference"/>
        </w:rPr>
        <w:footnoteRef/>
      </w:r>
      <w:r>
        <w:t xml:space="preserve"> </w:t>
      </w:r>
      <w:r w:rsidRPr="004A2089">
        <w:t>International Covenant on Economic, Social and Cultural Rights of 1966, Studies in Human Rights, available through the following link:</w:t>
      </w:r>
      <w:r w:rsidRPr="004A2089">
        <w:rPr>
          <w:rtl/>
        </w:rPr>
        <w:t xml:space="preserve"> </w:t>
      </w:r>
      <w:hyperlink r:id="rId12" w:history="1">
        <w:r>
          <w:rPr>
            <w:rStyle w:val="Hyperlink"/>
            <w:rFonts w:ascii="Dubai" w:hAnsi="Dubai" w:cs="Dubai"/>
            <w:lang w:bidi="ar-EG"/>
          </w:rPr>
          <w:t>https://cutt.us/rym0A</w:t>
        </w:r>
      </w:hyperlink>
    </w:p>
  </w:footnote>
  <w:footnote w:id="10">
    <w:p w14:paraId="248695A9" w14:textId="77777777" w:rsidR="00860B5E" w:rsidRDefault="00860B5E">
      <w:pPr>
        <w:pStyle w:val="FootnoteText"/>
      </w:pPr>
      <w:r>
        <w:rPr>
          <w:rStyle w:val="FootnoteReference"/>
        </w:rPr>
        <w:footnoteRef/>
      </w:r>
      <w:r>
        <w:t xml:space="preserve"> </w:t>
      </w:r>
      <w:r w:rsidRPr="004A2089">
        <w:t>Qatari Family Law, Al Meezan website - Qatar Legal Portal, available at the following link:</w:t>
      </w:r>
      <w:r w:rsidRPr="004A2089">
        <w:rPr>
          <w:rtl/>
        </w:rPr>
        <w:t xml:space="preserve"> </w:t>
      </w:r>
      <w:hyperlink r:id="rId13" w:history="1">
        <w:r>
          <w:rPr>
            <w:rStyle w:val="Hyperlink"/>
            <w:rFonts w:ascii="Dubai" w:hAnsi="Dubai" w:cs="Dubai"/>
            <w:lang w:bidi="ar-EG"/>
          </w:rPr>
          <w:t>https://cutt.us/pVnjl</w:t>
        </w:r>
      </w:hyperlink>
    </w:p>
  </w:footnote>
  <w:footnote w:id="11">
    <w:p w14:paraId="5A284384" w14:textId="77777777" w:rsidR="00860B5E" w:rsidRDefault="00860B5E">
      <w:pPr>
        <w:pStyle w:val="FootnoteText"/>
      </w:pPr>
      <w:r>
        <w:rPr>
          <w:rStyle w:val="FootnoteReference"/>
        </w:rPr>
        <w:footnoteRef/>
      </w:r>
      <w:r>
        <w:t xml:space="preserve"> </w:t>
      </w:r>
      <w:r>
        <w:rPr>
          <w:rFonts w:ascii="Dubai" w:hAnsi="Dubai" w:cs="Dubai"/>
        </w:rPr>
        <w:t xml:space="preserve">Qatar, Girls Not Birds, Child marriage, Available at: </w:t>
      </w:r>
      <w:hyperlink r:id="rId14" w:history="1">
        <w:r>
          <w:rPr>
            <w:rStyle w:val="Hyperlink"/>
            <w:rFonts w:ascii="Dubai" w:hAnsi="Dubai" w:cs="Dubai"/>
          </w:rPr>
          <w:t>https://cutt.us/FdHL6</w:t>
        </w:r>
      </w:hyperlink>
      <w:r>
        <w:rPr>
          <w:rFonts w:ascii="Dubai" w:hAnsi="Dubai" w:cs="Dubai"/>
        </w:rPr>
        <w:t xml:space="preserve"> And: UN Treaty Body </w:t>
      </w:r>
      <w:r>
        <w:rPr>
          <w:rFonts w:ascii="Dubai" w:hAnsi="Dubai" w:cs="Dubai"/>
        </w:rPr>
        <w:t xml:space="preserve">Datebase, Qatar, State party's report, E/C.12/QAT/1, List of Issues, E/C.12/QAT/Q/1 And Reply to List of Issues, E/C.12/QAT/RQ/1. </w:t>
      </w:r>
      <w:hyperlink r:id="rId15" w:history="1">
        <w:r>
          <w:rPr>
            <w:rStyle w:val="Hyperlink"/>
            <w:rFonts w:ascii="Dubai" w:hAnsi="Dubai" w:cs="Dubai"/>
          </w:rPr>
          <w:t>https://cutt.us/RJmIV</w:t>
        </w:r>
      </w:hyperlink>
      <w:r>
        <w:rPr>
          <w:rFonts w:ascii="Dubai" w:hAnsi="Dubai" w:cs="Duba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537AF" w14:textId="77777777" w:rsidR="00AC72CC" w:rsidRDefault="00EB74DC">
    <w:r>
      <w:rPr>
        <w:rFonts w:hint="cs"/>
        <w:noProof/>
      </w:rPr>
      <w:drawing>
        <wp:inline distT="0" distB="0" distL="0" distR="0" wp14:anchorId="6AF43A55" wp14:editId="366EB036">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0B2D53B7" w14:textId="77777777" w:rsidTr="00295CF7">
      <w:tc>
        <w:tcPr>
          <w:tcW w:w="2500" w:type="pct"/>
        </w:tcPr>
        <w:p w14:paraId="6CB81938" w14:textId="77777777" w:rsidR="006B714E" w:rsidRDefault="006B714E" w:rsidP="006B714E">
          <w:pPr>
            <w:pStyle w:val="Header"/>
          </w:pPr>
          <w:r>
            <w:rPr>
              <w:rFonts w:hint="cs"/>
              <w:noProof/>
            </w:rPr>
            <w:drawing>
              <wp:inline distT="0" distB="0" distL="0" distR="0" wp14:anchorId="41E4055D" wp14:editId="63AE8604">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6DAC6F0E" w14:textId="77777777" w:rsidR="006B714E" w:rsidRDefault="006B714E" w:rsidP="006B714E">
          <w:pPr>
            <w:pStyle w:val="Header"/>
          </w:pPr>
        </w:p>
      </w:tc>
    </w:tr>
  </w:tbl>
  <w:p w14:paraId="64F14F0C"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007B33"/>
    <w:multiLevelType w:val="hybridMultilevel"/>
    <w:tmpl w:val="5B1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3F44838"/>
    <w:multiLevelType w:val="hybridMultilevel"/>
    <w:tmpl w:val="B336A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9" w15:restartNumberingAfterBreak="0">
    <w:nsid w:val="7D1A12FA"/>
    <w:multiLevelType w:val="hybridMultilevel"/>
    <w:tmpl w:val="8F9E4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1755695">
    <w:abstractNumId w:val="20"/>
  </w:num>
  <w:num w:numId="2" w16cid:durableId="1701397125">
    <w:abstractNumId w:val="2"/>
  </w:num>
  <w:num w:numId="3" w16cid:durableId="1285428361">
    <w:abstractNumId w:val="13"/>
  </w:num>
  <w:num w:numId="4" w16cid:durableId="1640456021">
    <w:abstractNumId w:val="9"/>
  </w:num>
  <w:num w:numId="5" w16cid:durableId="1295259825">
    <w:abstractNumId w:val="11"/>
  </w:num>
  <w:num w:numId="6" w16cid:durableId="722872653">
    <w:abstractNumId w:val="1"/>
  </w:num>
  <w:num w:numId="7" w16cid:durableId="1352486227">
    <w:abstractNumId w:val="15"/>
  </w:num>
  <w:num w:numId="8" w16cid:durableId="985354503">
    <w:abstractNumId w:val="7"/>
  </w:num>
  <w:num w:numId="9" w16cid:durableId="1733233579">
    <w:abstractNumId w:val="6"/>
  </w:num>
  <w:num w:numId="10" w16cid:durableId="275721923">
    <w:abstractNumId w:val="14"/>
  </w:num>
  <w:num w:numId="11" w16cid:durableId="1022975628">
    <w:abstractNumId w:val="10"/>
  </w:num>
  <w:num w:numId="12" w16cid:durableId="1570388568">
    <w:abstractNumId w:val="16"/>
  </w:num>
  <w:num w:numId="13" w16cid:durableId="310600923">
    <w:abstractNumId w:val="18"/>
  </w:num>
  <w:num w:numId="14" w16cid:durableId="967323002">
    <w:abstractNumId w:val="0"/>
  </w:num>
  <w:num w:numId="15" w16cid:durableId="1102996506">
    <w:abstractNumId w:val="8"/>
  </w:num>
  <w:num w:numId="16" w16cid:durableId="1837839636">
    <w:abstractNumId w:val="4"/>
  </w:num>
  <w:num w:numId="17" w16cid:durableId="834685044">
    <w:abstractNumId w:val="3"/>
  </w:num>
  <w:num w:numId="18" w16cid:durableId="1586956280">
    <w:abstractNumId w:val="5"/>
  </w:num>
  <w:num w:numId="19" w16cid:durableId="552617694">
    <w:abstractNumId w:val="17"/>
  </w:num>
  <w:num w:numId="20" w16cid:durableId="1062170447">
    <w:abstractNumId w:val="12"/>
  </w:num>
  <w:num w:numId="21" w16cid:durableId="654795510">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B5E"/>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36523"/>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0B5E"/>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05658"/>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E8D5C8"/>
  <w15:docId w15:val="{99F63106-E834-496E-97B1-5DB1CE93D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2">
    <w:name w:val="Unresolved Mention2"/>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cutt.us/VbT79" TargetMode="External"/><Relationship Id="rId13" Type="http://schemas.openxmlformats.org/officeDocument/2006/relationships/hyperlink" Target="https://cutt.us/pVnjl" TargetMode="External"/><Relationship Id="rId3" Type="http://schemas.openxmlformats.org/officeDocument/2006/relationships/hyperlink" Target="https://cutt.us/NWHOS" TargetMode="External"/><Relationship Id="rId7" Type="http://schemas.openxmlformats.org/officeDocument/2006/relationships/hyperlink" Target="https://cutt.us/WMOqX" TargetMode="External"/><Relationship Id="rId12" Type="http://schemas.openxmlformats.org/officeDocument/2006/relationships/hyperlink" Target="https://cutt.us/rym0A" TargetMode="External"/><Relationship Id="rId2" Type="http://schemas.openxmlformats.org/officeDocument/2006/relationships/hyperlink" Target="https://cutt.us/j2XTM" TargetMode="External"/><Relationship Id="rId1" Type="http://schemas.openxmlformats.org/officeDocument/2006/relationships/hyperlink" Target="https://cutt.us/RJmIV" TargetMode="External"/><Relationship Id="rId6" Type="http://schemas.openxmlformats.org/officeDocument/2006/relationships/hyperlink" Target="https://cutt.us/mRtlI" TargetMode="External"/><Relationship Id="rId11" Type="http://schemas.openxmlformats.org/officeDocument/2006/relationships/hyperlink" Target="https://cutt.us/bPL7a" TargetMode="External"/><Relationship Id="rId5" Type="http://schemas.openxmlformats.org/officeDocument/2006/relationships/hyperlink" Target="https://cutt.us/aiaL8" TargetMode="External"/><Relationship Id="rId15" Type="http://schemas.openxmlformats.org/officeDocument/2006/relationships/hyperlink" Target="https://cutt.us/RJmIV" TargetMode="External"/><Relationship Id="rId10" Type="http://schemas.openxmlformats.org/officeDocument/2006/relationships/hyperlink" Target="https://cutt.us/HNCKe" TargetMode="External"/><Relationship Id="rId4" Type="http://schemas.openxmlformats.org/officeDocument/2006/relationships/hyperlink" Target="https://cutt.us/RJmIV" TargetMode="External"/><Relationship Id="rId9" Type="http://schemas.openxmlformats.org/officeDocument/2006/relationships/hyperlink" Target="https://cutt.us/98m8g" TargetMode="External"/><Relationship Id="rId14" Type="http://schemas.openxmlformats.org/officeDocument/2006/relationships/hyperlink" Target="https://cutt.us/FdHL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E2185-AE4D-413F-90FF-5CF371C81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Maat.dotx</Template>
  <TotalTime>1</TotalTime>
  <Pages>5</Pages>
  <Words>2137</Words>
  <Characters>11587</Characters>
  <Application>Microsoft Office Word</Application>
  <DocSecurity>0</DocSecurity>
  <Lines>156</Lines>
  <Paragraphs>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Celine Reynaud</cp:lastModifiedBy>
  <cp:revision>2</cp:revision>
  <dcterms:created xsi:type="dcterms:W3CDTF">2023-08-29T13:29:00Z</dcterms:created>
  <dcterms:modified xsi:type="dcterms:W3CDTF">2023-08-29T13:29:00Z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bed4b9eb8c41572bb5c8ba5807a2140dd98d4fcee41f670e3f07a7de19881917</vt:lpwstr>
  </property>
</Properties>
</file>