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6B8A" w:rsidRPr="00590F2F" w:rsidRDefault="00F96B8A" w:rsidP="00F96B8A">
      <w:pPr>
        <w:jc w:val="center"/>
        <w:rPr>
          <w:b/>
          <w:bCs/>
          <w:sz w:val="40"/>
          <w:szCs w:val="40"/>
          <w14:shadow w14:blurRad="50800" w14:dist="38100" w14:dir="2700000" w14:sx="100000" w14:sy="100000" w14:kx="0" w14:ky="0" w14:algn="tl">
            <w14:srgbClr w14:val="000000">
              <w14:alpha w14:val="60000"/>
            </w14:srgbClr>
          </w14:shadow>
        </w:rPr>
      </w:pPr>
      <w:r w:rsidRPr="00590F2F">
        <w:rPr>
          <w:b/>
          <w:bCs/>
          <w:sz w:val="40"/>
          <w:szCs w:val="40"/>
          <w14:shadow w14:blurRad="50800" w14:dist="38100" w14:dir="2700000" w14:sx="100000" w14:sy="100000" w14:kx="0" w14:ky="0" w14:algn="tl">
            <w14:srgbClr w14:val="000000">
              <w14:alpha w14:val="60000"/>
            </w14:srgbClr>
          </w14:shadow>
        </w:rPr>
        <w:t>Commission Nationale Sahraouie des Droits de l’Homme</w:t>
      </w:r>
    </w:p>
    <w:p w:rsidR="00086371" w:rsidRPr="00590F2F" w:rsidRDefault="00086371" w:rsidP="00F96B8A">
      <w:pPr>
        <w:jc w:val="center"/>
        <w:rPr>
          <w:b/>
          <w:bCs/>
          <w:sz w:val="40"/>
          <w:szCs w:val="40"/>
          <w14:shadow w14:blurRad="50800" w14:dist="38100" w14:dir="2700000" w14:sx="100000" w14:sy="100000" w14:kx="0" w14:ky="0" w14:algn="tl">
            <w14:srgbClr w14:val="000000">
              <w14:alpha w14:val="60000"/>
            </w14:srgbClr>
          </w14:shadow>
        </w:rPr>
      </w:pPr>
      <w:r w:rsidRPr="00590F2F">
        <w:rPr>
          <w:b/>
          <w:bCs/>
          <w:sz w:val="40"/>
          <w:szCs w:val="40"/>
          <w14:shadow w14:blurRad="50800" w14:dist="38100" w14:dir="2700000" w14:sx="100000" w14:sy="100000" w14:kx="0" w14:ky="0" w14:algn="tl">
            <w14:srgbClr w14:val="000000">
              <w14:alpha w14:val="60000"/>
            </w14:srgbClr>
          </w14:shadow>
        </w:rPr>
        <w:t>CONASADH</w:t>
      </w:r>
    </w:p>
    <w:p w:rsidR="0063386A" w:rsidRDefault="0063386A" w:rsidP="00F96B8A">
      <w:pPr>
        <w:jc w:val="center"/>
        <w:rPr>
          <w:b/>
          <w:bCs/>
          <w:sz w:val="32"/>
          <w:szCs w:val="32"/>
        </w:rPr>
      </w:pPr>
    </w:p>
    <w:p w:rsidR="007E0742" w:rsidRDefault="00F96B8A" w:rsidP="00590F2F">
      <w:pPr>
        <w:jc w:val="center"/>
        <w:rPr>
          <w:b/>
          <w:bCs/>
          <w:sz w:val="26"/>
          <w:szCs w:val="26"/>
        </w:rPr>
      </w:pPr>
      <w:r>
        <w:rPr>
          <w:b/>
          <w:bCs/>
          <w:noProof/>
          <w:sz w:val="26"/>
          <w:szCs w:val="26"/>
          <w:lang w:eastAsia="fr-FR"/>
        </w:rPr>
        <w:drawing>
          <wp:inline distT="0" distB="0" distL="0" distR="0" wp14:anchorId="6A9EB0F7" wp14:editId="64F7DD27">
            <wp:extent cx="4274058" cy="2881424"/>
            <wp:effectExtent l="19050" t="0" r="0" b="0"/>
            <wp:docPr id="1" name="Image 1" descr="C:\Users\Moi\Desktop\CONASAD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oi\Desktop\CONASADH.jpg"/>
                    <pic:cNvPicPr>
                      <a:picLocks noChangeAspect="1" noChangeArrowheads="1"/>
                    </pic:cNvPicPr>
                  </pic:nvPicPr>
                  <pic:blipFill>
                    <a:blip r:embed="rId9" cstate="print"/>
                    <a:srcRect/>
                    <a:stretch>
                      <a:fillRect/>
                    </a:stretch>
                  </pic:blipFill>
                  <pic:spPr bwMode="auto">
                    <a:xfrm>
                      <a:off x="0" y="0"/>
                      <a:ext cx="4274185" cy="2881510"/>
                    </a:xfrm>
                    <a:prstGeom prst="rect">
                      <a:avLst/>
                    </a:prstGeom>
                    <a:noFill/>
                    <a:ln w="9525">
                      <a:noFill/>
                      <a:miter lim="800000"/>
                      <a:headEnd/>
                      <a:tailEnd/>
                    </a:ln>
                  </pic:spPr>
                </pic:pic>
              </a:graphicData>
            </a:graphic>
          </wp:inline>
        </w:drawing>
      </w:r>
    </w:p>
    <w:p w:rsidR="007E0742" w:rsidRDefault="007E0742">
      <w:pPr>
        <w:rPr>
          <w:b/>
          <w:bCs/>
          <w:sz w:val="26"/>
          <w:szCs w:val="26"/>
        </w:rPr>
      </w:pPr>
    </w:p>
    <w:p w:rsidR="000E05A5" w:rsidRPr="00590F2F" w:rsidRDefault="000E05A5" w:rsidP="000E05A5">
      <w:pPr>
        <w:jc w:val="center"/>
        <w:rPr>
          <w:b/>
          <w:bCs/>
          <w:sz w:val="44"/>
          <w:szCs w:val="44"/>
          <w14:shadow w14:blurRad="50800" w14:dist="38100" w14:dir="2700000" w14:sx="100000" w14:sy="100000" w14:kx="0" w14:ky="0" w14:algn="tl">
            <w14:srgbClr w14:val="000000">
              <w14:alpha w14:val="60000"/>
            </w14:srgbClr>
          </w14:shadow>
        </w:rPr>
      </w:pPr>
      <w:r w:rsidRPr="00590F2F">
        <w:rPr>
          <w:b/>
          <w:bCs/>
          <w:sz w:val="44"/>
          <w:szCs w:val="44"/>
          <w14:shadow w14:blurRad="50800" w14:dist="38100" w14:dir="2700000" w14:sx="100000" w14:sy="100000" w14:kx="0" w14:ky="0" w14:algn="tl">
            <w14:srgbClr w14:val="000000">
              <w14:alpha w14:val="60000"/>
            </w14:srgbClr>
          </w14:shadow>
        </w:rPr>
        <w:t>118</w:t>
      </w:r>
      <w:r w:rsidRPr="00590F2F">
        <w:rPr>
          <w:b/>
          <w:bCs/>
          <w:sz w:val="44"/>
          <w:szCs w:val="44"/>
          <w:vertAlign w:val="superscript"/>
          <w14:shadow w14:blurRad="50800" w14:dist="38100" w14:dir="2700000" w14:sx="100000" w14:sy="100000" w14:kx="0" w14:ky="0" w14:algn="tl">
            <w14:srgbClr w14:val="000000">
              <w14:alpha w14:val="60000"/>
            </w14:srgbClr>
          </w14:shadow>
        </w:rPr>
        <w:t>ème</w:t>
      </w:r>
      <w:r w:rsidRPr="00590F2F">
        <w:rPr>
          <w:b/>
          <w:bCs/>
          <w:sz w:val="44"/>
          <w:szCs w:val="44"/>
          <w14:shadow w14:blurRad="50800" w14:dist="38100" w14:dir="2700000" w14:sx="100000" w14:sy="100000" w14:kx="0" w14:ky="0" w14:algn="tl">
            <w14:srgbClr w14:val="000000">
              <w14:alpha w14:val="60000"/>
            </w14:srgbClr>
          </w14:shadow>
        </w:rPr>
        <w:t xml:space="preserve"> session du Comité des droits de l’homme</w:t>
      </w:r>
    </w:p>
    <w:p w:rsidR="000E05A5" w:rsidRPr="00590F2F" w:rsidRDefault="000E05A5" w:rsidP="000E05A5">
      <w:pPr>
        <w:jc w:val="center"/>
        <w:rPr>
          <w:b/>
          <w:bCs/>
          <w:sz w:val="44"/>
          <w:szCs w:val="44"/>
          <w14:shadow w14:blurRad="50800" w14:dist="38100" w14:dir="2700000" w14:sx="100000" w14:sy="100000" w14:kx="0" w14:ky="0" w14:algn="tl">
            <w14:srgbClr w14:val="000000">
              <w14:alpha w14:val="60000"/>
            </w14:srgbClr>
          </w14:shadow>
        </w:rPr>
      </w:pPr>
    </w:p>
    <w:p w:rsidR="00086371" w:rsidRPr="00590F2F" w:rsidRDefault="00F96B8A" w:rsidP="00F96B8A">
      <w:pPr>
        <w:jc w:val="center"/>
        <w:rPr>
          <w:b/>
          <w:bCs/>
          <w:sz w:val="44"/>
          <w:szCs w:val="44"/>
          <w14:shadow w14:blurRad="50800" w14:dist="38100" w14:dir="2700000" w14:sx="100000" w14:sy="100000" w14:kx="0" w14:ky="0" w14:algn="tl">
            <w14:srgbClr w14:val="000000">
              <w14:alpha w14:val="60000"/>
            </w14:srgbClr>
          </w14:shadow>
        </w:rPr>
      </w:pPr>
      <w:r w:rsidRPr="00590F2F">
        <w:rPr>
          <w:b/>
          <w:bCs/>
          <w:sz w:val="44"/>
          <w:szCs w:val="44"/>
          <w14:shadow w14:blurRad="50800" w14:dist="38100" w14:dir="2700000" w14:sx="100000" w14:sy="100000" w14:kx="0" w14:ky="0" w14:algn="tl">
            <w14:srgbClr w14:val="000000">
              <w14:alpha w14:val="60000"/>
            </w14:srgbClr>
          </w14:shadow>
        </w:rPr>
        <w:t>Examen</w:t>
      </w:r>
      <w:r w:rsidR="00086371" w:rsidRPr="00590F2F">
        <w:rPr>
          <w:b/>
          <w:bCs/>
          <w:sz w:val="44"/>
          <w:szCs w:val="44"/>
          <w14:shadow w14:blurRad="50800" w14:dist="38100" w14:dir="2700000" w14:sx="100000" w14:sy="100000" w14:kx="0" w14:ky="0" w14:algn="tl">
            <w14:srgbClr w14:val="000000">
              <w14:alpha w14:val="60000"/>
            </w14:srgbClr>
          </w14:shadow>
        </w:rPr>
        <w:t xml:space="preserve"> </w:t>
      </w:r>
      <w:r w:rsidRPr="00590F2F">
        <w:rPr>
          <w:b/>
          <w:bCs/>
          <w:sz w:val="44"/>
          <w:szCs w:val="44"/>
          <w14:shadow w14:blurRad="50800" w14:dist="38100" w14:dir="2700000" w14:sx="100000" w14:sy="100000" w14:kx="0" w14:ky="0" w14:algn="tl">
            <w14:srgbClr w14:val="000000">
              <w14:alpha w14:val="60000"/>
            </w14:srgbClr>
          </w14:shadow>
        </w:rPr>
        <w:t xml:space="preserve"> </w:t>
      </w:r>
      <w:r w:rsidR="000E05A5" w:rsidRPr="00590F2F">
        <w:rPr>
          <w:b/>
          <w:bCs/>
          <w:sz w:val="44"/>
          <w:szCs w:val="44"/>
          <w14:shadow w14:blurRad="50800" w14:dist="38100" w14:dir="2700000" w14:sx="100000" w14:sy="100000" w14:kx="0" w14:ky="0" w14:algn="tl">
            <w14:srgbClr w14:val="000000">
              <w14:alpha w14:val="60000"/>
            </w14:srgbClr>
          </w14:shadow>
        </w:rPr>
        <w:t>du  6</w:t>
      </w:r>
      <w:r w:rsidR="000E05A5" w:rsidRPr="00590F2F">
        <w:rPr>
          <w:b/>
          <w:bCs/>
          <w:sz w:val="44"/>
          <w:szCs w:val="44"/>
          <w:vertAlign w:val="superscript"/>
          <w14:shadow w14:blurRad="50800" w14:dist="38100" w14:dir="2700000" w14:sx="100000" w14:sy="100000" w14:kx="0" w14:ky="0" w14:algn="tl">
            <w14:srgbClr w14:val="000000">
              <w14:alpha w14:val="60000"/>
            </w14:srgbClr>
          </w14:shadow>
        </w:rPr>
        <w:t>ème</w:t>
      </w:r>
      <w:r w:rsidR="000E05A5" w:rsidRPr="00590F2F">
        <w:rPr>
          <w:b/>
          <w:bCs/>
          <w:sz w:val="44"/>
          <w:szCs w:val="44"/>
          <w14:shadow w14:blurRad="50800" w14:dist="38100" w14:dir="2700000" w14:sx="100000" w14:sy="100000" w14:kx="0" w14:ky="0" w14:algn="tl">
            <w14:srgbClr w14:val="000000">
              <w14:alpha w14:val="60000"/>
            </w14:srgbClr>
          </w14:shadow>
        </w:rPr>
        <w:t xml:space="preserve"> rapport périodique</w:t>
      </w:r>
    </w:p>
    <w:p w:rsidR="00F96B8A" w:rsidRPr="00590F2F" w:rsidRDefault="00F96B8A" w:rsidP="00F96B8A">
      <w:pPr>
        <w:jc w:val="center"/>
        <w:rPr>
          <w:b/>
          <w:bCs/>
          <w:sz w:val="44"/>
          <w:szCs w:val="44"/>
          <w14:shadow w14:blurRad="50800" w14:dist="38100" w14:dir="2700000" w14:sx="100000" w14:sy="100000" w14:kx="0" w14:ky="0" w14:algn="tl">
            <w14:srgbClr w14:val="000000">
              <w14:alpha w14:val="60000"/>
            </w14:srgbClr>
          </w14:shadow>
        </w:rPr>
      </w:pPr>
      <w:r w:rsidRPr="00590F2F">
        <w:rPr>
          <w:b/>
          <w:bCs/>
          <w:sz w:val="44"/>
          <w:szCs w:val="44"/>
          <w14:shadow w14:blurRad="50800" w14:dist="38100" w14:dir="2700000" w14:sx="100000" w14:sy="100000" w14:kx="0" w14:ky="0" w14:algn="tl">
            <w14:srgbClr w14:val="000000">
              <w14:alpha w14:val="60000"/>
            </w14:srgbClr>
          </w14:shadow>
        </w:rPr>
        <w:t>Royaume du Maroc</w:t>
      </w:r>
    </w:p>
    <w:p w:rsidR="0063386A" w:rsidRDefault="0063386A" w:rsidP="00590F2F">
      <w:pPr>
        <w:rPr>
          <w:b/>
          <w:bCs/>
          <w:sz w:val="40"/>
          <w:szCs w:val="40"/>
        </w:rPr>
      </w:pPr>
    </w:p>
    <w:p w:rsidR="00086371" w:rsidRPr="00590F2F" w:rsidRDefault="0063386A">
      <w:pPr>
        <w:rPr>
          <w:b/>
          <w:bCs/>
          <w:sz w:val="32"/>
          <w:szCs w:val="32"/>
          <w14:shadow w14:blurRad="50800" w14:dist="38100" w14:dir="2700000" w14:sx="100000" w14:sy="100000" w14:kx="0" w14:ky="0" w14:algn="tl">
            <w14:srgbClr w14:val="000000">
              <w14:alpha w14:val="60000"/>
            </w14:srgbClr>
          </w14:shadow>
        </w:rPr>
      </w:pPr>
      <w:r w:rsidRPr="00590F2F">
        <w:rPr>
          <w:b/>
          <w:bCs/>
          <w:sz w:val="32"/>
          <w:szCs w:val="32"/>
          <w14:shadow w14:blurRad="50800" w14:dist="38100" w14:dir="2700000" w14:sx="100000" w14:sy="100000" w14:kx="0" w14:ky="0" w14:algn="tl">
            <w14:srgbClr w14:val="000000">
              <w14:alpha w14:val="60000"/>
            </w14:srgbClr>
          </w14:shadow>
        </w:rPr>
        <w:t>Contact</w:t>
      </w:r>
      <w:r w:rsidR="00E05E4E" w:rsidRPr="00590F2F">
        <w:rPr>
          <w:b/>
          <w:bCs/>
          <w:sz w:val="32"/>
          <w:szCs w:val="32"/>
          <w14:shadow w14:blurRad="50800" w14:dist="38100" w14:dir="2700000" w14:sx="100000" w14:sy="100000" w14:kx="0" w14:ky="0" w14:algn="tl">
            <w14:srgbClr w14:val="000000">
              <w14:alpha w14:val="60000"/>
            </w14:srgbClr>
          </w14:shadow>
        </w:rPr>
        <w:t xml:space="preserve"> : </w:t>
      </w:r>
      <w:r w:rsidR="00590F2F" w:rsidRPr="00590F2F">
        <w:rPr>
          <w:b/>
          <w:bCs/>
          <w:sz w:val="32"/>
          <w:szCs w:val="32"/>
          <w14:shadow w14:blurRad="50800" w14:dist="38100" w14:dir="2700000" w14:sx="100000" w14:sy="100000" w14:kx="0" w14:ky="0" w14:algn="tl">
            <w14:srgbClr w14:val="000000">
              <w14:alpha w14:val="60000"/>
            </w14:srgbClr>
          </w14:shadow>
        </w:rPr>
        <w:t>ABBA SALEK ELHASSAN</w:t>
      </w:r>
    </w:p>
    <w:p w:rsidR="00590F2F" w:rsidRPr="00590F2F" w:rsidRDefault="00590F2F">
      <w:pPr>
        <w:rPr>
          <w:b/>
          <w:bCs/>
          <w:sz w:val="32"/>
          <w:szCs w:val="32"/>
          <w14:shadow w14:blurRad="50800" w14:dist="38100" w14:dir="2700000" w14:sx="100000" w14:sy="100000" w14:kx="0" w14:ky="0" w14:algn="tl">
            <w14:srgbClr w14:val="000000">
              <w14:alpha w14:val="60000"/>
            </w14:srgbClr>
          </w14:shadow>
        </w:rPr>
      </w:pPr>
      <w:r w:rsidRPr="00590F2F">
        <w:rPr>
          <w:b/>
          <w:bCs/>
          <w:sz w:val="32"/>
          <w:szCs w:val="32"/>
          <w14:shadow w14:blurRad="50800" w14:dist="38100" w14:dir="2700000" w14:sx="100000" w14:sy="100000" w14:kx="0" w14:ky="0" w14:algn="tl">
            <w14:srgbClr w14:val="000000">
              <w14:alpha w14:val="60000"/>
            </w14:srgbClr>
          </w14:shadow>
        </w:rPr>
        <w:t xml:space="preserve">Email </w:t>
      </w:r>
      <w:proofErr w:type="spellStart"/>
      <w:r w:rsidRPr="00590F2F">
        <w:rPr>
          <w:b/>
          <w:bCs/>
          <w:sz w:val="32"/>
          <w:szCs w:val="32"/>
          <w14:shadow w14:blurRad="50800" w14:dist="38100" w14:dir="2700000" w14:sx="100000" w14:sy="100000" w14:kx="0" w14:ky="0" w14:algn="tl">
            <w14:srgbClr w14:val="000000">
              <w14:alpha w14:val="60000"/>
            </w14:srgbClr>
          </w14:shadow>
        </w:rPr>
        <w:t>ujsahara</w:t>
      </w:r>
      <w:proofErr w:type="spellEnd"/>
      <w:r w:rsidRPr="00590F2F">
        <w:rPr>
          <w:rStyle w:val="Appelnotedebasdep"/>
          <w:b/>
          <w:bCs/>
          <w:sz w:val="32"/>
          <w:szCs w:val="32"/>
        </w:rPr>
        <w:t xml:space="preserve"> </w:t>
      </w:r>
      <w:r w:rsidRPr="00590F2F">
        <w:rPr>
          <w:rStyle w:val="gi"/>
          <w:b/>
          <w:bCs/>
          <w:sz w:val="32"/>
          <w:szCs w:val="32"/>
        </w:rPr>
        <w:t>@</w:t>
      </w:r>
      <w:r w:rsidRPr="00590F2F">
        <w:rPr>
          <w:b/>
          <w:bCs/>
          <w:sz w:val="32"/>
          <w:szCs w:val="32"/>
          <w14:shadow w14:blurRad="50800" w14:dist="38100" w14:dir="2700000" w14:sx="100000" w14:sy="100000" w14:kx="0" w14:ky="0" w14:algn="tl">
            <w14:srgbClr w14:val="000000">
              <w14:alpha w14:val="60000"/>
            </w14:srgbClr>
          </w14:shadow>
        </w:rPr>
        <w:t> gmail.com</w:t>
      </w:r>
    </w:p>
    <w:p w:rsidR="00590F2F" w:rsidRPr="00590F2F" w:rsidRDefault="00590F2F">
      <w:pPr>
        <w:rPr>
          <w:b/>
          <w:bCs/>
          <w:sz w:val="32"/>
          <w:szCs w:val="32"/>
          <w14:shadow w14:blurRad="50800" w14:dist="38100" w14:dir="2700000" w14:sx="100000" w14:sy="100000" w14:kx="0" w14:ky="0" w14:algn="tl">
            <w14:srgbClr w14:val="000000">
              <w14:alpha w14:val="60000"/>
            </w14:srgbClr>
          </w14:shadow>
        </w:rPr>
      </w:pPr>
      <w:r w:rsidRPr="00590F2F">
        <w:rPr>
          <w:b/>
          <w:bCs/>
          <w:sz w:val="32"/>
          <w:szCs w:val="32"/>
          <w14:shadow w14:blurRad="50800" w14:dist="38100" w14:dir="2700000" w14:sx="100000" w14:sy="100000" w14:kx="0" w14:ky="0" w14:algn="tl">
            <w14:srgbClr w14:val="000000">
              <w14:alpha w14:val="60000"/>
            </w14:srgbClr>
          </w14:shadow>
        </w:rPr>
        <w:t>Tel 00 213 666450035</w:t>
      </w:r>
    </w:p>
    <w:p w:rsidR="00D54870" w:rsidRPr="00590F2F" w:rsidRDefault="00D54870">
      <w:pPr>
        <w:rPr>
          <w:b/>
          <w:bCs/>
          <w:sz w:val="32"/>
          <w:szCs w:val="32"/>
          <w14:shadow w14:blurRad="50800" w14:dist="38100" w14:dir="2700000" w14:sx="100000" w14:sy="100000" w14:kx="0" w14:ky="0" w14:algn="tl">
            <w14:srgbClr w14:val="000000">
              <w14:alpha w14:val="60000"/>
            </w14:srgbClr>
          </w14:shadow>
        </w:rPr>
      </w:pPr>
    </w:p>
    <w:p w:rsidR="00A423AE" w:rsidRPr="00590F2F" w:rsidRDefault="00086371" w:rsidP="00E05E4E">
      <w:pPr>
        <w:pStyle w:val="Sansinterligne"/>
        <w:spacing w:after="200"/>
        <w:rPr>
          <w:b/>
          <w:sz w:val="26"/>
          <w:szCs w:val="26"/>
          <w:u w:val="single"/>
          <w:lang w:val="fr-FR"/>
          <w14:shadow w14:blurRad="50800" w14:dist="38100" w14:dir="2700000" w14:sx="100000" w14:sy="100000" w14:kx="0" w14:ky="0" w14:algn="tl">
            <w14:srgbClr w14:val="000000">
              <w14:alpha w14:val="60000"/>
            </w14:srgbClr>
          </w14:shadow>
        </w:rPr>
      </w:pPr>
      <w:r w:rsidRPr="00590F2F">
        <w:rPr>
          <w:b/>
          <w:sz w:val="26"/>
          <w:szCs w:val="26"/>
          <w:u w:val="single"/>
          <w:lang w:val="fr-FR"/>
          <w14:shadow w14:blurRad="50800" w14:dist="38100" w14:dir="2700000" w14:sx="100000" w14:sy="100000" w14:kx="0" w14:ky="0" w14:algn="tl">
            <w14:srgbClr w14:val="000000">
              <w14:alpha w14:val="60000"/>
            </w14:srgbClr>
          </w14:shadow>
        </w:rPr>
        <w:lastRenderedPageBreak/>
        <w:t xml:space="preserve">La </w:t>
      </w:r>
      <w:r w:rsidRPr="00590F2F">
        <w:rPr>
          <w:b/>
          <w:caps/>
          <w:sz w:val="26"/>
          <w:szCs w:val="26"/>
          <w:u w:val="single"/>
          <w:lang w:val="fr-FR"/>
          <w14:shadow w14:blurRad="50800" w14:dist="38100" w14:dir="2700000" w14:sx="100000" w14:sy="100000" w14:kx="0" w14:ky="0" w14:algn="tl">
            <w14:srgbClr w14:val="000000">
              <w14:alpha w14:val="60000"/>
            </w14:srgbClr>
          </w14:shadow>
        </w:rPr>
        <w:t>Conasadh</w:t>
      </w:r>
    </w:p>
    <w:p w:rsidR="00A423AE" w:rsidRPr="00BD57EC" w:rsidRDefault="00A423AE" w:rsidP="007E0742">
      <w:pPr>
        <w:spacing w:before="0" w:beforeAutospacing="0" w:after="200"/>
        <w:rPr>
          <w:sz w:val="26"/>
          <w:szCs w:val="26"/>
        </w:rPr>
      </w:pPr>
      <w:r w:rsidRPr="00BD57EC">
        <w:rPr>
          <w:sz w:val="26"/>
          <w:szCs w:val="26"/>
        </w:rPr>
        <w:t xml:space="preserve">La Commission Nationale Sahraouie des Droits de l’Homme est l’institution nationale des droits de l’Homme de la République Arabe Sahraouie Démocratique. </w:t>
      </w:r>
      <w:r w:rsidR="00086371">
        <w:rPr>
          <w:sz w:val="26"/>
          <w:szCs w:val="26"/>
        </w:rPr>
        <w:t>Créée</w:t>
      </w:r>
      <w:r w:rsidRPr="00BD57EC">
        <w:rPr>
          <w:sz w:val="26"/>
          <w:szCs w:val="26"/>
        </w:rPr>
        <w:t xml:space="preserve"> en mars 2014, la </w:t>
      </w:r>
      <w:r w:rsidRPr="00086371">
        <w:rPr>
          <w:caps/>
          <w:sz w:val="26"/>
          <w:szCs w:val="26"/>
        </w:rPr>
        <w:t>Conasadh</w:t>
      </w:r>
      <w:r w:rsidRPr="00BD57EC">
        <w:rPr>
          <w:sz w:val="26"/>
          <w:szCs w:val="26"/>
        </w:rPr>
        <w:t xml:space="preserve"> </w:t>
      </w:r>
      <w:r w:rsidR="00E357A7">
        <w:rPr>
          <w:sz w:val="26"/>
          <w:szCs w:val="26"/>
        </w:rPr>
        <w:t xml:space="preserve">est composée de 33 membres, issus de la société civile sahraouie, qui résident soit dans le Territoire non-autonome occupé par le Royaume du Maroc, soit dans </w:t>
      </w:r>
      <w:r w:rsidR="00E357A7" w:rsidRPr="00BD57EC">
        <w:rPr>
          <w:sz w:val="26"/>
          <w:szCs w:val="26"/>
        </w:rPr>
        <w:t>les camps des réfugiés sahraouis près de Tindouf</w:t>
      </w:r>
      <w:r w:rsidR="00E357A7">
        <w:rPr>
          <w:sz w:val="26"/>
          <w:szCs w:val="26"/>
        </w:rPr>
        <w:t xml:space="preserve"> (Algérie). La CONASADH </w:t>
      </w:r>
      <w:r w:rsidRPr="00BD57EC">
        <w:rPr>
          <w:sz w:val="26"/>
          <w:szCs w:val="26"/>
        </w:rPr>
        <w:t xml:space="preserve">a pour mandat d’évaluer la situation des </w:t>
      </w:r>
      <w:r w:rsidR="00E357A7">
        <w:rPr>
          <w:sz w:val="26"/>
          <w:szCs w:val="26"/>
        </w:rPr>
        <w:t>D</w:t>
      </w:r>
      <w:r w:rsidRPr="00BD57EC">
        <w:rPr>
          <w:sz w:val="26"/>
          <w:szCs w:val="26"/>
        </w:rPr>
        <w:t xml:space="preserve">roits de l’Homme au Sahara Occidental, c'est-à-dire à la fois </w:t>
      </w:r>
      <w:r w:rsidR="00E357A7">
        <w:rPr>
          <w:sz w:val="26"/>
          <w:szCs w:val="26"/>
        </w:rPr>
        <w:t>à l’ouest du mur qui traverse le Territoire non-autonome du nord au sud, occupé par le Royaume du Maroc, et à l’est du mur dans la partie non occupée du Territoire non-autonome ainsi que</w:t>
      </w:r>
      <w:r w:rsidR="00E357A7" w:rsidRPr="00BD57EC">
        <w:rPr>
          <w:sz w:val="26"/>
          <w:szCs w:val="26"/>
        </w:rPr>
        <w:t xml:space="preserve"> </w:t>
      </w:r>
      <w:r w:rsidRPr="00BD57EC">
        <w:rPr>
          <w:sz w:val="26"/>
          <w:szCs w:val="26"/>
        </w:rPr>
        <w:t>dans les camps des réfugiés sahraouis près de Tindouf</w:t>
      </w:r>
      <w:r w:rsidR="00E357A7">
        <w:rPr>
          <w:sz w:val="26"/>
          <w:szCs w:val="26"/>
        </w:rPr>
        <w:t xml:space="preserve"> (Algérie).</w:t>
      </w:r>
    </w:p>
    <w:p w:rsidR="00A423AE" w:rsidRPr="00BD57EC" w:rsidRDefault="00A423AE" w:rsidP="007E0742">
      <w:pPr>
        <w:spacing w:before="0" w:beforeAutospacing="0" w:after="200"/>
        <w:rPr>
          <w:sz w:val="26"/>
          <w:szCs w:val="26"/>
        </w:rPr>
      </w:pPr>
      <w:r w:rsidRPr="00BD57EC">
        <w:rPr>
          <w:sz w:val="26"/>
          <w:szCs w:val="26"/>
        </w:rPr>
        <w:t xml:space="preserve">Depuis avril 2016, la </w:t>
      </w:r>
      <w:r w:rsidR="00086371" w:rsidRPr="00086371">
        <w:rPr>
          <w:caps/>
          <w:sz w:val="26"/>
          <w:szCs w:val="26"/>
        </w:rPr>
        <w:t>Conasadh</w:t>
      </w:r>
      <w:r w:rsidR="00086371" w:rsidRPr="00BD57EC">
        <w:rPr>
          <w:sz w:val="26"/>
          <w:szCs w:val="26"/>
        </w:rPr>
        <w:t xml:space="preserve"> </w:t>
      </w:r>
      <w:r w:rsidRPr="00BD57EC">
        <w:rPr>
          <w:sz w:val="26"/>
          <w:szCs w:val="26"/>
        </w:rPr>
        <w:t xml:space="preserve">dispose du statut d’observateur auprès de la Commission </w:t>
      </w:r>
      <w:r w:rsidR="00D87E07">
        <w:rPr>
          <w:sz w:val="26"/>
          <w:szCs w:val="26"/>
        </w:rPr>
        <w:t xml:space="preserve">africaine </w:t>
      </w:r>
      <w:r w:rsidRPr="00BD57EC">
        <w:rPr>
          <w:sz w:val="26"/>
          <w:szCs w:val="26"/>
        </w:rPr>
        <w:t xml:space="preserve">des </w:t>
      </w:r>
      <w:r w:rsidR="00E357A7">
        <w:rPr>
          <w:sz w:val="26"/>
          <w:szCs w:val="26"/>
        </w:rPr>
        <w:t>D</w:t>
      </w:r>
      <w:r w:rsidRPr="00BD57EC">
        <w:rPr>
          <w:sz w:val="26"/>
          <w:szCs w:val="26"/>
        </w:rPr>
        <w:t>r</w:t>
      </w:r>
      <w:r w:rsidR="00086371">
        <w:rPr>
          <w:sz w:val="26"/>
          <w:szCs w:val="26"/>
        </w:rPr>
        <w:t>oits de l’Homme et des Peuples.</w:t>
      </w:r>
    </w:p>
    <w:p w:rsidR="00A423AE" w:rsidRPr="00BD57EC" w:rsidRDefault="00E05E4E" w:rsidP="007E0742">
      <w:pPr>
        <w:spacing w:before="0" w:beforeAutospacing="0" w:after="200"/>
        <w:rPr>
          <w:sz w:val="26"/>
          <w:szCs w:val="26"/>
        </w:rPr>
      </w:pPr>
      <w:r>
        <w:rPr>
          <w:sz w:val="26"/>
          <w:szCs w:val="26"/>
        </w:rPr>
        <w:t xml:space="preserve">Malgré les difficultés liées à l’occupation d’une grande partie du Territoire non-autonome, </w:t>
      </w:r>
      <w:r w:rsidR="00A423AE" w:rsidRPr="00BD57EC">
        <w:rPr>
          <w:sz w:val="26"/>
          <w:szCs w:val="26"/>
        </w:rPr>
        <w:t xml:space="preserve">la </w:t>
      </w:r>
      <w:r w:rsidR="00086371" w:rsidRPr="00086371">
        <w:rPr>
          <w:caps/>
          <w:sz w:val="26"/>
          <w:szCs w:val="26"/>
        </w:rPr>
        <w:t>Conasadh</w:t>
      </w:r>
      <w:r w:rsidR="00086371" w:rsidRPr="00BD57EC">
        <w:rPr>
          <w:sz w:val="26"/>
          <w:szCs w:val="26"/>
        </w:rPr>
        <w:t xml:space="preserve"> </w:t>
      </w:r>
      <w:r>
        <w:rPr>
          <w:sz w:val="26"/>
          <w:szCs w:val="26"/>
        </w:rPr>
        <w:t>s’emploie à remplir</w:t>
      </w:r>
      <w:r w:rsidR="00A423AE" w:rsidRPr="00BD57EC">
        <w:rPr>
          <w:sz w:val="26"/>
          <w:szCs w:val="26"/>
        </w:rPr>
        <w:t xml:space="preserve"> son mandat, en collaboration avec la société civile sahraouie, </w:t>
      </w:r>
      <w:r>
        <w:rPr>
          <w:sz w:val="26"/>
          <w:szCs w:val="26"/>
        </w:rPr>
        <w:t>afin</w:t>
      </w:r>
      <w:r w:rsidR="00A423AE" w:rsidRPr="00BD57EC">
        <w:rPr>
          <w:sz w:val="26"/>
          <w:szCs w:val="26"/>
        </w:rPr>
        <w:t xml:space="preserve"> </w:t>
      </w:r>
      <w:r>
        <w:rPr>
          <w:sz w:val="26"/>
          <w:szCs w:val="26"/>
        </w:rPr>
        <w:t>d’</w:t>
      </w:r>
      <w:r w:rsidR="00A423AE" w:rsidRPr="00BD57EC">
        <w:rPr>
          <w:sz w:val="26"/>
          <w:szCs w:val="26"/>
        </w:rPr>
        <w:t xml:space="preserve">assurer </w:t>
      </w:r>
      <w:r w:rsidR="00E357A7">
        <w:rPr>
          <w:sz w:val="26"/>
          <w:szCs w:val="26"/>
        </w:rPr>
        <w:t xml:space="preserve">le </w:t>
      </w:r>
      <w:r w:rsidR="00A423AE" w:rsidRPr="00BD57EC">
        <w:rPr>
          <w:sz w:val="26"/>
          <w:szCs w:val="26"/>
        </w:rPr>
        <w:t xml:space="preserve">plein respect des droits de l’Homme au Sahara Occidental, </w:t>
      </w:r>
      <w:r>
        <w:rPr>
          <w:sz w:val="26"/>
          <w:szCs w:val="26"/>
        </w:rPr>
        <w:t>y compris</w:t>
      </w:r>
      <w:r w:rsidR="00A423AE" w:rsidRPr="00BD57EC">
        <w:rPr>
          <w:sz w:val="26"/>
          <w:szCs w:val="26"/>
        </w:rPr>
        <w:t xml:space="preserve"> le droit inaliénable du </w:t>
      </w:r>
      <w:r>
        <w:rPr>
          <w:sz w:val="26"/>
          <w:szCs w:val="26"/>
        </w:rPr>
        <w:t>P</w:t>
      </w:r>
      <w:r w:rsidR="00A423AE" w:rsidRPr="00BD57EC">
        <w:rPr>
          <w:sz w:val="26"/>
          <w:szCs w:val="26"/>
        </w:rPr>
        <w:t xml:space="preserve">euple </w:t>
      </w:r>
      <w:r w:rsidR="00E37C2A">
        <w:rPr>
          <w:sz w:val="26"/>
          <w:szCs w:val="26"/>
        </w:rPr>
        <w:t>S</w:t>
      </w:r>
      <w:r w:rsidR="00E357A7">
        <w:rPr>
          <w:sz w:val="26"/>
          <w:szCs w:val="26"/>
        </w:rPr>
        <w:t>ahraoui à l’autodétermination.</w:t>
      </w:r>
    </w:p>
    <w:p w:rsidR="009B3500" w:rsidRPr="00BD57EC" w:rsidRDefault="009B3500" w:rsidP="007E0742">
      <w:pPr>
        <w:spacing w:before="0" w:beforeAutospacing="0" w:after="200"/>
        <w:rPr>
          <w:sz w:val="26"/>
          <w:szCs w:val="26"/>
        </w:rPr>
      </w:pPr>
    </w:p>
    <w:p w:rsidR="009B3500" w:rsidRPr="00590F2F" w:rsidRDefault="007E0742" w:rsidP="007E0742">
      <w:pPr>
        <w:pStyle w:val="Sansinterligne"/>
        <w:spacing w:after="200"/>
        <w:rPr>
          <w:b/>
          <w:sz w:val="26"/>
          <w:szCs w:val="26"/>
          <w:u w:val="single"/>
          <w:lang w:val="fr-FR"/>
          <w14:shadow w14:blurRad="50800" w14:dist="38100" w14:dir="2700000" w14:sx="100000" w14:sy="100000" w14:kx="0" w14:ky="0" w14:algn="tl">
            <w14:srgbClr w14:val="000000">
              <w14:alpha w14:val="60000"/>
            </w14:srgbClr>
          </w14:shadow>
        </w:rPr>
      </w:pPr>
      <w:r w:rsidRPr="00590F2F">
        <w:rPr>
          <w:b/>
          <w:sz w:val="26"/>
          <w:szCs w:val="26"/>
          <w:u w:val="single"/>
          <w:lang w:val="fr-FR"/>
          <w14:shadow w14:blurRad="50800" w14:dist="38100" w14:dir="2700000" w14:sx="100000" w14:sy="100000" w14:kx="0" w14:ky="0" w14:algn="tl">
            <w14:srgbClr w14:val="000000">
              <w14:alpha w14:val="60000"/>
            </w14:srgbClr>
          </w14:shadow>
        </w:rPr>
        <w:t>Objet du rapport</w:t>
      </w:r>
    </w:p>
    <w:p w:rsidR="000746DD" w:rsidRPr="00BD57EC" w:rsidRDefault="00656D84" w:rsidP="007E0742">
      <w:pPr>
        <w:spacing w:before="0" w:beforeAutospacing="0" w:after="200"/>
        <w:rPr>
          <w:sz w:val="26"/>
          <w:szCs w:val="26"/>
        </w:rPr>
      </w:pPr>
      <w:r w:rsidRPr="00BD57EC">
        <w:rPr>
          <w:sz w:val="26"/>
          <w:szCs w:val="26"/>
        </w:rPr>
        <w:t>À l’occasion</w:t>
      </w:r>
      <w:r w:rsidR="009B3500" w:rsidRPr="00BD57EC">
        <w:rPr>
          <w:sz w:val="26"/>
          <w:szCs w:val="26"/>
        </w:rPr>
        <w:t xml:space="preserve"> du </w:t>
      </w:r>
      <w:r w:rsidR="000E05A5">
        <w:rPr>
          <w:sz w:val="26"/>
          <w:szCs w:val="26"/>
        </w:rPr>
        <w:t>six</w:t>
      </w:r>
      <w:r w:rsidR="00E05E4E" w:rsidRPr="00BD57EC">
        <w:rPr>
          <w:sz w:val="26"/>
          <w:szCs w:val="26"/>
        </w:rPr>
        <w:t xml:space="preserve">ième </w:t>
      </w:r>
      <w:r w:rsidR="000E05A5">
        <w:rPr>
          <w:sz w:val="26"/>
          <w:szCs w:val="26"/>
        </w:rPr>
        <w:t>rapport p</w:t>
      </w:r>
      <w:r w:rsidR="00E05E4E" w:rsidRPr="00BD57EC">
        <w:rPr>
          <w:sz w:val="26"/>
          <w:szCs w:val="26"/>
        </w:rPr>
        <w:t xml:space="preserve">ériodique </w:t>
      </w:r>
      <w:r w:rsidR="009B3500" w:rsidRPr="00BD57EC">
        <w:rPr>
          <w:sz w:val="26"/>
          <w:szCs w:val="26"/>
        </w:rPr>
        <w:t xml:space="preserve">du Royaume du Maroc devant le </w:t>
      </w:r>
      <w:r w:rsidR="000E05A5">
        <w:rPr>
          <w:sz w:val="26"/>
          <w:szCs w:val="26"/>
        </w:rPr>
        <w:t>Comité des Droits de l’Homme</w:t>
      </w:r>
      <w:r w:rsidR="009B3500" w:rsidRPr="00BD57EC">
        <w:rPr>
          <w:sz w:val="26"/>
          <w:szCs w:val="26"/>
        </w:rPr>
        <w:t xml:space="preserve">, la </w:t>
      </w:r>
      <w:r w:rsidR="00086371" w:rsidRPr="00086371">
        <w:rPr>
          <w:caps/>
          <w:sz w:val="26"/>
          <w:szCs w:val="26"/>
        </w:rPr>
        <w:t>Conasadh</w:t>
      </w:r>
      <w:r w:rsidR="00086371" w:rsidRPr="00BD57EC">
        <w:rPr>
          <w:sz w:val="26"/>
          <w:szCs w:val="26"/>
        </w:rPr>
        <w:t xml:space="preserve"> </w:t>
      </w:r>
      <w:r w:rsidR="009B3500" w:rsidRPr="00BD57EC">
        <w:rPr>
          <w:sz w:val="26"/>
          <w:szCs w:val="26"/>
        </w:rPr>
        <w:t xml:space="preserve">souhaite attirer l’attention </w:t>
      </w:r>
      <w:r w:rsidR="00E37C2A">
        <w:rPr>
          <w:sz w:val="26"/>
          <w:szCs w:val="26"/>
        </w:rPr>
        <w:t>sur l</w:t>
      </w:r>
      <w:r w:rsidR="00E05E4E">
        <w:rPr>
          <w:sz w:val="26"/>
          <w:szCs w:val="26"/>
        </w:rPr>
        <w:t>es violations des libertés et</w:t>
      </w:r>
      <w:r w:rsidR="00E37C2A">
        <w:rPr>
          <w:sz w:val="26"/>
          <w:szCs w:val="26"/>
        </w:rPr>
        <w:t xml:space="preserve"> droits fondamentaux du Peuple S</w:t>
      </w:r>
      <w:r w:rsidR="00E05E4E">
        <w:rPr>
          <w:sz w:val="26"/>
          <w:szCs w:val="26"/>
        </w:rPr>
        <w:t>ahraoui qui sont directement liées à l’occupation illégale d’une grande partie du Territoire non-autonome</w:t>
      </w:r>
      <w:r w:rsidR="00732D12">
        <w:rPr>
          <w:sz w:val="26"/>
          <w:szCs w:val="26"/>
        </w:rPr>
        <w:t xml:space="preserve"> de la part du Royaume du Maroc et au refus opposé par la Puissance occupante au </w:t>
      </w:r>
      <w:r w:rsidR="00E37C2A">
        <w:rPr>
          <w:sz w:val="26"/>
          <w:szCs w:val="26"/>
        </w:rPr>
        <w:t>Peuple S</w:t>
      </w:r>
      <w:r w:rsidR="00732D12">
        <w:rPr>
          <w:sz w:val="26"/>
          <w:szCs w:val="26"/>
        </w:rPr>
        <w:t>ahraoui</w:t>
      </w:r>
      <w:r w:rsidR="00E37C2A">
        <w:rPr>
          <w:sz w:val="26"/>
          <w:szCs w:val="26"/>
        </w:rPr>
        <w:t>,</w:t>
      </w:r>
      <w:r w:rsidR="00732D12">
        <w:rPr>
          <w:sz w:val="26"/>
          <w:szCs w:val="26"/>
        </w:rPr>
        <w:t xml:space="preserve"> originaire de ce territoire</w:t>
      </w:r>
      <w:r w:rsidR="00E37C2A">
        <w:rPr>
          <w:sz w:val="26"/>
          <w:szCs w:val="26"/>
        </w:rPr>
        <w:t>,</w:t>
      </w:r>
      <w:r w:rsidR="00732D12">
        <w:rPr>
          <w:sz w:val="26"/>
          <w:szCs w:val="26"/>
        </w:rPr>
        <w:t xml:space="preserve"> d’exercer son droit inaliénable à l’autodétermination, </w:t>
      </w:r>
      <w:r w:rsidR="00D87E07">
        <w:rPr>
          <w:sz w:val="26"/>
          <w:szCs w:val="26"/>
        </w:rPr>
        <w:t>à travers la tenue d’un référendum d’autodétermination sous l’égide des Nations Unies</w:t>
      </w:r>
      <w:r w:rsidR="000746DD" w:rsidRPr="00BD57EC">
        <w:rPr>
          <w:sz w:val="26"/>
          <w:szCs w:val="26"/>
        </w:rPr>
        <w:t xml:space="preserve">. </w:t>
      </w:r>
    </w:p>
    <w:p w:rsidR="00732D12" w:rsidRDefault="00E55FFE" w:rsidP="00732D12">
      <w:pPr>
        <w:spacing w:before="0" w:beforeAutospacing="0" w:after="200"/>
        <w:rPr>
          <w:sz w:val="26"/>
          <w:szCs w:val="26"/>
        </w:rPr>
      </w:pPr>
      <w:r w:rsidRPr="00BD57EC">
        <w:rPr>
          <w:sz w:val="26"/>
          <w:szCs w:val="26"/>
        </w:rPr>
        <w:t xml:space="preserve">Le Sahara Occidental </w:t>
      </w:r>
      <w:r w:rsidR="00732D12">
        <w:rPr>
          <w:sz w:val="26"/>
          <w:szCs w:val="26"/>
        </w:rPr>
        <w:t>fait partie des 17 Territoires non-</w:t>
      </w:r>
      <w:r w:rsidRPr="00BD57EC">
        <w:rPr>
          <w:sz w:val="26"/>
          <w:szCs w:val="26"/>
        </w:rPr>
        <w:t xml:space="preserve">autonomes figurant </w:t>
      </w:r>
      <w:r w:rsidR="00732D12">
        <w:rPr>
          <w:sz w:val="26"/>
          <w:szCs w:val="26"/>
        </w:rPr>
        <w:t xml:space="preserve">sur la liste du Comité spécial des </w:t>
      </w:r>
      <w:r w:rsidR="00D87E07">
        <w:rPr>
          <w:sz w:val="26"/>
          <w:szCs w:val="26"/>
        </w:rPr>
        <w:t xml:space="preserve">Nations </w:t>
      </w:r>
      <w:r w:rsidR="00732D12">
        <w:rPr>
          <w:sz w:val="26"/>
          <w:szCs w:val="26"/>
        </w:rPr>
        <w:t>U</w:t>
      </w:r>
      <w:r w:rsidR="00D87E07">
        <w:rPr>
          <w:sz w:val="26"/>
          <w:szCs w:val="26"/>
        </w:rPr>
        <w:t>nies</w:t>
      </w:r>
      <w:r w:rsidR="00732D12">
        <w:rPr>
          <w:sz w:val="26"/>
          <w:szCs w:val="26"/>
        </w:rPr>
        <w:t xml:space="preserve"> </w:t>
      </w:r>
      <w:r w:rsidR="00732D12" w:rsidRPr="00732D12">
        <w:rPr>
          <w:sz w:val="26"/>
          <w:szCs w:val="26"/>
        </w:rPr>
        <w:t>chargé d’étudier la situation en ce qui concerne l’application de la Déclaration sur l’octroi de l’indépendance aux pays et aux peuples coloniaux</w:t>
      </w:r>
      <w:r w:rsidR="00D87E07">
        <w:rPr>
          <w:sz w:val="26"/>
          <w:szCs w:val="26"/>
        </w:rPr>
        <w:t>.</w:t>
      </w:r>
    </w:p>
    <w:p w:rsidR="00E55FFE" w:rsidRDefault="00732D12" w:rsidP="00732D12">
      <w:pPr>
        <w:spacing w:before="0" w:beforeAutospacing="0" w:after="200"/>
        <w:rPr>
          <w:sz w:val="26"/>
          <w:szCs w:val="26"/>
        </w:rPr>
      </w:pPr>
      <w:r w:rsidRPr="00BD57EC">
        <w:rPr>
          <w:sz w:val="26"/>
          <w:szCs w:val="26"/>
        </w:rPr>
        <w:t xml:space="preserve">Le Sahara Occidental </w:t>
      </w:r>
      <w:r>
        <w:rPr>
          <w:sz w:val="26"/>
          <w:szCs w:val="26"/>
        </w:rPr>
        <w:t>est le seul T</w:t>
      </w:r>
      <w:r w:rsidR="00E55FFE" w:rsidRPr="00BD57EC">
        <w:rPr>
          <w:sz w:val="26"/>
          <w:szCs w:val="26"/>
        </w:rPr>
        <w:t>erritoire sur le continent a</w:t>
      </w:r>
      <w:r w:rsidR="007E0742">
        <w:rPr>
          <w:sz w:val="26"/>
          <w:szCs w:val="26"/>
        </w:rPr>
        <w:t xml:space="preserve">fricain </w:t>
      </w:r>
      <w:r>
        <w:rPr>
          <w:sz w:val="26"/>
          <w:szCs w:val="26"/>
        </w:rPr>
        <w:t>qui n’a toujours pas finalisé son processus de décolonisation</w:t>
      </w:r>
      <w:r w:rsidR="00E37C2A">
        <w:rPr>
          <w:sz w:val="26"/>
          <w:szCs w:val="26"/>
        </w:rPr>
        <w:t>. I</w:t>
      </w:r>
      <w:r>
        <w:rPr>
          <w:sz w:val="26"/>
          <w:szCs w:val="26"/>
        </w:rPr>
        <w:t xml:space="preserve">l est le seul </w:t>
      </w:r>
      <w:r w:rsidR="00E37C2A">
        <w:rPr>
          <w:sz w:val="26"/>
          <w:szCs w:val="26"/>
        </w:rPr>
        <w:t xml:space="preserve">des 17 Territoires non-autonomes </w:t>
      </w:r>
      <w:r>
        <w:rPr>
          <w:sz w:val="26"/>
          <w:szCs w:val="26"/>
        </w:rPr>
        <w:t xml:space="preserve">qui n’a pas de Puissance </w:t>
      </w:r>
      <w:proofErr w:type="spellStart"/>
      <w:r>
        <w:rPr>
          <w:sz w:val="26"/>
          <w:szCs w:val="26"/>
        </w:rPr>
        <w:t>administrante</w:t>
      </w:r>
      <w:proofErr w:type="spellEnd"/>
      <w:r>
        <w:rPr>
          <w:sz w:val="26"/>
          <w:szCs w:val="26"/>
        </w:rPr>
        <w:t xml:space="preserve"> internationalement reconnue</w:t>
      </w:r>
      <w:r w:rsidR="00E37C2A">
        <w:rPr>
          <w:sz w:val="26"/>
          <w:szCs w:val="26"/>
        </w:rPr>
        <w:t xml:space="preserve"> et qui se trouve, juridiquement, sous occupation étrangère</w:t>
      </w:r>
      <w:r w:rsidR="007E0742">
        <w:rPr>
          <w:sz w:val="26"/>
          <w:szCs w:val="26"/>
        </w:rPr>
        <w:t>.</w:t>
      </w:r>
    </w:p>
    <w:p w:rsidR="00732D12" w:rsidRDefault="00732D12">
      <w:pPr>
        <w:rPr>
          <w:sz w:val="26"/>
          <w:szCs w:val="26"/>
        </w:rPr>
      </w:pPr>
      <w:r>
        <w:rPr>
          <w:sz w:val="26"/>
          <w:szCs w:val="26"/>
        </w:rPr>
        <w:br w:type="page"/>
      </w:r>
    </w:p>
    <w:p w:rsidR="000746DD" w:rsidRPr="00590F2F" w:rsidRDefault="00AE5F7F" w:rsidP="007E0742">
      <w:pPr>
        <w:pStyle w:val="Sansinterligne"/>
        <w:spacing w:after="200"/>
        <w:rPr>
          <w:b/>
          <w:sz w:val="26"/>
          <w:szCs w:val="26"/>
          <w:u w:val="single"/>
          <w:lang w:val="fr-FR"/>
          <w14:shadow w14:blurRad="50800" w14:dist="38100" w14:dir="2700000" w14:sx="100000" w14:sy="100000" w14:kx="0" w14:ky="0" w14:algn="tl">
            <w14:srgbClr w14:val="000000">
              <w14:alpha w14:val="60000"/>
            </w14:srgbClr>
          </w14:shadow>
        </w:rPr>
      </w:pPr>
      <w:r w:rsidRPr="00590F2F">
        <w:rPr>
          <w:b/>
          <w:sz w:val="26"/>
          <w:szCs w:val="26"/>
          <w:u w:val="single"/>
          <w:lang w:val="fr-FR"/>
          <w14:shadow w14:blurRad="50800" w14:dist="38100" w14:dir="2700000" w14:sx="100000" w14:sy="100000" w14:kx="0" w14:ky="0" w14:algn="tl">
            <w14:srgbClr w14:val="000000">
              <w14:alpha w14:val="60000"/>
            </w14:srgbClr>
          </w14:shadow>
        </w:rPr>
        <w:lastRenderedPageBreak/>
        <w:t>Article 1 – Droit des peuples à disposer d’eux-mêmes</w:t>
      </w:r>
    </w:p>
    <w:p w:rsidR="000746DD" w:rsidRPr="00BD57EC" w:rsidRDefault="000746DD" w:rsidP="007E0742">
      <w:pPr>
        <w:pStyle w:val="Sansinterligne"/>
        <w:spacing w:after="200"/>
        <w:jc w:val="both"/>
        <w:rPr>
          <w:i/>
          <w:iCs/>
          <w:sz w:val="26"/>
          <w:szCs w:val="26"/>
          <w:lang w:val="fr-FR"/>
        </w:rPr>
      </w:pPr>
      <w:r w:rsidRPr="00BD57EC">
        <w:rPr>
          <w:i/>
          <w:iCs/>
          <w:sz w:val="26"/>
          <w:szCs w:val="26"/>
          <w:lang w:val="fr-FR"/>
        </w:rPr>
        <w:t>« La sujétion des peuples à une subjugation, à une domination et à une exploitation étrangères constitue un déni des droits fondamentaux de l'homme, est contraire à la Charte des Nations Unies et compromet la cause de la paix et de la coopération mondiales »</w:t>
      </w:r>
      <w:r w:rsidRPr="00BD57EC">
        <w:rPr>
          <w:rStyle w:val="Appelnotedebasdep"/>
          <w:i/>
          <w:iCs/>
          <w:sz w:val="26"/>
          <w:szCs w:val="26"/>
        </w:rPr>
        <w:footnoteReference w:id="1"/>
      </w:r>
      <w:r w:rsidRPr="00BD57EC">
        <w:rPr>
          <w:i/>
          <w:iCs/>
          <w:sz w:val="26"/>
          <w:szCs w:val="26"/>
          <w:lang w:val="fr-FR"/>
        </w:rPr>
        <w:t>.</w:t>
      </w:r>
    </w:p>
    <w:p w:rsidR="000F1313" w:rsidRDefault="000F1313" w:rsidP="007E0742">
      <w:pPr>
        <w:spacing w:before="0" w:beforeAutospacing="0" w:after="200"/>
        <w:rPr>
          <w:sz w:val="26"/>
          <w:szCs w:val="26"/>
        </w:rPr>
      </w:pPr>
      <w:r>
        <w:rPr>
          <w:sz w:val="26"/>
          <w:szCs w:val="26"/>
        </w:rPr>
        <w:t xml:space="preserve">En 1975, la Cour Internationale de Justice, répondant à une demande d’avis de l’Assemblé Générale, avait déterminé que </w:t>
      </w:r>
      <w:r w:rsidRPr="00E64455">
        <w:rPr>
          <w:i/>
          <w:iCs/>
          <w:sz w:val="26"/>
          <w:szCs w:val="26"/>
        </w:rPr>
        <w:t>« Les conclusions que l’on peut tirer des renseignements dont la Cour dispose</w:t>
      </w:r>
      <w:r w:rsidR="00BC3973" w:rsidRPr="00E64455">
        <w:rPr>
          <w:i/>
          <w:iCs/>
          <w:sz w:val="26"/>
          <w:szCs w:val="26"/>
        </w:rPr>
        <w:t xml:space="preserve"> en ce qui concerne d’un côté les actes internes de souveraineté marocaine et de l’autre les actes internationaux coïncident en ce que ni les unes ni les autres n’indiquent l’existence…de liens juridiques de souveraineté territoriale entre le Sahar</w:t>
      </w:r>
      <w:r w:rsidR="00E64455">
        <w:rPr>
          <w:i/>
          <w:iCs/>
          <w:sz w:val="26"/>
          <w:szCs w:val="26"/>
        </w:rPr>
        <w:t>a Occidental et l’État marocain</w:t>
      </w:r>
      <w:r w:rsidR="00BC3973" w:rsidRPr="00E64455">
        <w:rPr>
          <w:i/>
          <w:iCs/>
          <w:sz w:val="26"/>
          <w:szCs w:val="26"/>
        </w:rPr>
        <w:t> »</w:t>
      </w:r>
      <w:r w:rsidR="00E64455">
        <w:rPr>
          <w:i/>
          <w:iCs/>
          <w:sz w:val="26"/>
          <w:szCs w:val="26"/>
        </w:rPr>
        <w:t>.</w:t>
      </w:r>
      <w:r w:rsidR="00BC3973">
        <w:rPr>
          <w:rStyle w:val="Appelnotedebasdep"/>
          <w:sz w:val="26"/>
          <w:szCs w:val="26"/>
        </w:rPr>
        <w:footnoteReference w:id="2"/>
      </w:r>
    </w:p>
    <w:p w:rsidR="00656D84" w:rsidRPr="00BD57EC" w:rsidRDefault="00E37C2A" w:rsidP="007E0742">
      <w:pPr>
        <w:spacing w:before="0" w:beforeAutospacing="0" w:after="200"/>
        <w:rPr>
          <w:sz w:val="26"/>
          <w:szCs w:val="26"/>
        </w:rPr>
      </w:pPr>
      <w:r>
        <w:rPr>
          <w:sz w:val="26"/>
          <w:szCs w:val="26"/>
        </w:rPr>
        <w:t>L</w:t>
      </w:r>
      <w:r w:rsidR="000746DD" w:rsidRPr="00BD57EC">
        <w:rPr>
          <w:sz w:val="26"/>
          <w:szCs w:val="26"/>
        </w:rPr>
        <w:t xml:space="preserve">e </w:t>
      </w:r>
      <w:r w:rsidR="00F8141F" w:rsidRPr="00BD57EC">
        <w:rPr>
          <w:sz w:val="26"/>
          <w:szCs w:val="26"/>
        </w:rPr>
        <w:t>non-respect</w:t>
      </w:r>
      <w:r w:rsidR="000746DD" w:rsidRPr="00BD57EC">
        <w:rPr>
          <w:sz w:val="26"/>
          <w:szCs w:val="26"/>
        </w:rPr>
        <w:t xml:space="preserve"> </w:t>
      </w:r>
      <w:r w:rsidR="002C1AA9">
        <w:rPr>
          <w:sz w:val="26"/>
          <w:szCs w:val="26"/>
        </w:rPr>
        <w:t xml:space="preserve">de la part du Royaume du Maroc </w:t>
      </w:r>
      <w:r w:rsidR="000746DD" w:rsidRPr="00BD57EC">
        <w:rPr>
          <w:sz w:val="26"/>
          <w:szCs w:val="26"/>
        </w:rPr>
        <w:t xml:space="preserve">du droit </w:t>
      </w:r>
      <w:r>
        <w:rPr>
          <w:sz w:val="26"/>
          <w:szCs w:val="26"/>
        </w:rPr>
        <w:t xml:space="preserve">inaliénable </w:t>
      </w:r>
      <w:r w:rsidR="000746DD" w:rsidRPr="00BD57EC">
        <w:rPr>
          <w:sz w:val="26"/>
          <w:szCs w:val="26"/>
        </w:rPr>
        <w:t xml:space="preserve">du </w:t>
      </w:r>
      <w:r>
        <w:rPr>
          <w:sz w:val="26"/>
          <w:szCs w:val="26"/>
        </w:rPr>
        <w:t>Peuple S</w:t>
      </w:r>
      <w:r w:rsidR="000746DD" w:rsidRPr="00BD57EC">
        <w:rPr>
          <w:sz w:val="26"/>
          <w:szCs w:val="26"/>
        </w:rPr>
        <w:t xml:space="preserve">ahraoui à l’autodétermination </w:t>
      </w:r>
      <w:r>
        <w:rPr>
          <w:sz w:val="26"/>
          <w:szCs w:val="26"/>
        </w:rPr>
        <w:t>est à la source de toutes les</w:t>
      </w:r>
      <w:r w:rsidR="000746DD" w:rsidRPr="00BD57EC">
        <w:rPr>
          <w:sz w:val="26"/>
          <w:szCs w:val="26"/>
        </w:rPr>
        <w:t xml:space="preserve"> violation</w:t>
      </w:r>
      <w:r>
        <w:rPr>
          <w:sz w:val="26"/>
          <w:szCs w:val="26"/>
        </w:rPr>
        <w:t>s</w:t>
      </w:r>
      <w:r w:rsidR="000746DD" w:rsidRPr="00BD57EC">
        <w:rPr>
          <w:sz w:val="26"/>
          <w:szCs w:val="26"/>
        </w:rPr>
        <w:t xml:space="preserve"> des </w:t>
      </w:r>
      <w:r>
        <w:rPr>
          <w:sz w:val="26"/>
          <w:szCs w:val="26"/>
        </w:rPr>
        <w:t xml:space="preserve">libertés et </w:t>
      </w:r>
      <w:r w:rsidR="000746DD" w:rsidRPr="00BD57EC">
        <w:rPr>
          <w:sz w:val="26"/>
          <w:szCs w:val="26"/>
        </w:rPr>
        <w:t xml:space="preserve">droits </w:t>
      </w:r>
      <w:r>
        <w:rPr>
          <w:sz w:val="26"/>
          <w:szCs w:val="26"/>
        </w:rPr>
        <w:t>fondamentaux, soient-ils</w:t>
      </w:r>
      <w:r w:rsidR="000746DD" w:rsidRPr="00BD57EC">
        <w:rPr>
          <w:sz w:val="26"/>
          <w:szCs w:val="26"/>
        </w:rPr>
        <w:t xml:space="preserve"> civils et politiques</w:t>
      </w:r>
      <w:r w:rsidR="00D87E07">
        <w:rPr>
          <w:sz w:val="26"/>
          <w:szCs w:val="26"/>
        </w:rPr>
        <w:t xml:space="preserve"> </w:t>
      </w:r>
      <w:r>
        <w:rPr>
          <w:sz w:val="26"/>
          <w:szCs w:val="26"/>
        </w:rPr>
        <w:t>ou</w:t>
      </w:r>
      <w:r w:rsidR="00D87E07">
        <w:rPr>
          <w:sz w:val="26"/>
          <w:szCs w:val="26"/>
        </w:rPr>
        <w:t xml:space="preserve"> économiques, sociaux et culturels </w:t>
      </w:r>
      <w:r w:rsidR="002C1AA9">
        <w:rPr>
          <w:sz w:val="26"/>
          <w:szCs w:val="26"/>
        </w:rPr>
        <w:t>que le Peuple S</w:t>
      </w:r>
      <w:r w:rsidR="002C1AA9" w:rsidRPr="00BD57EC">
        <w:rPr>
          <w:sz w:val="26"/>
          <w:szCs w:val="26"/>
        </w:rPr>
        <w:t>ahraoui</w:t>
      </w:r>
      <w:r w:rsidR="002C1AA9">
        <w:rPr>
          <w:sz w:val="26"/>
          <w:szCs w:val="26"/>
        </w:rPr>
        <w:t xml:space="preserve"> subi.</w:t>
      </w:r>
      <w:r w:rsidR="00BC3973">
        <w:rPr>
          <w:sz w:val="26"/>
          <w:szCs w:val="26"/>
        </w:rPr>
        <w:t xml:space="preserve"> Ces violations se sont même aggravées au fil du temps.</w:t>
      </w:r>
    </w:p>
    <w:p w:rsidR="000746DD" w:rsidRPr="00BD57EC" w:rsidRDefault="000746DD" w:rsidP="007E0742">
      <w:pPr>
        <w:pStyle w:val="Sansinterligne"/>
        <w:spacing w:after="200"/>
        <w:jc w:val="both"/>
        <w:rPr>
          <w:i/>
          <w:iCs/>
          <w:sz w:val="26"/>
          <w:szCs w:val="26"/>
          <w:lang w:val="fr-FR"/>
        </w:rPr>
      </w:pPr>
      <w:r w:rsidRPr="00BD57EC">
        <w:rPr>
          <w:sz w:val="26"/>
          <w:szCs w:val="26"/>
          <w:lang w:val="fr-FR"/>
        </w:rPr>
        <w:t xml:space="preserve">Ce constat rejoint les conclusions du Comité des Droits de l’Homme, qui estime que le droit à l’autodétermination </w:t>
      </w:r>
      <w:r w:rsidRPr="00BD57EC">
        <w:rPr>
          <w:i/>
          <w:iCs/>
          <w:sz w:val="26"/>
          <w:szCs w:val="26"/>
          <w:lang w:val="fr-FR"/>
        </w:rPr>
        <w:t>« Revêt une importance particulièr</w:t>
      </w:r>
      <w:r w:rsidR="002C1AA9">
        <w:rPr>
          <w:i/>
          <w:iCs/>
          <w:sz w:val="26"/>
          <w:szCs w:val="26"/>
          <w:lang w:val="fr-FR"/>
        </w:rPr>
        <w:t xml:space="preserve">e, parce que sa réalisation est une </w:t>
      </w:r>
      <w:r w:rsidRPr="00BD57EC">
        <w:rPr>
          <w:i/>
          <w:iCs/>
          <w:sz w:val="26"/>
          <w:szCs w:val="26"/>
          <w:lang w:val="fr-FR"/>
        </w:rPr>
        <w:t>condition essentielle de la garantie et du respect effectif des droits individuels de l’Homme ainsi que de la prom</w:t>
      </w:r>
      <w:r w:rsidR="002C1AA9">
        <w:rPr>
          <w:i/>
          <w:iCs/>
          <w:sz w:val="26"/>
          <w:szCs w:val="26"/>
          <w:lang w:val="fr-FR"/>
        </w:rPr>
        <w:t xml:space="preserve">otion et du renforcement de ces </w:t>
      </w:r>
      <w:r w:rsidRPr="00BD57EC">
        <w:rPr>
          <w:i/>
          <w:iCs/>
          <w:sz w:val="26"/>
          <w:szCs w:val="26"/>
          <w:lang w:val="fr-FR"/>
        </w:rPr>
        <w:t>droits »</w:t>
      </w:r>
      <w:r w:rsidRPr="00BD57EC">
        <w:rPr>
          <w:i/>
          <w:iCs/>
          <w:sz w:val="26"/>
          <w:szCs w:val="26"/>
          <w:vertAlign w:val="superscript"/>
          <w:lang w:val="fr-FR"/>
        </w:rPr>
        <w:footnoteReference w:id="3"/>
      </w:r>
      <w:r w:rsidRPr="00BD57EC">
        <w:rPr>
          <w:i/>
          <w:iCs/>
          <w:sz w:val="26"/>
          <w:szCs w:val="26"/>
          <w:lang w:val="fr-FR"/>
        </w:rPr>
        <w:t>.</w:t>
      </w:r>
    </w:p>
    <w:p w:rsidR="00F8141F" w:rsidRPr="00BD57EC" w:rsidRDefault="00D87E07" w:rsidP="007E0742">
      <w:pPr>
        <w:pStyle w:val="Sansinterligne"/>
        <w:spacing w:after="200"/>
        <w:jc w:val="both"/>
        <w:rPr>
          <w:sz w:val="26"/>
          <w:szCs w:val="26"/>
          <w:lang w:val="fr-FR"/>
        </w:rPr>
      </w:pPr>
      <w:r>
        <w:rPr>
          <w:sz w:val="26"/>
          <w:szCs w:val="26"/>
          <w:lang w:val="fr-FR"/>
        </w:rPr>
        <w:t>P</w:t>
      </w:r>
      <w:r w:rsidR="00F8141F" w:rsidRPr="00BD57EC">
        <w:rPr>
          <w:sz w:val="26"/>
          <w:szCs w:val="26"/>
          <w:lang w:val="fr-FR"/>
        </w:rPr>
        <w:t>ar ailleurs</w:t>
      </w:r>
      <w:r>
        <w:rPr>
          <w:sz w:val="26"/>
          <w:szCs w:val="26"/>
          <w:lang w:val="fr-FR"/>
        </w:rPr>
        <w:t>, on note</w:t>
      </w:r>
      <w:r w:rsidR="00F8141F" w:rsidRPr="00BD57EC">
        <w:rPr>
          <w:sz w:val="26"/>
          <w:szCs w:val="26"/>
          <w:lang w:val="fr-FR"/>
        </w:rPr>
        <w:t xml:space="preserve"> que les autorités marocaines ont fait prendre des mesures, d’apparence, de nature à promouvoir la situation des </w:t>
      </w:r>
      <w:r w:rsidR="000E05A5">
        <w:rPr>
          <w:sz w:val="26"/>
          <w:szCs w:val="26"/>
          <w:lang w:val="fr-FR"/>
        </w:rPr>
        <w:t>D</w:t>
      </w:r>
      <w:r w:rsidR="00F8141F" w:rsidRPr="00BD57EC">
        <w:rPr>
          <w:sz w:val="26"/>
          <w:szCs w:val="26"/>
          <w:lang w:val="fr-FR"/>
        </w:rPr>
        <w:t xml:space="preserve">roits de l’Homme dans </w:t>
      </w:r>
      <w:r w:rsidR="00C63B79" w:rsidRPr="00C63B79">
        <w:rPr>
          <w:sz w:val="26"/>
          <w:szCs w:val="26"/>
          <w:lang w:val="fr-FR"/>
        </w:rPr>
        <w:t>les territo</w:t>
      </w:r>
      <w:r w:rsidR="00C30787">
        <w:rPr>
          <w:sz w:val="26"/>
          <w:szCs w:val="26"/>
          <w:lang w:val="fr-FR"/>
        </w:rPr>
        <w:t>i</w:t>
      </w:r>
      <w:r w:rsidR="00C63B79" w:rsidRPr="00C63B79">
        <w:rPr>
          <w:sz w:val="26"/>
          <w:szCs w:val="26"/>
          <w:lang w:val="fr-FR"/>
        </w:rPr>
        <w:t>r</w:t>
      </w:r>
      <w:r w:rsidR="00C30787">
        <w:rPr>
          <w:sz w:val="26"/>
          <w:szCs w:val="26"/>
          <w:lang w:val="fr-FR"/>
        </w:rPr>
        <w:t>e</w:t>
      </w:r>
      <w:r w:rsidR="000E05A5">
        <w:rPr>
          <w:sz w:val="26"/>
          <w:szCs w:val="26"/>
          <w:lang w:val="fr-FR"/>
        </w:rPr>
        <w:t>s</w:t>
      </w:r>
      <w:r w:rsidR="00590F2F">
        <w:rPr>
          <w:sz w:val="26"/>
          <w:szCs w:val="26"/>
          <w:lang w:val="fr-FR"/>
        </w:rPr>
        <w:t xml:space="preserve"> occupé</w:t>
      </w:r>
      <w:r w:rsidR="00C63B79" w:rsidRPr="00C63B79">
        <w:rPr>
          <w:sz w:val="26"/>
          <w:szCs w:val="26"/>
          <w:lang w:val="fr-FR"/>
        </w:rPr>
        <w:t>s</w:t>
      </w:r>
      <w:r w:rsidR="00F8141F" w:rsidRPr="00BD57EC">
        <w:rPr>
          <w:sz w:val="26"/>
          <w:szCs w:val="26"/>
          <w:lang w:val="fr-FR"/>
        </w:rPr>
        <w:t xml:space="preserve"> du Sahara Occidental. Malheureusement, l’impact réel de ces mesures s</w:t>
      </w:r>
      <w:r>
        <w:rPr>
          <w:sz w:val="26"/>
          <w:szCs w:val="26"/>
          <w:lang w:val="fr-FR"/>
        </w:rPr>
        <w:t xml:space="preserve">uperficielles peine à dépasser le simple </w:t>
      </w:r>
      <w:r w:rsidR="00C30787">
        <w:rPr>
          <w:sz w:val="26"/>
          <w:szCs w:val="26"/>
          <w:lang w:val="fr-FR"/>
        </w:rPr>
        <w:t>effet d’annonce engendré.</w:t>
      </w:r>
    </w:p>
    <w:p w:rsidR="00B03435" w:rsidRPr="004C4E3C" w:rsidRDefault="00B03435" w:rsidP="00E64455">
      <w:pPr>
        <w:pStyle w:val="Default"/>
        <w:spacing w:after="200"/>
        <w:jc w:val="both"/>
        <w:rPr>
          <w:rFonts w:asciiTheme="minorHAnsi" w:eastAsiaTheme="minorEastAsia" w:hAnsiTheme="minorHAnsi" w:cstheme="minorBidi"/>
          <w:color w:val="auto"/>
          <w:sz w:val="26"/>
          <w:szCs w:val="26"/>
          <w:lang w:eastAsia="es-ES"/>
        </w:rPr>
      </w:pPr>
      <w:r w:rsidRPr="004C4E3C">
        <w:rPr>
          <w:rFonts w:asciiTheme="minorHAnsi" w:eastAsiaTheme="minorEastAsia" w:hAnsiTheme="minorHAnsi" w:cstheme="minorBidi"/>
          <w:color w:val="auto"/>
          <w:sz w:val="26"/>
          <w:szCs w:val="26"/>
          <w:lang w:eastAsia="es-ES"/>
        </w:rPr>
        <w:t xml:space="preserve">En 2015, le Comité des Droits Économiques, Sociaux et Culturels a </w:t>
      </w:r>
      <w:proofErr w:type="spellStart"/>
      <w:r w:rsidRPr="004C4E3C">
        <w:rPr>
          <w:rFonts w:asciiTheme="minorHAnsi" w:eastAsiaTheme="minorEastAsia" w:hAnsiTheme="minorHAnsi" w:cstheme="minorBidi"/>
          <w:color w:val="auto"/>
          <w:sz w:val="26"/>
          <w:szCs w:val="26"/>
          <w:lang w:eastAsia="es-ES"/>
        </w:rPr>
        <w:t>réitèr</w:t>
      </w:r>
      <w:r w:rsidR="00E64455">
        <w:rPr>
          <w:rFonts w:asciiTheme="minorHAnsi" w:eastAsiaTheme="minorEastAsia" w:hAnsiTheme="minorHAnsi" w:cstheme="minorBidi"/>
          <w:color w:val="auto"/>
          <w:sz w:val="26"/>
          <w:szCs w:val="26"/>
          <w:lang w:eastAsia="es-ES"/>
        </w:rPr>
        <w:t>é</w:t>
      </w:r>
      <w:proofErr w:type="spellEnd"/>
      <w:r w:rsidRPr="004C4E3C">
        <w:rPr>
          <w:rFonts w:asciiTheme="minorHAnsi" w:eastAsiaTheme="minorEastAsia" w:hAnsiTheme="minorHAnsi" w:cstheme="minorBidi"/>
          <w:color w:val="auto"/>
          <w:sz w:val="26"/>
          <w:szCs w:val="26"/>
          <w:lang w:eastAsia="es-ES"/>
        </w:rPr>
        <w:t xml:space="preserve"> sa préoccupation relative à l’absence de solution à ce jour concernant le droit à l’autodétermination du territoire non autonome du Sahara occidental</w:t>
      </w:r>
      <w:r w:rsidRPr="004C4E3C">
        <w:rPr>
          <w:rFonts w:asciiTheme="minorHAnsi" w:eastAsiaTheme="minorEastAsia" w:hAnsiTheme="minorHAnsi" w:cstheme="minorBidi"/>
          <w:color w:val="auto"/>
          <w:vertAlign w:val="superscript"/>
          <w:lang w:eastAsia="es-ES"/>
        </w:rPr>
        <w:footnoteReference w:id="4"/>
      </w:r>
      <w:r w:rsidRPr="004C4E3C">
        <w:rPr>
          <w:rFonts w:asciiTheme="minorHAnsi" w:eastAsiaTheme="minorEastAsia" w:hAnsiTheme="minorHAnsi" w:cstheme="minorBidi"/>
          <w:color w:val="auto"/>
          <w:sz w:val="26"/>
          <w:szCs w:val="26"/>
          <w:lang w:eastAsia="es-ES"/>
        </w:rPr>
        <w:t xml:space="preserve">. </w:t>
      </w:r>
    </w:p>
    <w:p w:rsidR="00B03435" w:rsidRPr="00F96B8A" w:rsidRDefault="00B03435" w:rsidP="00B03435">
      <w:pPr>
        <w:pStyle w:val="Sansinterligne"/>
        <w:spacing w:after="200"/>
        <w:jc w:val="both"/>
        <w:rPr>
          <w:i/>
          <w:iCs/>
          <w:sz w:val="26"/>
          <w:szCs w:val="26"/>
          <w:lang w:val="fr-FR"/>
        </w:rPr>
      </w:pPr>
      <w:r w:rsidRPr="004C4E3C">
        <w:rPr>
          <w:sz w:val="26"/>
          <w:szCs w:val="26"/>
          <w:lang w:val="fr-FR"/>
        </w:rPr>
        <w:t>À juste titre, le Comité des droits de l’Homme estime que</w:t>
      </w:r>
      <w:r>
        <w:rPr>
          <w:i/>
          <w:iCs/>
          <w:sz w:val="26"/>
          <w:szCs w:val="26"/>
          <w:lang w:val="fr-FR"/>
        </w:rPr>
        <w:t xml:space="preserve"> </w:t>
      </w:r>
      <w:r w:rsidRPr="00C20435">
        <w:rPr>
          <w:i/>
          <w:iCs/>
          <w:sz w:val="26"/>
          <w:szCs w:val="26"/>
          <w:lang w:val="fr-FR"/>
        </w:rPr>
        <w:t>« La réalisation et le respect du droit des peuples de disposer d’eux</w:t>
      </w:r>
      <w:r w:rsidRPr="00C20435">
        <w:rPr>
          <w:i/>
          <w:iCs/>
          <w:sz w:val="26"/>
          <w:szCs w:val="26"/>
          <w:lang w:val="fr-FR"/>
        </w:rPr>
        <w:noBreakHyphen/>
        <w:t>mêmes contribuent à l’établissement de relations et d’une coopération amicales entre les États et à la consolidation de la paix et de la compréhension internationales »</w:t>
      </w:r>
      <w:r w:rsidRPr="00F834CF">
        <w:rPr>
          <w:i/>
          <w:iCs/>
          <w:sz w:val="26"/>
          <w:szCs w:val="26"/>
          <w:vertAlign w:val="superscript"/>
        </w:rPr>
        <w:footnoteReference w:id="5"/>
      </w:r>
      <w:r>
        <w:rPr>
          <w:i/>
          <w:iCs/>
          <w:sz w:val="26"/>
          <w:szCs w:val="26"/>
          <w:lang w:val="fr-FR"/>
        </w:rPr>
        <w:t>.</w:t>
      </w:r>
    </w:p>
    <w:p w:rsidR="00B03435" w:rsidRDefault="00B03435" w:rsidP="00B03435">
      <w:pPr>
        <w:pStyle w:val="Sansinterligne"/>
        <w:spacing w:after="200"/>
        <w:jc w:val="both"/>
        <w:rPr>
          <w:sz w:val="26"/>
          <w:szCs w:val="26"/>
          <w:lang w:val="fr-FR"/>
        </w:rPr>
      </w:pPr>
      <w:r>
        <w:rPr>
          <w:sz w:val="26"/>
          <w:szCs w:val="26"/>
          <w:lang w:val="fr-FR"/>
        </w:rPr>
        <w:t>Le non-respect du droit du Peuple Sahraoui à disposer de lui-même devrait être considéré également comme circonstance aggravante de toutes les autres violations des droits de l’Homme qui en résultent.</w:t>
      </w:r>
    </w:p>
    <w:p w:rsidR="00AE5F7F" w:rsidRPr="00AE5F7F" w:rsidRDefault="00AE5F7F" w:rsidP="00AE5F7F">
      <w:pPr>
        <w:pStyle w:val="Sansinterligne"/>
        <w:spacing w:after="200"/>
        <w:rPr>
          <w:sz w:val="26"/>
          <w:szCs w:val="26"/>
          <w:lang w:val="fr-FR"/>
        </w:rPr>
      </w:pPr>
      <w:r w:rsidRPr="00590F2F">
        <w:rPr>
          <w:b/>
          <w:sz w:val="26"/>
          <w:szCs w:val="26"/>
          <w:u w:val="single"/>
          <w:lang w:val="fr-FR"/>
          <w14:shadow w14:blurRad="50800" w14:dist="38100" w14:dir="2700000" w14:sx="100000" w14:sy="100000" w14:kx="0" w14:ky="0" w14:algn="tl">
            <w14:srgbClr w14:val="000000">
              <w14:alpha w14:val="60000"/>
            </w14:srgbClr>
          </w14:shadow>
        </w:rPr>
        <w:lastRenderedPageBreak/>
        <w:t>Article 7 – Interdiction de la torture</w:t>
      </w:r>
    </w:p>
    <w:p w:rsidR="00AE5F7F" w:rsidRPr="00BD57EC" w:rsidRDefault="00AE5F7F" w:rsidP="00AE5F7F">
      <w:pPr>
        <w:pStyle w:val="Sansinterligne"/>
        <w:spacing w:after="200"/>
        <w:jc w:val="both"/>
        <w:rPr>
          <w:sz w:val="26"/>
          <w:szCs w:val="26"/>
          <w:lang w:val="fr-FR"/>
        </w:rPr>
      </w:pPr>
      <w:r w:rsidRPr="00BD57EC">
        <w:rPr>
          <w:sz w:val="26"/>
          <w:szCs w:val="26"/>
          <w:lang w:val="fr-FR"/>
        </w:rPr>
        <w:t xml:space="preserve">La </w:t>
      </w:r>
      <w:r w:rsidRPr="00C30787">
        <w:rPr>
          <w:caps/>
          <w:sz w:val="26"/>
          <w:szCs w:val="26"/>
          <w:lang w:val="fr-FR"/>
        </w:rPr>
        <w:t>Conasadh</w:t>
      </w:r>
      <w:r w:rsidRPr="00C30787">
        <w:rPr>
          <w:sz w:val="26"/>
          <w:szCs w:val="26"/>
          <w:lang w:val="fr-FR"/>
        </w:rPr>
        <w:t xml:space="preserve"> </w:t>
      </w:r>
      <w:r w:rsidRPr="00BD57EC">
        <w:rPr>
          <w:sz w:val="26"/>
          <w:szCs w:val="26"/>
          <w:lang w:val="fr-FR"/>
        </w:rPr>
        <w:t>reçoit</w:t>
      </w:r>
      <w:r w:rsidR="009D3728">
        <w:rPr>
          <w:sz w:val="26"/>
          <w:szCs w:val="26"/>
          <w:lang w:val="fr-FR"/>
        </w:rPr>
        <w:t xml:space="preserve"> régulièrement</w:t>
      </w:r>
      <w:r w:rsidRPr="00BD57EC">
        <w:rPr>
          <w:sz w:val="26"/>
          <w:szCs w:val="26"/>
          <w:lang w:val="fr-FR"/>
        </w:rPr>
        <w:t xml:space="preserve"> des communications faisant état d’actes de torture ou de traitements inhumains ou dégradants, subis par des Sahraouis dans </w:t>
      </w:r>
      <w:r>
        <w:rPr>
          <w:sz w:val="26"/>
          <w:szCs w:val="26"/>
          <w:lang w:val="fr-FR"/>
        </w:rPr>
        <w:t xml:space="preserve">les territoires </w:t>
      </w:r>
      <w:r w:rsidRPr="00C63B79">
        <w:rPr>
          <w:sz w:val="26"/>
          <w:szCs w:val="26"/>
          <w:lang w:val="fr-FR"/>
        </w:rPr>
        <w:t>occupés</w:t>
      </w:r>
      <w:r w:rsidRPr="00BD57EC">
        <w:rPr>
          <w:sz w:val="26"/>
          <w:szCs w:val="26"/>
          <w:lang w:val="fr-FR"/>
        </w:rPr>
        <w:t xml:space="preserve"> du Sahara Occidental, le plus souvent par des agents des services marocains de sécurité, dans le cadre </w:t>
      </w:r>
      <w:r>
        <w:rPr>
          <w:sz w:val="26"/>
          <w:szCs w:val="26"/>
          <w:lang w:val="fr-FR"/>
        </w:rPr>
        <w:t>de l’exercice de leur fonction.</w:t>
      </w:r>
    </w:p>
    <w:p w:rsidR="00AE5F7F" w:rsidRDefault="00AE5F7F" w:rsidP="00AE5F7F">
      <w:pPr>
        <w:pStyle w:val="Default"/>
        <w:spacing w:after="200"/>
        <w:jc w:val="both"/>
        <w:rPr>
          <w:rFonts w:asciiTheme="minorHAnsi" w:hAnsiTheme="minorHAnsi"/>
          <w:sz w:val="26"/>
          <w:szCs w:val="26"/>
        </w:rPr>
      </w:pPr>
      <w:r w:rsidRPr="00BD57EC">
        <w:rPr>
          <w:rFonts w:asciiTheme="minorHAnsi" w:hAnsiTheme="minorHAnsi"/>
          <w:sz w:val="26"/>
          <w:szCs w:val="26"/>
        </w:rPr>
        <w:t>Dans son rapport publié le 28 février 2013</w:t>
      </w:r>
      <w:r w:rsidRPr="00BD57EC">
        <w:rPr>
          <w:rFonts w:asciiTheme="minorHAnsi" w:hAnsiTheme="minorHAnsi"/>
          <w:sz w:val="26"/>
          <w:szCs w:val="26"/>
          <w:vertAlign w:val="superscript"/>
        </w:rPr>
        <w:footnoteReference w:id="6"/>
      </w:r>
      <w:r w:rsidRPr="00BD57EC">
        <w:rPr>
          <w:rFonts w:asciiTheme="minorHAnsi" w:hAnsiTheme="minorHAnsi"/>
          <w:sz w:val="26"/>
          <w:szCs w:val="26"/>
        </w:rPr>
        <w:t xml:space="preserve">, le Rapporteur Spécial sur la torture et autres peines ou traitements cruels, inhumains ou dégradants qualifie la torture de pratique ancrée au moment de l’arrestation et pendant la détention, entre autres, pour les personnes prévenues </w:t>
      </w:r>
      <w:r>
        <w:rPr>
          <w:rFonts w:asciiTheme="minorHAnsi" w:hAnsiTheme="minorHAnsi"/>
          <w:sz w:val="26"/>
          <w:szCs w:val="26"/>
        </w:rPr>
        <w:t>à cause de leur appui à</w:t>
      </w:r>
      <w:r w:rsidRPr="00BD57EC">
        <w:rPr>
          <w:rFonts w:asciiTheme="minorHAnsi" w:hAnsiTheme="minorHAnsi"/>
          <w:sz w:val="26"/>
          <w:szCs w:val="26"/>
        </w:rPr>
        <w:t xml:space="preserve"> l’indépendance du Sahara Occidental</w:t>
      </w:r>
      <w:r w:rsidRPr="00BD57EC">
        <w:rPr>
          <w:rStyle w:val="Appelnotedebasdep"/>
          <w:rFonts w:asciiTheme="minorHAnsi" w:hAnsiTheme="minorHAnsi"/>
          <w:sz w:val="26"/>
          <w:szCs w:val="26"/>
        </w:rPr>
        <w:footnoteReference w:id="7"/>
      </w:r>
      <w:r>
        <w:rPr>
          <w:rFonts w:asciiTheme="minorHAnsi" w:hAnsiTheme="minorHAnsi"/>
          <w:sz w:val="26"/>
          <w:szCs w:val="26"/>
        </w:rPr>
        <w:t>.</w:t>
      </w:r>
    </w:p>
    <w:p w:rsidR="00AE5F7F" w:rsidRPr="00BD57EC" w:rsidRDefault="00AE5F7F" w:rsidP="00AE5F7F">
      <w:pPr>
        <w:pStyle w:val="Default"/>
        <w:spacing w:after="200"/>
        <w:jc w:val="both"/>
        <w:rPr>
          <w:rFonts w:asciiTheme="minorHAnsi" w:hAnsiTheme="minorHAnsi"/>
          <w:sz w:val="26"/>
          <w:szCs w:val="26"/>
        </w:rPr>
      </w:pPr>
      <w:r w:rsidRPr="00BD57EC">
        <w:rPr>
          <w:rFonts w:asciiTheme="minorHAnsi" w:hAnsiTheme="minorHAnsi"/>
          <w:sz w:val="26"/>
          <w:szCs w:val="26"/>
        </w:rPr>
        <w:t xml:space="preserve">M. Juan </w:t>
      </w:r>
      <w:proofErr w:type="spellStart"/>
      <w:r w:rsidRPr="00BD57EC">
        <w:rPr>
          <w:rFonts w:asciiTheme="minorHAnsi" w:hAnsiTheme="minorHAnsi"/>
          <w:sz w:val="26"/>
          <w:szCs w:val="26"/>
        </w:rPr>
        <w:t>Mendez</w:t>
      </w:r>
      <w:proofErr w:type="spellEnd"/>
      <w:r w:rsidRPr="00BD57EC">
        <w:rPr>
          <w:rFonts w:asciiTheme="minorHAnsi" w:hAnsiTheme="minorHAnsi"/>
          <w:sz w:val="26"/>
          <w:szCs w:val="26"/>
        </w:rPr>
        <w:t xml:space="preserve"> affirme également que des tortures ou des mauvais traitements ont été infligés au moment de l’arrestation, dans les postes de police et à la prison de </w:t>
      </w:r>
      <w:proofErr w:type="spellStart"/>
      <w:r w:rsidRPr="00BD57EC">
        <w:rPr>
          <w:rFonts w:asciiTheme="minorHAnsi" w:hAnsiTheme="minorHAnsi"/>
          <w:sz w:val="26"/>
          <w:szCs w:val="26"/>
        </w:rPr>
        <w:t>Laâyoune</w:t>
      </w:r>
      <w:proofErr w:type="spellEnd"/>
      <w:r w:rsidRPr="00BD57EC">
        <w:rPr>
          <w:rFonts w:asciiTheme="minorHAnsi" w:hAnsiTheme="minorHAnsi"/>
          <w:sz w:val="26"/>
          <w:szCs w:val="26"/>
        </w:rPr>
        <w:t xml:space="preserve"> et qu’il y avait un recours excessif à la force pendant les manifestations pour l’indépendance du Sahara occidental, ainsi que des enlèvements et des abandons dans le désert de manifestants pour les intimider</w:t>
      </w:r>
      <w:r w:rsidRPr="00BD57EC">
        <w:rPr>
          <w:rStyle w:val="Appelnotedebasdep"/>
          <w:rFonts w:asciiTheme="minorHAnsi" w:hAnsiTheme="minorHAnsi"/>
          <w:sz w:val="26"/>
          <w:szCs w:val="26"/>
        </w:rPr>
        <w:footnoteReference w:id="8"/>
      </w:r>
      <w:r w:rsidRPr="00BD57EC">
        <w:rPr>
          <w:rFonts w:asciiTheme="minorHAnsi" w:hAnsiTheme="minorHAnsi"/>
          <w:sz w:val="26"/>
          <w:szCs w:val="26"/>
        </w:rPr>
        <w:t>.</w:t>
      </w:r>
    </w:p>
    <w:p w:rsidR="00AE5F7F" w:rsidRPr="00590F2F" w:rsidRDefault="00AE5F7F" w:rsidP="00AE5F7F">
      <w:pPr>
        <w:pStyle w:val="Sansinterligne"/>
        <w:numPr>
          <w:ilvl w:val="0"/>
          <w:numId w:val="2"/>
        </w:numPr>
        <w:spacing w:after="200"/>
        <w:jc w:val="both"/>
        <w:rPr>
          <w:sz w:val="26"/>
          <w:szCs w:val="26"/>
          <w:lang w:val="fr-FR"/>
        </w:rPr>
      </w:pPr>
      <w:r w:rsidRPr="00BD57EC">
        <w:rPr>
          <w:sz w:val="26"/>
          <w:szCs w:val="26"/>
          <w:lang w:val="fr-FR"/>
        </w:rPr>
        <w:t xml:space="preserve">Les positions politiques favorables à l’indépendance du Sahara Occidental sont un motif </w:t>
      </w:r>
      <w:r w:rsidR="00E64455" w:rsidRPr="00E64455">
        <w:rPr>
          <w:color w:val="FF0000"/>
          <w:sz w:val="26"/>
          <w:szCs w:val="26"/>
          <w:lang w:val="fr-FR"/>
        </w:rPr>
        <w:t xml:space="preserve">suffisant </w:t>
      </w:r>
      <w:r w:rsidRPr="00BD57EC">
        <w:rPr>
          <w:sz w:val="26"/>
          <w:szCs w:val="26"/>
          <w:lang w:val="fr-FR"/>
        </w:rPr>
        <w:t>de torture et de mauvais traitements</w:t>
      </w:r>
      <w:r w:rsidR="00E64455">
        <w:rPr>
          <w:sz w:val="26"/>
          <w:szCs w:val="26"/>
          <w:lang w:val="fr-FR"/>
        </w:rPr>
        <w:t xml:space="preserve"> </w:t>
      </w:r>
      <w:r w:rsidR="00E64455" w:rsidRPr="00590F2F">
        <w:rPr>
          <w:sz w:val="26"/>
          <w:szCs w:val="26"/>
          <w:lang w:val="fr-FR"/>
        </w:rPr>
        <w:t>par les autorités marocaines dans la partie occupée du Sahara Occidental</w:t>
      </w:r>
      <w:r w:rsidRPr="00590F2F">
        <w:rPr>
          <w:sz w:val="26"/>
          <w:szCs w:val="26"/>
          <w:lang w:val="fr-FR"/>
        </w:rPr>
        <w:t>.</w:t>
      </w:r>
    </w:p>
    <w:p w:rsidR="00AE5F7F" w:rsidRPr="00BD57EC" w:rsidRDefault="00AE5F7F" w:rsidP="00AE5F7F">
      <w:pPr>
        <w:pStyle w:val="Sansinterligne"/>
        <w:spacing w:after="200"/>
        <w:jc w:val="both"/>
        <w:rPr>
          <w:sz w:val="26"/>
          <w:szCs w:val="26"/>
          <w:lang w:val="fr-FR"/>
        </w:rPr>
      </w:pPr>
    </w:p>
    <w:p w:rsidR="00AE5F7F" w:rsidRPr="00590F2F" w:rsidRDefault="00AE5F7F" w:rsidP="00AE5F7F">
      <w:pPr>
        <w:pStyle w:val="Sansinterligne"/>
        <w:spacing w:after="200"/>
        <w:rPr>
          <w:b/>
          <w:sz w:val="26"/>
          <w:szCs w:val="26"/>
          <w:u w:val="single"/>
          <w:lang w:val="fr-FR"/>
          <w14:shadow w14:blurRad="50800" w14:dist="38100" w14:dir="2700000" w14:sx="100000" w14:sy="100000" w14:kx="0" w14:ky="0" w14:algn="tl">
            <w14:srgbClr w14:val="000000">
              <w14:alpha w14:val="60000"/>
            </w14:srgbClr>
          </w14:shadow>
        </w:rPr>
      </w:pPr>
      <w:r w:rsidRPr="00590F2F">
        <w:rPr>
          <w:b/>
          <w:sz w:val="26"/>
          <w:szCs w:val="26"/>
          <w:u w:val="single"/>
          <w:lang w:val="fr-FR"/>
          <w14:shadow w14:blurRad="50800" w14:dist="38100" w14:dir="2700000" w14:sx="100000" w14:sy="100000" w14:kx="0" w14:ky="0" w14:algn="tl">
            <w14:srgbClr w14:val="000000">
              <w14:alpha w14:val="60000"/>
            </w14:srgbClr>
          </w14:shadow>
        </w:rPr>
        <w:t>Article 9 – Droit à la liberté et à la sécurité de la personne</w:t>
      </w:r>
    </w:p>
    <w:p w:rsidR="009D3728" w:rsidRPr="00BD57EC" w:rsidRDefault="009D3728" w:rsidP="009D3728">
      <w:pPr>
        <w:pStyle w:val="Sansinterligne"/>
        <w:spacing w:after="200"/>
        <w:jc w:val="both"/>
        <w:rPr>
          <w:sz w:val="26"/>
          <w:szCs w:val="26"/>
          <w:lang w:val="fr-FR"/>
        </w:rPr>
      </w:pPr>
      <w:r w:rsidRPr="00BD57EC">
        <w:rPr>
          <w:sz w:val="26"/>
          <w:szCs w:val="26"/>
          <w:lang w:val="fr-FR"/>
        </w:rPr>
        <w:t xml:space="preserve">La détention arbitraire continue d’être </w:t>
      </w:r>
      <w:r>
        <w:rPr>
          <w:sz w:val="26"/>
          <w:szCs w:val="26"/>
          <w:lang w:val="fr-FR"/>
        </w:rPr>
        <w:t>une pratique</w:t>
      </w:r>
      <w:r w:rsidRPr="00BD57EC">
        <w:rPr>
          <w:sz w:val="26"/>
          <w:szCs w:val="26"/>
          <w:lang w:val="fr-FR"/>
        </w:rPr>
        <w:t xml:space="preserve"> très répandu</w:t>
      </w:r>
      <w:r>
        <w:rPr>
          <w:sz w:val="26"/>
          <w:szCs w:val="26"/>
          <w:lang w:val="fr-FR"/>
        </w:rPr>
        <w:t>e</w:t>
      </w:r>
      <w:r w:rsidRPr="00BD57EC">
        <w:rPr>
          <w:sz w:val="26"/>
          <w:szCs w:val="26"/>
          <w:lang w:val="fr-FR"/>
        </w:rPr>
        <w:t xml:space="preserve"> </w:t>
      </w:r>
      <w:r>
        <w:rPr>
          <w:sz w:val="26"/>
          <w:szCs w:val="26"/>
          <w:lang w:val="fr-FR"/>
        </w:rPr>
        <w:t>dans les</w:t>
      </w:r>
      <w:r w:rsidRPr="00C63B79">
        <w:rPr>
          <w:sz w:val="26"/>
          <w:szCs w:val="26"/>
          <w:lang w:val="fr-FR"/>
        </w:rPr>
        <w:t xml:space="preserve"> territoires </w:t>
      </w:r>
      <w:r>
        <w:rPr>
          <w:sz w:val="26"/>
          <w:szCs w:val="26"/>
          <w:lang w:val="fr-FR"/>
        </w:rPr>
        <w:t>occupé</w:t>
      </w:r>
      <w:r w:rsidRPr="00C63B79">
        <w:rPr>
          <w:sz w:val="26"/>
          <w:szCs w:val="26"/>
          <w:lang w:val="fr-FR"/>
        </w:rPr>
        <w:t>s</w:t>
      </w:r>
      <w:r w:rsidRPr="00BD57EC">
        <w:rPr>
          <w:sz w:val="26"/>
          <w:szCs w:val="26"/>
          <w:lang w:val="fr-FR"/>
        </w:rPr>
        <w:t xml:space="preserve"> </w:t>
      </w:r>
      <w:r>
        <w:rPr>
          <w:sz w:val="26"/>
          <w:szCs w:val="26"/>
          <w:lang w:val="fr-FR"/>
        </w:rPr>
        <w:t xml:space="preserve">du </w:t>
      </w:r>
      <w:r w:rsidRPr="00BD57EC">
        <w:rPr>
          <w:sz w:val="26"/>
          <w:szCs w:val="26"/>
          <w:lang w:val="fr-FR"/>
        </w:rPr>
        <w:t>Sahara Occidental</w:t>
      </w:r>
      <w:r>
        <w:rPr>
          <w:sz w:val="26"/>
          <w:szCs w:val="26"/>
          <w:lang w:val="fr-FR"/>
        </w:rPr>
        <w:t xml:space="preserve">, notamment à l’encontre des défenseurs du droit inaliénable à </w:t>
      </w:r>
      <w:r w:rsidRPr="00BD57EC">
        <w:rPr>
          <w:sz w:val="26"/>
          <w:szCs w:val="26"/>
          <w:lang w:val="fr-FR"/>
        </w:rPr>
        <w:t>l’autodétermination</w:t>
      </w:r>
      <w:r>
        <w:rPr>
          <w:sz w:val="26"/>
          <w:szCs w:val="26"/>
          <w:lang w:val="fr-FR"/>
        </w:rPr>
        <w:t xml:space="preserve"> du Peuple Sahraoui.</w:t>
      </w:r>
    </w:p>
    <w:p w:rsidR="009D3728" w:rsidRPr="00BD57EC" w:rsidRDefault="009D3728" w:rsidP="009D3728">
      <w:pPr>
        <w:pStyle w:val="Sansinterligne"/>
        <w:spacing w:after="200"/>
        <w:jc w:val="both"/>
        <w:rPr>
          <w:sz w:val="26"/>
          <w:szCs w:val="26"/>
          <w:lang w:val="fr-FR"/>
        </w:rPr>
      </w:pPr>
      <w:r>
        <w:rPr>
          <w:sz w:val="26"/>
          <w:szCs w:val="26"/>
          <w:lang w:val="fr-FR"/>
        </w:rPr>
        <w:t>L</w:t>
      </w:r>
      <w:r w:rsidRPr="00BD57EC">
        <w:rPr>
          <w:sz w:val="26"/>
          <w:szCs w:val="26"/>
          <w:lang w:val="fr-FR"/>
        </w:rPr>
        <w:t xml:space="preserve">es cas de Mohamed El </w:t>
      </w:r>
      <w:proofErr w:type="spellStart"/>
      <w:r w:rsidRPr="00BD57EC">
        <w:rPr>
          <w:sz w:val="26"/>
          <w:szCs w:val="26"/>
          <w:lang w:val="fr-FR"/>
        </w:rPr>
        <w:t>Hafedh</w:t>
      </w:r>
      <w:proofErr w:type="spellEnd"/>
      <w:r w:rsidRPr="00BD57EC">
        <w:rPr>
          <w:sz w:val="26"/>
          <w:szCs w:val="26"/>
          <w:lang w:val="fr-FR"/>
        </w:rPr>
        <w:t xml:space="preserve"> </w:t>
      </w:r>
      <w:proofErr w:type="spellStart"/>
      <w:r w:rsidRPr="00BD57EC">
        <w:rPr>
          <w:sz w:val="26"/>
          <w:szCs w:val="26"/>
          <w:lang w:val="fr-FR"/>
        </w:rPr>
        <w:t>Iaza</w:t>
      </w:r>
      <w:proofErr w:type="spellEnd"/>
      <w:r w:rsidRPr="00BD57EC">
        <w:rPr>
          <w:sz w:val="26"/>
          <w:szCs w:val="26"/>
          <w:lang w:val="fr-FR"/>
        </w:rPr>
        <w:t xml:space="preserve">, de Mohamed </w:t>
      </w:r>
      <w:proofErr w:type="spellStart"/>
      <w:r w:rsidRPr="00BD57EC">
        <w:rPr>
          <w:sz w:val="26"/>
          <w:szCs w:val="26"/>
          <w:lang w:val="fr-FR"/>
        </w:rPr>
        <w:t>Deihani</w:t>
      </w:r>
      <w:proofErr w:type="spellEnd"/>
      <w:r w:rsidRPr="00BD57EC">
        <w:rPr>
          <w:sz w:val="26"/>
          <w:szCs w:val="26"/>
          <w:lang w:val="fr-FR"/>
        </w:rPr>
        <w:t>, d’</w:t>
      </w:r>
      <w:proofErr w:type="spellStart"/>
      <w:r w:rsidRPr="00BD57EC">
        <w:rPr>
          <w:sz w:val="26"/>
          <w:szCs w:val="26"/>
          <w:lang w:val="fr-FR"/>
        </w:rPr>
        <w:t>Embarek</w:t>
      </w:r>
      <w:proofErr w:type="spellEnd"/>
      <w:r w:rsidRPr="00BD57EC">
        <w:rPr>
          <w:sz w:val="26"/>
          <w:szCs w:val="26"/>
          <w:lang w:val="fr-FR"/>
        </w:rPr>
        <w:t xml:space="preserve"> Daoudi, de Salah Eddine </w:t>
      </w:r>
      <w:proofErr w:type="spellStart"/>
      <w:r w:rsidRPr="00BD57EC">
        <w:rPr>
          <w:sz w:val="26"/>
          <w:szCs w:val="26"/>
          <w:lang w:val="fr-FR"/>
        </w:rPr>
        <w:t>Lebsir</w:t>
      </w:r>
      <w:proofErr w:type="spellEnd"/>
      <w:r>
        <w:rPr>
          <w:sz w:val="26"/>
          <w:szCs w:val="26"/>
          <w:lang w:val="fr-FR"/>
        </w:rPr>
        <w:t>,</w:t>
      </w:r>
      <w:r w:rsidRPr="00BD57EC">
        <w:rPr>
          <w:sz w:val="26"/>
          <w:szCs w:val="26"/>
          <w:lang w:val="fr-FR"/>
        </w:rPr>
        <w:t xml:space="preserve"> de Mahmoud El </w:t>
      </w:r>
      <w:proofErr w:type="spellStart"/>
      <w:r w:rsidRPr="00BD57EC">
        <w:rPr>
          <w:sz w:val="26"/>
          <w:szCs w:val="26"/>
          <w:lang w:val="fr-FR"/>
        </w:rPr>
        <w:t>Haissen</w:t>
      </w:r>
      <w:proofErr w:type="spellEnd"/>
      <w:r w:rsidRPr="00BD57EC">
        <w:rPr>
          <w:sz w:val="26"/>
          <w:szCs w:val="26"/>
          <w:lang w:val="fr-FR"/>
        </w:rPr>
        <w:t xml:space="preserve"> et de bien d’autres </w:t>
      </w:r>
      <w:r>
        <w:rPr>
          <w:sz w:val="26"/>
          <w:szCs w:val="26"/>
          <w:lang w:val="fr-FR"/>
        </w:rPr>
        <w:t>confirment ce constat.</w:t>
      </w:r>
    </w:p>
    <w:p w:rsidR="009D3728" w:rsidRPr="00BD57EC" w:rsidRDefault="009D3728" w:rsidP="009D3728">
      <w:pPr>
        <w:pStyle w:val="Sansinterligne"/>
        <w:spacing w:after="200"/>
        <w:jc w:val="both"/>
        <w:rPr>
          <w:sz w:val="26"/>
          <w:szCs w:val="26"/>
          <w:lang w:val="fr-FR"/>
        </w:rPr>
      </w:pPr>
      <w:r>
        <w:rPr>
          <w:sz w:val="26"/>
          <w:szCs w:val="26"/>
          <w:lang w:val="fr-FR"/>
        </w:rPr>
        <w:t>D</w:t>
      </w:r>
      <w:r w:rsidRPr="00BD57EC">
        <w:rPr>
          <w:sz w:val="26"/>
          <w:szCs w:val="26"/>
          <w:lang w:val="fr-FR"/>
        </w:rPr>
        <w:t>ans ce contexte</w:t>
      </w:r>
      <w:r>
        <w:rPr>
          <w:sz w:val="26"/>
          <w:szCs w:val="26"/>
          <w:lang w:val="fr-FR"/>
        </w:rPr>
        <w:t>, il faut rappeler ici le cas d</w:t>
      </w:r>
      <w:r w:rsidRPr="00BD57EC">
        <w:rPr>
          <w:sz w:val="26"/>
          <w:szCs w:val="26"/>
          <w:lang w:val="fr-FR"/>
        </w:rPr>
        <w:t xml:space="preserve">es prisonniers de </w:t>
      </w:r>
      <w:proofErr w:type="spellStart"/>
      <w:r w:rsidRPr="00BD57EC">
        <w:rPr>
          <w:sz w:val="26"/>
          <w:szCs w:val="26"/>
          <w:lang w:val="fr-FR"/>
        </w:rPr>
        <w:t>Gdeim</w:t>
      </w:r>
      <w:proofErr w:type="spellEnd"/>
      <w:r w:rsidRPr="00BD57EC">
        <w:rPr>
          <w:sz w:val="26"/>
          <w:szCs w:val="26"/>
          <w:lang w:val="fr-FR"/>
        </w:rPr>
        <w:t xml:space="preserve"> </w:t>
      </w:r>
      <w:proofErr w:type="spellStart"/>
      <w:r w:rsidRPr="00BD57EC">
        <w:rPr>
          <w:sz w:val="26"/>
          <w:szCs w:val="26"/>
          <w:lang w:val="fr-FR"/>
        </w:rPr>
        <w:t>Izik</w:t>
      </w:r>
      <w:proofErr w:type="spellEnd"/>
      <w:r w:rsidRPr="00BD57EC">
        <w:rPr>
          <w:sz w:val="26"/>
          <w:szCs w:val="26"/>
          <w:lang w:val="fr-FR"/>
        </w:rPr>
        <w:t>.</w:t>
      </w:r>
      <w:r>
        <w:rPr>
          <w:sz w:val="26"/>
          <w:szCs w:val="26"/>
          <w:lang w:val="fr-FR"/>
        </w:rPr>
        <w:t xml:space="preserve"> En violation des normes du Droit International Humanitaire, toutes les personnes arrêtées</w:t>
      </w:r>
      <w:r w:rsidR="00E64455">
        <w:rPr>
          <w:sz w:val="26"/>
          <w:szCs w:val="26"/>
          <w:lang w:val="fr-FR"/>
        </w:rPr>
        <w:t xml:space="preserve"> dans le cadre de cette affaire</w:t>
      </w:r>
      <w:r>
        <w:rPr>
          <w:sz w:val="26"/>
          <w:szCs w:val="26"/>
          <w:lang w:val="fr-FR"/>
        </w:rPr>
        <w:t xml:space="preserve"> ont été jugées et incarcérées dans le territoire de la Puissance occupante alors qu’elles auraient dû l’être dans le territoire occupé.</w:t>
      </w:r>
    </w:p>
    <w:p w:rsidR="009D3728" w:rsidRPr="00BD57EC" w:rsidRDefault="009D3728" w:rsidP="00E64455">
      <w:pPr>
        <w:pStyle w:val="Sansinterligne"/>
        <w:spacing w:after="200"/>
        <w:jc w:val="both"/>
        <w:rPr>
          <w:sz w:val="26"/>
          <w:szCs w:val="26"/>
          <w:lang w:val="fr-FR"/>
        </w:rPr>
      </w:pPr>
      <w:r>
        <w:rPr>
          <w:sz w:val="26"/>
          <w:szCs w:val="26"/>
          <w:lang w:val="fr-FR"/>
        </w:rPr>
        <w:t>Par ailleurs, l</w:t>
      </w:r>
      <w:r w:rsidRPr="00BD57EC">
        <w:rPr>
          <w:sz w:val="26"/>
          <w:szCs w:val="26"/>
          <w:lang w:val="fr-FR"/>
        </w:rPr>
        <w:t xml:space="preserve">a </w:t>
      </w:r>
      <w:r w:rsidRPr="00C30787">
        <w:rPr>
          <w:caps/>
          <w:sz w:val="26"/>
          <w:szCs w:val="26"/>
          <w:lang w:val="fr-FR"/>
        </w:rPr>
        <w:t>Conasadh</w:t>
      </w:r>
      <w:r w:rsidRPr="00C30787">
        <w:rPr>
          <w:sz w:val="26"/>
          <w:szCs w:val="26"/>
          <w:lang w:val="fr-FR"/>
        </w:rPr>
        <w:t xml:space="preserve"> </w:t>
      </w:r>
      <w:r w:rsidRPr="00BD57EC">
        <w:rPr>
          <w:sz w:val="26"/>
          <w:szCs w:val="26"/>
          <w:lang w:val="fr-FR"/>
        </w:rPr>
        <w:t xml:space="preserve">s’interroge sur le timing de l’annonce faite </w:t>
      </w:r>
      <w:r w:rsidR="00E64455">
        <w:rPr>
          <w:sz w:val="26"/>
          <w:szCs w:val="26"/>
          <w:lang w:val="fr-FR"/>
        </w:rPr>
        <w:t xml:space="preserve">récemment </w:t>
      </w:r>
      <w:r w:rsidRPr="00BD57EC">
        <w:rPr>
          <w:sz w:val="26"/>
          <w:szCs w:val="26"/>
          <w:lang w:val="fr-FR"/>
        </w:rPr>
        <w:t xml:space="preserve">par les autorités marocaines, faisant état du report du procès du groupe de </w:t>
      </w:r>
      <w:proofErr w:type="spellStart"/>
      <w:r w:rsidRPr="00BD57EC">
        <w:rPr>
          <w:sz w:val="26"/>
          <w:szCs w:val="26"/>
          <w:lang w:val="fr-FR"/>
        </w:rPr>
        <w:t>Gdeim</w:t>
      </w:r>
      <w:proofErr w:type="spellEnd"/>
      <w:r w:rsidRPr="00BD57EC">
        <w:rPr>
          <w:sz w:val="26"/>
          <w:szCs w:val="26"/>
          <w:lang w:val="fr-FR"/>
        </w:rPr>
        <w:t xml:space="preserve"> </w:t>
      </w:r>
      <w:proofErr w:type="spellStart"/>
      <w:r w:rsidRPr="00BD57EC">
        <w:rPr>
          <w:sz w:val="26"/>
          <w:szCs w:val="26"/>
          <w:lang w:val="fr-FR"/>
        </w:rPr>
        <w:t>Izik</w:t>
      </w:r>
      <w:proofErr w:type="spellEnd"/>
      <w:r w:rsidRPr="00BD57EC">
        <w:rPr>
          <w:sz w:val="26"/>
          <w:szCs w:val="26"/>
          <w:lang w:val="fr-FR"/>
        </w:rPr>
        <w:t xml:space="preserve"> devant une juridiction civile. Convaincue que cette mesure </w:t>
      </w:r>
      <w:r w:rsidR="00E64455">
        <w:rPr>
          <w:sz w:val="26"/>
          <w:szCs w:val="26"/>
          <w:lang w:val="fr-FR"/>
        </w:rPr>
        <w:t>n’est pas de nature à réparer</w:t>
      </w:r>
      <w:r w:rsidRPr="00BD57EC">
        <w:rPr>
          <w:sz w:val="26"/>
          <w:szCs w:val="26"/>
          <w:lang w:val="fr-FR"/>
        </w:rPr>
        <w:t xml:space="preserve"> l’injustice imposée à ces militants, la </w:t>
      </w:r>
      <w:r w:rsidRPr="00C30787">
        <w:rPr>
          <w:caps/>
          <w:sz w:val="26"/>
          <w:szCs w:val="26"/>
          <w:lang w:val="fr-FR"/>
        </w:rPr>
        <w:t>Conasadh</w:t>
      </w:r>
      <w:r w:rsidRPr="00C30787">
        <w:rPr>
          <w:sz w:val="26"/>
          <w:szCs w:val="26"/>
          <w:lang w:val="fr-FR"/>
        </w:rPr>
        <w:t xml:space="preserve"> </w:t>
      </w:r>
      <w:r w:rsidRPr="00BD57EC">
        <w:rPr>
          <w:sz w:val="26"/>
          <w:szCs w:val="26"/>
          <w:lang w:val="fr-FR"/>
        </w:rPr>
        <w:t>estime qu’il s’agit là surtout d’une</w:t>
      </w:r>
      <w:r w:rsidR="00E64455">
        <w:rPr>
          <w:sz w:val="26"/>
          <w:szCs w:val="26"/>
          <w:lang w:val="fr-FR"/>
        </w:rPr>
        <w:t xml:space="preserve"> </w:t>
      </w:r>
      <w:proofErr w:type="spellStart"/>
      <w:r w:rsidR="001E2616">
        <w:rPr>
          <w:sz w:val="26"/>
          <w:szCs w:val="26"/>
          <w:lang w:val="fr-FR"/>
        </w:rPr>
        <w:t>ennième</w:t>
      </w:r>
      <w:proofErr w:type="spellEnd"/>
      <w:r w:rsidRPr="00BD57EC">
        <w:rPr>
          <w:sz w:val="26"/>
          <w:szCs w:val="26"/>
          <w:lang w:val="fr-FR"/>
        </w:rPr>
        <w:t xml:space="preserve"> « </w:t>
      </w:r>
      <w:r>
        <w:rPr>
          <w:sz w:val="26"/>
          <w:szCs w:val="26"/>
          <w:lang w:val="fr-FR"/>
        </w:rPr>
        <w:t>d</w:t>
      </w:r>
      <w:r w:rsidRPr="00BD57EC">
        <w:rPr>
          <w:sz w:val="26"/>
          <w:szCs w:val="26"/>
          <w:lang w:val="fr-FR"/>
        </w:rPr>
        <w:t>iversion » opérée la veille du passage du Maroc à l’EPU, et de l’examen du 6</w:t>
      </w:r>
      <w:r w:rsidRPr="00BD57EC">
        <w:rPr>
          <w:sz w:val="26"/>
          <w:szCs w:val="26"/>
          <w:vertAlign w:val="superscript"/>
          <w:lang w:val="fr-FR"/>
        </w:rPr>
        <w:t>ème</w:t>
      </w:r>
      <w:r w:rsidRPr="00BD57EC">
        <w:rPr>
          <w:sz w:val="26"/>
          <w:szCs w:val="26"/>
          <w:lang w:val="fr-FR"/>
        </w:rPr>
        <w:t xml:space="preserve"> rapport du Royaume devant le C</w:t>
      </w:r>
      <w:r>
        <w:rPr>
          <w:sz w:val="26"/>
          <w:szCs w:val="26"/>
          <w:lang w:val="fr-FR"/>
        </w:rPr>
        <w:t>omité des droits de l’Homme.</w:t>
      </w:r>
    </w:p>
    <w:p w:rsidR="009D3728" w:rsidRPr="001E2616" w:rsidRDefault="009D3728" w:rsidP="001E2616">
      <w:pPr>
        <w:pStyle w:val="Sansinterligne"/>
        <w:spacing w:after="200"/>
        <w:jc w:val="both"/>
        <w:rPr>
          <w:color w:val="FF0000"/>
          <w:sz w:val="26"/>
          <w:szCs w:val="26"/>
          <w:lang w:val="fr-FR"/>
        </w:rPr>
      </w:pPr>
      <w:r>
        <w:rPr>
          <w:sz w:val="26"/>
          <w:szCs w:val="26"/>
          <w:lang w:val="fr-FR"/>
        </w:rPr>
        <w:lastRenderedPageBreak/>
        <w:t xml:space="preserve">On rappelle ici que la majorité des prisonniers de </w:t>
      </w:r>
      <w:proofErr w:type="spellStart"/>
      <w:r>
        <w:rPr>
          <w:sz w:val="26"/>
          <w:szCs w:val="26"/>
          <w:lang w:val="fr-FR"/>
        </w:rPr>
        <w:t>Gdeim</w:t>
      </w:r>
      <w:proofErr w:type="spellEnd"/>
      <w:r>
        <w:rPr>
          <w:sz w:val="26"/>
          <w:szCs w:val="26"/>
          <w:lang w:val="fr-FR"/>
        </w:rPr>
        <w:t xml:space="preserve"> </w:t>
      </w:r>
      <w:proofErr w:type="spellStart"/>
      <w:r>
        <w:rPr>
          <w:sz w:val="26"/>
          <w:szCs w:val="26"/>
          <w:lang w:val="fr-FR"/>
        </w:rPr>
        <w:t>Izik</w:t>
      </w:r>
      <w:proofErr w:type="spellEnd"/>
      <w:r>
        <w:rPr>
          <w:sz w:val="26"/>
          <w:szCs w:val="26"/>
          <w:lang w:val="fr-FR"/>
        </w:rPr>
        <w:t xml:space="preserve"> étaient membres du comité qui a entretenu le dialogue avec les autorités marocaines</w:t>
      </w:r>
      <w:r w:rsidR="001E2616">
        <w:rPr>
          <w:sz w:val="26"/>
          <w:szCs w:val="26"/>
          <w:lang w:val="fr-FR"/>
        </w:rPr>
        <w:t xml:space="preserve">, </w:t>
      </w:r>
      <w:bookmarkStart w:id="0" w:name="_GoBack"/>
      <w:r w:rsidR="001E2616" w:rsidRPr="00590F2F">
        <w:rPr>
          <w:sz w:val="26"/>
          <w:szCs w:val="26"/>
          <w:lang w:val="fr-FR"/>
        </w:rPr>
        <w:t>avant qu’ils ne soient arrêtés après le démantèlement du camp pacifique</w:t>
      </w:r>
      <w:r w:rsidR="00590F2F" w:rsidRPr="00590F2F">
        <w:rPr>
          <w:sz w:val="26"/>
          <w:szCs w:val="26"/>
          <w:lang w:val="fr-FR"/>
        </w:rPr>
        <w:t xml:space="preserve"> de </w:t>
      </w:r>
      <w:proofErr w:type="spellStart"/>
      <w:r w:rsidR="00590F2F" w:rsidRPr="00590F2F">
        <w:rPr>
          <w:sz w:val="26"/>
          <w:szCs w:val="26"/>
          <w:lang w:val="fr-FR"/>
        </w:rPr>
        <w:t>Gdein</w:t>
      </w:r>
      <w:proofErr w:type="spellEnd"/>
      <w:r w:rsidR="00590F2F" w:rsidRPr="00590F2F">
        <w:rPr>
          <w:sz w:val="26"/>
          <w:szCs w:val="26"/>
          <w:lang w:val="fr-FR"/>
        </w:rPr>
        <w:t xml:space="preserve"> </w:t>
      </w:r>
      <w:proofErr w:type="spellStart"/>
      <w:r w:rsidR="00590F2F" w:rsidRPr="00590F2F">
        <w:rPr>
          <w:sz w:val="26"/>
          <w:szCs w:val="26"/>
          <w:lang w:val="fr-FR"/>
        </w:rPr>
        <w:t>Izik</w:t>
      </w:r>
      <w:proofErr w:type="spellEnd"/>
      <w:r w:rsidR="001E2616" w:rsidRPr="00590F2F">
        <w:rPr>
          <w:sz w:val="26"/>
          <w:szCs w:val="26"/>
          <w:lang w:val="fr-FR"/>
        </w:rPr>
        <w:t xml:space="preserve"> en novembre 2010</w:t>
      </w:r>
      <w:bookmarkEnd w:id="0"/>
      <w:r w:rsidRPr="001E2616">
        <w:rPr>
          <w:color w:val="FF0000"/>
          <w:sz w:val="26"/>
          <w:szCs w:val="26"/>
          <w:lang w:val="fr-FR"/>
        </w:rPr>
        <w:t>.</w:t>
      </w:r>
    </w:p>
    <w:p w:rsidR="009D3728" w:rsidRPr="00BD57EC" w:rsidRDefault="009D3728" w:rsidP="001E2616">
      <w:pPr>
        <w:pStyle w:val="Sansinterligne"/>
        <w:numPr>
          <w:ilvl w:val="0"/>
          <w:numId w:val="2"/>
        </w:numPr>
        <w:spacing w:after="200"/>
        <w:jc w:val="both"/>
        <w:rPr>
          <w:sz w:val="26"/>
          <w:szCs w:val="26"/>
          <w:lang w:val="fr-FR"/>
        </w:rPr>
      </w:pPr>
      <w:r w:rsidRPr="00BD57EC">
        <w:rPr>
          <w:sz w:val="26"/>
          <w:szCs w:val="26"/>
          <w:lang w:val="fr-FR"/>
        </w:rPr>
        <w:t xml:space="preserve">Le motif principal de la détention arbitraire </w:t>
      </w:r>
      <w:r w:rsidR="001E2616">
        <w:rPr>
          <w:sz w:val="26"/>
          <w:szCs w:val="26"/>
          <w:lang w:val="fr-FR"/>
        </w:rPr>
        <w:t>dans</w:t>
      </w:r>
      <w:r>
        <w:rPr>
          <w:sz w:val="26"/>
          <w:szCs w:val="26"/>
          <w:lang w:val="fr-FR"/>
        </w:rPr>
        <w:t xml:space="preserve"> </w:t>
      </w:r>
      <w:r w:rsidR="001E2616">
        <w:rPr>
          <w:sz w:val="26"/>
          <w:szCs w:val="26"/>
          <w:lang w:val="fr-FR"/>
        </w:rPr>
        <w:t>les territoires</w:t>
      </w:r>
      <w:r w:rsidRPr="00C63B79">
        <w:rPr>
          <w:sz w:val="26"/>
          <w:szCs w:val="26"/>
          <w:lang w:val="fr-FR"/>
        </w:rPr>
        <w:t xml:space="preserve"> occupés</w:t>
      </w:r>
      <w:r w:rsidRPr="00BD57EC">
        <w:rPr>
          <w:sz w:val="26"/>
          <w:szCs w:val="26"/>
          <w:lang w:val="fr-FR"/>
        </w:rPr>
        <w:t xml:space="preserve"> </w:t>
      </w:r>
      <w:r w:rsidR="001E2616">
        <w:rPr>
          <w:sz w:val="26"/>
          <w:szCs w:val="26"/>
          <w:lang w:val="fr-FR"/>
        </w:rPr>
        <w:t xml:space="preserve">du </w:t>
      </w:r>
      <w:r w:rsidRPr="00BD57EC">
        <w:rPr>
          <w:sz w:val="26"/>
          <w:szCs w:val="26"/>
          <w:lang w:val="fr-FR"/>
        </w:rPr>
        <w:t>Sahara Occidental continue d’être les positions politiques favorables à l’autodé</w:t>
      </w:r>
      <w:r w:rsidR="001E2616">
        <w:rPr>
          <w:sz w:val="26"/>
          <w:szCs w:val="26"/>
          <w:lang w:val="fr-FR"/>
        </w:rPr>
        <w:t>termination du Peuple S</w:t>
      </w:r>
      <w:r>
        <w:rPr>
          <w:sz w:val="26"/>
          <w:szCs w:val="26"/>
          <w:lang w:val="fr-FR"/>
        </w:rPr>
        <w:t>ahraoui.</w:t>
      </w:r>
    </w:p>
    <w:p w:rsidR="00B03435" w:rsidRPr="00590F2F" w:rsidRDefault="00B03435" w:rsidP="00711EB4">
      <w:pPr>
        <w:pStyle w:val="Sansinterligne"/>
        <w:spacing w:after="200"/>
        <w:rPr>
          <w:sz w:val="26"/>
          <w:szCs w:val="26"/>
          <w:lang w:val="fr-FR"/>
          <w14:shadow w14:blurRad="50800" w14:dist="38100" w14:dir="2700000" w14:sx="100000" w14:sy="100000" w14:kx="0" w14:ky="0" w14:algn="tl">
            <w14:srgbClr w14:val="000000">
              <w14:alpha w14:val="60000"/>
            </w14:srgbClr>
          </w14:shadow>
        </w:rPr>
      </w:pPr>
    </w:p>
    <w:p w:rsidR="00711EB4" w:rsidRPr="00590F2F" w:rsidRDefault="00711EB4" w:rsidP="00711EB4">
      <w:pPr>
        <w:pStyle w:val="Sansinterligne"/>
        <w:spacing w:after="200"/>
        <w:rPr>
          <w:b/>
          <w:sz w:val="26"/>
          <w:szCs w:val="26"/>
          <w:u w:val="single"/>
          <w:lang w:val="fr-FR"/>
          <w14:shadow w14:blurRad="50800" w14:dist="38100" w14:dir="2700000" w14:sx="100000" w14:sy="100000" w14:kx="0" w14:ky="0" w14:algn="tl">
            <w14:srgbClr w14:val="000000">
              <w14:alpha w14:val="60000"/>
            </w14:srgbClr>
          </w14:shadow>
        </w:rPr>
      </w:pPr>
      <w:r w:rsidRPr="00590F2F">
        <w:rPr>
          <w:b/>
          <w:sz w:val="26"/>
          <w:szCs w:val="26"/>
          <w:u w:val="single"/>
          <w:lang w:val="fr-FR"/>
          <w14:shadow w14:blurRad="50800" w14:dist="38100" w14:dir="2700000" w14:sx="100000" w14:sy="100000" w14:kx="0" w14:ky="0" w14:algn="tl">
            <w14:srgbClr w14:val="000000">
              <w14:alpha w14:val="60000"/>
            </w14:srgbClr>
          </w14:shadow>
        </w:rPr>
        <w:t>Article 19 – Droit à la liberté d’opinion et d’expression</w:t>
      </w:r>
    </w:p>
    <w:p w:rsidR="00711EB4" w:rsidRDefault="00711EB4" w:rsidP="00711EB4">
      <w:pPr>
        <w:pStyle w:val="Sansinterligne"/>
        <w:spacing w:after="200"/>
        <w:jc w:val="both"/>
        <w:rPr>
          <w:sz w:val="26"/>
          <w:szCs w:val="26"/>
          <w:lang w:val="fr-FR"/>
        </w:rPr>
      </w:pPr>
      <w:r>
        <w:rPr>
          <w:sz w:val="26"/>
          <w:szCs w:val="26"/>
          <w:lang w:val="fr-FR"/>
        </w:rPr>
        <w:t xml:space="preserve">La </w:t>
      </w:r>
      <w:r w:rsidRPr="00C30787">
        <w:rPr>
          <w:caps/>
          <w:sz w:val="26"/>
          <w:szCs w:val="26"/>
          <w:lang w:val="fr-FR"/>
        </w:rPr>
        <w:t>Conasadh</w:t>
      </w:r>
      <w:r w:rsidRPr="00C30787">
        <w:rPr>
          <w:sz w:val="26"/>
          <w:szCs w:val="26"/>
          <w:lang w:val="fr-FR"/>
        </w:rPr>
        <w:t xml:space="preserve"> </w:t>
      </w:r>
      <w:r w:rsidRPr="00BD57EC">
        <w:rPr>
          <w:sz w:val="26"/>
          <w:szCs w:val="26"/>
          <w:lang w:val="fr-FR"/>
        </w:rPr>
        <w:t>a documenté plusieurs cas de harcèlement et de représailles à l’encontre des défenseurs des droits de l’Homme sahraouis</w:t>
      </w:r>
      <w:r>
        <w:rPr>
          <w:sz w:val="26"/>
          <w:szCs w:val="26"/>
          <w:lang w:val="fr-FR"/>
        </w:rPr>
        <w:t xml:space="preserve"> dans</w:t>
      </w:r>
      <w:r w:rsidRPr="00BD57EC">
        <w:rPr>
          <w:sz w:val="26"/>
          <w:szCs w:val="26"/>
          <w:lang w:val="fr-FR"/>
        </w:rPr>
        <w:t xml:space="preserve"> </w:t>
      </w:r>
      <w:r w:rsidRPr="00C63B79">
        <w:rPr>
          <w:sz w:val="26"/>
          <w:szCs w:val="26"/>
          <w:lang w:val="fr-FR"/>
        </w:rPr>
        <w:t xml:space="preserve">les </w:t>
      </w:r>
      <w:r>
        <w:rPr>
          <w:sz w:val="26"/>
          <w:szCs w:val="26"/>
          <w:lang w:val="fr-FR"/>
        </w:rPr>
        <w:t xml:space="preserve">territoires </w:t>
      </w:r>
      <w:proofErr w:type="spellStart"/>
      <w:r w:rsidRPr="00C63B79">
        <w:rPr>
          <w:sz w:val="26"/>
          <w:szCs w:val="26"/>
          <w:lang w:val="fr-FR"/>
        </w:rPr>
        <w:t>occupées</w:t>
      </w:r>
      <w:proofErr w:type="spellEnd"/>
      <w:r w:rsidRPr="00BD57EC">
        <w:rPr>
          <w:sz w:val="26"/>
          <w:szCs w:val="26"/>
          <w:lang w:val="fr-FR"/>
        </w:rPr>
        <w:t xml:space="preserve"> du Sahara Occidental. Certains d’entre eux ont même été empêchés de prendre part aux sessions du Conseil des Droits de l’Homme</w:t>
      </w:r>
      <w:r w:rsidRPr="00BD57EC">
        <w:rPr>
          <w:rStyle w:val="Appelnotedebasdep"/>
          <w:sz w:val="26"/>
          <w:szCs w:val="26"/>
          <w:lang w:val="fr-FR"/>
        </w:rPr>
        <w:footnoteReference w:id="9"/>
      </w:r>
      <w:r>
        <w:rPr>
          <w:sz w:val="26"/>
          <w:szCs w:val="26"/>
          <w:lang w:val="fr-FR"/>
        </w:rPr>
        <w:t>.</w:t>
      </w:r>
    </w:p>
    <w:p w:rsidR="00711EB4" w:rsidRDefault="00711EB4" w:rsidP="001E2616">
      <w:pPr>
        <w:pStyle w:val="Sansinterligne"/>
        <w:spacing w:after="200"/>
        <w:jc w:val="both"/>
        <w:rPr>
          <w:sz w:val="26"/>
          <w:szCs w:val="26"/>
          <w:lang w:val="fr-FR"/>
        </w:rPr>
      </w:pPr>
      <w:r>
        <w:rPr>
          <w:sz w:val="26"/>
          <w:szCs w:val="26"/>
          <w:lang w:val="fr-FR"/>
        </w:rPr>
        <w:t xml:space="preserve">Partant du principe que le Territoire non-autonome du Sahara </w:t>
      </w:r>
      <w:r w:rsidR="001E2616">
        <w:rPr>
          <w:sz w:val="26"/>
          <w:szCs w:val="26"/>
          <w:lang w:val="fr-FR"/>
        </w:rPr>
        <w:t>O</w:t>
      </w:r>
      <w:r>
        <w:rPr>
          <w:sz w:val="26"/>
          <w:szCs w:val="26"/>
          <w:lang w:val="fr-FR"/>
        </w:rPr>
        <w:t>ccidental fait partie intégrante Royaume du Maroc, la Puissance occupante considère que toute personne qui revendique l’indépendance du Sahara Occidental porte atteinte à la sécurité de l’Etat et à son intégrité territoriale.</w:t>
      </w:r>
    </w:p>
    <w:p w:rsidR="00B03435" w:rsidRPr="00BD57EC" w:rsidRDefault="00B03435" w:rsidP="001E2616">
      <w:pPr>
        <w:pStyle w:val="Sansinterligne"/>
        <w:spacing w:after="200"/>
        <w:jc w:val="both"/>
        <w:rPr>
          <w:sz w:val="26"/>
          <w:szCs w:val="26"/>
          <w:lang w:val="fr-FR"/>
        </w:rPr>
      </w:pPr>
      <w:r>
        <w:rPr>
          <w:sz w:val="26"/>
          <w:szCs w:val="26"/>
          <w:lang w:val="fr-FR"/>
        </w:rPr>
        <w:t xml:space="preserve">Rien qu’au cours de l’année écoulée, le Roi du Maroc, </w:t>
      </w:r>
      <w:r w:rsidR="000171CE">
        <w:rPr>
          <w:sz w:val="26"/>
          <w:szCs w:val="26"/>
          <w:lang w:val="fr-FR"/>
        </w:rPr>
        <w:t xml:space="preserve">Mohamed VI, a déclaré à six reprises lors de discours officiels que le Sahara </w:t>
      </w:r>
      <w:r w:rsidR="001E2616">
        <w:rPr>
          <w:sz w:val="26"/>
          <w:szCs w:val="26"/>
          <w:lang w:val="fr-FR"/>
        </w:rPr>
        <w:t>O</w:t>
      </w:r>
      <w:r w:rsidR="000171CE">
        <w:rPr>
          <w:sz w:val="26"/>
          <w:szCs w:val="26"/>
          <w:lang w:val="fr-FR"/>
        </w:rPr>
        <w:t>ccidental fait partie intégrante de son Royaume</w:t>
      </w:r>
      <w:r w:rsidR="001E2616">
        <w:rPr>
          <w:sz w:val="26"/>
          <w:szCs w:val="26"/>
          <w:lang w:val="fr-FR"/>
        </w:rPr>
        <w:t>,</w:t>
      </w:r>
      <w:r w:rsidR="000171CE">
        <w:rPr>
          <w:sz w:val="26"/>
          <w:szCs w:val="26"/>
          <w:lang w:val="fr-FR"/>
        </w:rPr>
        <w:t xml:space="preserve"> alors que le Conseil de sécurité invite les parties au conflit à poursuivre les négociations de bonne foi et sans poser de conditions préalables.</w:t>
      </w:r>
    </w:p>
    <w:p w:rsidR="00711EB4" w:rsidRPr="00BD57EC" w:rsidRDefault="00711EB4" w:rsidP="00711EB4">
      <w:pPr>
        <w:pStyle w:val="Default"/>
        <w:spacing w:after="200"/>
        <w:jc w:val="both"/>
        <w:rPr>
          <w:rFonts w:asciiTheme="minorHAnsi" w:eastAsiaTheme="minorEastAsia" w:hAnsiTheme="minorHAnsi" w:cstheme="minorBidi"/>
          <w:color w:val="auto"/>
          <w:sz w:val="26"/>
          <w:szCs w:val="26"/>
          <w:lang w:eastAsia="es-ES"/>
        </w:rPr>
      </w:pPr>
      <w:r>
        <w:rPr>
          <w:rFonts w:asciiTheme="minorHAnsi" w:eastAsiaTheme="minorEastAsia" w:hAnsiTheme="minorHAnsi" w:cstheme="minorBidi"/>
          <w:color w:val="auto"/>
          <w:sz w:val="26"/>
          <w:szCs w:val="26"/>
          <w:lang w:eastAsia="es-ES"/>
        </w:rPr>
        <w:t>D</w:t>
      </w:r>
      <w:r w:rsidRPr="00BD57EC">
        <w:rPr>
          <w:rFonts w:asciiTheme="minorHAnsi" w:eastAsiaTheme="minorEastAsia" w:hAnsiTheme="minorHAnsi" w:cstheme="minorBidi"/>
          <w:color w:val="auto"/>
          <w:sz w:val="26"/>
          <w:szCs w:val="26"/>
          <w:lang w:eastAsia="es-ES"/>
        </w:rPr>
        <w:t>ans son dernier rapport sur la situation au Sahara Occidental soumis au Conseil de Sécurité</w:t>
      </w:r>
      <w:r w:rsidRPr="00BD57EC">
        <w:rPr>
          <w:rFonts w:asciiTheme="minorHAnsi" w:eastAsiaTheme="minorEastAsia" w:hAnsiTheme="minorHAnsi" w:cstheme="minorBidi"/>
          <w:color w:val="auto"/>
          <w:sz w:val="26"/>
          <w:szCs w:val="26"/>
          <w:vertAlign w:val="superscript"/>
          <w:lang w:eastAsia="es-ES"/>
        </w:rPr>
        <w:footnoteReference w:id="10"/>
      </w:r>
      <w:r w:rsidRPr="00BD57EC">
        <w:rPr>
          <w:rFonts w:asciiTheme="minorHAnsi" w:eastAsiaTheme="minorEastAsia" w:hAnsiTheme="minorHAnsi" w:cstheme="minorBidi"/>
          <w:color w:val="auto"/>
          <w:sz w:val="26"/>
          <w:szCs w:val="26"/>
          <w:lang w:eastAsia="es-ES"/>
        </w:rPr>
        <w:t>,</w:t>
      </w:r>
      <w:r w:rsidR="001E2616">
        <w:rPr>
          <w:rFonts w:asciiTheme="minorHAnsi" w:eastAsiaTheme="minorEastAsia" w:hAnsiTheme="minorHAnsi" w:cstheme="minorBidi"/>
          <w:color w:val="auto"/>
          <w:sz w:val="26"/>
          <w:szCs w:val="26"/>
          <w:lang w:eastAsia="es-ES"/>
        </w:rPr>
        <w:t xml:space="preserve"> </w:t>
      </w:r>
      <w:r>
        <w:rPr>
          <w:rFonts w:asciiTheme="minorHAnsi" w:eastAsiaTheme="minorEastAsia" w:hAnsiTheme="minorHAnsi" w:cstheme="minorBidi"/>
          <w:color w:val="auto"/>
          <w:sz w:val="26"/>
          <w:szCs w:val="26"/>
          <w:lang w:eastAsia="es-ES"/>
        </w:rPr>
        <w:t>l</w:t>
      </w:r>
      <w:r w:rsidRPr="00BD57EC">
        <w:rPr>
          <w:rFonts w:asciiTheme="minorHAnsi" w:eastAsiaTheme="minorEastAsia" w:hAnsiTheme="minorHAnsi" w:cstheme="minorBidi"/>
          <w:color w:val="auto"/>
          <w:sz w:val="26"/>
          <w:szCs w:val="26"/>
          <w:lang w:eastAsia="es-ES"/>
        </w:rPr>
        <w:t>e Secrétai</w:t>
      </w:r>
      <w:r>
        <w:rPr>
          <w:rFonts w:asciiTheme="minorHAnsi" w:eastAsiaTheme="minorEastAsia" w:hAnsiTheme="minorHAnsi" w:cstheme="minorBidi"/>
          <w:color w:val="auto"/>
          <w:sz w:val="26"/>
          <w:szCs w:val="26"/>
          <w:lang w:eastAsia="es-ES"/>
        </w:rPr>
        <w:t>re Général des Nations Unies</w:t>
      </w:r>
      <w:r w:rsidRPr="00BD57EC">
        <w:rPr>
          <w:rFonts w:asciiTheme="minorHAnsi" w:eastAsiaTheme="minorEastAsia" w:hAnsiTheme="minorHAnsi" w:cstheme="minorBidi"/>
          <w:color w:val="auto"/>
          <w:sz w:val="26"/>
          <w:szCs w:val="26"/>
          <w:lang w:eastAsia="es-ES"/>
        </w:rPr>
        <w:t xml:space="preserve"> </w:t>
      </w:r>
      <w:r>
        <w:rPr>
          <w:rFonts w:asciiTheme="minorHAnsi" w:eastAsiaTheme="minorEastAsia" w:hAnsiTheme="minorHAnsi" w:cstheme="minorBidi"/>
          <w:color w:val="auto"/>
          <w:sz w:val="26"/>
          <w:szCs w:val="26"/>
          <w:lang w:eastAsia="es-ES"/>
        </w:rPr>
        <w:t>a souligné</w:t>
      </w:r>
      <w:r w:rsidRPr="00BD57EC">
        <w:rPr>
          <w:rFonts w:asciiTheme="minorHAnsi" w:eastAsiaTheme="minorEastAsia" w:hAnsiTheme="minorHAnsi" w:cstheme="minorBidi"/>
          <w:color w:val="auto"/>
          <w:sz w:val="26"/>
          <w:szCs w:val="26"/>
          <w:lang w:eastAsia="es-ES"/>
        </w:rPr>
        <w:t xml:space="preserve"> que </w:t>
      </w:r>
      <w:r w:rsidRPr="00BD57EC">
        <w:rPr>
          <w:rFonts w:asciiTheme="minorHAnsi" w:eastAsiaTheme="minorEastAsia" w:hAnsiTheme="minorHAnsi" w:cstheme="minorBidi"/>
          <w:i/>
          <w:iCs/>
          <w:color w:val="auto"/>
          <w:sz w:val="26"/>
          <w:szCs w:val="26"/>
          <w:lang w:eastAsia="es-ES"/>
        </w:rPr>
        <w:t>« Les</w:t>
      </w:r>
      <w:r w:rsidRPr="00BD57EC">
        <w:rPr>
          <w:rFonts w:asciiTheme="minorHAnsi" w:hAnsiTheme="minorHAnsi"/>
          <w:i/>
          <w:iCs/>
          <w:sz w:val="26"/>
          <w:szCs w:val="26"/>
        </w:rPr>
        <w:t xml:space="preserve"> </w:t>
      </w:r>
      <w:r w:rsidRPr="00BD57EC">
        <w:rPr>
          <w:rFonts w:asciiTheme="minorHAnsi" w:eastAsiaTheme="minorEastAsia" w:hAnsiTheme="minorHAnsi" w:cstheme="minorBidi"/>
          <w:i/>
          <w:iCs/>
          <w:color w:val="auto"/>
          <w:sz w:val="26"/>
          <w:szCs w:val="26"/>
          <w:lang w:eastAsia="es-ES"/>
        </w:rPr>
        <w:t>autorités marocaines ont continué à harceler les défenseurs des droits de l’homme et les militants sahraouis »</w:t>
      </w:r>
      <w:r w:rsidRPr="00BD57EC">
        <w:rPr>
          <w:rFonts w:asciiTheme="minorHAnsi" w:eastAsiaTheme="minorEastAsia" w:hAnsiTheme="minorHAnsi" w:cstheme="minorBidi"/>
          <w:i/>
          <w:iCs/>
          <w:color w:val="auto"/>
          <w:sz w:val="26"/>
          <w:szCs w:val="26"/>
          <w:vertAlign w:val="superscript"/>
          <w:lang w:eastAsia="es-ES"/>
        </w:rPr>
        <w:footnoteReference w:id="11"/>
      </w:r>
      <w:r w:rsidRPr="00BD57EC">
        <w:rPr>
          <w:rFonts w:asciiTheme="minorHAnsi" w:eastAsiaTheme="minorEastAsia" w:hAnsiTheme="minorHAnsi" w:cstheme="minorBidi"/>
          <w:i/>
          <w:iCs/>
          <w:color w:val="auto"/>
          <w:sz w:val="26"/>
          <w:szCs w:val="26"/>
          <w:lang w:eastAsia="es-ES"/>
        </w:rPr>
        <w:t>.</w:t>
      </w:r>
    </w:p>
    <w:p w:rsidR="00711EB4" w:rsidRPr="00590F2F" w:rsidRDefault="00711EB4" w:rsidP="001E2616">
      <w:pPr>
        <w:pStyle w:val="Sansinterligne"/>
        <w:numPr>
          <w:ilvl w:val="0"/>
          <w:numId w:val="2"/>
        </w:numPr>
        <w:spacing w:after="200"/>
        <w:jc w:val="both"/>
        <w:rPr>
          <w:sz w:val="26"/>
          <w:szCs w:val="26"/>
          <w:lang w:val="fr-FR"/>
        </w:rPr>
      </w:pPr>
      <w:r w:rsidRPr="00590F2F">
        <w:rPr>
          <w:sz w:val="26"/>
          <w:szCs w:val="26"/>
          <w:lang w:val="fr-FR"/>
        </w:rPr>
        <w:t xml:space="preserve">La </w:t>
      </w:r>
      <w:r w:rsidRPr="00590F2F">
        <w:rPr>
          <w:caps/>
          <w:sz w:val="26"/>
          <w:szCs w:val="26"/>
          <w:lang w:val="fr-FR"/>
        </w:rPr>
        <w:t>Conasadh</w:t>
      </w:r>
      <w:r w:rsidRPr="00590F2F">
        <w:rPr>
          <w:sz w:val="26"/>
          <w:szCs w:val="26"/>
          <w:lang w:val="fr-FR"/>
        </w:rPr>
        <w:t xml:space="preserve"> relève que les défenseurs des droits de l’Homme dans les territoires occupés du Sahara Occidental favorable</w:t>
      </w:r>
      <w:r w:rsidR="001E2616" w:rsidRPr="00590F2F">
        <w:rPr>
          <w:sz w:val="26"/>
          <w:szCs w:val="26"/>
          <w:lang w:val="fr-FR"/>
        </w:rPr>
        <w:t>s</w:t>
      </w:r>
      <w:r w:rsidRPr="00590F2F">
        <w:rPr>
          <w:sz w:val="26"/>
          <w:szCs w:val="26"/>
          <w:lang w:val="fr-FR"/>
        </w:rPr>
        <w:t xml:space="preserve"> à l’autodétermination du Peuple Sahraoui</w:t>
      </w:r>
      <w:r w:rsidR="001E2616" w:rsidRPr="00590F2F">
        <w:rPr>
          <w:sz w:val="26"/>
          <w:szCs w:val="26"/>
          <w:lang w:val="fr-FR"/>
        </w:rPr>
        <w:t xml:space="preserve"> subissent tous des harcèlements et des mesures de représailles</w:t>
      </w:r>
      <w:r w:rsidRPr="00590F2F">
        <w:rPr>
          <w:sz w:val="26"/>
          <w:szCs w:val="26"/>
          <w:lang w:val="fr-FR"/>
        </w:rPr>
        <w:t>.</w:t>
      </w:r>
    </w:p>
    <w:p w:rsidR="00711EB4" w:rsidRPr="00BD57EC" w:rsidRDefault="00711EB4" w:rsidP="00711EB4">
      <w:pPr>
        <w:pStyle w:val="Sansinterligne"/>
        <w:spacing w:after="200"/>
        <w:rPr>
          <w:sz w:val="26"/>
          <w:szCs w:val="26"/>
          <w:lang w:val="fr-FR"/>
        </w:rPr>
      </w:pPr>
    </w:p>
    <w:p w:rsidR="00F8141F" w:rsidRPr="00590F2F" w:rsidRDefault="009D3728" w:rsidP="007E0742">
      <w:pPr>
        <w:pStyle w:val="Sansinterligne"/>
        <w:spacing w:after="200"/>
        <w:rPr>
          <w:b/>
          <w:sz w:val="26"/>
          <w:szCs w:val="26"/>
          <w:u w:val="single"/>
          <w:lang w:val="fr-FR"/>
          <w14:shadow w14:blurRad="50800" w14:dist="38100" w14:dir="2700000" w14:sx="100000" w14:sy="100000" w14:kx="0" w14:ky="0" w14:algn="tl">
            <w14:srgbClr w14:val="000000">
              <w14:alpha w14:val="60000"/>
            </w14:srgbClr>
          </w14:shadow>
        </w:rPr>
      </w:pPr>
      <w:r w:rsidRPr="00590F2F">
        <w:rPr>
          <w:b/>
          <w:sz w:val="26"/>
          <w:szCs w:val="26"/>
          <w:u w:val="single"/>
          <w:lang w:val="fr-FR"/>
          <w14:shadow w14:blurRad="50800" w14:dist="38100" w14:dir="2700000" w14:sx="100000" w14:sy="100000" w14:kx="0" w14:ky="0" w14:algn="tl">
            <w14:srgbClr w14:val="000000">
              <w14:alpha w14:val="60000"/>
            </w14:srgbClr>
          </w14:shadow>
        </w:rPr>
        <w:t>Article 22 – Droit à la liberté d’association</w:t>
      </w:r>
    </w:p>
    <w:p w:rsidR="00E55FFE" w:rsidRPr="00BD57EC" w:rsidRDefault="009D3728" w:rsidP="001E2616">
      <w:pPr>
        <w:spacing w:before="0" w:beforeAutospacing="0" w:after="200"/>
        <w:rPr>
          <w:sz w:val="26"/>
          <w:szCs w:val="26"/>
        </w:rPr>
      </w:pPr>
      <w:r>
        <w:rPr>
          <w:sz w:val="26"/>
          <w:szCs w:val="26"/>
        </w:rPr>
        <w:t xml:space="preserve">Si </w:t>
      </w:r>
      <w:r w:rsidR="00E55FFE" w:rsidRPr="00BD57EC">
        <w:rPr>
          <w:sz w:val="26"/>
          <w:szCs w:val="26"/>
        </w:rPr>
        <w:t>les autorités m</w:t>
      </w:r>
      <w:r w:rsidR="00F8141F" w:rsidRPr="00BD57EC">
        <w:rPr>
          <w:sz w:val="26"/>
          <w:szCs w:val="26"/>
        </w:rPr>
        <w:t>arocaines ont fini par procéder à l’enregistrement légal d’une association sahraouie en juillet 2015</w:t>
      </w:r>
      <w:r w:rsidR="00F8141F" w:rsidRPr="00590F2F">
        <w:rPr>
          <w:rStyle w:val="Appelnotedebasdep"/>
          <w:sz w:val="26"/>
          <w:szCs w:val="26"/>
        </w:rPr>
        <w:footnoteReference w:id="12"/>
      </w:r>
      <w:r w:rsidR="00F8141F" w:rsidRPr="00590F2F">
        <w:rPr>
          <w:sz w:val="26"/>
          <w:szCs w:val="26"/>
        </w:rPr>
        <w:t xml:space="preserve">, </w:t>
      </w:r>
      <w:r w:rsidR="001E2616" w:rsidRPr="00590F2F">
        <w:rPr>
          <w:sz w:val="26"/>
          <w:szCs w:val="26"/>
        </w:rPr>
        <w:t>sous la pression de la communauté internationale</w:t>
      </w:r>
      <w:r w:rsidR="001E2616" w:rsidRPr="001E2616">
        <w:rPr>
          <w:color w:val="FF0000"/>
          <w:sz w:val="26"/>
          <w:szCs w:val="26"/>
        </w:rPr>
        <w:t>,</w:t>
      </w:r>
      <w:r w:rsidR="001E2616">
        <w:rPr>
          <w:sz w:val="26"/>
          <w:szCs w:val="26"/>
        </w:rPr>
        <w:t xml:space="preserve"> </w:t>
      </w:r>
      <w:r w:rsidR="00F8141F" w:rsidRPr="00BD57EC">
        <w:rPr>
          <w:sz w:val="26"/>
          <w:szCs w:val="26"/>
        </w:rPr>
        <w:t xml:space="preserve">il n’en demeure pas moins que cette dernière n’a pu, à ce jour, mener </w:t>
      </w:r>
      <w:r w:rsidR="001E2616">
        <w:rPr>
          <w:sz w:val="26"/>
          <w:szCs w:val="26"/>
        </w:rPr>
        <w:t>auc</w:t>
      </w:r>
      <w:r w:rsidR="00F8141F" w:rsidRPr="00BD57EC">
        <w:rPr>
          <w:sz w:val="26"/>
          <w:szCs w:val="26"/>
        </w:rPr>
        <w:t xml:space="preserve">une activité </w:t>
      </w:r>
      <w:r w:rsidR="00F8141F" w:rsidRPr="00BD57EC">
        <w:rPr>
          <w:sz w:val="26"/>
          <w:szCs w:val="26"/>
        </w:rPr>
        <w:lastRenderedPageBreak/>
        <w:t>publique plénière, encore moins pour faire valoir sa position qui défend le droit du</w:t>
      </w:r>
      <w:r w:rsidR="001E2616">
        <w:rPr>
          <w:sz w:val="26"/>
          <w:szCs w:val="26"/>
        </w:rPr>
        <w:t xml:space="preserve"> Peuple</w:t>
      </w:r>
      <w:r w:rsidR="00F8141F" w:rsidRPr="00BD57EC">
        <w:rPr>
          <w:sz w:val="26"/>
          <w:szCs w:val="26"/>
        </w:rPr>
        <w:t xml:space="preserve"> </w:t>
      </w:r>
      <w:r w:rsidR="002C1AA9">
        <w:rPr>
          <w:sz w:val="26"/>
          <w:szCs w:val="26"/>
        </w:rPr>
        <w:t>S</w:t>
      </w:r>
      <w:r w:rsidR="00F8141F" w:rsidRPr="00BD57EC">
        <w:rPr>
          <w:sz w:val="26"/>
          <w:szCs w:val="26"/>
        </w:rPr>
        <w:t>ah</w:t>
      </w:r>
      <w:r w:rsidR="002C1AA9">
        <w:rPr>
          <w:sz w:val="26"/>
          <w:szCs w:val="26"/>
        </w:rPr>
        <w:t>raoui à l’autodétermination.</w:t>
      </w:r>
    </w:p>
    <w:p w:rsidR="00EA33C5" w:rsidRDefault="00F8141F" w:rsidP="007E0742">
      <w:pPr>
        <w:spacing w:before="0" w:beforeAutospacing="0" w:after="200"/>
        <w:rPr>
          <w:sz w:val="26"/>
          <w:szCs w:val="26"/>
        </w:rPr>
      </w:pPr>
      <w:r w:rsidRPr="00BD57EC">
        <w:rPr>
          <w:sz w:val="26"/>
          <w:szCs w:val="26"/>
        </w:rPr>
        <w:t>D’ailleurs, et à titre d’exemple</w:t>
      </w:r>
      <w:r w:rsidR="00E54518" w:rsidRPr="00BD57EC">
        <w:rPr>
          <w:sz w:val="26"/>
          <w:szCs w:val="26"/>
        </w:rPr>
        <w:t>, les</w:t>
      </w:r>
      <w:r w:rsidRPr="00BD57EC">
        <w:rPr>
          <w:sz w:val="26"/>
          <w:szCs w:val="26"/>
        </w:rPr>
        <w:t xml:space="preserve"> autorités marocaines </w:t>
      </w:r>
      <w:r w:rsidR="00E54518" w:rsidRPr="00BD57EC">
        <w:rPr>
          <w:sz w:val="26"/>
          <w:szCs w:val="26"/>
        </w:rPr>
        <w:t>ont procédé à l’expulsi</w:t>
      </w:r>
      <w:r w:rsidR="00080409">
        <w:rPr>
          <w:sz w:val="26"/>
          <w:szCs w:val="26"/>
        </w:rPr>
        <w:t>on de trois personnes venues d’Espagne</w:t>
      </w:r>
      <w:r w:rsidR="00E54518" w:rsidRPr="00BD57EC">
        <w:rPr>
          <w:sz w:val="26"/>
          <w:szCs w:val="26"/>
        </w:rPr>
        <w:t xml:space="preserve"> pour encadrer une formation prévue par l’ASVDH du 31 juillet au 05 août 2015. C’était la première activité publique prévue par l’association après l’obtention de son agrément</w:t>
      </w:r>
      <w:r w:rsidR="00E54518" w:rsidRPr="00BD57EC">
        <w:rPr>
          <w:rStyle w:val="Appelnotedebasdep"/>
          <w:sz w:val="26"/>
          <w:szCs w:val="26"/>
        </w:rPr>
        <w:footnoteReference w:id="13"/>
      </w:r>
      <w:r w:rsidR="002C1AA9">
        <w:rPr>
          <w:sz w:val="26"/>
          <w:szCs w:val="26"/>
        </w:rPr>
        <w:t>.</w:t>
      </w:r>
    </w:p>
    <w:p w:rsidR="009D3728" w:rsidRPr="00BD57EC" w:rsidRDefault="009D3728" w:rsidP="001E2616">
      <w:pPr>
        <w:spacing w:before="0" w:beforeAutospacing="0" w:after="200"/>
        <w:rPr>
          <w:sz w:val="26"/>
          <w:szCs w:val="26"/>
        </w:rPr>
      </w:pPr>
      <w:r>
        <w:rPr>
          <w:sz w:val="26"/>
          <w:szCs w:val="26"/>
        </w:rPr>
        <w:t>La quasi-totalité des organisations sahraouies de défense des droits de l’</w:t>
      </w:r>
      <w:r w:rsidR="001E2616">
        <w:rPr>
          <w:sz w:val="26"/>
          <w:szCs w:val="26"/>
        </w:rPr>
        <w:t>H</w:t>
      </w:r>
      <w:r>
        <w:rPr>
          <w:sz w:val="26"/>
          <w:szCs w:val="26"/>
        </w:rPr>
        <w:t>omme n’estime pas devoir demander aux autorités de la Puissance occupante la permission d’exercer leurs activités pacifiques. D’autre part, la Puissance occupante considère ces organisations comme illégales et</w:t>
      </w:r>
      <w:r w:rsidR="001E2616">
        <w:rPr>
          <w:sz w:val="26"/>
          <w:szCs w:val="26"/>
        </w:rPr>
        <w:t>,</w:t>
      </w:r>
      <w:r>
        <w:rPr>
          <w:sz w:val="26"/>
          <w:szCs w:val="26"/>
        </w:rPr>
        <w:t xml:space="preserve"> par conséquent</w:t>
      </w:r>
      <w:r w:rsidR="001E2616">
        <w:rPr>
          <w:sz w:val="26"/>
          <w:szCs w:val="26"/>
        </w:rPr>
        <w:t>,</w:t>
      </w:r>
      <w:r>
        <w:rPr>
          <w:sz w:val="26"/>
          <w:szCs w:val="26"/>
        </w:rPr>
        <w:t xml:space="preserve"> celles-ci sont systématiquement surveillées et </w:t>
      </w:r>
      <w:r w:rsidR="00711EB4">
        <w:rPr>
          <w:sz w:val="26"/>
          <w:szCs w:val="26"/>
        </w:rPr>
        <w:t>empêchée</w:t>
      </w:r>
      <w:r w:rsidR="001E2616">
        <w:rPr>
          <w:sz w:val="26"/>
          <w:szCs w:val="26"/>
        </w:rPr>
        <w:t>s</w:t>
      </w:r>
      <w:r w:rsidR="00711EB4">
        <w:rPr>
          <w:sz w:val="26"/>
          <w:szCs w:val="26"/>
        </w:rPr>
        <w:t xml:space="preserve"> de développer une quelconque activité publique.</w:t>
      </w:r>
    </w:p>
    <w:p w:rsidR="00EA33C5" w:rsidRPr="00590F2F" w:rsidRDefault="00AC23F8" w:rsidP="00D54F30">
      <w:pPr>
        <w:pStyle w:val="Sansinterligne"/>
        <w:numPr>
          <w:ilvl w:val="0"/>
          <w:numId w:val="2"/>
        </w:numPr>
        <w:spacing w:after="200"/>
        <w:jc w:val="both"/>
        <w:rPr>
          <w:sz w:val="26"/>
          <w:szCs w:val="26"/>
          <w:lang w:val="fr-FR"/>
        </w:rPr>
      </w:pPr>
      <w:r w:rsidRPr="00590F2F">
        <w:rPr>
          <w:sz w:val="26"/>
          <w:szCs w:val="26"/>
          <w:lang w:val="fr-FR"/>
        </w:rPr>
        <w:t xml:space="preserve">La </w:t>
      </w:r>
      <w:r w:rsidRPr="00590F2F">
        <w:rPr>
          <w:caps/>
          <w:sz w:val="26"/>
          <w:szCs w:val="26"/>
          <w:lang w:val="fr-FR"/>
        </w:rPr>
        <w:t>Conasadh</w:t>
      </w:r>
      <w:r w:rsidRPr="00590F2F">
        <w:rPr>
          <w:sz w:val="26"/>
          <w:szCs w:val="26"/>
          <w:lang w:val="fr-FR"/>
        </w:rPr>
        <w:t xml:space="preserve"> souligne que </w:t>
      </w:r>
      <w:r w:rsidR="00D54F30" w:rsidRPr="00590F2F">
        <w:rPr>
          <w:sz w:val="26"/>
          <w:szCs w:val="26"/>
          <w:lang w:val="fr-FR"/>
        </w:rPr>
        <w:t>les associations favorables à l’exercice du droit inaliénable du Peuple Sahraoui à l’autodétermination subissent d</w:t>
      </w:r>
      <w:r w:rsidR="00630F2D" w:rsidRPr="00590F2F">
        <w:rPr>
          <w:sz w:val="26"/>
          <w:szCs w:val="26"/>
          <w:lang w:val="fr-FR"/>
        </w:rPr>
        <w:t xml:space="preserve">es entraves à l’exercice de la liberté d’association </w:t>
      </w:r>
      <w:r w:rsidR="00D54F30" w:rsidRPr="00590F2F">
        <w:rPr>
          <w:sz w:val="26"/>
          <w:szCs w:val="26"/>
          <w:lang w:val="fr-FR"/>
        </w:rPr>
        <w:t>par les autorités marocaines dans la partie occupée du Sahara Occidental.</w:t>
      </w:r>
    </w:p>
    <w:p w:rsidR="00D54F30" w:rsidRPr="00590F2F" w:rsidRDefault="00D54F30" w:rsidP="007E0742">
      <w:pPr>
        <w:pStyle w:val="Sansinterligne"/>
        <w:spacing w:after="200"/>
        <w:jc w:val="both"/>
        <w:rPr>
          <w:b/>
          <w:bCs/>
          <w:caps/>
          <w:sz w:val="26"/>
          <w:szCs w:val="26"/>
          <w:lang w:val="fr-FR"/>
          <w14:shadow w14:blurRad="50800" w14:dist="38100" w14:dir="2700000" w14:sx="100000" w14:sy="100000" w14:kx="0" w14:ky="0" w14:algn="tl">
            <w14:srgbClr w14:val="000000">
              <w14:alpha w14:val="60000"/>
            </w14:srgbClr>
          </w14:shadow>
        </w:rPr>
      </w:pPr>
    </w:p>
    <w:p w:rsidR="00D268E2" w:rsidRPr="00590F2F" w:rsidRDefault="00D54F30" w:rsidP="007E0742">
      <w:pPr>
        <w:pStyle w:val="Sansinterligne"/>
        <w:spacing w:after="200"/>
        <w:jc w:val="both"/>
        <w:rPr>
          <w:b/>
          <w:bCs/>
          <w:caps/>
          <w:sz w:val="26"/>
          <w:szCs w:val="26"/>
          <w:lang w:val="fr-FR"/>
          <w14:shadow w14:blurRad="50800" w14:dist="38100" w14:dir="2700000" w14:sx="100000" w14:sy="100000" w14:kx="0" w14:ky="0" w14:algn="tl">
            <w14:srgbClr w14:val="000000">
              <w14:alpha w14:val="60000"/>
            </w14:srgbClr>
          </w14:shadow>
        </w:rPr>
      </w:pPr>
      <w:r w:rsidRPr="00590F2F">
        <w:rPr>
          <w:b/>
          <w:bCs/>
          <w:sz w:val="26"/>
          <w:szCs w:val="26"/>
          <w:lang w:val="fr-FR"/>
          <w14:shadow w14:blurRad="50800" w14:dist="38100" w14:dir="2700000" w14:sx="100000" w14:sy="100000" w14:kx="0" w14:ky="0" w14:algn="tl">
            <w14:srgbClr w14:val="000000">
              <w14:alpha w14:val="60000"/>
            </w14:srgbClr>
          </w14:shadow>
        </w:rPr>
        <w:t>Conclusions</w:t>
      </w:r>
    </w:p>
    <w:p w:rsidR="00B03435" w:rsidRDefault="00B03435" w:rsidP="00B03435">
      <w:pPr>
        <w:pStyle w:val="Sansinterligne"/>
        <w:spacing w:after="200"/>
        <w:jc w:val="both"/>
        <w:rPr>
          <w:sz w:val="26"/>
          <w:szCs w:val="26"/>
          <w:lang w:val="fr-FR"/>
        </w:rPr>
      </w:pPr>
      <w:r>
        <w:rPr>
          <w:sz w:val="26"/>
          <w:szCs w:val="26"/>
          <w:lang w:val="fr-FR"/>
        </w:rPr>
        <w:t xml:space="preserve">L’ONU </w:t>
      </w:r>
      <w:r w:rsidRPr="00BD57EC">
        <w:rPr>
          <w:sz w:val="26"/>
          <w:szCs w:val="26"/>
          <w:lang w:val="fr-FR"/>
        </w:rPr>
        <w:t>considère toujours</w:t>
      </w:r>
      <w:r>
        <w:rPr>
          <w:sz w:val="26"/>
          <w:szCs w:val="26"/>
          <w:lang w:val="fr-FR"/>
        </w:rPr>
        <w:t xml:space="preserve"> le Sahara Occidental comme un Territoire non-</w:t>
      </w:r>
      <w:r w:rsidRPr="00BD57EC">
        <w:rPr>
          <w:sz w:val="26"/>
          <w:szCs w:val="26"/>
          <w:lang w:val="fr-FR"/>
        </w:rPr>
        <w:t xml:space="preserve">autonome </w:t>
      </w:r>
      <w:r>
        <w:rPr>
          <w:sz w:val="26"/>
          <w:szCs w:val="26"/>
          <w:lang w:val="fr-FR"/>
        </w:rPr>
        <w:t>inscrit dans un processus de décolonisation.</w:t>
      </w:r>
    </w:p>
    <w:p w:rsidR="000171CE" w:rsidRPr="00BD57EC" w:rsidRDefault="0024202B" w:rsidP="00D54F30">
      <w:pPr>
        <w:pStyle w:val="Sansinterligne"/>
        <w:spacing w:after="200"/>
        <w:jc w:val="both"/>
        <w:rPr>
          <w:sz w:val="26"/>
          <w:szCs w:val="26"/>
          <w:lang w:val="fr-FR"/>
        </w:rPr>
      </w:pPr>
      <w:r>
        <w:rPr>
          <w:sz w:val="26"/>
          <w:szCs w:val="26"/>
          <w:lang w:val="fr-FR"/>
        </w:rPr>
        <w:t>Depuis le 6 novembre 1975, le Territoire non-</w:t>
      </w:r>
      <w:r w:rsidRPr="00BD57EC">
        <w:rPr>
          <w:sz w:val="26"/>
          <w:szCs w:val="26"/>
          <w:lang w:val="fr-FR"/>
        </w:rPr>
        <w:t>autonome</w:t>
      </w:r>
      <w:r>
        <w:rPr>
          <w:sz w:val="26"/>
          <w:szCs w:val="26"/>
          <w:lang w:val="fr-FR"/>
        </w:rPr>
        <w:t xml:space="preserve"> du Sahara Occidental se trouve sous l’occupation illégale du Royaume du Maroc et bien que </w:t>
      </w:r>
      <w:r w:rsidR="000171CE">
        <w:rPr>
          <w:sz w:val="26"/>
          <w:szCs w:val="26"/>
          <w:lang w:val="fr-FR"/>
        </w:rPr>
        <w:t xml:space="preserve">le Conseil de Sécurité de l’ONU </w:t>
      </w:r>
      <w:proofErr w:type="gramStart"/>
      <w:r w:rsidR="00BC3973">
        <w:rPr>
          <w:sz w:val="26"/>
          <w:szCs w:val="26"/>
          <w:lang w:val="fr-FR"/>
        </w:rPr>
        <w:t>avait</w:t>
      </w:r>
      <w:proofErr w:type="gramEnd"/>
      <w:r w:rsidR="00BC3973">
        <w:rPr>
          <w:sz w:val="26"/>
          <w:szCs w:val="26"/>
          <w:lang w:val="fr-FR"/>
        </w:rPr>
        <w:t xml:space="preserve"> </w:t>
      </w:r>
      <w:r w:rsidR="00271C44">
        <w:rPr>
          <w:sz w:val="26"/>
          <w:szCs w:val="26"/>
          <w:lang w:val="fr-FR"/>
        </w:rPr>
        <w:t>demandé</w:t>
      </w:r>
      <w:r w:rsidR="00BC3973">
        <w:rPr>
          <w:sz w:val="26"/>
          <w:szCs w:val="26"/>
          <w:lang w:val="fr-FR"/>
        </w:rPr>
        <w:t xml:space="preserve"> </w:t>
      </w:r>
      <w:r w:rsidR="00936B3D">
        <w:rPr>
          <w:sz w:val="26"/>
          <w:szCs w:val="26"/>
          <w:lang w:val="fr-FR"/>
        </w:rPr>
        <w:t>au</w:t>
      </w:r>
      <w:r w:rsidR="000171CE">
        <w:rPr>
          <w:sz w:val="26"/>
          <w:szCs w:val="26"/>
          <w:lang w:val="fr-FR"/>
        </w:rPr>
        <w:t xml:space="preserve"> Royaume du Maroc </w:t>
      </w:r>
      <w:r w:rsidR="00936B3D">
        <w:rPr>
          <w:sz w:val="26"/>
          <w:szCs w:val="26"/>
          <w:lang w:val="fr-FR"/>
        </w:rPr>
        <w:t>« </w:t>
      </w:r>
      <w:r w:rsidR="00936B3D" w:rsidRPr="00D54F30">
        <w:rPr>
          <w:i/>
          <w:iCs/>
          <w:sz w:val="26"/>
          <w:szCs w:val="26"/>
          <w:lang w:val="fr-FR"/>
        </w:rPr>
        <w:t>de</w:t>
      </w:r>
      <w:r w:rsidR="000171CE" w:rsidRPr="00D54F30">
        <w:rPr>
          <w:i/>
          <w:iCs/>
          <w:sz w:val="26"/>
          <w:szCs w:val="26"/>
          <w:lang w:val="fr-FR"/>
        </w:rPr>
        <w:t xml:space="preserve"> retirer </w:t>
      </w:r>
      <w:r w:rsidR="00936B3D" w:rsidRPr="00D54F30">
        <w:rPr>
          <w:i/>
          <w:iCs/>
          <w:sz w:val="26"/>
          <w:szCs w:val="26"/>
          <w:lang w:val="fr-FR"/>
        </w:rPr>
        <w:t>immédiatement du t</w:t>
      </w:r>
      <w:r w:rsidR="000171CE" w:rsidRPr="00D54F30">
        <w:rPr>
          <w:i/>
          <w:iCs/>
          <w:sz w:val="26"/>
          <w:szCs w:val="26"/>
          <w:lang w:val="fr-FR"/>
        </w:rPr>
        <w:t xml:space="preserve">erritoire </w:t>
      </w:r>
      <w:r w:rsidR="00936B3D" w:rsidRPr="00D54F30">
        <w:rPr>
          <w:i/>
          <w:iCs/>
          <w:sz w:val="26"/>
          <w:szCs w:val="26"/>
          <w:lang w:val="fr-FR"/>
        </w:rPr>
        <w:t xml:space="preserve">du Sahara </w:t>
      </w:r>
      <w:r w:rsidR="00D54F30">
        <w:rPr>
          <w:i/>
          <w:iCs/>
          <w:sz w:val="26"/>
          <w:szCs w:val="26"/>
          <w:lang w:val="fr-FR"/>
        </w:rPr>
        <w:t>O</w:t>
      </w:r>
      <w:r w:rsidR="00936B3D" w:rsidRPr="00D54F30">
        <w:rPr>
          <w:i/>
          <w:iCs/>
          <w:sz w:val="26"/>
          <w:szCs w:val="26"/>
          <w:lang w:val="fr-FR"/>
        </w:rPr>
        <w:t>ccidental tous les participants à la marche</w:t>
      </w:r>
      <w:r w:rsidR="00936B3D">
        <w:rPr>
          <w:sz w:val="26"/>
          <w:szCs w:val="26"/>
          <w:lang w:val="fr-FR"/>
        </w:rPr>
        <w:t> »</w:t>
      </w:r>
      <w:r w:rsidR="000171CE">
        <w:rPr>
          <w:rStyle w:val="Appelnotedebasdep"/>
          <w:sz w:val="26"/>
          <w:szCs w:val="26"/>
          <w:lang w:val="fr-FR"/>
        </w:rPr>
        <w:footnoteReference w:id="14"/>
      </w:r>
      <w:r>
        <w:rPr>
          <w:sz w:val="26"/>
          <w:szCs w:val="26"/>
          <w:lang w:val="fr-FR"/>
        </w:rPr>
        <w:t>, l’occupation n’a pas cessé.</w:t>
      </w:r>
    </w:p>
    <w:p w:rsidR="00237EF9" w:rsidRDefault="0024202B" w:rsidP="007E0742">
      <w:pPr>
        <w:pStyle w:val="Sansinterligne"/>
        <w:spacing w:after="200"/>
        <w:jc w:val="both"/>
        <w:rPr>
          <w:sz w:val="26"/>
          <w:szCs w:val="26"/>
          <w:lang w:val="fr-FR"/>
        </w:rPr>
      </w:pPr>
      <w:r>
        <w:rPr>
          <w:sz w:val="26"/>
          <w:szCs w:val="26"/>
          <w:lang w:val="fr-FR"/>
        </w:rPr>
        <w:t>La Puissance occupante a tout mis en œuvre, même ces dernières années, pour empêcher le Peuple Sahraoui d’exercer son droit inaliénable à disposer de lui-même.</w:t>
      </w:r>
    </w:p>
    <w:p w:rsidR="00F96B8A" w:rsidRPr="00BD57EC" w:rsidRDefault="00F96B8A" w:rsidP="007E0742">
      <w:pPr>
        <w:pStyle w:val="Sansinterligne"/>
        <w:spacing w:after="200"/>
        <w:jc w:val="both"/>
        <w:rPr>
          <w:sz w:val="26"/>
          <w:szCs w:val="26"/>
          <w:lang w:val="fr-FR"/>
        </w:rPr>
      </w:pPr>
    </w:p>
    <w:p w:rsidR="00D268E2" w:rsidRPr="00590F2F" w:rsidRDefault="00D54F30" w:rsidP="007E0742">
      <w:pPr>
        <w:pStyle w:val="Sansinterligne"/>
        <w:spacing w:after="200"/>
        <w:jc w:val="both"/>
        <w:rPr>
          <w:b/>
          <w:bCs/>
          <w:caps/>
          <w:sz w:val="26"/>
          <w:szCs w:val="26"/>
          <w:lang w:val="fr-FR"/>
          <w14:shadow w14:blurRad="50800" w14:dist="38100" w14:dir="2700000" w14:sx="100000" w14:sy="100000" w14:kx="0" w14:ky="0" w14:algn="tl">
            <w14:srgbClr w14:val="000000">
              <w14:alpha w14:val="60000"/>
            </w14:srgbClr>
          </w14:shadow>
        </w:rPr>
      </w:pPr>
      <w:r w:rsidRPr="00590F2F">
        <w:rPr>
          <w:b/>
          <w:bCs/>
          <w:sz w:val="26"/>
          <w:szCs w:val="26"/>
          <w:lang w:val="fr-FR"/>
          <w14:shadow w14:blurRad="50800" w14:dist="38100" w14:dir="2700000" w14:sx="100000" w14:sy="100000" w14:kx="0" w14:ky="0" w14:algn="tl">
            <w14:srgbClr w14:val="000000">
              <w14:alpha w14:val="60000"/>
            </w14:srgbClr>
          </w14:shadow>
        </w:rPr>
        <w:t>Recommandations</w:t>
      </w:r>
    </w:p>
    <w:p w:rsidR="0024202B" w:rsidRDefault="0024202B" w:rsidP="0024202B">
      <w:pPr>
        <w:pStyle w:val="Sansinterligne"/>
        <w:spacing w:after="200"/>
        <w:jc w:val="both"/>
        <w:rPr>
          <w:sz w:val="26"/>
          <w:szCs w:val="26"/>
          <w:lang w:val="fr-FR"/>
        </w:rPr>
      </w:pPr>
      <w:r>
        <w:rPr>
          <w:sz w:val="26"/>
          <w:szCs w:val="26"/>
          <w:lang w:val="fr-FR"/>
        </w:rPr>
        <w:t>L</w:t>
      </w:r>
      <w:r w:rsidR="007A07BE">
        <w:rPr>
          <w:sz w:val="26"/>
          <w:szCs w:val="26"/>
          <w:lang w:val="fr-FR"/>
        </w:rPr>
        <w:t xml:space="preserve">a </w:t>
      </w:r>
      <w:r w:rsidR="007A07BE" w:rsidRPr="00C30787">
        <w:rPr>
          <w:caps/>
          <w:sz w:val="26"/>
          <w:szCs w:val="26"/>
          <w:lang w:val="fr-FR"/>
        </w:rPr>
        <w:t>Consadh</w:t>
      </w:r>
      <w:r w:rsidR="007A07BE">
        <w:rPr>
          <w:sz w:val="26"/>
          <w:szCs w:val="26"/>
          <w:lang w:val="fr-FR"/>
        </w:rPr>
        <w:t xml:space="preserve"> </w:t>
      </w:r>
      <w:r>
        <w:rPr>
          <w:sz w:val="26"/>
          <w:szCs w:val="26"/>
          <w:lang w:val="fr-FR"/>
        </w:rPr>
        <w:t>considère que le Royaume du Maroc devrait:</w:t>
      </w:r>
    </w:p>
    <w:p w:rsidR="00166657" w:rsidRDefault="00D54F30" w:rsidP="0024202B">
      <w:pPr>
        <w:pStyle w:val="Sansinterligne"/>
        <w:numPr>
          <w:ilvl w:val="0"/>
          <w:numId w:val="4"/>
        </w:numPr>
        <w:spacing w:after="200"/>
        <w:jc w:val="both"/>
        <w:rPr>
          <w:sz w:val="26"/>
          <w:szCs w:val="26"/>
          <w:lang w:val="fr-FR"/>
        </w:rPr>
      </w:pPr>
      <w:r>
        <w:rPr>
          <w:sz w:val="26"/>
          <w:szCs w:val="26"/>
          <w:lang w:val="fr-FR"/>
        </w:rPr>
        <w:t>R</w:t>
      </w:r>
      <w:r w:rsidR="00166657">
        <w:rPr>
          <w:sz w:val="26"/>
          <w:szCs w:val="26"/>
          <w:lang w:val="fr-FR"/>
        </w:rPr>
        <w:t>especter les droits civils et politiques du Peuple Sahraoui dans le Territoire non-autonome, notamment le droit à la liberté d’association et de manifestation pacifique et le droit  à la liberté d’opinion et d’expression ;</w:t>
      </w:r>
    </w:p>
    <w:p w:rsidR="00166657" w:rsidRDefault="00166657" w:rsidP="0024202B">
      <w:pPr>
        <w:pStyle w:val="Sansinterligne"/>
        <w:numPr>
          <w:ilvl w:val="0"/>
          <w:numId w:val="4"/>
        </w:numPr>
        <w:spacing w:after="200"/>
        <w:jc w:val="both"/>
        <w:rPr>
          <w:sz w:val="26"/>
          <w:szCs w:val="26"/>
          <w:lang w:val="fr-FR"/>
        </w:rPr>
      </w:pPr>
      <w:r>
        <w:rPr>
          <w:sz w:val="26"/>
          <w:szCs w:val="26"/>
          <w:lang w:val="fr-FR"/>
        </w:rPr>
        <w:lastRenderedPageBreak/>
        <w:t>cesser</w:t>
      </w:r>
      <w:r w:rsidR="00D54F30">
        <w:rPr>
          <w:sz w:val="26"/>
          <w:szCs w:val="26"/>
          <w:lang w:val="fr-FR"/>
        </w:rPr>
        <w:t xml:space="preserve"> les pratiques de harcèlement, </w:t>
      </w:r>
      <w:r>
        <w:rPr>
          <w:sz w:val="26"/>
          <w:szCs w:val="26"/>
          <w:lang w:val="fr-FR"/>
        </w:rPr>
        <w:t xml:space="preserve">de torture ou </w:t>
      </w:r>
      <w:r w:rsidR="00D54F30">
        <w:rPr>
          <w:sz w:val="26"/>
          <w:szCs w:val="26"/>
          <w:lang w:val="fr-FR"/>
        </w:rPr>
        <w:t xml:space="preserve">de </w:t>
      </w:r>
      <w:r>
        <w:rPr>
          <w:sz w:val="26"/>
          <w:szCs w:val="26"/>
          <w:lang w:val="fr-FR"/>
        </w:rPr>
        <w:t>mauvais traitement à l’encontre des défenseurs du droit inaliénable à l’autodétermination du Peuple Sahraoui ;</w:t>
      </w:r>
    </w:p>
    <w:p w:rsidR="00F96B8A" w:rsidRDefault="00D54F30" w:rsidP="0024202B">
      <w:pPr>
        <w:pStyle w:val="Sansinterligne"/>
        <w:numPr>
          <w:ilvl w:val="0"/>
          <w:numId w:val="4"/>
        </w:numPr>
        <w:spacing w:after="200"/>
        <w:jc w:val="both"/>
        <w:rPr>
          <w:sz w:val="26"/>
          <w:szCs w:val="26"/>
          <w:lang w:val="fr-FR"/>
        </w:rPr>
      </w:pPr>
      <w:r>
        <w:rPr>
          <w:sz w:val="26"/>
          <w:szCs w:val="26"/>
          <w:lang w:val="fr-FR"/>
        </w:rPr>
        <w:t>A</w:t>
      </w:r>
      <w:r w:rsidR="00166657">
        <w:rPr>
          <w:sz w:val="26"/>
          <w:szCs w:val="26"/>
          <w:lang w:val="fr-FR"/>
        </w:rPr>
        <w:t xml:space="preserve">ccepter </w:t>
      </w:r>
      <w:r w:rsidR="0024202B">
        <w:rPr>
          <w:sz w:val="26"/>
          <w:szCs w:val="26"/>
          <w:lang w:val="fr-FR"/>
        </w:rPr>
        <w:t>que les Nations Unies puissent organiser dans les plus brefs délais un référendum d’autodétermination auquel ne participeraient que les populations originaires du Territoire non-autonome ;</w:t>
      </w:r>
    </w:p>
    <w:p w:rsidR="00F96B8A" w:rsidRDefault="00D54F30" w:rsidP="0024202B">
      <w:pPr>
        <w:pStyle w:val="Sansinterligne"/>
        <w:numPr>
          <w:ilvl w:val="0"/>
          <w:numId w:val="4"/>
        </w:numPr>
        <w:spacing w:after="200"/>
        <w:jc w:val="both"/>
        <w:rPr>
          <w:sz w:val="26"/>
          <w:szCs w:val="26"/>
          <w:lang w:val="fr-FR"/>
        </w:rPr>
      </w:pPr>
      <w:r>
        <w:rPr>
          <w:sz w:val="26"/>
          <w:szCs w:val="26"/>
          <w:lang w:val="fr-FR"/>
        </w:rPr>
        <w:t>A</w:t>
      </w:r>
      <w:r w:rsidR="00166657">
        <w:rPr>
          <w:sz w:val="26"/>
          <w:szCs w:val="26"/>
          <w:lang w:val="fr-FR"/>
        </w:rPr>
        <w:t xml:space="preserve">ccepter </w:t>
      </w:r>
      <w:r w:rsidR="0024202B">
        <w:rPr>
          <w:sz w:val="26"/>
          <w:szCs w:val="26"/>
          <w:lang w:val="fr-FR"/>
        </w:rPr>
        <w:t xml:space="preserve">que le mandat de la MINURSO soit immédiatement élargi à la promotion et </w:t>
      </w:r>
      <w:r>
        <w:rPr>
          <w:sz w:val="26"/>
          <w:szCs w:val="26"/>
          <w:lang w:val="fr-FR"/>
        </w:rPr>
        <w:t xml:space="preserve">la </w:t>
      </w:r>
      <w:r w:rsidR="0024202B">
        <w:rPr>
          <w:sz w:val="26"/>
          <w:szCs w:val="26"/>
          <w:lang w:val="fr-FR"/>
        </w:rPr>
        <w:t>protection</w:t>
      </w:r>
      <w:r w:rsidR="00F96B8A">
        <w:rPr>
          <w:sz w:val="26"/>
          <w:szCs w:val="26"/>
          <w:lang w:val="fr-FR"/>
        </w:rPr>
        <w:t xml:space="preserve"> des </w:t>
      </w:r>
      <w:r w:rsidR="0024202B">
        <w:rPr>
          <w:sz w:val="26"/>
          <w:szCs w:val="26"/>
          <w:lang w:val="fr-FR"/>
        </w:rPr>
        <w:t>D</w:t>
      </w:r>
      <w:r w:rsidR="00F96B8A">
        <w:rPr>
          <w:sz w:val="26"/>
          <w:szCs w:val="26"/>
          <w:lang w:val="fr-FR"/>
        </w:rPr>
        <w:t>roits de l’Homme au Sahara Occidental</w:t>
      </w:r>
      <w:r w:rsidR="0024202B">
        <w:rPr>
          <w:sz w:val="26"/>
          <w:szCs w:val="26"/>
          <w:lang w:val="fr-FR"/>
        </w:rPr>
        <w:t> ;</w:t>
      </w:r>
    </w:p>
    <w:p w:rsidR="00590F2F" w:rsidRDefault="00590F2F" w:rsidP="00590F2F">
      <w:pPr>
        <w:pStyle w:val="Sansinterligne"/>
        <w:spacing w:after="200"/>
        <w:jc w:val="both"/>
        <w:rPr>
          <w:sz w:val="26"/>
          <w:szCs w:val="26"/>
          <w:lang w:val="fr-FR"/>
        </w:rPr>
      </w:pPr>
    </w:p>
    <w:p w:rsidR="00590F2F" w:rsidRDefault="00590F2F" w:rsidP="00590F2F">
      <w:pPr>
        <w:pStyle w:val="Sansinterligne"/>
        <w:spacing w:after="200"/>
        <w:jc w:val="both"/>
        <w:rPr>
          <w:sz w:val="26"/>
          <w:szCs w:val="26"/>
          <w:lang w:val="fr-FR"/>
        </w:rPr>
      </w:pPr>
    </w:p>
    <w:p w:rsidR="00590F2F" w:rsidRPr="007A07BE" w:rsidRDefault="00590F2F" w:rsidP="00590F2F">
      <w:pPr>
        <w:pStyle w:val="Sansinterligne"/>
        <w:numPr>
          <w:ilvl w:val="0"/>
          <w:numId w:val="4"/>
        </w:numPr>
        <w:spacing w:after="200"/>
        <w:jc w:val="center"/>
        <w:rPr>
          <w:b/>
          <w:bCs/>
          <w:sz w:val="26"/>
          <w:szCs w:val="26"/>
          <w:rtl/>
          <w:lang w:val="fr-FR"/>
        </w:rPr>
      </w:pPr>
      <w:r>
        <w:rPr>
          <w:b/>
          <w:bCs/>
          <w:caps/>
          <w:sz w:val="26"/>
          <w:szCs w:val="26"/>
          <w:lang w:val="fr-FR"/>
        </w:rPr>
        <w:t>Septembre 2016</w:t>
      </w:r>
    </w:p>
    <w:p w:rsidR="00590F2F" w:rsidRPr="00BD57EC" w:rsidRDefault="00590F2F" w:rsidP="00590F2F">
      <w:pPr>
        <w:pStyle w:val="Sansinterligne"/>
        <w:spacing w:after="200"/>
        <w:jc w:val="both"/>
        <w:rPr>
          <w:sz w:val="26"/>
          <w:szCs w:val="26"/>
          <w:lang w:val="fr-FR"/>
        </w:rPr>
      </w:pPr>
    </w:p>
    <w:p w:rsidR="00EA33C5" w:rsidRPr="00BD57EC" w:rsidRDefault="00EA33C5" w:rsidP="00166657">
      <w:pPr>
        <w:pStyle w:val="Sansinterligne"/>
        <w:pBdr>
          <w:bottom w:val="dotted" w:sz="24" w:space="1" w:color="auto"/>
        </w:pBdr>
        <w:spacing w:after="200"/>
        <w:jc w:val="center"/>
        <w:rPr>
          <w:sz w:val="26"/>
          <w:szCs w:val="26"/>
          <w:lang w:val="fr-FR"/>
        </w:rPr>
      </w:pPr>
    </w:p>
    <w:sectPr w:rsidR="00EA33C5" w:rsidRPr="00BD57EC" w:rsidSect="0087222B">
      <w:footerReference w:type="default" r:id="rId10"/>
      <w:footerReference w:type="first" r:id="rId11"/>
      <w:type w:val="oddPage"/>
      <w:pgSz w:w="11906" w:h="16838" w:code="9"/>
      <w:pgMar w:top="1135" w:right="1274" w:bottom="1418" w:left="1134" w:header="567" w:footer="411"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21AA" w:rsidRDefault="006E21AA" w:rsidP="000746DD">
      <w:pPr>
        <w:spacing w:before="0"/>
      </w:pPr>
      <w:r>
        <w:separator/>
      </w:r>
    </w:p>
  </w:endnote>
  <w:endnote w:type="continuationSeparator" w:id="0">
    <w:p w:rsidR="006E21AA" w:rsidRDefault="006E21AA" w:rsidP="000746DD">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26817580"/>
      <w:docPartObj>
        <w:docPartGallery w:val="Page Numbers (Bottom of Page)"/>
        <w:docPartUnique/>
      </w:docPartObj>
    </w:sdtPr>
    <w:sdtEndPr/>
    <w:sdtContent>
      <w:p w:rsidR="0024202B" w:rsidRDefault="006E21AA" w:rsidP="0087222B">
        <w:pPr>
          <w:pStyle w:val="Pieddepage"/>
          <w:jc w:val="center"/>
        </w:pPr>
        <w:r>
          <w:fldChar w:fldCharType="begin"/>
        </w:r>
        <w:r>
          <w:instrText xml:space="preserve"> PAGE   \* MERGEFORMAT </w:instrText>
        </w:r>
        <w:r>
          <w:fldChar w:fldCharType="separate"/>
        </w:r>
        <w:r w:rsidR="00590F2F">
          <w:rPr>
            <w:noProof/>
          </w:rPr>
          <w:t>3</w:t>
        </w:r>
        <w:r>
          <w:rPr>
            <w:noProof/>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202B" w:rsidRDefault="0024202B" w:rsidP="00EB584B">
    <w:pPr>
      <w:pStyle w:val="Pieddepage"/>
      <w:jc w:val="center"/>
    </w:pPr>
  </w:p>
  <w:p w:rsidR="0024202B" w:rsidRDefault="0024202B">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21AA" w:rsidRDefault="006E21AA" w:rsidP="000746DD">
      <w:pPr>
        <w:spacing w:before="0"/>
      </w:pPr>
      <w:r>
        <w:separator/>
      </w:r>
    </w:p>
  </w:footnote>
  <w:footnote w:type="continuationSeparator" w:id="0">
    <w:p w:rsidR="006E21AA" w:rsidRDefault="006E21AA" w:rsidP="000746DD">
      <w:pPr>
        <w:spacing w:before="0"/>
      </w:pPr>
      <w:r>
        <w:continuationSeparator/>
      </w:r>
    </w:p>
  </w:footnote>
  <w:footnote w:id="1">
    <w:p w:rsidR="0024202B" w:rsidRPr="00C20435" w:rsidRDefault="0024202B" w:rsidP="000746DD">
      <w:pPr>
        <w:pStyle w:val="Sansinterligne"/>
        <w:jc w:val="both"/>
        <w:rPr>
          <w:sz w:val="20"/>
          <w:szCs w:val="20"/>
          <w:lang w:val="fr-FR"/>
        </w:rPr>
      </w:pPr>
      <w:r w:rsidRPr="00D9649D">
        <w:rPr>
          <w:sz w:val="20"/>
          <w:szCs w:val="20"/>
          <w:vertAlign w:val="superscript"/>
        </w:rPr>
        <w:footnoteRef/>
      </w:r>
      <w:r w:rsidRPr="00C20435">
        <w:rPr>
          <w:sz w:val="20"/>
          <w:szCs w:val="20"/>
          <w:vertAlign w:val="superscript"/>
          <w:lang w:val="fr-FR"/>
        </w:rPr>
        <w:t xml:space="preserve"> </w:t>
      </w:r>
      <w:r w:rsidRPr="00C20435">
        <w:rPr>
          <w:sz w:val="20"/>
          <w:szCs w:val="20"/>
          <w:lang w:val="fr-FR"/>
        </w:rPr>
        <w:t>Premier paragraphe du dispositif (OP1) de la résolution 1514 de l'Assemblée générale des Nations Unies du 14</w:t>
      </w:r>
      <w:r>
        <w:rPr>
          <w:sz w:val="20"/>
          <w:szCs w:val="20"/>
          <w:lang w:val="fr-FR"/>
        </w:rPr>
        <w:t xml:space="preserve"> décembre 1960, contenant la « D</w:t>
      </w:r>
      <w:r w:rsidRPr="00C20435">
        <w:rPr>
          <w:sz w:val="20"/>
          <w:szCs w:val="20"/>
          <w:lang w:val="fr-FR"/>
        </w:rPr>
        <w:t>éclaration sur l'octroi de l'indépendance au</w:t>
      </w:r>
      <w:r>
        <w:rPr>
          <w:sz w:val="20"/>
          <w:szCs w:val="20"/>
          <w:lang w:val="fr-FR"/>
        </w:rPr>
        <w:t>x pays et aux peuples coloniaux ».</w:t>
      </w:r>
    </w:p>
  </w:footnote>
  <w:footnote w:id="2">
    <w:p w:rsidR="0024202B" w:rsidRPr="00BC3973" w:rsidRDefault="0024202B">
      <w:pPr>
        <w:pStyle w:val="Notedebasdepage"/>
        <w:rPr>
          <w:lang w:val="fr-FR"/>
        </w:rPr>
      </w:pPr>
      <w:r>
        <w:rPr>
          <w:rStyle w:val="Appelnotedebasdep"/>
        </w:rPr>
        <w:footnoteRef/>
      </w:r>
      <w:r w:rsidRPr="00BC3973">
        <w:rPr>
          <w:lang w:val="fr-FR"/>
        </w:rPr>
        <w:t xml:space="preserve"> </w:t>
      </w:r>
      <w:r>
        <w:rPr>
          <w:lang w:val="fr-FR"/>
        </w:rPr>
        <w:t>Sahara occidental, Avis consultatif, C.I.J. Recueil 1975, p.12 (par. 129)</w:t>
      </w:r>
    </w:p>
  </w:footnote>
  <w:footnote w:id="3">
    <w:p w:rsidR="0024202B" w:rsidRPr="00C20435" w:rsidRDefault="0024202B" w:rsidP="000746DD">
      <w:pPr>
        <w:pStyle w:val="Notedebasdepage"/>
        <w:rPr>
          <w:lang w:val="fr-FR"/>
        </w:rPr>
      </w:pPr>
      <w:r>
        <w:rPr>
          <w:rStyle w:val="Appelnotedebasdep"/>
        </w:rPr>
        <w:footnoteRef/>
      </w:r>
      <w:r w:rsidRPr="00C20435">
        <w:rPr>
          <w:lang w:val="fr-FR"/>
        </w:rPr>
        <w:t xml:space="preserve"> Observation générale</w:t>
      </w:r>
      <w:r>
        <w:rPr>
          <w:lang w:val="fr-FR"/>
        </w:rPr>
        <w:t xml:space="preserve"> du Comité</w:t>
      </w:r>
      <w:r w:rsidRPr="00C20435">
        <w:rPr>
          <w:lang w:val="fr-FR"/>
        </w:rPr>
        <w:t xml:space="preserve"> n12, 21</w:t>
      </w:r>
      <w:r w:rsidRPr="00C20435">
        <w:rPr>
          <w:vertAlign w:val="superscript"/>
          <w:lang w:val="fr-FR"/>
        </w:rPr>
        <w:t>ème</w:t>
      </w:r>
      <w:r w:rsidRPr="00C20435">
        <w:rPr>
          <w:lang w:val="fr-FR"/>
        </w:rPr>
        <w:t xml:space="preserve"> session,  1984 </w:t>
      </w:r>
    </w:p>
  </w:footnote>
  <w:footnote w:id="4">
    <w:p w:rsidR="0024202B" w:rsidRPr="00CC3E8D" w:rsidRDefault="0024202B" w:rsidP="00B03435">
      <w:pPr>
        <w:pStyle w:val="Default"/>
        <w:rPr>
          <w:rFonts w:asciiTheme="minorHAnsi" w:hAnsiTheme="minorHAnsi" w:cstheme="minorBidi"/>
          <w:color w:val="auto"/>
          <w:sz w:val="20"/>
          <w:szCs w:val="20"/>
        </w:rPr>
      </w:pPr>
      <w:r w:rsidRPr="00F96B8A">
        <w:rPr>
          <w:rStyle w:val="Appelnotedebasdep"/>
          <w:rFonts w:asciiTheme="minorHAnsi" w:hAnsiTheme="minorHAnsi"/>
          <w:sz w:val="20"/>
          <w:szCs w:val="20"/>
        </w:rPr>
        <w:footnoteRef/>
      </w:r>
      <w:r w:rsidRPr="00CC3E8D">
        <w:rPr>
          <w:rFonts w:asciiTheme="minorHAnsi" w:hAnsiTheme="minorHAnsi"/>
          <w:sz w:val="20"/>
          <w:szCs w:val="20"/>
        </w:rPr>
        <w:t xml:space="preserve"> </w:t>
      </w:r>
      <w:r w:rsidRPr="00CC3E8D">
        <w:rPr>
          <w:rFonts w:asciiTheme="minorHAnsi" w:hAnsiTheme="minorHAnsi" w:cstheme="minorBidi"/>
          <w:color w:val="auto"/>
          <w:sz w:val="20"/>
          <w:szCs w:val="20"/>
        </w:rPr>
        <w:t>E/C.12/MAR/CO/4.</w:t>
      </w:r>
    </w:p>
  </w:footnote>
  <w:footnote w:id="5">
    <w:p w:rsidR="0024202B" w:rsidRPr="00F96B8A" w:rsidRDefault="0024202B" w:rsidP="00B03435">
      <w:pPr>
        <w:pStyle w:val="Notedebasdepage"/>
        <w:jc w:val="both"/>
        <w:rPr>
          <w:lang w:val="fr-FR"/>
        </w:rPr>
      </w:pPr>
      <w:r w:rsidRPr="00F96B8A">
        <w:rPr>
          <w:rStyle w:val="Appelnotedebasdep"/>
        </w:rPr>
        <w:footnoteRef/>
      </w:r>
      <w:r w:rsidRPr="00F96B8A">
        <w:rPr>
          <w:lang w:val="fr-FR"/>
        </w:rPr>
        <w:t xml:space="preserve"> Observation générale du Comité n12, 21</w:t>
      </w:r>
      <w:r w:rsidRPr="00F96B8A">
        <w:rPr>
          <w:vertAlign w:val="superscript"/>
          <w:lang w:val="fr-FR"/>
        </w:rPr>
        <w:t>ème</w:t>
      </w:r>
      <w:r>
        <w:rPr>
          <w:lang w:val="fr-FR"/>
        </w:rPr>
        <w:t xml:space="preserve"> session,  1984</w:t>
      </w:r>
    </w:p>
  </w:footnote>
  <w:footnote w:id="6">
    <w:p w:rsidR="0024202B" w:rsidRPr="00F96B8A" w:rsidRDefault="0024202B" w:rsidP="00AE5F7F">
      <w:pPr>
        <w:pStyle w:val="Default"/>
        <w:rPr>
          <w:rFonts w:asciiTheme="minorHAnsi" w:hAnsiTheme="minorHAnsi"/>
          <w:sz w:val="20"/>
          <w:szCs w:val="20"/>
        </w:rPr>
      </w:pPr>
      <w:r w:rsidRPr="00F96B8A">
        <w:rPr>
          <w:rStyle w:val="Appelnotedebasdep"/>
          <w:rFonts w:asciiTheme="minorHAnsi" w:hAnsiTheme="minorHAnsi"/>
          <w:sz w:val="20"/>
          <w:szCs w:val="20"/>
        </w:rPr>
        <w:footnoteRef/>
      </w:r>
      <w:r w:rsidRPr="00F96B8A">
        <w:rPr>
          <w:rFonts w:asciiTheme="minorHAnsi" w:hAnsiTheme="minorHAnsi"/>
          <w:sz w:val="20"/>
          <w:szCs w:val="20"/>
        </w:rPr>
        <w:t xml:space="preserve"> A/HRC/22/53/Add.2</w:t>
      </w:r>
    </w:p>
  </w:footnote>
  <w:footnote w:id="7">
    <w:p w:rsidR="0024202B" w:rsidRPr="00F96B8A" w:rsidRDefault="0024202B" w:rsidP="00AE5F7F">
      <w:pPr>
        <w:pStyle w:val="Notedebasdepage"/>
        <w:rPr>
          <w:lang w:val="fr-FR"/>
        </w:rPr>
      </w:pPr>
      <w:r w:rsidRPr="00F96B8A">
        <w:rPr>
          <w:rStyle w:val="Appelnotedebasdep"/>
        </w:rPr>
        <w:footnoteRef/>
      </w:r>
      <w:r w:rsidRPr="00D87E07">
        <w:rPr>
          <w:lang w:val="fr-FR"/>
        </w:rPr>
        <w:t xml:space="preserve"> </w:t>
      </w:r>
      <w:r w:rsidRPr="008D1AF4">
        <w:rPr>
          <w:i/>
          <w:iCs/>
          <w:lang w:val="fr-FR"/>
        </w:rPr>
        <w:t>Ibid.,</w:t>
      </w:r>
      <w:r w:rsidRPr="00F96B8A">
        <w:rPr>
          <w:lang w:val="fr-FR"/>
        </w:rPr>
        <w:t xml:space="preserve"> par</w:t>
      </w:r>
      <w:r>
        <w:rPr>
          <w:lang w:val="fr-FR"/>
        </w:rPr>
        <w:t>. 72 - page 16</w:t>
      </w:r>
    </w:p>
  </w:footnote>
  <w:footnote w:id="8">
    <w:p w:rsidR="0024202B" w:rsidRPr="00F96B8A" w:rsidRDefault="0024202B" w:rsidP="00AE5F7F">
      <w:pPr>
        <w:pStyle w:val="Notedebasdepage"/>
        <w:rPr>
          <w:lang w:val="fr-FR"/>
        </w:rPr>
      </w:pPr>
      <w:r w:rsidRPr="00F96B8A">
        <w:rPr>
          <w:rStyle w:val="Appelnotedebasdep"/>
        </w:rPr>
        <w:footnoteRef/>
      </w:r>
      <w:r w:rsidRPr="00F96B8A">
        <w:rPr>
          <w:lang w:val="fr-FR"/>
        </w:rPr>
        <w:t xml:space="preserve"> </w:t>
      </w:r>
      <w:r w:rsidRPr="008D1AF4">
        <w:rPr>
          <w:i/>
          <w:iCs/>
          <w:lang w:val="fr-FR"/>
        </w:rPr>
        <w:t>Ibid.,</w:t>
      </w:r>
      <w:r w:rsidRPr="00F96B8A">
        <w:rPr>
          <w:lang w:val="fr-FR"/>
        </w:rPr>
        <w:t xml:space="preserve"> par</w:t>
      </w:r>
      <w:r>
        <w:rPr>
          <w:lang w:val="fr-FR"/>
        </w:rPr>
        <w:t>.</w:t>
      </w:r>
      <w:r w:rsidRPr="00F96B8A">
        <w:rPr>
          <w:lang w:val="fr-FR"/>
        </w:rPr>
        <w:t xml:space="preserve"> 84</w:t>
      </w:r>
      <w:r>
        <w:rPr>
          <w:lang w:val="fr-FR"/>
        </w:rPr>
        <w:t xml:space="preserve"> - page 18</w:t>
      </w:r>
    </w:p>
  </w:footnote>
  <w:footnote w:id="9">
    <w:p w:rsidR="0024202B" w:rsidRPr="00A807CA" w:rsidRDefault="0024202B" w:rsidP="00711EB4">
      <w:pPr>
        <w:pStyle w:val="Notedebasdepage"/>
        <w:rPr>
          <w:lang w:val="fr-FR"/>
        </w:rPr>
      </w:pPr>
      <w:r>
        <w:rPr>
          <w:rStyle w:val="Appelnotedebasdep"/>
        </w:rPr>
        <w:footnoteRef/>
      </w:r>
      <w:r w:rsidRPr="00A807CA">
        <w:rPr>
          <w:lang w:val="fr-FR"/>
        </w:rPr>
        <w:t xml:space="preserve"> </w:t>
      </w:r>
      <w:r>
        <w:rPr>
          <w:lang w:val="fr-FR"/>
        </w:rPr>
        <w:t xml:space="preserve">Cas de Mme El </w:t>
      </w:r>
      <w:proofErr w:type="spellStart"/>
      <w:r>
        <w:rPr>
          <w:lang w:val="fr-FR"/>
        </w:rPr>
        <w:t>Ghalia</w:t>
      </w:r>
      <w:proofErr w:type="spellEnd"/>
      <w:r>
        <w:rPr>
          <w:lang w:val="fr-FR"/>
        </w:rPr>
        <w:t xml:space="preserve"> </w:t>
      </w:r>
      <w:proofErr w:type="spellStart"/>
      <w:r>
        <w:rPr>
          <w:lang w:val="fr-FR"/>
        </w:rPr>
        <w:t>Djimi</w:t>
      </w:r>
      <w:proofErr w:type="spellEnd"/>
      <w:r>
        <w:rPr>
          <w:lang w:val="fr-FR"/>
        </w:rPr>
        <w:t xml:space="preserve">, </w:t>
      </w:r>
      <w:proofErr w:type="spellStart"/>
      <w:r>
        <w:rPr>
          <w:lang w:val="fr-FR"/>
        </w:rPr>
        <w:t>Vice Présidente</w:t>
      </w:r>
      <w:proofErr w:type="spellEnd"/>
      <w:r>
        <w:rPr>
          <w:lang w:val="fr-FR"/>
        </w:rPr>
        <w:t xml:space="preserve"> de l’ASVDH et de M. </w:t>
      </w:r>
      <w:proofErr w:type="spellStart"/>
      <w:r>
        <w:rPr>
          <w:lang w:val="fr-FR"/>
        </w:rPr>
        <w:t>Hammadi</w:t>
      </w:r>
      <w:proofErr w:type="spellEnd"/>
      <w:r>
        <w:rPr>
          <w:lang w:val="fr-FR"/>
        </w:rPr>
        <w:t xml:space="preserve"> Naciri, Président de l’Association Soleil de Liberté de Protection des Défenseurs des Droits de l’Homme.</w:t>
      </w:r>
    </w:p>
  </w:footnote>
  <w:footnote w:id="10">
    <w:p w:rsidR="0024202B" w:rsidRPr="00A807CA" w:rsidRDefault="0024202B" w:rsidP="00711EB4">
      <w:pPr>
        <w:pStyle w:val="Notedebasdepage"/>
        <w:jc w:val="both"/>
        <w:rPr>
          <w:lang w:val="fr-FR"/>
        </w:rPr>
      </w:pPr>
      <w:r>
        <w:rPr>
          <w:rStyle w:val="Appelnotedebasdep"/>
        </w:rPr>
        <w:footnoteRef/>
      </w:r>
      <w:r w:rsidRPr="00D87E07">
        <w:rPr>
          <w:lang w:val="fr-FR"/>
        </w:rPr>
        <w:t xml:space="preserve"> </w:t>
      </w:r>
      <w:r>
        <w:rPr>
          <w:lang w:val="fr-FR"/>
        </w:rPr>
        <w:t>S/2016/355** (19 avril 2016)</w:t>
      </w:r>
    </w:p>
  </w:footnote>
  <w:footnote w:id="11">
    <w:p w:rsidR="0024202B" w:rsidRPr="00A807CA" w:rsidRDefault="0024202B" w:rsidP="00711EB4">
      <w:pPr>
        <w:pStyle w:val="Notedebasdepage"/>
        <w:jc w:val="both"/>
        <w:rPr>
          <w:lang w:val="fr-FR"/>
        </w:rPr>
      </w:pPr>
      <w:r>
        <w:rPr>
          <w:rStyle w:val="Appelnotedebasdep"/>
        </w:rPr>
        <w:footnoteRef/>
      </w:r>
      <w:r w:rsidRPr="00D87E07">
        <w:rPr>
          <w:lang w:val="fr-FR"/>
        </w:rPr>
        <w:t xml:space="preserve"> </w:t>
      </w:r>
      <w:r w:rsidRPr="00A807CA">
        <w:rPr>
          <w:i/>
          <w:iCs/>
          <w:lang w:val="fr-FR"/>
        </w:rPr>
        <w:t>Ibid.,</w:t>
      </w:r>
      <w:r>
        <w:rPr>
          <w:lang w:val="fr-FR"/>
        </w:rPr>
        <w:t xml:space="preserve"> par. 71 - page 18</w:t>
      </w:r>
    </w:p>
  </w:footnote>
  <w:footnote w:id="12">
    <w:p w:rsidR="0024202B" w:rsidRPr="00F8141F" w:rsidRDefault="0024202B" w:rsidP="00A807CA">
      <w:pPr>
        <w:pStyle w:val="Notedebasdepage"/>
        <w:jc w:val="both"/>
        <w:rPr>
          <w:lang w:val="fr-FR"/>
        </w:rPr>
      </w:pPr>
      <w:r>
        <w:rPr>
          <w:rStyle w:val="Appelnotedebasdep"/>
        </w:rPr>
        <w:footnoteRef/>
      </w:r>
      <w:r w:rsidRPr="00F8141F">
        <w:rPr>
          <w:lang w:val="fr-FR"/>
        </w:rPr>
        <w:t xml:space="preserve"> L’Association Sahraouie des Victimes des Violations Graves des Droits de l’Homme Commises par l’État Marocain</w:t>
      </w:r>
      <w:r>
        <w:rPr>
          <w:lang w:val="fr-FR"/>
        </w:rPr>
        <w:t xml:space="preserve"> (ASVDH).</w:t>
      </w:r>
    </w:p>
  </w:footnote>
  <w:footnote w:id="13">
    <w:p w:rsidR="0024202B" w:rsidRPr="00E54518" w:rsidRDefault="0024202B" w:rsidP="00A807CA">
      <w:pPr>
        <w:pStyle w:val="Notedebasdepage"/>
        <w:jc w:val="both"/>
        <w:rPr>
          <w:lang w:val="fr-FR"/>
        </w:rPr>
      </w:pPr>
      <w:r>
        <w:rPr>
          <w:rStyle w:val="Appelnotedebasdep"/>
        </w:rPr>
        <w:footnoteRef/>
      </w:r>
      <w:r w:rsidRPr="00E54518">
        <w:rPr>
          <w:lang w:val="fr-FR"/>
        </w:rPr>
        <w:t xml:space="preserve"> </w:t>
      </w:r>
      <w:r>
        <w:rPr>
          <w:lang w:val="fr-FR"/>
        </w:rPr>
        <w:t xml:space="preserve">Il s’agit de Mme </w:t>
      </w:r>
      <w:r w:rsidRPr="00E54518">
        <w:rPr>
          <w:lang w:val="fr-FR"/>
        </w:rPr>
        <w:t xml:space="preserve">Gloria Guzman, </w:t>
      </w:r>
      <w:r>
        <w:rPr>
          <w:lang w:val="fr-FR"/>
        </w:rPr>
        <w:t xml:space="preserve">Mme </w:t>
      </w:r>
      <w:proofErr w:type="spellStart"/>
      <w:r w:rsidRPr="00E54518">
        <w:rPr>
          <w:lang w:val="fr-FR"/>
        </w:rPr>
        <w:t>Irantzu</w:t>
      </w:r>
      <w:proofErr w:type="spellEnd"/>
      <w:r w:rsidRPr="00E54518">
        <w:rPr>
          <w:lang w:val="fr-FR"/>
        </w:rPr>
        <w:t xml:space="preserve"> Mendia, du Réseau Basque de Soutien aux Femmes Sahraouies et de l'Institut HEGOA, et Mme </w:t>
      </w:r>
      <w:proofErr w:type="spellStart"/>
      <w:r w:rsidRPr="00E54518">
        <w:rPr>
          <w:lang w:val="fr-FR"/>
        </w:rPr>
        <w:t>Idoia</w:t>
      </w:r>
      <w:proofErr w:type="spellEnd"/>
      <w:r w:rsidRPr="00E54518">
        <w:rPr>
          <w:lang w:val="fr-FR"/>
        </w:rPr>
        <w:t xml:space="preserve"> EIZMENDI, technicienne dans le domaine de l'é</w:t>
      </w:r>
      <w:r>
        <w:rPr>
          <w:lang w:val="fr-FR"/>
        </w:rPr>
        <w:t xml:space="preserve">galité à la Mairie de </w:t>
      </w:r>
      <w:proofErr w:type="spellStart"/>
      <w:r>
        <w:rPr>
          <w:lang w:val="fr-FR"/>
        </w:rPr>
        <w:t>Getxo</w:t>
      </w:r>
      <w:proofErr w:type="spellEnd"/>
      <w:r>
        <w:rPr>
          <w:lang w:val="fr-FR"/>
        </w:rPr>
        <w:t xml:space="preserve">. La formation devait porter sur </w:t>
      </w:r>
      <w:r w:rsidRPr="00E54518">
        <w:rPr>
          <w:lang w:val="fr-FR"/>
        </w:rPr>
        <w:t>" le rôle de la femme sahraouie dans le conflit, les voies de récupération de la mémoire historique et des mesures efficaces pour mettre en évidence le rôle de la femme en la matière"</w:t>
      </w:r>
      <w:r>
        <w:rPr>
          <w:lang w:val="fr-FR"/>
        </w:rPr>
        <w:t>.</w:t>
      </w:r>
    </w:p>
  </w:footnote>
  <w:footnote w:id="14">
    <w:p w:rsidR="0024202B" w:rsidRPr="00D54F30" w:rsidRDefault="0024202B">
      <w:pPr>
        <w:pStyle w:val="Notedebasdepage"/>
        <w:rPr>
          <w:lang w:val="fr-FR"/>
        </w:rPr>
      </w:pPr>
      <w:r>
        <w:rPr>
          <w:rStyle w:val="Appelnotedebasdep"/>
        </w:rPr>
        <w:footnoteRef/>
      </w:r>
      <w:r w:rsidR="00D54F30" w:rsidRPr="00D54F30">
        <w:rPr>
          <w:lang w:val="fr-FR"/>
        </w:rPr>
        <w:t xml:space="preserve"> Conseil de Sécurité, Résolution 380 du 6 novembre 1975.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E569C9"/>
    <w:multiLevelType w:val="hybridMultilevel"/>
    <w:tmpl w:val="289A09E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4D853984"/>
    <w:multiLevelType w:val="hybridMultilevel"/>
    <w:tmpl w:val="954E3F9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57483FFF"/>
    <w:multiLevelType w:val="hybridMultilevel"/>
    <w:tmpl w:val="257EC3AC"/>
    <w:lvl w:ilvl="0" w:tplc="1F06AD68">
      <w:numFmt w:val="bullet"/>
      <w:lvlText w:val="-"/>
      <w:lvlJc w:val="left"/>
      <w:pPr>
        <w:ind w:left="720" w:hanging="360"/>
      </w:pPr>
      <w:rPr>
        <w:rFonts w:ascii="Calibri" w:eastAsiaTheme="minorEastAsia"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7E584322"/>
    <w:multiLevelType w:val="hybridMultilevel"/>
    <w:tmpl w:val="66FC5BB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23AE"/>
    <w:rsid w:val="000171CE"/>
    <w:rsid w:val="00031427"/>
    <w:rsid w:val="0004656F"/>
    <w:rsid w:val="000746DD"/>
    <w:rsid w:val="00080409"/>
    <w:rsid w:val="00086371"/>
    <w:rsid w:val="000B11C1"/>
    <w:rsid w:val="000E05A5"/>
    <w:rsid w:val="000F1313"/>
    <w:rsid w:val="00117330"/>
    <w:rsid w:val="00156A84"/>
    <w:rsid w:val="0016217D"/>
    <w:rsid w:val="00166657"/>
    <w:rsid w:val="00173020"/>
    <w:rsid w:val="001C2C72"/>
    <w:rsid w:val="001E2616"/>
    <w:rsid w:val="00201BE6"/>
    <w:rsid w:val="00237EF9"/>
    <w:rsid w:val="0024202B"/>
    <w:rsid w:val="00271C44"/>
    <w:rsid w:val="002C1AA9"/>
    <w:rsid w:val="002F67DD"/>
    <w:rsid w:val="00336C72"/>
    <w:rsid w:val="0036099D"/>
    <w:rsid w:val="00373BAC"/>
    <w:rsid w:val="003A7619"/>
    <w:rsid w:val="003C185E"/>
    <w:rsid w:val="003E6094"/>
    <w:rsid w:val="004C0F2F"/>
    <w:rsid w:val="004C4E3C"/>
    <w:rsid w:val="00517A19"/>
    <w:rsid w:val="00590F2F"/>
    <w:rsid w:val="005E659D"/>
    <w:rsid w:val="00623833"/>
    <w:rsid w:val="00630F2D"/>
    <w:rsid w:val="0063386A"/>
    <w:rsid w:val="00651FD6"/>
    <w:rsid w:val="00654CE4"/>
    <w:rsid w:val="00656D84"/>
    <w:rsid w:val="006844F6"/>
    <w:rsid w:val="006C6C42"/>
    <w:rsid w:val="006E21AA"/>
    <w:rsid w:val="006E2647"/>
    <w:rsid w:val="00711EB4"/>
    <w:rsid w:val="0073080B"/>
    <w:rsid w:val="00732D12"/>
    <w:rsid w:val="007337DC"/>
    <w:rsid w:val="00757698"/>
    <w:rsid w:val="007A07BE"/>
    <w:rsid w:val="007E0742"/>
    <w:rsid w:val="00807ABC"/>
    <w:rsid w:val="00841C9A"/>
    <w:rsid w:val="0084260B"/>
    <w:rsid w:val="0087222B"/>
    <w:rsid w:val="00886FA8"/>
    <w:rsid w:val="008D1AF4"/>
    <w:rsid w:val="00936B3D"/>
    <w:rsid w:val="00954DDB"/>
    <w:rsid w:val="00965FE2"/>
    <w:rsid w:val="009765E9"/>
    <w:rsid w:val="009B3500"/>
    <w:rsid w:val="009D0628"/>
    <w:rsid w:val="009D3728"/>
    <w:rsid w:val="00A20951"/>
    <w:rsid w:val="00A35276"/>
    <w:rsid w:val="00A423AE"/>
    <w:rsid w:val="00A70607"/>
    <w:rsid w:val="00A807CA"/>
    <w:rsid w:val="00A8501F"/>
    <w:rsid w:val="00AB28AE"/>
    <w:rsid w:val="00AC23F8"/>
    <w:rsid w:val="00AE5F7F"/>
    <w:rsid w:val="00AE7D7E"/>
    <w:rsid w:val="00B03435"/>
    <w:rsid w:val="00B45927"/>
    <w:rsid w:val="00BC3973"/>
    <w:rsid w:val="00BD57EC"/>
    <w:rsid w:val="00C30787"/>
    <w:rsid w:val="00C63B79"/>
    <w:rsid w:val="00C9189B"/>
    <w:rsid w:val="00CA71BB"/>
    <w:rsid w:val="00CB5B12"/>
    <w:rsid w:val="00CC3E8D"/>
    <w:rsid w:val="00D268E2"/>
    <w:rsid w:val="00D54870"/>
    <w:rsid w:val="00D54F30"/>
    <w:rsid w:val="00D653AB"/>
    <w:rsid w:val="00D8292B"/>
    <w:rsid w:val="00D87E07"/>
    <w:rsid w:val="00DD365A"/>
    <w:rsid w:val="00E05E4E"/>
    <w:rsid w:val="00E357A7"/>
    <w:rsid w:val="00E37C2A"/>
    <w:rsid w:val="00E54518"/>
    <w:rsid w:val="00E55FFE"/>
    <w:rsid w:val="00E64455"/>
    <w:rsid w:val="00E831E0"/>
    <w:rsid w:val="00EA33C5"/>
    <w:rsid w:val="00EA4A00"/>
    <w:rsid w:val="00EB584B"/>
    <w:rsid w:val="00EC3541"/>
    <w:rsid w:val="00EC74BE"/>
    <w:rsid w:val="00EE4CC6"/>
    <w:rsid w:val="00F560AB"/>
    <w:rsid w:val="00F8141F"/>
    <w:rsid w:val="00F96B8A"/>
    <w:rsid w:val="00FE620C"/>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before="100" w:beforeAutospacing="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44F6"/>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Appelnotedebasdep">
    <w:name w:val="footnote reference"/>
    <w:basedOn w:val="Policepardfaut"/>
    <w:uiPriority w:val="99"/>
    <w:semiHidden/>
    <w:unhideWhenUsed/>
    <w:rsid w:val="000746DD"/>
    <w:rPr>
      <w:vertAlign w:val="superscript"/>
    </w:rPr>
  </w:style>
  <w:style w:type="paragraph" w:styleId="Sansinterligne">
    <w:name w:val="No Spacing"/>
    <w:link w:val="SansinterligneCar"/>
    <w:uiPriority w:val="1"/>
    <w:qFormat/>
    <w:rsid w:val="000746DD"/>
    <w:pPr>
      <w:spacing w:before="0" w:beforeAutospacing="0"/>
      <w:jc w:val="left"/>
    </w:pPr>
    <w:rPr>
      <w:rFonts w:eastAsiaTheme="minorEastAsia"/>
      <w:lang w:val="es-ES" w:eastAsia="es-ES"/>
    </w:rPr>
  </w:style>
  <w:style w:type="character" w:customStyle="1" w:styleId="SansinterligneCar">
    <w:name w:val="Sans interligne Car"/>
    <w:basedOn w:val="Policepardfaut"/>
    <w:link w:val="Sansinterligne"/>
    <w:uiPriority w:val="1"/>
    <w:rsid w:val="000746DD"/>
    <w:rPr>
      <w:rFonts w:eastAsiaTheme="minorEastAsia"/>
      <w:lang w:val="es-ES" w:eastAsia="es-ES"/>
    </w:rPr>
  </w:style>
  <w:style w:type="paragraph" w:styleId="Notedebasdepage">
    <w:name w:val="footnote text"/>
    <w:basedOn w:val="Normal"/>
    <w:link w:val="NotedebasdepageCar"/>
    <w:uiPriority w:val="99"/>
    <w:unhideWhenUsed/>
    <w:rsid w:val="000746DD"/>
    <w:pPr>
      <w:spacing w:before="0" w:beforeAutospacing="0"/>
      <w:jc w:val="left"/>
    </w:pPr>
    <w:rPr>
      <w:rFonts w:eastAsiaTheme="minorEastAsia"/>
      <w:sz w:val="20"/>
      <w:szCs w:val="20"/>
      <w:lang w:val="es-ES" w:eastAsia="es-ES"/>
    </w:rPr>
  </w:style>
  <w:style w:type="character" w:customStyle="1" w:styleId="NotedebasdepageCar">
    <w:name w:val="Note de bas de page Car"/>
    <w:basedOn w:val="Policepardfaut"/>
    <w:link w:val="Notedebasdepage"/>
    <w:uiPriority w:val="99"/>
    <w:rsid w:val="000746DD"/>
    <w:rPr>
      <w:rFonts w:eastAsiaTheme="minorEastAsia"/>
      <w:sz w:val="20"/>
      <w:szCs w:val="20"/>
      <w:lang w:val="es-ES" w:eastAsia="es-ES"/>
    </w:rPr>
  </w:style>
  <w:style w:type="paragraph" w:customStyle="1" w:styleId="Default">
    <w:name w:val="Default"/>
    <w:rsid w:val="00A807CA"/>
    <w:pPr>
      <w:autoSpaceDE w:val="0"/>
      <w:autoSpaceDN w:val="0"/>
      <w:adjustRightInd w:val="0"/>
      <w:spacing w:before="0" w:beforeAutospacing="0"/>
      <w:jc w:val="left"/>
    </w:pPr>
    <w:rPr>
      <w:rFonts w:ascii="Times New Roman" w:hAnsi="Times New Roman" w:cs="Times New Roman"/>
      <w:color w:val="000000"/>
      <w:sz w:val="24"/>
      <w:szCs w:val="24"/>
    </w:rPr>
  </w:style>
  <w:style w:type="character" w:styleId="Lienhypertexte">
    <w:name w:val="Hyperlink"/>
    <w:basedOn w:val="Policepardfaut"/>
    <w:uiPriority w:val="99"/>
    <w:unhideWhenUsed/>
    <w:rsid w:val="00BD57EC"/>
    <w:rPr>
      <w:color w:val="0000FF" w:themeColor="hyperlink"/>
      <w:u w:val="single"/>
    </w:rPr>
  </w:style>
  <w:style w:type="paragraph" w:styleId="En-tte">
    <w:name w:val="header"/>
    <w:basedOn w:val="Normal"/>
    <w:link w:val="En-tteCar"/>
    <w:uiPriority w:val="99"/>
    <w:semiHidden/>
    <w:unhideWhenUsed/>
    <w:rsid w:val="00EB584B"/>
    <w:pPr>
      <w:tabs>
        <w:tab w:val="center" w:pos="4536"/>
        <w:tab w:val="right" w:pos="9072"/>
      </w:tabs>
      <w:spacing w:before="0"/>
    </w:pPr>
  </w:style>
  <w:style w:type="character" w:customStyle="1" w:styleId="En-tteCar">
    <w:name w:val="En-tête Car"/>
    <w:basedOn w:val="Policepardfaut"/>
    <w:link w:val="En-tte"/>
    <w:uiPriority w:val="99"/>
    <w:semiHidden/>
    <w:rsid w:val="00EB584B"/>
  </w:style>
  <w:style w:type="paragraph" w:styleId="Pieddepage">
    <w:name w:val="footer"/>
    <w:basedOn w:val="Normal"/>
    <w:link w:val="PieddepageCar"/>
    <w:uiPriority w:val="99"/>
    <w:unhideWhenUsed/>
    <w:rsid w:val="00EB584B"/>
    <w:pPr>
      <w:tabs>
        <w:tab w:val="center" w:pos="4536"/>
        <w:tab w:val="right" w:pos="9072"/>
      </w:tabs>
      <w:spacing w:before="0"/>
    </w:pPr>
  </w:style>
  <w:style w:type="character" w:customStyle="1" w:styleId="PieddepageCar">
    <w:name w:val="Pied de page Car"/>
    <w:basedOn w:val="Policepardfaut"/>
    <w:link w:val="Pieddepage"/>
    <w:uiPriority w:val="99"/>
    <w:rsid w:val="00EB584B"/>
  </w:style>
  <w:style w:type="paragraph" w:styleId="Textedebulles">
    <w:name w:val="Balloon Text"/>
    <w:basedOn w:val="Normal"/>
    <w:link w:val="TextedebullesCar"/>
    <w:uiPriority w:val="99"/>
    <w:semiHidden/>
    <w:unhideWhenUsed/>
    <w:rsid w:val="00C63B79"/>
    <w:pPr>
      <w:spacing w:before="0"/>
    </w:pPr>
    <w:rPr>
      <w:rFonts w:ascii="Tahoma" w:hAnsi="Tahoma" w:cs="Tahoma"/>
      <w:sz w:val="16"/>
      <w:szCs w:val="16"/>
    </w:rPr>
  </w:style>
  <w:style w:type="character" w:customStyle="1" w:styleId="TextedebullesCar">
    <w:name w:val="Texte de bulles Car"/>
    <w:basedOn w:val="Policepardfaut"/>
    <w:link w:val="Textedebulles"/>
    <w:uiPriority w:val="99"/>
    <w:semiHidden/>
    <w:rsid w:val="00C63B79"/>
    <w:rPr>
      <w:rFonts w:ascii="Tahoma" w:hAnsi="Tahoma" w:cs="Tahoma"/>
      <w:sz w:val="16"/>
      <w:szCs w:val="16"/>
    </w:rPr>
  </w:style>
  <w:style w:type="character" w:customStyle="1" w:styleId="gi">
    <w:name w:val="gi"/>
    <w:basedOn w:val="Policepardfaut"/>
    <w:rsid w:val="00590F2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before="100" w:beforeAutospacing="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44F6"/>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Appelnotedebasdep">
    <w:name w:val="footnote reference"/>
    <w:basedOn w:val="Policepardfaut"/>
    <w:uiPriority w:val="99"/>
    <w:semiHidden/>
    <w:unhideWhenUsed/>
    <w:rsid w:val="000746DD"/>
    <w:rPr>
      <w:vertAlign w:val="superscript"/>
    </w:rPr>
  </w:style>
  <w:style w:type="paragraph" w:styleId="Sansinterligne">
    <w:name w:val="No Spacing"/>
    <w:link w:val="SansinterligneCar"/>
    <w:uiPriority w:val="1"/>
    <w:qFormat/>
    <w:rsid w:val="000746DD"/>
    <w:pPr>
      <w:spacing w:before="0" w:beforeAutospacing="0"/>
      <w:jc w:val="left"/>
    </w:pPr>
    <w:rPr>
      <w:rFonts w:eastAsiaTheme="minorEastAsia"/>
      <w:lang w:val="es-ES" w:eastAsia="es-ES"/>
    </w:rPr>
  </w:style>
  <w:style w:type="character" w:customStyle="1" w:styleId="SansinterligneCar">
    <w:name w:val="Sans interligne Car"/>
    <w:basedOn w:val="Policepardfaut"/>
    <w:link w:val="Sansinterligne"/>
    <w:uiPriority w:val="1"/>
    <w:rsid w:val="000746DD"/>
    <w:rPr>
      <w:rFonts w:eastAsiaTheme="minorEastAsia"/>
      <w:lang w:val="es-ES" w:eastAsia="es-ES"/>
    </w:rPr>
  </w:style>
  <w:style w:type="paragraph" w:styleId="Notedebasdepage">
    <w:name w:val="footnote text"/>
    <w:basedOn w:val="Normal"/>
    <w:link w:val="NotedebasdepageCar"/>
    <w:uiPriority w:val="99"/>
    <w:unhideWhenUsed/>
    <w:rsid w:val="000746DD"/>
    <w:pPr>
      <w:spacing w:before="0" w:beforeAutospacing="0"/>
      <w:jc w:val="left"/>
    </w:pPr>
    <w:rPr>
      <w:rFonts w:eastAsiaTheme="minorEastAsia"/>
      <w:sz w:val="20"/>
      <w:szCs w:val="20"/>
      <w:lang w:val="es-ES" w:eastAsia="es-ES"/>
    </w:rPr>
  </w:style>
  <w:style w:type="character" w:customStyle="1" w:styleId="NotedebasdepageCar">
    <w:name w:val="Note de bas de page Car"/>
    <w:basedOn w:val="Policepardfaut"/>
    <w:link w:val="Notedebasdepage"/>
    <w:uiPriority w:val="99"/>
    <w:rsid w:val="000746DD"/>
    <w:rPr>
      <w:rFonts w:eastAsiaTheme="minorEastAsia"/>
      <w:sz w:val="20"/>
      <w:szCs w:val="20"/>
      <w:lang w:val="es-ES" w:eastAsia="es-ES"/>
    </w:rPr>
  </w:style>
  <w:style w:type="paragraph" w:customStyle="1" w:styleId="Default">
    <w:name w:val="Default"/>
    <w:rsid w:val="00A807CA"/>
    <w:pPr>
      <w:autoSpaceDE w:val="0"/>
      <w:autoSpaceDN w:val="0"/>
      <w:adjustRightInd w:val="0"/>
      <w:spacing w:before="0" w:beforeAutospacing="0"/>
      <w:jc w:val="left"/>
    </w:pPr>
    <w:rPr>
      <w:rFonts w:ascii="Times New Roman" w:hAnsi="Times New Roman" w:cs="Times New Roman"/>
      <w:color w:val="000000"/>
      <w:sz w:val="24"/>
      <w:szCs w:val="24"/>
    </w:rPr>
  </w:style>
  <w:style w:type="character" w:styleId="Lienhypertexte">
    <w:name w:val="Hyperlink"/>
    <w:basedOn w:val="Policepardfaut"/>
    <w:uiPriority w:val="99"/>
    <w:unhideWhenUsed/>
    <w:rsid w:val="00BD57EC"/>
    <w:rPr>
      <w:color w:val="0000FF" w:themeColor="hyperlink"/>
      <w:u w:val="single"/>
    </w:rPr>
  </w:style>
  <w:style w:type="paragraph" w:styleId="En-tte">
    <w:name w:val="header"/>
    <w:basedOn w:val="Normal"/>
    <w:link w:val="En-tteCar"/>
    <w:uiPriority w:val="99"/>
    <w:semiHidden/>
    <w:unhideWhenUsed/>
    <w:rsid w:val="00EB584B"/>
    <w:pPr>
      <w:tabs>
        <w:tab w:val="center" w:pos="4536"/>
        <w:tab w:val="right" w:pos="9072"/>
      </w:tabs>
      <w:spacing w:before="0"/>
    </w:pPr>
  </w:style>
  <w:style w:type="character" w:customStyle="1" w:styleId="En-tteCar">
    <w:name w:val="En-tête Car"/>
    <w:basedOn w:val="Policepardfaut"/>
    <w:link w:val="En-tte"/>
    <w:uiPriority w:val="99"/>
    <w:semiHidden/>
    <w:rsid w:val="00EB584B"/>
  </w:style>
  <w:style w:type="paragraph" w:styleId="Pieddepage">
    <w:name w:val="footer"/>
    <w:basedOn w:val="Normal"/>
    <w:link w:val="PieddepageCar"/>
    <w:uiPriority w:val="99"/>
    <w:unhideWhenUsed/>
    <w:rsid w:val="00EB584B"/>
    <w:pPr>
      <w:tabs>
        <w:tab w:val="center" w:pos="4536"/>
        <w:tab w:val="right" w:pos="9072"/>
      </w:tabs>
      <w:spacing w:before="0"/>
    </w:pPr>
  </w:style>
  <w:style w:type="character" w:customStyle="1" w:styleId="PieddepageCar">
    <w:name w:val="Pied de page Car"/>
    <w:basedOn w:val="Policepardfaut"/>
    <w:link w:val="Pieddepage"/>
    <w:uiPriority w:val="99"/>
    <w:rsid w:val="00EB584B"/>
  </w:style>
  <w:style w:type="paragraph" w:styleId="Textedebulles">
    <w:name w:val="Balloon Text"/>
    <w:basedOn w:val="Normal"/>
    <w:link w:val="TextedebullesCar"/>
    <w:uiPriority w:val="99"/>
    <w:semiHidden/>
    <w:unhideWhenUsed/>
    <w:rsid w:val="00C63B79"/>
    <w:pPr>
      <w:spacing w:before="0"/>
    </w:pPr>
    <w:rPr>
      <w:rFonts w:ascii="Tahoma" w:hAnsi="Tahoma" w:cs="Tahoma"/>
      <w:sz w:val="16"/>
      <w:szCs w:val="16"/>
    </w:rPr>
  </w:style>
  <w:style w:type="character" w:customStyle="1" w:styleId="TextedebullesCar">
    <w:name w:val="Texte de bulles Car"/>
    <w:basedOn w:val="Policepardfaut"/>
    <w:link w:val="Textedebulles"/>
    <w:uiPriority w:val="99"/>
    <w:semiHidden/>
    <w:rsid w:val="00C63B79"/>
    <w:rPr>
      <w:rFonts w:ascii="Tahoma" w:hAnsi="Tahoma" w:cs="Tahoma"/>
      <w:sz w:val="16"/>
      <w:szCs w:val="16"/>
    </w:rPr>
  </w:style>
  <w:style w:type="character" w:customStyle="1" w:styleId="gi">
    <w:name w:val="gi"/>
    <w:basedOn w:val="Policepardfaut"/>
    <w:rsid w:val="00590F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customXml" Target="../customXml/item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95D917C-3CB6-466E-9F3B-9634A8EA09FA}"/>
</file>

<file path=customXml/itemProps2.xml><?xml version="1.0" encoding="utf-8"?>
<ds:datastoreItem xmlns:ds="http://schemas.openxmlformats.org/officeDocument/2006/customXml" ds:itemID="{4FC6CAFA-511D-47E2-860C-0F8A61117380}"/>
</file>

<file path=customXml/itemProps3.xml><?xml version="1.0" encoding="utf-8"?>
<ds:datastoreItem xmlns:ds="http://schemas.openxmlformats.org/officeDocument/2006/customXml" ds:itemID="{606B0149-82DB-4F28-90C8-D393683DD5BA}"/>
</file>

<file path=customXml/itemProps4.xml><?xml version="1.0" encoding="utf-8"?>
<ds:datastoreItem xmlns:ds="http://schemas.openxmlformats.org/officeDocument/2006/customXml" ds:itemID="{42263846-67B3-4E23-A8A5-FC5445959D1A}"/>
</file>

<file path=docProps/app.xml><?xml version="1.0" encoding="utf-8"?>
<Properties xmlns="http://schemas.openxmlformats.org/officeDocument/2006/extended-properties" xmlns:vt="http://schemas.openxmlformats.org/officeDocument/2006/docPropsVTypes">
  <Template>Normal</Template>
  <TotalTime>8</TotalTime>
  <Pages>7</Pages>
  <Words>1926</Words>
  <Characters>10593</Characters>
  <Application>Microsoft Office Word</Application>
  <DocSecurity>0</DocSecurity>
  <Lines>88</Lines>
  <Paragraphs>24</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12495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Moi Meme</dc:creator>
  <cp:lastModifiedBy>AMER-SOFT</cp:lastModifiedBy>
  <cp:revision>2</cp:revision>
  <dcterms:created xsi:type="dcterms:W3CDTF">2016-09-19T10:36:00Z</dcterms:created>
  <dcterms:modified xsi:type="dcterms:W3CDTF">2016-09-19T10:36:00Z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