
<file path=[Content_Types].xml><?xml version="1.0" encoding="utf-8"?>
<Types xmlns="http://schemas.openxmlformats.org/package/2006/content-types">
  <Default Extension="rels" ContentType="application/vnd.openxmlformats-package.relationships+xml"/>
  <Default Extension="xml" ContentType="application/xml"/>
  <Default Extension="jpg" ContentType="image/jpeg"/>
  <Override PartName="/word/document.xml" ContentType="application/vnd.openxmlformats-officedocument.wordprocessingml.document.main+xml"/>
  <Override PartName="/word/footer2.xml" ContentType="application/vnd.openxmlformats-officedocument.wordprocessingml.footer+xml"/>
  <Override PartName="/word/endnotes.xml" ContentType="application/vnd.openxmlformats-officedocument.wordprocessingml.endnotes+xml"/>
  <Override PartName="/word/footnotes.xml" ContentType="application/vnd.openxmlformats-officedocument.wordprocessingml.footnotes+xml"/>
  <Override PartName="/word/footer1.xml" ContentType="application/vnd.openxmlformats-officedocument.wordprocessingml.footer+xml"/>
  <Override PartName="/word/theme/theme1.xml" ContentType="application/vnd.openxmlformats-officedocument.theme+xml"/>
  <Override PartName="/word/settings.xml" ContentType="application/vnd.openxmlformats-officedocument.wordprocessingml.settings+xml"/>
  <Override PartName="/word/styles.xml" ContentType="application/vnd.openxmlformats-officedocument.wordprocessingml.styles+xml"/>
  <Override PartName="/customXml/itemProps1.xml" ContentType="application/vnd.openxmlformats-officedocument.customXmlProperties+xml"/>
  <Override PartName="/word/numbering.xml" ContentType="application/vnd.openxmlformats-officedocument.wordprocessingml.numbering+xml"/>
  <Override PartName="/docProps/core.xml" ContentType="application/vnd.openxmlformats-package.core-properties+xml"/>
  <Override PartName="/word/fontTable.xml" ContentType="application/vnd.openxmlformats-officedocument.wordprocessingml.fontTable+xml"/>
  <Override PartName="/word/webSettings.xml" ContentType="application/vnd.openxmlformats-officedocument.wordprocessingml.webSettings+xml"/>
  <Override PartName="/docProps/app.xml" ContentType="application/vnd.openxmlformats-officedocument.extended-properties+xml"/>
  <Override PartName="/customXml/itemProps3.xml" ContentType="application/vnd.openxmlformats-officedocument.customXmlProperties+xml"/>
  <Override PartName="/customXml/itemProps2.xml" ContentType="application/vnd.openxmlformats-officedocument.customXmlProperties+xml"/>
  <Override PartName="/customXml/itemProps4.xml" ContentType="application/vnd.openxmlformats-officedocument.customXml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4701D8AC" w14:textId="4036CD1F" w:rsidR="00153543" w:rsidRPr="00941B30" w:rsidRDefault="00BC1EFD" w:rsidP="00602666">
      <w:pPr>
        <w:spacing w:before="120" w:after="120" w:line="240" w:lineRule="auto"/>
        <w:jc w:val="both"/>
        <w:rPr>
          <w:rFonts w:ascii="Times New Roman" w:hAnsi="Times New Roman" w:cs="Times New Roman"/>
          <w:sz w:val="24"/>
          <w:szCs w:val="24"/>
        </w:rPr>
      </w:pPr>
      <w:r>
        <w:rPr>
          <w:rFonts w:ascii="Times New Roman" w:hAnsi="Times New Roman" w:cs="Times New Roman"/>
          <w:noProof/>
          <w:sz w:val="24"/>
          <w:szCs w:val="24"/>
          <w:lang w:eastAsia="fr-CH"/>
        </w:rPr>
        <w:drawing>
          <wp:anchor distT="0" distB="0" distL="114300" distR="114300" simplePos="0" relativeHeight="251660288" behindDoc="0" locked="0" layoutInCell="1" allowOverlap="1" wp14:anchorId="5A4D0B33" wp14:editId="7C3BEC91">
            <wp:simplePos x="0" y="0"/>
            <wp:positionH relativeFrom="column">
              <wp:posOffset>2788285</wp:posOffset>
            </wp:positionH>
            <wp:positionV relativeFrom="paragraph">
              <wp:posOffset>-282575</wp:posOffset>
            </wp:positionV>
            <wp:extent cx="2503805" cy="304800"/>
            <wp:effectExtent l="0" t="0" r="0" b="0"/>
            <wp:wrapNone/>
            <wp:docPr id="423" name="Picture 4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23" name="logo.jpg"/>
                    <pic:cNvPicPr/>
                  </pic:nvPicPr>
                  <pic:blipFill>
                    <a:blip r:embed="rId8">
                      <a:extLst>
                        <a:ext uri="{28A0092B-C50C-407E-A947-70E740481C1C}">
                          <a14:useLocalDpi xmlns:a14="http://schemas.microsoft.com/office/drawing/2010/main" val="0"/>
                        </a:ext>
                      </a:extLst>
                    </a:blip>
                    <a:stretch>
                      <a:fillRect/>
                    </a:stretch>
                  </pic:blipFill>
                  <pic:spPr>
                    <a:xfrm>
                      <a:off x="0" y="0"/>
                      <a:ext cx="2503805" cy="304800"/>
                    </a:xfrm>
                    <a:prstGeom prst="rect">
                      <a:avLst/>
                    </a:prstGeom>
                  </pic:spPr>
                </pic:pic>
              </a:graphicData>
            </a:graphic>
            <wp14:sizeRelH relativeFrom="page">
              <wp14:pctWidth>0</wp14:pctWidth>
            </wp14:sizeRelH>
            <wp14:sizeRelV relativeFrom="page">
              <wp14:pctHeight>0</wp14:pctHeight>
            </wp14:sizeRelV>
          </wp:anchor>
        </w:drawing>
      </w:r>
      <w:r>
        <w:rPr>
          <w:rFonts w:ascii="Times New Roman" w:hAnsi="Times New Roman" w:cs="Times New Roman"/>
          <w:noProof/>
          <w:sz w:val="24"/>
          <w:szCs w:val="24"/>
          <w:lang w:eastAsia="fr-CH"/>
        </w:rPr>
        <w:drawing>
          <wp:anchor distT="0" distB="0" distL="114300" distR="114300" simplePos="0" relativeHeight="251661312" behindDoc="0" locked="0" layoutInCell="1" allowOverlap="1" wp14:anchorId="7FD7B817" wp14:editId="6EF68CF2">
            <wp:simplePos x="0" y="0"/>
            <wp:positionH relativeFrom="margin">
              <wp:posOffset>380365</wp:posOffset>
            </wp:positionH>
            <wp:positionV relativeFrom="paragraph">
              <wp:posOffset>-648335</wp:posOffset>
            </wp:positionV>
            <wp:extent cx="2247900" cy="1109980"/>
            <wp:effectExtent l="0" t="0" r="0" b="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CIDDH-Logo-amelioré.jpg"/>
                    <pic:cNvPicPr/>
                  </pic:nvPicPr>
                  <pic:blipFill>
                    <a:blip r:embed="rId9">
                      <a:extLst>
                        <a:ext uri="{28A0092B-C50C-407E-A947-70E740481C1C}">
                          <a14:useLocalDpi xmlns:a14="http://schemas.microsoft.com/office/drawing/2010/main" val="0"/>
                        </a:ext>
                      </a:extLst>
                    </a:blip>
                    <a:stretch>
                      <a:fillRect/>
                    </a:stretch>
                  </pic:blipFill>
                  <pic:spPr>
                    <a:xfrm>
                      <a:off x="0" y="0"/>
                      <a:ext cx="2247900" cy="1109980"/>
                    </a:xfrm>
                    <a:prstGeom prst="rect">
                      <a:avLst/>
                    </a:prstGeom>
                  </pic:spPr>
                </pic:pic>
              </a:graphicData>
            </a:graphic>
            <wp14:sizeRelH relativeFrom="page">
              <wp14:pctWidth>0</wp14:pctWidth>
            </wp14:sizeRelH>
            <wp14:sizeRelV relativeFrom="page">
              <wp14:pctHeight>0</wp14:pctHeight>
            </wp14:sizeRelV>
          </wp:anchor>
        </w:drawing>
      </w:r>
    </w:p>
    <w:p w14:paraId="2CE22B0F" w14:textId="17410E39" w:rsidR="00153543" w:rsidRDefault="00153543" w:rsidP="00602666">
      <w:pPr>
        <w:spacing w:before="120" w:after="120" w:line="240" w:lineRule="auto"/>
        <w:jc w:val="both"/>
        <w:rPr>
          <w:rFonts w:ascii="Times New Roman" w:hAnsi="Times New Roman" w:cs="Times New Roman"/>
          <w:sz w:val="24"/>
          <w:szCs w:val="24"/>
        </w:rPr>
      </w:pPr>
    </w:p>
    <w:p w14:paraId="6C5046D4" w14:textId="0A58134E" w:rsidR="00AC1981" w:rsidRPr="00941B30" w:rsidRDefault="00AC1981" w:rsidP="00602666">
      <w:pPr>
        <w:spacing w:before="120" w:after="120" w:line="240" w:lineRule="auto"/>
        <w:jc w:val="center"/>
        <w:rPr>
          <w:b/>
        </w:rPr>
      </w:pPr>
    </w:p>
    <w:p w14:paraId="5EBA31A5" w14:textId="4FACCEDF" w:rsidR="00F4560D" w:rsidRPr="00033B23" w:rsidRDefault="0059571B" w:rsidP="00602666">
      <w:pPr>
        <w:spacing w:before="120" w:after="120" w:line="240" w:lineRule="auto"/>
        <w:jc w:val="center"/>
        <w:rPr>
          <w:b/>
          <w:sz w:val="24"/>
          <w:szCs w:val="24"/>
        </w:rPr>
      </w:pPr>
      <w:r>
        <w:rPr>
          <w:b/>
          <w:sz w:val="24"/>
          <w:szCs w:val="24"/>
        </w:rPr>
        <w:t>Examen du</w:t>
      </w:r>
      <w:r w:rsidR="007633F6" w:rsidRPr="00033B23">
        <w:rPr>
          <w:b/>
          <w:sz w:val="24"/>
          <w:szCs w:val="24"/>
        </w:rPr>
        <w:t xml:space="preserve"> </w:t>
      </w:r>
      <w:r w:rsidR="009624BD">
        <w:rPr>
          <w:b/>
          <w:sz w:val="24"/>
          <w:szCs w:val="24"/>
        </w:rPr>
        <w:t>quatrième</w:t>
      </w:r>
      <w:r w:rsidR="00BB3B94" w:rsidRPr="00033B23">
        <w:rPr>
          <w:b/>
          <w:sz w:val="24"/>
          <w:szCs w:val="24"/>
        </w:rPr>
        <w:t xml:space="preserve"> rapport périodique </w:t>
      </w:r>
      <w:r w:rsidR="007633F6" w:rsidRPr="00033B23">
        <w:rPr>
          <w:b/>
          <w:sz w:val="24"/>
          <w:szCs w:val="24"/>
        </w:rPr>
        <w:t xml:space="preserve">de la </w:t>
      </w:r>
      <w:r w:rsidR="009624BD">
        <w:rPr>
          <w:b/>
          <w:sz w:val="24"/>
          <w:szCs w:val="24"/>
        </w:rPr>
        <w:t>Côte d’Ivoire</w:t>
      </w:r>
      <w:r w:rsidR="00BB3B94" w:rsidRPr="00033B23">
        <w:rPr>
          <w:b/>
          <w:sz w:val="24"/>
          <w:szCs w:val="24"/>
        </w:rPr>
        <w:t xml:space="preserve"> Comité pour l’élimination de la discrimination envers les femmes (CEDEF)</w:t>
      </w:r>
    </w:p>
    <w:p w14:paraId="16463B38" w14:textId="29448AC6" w:rsidR="00AC1981" w:rsidRPr="003D7D9C" w:rsidRDefault="00164E1F" w:rsidP="00602666">
      <w:pPr>
        <w:spacing w:before="120" w:after="120" w:line="240" w:lineRule="auto"/>
        <w:jc w:val="center"/>
        <w:rPr>
          <w:b/>
          <w:i/>
          <w:color w:val="C00000"/>
          <w:sz w:val="24"/>
          <w:szCs w:val="24"/>
        </w:rPr>
      </w:pPr>
      <w:r w:rsidRPr="003D7D9C">
        <w:rPr>
          <w:b/>
          <w:i/>
          <w:sz w:val="24"/>
          <w:szCs w:val="24"/>
        </w:rPr>
        <w:t>Rapport alternatif conjoint – juin 2019</w:t>
      </w:r>
    </w:p>
    <w:p w14:paraId="7AF7DA61" w14:textId="77777777" w:rsidR="00FC5721" w:rsidRDefault="00FC5721" w:rsidP="00602666">
      <w:pPr>
        <w:spacing w:before="120" w:after="120" w:line="240" w:lineRule="auto"/>
        <w:jc w:val="center"/>
        <w:rPr>
          <w:b/>
          <w:i/>
          <w:color w:val="C00000"/>
          <w:sz w:val="24"/>
          <w:szCs w:val="24"/>
        </w:rPr>
      </w:pPr>
    </w:p>
    <w:sdt>
      <w:sdtPr>
        <w:rPr>
          <w:rFonts w:asciiTheme="minorHAnsi" w:eastAsiaTheme="minorHAnsi" w:hAnsiTheme="minorHAnsi" w:cstheme="minorBidi"/>
          <w:color w:val="auto"/>
          <w:sz w:val="22"/>
          <w:szCs w:val="22"/>
          <w:lang w:val="fr-CH"/>
        </w:rPr>
        <w:id w:val="1307906508"/>
        <w:docPartObj>
          <w:docPartGallery w:val="Table of Contents"/>
          <w:docPartUnique/>
        </w:docPartObj>
      </w:sdtPr>
      <w:sdtEndPr>
        <w:rPr>
          <w:b/>
          <w:bCs/>
          <w:noProof/>
        </w:rPr>
      </w:sdtEndPr>
      <w:sdtContent>
        <w:p w14:paraId="2D91E8E6" w14:textId="27FE75FA" w:rsidR="00595087" w:rsidRDefault="00595087" w:rsidP="00602666">
          <w:pPr>
            <w:pStyle w:val="TOCHeading"/>
            <w:spacing w:before="120" w:after="120" w:line="240" w:lineRule="auto"/>
            <w:jc w:val="center"/>
          </w:pPr>
        </w:p>
        <w:p w14:paraId="4F8F529C" w14:textId="0186B793" w:rsidR="00BC1EFD" w:rsidRDefault="00595087">
          <w:pPr>
            <w:pStyle w:val="TOC1"/>
            <w:tabs>
              <w:tab w:val="left" w:pos="440"/>
              <w:tab w:val="right" w:leader="dot" w:pos="9062"/>
            </w:tabs>
            <w:rPr>
              <w:rFonts w:eastAsiaTheme="minorEastAsia"/>
              <w:noProof/>
              <w:lang w:eastAsia="fr-CH"/>
            </w:rPr>
          </w:pPr>
          <w:r>
            <w:rPr>
              <w:b/>
              <w:bCs/>
              <w:noProof/>
            </w:rPr>
            <w:fldChar w:fldCharType="begin"/>
          </w:r>
          <w:r>
            <w:rPr>
              <w:b/>
              <w:bCs/>
              <w:noProof/>
            </w:rPr>
            <w:instrText xml:space="preserve"> TOC \o "1-3" \h \z \u </w:instrText>
          </w:r>
          <w:r>
            <w:rPr>
              <w:b/>
              <w:bCs/>
              <w:noProof/>
            </w:rPr>
            <w:fldChar w:fldCharType="separate"/>
          </w:r>
          <w:hyperlink w:anchor="_Toc10817323" w:history="1">
            <w:r w:rsidR="00BC1EFD" w:rsidRPr="0011728F">
              <w:rPr>
                <w:rStyle w:val="Hyperlink"/>
                <w:b/>
                <w:noProof/>
              </w:rPr>
              <w:t>1.</w:t>
            </w:r>
            <w:r w:rsidR="00BC1EFD">
              <w:rPr>
                <w:rFonts w:eastAsiaTheme="minorEastAsia"/>
                <w:noProof/>
                <w:lang w:eastAsia="fr-CH"/>
              </w:rPr>
              <w:tab/>
            </w:r>
            <w:r w:rsidR="00BC1EFD" w:rsidRPr="0011728F">
              <w:rPr>
                <w:rStyle w:val="Hyperlink"/>
                <w:b/>
                <w:noProof/>
              </w:rPr>
              <w:t>Auteurs du rapport</w:t>
            </w:r>
            <w:r w:rsidR="00BC1EFD">
              <w:rPr>
                <w:noProof/>
                <w:webHidden/>
              </w:rPr>
              <w:tab/>
            </w:r>
            <w:r w:rsidR="00BC1EFD">
              <w:rPr>
                <w:noProof/>
                <w:webHidden/>
              </w:rPr>
              <w:fldChar w:fldCharType="begin"/>
            </w:r>
            <w:r w:rsidR="00BC1EFD">
              <w:rPr>
                <w:noProof/>
                <w:webHidden/>
              </w:rPr>
              <w:instrText xml:space="preserve"> PAGEREF _Toc10817323 \h </w:instrText>
            </w:r>
            <w:r w:rsidR="00BC1EFD">
              <w:rPr>
                <w:noProof/>
                <w:webHidden/>
              </w:rPr>
            </w:r>
            <w:r w:rsidR="00BC1EFD">
              <w:rPr>
                <w:noProof/>
                <w:webHidden/>
              </w:rPr>
              <w:fldChar w:fldCharType="separate"/>
            </w:r>
            <w:r w:rsidR="00E27BDE">
              <w:rPr>
                <w:noProof/>
                <w:webHidden/>
              </w:rPr>
              <w:t>1</w:t>
            </w:r>
            <w:r w:rsidR="00BC1EFD">
              <w:rPr>
                <w:noProof/>
                <w:webHidden/>
              </w:rPr>
              <w:fldChar w:fldCharType="end"/>
            </w:r>
          </w:hyperlink>
        </w:p>
        <w:p w14:paraId="4860F78C" w14:textId="4D1E035F" w:rsidR="00BC1EFD" w:rsidRDefault="00B30C01">
          <w:pPr>
            <w:pStyle w:val="TOC1"/>
            <w:tabs>
              <w:tab w:val="left" w:pos="440"/>
              <w:tab w:val="right" w:leader="dot" w:pos="9062"/>
            </w:tabs>
            <w:rPr>
              <w:rFonts w:eastAsiaTheme="minorEastAsia"/>
              <w:noProof/>
              <w:lang w:eastAsia="fr-CH"/>
            </w:rPr>
          </w:pPr>
          <w:hyperlink w:anchor="_Toc10817324" w:history="1">
            <w:r w:rsidR="00BC1EFD" w:rsidRPr="0011728F">
              <w:rPr>
                <w:rStyle w:val="Hyperlink"/>
                <w:rFonts w:cs="Times New Roman"/>
                <w:b/>
                <w:noProof/>
              </w:rPr>
              <w:t>I.</w:t>
            </w:r>
            <w:r w:rsidR="00BC1EFD">
              <w:rPr>
                <w:rFonts w:eastAsiaTheme="minorEastAsia"/>
                <w:noProof/>
                <w:lang w:eastAsia="fr-CH"/>
              </w:rPr>
              <w:tab/>
            </w:r>
            <w:r w:rsidR="00BC1EFD" w:rsidRPr="0011728F">
              <w:rPr>
                <w:rStyle w:val="Hyperlink"/>
                <w:rFonts w:cs="Times New Roman"/>
                <w:b/>
                <w:noProof/>
              </w:rPr>
              <w:t>Contexte national relatif à la Convention</w:t>
            </w:r>
            <w:r w:rsidR="00BC1EFD">
              <w:rPr>
                <w:noProof/>
                <w:webHidden/>
              </w:rPr>
              <w:tab/>
            </w:r>
            <w:r w:rsidR="00BC1EFD">
              <w:rPr>
                <w:noProof/>
                <w:webHidden/>
              </w:rPr>
              <w:fldChar w:fldCharType="begin"/>
            </w:r>
            <w:r w:rsidR="00BC1EFD">
              <w:rPr>
                <w:noProof/>
                <w:webHidden/>
              </w:rPr>
              <w:instrText xml:space="preserve"> PAGEREF _Toc10817324 \h </w:instrText>
            </w:r>
            <w:r w:rsidR="00BC1EFD">
              <w:rPr>
                <w:noProof/>
                <w:webHidden/>
              </w:rPr>
            </w:r>
            <w:r w:rsidR="00BC1EFD">
              <w:rPr>
                <w:noProof/>
                <w:webHidden/>
              </w:rPr>
              <w:fldChar w:fldCharType="separate"/>
            </w:r>
            <w:r w:rsidR="00E27BDE">
              <w:rPr>
                <w:noProof/>
                <w:webHidden/>
              </w:rPr>
              <w:t>2</w:t>
            </w:r>
            <w:r w:rsidR="00BC1EFD">
              <w:rPr>
                <w:noProof/>
                <w:webHidden/>
              </w:rPr>
              <w:fldChar w:fldCharType="end"/>
            </w:r>
          </w:hyperlink>
        </w:p>
        <w:p w14:paraId="4B059DA2" w14:textId="6B1AD5F8" w:rsidR="00BC1EFD" w:rsidRDefault="00B30C01">
          <w:pPr>
            <w:pStyle w:val="TOC2"/>
            <w:tabs>
              <w:tab w:val="left" w:pos="880"/>
              <w:tab w:val="right" w:leader="dot" w:pos="9062"/>
            </w:tabs>
            <w:rPr>
              <w:rFonts w:eastAsiaTheme="minorEastAsia"/>
              <w:noProof/>
              <w:lang w:eastAsia="fr-CH"/>
            </w:rPr>
          </w:pPr>
          <w:hyperlink w:anchor="_Toc10817327" w:history="1">
            <w:r w:rsidR="00BC1EFD" w:rsidRPr="0011728F">
              <w:rPr>
                <w:rStyle w:val="Hyperlink"/>
                <w:i/>
                <w:noProof/>
              </w:rPr>
              <w:t>2.1.</w:t>
            </w:r>
            <w:r w:rsidR="00BC1EFD">
              <w:rPr>
                <w:rFonts w:eastAsiaTheme="minorEastAsia"/>
                <w:noProof/>
                <w:lang w:eastAsia="fr-CH"/>
              </w:rPr>
              <w:tab/>
            </w:r>
            <w:r w:rsidR="00BC1EFD" w:rsidRPr="0011728F">
              <w:rPr>
                <w:rStyle w:val="Hyperlink"/>
                <w:i/>
                <w:noProof/>
              </w:rPr>
              <w:t>Droit à la santé de la femme : Mortalité liée à la maternité</w:t>
            </w:r>
            <w:r w:rsidR="00BC1EFD">
              <w:rPr>
                <w:noProof/>
                <w:webHidden/>
              </w:rPr>
              <w:tab/>
            </w:r>
            <w:r w:rsidR="00BC1EFD">
              <w:rPr>
                <w:noProof/>
                <w:webHidden/>
              </w:rPr>
              <w:fldChar w:fldCharType="begin"/>
            </w:r>
            <w:r w:rsidR="00BC1EFD">
              <w:rPr>
                <w:noProof/>
                <w:webHidden/>
              </w:rPr>
              <w:instrText xml:space="preserve"> PAGEREF _Toc10817327 \h </w:instrText>
            </w:r>
            <w:r w:rsidR="00BC1EFD">
              <w:rPr>
                <w:noProof/>
                <w:webHidden/>
              </w:rPr>
            </w:r>
            <w:r w:rsidR="00BC1EFD">
              <w:rPr>
                <w:noProof/>
                <w:webHidden/>
              </w:rPr>
              <w:fldChar w:fldCharType="separate"/>
            </w:r>
            <w:r w:rsidR="00E27BDE">
              <w:rPr>
                <w:noProof/>
                <w:webHidden/>
              </w:rPr>
              <w:t>2</w:t>
            </w:r>
            <w:r w:rsidR="00BC1EFD">
              <w:rPr>
                <w:noProof/>
                <w:webHidden/>
              </w:rPr>
              <w:fldChar w:fldCharType="end"/>
            </w:r>
          </w:hyperlink>
        </w:p>
        <w:p w14:paraId="317D3FA5" w14:textId="3F8C839E" w:rsidR="00BC1EFD" w:rsidRDefault="00B30C01">
          <w:pPr>
            <w:pStyle w:val="TOC2"/>
            <w:tabs>
              <w:tab w:val="left" w:pos="880"/>
              <w:tab w:val="right" w:leader="dot" w:pos="9062"/>
            </w:tabs>
            <w:rPr>
              <w:rFonts w:eastAsiaTheme="minorEastAsia"/>
              <w:noProof/>
              <w:lang w:eastAsia="fr-CH"/>
            </w:rPr>
          </w:pPr>
          <w:hyperlink w:anchor="_Toc10817328" w:history="1">
            <w:r w:rsidR="00BC1EFD" w:rsidRPr="0011728F">
              <w:rPr>
                <w:rStyle w:val="Hyperlink"/>
                <w:i/>
                <w:noProof/>
              </w:rPr>
              <w:t>2.2.</w:t>
            </w:r>
            <w:r w:rsidR="00BC1EFD">
              <w:rPr>
                <w:rFonts w:eastAsiaTheme="minorEastAsia"/>
                <w:noProof/>
                <w:lang w:eastAsia="fr-CH"/>
              </w:rPr>
              <w:tab/>
            </w:r>
            <w:r w:rsidR="00BC1EFD" w:rsidRPr="0011728F">
              <w:rPr>
                <w:rStyle w:val="Hyperlink"/>
                <w:i/>
                <w:noProof/>
              </w:rPr>
              <w:t>Accès à la propriété foncière</w:t>
            </w:r>
            <w:r w:rsidR="00BC1EFD">
              <w:rPr>
                <w:noProof/>
                <w:webHidden/>
              </w:rPr>
              <w:tab/>
            </w:r>
            <w:r w:rsidR="00BC1EFD">
              <w:rPr>
                <w:noProof/>
                <w:webHidden/>
              </w:rPr>
              <w:fldChar w:fldCharType="begin"/>
            </w:r>
            <w:r w:rsidR="00BC1EFD">
              <w:rPr>
                <w:noProof/>
                <w:webHidden/>
              </w:rPr>
              <w:instrText xml:space="preserve"> PAGEREF _Toc10817328 \h </w:instrText>
            </w:r>
            <w:r w:rsidR="00BC1EFD">
              <w:rPr>
                <w:noProof/>
                <w:webHidden/>
              </w:rPr>
            </w:r>
            <w:r w:rsidR="00BC1EFD">
              <w:rPr>
                <w:noProof/>
                <w:webHidden/>
              </w:rPr>
              <w:fldChar w:fldCharType="separate"/>
            </w:r>
            <w:r w:rsidR="00E27BDE">
              <w:rPr>
                <w:noProof/>
                <w:webHidden/>
              </w:rPr>
              <w:t>3</w:t>
            </w:r>
            <w:r w:rsidR="00BC1EFD">
              <w:rPr>
                <w:noProof/>
                <w:webHidden/>
              </w:rPr>
              <w:fldChar w:fldCharType="end"/>
            </w:r>
          </w:hyperlink>
        </w:p>
        <w:p w14:paraId="2CFF7715" w14:textId="418EA5EB" w:rsidR="00BC1EFD" w:rsidRDefault="00B30C01">
          <w:pPr>
            <w:pStyle w:val="TOC2"/>
            <w:tabs>
              <w:tab w:val="left" w:pos="880"/>
              <w:tab w:val="right" w:leader="dot" w:pos="9062"/>
            </w:tabs>
            <w:rPr>
              <w:rFonts w:eastAsiaTheme="minorEastAsia"/>
              <w:noProof/>
              <w:lang w:eastAsia="fr-CH"/>
            </w:rPr>
          </w:pPr>
          <w:hyperlink w:anchor="_Toc10817329" w:history="1">
            <w:r w:rsidR="00BC1EFD" w:rsidRPr="0011728F">
              <w:rPr>
                <w:rStyle w:val="Hyperlink"/>
                <w:i/>
                <w:noProof/>
              </w:rPr>
              <w:t>2.3.</w:t>
            </w:r>
            <w:r w:rsidR="00BC1EFD">
              <w:rPr>
                <w:rFonts w:eastAsiaTheme="minorEastAsia"/>
                <w:noProof/>
                <w:lang w:eastAsia="fr-CH"/>
              </w:rPr>
              <w:tab/>
            </w:r>
            <w:r w:rsidR="00BC1EFD" w:rsidRPr="0011728F">
              <w:rPr>
                <w:rStyle w:val="Hyperlink"/>
                <w:i/>
                <w:noProof/>
              </w:rPr>
              <w:t>Lutte contre les violences à l’égard des femmes</w:t>
            </w:r>
            <w:r w:rsidR="00BC1EFD">
              <w:rPr>
                <w:noProof/>
                <w:webHidden/>
              </w:rPr>
              <w:tab/>
            </w:r>
            <w:r w:rsidR="00BC1EFD">
              <w:rPr>
                <w:noProof/>
                <w:webHidden/>
              </w:rPr>
              <w:fldChar w:fldCharType="begin"/>
            </w:r>
            <w:r w:rsidR="00BC1EFD">
              <w:rPr>
                <w:noProof/>
                <w:webHidden/>
              </w:rPr>
              <w:instrText xml:space="preserve"> PAGEREF _Toc10817329 \h </w:instrText>
            </w:r>
            <w:r w:rsidR="00BC1EFD">
              <w:rPr>
                <w:noProof/>
                <w:webHidden/>
              </w:rPr>
            </w:r>
            <w:r w:rsidR="00BC1EFD">
              <w:rPr>
                <w:noProof/>
                <w:webHidden/>
              </w:rPr>
              <w:fldChar w:fldCharType="separate"/>
            </w:r>
            <w:r w:rsidR="00E27BDE">
              <w:rPr>
                <w:noProof/>
                <w:webHidden/>
              </w:rPr>
              <w:t>3</w:t>
            </w:r>
            <w:r w:rsidR="00BC1EFD">
              <w:rPr>
                <w:noProof/>
                <w:webHidden/>
              </w:rPr>
              <w:fldChar w:fldCharType="end"/>
            </w:r>
          </w:hyperlink>
        </w:p>
        <w:p w14:paraId="5F8827CF" w14:textId="03FE0AFB" w:rsidR="00BC1EFD" w:rsidRDefault="00B30C01">
          <w:pPr>
            <w:pStyle w:val="TOC2"/>
            <w:tabs>
              <w:tab w:val="left" w:pos="880"/>
              <w:tab w:val="right" w:leader="dot" w:pos="9062"/>
            </w:tabs>
            <w:rPr>
              <w:rFonts w:eastAsiaTheme="minorEastAsia"/>
              <w:noProof/>
              <w:lang w:eastAsia="fr-CH"/>
            </w:rPr>
          </w:pPr>
          <w:hyperlink w:anchor="_Toc10817330" w:history="1">
            <w:r w:rsidR="00BC1EFD" w:rsidRPr="0011728F">
              <w:rPr>
                <w:rStyle w:val="Hyperlink"/>
                <w:i/>
                <w:noProof/>
              </w:rPr>
              <w:t>2.4.</w:t>
            </w:r>
            <w:r w:rsidR="00BC1EFD">
              <w:rPr>
                <w:rFonts w:eastAsiaTheme="minorEastAsia"/>
                <w:noProof/>
                <w:lang w:eastAsia="fr-CH"/>
              </w:rPr>
              <w:tab/>
            </w:r>
            <w:r w:rsidR="00BC1EFD" w:rsidRPr="0011728F">
              <w:rPr>
                <w:rStyle w:val="Hyperlink"/>
                <w:i/>
                <w:noProof/>
              </w:rPr>
              <w:t>Lutte contre les discriminations à l’égard des femmes</w:t>
            </w:r>
            <w:r w:rsidR="00BC1EFD">
              <w:rPr>
                <w:noProof/>
                <w:webHidden/>
              </w:rPr>
              <w:tab/>
            </w:r>
            <w:r w:rsidR="00BC1EFD">
              <w:rPr>
                <w:noProof/>
                <w:webHidden/>
              </w:rPr>
              <w:fldChar w:fldCharType="begin"/>
            </w:r>
            <w:r w:rsidR="00BC1EFD">
              <w:rPr>
                <w:noProof/>
                <w:webHidden/>
              </w:rPr>
              <w:instrText xml:space="preserve"> PAGEREF _Toc10817330 \h </w:instrText>
            </w:r>
            <w:r w:rsidR="00BC1EFD">
              <w:rPr>
                <w:noProof/>
                <w:webHidden/>
              </w:rPr>
            </w:r>
            <w:r w:rsidR="00BC1EFD">
              <w:rPr>
                <w:noProof/>
                <w:webHidden/>
              </w:rPr>
              <w:fldChar w:fldCharType="separate"/>
            </w:r>
            <w:r w:rsidR="00E27BDE">
              <w:rPr>
                <w:noProof/>
                <w:webHidden/>
              </w:rPr>
              <w:t>4</w:t>
            </w:r>
            <w:r w:rsidR="00BC1EFD">
              <w:rPr>
                <w:noProof/>
                <w:webHidden/>
              </w:rPr>
              <w:fldChar w:fldCharType="end"/>
            </w:r>
          </w:hyperlink>
        </w:p>
        <w:p w14:paraId="056C1F79" w14:textId="18F45CC7" w:rsidR="00BC1EFD" w:rsidRDefault="00B30C01">
          <w:pPr>
            <w:pStyle w:val="TOC2"/>
            <w:tabs>
              <w:tab w:val="left" w:pos="880"/>
              <w:tab w:val="right" w:leader="dot" w:pos="9062"/>
            </w:tabs>
            <w:rPr>
              <w:rFonts w:eastAsiaTheme="minorEastAsia"/>
              <w:noProof/>
              <w:lang w:eastAsia="fr-CH"/>
            </w:rPr>
          </w:pPr>
          <w:hyperlink w:anchor="_Toc10817331" w:history="1">
            <w:r w:rsidR="00BC1EFD" w:rsidRPr="0011728F">
              <w:rPr>
                <w:rStyle w:val="Hyperlink"/>
                <w:i/>
                <w:noProof/>
              </w:rPr>
              <w:t>2.5.</w:t>
            </w:r>
            <w:r w:rsidR="00BC1EFD">
              <w:rPr>
                <w:rFonts w:eastAsiaTheme="minorEastAsia"/>
                <w:noProof/>
                <w:lang w:eastAsia="fr-CH"/>
              </w:rPr>
              <w:tab/>
            </w:r>
            <w:r w:rsidR="00BC1EFD" w:rsidRPr="0011728F">
              <w:rPr>
                <w:rStyle w:val="Hyperlink"/>
                <w:i/>
                <w:noProof/>
              </w:rPr>
              <w:t>Représentation des femmes dans les instances de décision</w:t>
            </w:r>
            <w:r w:rsidR="00BC1EFD">
              <w:rPr>
                <w:noProof/>
                <w:webHidden/>
              </w:rPr>
              <w:tab/>
            </w:r>
            <w:r w:rsidR="00BC1EFD">
              <w:rPr>
                <w:noProof/>
                <w:webHidden/>
              </w:rPr>
              <w:fldChar w:fldCharType="begin"/>
            </w:r>
            <w:r w:rsidR="00BC1EFD">
              <w:rPr>
                <w:noProof/>
                <w:webHidden/>
              </w:rPr>
              <w:instrText xml:space="preserve"> PAGEREF _Toc10817331 \h </w:instrText>
            </w:r>
            <w:r w:rsidR="00BC1EFD">
              <w:rPr>
                <w:noProof/>
                <w:webHidden/>
              </w:rPr>
            </w:r>
            <w:r w:rsidR="00BC1EFD">
              <w:rPr>
                <w:noProof/>
                <w:webHidden/>
              </w:rPr>
              <w:fldChar w:fldCharType="separate"/>
            </w:r>
            <w:r w:rsidR="00E27BDE">
              <w:rPr>
                <w:noProof/>
                <w:webHidden/>
              </w:rPr>
              <w:t>4</w:t>
            </w:r>
            <w:r w:rsidR="00BC1EFD">
              <w:rPr>
                <w:noProof/>
                <w:webHidden/>
              </w:rPr>
              <w:fldChar w:fldCharType="end"/>
            </w:r>
          </w:hyperlink>
        </w:p>
        <w:p w14:paraId="20000E52" w14:textId="6F4ACB68" w:rsidR="00BC1EFD" w:rsidRDefault="00B30C01">
          <w:pPr>
            <w:pStyle w:val="TOC2"/>
            <w:tabs>
              <w:tab w:val="left" w:pos="880"/>
              <w:tab w:val="right" w:leader="dot" w:pos="9062"/>
            </w:tabs>
            <w:rPr>
              <w:rFonts w:eastAsiaTheme="minorEastAsia"/>
              <w:noProof/>
              <w:lang w:eastAsia="fr-CH"/>
            </w:rPr>
          </w:pPr>
          <w:hyperlink w:anchor="_Toc10817332" w:history="1">
            <w:r w:rsidR="00BC1EFD" w:rsidRPr="0011728F">
              <w:rPr>
                <w:rStyle w:val="Hyperlink"/>
                <w:i/>
                <w:noProof/>
              </w:rPr>
              <w:t>2.6.</w:t>
            </w:r>
            <w:r w:rsidR="00BC1EFD">
              <w:rPr>
                <w:rFonts w:eastAsiaTheme="minorEastAsia"/>
                <w:noProof/>
                <w:lang w:eastAsia="fr-CH"/>
              </w:rPr>
              <w:tab/>
            </w:r>
            <w:r w:rsidR="00BC1EFD" w:rsidRPr="0011728F">
              <w:rPr>
                <w:rStyle w:val="Hyperlink"/>
                <w:i/>
                <w:noProof/>
              </w:rPr>
              <w:t>Protection des Femmes Défenseures</w:t>
            </w:r>
            <w:r w:rsidR="00BC1EFD">
              <w:rPr>
                <w:noProof/>
                <w:webHidden/>
              </w:rPr>
              <w:tab/>
            </w:r>
            <w:r w:rsidR="00BC1EFD">
              <w:rPr>
                <w:noProof/>
                <w:webHidden/>
              </w:rPr>
              <w:fldChar w:fldCharType="begin"/>
            </w:r>
            <w:r w:rsidR="00BC1EFD">
              <w:rPr>
                <w:noProof/>
                <w:webHidden/>
              </w:rPr>
              <w:instrText xml:space="preserve"> PAGEREF _Toc10817332 \h </w:instrText>
            </w:r>
            <w:r w:rsidR="00BC1EFD">
              <w:rPr>
                <w:noProof/>
                <w:webHidden/>
              </w:rPr>
            </w:r>
            <w:r w:rsidR="00BC1EFD">
              <w:rPr>
                <w:noProof/>
                <w:webHidden/>
              </w:rPr>
              <w:fldChar w:fldCharType="separate"/>
            </w:r>
            <w:r w:rsidR="00E27BDE">
              <w:rPr>
                <w:noProof/>
                <w:webHidden/>
              </w:rPr>
              <w:t>5</w:t>
            </w:r>
            <w:r w:rsidR="00BC1EFD">
              <w:rPr>
                <w:noProof/>
                <w:webHidden/>
              </w:rPr>
              <w:fldChar w:fldCharType="end"/>
            </w:r>
          </w:hyperlink>
        </w:p>
        <w:p w14:paraId="51A0871C" w14:textId="1CC869CB" w:rsidR="00595087" w:rsidRDefault="00595087" w:rsidP="00602666">
          <w:pPr>
            <w:spacing w:before="120" w:after="120" w:line="240" w:lineRule="auto"/>
            <w:rPr>
              <w:b/>
              <w:bCs/>
              <w:noProof/>
            </w:rPr>
          </w:pPr>
          <w:r>
            <w:rPr>
              <w:b/>
              <w:bCs/>
              <w:noProof/>
            </w:rPr>
            <w:fldChar w:fldCharType="end"/>
          </w:r>
        </w:p>
      </w:sdtContent>
    </w:sdt>
    <w:p w14:paraId="5816B52C" w14:textId="1DC63061" w:rsidR="00057993" w:rsidRPr="00D2519A" w:rsidRDefault="00251F3A" w:rsidP="00602666">
      <w:pPr>
        <w:pStyle w:val="Heading1"/>
        <w:numPr>
          <w:ilvl w:val="0"/>
          <w:numId w:val="2"/>
        </w:numPr>
        <w:spacing w:before="120" w:after="120" w:line="240" w:lineRule="auto"/>
        <w:rPr>
          <w:rFonts w:asciiTheme="minorHAnsi" w:hAnsiTheme="minorHAnsi"/>
          <w:b/>
          <w:color w:val="auto"/>
          <w:sz w:val="22"/>
          <w:szCs w:val="22"/>
        </w:rPr>
      </w:pPr>
      <w:bookmarkStart w:id="0" w:name="_Toc526169853"/>
      <w:bookmarkStart w:id="1" w:name="_Toc10817323"/>
      <w:r w:rsidRPr="00D2519A">
        <w:rPr>
          <w:rFonts w:asciiTheme="minorHAnsi" w:hAnsiTheme="minorHAnsi"/>
          <w:b/>
          <w:color w:val="auto"/>
          <w:sz w:val="22"/>
          <w:szCs w:val="22"/>
        </w:rPr>
        <w:t>Auteurs du rapport</w:t>
      </w:r>
      <w:bookmarkEnd w:id="0"/>
      <w:bookmarkEnd w:id="1"/>
    </w:p>
    <w:p w14:paraId="0A0E2725" w14:textId="28FAF291" w:rsidR="0018279A" w:rsidRDefault="007D2C37" w:rsidP="00602666">
      <w:pPr>
        <w:spacing w:before="120" w:after="120" w:line="240" w:lineRule="auto"/>
        <w:jc w:val="both"/>
      </w:pPr>
      <w:r w:rsidRPr="00D2519A">
        <w:t>Ce rapport</w:t>
      </w:r>
      <w:r w:rsidR="00DF5A65" w:rsidRPr="00D2519A">
        <w:t xml:space="preserve"> a été </w:t>
      </w:r>
      <w:r w:rsidR="00941B30" w:rsidRPr="00D2519A">
        <w:t>préparé</w:t>
      </w:r>
      <w:r w:rsidR="00851863" w:rsidRPr="00D2519A">
        <w:t>e</w:t>
      </w:r>
      <w:r w:rsidR="00DF5A65" w:rsidRPr="00D2519A">
        <w:t xml:space="preserve"> par </w:t>
      </w:r>
      <w:r w:rsidR="00922FF0" w:rsidRPr="00D2519A">
        <w:t>la Coalition ivoirienne des défenseurs des droits de l’Homme (CIDDH</w:t>
      </w:r>
      <w:r w:rsidR="00683A67" w:rsidRPr="00D2519A">
        <w:t xml:space="preserve"> ; </w:t>
      </w:r>
      <w:hyperlink r:id="rId10" w:history="1">
        <w:r w:rsidR="00683A67" w:rsidRPr="00D2519A">
          <w:rPr>
            <w:rStyle w:val="Hyperlink"/>
          </w:rPr>
          <w:t>http://ci-ddh.org/</w:t>
        </w:r>
      </w:hyperlink>
      <w:r w:rsidR="00922FF0" w:rsidRPr="00D2519A">
        <w:t>)</w:t>
      </w:r>
      <w:r w:rsidR="00941B30" w:rsidRPr="00D2519A">
        <w:t xml:space="preserve"> </w:t>
      </w:r>
      <w:r w:rsidR="00A76445" w:rsidRPr="00D2519A">
        <w:t xml:space="preserve">sur la base d’informations fournies par les organisations féminines ivoiriennes membres de la coalition sur le suivi des recommandations des mécanismes onusiens, </w:t>
      </w:r>
      <w:r w:rsidR="00DF5A65" w:rsidRPr="00D2519A">
        <w:t>avec le soutien du Service international pour les droits de l’</w:t>
      </w:r>
      <w:r w:rsidR="006E1886" w:rsidRPr="00D2519A">
        <w:t>H</w:t>
      </w:r>
      <w:r w:rsidR="00941B30" w:rsidRPr="00D2519A">
        <w:t>omme (</w:t>
      </w:r>
      <w:hyperlink r:id="rId11" w:history="1">
        <w:r w:rsidR="00941B30" w:rsidRPr="00D2519A">
          <w:rPr>
            <w:rStyle w:val="Hyperlink"/>
          </w:rPr>
          <w:t>www.ishr.ch</w:t>
        </w:r>
      </w:hyperlink>
      <w:r w:rsidR="00DF5A65" w:rsidRPr="00D2519A">
        <w:t xml:space="preserve">). </w:t>
      </w:r>
      <w:r w:rsidR="005B5E61" w:rsidRPr="00D2519A">
        <w:t xml:space="preserve"> </w:t>
      </w:r>
    </w:p>
    <w:p w14:paraId="59551A73" w14:textId="39CD5879" w:rsidR="007F3282" w:rsidRPr="00D2519A" w:rsidRDefault="00683A67" w:rsidP="00602666">
      <w:pPr>
        <w:pStyle w:val="ListParagraph"/>
        <w:numPr>
          <w:ilvl w:val="0"/>
          <w:numId w:val="10"/>
        </w:numPr>
        <w:spacing w:before="120" w:after="120" w:line="240" w:lineRule="auto"/>
        <w:jc w:val="both"/>
      </w:pPr>
      <w:r w:rsidRPr="00D2519A">
        <w:t>La CIDDH est un regroupement d’association apolitiques non confessionnelles crée en septembre 2004. Elle est actuellement composée de 14 organisations : ADJL-CI, APDH, AUHA, Amnest</w:t>
      </w:r>
      <w:r w:rsidR="00ED08A7" w:rsidRPr="00D2519A">
        <w:t>y</w:t>
      </w:r>
      <w:r w:rsidRPr="00D2519A">
        <w:t xml:space="preserve">-CI, AFJCI, CEFCI, CAMUA, Club UA-CI, 3D, MIDH, LIDHO, </w:t>
      </w:r>
      <w:r w:rsidR="00004BCC" w:rsidRPr="00D2519A">
        <w:t xml:space="preserve">OFACI, PLAYDOO-CI, SOS exclusion. </w:t>
      </w:r>
    </w:p>
    <w:p w14:paraId="7CC694BD" w14:textId="585661D8" w:rsidR="00084C07" w:rsidRDefault="00084C07" w:rsidP="00602666">
      <w:pPr>
        <w:pStyle w:val="ListParagraph"/>
        <w:numPr>
          <w:ilvl w:val="0"/>
          <w:numId w:val="10"/>
        </w:numPr>
        <w:spacing w:before="120" w:after="120" w:line="240" w:lineRule="auto"/>
        <w:jc w:val="both"/>
      </w:pPr>
      <w:r w:rsidRPr="00D2519A">
        <w:t xml:space="preserve">ISHR est une ONG internationale basée à Genève et ayant des bureaux à New York et Abidjan, qui travaille pour la reconnaissance et la protection des défenseurs et défenseures des droits humains, par le renforcement de capacités, du plaidoyer et du contentieux auprès des organismes internationaux de protection des droits humains. </w:t>
      </w:r>
    </w:p>
    <w:p w14:paraId="3432B2BC" w14:textId="77777777" w:rsidR="002D3634" w:rsidRPr="00D2519A" w:rsidRDefault="002D3634" w:rsidP="00602666">
      <w:pPr>
        <w:spacing w:before="120" w:after="120" w:line="240" w:lineRule="auto"/>
        <w:jc w:val="both"/>
      </w:pPr>
      <w:r>
        <w:t xml:space="preserve">Le rapport aborde divers thèmes liés à la Convention avec des références aux objectifs du développement durable (ODD). </w:t>
      </w:r>
    </w:p>
    <w:p w14:paraId="04F476CF" w14:textId="77777777" w:rsidR="000B2846" w:rsidRPr="00D2519A" w:rsidRDefault="000B2846" w:rsidP="00602666">
      <w:pPr>
        <w:pStyle w:val="ListParagraph"/>
        <w:spacing w:before="120" w:after="120" w:line="240" w:lineRule="auto"/>
        <w:jc w:val="both"/>
      </w:pPr>
    </w:p>
    <w:p w14:paraId="154D6A38" w14:textId="4540A36A" w:rsidR="004D325A" w:rsidRPr="00D2519A" w:rsidRDefault="004D325A" w:rsidP="00602666">
      <w:pPr>
        <w:spacing w:before="120" w:after="120" w:line="240" w:lineRule="auto"/>
        <w:jc w:val="both"/>
      </w:pPr>
      <w:r w:rsidRPr="00D2519A">
        <w:t>Contacts :</w:t>
      </w:r>
    </w:p>
    <w:tbl>
      <w:tblPr>
        <w:tblW w:w="8815" w:type="dxa"/>
        <w:tblLook w:val="04A0" w:firstRow="1" w:lastRow="0" w:firstColumn="1" w:lastColumn="0" w:noHBand="0" w:noVBand="1"/>
      </w:tblPr>
      <w:tblGrid>
        <w:gridCol w:w="4395"/>
        <w:gridCol w:w="4420"/>
      </w:tblGrid>
      <w:tr w:rsidR="00A84E1B" w:rsidRPr="00E90704" w14:paraId="4BB1DB4C" w14:textId="77777777" w:rsidTr="00BC1EFD">
        <w:trPr>
          <w:trHeight w:val="284"/>
        </w:trPr>
        <w:tc>
          <w:tcPr>
            <w:tcW w:w="4395" w:type="dxa"/>
            <w:shd w:val="clear" w:color="auto" w:fill="auto"/>
          </w:tcPr>
          <w:p w14:paraId="067EAA59" w14:textId="77777777" w:rsidR="00D2519A" w:rsidRPr="00B0793B" w:rsidRDefault="00ED08A7" w:rsidP="00602666">
            <w:pPr>
              <w:spacing w:before="120" w:after="120" w:line="240" w:lineRule="auto"/>
              <w:rPr>
                <w:rFonts w:cs="Calibri"/>
              </w:rPr>
            </w:pPr>
            <w:r w:rsidRPr="00B0793B">
              <w:rPr>
                <w:rFonts w:cs="Calibri"/>
                <w:b/>
              </w:rPr>
              <w:t>CIDDH</w:t>
            </w:r>
            <w:r w:rsidR="00A84E1B" w:rsidRPr="00B0793B">
              <w:rPr>
                <w:rFonts w:cs="Calibri"/>
                <w:b/>
              </w:rPr>
              <w:br/>
            </w:r>
            <w:r w:rsidR="00D2519A" w:rsidRPr="00B0793B">
              <w:rPr>
                <w:rFonts w:cs="Calibri"/>
              </w:rPr>
              <w:t>Abidjan, Cocody 2 Plateaux Aghien, villa N° 84</w:t>
            </w:r>
          </w:p>
          <w:p w14:paraId="3978A2DB" w14:textId="4254683C" w:rsidR="001A0000" w:rsidRPr="00B0793B" w:rsidRDefault="00D2519A" w:rsidP="00602666">
            <w:pPr>
              <w:spacing w:before="120" w:after="120" w:line="240" w:lineRule="auto"/>
              <w:rPr>
                <w:rFonts w:cs="Calibri"/>
                <w:lang w:val="en-US"/>
              </w:rPr>
            </w:pPr>
            <w:r w:rsidRPr="00B0793B">
              <w:rPr>
                <w:rFonts w:cs="Calibri"/>
                <w:lang w:val="en-US"/>
              </w:rPr>
              <w:t xml:space="preserve">Tél : (225) 22 52 50 15  </w:t>
            </w:r>
          </w:p>
          <w:p w14:paraId="6C05955F" w14:textId="1226B63B" w:rsidR="00A84E1B" w:rsidRPr="00B0793B" w:rsidRDefault="00B30C01" w:rsidP="00602666">
            <w:pPr>
              <w:spacing w:before="120" w:after="120" w:line="240" w:lineRule="auto"/>
              <w:rPr>
                <w:rFonts w:cs="Calibri"/>
                <w:lang w:val="en-US"/>
              </w:rPr>
            </w:pPr>
            <w:hyperlink r:id="rId12" w:history="1">
              <w:r w:rsidR="00D2519A" w:rsidRPr="00B0793B">
                <w:rPr>
                  <w:rStyle w:val="Hyperlink"/>
                  <w:rFonts w:cs="Arial"/>
                </w:rPr>
                <w:t>coordinationciddh@gmail.com</w:t>
              </w:r>
            </w:hyperlink>
            <w:r w:rsidR="00D2519A" w:rsidRPr="00B0793B">
              <w:rPr>
                <w:rFonts w:cs="Arial"/>
              </w:rPr>
              <w:t xml:space="preserve"> </w:t>
            </w:r>
          </w:p>
        </w:tc>
        <w:tc>
          <w:tcPr>
            <w:tcW w:w="4420" w:type="dxa"/>
            <w:shd w:val="clear" w:color="auto" w:fill="auto"/>
          </w:tcPr>
          <w:p w14:paraId="022046FD" w14:textId="052DF9FD" w:rsidR="001A0000" w:rsidRPr="00B0793B" w:rsidRDefault="00A84E1B" w:rsidP="00602666">
            <w:pPr>
              <w:spacing w:before="120" w:after="120" w:line="240" w:lineRule="auto"/>
              <w:rPr>
                <w:rFonts w:cs="Calibri"/>
                <w:lang w:val="de-CH"/>
              </w:rPr>
            </w:pPr>
            <w:r w:rsidRPr="00B0793B">
              <w:rPr>
                <w:rFonts w:cs="Calibri"/>
                <w:b/>
                <w:lang w:val="de-CH"/>
              </w:rPr>
              <w:t>ISHR</w:t>
            </w:r>
            <w:r w:rsidRPr="00B0793B">
              <w:rPr>
                <w:rFonts w:cs="Calibri"/>
                <w:b/>
                <w:lang w:val="de-CH"/>
              </w:rPr>
              <w:br/>
            </w:r>
            <w:r w:rsidR="00D2519A" w:rsidRPr="00B0793B">
              <w:rPr>
                <w:rFonts w:cs="Calibri"/>
                <w:lang w:val="de-CH"/>
              </w:rPr>
              <w:t>1202 Genève</w:t>
            </w:r>
          </w:p>
          <w:p w14:paraId="7A370708" w14:textId="45FED246" w:rsidR="00D2519A" w:rsidRPr="00B0793B" w:rsidRDefault="00D2519A" w:rsidP="00602666">
            <w:pPr>
              <w:spacing w:before="120" w:after="120" w:line="240" w:lineRule="auto"/>
              <w:rPr>
                <w:rFonts w:cs="Calibri"/>
                <w:lang w:val="de-CH"/>
              </w:rPr>
            </w:pPr>
            <w:r w:rsidRPr="00B0793B">
              <w:rPr>
                <w:rFonts w:cs="Calibri"/>
                <w:lang w:val="de-CH"/>
              </w:rPr>
              <w:t>Tel: (41) 229192170</w:t>
            </w:r>
          </w:p>
          <w:p w14:paraId="17D118D1" w14:textId="5D1B1665" w:rsidR="00A84E1B" w:rsidRPr="00B0793B" w:rsidRDefault="00B30C01" w:rsidP="00602666">
            <w:pPr>
              <w:spacing w:before="120" w:after="120" w:line="240" w:lineRule="auto"/>
              <w:rPr>
                <w:rFonts w:cs="Calibri"/>
                <w:lang w:val="de-CH"/>
              </w:rPr>
            </w:pPr>
            <w:hyperlink r:id="rId13" w:history="1">
              <w:r w:rsidR="000678B1" w:rsidRPr="00B0793B">
                <w:rPr>
                  <w:rStyle w:val="Hyperlink"/>
                  <w:rFonts w:cs="Calibri"/>
                  <w:lang w:val="de-CH"/>
                </w:rPr>
                <w:t>information@ishr.ch</w:t>
              </w:r>
            </w:hyperlink>
            <w:r w:rsidR="00D2519A" w:rsidRPr="00B0793B">
              <w:rPr>
                <w:rFonts w:cs="Calibri"/>
                <w:lang w:val="de-CH"/>
              </w:rPr>
              <w:t xml:space="preserve"> </w:t>
            </w:r>
          </w:p>
        </w:tc>
      </w:tr>
    </w:tbl>
    <w:p w14:paraId="742B3212" w14:textId="381E0D88" w:rsidR="00FF1B94" w:rsidRPr="00FF1B94" w:rsidRDefault="00FF1B94" w:rsidP="00602666">
      <w:pPr>
        <w:pStyle w:val="Heading1"/>
        <w:numPr>
          <w:ilvl w:val="0"/>
          <w:numId w:val="39"/>
        </w:numPr>
        <w:spacing w:before="120" w:after="120" w:line="240" w:lineRule="auto"/>
        <w:jc w:val="both"/>
        <w:rPr>
          <w:rFonts w:asciiTheme="minorHAnsi" w:hAnsiTheme="minorHAnsi" w:cs="Times New Roman"/>
          <w:b/>
          <w:color w:val="auto"/>
          <w:sz w:val="22"/>
          <w:szCs w:val="22"/>
        </w:rPr>
      </w:pPr>
      <w:bookmarkStart w:id="2" w:name="_Toc10817324"/>
      <w:r w:rsidRPr="00FF1B94">
        <w:rPr>
          <w:rFonts w:asciiTheme="minorHAnsi" w:hAnsiTheme="minorHAnsi" w:cs="Times New Roman"/>
          <w:b/>
          <w:color w:val="auto"/>
          <w:sz w:val="22"/>
          <w:szCs w:val="22"/>
        </w:rPr>
        <w:lastRenderedPageBreak/>
        <w:t>Contexte national rel</w:t>
      </w:r>
      <w:r w:rsidR="00024672">
        <w:rPr>
          <w:rFonts w:asciiTheme="minorHAnsi" w:hAnsiTheme="minorHAnsi" w:cs="Times New Roman"/>
          <w:b/>
          <w:color w:val="auto"/>
          <w:sz w:val="22"/>
          <w:szCs w:val="22"/>
        </w:rPr>
        <w:t xml:space="preserve">atif </w:t>
      </w:r>
      <w:r w:rsidRPr="00FF1B94">
        <w:rPr>
          <w:rFonts w:asciiTheme="minorHAnsi" w:hAnsiTheme="minorHAnsi" w:cs="Times New Roman"/>
          <w:b/>
          <w:color w:val="auto"/>
          <w:sz w:val="22"/>
          <w:szCs w:val="22"/>
        </w:rPr>
        <w:t>à</w:t>
      </w:r>
      <w:r w:rsidR="00024672">
        <w:rPr>
          <w:rFonts w:asciiTheme="minorHAnsi" w:hAnsiTheme="minorHAnsi" w:cs="Times New Roman"/>
          <w:b/>
          <w:color w:val="auto"/>
          <w:sz w:val="22"/>
          <w:szCs w:val="22"/>
        </w:rPr>
        <w:t xml:space="preserve"> la Convention</w:t>
      </w:r>
      <w:bookmarkEnd w:id="2"/>
    </w:p>
    <w:p w14:paraId="382CCC2F" w14:textId="77777777" w:rsidR="00FF1B94" w:rsidRPr="00FF1B94" w:rsidRDefault="00FF1B94" w:rsidP="00602666">
      <w:pPr>
        <w:spacing w:before="120" w:after="120" w:line="240" w:lineRule="auto"/>
        <w:jc w:val="both"/>
        <w:rPr>
          <w:rFonts w:cs="Arial"/>
        </w:rPr>
      </w:pPr>
      <w:r w:rsidRPr="00FF1B94">
        <w:rPr>
          <w:rFonts w:cs="Arial"/>
        </w:rPr>
        <w:t xml:space="preserve">En Octobre </w:t>
      </w:r>
      <w:r w:rsidRPr="00FF1B94">
        <w:rPr>
          <w:rFonts w:cs="Arial"/>
          <w:color w:val="000000" w:themeColor="text1"/>
        </w:rPr>
        <w:t xml:space="preserve">2011 </w:t>
      </w:r>
      <w:r w:rsidRPr="00FF1B94">
        <w:rPr>
          <w:rFonts w:cs="Arial"/>
        </w:rPr>
        <w:t xml:space="preserve">la Côte d’Ivoire a effectué son dernier passage devant le Comité CEDEF. A l’issue de cet examen, </w:t>
      </w:r>
      <w:r w:rsidRPr="00FF1B94">
        <w:rPr>
          <w:rFonts w:cs="Arial"/>
          <w:color w:val="000000" w:themeColor="text1"/>
        </w:rPr>
        <w:t xml:space="preserve">Quatre-vingt (80) </w:t>
      </w:r>
      <w:r w:rsidRPr="00FF1B94">
        <w:rPr>
          <w:rFonts w:cs="Arial"/>
        </w:rPr>
        <w:t xml:space="preserve">recommandations relatives aux droits de la femme et de la petite fille ont été formulées à l’endroit de la Côte d’Ivoire. </w:t>
      </w:r>
    </w:p>
    <w:p w14:paraId="29A1F36E" w14:textId="7A300638" w:rsidR="00FF1B94" w:rsidRPr="00FF1B94" w:rsidRDefault="00FF1B94" w:rsidP="00602666">
      <w:pPr>
        <w:spacing w:before="120" w:after="120" w:line="240" w:lineRule="auto"/>
        <w:jc w:val="both"/>
        <w:rPr>
          <w:rFonts w:cs="Arial"/>
        </w:rPr>
      </w:pPr>
      <w:r w:rsidRPr="00FF1B94">
        <w:rPr>
          <w:rFonts w:cs="Arial"/>
        </w:rPr>
        <w:t>Dans le cadre de la mise en œuvre de ces recommandations, le gouvernement de Côte d’Ivoire a entrepris des actions pour améliorer les droits de la femme et de la petite fille sur le territoire national selon les recommandati</w:t>
      </w:r>
      <w:r w:rsidR="001D4C65">
        <w:rPr>
          <w:rFonts w:cs="Arial"/>
        </w:rPr>
        <w:t>ons du Comité</w:t>
      </w:r>
      <w:r w:rsidRPr="00FF1B94">
        <w:rPr>
          <w:rFonts w:cs="Arial"/>
        </w:rPr>
        <w:t>. En témoigne, l’élaboration d’une stratégie nationale de lutte contre les Violences Basées sur le Genre, la mise en place de l’Observatoire National de l’Equité et du Genre (ONEG), l’instauration d’une politique d’accès gratuit aux soins de santé pour les femmes enceintes.</w:t>
      </w:r>
    </w:p>
    <w:p w14:paraId="1E43ABAD" w14:textId="669D696D" w:rsidR="00FF1B94" w:rsidRPr="00FF1B94" w:rsidRDefault="00FF1B94" w:rsidP="00602666">
      <w:pPr>
        <w:spacing w:before="120" w:after="120" w:line="240" w:lineRule="auto"/>
        <w:jc w:val="both"/>
        <w:rPr>
          <w:rFonts w:cs="Arial"/>
        </w:rPr>
      </w:pPr>
      <w:r w:rsidRPr="00FF1B94">
        <w:rPr>
          <w:rFonts w:cs="Arial"/>
        </w:rPr>
        <w:t>Toutefois, nous constatons une persistance des violations des droits de la femme et de la petite fille telles que les Mutilations Génitales Féminines, le mariage forcé et précoce, la mortalité maternelle, les difficultés auxquelles font face les Femmes Défenseur</w:t>
      </w:r>
      <w:r w:rsidR="00C426DC">
        <w:rPr>
          <w:rFonts w:cs="Arial"/>
        </w:rPr>
        <w:t>e</w:t>
      </w:r>
      <w:r w:rsidRPr="00FF1B94">
        <w:rPr>
          <w:rFonts w:cs="Arial"/>
        </w:rPr>
        <w:t>s</w:t>
      </w:r>
      <w:r w:rsidR="00F921A9">
        <w:rPr>
          <w:rStyle w:val="FootnoteReference"/>
          <w:rFonts w:cs="Arial"/>
        </w:rPr>
        <w:footnoteReference w:id="1"/>
      </w:r>
      <w:r w:rsidRPr="00FF1B94">
        <w:rPr>
          <w:rFonts w:cs="Arial"/>
        </w:rPr>
        <w:t xml:space="preserve"> du fait des pesanteurs culturelles, de la coutume. </w:t>
      </w:r>
    </w:p>
    <w:p w14:paraId="251DC552" w14:textId="29291FD7" w:rsidR="00FF1B94" w:rsidRPr="00FF1B94" w:rsidRDefault="00FF1B94" w:rsidP="00602666">
      <w:pPr>
        <w:spacing w:before="120" w:after="120" w:line="240" w:lineRule="auto"/>
        <w:jc w:val="both"/>
        <w:rPr>
          <w:rFonts w:cs="Arial"/>
        </w:rPr>
      </w:pPr>
      <w:r w:rsidRPr="00FF1B94">
        <w:rPr>
          <w:rFonts w:cs="Arial"/>
        </w:rPr>
        <w:t>De manière plus générale, des efforts sont consentis par le Gouvernement mais des défis demeurent en ce qui concerne la mise en œuvre des recommandations faites par le Comité à la Côte d’Ivoire.</w:t>
      </w:r>
    </w:p>
    <w:p w14:paraId="02279A7B" w14:textId="77777777" w:rsidR="00FF1B94" w:rsidRPr="00FF1B94" w:rsidRDefault="00FF1B94" w:rsidP="00602666">
      <w:pPr>
        <w:spacing w:before="120" w:after="120" w:line="240" w:lineRule="auto"/>
        <w:jc w:val="both"/>
        <w:rPr>
          <w:rFonts w:eastAsia="Calibri" w:cs="Arial"/>
          <w:b/>
        </w:rPr>
      </w:pPr>
    </w:p>
    <w:p w14:paraId="445E234B" w14:textId="77777777" w:rsidR="00FF1B94" w:rsidRPr="00FF1B94" w:rsidRDefault="00FF1B94" w:rsidP="00602666">
      <w:pPr>
        <w:pStyle w:val="ListParagraph"/>
        <w:numPr>
          <w:ilvl w:val="0"/>
          <w:numId w:val="39"/>
        </w:numPr>
        <w:spacing w:before="120" w:after="120" w:line="240" w:lineRule="auto"/>
        <w:jc w:val="both"/>
        <w:rPr>
          <w:rFonts w:eastAsia="Times New Roman" w:cs="Arial"/>
          <w:b/>
          <w:lang w:eastAsia="fr-FR"/>
        </w:rPr>
      </w:pPr>
      <w:r w:rsidRPr="00FF1B94">
        <w:rPr>
          <w:rFonts w:eastAsia="Times New Roman" w:cs="Arial"/>
          <w:b/>
          <w:lang w:eastAsia="fr-FR"/>
        </w:rPr>
        <w:t>Problématiques liées aux droits de la femme en Côte d’Ivoire</w:t>
      </w:r>
    </w:p>
    <w:p w14:paraId="6A7CE071" w14:textId="77777777" w:rsidR="00FF1B94" w:rsidRPr="00FF1B94" w:rsidRDefault="00FF1B94" w:rsidP="00602666">
      <w:pPr>
        <w:pStyle w:val="ListParagraph"/>
        <w:spacing w:before="120" w:after="120" w:line="240" w:lineRule="auto"/>
        <w:jc w:val="both"/>
        <w:rPr>
          <w:rFonts w:eastAsia="Times New Roman" w:cs="Arial"/>
          <w:b/>
          <w:lang w:eastAsia="fr-FR"/>
        </w:rPr>
      </w:pPr>
    </w:p>
    <w:p w14:paraId="542193B1" w14:textId="77777777" w:rsidR="00C34B68" w:rsidRPr="00C34B68" w:rsidRDefault="00C34B68" w:rsidP="00602666">
      <w:pPr>
        <w:pStyle w:val="ListParagraph"/>
        <w:numPr>
          <w:ilvl w:val="0"/>
          <w:numId w:val="42"/>
        </w:numPr>
        <w:spacing w:before="120" w:after="120" w:line="240" w:lineRule="auto"/>
        <w:jc w:val="both"/>
        <w:rPr>
          <w:rFonts w:cs="Arial"/>
          <w:b/>
          <w:vanish/>
        </w:rPr>
      </w:pPr>
    </w:p>
    <w:p w14:paraId="58CDBBDB" w14:textId="77777777" w:rsidR="00C34B68" w:rsidRPr="00C34B68" w:rsidRDefault="00C34B68" w:rsidP="00602666">
      <w:pPr>
        <w:pStyle w:val="ListParagraph"/>
        <w:numPr>
          <w:ilvl w:val="0"/>
          <w:numId w:val="42"/>
        </w:numPr>
        <w:spacing w:before="120" w:after="120" w:line="240" w:lineRule="auto"/>
        <w:jc w:val="both"/>
        <w:rPr>
          <w:rFonts w:cs="Arial"/>
          <w:b/>
          <w:vanish/>
        </w:rPr>
      </w:pPr>
    </w:p>
    <w:p w14:paraId="46159703" w14:textId="77777777" w:rsidR="00EF3157" w:rsidRPr="00EF3157" w:rsidRDefault="00EF3157" w:rsidP="00602666">
      <w:pPr>
        <w:pStyle w:val="ListParagraph"/>
        <w:keepNext/>
        <w:keepLines/>
        <w:numPr>
          <w:ilvl w:val="0"/>
          <w:numId w:val="43"/>
        </w:numPr>
        <w:spacing w:before="120" w:after="120" w:line="240" w:lineRule="auto"/>
        <w:contextualSpacing w:val="0"/>
        <w:outlineLvl w:val="1"/>
        <w:rPr>
          <w:rFonts w:eastAsiaTheme="majorEastAsia" w:cstheme="majorBidi"/>
          <w:vanish/>
          <w:color w:val="2E74B5" w:themeColor="accent1" w:themeShade="BF"/>
          <w:szCs w:val="26"/>
        </w:rPr>
      </w:pPr>
      <w:bookmarkStart w:id="3" w:name="_Toc10817264"/>
      <w:bookmarkStart w:id="4" w:name="_Toc10817325"/>
      <w:bookmarkEnd w:id="3"/>
      <w:bookmarkEnd w:id="4"/>
    </w:p>
    <w:p w14:paraId="09B2DC04" w14:textId="77777777" w:rsidR="00EF3157" w:rsidRPr="00EF3157" w:rsidRDefault="00EF3157" w:rsidP="00602666">
      <w:pPr>
        <w:pStyle w:val="ListParagraph"/>
        <w:keepNext/>
        <w:keepLines/>
        <w:numPr>
          <w:ilvl w:val="0"/>
          <w:numId w:val="43"/>
        </w:numPr>
        <w:spacing w:before="120" w:after="120" w:line="240" w:lineRule="auto"/>
        <w:contextualSpacing w:val="0"/>
        <w:outlineLvl w:val="1"/>
        <w:rPr>
          <w:rFonts w:eastAsiaTheme="majorEastAsia" w:cstheme="majorBidi"/>
          <w:vanish/>
          <w:color w:val="2E74B5" w:themeColor="accent1" w:themeShade="BF"/>
          <w:szCs w:val="26"/>
        </w:rPr>
      </w:pPr>
      <w:bookmarkStart w:id="5" w:name="_Toc10817265"/>
      <w:bookmarkStart w:id="6" w:name="_Toc10817326"/>
      <w:bookmarkEnd w:id="5"/>
      <w:bookmarkEnd w:id="6"/>
    </w:p>
    <w:p w14:paraId="53BB4AFB" w14:textId="454F2E5F" w:rsidR="00FF1B94" w:rsidRPr="00EF3157" w:rsidRDefault="00FF1B94" w:rsidP="00602666">
      <w:pPr>
        <w:pStyle w:val="Heading2"/>
        <w:numPr>
          <w:ilvl w:val="1"/>
          <w:numId w:val="43"/>
        </w:numPr>
        <w:spacing w:before="120" w:after="120" w:line="240" w:lineRule="auto"/>
        <w:rPr>
          <w:rFonts w:asciiTheme="minorHAnsi" w:hAnsiTheme="minorHAnsi"/>
          <w:i/>
          <w:color w:val="auto"/>
          <w:sz w:val="22"/>
        </w:rPr>
      </w:pPr>
      <w:bookmarkStart w:id="7" w:name="_Toc10817327"/>
      <w:r w:rsidRPr="00EF3157">
        <w:rPr>
          <w:rFonts w:asciiTheme="minorHAnsi" w:hAnsiTheme="minorHAnsi"/>
          <w:i/>
          <w:color w:val="auto"/>
          <w:sz w:val="22"/>
        </w:rPr>
        <w:t>Droit à la santé de la femme : Mortalité liée à la maternité</w:t>
      </w:r>
      <w:bookmarkEnd w:id="7"/>
      <w:r w:rsidRPr="00EF3157">
        <w:rPr>
          <w:rFonts w:asciiTheme="minorHAnsi" w:hAnsiTheme="minorHAnsi"/>
          <w:i/>
          <w:color w:val="auto"/>
          <w:sz w:val="22"/>
        </w:rPr>
        <w:t xml:space="preserve"> </w:t>
      </w:r>
    </w:p>
    <w:p w14:paraId="363A3024" w14:textId="77777777" w:rsidR="00FF1B94" w:rsidRPr="00FF1B94" w:rsidRDefault="00FF1B94" w:rsidP="00602666">
      <w:pPr>
        <w:spacing w:before="120" w:after="120" w:line="240" w:lineRule="auto"/>
        <w:jc w:val="both"/>
        <w:rPr>
          <w:b/>
        </w:rPr>
      </w:pPr>
      <w:r w:rsidRPr="00A118AA">
        <w:rPr>
          <w:lang w:eastAsia="fr-FR"/>
        </w:rPr>
        <w:t>ODD 3</w:t>
      </w:r>
      <w:r w:rsidRPr="00FF1B94">
        <w:rPr>
          <w:b/>
          <w:lang w:eastAsia="fr-FR"/>
        </w:rPr>
        <w:t xml:space="preserve"> </w:t>
      </w:r>
      <w:r w:rsidRPr="00FF1B94">
        <w:rPr>
          <w:lang w:eastAsia="fr-FR"/>
        </w:rPr>
        <w:t>(Bonne santé et bien - être) ; cibles :</w:t>
      </w:r>
      <w:r w:rsidRPr="00FF1B94">
        <w:rPr>
          <w:iCs/>
        </w:rPr>
        <w:t xml:space="preserve"> </w:t>
      </w:r>
      <w:r w:rsidRPr="00FF1B94">
        <w:rPr>
          <w:lang w:eastAsia="fr-FR"/>
        </w:rPr>
        <w:t>la réduction de la mortalité maternelle; l’élimination des morts évitables des enfants; la fin ou la réduction du SIDA et des autres maladies sexuellement transmissibles; une couverture de santé universelle; les médicaments essentiels à des coûts abordables; une couverture médicale de santé sexuelle et de reproduction; l’accès aux médicaments.</w:t>
      </w:r>
    </w:p>
    <w:p w14:paraId="7155B44F" w14:textId="77777777" w:rsidR="00FF1B94" w:rsidRPr="00FF1B94" w:rsidRDefault="00FF1B94" w:rsidP="00602666">
      <w:pPr>
        <w:pStyle w:val="Default"/>
        <w:spacing w:before="120" w:after="120"/>
        <w:jc w:val="both"/>
        <w:rPr>
          <w:rFonts w:asciiTheme="minorHAnsi" w:hAnsiTheme="minorHAnsi" w:cs="Arial"/>
          <w:color w:val="1F497D"/>
          <w:sz w:val="22"/>
          <w:szCs w:val="22"/>
        </w:rPr>
      </w:pPr>
    </w:p>
    <w:p w14:paraId="7FF335BA" w14:textId="17B2BB19" w:rsidR="00FF1B94" w:rsidRPr="00FF1B94" w:rsidRDefault="00FF1B94" w:rsidP="00602666">
      <w:pPr>
        <w:pStyle w:val="Default"/>
        <w:spacing w:before="120" w:after="120"/>
        <w:jc w:val="both"/>
        <w:rPr>
          <w:rFonts w:asciiTheme="minorHAnsi" w:eastAsia="Times New Roman" w:hAnsiTheme="minorHAnsi" w:cs="Arial"/>
          <w:sz w:val="22"/>
          <w:szCs w:val="22"/>
          <w:lang w:eastAsia="fr-FR"/>
        </w:rPr>
      </w:pPr>
      <w:r w:rsidRPr="00FF1B94">
        <w:rPr>
          <w:rFonts w:asciiTheme="minorHAnsi" w:eastAsia="Times New Roman" w:hAnsiTheme="minorHAnsi" w:cs="Arial"/>
          <w:b/>
          <w:sz w:val="22"/>
          <w:szCs w:val="22"/>
          <w:u w:val="single"/>
          <w:lang w:eastAsia="fr-FR"/>
        </w:rPr>
        <w:t>Progrès réalisés</w:t>
      </w:r>
      <w:r w:rsidRPr="00FF1B94">
        <w:rPr>
          <w:rFonts w:asciiTheme="minorHAnsi" w:eastAsia="Times New Roman" w:hAnsiTheme="minorHAnsi" w:cs="Arial"/>
          <w:sz w:val="22"/>
          <w:szCs w:val="22"/>
          <w:lang w:eastAsia="fr-FR"/>
        </w:rPr>
        <w:t>: Le Gouvernement a élaboré  un programme national sanitaire 2016-2020 et  instauré la gratuité des kits d'accouchement en 2012 suivie d'une gratuité ciblée pour les cas de césarienne (premiers soins). Il a également renforcé l’offre des services de santé par la construction, la réhabilitation et l’équipement des structures de santé (renforcement du plateau technique…).</w:t>
      </w:r>
    </w:p>
    <w:p w14:paraId="30612AAA" w14:textId="77777777" w:rsidR="00FF1B94" w:rsidRPr="00FF1B94" w:rsidRDefault="00FF1B94" w:rsidP="00602666">
      <w:pPr>
        <w:pStyle w:val="Default"/>
        <w:tabs>
          <w:tab w:val="left" w:pos="2073"/>
        </w:tabs>
        <w:spacing w:before="120" w:after="120"/>
        <w:jc w:val="both"/>
        <w:rPr>
          <w:rFonts w:asciiTheme="minorHAnsi" w:eastAsia="Times New Roman" w:hAnsiTheme="minorHAnsi" w:cs="Arial"/>
          <w:sz w:val="22"/>
          <w:szCs w:val="22"/>
          <w:lang w:eastAsia="fr-FR"/>
        </w:rPr>
      </w:pPr>
      <w:r w:rsidRPr="00FF1B94">
        <w:rPr>
          <w:rFonts w:asciiTheme="minorHAnsi" w:eastAsia="Times New Roman" w:hAnsiTheme="minorHAnsi" w:cs="Arial"/>
          <w:sz w:val="22"/>
          <w:szCs w:val="22"/>
          <w:lang w:eastAsia="fr-FR"/>
        </w:rPr>
        <w:tab/>
      </w:r>
    </w:p>
    <w:p w14:paraId="1AAE8C9C" w14:textId="77777777" w:rsidR="00FF1B94" w:rsidRPr="00FF1B94" w:rsidRDefault="00FF1B94" w:rsidP="00602666">
      <w:pPr>
        <w:pStyle w:val="Default"/>
        <w:spacing w:before="120" w:after="120"/>
        <w:jc w:val="both"/>
        <w:rPr>
          <w:rFonts w:asciiTheme="minorHAnsi" w:eastAsia="Times New Roman" w:hAnsiTheme="minorHAnsi" w:cs="Arial"/>
          <w:b/>
          <w:sz w:val="22"/>
          <w:szCs w:val="22"/>
          <w:lang w:eastAsia="fr-FR"/>
        </w:rPr>
      </w:pPr>
      <w:r w:rsidRPr="00FF1B94">
        <w:rPr>
          <w:rFonts w:asciiTheme="minorHAnsi" w:eastAsia="Times New Roman" w:hAnsiTheme="minorHAnsi" w:cs="Arial"/>
          <w:b/>
          <w:sz w:val="22"/>
          <w:szCs w:val="22"/>
          <w:u w:val="single"/>
          <w:lang w:eastAsia="fr-FR"/>
        </w:rPr>
        <w:t>Défis</w:t>
      </w:r>
      <w:r w:rsidRPr="00FF1B94">
        <w:rPr>
          <w:rFonts w:asciiTheme="minorHAnsi" w:eastAsia="Times New Roman" w:hAnsiTheme="minorHAnsi" w:cs="Arial"/>
          <w:sz w:val="22"/>
          <w:szCs w:val="22"/>
          <w:lang w:eastAsia="fr-FR"/>
        </w:rPr>
        <w:t xml:space="preserve">: </w:t>
      </w:r>
      <w:r w:rsidRPr="00FF1B94">
        <w:rPr>
          <w:rFonts w:asciiTheme="minorHAnsi" w:eastAsia="Times New Roman" w:hAnsiTheme="minorHAnsi" w:cs="Arial"/>
          <w:b/>
          <w:sz w:val="22"/>
          <w:szCs w:val="22"/>
          <w:lang w:eastAsia="fr-FR"/>
        </w:rPr>
        <w:t>Existence de la</w:t>
      </w:r>
      <w:r w:rsidRPr="00FF1B94">
        <w:rPr>
          <w:rFonts w:asciiTheme="minorHAnsi" w:eastAsia="Times New Roman" w:hAnsiTheme="minorHAnsi" w:cs="Arial"/>
          <w:sz w:val="22"/>
          <w:szCs w:val="22"/>
          <w:lang w:eastAsia="fr-FR"/>
        </w:rPr>
        <w:t xml:space="preserve"> </w:t>
      </w:r>
      <w:r w:rsidRPr="00FF1B94">
        <w:rPr>
          <w:rFonts w:asciiTheme="minorHAnsi" w:eastAsia="Times New Roman" w:hAnsiTheme="minorHAnsi" w:cs="Arial"/>
          <w:b/>
          <w:sz w:val="22"/>
          <w:szCs w:val="22"/>
          <w:lang w:eastAsia="fr-FR"/>
        </w:rPr>
        <w:t xml:space="preserve">mortalité liée à la maternité </w:t>
      </w:r>
    </w:p>
    <w:p w14:paraId="167F5420" w14:textId="72F8EC5D" w:rsidR="00FF1B94" w:rsidRPr="00FF1B94" w:rsidRDefault="00FF1B94" w:rsidP="00602666">
      <w:pPr>
        <w:spacing w:before="120" w:after="120" w:line="240" w:lineRule="auto"/>
        <w:jc w:val="both"/>
        <w:rPr>
          <w:rFonts w:eastAsia="Times New Roman" w:cs="Arial"/>
          <w:lang w:eastAsia="fr-FR"/>
        </w:rPr>
      </w:pPr>
      <w:r w:rsidRPr="00FF1B94">
        <w:rPr>
          <w:rFonts w:eastAsia="Times New Roman" w:cs="Arial"/>
          <w:lang w:eastAsia="fr-FR"/>
        </w:rPr>
        <w:t xml:space="preserve">De 2005 à 2015, la Côte d’Ivoire figurait parmi les pays qui affichent un fort taux de mortalité maternelle et infantile dans le monde. Selon l’Agence Française de Développement (AFD) le taux est passé de 543 à 720 décès pour 100 000 naissances vivantes entre 2005 et 2013 en Côte d’Ivoire. Selon le Rapport de l’UNFPA sur l’état de la population dans le monde, en Côte d’Ivoire environ 16 femmes meurent chaque jour de complications liées à la grossesse ou à l'accouchement. 20 autres femmes souffrent de blessures ou d’invalidité. 15 % des femmes enceintes connaissent des complications médiales mortelles. Certes, aujourd’hui, des efforts sont faits par le Gouvernement ivoirien pour réduire le taux de mortalité </w:t>
      </w:r>
      <w:r w:rsidR="00796C8E" w:rsidRPr="00FF1B94">
        <w:rPr>
          <w:rFonts w:eastAsia="Times New Roman" w:cs="Arial"/>
          <w:lang w:eastAsia="fr-FR"/>
        </w:rPr>
        <w:t>mais le</w:t>
      </w:r>
      <w:r w:rsidRPr="00FF1B94">
        <w:rPr>
          <w:rFonts w:eastAsia="Times New Roman" w:cs="Arial"/>
          <w:lang w:eastAsia="fr-FR"/>
        </w:rPr>
        <w:t xml:space="preserve"> Comité de suivi constate que certains agents de santé font payer les kits d’accouchement aux fe</w:t>
      </w:r>
      <w:r w:rsidR="00796C8E">
        <w:rPr>
          <w:rFonts w:eastAsia="Times New Roman" w:cs="Arial"/>
          <w:lang w:eastAsia="fr-FR"/>
        </w:rPr>
        <w:t>mmes enceintes. Certaines sages</w:t>
      </w:r>
      <w:r w:rsidRPr="00FF1B94">
        <w:rPr>
          <w:rFonts w:eastAsia="Times New Roman" w:cs="Arial"/>
          <w:lang w:eastAsia="fr-FR"/>
        </w:rPr>
        <w:t xml:space="preserve">-femmes font subir aux femmes enceintes (en travail pour l’accouchement) de mauvais traitements, violences (injures, sévices corporels..) et de la </w:t>
      </w:r>
      <w:r w:rsidR="00796C8E">
        <w:rPr>
          <w:rFonts w:eastAsia="Times New Roman" w:cs="Arial"/>
          <w:lang w:eastAsia="fr-FR"/>
        </w:rPr>
        <w:t>négligence.</w:t>
      </w:r>
      <w:r w:rsidRPr="00FF1B94">
        <w:rPr>
          <w:rFonts w:eastAsia="Times New Roman" w:cs="Arial"/>
          <w:lang w:eastAsia="fr-FR"/>
        </w:rPr>
        <w:t xml:space="preserve"> </w:t>
      </w:r>
    </w:p>
    <w:p w14:paraId="5DE772E0" w14:textId="77777777" w:rsidR="00FF1B94" w:rsidRPr="00FF1B94" w:rsidRDefault="00FF1B94" w:rsidP="00602666">
      <w:pPr>
        <w:spacing w:before="120" w:after="120" w:line="240" w:lineRule="auto"/>
        <w:jc w:val="both"/>
        <w:rPr>
          <w:rFonts w:eastAsia="Times New Roman" w:cs="Arial"/>
          <w:lang w:eastAsia="fr-FR"/>
        </w:rPr>
      </w:pPr>
      <w:r w:rsidRPr="00FF1B94">
        <w:rPr>
          <w:rFonts w:eastAsia="Times New Roman" w:cs="Arial"/>
          <w:b/>
          <w:u w:val="single"/>
          <w:lang w:eastAsia="fr-FR"/>
        </w:rPr>
        <w:t>Recommandations</w:t>
      </w:r>
      <w:r w:rsidRPr="00FF1B94">
        <w:rPr>
          <w:rFonts w:eastAsia="Times New Roman" w:cs="Arial"/>
          <w:lang w:eastAsia="fr-FR"/>
        </w:rPr>
        <w:t xml:space="preserve">: </w:t>
      </w:r>
    </w:p>
    <w:p w14:paraId="08939B30" w14:textId="77777777" w:rsidR="00FF1B94" w:rsidRPr="00FF1B94" w:rsidRDefault="00FF1B94" w:rsidP="00602666">
      <w:pPr>
        <w:pStyle w:val="ListParagraph"/>
        <w:numPr>
          <w:ilvl w:val="0"/>
          <w:numId w:val="44"/>
        </w:numPr>
        <w:spacing w:before="120" w:after="120" w:line="240" w:lineRule="auto"/>
        <w:rPr>
          <w:lang w:eastAsia="fr-FR"/>
        </w:rPr>
      </w:pPr>
      <w:r w:rsidRPr="00FF1B94">
        <w:rPr>
          <w:lang w:eastAsia="fr-FR"/>
        </w:rPr>
        <w:lastRenderedPageBreak/>
        <w:t>Déployer des équipes sur le terrain pour la vérification et le suivi régulier de l’application de la mesure de gratuité des kits d’accouchement et de l’assistance aux femmes enceintes afin de garantir cette gratuité des soins dans tous les hôpitaux</w:t>
      </w:r>
    </w:p>
    <w:p w14:paraId="407B5F55" w14:textId="12F09686" w:rsidR="00FF1B94" w:rsidRPr="00FF1B94" w:rsidRDefault="00E1433B" w:rsidP="00602666">
      <w:pPr>
        <w:pStyle w:val="ListParagraph"/>
        <w:numPr>
          <w:ilvl w:val="0"/>
          <w:numId w:val="44"/>
        </w:numPr>
        <w:spacing w:before="120" w:after="120" w:line="240" w:lineRule="auto"/>
        <w:rPr>
          <w:lang w:eastAsia="fr-FR"/>
        </w:rPr>
      </w:pPr>
      <w:r w:rsidRPr="00FF1B94">
        <w:rPr>
          <w:lang w:eastAsia="fr-FR"/>
        </w:rPr>
        <w:t>Renouveler les</w:t>
      </w:r>
      <w:r w:rsidR="00FF1B94" w:rsidRPr="00FF1B94">
        <w:rPr>
          <w:lang w:eastAsia="fr-FR"/>
        </w:rPr>
        <w:t xml:space="preserve"> plateaux techniques dans les hôpitaux et maternités </w:t>
      </w:r>
    </w:p>
    <w:p w14:paraId="58FD1F64" w14:textId="77777777" w:rsidR="00FF1B94" w:rsidRPr="00FF1B94" w:rsidRDefault="00FF1B94" w:rsidP="00602666">
      <w:pPr>
        <w:pStyle w:val="ListParagraph"/>
        <w:numPr>
          <w:ilvl w:val="0"/>
          <w:numId w:val="44"/>
        </w:numPr>
        <w:spacing w:before="120" w:after="120" w:line="240" w:lineRule="auto"/>
        <w:rPr>
          <w:lang w:eastAsia="fr-FR"/>
        </w:rPr>
      </w:pPr>
      <w:r w:rsidRPr="00FF1B94">
        <w:rPr>
          <w:lang w:eastAsia="fr-FR"/>
        </w:rPr>
        <w:t>Rehausser le budget de l’Etat allouée au secteur de la santé (ce budget reste toujours faible : en moyenne 5% ce qui demeure toujours en deçà des 15 % fixés lors de la déclaration d’Abuja (NIGERIA) en avril 2001)</w:t>
      </w:r>
    </w:p>
    <w:p w14:paraId="66719D30" w14:textId="77777777" w:rsidR="00FF1B94" w:rsidRPr="00FF1B94" w:rsidRDefault="00FF1B94" w:rsidP="00602666">
      <w:pPr>
        <w:pStyle w:val="ListParagraph"/>
        <w:spacing w:before="120" w:after="120" w:line="240" w:lineRule="auto"/>
        <w:jc w:val="both"/>
        <w:rPr>
          <w:rFonts w:eastAsia="Times New Roman" w:cs="Arial"/>
          <w:lang w:eastAsia="fr-FR"/>
        </w:rPr>
      </w:pPr>
    </w:p>
    <w:p w14:paraId="2FA8377E" w14:textId="77777777" w:rsidR="00FF1B94" w:rsidRPr="00FF1B94" w:rsidRDefault="00FF1B94" w:rsidP="00602666">
      <w:pPr>
        <w:pStyle w:val="ListParagraph"/>
        <w:spacing w:before="120" w:after="120" w:line="240" w:lineRule="auto"/>
        <w:jc w:val="both"/>
        <w:rPr>
          <w:rFonts w:eastAsia="Times New Roman" w:cs="Arial"/>
          <w:lang w:eastAsia="fr-FR"/>
        </w:rPr>
      </w:pPr>
    </w:p>
    <w:p w14:paraId="6365BCAE" w14:textId="77777777" w:rsidR="00FF1B94" w:rsidRPr="00A96CDB" w:rsidRDefault="00FF1B94" w:rsidP="00602666">
      <w:pPr>
        <w:pStyle w:val="Heading2"/>
        <w:numPr>
          <w:ilvl w:val="1"/>
          <w:numId w:val="43"/>
        </w:numPr>
        <w:spacing w:before="120" w:after="120" w:line="240" w:lineRule="auto"/>
        <w:rPr>
          <w:rFonts w:asciiTheme="minorHAnsi" w:hAnsiTheme="minorHAnsi"/>
          <w:i/>
          <w:color w:val="auto"/>
          <w:sz w:val="22"/>
        </w:rPr>
      </w:pPr>
      <w:bookmarkStart w:id="8" w:name="_Toc10817328"/>
      <w:r w:rsidRPr="00A96CDB">
        <w:rPr>
          <w:rFonts w:asciiTheme="minorHAnsi" w:hAnsiTheme="minorHAnsi"/>
          <w:i/>
          <w:color w:val="auto"/>
          <w:sz w:val="22"/>
        </w:rPr>
        <w:t>Accès à la propriété foncière</w:t>
      </w:r>
      <w:bookmarkEnd w:id="8"/>
    </w:p>
    <w:p w14:paraId="2CED584A" w14:textId="357C11F3" w:rsidR="00FF1B94" w:rsidRPr="00FF1B94" w:rsidRDefault="00FF1B94" w:rsidP="00602666">
      <w:pPr>
        <w:spacing w:before="120" w:after="120" w:line="240" w:lineRule="auto"/>
        <w:jc w:val="both"/>
        <w:rPr>
          <w:b/>
          <w:lang w:val="fr-FR" w:eastAsia="fr-FR"/>
        </w:rPr>
      </w:pPr>
      <w:r w:rsidRPr="00FF1B94">
        <w:rPr>
          <w:lang w:val="fr-FR" w:eastAsia="fr-FR"/>
        </w:rPr>
        <w:t>ODD 1 &amp; 5 (Egalité entre les sexes), cibles : l’élimination de la discrimination et de la violence envers les femmes et les filles; la valorisation de la garde des enfants non rémunérée et des travaux ménagers; la pleine participation des femmes dans toutes les sphères de la vie; l’accès aux soins de santé en lien avec la reproduction; l’égalité d’accès entre les hommes et les femmes aux ressources</w:t>
      </w:r>
    </w:p>
    <w:p w14:paraId="2860D518" w14:textId="77777777" w:rsidR="00FF1B94" w:rsidRPr="00FF1B94" w:rsidRDefault="00FF1B94" w:rsidP="00602666">
      <w:pPr>
        <w:pStyle w:val="Heading1"/>
        <w:spacing w:before="120" w:after="120" w:line="240" w:lineRule="auto"/>
        <w:jc w:val="both"/>
        <w:rPr>
          <w:rFonts w:asciiTheme="minorHAnsi" w:hAnsiTheme="minorHAnsi" w:cs="Arial"/>
          <w:b/>
          <w:i/>
          <w:sz w:val="22"/>
          <w:szCs w:val="22"/>
          <w:lang w:val="fr-FR" w:eastAsia="fr-FR"/>
        </w:rPr>
      </w:pPr>
    </w:p>
    <w:p w14:paraId="25DBB4C4" w14:textId="77777777" w:rsidR="00FF1B94" w:rsidRPr="00FF1B94" w:rsidRDefault="00FF1B94" w:rsidP="00602666">
      <w:pPr>
        <w:spacing w:before="120" w:after="120" w:line="240" w:lineRule="auto"/>
        <w:jc w:val="both"/>
        <w:rPr>
          <w:rFonts w:cs="Arial"/>
        </w:rPr>
      </w:pPr>
      <w:r w:rsidRPr="00FF1B94">
        <w:rPr>
          <w:rFonts w:cs="Arial"/>
          <w:b/>
          <w:u w:val="single"/>
        </w:rPr>
        <w:t>Progrès réalisés </w:t>
      </w:r>
      <w:r w:rsidRPr="00FF1B94">
        <w:rPr>
          <w:rFonts w:cs="Arial"/>
        </w:rPr>
        <w:t>: L’Etat de Côte d’Ivoire a procédé à la délimitation des terres et à l’octroi de certificats fonciers (441 Certificats délivrés aux femmes).</w:t>
      </w:r>
    </w:p>
    <w:p w14:paraId="78B27BC5" w14:textId="77777777" w:rsidR="00FF1B94" w:rsidRPr="00FF1B94" w:rsidRDefault="00FF1B94" w:rsidP="00602666">
      <w:pPr>
        <w:spacing w:before="120" w:after="120" w:line="240" w:lineRule="auto"/>
        <w:jc w:val="both"/>
        <w:rPr>
          <w:rFonts w:cs="Arial"/>
          <w:b/>
        </w:rPr>
      </w:pPr>
      <w:r w:rsidRPr="00FF1B94">
        <w:rPr>
          <w:rFonts w:cs="Arial"/>
          <w:b/>
          <w:u w:val="single"/>
        </w:rPr>
        <w:t>Défis</w:t>
      </w:r>
      <w:r w:rsidRPr="00FF1B94">
        <w:rPr>
          <w:rFonts w:cs="Arial"/>
          <w:b/>
        </w:rPr>
        <w:t> : La promotion de la propriété foncière des femmes</w:t>
      </w:r>
    </w:p>
    <w:p w14:paraId="72433A16" w14:textId="519D7CEB" w:rsidR="00FF1B94" w:rsidRPr="00FF1B94" w:rsidRDefault="00FF1B94" w:rsidP="00602666">
      <w:pPr>
        <w:pStyle w:val="ListParagraph"/>
        <w:spacing w:before="120" w:after="120" w:line="240" w:lineRule="auto"/>
        <w:ind w:left="0"/>
        <w:jc w:val="both"/>
        <w:rPr>
          <w:rFonts w:cs="Arial"/>
        </w:rPr>
      </w:pPr>
      <w:r w:rsidRPr="00FF1B94">
        <w:rPr>
          <w:rFonts w:cs="Arial"/>
        </w:rPr>
        <w:t>La persistance des stéréotypes constituent des causes de marginalisation des femmes.</w:t>
      </w:r>
    </w:p>
    <w:p w14:paraId="18185235" w14:textId="77777777" w:rsidR="00FF1B94" w:rsidRPr="00FF1B94" w:rsidRDefault="00FF1B94" w:rsidP="00602666">
      <w:pPr>
        <w:pStyle w:val="ListParagraph"/>
        <w:spacing w:before="120" w:after="120" w:line="240" w:lineRule="auto"/>
        <w:ind w:left="0"/>
        <w:jc w:val="both"/>
        <w:rPr>
          <w:rFonts w:cs="Arial"/>
        </w:rPr>
      </w:pPr>
      <w:r w:rsidRPr="00FF1B94">
        <w:rPr>
          <w:rFonts w:cs="Arial"/>
        </w:rPr>
        <w:t>Le  manque des moyens financiers des femmes en milieu rural, le coût élevé et la longue procédure de  délivrance des certificats fonciers  amenuisent la propriété foncière  des femmes.</w:t>
      </w:r>
    </w:p>
    <w:p w14:paraId="78168A9A" w14:textId="77777777" w:rsidR="00FF1B94" w:rsidRPr="00FF1B94" w:rsidRDefault="00FF1B94" w:rsidP="00602666">
      <w:pPr>
        <w:pStyle w:val="ListParagraph"/>
        <w:spacing w:before="120" w:after="120" w:line="240" w:lineRule="auto"/>
        <w:ind w:left="0"/>
        <w:jc w:val="both"/>
        <w:rPr>
          <w:rFonts w:cs="Arial"/>
        </w:rPr>
      </w:pPr>
      <w:r w:rsidRPr="00FF1B94">
        <w:rPr>
          <w:rFonts w:cs="Arial"/>
        </w:rPr>
        <w:t>Les femmes constituent les groupes affectés par cette thématique.</w:t>
      </w:r>
    </w:p>
    <w:p w14:paraId="13D01D80" w14:textId="483895D4" w:rsidR="00FF1B94" w:rsidRDefault="00FF1B94" w:rsidP="00602666">
      <w:pPr>
        <w:spacing w:before="120" w:after="120" w:line="240" w:lineRule="auto"/>
        <w:jc w:val="both"/>
        <w:rPr>
          <w:rFonts w:cs="Arial"/>
          <w:b/>
          <w:u w:val="single"/>
        </w:rPr>
      </w:pPr>
      <w:r w:rsidRPr="00FF1B94">
        <w:rPr>
          <w:rFonts w:cs="Arial"/>
          <w:b/>
          <w:u w:val="single"/>
        </w:rPr>
        <w:t>Recommandations:</w:t>
      </w:r>
    </w:p>
    <w:p w14:paraId="082AC86D" w14:textId="77777777" w:rsidR="00FF1B94" w:rsidRPr="00B9702A" w:rsidRDefault="00FF1B94" w:rsidP="00602666">
      <w:pPr>
        <w:pStyle w:val="ListParagraph"/>
        <w:numPr>
          <w:ilvl w:val="0"/>
          <w:numId w:val="44"/>
        </w:numPr>
        <w:spacing w:before="120" w:after="120" w:line="240" w:lineRule="auto"/>
        <w:rPr>
          <w:lang w:eastAsia="fr-FR"/>
        </w:rPr>
      </w:pPr>
      <w:r w:rsidRPr="00B9702A">
        <w:rPr>
          <w:lang w:eastAsia="fr-FR"/>
        </w:rPr>
        <w:t>Réduire les coûts et les délais pour la délivrance des certificats fonciers;</w:t>
      </w:r>
    </w:p>
    <w:p w14:paraId="6C57BB69" w14:textId="77777777" w:rsidR="00FF1B94" w:rsidRPr="00B9702A" w:rsidRDefault="00FF1B94" w:rsidP="00602666">
      <w:pPr>
        <w:pStyle w:val="ListParagraph"/>
        <w:numPr>
          <w:ilvl w:val="0"/>
          <w:numId w:val="44"/>
        </w:numPr>
        <w:spacing w:before="120" w:after="120" w:line="240" w:lineRule="auto"/>
        <w:rPr>
          <w:lang w:eastAsia="fr-FR"/>
        </w:rPr>
      </w:pPr>
      <w:r w:rsidRPr="00B9702A">
        <w:rPr>
          <w:lang w:eastAsia="fr-FR"/>
        </w:rPr>
        <w:t>Sensibiliser les populations en vue de faciliter l’accès des femmes à la propriété foncière</w:t>
      </w:r>
    </w:p>
    <w:p w14:paraId="128BB0B5" w14:textId="77777777" w:rsidR="00FF1B94" w:rsidRPr="00FF1B94" w:rsidRDefault="00FF1B94" w:rsidP="00602666">
      <w:pPr>
        <w:pStyle w:val="ListParagraph"/>
        <w:autoSpaceDE w:val="0"/>
        <w:autoSpaceDN w:val="0"/>
        <w:adjustRightInd w:val="0"/>
        <w:spacing w:before="120" w:after="120" w:line="240" w:lineRule="auto"/>
        <w:ind w:left="0"/>
        <w:jc w:val="both"/>
        <w:rPr>
          <w:rFonts w:cs="Arial"/>
          <w:b/>
          <w:bCs/>
        </w:rPr>
      </w:pPr>
    </w:p>
    <w:p w14:paraId="1406C508" w14:textId="77777777" w:rsidR="00FF1B94" w:rsidRPr="007465A9" w:rsidRDefault="00FF1B94" w:rsidP="00602666">
      <w:pPr>
        <w:pStyle w:val="Heading2"/>
        <w:numPr>
          <w:ilvl w:val="1"/>
          <w:numId w:val="43"/>
        </w:numPr>
        <w:spacing w:before="120" w:after="120" w:line="240" w:lineRule="auto"/>
        <w:rPr>
          <w:rFonts w:asciiTheme="minorHAnsi" w:hAnsiTheme="minorHAnsi"/>
          <w:i/>
          <w:color w:val="auto"/>
          <w:sz w:val="22"/>
        </w:rPr>
      </w:pPr>
      <w:bookmarkStart w:id="9" w:name="_Toc10817329"/>
      <w:r w:rsidRPr="007465A9">
        <w:rPr>
          <w:rFonts w:asciiTheme="minorHAnsi" w:hAnsiTheme="minorHAnsi"/>
          <w:i/>
          <w:color w:val="auto"/>
          <w:sz w:val="22"/>
        </w:rPr>
        <w:t>Lutte contre les violences à l’égard des femmes</w:t>
      </w:r>
      <w:bookmarkEnd w:id="9"/>
      <w:r w:rsidRPr="007465A9">
        <w:rPr>
          <w:rFonts w:asciiTheme="minorHAnsi" w:hAnsiTheme="minorHAnsi"/>
          <w:i/>
          <w:color w:val="auto"/>
          <w:sz w:val="22"/>
        </w:rPr>
        <w:t xml:space="preserve"> </w:t>
      </w:r>
    </w:p>
    <w:p w14:paraId="33E55293" w14:textId="6A04C6BC" w:rsidR="00FF1B94" w:rsidRPr="007465A9" w:rsidRDefault="00FF1B94" w:rsidP="00602666">
      <w:pPr>
        <w:pStyle w:val="NoSpacing"/>
        <w:spacing w:before="120" w:after="120"/>
        <w:jc w:val="both"/>
        <w:rPr>
          <w:rFonts w:cs="Arial"/>
        </w:rPr>
      </w:pPr>
      <w:r w:rsidRPr="007465A9">
        <w:rPr>
          <w:rFonts w:cs="Arial"/>
        </w:rPr>
        <w:t>ODD 10 (inégalités réduites) ; cibles :</w:t>
      </w:r>
      <w:r w:rsidRPr="007465A9">
        <w:rPr>
          <w:iCs/>
        </w:rPr>
        <w:t xml:space="preserve"> </w:t>
      </w:r>
      <w:r w:rsidRPr="007465A9">
        <w:rPr>
          <w:rFonts w:cs="Arial"/>
        </w:rPr>
        <w:t>croissance des revenus des 40% de la population la plus pauvre; l’intégration sociale, économique et politique de tous; l’égalité des chances; la protection sociale pour tous; la réglementation et la surveillance des institutions et marchés financiers mondiaux; la participation de tous les pays dans les institutions économiques et financières internationales; la bonne gestion de la migration et la baisse des coûts de transaction effectués par les migrants.</w:t>
      </w:r>
    </w:p>
    <w:p w14:paraId="7F9DA89E" w14:textId="77777777" w:rsidR="00FF1B94" w:rsidRPr="00FF1B94" w:rsidRDefault="00FF1B94" w:rsidP="00602666">
      <w:pPr>
        <w:pStyle w:val="NoSpacing"/>
        <w:tabs>
          <w:tab w:val="left" w:pos="2595"/>
        </w:tabs>
        <w:spacing w:before="120" w:after="120"/>
        <w:jc w:val="both"/>
        <w:rPr>
          <w:rFonts w:cs="Arial"/>
          <w:b/>
        </w:rPr>
      </w:pPr>
      <w:r w:rsidRPr="00FF1B94">
        <w:rPr>
          <w:rFonts w:cs="Arial"/>
          <w:b/>
        </w:rPr>
        <w:tab/>
      </w:r>
    </w:p>
    <w:p w14:paraId="5E5A9FB8" w14:textId="77777777" w:rsidR="00FF1B94" w:rsidRPr="00FF1B94" w:rsidRDefault="00FF1B94" w:rsidP="00602666">
      <w:pPr>
        <w:spacing w:before="120" w:after="120" w:line="240" w:lineRule="auto"/>
        <w:jc w:val="both"/>
        <w:rPr>
          <w:rFonts w:cs="Arial"/>
          <w:b/>
          <w:u w:val="single"/>
          <w:shd w:val="clear" w:color="auto" w:fill="FFFFFF"/>
        </w:rPr>
      </w:pPr>
      <w:r w:rsidRPr="00FF1B94">
        <w:rPr>
          <w:rFonts w:cs="Arial"/>
          <w:b/>
          <w:u w:val="single"/>
          <w:shd w:val="clear" w:color="auto" w:fill="FFFFFF"/>
        </w:rPr>
        <w:t>Progrès réalisés </w:t>
      </w:r>
      <w:r w:rsidRPr="00FF1B94">
        <w:rPr>
          <w:rFonts w:cs="Arial"/>
          <w:b/>
          <w:shd w:val="clear" w:color="auto" w:fill="FFFFFF"/>
        </w:rPr>
        <w:t xml:space="preserve">: </w:t>
      </w:r>
      <w:r w:rsidRPr="00FF1B94">
        <w:rPr>
          <w:rFonts w:cs="Arial"/>
        </w:rPr>
        <w:t>La Côte d’Ivoire a adopté la loi n° 98-757 du 23 décembre 1998 portant répression de certaines formes de violence à l'égard des femmes dont les mutilations génitales féminines.</w:t>
      </w:r>
      <w:r w:rsidRPr="00FF1B94">
        <w:rPr>
          <w:rFonts w:cs="Arial"/>
          <w:shd w:val="clear" w:color="auto" w:fill="FFFFFF"/>
        </w:rPr>
        <w:t xml:space="preserve"> Le Gouvernement a élaboré la stratégie nationale de lutte contre les Violences Basées sur le Genre.</w:t>
      </w:r>
    </w:p>
    <w:p w14:paraId="55AE4C74" w14:textId="77777777" w:rsidR="00FF1B94" w:rsidRPr="00FF1B94" w:rsidRDefault="00FF1B94" w:rsidP="00602666">
      <w:pPr>
        <w:autoSpaceDE w:val="0"/>
        <w:autoSpaceDN w:val="0"/>
        <w:adjustRightInd w:val="0"/>
        <w:spacing w:before="120" w:after="120" w:line="240" w:lineRule="auto"/>
        <w:jc w:val="both"/>
        <w:rPr>
          <w:rFonts w:cs="Arial"/>
          <w:b/>
        </w:rPr>
      </w:pPr>
    </w:p>
    <w:p w14:paraId="1AB7EC96" w14:textId="77777777" w:rsidR="00FF1B94" w:rsidRPr="00FF1B94" w:rsidRDefault="00FF1B94" w:rsidP="00602666">
      <w:pPr>
        <w:autoSpaceDE w:val="0"/>
        <w:autoSpaceDN w:val="0"/>
        <w:adjustRightInd w:val="0"/>
        <w:spacing w:before="120" w:after="120" w:line="240" w:lineRule="auto"/>
        <w:jc w:val="both"/>
        <w:rPr>
          <w:rFonts w:cs="Arial"/>
          <w:b/>
        </w:rPr>
      </w:pPr>
      <w:r w:rsidRPr="00FF1B94">
        <w:rPr>
          <w:rFonts w:cs="Arial"/>
          <w:b/>
          <w:u w:val="single"/>
        </w:rPr>
        <w:t>Défis </w:t>
      </w:r>
      <w:r w:rsidRPr="00FF1B94">
        <w:rPr>
          <w:rFonts w:cs="Arial"/>
          <w:b/>
        </w:rPr>
        <w:t>: Les femmes et jeunes filles encore victimes des MGF et des mariages précoces</w:t>
      </w:r>
    </w:p>
    <w:p w14:paraId="0B8A2FE2" w14:textId="58F9BEB5" w:rsidR="00FF1B94" w:rsidRPr="00FF1B94" w:rsidRDefault="00FF1B94" w:rsidP="00602666">
      <w:pPr>
        <w:spacing w:before="120" w:after="120" w:line="240" w:lineRule="auto"/>
        <w:jc w:val="both"/>
        <w:rPr>
          <w:rFonts w:cs="Arial"/>
        </w:rPr>
      </w:pPr>
      <w:r w:rsidRPr="00FF1B94">
        <w:rPr>
          <w:rFonts w:cs="Arial"/>
        </w:rPr>
        <w:t xml:space="preserve">Le Comité constate que les femmes et les jeunes filles continuent de subir les pratiques des Mutilations Génitales Féminines et de mariages précoces dans certaines zones du pays. En effet, selon le </w:t>
      </w:r>
      <w:r w:rsidRPr="00FF1B94">
        <w:rPr>
          <w:rFonts w:cs="Arial"/>
          <w:color w:val="000000"/>
        </w:rPr>
        <w:t xml:space="preserve">rapport du PNUD sur le développement humain et les MGF, le taux </w:t>
      </w:r>
      <w:r w:rsidRPr="00FF1B94">
        <w:rPr>
          <w:rFonts w:cs="Arial"/>
        </w:rPr>
        <w:t>de mariage précoce est de 33% en 2016 et les Mutilations Génitales Féminines (taux de prévalence de 38% pour les femmes âgées de 15 à 49 ans, 28% pour les filles de 0 à 14 ans)</w:t>
      </w:r>
      <w:r w:rsidRPr="00FF1B94">
        <w:rPr>
          <w:rFonts w:cs="Arial"/>
          <w:color w:val="000000"/>
        </w:rPr>
        <w:t>.</w:t>
      </w:r>
    </w:p>
    <w:p w14:paraId="4F5BB343" w14:textId="77777777" w:rsidR="00FF1B94" w:rsidRPr="00FF1B94" w:rsidRDefault="00FF1B94" w:rsidP="00602666">
      <w:pPr>
        <w:spacing w:before="120" w:after="120" w:line="240" w:lineRule="auto"/>
        <w:jc w:val="both"/>
        <w:rPr>
          <w:rFonts w:cs="Arial"/>
        </w:rPr>
      </w:pPr>
      <w:r w:rsidRPr="00FF1B94">
        <w:rPr>
          <w:rFonts w:cs="Arial"/>
        </w:rPr>
        <w:lastRenderedPageBreak/>
        <w:t>En revanche, seulement 6% des hommes sont en union avant l’âge de 18 ans. Il est à relever la persistance à l’heure actuelle des mariages précoces et forcés, une des causes majeures de la non-scolarisation des filles.</w:t>
      </w:r>
    </w:p>
    <w:p w14:paraId="699F1BA5" w14:textId="77777777" w:rsidR="00FF1B94" w:rsidRPr="00FF1B94" w:rsidRDefault="00FF1B94" w:rsidP="00602666">
      <w:pPr>
        <w:spacing w:before="120" w:after="120" w:line="240" w:lineRule="auto"/>
        <w:jc w:val="both"/>
        <w:rPr>
          <w:rFonts w:cs="Arial"/>
        </w:rPr>
      </w:pPr>
    </w:p>
    <w:p w14:paraId="17F47A3C" w14:textId="77777777" w:rsidR="00FF1B94" w:rsidRPr="00FF1B94" w:rsidRDefault="00FF1B94" w:rsidP="00602666">
      <w:pPr>
        <w:spacing w:before="120" w:after="120" w:line="240" w:lineRule="auto"/>
        <w:jc w:val="both"/>
        <w:rPr>
          <w:rFonts w:cs="Arial"/>
          <w:b/>
        </w:rPr>
      </w:pPr>
      <w:r w:rsidRPr="00FF1B94">
        <w:rPr>
          <w:rFonts w:cs="Arial"/>
          <w:b/>
          <w:u w:val="single"/>
        </w:rPr>
        <w:t>Recommandations</w:t>
      </w:r>
      <w:r w:rsidRPr="00FF1B94">
        <w:rPr>
          <w:rFonts w:cs="Arial"/>
          <w:b/>
        </w:rPr>
        <w:t> :</w:t>
      </w:r>
    </w:p>
    <w:p w14:paraId="00F33BB0" w14:textId="54FFF602" w:rsidR="00FF1B94" w:rsidRPr="002E17FD" w:rsidRDefault="00FF1B94" w:rsidP="00602666">
      <w:pPr>
        <w:pStyle w:val="ListParagraph"/>
        <w:numPr>
          <w:ilvl w:val="0"/>
          <w:numId w:val="44"/>
        </w:numPr>
        <w:spacing w:before="120" w:after="120" w:line="240" w:lineRule="auto"/>
        <w:rPr>
          <w:lang w:eastAsia="fr-FR"/>
        </w:rPr>
      </w:pPr>
      <w:r w:rsidRPr="002E17FD">
        <w:rPr>
          <w:lang w:eastAsia="fr-FR"/>
        </w:rPr>
        <w:t>Renforcer les campagnes de sensibilisation sur les méfaits de l’excision et sur les sanctions encourues par les exciseuses</w:t>
      </w:r>
    </w:p>
    <w:p w14:paraId="1A3EBE7A" w14:textId="034E723F" w:rsidR="00FF1B94" w:rsidRPr="002E17FD" w:rsidRDefault="00FF1B94" w:rsidP="00602666">
      <w:pPr>
        <w:pStyle w:val="ListParagraph"/>
        <w:numPr>
          <w:ilvl w:val="0"/>
          <w:numId w:val="44"/>
        </w:numPr>
        <w:spacing w:before="120" w:after="120" w:line="240" w:lineRule="auto"/>
        <w:rPr>
          <w:lang w:eastAsia="fr-FR"/>
        </w:rPr>
      </w:pPr>
      <w:r w:rsidRPr="002E17FD">
        <w:rPr>
          <w:lang w:eastAsia="fr-FR"/>
        </w:rPr>
        <w:t>Rendre effective la loi n° 98-757 du 23 décembre 1998 portant répression de certaines formes de violence à l'égard des femmes et condamner les auteurs de ces violences</w:t>
      </w:r>
    </w:p>
    <w:p w14:paraId="457621FC" w14:textId="77777777" w:rsidR="00FF1B94" w:rsidRPr="00FF1B94" w:rsidRDefault="00FF1B94" w:rsidP="00602666">
      <w:pPr>
        <w:pStyle w:val="NoSpacing"/>
        <w:spacing w:before="120" w:after="120"/>
        <w:jc w:val="both"/>
        <w:rPr>
          <w:rFonts w:cs="Arial"/>
          <w:b/>
        </w:rPr>
      </w:pPr>
    </w:p>
    <w:p w14:paraId="6002A938" w14:textId="77777777" w:rsidR="00FF1B94" w:rsidRPr="00366082" w:rsidRDefault="00FF1B94" w:rsidP="00602666">
      <w:pPr>
        <w:pStyle w:val="Heading2"/>
        <w:numPr>
          <w:ilvl w:val="1"/>
          <w:numId w:val="43"/>
        </w:numPr>
        <w:spacing w:before="120" w:after="120" w:line="240" w:lineRule="auto"/>
        <w:rPr>
          <w:rFonts w:asciiTheme="minorHAnsi" w:hAnsiTheme="minorHAnsi"/>
          <w:i/>
          <w:color w:val="auto"/>
          <w:sz w:val="22"/>
        </w:rPr>
      </w:pPr>
      <w:bookmarkStart w:id="10" w:name="_Toc10817330"/>
      <w:r w:rsidRPr="00366082">
        <w:rPr>
          <w:rFonts w:asciiTheme="minorHAnsi" w:hAnsiTheme="minorHAnsi"/>
          <w:i/>
          <w:color w:val="auto"/>
          <w:sz w:val="22"/>
        </w:rPr>
        <w:t>Lutte contre les discriminations à l’égard des femmes</w:t>
      </w:r>
      <w:bookmarkEnd w:id="10"/>
    </w:p>
    <w:p w14:paraId="0D2DC1F6" w14:textId="0DC8D437" w:rsidR="00FF1B94" w:rsidRPr="00F26981" w:rsidRDefault="00FF1B94" w:rsidP="00602666">
      <w:pPr>
        <w:spacing w:before="120" w:after="120" w:line="240" w:lineRule="auto"/>
        <w:jc w:val="both"/>
        <w:rPr>
          <w:rFonts w:eastAsia="Times New Roman" w:cs="Arial"/>
          <w:lang w:eastAsia="fr-FR"/>
        </w:rPr>
      </w:pPr>
      <w:r w:rsidRPr="00F26981">
        <w:rPr>
          <w:rFonts w:eastAsia="Times New Roman" w:cs="Arial"/>
          <w:lang w:eastAsia="fr-FR"/>
        </w:rPr>
        <w:t>ODD 5 (Egalité entre les sexes), cibles : l’élimination de la discrimination et de la violence envers les femmes et les filles; la valorisation de la garde des enfants non rémunérée et des travaux ménagers; la pleine participation des femmes dans toutes les sphères de la vie; l’accès aux soins de santé en lien avec la reproduction; l’égalité d’accès entre les hommes et les femmes aux ressources</w:t>
      </w:r>
      <w:r w:rsidR="00F26981">
        <w:rPr>
          <w:rFonts w:eastAsia="Times New Roman" w:cs="Arial"/>
          <w:lang w:eastAsia="fr-FR"/>
        </w:rPr>
        <w:t>.</w:t>
      </w:r>
    </w:p>
    <w:p w14:paraId="2F769FAF" w14:textId="79C1528C" w:rsidR="00FF1B94" w:rsidRPr="00FF1B94" w:rsidRDefault="00FF1B94" w:rsidP="00602666">
      <w:pPr>
        <w:spacing w:before="120" w:after="120" w:line="240" w:lineRule="auto"/>
        <w:jc w:val="both"/>
        <w:rPr>
          <w:rFonts w:cs="Arial"/>
        </w:rPr>
      </w:pPr>
      <w:r w:rsidRPr="00FF1B94">
        <w:rPr>
          <w:rFonts w:cs="Arial"/>
          <w:b/>
          <w:u w:val="single"/>
        </w:rPr>
        <w:t>Progrès réalisés </w:t>
      </w:r>
      <w:r w:rsidRPr="00FF1B94">
        <w:rPr>
          <w:rFonts w:cs="Arial"/>
        </w:rPr>
        <w:t xml:space="preserve">: La Côte d’Ivoire </w:t>
      </w:r>
      <w:r w:rsidR="00AA253D" w:rsidRPr="00FF1B94">
        <w:rPr>
          <w:rFonts w:cs="Arial"/>
        </w:rPr>
        <w:t>a mis</w:t>
      </w:r>
      <w:r w:rsidRPr="00FF1B94">
        <w:rPr>
          <w:rFonts w:cs="Arial"/>
        </w:rPr>
        <w:t xml:space="preserve"> en place un cadre politique et législatif pour lutter contre les discriminations à l’égard des femmes.</w:t>
      </w:r>
    </w:p>
    <w:p w14:paraId="74D8C195" w14:textId="7640BD5D" w:rsidR="00FF1B94" w:rsidRPr="00FF1B94" w:rsidRDefault="00FF1B94" w:rsidP="00602666">
      <w:pPr>
        <w:pStyle w:val="ListParagraph"/>
        <w:spacing w:before="120" w:after="120" w:line="240" w:lineRule="auto"/>
        <w:ind w:left="0"/>
        <w:jc w:val="both"/>
        <w:rPr>
          <w:rFonts w:cs="Arial"/>
        </w:rPr>
      </w:pPr>
      <w:r w:rsidRPr="00FF1B94">
        <w:rPr>
          <w:rFonts w:cs="Arial"/>
        </w:rPr>
        <w:t xml:space="preserve">En </w:t>
      </w:r>
      <w:r w:rsidR="00AA253D" w:rsidRPr="00FF1B94">
        <w:rPr>
          <w:rFonts w:cs="Arial"/>
        </w:rPr>
        <w:t>effet la</w:t>
      </w:r>
      <w:r w:rsidRPr="00FF1B94">
        <w:rPr>
          <w:rFonts w:cs="Arial"/>
        </w:rPr>
        <w:t xml:space="preserve"> Côte d’Ivoire a  adopté la loi n°2016-886 du 08 Novembre 2016 portant Constitution de la 3è République de Côte d’Ivoire qui consacre le principe d’égalité entre les sexes (art. 35, 36, 37). </w:t>
      </w:r>
    </w:p>
    <w:p w14:paraId="3A875622" w14:textId="44EF03D2" w:rsidR="00FF1B94" w:rsidRDefault="00FF1B94" w:rsidP="00602666">
      <w:pPr>
        <w:pStyle w:val="ListParagraph"/>
        <w:spacing w:before="120" w:after="120" w:line="240" w:lineRule="auto"/>
        <w:ind w:left="0"/>
        <w:jc w:val="both"/>
        <w:rPr>
          <w:rFonts w:cs="Arial"/>
        </w:rPr>
      </w:pPr>
      <w:r w:rsidRPr="00FF1B94">
        <w:rPr>
          <w:rFonts w:cs="Arial"/>
        </w:rPr>
        <w:t>Nous notons l’institutionnalisation du Compendium de Compétences Féminines</w:t>
      </w:r>
      <w:r w:rsidRPr="00FF1B94">
        <w:rPr>
          <w:rFonts w:cs="Arial"/>
          <w:b/>
          <w:u w:val="single"/>
        </w:rPr>
        <w:t xml:space="preserve">, </w:t>
      </w:r>
      <w:r w:rsidRPr="00FF1B94">
        <w:rPr>
          <w:rFonts w:cs="Arial"/>
        </w:rPr>
        <w:t>la création du Conseil National de la Femme (CNF</w:t>
      </w:r>
      <w:r w:rsidR="00AA253D" w:rsidRPr="00FF1B94">
        <w:rPr>
          <w:rFonts w:cs="Arial"/>
        </w:rPr>
        <w:t>), l’existence</w:t>
      </w:r>
      <w:r w:rsidRPr="00FF1B94">
        <w:rPr>
          <w:rFonts w:cs="Arial"/>
        </w:rPr>
        <w:t xml:space="preserve"> </w:t>
      </w:r>
      <w:r w:rsidR="00AA253D" w:rsidRPr="00FF1B94">
        <w:rPr>
          <w:rFonts w:cs="Arial"/>
        </w:rPr>
        <w:t>du Fonds</w:t>
      </w:r>
      <w:r w:rsidRPr="00FF1B94">
        <w:rPr>
          <w:rFonts w:cs="Arial"/>
        </w:rPr>
        <w:t xml:space="preserve"> d’Appui aux Femmes de Côte d’ivoire (FAFCI) évalué à 1 milliard de FCFA. L’Etat a également favorisé le toilettage </w:t>
      </w:r>
      <w:r w:rsidR="00AA253D" w:rsidRPr="00FF1B94">
        <w:rPr>
          <w:rFonts w:cs="Arial"/>
        </w:rPr>
        <w:t>des textes</w:t>
      </w:r>
      <w:r w:rsidRPr="00FF1B94">
        <w:rPr>
          <w:rFonts w:cs="Arial"/>
        </w:rPr>
        <w:t xml:space="preserve"> nationaux pour l’identification des dispositions discriminatoires en vue de leur reforme. </w:t>
      </w:r>
    </w:p>
    <w:p w14:paraId="20726F93" w14:textId="77777777" w:rsidR="00AA253D" w:rsidRPr="00FF1B94" w:rsidRDefault="00AA253D" w:rsidP="00602666">
      <w:pPr>
        <w:pStyle w:val="ListParagraph"/>
        <w:spacing w:before="120" w:after="120" w:line="240" w:lineRule="auto"/>
        <w:ind w:left="0"/>
        <w:jc w:val="both"/>
        <w:rPr>
          <w:rFonts w:cs="Arial"/>
        </w:rPr>
      </w:pPr>
    </w:p>
    <w:p w14:paraId="75002A7E" w14:textId="77777777" w:rsidR="00FF1B94" w:rsidRPr="00FF1B94" w:rsidRDefault="00FF1B94" w:rsidP="00602666">
      <w:pPr>
        <w:spacing w:before="120" w:after="120" w:line="240" w:lineRule="auto"/>
        <w:jc w:val="both"/>
        <w:rPr>
          <w:rFonts w:cs="Arial"/>
          <w:b/>
        </w:rPr>
      </w:pPr>
      <w:r w:rsidRPr="00FF1B94">
        <w:rPr>
          <w:rFonts w:cs="Arial"/>
          <w:b/>
          <w:u w:val="single"/>
        </w:rPr>
        <w:t>Défis :</w:t>
      </w:r>
      <w:r w:rsidRPr="00FF1B94">
        <w:rPr>
          <w:rFonts w:cs="Arial"/>
          <w:b/>
        </w:rPr>
        <w:t xml:space="preserve"> L’effectivité de la promotion de l’égalité entre les sexes</w:t>
      </w:r>
    </w:p>
    <w:p w14:paraId="226B234E" w14:textId="77777777" w:rsidR="00FF1B94" w:rsidRPr="00FF1B94" w:rsidRDefault="00FF1B94" w:rsidP="00602666">
      <w:pPr>
        <w:pStyle w:val="ListParagraph"/>
        <w:spacing w:before="120" w:after="120" w:line="240" w:lineRule="auto"/>
        <w:ind w:left="0"/>
        <w:jc w:val="both"/>
        <w:rPr>
          <w:rFonts w:cs="Arial"/>
        </w:rPr>
      </w:pPr>
      <w:r w:rsidRPr="00FF1B94">
        <w:rPr>
          <w:rFonts w:cs="Arial"/>
        </w:rPr>
        <w:t>En dépit des efforts fournis par l’Etat pour lutter contre la discrimination à l’égard des femmes, plusieurs défis restent à relever, notamment l’adoption d’une loi sur la parité conformément aux articles 35, 36 et 37 de la Constitution de 2016.</w:t>
      </w:r>
    </w:p>
    <w:p w14:paraId="033620CF" w14:textId="77777777" w:rsidR="00FF1B94" w:rsidRPr="00FF1B94" w:rsidRDefault="00FF1B94" w:rsidP="00602666">
      <w:pPr>
        <w:pStyle w:val="ListParagraph"/>
        <w:spacing w:before="120" w:after="120" w:line="240" w:lineRule="auto"/>
        <w:ind w:left="0"/>
        <w:jc w:val="both"/>
        <w:rPr>
          <w:rFonts w:cs="Arial"/>
        </w:rPr>
      </w:pPr>
      <w:r w:rsidRPr="00FF1B94">
        <w:rPr>
          <w:rFonts w:cs="Arial"/>
        </w:rPr>
        <w:t>Par ailleurs, les institutions créées (Observatoire National pour l’Equité et le Genre, les points focaux genre dans les Ministères techniques) ne sont pas opérationnelles.  La persistance des stéréotypes, le manque des moyens et le coût élevé, la longue procédure de  délivrance des certificats fonciers  amenuisent l’accès des femmes à la propriété foncière.</w:t>
      </w:r>
    </w:p>
    <w:p w14:paraId="4E9564E3" w14:textId="77777777" w:rsidR="00FF1B94" w:rsidRPr="00FF1B94" w:rsidRDefault="00FF1B94" w:rsidP="00602666">
      <w:pPr>
        <w:pStyle w:val="ListParagraph"/>
        <w:spacing w:before="120" w:after="120" w:line="240" w:lineRule="auto"/>
        <w:ind w:left="0"/>
        <w:jc w:val="both"/>
        <w:rPr>
          <w:rFonts w:cs="Arial"/>
        </w:rPr>
      </w:pPr>
      <w:r w:rsidRPr="00FF1B94">
        <w:rPr>
          <w:rFonts w:cs="Arial"/>
        </w:rPr>
        <w:t>Il faut noter que les instruments juridiques nationaux, régionaux et internationaux relatifs aux droits de la femme ne sont totalement appliqués du fait de leur non-conformité avec les textes nationaux.</w:t>
      </w:r>
    </w:p>
    <w:p w14:paraId="5C3ADBF2" w14:textId="77777777" w:rsidR="00E752EA" w:rsidRPr="00FF1B94" w:rsidRDefault="00E752EA" w:rsidP="00602666">
      <w:pPr>
        <w:spacing w:before="120" w:after="120" w:line="240" w:lineRule="auto"/>
        <w:jc w:val="both"/>
        <w:rPr>
          <w:rFonts w:cs="Arial"/>
          <w:b/>
        </w:rPr>
      </w:pPr>
    </w:p>
    <w:p w14:paraId="0C7768E4" w14:textId="77777777" w:rsidR="00FF1B94" w:rsidRPr="00D02FFB" w:rsidRDefault="00FF1B94" w:rsidP="00602666">
      <w:pPr>
        <w:spacing w:before="120" w:after="120" w:line="240" w:lineRule="auto"/>
        <w:jc w:val="both"/>
        <w:rPr>
          <w:rFonts w:cs="Arial"/>
          <w:b/>
          <w:u w:val="single"/>
        </w:rPr>
      </w:pPr>
      <w:r w:rsidRPr="00D02FFB">
        <w:rPr>
          <w:rFonts w:cs="Arial"/>
          <w:b/>
          <w:u w:val="single"/>
        </w:rPr>
        <w:t>Recommandations:</w:t>
      </w:r>
    </w:p>
    <w:p w14:paraId="79E96C83" w14:textId="77777777" w:rsidR="00FF1B94" w:rsidRPr="00FF1B94" w:rsidRDefault="00FF1B94" w:rsidP="00602666">
      <w:pPr>
        <w:pStyle w:val="ListParagraph"/>
        <w:numPr>
          <w:ilvl w:val="0"/>
          <w:numId w:val="44"/>
        </w:numPr>
        <w:spacing w:before="120" w:after="120" w:line="240" w:lineRule="auto"/>
        <w:rPr>
          <w:lang w:eastAsia="fr-FR"/>
        </w:rPr>
      </w:pPr>
      <w:r w:rsidRPr="00FF1B94">
        <w:rPr>
          <w:lang w:eastAsia="fr-FR"/>
        </w:rPr>
        <w:t xml:space="preserve">Adapter les textes nationaux aux conventions internationales </w:t>
      </w:r>
    </w:p>
    <w:p w14:paraId="0AF4E12B" w14:textId="77777777" w:rsidR="00FF1B94" w:rsidRPr="00FF1B94" w:rsidRDefault="00FF1B94" w:rsidP="00602666">
      <w:pPr>
        <w:pStyle w:val="ListParagraph"/>
        <w:numPr>
          <w:ilvl w:val="0"/>
          <w:numId w:val="44"/>
        </w:numPr>
        <w:spacing w:before="120" w:after="120" w:line="240" w:lineRule="auto"/>
        <w:rPr>
          <w:lang w:eastAsia="fr-FR"/>
        </w:rPr>
      </w:pPr>
      <w:r w:rsidRPr="00FF1B94">
        <w:rPr>
          <w:lang w:eastAsia="fr-FR"/>
        </w:rPr>
        <w:t>Adopter la loi sur la parité avant 2020</w:t>
      </w:r>
    </w:p>
    <w:p w14:paraId="6F6EE098" w14:textId="77777777" w:rsidR="00FF1B94" w:rsidRPr="00FF1B94" w:rsidRDefault="00FF1B94" w:rsidP="00602666">
      <w:pPr>
        <w:spacing w:before="120" w:after="120" w:line="240" w:lineRule="auto"/>
        <w:jc w:val="both"/>
        <w:rPr>
          <w:rFonts w:cs="Arial"/>
        </w:rPr>
      </w:pPr>
    </w:p>
    <w:p w14:paraId="0BAB2D58" w14:textId="77777777" w:rsidR="00FF1B94" w:rsidRPr="00EC7604" w:rsidRDefault="00FF1B94" w:rsidP="00602666">
      <w:pPr>
        <w:pStyle w:val="Heading2"/>
        <w:numPr>
          <w:ilvl w:val="1"/>
          <w:numId w:val="43"/>
        </w:numPr>
        <w:spacing w:before="120" w:after="120" w:line="240" w:lineRule="auto"/>
        <w:rPr>
          <w:rFonts w:asciiTheme="minorHAnsi" w:hAnsiTheme="minorHAnsi"/>
          <w:i/>
          <w:color w:val="auto"/>
          <w:sz w:val="22"/>
        </w:rPr>
      </w:pPr>
      <w:bookmarkStart w:id="11" w:name="_Toc10817331"/>
      <w:r w:rsidRPr="00EC7604">
        <w:rPr>
          <w:rFonts w:asciiTheme="minorHAnsi" w:hAnsiTheme="minorHAnsi"/>
          <w:i/>
          <w:color w:val="auto"/>
          <w:sz w:val="22"/>
        </w:rPr>
        <w:t>Représentation des femmes dans les instances de décision</w:t>
      </w:r>
      <w:bookmarkEnd w:id="11"/>
      <w:r w:rsidRPr="00EC7604">
        <w:rPr>
          <w:rFonts w:asciiTheme="minorHAnsi" w:hAnsiTheme="minorHAnsi"/>
          <w:i/>
          <w:color w:val="auto"/>
          <w:sz w:val="22"/>
        </w:rPr>
        <w:t xml:space="preserve"> </w:t>
      </w:r>
    </w:p>
    <w:p w14:paraId="68A5A9C6" w14:textId="756FE727" w:rsidR="00FF1B94" w:rsidRDefault="00FF1B94" w:rsidP="00602666">
      <w:pPr>
        <w:spacing w:before="120" w:after="120" w:line="240" w:lineRule="auto"/>
        <w:jc w:val="both"/>
      </w:pPr>
      <w:r w:rsidRPr="00EC7604">
        <w:t>ODD 5 (Egalité de genre) ; cibles : l’élimination de la discrimination et de la violence envers les femmes et les filles; la valorisation de la garde des enfants non rémunérée et des travaux ménagers; la pleine participation des femmes dans toutes les sphères de la vie; l’accès aux soins de santé en lien avec la reproduction; l’égalité d’accès entre les hommes et les femmes aux ressources économiques.</w:t>
      </w:r>
    </w:p>
    <w:p w14:paraId="6103B5E2" w14:textId="77777777" w:rsidR="007D4717" w:rsidRPr="00EC7604" w:rsidRDefault="007D4717" w:rsidP="00602666">
      <w:pPr>
        <w:spacing w:before="120" w:after="120" w:line="240" w:lineRule="auto"/>
        <w:jc w:val="both"/>
      </w:pPr>
    </w:p>
    <w:p w14:paraId="76E173CE" w14:textId="77777777" w:rsidR="00FF1B94" w:rsidRPr="00FF1B94" w:rsidRDefault="00FF1B94" w:rsidP="00602666">
      <w:pPr>
        <w:spacing w:before="120" w:after="120" w:line="240" w:lineRule="auto"/>
        <w:jc w:val="both"/>
        <w:rPr>
          <w:rFonts w:eastAsia="Times New Roman" w:cs="Arial"/>
          <w:lang w:eastAsia="fr-FR"/>
        </w:rPr>
      </w:pPr>
      <w:r w:rsidRPr="00FF1B94">
        <w:rPr>
          <w:rFonts w:cs="Arial"/>
          <w:b/>
          <w:u w:val="single"/>
        </w:rPr>
        <w:t>Progrès réalisés</w:t>
      </w:r>
      <w:r w:rsidRPr="00FF1B94">
        <w:rPr>
          <w:rFonts w:cs="Arial"/>
          <w:b/>
        </w:rPr>
        <w:t xml:space="preserve"> : </w:t>
      </w:r>
      <w:r w:rsidRPr="00FF1B94">
        <w:rPr>
          <w:rFonts w:eastAsia="Times New Roman" w:cs="Arial"/>
          <w:bCs/>
          <w:lang w:eastAsia="fr-FR"/>
        </w:rPr>
        <w:t>Le Gouvernement a tenté d’accroître la participation des femmes dans les instances de décision : Parlement (11,5%), Gouvernement (21,5%), Conseil Economique, Social,</w:t>
      </w:r>
      <w:r w:rsidRPr="00FF1B94">
        <w:rPr>
          <w:rFonts w:cs="Arial"/>
        </w:rPr>
        <w:t xml:space="preserve"> </w:t>
      </w:r>
      <w:r w:rsidRPr="00FF1B94">
        <w:rPr>
          <w:rFonts w:eastAsia="Times New Roman" w:cs="Arial"/>
          <w:bCs/>
          <w:lang w:eastAsia="fr-FR"/>
        </w:rPr>
        <w:t xml:space="preserve">Environnemental  et </w:t>
      </w:r>
      <w:r w:rsidRPr="00FF1B94">
        <w:rPr>
          <w:rFonts w:cs="Arial"/>
        </w:rPr>
        <w:t>Culturel</w:t>
      </w:r>
      <w:r w:rsidRPr="00FF1B94">
        <w:rPr>
          <w:rFonts w:eastAsia="Times New Roman" w:cs="Arial"/>
          <w:bCs/>
          <w:lang w:eastAsia="fr-FR"/>
        </w:rPr>
        <w:t xml:space="preserve">  (30%), Chefs de missions diplomatiques (13%), Conseillers régionaux (11,33%), Conseillers municipaux (14,97%) ; </w:t>
      </w:r>
      <w:r w:rsidRPr="00FF1B94">
        <w:rPr>
          <w:rFonts w:eastAsia="Times New Roman" w:cs="Arial"/>
          <w:lang w:eastAsia="fr-FR"/>
        </w:rPr>
        <w:t xml:space="preserve">CF. RAPPORT UA/MARS 2017 ; Le lancement de la campagne HeforShe le 28 novembre 2017 par le Président de la république ; Le compendium des compétences féminines est devenu un programme et compte à ce jour plus de 15000 inscrites; la </w:t>
      </w:r>
      <w:r w:rsidRPr="00FF1B94">
        <w:rPr>
          <w:rFonts w:eastAsia="Times New Roman" w:cs="Arial"/>
          <w:bCs/>
          <w:lang w:eastAsia="fr-FR"/>
        </w:rPr>
        <w:t>Mise en place de l’Observatoire National de l’Equité et du Genre (ONEG) en Décembre 2014</w:t>
      </w:r>
      <w:r w:rsidRPr="00FF1B94">
        <w:rPr>
          <w:rFonts w:eastAsia="Times New Roman" w:cs="Arial"/>
          <w:lang w:eastAsia="fr-FR"/>
        </w:rPr>
        <w:t>.</w:t>
      </w:r>
    </w:p>
    <w:p w14:paraId="6CDA4D36" w14:textId="272C1C24" w:rsidR="00FF1B94" w:rsidRPr="009B5401" w:rsidRDefault="00FF1B94" w:rsidP="00602666">
      <w:pPr>
        <w:spacing w:before="120" w:after="120" w:line="240" w:lineRule="auto"/>
        <w:jc w:val="both"/>
        <w:rPr>
          <w:rFonts w:cs="Arial"/>
        </w:rPr>
      </w:pPr>
      <w:r w:rsidRPr="00FF1B94">
        <w:rPr>
          <w:rFonts w:cs="Arial"/>
        </w:rPr>
        <w:t>Le Gouvernement a adopté un projet de loi instituant un quota de 30% des femmes dans les assemblées élues adopté en Conseil des Ministres le 6 Mars 2019.</w:t>
      </w:r>
    </w:p>
    <w:p w14:paraId="0DD114DE" w14:textId="77777777" w:rsidR="00FF1B94" w:rsidRPr="00FF1B94" w:rsidRDefault="00FF1B94" w:rsidP="00602666">
      <w:pPr>
        <w:spacing w:before="120" w:after="120" w:line="240" w:lineRule="auto"/>
        <w:jc w:val="both"/>
        <w:rPr>
          <w:rFonts w:cs="Arial"/>
          <w:b/>
          <w:u w:val="single"/>
        </w:rPr>
      </w:pPr>
    </w:p>
    <w:p w14:paraId="291A530E" w14:textId="77777777" w:rsidR="00FF1B94" w:rsidRPr="00FF1B94" w:rsidRDefault="00FF1B94" w:rsidP="00602666">
      <w:pPr>
        <w:spacing w:before="120" w:after="120" w:line="240" w:lineRule="auto"/>
        <w:jc w:val="both"/>
        <w:rPr>
          <w:rFonts w:cs="Arial"/>
          <w:b/>
        </w:rPr>
      </w:pPr>
      <w:r w:rsidRPr="00FF1B94">
        <w:rPr>
          <w:rFonts w:cs="Arial"/>
          <w:b/>
          <w:u w:val="single"/>
        </w:rPr>
        <w:t>Défis</w:t>
      </w:r>
      <w:r w:rsidRPr="00FF1B94">
        <w:rPr>
          <w:rFonts w:cs="Arial"/>
        </w:rPr>
        <w:t> </w:t>
      </w:r>
      <w:r w:rsidRPr="00FF1B94">
        <w:rPr>
          <w:rFonts w:cs="Arial"/>
          <w:b/>
        </w:rPr>
        <w:t xml:space="preserve">: L’adoption d’une loi sur la parité </w:t>
      </w:r>
    </w:p>
    <w:p w14:paraId="45DBF48B" w14:textId="1566BA18" w:rsidR="00FF1B94" w:rsidRPr="00FF1B94" w:rsidRDefault="00FF1B94" w:rsidP="00602666">
      <w:pPr>
        <w:spacing w:before="120" w:after="120" w:line="240" w:lineRule="auto"/>
        <w:jc w:val="both"/>
        <w:rPr>
          <w:rFonts w:cs="Arial"/>
        </w:rPr>
      </w:pPr>
      <w:r w:rsidRPr="00FF1B94">
        <w:rPr>
          <w:rFonts w:cs="Arial"/>
        </w:rPr>
        <w:t xml:space="preserve">Le constat est qu’aucune statistique de représentation politique des femmes dans les instances de décisions n’a encore atteint 50% même si nous notons une représentativité croissante des femmes au Conseil Economique, Social, Environnemental </w:t>
      </w:r>
      <w:r w:rsidR="00E752EA" w:rsidRPr="00FF1B94">
        <w:rPr>
          <w:rFonts w:cs="Arial"/>
        </w:rPr>
        <w:t>et Culturel (</w:t>
      </w:r>
      <w:r w:rsidRPr="00FF1B94">
        <w:rPr>
          <w:rFonts w:cs="Arial"/>
        </w:rPr>
        <w:t xml:space="preserve">30%). Pour les élections locales de 2018, nous notons 59 candidatures féminines retenues sur 772 avec un taux d’environ 8%. </w:t>
      </w:r>
    </w:p>
    <w:p w14:paraId="3D34939B" w14:textId="77777777" w:rsidR="00FF1B94" w:rsidRPr="00FF1B94" w:rsidRDefault="00FF1B94" w:rsidP="00602666">
      <w:pPr>
        <w:spacing w:before="120" w:after="120" w:line="240" w:lineRule="auto"/>
        <w:jc w:val="both"/>
        <w:rPr>
          <w:rFonts w:cs="Arial"/>
        </w:rPr>
      </w:pPr>
      <w:r w:rsidRPr="00FF1B94">
        <w:rPr>
          <w:rFonts w:cs="Arial"/>
        </w:rPr>
        <w:t>Tout en reconnaissant et saluant les efforts du Gouvernement par l’adoption d’une loi sur le quota de 30%, les organisations féminines engagées dans le plaidoyer pour une meilleure représentativité des femmes souhaitent la parité (50%) par l’adoption d’une loi.</w:t>
      </w:r>
    </w:p>
    <w:p w14:paraId="250F81E5" w14:textId="77777777" w:rsidR="00FF1B94" w:rsidRPr="00FF1B94" w:rsidRDefault="00FF1B94" w:rsidP="00602666">
      <w:pPr>
        <w:spacing w:before="120" w:after="120" w:line="240" w:lineRule="auto"/>
        <w:jc w:val="both"/>
        <w:rPr>
          <w:rFonts w:cs="Arial"/>
          <w:b/>
        </w:rPr>
      </w:pPr>
    </w:p>
    <w:p w14:paraId="5EF6E6D6" w14:textId="77777777" w:rsidR="00FF1B94" w:rsidRPr="00E752EA" w:rsidRDefault="00FF1B94" w:rsidP="00602666">
      <w:pPr>
        <w:spacing w:before="120" w:after="120" w:line="240" w:lineRule="auto"/>
        <w:jc w:val="both"/>
        <w:rPr>
          <w:rFonts w:cs="Arial"/>
          <w:b/>
          <w:u w:val="single"/>
        </w:rPr>
      </w:pPr>
      <w:r w:rsidRPr="00E752EA">
        <w:rPr>
          <w:rFonts w:cs="Arial"/>
          <w:b/>
          <w:u w:val="single"/>
        </w:rPr>
        <w:t>Recommandations:</w:t>
      </w:r>
    </w:p>
    <w:p w14:paraId="18D68598" w14:textId="77777777" w:rsidR="00FF1B94" w:rsidRPr="00FF1B94" w:rsidRDefault="00FF1B94" w:rsidP="00602666">
      <w:pPr>
        <w:pStyle w:val="ListParagraph"/>
        <w:numPr>
          <w:ilvl w:val="0"/>
          <w:numId w:val="45"/>
        </w:numPr>
        <w:spacing w:before="120" w:after="120" w:line="240" w:lineRule="auto"/>
        <w:jc w:val="both"/>
      </w:pPr>
      <w:r w:rsidRPr="00FF1B94">
        <w:t>Adopter une loi sur la parité d’ici 2020 afin d’accroitre le taux de représentativité des femmes dans les instances de décision</w:t>
      </w:r>
    </w:p>
    <w:p w14:paraId="58E864C3" w14:textId="62A6A570" w:rsidR="00FF1B94" w:rsidRPr="00FF1B94" w:rsidRDefault="00FF1B94" w:rsidP="00602666">
      <w:pPr>
        <w:pStyle w:val="ListParagraph"/>
        <w:numPr>
          <w:ilvl w:val="0"/>
          <w:numId w:val="45"/>
        </w:numPr>
        <w:spacing w:before="120" w:after="120" w:line="240" w:lineRule="auto"/>
        <w:jc w:val="both"/>
      </w:pPr>
      <w:r w:rsidRPr="00FF1B94">
        <w:t>Résoudre la problématique de la sous-représentat</w:t>
      </w:r>
      <w:r w:rsidR="00186353">
        <w:t>ion</w:t>
      </w:r>
      <w:r w:rsidRPr="00FF1B94">
        <w:t xml:space="preserve"> des femmes par la nomination et l’élection d’au moins 30% des femmes dans les instances de décisions</w:t>
      </w:r>
    </w:p>
    <w:p w14:paraId="37B8CC9A" w14:textId="157A74C7" w:rsidR="00FF1B94" w:rsidRPr="00FF1B94" w:rsidRDefault="00FF1B94" w:rsidP="00602666">
      <w:pPr>
        <w:pStyle w:val="ListParagraph"/>
        <w:numPr>
          <w:ilvl w:val="0"/>
          <w:numId w:val="45"/>
        </w:numPr>
        <w:spacing w:before="120" w:after="120" w:line="240" w:lineRule="auto"/>
        <w:jc w:val="both"/>
      </w:pPr>
      <w:r w:rsidRPr="00FF1B94">
        <w:t>Inciter par des bonifications les partis politiques à l’application du système de listes zébrées lors des élections</w:t>
      </w:r>
    </w:p>
    <w:p w14:paraId="478E1121" w14:textId="77777777" w:rsidR="00FF1B94" w:rsidRPr="00FF1B94" w:rsidRDefault="00FF1B94" w:rsidP="00602666">
      <w:pPr>
        <w:pStyle w:val="ListParagraph"/>
        <w:spacing w:before="120" w:after="120" w:line="240" w:lineRule="auto"/>
        <w:jc w:val="both"/>
        <w:rPr>
          <w:rFonts w:cs="Arial"/>
        </w:rPr>
      </w:pPr>
    </w:p>
    <w:p w14:paraId="3033E905" w14:textId="77777777" w:rsidR="00FF1B94" w:rsidRPr="00FF1B94" w:rsidRDefault="00FF1B94" w:rsidP="00602666">
      <w:pPr>
        <w:pStyle w:val="ListParagraph"/>
        <w:autoSpaceDE w:val="0"/>
        <w:autoSpaceDN w:val="0"/>
        <w:adjustRightInd w:val="0"/>
        <w:spacing w:before="120" w:after="120" w:line="240" w:lineRule="auto"/>
        <w:ind w:left="0"/>
        <w:jc w:val="both"/>
        <w:rPr>
          <w:rFonts w:cs="Arial"/>
          <w:b/>
          <w:bCs/>
        </w:rPr>
      </w:pPr>
    </w:p>
    <w:p w14:paraId="527F29F9" w14:textId="69F85A0B" w:rsidR="00FF1B94" w:rsidRPr="00A83A82" w:rsidRDefault="00FF1B94" w:rsidP="00602666">
      <w:pPr>
        <w:pStyle w:val="Heading2"/>
        <w:numPr>
          <w:ilvl w:val="1"/>
          <w:numId w:val="43"/>
        </w:numPr>
        <w:spacing w:before="120" w:after="120" w:line="240" w:lineRule="auto"/>
        <w:rPr>
          <w:rFonts w:asciiTheme="minorHAnsi" w:hAnsiTheme="minorHAnsi"/>
          <w:i/>
          <w:color w:val="auto"/>
          <w:sz w:val="22"/>
        </w:rPr>
      </w:pPr>
      <w:bookmarkStart w:id="12" w:name="_Toc10817332"/>
      <w:r w:rsidRPr="00A83A82">
        <w:rPr>
          <w:rFonts w:asciiTheme="minorHAnsi" w:hAnsiTheme="minorHAnsi"/>
          <w:i/>
          <w:color w:val="auto"/>
          <w:sz w:val="22"/>
        </w:rPr>
        <w:t>Protection des Femmes Défenseur</w:t>
      </w:r>
      <w:r w:rsidR="00355253">
        <w:rPr>
          <w:rFonts w:asciiTheme="minorHAnsi" w:hAnsiTheme="minorHAnsi"/>
          <w:i/>
          <w:color w:val="auto"/>
          <w:sz w:val="22"/>
        </w:rPr>
        <w:t>e</w:t>
      </w:r>
      <w:r w:rsidRPr="00A83A82">
        <w:rPr>
          <w:rFonts w:asciiTheme="minorHAnsi" w:hAnsiTheme="minorHAnsi"/>
          <w:i/>
          <w:color w:val="auto"/>
          <w:sz w:val="22"/>
        </w:rPr>
        <w:t>s</w:t>
      </w:r>
      <w:bookmarkEnd w:id="12"/>
      <w:r w:rsidRPr="00A83A82">
        <w:rPr>
          <w:rFonts w:asciiTheme="minorHAnsi" w:hAnsiTheme="minorHAnsi"/>
          <w:i/>
          <w:color w:val="auto"/>
          <w:sz w:val="22"/>
        </w:rPr>
        <w:t xml:space="preserve"> </w:t>
      </w:r>
    </w:p>
    <w:p w14:paraId="737A2865" w14:textId="49A824A4" w:rsidR="00FF1B94" w:rsidRDefault="00FF1B94" w:rsidP="00602666">
      <w:pPr>
        <w:autoSpaceDE w:val="0"/>
        <w:autoSpaceDN w:val="0"/>
        <w:adjustRightInd w:val="0"/>
        <w:spacing w:before="120" w:after="120" w:line="240" w:lineRule="auto"/>
        <w:ind w:left="-284"/>
        <w:jc w:val="both"/>
        <w:rPr>
          <w:rFonts w:cs="Arial"/>
          <w:bCs/>
        </w:rPr>
      </w:pPr>
      <w:r w:rsidRPr="00355253">
        <w:rPr>
          <w:rFonts w:eastAsia="Times New Roman" w:cs="Arial"/>
          <w:lang w:eastAsia="fr-FR"/>
        </w:rPr>
        <w:t>ODD 16 (Paix, justice et institutions efficaces)</w:t>
      </w:r>
      <w:r w:rsidRPr="00355253">
        <w:rPr>
          <w:rFonts w:cs="Arial"/>
          <w:bCs/>
        </w:rPr>
        <w:t xml:space="preserve"> ; cibles : réduction de toutes les formes de  violences et … de </w:t>
      </w:r>
      <w:r w:rsidR="00355253" w:rsidRPr="00355253">
        <w:rPr>
          <w:rFonts w:cs="Arial"/>
          <w:bCs/>
        </w:rPr>
        <w:t>criminalité organisée</w:t>
      </w:r>
      <w:r w:rsidR="00355253">
        <w:rPr>
          <w:rFonts w:cs="Arial"/>
          <w:bCs/>
        </w:rPr>
        <w:t>.</w:t>
      </w:r>
    </w:p>
    <w:p w14:paraId="5292853D" w14:textId="77777777" w:rsidR="00355253" w:rsidRPr="00355253" w:rsidRDefault="00355253" w:rsidP="00602666">
      <w:pPr>
        <w:autoSpaceDE w:val="0"/>
        <w:autoSpaceDN w:val="0"/>
        <w:adjustRightInd w:val="0"/>
        <w:spacing w:before="120" w:after="120" w:line="240" w:lineRule="auto"/>
        <w:ind w:left="-284"/>
        <w:jc w:val="both"/>
        <w:rPr>
          <w:rFonts w:cs="Arial"/>
          <w:bCs/>
        </w:rPr>
      </w:pPr>
    </w:p>
    <w:p w14:paraId="306C9CF5" w14:textId="3D2F5122" w:rsidR="00FF1B94" w:rsidRDefault="00FF1B94" w:rsidP="00602666">
      <w:pPr>
        <w:autoSpaceDE w:val="0"/>
        <w:autoSpaceDN w:val="0"/>
        <w:adjustRightInd w:val="0"/>
        <w:spacing w:before="120" w:after="120" w:line="240" w:lineRule="auto"/>
        <w:ind w:left="-284"/>
        <w:jc w:val="both"/>
        <w:rPr>
          <w:rFonts w:cs="Arial"/>
        </w:rPr>
      </w:pPr>
      <w:r w:rsidRPr="00FF1B94">
        <w:rPr>
          <w:rFonts w:cs="Arial"/>
          <w:b/>
          <w:bCs/>
          <w:u w:val="single"/>
        </w:rPr>
        <w:t>Progrès réalisés </w:t>
      </w:r>
      <w:r w:rsidRPr="00FF1B94">
        <w:rPr>
          <w:rFonts w:cs="Arial"/>
          <w:b/>
          <w:bCs/>
        </w:rPr>
        <w:t xml:space="preserve">: </w:t>
      </w:r>
      <w:r w:rsidRPr="00FF1B94">
        <w:rPr>
          <w:rFonts w:cs="Arial"/>
          <w:bCs/>
        </w:rPr>
        <w:t xml:space="preserve">La Côte d’Ivoire a adopté la loi N°2014-388 du 20 Juin 2014 portant promotion et protection des Défenseurs des Droits de l’Homme et son décret d’application en février 2017. </w:t>
      </w:r>
      <w:r w:rsidR="008E18CB">
        <w:rPr>
          <w:rFonts w:cs="Arial"/>
          <w:bCs/>
        </w:rPr>
        <w:t>Comme le rappelle</w:t>
      </w:r>
      <w:r w:rsidR="008E18CB">
        <w:rPr>
          <w:rFonts w:cs="Arial"/>
          <w:bCs/>
        </w:rPr>
        <w:t xml:space="preserve"> la liste question</w:t>
      </w:r>
      <w:r w:rsidR="008E18CB">
        <w:rPr>
          <w:rFonts w:cs="Arial"/>
          <w:bCs/>
        </w:rPr>
        <w:t xml:space="preserve"> N°6</w:t>
      </w:r>
      <w:r w:rsidR="008E18CB">
        <w:rPr>
          <w:rFonts w:cs="Arial"/>
          <w:bCs/>
        </w:rPr>
        <w:t xml:space="preserve"> adoptée par le Comité (</w:t>
      </w:r>
      <w:r w:rsidR="008E18CB" w:rsidRPr="00E90704">
        <w:rPr>
          <w:rFonts w:cs="Arial"/>
          <w:bCs/>
        </w:rPr>
        <w:t>CEDAW/C/CIV/Q/4</w:t>
      </w:r>
      <w:r w:rsidR="008E18CB">
        <w:rPr>
          <w:rFonts w:cs="Arial"/>
          <w:bCs/>
        </w:rPr>
        <w:t>)</w:t>
      </w:r>
      <w:r w:rsidR="008E18CB">
        <w:rPr>
          <w:rFonts w:cs="Arial"/>
          <w:bCs/>
        </w:rPr>
        <w:t>, l</w:t>
      </w:r>
      <w:r w:rsidRPr="00FF1B94">
        <w:rPr>
          <w:rFonts w:cs="Arial"/>
        </w:rPr>
        <w:t>’</w:t>
      </w:r>
      <w:r w:rsidR="008E18CB">
        <w:rPr>
          <w:rFonts w:cs="Arial"/>
        </w:rPr>
        <w:t>a</w:t>
      </w:r>
      <w:r w:rsidRPr="00FF1B94">
        <w:rPr>
          <w:rFonts w:cs="Arial"/>
        </w:rPr>
        <w:t xml:space="preserve">rticle 9 de </w:t>
      </w:r>
      <w:hyperlink r:id="rId14" w:history="1">
        <w:r w:rsidRPr="00FF1B94">
          <w:rPr>
            <w:rStyle w:val="Hyperlink"/>
            <w:rFonts w:cs="Arial"/>
          </w:rPr>
          <w:t>la loi</w:t>
        </w:r>
      </w:hyperlink>
      <w:r w:rsidR="00A83A82">
        <w:rPr>
          <w:rStyle w:val="FootnoteReference"/>
          <w:rFonts w:cs="Arial"/>
          <w:color w:val="0070C0"/>
          <w:u w:val="single"/>
        </w:rPr>
        <w:footnoteReference w:id="2"/>
      </w:r>
      <w:r w:rsidRPr="00FF1B94">
        <w:rPr>
          <w:rFonts w:cs="Arial"/>
        </w:rPr>
        <w:t xml:space="preserve"> prévoit une protection spécifique pour les femmes défenseures, ce qui constitue une avancée notoire. Cependant les implications pratiques concernant les besoins spécifiques de protection n’ont pas été totalement étudiés jusqu’ici, et l’examen du CEDEF donne l’occasion de rappeler au gouvernement les engagements pris avec l’adoption de cette loi, notamment l’article 9. </w:t>
      </w:r>
    </w:p>
    <w:p w14:paraId="3C7EC7F9" w14:textId="77777777" w:rsidR="00647D20" w:rsidRPr="00FF1B94" w:rsidRDefault="00647D20" w:rsidP="00602666">
      <w:pPr>
        <w:autoSpaceDE w:val="0"/>
        <w:autoSpaceDN w:val="0"/>
        <w:adjustRightInd w:val="0"/>
        <w:spacing w:before="120" w:after="120" w:line="240" w:lineRule="auto"/>
        <w:ind w:left="-284"/>
        <w:jc w:val="both"/>
        <w:rPr>
          <w:rFonts w:cs="Arial"/>
          <w:bCs/>
          <w:i/>
        </w:rPr>
      </w:pPr>
    </w:p>
    <w:p w14:paraId="51CE3CFE" w14:textId="2A2F7427" w:rsidR="00FF1B94" w:rsidRPr="00FF1B94" w:rsidRDefault="00FF1B94" w:rsidP="00602666">
      <w:pPr>
        <w:autoSpaceDE w:val="0"/>
        <w:autoSpaceDN w:val="0"/>
        <w:adjustRightInd w:val="0"/>
        <w:spacing w:before="120" w:after="120" w:line="240" w:lineRule="auto"/>
        <w:ind w:left="-284"/>
        <w:jc w:val="both"/>
        <w:rPr>
          <w:rFonts w:cs="Arial"/>
          <w:bCs/>
          <w:i/>
        </w:rPr>
      </w:pPr>
      <w:r w:rsidRPr="00FF1B94">
        <w:rPr>
          <w:rFonts w:cs="Arial"/>
          <w:b/>
          <w:u w:val="single"/>
        </w:rPr>
        <w:t>Défis </w:t>
      </w:r>
      <w:r w:rsidRPr="00FF1B94">
        <w:rPr>
          <w:rFonts w:cs="Arial"/>
          <w:b/>
        </w:rPr>
        <w:t xml:space="preserve">: Les Femmes Défenseurs des Droits </w:t>
      </w:r>
      <w:r w:rsidR="00AB0939">
        <w:rPr>
          <w:rFonts w:cs="Arial"/>
          <w:b/>
        </w:rPr>
        <w:t>humains</w:t>
      </w:r>
      <w:r w:rsidRPr="00FF1B94">
        <w:rPr>
          <w:rFonts w:cs="Arial"/>
          <w:b/>
        </w:rPr>
        <w:t xml:space="preserve"> continuent de faire face à des risques </w:t>
      </w:r>
    </w:p>
    <w:p w14:paraId="7006BBE1" w14:textId="4580E75B" w:rsidR="00FF1B94" w:rsidRPr="00FF1B94" w:rsidRDefault="00FF1B94" w:rsidP="00602666">
      <w:pPr>
        <w:autoSpaceDE w:val="0"/>
        <w:autoSpaceDN w:val="0"/>
        <w:adjustRightInd w:val="0"/>
        <w:spacing w:before="120" w:after="120" w:line="240" w:lineRule="auto"/>
        <w:ind w:left="-284"/>
        <w:jc w:val="both"/>
        <w:rPr>
          <w:rFonts w:cs="Arial"/>
          <w:bCs/>
          <w:i/>
        </w:rPr>
      </w:pPr>
      <w:r w:rsidRPr="00FF1B94">
        <w:rPr>
          <w:rFonts w:cs="Arial"/>
        </w:rPr>
        <w:lastRenderedPageBreak/>
        <w:t xml:space="preserve">Les Femmes Défenseurs des Droits </w:t>
      </w:r>
      <w:r w:rsidR="00AB0939">
        <w:rPr>
          <w:rFonts w:cs="Arial"/>
        </w:rPr>
        <w:t>humains</w:t>
      </w:r>
      <w:r w:rsidRPr="00FF1B94">
        <w:rPr>
          <w:rFonts w:cs="Arial"/>
        </w:rPr>
        <w:t xml:space="preserve"> (FDDH</w:t>
      </w:r>
      <w:r w:rsidR="00647D20">
        <w:rPr>
          <w:rFonts w:cs="Arial"/>
        </w:rPr>
        <w:t>)</w:t>
      </w:r>
      <w:r w:rsidRPr="00FF1B94">
        <w:rPr>
          <w:rFonts w:cs="Arial"/>
        </w:rPr>
        <w:t xml:space="preserve"> ont </w:t>
      </w:r>
      <w:r w:rsidR="00647D20">
        <w:rPr>
          <w:rFonts w:cs="Arial"/>
        </w:rPr>
        <w:t xml:space="preserve">pendant longtemps </w:t>
      </w:r>
      <w:r w:rsidRPr="00FF1B94">
        <w:rPr>
          <w:rFonts w:cs="Arial"/>
        </w:rPr>
        <w:t>fait face à des risques liés aux pesanteurs cultu</w:t>
      </w:r>
      <w:r w:rsidR="00941218">
        <w:rPr>
          <w:rFonts w:cs="Arial"/>
        </w:rPr>
        <w:t>relles, aux stéréotypes en lien</w:t>
      </w:r>
      <w:r w:rsidRPr="00FF1B94">
        <w:rPr>
          <w:rFonts w:cs="Arial"/>
        </w:rPr>
        <w:t xml:space="preserve"> avec le statut social des femmes et ont quelques fois été victimes d’intimidations dans la conduite d</w:t>
      </w:r>
      <w:r w:rsidR="00821CFC">
        <w:rPr>
          <w:rFonts w:cs="Arial"/>
        </w:rPr>
        <w:t>e leurs activités parce que</w:t>
      </w:r>
      <w:r w:rsidRPr="00FF1B94">
        <w:rPr>
          <w:rFonts w:cs="Arial"/>
        </w:rPr>
        <w:t xml:space="preserve"> femme.</w:t>
      </w:r>
    </w:p>
    <w:p w14:paraId="4D629E40" w14:textId="77777777" w:rsidR="00FF1B94" w:rsidRPr="00FF1B94" w:rsidRDefault="00FF1B94" w:rsidP="00602666">
      <w:pPr>
        <w:autoSpaceDE w:val="0"/>
        <w:autoSpaceDN w:val="0"/>
        <w:adjustRightInd w:val="0"/>
        <w:spacing w:before="120" w:after="120" w:line="240" w:lineRule="auto"/>
        <w:ind w:left="-284"/>
        <w:jc w:val="both"/>
        <w:rPr>
          <w:rFonts w:cs="Arial"/>
          <w:bCs/>
          <w:i/>
        </w:rPr>
      </w:pPr>
      <w:r w:rsidRPr="00FF1B94">
        <w:rPr>
          <w:rFonts w:cs="Arial"/>
        </w:rPr>
        <w:t xml:space="preserve">De ce fait, les FDDH qui interviennent sur les questions de l’excision, mariage précoce ou toute autre question avec pour cibles « les communautés à la base » font l’objet de stigmatisation et d’ostracisme de la part des chefs de communautés, des groupes religieux, des familles et communautés qui considèrent que leur travail met en danger leur religion, leur honneur ou leur culture. Ces FDDH ne rencontrent toujours pas l’assentiment de certaines autorités coutumières des zones ciblées dans le cadre de la sensibilisation contre cette pratique. </w:t>
      </w:r>
    </w:p>
    <w:p w14:paraId="5B5DCC4C" w14:textId="77777777" w:rsidR="00FF1B94" w:rsidRPr="00FF1B94" w:rsidRDefault="00FF1B94" w:rsidP="00602666">
      <w:pPr>
        <w:autoSpaceDE w:val="0"/>
        <w:autoSpaceDN w:val="0"/>
        <w:adjustRightInd w:val="0"/>
        <w:spacing w:before="120" w:after="120" w:line="240" w:lineRule="auto"/>
        <w:ind w:left="-284"/>
        <w:jc w:val="both"/>
        <w:rPr>
          <w:rFonts w:cs="Arial"/>
          <w:bCs/>
          <w:i/>
        </w:rPr>
      </w:pPr>
      <w:r w:rsidRPr="00FF1B94">
        <w:rPr>
          <w:rFonts w:cs="Arial"/>
        </w:rPr>
        <w:t>Les FDDH au niveau local, de ce qu’elles sensibilisent contre cette pratique, font face à la stigmatisation de leur famille.</w:t>
      </w:r>
    </w:p>
    <w:p w14:paraId="387371A7" w14:textId="77777777" w:rsidR="00FF1B94" w:rsidRPr="00FF1B94" w:rsidRDefault="00FF1B94" w:rsidP="00602666">
      <w:pPr>
        <w:autoSpaceDE w:val="0"/>
        <w:autoSpaceDN w:val="0"/>
        <w:adjustRightInd w:val="0"/>
        <w:spacing w:before="120" w:after="120" w:line="240" w:lineRule="auto"/>
        <w:ind w:left="-284"/>
        <w:jc w:val="both"/>
        <w:rPr>
          <w:rFonts w:cs="Arial"/>
          <w:bCs/>
          <w:i/>
        </w:rPr>
      </w:pPr>
      <w:r w:rsidRPr="00FF1B94">
        <w:rPr>
          <w:rFonts w:cs="Arial"/>
        </w:rPr>
        <w:t xml:space="preserve">L’adoption de la loi de protection des Défenseurs des Droits de l’Homme en Côte d’Ivoire avec une disposition spécifique sur les FDDH est à saluer. </w:t>
      </w:r>
    </w:p>
    <w:p w14:paraId="09FFB7C1" w14:textId="0231079B" w:rsidR="00821CFC" w:rsidRDefault="00821CFC" w:rsidP="00602666">
      <w:pPr>
        <w:autoSpaceDE w:val="0"/>
        <w:autoSpaceDN w:val="0"/>
        <w:adjustRightInd w:val="0"/>
        <w:spacing w:before="120" w:after="120" w:line="240" w:lineRule="auto"/>
        <w:ind w:left="-284"/>
        <w:jc w:val="both"/>
        <w:rPr>
          <w:rFonts w:cs="Arial"/>
        </w:rPr>
      </w:pPr>
      <w:r>
        <w:rPr>
          <w:rFonts w:cs="Arial"/>
        </w:rPr>
        <w:t>En outre,</w:t>
      </w:r>
      <w:r w:rsidR="00FF1B94" w:rsidRPr="00FF1B94">
        <w:rPr>
          <w:rFonts w:cs="Arial"/>
        </w:rPr>
        <w:t xml:space="preserve"> la loi de protection des DDH adoptée par l’Etat Ivoirien dédie une protection spécifique à la Femme Défenseur des Droits </w:t>
      </w:r>
      <w:r w:rsidR="00AB0939">
        <w:rPr>
          <w:rFonts w:cs="Arial"/>
        </w:rPr>
        <w:t>humains</w:t>
      </w:r>
      <w:r w:rsidR="00FF1B94" w:rsidRPr="00FF1B94">
        <w:rPr>
          <w:rFonts w:cs="Arial"/>
        </w:rPr>
        <w:t xml:space="preserve"> (en son article 9 </w:t>
      </w:r>
      <w:r w:rsidR="00FF1B94" w:rsidRPr="00FF1B94">
        <w:rPr>
          <w:rFonts w:cs="Arial"/>
          <w:i/>
        </w:rPr>
        <w:t>« Toute femme défenseur des droits de l’Homme bénéficie d’une protection contre toute sorte de menace, de violence ou toute forme de discrimination liée à son statut de femme défenseur des droits de l’Homme, conformément aux instruments juridiques nationaux et internationaux relatifs à la protection de la femme.»</w:t>
      </w:r>
      <w:r w:rsidR="00FF1B94" w:rsidRPr="00FF1B94">
        <w:rPr>
          <w:rFonts w:cs="Arial"/>
        </w:rPr>
        <w:t>) ne prévoit pas encore de mécanisme de suivi et de mise en œuvre de son contenu qui prenne en compte le besoin spécifique de la femme tel qu’exprimé par l’article 9.</w:t>
      </w:r>
      <w:r>
        <w:rPr>
          <w:rFonts w:cs="Arial"/>
        </w:rPr>
        <w:t xml:space="preserve"> </w:t>
      </w:r>
    </w:p>
    <w:p w14:paraId="2C4D56D9" w14:textId="7D321EB2" w:rsidR="00FF1B94" w:rsidRPr="00FF1B94" w:rsidRDefault="00FF1B94" w:rsidP="00602666">
      <w:pPr>
        <w:autoSpaceDE w:val="0"/>
        <w:autoSpaceDN w:val="0"/>
        <w:adjustRightInd w:val="0"/>
        <w:spacing w:before="120" w:after="120" w:line="240" w:lineRule="auto"/>
        <w:ind w:left="-284"/>
        <w:jc w:val="both"/>
        <w:rPr>
          <w:rFonts w:cs="Arial"/>
        </w:rPr>
      </w:pPr>
      <w:r w:rsidRPr="00FF1B94">
        <w:rPr>
          <w:rFonts w:cs="Arial"/>
        </w:rPr>
        <w:t>Le défi qui demeure est la mise en place d’un tel mécanisme en vue de permettre une application effective de la loi et rendre réelle la protection des DDH en général et des FDDH en particulier.</w:t>
      </w:r>
      <w:r w:rsidR="00AB0939">
        <w:rPr>
          <w:rFonts w:cs="Arial"/>
        </w:rPr>
        <w:t xml:space="preserve"> Il est à noter que dans ses recommandations récentes les Comité sur les droits de l’enfant des Nations Unies a recommandé à la Côte d’Ivoire de renforcer les mesures de protection pour les défenseurs des droits humains (</w:t>
      </w:r>
      <w:r w:rsidR="00AB0939">
        <w:t xml:space="preserve">CRC/C/CIV/CO/2 ; §14).  </w:t>
      </w:r>
    </w:p>
    <w:p w14:paraId="2E09831F" w14:textId="77777777" w:rsidR="00FF1B94" w:rsidRPr="00FF1B94" w:rsidRDefault="00FF1B94" w:rsidP="00602666">
      <w:pPr>
        <w:spacing w:before="120" w:after="120" w:line="240" w:lineRule="auto"/>
        <w:jc w:val="both"/>
        <w:rPr>
          <w:rFonts w:cs="Arial"/>
          <w:b/>
          <w:u w:val="single"/>
        </w:rPr>
      </w:pPr>
    </w:p>
    <w:p w14:paraId="3DF81042" w14:textId="77777777" w:rsidR="00FF1B94" w:rsidRPr="00FF1B94" w:rsidRDefault="00FF1B94" w:rsidP="00602666">
      <w:pPr>
        <w:spacing w:before="120" w:after="120" w:line="240" w:lineRule="auto"/>
        <w:jc w:val="both"/>
        <w:rPr>
          <w:rFonts w:cs="Arial"/>
          <w:b/>
          <w:u w:val="single"/>
        </w:rPr>
      </w:pPr>
      <w:r w:rsidRPr="00FF1B94">
        <w:rPr>
          <w:rFonts w:cs="Arial"/>
          <w:b/>
          <w:u w:val="single"/>
        </w:rPr>
        <w:t xml:space="preserve">Recommandations : </w:t>
      </w:r>
    </w:p>
    <w:p w14:paraId="0BE0D5D2" w14:textId="18ABC14A" w:rsidR="00FF1B94" w:rsidRPr="00FF1B94" w:rsidRDefault="00FF1B94" w:rsidP="00602666">
      <w:pPr>
        <w:pStyle w:val="ListParagraph"/>
        <w:numPr>
          <w:ilvl w:val="0"/>
          <w:numId w:val="40"/>
        </w:numPr>
        <w:spacing w:before="120" w:after="120" w:line="240" w:lineRule="auto"/>
        <w:ind w:left="284" w:hanging="284"/>
        <w:jc w:val="both"/>
        <w:rPr>
          <w:rFonts w:cs="Arial"/>
        </w:rPr>
      </w:pPr>
      <w:r w:rsidRPr="00FF1B94">
        <w:rPr>
          <w:rFonts w:cs="Arial"/>
        </w:rPr>
        <w:t xml:space="preserve">Mettre en place en 2019, un mécanisme indépendant, proactif et </w:t>
      </w:r>
      <w:r w:rsidR="00AB0939" w:rsidRPr="00FF1B94">
        <w:rPr>
          <w:rFonts w:cs="Arial"/>
        </w:rPr>
        <w:t>efficace pour</w:t>
      </w:r>
      <w:r w:rsidRPr="00FF1B94">
        <w:rPr>
          <w:rFonts w:cs="Arial"/>
        </w:rPr>
        <w:t xml:space="preserve"> le suivi de la mise en œuvre de la loi de protection des défenseurs des droits </w:t>
      </w:r>
      <w:r w:rsidR="00AB0939">
        <w:rPr>
          <w:rFonts w:cs="Arial"/>
        </w:rPr>
        <w:t>humains</w:t>
      </w:r>
      <w:r w:rsidRPr="00FF1B94">
        <w:rPr>
          <w:rFonts w:cs="Arial"/>
        </w:rPr>
        <w:t xml:space="preserve"> et de son décret d’application ; ce mécanisme devrait être piloté par le Conseil National des Droits de l’Homme (CNDH) à condition que ce Conseil soit entièrement conforme aux principes de Paris</w:t>
      </w:r>
    </w:p>
    <w:p w14:paraId="44041103" w14:textId="7AEE9CEE" w:rsidR="00FF1B94" w:rsidRPr="00FF1B94" w:rsidRDefault="008E18CB" w:rsidP="00602666">
      <w:pPr>
        <w:pStyle w:val="ListParagraph"/>
        <w:numPr>
          <w:ilvl w:val="0"/>
          <w:numId w:val="38"/>
        </w:numPr>
        <w:spacing w:before="120" w:after="120" w:line="240" w:lineRule="auto"/>
        <w:ind w:left="284" w:hanging="284"/>
        <w:jc w:val="both"/>
        <w:rPr>
          <w:rFonts w:cs="Arial"/>
        </w:rPr>
      </w:pPr>
      <w:r>
        <w:rPr>
          <w:rFonts w:cs="Arial"/>
        </w:rPr>
        <w:t>Intégrer les dispositions de l’Article 9 relatif à</w:t>
      </w:r>
      <w:r w:rsidR="00FF1B94" w:rsidRPr="00FF1B94">
        <w:rPr>
          <w:rFonts w:cs="Arial"/>
        </w:rPr>
        <w:t xml:space="preserve"> la Femme Défenseur</w:t>
      </w:r>
      <w:r>
        <w:rPr>
          <w:rFonts w:cs="Arial"/>
        </w:rPr>
        <w:t>e</w:t>
      </w:r>
      <w:r w:rsidR="00FF1B94" w:rsidRPr="00FF1B94">
        <w:rPr>
          <w:rFonts w:cs="Arial"/>
        </w:rPr>
        <w:t xml:space="preserve"> des </w:t>
      </w:r>
      <w:r>
        <w:rPr>
          <w:rFonts w:cs="Arial"/>
        </w:rPr>
        <w:t>d</w:t>
      </w:r>
      <w:bookmarkStart w:id="13" w:name="_GoBack"/>
      <w:bookmarkEnd w:id="13"/>
      <w:r w:rsidR="00FF1B94" w:rsidRPr="00FF1B94">
        <w:rPr>
          <w:rFonts w:cs="Arial"/>
        </w:rPr>
        <w:t xml:space="preserve">roits </w:t>
      </w:r>
      <w:r w:rsidR="00AB0939">
        <w:rPr>
          <w:rFonts w:cs="Arial"/>
        </w:rPr>
        <w:t>humains</w:t>
      </w:r>
      <w:r w:rsidR="00FF1B94" w:rsidRPr="00FF1B94">
        <w:rPr>
          <w:rFonts w:cs="Arial"/>
        </w:rPr>
        <w:t xml:space="preserve"> dans les attributions du mécanisme de suivi à mettre en place</w:t>
      </w:r>
    </w:p>
    <w:p w14:paraId="4CB5241B" w14:textId="383176E1" w:rsidR="00594142" w:rsidRPr="005D35AA" w:rsidRDefault="00594142" w:rsidP="00602666">
      <w:pPr>
        <w:spacing w:before="120" w:after="120" w:line="240" w:lineRule="auto"/>
        <w:jc w:val="both"/>
      </w:pPr>
    </w:p>
    <w:sectPr w:rsidR="00594142" w:rsidRPr="005D35AA" w:rsidSect="00046EBC">
      <w:footerReference w:type="default" r:id="rId15"/>
      <w:footerReference w:type="first" r:id="rId16"/>
      <w:pgSz w:w="11906" w:h="16838"/>
      <w:pgMar w:top="1417" w:right="1417" w:bottom="1417" w:left="1417" w:header="708" w:footer="708"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2046BCD3" w14:textId="77777777" w:rsidR="00B30C01" w:rsidRDefault="00B30C01" w:rsidP="007C0277">
      <w:pPr>
        <w:spacing w:after="0" w:line="240" w:lineRule="auto"/>
      </w:pPr>
      <w:r>
        <w:separator/>
      </w:r>
    </w:p>
  </w:endnote>
  <w:endnote w:type="continuationSeparator" w:id="0">
    <w:p w14:paraId="63E67B90" w14:textId="77777777" w:rsidR="00B30C01" w:rsidRDefault="00B30C01" w:rsidP="007C0277">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altName w:val="Times New Roman PS"/>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Helvetica">
    <w:panose1 w:val="020B0604020202020204"/>
    <w:charset w:val="00"/>
    <w:family w:val="swiss"/>
    <w:pitch w:val="variable"/>
    <w:sig w:usb0="E0002AFF" w:usb1="C0007843" w:usb2="00000009" w:usb3="00000000" w:csb0="000001FF" w:csb1="00000000"/>
  </w:font>
  <w:font w:name="Arial">
    <w:panose1 w:val="020B0604020202020204"/>
    <w:charset w:val="00"/>
    <w:family w:val="swiss"/>
    <w:pitch w:val="variable"/>
    <w:sig w:usb0="E0002A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 w:name="Segoe UI">
    <w:panose1 w:val="020B0502040204020203"/>
    <w:charset w:val="00"/>
    <w:family w:val="swiss"/>
    <w:pitch w:val="variable"/>
    <w:sig w:usb0="E10022FF" w:usb1="C000E47F" w:usb2="00000029" w:usb3="00000000" w:csb0="000001D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1836757109"/>
      <w:docPartObj>
        <w:docPartGallery w:val="Page Numbers (Bottom of Page)"/>
        <w:docPartUnique/>
      </w:docPartObj>
    </w:sdtPr>
    <w:sdtEndPr/>
    <w:sdtContent>
      <w:sdt>
        <w:sdtPr>
          <w:id w:val="-1769616900"/>
          <w:docPartObj>
            <w:docPartGallery w:val="Page Numbers (Top of Page)"/>
            <w:docPartUnique/>
          </w:docPartObj>
        </w:sdtPr>
        <w:sdtEndPr/>
        <w:sdtContent>
          <w:p w14:paraId="2B530FBF" w14:textId="78ECB115" w:rsidR="003E27EA" w:rsidRDefault="003E27EA">
            <w:pPr>
              <w:pStyle w:val="Footer"/>
              <w:jc w:val="right"/>
            </w:pPr>
            <w:r>
              <w:rPr>
                <w:b/>
                <w:bCs/>
                <w:sz w:val="24"/>
                <w:szCs w:val="24"/>
              </w:rPr>
              <w:fldChar w:fldCharType="begin"/>
            </w:r>
            <w:r>
              <w:rPr>
                <w:b/>
                <w:bCs/>
              </w:rPr>
              <w:instrText xml:space="preserve"> PAGE </w:instrText>
            </w:r>
            <w:r>
              <w:rPr>
                <w:b/>
                <w:bCs/>
                <w:sz w:val="24"/>
                <w:szCs w:val="24"/>
              </w:rPr>
              <w:fldChar w:fldCharType="separate"/>
            </w:r>
            <w:r w:rsidR="008E18CB">
              <w:rPr>
                <w:b/>
                <w:bCs/>
                <w:noProof/>
              </w:rPr>
              <w:t>6</w:t>
            </w:r>
            <w:r>
              <w:rPr>
                <w:b/>
                <w:bCs/>
                <w:sz w:val="24"/>
                <w:szCs w:val="24"/>
              </w:rPr>
              <w:fldChar w:fldCharType="end"/>
            </w:r>
            <w:r>
              <w:t xml:space="preserve"> / </w:t>
            </w:r>
            <w:r>
              <w:rPr>
                <w:b/>
                <w:bCs/>
                <w:sz w:val="24"/>
                <w:szCs w:val="24"/>
              </w:rPr>
              <w:fldChar w:fldCharType="begin"/>
            </w:r>
            <w:r>
              <w:rPr>
                <w:b/>
                <w:bCs/>
              </w:rPr>
              <w:instrText xml:space="preserve"> NUMPAGES  </w:instrText>
            </w:r>
            <w:r>
              <w:rPr>
                <w:b/>
                <w:bCs/>
                <w:sz w:val="24"/>
                <w:szCs w:val="24"/>
              </w:rPr>
              <w:fldChar w:fldCharType="separate"/>
            </w:r>
            <w:r w:rsidR="008E18CB">
              <w:rPr>
                <w:b/>
                <w:bCs/>
                <w:noProof/>
              </w:rPr>
              <w:t>6</w:t>
            </w:r>
            <w:r>
              <w:rPr>
                <w:b/>
                <w:bCs/>
                <w:sz w:val="24"/>
                <w:szCs w:val="24"/>
              </w:rPr>
              <w:fldChar w:fldCharType="end"/>
            </w:r>
          </w:p>
        </w:sdtContent>
      </w:sdt>
    </w:sdtContent>
  </w:sdt>
  <w:p w14:paraId="51018047" w14:textId="77777777" w:rsidR="007C0277" w:rsidRDefault="007C0277">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884228362"/>
      <w:docPartObj>
        <w:docPartGallery w:val="Page Numbers (Bottom of Page)"/>
        <w:docPartUnique/>
      </w:docPartObj>
    </w:sdtPr>
    <w:sdtEndPr/>
    <w:sdtContent>
      <w:sdt>
        <w:sdtPr>
          <w:id w:val="1332869109"/>
          <w:docPartObj>
            <w:docPartGallery w:val="Page Numbers (Top of Page)"/>
            <w:docPartUnique/>
          </w:docPartObj>
        </w:sdtPr>
        <w:sdtEndPr/>
        <w:sdtContent>
          <w:p w14:paraId="77EC78DC" w14:textId="02C54CAF" w:rsidR="00DA0C7A" w:rsidRDefault="00DA0C7A">
            <w:pPr>
              <w:pStyle w:val="Footer"/>
              <w:jc w:val="right"/>
            </w:pPr>
            <w:r>
              <w:rPr>
                <w:b/>
                <w:bCs/>
                <w:sz w:val="24"/>
                <w:szCs w:val="24"/>
              </w:rPr>
              <w:fldChar w:fldCharType="begin"/>
            </w:r>
            <w:r>
              <w:rPr>
                <w:b/>
                <w:bCs/>
              </w:rPr>
              <w:instrText xml:space="preserve"> PAGE </w:instrText>
            </w:r>
            <w:r>
              <w:rPr>
                <w:b/>
                <w:bCs/>
                <w:sz w:val="24"/>
                <w:szCs w:val="24"/>
              </w:rPr>
              <w:fldChar w:fldCharType="separate"/>
            </w:r>
            <w:r w:rsidR="00E90704">
              <w:rPr>
                <w:b/>
                <w:bCs/>
                <w:noProof/>
              </w:rPr>
              <w:t>1</w:t>
            </w:r>
            <w:r>
              <w:rPr>
                <w:b/>
                <w:bCs/>
                <w:sz w:val="24"/>
                <w:szCs w:val="24"/>
              </w:rPr>
              <w:fldChar w:fldCharType="end"/>
            </w:r>
            <w:r>
              <w:t xml:space="preserve"> / </w:t>
            </w:r>
            <w:r>
              <w:rPr>
                <w:b/>
                <w:bCs/>
                <w:sz w:val="24"/>
                <w:szCs w:val="24"/>
              </w:rPr>
              <w:fldChar w:fldCharType="begin"/>
            </w:r>
            <w:r>
              <w:rPr>
                <w:b/>
                <w:bCs/>
              </w:rPr>
              <w:instrText xml:space="preserve"> NUMPAGES  </w:instrText>
            </w:r>
            <w:r>
              <w:rPr>
                <w:b/>
                <w:bCs/>
                <w:sz w:val="24"/>
                <w:szCs w:val="24"/>
              </w:rPr>
              <w:fldChar w:fldCharType="separate"/>
            </w:r>
            <w:r w:rsidR="00E90704">
              <w:rPr>
                <w:b/>
                <w:bCs/>
                <w:noProof/>
              </w:rPr>
              <w:t>6</w:t>
            </w:r>
            <w:r>
              <w:rPr>
                <w:b/>
                <w:bCs/>
                <w:sz w:val="24"/>
                <w:szCs w:val="24"/>
              </w:rPr>
              <w:fldChar w:fldCharType="end"/>
            </w:r>
          </w:p>
        </w:sdtContent>
      </w:sdt>
    </w:sdtContent>
  </w:sdt>
  <w:p w14:paraId="11A99C3B" w14:textId="77777777" w:rsidR="00DA0C7A" w:rsidRDefault="00DA0C7A">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3942A9AC" w14:textId="77777777" w:rsidR="00B30C01" w:rsidRDefault="00B30C01" w:rsidP="007C0277">
      <w:pPr>
        <w:spacing w:after="0" w:line="240" w:lineRule="auto"/>
      </w:pPr>
      <w:r>
        <w:separator/>
      </w:r>
    </w:p>
  </w:footnote>
  <w:footnote w:type="continuationSeparator" w:id="0">
    <w:p w14:paraId="743FB260" w14:textId="77777777" w:rsidR="00B30C01" w:rsidRDefault="00B30C01" w:rsidP="007C0277">
      <w:pPr>
        <w:spacing w:after="0" w:line="240" w:lineRule="auto"/>
      </w:pPr>
      <w:r>
        <w:continuationSeparator/>
      </w:r>
    </w:p>
  </w:footnote>
  <w:footnote w:id="1">
    <w:p w14:paraId="3FE26EF6" w14:textId="7723F971" w:rsidR="00F921A9" w:rsidRDefault="00F921A9">
      <w:pPr>
        <w:pStyle w:val="FootnoteText"/>
      </w:pPr>
      <w:r>
        <w:rPr>
          <w:rStyle w:val="FootnoteReference"/>
        </w:rPr>
        <w:footnoteRef/>
      </w:r>
      <w:r>
        <w:t xml:space="preserve"> Le terme de femmes défenseures comprend dans la présente les femmes qui défendent les droits humains, ainsi que toutes les personnes défendant les droits des femmes.</w:t>
      </w:r>
    </w:p>
  </w:footnote>
  <w:footnote w:id="2">
    <w:p w14:paraId="0744E780" w14:textId="517F61BD" w:rsidR="00A83A82" w:rsidRDefault="00A83A82">
      <w:pPr>
        <w:pStyle w:val="FootnoteText"/>
      </w:pPr>
      <w:r>
        <w:rPr>
          <w:rStyle w:val="FootnoteReference"/>
        </w:rPr>
        <w:footnoteRef/>
      </w:r>
      <w:r>
        <w:t xml:space="preserve"> </w:t>
      </w:r>
      <w:hyperlink r:id="rId1" w:history="1">
        <w:r w:rsidRPr="00F96D74">
          <w:rPr>
            <w:rStyle w:val="Hyperlink"/>
          </w:rPr>
          <w:t>http://www.ishr.ch/sites/default/files/documents/jo_loi_defenseurs.pdf</w:t>
        </w:r>
      </w:hyperlink>
      <w:r>
        <w:t xml:space="preserve"> </w:t>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1C93C05"/>
    <w:multiLevelType w:val="hybridMultilevel"/>
    <w:tmpl w:val="A5CE3B06"/>
    <w:lvl w:ilvl="0" w:tplc="100C0001">
      <w:start w:val="1"/>
      <w:numFmt w:val="bullet"/>
      <w:lvlText w:val=""/>
      <w:lvlJc w:val="left"/>
      <w:pPr>
        <w:ind w:left="720" w:hanging="360"/>
      </w:pPr>
      <w:rPr>
        <w:rFonts w:ascii="Symbol" w:hAnsi="Symbol" w:hint="default"/>
      </w:rPr>
    </w:lvl>
    <w:lvl w:ilvl="1" w:tplc="100C0003" w:tentative="1">
      <w:start w:val="1"/>
      <w:numFmt w:val="bullet"/>
      <w:lvlText w:val="o"/>
      <w:lvlJc w:val="left"/>
      <w:pPr>
        <w:ind w:left="1440" w:hanging="360"/>
      </w:pPr>
      <w:rPr>
        <w:rFonts w:ascii="Courier New" w:hAnsi="Courier New" w:cs="Courier New" w:hint="default"/>
      </w:rPr>
    </w:lvl>
    <w:lvl w:ilvl="2" w:tplc="100C0005" w:tentative="1">
      <w:start w:val="1"/>
      <w:numFmt w:val="bullet"/>
      <w:lvlText w:val=""/>
      <w:lvlJc w:val="left"/>
      <w:pPr>
        <w:ind w:left="2160" w:hanging="360"/>
      </w:pPr>
      <w:rPr>
        <w:rFonts w:ascii="Wingdings" w:hAnsi="Wingdings" w:hint="default"/>
      </w:rPr>
    </w:lvl>
    <w:lvl w:ilvl="3" w:tplc="100C0001" w:tentative="1">
      <w:start w:val="1"/>
      <w:numFmt w:val="bullet"/>
      <w:lvlText w:val=""/>
      <w:lvlJc w:val="left"/>
      <w:pPr>
        <w:ind w:left="2880" w:hanging="360"/>
      </w:pPr>
      <w:rPr>
        <w:rFonts w:ascii="Symbol" w:hAnsi="Symbol" w:hint="default"/>
      </w:rPr>
    </w:lvl>
    <w:lvl w:ilvl="4" w:tplc="100C0003" w:tentative="1">
      <w:start w:val="1"/>
      <w:numFmt w:val="bullet"/>
      <w:lvlText w:val="o"/>
      <w:lvlJc w:val="left"/>
      <w:pPr>
        <w:ind w:left="3600" w:hanging="360"/>
      </w:pPr>
      <w:rPr>
        <w:rFonts w:ascii="Courier New" w:hAnsi="Courier New" w:cs="Courier New" w:hint="default"/>
      </w:rPr>
    </w:lvl>
    <w:lvl w:ilvl="5" w:tplc="100C0005" w:tentative="1">
      <w:start w:val="1"/>
      <w:numFmt w:val="bullet"/>
      <w:lvlText w:val=""/>
      <w:lvlJc w:val="left"/>
      <w:pPr>
        <w:ind w:left="4320" w:hanging="360"/>
      </w:pPr>
      <w:rPr>
        <w:rFonts w:ascii="Wingdings" w:hAnsi="Wingdings" w:hint="default"/>
      </w:rPr>
    </w:lvl>
    <w:lvl w:ilvl="6" w:tplc="100C0001" w:tentative="1">
      <w:start w:val="1"/>
      <w:numFmt w:val="bullet"/>
      <w:lvlText w:val=""/>
      <w:lvlJc w:val="left"/>
      <w:pPr>
        <w:ind w:left="5040" w:hanging="360"/>
      </w:pPr>
      <w:rPr>
        <w:rFonts w:ascii="Symbol" w:hAnsi="Symbol" w:hint="default"/>
      </w:rPr>
    </w:lvl>
    <w:lvl w:ilvl="7" w:tplc="100C0003" w:tentative="1">
      <w:start w:val="1"/>
      <w:numFmt w:val="bullet"/>
      <w:lvlText w:val="o"/>
      <w:lvlJc w:val="left"/>
      <w:pPr>
        <w:ind w:left="5760" w:hanging="360"/>
      </w:pPr>
      <w:rPr>
        <w:rFonts w:ascii="Courier New" w:hAnsi="Courier New" w:cs="Courier New" w:hint="default"/>
      </w:rPr>
    </w:lvl>
    <w:lvl w:ilvl="8" w:tplc="100C0005" w:tentative="1">
      <w:start w:val="1"/>
      <w:numFmt w:val="bullet"/>
      <w:lvlText w:val=""/>
      <w:lvlJc w:val="left"/>
      <w:pPr>
        <w:ind w:left="6480" w:hanging="360"/>
      </w:pPr>
      <w:rPr>
        <w:rFonts w:ascii="Wingdings" w:hAnsi="Wingdings" w:hint="default"/>
      </w:rPr>
    </w:lvl>
  </w:abstractNum>
  <w:abstractNum w:abstractNumId="1" w15:restartNumberingAfterBreak="0">
    <w:nsid w:val="02895E11"/>
    <w:multiLevelType w:val="hybridMultilevel"/>
    <w:tmpl w:val="1D20DDA2"/>
    <w:lvl w:ilvl="0" w:tplc="100C0001">
      <w:start w:val="1"/>
      <w:numFmt w:val="bullet"/>
      <w:lvlText w:val=""/>
      <w:lvlJc w:val="left"/>
      <w:pPr>
        <w:ind w:left="816" w:hanging="360"/>
      </w:pPr>
      <w:rPr>
        <w:rFonts w:ascii="Symbol" w:hAnsi="Symbol" w:hint="default"/>
      </w:rPr>
    </w:lvl>
    <w:lvl w:ilvl="1" w:tplc="100C0003" w:tentative="1">
      <w:start w:val="1"/>
      <w:numFmt w:val="bullet"/>
      <w:lvlText w:val="o"/>
      <w:lvlJc w:val="left"/>
      <w:pPr>
        <w:ind w:left="1536" w:hanging="360"/>
      </w:pPr>
      <w:rPr>
        <w:rFonts w:ascii="Courier New" w:hAnsi="Courier New" w:cs="Courier New" w:hint="default"/>
      </w:rPr>
    </w:lvl>
    <w:lvl w:ilvl="2" w:tplc="100C0005" w:tentative="1">
      <w:start w:val="1"/>
      <w:numFmt w:val="bullet"/>
      <w:lvlText w:val=""/>
      <w:lvlJc w:val="left"/>
      <w:pPr>
        <w:ind w:left="2256" w:hanging="360"/>
      </w:pPr>
      <w:rPr>
        <w:rFonts w:ascii="Wingdings" w:hAnsi="Wingdings" w:hint="default"/>
      </w:rPr>
    </w:lvl>
    <w:lvl w:ilvl="3" w:tplc="100C0001" w:tentative="1">
      <w:start w:val="1"/>
      <w:numFmt w:val="bullet"/>
      <w:lvlText w:val=""/>
      <w:lvlJc w:val="left"/>
      <w:pPr>
        <w:ind w:left="2976" w:hanging="360"/>
      </w:pPr>
      <w:rPr>
        <w:rFonts w:ascii="Symbol" w:hAnsi="Symbol" w:hint="default"/>
      </w:rPr>
    </w:lvl>
    <w:lvl w:ilvl="4" w:tplc="100C0003" w:tentative="1">
      <w:start w:val="1"/>
      <w:numFmt w:val="bullet"/>
      <w:lvlText w:val="o"/>
      <w:lvlJc w:val="left"/>
      <w:pPr>
        <w:ind w:left="3696" w:hanging="360"/>
      </w:pPr>
      <w:rPr>
        <w:rFonts w:ascii="Courier New" w:hAnsi="Courier New" w:cs="Courier New" w:hint="default"/>
      </w:rPr>
    </w:lvl>
    <w:lvl w:ilvl="5" w:tplc="100C0005" w:tentative="1">
      <w:start w:val="1"/>
      <w:numFmt w:val="bullet"/>
      <w:lvlText w:val=""/>
      <w:lvlJc w:val="left"/>
      <w:pPr>
        <w:ind w:left="4416" w:hanging="360"/>
      </w:pPr>
      <w:rPr>
        <w:rFonts w:ascii="Wingdings" w:hAnsi="Wingdings" w:hint="default"/>
      </w:rPr>
    </w:lvl>
    <w:lvl w:ilvl="6" w:tplc="100C0001" w:tentative="1">
      <w:start w:val="1"/>
      <w:numFmt w:val="bullet"/>
      <w:lvlText w:val=""/>
      <w:lvlJc w:val="left"/>
      <w:pPr>
        <w:ind w:left="5136" w:hanging="360"/>
      </w:pPr>
      <w:rPr>
        <w:rFonts w:ascii="Symbol" w:hAnsi="Symbol" w:hint="default"/>
      </w:rPr>
    </w:lvl>
    <w:lvl w:ilvl="7" w:tplc="100C0003" w:tentative="1">
      <w:start w:val="1"/>
      <w:numFmt w:val="bullet"/>
      <w:lvlText w:val="o"/>
      <w:lvlJc w:val="left"/>
      <w:pPr>
        <w:ind w:left="5856" w:hanging="360"/>
      </w:pPr>
      <w:rPr>
        <w:rFonts w:ascii="Courier New" w:hAnsi="Courier New" w:cs="Courier New" w:hint="default"/>
      </w:rPr>
    </w:lvl>
    <w:lvl w:ilvl="8" w:tplc="100C0005" w:tentative="1">
      <w:start w:val="1"/>
      <w:numFmt w:val="bullet"/>
      <w:lvlText w:val=""/>
      <w:lvlJc w:val="left"/>
      <w:pPr>
        <w:ind w:left="6576" w:hanging="360"/>
      </w:pPr>
      <w:rPr>
        <w:rFonts w:ascii="Wingdings" w:hAnsi="Wingdings" w:hint="default"/>
      </w:rPr>
    </w:lvl>
  </w:abstractNum>
  <w:abstractNum w:abstractNumId="2" w15:restartNumberingAfterBreak="0">
    <w:nsid w:val="030A3BFB"/>
    <w:multiLevelType w:val="hybridMultilevel"/>
    <w:tmpl w:val="A3CC6FF4"/>
    <w:lvl w:ilvl="0" w:tplc="100C0001">
      <w:start w:val="1"/>
      <w:numFmt w:val="bullet"/>
      <w:lvlText w:val=""/>
      <w:lvlJc w:val="left"/>
      <w:pPr>
        <w:ind w:left="720" w:hanging="360"/>
      </w:pPr>
      <w:rPr>
        <w:rFonts w:ascii="Symbol" w:hAnsi="Symbol" w:hint="default"/>
      </w:rPr>
    </w:lvl>
    <w:lvl w:ilvl="1" w:tplc="100C0003" w:tentative="1">
      <w:start w:val="1"/>
      <w:numFmt w:val="bullet"/>
      <w:lvlText w:val="o"/>
      <w:lvlJc w:val="left"/>
      <w:pPr>
        <w:ind w:left="1440" w:hanging="360"/>
      </w:pPr>
      <w:rPr>
        <w:rFonts w:ascii="Courier New" w:hAnsi="Courier New" w:cs="Courier New" w:hint="default"/>
      </w:rPr>
    </w:lvl>
    <w:lvl w:ilvl="2" w:tplc="100C0005" w:tentative="1">
      <w:start w:val="1"/>
      <w:numFmt w:val="bullet"/>
      <w:lvlText w:val=""/>
      <w:lvlJc w:val="left"/>
      <w:pPr>
        <w:ind w:left="2160" w:hanging="360"/>
      </w:pPr>
      <w:rPr>
        <w:rFonts w:ascii="Wingdings" w:hAnsi="Wingdings" w:hint="default"/>
      </w:rPr>
    </w:lvl>
    <w:lvl w:ilvl="3" w:tplc="100C0001" w:tentative="1">
      <w:start w:val="1"/>
      <w:numFmt w:val="bullet"/>
      <w:lvlText w:val=""/>
      <w:lvlJc w:val="left"/>
      <w:pPr>
        <w:ind w:left="2880" w:hanging="360"/>
      </w:pPr>
      <w:rPr>
        <w:rFonts w:ascii="Symbol" w:hAnsi="Symbol" w:hint="default"/>
      </w:rPr>
    </w:lvl>
    <w:lvl w:ilvl="4" w:tplc="100C0003" w:tentative="1">
      <w:start w:val="1"/>
      <w:numFmt w:val="bullet"/>
      <w:lvlText w:val="o"/>
      <w:lvlJc w:val="left"/>
      <w:pPr>
        <w:ind w:left="3600" w:hanging="360"/>
      </w:pPr>
      <w:rPr>
        <w:rFonts w:ascii="Courier New" w:hAnsi="Courier New" w:cs="Courier New" w:hint="default"/>
      </w:rPr>
    </w:lvl>
    <w:lvl w:ilvl="5" w:tplc="100C0005" w:tentative="1">
      <w:start w:val="1"/>
      <w:numFmt w:val="bullet"/>
      <w:lvlText w:val=""/>
      <w:lvlJc w:val="left"/>
      <w:pPr>
        <w:ind w:left="4320" w:hanging="360"/>
      </w:pPr>
      <w:rPr>
        <w:rFonts w:ascii="Wingdings" w:hAnsi="Wingdings" w:hint="default"/>
      </w:rPr>
    </w:lvl>
    <w:lvl w:ilvl="6" w:tplc="100C0001" w:tentative="1">
      <w:start w:val="1"/>
      <w:numFmt w:val="bullet"/>
      <w:lvlText w:val=""/>
      <w:lvlJc w:val="left"/>
      <w:pPr>
        <w:ind w:left="5040" w:hanging="360"/>
      </w:pPr>
      <w:rPr>
        <w:rFonts w:ascii="Symbol" w:hAnsi="Symbol" w:hint="default"/>
      </w:rPr>
    </w:lvl>
    <w:lvl w:ilvl="7" w:tplc="100C0003" w:tentative="1">
      <w:start w:val="1"/>
      <w:numFmt w:val="bullet"/>
      <w:lvlText w:val="o"/>
      <w:lvlJc w:val="left"/>
      <w:pPr>
        <w:ind w:left="5760" w:hanging="360"/>
      </w:pPr>
      <w:rPr>
        <w:rFonts w:ascii="Courier New" w:hAnsi="Courier New" w:cs="Courier New" w:hint="default"/>
      </w:rPr>
    </w:lvl>
    <w:lvl w:ilvl="8" w:tplc="100C0005" w:tentative="1">
      <w:start w:val="1"/>
      <w:numFmt w:val="bullet"/>
      <w:lvlText w:val=""/>
      <w:lvlJc w:val="left"/>
      <w:pPr>
        <w:ind w:left="6480" w:hanging="360"/>
      </w:pPr>
      <w:rPr>
        <w:rFonts w:ascii="Wingdings" w:hAnsi="Wingdings" w:hint="default"/>
      </w:rPr>
    </w:lvl>
  </w:abstractNum>
  <w:abstractNum w:abstractNumId="3" w15:restartNumberingAfterBreak="0">
    <w:nsid w:val="041D74D8"/>
    <w:multiLevelType w:val="hybridMultilevel"/>
    <w:tmpl w:val="CC020DDE"/>
    <w:lvl w:ilvl="0" w:tplc="403826F4">
      <w:numFmt w:val="bullet"/>
      <w:lvlText w:val="-"/>
      <w:lvlJc w:val="left"/>
      <w:pPr>
        <w:ind w:left="720" w:hanging="360"/>
      </w:pPr>
      <w:rPr>
        <w:rFonts w:ascii="Calibri" w:eastAsiaTheme="minorHAnsi" w:hAnsi="Calibri" w:cstheme="minorBidi" w:hint="default"/>
      </w:rPr>
    </w:lvl>
    <w:lvl w:ilvl="1" w:tplc="100C0003" w:tentative="1">
      <w:start w:val="1"/>
      <w:numFmt w:val="bullet"/>
      <w:lvlText w:val="o"/>
      <w:lvlJc w:val="left"/>
      <w:pPr>
        <w:ind w:left="1440" w:hanging="360"/>
      </w:pPr>
      <w:rPr>
        <w:rFonts w:ascii="Courier New" w:hAnsi="Courier New" w:cs="Courier New" w:hint="default"/>
      </w:rPr>
    </w:lvl>
    <w:lvl w:ilvl="2" w:tplc="100C0005" w:tentative="1">
      <w:start w:val="1"/>
      <w:numFmt w:val="bullet"/>
      <w:lvlText w:val=""/>
      <w:lvlJc w:val="left"/>
      <w:pPr>
        <w:ind w:left="2160" w:hanging="360"/>
      </w:pPr>
      <w:rPr>
        <w:rFonts w:ascii="Wingdings" w:hAnsi="Wingdings" w:hint="default"/>
      </w:rPr>
    </w:lvl>
    <w:lvl w:ilvl="3" w:tplc="100C0001" w:tentative="1">
      <w:start w:val="1"/>
      <w:numFmt w:val="bullet"/>
      <w:lvlText w:val=""/>
      <w:lvlJc w:val="left"/>
      <w:pPr>
        <w:ind w:left="2880" w:hanging="360"/>
      </w:pPr>
      <w:rPr>
        <w:rFonts w:ascii="Symbol" w:hAnsi="Symbol" w:hint="default"/>
      </w:rPr>
    </w:lvl>
    <w:lvl w:ilvl="4" w:tplc="100C0003" w:tentative="1">
      <w:start w:val="1"/>
      <w:numFmt w:val="bullet"/>
      <w:lvlText w:val="o"/>
      <w:lvlJc w:val="left"/>
      <w:pPr>
        <w:ind w:left="3600" w:hanging="360"/>
      </w:pPr>
      <w:rPr>
        <w:rFonts w:ascii="Courier New" w:hAnsi="Courier New" w:cs="Courier New" w:hint="default"/>
      </w:rPr>
    </w:lvl>
    <w:lvl w:ilvl="5" w:tplc="100C0005" w:tentative="1">
      <w:start w:val="1"/>
      <w:numFmt w:val="bullet"/>
      <w:lvlText w:val=""/>
      <w:lvlJc w:val="left"/>
      <w:pPr>
        <w:ind w:left="4320" w:hanging="360"/>
      </w:pPr>
      <w:rPr>
        <w:rFonts w:ascii="Wingdings" w:hAnsi="Wingdings" w:hint="default"/>
      </w:rPr>
    </w:lvl>
    <w:lvl w:ilvl="6" w:tplc="100C0001" w:tentative="1">
      <w:start w:val="1"/>
      <w:numFmt w:val="bullet"/>
      <w:lvlText w:val=""/>
      <w:lvlJc w:val="left"/>
      <w:pPr>
        <w:ind w:left="5040" w:hanging="360"/>
      </w:pPr>
      <w:rPr>
        <w:rFonts w:ascii="Symbol" w:hAnsi="Symbol" w:hint="default"/>
      </w:rPr>
    </w:lvl>
    <w:lvl w:ilvl="7" w:tplc="100C0003" w:tentative="1">
      <w:start w:val="1"/>
      <w:numFmt w:val="bullet"/>
      <w:lvlText w:val="o"/>
      <w:lvlJc w:val="left"/>
      <w:pPr>
        <w:ind w:left="5760" w:hanging="360"/>
      </w:pPr>
      <w:rPr>
        <w:rFonts w:ascii="Courier New" w:hAnsi="Courier New" w:cs="Courier New" w:hint="default"/>
      </w:rPr>
    </w:lvl>
    <w:lvl w:ilvl="8" w:tplc="100C0005" w:tentative="1">
      <w:start w:val="1"/>
      <w:numFmt w:val="bullet"/>
      <w:lvlText w:val=""/>
      <w:lvlJc w:val="left"/>
      <w:pPr>
        <w:ind w:left="6480" w:hanging="360"/>
      </w:pPr>
      <w:rPr>
        <w:rFonts w:ascii="Wingdings" w:hAnsi="Wingdings" w:hint="default"/>
      </w:rPr>
    </w:lvl>
  </w:abstractNum>
  <w:abstractNum w:abstractNumId="4" w15:restartNumberingAfterBreak="0">
    <w:nsid w:val="0ABA2FA8"/>
    <w:multiLevelType w:val="multilevel"/>
    <w:tmpl w:val="100C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5" w15:restartNumberingAfterBreak="0">
    <w:nsid w:val="0CB24693"/>
    <w:multiLevelType w:val="hybridMultilevel"/>
    <w:tmpl w:val="C032E2C0"/>
    <w:lvl w:ilvl="0" w:tplc="E208F488">
      <w:start w:val="6"/>
      <w:numFmt w:val="bullet"/>
      <w:lvlText w:val="-"/>
      <w:lvlJc w:val="left"/>
      <w:pPr>
        <w:ind w:left="1004" w:hanging="360"/>
      </w:pPr>
      <w:rPr>
        <w:rFonts w:ascii="Times New Roman" w:eastAsiaTheme="minorEastAsia" w:hAnsi="Times New Roman" w:cs="Times New Roman" w:hint="default"/>
      </w:rPr>
    </w:lvl>
    <w:lvl w:ilvl="1" w:tplc="04090003" w:tentative="1">
      <w:start w:val="1"/>
      <w:numFmt w:val="bullet"/>
      <w:lvlText w:val="o"/>
      <w:lvlJc w:val="left"/>
      <w:pPr>
        <w:ind w:left="1724" w:hanging="360"/>
      </w:pPr>
      <w:rPr>
        <w:rFonts w:ascii="Courier New" w:hAnsi="Courier New" w:cs="Courier New" w:hint="default"/>
      </w:rPr>
    </w:lvl>
    <w:lvl w:ilvl="2" w:tplc="04090005" w:tentative="1">
      <w:start w:val="1"/>
      <w:numFmt w:val="bullet"/>
      <w:lvlText w:val=""/>
      <w:lvlJc w:val="left"/>
      <w:pPr>
        <w:ind w:left="2444" w:hanging="360"/>
      </w:pPr>
      <w:rPr>
        <w:rFonts w:ascii="Wingdings" w:hAnsi="Wingdings" w:hint="default"/>
      </w:rPr>
    </w:lvl>
    <w:lvl w:ilvl="3" w:tplc="04090001" w:tentative="1">
      <w:start w:val="1"/>
      <w:numFmt w:val="bullet"/>
      <w:lvlText w:val=""/>
      <w:lvlJc w:val="left"/>
      <w:pPr>
        <w:ind w:left="3164" w:hanging="360"/>
      </w:pPr>
      <w:rPr>
        <w:rFonts w:ascii="Symbol" w:hAnsi="Symbol" w:hint="default"/>
      </w:rPr>
    </w:lvl>
    <w:lvl w:ilvl="4" w:tplc="04090003" w:tentative="1">
      <w:start w:val="1"/>
      <w:numFmt w:val="bullet"/>
      <w:lvlText w:val="o"/>
      <w:lvlJc w:val="left"/>
      <w:pPr>
        <w:ind w:left="3884" w:hanging="360"/>
      </w:pPr>
      <w:rPr>
        <w:rFonts w:ascii="Courier New" w:hAnsi="Courier New" w:cs="Courier New" w:hint="default"/>
      </w:rPr>
    </w:lvl>
    <w:lvl w:ilvl="5" w:tplc="04090005" w:tentative="1">
      <w:start w:val="1"/>
      <w:numFmt w:val="bullet"/>
      <w:lvlText w:val=""/>
      <w:lvlJc w:val="left"/>
      <w:pPr>
        <w:ind w:left="4604" w:hanging="360"/>
      </w:pPr>
      <w:rPr>
        <w:rFonts w:ascii="Wingdings" w:hAnsi="Wingdings" w:hint="default"/>
      </w:rPr>
    </w:lvl>
    <w:lvl w:ilvl="6" w:tplc="04090001" w:tentative="1">
      <w:start w:val="1"/>
      <w:numFmt w:val="bullet"/>
      <w:lvlText w:val=""/>
      <w:lvlJc w:val="left"/>
      <w:pPr>
        <w:ind w:left="5324" w:hanging="360"/>
      </w:pPr>
      <w:rPr>
        <w:rFonts w:ascii="Symbol" w:hAnsi="Symbol" w:hint="default"/>
      </w:rPr>
    </w:lvl>
    <w:lvl w:ilvl="7" w:tplc="04090003" w:tentative="1">
      <w:start w:val="1"/>
      <w:numFmt w:val="bullet"/>
      <w:lvlText w:val="o"/>
      <w:lvlJc w:val="left"/>
      <w:pPr>
        <w:ind w:left="6044" w:hanging="360"/>
      </w:pPr>
      <w:rPr>
        <w:rFonts w:ascii="Courier New" w:hAnsi="Courier New" w:cs="Courier New" w:hint="default"/>
      </w:rPr>
    </w:lvl>
    <w:lvl w:ilvl="8" w:tplc="04090005" w:tentative="1">
      <w:start w:val="1"/>
      <w:numFmt w:val="bullet"/>
      <w:lvlText w:val=""/>
      <w:lvlJc w:val="left"/>
      <w:pPr>
        <w:ind w:left="6764" w:hanging="360"/>
      </w:pPr>
      <w:rPr>
        <w:rFonts w:ascii="Wingdings" w:hAnsi="Wingdings" w:hint="default"/>
      </w:rPr>
    </w:lvl>
  </w:abstractNum>
  <w:abstractNum w:abstractNumId="6" w15:restartNumberingAfterBreak="0">
    <w:nsid w:val="0E5A47BB"/>
    <w:multiLevelType w:val="hybridMultilevel"/>
    <w:tmpl w:val="4292428A"/>
    <w:lvl w:ilvl="0" w:tplc="100C000B">
      <w:start w:val="1"/>
      <w:numFmt w:val="bullet"/>
      <w:lvlText w:val=""/>
      <w:lvlJc w:val="left"/>
      <w:pPr>
        <w:ind w:left="1440" w:hanging="360"/>
      </w:pPr>
      <w:rPr>
        <w:rFonts w:ascii="Wingdings" w:hAnsi="Wingdings" w:hint="default"/>
      </w:rPr>
    </w:lvl>
    <w:lvl w:ilvl="1" w:tplc="04090003">
      <w:start w:val="1"/>
      <w:numFmt w:val="bullet"/>
      <w:lvlText w:val="o"/>
      <w:lvlJc w:val="left"/>
      <w:pPr>
        <w:ind w:left="2160" w:hanging="360"/>
      </w:pPr>
      <w:rPr>
        <w:rFonts w:ascii="Courier New" w:hAnsi="Courier New" w:cs="Courier New" w:hint="default"/>
      </w:rPr>
    </w:lvl>
    <w:lvl w:ilvl="2" w:tplc="04090005">
      <w:start w:val="1"/>
      <w:numFmt w:val="bullet"/>
      <w:lvlText w:val=""/>
      <w:lvlJc w:val="left"/>
      <w:pPr>
        <w:ind w:left="2880" w:hanging="360"/>
      </w:pPr>
      <w:rPr>
        <w:rFonts w:ascii="Wingdings" w:hAnsi="Wingdings" w:hint="default"/>
      </w:rPr>
    </w:lvl>
    <w:lvl w:ilvl="3" w:tplc="04090001">
      <w:start w:val="1"/>
      <w:numFmt w:val="bullet"/>
      <w:lvlText w:val=""/>
      <w:lvlJc w:val="left"/>
      <w:pPr>
        <w:ind w:left="3600" w:hanging="360"/>
      </w:pPr>
      <w:rPr>
        <w:rFonts w:ascii="Symbol" w:hAnsi="Symbol" w:hint="default"/>
      </w:rPr>
    </w:lvl>
    <w:lvl w:ilvl="4" w:tplc="04090003">
      <w:start w:val="1"/>
      <w:numFmt w:val="bullet"/>
      <w:lvlText w:val="o"/>
      <w:lvlJc w:val="left"/>
      <w:pPr>
        <w:ind w:left="4320" w:hanging="360"/>
      </w:pPr>
      <w:rPr>
        <w:rFonts w:ascii="Courier New" w:hAnsi="Courier New" w:cs="Courier New" w:hint="default"/>
      </w:rPr>
    </w:lvl>
    <w:lvl w:ilvl="5" w:tplc="04090005">
      <w:start w:val="1"/>
      <w:numFmt w:val="bullet"/>
      <w:lvlText w:val=""/>
      <w:lvlJc w:val="left"/>
      <w:pPr>
        <w:ind w:left="5040" w:hanging="360"/>
      </w:pPr>
      <w:rPr>
        <w:rFonts w:ascii="Wingdings" w:hAnsi="Wingdings" w:hint="default"/>
      </w:rPr>
    </w:lvl>
    <w:lvl w:ilvl="6" w:tplc="04090001">
      <w:start w:val="1"/>
      <w:numFmt w:val="bullet"/>
      <w:lvlText w:val=""/>
      <w:lvlJc w:val="left"/>
      <w:pPr>
        <w:ind w:left="5760" w:hanging="360"/>
      </w:pPr>
      <w:rPr>
        <w:rFonts w:ascii="Symbol" w:hAnsi="Symbol" w:hint="default"/>
      </w:rPr>
    </w:lvl>
    <w:lvl w:ilvl="7" w:tplc="04090003">
      <w:start w:val="1"/>
      <w:numFmt w:val="bullet"/>
      <w:lvlText w:val="o"/>
      <w:lvlJc w:val="left"/>
      <w:pPr>
        <w:ind w:left="6480" w:hanging="360"/>
      </w:pPr>
      <w:rPr>
        <w:rFonts w:ascii="Courier New" w:hAnsi="Courier New" w:cs="Courier New" w:hint="default"/>
      </w:rPr>
    </w:lvl>
    <w:lvl w:ilvl="8" w:tplc="04090005">
      <w:start w:val="1"/>
      <w:numFmt w:val="bullet"/>
      <w:lvlText w:val=""/>
      <w:lvlJc w:val="left"/>
      <w:pPr>
        <w:ind w:left="7200" w:hanging="360"/>
      </w:pPr>
      <w:rPr>
        <w:rFonts w:ascii="Wingdings" w:hAnsi="Wingdings" w:hint="default"/>
      </w:rPr>
    </w:lvl>
  </w:abstractNum>
  <w:abstractNum w:abstractNumId="7" w15:restartNumberingAfterBreak="0">
    <w:nsid w:val="12E1734D"/>
    <w:multiLevelType w:val="hybridMultilevel"/>
    <w:tmpl w:val="CFA2F2AA"/>
    <w:lvl w:ilvl="0" w:tplc="DB46CDA6">
      <w:start w:val="6"/>
      <w:numFmt w:val="bullet"/>
      <w:lvlText w:val="-"/>
      <w:lvlJc w:val="left"/>
      <w:pPr>
        <w:ind w:left="1004" w:hanging="360"/>
      </w:pPr>
      <w:rPr>
        <w:rFonts w:ascii="Times New Roman" w:eastAsiaTheme="minorEastAsia" w:hAnsi="Times New Roman" w:cs="Times New Roman" w:hint="default"/>
      </w:rPr>
    </w:lvl>
    <w:lvl w:ilvl="1" w:tplc="04090003" w:tentative="1">
      <w:start w:val="1"/>
      <w:numFmt w:val="bullet"/>
      <w:lvlText w:val="o"/>
      <w:lvlJc w:val="left"/>
      <w:pPr>
        <w:ind w:left="1724" w:hanging="360"/>
      </w:pPr>
      <w:rPr>
        <w:rFonts w:ascii="Courier New" w:hAnsi="Courier New" w:cs="Courier New" w:hint="default"/>
      </w:rPr>
    </w:lvl>
    <w:lvl w:ilvl="2" w:tplc="04090005" w:tentative="1">
      <w:start w:val="1"/>
      <w:numFmt w:val="bullet"/>
      <w:lvlText w:val=""/>
      <w:lvlJc w:val="left"/>
      <w:pPr>
        <w:ind w:left="2444" w:hanging="360"/>
      </w:pPr>
      <w:rPr>
        <w:rFonts w:ascii="Wingdings" w:hAnsi="Wingdings" w:hint="default"/>
      </w:rPr>
    </w:lvl>
    <w:lvl w:ilvl="3" w:tplc="04090001" w:tentative="1">
      <w:start w:val="1"/>
      <w:numFmt w:val="bullet"/>
      <w:lvlText w:val=""/>
      <w:lvlJc w:val="left"/>
      <w:pPr>
        <w:ind w:left="3164" w:hanging="360"/>
      </w:pPr>
      <w:rPr>
        <w:rFonts w:ascii="Symbol" w:hAnsi="Symbol" w:hint="default"/>
      </w:rPr>
    </w:lvl>
    <w:lvl w:ilvl="4" w:tplc="04090003" w:tentative="1">
      <w:start w:val="1"/>
      <w:numFmt w:val="bullet"/>
      <w:lvlText w:val="o"/>
      <w:lvlJc w:val="left"/>
      <w:pPr>
        <w:ind w:left="3884" w:hanging="360"/>
      </w:pPr>
      <w:rPr>
        <w:rFonts w:ascii="Courier New" w:hAnsi="Courier New" w:cs="Courier New" w:hint="default"/>
      </w:rPr>
    </w:lvl>
    <w:lvl w:ilvl="5" w:tplc="04090005" w:tentative="1">
      <w:start w:val="1"/>
      <w:numFmt w:val="bullet"/>
      <w:lvlText w:val=""/>
      <w:lvlJc w:val="left"/>
      <w:pPr>
        <w:ind w:left="4604" w:hanging="360"/>
      </w:pPr>
      <w:rPr>
        <w:rFonts w:ascii="Wingdings" w:hAnsi="Wingdings" w:hint="default"/>
      </w:rPr>
    </w:lvl>
    <w:lvl w:ilvl="6" w:tplc="04090001" w:tentative="1">
      <w:start w:val="1"/>
      <w:numFmt w:val="bullet"/>
      <w:lvlText w:val=""/>
      <w:lvlJc w:val="left"/>
      <w:pPr>
        <w:ind w:left="5324" w:hanging="360"/>
      </w:pPr>
      <w:rPr>
        <w:rFonts w:ascii="Symbol" w:hAnsi="Symbol" w:hint="default"/>
      </w:rPr>
    </w:lvl>
    <w:lvl w:ilvl="7" w:tplc="04090003" w:tentative="1">
      <w:start w:val="1"/>
      <w:numFmt w:val="bullet"/>
      <w:lvlText w:val="o"/>
      <w:lvlJc w:val="left"/>
      <w:pPr>
        <w:ind w:left="6044" w:hanging="360"/>
      </w:pPr>
      <w:rPr>
        <w:rFonts w:ascii="Courier New" w:hAnsi="Courier New" w:cs="Courier New" w:hint="default"/>
      </w:rPr>
    </w:lvl>
    <w:lvl w:ilvl="8" w:tplc="04090005" w:tentative="1">
      <w:start w:val="1"/>
      <w:numFmt w:val="bullet"/>
      <w:lvlText w:val=""/>
      <w:lvlJc w:val="left"/>
      <w:pPr>
        <w:ind w:left="6764" w:hanging="360"/>
      </w:pPr>
      <w:rPr>
        <w:rFonts w:ascii="Wingdings" w:hAnsi="Wingdings" w:hint="default"/>
      </w:rPr>
    </w:lvl>
  </w:abstractNum>
  <w:abstractNum w:abstractNumId="8" w15:restartNumberingAfterBreak="0">
    <w:nsid w:val="14C73B8E"/>
    <w:multiLevelType w:val="hybridMultilevel"/>
    <w:tmpl w:val="F1D41184"/>
    <w:lvl w:ilvl="0" w:tplc="040C0005">
      <w:start w:val="1"/>
      <w:numFmt w:val="bullet"/>
      <w:lvlText w:val=""/>
      <w:lvlJc w:val="left"/>
      <w:pPr>
        <w:tabs>
          <w:tab w:val="num" w:pos="2160"/>
        </w:tabs>
        <w:ind w:left="2160" w:hanging="360"/>
      </w:pPr>
      <w:rPr>
        <w:rFonts w:ascii="Wingdings" w:hAnsi="Wingdings" w:hint="default"/>
      </w:rPr>
    </w:lvl>
    <w:lvl w:ilvl="1" w:tplc="A128F552">
      <w:start w:val="1"/>
      <w:numFmt w:val="bullet"/>
      <w:lvlText w:val="•"/>
      <w:lvlJc w:val="left"/>
      <w:pPr>
        <w:tabs>
          <w:tab w:val="num" w:pos="2880"/>
        </w:tabs>
        <w:ind w:left="2880" w:hanging="360"/>
      </w:pPr>
      <w:rPr>
        <w:rFonts w:ascii="Times New Roman" w:hAnsi="Times New Roman" w:cs="Times New Roman" w:hint="default"/>
      </w:rPr>
    </w:lvl>
    <w:lvl w:ilvl="2" w:tplc="14464616">
      <w:start w:val="1"/>
      <w:numFmt w:val="bullet"/>
      <w:lvlText w:val="•"/>
      <w:lvlJc w:val="left"/>
      <w:pPr>
        <w:tabs>
          <w:tab w:val="num" w:pos="3600"/>
        </w:tabs>
        <w:ind w:left="3600" w:hanging="360"/>
      </w:pPr>
      <w:rPr>
        <w:rFonts w:ascii="Times New Roman" w:hAnsi="Times New Roman" w:cs="Times New Roman" w:hint="default"/>
      </w:rPr>
    </w:lvl>
    <w:lvl w:ilvl="3" w:tplc="08923340">
      <w:start w:val="1"/>
      <w:numFmt w:val="bullet"/>
      <w:lvlText w:val="•"/>
      <w:lvlJc w:val="left"/>
      <w:pPr>
        <w:tabs>
          <w:tab w:val="num" w:pos="4320"/>
        </w:tabs>
        <w:ind w:left="4320" w:hanging="360"/>
      </w:pPr>
      <w:rPr>
        <w:rFonts w:ascii="Times New Roman" w:hAnsi="Times New Roman" w:cs="Times New Roman" w:hint="default"/>
      </w:rPr>
    </w:lvl>
    <w:lvl w:ilvl="4" w:tplc="A2C6F27C">
      <w:start w:val="1"/>
      <w:numFmt w:val="bullet"/>
      <w:lvlText w:val="•"/>
      <w:lvlJc w:val="left"/>
      <w:pPr>
        <w:tabs>
          <w:tab w:val="num" w:pos="5040"/>
        </w:tabs>
        <w:ind w:left="5040" w:hanging="360"/>
      </w:pPr>
      <w:rPr>
        <w:rFonts w:ascii="Times New Roman" w:hAnsi="Times New Roman" w:cs="Times New Roman" w:hint="default"/>
      </w:rPr>
    </w:lvl>
    <w:lvl w:ilvl="5" w:tplc="393E5872">
      <w:start w:val="1"/>
      <w:numFmt w:val="bullet"/>
      <w:lvlText w:val="•"/>
      <w:lvlJc w:val="left"/>
      <w:pPr>
        <w:tabs>
          <w:tab w:val="num" w:pos="5760"/>
        </w:tabs>
        <w:ind w:left="5760" w:hanging="360"/>
      </w:pPr>
      <w:rPr>
        <w:rFonts w:ascii="Times New Roman" w:hAnsi="Times New Roman" w:cs="Times New Roman" w:hint="default"/>
      </w:rPr>
    </w:lvl>
    <w:lvl w:ilvl="6" w:tplc="A942D09E">
      <w:start w:val="1"/>
      <w:numFmt w:val="bullet"/>
      <w:lvlText w:val="•"/>
      <w:lvlJc w:val="left"/>
      <w:pPr>
        <w:tabs>
          <w:tab w:val="num" w:pos="6480"/>
        </w:tabs>
        <w:ind w:left="6480" w:hanging="360"/>
      </w:pPr>
      <w:rPr>
        <w:rFonts w:ascii="Times New Roman" w:hAnsi="Times New Roman" w:cs="Times New Roman" w:hint="default"/>
      </w:rPr>
    </w:lvl>
    <w:lvl w:ilvl="7" w:tplc="D4A8D772">
      <w:start w:val="1"/>
      <w:numFmt w:val="bullet"/>
      <w:lvlText w:val="•"/>
      <w:lvlJc w:val="left"/>
      <w:pPr>
        <w:tabs>
          <w:tab w:val="num" w:pos="7200"/>
        </w:tabs>
        <w:ind w:left="7200" w:hanging="360"/>
      </w:pPr>
      <w:rPr>
        <w:rFonts w:ascii="Times New Roman" w:hAnsi="Times New Roman" w:cs="Times New Roman" w:hint="default"/>
      </w:rPr>
    </w:lvl>
    <w:lvl w:ilvl="8" w:tplc="D8524FA8">
      <w:start w:val="1"/>
      <w:numFmt w:val="bullet"/>
      <w:lvlText w:val="•"/>
      <w:lvlJc w:val="left"/>
      <w:pPr>
        <w:tabs>
          <w:tab w:val="num" w:pos="7920"/>
        </w:tabs>
        <w:ind w:left="7920" w:hanging="360"/>
      </w:pPr>
      <w:rPr>
        <w:rFonts w:ascii="Times New Roman" w:hAnsi="Times New Roman" w:cs="Times New Roman" w:hint="default"/>
      </w:rPr>
    </w:lvl>
  </w:abstractNum>
  <w:abstractNum w:abstractNumId="9" w15:restartNumberingAfterBreak="0">
    <w:nsid w:val="174C02D4"/>
    <w:multiLevelType w:val="hybridMultilevel"/>
    <w:tmpl w:val="6204CE82"/>
    <w:lvl w:ilvl="0" w:tplc="040C0005">
      <w:start w:val="1"/>
      <w:numFmt w:val="bullet"/>
      <w:lvlText w:val=""/>
      <w:lvlJc w:val="left"/>
      <w:pPr>
        <w:ind w:left="1800" w:hanging="360"/>
      </w:pPr>
      <w:rPr>
        <w:rFonts w:ascii="Wingdings" w:hAnsi="Wingdings" w:hint="default"/>
      </w:rPr>
    </w:lvl>
    <w:lvl w:ilvl="1" w:tplc="04090003">
      <w:start w:val="1"/>
      <w:numFmt w:val="bullet"/>
      <w:lvlText w:val="o"/>
      <w:lvlJc w:val="left"/>
      <w:pPr>
        <w:ind w:left="2520" w:hanging="360"/>
      </w:pPr>
      <w:rPr>
        <w:rFonts w:ascii="Courier New" w:hAnsi="Courier New" w:cs="Courier New" w:hint="default"/>
      </w:rPr>
    </w:lvl>
    <w:lvl w:ilvl="2" w:tplc="04090005">
      <w:start w:val="1"/>
      <w:numFmt w:val="bullet"/>
      <w:lvlText w:val=""/>
      <w:lvlJc w:val="left"/>
      <w:pPr>
        <w:ind w:left="3240" w:hanging="360"/>
      </w:pPr>
      <w:rPr>
        <w:rFonts w:ascii="Wingdings" w:hAnsi="Wingdings" w:hint="default"/>
      </w:rPr>
    </w:lvl>
    <w:lvl w:ilvl="3" w:tplc="04090001">
      <w:start w:val="1"/>
      <w:numFmt w:val="bullet"/>
      <w:lvlText w:val=""/>
      <w:lvlJc w:val="left"/>
      <w:pPr>
        <w:ind w:left="3960" w:hanging="360"/>
      </w:pPr>
      <w:rPr>
        <w:rFonts w:ascii="Symbol" w:hAnsi="Symbol" w:hint="default"/>
      </w:rPr>
    </w:lvl>
    <w:lvl w:ilvl="4" w:tplc="04090003">
      <w:start w:val="1"/>
      <w:numFmt w:val="bullet"/>
      <w:lvlText w:val="o"/>
      <w:lvlJc w:val="left"/>
      <w:pPr>
        <w:ind w:left="4680" w:hanging="360"/>
      </w:pPr>
      <w:rPr>
        <w:rFonts w:ascii="Courier New" w:hAnsi="Courier New" w:cs="Courier New" w:hint="default"/>
      </w:rPr>
    </w:lvl>
    <w:lvl w:ilvl="5" w:tplc="04090005">
      <w:start w:val="1"/>
      <w:numFmt w:val="bullet"/>
      <w:lvlText w:val=""/>
      <w:lvlJc w:val="left"/>
      <w:pPr>
        <w:ind w:left="5400" w:hanging="360"/>
      </w:pPr>
      <w:rPr>
        <w:rFonts w:ascii="Wingdings" w:hAnsi="Wingdings" w:hint="default"/>
      </w:rPr>
    </w:lvl>
    <w:lvl w:ilvl="6" w:tplc="04090001">
      <w:start w:val="1"/>
      <w:numFmt w:val="bullet"/>
      <w:lvlText w:val=""/>
      <w:lvlJc w:val="left"/>
      <w:pPr>
        <w:ind w:left="6120" w:hanging="360"/>
      </w:pPr>
      <w:rPr>
        <w:rFonts w:ascii="Symbol" w:hAnsi="Symbol" w:hint="default"/>
      </w:rPr>
    </w:lvl>
    <w:lvl w:ilvl="7" w:tplc="04090003">
      <w:start w:val="1"/>
      <w:numFmt w:val="bullet"/>
      <w:lvlText w:val="o"/>
      <w:lvlJc w:val="left"/>
      <w:pPr>
        <w:ind w:left="6840" w:hanging="360"/>
      </w:pPr>
      <w:rPr>
        <w:rFonts w:ascii="Courier New" w:hAnsi="Courier New" w:cs="Courier New" w:hint="default"/>
      </w:rPr>
    </w:lvl>
    <w:lvl w:ilvl="8" w:tplc="04090005">
      <w:start w:val="1"/>
      <w:numFmt w:val="bullet"/>
      <w:lvlText w:val=""/>
      <w:lvlJc w:val="left"/>
      <w:pPr>
        <w:ind w:left="7560" w:hanging="360"/>
      </w:pPr>
      <w:rPr>
        <w:rFonts w:ascii="Wingdings" w:hAnsi="Wingdings" w:hint="default"/>
      </w:rPr>
    </w:lvl>
  </w:abstractNum>
  <w:abstractNum w:abstractNumId="10" w15:restartNumberingAfterBreak="0">
    <w:nsid w:val="1C941C95"/>
    <w:multiLevelType w:val="multilevel"/>
    <w:tmpl w:val="810C267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1" w15:restartNumberingAfterBreak="0">
    <w:nsid w:val="1CA40688"/>
    <w:multiLevelType w:val="hybridMultilevel"/>
    <w:tmpl w:val="C650A7C6"/>
    <w:lvl w:ilvl="0" w:tplc="058AE550">
      <w:start w:val="6"/>
      <w:numFmt w:val="bullet"/>
      <w:lvlText w:val="-"/>
      <w:lvlJc w:val="left"/>
      <w:pPr>
        <w:ind w:left="1004" w:hanging="360"/>
      </w:pPr>
      <w:rPr>
        <w:rFonts w:ascii="Times New Roman" w:eastAsiaTheme="minorEastAsia" w:hAnsi="Times New Roman" w:cs="Times New Roman" w:hint="default"/>
      </w:rPr>
    </w:lvl>
    <w:lvl w:ilvl="1" w:tplc="04090003" w:tentative="1">
      <w:start w:val="1"/>
      <w:numFmt w:val="bullet"/>
      <w:lvlText w:val="o"/>
      <w:lvlJc w:val="left"/>
      <w:pPr>
        <w:ind w:left="1724" w:hanging="360"/>
      </w:pPr>
      <w:rPr>
        <w:rFonts w:ascii="Courier New" w:hAnsi="Courier New" w:cs="Courier New" w:hint="default"/>
      </w:rPr>
    </w:lvl>
    <w:lvl w:ilvl="2" w:tplc="04090005" w:tentative="1">
      <w:start w:val="1"/>
      <w:numFmt w:val="bullet"/>
      <w:lvlText w:val=""/>
      <w:lvlJc w:val="left"/>
      <w:pPr>
        <w:ind w:left="2444" w:hanging="360"/>
      </w:pPr>
      <w:rPr>
        <w:rFonts w:ascii="Wingdings" w:hAnsi="Wingdings" w:hint="default"/>
      </w:rPr>
    </w:lvl>
    <w:lvl w:ilvl="3" w:tplc="04090001" w:tentative="1">
      <w:start w:val="1"/>
      <w:numFmt w:val="bullet"/>
      <w:lvlText w:val=""/>
      <w:lvlJc w:val="left"/>
      <w:pPr>
        <w:ind w:left="3164" w:hanging="360"/>
      </w:pPr>
      <w:rPr>
        <w:rFonts w:ascii="Symbol" w:hAnsi="Symbol" w:hint="default"/>
      </w:rPr>
    </w:lvl>
    <w:lvl w:ilvl="4" w:tplc="04090003" w:tentative="1">
      <w:start w:val="1"/>
      <w:numFmt w:val="bullet"/>
      <w:lvlText w:val="o"/>
      <w:lvlJc w:val="left"/>
      <w:pPr>
        <w:ind w:left="3884" w:hanging="360"/>
      </w:pPr>
      <w:rPr>
        <w:rFonts w:ascii="Courier New" w:hAnsi="Courier New" w:cs="Courier New" w:hint="default"/>
      </w:rPr>
    </w:lvl>
    <w:lvl w:ilvl="5" w:tplc="04090005" w:tentative="1">
      <w:start w:val="1"/>
      <w:numFmt w:val="bullet"/>
      <w:lvlText w:val=""/>
      <w:lvlJc w:val="left"/>
      <w:pPr>
        <w:ind w:left="4604" w:hanging="360"/>
      </w:pPr>
      <w:rPr>
        <w:rFonts w:ascii="Wingdings" w:hAnsi="Wingdings" w:hint="default"/>
      </w:rPr>
    </w:lvl>
    <w:lvl w:ilvl="6" w:tplc="04090001" w:tentative="1">
      <w:start w:val="1"/>
      <w:numFmt w:val="bullet"/>
      <w:lvlText w:val=""/>
      <w:lvlJc w:val="left"/>
      <w:pPr>
        <w:ind w:left="5324" w:hanging="360"/>
      </w:pPr>
      <w:rPr>
        <w:rFonts w:ascii="Symbol" w:hAnsi="Symbol" w:hint="default"/>
      </w:rPr>
    </w:lvl>
    <w:lvl w:ilvl="7" w:tplc="04090003" w:tentative="1">
      <w:start w:val="1"/>
      <w:numFmt w:val="bullet"/>
      <w:lvlText w:val="o"/>
      <w:lvlJc w:val="left"/>
      <w:pPr>
        <w:ind w:left="6044" w:hanging="360"/>
      </w:pPr>
      <w:rPr>
        <w:rFonts w:ascii="Courier New" w:hAnsi="Courier New" w:cs="Courier New" w:hint="default"/>
      </w:rPr>
    </w:lvl>
    <w:lvl w:ilvl="8" w:tplc="04090005" w:tentative="1">
      <w:start w:val="1"/>
      <w:numFmt w:val="bullet"/>
      <w:lvlText w:val=""/>
      <w:lvlJc w:val="left"/>
      <w:pPr>
        <w:ind w:left="6764" w:hanging="360"/>
      </w:pPr>
      <w:rPr>
        <w:rFonts w:ascii="Wingdings" w:hAnsi="Wingdings" w:hint="default"/>
      </w:rPr>
    </w:lvl>
  </w:abstractNum>
  <w:abstractNum w:abstractNumId="12" w15:restartNumberingAfterBreak="0">
    <w:nsid w:val="22106C42"/>
    <w:multiLevelType w:val="multilevel"/>
    <w:tmpl w:val="100C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3" w15:restartNumberingAfterBreak="0">
    <w:nsid w:val="250F6B2E"/>
    <w:multiLevelType w:val="multilevel"/>
    <w:tmpl w:val="100C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4" w15:restartNumberingAfterBreak="0">
    <w:nsid w:val="266A60A7"/>
    <w:multiLevelType w:val="hybridMultilevel"/>
    <w:tmpl w:val="5EE4E182"/>
    <w:lvl w:ilvl="0" w:tplc="040C0005">
      <w:start w:val="1"/>
      <w:numFmt w:val="bullet"/>
      <w:lvlText w:val=""/>
      <w:lvlJc w:val="left"/>
      <w:pPr>
        <w:ind w:left="720" w:hanging="360"/>
      </w:pPr>
      <w:rPr>
        <w:rFonts w:ascii="Wingdings" w:hAnsi="Wingdings"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15" w15:restartNumberingAfterBreak="0">
    <w:nsid w:val="2701102C"/>
    <w:multiLevelType w:val="hybridMultilevel"/>
    <w:tmpl w:val="25C0C43A"/>
    <w:lvl w:ilvl="0" w:tplc="040C0005">
      <w:start w:val="1"/>
      <w:numFmt w:val="bullet"/>
      <w:lvlText w:val=""/>
      <w:lvlJc w:val="left"/>
      <w:pPr>
        <w:ind w:left="1440" w:hanging="360"/>
      </w:pPr>
      <w:rPr>
        <w:rFonts w:ascii="Wingdings" w:hAnsi="Wingdings" w:hint="default"/>
      </w:rPr>
    </w:lvl>
    <w:lvl w:ilvl="1" w:tplc="04090003">
      <w:start w:val="1"/>
      <w:numFmt w:val="bullet"/>
      <w:lvlText w:val="o"/>
      <w:lvlJc w:val="left"/>
      <w:pPr>
        <w:ind w:left="2160" w:hanging="360"/>
      </w:pPr>
      <w:rPr>
        <w:rFonts w:ascii="Courier New" w:hAnsi="Courier New" w:cs="Courier New" w:hint="default"/>
      </w:rPr>
    </w:lvl>
    <w:lvl w:ilvl="2" w:tplc="04090005">
      <w:start w:val="1"/>
      <w:numFmt w:val="bullet"/>
      <w:lvlText w:val=""/>
      <w:lvlJc w:val="left"/>
      <w:pPr>
        <w:ind w:left="2880" w:hanging="360"/>
      </w:pPr>
      <w:rPr>
        <w:rFonts w:ascii="Wingdings" w:hAnsi="Wingdings" w:hint="default"/>
      </w:rPr>
    </w:lvl>
    <w:lvl w:ilvl="3" w:tplc="04090001">
      <w:start w:val="1"/>
      <w:numFmt w:val="bullet"/>
      <w:lvlText w:val=""/>
      <w:lvlJc w:val="left"/>
      <w:pPr>
        <w:ind w:left="3600" w:hanging="360"/>
      </w:pPr>
      <w:rPr>
        <w:rFonts w:ascii="Symbol" w:hAnsi="Symbol" w:hint="default"/>
      </w:rPr>
    </w:lvl>
    <w:lvl w:ilvl="4" w:tplc="04090003">
      <w:start w:val="1"/>
      <w:numFmt w:val="bullet"/>
      <w:lvlText w:val="o"/>
      <w:lvlJc w:val="left"/>
      <w:pPr>
        <w:ind w:left="4320" w:hanging="360"/>
      </w:pPr>
      <w:rPr>
        <w:rFonts w:ascii="Courier New" w:hAnsi="Courier New" w:cs="Courier New" w:hint="default"/>
      </w:rPr>
    </w:lvl>
    <w:lvl w:ilvl="5" w:tplc="04090005">
      <w:start w:val="1"/>
      <w:numFmt w:val="bullet"/>
      <w:lvlText w:val=""/>
      <w:lvlJc w:val="left"/>
      <w:pPr>
        <w:ind w:left="5040" w:hanging="360"/>
      </w:pPr>
      <w:rPr>
        <w:rFonts w:ascii="Wingdings" w:hAnsi="Wingdings" w:hint="default"/>
      </w:rPr>
    </w:lvl>
    <w:lvl w:ilvl="6" w:tplc="04090001">
      <w:start w:val="1"/>
      <w:numFmt w:val="bullet"/>
      <w:lvlText w:val=""/>
      <w:lvlJc w:val="left"/>
      <w:pPr>
        <w:ind w:left="5760" w:hanging="360"/>
      </w:pPr>
      <w:rPr>
        <w:rFonts w:ascii="Symbol" w:hAnsi="Symbol" w:hint="default"/>
      </w:rPr>
    </w:lvl>
    <w:lvl w:ilvl="7" w:tplc="04090003">
      <w:start w:val="1"/>
      <w:numFmt w:val="bullet"/>
      <w:lvlText w:val="o"/>
      <w:lvlJc w:val="left"/>
      <w:pPr>
        <w:ind w:left="6480" w:hanging="360"/>
      </w:pPr>
      <w:rPr>
        <w:rFonts w:ascii="Courier New" w:hAnsi="Courier New" w:cs="Courier New" w:hint="default"/>
      </w:rPr>
    </w:lvl>
    <w:lvl w:ilvl="8" w:tplc="04090005">
      <w:start w:val="1"/>
      <w:numFmt w:val="bullet"/>
      <w:lvlText w:val=""/>
      <w:lvlJc w:val="left"/>
      <w:pPr>
        <w:ind w:left="7200" w:hanging="360"/>
      </w:pPr>
      <w:rPr>
        <w:rFonts w:ascii="Wingdings" w:hAnsi="Wingdings" w:hint="default"/>
      </w:rPr>
    </w:lvl>
  </w:abstractNum>
  <w:abstractNum w:abstractNumId="16" w15:restartNumberingAfterBreak="0">
    <w:nsid w:val="278668B0"/>
    <w:multiLevelType w:val="hybridMultilevel"/>
    <w:tmpl w:val="AB22E1BE"/>
    <w:lvl w:ilvl="0" w:tplc="F6BAFE1A">
      <w:start w:val="1"/>
      <w:numFmt w:val="decimal"/>
      <w:lvlText w:val="%1."/>
      <w:lvlJc w:val="left"/>
      <w:pPr>
        <w:ind w:left="720" w:hanging="360"/>
      </w:pPr>
      <w:rPr>
        <w:b/>
        <w:i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7" w15:restartNumberingAfterBreak="0">
    <w:nsid w:val="29CF316D"/>
    <w:multiLevelType w:val="hybridMultilevel"/>
    <w:tmpl w:val="16180972"/>
    <w:lvl w:ilvl="0" w:tplc="4B740070">
      <w:start w:val="1"/>
      <w:numFmt w:val="bullet"/>
      <w:lvlText w:val="-"/>
      <w:lvlJc w:val="left"/>
      <w:pPr>
        <w:ind w:left="720" w:hanging="360"/>
      </w:pPr>
      <w:rPr>
        <w:rFonts w:ascii="Helvetica" w:eastAsiaTheme="minorHAnsi" w:hAnsi="Helvetica" w:cs="Helvetica"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8" w15:restartNumberingAfterBreak="0">
    <w:nsid w:val="314448F0"/>
    <w:multiLevelType w:val="multilevel"/>
    <w:tmpl w:val="100C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9" w15:restartNumberingAfterBreak="0">
    <w:nsid w:val="32634428"/>
    <w:multiLevelType w:val="multilevel"/>
    <w:tmpl w:val="100C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0" w15:restartNumberingAfterBreak="0">
    <w:nsid w:val="32BC0D75"/>
    <w:multiLevelType w:val="hybridMultilevel"/>
    <w:tmpl w:val="F8D81942"/>
    <w:lvl w:ilvl="0" w:tplc="100C0001">
      <w:start w:val="1"/>
      <w:numFmt w:val="bullet"/>
      <w:lvlText w:val=""/>
      <w:lvlJc w:val="left"/>
      <w:pPr>
        <w:ind w:left="720" w:hanging="360"/>
      </w:pPr>
      <w:rPr>
        <w:rFonts w:ascii="Symbol" w:hAnsi="Symbol" w:hint="default"/>
      </w:rPr>
    </w:lvl>
    <w:lvl w:ilvl="1" w:tplc="100C0003" w:tentative="1">
      <w:start w:val="1"/>
      <w:numFmt w:val="bullet"/>
      <w:lvlText w:val="o"/>
      <w:lvlJc w:val="left"/>
      <w:pPr>
        <w:ind w:left="1440" w:hanging="360"/>
      </w:pPr>
      <w:rPr>
        <w:rFonts w:ascii="Courier New" w:hAnsi="Courier New" w:cs="Courier New" w:hint="default"/>
      </w:rPr>
    </w:lvl>
    <w:lvl w:ilvl="2" w:tplc="100C0005" w:tentative="1">
      <w:start w:val="1"/>
      <w:numFmt w:val="bullet"/>
      <w:lvlText w:val=""/>
      <w:lvlJc w:val="left"/>
      <w:pPr>
        <w:ind w:left="2160" w:hanging="360"/>
      </w:pPr>
      <w:rPr>
        <w:rFonts w:ascii="Wingdings" w:hAnsi="Wingdings" w:hint="default"/>
      </w:rPr>
    </w:lvl>
    <w:lvl w:ilvl="3" w:tplc="100C0001" w:tentative="1">
      <w:start w:val="1"/>
      <w:numFmt w:val="bullet"/>
      <w:lvlText w:val=""/>
      <w:lvlJc w:val="left"/>
      <w:pPr>
        <w:ind w:left="2880" w:hanging="360"/>
      </w:pPr>
      <w:rPr>
        <w:rFonts w:ascii="Symbol" w:hAnsi="Symbol" w:hint="default"/>
      </w:rPr>
    </w:lvl>
    <w:lvl w:ilvl="4" w:tplc="100C0003" w:tentative="1">
      <w:start w:val="1"/>
      <w:numFmt w:val="bullet"/>
      <w:lvlText w:val="o"/>
      <w:lvlJc w:val="left"/>
      <w:pPr>
        <w:ind w:left="3600" w:hanging="360"/>
      </w:pPr>
      <w:rPr>
        <w:rFonts w:ascii="Courier New" w:hAnsi="Courier New" w:cs="Courier New" w:hint="default"/>
      </w:rPr>
    </w:lvl>
    <w:lvl w:ilvl="5" w:tplc="100C0005" w:tentative="1">
      <w:start w:val="1"/>
      <w:numFmt w:val="bullet"/>
      <w:lvlText w:val=""/>
      <w:lvlJc w:val="left"/>
      <w:pPr>
        <w:ind w:left="4320" w:hanging="360"/>
      </w:pPr>
      <w:rPr>
        <w:rFonts w:ascii="Wingdings" w:hAnsi="Wingdings" w:hint="default"/>
      </w:rPr>
    </w:lvl>
    <w:lvl w:ilvl="6" w:tplc="100C0001" w:tentative="1">
      <w:start w:val="1"/>
      <w:numFmt w:val="bullet"/>
      <w:lvlText w:val=""/>
      <w:lvlJc w:val="left"/>
      <w:pPr>
        <w:ind w:left="5040" w:hanging="360"/>
      </w:pPr>
      <w:rPr>
        <w:rFonts w:ascii="Symbol" w:hAnsi="Symbol" w:hint="default"/>
      </w:rPr>
    </w:lvl>
    <w:lvl w:ilvl="7" w:tplc="100C0003" w:tentative="1">
      <w:start w:val="1"/>
      <w:numFmt w:val="bullet"/>
      <w:lvlText w:val="o"/>
      <w:lvlJc w:val="left"/>
      <w:pPr>
        <w:ind w:left="5760" w:hanging="360"/>
      </w:pPr>
      <w:rPr>
        <w:rFonts w:ascii="Courier New" w:hAnsi="Courier New" w:cs="Courier New" w:hint="default"/>
      </w:rPr>
    </w:lvl>
    <w:lvl w:ilvl="8" w:tplc="100C0005" w:tentative="1">
      <w:start w:val="1"/>
      <w:numFmt w:val="bullet"/>
      <w:lvlText w:val=""/>
      <w:lvlJc w:val="left"/>
      <w:pPr>
        <w:ind w:left="6480" w:hanging="360"/>
      </w:pPr>
      <w:rPr>
        <w:rFonts w:ascii="Wingdings" w:hAnsi="Wingdings" w:hint="default"/>
      </w:rPr>
    </w:lvl>
  </w:abstractNum>
  <w:abstractNum w:abstractNumId="21" w15:restartNumberingAfterBreak="0">
    <w:nsid w:val="34B83381"/>
    <w:multiLevelType w:val="hybridMultilevel"/>
    <w:tmpl w:val="11287CD2"/>
    <w:lvl w:ilvl="0" w:tplc="C01ECA58">
      <w:numFmt w:val="bullet"/>
      <w:lvlText w:val="-"/>
      <w:lvlJc w:val="left"/>
      <w:pPr>
        <w:ind w:left="720" w:hanging="360"/>
      </w:pPr>
      <w:rPr>
        <w:rFonts w:ascii="Arial" w:eastAsiaTheme="minorHAnsi" w:hAnsi="Arial" w:cs="Arial"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22" w15:restartNumberingAfterBreak="0">
    <w:nsid w:val="39FB098A"/>
    <w:multiLevelType w:val="hybridMultilevel"/>
    <w:tmpl w:val="45BEDC82"/>
    <w:lvl w:ilvl="0" w:tplc="1DC67736">
      <w:numFmt w:val="bullet"/>
      <w:lvlText w:val="-"/>
      <w:lvlJc w:val="left"/>
      <w:pPr>
        <w:ind w:left="720" w:hanging="360"/>
      </w:pPr>
      <w:rPr>
        <w:rFonts w:ascii="Calibri" w:eastAsiaTheme="minorHAnsi" w:hAnsi="Calibri" w:cs="Calibri"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3" w15:restartNumberingAfterBreak="0">
    <w:nsid w:val="3D2573FD"/>
    <w:multiLevelType w:val="multilevel"/>
    <w:tmpl w:val="100C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4" w15:restartNumberingAfterBreak="0">
    <w:nsid w:val="411F0517"/>
    <w:multiLevelType w:val="hybridMultilevel"/>
    <w:tmpl w:val="D0D86F82"/>
    <w:lvl w:ilvl="0" w:tplc="040C0005">
      <w:start w:val="1"/>
      <w:numFmt w:val="bullet"/>
      <w:lvlText w:val=""/>
      <w:lvlJc w:val="left"/>
      <w:pPr>
        <w:ind w:left="1785" w:hanging="360"/>
      </w:pPr>
      <w:rPr>
        <w:rFonts w:ascii="Wingdings" w:hAnsi="Wingdings" w:hint="default"/>
      </w:rPr>
    </w:lvl>
    <w:lvl w:ilvl="1" w:tplc="04090003" w:tentative="1">
      <w:start w:val="1"/>
      <w:numFmt w:val="bullet"/>
      <w:lvlText w:val="o"/>
      <w:lvlJc w:val="left"/>
      <w:pPr>
        <w:ind w:left="2505" w:hanging="360"/>
      </w:pPr>
      <w:rPr>
        <w:rFonts w:ascii="Courier New" w:hAnsi="Courier New" w:cs="Courier New" w:hint="default"/>
      </w:rPr>
    </w:lvl>
    <w:lvl w:ilvl="2" w:tplc="04090005" w:tentative="1">
      <w:start w:val="1"/>
      <w:numFmt w:val="bullet"/>
      <w:lvlText w:val=""/>
      <w:lvlJc w:val="left"/>
      <w:pPr>
        <w:ind w:left="3225" w:hanging="360"/>
      </w:pPr>
      <w:rPr>
        <w:rFonts w:ascii="Wingdings" w:hAnsi="Wingdings" w:hint="default"/>
      </w:rPr>
    </w:lvl>
    <w:lvl w:ilvl="3" w:tplc="04090001" w:tentative="1">
      <w:start w:val="1"/>
      <w:numFmt w:val="bullet"/>
      <w:lvlText w:val=""/>
      <w:lvlJc w:val="left"/>
      <w:pPr>
        <w:ind w:left="3945" w:hanging="360"/>
      </w:pPr>
      <w:rPr>
        <w:rFonts w:ascii="Symbol" w:hAnsi="Symbol" w:hint="default"/>
      </w:rPr>
    </w:lvl>
    <w:lvl w:ilvl="4" w:tplc="04090003" w:tentative="1">
      <w:start w:val="1"/>
      <w:numFmt w:val="bullet"/>
      <w:lvlText w:val="o"/>
      <w:lvlJc w:val="left"/>
      <w:pPr>
        <w:ind w:left="4665" w:hanging="360"/>
      </w:pPr>
      <w:rPr>
        <w:rFonts w:ascii="Courier New" w:hAnsi="Courier New" w:cs="Courier New" w:hint="default"/>
      </w:rPr>
    </w:lvl>
    <w:lvl w:ilvl="5" w:tplc="04090005" w:tentative="1">
      <w:start w:val="1"/>
      <w:numFmt w:val="bullet"/>
      <w:lvlText w:val=""/>
      <w:lvlJc w:val="left"/>
      <w:pPr>
        <w:ind w:left="5385" w:hanging="360"/>
      </w:pPr>
      <w:rPr>
        <w:rFonts w:ascii="Wingdings" w:hAnsi="Wingdings" w:hint="default"/>
      </w:rPr>
    </w:lvl>
    <w:lvl w:ilvl="6" w:tplc="04090001" w:tentative="1">
      <w:start w:val="1"/>
      <w:numFmt w:val="bullet"/>
      <w:lvlText w:val=""/>
      <w:lvlJc w:val="left"/>
      <w:pPr>
        <w:ind w:left="6105" w:hanging="360"/>
      </w:pPr>
      <w:rPr>
        <w:rFonts w:ascii="Symbol" w:hAnsi="Symbol" w:hint="default"/>
      </w:rPr>
    </w:lvl>
    <w:lvl w:ilvl="7" w:tplc="04090003" w:tentative="1">
      <w:start w:val="1"/>
      <w:numFmt w:val="bullet"/>
      <w:lvlText w:val="o"/>
      <w:lvlJc w:val="left"/>
      <w:pPr>
        <w:ind w:left="6825" w:hanging="360"/>
      </w:pPr>
      <w:rPr>
        <w:rFonts w:ascii="Courier New" w:hAnsi="Courier New" w:cs="Courier New" w:hint="default"/>
      </w:rPr>
    </w:lvl>
    <w:lvl w:ilvl="8" w:tplc="04090005" w:tentative="1">
      <w:start w:val="1"/>
      <w:numFmt w:val="bullet"/>
      <w:lvlText w:val=""/>
      <w:lvlJc w:val="left"/>
      <w:pPr>
        <w:ind w:left="7545" w:hanging="360"/>
      </w:pPr>
      <w:rPr>
        <w:rFonts w:ascii="Wingdings" w:hAnsi="Wingdings" w:hint="default"/>
      </w:rPr>
    </w:lvl>
  </w:abstractNum>
  <w:abstractNum w:abstractNumId="25" w15:restartNumberingAfterBreak="0">
    <w:nsid w:val="49950E73"/>
    <w:multiLevelType w:val="hybridMultilevel"/>
    <w:tmpl w:val="DD4687F0"/>
    <w:lvl w:ilvl="0" w:tplc="100C000F">
      <w:start w:val="1"/>
      <w:numFmt w:val="decimal"/>
      <w:lvlText w:val="%1."/>
      <w:lvlJc w:val="left"/>
      <w:pPr>
        <w:ind w:left="720" w:hanging="360"/>
      </w:pPr>
    </w:lvl>
    <w:lvl w:ilvl="1" w:tplc="100C0001">
      <w:start w:val="1"/>
      <w:numFmt w:val="bullet"/>
      <w:lvlText w:val=""/>
      <w:lvlJc w:val="left"/>
      <w:pPr>
        <w:ind w:left="1440" w:hanging="360"/>
      </w:pPr>
      <w:rPr>
        <w:rFonts w:ascii="Symbol" w:hAnsi="Symbol" w:hint="default"/>
      </w:rPr>
    </w:lvl>
    <w:lvl w:ilvl="2" w:tplc="100C001B" w:tentative="1">
      <w:start w:val="1"/>
      <w:numFmt w:val="lowerRoman"/>
      <w:lvlText w:val="%3."/>
      <w:lvlJc w:val="right"/>
      <w:pPr>
        <w:ind w:left="2160" w:hanging="180"/>
      </w:pPr>
    </w:lvl>
    <w:lvl w:ilvl="3" w:tplc="100C000F" w:tentative="1">
      <w:start w:val="1"/>
      <w:numFmt w:val="decimal"/>
      <w:lvlText w:val="%4."/>
      <w:lvlJc w:val="left"/>
      <w:pPr>
        <w:ind w:left="2880" w:hanging="360"/>
      </w:pPr>
    </w:lvl>
    <w:lvl w:ilvl="4" w:tplc="100C0019" w:tentative="1">
      <w:start w:val="1"/>
      <w:numFmt w:val="lowerLetter"/>
      <w:lvlText w:val="%5."/>
      <w:lvlJc w:val="left"/>
      <w:pPr>
        <w:ind w:left="3600" w:hanging="360"/>
      </w:pPr>
    </w:lvl>
    <w:lvl w:ilvl="5" w:tplc="100C001B" w:tentative="1">
      <w:start w:val="1"/>
      <w:numFmt w:val="lowerRoman"/>
      <w:lvlText w:val="%6."/>
      <w:lvlJc w:val="right"/>
      <w:pPr>
        <w:ind w:left="4320" w:hanging="180"/>
      </w:pPr>
    </w:lvl>
    <w:lvl w:ilvl="6" w:tplc="100C000F" w:tentative="1">
      <w:start w:val="1"/>
      <w:numFmt w:val="decimal"/>
      <w:lvlText w:val="%7."/>
      <w:lvlJc w:val="left"/>
      <w:pPr>
        <w:ind w:left="5040" w:hanging="360"/>
      </w:pPr>
    </w:lvl>
    <w:lvl w:ilvl="7" w:tplc="100C0019" w:tentative="1">
      <w:start w:val="1"/>
      <w:numFmt w:val="lowerLetter"/>
      <w:lvlText w:val="%8."/>
      <w:lvlJc w:val="left"/>
      <w:pPr>
        <w:ind w:left="5760" w:hanging="360"/>
      </w:pPr>
    </w:lvl>
    <w:lvl w:ilvl="8" w:tplc="100C001B" w:tentative="1">
      <w:start w:val="1"/>
      <w:numFmt w:val="lowerRoman"/>
      <w:lvlText w:val="%9."/>
      <w:lvlJc w:val="right"/>
      <w:pPr>
        <w:ind w:left="6480" w:hanging="180"/>
      </w:pPr>
    </w:lvl>
  </w:abstractNum>
  <w:abstractNum w:abstractNumId="26" w15:restartNumberingAfterBreak="0">
    <w:nsid w:val="499B7994"/>
    <w:multiLevelType w:val="hybridMultilevel"/>
    <w:tmpl w:val="EE085C6C"/>
    <w:lvl w:ilvl="0" w:tplc="100C000B">
      <w:start w:val="1"/>
      <w:numFmt w:val="bullet"/>
      <w:lvlText w:val=""/>
      <w:lvlJc w:val="left"/>
      <w:pPr>
        <w:ind w:left="720" w:hanging="360"/>
      </w:pPr>
      <w:rPr>
        <w:rFonts w:ascii="Wingdings" w:hAnsi="Wingdings" w:hint="default"/>
      </w:rPr>
    </w:lvl>
    <w:lvl w:ilvl="1" w:tplc="100C0003" w:tentative="1">
      <w:start w:val="1"/>
      <w:numFmt w:val="bullet"/>
      <w:lvlText w:val="o"/>
      <w:lvlJc w:val="left"/>
      <w:pPr>
        <w:ind w:left="1440" w:hanging="360"/>
      </w:pPr>
      <w:rPr>
        <w:rFonts w:ascii="Courier New" w:hAnsi="Courier New" w:cs="Courier New" w:hint="default"/>
      </w:rPr>
    </w:lvl>
    <w:lvl w:ilvl="2" w:tplc="100C0005" w:tentative="1">
      <w:start w:val="1"/>
      <w:numFmt w:val="bullet"/>
      <w:lvlText w:val=""/>
      <w:lvlJc w:val="left"/>
      <w:pPr>
        <w:ind w:left="2160" w:hanging="360"/>
      </w:pPr>
      <w:rPr>
        <w:rFonts w:ascii="Wingdings" w:hAnsi="Wingdings" w:hint="default"/>
      </w:rPr>
    </w:lvl>
    <w:lvl w:ilvl="3" w:tplc="100C0001" w:tentative="1">
      <w:start w:val="1"/>
      <w:numFmt w:val="bullet"/>
      <w:lvlText w:val=""/>
      <w:lvlJc w:val="left"/>
      <w:pPr>
        <w:ind w:left="2880" w:hanging="360"/>
      </w:pPr>
      <w:rPr>
        <w:rFonts w:ascii="Symbol" w:hAnsi="Symbol" w:hint="default"/>
      </w:rPr>
    </w:lvl>
    <w:lvl w:ilvl="4" w:tplc="100C0003" w:tentative="1">
      <w:start w:val="1"/>
      <w:numFmt w:val="bullet"/>
      <w:lvlText w:val="o"/>
      <w:lvlJc w:val="left"/>
      <w:pPr>
        <w:ind w:left="3600" w:hanging="360"/>
      </w:pPr>
      <w:rPr>
        <w:rFonts w:ascii="Courier New" w:hAnsi="Courier New" w:cs="Courier New" w:hint="default"/>
      </w:rPr>
    </w:lvl>
    <w:lvl w:ilvl="5" w:tplc="100C0005" w:tentative="1">
      <w:start w:val="1"/>
      <w:numFmt w:val="bullet"/>
      <w:lvlText w:val=""/>
      <w:lvlJc w:val="left"/>
      <w:pPr>
        <w:ind w:left="4320" w:hanging="360"/>
      </w:pPr>
      <w:rPr>
        <w:rFonts w:ascii="Wingdings" w:hAnsi="Wingdings" w:hint="default"/>
      </w:rPr>
    </w:lvl>
    <w:lvl w:ilvl="6" w:tplc="100C0001" w:tentative="1">
      <w:start w:val="1"/>
      <w:numFmt w:val="bullet"/>
      <w:lvlText w:val=""/>
      <w:lvlJc w:val="left"/>
      <w:pPr>
        <w:ind w:left="5040" w:hanging="360"/>
      </w:pPr>
      <w:rPr>
        <w:rFonts w:ascii="Symbol" w:hAnsi="Symbol" w:hint="default"/>
      </w:rPr>
    </w:lvl>
    <w:lvl w:ilvl="7" w:tplc="100C0003" w:tentative="1">
      <w:start w:val="1"/>
      <w:numFmt w:val="bullet"/>
      <w:lvlText w:val="o"/>
      <w:lvlJc w:val="left"/>
      <w:pPr>
        <w:ind w:left="5760" w:hanging="360"/>
      </w:pPr>
      <w:rPr>
        <w:rFonts w:ascii="Courier New" w:hAnsi="Courier New" w:cs="Courier New" w:hint="default"/>
      </w:rPr>
    </w:lvl>
    <w:lvl w:ilvl="8" w:tplc="100C0005" w:tentative="1">
      <w:start w:val="1"/>
      <w:numFmt w:val="bullet"/>
      <w:lvlText w:val=""/>
      <w:lvlJc w:val="left"/>
      <w:pPr>
        <w:ind w:left="6480" w:hanging="360"/>
      </w:pPr>
      <w:rPr>
        <w:rFonts w:ascii="Wingdings" w:hAnsi="Wingdings" w:hint="default"/>
      </w:rPr>
    </w:lvl>
  </w:abstractNum>
  <w:abstractNum w:abstractNumId="27" w15:restartNumberingAfterBreak="0">
    <w:nsid w:val="4DD06E8F"/>
    <w:multiLevelType w:val="hybridMultilevel"/>
    <w:tmpl w:val="7CBCA7F2"/>
    <w:lvl w:ilvl="0" w:tplc="040C0005">
      <w:start w:val="1"/>
      <w:numFmt w:val="bullet"/>
      <w:lvlText w:val=""/>
      <w:lvlJc w:val="left"/>
      <w:pPr>
        <w:ind w:left="720" w:hanging="360"/>
      </w:pPr>
      <w:rPr>
        <w:rFonts w:ascii="Wingdings" w:hAnsi="Wingdings"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28" w15:restartNumberingAfterBreak="0">
    <w:nsid w:val="4FCF095F"/>
    <w:multiLevelType w:val="hybridMultilevel"/>
    <w:tmpl w:val="87CE5D86"/>
    <w:lvl w:ilvl="0" w:tplc="100C0001">
      <w:start w:val="1"/>
      <w:numFmt w:val="bullet"/>
      <w:lvlText w:val=""/>
      <w:lvlJc w:val="left"/>
      <w:pPr>
        <w:ind w:left="720" w:hanging="360"/>
      </w:pPr>
      <w:rPr>
        <w:rFonts w:ascii="Symbol" w:hAnsi="Symbol" w:hint="default"/>
      </w:rPr>
    </w:lvl>
    <w:lvl w:ilvl="1" w:tplc="100C0003" w:tentative="1">
      <w:start w:val="1"/>
      <w:numFmt w:val="bullet"/>
      <w:lvlText w:val="o"/>
      <w:lvlJc w:val="left"/>
      <w:pPr>
        <w:ind w:left="1440" w:hanging="360"/>
      </w:pPr>
      <w:rPr>
        <w:rFonts w:ascii="Courier New" w:hAnsi="Courier New" w:cs="Courier New" w:hint="default"/>
      </w:rPr>
    </w:lvl>
    <w:lvl w:ilvl="2" w:tplc="100C0005" w:tentative="1">
      <w:start w:val="1"/>
      <w:numFmt w:val="bullet"/>
      <w:lvlText w:val=""/>
      <w:lvlJc w:val="left"/>
      <w:pPr>
        <w:ind w:left="2160" w:hanging="360"/>
      </w:pPr>
      <w:rPr>
        <w:rFonts w:ascii="Wingdings" w:hAnsi="Wingdings" w:hint="default"/>
      </w:rPr>
    </w:lvl>
    <w:lvl w:ilvl="3" w:tplc="100C0001" w:tentative="1">
      <w:start w:val="1"/>
      <w:numFmt w:val="bullet"/>
      <w:lvlText w:val=""/>
      <w:lvlJc w:val="left"/>
      <w:pPr>
        <w:ind w:left="2880" w:hanging="360"/>
      </w:pPr>
      <w:rPr>
        <w:rFonts w:ascii="Symbol" w:hAnsi="Symbol" w:hint="default"/>
      </w:rPr>
    </w:lvl>
    <w:lvl w:ilvl="4" w:tplc="100C0003" w:tentative="1">
      <w:start w:val="1"/>
      <w:numFmt w:val="bullet"/>
      <w:lvlText w:val="o"/>
      <w:lvlJc w:val="left"/>
      <w:pPr>
        <w:ind w:left="3600" w:hanging="360"/>
      </w:pPr>
      <w:rPr>
        <w:rFonts w:ascii="Courier New" w:hAnsi="Courier New" w:cs="Courier New" w:hint="default"/>
      </w:rPr>
    </w:lvl>
    <w:lvl w:ilvl="5" w:tplc="100C0005" w:tentative="1">
      <w:start w:val="1"/>
      <w:numFmt w:val="bullet"/>
      <w:lvlText w:val=""/>
      <w:lvlJc w:val="left"/>
      <w:pPr>
        <w:ind w:left="4320" w:hanging="360"/>
      </w:pPr>
      <w:rPr>
        <w:rFonts w:ascii="Wingdings" w:hAnsi="Wingdings" w:hint="default"/>
      </w:rPr>
    </w:lvl>
    <w:lvl w:ilvl="6" w:tplc="100C0001" w:tentative="1">
      <w:start w:val="1"/>
      <w:numFmt w:val="bullet"/>
      <w:lvlText w:val=""/>
      <w:lvlJc w:val="left"/>
      <w:pPr>
        <w:ind w:left="5040" w:hanging="360"/>
      </w:pPr>
      <w:rPr>
        <w:rFonts w:ascii="Symbol" w:hAnsi="Symbol" w:hint="default"/>
      </w:rPr>
    </w:lvl>
    <w:lvl w:ilvl="7" w:tplc="100C0003" w:tentative="1">
      <w:start w:val="1"/>
      <w:numFmt w:val="bullet"/>
      <w:lvlText w:val="o"/>
      <w:lvlJc w:val="left"/>
      <w:pPr>
        <w:ind w:left="5760" w:hanging="360"/>
      </w:pPr>
      <w:rPr>
        <w:rFonts w:ascii="Courier New" w:hAnsi="Courier New" w:cs="Courier New" w:hint="default"/>
      </w:rPr>
    </w:lvl>
    <w:lvl w:ilvl="8" w:tplc="100C0005" w:tentative="1">
      <w:start w:val="1"/>
      <w:numFmt w:val="bullet"/>
      <w:lvlText w:val=""/>
      <w:lvlJc w:val="left"/>
      <w:pPr>
        <w:ind w:left="6480" w:hanging="360"/>
      </w:pPr>
      <w:rPr>
        <w:rFonts w:ascii="Wingdings" w:hAnsi="Wingdings" w:hint="default"/>
      </w:rPr>
    </w:lvl>
  </w:abstractNum>
  <w:abstractNum w:abstractNumId="29" w15:restartNumberingAfterBreak="0">
    <w:nsid w:val="56A95075"/>
    <w:multiLevelType w:val="multilevel"/>
    <w:tmpl w:val="100C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30" w15:restartNumberingAfterBreak="0">
    <w:nsid w:val="59125F7C"/>
    <w:multiLevelType w:val="hybridMultilevel"/>
    <w:tmpl w:val="B604590C"/>
    <w:lvl w:ilvl="0" w:tplc="100C0001">
      <w:start w:val="1"/>
      <w:numFmt w:val="bullet"/>
      <w:lvlText w:val=""/>
      <w:lvlJc w:val="left"/>
      <w:pPr>
        <w:ind w:left="720" w:hanging="360"/>
      </w:pPr>
      <w:rPr>
        <w:rFonts w:ascii="Symbol" w:hAnsi="Symbol" w:hint="default"/>
      </w:rPr>
    </w:lvl>
    <w:lvl w:ilvl="1" w:tplc="100C0003" w:tentative="1">
      <w:start w:val="1"/>
      <w:numFmt w:val="bullet"/>
      <w:lvlText w:val="o"/>
      <w:lvlJc w:val="left"/>
      <w:pPr>
        <w:ind w:left="1440" w:hanging="360"/>
      </w:pPr>
      <w:rPr>
        <w:rFonts w:ascii="Courier New" w:hAnsi="Courier New" w:cs="Courier New" w:hint="default"/>
      </w:rPr>
    </w:lvl>
    <w:lvl w:ilvl="2" w:tplc="100C0005" w:tentative="1">
      <w:start w:val="1"/>
      <w:numFmt w:val="bullet"/>
      <w:lvlText w:val=""/>
      <w:lvlJc w:val="left"/>
      <w:pPr>
        <w:ind w:left="2160" w:hanging="360"/>
      </w:pPr>
      <w:rPr>
        <w:rFonts w:ascii="Wingdings" w:hAnsi="Wingdings" w:hint="default"/>
      </w:rPr>
    </w:lvl>
    <w:lvl w:ilvl="3" w:tplc="100C0001" w:tentative="1">
      <w:start w:val="1"/>
      <w:numFmt w:val="bullet"/>
      <w:lvlText w:val=""/>
      <w:lvlJc w:val="left"/>
      <w:pPr>
        <w:ind w:left="2880" w:hanging="360"/>
      </w:pPr>
      <w:rPr>
        <w:rFonts w:ascii="Symbol" w:hAnsi="Symbol" w:hint="default"/>
      </w:rPr>
    </w:lvl>
    <w:lvl w:ilvl="4" w:tplc="100C0003" w:tentative="1">
      <w:start w:val="1"/>
      <w:numFmt w:val="bullet"/>
      <w:lvlText w:val="o"/>
      <w:lvlJc w:val="left"/>
      <w:pPr>
        <w:ind w:left="3600" w:hanging="360"/>
      </w:pPr>
      <w:rPr>
        <w:rFonts w:ascii="Courier New" w:hAnsi="Courier New" w:cs="Courier New" w:hint="default"/>
      </w:rPr>
    </w:lvl>
    <w:lvl w:ilvl="5" w:tplc="100C0005" w:tentative="1">
      <w:start w:val="1"/>
      <w:numFmt w:val="bullet"/>
      <w:lvlText w:val=""/>
      <w:lvlJc w:val="left"/>
      <w:pPr>
        <w:ind w:left="4320" w:hanging="360"/>
      </w:pPr>
      <w:rPr>
        <w:rFonts w:ascii="Wingdings" w:hAnsi="Wingdings" w:hint="default"/>
      </w:rPr>
    </w:lvl>
    <w:lvl w:ilvl="6" w:tplc="100C0001" w:tentative="1">
      <w:start w:val="1"/>
      <w:numFmt w:val="bullet"/>
      <w:lvlText w:val=""/>
      <w:lvlJc w:val="left"/>
      <w:pPr>
        <w:ind w:left="5040" w:hanging="360"/>
      </w:pPr>
      <w:rPr>
        <w:rFonts w:ascii="Symbol" w:hAnsi="Symbol" w:hint="default"/>
      </w:rPr>
    </w:lvl>
    <w:lvl w:ilvl="7" w:tplc="100C0003" w:tentative="1">
      <w:start w:val="1"/>
      <w:numFmt w:val="bullet"/>
      <w:lvlText w:val="o"/>
      <w:lvlJc w:val="left"/>
      <w:pPr>
        <w:ind w:left="5760" w:hanging="360"/>
      </w:pPr>
      <w:rPr>
        <w:rFonts w:ascii="Courier New" w:hAnsi="Courier New" w:cs="Courier New" w:hint="default"/>
      </w:rPr>
    </w:lvl>
    <w:lvl w:ilvl="8" w:tplc="100C0005" w:tentative="1">
      <w:start w:val="1"/>
      <w:numFmt w:val="bullet"/>
      <w:lvlText w:val=""/>
      <w:lvlJc w:val="left"/>
      <w:pPr>
        <w:ind w:left="6480" w:hanging="360"/>
      </w:pPr>
      <w:rPr>
        <w:rFonts w:ascii="Wingdings" w:hAnsi="Wingdings" w:hint="default"/>
      </w:rPr>
    </w:lvl>
  </w:abstractNum>
  <w:abstractNum w:abstractNumId="31" w15:restartNumberingAfterBreak="0">
    <w:nsid w:val="5D345EE0"/>
    <w:multiLevelType w:val="hybridMultilevel"/>
    <w:tmpl w:val="ABEC09CA"/>
    <w:lvl w:ilvl="0" w:tplc="04090013">
      <w:start w:val="1"/>
      <w:numFmt w:val="upperRoman"/>
      <w:lvlText w:val="%1."/>
      <w:lvlJc w:val="righ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2" w15:restartNumberingAfterBreak="0">
    <w:nsid w:val="5EB874B4"/>
    <w:multiLevelType w:val="hybridMultilevel"/>
    <w:tmpl w:val="D3F61A50"/>
    <w:lvl w:ilvl="0" w:tplc="040C0005">
      <w:start w:val="1"/>
      <w:numFmt w:val="bullet"/>
      <w:lvlText w:val=""/>
      <w:lvlJc w:val="left"/>
      <w:pPr>
        <w:ind w:left="1440" w:hanging="360"/>
      </w:pPr>
      <w:rPr>
        <w:rFonts w:ascii="Wingdings" w:hAnsi="Wingdings" w:hint="default"/>
      </w:rPr>
    </w:lvl>
    <w:lvl w:ilvl="1" w:tplc="04090003">
      <w:start w:val="1"/>
      <w:numFmt w:val="bullet"/>
      <w:lvlText w:val="o"/>
      <w:lvlJc w:val="left"/>
      <w:pPr>
        <w:ind w:left="2160" w:hanging="360"/>
      </w:pPr>
      <w:rPr>
        <w:rFonts w:ascii="Courier New" w:hAnsi="Courier New" w:cs="Courier New" w:hint="default"/>
      </w:rPr>
    </w:lvl>
    <w:lvl w:ilvl="2" w:tplc="04090005">
      <w:start w:val="1"/>
      <w:numFmt w:val="bullet"/>
      <w:lvlText w:val=""/>
      <w:lvlJc w:val="left"/>
      <w:pPr>
        <w:ind w:left="2880" w:hanging="360"/>
      </w:pPr>
      <w:rPr>
        <w:rFonts w:ascii="Wingdings" w:hAnsi="Wingdings" w:hint="default"/>
      </w:rPr>
    </w:lvl>
    <w:lvl w:ilvl="3" w:tplc="04090001">
      <w:start w:val="1"/>
      <w:numFmt w:val="bullet"/>
      <w:lvlText w:val=""/>
      <w:lvlJc w:val="left"/>
      <w:pPr>
        <w:ind w:left="3600" w:hanging="360"/>
      </w:pPr>
      <w:rPr>
        <w:rFonts w:ascii="Symbol" w:hAnsi="Symbol" w:hint="default"/>
      </w:rPr>
    </w:lvl>
    <w:lvl w:ilvl="4" w:tplc="04090003">
      <w:start w:val="1"/>
      <w:numFmt w:val="bullet"/>
      <w:lvlText w:val="o"/>
      <w:lvlJc w:val="left"/>
      <w:pPr>
        <w:ind w:left="4320" w:hanging="360"/>
      </w:pPr>
      <w:rPr>
        <w:rFonts w:ascii="Courier New" w:hAnsi="Courier New" w:cs="Courier New" w:hint="default"/>
      </w:rPr>
    </w:lvl>
    <w:lvl w:ilvl="5" w:tplc="04090005">
      <w:start w:val="1"/>
      <w:numFmt w:val="bullet"/>
      <w:lvlText w:val=""/>
      <w:lvlJc w:val="left"/>
      <w:pPr>
        <w:ind w:left="5040" w:hanging="360"/>
      </w:pPr>
      <w:rPr>
        <w:rFonts w:ascii="Wingdings" w:hAnsi="Wingdings" w:hint="default"/>
      </w:rPr>
    </w:lvl>
    <w:lvl w:ilvl="6" w:tplc="04090001">
      <w:start w:val="1"/>
      <w:numFmt w:val="bullet"/>
      <w:lvlText w:val=""/>
      <w:lvlJc w:val="left"/>
      <w:pPr>
        <w:ind w:left="5760" w:hanging="360"/>
      </w:pPr>
      <w:rPr>
        <w:rFonts w:ascii="Symbol" w:hAnsi="Symbol" w:hint="default"/>
      </w:rPr>
    </w:lvl>
    <w:lvl w:ilvl="7" w:tplc="04090003">
      <w:start w:val="1"/>
      <w:numFmt w:val="bullet"/>
      <w:lvlText w:val="o"/>
      <w:lvlJc w:val="left"/>
      <w:pPr>
        <w:ind w:left="6480" w:hanging="360"/>
      </w:pPr>
      <w:rPr>
        <w:rFonts w:ascii="Courier New" w:hAnsi="Courier New" w:cs="Courier New" w:hint="default"/>
      </w:rPr>
    </w:lvl>
    <w:lvl w:ilvl="8" w:tplc="04090005">
      <w:start w:val="1"/>
      <w:numFmt w:val="bullet"/>
      <w:lvlText w:val=""/>
      <w:lvlJc w:val="left"/>
      <w:pPr>
        <w:ind w:left="7200" w:hanging="360"/>
      </w:pPr>
      <w:rPr>
        <w:rFonts w:ascii="Wingdings" w:hAnsi="Wingdings" w:hint="default"/>
      </w:rPr>
    </w:lvl>
  </w:abstractNum>
  <w:abstractNum w:abstractNumId="33" w15:restartNumberingAfterBreak="0">
    <w:nsid w:val="62AA5283"/>
    <w:multiLevelType w:val="hybridMultilevel"/>
    <w:tmpl w:val="5D028CD0"/>
    <w:lvl w:ilvl="0" w:tplc="100C0001">
      <w:start w:val="1"/>
      <w:numFmt w:val="bullet"/>
      <w:lvlText w:val=""/>
      <w:lvlJc w:val="left"/>
      <w:pPr>
        <w:ind w:left="720" w:hanging="360"/>
      </w:pPr>
      <w:rPr>
        <w:rFonts w:ascii="Symbol" w:hAnsi="Symbol" w:hint="default"/>
      </w:rPr>
    </w:lvl>
    <w:lvl w:ilvl="1" w:tplc="100C0003" w:tentative="1">
      <w:start w:val="1"/>
      <w:numFmt w:val="bullet"/>
      <w:lvlText w:val="o"/>
      <w:lvlJc w:val="left"/>
      <w:pPr>
        <w:ind w:left="1440" w:hanging="360"/>
      </w:pPr>
      <w:rPr>
        <w:rFonts w:ascii="Courier New" w:hAnsi="Courier New" w:cs="Courier New" w:hint="default"/>
      </w:rPr>
    </w:lvl>
    <w:lvl w:ilvl="2" w:tplc="100C0005" w:tentative="1">
      <w:start w:val="1"/>
      <w:numFmt w:val="bullet"/>
      <w:lvlText w:val=""/>
      <w:lvlJc w:val="left"/>
      <w:pPr>
        <w:ind w:left="2160" w:hanging="360"/>
      </w:pPr>
      <w:rPr>
        <w:rFonts w:ascii="Wingdings" w:hAnsi="Wingdings" w:hint="default"/>
      </w:rPr>
    </w:lvl>
    <w:lvl w:ilvl="3" w:tplc="100C0001" w:tentative="1">
      <w:start w:val="1"/>
      <w:numFmt w:val="bullet"/>
      <w:lvlText w:val=""/>
      <w:lvlJc w:val="left"/>
      <w:pPr>
        <w:ind w:left="2880" w:hanging="360"/>
      </w:pPr>
      <w:rPr>
        <w:rFonts w:ascii="Symbol" w:hAnsi="Symbol" w:hint="default"/>
      </w:rPr>
    </w:lvl>
    <w:lvl w:ilvl="4" w:tplc="100C0003" w:tentative="1">
      <w:start w:val="1"/>
      <w:numFmt w:val="bullet"/>
      <w:lvlText w:val="o"/>
      <w:lvlJc w:val="left"/>
      <w:pPr>
        <w:ind w:left="3600" w:hanging="360"/>
      </w:pPr>
      <w:rPr>
        <w:rFonts w:ascii="Courier New" w:hAnsi="Courier New" w:cs="Courier New" w:hint="default"/>
      </w:rPr>
    </w:lvl>
    <w:lvl w:ilvl="5" w:tplc="100C0005" w:tentative="1">
      <w:start w:val="1"/>
      <w:numFmt w:val="bullet"/>
      <w:lvlText w:val=""/>
      <w:lvlJc w:val="left"/>
      <w:pPr>
        <w:ind w:left="4320" w:hanging="360"/>
      </w:pPr>
      <w:rPr>
        <w:rFonts w:ascii="Wingdings" w:hAnsi="Wingdings" w:hint="default"/>
      </w:rPr>
    </w:lvl>
    <w:lvl w:ilvl="6" w:tplc="100C0001" w:tentative="1">
      <w:start w:val="1"/>
      <w:numFmt w:val="bullet"/>
      <w:lvlText w:val=""/>
      <w:lvlJc w:val="left"/>
      <w:pPr>
        <w:ind w:left="5040" w:hanging="360"/>
      </w:pPr>
      <w:rPr>
        <w:rFonts w:ascii="Symbol" w:hAnsi="Symbol" w:hint="default"/>
      </w:rPr>
    </w:lvl>
    <w:lvl w:ilvl="7" w:tplc="100C0003" w:tentative="1">
      <w:start w:val="1"/>
      <w:numFmt w:val="bullet"/>
      <w:lvlText w:val="o"/>
      <w:lvlJc w:val="left"/>
      <w:pPr>
        <w:ind w:left="5760" w:hanging="360"/>
      </w:pPr>
      <w:rPr>
        <w:rFonts w:ascii="Courier New" w:hAnsi="Courier New" w:cs="Courier New" w:hint="default"/>
      </w:rPr>
    </w:lvl>
    <w:lvl w:ilvl="8" w:tplc="100C0005" w:tentative="1">
      <w:start w:val="1"/>
      <w:numFmt w:val="bullet"/>
      <w:lvlText w:val=""/>
      <w:lvlJc w:val="left"/>
      <w:pPr>
        <w:ind w:left="6480" w:hanging="360"/>
      </w:pPr>
      <w:rPr>
        <w:rFonts w:ascii="Wingdings" w:hAnsi="Wingdings" w:hint="default"/>
      </w:rPr>
    </w:lvl>
  </w:abstractNum>
  <w:abstractNum w:abstractNumId="34" w15:restartNumberingAfterBreak="0">
    <w:nsid w:val="63A33355"/>
    <w:multiLevelType w:val="hybridMultilevel"/>
    <w:tmpl w:val="C6A2A894"/>
    <w:lvl w:ilvl="0" w:tplc="100C0017">
      <w:start w:val="1"/>
      <w:numFmt w:val="lowerLetter"/>
      <w:lvlText w:val="%1)"/>
      <w:lvlJc w:val="left"/>
      <w:pPr>
        <w:ind w:left="720" w:hanging="360"/>
      </w:pPr>
      <w:rPr>
        <w:rFonts w:hint="default"/>
      </w:rPr>
    </w:lvl>
    <w:lvl w:ilvl="1" w:tplc="100C0019" w:tentative="1">
      <w:start w:val="1"/>
      <w:numFmt w:val="lowerLetter"/>
      <w:lvlText w:val="%2."/>
      <w:lvlJc w:val="left"/>
      <w:pPr>
        <w:ind w:left="1440" w:hanging="360"/>
      </w:pPr>
    </w:lvl>
    <w:lvl w:ilvl="2" w:tplc="100C001B" w:tentative="1">
      <w:start w:val="1"/>
      <w:numFmt w:val="lowerRoman"/>
      <w:lvlText w:val="%3."/>
      <w:lvlJc w:val="right"/>
      <w:pPr>
        <w:ind w:left="2160" w:hanging="180"/>
      </w:pPr>
    </w:lvl>
    <w:lvl w:ilvl="3" w:tplc="100C000F" w:tentative="1">
      <w:start w:val="1"/>
      <w:numFmt w:val="decimal"/>
      <w:lvlText w:val="%4."/>
      <w:lvlJc w:val="left"/>
      <w:pPr>
        <w:ind w:left="2880" w:hanging="360"/>
      </w:pPr>
    </w:lvl>
    <w:lvl w:ilvl="4" w:tplc="100C0019" w:tentative="1">
      <w:start w:val="1"/>
      <w:numFmt w:val="lowerLetter"/>
      <w:lvlText w:val="%5."/>
      <w:lvlJc w:val="left"/>
      <w:pPr>
        <w:ind w:left="3600" w:hanging="360"/>
      </w:pPr>
    </w:lvl>
    <w:lvl w:ilvl="5" w:tplc="100C001B" w:tentative="1">
      <w:start w:val="1"/>
      <w:numFmt w:val="lowerRoman"/>
      <w:lvlText w:val="%6."/>
      <w:lvlJc w:val="right"/>
      <w:pPr>
        <w:ind w:left="4320" w:hanging="180"/>
      </w:pPr>
    </w:lvl>
    <w:lvl w:ilvl="6" w:tplc="100C000F" w:tentative="1">
      <w:start w:val="1"/>
      <w:numFmt w:val="decimal"/>
      <w:lvlText w:val="%7."/>
      <w:lvlJc w:val="left"/>
      <w:pPr>
        <w:ind w:left="5040" w:hanging="360"/>
      </w:pPr>
    </w:lvl>
    <w:lvl w:ilvl="7" w:tplc="100C0019" w:tentative="1">
      <w:start w:val="1"/>
      <w:numFmt w:val="lowerLetter"/>
      <w:lvlText w:val="%8."/>
      <w:lvlJc w:val="left"/>
      <w:pPr>
        <w:ind w:left="5760" w:hanging="360"/>
      </w:pPr>
    </w:lvl>
    <w:lvl w:ilvl="8" w:tplc="100C001B" w:tentative="1">
      <w:start w:val="1"/>
      <w:numFmt w:val="lowerRoman"/>
      <w:lvlText w:val="%9."/>
      <w:lvlJc w:val="right"/>
      <w:pPr>
        <w:ind w:left="6480" w:hanging="180"/>
      </w:pPr>
    </w:lvl>
  </w:abstractNum>
  <w:abstractNum w:abstractNumId="35" w15:restartNumberingAfterBreak="0">
    <w:nsid w:val="64266170"/>
    <w:multiLevelType w:val="hybridMultilevel"/>
    <w:tmpl w:val="14E4D240"/>
    <w:lvl w:ilvl="0" w:tplc="100C000F">
      <w:start w:val="1"/>
      <w:numFmt w:val="decimal"/>
      <w:lvlText w:val="%1."/>
      <w:lvlJc w:val="left"/>
      <w:pPr>
        <w:ind w:left="720" w:hanging="360"/>
      </w:pPr>
      <w:rPr>
        <w:rFonts w:hint="default"/>
      </w:rPr>
    </w:lvl>
    <w:lvl w:ilvl="1" w:tplc="100C0019" w:tentative="1">
      <w:start w:val="1"/>
      <w:numFmt w:val="lowerLetter"/>
      <w:lvlText w:val="%2."/>
      <w:lvlJc w:val="left"/>
      <w:pPr>
        <w:ind w:left="1440" w:hanging="360"/>
      </w:pPr>
    </w:lvl>
    <w:lvl w:ilvl="2" w:tplc="100C001B" w:tentative="1">
      <w:start w:val="1"/>
      <w:numFmt w:val="lowerRoman"/>
      <w:lvlText w:val="%3."/>
      <w:lvlJc w:val="right"/>
      <w:pPr>
        <w:ind w:left="2160" w:hanging="180"/>
      </w:pPr>
    </w:lvl>
    <w:lvl w:ilvl="3" w:tplc="100C000F" w:tentative="1">
      <w:start w:val="1"/>
      <w:numFmt w:val="decimal"/>
      <w:lvlText w:val="%4."/>
      <w:lvlJc w:val="left"/>
      <w:pPr>
        <w:ind w:left="2880" w:hanging="360"/>
      </w:pPr>
    </w:lvl>
    <w:lvl w:ilvl="4" w:tplc="100C0019" w:tentative="1">
      <w:start w:val="1"/>
      <w:numFmt w:val="lowerLetter"/>
      <w:lvlText w:val="%5."/>
      <w:lvlJc w:val="left"/>
      <w:pPr>
        <w:ind w:left="3600" w:hanging="360"/>
      </w:pPr>
    </w:lvl>
    <w:lvl w:ilvl="5" w:tplc="100C001B" w:tentative="1">
      <w:start w:val="1"/>
      <w:numFmt w:val="lowerRoman"/>
      <w:lvlText w:val="%6."/>
      <w:lvlJc w:val="right"/>
      <w:pPr>
        <w:ind w:left="4320" w:hanging="180"/>
      </w:pPr>
    </w:lvl>
    <w:lvl w:ilvl="6" w:tplc="100C000F" w:tentative="1">
      <w:start w:val="1"/>
      <w:numFmt w:val="decimal"/>
      <w:lvlText w:val="%7."/>
      <w:lvlJc w:val="left"/>
      <w:pPr>
        <w:ind w:left="5040" w:hanging="360"/>
      </w:pPr>
    </w:lvl>
    <w:lvl w:ilvl="7" w:tplc="100C0019" w:tentative="1">
      <w:start w:val="1"/>
      <w:numFmt w:val="lowerLetter"/>
      <w:lvlText w:val="%8."/>
      <w:lvlJc w:val="left"/>
      <w:pPr>
        <w:ind w:left="5760" w:hanging="360"/>
      </w:pPr>
    </w:lvl>
    <w:lvl w:ilvl="8" w:tplc="100C001B" w:tentative="1">
      <w:start w:val="1"/>
      <w:numFmt w:val="lowerRoman"/>
      <w:lvlText w:val="%9."/>
      <w:lvlJc w:val="right"/>
      <w:pPr>
        <w:ind w:left="6480" w:hanging="180"/>
      </w:pPr>
    </w:lvl>
  </w:abstractNum>
  <w:abstractNum w:abstractNumId="36" w15:restartNumberingAfterBreak="0">
    <w:nsid w:val="65BE08A1"/>
    <w:multiLevelType w:val="multilevel"/>
    <w:tmpl w:val="100C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37" w15:restartNumberingAfterBreak="0">
    <w:nsid w:val="6CBA79E5"/>
    <w:multiLevelType w:val="hybridMultilevel"/>
    <w:tmpl w:val="5A98E772"/>
    <w:lvl w:ilvl="0" w:tplc="0409000F">
      <w:start w:val="1"/>
      <w:numFmt w:val="decimal"/>
      <w:lvlText w:val="%1."/>
      <w:lvlJc w:val="left"/>
      <w:pPr>
        <w:ind w:left="644" w:hanging="36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38" w15:restartNumberingAfterBreak="0">
    <w:nsid w:val="6FAD1B9D"/>
    <w:multiLevelType w:val="hybridMultilevel"/>
    <w:tmpl w:val="A2BC8FCE"/>
    <w:lvl w:ilvl="0" w:tplc="429852CA">
      <w:start w:val="4"/>
      <w:numFmt w:val="bullet"/>
      <w:lvlText w:val="-"/>
      <w:lvlJc w:val="left"/>
      <w:pPr>
        <w:ind w:left="720" w:hanging="360"/>
      </w:pPr>
      <w:rPr>
        <w:rFonts w:ascii="Calibri" w:eastAsiaTheme="minorHAnsi" w:hAnsi="Calibri" w:cstheme="minorBidi" w:hint="default"/>
        <w:color w:val="auto"/>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39" w15:restartNumberingAfterBreak="0">
    <w:nsid w:val="72922E59"/>
    <w:multiLevelType w:val="hybridMultilevel"/>
    <w:tmpl w:val="800A7C28"/>
    <w:lvl w:ilvl="0" w:tplc="040C0005">
      <w:start w:val="1"/>
      <w:numFmt w:val="bullet"/>
      <w:lvlText w:val=""/>
      <w:lvlJc w:val="left"/>
      <w:pPr>
        <w:ind w:left="1440" w:hanging="360"/>
      </w:pPr>
      <w:rPr>
        <w:rFonts w:ascii="Wingdings" w:hAnsi="Wingdings" w:hint="default"/>
      </w:rPr>
    </w:lvl>
    <w:lvl w:ilvl="1" w:tplc="04090003">
      <w:start w:val="1"/>
      <w:numFmt w:val="bullet"/>
      <w:lvlText w:val="o"/>
      <w:lvlJc w:val="left"/>
      <w:pPr>
        <w:ind w:left="2160" w:hanging="360"/>
      </w:pPr>
      <w:rPr>
        <w:rFonts w:ascii="Courier New" w:hAnsi="Courier New" w:cs="Courier New" w:hint="default"/>
      </w:rPr>
    </w:lvl>
    <w:lvl w:ilvl="2" w:tplc="04090005">
      <w:start w:val="1"/>
      <w:numFmt w:val="bullet"/>
      <w:lvlText w:val=""/>
      <w:lvlJc w:val="left"/>
      <w:pPr>
        <w:ind w:left="2880" w:hanging="360"/>
      </w:pPr>
      <w:rPr>
        <w:rFonts w:ascii="Wingdings" w:hAnsi="Wingdings" w:hint="default"/>
      </w:rPr>
    </w:lvl>
    <w:lvl w:ilvl="3" w:tplc="04090001">
      <w:start w:val="1"/>
      <w:numFmt w:val="bullet"/>
      <w:lvlText w:val=""/>
      <w:lvlJc w:val="left"/>
      <w:pPr>
        <w:ind w:left="3600" w:hanging="360"/>
      </w:pPr>
      <w:rPr>
        <w:rFonts w:ascii="Symbol" w:hAnsi="Symbol" w:hint="default"/>
      </w:rPr>
    </w:lvl>
    <w:lvl w:ilvl="4" w:tplc="04090003">
      <w:start w:val="1"/>
      <w:numFmt w:val="bullet"/>
      <w:lvlText w:val="o"/>
      <w:lvlJc w:val="left"/>
      <w:pPr>
        <w:ind w:left="4320" w:hanging="360"/>
      </w:pPr>
      <w:rPr>
        <w:rFonts w:ascii="Courier New" w:hAnsi="Courier New" w:cs="Courier New" w:hint="default"/>
      </w:rPr>
    </w:lvl>
    <w:lvl w:ilvl="5" w:tplc="04090005">
      <w:start w:val="1"/>
      <w:numFmt w:val="bullet"/>
      <w:lvlText w:val=""/>
      <w:lvlJc w:val="left"/>
      <w:pPr>
        <w:ind w:left="5040" w:hanging="360"/>
      </w:pPr>
      <w:rPr>
        <w:rFonts w:ascii="Wingdings" w:hAnsi="Wingdings" w:hint="default"/>
      </w:rPr>
    </w:lvl>
    <w:lvl w:ilvl="6" w:tplc="04090001">
      <w:start w:val="1"/>
      <w:numFmt w:val="bullet"/>
      <w:lvlText w:val=""/>
      <w:lvlJc w:val="left"/>
      <w:pPr>
        <w:ind w:left="5760" w:hanging="360"/>
      </w:pPr>
      <w:rPr>
        <w:rFonts w:ascii="Symbol" w:hAnsi="Symbol" w:hint="default"/>
      </w:rPr>
    </w:lvl>
    <w:lvl w:ilvl="7" w:tplc="04090003">
      <w:start w:val="1"/>
      <w:numFmt w:val="bullet"/>
      <w:lvlText w:val="o"/>
      <w:lvlJc w:val="left"/>
      <w:pPr>
        <w:ind w:left="6480" w:hanging="360"/>
      </w:pPr>
      <w:rPr>
        <w:rFonts w:ascii="Courier New" w:hAnsi="Courier New" w:cs="Courier New" w:hint="default"/>
      </w:rPr>
    </w:lvl>
    <w:lvl w:ilvl="8" w:tplc="04090005">
      <w:start w:val="1"/>
      <w:numFmt w:val="bullet"/>
      <w:lvlText w:val=""/>
      <w:lvlJc w:val="left"/>
      <w:pPr>
        <w:ind w:left="7200" w:hanging="360"/>
      </w:pPr>
      <w:rPr>
        <w:rFonts w:ascii="Wingdings" w:hAnsi="Wingdings" w:hint="default"/>
      </w:rPr>
    </w:lvl>
  </w:abstractNum>
  <w:abstractNum w:abstractNumId="40" w15:restartNumberingAfterBreak="0">
    <w:nsid w:val="76875DFE"/>
    <w:multiLevelType w:val="hybridMultilevel"/>
    <w:tmpl w:val="4FD27F70"/>
    <w:lvl w:ilvl="0" w:tplc="040C0005">
      <w:start w:val="1"/>
      <w:numFmt w:val="bullet"/>
      <w:lvlText w:val=""/>
      <w:lvlJc w:val="left"/>
      <w:pPr>
        <w:ind w:left="2367" w:hanging="360"/>
      </w:pPr>
      <w:rPr>
        <w:rFonts w:ascii="Wingdings" w:hAnsi="Wingdings" w:hint="default"/>
      </w:rPr>
    </w:lvl>
    <w:lvl w:ilvl="1" w:tplc="04090003">
      <w:start w:val="1"/>
      <w:numFmt w:val="bullet"/>
      <w:lvlText w:val="o"/>
      <w:lvlJc w:val="left"/>
      <w:pPr>
        <w:ind w:left="3087" w:hanging="360"/>
      </w:pPr>
      <w:rPr>
        <w:rFonts w:ascii="Courier New" w:hAnsi="Courier New" w:cs="Courier New" w:hint="default"/>
      </w:rPr>
    </w:lvl>
    <w:lvl w:ilvl="2" w:tplc="04090005">
      <w:start w:val="1"/>
      <w:numFmt w:val="bullet"/>
      <w:lvlText w:val=""/>
      <w:lvlJc w:val="left"/>
      <w:pPr>
        <w:ind w:left="3807" w:hanging="360"/>
      </w:pPr>
      <w:rPr>
        <w:rFonts w:ascii="Wingdings" w:hAnsi="Wingdings" w:hint="default"/>
      </w:rPr>
    </w:lvl>
    <w:lvl w:ilvl="3" w:tplc="04090001">
      <w:start w:val="1"/>
      <w:numFmt w:val="bullet"/>
      <w:lvlText w:val=""/>
      <w:lvlJc w:val="left"/>
      <w:pPr>
        <w:ind w:left="4527" w:hanging="360"/>
      </w:pPr>
      <w:rPr>
        <w:rFonts w:ascii="Symbol" w:hAnsi="Symbol" w:hint="default"/>
      </w:rPr>
    </w:lvl>
    <w:lvl w:ilvl="4" w:tplc="04090003">
      <w:start w:val="1"/>
      <w:numFmt w:val="bullet"/>
      <w:lvlText w:val="o"/>
      <w:lvlJc w:val="left"/>
      <w:pPr>
        <w:ind w:left="5247" w:hanging="360"/>
      </w:pPr>
      <w:rPr>
        <w:rFonts w:ascii="Courier New" w:hAnsi="Courier New" w:cs="Courier New" w:hint="default"/>
      </w:rPr>
    </w:lvl>
    <w:lvl w:ilvl="5" w:tplc="04090005">
      <w:start w:val="1"/>
      <w:numFmt w:val="bullet"/>
      <w:lvlText w:val=""/>
      <w:lvlJc w:val="left"/>
      <w:pPr>
        <w:ind w:left="5967" w:hanging="360"/>
      </w:pPr>
      <w:rPr>
        <w:rFonts w:ascii="Wingdings" w:hAnsi="Wingdings" w:hint="default"/>
      </w:rPr>
    </w:lvl>
    <w:lvl w:ilvl="6" w:tplc="04090001">
      <w:start w:val="1"/>
      <w:numFmt w:val="bullet"/>
      <w:lvlText w:val=""/>
      <w:lvlJc w:val="left"/>
      <w:pPr>
        <w:ind w:left="6687" w:hanging="360"/>
      </w:pPr>
      <w:rPr>
        <w:rFonts w:ascii="Symbol" w:hAnsi="Symbol" w:hint="default"/>
      </w:rPr>
    </w:lvl>
    <w:lvl w:ilvl="7" w:tplc="04090003">
      <w:start w:val="1"/>
      <w:numFmt w:val="bullet"/>
      <w:lvlText w:val="o"/>
      <w:lvlJc w:val="left"/>
      <w:pPr>
        <w:ind w:left="7407" w:hanging="360"/>
      </w:pPr>
      <w:rPr>
        <w:rFonts w:ascii="Courier New" w:hAnsi="Courier New" w:cs="Courier New" w:hint="default"/>
      </w:rPr>
    </w:lvl>
    <w:lvl w:ilvl="8" w:tplc="04090005">
      <w:start w:val="1"/>
      <w:numFmt w:val="bullet"/>
      <w:lvlText w:val=""/>
      <w:lvlJc w:val="left"/>
      <w:pPr>
        <w:ind w:left="8127" w:hanging="360"/>
      </w:pPr>
      <w:rPr>
        <w:rFonts w:ascii="Wingdings" w:hAnsi="Wingdings" w:hint="default"/>
      </w:rPr>
    </w:lvl>
  </w:abstractNum>
  <w:abstractNum w:abstractNumId="41" w15:restartNumberingAfterBreak="0">
    <w:nsid w:val="7D2E1A32"/>
    <w:multiLevelType w:val="hybridMultilevel"/>
    <w:tmpl w:val="3640B26E"/>
    <w:lvl w:ilvl="0" w:tplc="0409000F">
      <w:start w:val="1"/>
      <w:numFmt w:val="decimal"/>
      <w:lvlText w:val="%1."/>
      <w:lvlJc w:val="left"/>
      <w:pPr>
        <w:ind w:left="720" w:hanging="36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num w:numId="1">
    <w:abstractNumId w:val="35"/>
  </w:num>
  <w:num w:numId="2">
    <w:abstractNumId w:val="25"/>
  </w:num>
  <w:num w:numId="3">
    <w:abstractNumId w:val="34"/>
  </w:num>
  <w:num w:numId="4">
    <w:abstractNumId w:val="1"/>
  </w:num>
  <w:num w:numId="5">
    <w:abstractNumId w:val="10"/>
  </w:num>
  <w:num w:numId="6">
    <w:abstractNumId w:val="33"/>
  </w:num>
  <w:num w:numId="7">
    <w:abstractNumId w:val="18"/>
  </w:num>
  <w:num w:numId="8">
    <w:abstractNumId w:val="13"/>
  </w:num>
  <w:num w:numId="9">
    <w:abstractNumId w:val="19"/>
  </w:num>
  <w:num w:numId="10">
    <w:abstractNumId w:val="28"/>
  </w:num>
  <w:num w:numId="11">
    <w:abstractNumId w:val="37"/>
  </w:num>
  <w:num w:numId="12">
    <w:abstractNumId w:val="9"/>
  </w:num>
  <w:num w:numId="13">
    <w:abstractNumId w:val="15"/>
  </w:num>
  <w:num w:numId="14">
    <w:abstractNumId w:val="40"/>
  </w:num>
  <w:num w:numId="15">
    <w:abstractNumId w:val="8"/>
  </w:num>
  <w:num w:numId="16">
    <w:abstractNumId w:val="14"/>
  </w:num>
  <w:num w:numId="17">
    <w:abstractNumId w:val="39"/>
  </w:num>
  <w:num w:numId="18">
    <w:abstractNumId w:val="27"/>
  </w:num>
  <w:num w:numId="19">
    <w:abstractNumId w:val="4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0">
    <w:abstractNumId w:val="32"/>
  </w:num>
  <w:num w:numId="21">
    <w:abstractNumId w:val="11"/>
  </w:num>
  <w:num w:numId="22">
    <w:abstractNumId w:val="5"/>
  </w:num>
  <w:num w:numId="23">
    <w:abstractNumId w:val="7"/>
  </w:num>
  <w:num w:numId="24">
    <w:abstractNumId w:val="3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5">
    <w:abstractNumId w:val="9"/>
  </w:num>
  <w:num w:numId="26">
    <w:abstractNumId w:val="24"/>
  </w:num>
  <w:num w:numId="27">
    <w:abstractNumId w:val="8"/>
  </w:num>
  <w:num w:numId="28">
    <w:abstractNumId w:val="20"/>
  </w:num>
  <w:num w:numId="29">
    <w:abstractNumId w:val="12"/>
  </w:num>
  <w:num w:numId="30">
    <w:abstractNumId w:val="6"/>
  </w:num>
  <w:num w:numId="31">
    <w:abstractNumId w:val="4"/>
  </w:num>
  <w:num w:numId="32">
    <w:abstractNumId w:val="29"/>
  </w:num>
  <w:num w:numId="33">
    <w:abstractNumId w:val="0"/>
  </w:num>
  <w:num w:numId="34">
    <w:abstractNumId w:val="3"/>
  </w:num>
  <w:num w:numId="35">
    <w:abstractNumId w:val="26"/>
  </w:num>
  <w:num w:numId="36">
    <w:abstractNumId w:val="38"/>
  </w:num>
  <w:num w:numId="37">
    <w:abstractNumId w:val="21"/>
  </w:num>
  <w:num w:numId="38">
    <w:abstractNumId w:val="17"/>
  </w:num>
  <w:num w:numId="39">
    <w:abstractNumId w:val="31"/>
  </w:num>
  <w:num w:numId="40">
    <w:abstractNumId w:val="22"/>
  </w:num>
  <w:num w:numId="41">
    <w:abstractNumId w:val="16"/>
  </w:num>
  <w:num w:numId="42">
    <w:abstractNumId w:val="36"/>
  </w:num>
  <w:num w:numId="43">
    <w:abstractNumId w:val="23"/>
  </w:num>
  <w:num w:numId="44">
    <w:abstractNumId w:val="2"/>
  </w:num>
  <w:num w:numId="45">
    <w:abstractNumId w:val="3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efaultTabStop w:val="708"/>
  <w:hyphenationZone w:val="425"/>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AC1981"/>
    <w:rsid w:val="00004BCC"/>
    <w:rsid w:val="00013F34"/>
    <w:rsid w:val="00020500"/>
    <w:rsid w:val="00024672"/>
    <w:rsid w:val="00033B23"/>
    <w:rsid w:val="00037374"/>
    <w:rsid w:val="00044B63"/>
    <w:rsid w:val="00046EBC"/>
    <w:rsid w:val="00052374"/>
    <w:rsid w:val="00057993"/>
    <w:rsid w:val="000678B1"/>
    <w:rsid w:val="00071C61"/>
    <w:rsid w:val="00073436"/>
    <w:rsid w:val="00073833"/>
    <w:rsid w:val="00084C07"/>
    <w:rsid w:val="00084CFE"/>
    <w:rsid w:val="00086515"/>
    <w:rsid w:val="000A336A"/>
    <w:rsid w:val="000B0054"/>
    <w:rsid w:val="000B2846"/>
    <w:rsid w:val="000D191C"/>
    <w:rsid w:val="000D6A1C"/>
    <w:rsid w:val="000E647C"/>
    <w:rsid w:val="00105178"/>
    <w:rsid w:val="00122A77"/>
    <w:rsid w:val="00142E1A"/>
    <w:rsid w:val="001437CF"/>
    <w:rsid w:val="00153543"/>
    <w:rsid w:val="00164E1F"/>
    <w:rsid w:val="00166A32"/>
    <w:rsid w:val="00177350"/>
    <w:rsid w:val="0018279A"/>
    <w:rsid w:val="00183A69"/>
    <w:rsid w:val="00186353"/>
    <w:rsid w:val="00192BA6"/>
    <w:rsid w:val="0019437C"/>
    <w:rsid w:val="00197FB0"/>
    <w:rsid w:val="001A0000"/>
    <w:rsid w:val="001B24C6"/>
    <w:rsid w:val="001D4C65"/>
    <w:rsid w:val="001D6493"/>
    <w:rsid w:val="001E15AF"/>
    <w:rsid w:val="001E524B"/>
    <w:rsid w:val="001F4724"/>
    <w:rsid w:val="0020046C"/>
    <w:rsid w:val="0022793D"/>
    <w:rsid w:val="00234996"/>
    <w:rsid w:val="00251F3A"/>
    <w:rsid w:val="002613DC"/>
    <w:rsid w:val="002735FB"/>
    <w:rsid w:val="002856F4"/>
    <w:rsid w:val="002B3B08"/>
    <w:rsid w:val="002B50CC"/>
    <w:rsid w:val="002D3634"/>
    <w:rsid w:val="002D7ED3"/>
    <w:rsid w:val="002E17FD"/>
    <w:rsid w:val="002E4996"/>
    <w:rsid w:val="002E72C2"/>
    <w:rsid w:val="00314A1A"/>
    <w:rsid w:val="00324320"/>
    <w:rsid w:val="00331DE6"/>
    <w:rsid w:val="003335F9"/>
    <w:rsid w:val="00343E24"/>
    <w:rsid w:val="00355253"/>
    <w:rsid w:val="0035532E"/>
    <w:rsid w:val="00356A00"/>
    <w:rsid w:val="00366082"/>
    <w:rsid w:val="00374E4B"/>
    <w:rsid w:val="003871BD"/>
    <w:rsid w:val="00391F2C"/>
    <w:rsid w:val="003A10BC"/>
    <w:rsid w:val="003C2105"/>
    <w:rsid w:val="003D7D9C"/>
    <w:rsid w:val="003E27EA"/>
    <w:rsid w:val="00410864"/>
    <w:rsid w:val="00410AA0"/>
    <w:rsid w:val="004401D3"/>
    <w:rsid w:val="00481A01"/>
    <w:rsid w:val="00485F31"/>
    <w:rsid w:val="004A55C6"/>
    <w:rsid w:val="004B5F18"/>
    <w:rsid w:val="004D325A"/>
    <w:rsid w:val="004E4055"/>
    <w:rsid w:val="004E6E7D"/>
    <w:rsid w:val="00505213"/>
    <w:rsid w:val="0056434E"/>
    <w:rsid w:val="00594142"/>
    <w:rsid w:val="00595087"/>
    <w:rsid w:val="0059571B"/>
    <w:rsid w:val="005B5E61"/>
    <w:rsid w:val="005D35AA"/>
    <w:rsid w:val="005E1B79"/>
    <w:rsid w:val="005F4022"/>
    <w:rsid w:val="005F7EDC"/>
    <w:rsid w:val="00602666"/>
    <w:rsid w:val="00636BEB"/>
    <w:rsid w:val="00636FD9"/>
    <w:rsid w:val="00647D20"/>
    <w:rsid w:val="00663507"/>
    <w:rsid w:val="00673627"/>
    <w:rsid w:val="00675CB5"/>
    <w:rsid w:val="00683A67"/>
    <w:rsid w:val="00691918"/>
    <w:rsid w:val="006976C9"/>
    <w:rsid w:val="006A052F"/>
    <w:rsid w:val="006B4264"/>
    <w:rsid w:val="006C20D0"/>
    <w:rsid w:val="006D3766"/>
    <w:rsid w:val="006E1886"/>
    <w:rsid w:val="00725DD2"/>
    <w:rsid w:val="00734286"/>
    <w:rsid w:val="007465A9"/>
    <w:rsid w:val="00746BA5"/>
    <w:rsid w:val="007633F6"/>
    <w:rsid w:val="00763701"/>
    <w:rsid w:val="00796C8E"/>
    <w:rsid w:val="00796CAF"/>
    <w:rsid w:val="007B1730"/>
    <w:rsid w:val="007C0277"/>
    <w:rsid w:val="007D2C37"/>
    <w:rsid w:val="007D4717"/>
    <w:rsid w:val="007E36F2"/>
    <w:rsid w:val="007F0E23"/>
    <w:rsid w:val="007F3282"/>
    <w:rsid w:val="007F3C12"/>
    <w:rsid w:val="0080343B"/>
    <w:rsid w:val="00821CFC"/>
    <w:rsid w:val="00826ABF"/>
    <w:rsid w:val="00835649"/>
    <w:rsid w:val="008373C5"/>
    <w:rsid w:val="00841FD3"/>
    <w:rsid w:val="00851863"/>
    <w:rsid w:val="0085198C"/>
    <w:rsid w:val="00880D0E"/>
    <w:rsid w:val="00887759"/>
    <w:rsid w:val="00896AF6"/>
    <w:rsid w:val="008A03C8"/>
    <w:rsid w:val="008A19C9"/>
    <w:rsid w:val="008A57F4"/>
    <w:rsid w:val="008A60F1"/>
    <w:rsid w:val="008A61D9"/>
    <w:rsid w:val="008B4212"/>
    <w:rsid w:val="008D151A"/>
    <w:rsid w:val="008E18CB"/>
    <w:rsid w:val="008E591C"/>
    <w:rsid w:val="008F60F1"/>
    <w:rsid w:val="00910645"/>
    <w:rsid w:val="00917857"/>
    <w:rsid w:val="009210DA"/>
    <w:rsid w:val="00922FF0"/>
    <w:rsid w:val="00941218"/>
    <w:rsid w:val="00941B30"/>
    <w:rsid w:val="00947E97"/>
    <w:rsid w:val="00954648"/>
    <w:rsid w:val="009624BD"/>
    <w:rsid w:val="00975AB3"/>
    <w:rsid w:val="009762BF"/>
    <w:rsid w:val="0098534B"/>
    <w:rsid w:val="009B5401"/>
    <w:rsid w:val="009B55C4"/>
    <w:rsid w:val="009D4576"/>
    <w:rsid w:val="009D7F06"/>
    <w:rsid w:val="009E120D"/>
    <w:rsid w:val="009E7516"/>
    <w:rsid w:val="009F3B91"/>
    <w:rsid w:val="00A01A52"/>
    <w:rsid w:val="00A040D4"/>
    <w:rsid w:val="00A118AA"/>
    <w:rsid w:val="00A26B57"/>
    <w:rsid w:val="00A6299D"/>
    <w:rsid w:val="00A63B3F"/>
    <w:rsid w:val="00A67C8D"/>
    <w:rsid w:val="00A76445"/>
    <w:rsid w:val="00A83A82"/>
    <w:rsid w:val="00A83B98"/>
    <w:rsid w:val="00A84E1B"/>
    <w:rsid w:val="00A96CDB"/>
    <w:rsid w:val="00AA253D"/>
    <w:rsid w:val="00AB0939"/>
    <w:rsid w:val="00AB5C18"/>
    <w:rsid w:val="00AC1981"/>
    <w:rsid w:val="00AE127D"/>
    <w:rsid w:val="00B0793B"/>
    <w:rsid w:val="00B07DED"/>
    <w:rsid w:val="00B1253B"/>
    <w:rsid w:val="00B16E7E"/>
    <w:rsid w:val="00B30C01"/>
    <w:rsid w:val="00B57082"/>
    <w:rsid w:val="00B83751"/>
    <w:rsid w:val="00B90F1F"/>
    <w:rsid w:val="00B95531"/>
    <w:rsid w:val="00B9702A"/>
    <w:rsid w:val="00BB1C6C"/>
    <w:rsid w:val="00BB3B94"/>
    <w:rsid w:val="00BB4036"/>
    <w:rsid w:val="00BC1EFD"/>
    <w:rsid w:val="00BC6F7B"/>
    <w:rsid w:val="00BC7B04"/>
    <w:rsid w:val="00BF72B5"/>
    <w:rsid w:val="00C325F3"/>
    <w:rsid w:val="00C34B68"/>
    <w:rsid w:val="00C36877"/>
    <w:rsid w:val="00C426DC"/>
    <w:rsid w:val="00C43DAB"/>
    <w:rsid w:val="00C623AB"/>
    <w:rsid w:val="00CA77BE"/>
    <w:rsid w:val="00CC5738"/>
    <w:rsid w:val="00CD16E8"/>
    <w:rsid w:val="00CD1E68"/>
    <w:rsid w:val="00CE2E10"/>
    <w:rsid w:val="00CE43C3"/>
    <w:rsid w:val="00CE56C9"/>
    <w:rsid w:val="00CF4C2D"/>
    <w:rsid w:val="00CF625C"/>
    <w:rsid w:val="00CF62DE"/>
    <w:rsid w:val="00D008F5"/>
    <w:rsid w:val="00D02FFB"/>
    <w:rsid w:val="00D0727D"/>
    <w:rsid w:val="00D103EA"/>
    <w:rsid w:val="00D2519A"/>
    <w:rsid w:val="00D30760"/>
    <w:rsid w:val="00D43DDE"/>
    <w:rsid w:val="00D66019"/>
    <w:rsid w:val="00D84680"/>
    <w:rsid w:val="00DA0C7A"/>
    <w:rsid w:val="00DB65B5"/>
    <w:rsid w:val="00DD5D10"/>
    <w:rsid w:val="00DF5A65"/>
    <w:rsid w:val="00E1433B"/>
    <w:rsid w:val="00E27BDE"/>
    <w:rsid w:val="00E476BC"/>
    <w:rsid w:val="00E57500"/>
    <w:rsid w:val="00E66A63"/>
    <w:rsid w:val="00E752EA"/>
    <w:rsid w:val="00E86572"/>
    <w:rsid w:val="00E90704"/>
    <w:rsid w:val="00EB3D41"/>
    <w:rsid w:val="00EC0BA5"/>
    <w:rsid w:val="00EC3121"/>
    <w:rsid w:val="00EC7604"/>
    <w:rsid w:val="00ED08A7"/>
    <w:rsid w:val="00EE4320"/>
    <w:rsid w:val="00EF3157"/>
    <w:rsid w:val="00EF6AB9"/>
    <w:rsid w:val="00F032C3"/>
    <w:rsid w:val="00F26981"/>
    <w:rsid w:val="00F37B0F"/>
    <w:rsid w:val="00F4250A"/>
    <w:rsid w:val="00F53412"/>
    <w:rsid w:val="00F64E0C"/>
    <w:rsid w:val="00F83AB2"/>
    <w:rsid w:val="00F921A9"/>
    <w:rsid w:val="00F928FF"/>
    <w:rsid w:val="00F94170"/>
    <w:rsid w:val="00F9474A"/>
    <w:rsid w:val="00F9778F"/>
    <w:rsid w:val="00FA1D17"/>
    <w:rsid w:val="00FA26C8"/>
    <w:rsid w:val="00FC19F2"/>
    <w:rsid w:val="00FC5721"/>
    <w:rsid w:val="00FD0119"/>
    <w:rsid w:val="00FE16E9"/>
    <w:rsid w:val="00FE3CB0"/>
    <w:rsid w:val="00FE468D"/>
    <w:rsid w:val="00FF1B94"/>
  </w:rsids>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77E73FD7"/>
  <w15:chartTrackingRefBased/>
  <w15:docId w15:val="{4C93584F-FEAC-484F-B536-6784BFF74FF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fr-CH"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paragraph" w:styleId="Heading1">
    <w:name w:val="heading 1"/>
    <w:basedOn w:val="Normal"/>
    <w:next w:val="Normal"/>
    <w:link w:val="Heading1Char"/>
    <w:uiPriority w:val="9"/>
    <w:qFormat/>
    <w:rsid w:val="001437CF"/>
    <w:pPr>
      <w:keepNext/>
      <w:keepLines/>
      <w:spacing w:before="240" w:after="0"/>
      <w:outlineLvl w:val="0"/>
    </w:pPr>
    <w:rPr>
      <w:rFonts w:asciiTheme="majorHAnsi" w:eastAsiaTheme="majorEastAsia" w:hAnsiTheme="majorHAnsi" w:cstheme="majorBidi"/>
      <w:color w:val="2E74B5" w:themeColor="accent1" w:themeShade="BF"/>
      <w:sz w:val="32"/>
      <w:szCs w:val="32"/>
    </w:rPr>
  </w:style>
  <w:style w:type="paragraph" w:styleId="Heading2">
    <w:name w:val="heading 2"/>
    <w:basedOn w:val="Normal"/>
    <w:next w:val="Normal"/>
    <w:link w:val="Heading2Char"/>
    <w:uiPriority w:val="9"/>
    <w:unhideWhenUsed/>
    <w:qFormat/>
    <w:rsid w:val="00C36877"/>
    <w:pPr>
      <w:keepNext/>
      <w:keepLines/>
      <w:spacing w:before="40" w:after="0"/>
      <w:outlineLvl w:val="1"/>
    </w:pPr>
    <w:rPr>
      <w:rFonts w:asciiTheme="majorHAnsi" w:eastAsiaTheme="majorEastAsia" w:hAnsiTheme="majorHAnsi" w:cstheme="majorBidi"/>
      <w:color w:val="2E74B5" w:themeColor="accent1" w:themeShade="BF"/>
      <w:sz w:val="26"/>
      <w:szCs w:val="26"/>
    </w:rPr>
  </w:style>
  <w:style w:type="paragraph" w:styleId="Heading3">
    <w:name w:val="heading 3"/>
    <w:basedOn w:val="Normal"/>
    <w:next w:val="Normal"/>
    <w:link w:val="Heading3Char"/>
    <w:uiPriority w:val="9"/>
    <w:semiHidden/>
    <w:unhideWhenUsed/>
    <w:qFormat/>
    <w:rsid w:val="00166A32"/>
    <w:pPr>
      <w:keepNext/>
      <w:keepLines/>
      <w:spacing w:before="40" w:after="0"/>
      <w:outlineLvl w:val="2"/>
    </w:pPr>
    <w:rPr>
      <w:rFonts w:asciiTheme="majorHAnsi" w:eastAsiaTheme="majorEastAsia" w:hAnsiTheme="majorHAnsi" w:cstheme="majorBidi"/>
      <w:color w:val="1F4D78" w:themeColor="accent1" w:themeShade="7F"/>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aliases w:val="References,Liste couleur - Accent 11,List Paragraph (numbered (a)),Paragraphe de liste1"/>
    <w:basedOn w:val="Normal"/>
    <w:link w:val="ListParagraphChar"/>
    <w:uiPriority w:val="34"/>
    <w:qFormat/>
    <w:rsid w:val="001437CF"/>
    <w:pPr>
      <w:ind w:left="720"/>
      <w:contextualSpacing/>
    </w:pPr>
  </w:style>
  <w:style w:type="character" w:customStyle="1" w:styleId="Heading1Char">
    <w:name w:val="Heading 1 Char"/>
    <w:basedOn w:val="DefaultParagraphFont"/>
    <w:link w:val="Heading1"/>
    <w:uiPriority w:val="9"/>
    <w:rsid w:val="001437CF"/>
    <w:rPr>
      <w:rFonts w:asciiTheme="majorHAnsi" w:eastAsiaTheme="majorEastAsia" w:hAnsiTheme="majorHAnsi" w:cstheme="majorBidi"/>
      <w:color w:val="2E74B5" w:themeColor="accent1" w:themeShade="BF"/>
      <w:sz w:val="32"/>
      <w:szCs w:val="32"/>
    </w:rPr>
  </w:style>
  <w:style w:type="character" w:customStyle="1" w:styleId="Heading2Char">
    <w:name w:val="Heading 2 Char"/>
    <w:basedOn w:val="DefaultParagraphFont"/>
    <w:link w:val="Heading2"/>
    <w:uiPriority w:val="9"/>
    <w:rsid w:val="00C36877"/>
    <w:rPr>
      <w:rFonts w:asciiTheme="majorHAnsi" w:eastAsiaTheme="majorEastAsia" w:hAnsiTheme="majorHAnsi" w:cstheme="majorBidi"/>
      <w:color w:val="2E74B5" w:themeColor="accent1" w:themeShade="BF"/>
      <w:sz w:val="26"/>
      <w:szCs w:val="26"/>
    </w:rPr>
  </w:style>
  <w:style w:type="character" w:styleId="CommentReference">
    <w:name w:val="annotation reference"/>
    <w:basedOn w:val="DefaultParagraphFont"/>
    <w:uiPriority w:val="99"/>
    <w:semiHidden/>
    <w:unhideWhenUsed/>
    <w:rsid w:val="007C0277"/>
    <w:rPr>
      <w:sz w:val="16"/>
      <w:szCs w:val="16"/>
    </w:rPr>
  </w:style>
  <w:style w:type="paragraph" w:styleId="CommentText">
    <w:name w:val="annotation text"/>
    <w:basedOn w:val="Normal"/>
    <w:link w:val="CommentTextChar"/>
    <w:uiPriority w:val="99"/>
    <w:semiHidden/>
    <w:unhideWhenUsed/>
    <w:rsid w:val="007C0277"/>
    <w:pPr>
      <w:spacing w:line="240" w:lineRule="auto"/>
    </w:pPr>
    <w:rPr>
      <w:sz w:val="20"/>
      <w:szCs w:val="20"/>
    </w:rPr>
  </w:style>
  <w:style w:type="character" w:customStyle="1" w:styleId="CommentTextChar">
    <w:name w:val="Comment Text Char"/>
    <w:basedOn w:val="DefaultParagraphFont"/>
    <w:link w:val="CommentText"/>
    <w:uiPriority w:val="99"/>
    <w:semiHidden/>
    <w:rsid w:val="007C0277"/>
    <w:rPr>
      <w:sz w:val="20"/>
      <w:szCs w:val="20"/>
    </w:rPr>
  </w:style>
  <w:style w:type="paragraph" w:styleId="CommentSubject">
    <w:name w:val="annotation subject"/>
    <w:basedOn w:val="CommentText"/>
    <w:next w:val="CommentText"/>
    <w:link w:val="CommentSubjectChar"/>
    <w:uiPriority w:val="99"/>
    <w:semiHidden/>
    <w:unhideWhenUsed/>
    <w:rsid w:val="007C0277"/>
    <w:rPr>
      <w:b/>
      <w:bCs/>
    </w:rPr>
  </w:style>
  <w:style w:type="character" w:customStyle="1" w:styleId="CommentSubjectChar">
    <w:name w:val="Comment Subject Char"/>
    <w:basedOn w:val="CommentTextChar"/>
    <w:link w:val="CommentSubject"/>
    <w:uiPriority w:val="99"/>
    <w:semiHidden/>
    <w:rsid w:val="007C0277"/>
    <w:rPr>
      <w:b/>
      <w:bCs/>
      <w:sz w:val="20"/>
      <w:szCs w:val="20"/>
    </w:rPr>
  </w:style>
  <w:style w:type="paragraph" w:styleId="BalloonText">
    <w:name w:val="Balloon Text"/>
    <w:basedOn w:val="Normal"/>
    <w:link w:val="BalloonTextChar"/>
    <w:uiPriority w:val="99"/>
    <w:semiHidden/>
    <w:unhideWhenUsed/>
    <w:rsid w:val="007C0277"/>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7C0277"/>
    <w:rPr>
      <w:rFonts w:ascii="Segoe UI" w:hAnsi="Segoe UI" w:cs="Segoe UI"/>
      <w:sz w:val="18"/>
      <w:szCs w:val="18"/>
    </w:rPr>
  </w:style>
  <w:style w:type="paragraph" w:styleId="Header">
    <w:name w:val="header"/>
    <w:basedOn w:val="Normal"/>
    <w:link w:val="HeaderChar"/>
    <w:unhideWhenUsed/>
    <w:rsid w:val="007C0277"/>
    <w:pPr>
      <w:tabs>
        <w:tab w:val="center" w:pos="4536"/>
        <w:tab w:val="right" w:pos="9072"/>
      </w:tabs>
      <w:spacing w:after="0" w:line="240" w:lineRule="auto"/>
    </w:pPr>
  </w:style>
  <w:style w:type="character" w:customStyle="1" w:styleId="HeaderChar">
    <w:name w:val="Header Char"/>
    <w:basedOn w:val="DefaultParagraphFont"/>
    <w:link w:val="Header"/>
    <w:rsid w:val="007C0277"/>
  </w:style>
  <w:style w:type="paragraph" w:styleId="Footer">
    <w:name w:val="footer"/>
    <w:basedOn w:val="Normal"/>
    <w:link w:val="FooterChar"/>
    <w:uiPriority w:val="99"/>
    <w:unhideWhenUsed/>
    <w:rsid w:val="007C0277"/>
    <w:pPr>
      <w:tabs>
        <w:tab w:val="center" w:pos="4536"/>
        <w:tab w:val="right" w:pos="9072"/>
      </w:tabs>
      <w:spacing w:after="0" w:line="240" w:lineRule="auto"/>
    </w:pPr>
  </w:style>
  <w:style w:type="character" w:customStyle="1" w:styleId="FooterChar">
    <w:name w:val="Footer Char"/>
    <w:basedOn w:val="DefaultParagraphFont"/>
    <w:link w:val="Footer"/>
    <w:uiPriority w:val="99"/>
    <w:rsid w:val="007C0277"/>
  </w:style>
  <w:style w:type="character" w:styleId="Hyperlink">
    <w:name w:val="Hyperlink"/>
    <w:basedOn w:val="DefaultParagraphFont"/>
    <w:uiPriority w:val="99"/>
    <w:unhideWhenUsed/>
    <w:rsid w:val="00941B30"/>
    <w:rPr>
      <w:color w:val="0070C0"/>
      <w:u w:val="single"/>
    </w:rPr>
  </w:style>
  <w:style w:type="paragraph" w:styleId="FootnoteText">
    <w:name w:val="footnote text"/>
    <w:basedOn w:val="Normal"/>
    <w:link w:val="FootnoteTextChar"/>
    <w:uiPriority w:val="99"/>
    <w:semiHidden/>
    <w:unhideWhenUsed/>
    <w:rsid w:val="00887759"/>
    <w:pPr>
      <w:spacing w:after="0" w:line="240" w:lineRule="auto"/>
    </w:pPr>
    <w:rPr>
      <w:sz w:val="20"/>
      <w:szCs w:val="20"/>
    </w:rPr>
  </w:style>
  <w:style w:type="character" w:customStyle="1" w:styleId="FootnoteTextChar">
    <w:name w:val="Footnote Text Char"/>
    <w:basedOn w:val="DefaultParagraphFont"/>
    <w:link w:val="FootnoteText"/>
    <w:uiPriority w:val="99"/>
    <w:semiHidden/>
    <w:rsid w:val="00887759"/>
    <w:rPr>
      <w:sz w:val="20"/>
      <w:szCs w:val="20"/>
    </w:rPr>
  </w:style>
  <w:style w:type="character" w:styleId="FootnoteReference">
    <w:name w:val="footnote reference"/>
    <w:basedOn w:val="DefaultParagraphFont"/>
    <w:uiPriority w:val="99"/>
    <w:semiHidden/>
    <w:unhideWhenUsed/>
    <w:rsid w:val="00887759"/>
    <w:rPr>
      <w:vertAlign w:val="superscript"/>
    </w:rPr>
  </w:style>
  <w:style w:type="character" w:styleId="FollowedHyperlink">
    <w:name w:val="FollowedHyperlink"/>
    <w:basedOn w:val="DefaultParagraphFont"/>
    <w:uiPriority w:val="99"/>
    <w:semiHidden/>
    <w:unhideWhenUsed/>
    <w:rsid w:val="00071C61"/>
    <w:rPr>
      <w:color w:val="954F72" w:themeColor="followedHyperlink"/>
      <w:u w:val="single"/>
    </w:rPr>
  </w:style>
  <w:style w:type="paragraph" w:styleId="TOCHeading">
    <w:name w:val="TOC Heading"/>
    <w:basedOn w:val="Heading1"/>
    <w:next w:val="Normal"/>
    <w:uiPriority w:val="39"/>
    <w:unhideWhenUsed/>
    <w:qFormat/>
    <w:rsid w:val="0080343B"/>
    <w:pPr>
      <w:outlineLvl w:val="9"/>
    </w:pPr>
    <w:rPr>
      <w:lang w:val="en-US"/>
    </w:rPr>
  </w:style>
  <w:style w:type="paragraph" w:styleId="TOC1">
    <w:name w:val="toc 1"/>
    <w:basedOn w:val="Normal"/>
    <w:next w:val="Normal"/>
    <w:autoRedefine/>
    <w:uiPriority w:val="39"/>
    <w:unhideWhenUsed/>
    <w:rsid w:val="0080343B"/>
    <w:pPr>
      <w:spacing w:after="100"/>
    </w:pPr>
  </w:style>
  <w:style w:type="paragraph" w:styleId="TOC2">
    <w:name w:val="toc 2"/>
    <w:basedOn w:val="Normal"/>
    <w:next w:val="Normal"/>
    <w:autoRedefine/>
    <w:uiPriority w:val="39"/>
    <w:unhideWhenUsed/>
    <w:rsid w:val="0080343B"/>
    <w:pPr>
      <w:spacing w:after="100"/>
      <w:ind w:left="220"/>
    </w:pPr>
  </w:style>
  <w:style w:type="paragraph" w:styleId="NormalWeb">
    <w:name w:val="Normal (Web)"/>
    <w:basedOn w:val="Normal"/>
    <w:uiPriority w:val="99"/>
    <w:semiHidden/>
    <w:unhideWhenUsed/>
    <w:rsid w:val="00153543"/>
    <w:pPr>
      <w:spacing w:before="100" w:beforeAutospacing="1" w:after="100" w:afterAutospacing="1" w:line="240" w:lineRule="auto"/>
    </w:pPr>
    <w:rPr>
      <w:rFonts w:ascii="Times New Roman" w:eastAsiaTheme="minorEastAsia" w:hAnsi="Times New Roman" w:cs="Times New Roman"/>
      <w:sz w:val="24"/>
      <w:szCs w:val="24"/>
      <w:lang w:val="fr-FR" w:eastAsia="fr-FR"/>
    </w:rPr>
  </w:style>
  <w:style w:type="character" w:customStyle="1" w:styleId="Heading3Char">
    <w:name w:val="Heading 3 Char"/>
    <w:basedOn w:val="DefaultParagraphFont"/>
    <w:link w:val="Heading3"/>
    <w:uiPriority w:val="9"/>
    <w:semiHidden/>
    <w:rsid w:val="00166A32"/>
    <w:rPr>
      <w:rFonts w:asciiTheme="majorHAnsi" w:eastAsiaTheme="majorEastAsia" w:hAnsiTheme="majorHAnsi" w:cstheme="majorBidi"/>
      <w:color w:val="1F4D78" w:themeColor="accent1" w:themeShade="7F"/>
      <w:sz w:val="24"/>
      <w:szCs w:val="24"/>
    </w:rPr>
  </w:style>
  <w:style w:type="character" w:customStyle="1" w:styleId="ListParagraphChar">
    <w:name w:val="List Paragraph Char"/>
    <w:aliases w:val="References Char,Liste couleur - Accent 11 Char,List Paragraph (numbered (a)) Char,Paragraphe de liste1 Char"/>
    <w:link w:val="ListParagraph"/>
    <w:uiPriority w:val="34"/>
    <w:locked/>
    <w:rsid w:val="00166A32"/>
  </w:style>
  <w:style w:type="paragraph" w:styleId="TOC3">
    <w:name w:val="toc 3"/>
    <w:basedOn w:val="Normal"/>
    <w:next w:val="Normal"/>
    <w:autoRedefine/>
    <w:uiPriority w:val="39"/>
    <w:unhideWhenUsed/>
    <w:rsid w:val="00A040D4"/>
    <w:pPr>
      <w:spacing w:after="100"/>
      <w:ind w:left="440"/>
    </w:pPr>
  </w:style>
  <w:style w:type="paragraph" w:customStyle="1" w:styleId="Default">
    <w:name w:val="Default"/>
    <w:rsid w:val="00FF1B94"/>
    <w:pPr>
      <w:autoSpaceDE w:val="0"/>
      <w:autoSpaceDN w:val="0"/>
      <w:adjustRightInd w:val="0"/>
      <w:spacing w:after="0" w:line="240" w:lineRule="auto"/>
    </w:pPr>
    <w:rPr>
      <w:rFonts w:ascii="Calibri" w:hAnsi="Calibri" w:cs="Calibri"/>
      <w:color w:val="000000"/>
      <w:sz w:val="24"/>
      <w:szCs w:val="24"/>
      <w:lang w:val="fr-FR"/>
    </w:rPr>
  </w:style>
  <w:style w:type="paragraph" w:styleId="NoSpacing">
    <w:name w:val="No Spacing"/>
    <w:uiPriority w:val="1"/>
    <w:qFormat/>
    <w:rsid w:val="00FF1B94"/>
    <w:pPr>
      <w:spacing w:after="0" w:line="240" w:lineRule="auto"/>
    </w:pPr>
    <w:rPr>
      <w:lang w:val="fr-FR"/>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209488584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g"/><Relationship Id="rId13" Type="http://schemas.openxmlformats.org/officeDocument/2006/relationships/hyperlink" Target="mailto:information@ishr.ch" TargetMode="External"/><Relationship Id="rId18" Type="http://schemas.openxmlformats.org/officeDocument/2006/relationships/theme" Target="theme/theme1.xml"/><Relationship Id="rId3" Type="http://schemas.openxmlformats.org/officeDocument/2006/relationships/styles" Target="styles.xml"/><Relationship Id="rId21" Type="http://schemas.openxmlformats.org/officeDocument/2006/relationships/customXml" Target="../customXml/item4.xml"/><Relationship Id="rId7" Type="http://schemas.openxmlformats.org/officeDocument/2006/relationships/endnotes" Target="endnotes.xml"/><Relationship Id="rId12" Type="http://schemas.openxmlformats.org/officeDocument/2006/relationships/hyperlink" Target="mailto:coordinationciddh@gmail.com" TargetMode="External"/><Relationship Id="rId17" Type="http://schemas.openxmlformats.org/officeDocument/2006/relationships/fontTable" Target="fontTable.xml"/><Relationship Id="rId2" Type="http://schemas.openxmlformats.org/officeDocument/2006/relationships/numbering" Target="numbering.xml"/><Relationship Id="rId16" Type="http://schemas.openxmlformats.org/officeDocument/2006/relationships/footer" Target="footer2.xml"/><Relationship Id="rId20" Type="http://schemas.openxmlformats.org/officeDocument/2006/relationships/customXml" Target="../customXml/item3.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www.ishr.ch" TargetMode="External"/><Relationship Id="rId5" Type="http://schemas.openxmlformats.org/officeDocument/2006/relationships/webSettings" Target="webSettings.xml"/><Relationship Id="rId15" Type="http://schemas.openxmlformats.org/officeDocument/2006/relationships/footer" Target="footer1.xml"/><Relationship Id="rId10" Type="http://schemas.openxmlformats.org/officeDocument/2006/relationships/hyperlink" Target="http://ci-ddh.org/" TargetMode="External"/><Relationship Id="rId19" Type="http://schemas.openxmlformats.org/officeDocument/2006/relationships/customXml" Target="../customXml/item2.xml"/><Relationship Id="rId4" Type="http://schemas.openxmlformats.org/officeDocument/2006/relationships/settings" Target="settings.xml"/><Relationship Id="rId9" Type="http://schemas.openxmlformats.org/officeDocument/2006/relationships/image" Target="media/image2.jpg"/><Relationship Id="rId14" Type="http://schemas.openxmlformats.org/officeDocument/2006/relationships/hyperlink" Target="http://www.ishr.ch/sites/default/files/documents/jo_loi_defenseurs.pdf" TargetMode="External"/></Relationships>
</file>

<file path=word/_rels/footnotes.xml.rels><?xml version="1.0" encoding="UTF-8" standalone="yes"?>
<Relationships xmlns="http://schemas.openxmlformats.org/package/2006/relationships"><Relationship Id="rId1" Type="http://schemas.openxmlformats.org/officeDocument/2006/relationships/hyperlink" Target="http://www.ishr.ch/sites/default/files/documents/jo_loi_defenseurs.pdf"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2.xml><?xml version="1.0" encoding="utf-8"?>
<ct:contentTypeSchema xmlns:ct="http://schemas.microsoft.com/office/2006/metadata/contentType" xmlns:ma="http://schemas.microsoft.com/office/2006/metadata/properties/metaAttributes" ct:_="" ma:_="" ma:contentTypeName="Document" ma:contentTypeID="0x010100F397614B75B84E4C841CE911BA0CCB9D" ma:contentTypeVersion="0" ma:contentTypeDescription="Create a new document." ma:contentTypeScope="" ma:versionID="1767317f18db5fda6be79de3c4e3da6f">
  <xsd:schema xmlns:xsd="http://www.w3.org/2001/XMLSchema" xmlns:xs="http://www.w3.org/2001/XMLSchema" xmlns:p="http://schemas.microsoft.com/office/2006/metadata/properties" targetNamespace="http://schemas.microsoft.com/office/2006/metadata/properties" ma:root="true" ma:fieldsID="1b05d82d297216baf5b26c55225140df">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9352671D-E2D6-45CC-BCCF-32973CF7D606}">
  <ds:schemaRefs>
    <ds:schemaRef ds:uri="http://schemas.openxmlformats.org/officeDocument/2006/bibliography"/>
  </ds:schemaRefs>
</ds:datastoreItem>
</file>

<file path=customXml/itemProps2.xml><?xml version="1.0" encoding="utf-8"?>
<ds:datastoreItem xmlns:ds="http://schemas.openxmlformats.org/officeDocument/2006/customXml" ds:itemID="{D614C0DF-B95D-497D-A52C-8F516D0792AA}"/>
</file>

<file path=customXml/itemProps3.xml><?xml version="1.0" encoding="utf-8"?>
<ds:datastoreItem xmlns:ds="http://schemas.openxmlformats.org/officeDocument/2006/customXml" ds:itemID="{DCEA52AF-0C0D-48FF-84AA-C01E15CF1528}"/>
</file>

<file path=customXml/itemProps4.xml><?xml version="1.0" encoding="utf-8"?>
<ds:datastoreItem xmlns:ds="http://schemas.openxmlformats.org/officeDocument/2006/customXml" ds:itemID="{B938374B-9983-4274-8C33-CBB918875ABE}"/>
</file>

<file path=docProps/app.xml><?xml version="1.0" encoding="utf-8"?>
<Properties xmlns="http://schemas.openxmlformats.org/officeDocument/2006/extended-properties" xmlns:vt="http://schemas.openxmlformats.org/officeDocument/2006/docPropsVTypes">
  <Template>Normal.dotm</Template>
  <TotalTime>70</TotalTime>
  <Pages>6</Pages>
  <Words>2729</Words>
  <Characters>15013</Characters>
  <Application>Microsoft Office Word</Application>
  <DocSecurity>0</DocSecurity>
  <Lines>125</Lines>
  <Paragraphs>35</Paragraphs>
  <ScaleCrop>false</ScaleCrop>
  <HeadingPairs>
    <vt:vector size="4" baseType="variant">
      <vt:variant>
        <vt:lpstr>Title</vt:lpstr>
      </vt:variant>
      <vt:variant>
        <vt:i4>1</vt:i4>
      </vt:variant>
      <vt:variant>
        <vt:lpstr>Titre</vt:lpstr>
      </vt:variant>
      <vt:variant>
        <vt:i4>1</vt:i4>
      </vt:variant>
    </vt:vector>
  </HeadingPairs>
  <TitlesOfParts>
    <vt:vector size="2" baseType="lpstr">
      <vt:lpstr/>
      <vt:lpstr/>
    </vt:vector>
  </TitlesOfParts>
  <Company>International Service for Human Rights</Company>
  <LinksUpToDate>false</LinksUpToDate>
  <CharactersWithSpaces>17707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Vincent Ploton</dc:creator>
  <cp:keywords/>
  <dc:description/>
  <cp:lastModifiedBy>Vincent Ploton</cp:lastModifiedBy>
  <cp:revision>63</cp:revision>
  <dcterms:created xsi:type="dcterms:W3CDTF">2019-06-07T13:27:00Z</dcterms:created>
  <dcterms:modified xsi:type="dcterms:W3CDTF">2019-06-07T14:42:00Z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0x010100F397614B75B84E4C841CE911BA0CCB9D</vt:lpwstr>
  </property>
</Properties>
</file>