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DCE" w:rsidRDefault="0009584C" w:rsidP="00EF5147">
      <w:pPr>
        <w:jc w:val="center"/>
        <w:rPr>
          <w:b/>
        </w:rPr>
      </w:pPr>
      <w:r>
        <w:rPr>
          <w:b/>
        </w:rPr>
        <w:t>Citizen engagement platform S</w:t>
      </w:r>
      <w:bookmarkStart w:id="0" w:name="_GoBack"/>
      <w:bookmarkEnd w:id="0"/>
      <w:r w:rsidR="00EF5147">
        <w:rPr>
          <w:b/>
        </w:rPr>
        <w:t>eychelles</w:t>
      </w:r>
    </w:p>
    <w:p w:rsidR="00EF5147" w:rsidRDefault="00EF5147" w:rsidP="00EF5147">
      <w:pPr>
        <w:jc w:val="center"/>
        <w:rPr>
          <w:b/>
        </w:rPr>
      </w:pPr>
      <w:r>
        <w:rPr>
          <w:b/>
        </w:rPr>
        <w:t>Shadow report</w:t>
      </w:r>
    </w:p>
    <w:p w:rsidR="00EF5147" w:rsidRDefault="00946298" w:rsidP="00EF5147">
      <w:r>
        <w:t>The Citizen Engagement P</w:t>
      </w:r>
      <w:r w:rsidR="00EF5147" w:rsidRPr="00EF5147">
        <w:t>latform Seychelles (CEPS) is the platform grouping civil societies including non government organisations (NGOs)</w:t>
      </w:r>
      <w:r w:rsidR="00EF5147">
        <w:t xml:space="preserve">. Of the </w:t>
      </w:r>
      <w:r w:rsidR="00EF5147" w:rsidRPr="00472F70">
        <w:t>four hundred or so civil societies</w:t>
      </w:r>
      <w:r w:rsidR="007B59B3">
        <w:t>,</w:t>
      </w:r>
      <w:r w:rsidR="00472F70">
        <w:t xml:space="preserve"> </w:t>
      </w:r>
      <w:r w:rsidR="007B59B3" w:rsidRPr="00472F70">
        <w:t>10</w:t>
      </w:r>
      <w:r w:rsidR="00EF5147" w:rsidRPr="00472F70">
        <w:t xml:space="preserve">4 are registered with CEPS. The </w:t>
      </w:r>
      <w:r w:rsidRPr="00472F70">
        <w:t xml:space="preserve">CEPS registered </w:t>
      </w:r>
      <w:proofErr w:type="spellStart"/>
      <w:r w:rsidR="00EF5147" w:rsidRPr="00472F70">
        <w:t>ngos</w:t>
      </w:r>
      <w:proofErr w:type="spellEnd"/>
      <w:r w:rsidR="00EF5147" w:rsidRPr="00472F70">
        <w:t xml:space="preserve"> are organised</w:t>
      </w:r>
      <w:r w:rsidR="00EF5147">
        <w:t xml:space="preserve"> in seven thematic areas</w:t>
      </w:r>
      <w:r>
        <w:t>, termed Commissions</w:t>
      </w:r>
      <w:proofErr w:type="gramStart"/>
      <w:r>
        <w:t>,  with</w:t>
      </w:r>
      <w:proofErr w:type="gramEnd"/>
      <w:r>
        <w:t xml:space="preserve"> </w:t>
      </w:r>
      <w:r w:rsidR="009B59BE">
        <w:t xml:space="preserve"> G</w:t>
      </w:r>
      <w:r w:rsidR="00EF5147">
        <w:t>ender commission</w:t>
      </w:r>
      <w:r>
        <w:t xml:space="preserve"> being one of them</w:t>
      </w:r>
      <w:r w:rsidR="00EF5147">
        <w:t xml:space="preserve">.  Issues of women are catered for under the gender commission.  However it is understood that gender is cross cutting in all of the </w:t>
      </w:r>
      <w:proofErr w:type="spellStart"/>
      <w:r w:rsidR="00EF5147">
        <w:t>ngos</w:t>
      </w:r>
      <w:proofErr w:type="spellEnd"/>
      <w:r w:rsidR="00EF5147">
        <w:t>.</w:t>
      </w:r>
      <w:r>
        <w:t xml:space="preserve"> </w:t>
      </w:r>
      <w:proofErr w:type="gramStart"/>
      <w:r w:rsidR="007B59B3">
        <w:t>NGOs  have</w:t>
      </w:r>
      <w:proofErr w:type="gramEnd"/>
      <w:r w:rsidR="00EF5147">
        <w:t xml:space="preserve"> always maintained an interest in women issues and </w:t>
      </w:r>
      <w:r w:rsidR="00AD3283">
        <w:t xml:space="preserve"> in 2012</w:t>
      </w:r>
      <w:r w:rsidR="00FB1363">
        <w:t>, CEPS participated at the Office of the High Commission of Human Rights(OHCHR) Committee</w:t>
      </w:r>
      <w:r>
        <w:t xml:space="preserve"> when Seychelles for the first time presented its accumulated first State report</w:t>
      </w:r>
      <w:r w:rsidR="00EF5147">
        <w:t>.</w:t>
      </w:r>
      <w:r w:rsidR="007B59B3">
        <w:t xml:space="preserve"> </w:t>
      </w:r>
    </w:p>
    <w:p w:rsidR="007B59B3" w:rsidRDefault="007B59B3" w:rsidP="00EF5147">
      <w:r>
        <w:t xml:space="preserve">As a platform for civil societies, </w:t>
      </w:r>
      <w:proofErr w:type="gramStart"/>
      <w:r>
        <w:t>CEPS  through</w:t>
      </w:r>
      <w:proofErr w:type="gramEnd"/>
      <w:r>
        <w:t xml:space="preserve"> its Gender Commission, aspired to;</w:t>
      </w:r>
    </w:p>
    <w:p w:rsidR="007B59B3" w:rsidRDefault="007B59B3" w:rsidP="00EF5147">
      <w:r>
        <w:t>Provide a forum</w:t>
      </w:r>
      <w:r w:rsidR="00457C38">
        <w:t xml:space="preserve"> </w:t>
      </w:r>
      <w:r>
        <w:t>for non state actors to share information and experience regarding gender issues, and advise partners and stake holders</w:t>
      </w:r>
    </w:p>
    <w:p w:rsidR="007B59B3" w:rsidRDefault="007B59B3" w:rsidP="00EF5147">
      <w:r>
        <w:t>Maintain an active network of information on Gender issues</w:t>
      </w:r>
    </w:p>
    <w:p w:rsidR="007B59B3" w:rsidRDefault="007B59B3" w:rsidP="00EF5147">
      <w:r>
        <w:t>Take collaborative action for the development of the gender agenda</w:t>
      </w:r>
    </w:p>
    <w:p w:rsidR="007B59B3" w:rsidRDefault="007B59B3" w:rsidP="00EF5147">
      <w:r>
        <w:t>Represent civil society on gender issues at national and international levels.</w:t>
      </w:r>
    </w:p>
    <w:p w:rsidR="00EF5147" w:rsidRDefault="00EF5147" w:rsidP="00EF5147">
      <w:r>
        <w:t xml:space="preserve">It is </w:t>
      </w:r>
      <w:r w:rsidR="00946298">
        <w:t xml:space="preserve">in the same light that </w:t>
      </w:r>
      <w:proofErr w:type="gramStart"/>
      <w:r w:rsidR="00946298">
        <w:t>CEPS  wis</w:t>
      </w:r>
      <w:r>
        <w:t>hes</w:t>
      </w:r>
      <w:proofErr w:type="gramEnd"/>
      <w:r>
        <w:t xml:space="preserve"> to share information about the status of women in relations to </w:t>
      </w:r>
      <w:r w:rsidR="007B59B3">
        <w:t xml:space="preserve">the implementation of </w:t>
      </w:r>
      <w:r>
        <w:t>CEDAW.  The</w:t>
      </w:r>
      <w:r w:rsidR="007B59B3">
        <w:t xml:space="preserve"> alternative </w:t>
      </w:r>
      <w:r w:rsidR="004222BD">
        <w:t>r</w:t>
      </w:r>
      <w:r w:rsidR="00457C38">
        <w:t xml:space="preserve">eport will </w:t>
      </w:r>
      <w:proofErr w:type="gramStart"/>
      <w:r w:rsidR="00457C38">
        <w:t xml:space="preserve">address </w:t>
      </w:r>
      <w:r w:rsidR="00044B84">
        <w:t xml:space="preserve"> </w:t>
      </w:r>
      <w:r w:rsidR="004222BD">
        <w:t>articles</w:t>
      </w:r>
      <w:proofErr w:type="gramEnd"/>
      <w:r w:rsidR="004222BD">
        <w:t xml:space="preserve"> of </w:t>
      </w:r>
      <w:r w:rsidR="00457C38">
        <w:t xml:space="preserve">the </w:t>
      </w:r>
      <w:r w:rsidR="004222BD">
        <w:t xml:space="preserve">Convention </w:t>
      </w:r>
      <w:r w:rsidR="00457C38">
        <w:t xml:space="preserve">addressing  legal implication, Temporary </w:t>
      </w:r>
      <w:r w:rsidR="00D23CE0">
        <w:t xml:space="preserve"> Special Measures</w:t>
      </w:r>
      <w:r w:rsidR="00902440">
        <w:t>, Advancement of women</w:t>
      </w:r>
      <w:r w:rsidR="00457C38">
        <w:t>,</w:t>
      </w:r>
      <w:r w:rsidR="004222BD">
        <w:t xml:space="preserve">  </w:t>
      </w:r>
      <w:r w:rsidR="00FB1363">
        <w:t xml:space="preserve">political representations and domestic violence. The </w:t>
      </w:r>
      <w:proofErr w:type="gramStart"/>
      <w:r w:rsidR="00FB1363">
        <w:t>report  will</w:t>
      </w:r>
      <w:proofErr w:type="gramEnd"/>
      <w:r w:rsidR="004222BD">
        <w:t xml:space="preserve"> also</w:t>
      </w:r>
      <w:r w:rsidR="00FB1363">
        <w:t xml:space="preserve"> feature reflections </w:t>
      </w:r>
      <w:r w:rsidR="004222BD">
        <w:t xml:space="preserve"> on the</w:t>
      </w:r>
      <w:r w:rsidR="00FB1363">
        <w:t xml:space="preserve"> implementation of the Committee’s </w:t>
      </w:r>
      <w:r w:rsidR="004222BD">
        <w:t xml:space="preserve"> </w:t>
      </w:r>
      <w:r w:rsidR="00044B84">
        <w:t xml:space="preserve">Concluding </w:t>
      </w:r>
      <w:r w:rsidR="00FB1363">
        <w:t>remarks</w:t>
      </w:r>
      <w:r w:rsidR="00044B84">
        <w:t xml:space="preserve"> and</w:t>
      </w:r>
      <w:r w:rsidR="00946298">
        <w:t xml:space="preserve"> recommendations</w:t>
      </w:r>
      <w:r w:rsidR="00044B84">
        <w:t xml:space="preserve"> </w:t>
      </w:r>
      <w:r w:rsidR="00946298">
        <w:t>of 2013</w:t>
      </w:r>
      <w:r w:rsidR="004222BD">
        <w:t xml:space="preserve">. </w:t>
      </w:r>
      <w:r w:rsidR="00AD3283">
        <w:t xml:space="preserve"> The report will also shed light of progress made </w:t>
      </w:r>
      <w:proofErr w:type="gramStart"/>
      <w:r w:rsidR="00AD3283">
        <w:t>vis</w:t>
      </w:r>
      <w:proofErr w:type="gramEnd"/>
      <w:r w:rsidR="00AD3283">
        <w:t xml:space="preserve"> a vis the 2012 alternative/shadow report.</w:t>
      </w:r>
    </w:p>
    <w:p w:rsidR="00AD3283" w:rsidRDefault="007B59B3" w:rsidP="00EF5147">
      <w:pPr>
        <w:rPr>
          <w:b/>
        </w:rPr>
      </w:pPr>
      <w:r>
        <w:rPr>
          <w:b/>
        </w:rPr>
        <w:t xml:space="preserve">Implementation of CEDAW </w:t>
      </w:r>
      <w:r w:rsidR="00E91248">
        <w:rPr>
          <w:b/>
        </w:rPr>
        <w:t>Articles 1 -16</w:t>
      </w:r>
    </w:p>
    <w:p w:rsidR="009B59BE" w:rsidRDefault="000B3E2D" w:rsidP="00EF5147">
      <w:r>
        <w:t>Pa</w:t>
      </w:r>
      <w:r w:rsidR="006659B0">
        <w:t>rt 1</w:t>
      </w:r>
    </w:p>
    <w:p w:rsidR="003D0CFF" w:rsidRDefault="00D3076E" w:rsidP="00EF5147">
      <w:r>
        <w:t>Legal implication</w:t>
      </w:r>
    </w:p>
    <w:p w:rsidR="003D0CFF" w:rsidRDefault="003D0CFF" w:rsidP="00EF5147">
      <w:r>
        <w:t xml:space="preserve">There has not been any progress vis a vis the need for an explicit definition </w:t>
      </w:r>
      <w:proofErr w:type="gramStart"/>
      <w:r>
        <w:t>of  the</w:t>
      </w:r>
      <w:proofErr w:type="gramEnd"/>
      <w:r>
        <w:t xml:space="preserve"> term “discriminat</w:t>
      </w:r>
      <w:r w:rsidR="00FB1363">
        <w:t xml:space="preserve">ion against women”.  The </w:t>
      </w:r>
      <w:r w:rsidR="00D3076E">
        <w:t>Constitution</w:t>
      </w:r>
      <w:r>
        <w:t xml:space="preserve"> of 1994 cites the following” every person has a right to equal protection of the law including the enjoyment of  rights set out in this Charter without discrimination on any ground except</w:t>
      </w:r>
      <w:r w:rsidR="00C214A1">
        <w:t xml:space="preserve"> as is necessary in a dem</w:t>
      </w:r>
      <w:r>
        <w:t>ocratic state”.</w:t>
      </w:r>
      <w:r w:rsidR="00472F70">
        <w:t xml:space="preserve"> N</w:t>
      </w:r>
      <w:r w:rsidR="00C214A1">
        <w:t>o new l</w:t>
      </w:r>
      <w:r w:rsidR="00472F70">
        <w:t xml:space="preserve">aw to embody the term has been </w:t>
      </w:r>
      <w:proofErr w:type="gramStart"/>
      <w:r w:rsidR="00C214A1">
        <w:t xml:space="preserve">developed </w:t>
      </w:r>
      <w:r w:rsidR="009B59BE">
        <w:t>.</w:t>
      </w:r>
      <w:proofErr w:type="gramEnd"/>
      <w:r w:rsidR="009B59BE">
        <w:t xml:space="preserve"> </w:t>
      </w:r>
      <w:r>
        <w:t xml:space="preserve"> It is to be noted that this was a concern and a recommendation from the 2013 Concluding remarks.</w:t>
      </w:r>
      <w:r w:rsidR="00C214A1">
        <w:t xml:space="preserve"> </w:t>
      </w:r>
      <w:proofErr w:type="gramStart"/>
      <w:r w:rsidR="00C214A1">
        <w:t>“ The</w:t>
      </w:r>
      <w:proofErr w:type="gramEnd"/>
      <w:r w:rsidR="00C214A1">
        <w:t xml:space="preserve"> Committee recommends that the State party considers incorporating into the Constitution or into </w:t>
      </w:r>
      <w:r w:rsidR="00C214A1">
        <w:lastRenderedPageBreak/>
        <w:t>other appropriate legislation a specific definition and prohibition of all forms of discrimination against women, both direct and indirect, in accordance with article 1 and 2 of the Convention”.</w:t>
      </w:r>
    </w:p>
    <w:p w:rsidR="00E91248" w:rsidRDefault="00C214A1" w:rsidP="00C214A1">
      <w:pPr>
        <w:autoSpaceDE w:val="0"/>
        <w:autoSpaceDN w:val="0"/>
        <w:adjustRightInd w:val="0"/>
        <w:spacing w:after="0" w:line="240" w:lineRule="auto"/>
        <w:rPr>
          <w:rFonts w:cs="Times New Roman"/>
          <w:bCs/>
        </w:rPr>
      </w:pPr>
      <w:r w:rsidRPr="0095178C">
        <w:rPr>
          <w:rFonts w:cs="Times New Roman"/>
          <w:bCs/>
        </w:rPr>
        <w:t xml:space="preserve">There </w:t>
      </w:r>
      <w:r w:rsidR="0095178C" w:rsidRPr="0095178C">
        <w:rPr>
          <w:rFonts w:cs="Times New Roman"/>
          <w:bCs/>
        </w:rPr>
        <w:t>a</w:t>
      </w:r>
      <w:r w:rsidRPr="0095178C">
        <w:rPr>
          <w:rFonts w:cs="Times New Roman"/>
          <w:bCs/>
        </w:rPr>
        <w:t>re certain laws that need</w:t>
      </w:r>
      <w:r w:rsidR="0095178C" w:rsidRPr="0095178C">
        <w:rPr>
          <w:rFonts w:cs="Times New Roman"/>
          <w:bCs/>
        </w:rPr>
        <w:t xml:space="preserve"> </w:t>
      </w:r>
      <w:r w:rsidRPr="0095178C">
        <w:rPr>
          <w:rFonts w:cs="Times New Roman"/>
          <w:bCs/>
        </w:rPr>
        <w:t>modification or abolishment regarding discrimination a</w:t>
      </w:r>
      <w:r w:rsidR="0095178C" w:rsidRPr="0095178C">
        <w:rPr>
          <w:rFonts w:cs="Times New Roman"/>
          <w:bCs/>
        </w:rPr>
        <w:t>gainst women</w:t>
      </w:r>
      <w:r w:rsidRPr="0095178C">
        <w:rPr>
          <w:rFonts w:cs="Times New Roman"/>
          <w:bCs/>
        </w:rPr>
        <w:t xml:space="preserve">. For example </w:t>
      </w:r>
      <w:r w:rsidR="0095178C" w:rsidRPr="0095178C">
        <w:rPr>
          <w:rFonts w:cs="Times New Roman"/>
          <w:bCs/>
        </w:rPr>
        <w:t>Civil Status Act which gives the age o</w:t>
      </w:r>
      <w:r w:rsidR="00323322">
        <w:rPr>
          <w:rFonts w:cs="Times New Roman"/>
          <w:bCs/>
        </w:rPr>
        <w:t>f marr</w:t>
      </w:r>
      <w:r w:rsidRPr="0095178C">
        <w:rPr>
          <w:rFonts w:cs="Times New Roman"/>
          <w:bCs/>
        </w:rPr>
        <w:t xml:space="preserve">iage for girls </w:t>
      </w:r>
      <w:r w:rsidR="0095178C" w:rsidRPr="0095178C">
        <w:rPr>
          <w:rFonts w:cs="Times New Roman"/>
          <w:bCs/>
        </w:rPr>
        <w:t>a</w:t>
      </w:r>
      <w:r w:rsidR="009B59BE">
        <w:rPr>
          <w:rFonts w:cs="Times New Roman"/>
          <w:bCs/>
        </w:rPr>
        <w:t xml:space="preserve">t 15 and that for boys at </w:t>
      </w:r>
      <w:proofErr w:type="gramStart"/>
      <w:r w:rsidR="009B59BE">
        <w:rPr>
          <w:rFonts w:cs="Times New Roman"/>
          <w:bCs/>
        </w:rPr>
        <w:t>18 .</w:t>
      </w:r>
      <w:proofErr w:type="gramEnd"/>
      <w:r w:rsidR="009B59BE">
        <w:rPr>
          <w:rFonts w:cs="Times New Roman"/>
          <w:bCs/>
        </w:rPr>
        <w:t xml:space="preserve"> T</w:t>
      </w:r>
      <w:r w:rsidR="0095178C" w:rsidRPr="0095178C">
        <w:rPr>
          <w:rFonts w:cs="Times New Roman"/>
          <w:bCs/>
        </w:rPr>
        <w:t>he Parliament has started work on amendment and abolishment of certain parts of the Penal</w:t>
      </w:r>
      <w:r w:rsidR="006E7A69">
        <w:rPr>
          <w:rFonts w:cs="Times New Roman"/>
          <w:bCs/>
        </w:rPr>
        <w:t xml:space="preserve"> Code but the work is very slow and the status remains so until Parliament will see the need to make the changes sooner. </w:t>
      </w:r>
      <w:r w:rsidR="00472F70">
        <w:rPr>
          <w:rFonts w:cs="Times New Roman"/>
          <w:bCs/>
        </w:rPr>
        <w:t>Whilst i</w:t>
      </w:r>
      <w:r w:rsidR="006E7A69">
        <w:rPr>
          <w:rFonts w:cs="Times New Roman"/>
          <w:bCs/>
        </w:rPr>
        <w:t xml:space="preserve">t is proper that the section 5 C of the penal Code </w:t>
      </w:r>
      <w:proofErr w:type="gramStart"/>
      <w:r w:rsidR="006E7A69">
        <w:rPr>
          <w:rFonts w:cs="Times New Roman"/>
          <w:bCs/>
        </w:rPr>
        <w:t>relating  to</w:t>
      </w:r>
      <w:proofErr w:type="gramEnd"/>
      <w:r w:rsidR="006E7A69">
        <w:rPr>
          <w:rFonts w:cs="Times New Roman"/>
          <w:bCs/>
        </w:rPr>
        <w:t xml:space="preserve"> homosexual relationsh</w:t>
      </w:r>
      <w:r w:rsidR="009B59BE">
        <w:rPr>
          <w:rFonts w:cs="Times New Roman"/>
          <w:bCs/>
        </w:rPr>
        <w:t>ips has been repealed but why are</w:t>
      </w:r>
      <w:r w:rsidR="006E7A69">
        <w:rPr>
          <w:rFonts w:cs="Times New Roman"/>
          <w:bCs/>
        </w:rPr>
        <w:t xml:space="preserve"> the ones relating to</w:t>
      </w:r>
      <w:r w:rsidR="009B59BE">
        <w:rPr>
          <w:rFonts w:cs="Times New Roman"/>
          <w:bCs/>
        </w:rPr>
        <w:t xml:space="preserve"> discrimination against women are</w:t>
      </w:r>
      <w:r w:rsidR="006E7A69">
        <w:rPr>
          <w:rFonts w:cs="Times New Roman"/>
          <w:bCs/>
        </w:rPr>
        <w:t xml:space="preserve"> taking long to be repealed or amended.</w:t>
      </w:r>
    </w:p>
    <w:p w:rsidR="00AB20AE" w:rsidRDefault="00AB20AE" w:rsidP="00C214A1">
      <w:pPr>
        <w:autoSpaceDE w:val="0"/>
        <w:autoSpaceDN w:val="0"/>
        <w:adjustRightInd w:val="0"/>
        <w:spacing w:after="0" w:line="240" w:lineRule="auto"/>
        <w:rPr>
          <w:rFonts w:cs="Times New Roman"/>
          <w:bCs/>
        </w:rPr>
      </w:pPr>
    </w:p>
    <w:p w:rsidR="007D618C" w:rsidRDefault="00AB20AE" w:rsidP="00AB20AE">
      <w:pPr>
        <w:autoSpaceDE w:val="0"/>
        <w:autoSpaceDN w:val="0"/>
        <w:adjustRightInd w:val="0"/>
        <w:spacing w:after="0" w:line="240" w:lineRule="auto"/>
        <w:rPr>
          <w:rFonts w:cs="Times New Roman"/>
          <w:bCs/>
        </w:rPr>
      </w:pPr>
      <w:r>
        <w:rPr>
          <w:rFonts w:cs="Times New Roman"/>
          <w:bCs/>
        </w:rPr>
        <w:t>“</w:t>
      </w:r>
      <w:r w:rsidRPr="00AB20AE">
        <w:rPr>
          <w:rFonts w:cs="Times New Roman"/>
          <w:bCs/>
        </w:rPr>
        <w:t>The Committee recommends that the Convention and the Optional</w:t>
      </w:r>
      <w:r>
        <w:rPr>
          <w:rFonts w:cs="Times New Roman"/>
          <w:bCs/>
        </w:rPr>
        <w:t xml:space="preserve">  </w:t>
      </w:r>
      <w:r w:rsidRPr="00AB20AE">
        <w:rPr>
          <w:rFonts w:cs="Times New Roman"/>
          <w:bCs/>
        </w:rPr>
        <w:t>Protocol thereto be made an integral part of the training for judges,</w:t>
      </w:r>
      <w:r>
        <w:rPr>
          <w:rFonts w:cs="Times New Roman"/>
          <w:bCs/>
        </w:rPr>
        <w:t xml:space="preserve"> </w:t>
      </w:r>
      <w:r w:rsidRPr="00AB20AE">
        <w:rPr>
          <w:rFonts w:cs="Times New Roman"/>
          <w:bCs/>
        </w:rPr>
        <w:t>prosecutors, lawyers, police and other law enforcement officers, with a view to</w:t>
      </w:r>
      <w:r>
        <w:rPr>
          <w:rFonts w:cs="Times New Roman"/>
          <w:bCs/>
        </w:rPr>
        <w:t xml:space="preserve"> </w:t>
      </w:r>
      <w:r w:rsidRPr="00AB20AE">
        <w:rPr>
          <w:rFonts w:cs="Times New Roman"/>
          <w:bCs/>
        </w:rPr>
        <w:t>enabling them to directly apply and interpret national legislation in the light of</w:t>
      </w:r>
      <w:r>
        <w:rPr>
          <w:rFonts w:cs="Times New Roman"/>
          <w:bCs/>
        </w:rPr>
        <w:t xml:space="preserve"> </w:t>
      </w:r>
      <w:r w:rsidRPr="00AB20AE">
        <w:rPr>
          <w:rFonts w:cs="Times New Roman"/>
          <w:bCs/>
        </w:rPr>
        <w:t>the Convention. It also recommends that the State party raise awareness among</w:t>
      </w:r>
      <w:r>
        <w:rPr>
          <w:rFonts w:cs="Times New Roman"/>
          <w:bCs/>
        </w:rPr>
        <w:t xml:space="preserve"> </w:t>
      </w:r>
      <w:r w:rsidRPr="00AB20AE">
        <w:rPr>
          <w:rFonts w:cs="Times New Roman"/>
          <w:bCs/>
        </w:rPr>
        <w:t>women of their rights under the Convention and of the procedures available to</w:t>
      </w:r>
      <w:r>
        <w:rPr>
          <w:rFonts w:cs="Times New Roman"/>
          <w:bCs/>
        </w:rPr>
        <w:t xml:space="preserve"> </w:t>
      </w:r>
      <w:r w:rsidRPr="00AB20AE">
        <w:rPr>
          <w:rFonts w:cs="Times New Roman"/>
          <w:bCs/>
        </w:rPr>
        <w:t>them under the Op</w:t>
      </w:r>
      <w:r>
        <w:rPr>
          <w:rFonts w:cs="Times New Roman"/>
          <w:bCs/>
        </w:rPr>
        <w:t xml:space="preserve">tional Protocol”. </w:t>
      </w:r>
      <w:r w:rsidR="00E92C10">
        <w:rPr>
          <w:rFonts w:cs="Times New Roman"/>
          <w:bCs/>
        </w:rPr>
        <w:t>A gender manual for the judges was developed for the judiciary</w:t>
      </w:r>
      <w:r w:rsidR="00CA34DE">
        <w:rPr>
          <w:rFonts w:cs="Times New Roman"/>
          <w:bCs/>
        </w:rPr>
        <w:t xml:space="preserve"> but whether </w:t>
      </w:r>
      <w:proofErr w:type="gramStart"/>
      <w:r w:rsidR="00CA34DE">
        <w:rPr>
          <w:rFonts w:cs="Times New Roman"/>
          <w:bCs/>
        </w:rPr>
        <w:t>it is being used by the legal professionals</w:t>
      </w:r>
      <w:proofErr w:type="gramEnd"/>
      <w:r w:rsidR="00CA34DE">
        <w:rPr>
          <w:rFonts w:cs="Times New Roman"/>
          <w:bCs/>
        </w:rPr>
        <w:t xml:space="preserve"> is doubting. </w:t>
      </w:r>
      <w:r w:rsidR="00E92C10">
        <w:rPr>
          <w:rFonts w:cs="Times New Roman"/>
          <w:bCs/>
        </w:rPr>
        <w:t xml:space="preserve"> </w:t>
      </w:r>
      <w:r w:rsidR="00EE6C85">
        <w:rPr>
          <w:rFonts w:cs="Times New Roman"/>
          <w:bCs/>
        </w:rPr>
        <w:t xml:space="preserve">In 2018, </w:t>
      </w:r>
      <w:r>
        <w:rPr>
          <w:rFonts w:cs="Times New Roman"/>
          <w:bCs/>
        </w:rPr>
        <w:t xml:space="preserve">CEPS as the civil society platform had an encounter with the Chief </w:t>
      </w:r>
      <w:proofErr w:type="gramStart"/>
      <w:r>
        <w:rPr>
          <w:rFonts w:cs="Times New Roman"/>
          <w:bCs/>
        </w:rPr>
        <w:t>Justice</w:t>
      </w:r>
      <w:r w:rsidR="00D3076E">
        <w:rPr>
          <w:rFonts w:cs="Times New Roman"/>
          <w:bCs/>
        </w:rPr>
        <w:t>(</w:t>
      </w:r>
      <w:proofErr w:type="gramEnd"/>
      <w:r w:rsidR="00D3076E">
        <w:rPr>
          <w:rFonts w:cs="Times New Roman"/>
          <w:bCs/>
        </w:rPr>
        <w:t>CJ)</w:t>
      </w:r>
      <w:r>
        <w:rPr>
          <w:rFonts w:cs="Times New Roman"/>
          <w:bCs/>
        </w:rPr>
        <w:t xml:space="preserve"> to discuss </w:t>
      </w:r>
      <w:r w:rsidR="00EE6C85">
        <w:rPr>
          <w:rFonts w:cs="Times New Roman"/>
          <w:bCs/>
        </w:rPr>
        <w:t>issues that affect the citizens. Amongst them</w:t>
      </w:r>
      <w:r w:rsidR="00CA34DE">
        <w:rPr>
          <w:rFonts w:cs="Times New Roman"/>
          <w:bCs/>
        </w:rPr>
        <w:t xml:space="preserve"> was the issue of sexual abuse, and </w:t>
      </w:r>
      <w:r w:rsidR="00EE6C85">
        <w:rPr>
          <w:rFonts w:cs="Times New Roman"/>
          <w:bCs/>
        </w:rPr>
        <w:t>from the words of the CJ the judges make</w:t>
      </w:r>
      <w:r w:rsidR="00CA34DE">
        <w:rPr>
          <w:rFonts w:cs="Times New Roman"/>
          <w:bCs/>
        </w:rPr>
        <w:t xml:space="preserve"> their legal decisions</w:t>
      </w:r>
      <w:r w:rsidR="00EE6C85">
        <w:rPr>
          <w:rFonts w:cs="Times New Roman"/>
          <w:bCs/>
        </w:rPr>
        <w:t xml:space="preserve"> from their individual pers</w:t>
      </w:r>
      <w:r w:rsidR="00D3076E">
        <w:rPr>
          <w:rFonts w:cs="Times New Roman"/>
          <w:bCs/>
        </w:rPr>
        <w:t>pective</w:t>
      </w:r>
      <w:r w:rsidR="00EE6C85">
        <w:rPr>
          <w:rFonts w:cs="Times New Roman"/>
          <w:bCs/>
        </w:rPr>
        <w:t xml:space="preserve">. </w:t>
      </w:r>
      <w:r w:rsidR="00D3076E">
        <w:rPr>
          <w:rFonts w:cs="Times New Roman"/>
          <w:bCs/>
        </w:rPr>
        <w:t>There is a deduction that a</w:t>
      </w:r>
      <w:r w:rsidR="00EE6C85">
        <w:rPr>
          <w:rFonts w:cs="Times New Roman"/>
          <w:bCs/>
        </w:rPr>
        <w:t xml:space="preserve">wareness of  </w:t>
      </w:r>
      <w:r w:rsidR="00CA34DE">
        <w:rPr>
          <w:rFonts w:cs="Times New Roman"/>
          <w:bCs/>
        </w:rPr>
        <w:t xml:space="preserve"> </w:t>
      </w:r>
      <w:r w:rsidR="00EE6C85">
        <w:rPr>
          <w:rFonts w:cs="Times New Roman"/>
          <w:bCs/>
        </w:rPr>
        <w:t xml:space="preserve">CEDAW is </w:t>
      </w:r>
      <w:r w:rsidR="00AF2622">
        <w:rPr>
          <w:rFonts w:cs="Times New Roman"/>
          <w:bCs/>
        </w:rPr>
        <w:t xml:space="preserve">limited or </w:t>
      </w:r>
      <w:r w:rsidR="00EE6C85">
        <w:rPr>
          <w:rFonts w:cs="Times New Roman"/>
          <w:bCs/>
        </w:rPr>
        <w:t>lacking</w:t>
      </w:r>
      <w:r w:rsidR="00AF2622">
        <w:rPr>
          <w:rFonts w:cs="Times New Roman"/>
          <w:bCs/>
        </w:rPr>
        <w:t xml:space="preserve"> amongst the judiciary professionals</w:t>
      </w:r>
      <w:r w:rsidR="00EE6C85">
        <w:rPr>
          <w:rFonts w:cs="Times New Roman"/>
          <w:bCs/>
        </w:rPr>
        <w:t>.</w:t>
      </w:r>
    </w:p>
    <w:p w:rsidR="00EE6C85" w:rsidRDefault="00EE6C85" w:rsidP="00AB20AE">
      <w:pPr>
        <w:autoSpaceDE w:val="0"/>
        <w:autoSpaceDN w:val="0"/>
        <w:adjustRightInd w:val="0"/>
        <w:spacing w:after="0" w:line="240" w:lineRule="auto"/>
        <w:rPr>
          <w:rFonts w:cs="Times New Roman"/>
          <w:bCs/>
        </w:rPr>
      </w:pPr>
      <w:r>
        <w:rPr>
          <w:rFonts w:cs="Times New Roman"/>
          <w:bCs/>
        </w:rPr>
        <w:t xml:space="preserve"> Interviewing</w:t>
      </w:r>
      <w:r w:rsidR="007D618C">
        <w:rPr>
          <w:rFonts w:cs="Times New Roman"/>
          <w:bCs/>
        </w:rPr>
        <w:t xml:space="preserve"> of</w:t>
      </w:r>
      <w:r>
        <w:rPr>
          <w:rFonts w:cs="Times New Roman"/>
          <w:bCs/>
        </w:rPr>
        <w:t xml:space="preserve"> two young female lawyers of their knowledge of CEDAW, and the answer was negative</w:t>
      </w:r>
      <w:r w:rsidR="00D3076E">
        <w:rPr>
          <w:rFonts w:cs="Times New Roman"/>
          <w:bCs/>
        </w:rPr>
        <w:t>, but they did state that they do have a notion that it is illegal to discriminate against women</w:t>
      </w:r>
      <w:r>
        <w:rPr>
          <w:rFonts w:cs="Times New Roman"/>
          <w:bCs/>
        </w:rPr>
        <w:t xml:space="preserve">. </w:t>
      </w:r>
    </w:p>
    <w:p w:rsidR="00F6019E" w:rsidRDefault="00F6019E" w:rsidP="00AB20AE">
      <w:pPr>
        <w:autoSpaceDE w:val="0"/>
        <w:autoSpaceDN w:val="0"/>
        <w:adjustRightInd w:val="0"/>
        <w:spacing w:after="0" w:line="240" w:lineRule="auto"/>
        <w:rPr>
          <w:rFonts w:cs="Times New Roman"/>
          <w:bCs/>
        </w:rPr>
      </w:pPr>
      <w:r>
        <w:rPr>
          <w:rFonts w:cs="Times New Roman"/>
          <w:bCs/>
        </w:rPr>
        <w:t xml:space="preserve">There was in practice in the Police force a Family Unit that had the responsibility to deal with family matters. The staff of that unit </w:t>
      </w:r>
      <w:proofErr w:type="gramStart"/>
      <w:r>
        <w:rPr>
          <w:rFonts w:cs="Times New Roman"/>
          <w:bCs/>
        </w:rPr>
        <w:t>was well versed</w:t>
      </w:r>
      <w:proofErr w:type="gramEnd"/>
      <w:r>
        <w:rPr>
          <w:rFonts w:cs="Times New Roman"/>
          <w:bCs/>
        </w:rPr>
        <w:t xml:space="preserve"> with the content of CEDAW. Unfortunately due to restructuring the Family Squad has merged with the Criminal Investigation Unit and awareness of CEDAW is </w:t>
      </w:r>
      <w:proofErr w:type="spellStart"/>
      <w:r>
        <w:rPr>
          <w:rFonts w:cs="Times New Roman"/>
          <w:bCs/>
        </w:rPr>
        <w:t>non existent</w:t>
      </w:r>
      <w:proofErr w:type="spellEnd"/>
      <w:r>
        <w:rPr>
          <w:rFonts w:cs="Times New Roman"/>
          <w:bCs/>
        </w:rPr>
        <w:t xml:space="preserve"> in the CID unit.</w:t>
      </w:r>
    </w:p>
    <w:p w:rsidR="00F6019E" w:rsidRDefault="00EE6C85" w:rsidP="00AB20AE">
      <w:pPr>
        <w:autoSpaceDE w:val="0"/>
        <w:autoSpaceDN w:val="0"/>
        <w:adjustRightInd w:val="0"/>
        <w:spacing w:after="0" w:line="240" w:lineRule="auto"/>
        <w:rPr>
          <w:rFonts w:cs="Times New Roman"/>
          <w:bCs/>
        </w:rPr>
      </w:pPr>
      <w:r>
        <w:rPr>
          <w:rFonts w:cs="Times New Roman"/>
          <w:bCs/>
        </w:rPr>
        <w:t>However the Ministry of Community Development</w:t>
      </w:r>
      <w:r w:rsidR="007D618C">
        <w:rPr>
          <w:rFonts w:cs="Times New Roman"/>
          <w:bCs/>
        </w:rPr>
        <w:t xml:space="preserve"> had done a translation of CEDAW into the national language, Creole</w:t>
      </w:r>
      <w:r w:rsidR="00AF2622">
        <w:rPr>
          <w:rFonts w:cs="Times New Roman"/>
          <w:bCs/>
        </w:rPr>
        <w:t xml:space="preserve"> and produced leaflets</w:t>
      </w:r>
      <w:r w:rsidR="007D618C">
        <w:rPr>
          <w:rFonts w:cs="Times New Roman"/>
          <w:bCs/>
        </w:rPr>
        <w:t xml:space="preserve">. </w:t>
      </w:r>
      <w:r w:rsidR="00F6019E">
        <w:rPr>
          <w:rFonts w:cs="Times New Roman"/>
          <w:bCs/>
        </w:rPr>
        <w:t>In 2015</w:t>
      </w:r>
      <w:proofErr w:type="gramStart"/>
      <w:r w:rsidR="00F6019E">
        <w:rPr>
          <w:rFonts w:cs="Times New Roman"/>
          <w:bCs/>
        </w:rPr>
        <w:t>,t</w:t>
      </w:r>
      <w:r w:rsidR="007D618C">
        <w:rPr>
          <w:rFonts w:cs="Times New Roman"/>
          <w:bCs/>
        </w:rPr>
        <w:t>hese</w:t>
      </w:r>
      <w:proofErr w:type="gramEnd"/>
      <w:r w:rsidR="007D618C">
        <w:rPr>
          <w:rFonts w:cs="Times New Roman"/>
          <w:bCs/>
        </w:rPr>
        <w:t xml:space="preserve"> were distributed in the </w:t>
      </w:r>
      <w:r w:rsidR="00D3076E">
        <w:rPr>
          <w:rFonts w:cs="Times New Roman"/>
          <w:bCs/>
        </w:rPr>
        <w:t>twenty five district administration offices</w:t>
      </w:r>
      <w:r w:rsidR="00AF2622">
        <w:rPr>
          <w:rFonts w:cs="Times New Roman"/>
          <w:bCs/>
        </w:rPr>
        <w:t xml:space="preserve">. Another target group was the Personal, Social and Civic </w:t>
      </w:r>
      <w:proofErr w:type="gramStart"/>
      <w:r w:rsidR="00AF2622">
        <w:rPr>
          <w:rFonts w:cs="Times New Roman"/>
          <w:bCs/>
        </w:rPr>
        <w:t>Education  teachers</w:t>
      </w:r>
      <w:proofErr w:type="gramEnd"/>
      <w:r w:rsidR="00AF2622">
        <w:rPr>
          <w:rFonts w:cs="Times New Roman"/>
          <w:bCs/>
        </w:rPr>
        <w:t xml:space="preserve"> and the peer educators  of the nine state secondary schools . A</w:t>
      </w:r>
      <w:r w:rsidR="00EB6874">
        <w:rPr>
          <w:rFonts w:cs="Times New Roman"/>
          <w:bCs/>
        </w:rPr>
        <w:t xml:space="preserve"> CD in the national language was also developed as a tool for the</w:t>
      </w:r>
      <w:r w:rsidR="00F6019E">
        <w:rPr>
          <w:rFonts w:cs="Times New Roman"/>
          <w:bCs/>
        </w:rPr>
        <w:t>se</w:t>
      </w:r>
      <w:r w:rsidR="00EB6874">
        <w:rPr>
          <w:rFonts w:cs="Times New Roman"/>
          <w:bCs/>
        </w:rPr>
        <w:t xml:space="preserve"> outreach awareness activities.</w:t>
      </w:r>
      <w:r w:rsidR="00AF2622">
        <w:rPr>
          <w:rFonts w:cs="Times New Roman"/>
          <w:bCs/>
        </w:rPr>
        <w:t xml:space="preserve"> This sensitisation and awareness activity </w:t>
      </w:r>
      <w:r w:rsidR="00F6019E">
        <w:rPr>
          <w:rFonts w:cs="Times New Roman"/>
          <w:bCs/>
        </w:rPr>
        <w:t>was commendable however it did not ro</w:t>
      </w:r>
      <w:r w:rsidR="00AF2622">
        <w:rPr>
          <w:rFonts w:cs="Times New Roman"/>
          <w:bCs/>
        </w:rPr>
        <w:t>ll out to other sectors of the community and did not continue.</w:t>
      </w:r>
      <w:r w:rsidR="007D618C">
        <w:rPr>
          <w:rFonts w:cs="Times New Roman"/>
          <w:bCs/>
        </w:rPr>
        <w:t xml:space="preserve"> </w:t>
      </w:r>
    </w:p>
    <w:p w:rsidR="00AB20AE" w:rsidRPr="00AB20AE" w:rsidRDefault="00EE6C85" w:rsidP="00AB20AE">
      <w:pPr>
        <w:autoSpaceDE w:val="0"/>
        <w:autoSpaceDN w:val="0"/>
        <w:adjustRightInd w:val="0"/>
        <w:spacing w:after="0" w:line="240" w:lineRule="auto"/>
        <w:rPr>
          <w:rFonts w:cs="Times New Roman"/>
          <w:bCs/>
        </w:rPr>
      </w:pPr>
      <w:r>
        <w:rPr>
          <w:rFonts w:cs="Times New Roman"/>
          <w:bCs/>
        </w:rPr>
        <w:t xml:space="preserve">  </w:t>
      </w:r>
      <w:r w:rsidR="00AB20AE">
        <w:rPr>
          <w:rFonts w:cs="Times New Roman"/>
          <w:bCs/>
        </w:rPr>
        <w:t xml:space="preserve"> </w:t>
      </w:r>
    </w:p>
    <w:p w:rsidR="00E63397" w:rsidRDefault="00F6019E" w:rsidP="00C214A1">
      <w:pPr>
        <w:autoSpaceDE w:val="0"/>
        <w:autoSpaceDN w:val="0"/>
        <w:adjustRightInd w:val="0"/>
        <w:spacing w:after="0" w:line="240" w:lineRule="auto"/>
        <w:rPr>
          <w:rFonts w:cs="Times New Roman"/>
          <w:bCs/>
        </w:rPr>
      </w:pPr>
      <w:r>
        <w:rPr>
          <w:rFonts w:cs="Times New Roman"/>
          <w:bCs/>
        </w:rPr>
        <w:t xml:space="preserve">Temporary </w:t>
      </w:r>
      <w:proofErr w:type="gramStart"/>
      <w:r>
        <w:rPr>
          <w:rFonts w:cs="Times New Roman"/>
          <w:bCs/>
        </w:rPr>
        <w:t>special  measures</w:t>
      </w:r>
      <w:proofErr w:type="gramEnd"/>
    </w:p>
    <w:p w:rsidR="000B3E2D" w:rsidRDefault="000B3E2D" w:rsidP="00C214A1">
      <w:pPr>
        <w:autoSpaceDE w:val="0"/>
        <w:autoSpaceDN w:val="0"/>
        <w:adjustRightInd w:val="0"/>
        <w:spacing w:after="0" w:line="240" w:lineRule="auto"/>
        <w:rPr>
          <w:rFonts w:cs="Times New Roman"/>
          <w:bCs/>
        </w:rPr>
      </w:pPr>
      <w:r>
        <w:rPr>
          <w:rFonts w:cs="Times New Roman"/>
          <w:bCs/>
        </w:rPr>
        <w:t>State Parties are requested to work towards the modification of social and cultural patterns of individual conduct in order to eliminate “prejudi</w:t>
      </w:r>
      <w:r w:rsidR="00D3076E">
        <w:rPr>
          <w:rFonts w:cs="Times New Roman"/>
          <w:bCs/>
        </w:rPr>
        <w:t>ce and customary and all other p</w:t>
      </w:r>
      <w:r>
        <w:rPr>
          <w:rFonts w:cs="Times New Roman"/>
          <w:bCs/>
        </w:rPr>
        <w:t xml:space="preserve">ractices </w:t>
      </w:r>
      <w:r w:rsidR="00673389">
        <w:rPr>
          <w:rFonts w:cs="Times New Roman"/>
          <w:bCs/>
        </w:rPr>
        <w:t xml:space="preserve">which are based on the idea of the inferiority or the superiority of either of the sexes or on stereotyped roles for men and </w:t>
      </w:r>
      <w:proofErr w:type="gramStart"/>
      <w:r w:rsidR="00673389">
        <w:rPr>
          <w:rFonts w:cs="Times New Roman"/>
          <w:bCs/>
        </w:rPr>
        <w:t>women ”</w:t>
      </w:r>
      <w:proofErr w:type="gramEnd"/>
      <w:r w:rsidR="00DE23BD">
        <w:rPr>
          <w:rFonts w:cs="Times New Roman"/>
          <w:bCs/>
        </w:rPr>
        <w:t>.</w:t>
      </w:r>
      <w:r w:rsidR="00004235">
        <w:rPr>
          <w:rFonts w:cs="Times New Roman"/>
          <w:bCs/>
        </w:rPr>
        <w:t xml:space="preserve"> Certain progress is being made towards that end</w:t>
      </w:r>
      <w:r w:rsidR="00F6019E">
        <w:rPr>
          <w:rFonts w:cs="Times New Roman"/>
          <w:bCs/>
        </w:rPr>
        <w:t xml:space="preserve">. It is a common sight these days to see men taking or </w:t>
      </w:r>
      <w:proofErr w:type="gramStart"/>
      <w:r w:rsidR="00F6019E">
        <w:rPr>
          <w:rFonts w:cs="Times New Roman"/>
          <w:bCs/>
        </w:rPr>
        <w:t>collecting  their</w:t>
      </w:r>
      <w:proofErr w:type="gramEnd"/>
      <w:r w:rsidR="00F6019E">
        <w:rPr>
          <w:rFonts w:cs="Times New Roman"/>
          <w:bCs/>
        </w:rPr>
        <w:t xml:space="preserve"> chil</w:t>
      </w:r>
      <w:r w:rsidR="00F6019E">
        <w:rPr>
          <w:rFonts w:cs="Times New Roman"/>
          <w:bCs/>
        </w:rPr>
        <w:lastRenderedPageBreak/>
        <w:t xml:space="preserve">dren to and from day care centres or </w:t>
      </w:r>
      <w:r w:rsidR="00902440">
        <w:rPr>
          <w:rFonts w:cs="Times New Roman"/>
          <w:bCs/>
        </w:rPr>
        <w:t xml:space="preserve">crèches. Even at the antenatal clinic men are accompanying their partners. The maternity welcomes the father to be present at normal deliveries. However when it comes to employment of women breaking through in male dominated areas this is </w:t>
      </w:r>
      <w:proofErr w:type="gramStart"/>
      <w:r w:rsidR="00902440">
        <w:rPr>
          <w:rFonts w:cs="Times New Roman"/>
          <w:bCs/>
        </w:rPr>
        <w:t>following</w:t>
      </w:r>
      <w:r w:rsidR="00F6019E">
        <w:rPr>
          <w:rFonts w:cs="Times New Roman"/>
          <w:bCs/>
        </w:rPr>
        <w:t xml:space="preserve"> </w:t>
      </w:r>
      <w:r w:rsidR="00004235">
        <w:rPr>
          <w:rFonts w:cs="Times New Roman"/>
          <w:bCs/>
        </w:rPr>
        <w:t xml:space="preserve"> a</w:t>
      </w:r>
      <w:proofErr w:type="gramEnd"/>
      <w:r w:rsidR="00004235">
        <w:rPr>
          <w:rFonts w:cs="Times New Roman"/>
          <w:bCs/>
        </w:rPr>
        <w:t xml:space="preserve"> very low pace. For example of the 211 Public Bus drivers, only 4 are women.  </w:t>
      </w:r>
      <w:r w:rsidR="00A23BF1">
        <w:rPr>
          <w:rFonts w:cs="Times New Roman"/>
          <w:bCs/>
        </w:rPr>
        <w:t xml:space="preserve">However women are in all walks of </w:t>
      </w:r>
      <w:proofErr w:type="gramStart"/>
      <w:r w:rsidR="00A23BF1">
        <w:rPr>
          <w:rFonts w:cs="Times New Roman"/>
          <w:bCs/>
        </w:rPr>
        <w:t>life  that</w:t>
      </w:r>
      <w:proofErr w:type="gramEnd"/>
      <w:r w:rsidR="00A23BF1">
        <w:rPr>
          <w:rFonts w:cs="Times New Roman"/>
          <w:bCs/>
        </w:rPr>
        <w:t xml:space="preserve"> are traditionally male dominated, but they are few in number.  </w:t>
      </w:r>
    </w:p>
    <w:p w:rsidR="00DE23BD" w:rsidRDefault="00004235" w:rsidP="00C214A1">
      <w:pPr>
        <w:autoSpaceDE w:val="0"/>
        <w:autoSpaceDN w:val="0"/>
        <w:adjustRightInd w:val="0"/>
        <w:spacing w:after="0" w:line="240" w:lineRule="auto"/>
        <w:rPr>
          <w:rFonts w:cs="Times New Roman"/>
          <w:bCs/>
        </w:rPr>
      </w:pPr>
      <w:r>
        <w:rPr>
          <w:rFonts w:cs="Times New Roman"/>
          <w:bCs/>
        </w:rPr>
        <w:t xml:space="preserve">Averts are still being made that </w:t>
      </w:r>
      <w:r w:rsidR="00AC0DF1">
        <w:rPr>
          <w:rFonts w:cs="Times New Roman"/>
          <w:bCs/>
        </w:rPr>
        <w:t xml:space="preserve">vacancies for women as Fish cleaners </w:t>
      </w:r>
      <w:r w:rsidR="00A23BF1">
        <w:rPr>
          <w:rFonts w:cs="Times New Roman"/>
          <w:bCs/>
        </w:rPr>
        <w:t xml:space="preserve">or men to work in maintenance or in security. </w:t>
      </w:r>
      <w:r w:rsidR="00B2763B">
        <w:rPr>
          <w:rFonts w:cs="Times New Roman"/>
          <w:bCs/>
        </w:rPr>
        <w:t xml:space="preserve"> Not even such statements as “women are encouraged to apply” is never seen. </w:t>
      </w:r>
    </w:p>
    <w:p w:rsidR="00A23BF1" w:rsidRDefault="00A23BF1" w:rsidP="00A23BF1">
      <w:pPr>
        <w:autoSpaceDE w:val="0"/>
        <w:autoSpaceDN w:val="0"/>
        <w:adjustRightInd w:val="0"/>
        <w:spacing w:after="0" w:line="240" w:lineRule="auto"/>
        <w:rPr>
          <w:rFonts w:cs="Times New Roman"/>
          <w:bCs/>
        </w:rPr>
      </w:pPr>
      <w:r>
        <w:rPr>
          <w:rFonts w:cs="Times New Roman"/>
          <w:bCs/>
        </w:rPr>
        <w:t xml:space="preserve">Up till now the State does not see it fit to introduce temporary special measure with the aim of accelerating the </w:t>
      </w:r>
      <w:proofErr w:type="spellStart"/>
      <w:r>
        <w:rPr>
          <w:rFonts w:cs="Times New Roman"/>
          <w:bCs/>
        </w:rPr>
        <w:t>defacto</w:t>
      </w:r>
      <w:proofErr w:type="spellEnd"/>
      <w:r>
        <w:rPr>
          <w:rFonts w:cs="Times New Roman"/>
          <w:bCs/>
        </w:rPr>
        <w:t xml:space="preserve"> equali</w:t>
      </w:r>
      <w:r w:rsidR="00B2763B">
        <w:rPr>
          <w:rFonts w:cs="Times New Roman"/>
          <w:bCs/>
        </w:rPr>
        <w:t xml:space="preserve">ty between men and women. CEPS </w:t>
      </w:r>
      <w:r>
        <w:rPr>
          <w:rFonts w:cs="Times New Roman"/>
          <w:bCs/>
        </w:rPr>
        <w:t>will gladly see it fit to give a boost to this goal of gender equality.</w:t>
      </w:r>
    </w:p>
    <w:p w:rsidR="00A23BF1" w:rsidRDefault="00A23BF1" w:rsidP="00C214A1">
      <w:pPr>
        <w:autoSpaceDE w:val="0"/>
        <w:autoSpaceDN w:val="0"/>
        <w:adjustRightInd w:val="0"/>
        <w:spacing w:after="0" w:line="240" w:lineRule="auto"/>
        <w:rPr>
          <w:rFonts w:cs="Times New Roman"/>
          <w:bCs/>
        </w:rPr>
      </w:pPr>
    </w:p>
    <w:p w:rsidR="00902440" w:rsidRDefault="00902440" w:rsidP="006A663A">
      <w:pPr>
        <w:autoSpaceDE w:val="0"/>
        <w:autoSpaceDN w:val="0"/>
        <w:adjustRightInd w:val="0"/>
        <w:spacing w:after="0" w:line="240" w:lineRule="auto"/>
        <w:rPr>
          <w:rFonts w:cs="Times New Roman"/>
          <w:bCs/>
        </w:rPr>
      </w:pPr>
    </w:p>
    <w:p w:rsidR="00902440" w:rsidRDefault="00902440" w:rsidP="006A663A">
      <w:pPr>
        <w:autoSpaceDE w:val="0"/>
        <w:autoSpaceDN w:val="0"/>
        <w:adjustRightInd w:val="0"/>
        <w:spacing w:after="0" w:line="240" w:lineRule="auto"/>
        <w:rPr>
          <w:rFonts w:cs="Times New Roman"/>
          <w:bCs/>
        </w:rPr>
      </w:pPr>
    </w:p>
    <w:p w:rsidR="006A663A" w:rsidRDefault="006A663A" w:rsidP="006A663A">
      <w:pPr>
        <w:autoSpaceDE w:val="0"/>
        <w:autoSpaceDN w:val="0"/>
        <w:adjustRightInd w:val="0"/>
        <w:spacing w:after="0" w:line="240" w:lineRule="auto"/>
        <w:rPr>
          <w:rFonts w:cs="Times New Roman"/>
          <w:bCs/>
        </w:rPr>
      </w:pPr>
      <w:r>
        <w:rPr>
          <w:rFonts w:cs="Times New Roman"/>
          <w:bCs/>
        </w:rPr>
        <w:t>Part 11</w:t>
      </w:r>
    </w:p>
    <w:p w:rsidR="00DE23BD" w:rsidRDefault="006A663A" w:rsidP="00C214A1">
      <w:pPr>
        <w:autoSpaceDE w:val="0"/>
        <w:autoSpaceDN w:val="0"/>
        <w:adjustRightInd w:val="0"/>
        <w:spacing w:after="0" w:line="240" w:lineRule="auto"/>
        <w:rPr>
          <w:rFonts w:cs="Times New Roman"/>
          <w:bCs/>
        </w:rPr>
      </w:pPr>
      <w:r>
        <w:rPr>
          <w:rFonts w:cs="Times New Roman"/>
          <w:bCs/>
        </w:rPr>
        <w:t xml:space="preserve"> </w:t>
      </w:r>
      <w:r w:rsidR="00902440">
        <w:rPr>
          <w:rFonts w:cs="Times New Roman"/>
          <w:bCs/>
        </w:rPr>
        <w:t>Advancement of women.</w:t>
      </w:r>
    </w:p>
    <w:p w:rsidR="00902440" w:rsidRDefault="00902440" w:rsidP="00C214A1">
      <w:pPr>
        <w:autoSpaceDE w:val="0"/>
        <w:autoSpaceDN w:val="0"/>
        <w:adjustRightInd w:val="0"/>
        <w:spacing w:after="0" w:line="240" w:lineRule="auto"/>
        <w:rPr>
          <w:rFonts w:cs="Times New Roman"/>
          <w:bCs/>
        </w:rPr>
      </w:pPr>
    </w:p>
    <w:p w:rsidR="00902440" w:rsidRDefault="00902440" w:rsidP="00C214A1">
      <w:pPr>
        <w:autoSpaceDE w:val="0"/>
        <w:autoSpaceDN w:val="0"/>
        <w:adjustRightInd w:val="0"/>
        <w:spacing w:after="0" w:line="240" w:lineRule="auto"/>
        <w:rPr>
          <w:rFonts w:cs="Times New Roman"/>
          <w:bCs/>
        </w:rPr>
      </w:pPr>
      <w:r>
        <w:rPr>
          <w:rFonts w:cs="Times New Roman"/>
          <w:bCs/>
        </w:rPr>
        <w:t xml:space="preserve">The national machinery for the advancement of women in the context of CEDAW is </w:t>
      </w:r>
      <w:r w:rsidR="007519F6">
        <w:rPr>
          <w:rFonts w:cs="Times New Roman"/>
          <w:bCs/>
        </w:rPr>
        <w:t xml:space="preserve">the Gender Secretariat. </w:t>
      </w:r>
      <w:proofErr w:type="gramStart"/>
      <w:r w:rsidR="007519F6">
        <w:rPr>
          <w:rFonts w:cs="Times New Roman"/>
          <w:bCs/>
        </w:rPr>
        <w:t>in</w:t>
      </w:r>
      <w:proofErr w:type="gramEnd"/>
      <w:r w:rsidR="007519F6">
        <w:rPr>
          <w:rFonts w:cs="Times New Roman"/>
          <w:bCs/>
        </w:rPr>
        <w:t xml:space="preserve"> 2013, the Committee made the following </w:t>
      </w:r>
      <w:r>
        <w:rPr>
          <w:rFonts w:cs="Times New Roman"/>
          <w:bCs/>
        </w:rPr>
        <w:t xml:space="preserve"> recommendations</w:t>
      </w:r>
      <w:r w:rsidR="007519F6">
        <w:rPr>
          <w:rFonts w:cs="Times New Roman"/>
          <w:bCs/>
        </w:rPr>
        <w:t>;</w:t>
      </w:r>
      <w:r>
        <w:rPr>
          <w:rFonts w:cs="Times New Roman"/>
          <w:bCs/>
        </w:rPr>
        <w:t xml:space="preserve"> </w:t>
      </w:r>
    </w:p>
    <w:p w:rsidR="00902440" w:rsidRPr="00E2065B" w:rsidRDefault="00902440" w:rsidP="00902440">
      <w:pPr>
        <w:autoSpaceDE w:val="0"/>
        <w:autoSpaceDN w:val="0"/>
        <w:adjustRightInd w:val="0"/>
        <w:spacing w:after="0" w:line="240" w:lineRule="auto"/>
        <w:rPr>
          <w:rFonts w:cs="Times New Roman"/>
          <w:bCs/>
        </w:rPr>
      </w:pPr>
    </w:p>
    <w:p w:rsidR="00902440" w:rsidRPr="00E2065B" w:rsidRDefault="00902440" w:rsidP="00902440">
      <w:pPr>
        <w:autoSpaceDE w:val="0"/>
        <w:autoSpaceDN w:val="0"/>
        <w:adjustRightInd w:val="0"/>
        <w:spacing w:after="0" w:line="240" w:lineRule="auto"/>
        <w:rPr>
          <w:rFonts w:cs="Times New Roman"/>
          <w:bCs/>
        </w:rPr>
      </w:pPr>
      <w:r w:rsidRPr="00E2065B">
        <w:rPr>
          <w:rFonts w:cs="Times New Roman"/>
        </w:rPr>
        <w:t xml:space="preserve">(a) </w:t>
      </w:r>
      <w:r>
        <w:rPr>
          <w:rFonts w:cs="Times New Roman"/>
        </w:rPr>
        <w:t>“</w:t>
      </w:r>
      <w:r w:rsidRPr="00E2065B">
        <w:rPr>
          <w:rFonts w:cs="Times New Roman"/>
          <w:bCs/>
        </w:rPr>
        <w:t>Strengthen the Gender Secretariat and provide it with the authority,</w:t>
      </w:r>
      <w:r>
        <w:rPr>
          <w:rFonts w:cs="Times New Roman"/>
          <w:bCs/>
        </w:rPr>
        <w:t xml:space="preserve"> </w:t>
      </w:r>
      <w:r w:rsidRPr="00E2065B">
        <w:rPr>
          <w:rFonts w:cs="Times New Roman"/>
          <w:bCs/>
        </w:rPr>
        <w:t>decision-making power and human and financial resources necessary for it to</w:t>
      </w:r>
      <w:r>
        <w:rPr>
          <w:rFonts w:cs="Times New Roman"/>
          <w:bCs/>
        </w:rPr>
        <w:t xml:space="preserve"> </w:t>
      </w:r>
      <w:r w:rsidRPr="00E2065B">
        <w:rPr>
          <w:rFonts w:cs="Times New Roman"/>
          <w:bCs/>
        </w:rPr>
        <w:t>work effectively for the promotion of gender equality and the enjoyment by</w:t>
      </w:r>
      <w:r>
        <w:rPr>
          <w:rFonts w:cs="Times New Roman"/>
          <w:bCs/>
        </w:rPr>
        <w:t xml:space="preserve"> </w:t>
      </w:r>
      <w:r w:rsidRPr="00E2065B">
        <w:rPr>
          <w:rFonts w:cs="Times New Roman"/>
          <w:bCs/>
        </w:rPr>
        <w:t>women of their rights, inclu</w:t>
      </w:r>
      <w:r>
        <w:rPr>
          <w:rFonts w:cs="Times New Roman"/>
          <w:bCs/>
        </w:rPr>
        <w:t xml:space="preserve">ding its capacity for effective </w:t>
      </w:r>
      <w:r w:rsidRPr="00E2065B">
        <w:rPr>
          <w:rFonts w:cs="Times New Roman"/>
          <w:bCs/>
        </w:rPr>
        <w:t>coordination and</w:t>
      </w:r>
      <w:r>
        <w:rPr>
          <w:rFonts w:cs="Times New Roman"/>
          <w:bCs/>
        </w:rPr>
        <w:t xml:space="preserve"> </w:t>
      </w:r>
      <w:r w:rsidRPr="00E2065B">
        <w:rPr>
          <w:rFonts w:cs="Times New Roman"/>
          <w:bCs/>
        </w:rPr>
        <w:t>cooperation among the various gender equality and human rights mechanisms</w:t>
      </w:r>
    </w:p>
    <w:p w:rsidR="00902440" w:rsidRPr="00E2065B" w:rsidRDefault="00902440" w:rsidP="00902440">
      <w:pPr>
        <w:autoSpaceDE w:val="0"/>
        <w:autoSpaceDN w:val="0"/>
        <w:adjustRightInd w:val="0"/>
        <w:spacing w:after="0" w:line="240" w:lineRule="auto"/>
        <w:rPr>
          <w:rFonts w:cs="Times New Roman"/>
          <w:bCs/>
        </w:rPr>
      </w:pPr>
      <w:proofErr w:type="gramStart"/>
      <w:r w:rsidRPr="00E2065B">
        <w:rPr>
          <w:rFonts w:cs="Times New Roman"/>
          <w:bCs/>
        </w:rPr>
        <w:t>and</w:t>
      </w:r>
      <w:proofErr w:type="gramEnd"/>
      <w:r w:rsidRPr="00E2065B">
        <w:rPr>
          <w:rFonts w:cs="Times New Roman"/>
          <w:bCs/>
        </w:rPr>
        <w:t xml:space="preserve"> with civil society;</w:t>
      </w:r>
    </w:p>
    <w:p w:rsidR="00902440" w:rsidRPr="00E2065B" w:rsidRDefault="00902440" w:rsidP="00902440">
      <w:pPr>
        <w:autoSpaceDE w:val="0"/>
        <w:autoSpaceDN w:val="0"/>
        <w:adjustRightInd w:val="0"/>
        <w:spacing w:after="0" w:line="240" w:lineRule="auto"/>
        <w:rPr>
          <w:rFonts w:cs="Times New Roman"/>
          <w:bCs/>
        </w:rPr>
      </w:pPr>
      <w:r w:rsidRPr="00E2065B">
        <w:rPr>
          <w:rFonts w:cs="Times New Roman"/>
        </w:rPr>
        <w:t xml:space="preserve">(b) </w:t>
      </w:r>
      <w:r w:rsidRPr="00E2065B">
        <w:rPr>
          <w:rFonts w:cs="Times New Roman"/>
          <w:bCs/>
        </w:rPr>
        <w:t>Ensure the effective functioning of the gender mainstreaming strategy;</w:t>
      </w:r>
    </w:p>
    <w:p w:rsidR="00902440" w:rsidRDefault="00902440" w:rsidP="00902440">
      <w:pPr>
        <w:autoSpaceDE w:val="0"/>
        <w:autoSpaceDN w:val="0"/>
        <w:adjustRightInd w:val="0"/>
        <w:spacing w:after="0" w:line="240" w:lineRule="auto"/>
        <w:rPr>
          <w:rFonts w:cs="Times New Roman"/>
          <w:bCs/>
        </w:rPr>
      </w:pPr>
      <w:r w:rsidRPr="00E2065B">
        <w:rPr>
          <w:rFonts w:cs="Times New Roman"/>
        </w:rPr>
        <w:t xml:space="preserve">(c) </w:t>
      </w:r>
      <w:r w:rsidRPr="00E2065B">
        <w:rPr>
          <w:rFonts w:cs="Times New Roman"/>
          <w:bCs/>
        </w:rPr>
        <w:t>Finalize, without delay, the national gender policy and its action</w:t>
      </w:r>
      <w:r>
        <w:rPr>
          <w:rFonts w:cs="Times New Roman"/>
          <w:bCs/>
        </w:rPr>
        <w:t xml:space="preserve"> </w:t>
      </w:r>
      <w:r w:rsidRPr="00E2065B">
        <w:rPr>
          <w:rFonts w:cs="Times New Roman"/>
          <w:bCs/>
        </w:rPr>
        <w:t>plan, and ensure the effective implementation of the measures aiming at</w:t>
      </w:r>
      <w:r>
        <w:rPr>
          <w:rFonts w:cs="Times New Roman"/>
          <w:bCs/>
        </w:rPr>
        <w:t xml:space="preserve"> </w:t>
      </w:r>
      <w:r w:rsidRPr="00E2065B">
        <w:rPr>
          <w:rFonts w:cs="Times New Roman"/>
          <w:bCs/>
        </w:rPr>
        <w:t>strengthening policies, programmes and campaigns addressing gender</w:t>
      </w:r>
      <w:r>
        <w:rPr>
          <w:rFonts w:cs="Times New Roman"/>
          <w:bCs/>
        </w:rPr>
        <w:t xml:space="preserve"> </w:t>
      </w:r>
      <w:r w:rsidRPr="00E2065B">
        <w:rPr>
          <w:rFonts w:cs="Times New Roman"/>
          <w:bCs/>
        </w:rPr>
        <w:t>stereotyping; and develop a national</w:t>
      </w:r>
      <w:r>
        <w:rPr>
          <w:rFonts w:cs="Times New Roman"/>
          <w:bCs/>
        </w:rPr>
        <w:t xml:space="preserve"> action plan for the implementation of the concluding remarks”.</w:t>
      </w:r>
    </w:p>
    <w:p w:rsidR="00902440" w:rsidRPr="005646D3" w:rsidRDefault="00902440" w:rsidP="00902440">
      <w:pPr>
        <w:autoSpaceDE w:val="0"/>
        <w:autoSpaceDN w:val="0"/>
        <w:adjustRightInd w:val="0"/>
        <w:spacing w:after="0" w:line="240" w:lineRule="auto"/>
        <w:rPr>
          <w:rFonts w:cs="Times New Roman"/>
          <w:bCs/>
        </w:rPr>
      </w:pPr>
      <w:r>
        <w:rPr>
          <w:rFonts w:cs="Times New Roman"/>
          <w:bCs/>
        </w:rPr>
        <w:t xml:space="preserve">It is encouraging to note that </w:t>
      </w:r>
      <w:r w:rsidR="007519F6">
        <w:rPr>
          <w:rFonts w:cs="Times New Roman"/>
          <w:bCs/>
        </w:rPr>
        <w:t xml:space="preserve">some structural adjustment </w:t>
      </w:r>
      <w:r>
        <w:rPr>
          <w:rFonts w:cs="Times New Roman"/>
          <w:bCs/>
        </w:rPr>
        <w:t>h</w:t>
      </w:r>
      <w:r w:rsidR="007519F6">
        <w:rPr>
          <w:rFonts w:cs="Times New Roman"/>
          <w:bCs/>
        </w:rPr>
        <w:t>a</w:t>
      </w:r>
      <w:r>
        <w:rPr>
          <w:rFonts w:cs="Times New Roman"/>
          <w:bCs/>
        </w:rPr>
        <w:t>s been made regarding the national gender machinery. The previous Gender Unit is now merged with the population unit. The staffing of that enlarged unit is four and is led by a senior official. Whether there is increased effectiveness</w:t>
      </w:r>
      <w:r w:rsidR="007519F6">
        <w:rPr>
          <w:rFonts w:cs="Times New Roman"/>
          <w:bCs/>
        </w:rPr>
        <w:t xml:space="preserve"> </w:t>
      </w:r>
      <w:r>
        <w:rPr>
          <w:rFonts w:cs="Times New Roman"/>
          <w:bCs/>
        </w:rPr>
        <w:t xml:space="preserve">for the promotion of gender equality and the enjoyment of human </w:t>
      </w:r>
      <w:proofErr w:type="gramStart"/>
      <w:r>
        <w:rPr>
          <w:rFonts w:cs="Times New Roman"/>
          <w:bCs/>
        </w:rPr>
        <w:t>rights  and</w:t>
      </w:r>
      <w:proofErr w:type="gramEnd"/>
      <w:r>
        <w:rPr>
          <w:rFonts w:cs="Times New Roman"/>
          <w:bCs/>
        </w:rPr>
        <w:t xml:space="preserve"> for gender mainstreaming it is very difficult to know.  The National Gender Management Team is not strongly represented </w:t>
      </w:r>
      <w:proofErr w:type="spellStart"/>
      <w:r>
        <w:rPr>
          <w:rFonts w:cs="Times New Roman"/>
          <w:bCs/>
        </w:rPr>
        <w:t>sectorally</w:t>
      </w:r>
      <w:proofErr w:type="spellEnd"/>
      <w:r>
        <w:rPr>
          <w:rFonts w:cs="Times New Roman"/>
          <w:bCs/>
        </w:rPr>
        <w:t>.</w:t>
      </w:r>
      <w:r w:rsidR="007519F6">
        <w:rPr>
          <w:rFonts w:cs="Times New Roman"/>
          <w:bCs/>
        </w:rPr>
        <w:t xml:space="preserve"> </w:t>
      </w:r>
      <w:r>
        <w:rPr>
          <w:rFonts w:cs="Times New Roman"/>
          <w:bCs/>
        </w:rPr>
        <w:t xml:space="preserve">The ownership for the implementation of the Concluding remarks has remained with the Gender Secretariat rather than with the National Gender Management Team.  There are inconsistencies across the sectors on the progress of advancement of women.  In the last report it was </w:t>
      </w:r>
      <w:proofErr w:type="spellStart"/>
      <w:r>
        <w:rPr>
          <w:rFonts w:cs="Times New Roman"/>
          <w:bCs/>
        </w:rPr>
        <w:t>hightlighted</w:t>
      </w:r>
      <w:proofErr w:type="spellEnd"/>
      <w:r>
        <w:rPr>
          <w:rFonts w:cs="Times New Roman"/>
          <w:bCs/>
        </w:rPr>
        <w:t xml:space="preserve"> of two female pilots. One has left the country and there is only one left. No additional female pilot has been recruited or trained since then.</w:t>
      </w:r>
    </w:p>
    <w:p w:rsidR="00902440" w:rsidRDefault="00902440" w:rsidP="00C214A1">
      <w:pPr>
        <w:autoSpaceDE w:val="0"/>
        <w:autoSpaceDN w:val="0"/>
        <w:adjustRightInd w:val="0"/>
        <w:spacing w:after="0" w:line="240" w:lineRule="auto"/>
        <w:rPr>
          <w:rFonts w:cs="Times New Roman"/>
          <w:bCs/>
        </w:rPr>
      </w:pPr>
    </w:p>
    <w:p w:rsidR="004E4937" w:rsidRDefault="004E4937" w:rsidP="004E4937">
      <w:pPr>
        <w:autoSpaceDE w:val="0"/>
        <w:autoSpaceDN w:val="0"/>
        <w:adjustRightInd w:val="0"/>
        <w:spacing w:after="0" w:line="240" w:lineRule="auto"/>
        <w:rPr>
          <w:rFonts w:cs="Times New Roman"/>
          <w:bCs/>
        </w:rPr>
      </w:pPr>
      <w:r>
        <w:rPr>
          <w:rFonts w:cs="Times New Roman"/>
          <w:bCs/>
        </w:rPr>
        <w:t xml:space="preserve">Whilst that there is a Teenage Pregnancy policy that allows the teenage mother to return back to continue her education, it dates back to 1995, is </w:t>
      </w:r>
      <w:r w:rsidRPr="00B2763B">
        <w:rPr>
          <w:rFonts w:cs="Times New Roman"/>
          <w:bCs/>
          <w:shd w:val="clear" w:color="auto" w:fill="FFFFFF" w:themeFill="background1"/>
        </w:rPr>
        <w:t>outdated</w:t>
      </w:r>
      <w:r>
        <w:rPr>
          <w:rFonts w:cs="Times New Roman"/>
          <w:bCs/>
        </w:rPr>
        <w:t xml:space="preserve"> and does not reflect the reality of life. For the majority of teenage </w:t>
      </w:r>
      <w:proofErr w:type="gramStart"/>
      <w:r>
        <w:rPr>
          <w:rFonts w:cs="Times New Roman"/>
          <w:bCs/>
        </w:rPr>
        <w:t>mothers ,</w:t>
      </w:r>
      <w:proofErr w:type="gramEnd"/>
      <w:r>
        <w:rPr>
          <w:rFonts w:cs="Times New Roman"/>
          <w:bCs/>
        </w:rPr>
        <w:t xml:space="preserve"> once they leave the school to have the </w:t>
      </w:r>
      <w:r>
        <w:rPr>
          <w:rFonts w:cs="Times New Roman"/>
          <w:bCs/>
        </w:rPr>
        <w:lastRenderedPageBreak/>
        <w:t xml:space="preserve">baby, they fade out from the schooling system and do not come back to continue their education. It is very few, those with a solid family support, who do </w:t>
      </w:r>
      <w:proofErr w:type="gramStart"/>
      <w:r>
        <w:rPr>
          <w:rFonts w:cs="Times New Roman"/>
          <w:bCs/>
        </w:rPr>
        <w:t>return  to</w:t>
      </w:r>
      <w:proofErr w:type="gramEnd"/>
      <w:r>
        <w:rPr>
          <w:rFonts w:cs="Times New Roman"/>
          <w:bCs/>
        </w:rPr>
        <w:t xml:space="preserve"> continue and complete their education. </w:t>
      </w:r>
      <w:proofErr w:type="gramStart"/>
      <w:r>
        <w:rPr>
          <w:rFonts w:cs="Times New Roman"/>
          <w:bCs/>
        </w:rPr>
        <w:t>Teenage  mothers</w:t>
      </w:r>
      <w:proofErr w:type="gramEnd"/>
      <w:r>
        <w:rPr>
          <w:rFonts w:cs="Times New Roman"/>
          <w:bCs/>
        </w:rPr>
        <w:t xml:space="preserve"> who come from vulnerable families, where most of them come from,  do not fare well. The parents pressure the young mothers to go and work to care for their baby. The Ministry of Education must do more to modernise the Teenage Pregnancy Policy with inclusion of out of school educational support for the teenage mothers. </w:t>
      </w:r>
      <w:r w:rsidR="00BF0AF4">
        <w:rPr>
          <w:rFonts w:cs="Times New Roman"/>
          <w:bCs/>
        </w:rPr>
        <w:t xml:space="preserve"> This is so important for them to continue with their education.</w:t>
      </w:r>
    </w:p>
    <w:p w:rsidR="009718E0" w:rsidRDefault="009718E0" w:rsidP="004E4937">
      <w:pPr>
        <w:autoSpaceDE w:val="0"/>
        <w:autoSpaceDN w:val="0"/>
        <w:adjustRightInd w:val="0"/>
        <w:spacing w:after="0" w:line="240" w:lineRule="auto"/>
        <w:rPr>
          <w:rFonts w:cs="Times New Roman"/>
          <w:bCs/>
        </w:rPr>
      </w:pPr>
    </w:p>
    <w:p w:rsidR="009718E0" w:rsidRDefault="009718E0" w:rsidP="009718E0">
      <w:pPr>
        <w:autoSpaceDE w:val="0"/>
        <w:autoSpaceDN w:val="0"/>
        <w:adjustRightInd w:val="0"/>
        <w:spacing w:after="0" w:line="240" w:lineRule="auto"/>
        <w:rPr>
          <w:rFonts w:cs="Times New Roman"/>
          <w:bCs/>
        </w:rPr>
      </w:pPr>
      <w:r>
        <w:rPr>
          <w:rFonts w:cs="Times New Roman"/>
          <w:bCs/>
        </w:rPr>
        <w:t xml:space="preserve">There is a Roman </w:t>
      </w:r>
      <w:proofErr w:type="gramStart"/>
      <w:r>
        <w:rPr>
          <w:rFonts w:cs="Times New Roman"/>
          <w:bCs/>
        </w:rPr>
        <w:t>catholic</w:t>
      </w:r>
      <w:proofErr w:type="gramEnd"/>
      <w:r>
        <w:rPr>
          <w:rFonts w:cs="Times New Roman"/>
          <w:bCs/>
        </w:rPr>
        <w:t xml:space="preserve"> NGO “</w:t>
      </w:r>
      <w:proofErr w:type="spellStart"/>
      <w:r>
        <w:rPr>
          <w:rFonts w:cs="Times New Roman"/>
          <w:bCs/>
        </w:rPr>
        <w:t>LesLi</w:t>
      </w:r>
      <w:proofErr w:type="spellEnd"/>
      <w:r>
        <w:rPr>
          <w:rFonts w:cs="Times New Roman"/>
          <w:bCs/>
        </w:rPr>
        <w:t xml:space="preserve"> Viv” that assists the teenage mothers, preventing pregnant teenagers from undergoing an abortion. They take in on average </w:t>
      </w:r>
      <w:r w:rsidRPr="004E4937">
        <w:rPr>
          <w:rFonts w:cs="Times New Roman"/>
          <w:bCs/>
        </w:rPr>
        <w:t>twenty girls</w:t>
      </w:r>
      <w:r>
        <w:rPr>
          <w:rFonts w:cs="Times New Roman"/>
          <w:bCs/>
        </w:rPr>
        <w:t xml:space="preserve"> a year, aged up till 18 years.  The young mothers come in with their pregnancy and are helped with certain academic and </w:t>
      </w:r>
      <w:proofErr w:type="gramStart"/>
      <w:r>
        <w:rPr>
          <w:rFonts w:cs="Times New Roman"/>
          <w:bCs/>
        </w:rPr>
        <w:t>skilled  works</w:t>
      </w:r>
      <w:proofErr w:type="gramEnd"/>
      <w:r>
        <w:rPr>
          <w:rFonts w:cs="Times New Roman"/>
          <w:bCs/>
        </w:rPr>
        <w:t xml:space="preserve">. After delivery they continue with the </w:t>
      </w:r>
      <w:proofErr w:type="spellStart"/>
      <w:r>
        <w:rPr>
          <w:rFonts w:cs="Times New Roman"/>
          <w:bCs/>
        </w:rPr>
        <w:t>ngo</w:t>
      </w:r>
      <w:proofErr w:type="spellEnd"/>
      <w:r>
        <w:rPr>
          <w:rFonts w:cs="Times New Roman"/>
          <w:bCs/>
        </w:rPr>
        <w:t xml:space="preserve"> who even assist them to find employment or to join whatever employment scheme exists in country. At times the Les Li Viv may find sponsors to assist the young mothers financially. More support is needed for encouraging the young mothers to go back to </w:t>
      </w:r>
      <w:proofErr w:type="gramStart"/>
      <w:r>
        <w:rPr>
          <w:rFonts w:cs="Times New Roman"/>
          <w:bCs/>
        </w:rPr>
        <w:t>complete  their</w:t>
      </w:r>
      <w:proofErr w:type="gramEnd"/>
      <w:r>
        <w:rPr>
          <w:rFonts w:cs="Times New Roman"/>
          <w:bCs/>
        </w:rPr>
        <w:t xml:space="preserve"> education.</w:t>
      </w:r>
    </w:p>
    <w:p w:rsidR="009A60BA" w:rsidRDefault="009A60BA" w:rsidP="009718E0">
      <w:pPr>
        <w:autoSpaceDE w:val="0"/>
        <w:autoSpaceDN w:val="0"/>
        <w:adjustRightInd w:val="0"/>
        <w:spacing w:after="0" w:line="240" w:lineRule="auto"/>
        <w:rPr>
          <w:rFonts w:cs="Times New Roman"/>
          <w:bCs/>
        </w:rPr>
      </w:pPr>
    </w:p>
    <w:p w:rsidR="009A60BA" w:rsidRDefault="009A60BA" w:rsidP="009718E0">
      <w:pPr>
        <w:autoSpaceDE w:val="0"/>
        <w:autoSpaceDN w:val="0"/>
        <w:adjustRightInd w:val="0"/>
        <w:spacing w:after="0" w:line="240" w:lineRule="auto"/>
        <w:rPr>
          <w:rFonts w:cs="Times New Roman"/>
          <w:bCs/>
        </w:rPr>
      </w:pPr>
      <w:proofErr w:type="gramStart"/>
      <w:r>
        <w:rPr>
          <w:rFonts w:cs="Times New Roman"/>
          <w:bCs/>
        </w:rPr>
        <w:t>Figure  below</w:t>
      </w:r>
      <w:proofErr w:type="gramEnd"/>
      <w:r>
        <w:rPr>
          <w:rFonts w:cs="Times New Roman"/>
          <w:bCs/>
        </w:rPr>
        <w:t xml:space="preserve"> shows the number of the situation of  abortions </w:t>
      </w:r>
      <w:r w:rsidR="00441F9E">
        <w:rPr>
          <w:rFonts w:cs="Times New Roman"/>
          <w:bCs/>
        </w:rPr>
        <w:t xml:space="preserve">that </w:t>
      </w:r>
      <w:r>
        <w:rPr>
          <w:rFonts w:cs="Times New Roman"/>
          <w:bCs/>
        </w:rPr>
        <w:t xml:space="preserve">is still an issue. The </w:t>
      </w:r>
      <w:proofErr w:type="gramStart"/>
      <w:r>
        <w:rPr>
          <w:rFonts w:cs="Times New Roman"/>
          <w:bCs/>
        </w:rPr>
        <w:t>number  in</w:t>
      </w:r>
      <w:proofErr w:type="gramEnd"/>
      <w:r>
        <w:rPr>
          <w:rFonts w:cs="Times New Roman"/>
          <w:bCs/>
        </w:rPr>
        <w:t xml:space="preserve"> red reflects the number of women who received approval for a Termination of Pregnancy(TOP) by the Ministry of Health Board. The number in black refers to the number of women who were admitted with bleeding per </w:t>
      </w:r>
      <w:proofErr w:type="spellStart"/>
      <w:r>
        <w:rPr>
          <w:rFonts w:cs="Times New Roman"/>
          <w:bCs/>
        </w:rPr>
        <w:t>vagin</w:t>
      </w:r>
      <w:r w:rsidR="00441F9E">
        <w:rPr>
          <w:rFonts w:cs="Times New Roman"/>
          <w:bCs/>
        </w:rPr>
        <w:t>um</w:t>
      </w:r>
      <w:proofErr w:type="spellEnd"/>
      <w:r w:rsidR="00441F9E">
        <w:rPr>
          <w:rFonts w:cs="Times New Roman"/>
          <w:bCs/>
        </w:rPr>
        <w:t xml:space="preserve"> and diagnosed as</w:t>
      </w:r>
      <w:r>
        <w:rPr>
          <w:rFonts w:cs="Times New Roman"/>
          <w:bCs/>
        </w:rPr>
        <w:t xml:space="preserve"> abortion. A </w:t>
      </w:r>
      <w:r w:rsidR="00441F9E">
        <w:rPr>
          <w:rFonts w:cs="Times New Roman"/>
          <w:bCs/>
        </w:rPr>
        <w:t>large proportion may v</w:t>
      </w:r>
      <w:r>
        <w:rPr>
          <w:rFonts w:cs="Times New Roman"/>
          <w:bCs/>
        </w:rPr>
        <w:t>ery well due to unsafe practices conducted because of refusal for receiving a TOP</w:t>
      </w:r>
      <w:r w:rsidR="00441F9E">
        <w:rPr>
          <w:rFonts w:cs="Times New Roman"/>
          <w:bCs/>
        </w:rPr>
        <w:t xml:space="preserve"> as shown in table 1 below</w:t>
      </w:r>
      <w:proofErr w:type="gramStart"/>
      <w:r w:rsidR="00441F9E">
        <w:rPr>
          <w:rFonts w:cs="Times New Roman"/>
          <w:bCs/>
        </w:rPr>
        <w:t>.</w:t>
      </w:r>
      <w:r>
        <w:rPr>
          <w:rFonts w:cs="Times New Roman"/>
          <w:bCs/>
        </w:rPr>
        <w:t>.</w:t>
      </w:r>
      <w:proofErr w:type="gramEnd"/>
      <w:r>
        <w:rPr>
          <w:rFonts w:cs="Times New Roman"/>
          <w:bCs/>
        </w:rPr>
        <w:t xml:space="preserve">  </w:t>
      </w:r>
    </w:p>
    <w:p w:rsidR="00441F9E" w:rsidRDefault="00441F9E" w:rsidP="009718E0">
      <w:pPr>
        <w:autoSpaceDE w:val="0"/>
        <w:autoSpaceDN w:val="0"/>
        <w:adjustRightInd w:val="0"/>
        <w:spacing w:after="0" w:line="240" w:lineRule="auto"/>
        <w:rPr>
          <w:rFonts w:cs="Times New Roman"/>
          <w:bCs/>
        </w:rPr>
      </w:pPr>
    </w:p>
    <w:p w:rsidR="009718E0" w:rsidRDefault="009718E0" w:rsidP="004E4937">
      <w:pPr>
        <w:jc w:val="both"/>
        <w:rPr>
          <w:rFonts w:ascii="Calibri" w:hAnsi="Calibri" w:cs="Calibri"/>
          <w:b/>
        </w:rPr>
      </w:pPr>
    </w:p>
    <w:p w:rsidR="009A60BA" w:rsidRPr="000E48C0" w:rsidRDefault="00441F9E" w:rsidP="009A60BA">
      <w:pPr>
        <w:pStyle w:val="Default"/>
        <w:rPr>
          <w:b/>
          <w:sz w:val="22"/>
          <w:szCs w:val="22"/>
        </w:rPr>
      </w:pPr>
      <w:r>
        <w:rPr>
          <w:b/>
          <w:sz w:val="22"/>
          <w:szCs w:val="22"/>
        </w:rPr>
        <w:t>Figure 1</w:t>
      </w:r>
      <w:r w:rsidR="009A60BA" w:rsidRPr="000E48C0">
        <w:rPr>
          <w:b/>
          <w:sz w:val="22"/>
          <w:szCs w:val="22"/>
        </w:rPr>
        <w:t xml:space="preserve"> showing the total number of abortions/TOP in 2017</w:t>
      </w:r>
    </w:p>
    <w:p w:rsidR="009A60BA" w:rsidRPr="000E48C0" w:rsidRDefault="009A60BA" w:rsidP="009A60BA">
      <w:pPr>
        <w:pStyle w:val="Default"/>
        <w:rPr>
          <w:b/>
          <w:sz w:val="22"/>
          <w:szCs w:val="22"/>
        </w:rPr>
      </w:pPr>
    </w:p>
    <w:p w:rsidR="009A60BA" w:rsidRPr="000E48C0" w:rsidRDefault="009A60BA" w:rsidP="009A60BA">
      <w:pPr>
        <w:pStyle w:val="Default"/>
        <w:rPr>
          <w:b/>
          <w:sz w:val="22"/>
          <w:szCs w:val="22"/>
        </w:rPr>
      </w:pPr>
      <w:r w:rsidRPr="000E48C0">
        <w:rPr>
          <w:b/>
          <w:noProof/>
          <w:sz w:val="22"/>
          <w:szCs w:val="22"/>
          <w:lang w:val="en-GB" w:eastAsia="en-GB" w:bidi="ar-SA"/>
        </w:rPr>
        <w:drawing>
          <wp:inline distT="0" distB="0" distL="0" distR="0">
            <wp:extent cx="5731510" cy="3742015"/>
            <wp:effectExtent l="19050" t="0" r="2159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9A60BA" w:rsidRPr="000E48C0" w:rsidRDefault="009A60BA" w:rsidP="009A60BA">
      <w:pPr>
        <w:pStyle w:val="Default"/>
        <w:rPr>
          <w:b/>
          <w:sz w:val="22"/>
          <w:szCs w:val="22"/>
        </w:rPr>
      </w:pPr>
    </w:p>
    <w:p w:rsidR="009A60BA" w:rsidRPr="000E48C0" w:rsidRDefault="009A60BA" w:rsidP="009A60BA">
      <w:pPr>
        <w:pStyle w:val="Default"/>
        <w:rPr>
          <w:b/>
          <w:sz w:val="22"/>
          <w:szCs w:val="22"/>
        </w:rPr>
      </w:pPr>
    </w:p>
    <w:p w:rsidR="00333237" w:rsidRDefault="00333237" w:rsidP="00C214A1">
      <w:pPr>
        <w:autoSpaceDE w:val="0"/>
        <w:autoSpaceDN w:val="0"/>
        <w:adjustRightInd w:val="0"/>
        <w:spacing w:after="0" w:line="240" w:lineRule="auto"/>
        <w:rPr>
          <w:rFonts w:cs="Times New Roman"/>
          <w:bCs/>
        </w:rPr>
      </w:pPr>
    </w:p>
    <w:p w:rsidR="00333237" w:rsidRDefault="00333237" w:rsidP="00C214A1">
      <w:pPr>
        <w:autoSpaceDE w:val="0"/>
        <w:autoSpaceDN w:val="0"/>
        <w:adjustRightInd w:val="0"/>
        <w:spacing w:after="0" w:line="240" w:lineRule="auto"/>
        <w:rPr>
          <w:rFonts w:cs="Times New Roman"/>
          <w:bCs/>
        </w:rPr>
      </w:pPr>
    </w:p>
    <w:tbl>
      <w:tblPr>
        <w:tblW w:w="5000" w:type="pct"/>
        <w:tblLayout w:type="fixed"/>
        <w:tblLook w:val="04A0" w:firstRow="1" w:lastRow="0" w:firstColumn="1" w:lastColumn="0" w:noHBand="0" w:noVBand="1"/>
      </w:tblPr>
      <w:tblGrid>
        <w:gridCol w:w="3411"/>
        <w:gridCol w:w="665"/>
        <w:gridCol w:w="710"/>
        <w:gridCol w:w="708"/>
        <w:gridCol w:w="710"/>
        <w:gridCol w:w="708"/>
        <w:gridCol w:w="569"/>
        <w:gridCol w:w="567"/>
        <w:gridCol w:w="543"/>
        <w:gridCol w:w="651"/>
      </w:tblGrid>
      <w:tr w:rsidR="00441F9E" w:rsidRPr="000E48C0" w:rsidTr="00B56BC1">
        <w:trPr>
          <w:trHeight w:val="288"/>
        </w:trPr>
        <w:tc>
          <w:tcPr>
            <w:tcW w:w="4047" w:type="pct"/>
            <w:gridSpan w:val="7"/>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b/>
                <w:bCs/>
                <w:color w:val="000000"/>
              </w:rPr>
            </w:pPr>
            <w:r>
              <w:rPr>
                <w:rFonts w:ascii="Calibri" w:eastAsia="Times New Roman" w:hAnsi="Calibri" w:cs="Times New Roman"/>
                <w:b/>
                <w:bCs/>
                <w:color w:val="000000"/>
              </w:rPr>
              <w:t>Table 1 .</w:t>
            </w:r>
            <w:r w:rsidRPr="000E48C0">
              <w:rPr>
                <w:rFonts w:ascii="Calibri" w:eastAsia="Times New Roman" w:hAnsi="Calibri" w:cs="Times New Roman"/>
                <w:b/>
                <w:bCs/>
                <w:color w:val="000000"/>
              </w:rPr>
              <w:t>REPORTED CASES OF ABORTION BY AGE-GROUP SEX AND TYPE, SEYCHELLES HOSPITAL FOR THE YEAR 2017</w:t>
            </w:r>
          </w:p>
        </w:tc>
        <w:tc>
          <w:tcPr>
            <w:tcW w:w="307"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29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5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r>
      <w:tr w:rsidR="00441F9E" w:rsidRPr="000E48C0" w:rsidTr="00B56BC1">
        <w:trPr>
          <w:trHeight w:val="288"/>
        </w:trPr>
        <w:tc>
          <w:tcPr>
            <w:tcW w:w="1845"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1127" w:type="pct"/>
            <w:gridSpan w:val="3"/>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b/>
                <w:bCs/>
                <w:color w:val="000000"/>
              </w:rPr>
            </w:pPr>
            <w:r w:rsidRPr="000E48C0">
              <w:rPr>
                <w:rFonts w:ascii="Calibri" w:eastAsia="Times New Roman" w:hAnsi="Calibri" w:cs="Times New Roman"/>
                <w:b/>
                <w:bCs/>
                <w:color w:val="000000"/>
              </w:rPr>
              <w:t>AGE-GROUP IN YEARS</w:t>
            </w:r>
          </w:p>
        </w:tc>
        <w:tc>
          <w:tcPr>
            <w:tcW w:w="38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8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07"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07"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29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5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r>
      <w:tr w:rsidR="00441F9E" w:rsidRPr="000E48C0" w:rsidTr="00B56BC1">
        <w:trPr>
          <w:trHeight w:val="318"/>
        </w:trPr>
        <w:tc>
          <w:tcPr>
            <w:tcW w:w="1845"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DIAGNOSIS</w:t>
            </w:r>
          </w:p>
        </w:tc>
        <w:tc>
          <w:tcPr>
            <w:tcW w:w="360"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10- 14</w:t>
            </w:r>
          </w:p>
        </w:tc>
        <w:tc>
          <w:tcPr>
            <w:tcW w:w="384"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15-19</w:t>
            </w:r>
          </w:p>
        </w:tc>
        <w:tc>
          <w:tcPr>
            <w:tcW w:w="383"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20-24</w:t>
            </w:r>
          </w:p>
        </w:tc>
        <w:tc>
          <w:tcPr>
            <w:tcW w:w="384"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25-29</w:t>
            </w:r>
          </w:p>
        </w:tc>
        <w:tc>
          <w:tcPr>
            <w:tcW w:w="383"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30-34</w:t>
            </w:r>
          </w:p>
        </w:tc>
        <w:tc>
          <w:tcPr>
            <w:tcW w:w="307"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35-39</w:t>
            </w:r>
          </w:p>
        </w:tc>
        <w:tc>
          <w:tcPr>
            <w:tcW w:w="307"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40-44</w:t>
            </w:r>
          </w:p>
        </w:tc>
        <w:tc>
          <w:tcPr>
            <w:tcW w:w="294"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45-49</w:t>
            </w:r>
          </w:p>
        </w:tc>
        <w:tc>
          <w:tcPr>
            <w:tcW w:w="353" w:type="pct"/>
            <w:tcBorders>
              <w:top w:val="single" w:sz="4" w:space="0" w:color="000000"/>
              <w:left w:val="nil"/>
              <w:bottom w:val="single" w:sz="4" w:space="0" w:color="000000"/>
              <w:right w:val="single" w:sz="4" w:space="0" w:color="000000"/>
            </w:tcBorders>
            <w:shd w:val="clear" w:color="auto" w:fill="auto"/>
            <w:vAlign w:val="center"/>
            <w:hideMark/>
          </w:tcPr>
          <w:p w:rsidR="00441F9E" w:rsidRPr="000E48C0" w:rsidRDefault="00441F9E" w:rsidP="00B56BC1">
            <w:pPr>
              <w:spacing w:after="0" w:line="240" w:lineRule="auto"/>
              <w:jc w:val="center"/>
              <w:rPr>
                <w:rFonts w:ascii="Calibri" w:eastAsia="Times New Roman" w:hAnsi="Calibri" w:cs="Times New Roman"/>
                <w:b/>
                <w:bCs/>
                <w:color w:val="000000"/>
              </w:rPr>
            </w:pPr>
            <w:r w:rsidRPr="000E48C0">
              <w:rPr>
                <w:rFonts w:ascii="Calibri" w:eastAsia="Times New Roman" w:hAnsi="Calibri" w:cs="Times New Roman"/>
                <w:b/>
                <w:bCs/>
                <w:color w:val="000000"/>
              </w:rPr>
              <w:t>TOTAL</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ANEMBRYONIC GESTATION</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8</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5</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6</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5</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4</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29</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COMPLETE ABORTION</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8</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3</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7</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4</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23</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ECTOPIC PREGNANCY</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5</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5</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24</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INCOMPLETE ABORTIONS</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38</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72</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68</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36</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36</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17</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269</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INEVITABLE ABORTION</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3</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4</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11</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INTRAUTERINE FETAL DEATH</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3</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MISSED ABORTIONS</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12</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14</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16</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13</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7</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11</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74</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MOLAR PREGNANCY</w:t>
            </w:r>
          </w:p>
        </w:tc>
        <w:tc>
          <w:tcPr>
            <w:tcW w:w="360"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3"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3"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07"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07"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294"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nil"/>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2</w:t>
            </w:r>
          </w:p>
        </w:tc>
      </w:tr>
      <w:tr w:rsidR="00441F9E" w:rsidRPr="000E48C0" w:rsidTr="00B56BC1">
        <w:trPr>
          <w:trHeight w:val="288"/>
        </w:trPr>
        <w:tc>
          <w:tcPr>
            <w:tcW w:w="1845" w:type="pct"/>
            <w:tcBorders>
              <w:top w:val="nil"/>
              <w:left w:val="single" w:sz="4" w:space="0" w:color="000000"/>
              <w:bottom w:val="single" w:sz="4" w:space="0" w:color="000000"/>
              <w:right w:val="nil"/>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SEPTIC INCOMPLETE ABORTION</w:t>
            </w:r>
          </w:p>
        </w:tc>
        <w:tc>
          <w:tcPr>
            <w:tcW w:w="360"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84"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3"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w:t>
            </w:r>
          </w:p>
        </w:tc>
        <w:tc>
          <w:tcPr>
            <w:tcW w:w="384"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83"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307"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07"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w:t>
            </w:r>
          </w:p>
        </w:tc>
        <w:tc>
          <w:tcPr>
            <w:tcW w:w="294" w:type="pct"/>
            <w:tcBorders>
              <w:top w:val="single" w:sz="4" w:space="0" w:color="auto"/>
              <w:left w:val="nil"/>
              <w:bottom w:val="single" w:sz="4" w:space="0" w:color="auto"/>
              <w:right w:val="single" w:sz="4" w:space="0" w:color="auto"/>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single" w:sz="4" w:space="0" w:color="auto"/>
              <w:left w:val="nil"/>
              <w:bottom w:val="single" w:sz="4" w:space="0" w:color="auto"/>
              <w:right w:val="single" w:sz="4" w:space="0" w:color="auto"/>
            </w:tcBorders>
            <w:shd w:val="clear" w:color="auto" w:fill="auto"/>
            <w:noWrap/>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6</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TOP</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7</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26</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5</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9</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16</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8</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9</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color w:val="000000"/>
              </w:rPr>
            </w:pPr>
            <w:r w:rsidRPr="000E48C0">
              <w:rPr>
                <w:rFonts w:ascii="Calibri" w:eastAsia="Times New Roman" w:hAnsi="Calibri" w:cs="Times New Roman"/>
                <w:color w:val="000000"/>
              </w:rPr>
              <w:t>0</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80</w:t>
            </w:r>
          </w:p>
        </w:tc>
      </w:tr>
      <w:tr w:rsidR="00441F9E" w:rsidRPr="000E48C0" w:rsidTr="00B56BC1">
        <w:trPr>
          <w:trHeight w:val="318"/>
        </w:trPr>
        <w:tc>
          <w:tcPr>
            <w:tcW w:w="1845" w:type="pct"/>
            <w:tcBorders>
              <w:top w:val="nil"/>
              <w:left w:val="single" w:sz="4" w:space="0" w:color="000000"/>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TOTAL</w:t>
            </w:r>
          </w:p>
        </w:tc>
        <w:tc>
          <w:tcPr>
            <w:tcW w:w="360"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10</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83</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121</w:t>
            </w:r>
          </w:p>
        </w:tc>
        <w:tc>
          <w:tcPr>
            <w:tcW w:w="38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106</w:t>
            </w:r>
          </w:p>
        </w:tc>
        <w:tc>
          <w:tcPr>
            <w:tcW w:w="38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90</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67</w:t>
            </w:r>
          </w:p>
        </w:tc>
        <w:tc>
          <w:tcPr>
            <w:tcW w:w="307"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43</w:t>
            </w:r>
          </w:p>
        </w:tc>
        <w:tc>
          <w:tcPr>
            <w:tcW w:w="294"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1</w:t>
            </w:r>
          </w:p>
        </w:tc>
        <w:tc>
          <w:tcPr>
            <w:tcW w:w="353" w:type="pct"/>
            <w:tcBorders>
              <w:top w:val="nil"/>
              <w:left w:val="nil"/>
              <w:bottom w:val="single" w:sz="4" w:space="0" w:color="000000"/>
              <w:right w:val="single" w:sz="4" w:space="0" w:color="000000"/>
            </w:tcBorders>
            <w:shd w:val="clear" w:color="auto" w:fill="auto"/>
            <w:vAlign w:val="bottom"/>
            <w:hideMark/>
          </w:tcPr>
          <w:p w:rsidR="00441F9E" w:rsidRPr="000E48C0" w:rsidRDefault="00441F9E" w:rsidP="00B56BC1">
            <w:pPr>
              <w:spacing w:after="0" w:line="240" w:lineRule="auto"/>
              <w:jc w:val="right"/>
              <w:rPr>
                <w:rFonts w:ascii="Calibri" w:eastAsia="Times New Roman" w:hAnsi="Calibri" w:cs="Times New Roman"/>
                <w:b/>
                <w:bCs/>
                <w:color w:val="000000"/>
              </w:rPr>
            </w:pPr>
            <w:r w:rsidRPr="000E48C0">
              <w:rPr>
                <w:rFonts w:ascii="Calibri" w:eastAsia="Times New Roman" w:hAnsi="Calibri" w:cs="Times New Roman"/>
                <w:b/>
                <w:bCs/>
                <w:color w:val="000000"/>
              </w:rPr>
              <w:t>521</w:t>
            </w:r>
          </w:p>
        </w:tc>
      </w:tr>
      <w:tr w:rsidR="00441F9E" w:rsidRPr="000E48C0" w:rsidTr="00B56BC1">
        <w:trPr>
          <w:trHeight w:val="288"/>
        </w:trPr>
        <w:tc>
          <w:tcPr>
            <w:tcW w:w="1845"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60"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8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8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8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8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07"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07"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294"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c>
          <w:tcPr>
            <w:tcW w:w="353" w:type="pct"/>
            <w:tcBorders>
              <w:top w:val="nil"/>
              <w:left w:val="nil"/>
              <w:bottom w:val="nil"/>
              <w:right w:val="nil"/>
            </w:tcBorders>
            <w:shd w:val="clear" w:color="auto" w:fill="auto"/>
            <w:noWrap/>
            <w:vAlign w:val="bottom"/>
            <w:hideMark/>
          </w:tcPr>
          <w:p w:rsidR="00441F9E" w:rsidRPr="000E48C0" w:rsidRDefault="00441F9E" w:rsidP="00B56BC1">
            <w:pPr>
              <w:spacing w:after="0" w:line="240" w:lineRule="auto"/>
              <w:rPr>
                <w:rFonts w:ascii="Calibri" w:eastAsia="Times New Roman" w:hAnsi="Calibri" w:cs="Times New Roman"/>
                <w:color w:val="000000"/>
              </w:rPr>
            </w:pPr>
          </w:p>
        </w:tc>
      </w:tr>
    </w:tbl>
    <w:p w:rsidR="00333237" w:rsidRDefault="00333237" w:rsidP="00C214A1">
      <w:pPr>
        <w:autoSpaceDE w:val="0"/>
        <w:autoSpaceDN w:val="0"/>
        <w:adjustRightInd w:val="0"/>
        <w:spacing w:after="0" w:line="240" w:lineRule="auto"/>
        <w:rPr>
          <w:rFonts w:cs="Times New Roman"/>
          <w:bCs/>
        </w:rPr>
      </w:pPr>
    </w:p>
    <w:p w:rsidR="00BF0AF4" w:rsidRDefault="001750C0" w:rsidP="00C214A1">
      <w:pPr>
        <w:autoSpaceDE w:val="0"/>
        <w:autoSpaceDN w:val="0"/>
        <w:adjustRightInd w:val="0"/>
        <w:spacing w:after="0" w:line="240" w:lineRule="auto"/>
        <w:rPr>
          <w:rFonts w:cs="Times New Roman"/>
          <w:bCs/>
        </w:rPr>
      </w:pPr>
      <w:r>
        <w:rPr>
          <w:rFonts w:cs="Times New Roman"/>
          <w:bCs/>
        </w:rPr>
        <w:t xml:space="preserve">  </w:t>
      </w:r>
    </w:p>
    <w:p w:rsidR="00BF0AF4" w:rsidRDefault="00BF0AF4" w:rsidP="00C214A1">
      <w:pPr>
        <w:autoSpaceDE w:val="0"/>
        <w:autoSpaceDN w:val="0"/>
        <w:adjustRightInd w:val="0"/>
        <w:spacing w:after="0" w:line="240" w:lineRule="auto"/>
        <w:rPr>
          <w:rFonts w:cs="Times New Roman"/>
          <w:bCs/>
        </w:rPr>
      </w:pPr>
      <w:r>
        <w:rPr>
          <w:rFonts w:cs="Times New Roman"/>
          <w:bCs/>
        </w:rPr>
        <w:t xml:space="preserve">In November 2018, the Cabinet of Ministers approved the Adolescent Sexual and Reproductive Health Policy. </w:t>
      </w:r>
      <w:proofErr w:type="gramStart"/>
      <w:r>
        <w:rPr>
          <w:rFonts w:cs="Times New Roman"/>
          <w:bCs/>
        </w:rPr>
        <w:t>However</w:t>
      </w:r>
      <w:proofErr w:type="gramEnd"/>
      <w:r>
        <w:rPr>
          <w:rFonts w:cs="Times New Roman"/>
          <w:bCs/>
        </w:rPr>
        <w:t xml:space="preserve"> the partners of this service be it preventive or clinical services have not been sensitised to its content. No plan of action has been developed to implement this policy. </w:t>
      </w:r>
    </w:p>
    <w:p w:rsidR="00FE01B9" w:rsidRDefault="00FE01B9" w:rsidP="00FE01B9">
      <w:pPr>
        <w:autoSpaceDE w:val="0"/>
        <w:autoSpaceDN w:val="0"/>
        <w:adjustRightInd w:val="0"/>
        <w:spacing w:after="0" w:line="240" w:lineRule="auto"/>
        <w:rPr>
          <w:rFonts w:cs="Times New Roman"/>
          <w:bCs/>
        </w:rPr>
      </w:pPr>
      <w:r>
        <w:rPr>
          <w:rFonts w:cs="Times New Roman"/>
          <w:bCs/>
        </w:rPr>
        <w:t xml:space="preserve">The Adolescent Sexual and Reproductive Health Policy has been adopted in the absence of the approval of the National Policy on Sexual and Reproductive Health, even though the Committee has made the following </w:t>
      </w:r>
      <w:proofErr w:type="gramStart"/>
      <w:r>
        <w:rPr>
          <w:rFonts w:cs="Times New Roman"/>
          <w:bCs/>
        </w:rPr>
        <w:t>recommendation ;</w:t>
      </w:r>
      <w:proofErr w:type="gramEnd"/>
    </w:p>
    <w:p w:rsidR="00FE01B9" w:rsidRPr="00FE01B9" w:rsidRDefault="00FE01B9" w:rsidP="00FE01B9">
      <w:pPr>
        <w:autoSpaceDE w:val="0"/>
        <w:autoSpaceDN w:val="0"/>
        <w:adjustRightInd w:val="0"/>
        <w:spacing w:after="0" w:line="240" w:lineRule="auto"/>
        <w:rPr>
          <w:rFonts w:cs="Times New Roman"/>
          <w:bCs/>
        </w:rPr>
      </w:pPr>
      <w:r>
        <w:rPr>
          <w:rFonts w:cs="Times New Roman"/>
          <w:bCs/>
        </w:rPr>
        <w:t>“</w:t>
      </w:r>
      <w:r w:rsidRPr="00FE01B9">
        <w:rPr>
          <w:rFonts w:cs="Times New Roman"/>
          <w:bCs/>
        </w:rPr>
        <w:t>To finalize the adoption of the draft national policy on sexual and</w:t>
      </w:r>
      <w:r>
        <w:rPr>
          <w:rFonts w:cs="Times New Roman"/>
          <w:bCs/>
        </w:rPr>
        <w:t xml:space="preserve"> </w:t>
      </w:r>
      <w:r w:rsidRPr="00FE01B9">
        <w:rPr>
          <w:rFonts w:cs="Times New Roman"/>
          <w:bCs/>
        </w:rPr>
        <w:t>reproductive health and ensure that it provides for affordable access to</w:t>
      </w:r>
      <w:r>
        <w:rPr>
          <w:rFonts w:cs="Times New Roman"/>
          <w:bCs/>
        </w:rPr>
        <w:t xml:space="preserve"> </w:t>
      </w:r>
      <w:r w:rsidRPr="00FE01B9">
        <w:rPr>
          <w:rFonts w:cs="Times New Roman"/>
          <w:bCs/>
        </w:rPr>
        <w:t>contraceptives and for awareness-raising campaigns on women’s sexual and</w:t>
      </w:r>
      <w:r>
        <w:rPr>
          <w:rFonts w:cs="Times New Roman"/>
          <w:bCs/>
        </w:rPr>
        <w:t xml:space="preserve"> </w:t>
      </w:r>
      <w:r w:rsidRPr="00FE01B9">
        <w:rPr>
          <w:rFonts w:cs="Times New Roman"/>
          <w:bCs/>
        </w:rPr>
        <w:t>reproductive health and rights, with special attention to the risks of teenage</w:t>
      </w:r>
    </w:p>
    <w:p w:rsidR="009718E0" w:rsidRDefault="00FE01B9" w:rsidP="00FE01B9">
      <w:pPr>
        <w:autoSpaceDE w:val="0"/>
        <w:autoSpaceDN w:val="0"/>
        <w:adjustRightInd w:val="0"/>
        <w:spacing w:after="0" w:line="240" w:lineRule="auto"/>
        <w:rPr>
          <w:rFonts w:cs="Times New Roman"/>
          <w:bCs/>
        </w:rPr>
      </w:pPr>
      <w:proofErr w:type="gramStart"/>
      <w:r w:rsidRPr="00FE01B9">
        <w:rPr>
          <w:rFonts w:cs="Times New Roman"/>
          <w:bCs/>
        </w:rPr>
        <w:t>pregnancy</w:t>
      </w:r>
      <w:proofErr w:type="gramEnd"/>
      <w:r w:rsidRPr="00FE01B9">
        <w:rPr>
          <w:rFonts w:cs="Times New Roman"/>
          <w:bCs/>
        </w:rPr>
        <w:t>, the importance of using contraceptives for family planning and the</w:t>
      </w:r>
      <w:r>
        <w:rPr>
          <w:rFonts w:cs="Times New Roman"/>
          <w:bCs/>
        </w:rPr>
        <w:t xml:space="preserve"> </w:t>
      </w:r>
      <w:r w:rsidRPr="00FE01B9">
        <w:rPr>
          <w:rFonts w:cs="Times New Roman"/>
          <w:bCs/>
        </w:rPr>
        <w:t>prevention of sexually transmitted diseases, including HIV</w:t>
      </w:r>
      <w:r>
        <w:rPr>
          <w:rFonts w:cs="Times New Roman"/>
          <w:bCs/>
        </w:rPr>
        <w:t xml:space="preserve">/AIDS.” The draft policy was </w:t>
      </w:r>
      <w:proofErr w:type="gramStart"/>
      <w:r>
        <w:rPr>
          <w:rFonts w:cs="Times New Roman"/>
          <w:bCs/>
        </w:rPr>
        <w:t>developed  in</w:t>
      </w:r>
      <w:proofErr w:type="gramEnd"/>
      <w:r>
        <w:rPr>
          <w:rFonts w:cs="Times New Roman"/>
          <w:bCs/>
        </w:rPr>
        <w:t xml:space="preserve"> 2012 and will necessitate update before adoption by the Cabinet. </w:t>
      </w:r>
    </w:p>
    <w:p w:rsidR="009718E0" w:rsidRDefault="009718E0" w:rsidP="00FE01B9">
      <w:pPr>
        <w:autoSpaceDE w:val="0"/>
        <w:autoSpaceDN w:val="0"/>
        <w:adjustRightInd w:val="0"/>
        <w:spacing w:after="0" w:line="240" w:lineRule="auto"/>
        <w:rPr>
          <w:rFonts w:cs="Times New Roman"/>
          <w:bCs/>
        </w:rPr>
      </w:pPr>
    </w:p>
    <w:p w:rsidR="009718E0" w:rsidRDefault="009718E0" w:rsidP="009718E0">
      <w:pPr>
        <w:autoSpaceDE w:val="0"/>
        <w:autoSpaceDN w:val="0"/>
        <w:adjustRightInd w:val="0"/>
        <w:spacing w:after="0" w:line="240" w:lineRule="auto"/>
        <w:rPr>
          <w:rFonts w:cs="Times New Roman"/>
          <w:bCs/>
        </w:rPr>
      </w:pPr>
      <w:r>
        <w:rPr>
          <w:rFonts w:cs="Times New Roman"/>
          <w:bCs/>
        </w:rPr>
        <w:t>Political Representations</w:t>
      </w:r>
    </w:p>
    <w:p w:rsidR="009718E0" w:rsidRDefault="009718E0" w:rsidP="009718E0">
      <w:pPr>
        <w:autoSpaceDE w:val="0"/>
        <w:autoSpaceDN w:val="0"/>
        <w:adjustRightInd w:val="0"/>
        <w:spacing w:after="0" w:line="240" w:lineRule="auto"/>
        <w:rPr>
          <w:rFonts w:cs="Times New Roman"/>
          <w:bCs/>
        </w:rPr>
      </w:pPr>
      <w:r>
        <w:rPr>
          <w:rFonts w:cs="Times New Roman"/>
          <w:bCs/>
        </w:rPr>
        <w:t xml:space="preserve">Considerable progress has been made in giving women positions of decision making at very high </w:t>
      </w:r>
      <w:proofErr w:type="gramStart"/>
      <w:r>
        <w:rPr>
          <w:rFonts w:cs="Times New Roman"/>
          <w:bCs/>
        </w:rPr>
        <w:t>national  level</w:t>
      </w:r>
      <w:proofErr w:type="gramEnd"/>
      <w:r>
        <w:rPr>
          <w:rFonts w:cs="Times New Roman"/>
          <w:bCs/>
        </w:rPr>
        <w:t xml:space="preserve">.  Women hold the following positions, Chief Justice, Ombudswoman, Governor of Central Bank, and Designated Minister. Even the number of female Ministers are higher now 5 </w:t>
      </w:r>
      <w:proofErr w:type="gramStart"/>
      <w:r>
        <w:rPr>
          <w:rFonts w:cs="Times New Roman"/>
          <w:bCs/>
        </w:rPr>
        <w:t>women  to</w:t>
      </w:r>
      <w:proofErr w:type="gramEnd"/>
      <w:r>
        <w:rPr>
          <w:rFonts w:cs="Times New Roman"/>
          <w:bCs/>
        </w:rPr>
        <w:t xml:space="preserve"> 7 male  forming the Cabinet of Ministers..</w:t>
      </w:r>
    </w:p>
    <w:p w:rsidR="009718E0" w:rsidRDefault="009718E0" w:rsidP="009718E0">
      <w:pPr>
        <w:autoSpaceDE w:val="0"/>
        <w:autoSpaceDN w:val="0"/>
        <w:adjustRightInd w:val="0"/>
        <w:spacing w:after="0" w:line="240" w:lineRule="auto"/>
        <w:rPr>
          <w:rFonts w:cs="Times New Roman"/>
          <w:bCs/>
        </w:rPr>
      </w:pPr>
    </w:p>
    <w:p w:rsidR="009718E0" w:rsidRDefault="009718E0" w:rsidP="009718E0">
      <w:pPr>
        <w:autoSpaceDE w:val="0"/>
        <w:autoSpaceDN w:val="0"/>
        <w:adjustRightInd w:val="0"/>
        <w:spacing w:after="0" w:line="240" w:lineRule="auto"/>
        <w:rPr>
          <w:rFonts w:cs="Times New Roman"/>
          <w:bCs/>
        </w:rPr>
      </w:pPr>
      <w:r>
        <w:rPr>
          <w:rFonts w:cs="Times New Roman"/>
          <w:bCs/>
        </w:rPr>
        <w:t xml:space="preserve">However when it comes to the Parliament, the situation has not improved. In 2011 when the opposition did not contest the Parliamentary election, female representation was 43.8%. </w:t>
      </w:r>
      <w:proofErr w:type="gramStart"/>
      <w:r>
        <w:rPr>
          <w:rFonts w:cs="Times New Roman"/>
          <w:bCs/>
        </w:rPr>
        <w:t>in</w:t>
      </w:r>
      <w:proofErr w:type="gramEnd"/>
      <w:r>
        <w:rPr>
          <w:rFonts w:cs="Times New Roman"/>
          <w:bCs/>
        </w:rPr>
        <w:t xml:space="preserve"> 2016 Parliamentary election when the opposition participated and won majority seats in the polls, women members of Parliament dropped to 21%. This is an area where the Gender Commission of CEPS feels strongly that certain measures need to be taken so that political parties can give or prepare women to take up political posts of significant importance.</w:t>
      </w:r>
    </w:p>
    <w:p w:rsidR="009718E0" w:rsidRDefault="009718E0" w:rsidP="009718E0">
      <w:pPr>
        <w:autoSpaceDE w:val="0"/>
        <w:autoSpaceDN w:val="0"/>
        <w:adjustRightInd w:val="0"/>
        <w:spacing w:after="0" w:line="240" w:lineRule="auto"/>
        <w:rPr>
          <w:rFonts w:cs="Times New Roman"/>
          <w:bCs/>
        </w:rPr>
      </w:pPr>
    </w:p>
    <w:p w:rsidR="009718E0" w:rsidRDefault="00FE01B9" w:rsidP="00E91248">
      <w:pPr>
        <w:autoSpaceDE w:val="0"/>
        <w:autoSpaceDN w:val="0"/>
        <w:adjustRightInd w:val="0"/>
        <w:spacing w:after="0" w:line="240" w:lineRule="auto"/>
        <w:rPr>
          <w:rFonts w:cs="Times New Roman"/>
          <w:bCs/>
        </w:rPr>
      </w:pPr>
      <w:r>
        <w:rPr>
          <w:rFonts w:cs="Times New Roman"/>
          <w:bCs/>
        </w:rPr>
        <w:lastRenderedPageBreak/>
        <w:t xml:space="preserve"> </w:t>
      </w:r>
    </w:p>
    <w:p w:rsidR="00C214A1" w:rsidRDefault="009718E0" w:rsidP="00E91248">
      <w:pPr>
        <w:autoSpaceDE w:val="0"/>
        <w:autoSpaceDN w:val="0"/>
        <w:adjustRightInd w:val="0"/>
        <w:spacing w:after="0" w:line="240" w:lineRule="auto"/>
        <w:rPr>
          <w:rFonts w:cs="Times New Roman"/>
          <w:bCs/>
        </w:rPr>
      </w:pPr>
      <w:r>
        <w:rPr>
          <w:rFonts w:cs="Times New Roman"/>
          <w:bCs/>
        </w:rPr>
        <w:t xml:space="preserve">Employment </w:t>
      </w:r>
    </w:p>
    <w:p w:rsidR="00E91248" w:rsidRPr="00323322" w:rsidRDefault="00E91248" w:rsidP="00323322">
      <w:pPr>
        <w:autoSpaceDE w:val="0"/>
        <w:autoSpaceDN w:val="0"/>
        <w:adjustRightInd w:val="0"/>
        <w:spacing w:after="0" w:line="240" w:lineRule="auto"/>
        <w:rPr>
          <w:rFonts w:cs="Times New Roman"/>
          <w:bCs/>
        </w:rPr>
      </w:pPr>
    </w:p>
    <w:p w:rsidR="00E63397" w:rsidRDefault="00E63397" w:rsidP="00E63397">
      <w:pPr>
        <w:autoSpaceDE w:val="0"/>
        <w:autoSpaceDN w:val="0"/>
        <w:adjustRightInd w:val="0"/>
        <w:spacing w:after="0" w:line="240" w:lineRule="auto"/>
        <w:rPr>
          <w:rFonts w:cs="Times New Roman"/>
          <w:bCs/>
        </w:rPr>
      </w:pPr>
      <w:r>
        <w:rPr>
          <w:rFonts w:cs="Times New Roman"/>
          <w:bCs/>
        </w:rPr>
        <w:t>It is encouraging to note that since 2018 the Employment Act has made two remarkable changes in the paid maternity leave allotment. Paid maternity leave has been increased to 16 weeks from 14 weeks and paternity leave from 5 days to 10 days.</w:t>
      </w:r>
    </w:p>
    <w:p w:rsidR="00E2065B" w:rsidRDefault="00E2065B" w:rsidP="00E63397">
      <w:pPr>
        <w:autoSpaceDE w:val="0"/>
        <w:autoSpaceDN w:val="0"/>
        <w:adjustRightInd w:val="0"/>
        <w:spacing w:after="0" w:line="240" w:lineRule="auto"/>
        <w:rPr>
          <w:rFonts w:cs="Times New Roman"/>
          <w:bCs/>
        </w:rPr>
      </w:pPr>
    </w:p>
    <w:p w:rsidR="000E646B" w:rsidRDefault="000E646B" w:rsidP="00E63397">
      <w:pPr>
        <w:autoSpaceDE w:val="0"/>
        <w:autoSpaceDN w:val="0"/>
        <w:adjustRightInd w:val="0"/>
        <w:spacing w:after="0" w:line="240" w:lineRule="auto"/>
        <w:rPr>
          <w:rFonts w:cs="Times New Roman"/>
          <w:bCs/>
        </w:rPr>
      </w:pPr>
      <w:r>
        <w:rPr>
          <w:rFonts w:cs="Times New Roman"/>
          <w:bCs/>
        </w:rPr>
        <w:t>Day care and home child minding facilities have increased considerably in quantity a</w:t>
      </w:r>
      <w:r w:rsidR="00E2065B">
        <w:rPr>
          <w:rFonts w:cs="Times New Roman"/>
          <w:bCs/>
        </w:rPr>
        <w:t>nd quality in the urban and sub</w:t>
      </w:r>
      <w:r>
        <w:rPr>
          <w:rFonts w:cs="Times New Roman"/>
          <w:bCs/>
        </w:rPr>
        <w:t>urban areas. However day care facilities do not exist in workplaces</w:t>
      </w:r>
      <w:r w:rsidR="0015293D">
        <w:rPr>
          <w:rFonts w:cs="Times New Roman"/>
          <w:bCs/>
        </w:rPr>
        <w:t xml:space="preserve"> like in factories.</w:t>
      </w:r>
    </w:p>
    <w:p w:rsidR="00E2065B" w:rsidRDefault="00E2065B" w:rsidP="00E63397">
      <w:pPr>
        <w:autoSpaceDE w:val="0"/>
        <w:autoSpaceDN w:val="0"/>
        <w:adjustRightInd w:val="0"/>
        <w:spacing w:after="0" w:line="240" w:lineRule="auto"/>
        <w:rPr>
          <w:rFonts w:cs="Times New Roman"/>
          <w:bCs/>
        </w:rPr>
      </w:pPr>
    </w:p>
    <w:p w:rsidR="009718E0" w:rsidRDefault="009718E0" w:rsidP="009718E0">
      <w:pPr>
        <w:autoSpaceDE w:val="0"/>
        <w:autoSpaceDN w:val="0"/>
        <w:adjustRightInd w:val="0"/>
        <w:spacing w:after="0" w:line="240" w:lineRule="auto"/>
        <w:rPr>
          <w:rFonts w:cs="Times New Roman"/>
          <w:bCs/>
        </w:rPr>
      </w:pPr>
      <w:r>
        <w:rPr>
          <w:rFonts w:cs="Times New Roman"/>
          <w:bCs/>
        </w:rPr>
        <w:t xml:space="preserve">However it is </w:t>
      </w:r>
      <w:proofErr w:type="spellStart"/>
      <w:r>
        <w:rPr>
          <w:rFonts w:cs="Times New Roman"/>
          <w:bCs/>
        </w:rPr>
        <w:t>discourageing</w:t>
      </w:r>
      <w:proofErr w:type="spellEnd"/>
      <w:r>
        <w:rPr>
          <w:rFonts w:cs="Times New Roman"/>
          <w:bCs/>
        </w:rPr>
        <w:t xml:space="preserve"> to note that within the last five years 8 women constable who during their first year of probationary period was discharged from the Police Force because of pregnancy.</w:t>
      </w:r>
    </w:p>
    <w:p w:rsidR="00891744" w:rsidRDefault="00891744" w:rsidP="00EF5147">
      <w:pPr>
        <w:rPr>
          <w:color w:val="FF0000"/>
        </w:rPr>
      </w:pPr>
    </w:p>
    <w:p w:rsidR="00AD3283" w:rsidRDefault="00114717" w:rsidP="00EF5147">
      <w:r>
        <w:rPr>
          <w:color w:val="FF0000"/>
        </w:rPr>
        <w:t xml:space="preserve"> </w:t>
      </w:r>
      <w:r w:rsidR="009718E0" w:rsidRPr="009718E0">
        <w:t>Gender Based Violence</w:t>
      </w:r>
    </w:p>
    <w:p w:rsidR="009718E0" w:rsidRDefault="008502BE" w:rsidP="00EF5147">
      <w:r>
        <w:t>The National Gender Policy was launched in November 2016 and the plan of action is yet to be finalised.</w:t>
      </w:r>
    </w:p>
    <w:p w:rsidR="00CC1DD4" w:rsidRPr="00CC1DD4" w:rsidRDefault="00692A01" w:rsidP="00CC1DD4">
      <w:pPr>
        <w:rPr>
          <w:rFonts w:cs="Times New Roman"/>
        </w:rPr>
      </w:pPr>
      <w:r>
        <w:rPr>
          <w:rFonts w:cs="Times New Roman"/>
        </w:rPr>
        <w:t>In 2016</w:t>
      </w:r>
      <w:proofErr w:type="gramStart"/>
      <w:r>
        <w:rPr>
          <w:rFonts w:cs="Times New Roman"/>
        </w:rPr>
        <w:t>,Seychelles</w:t>
      </w:r>
      <w:proofErr w:type="gramEnd"/>
      <w:r>
        <w:rPr>
          <w:rFonts w:cs="Times New Roman"/>
        </w:rPr>
        <w:t xml:space="preserve"> was amongst seven countries where the South African Development Community(SADC) conducted a</w:t>
      </w:r>
      <w:r w:rsidR="008502BE" w:rsidRPr="000E48C0">
        <w:rPr>
          <w:rFonts w:cs="Times New Roman"/>
        </w:rPr>
        <w:t xml:space="preserve"> National Gender Based Violence Baseline S</w:t>
      </w:r>
      <w:r>
        <w:rPr>
          <w:rFonts w:cs="Times New Roman"/>
        </w:rPr>
        <w:t xml:space="preserve">tudy. </w:t>
      </w:r>
      <w:proofErr w:type="gramStart"/>
      <w:r w:rsidRPr="000E48C0">
        <w:rPr>
          <w:rFonts w:cs="Times New Roman"/>
        </w:rPr>
        <w:t>its</w:t>
      </w:r>
      <w:proofErr w:type="gramEnd"/>
      <w:r w:rsidRPr="000E48C0">
        <w:rPr>
          <w:rFonts w:cs="Times New Roman"/>
        </w:rPr>
        <w:t xml:space="preserve"> aim was to provide benchmark for the country to gather appropriate data to monitor and evaluate the effort of government and civil organisations towards tracking the new target set for the elimination of all forms of </w:t>
      </w:r>
      <w:r>
        <w:rPr>
          <w:rFonts w:cs="Times New Roman"/>
        </w:rPr>
        <w:t>GBV by 2030.</w:t>
      </w:r>
    </w:p>
    <w:p w:rsidR="00CC1DD4" w:rsidRDefault="00CC1DD4" w:rsidP="00CC1DD4">
      <w:r w:rsidRPr="000E48C0">
        <w:rPr>
          <w:rFonts w:ascii="Calibri" w:eastAsia="Calibri" w:hAnsi="Calibri"/>
        </w:rPr>
        <w:t xml:space="preserve">The most common experienced form of IPV was emotional followed by economic and sexual. Seychelles recorded the highest experience rate and the third </w:t>
      </w:r>
      <w:r w:rsidRPr="000E48C0">
        <w:rPr>
          <w:rFonts w:ascii="Calibri" w:hAnsi="Calibri"/>
        </w:rPr>
        <w:t>highest rate</w:t>
      </w:r>
      <w:r w:rsidRPr="000E48C0">
        <w:rPr>
          <w:rFonts w:ascii="Calibri" w:eastAsia="Calibri" w:hAnsi="Calibri"/>
        </w:rPr>
        <w:t xml:space="preserve"> of IPV out of the 7 countries that undertook the study The study showed that </w:t>
      </w:r>
      <w:r w:rsidRPr="000E48C0">
        <w:rPr>
          <w:rFonts w:ascii="Calibri" w:hAnsi="Calibri"/>
        </w:rPr>
        <w:t>there were greater proportions of women compared to men experienced violence in all its various forms.</w:t>
      </w:r>
    </w:p>
    <w:p w:rsidR="008502BE" w:rsidRPr="008502BE" w:rsidRDefault="008502BE" w:rsidP="008502BE">
      <w:pPr>
        <w:pStyle w:val="Default"/>
        <w:jc w:val="both"/>
        <w:rPr>
          <w:rFonts w:cs="Times New Roman"/>
          <w:color w:val="auto"/>
          <w:sz w:val="22"/>
          <w:szCs w:val="22"/>
        </w:rPr>
      </w:pPr>
      <w:r w:rsidRPr="000E48C0">
        <w:rPr>
          <w:rFonts w:cs="Times New Roman"/>
          <w:color w:val="auto"/>
          <w:sz w:val="22"/>
          <w:szCs w:val="22"/>
        </w:rPr>
        <w:t>The table below showed some of the pertinent result</w:t>
      </w:r>
      <w:r>
        <w:rPr>
          <w:rFonts w:cs="Times New Roman"/>
          <w:color w:val="auto"/>
          <w:sz w:val="22"/>
          <w:szCs w:val="22"/>
        </w:rPr>
        <w:t>s</w:t>
      </w:r>
      <w:r w:rsidRPr="000E48C0">
        <w:rPr>
          <w:rFonts w:cs="Times New Roman"/>
          <w:color w:val="auto"/>
          <w:sz w:val="22"/>
          <w:szCs w:val="22"/>
        </w:rPr>
        <w:t xml:space="preserve"> of the study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8"/>
        <w:gridCol w:w="1017"/>
        <w:gridCol w:w="827"/>
      </w:tblGrid>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The extent of violence</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Females </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Males </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interviewed had experienced some form of GBV at least once in their lifetime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58</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43</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perpetrated GBV in their lifetime</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31</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40</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ever partnered experiences some forms of intimate partner violence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54</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35</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revealed experienced sexual harassment in either schools / work /public places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18</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14</w:t>
            </w:r>
          </w:p>
        </w:tc>
      </w:tr>
      <w:tr w:rsidR="008502BE" w:rsidRPr="000E48C0" w:rsidTr="00B56BC1">
        <w:tc>
          <w:tcPr>
            <w:tcW w:w="7398" w:type="dxa"/>
            <w:shd w:val="clear" w:color="auto" w:fill="auto"/>
          </w:tcPr>
          <w:p w:rsidR="008502BE" w:rsidRPr="0007741A" w:rsidRDefault="008502BE" w:rsidP="00B56BC1">
            <w:pPr>
              <w:spacing w:after="0" w:line="240" w:lineRule="auto"/>
              <w:jc w:val="both"/>
              <w:rPr>
                <w:rFonts w:ascii="Calibri" w:eastAsia="Calibri" w:hAnsi="Calibri"/>
                <w:b/>
              </w:rPr>
            </w:pPr>
            <w:r w:rsidRPr="0007741A">
              <w:rPr>
                <w:rFonts w:ascii="Calibri" w:eastAsia="Calibri" w:hAnsi="Calibri"/>
                <w:b/>
              </w:rPr>
              <w:t xml:space="preserve">Experienced rape at the hands of a non-partner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11</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10</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perpetrated some form of abuse against partner in the past 12 months prior the interview.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22</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13</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Women who had ever been pregnant experienced abuse during pregnancy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19</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b/>
              </w:rPr>
            </w:pPr>
            <w:r w:rsidRPr="000E48C0">
              <w:rPr>
                <w:rFonts w:ascii="Calibri" w:eastAsia="Calibri" w:hAnsi="Calibri"/>
                <w:b/>
              </w:rPr>
              <w:t>Patterns and drivers of GBV</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Females </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Males </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confirmed that they had experienced some form of abuse before they reached 18years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78</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79</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who consumed alcohol in the past year experienced IPV</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34</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29</w:t>
            </w:r>
          </w:p>
        </w:tc>
      </w:tr>
      <w:tr w:rsidR="008502BE" w:rsidRPr="000E48C0" w:rsidTr="00B56BC1">
        <w:tc>
          <w:tcPr>
            <w:tcW w:w="7398"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 xml:space="preserve">% believe that a women should obey her husband </w:t>
            </w:r>
          </w:p>
        </w:tc>
        <w:tc>
          <w:tcPr>
            <w:tcW w:w="101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54</w:t>
            </w:r>
          </w:p>
        </w:tc>
        <w:tc>
          <w:tcPr>
            <w:tcW w:w="827" w:type="dxa"/>
            <w:shd w:val="clear" w:color="auto" w:fill="auto"/>
          </w:tcPr>
          <w:p w:rsidR="008502BE" w:rsidRPr="000E48C0" w:rsidRDefault="008502BE" w:rsidP="00B56BC1">
            <w:pPr>
              <w:spacing w:after="0" w:line="240" w:lineRule="auto"/>
              <w:jc w:val="both"/>
              <w:rPr>
                <w:rFonts w:ascii="Calibri" w:eastAsia="Calibri" w:hAnsi="Calibri"/>
              </w:rPr>
            </w:pPr>
            <w:r w:rsidRPr="000E48C0">
              <w:rPr>
                <w:rFonts w:ascii="Calibri" w:eastAsia="Calibri" w:hAnsi="Calibri"/>
              </w:rPr>
              <w:t>79</w:t>
            </w:r>
          </w:p>
        </w:tc>
      </w:tr>
    </w:tbl>
    <w:p w:rsidR="006000B2" w:rsidRDefault="006000B2" w:rsidP="00EF5147"/>
    <w:p w:rsidR="006000B2" w:rsidRPr="009718E0" w:rsidRDefault="006000B2" w:rsidP="00EF5147">
      <w:r w:rsidRPr="000E48C0">
        <w:rPr>
          <w:rFonts w:ascii="Calibri" w:eastAsia="Calibri" w:hAnsi="Calibri"/>
        </w:rPr>
        <w:t xml:space="preserve">The most common experienced form of IPV was emotional followed by economic and sexual. Seychelles recorded the highest experience rate and the third </w:t>
      </w:r>
      <w:r w:rsidRPr="000E48C0">
        <w:rPr>
          <w:rFonts w:ascii="Calibri" w:hAnsi="Calibri"/>
        </w:rPr>
        <w:t>highest rate</w:t>
      </w:r>
      <w:r w:rsidRPr="000E48C0">
        <w:rPr>
          <w:rFonts w:ascii="Calibri" w:eastAsia="Calibri" w:hAnsi="Calibri"/>
        </w:rPr>
        <w:t xml:space="preserve"> of IPV out </w:t>
      </w:r>
      <w:r w:rsidRPr="000E48C0">
        <w:rPr>
          <w:rFonts w:ascii="Calibri" w:eastAsia="Calibri" w:hAnsi="Calibri"/>
        </w:rPr>
        <w:lastRenderedPageBreak/>
        <w:t xml:space="preserve">of the 7 countries that undertook the study The study showed that </w:t>
      </w:r>
      <w:r w:rsidRPr="000E48C0">
        <w:rPr>
          <w:rFonts w:ascii="Calibri" w:hAnsi="Calibri"/>
        </w:rPr>
        <w:t>there were greater proportions of women compared to men experienced violence in all its various forms</w:t>
      </w:r>
      <w:r>
        <w:rPr>
          <w:rFonts w:ascii="Calibri" w:hAnsi="Calibri"/>
        </w:rPr>
        <w:t>. In the light of this study to date the Domestic Violence Bill has not reached the parliament.</w:t>
      </w:r>
    </w:p>
    <w:p w:rsidR="00CD13C5" w:rsidRPr="006000B2" w:rsidRDefault="006000B2" w:rsidP="00EF5147">
      <w:r w:rsidRPr="006000B2">
        <w:t xml:space="preserve">The Civil Society has received three year funding and the first Shelter has been set up for women of Domestic Violence. Discussions are on </w:t>
      </w:r>
      <w:proofErr w:type="spellStart"/>
      <w:r w:rsidRPr="006000B2">
        <w:t>tract</w:t>
      </w:r>
      <w:proofErr w:type="spellEnd"/>
      <w:r w:rsidRPr="006000B2">
        <w:t xml:space="preserve"> for the Government to build a shelter and for civil society to operate/manage.</w:t>
      </w:r>
    </w:p>
    <w:p w:rsidR="00CD13C5" w:rsidRDefault="006000B2" w:rsidP="00EF5147">
      <w:pPr>
        <w:rPr>
          <w:color w:val="FF0000"/>
        </w:rPr>
      </w:pPr>
      <w:r w:rsidRPr="005018CB">
        <w:t xml:space="preserve">A </w:t>
      </w:r>
      <w:proofErr w:type="gramStart"/>
      <w:r w:rsidRPr="005018CB">
        <w:t>gender  based</w:t>
      </w:r>
      <w:proofErr w:type="gramEnd"/>
      <w:r w:rsidRPr="005018CB">
        <w:t xml:space="preserve"> Violence teaching course for post secondary institutions have been developed and implemented in the professional centres. One outcome of the training is the development of </w:t>
      </w:r>
      <w:proofErr w:type="gramStart"/>
      <w:r w:rsidRPr="005018CB">
        <w:t xml:space="preserve">a  </w:t>
      </w:r>
      <w:r w:rsidR="00CD13C5" w:rsidRPr="005018CB">
        <w:t>Sexual</w:t>
      </w:r>
      <w:proofErr w:type="gramEnd"/>
      <w:r w:rsidR="00CD13C5" w:rsidRPr="005018CB">
        <w:t xml:space="preserve"> </w:t>
      </w:r>
      <w:proofErr w:type="spellStart"/>
      <w:r w:rsidR="00CD13C5" w:rsidRPr="005018CB">
        <w:t>harassement</w:t>
      </w:r>
      <w:proofErr w:type="spellEnd"/>
      <w:r w:rsidR="005018CB" w:rsidRPr="005018CB">
        <w:t xml:space="preserve"> policy for the post secondary institutions</w:t>
      </w:r>
      <w:r w:rsidR="005018CB">
        <w:rPr>
          <w:color w:val="FF0000"/>
        </w:rPr>
        <w:t>.</w:t>
      </w:r>
    </w:p>
    <w:p w:rsidR="005018CB" w:rsidRPr="005018CB" w:rsidRDefault="005018CB" w:rsidP="00EF5147">
      <w:pPr>
        <w:rPr>
          <w:u w:val="single"/>
        </w:rPr>
      </w:pPr>
      <w:r w:rsidRPr="005018CB">
        <w:rPr>
          <w:u w:val="single"/>
        </w:rPr>
        <w:t>Conclusion</w:t>
      </w:r>
    </w:p>
    <w:p w:rsidR="00292E5B" w:rsidRPr="00A565E6" w:rsidRDefault="005018CB" w:rsidP="00EF5147">
      <w:pPr>
        <w:rPr>
          <w:color w:val="FF0000"/>
        </w:rPr>
      </w:pPr>
      <w:r w:rsidRPr="005018CB">
        <w:t>Progress in relations to the implementation of the concluding remarks and the Convention has been made in certain areas. However more effort is need to mainstream gender in all of the sectors for the effective implementation of CEDAW in Seychel</w:t>
      </w:r>
      <w:r w:rsidR="00A565E6">
        <w:t>les.</w:t>
      </w:r>
    </w:p>
    <w:sectPr w:rsidR="00292E5B" w:rsidRPr="00A565E6" w:rsidSect="00702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147"/>
    <w:rsid w:val="00004235"/>
    <w:rsid w:val="00044B84"/>
    <w:rsid w:val="00072A41"/>
    <w:rsid w:val="0009584C"/>
    <w:rsid w:val="000B3E2D"/>
    <w:rsid w:val="000E646B"/>
    <w:rsid w:val="00114717"/>
    <w:rsid w:val="0015293D"/>
    <w:rsid w:val="00174451"/>
    <w:rsid w:val="001750C0"/>
    <w:rsid w:val="00221FB0"/>
    <w:rsid w:val="00292E5B"/>
    <w:rsid w:val="002A334D"/>
    <w:rsid w:val="002E5A68"/>
    <w:rsid w:val="003127B8"/>
    <w:rsid w:val="00323322"/>
    <w:rsid w:val="00333237"/>
    <w:rsid w:val="003D0CFF"/>
    <w:rsid w:val="004222BD"/>
    <w:rsid w:val="00441F9E"/>
    <w:rsid w:val="004562E7"/>
    <w:rsid w:val="00457C38"/>
    <w:rsid w:val="00472F70"/>
    <w:rsid w:val="004842E9"/>
    <w:rsid w:val="00493B50"/>
    <w:rsid w:val="004E4937"/>
    <w:rsid w:val="005018CB"/>
    <w:rsid w:val="0054654D"/>
    <w:rsid w:val="005646D3"/>
    <w:rsid w:val="006000B2"/>
    <w:rsid w:val="00607948"/>
    <w:rsid w:val="006659B0"/>
    <w:rsid w:val="006732D1"/>
    <w:rsid w:val="00673389"/>
    <w:rsid w:val="00692190"/>
    <w:rsid w:val="00692A01"/>
    <w:rsid w:val="006A663A"/>
    <w:rsid w:val="006E7A69"/>
    <w:rsid w:val="00702DCE"/>
    <w:rsid w:val="00746CB2"/>
    <w:rsid w:val="007519F6"/>
    <w:rsid w:val="007764A9"/>
    <w:rsid w:val="007B59B3"/>
    <w:rsid w:val="007D618C"/>
    <w:rsid w:val="007E18CF"/>
    <w:rsid w:val="008502BE"/>
    <w:rsid w:val="00891744"/>
    <w:rsid w:val="008B5AC3"/>
    <w:rsid w:val="008C53EC"/>
    <w:rsid w:val="00902440"/>
    <w:rsid w:val="00946298"/>
    <w:rsid w:val="0095178C"/>
    <w:rsid w:val="009718E0"/>
    <w:rsid w:val="009A60BA"/>
    <w:rsid w:val="009B59BE"/>
    <w:rsid w:val="009C7E42"/>
    <w:rsid w:val="009D21D2"/>
    <w:rsid w:val="00A0567B"/>
    <w:rsid w:val="00A23BF1"/>
    <w:rsid w:val="00A565E6"/>
    <w:rsid w:val="00A6011B"/>
    <w:rsid w:val="00AB20AE"/>
    <w:rsid w:val="00AC0DF1"/>
    <w:rsid w:val="00AD3283"/>
    <w:rsid w:val="00AF2622"/>
    <w:rsid w:val="00B2763B"/>
    <w:rsid w:val="00BF0AF4"/>
    <w:rsid w:val="00C214A1"/>
    <w:rsid w:val="00C24B4D"/>
    <w:rsid w:val="00CA34DE"/>
    <w:rsid w:val="00CC1DD4"/>
    <w:rsid w:val="00CC784C"/>
    <w:rsid w:val="00CD13C5"/>
    <w:rsid w:val="00CD58F4"/>
    <w:rsid w:val="00D23CE0"/>
    <w:rsid w:val="00D3076E"/>
    <w:rsid w:val="00DE23BD"/>
    <w:rsid w:val="00E2065B"/>
    <w:rsid w:val="00E63397"/>
    <w:rsid w:val="00E658D3"/>
    <w:rsid w:val="00E91248"/>
    <w:rsid w:val="00E92C10"/>
    <w:rsid w:val="00EB6874"/>
    <w:rsid w:val="00EE6C85"/>
    <w:rsid w:val="00EF3881"/>
    <w:rsid w:val="00EF5147"/>
    <w:rsid w:val="00F6019E"/>
    <w:rsid w:val="00FB1363"/>
    <w:rsid w:val="00FE0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B26D5"/>
  <w15:docId w15:val="{1CC2CE72-51B6-465F-9DDC-200EB520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D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3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3237"/>
    <w:rPr>
      <w:rFonts w:ascii="Tahoma" w:hAnsi="Tahoma" w:cs="Tahoma"/>
      <w:sz w:val="16"/>
      <w:szCs w:val="16"/>
    </w:rPr>
  </w:style>
  <w:style w:type="paragraph" w:customStyle="1" w:styleId="Default">
    <w:name w:val="Default"/>
    <w:rsid w:val="008502BE"/>
    <w:pPr>
      <w:autoSpaceDE w:val="0"/>
      <w:autoSpaceDN w:val="0"/>
      <w:adjustRightInd w:val="0"/>
      <w:spacing w:after="0" w:line="240" w:lineRule="auto"/>
    </w:pPr>
    <w:rPr>
      <w:rFonts w:ascii="Calibri" w:hAnsi="Calibri" w:cs="Calibri"/>
      <w:color w:val="000000"/>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 Id="rId9"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rienne\Desktop\SGBV%20SURVEY\New%20folder\ABORTION%20FOR%20YEAR%20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641220202006125"/>
          <c:y val="7.8017057654766284E-2"/>
          <c:w val="0.85358779797993856"/>
          <c:h val="0.66258419594790441"/>
        </c:manualLayout>
      </c:layout>
      <c:barChart>
        <c:barDir val="col"/>
        <c:grouping val="clustered"/>
        <c:varyColors val="0"/>
        <c:ser>
          <c:idx val="0"/>
          <c:order val="0"/>
          <c:tx>
            <c:strRef>
              <c:f>'ABORTION 2017'!$C$16</c:f>
              <c:strCache>
                <c:ptCount val="1"/>
                <c:pt idx="0">
                  <c:v>Total N/o  Abortions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8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'ABORTION 2017'!$B$17:$B$23</c:f>
              <c:strCache>
                <c:ptCount val="7"/>
                <c:pt idx="0">
                  <c:v>&lt;15</c:v>
                </c:pt>
                <c:pt idx="1">
                  <c:v>15-19</c:v>
                </c:pt>
                <c:pt idx="2">
                  <c:v>20-24</c:v>
                </c:pt>
                <c:pt idx="3">
                  <c:v>25-29</c:v>
                </c:pt>
                <c:pt idx="4">
                  <c:v>30-34</c:v>
                </c:pt>
                <c:pt idx="5">
                  <c:v>35-39</c:v>
                </c:pt>
                <c:pt idx="6">
                  <c:v>40+</c:v>
                </c:pt>
              </c:strCache>
            </c:strRef>
          </c:cat>
          <c:val>
            <c:numRef>
              <c:f>'ABORTION 2017'!$C$17:$C$23</c:f>
              <c:numCache>
                <c:formatCode>General</c:formatCode>
                <c:ptCount val="7"/>
                <c:pt idx="0">
                  <c:v>10</c:v>
                </c:pt>
                <c:pt idx="1">
                  <c:v>83</c:v>
                </c:pt>
                <c:pt idx="2">
                  <c:v>121</c:v>
                </c:pt>
                <c:pt idx="3">
                  <c:v>106</c:v>
                </c:pt>
                <c:pt idx="4">
                  <c:v>90</c:v>
                </c:pt>
                <c:pt idx="5">
                  <c:v>67</c:v>
                </c:pt>
                <c:pt idx="6">
                  <c:v>44</c:v>
                </c:pt>
              </c:numCache>
            </c:numRef>
          </c:val>
          <c:extLst>
            <c:ext xmlns:c16="http://schemas.microsoft.com/office/drawing/2014/chart" uri="{C3380CC4-5D6E-409C-BE32-E72D297353CC}">
              <c16:uniqueId val="{00000000-CDEB-46B1-BFEE-4D8DE1BF423A}"/>
            </c:ext>
          </c:extLst>
        </c:ser>
        <c:ser>
          <c:idx val="1"/>
          <c:order val="1"/>
          <c:tx>
            <c:strRef>
              <c:f>'ABORTION 2017'!$D$16</c:f>
              <c:strCache>
                <c:ptCount val="1"/>
              </c:strCache>
            </c:strRef>
          </c:tx>
          <c:spPr>
            <a:solidFill>
              <a:schemeClr val="accent2"/>
            </a:solidFill>
            <a:ln>
              <a:noFill/>
            </a:ln>
            <a:effectLst/>
          </c:spPr>
          <c:invertIfNegative val="0"/>
          <c:cat>
            <c:strRef>
              <c:f>'ABORTION 2017'!$B$17:$B$23</c:f>
              <c:strCache>
                <c:ptCount val="7"/>
                <c:pt idx="0">
                  <c:v>&lt;15</c:v>
                </c:pt>
                <c:pt idx="1">
                  <c:v>15-19</c:v>
                </c:pt>
                <c:pt idx="2">
                  <c:v>20-24</c:v>
                </c:pt>
                <c:pt idx="3">
                  <c:v>25-29</c:v>
                </c:pt>
                <c:pt idx="4">
                  <c:v>30-34</c:v>
                </c:pt>
                <c:pt idx="5">
                  <c:v>35-39</c:v>
                </c:pt>
                <c:pt idx="6">
                  <c:v>40+</c:v>
                </c:pt>
              </c:strCache>
            </c:strRef>
          </c:cat>
          <c:val>
            <c:numRef>
              <c:f>'ABORTION 2017'!$D$17:$D$23</c:f>
              <c:numCache>
                <c:formatCode>General</c:formatCode>
                <c:ptCount val="7"/>
              </c:numCache>
            </c:numRef>
          </c:val>
          <c:extLst>
            <c:ext xmlns:c16="http://schemas.microsoft.com/office/drawing/2014/chart" uri="{C3380CC4-5D6E-409C-BE32-E72D297353CC}">
              <c16:uniqueId val="{00000001-CDEB-46B1-BFEE-4D8DE1BF423A}"/>
            </c:ext>
          </c:extLst>
        </c:ser>
        <c:ser>
          <c:idx val="2"/>
          <c:order val="2"/>
          <c:tx>
            <c:strRef>
              <c:f>'ABORTION 2017'!$E$16</c:f>
              <c:strCache>
                <c:ptCount val="1"/>
                <c:pt idx="0">
                  <c:v>No TOP</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8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'ABORTION 2017'!$B$17:$B$23</c:f>
              <c:strCache>
                <c:ptCount val="7"/>
                <c:pt idx="0">
                  <c:v>&lt;15</c:v>
                </c:pt>
                <c:pt idx="1">
                  <c:v>15-19</c:v>
                </c:pt>
                <c:pt idx="2">
                  <c:v>20-24</c:v>
                </c:pt>
                <c:pt idx="3">
                  <c:v>25-29</c:v>
                </c:pt>
                <c:pt idx="4">
                  <c:v>30-34</c:v>
                </c:pt>
                <c:pt idx="5">
                  <c:v>35-39</c:v>
                </c:pt>
                <c:pt idx="6">
                  <c:v>40+</c:v>
                </c:pt>
              </c:strCache>
            </c:strRef>
          </c:cat>
          <c:val>
            <c:numRef>
              <c:f>'ABORTION 2017'!$E$17:$E$23</c:f>
              <c:numCache>
                <c:formatCode>General</c:formatCode>
                <c:ptCount val="7"/>
                <c:pt idx="0">
                  <c:v>7</c:v>
                </c:pt>
                <c:pt idx="1">
                  <c:v>26</c:v>
                </c:pt>
                <c:pt idx="2">
                  <c:v>5</c:v>
                </c:pt>
                <c:pt idx="3">
                  <c:v>9</c:v>
                </c:pt>
                <c:pt idx="4">
                  <c:v>16</c:v>
                </c:pt>
                <c:pt idx="5">
                  <c:v>8</c:v>
                </c:pt>
                <c:pt idx="6">
                  <c:v>9</c:v>
                </c:pt>
              </c:numCache>
            </c:numRef>
          </c:val>
          <c:extLst>
            <c:ext xmlns:c16="http://schemas.microsoft.com/office/drawing/2014/chart" uri="{C3380CC4-5D6E-409C-BE32-E72D297353CC}">
              <c16:uniqueId val="{00000002-CDEB-46B1-BFEE-4D8DE1BF423A}"/>
            </c:ext>
          </c:extLst>
        </c:ser>
        <c:dLbls>
          <c:showLegendKey val="0"/>
          <c:showVal val="0"/>
          <c:showCatName val="0"/>
          <c:showSerName val="0"/>
          <c:showPercent val="0"/>
          <c:showBubbleSize val="0"/>
        </c:dLbls>
        <c:gapWidth val="219"/>
        <c:overlap val="-27"/>
        <c:axId val="82360576"/>
        <c:axId val="82370560"/>
      </c:barChart>
      <c:catAx>
        <c:axId val="8236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800" b="1" i="0" u="none" strike="noStrike" kern="1200" baseline="0">
                <a:solidFill>
                  <a:schemeClr val="tx1">
                    <a:lumMod val="65000"/>
                    <a:lumOff val="35000"/>
                  </a:schemeClr>
                </a:solidFill>
                <a:latin typeface="+mn-lt"/>
                <a:ea typeface="+mn-ea"/>
                <a:cs typeface="+mn-cs"/>
              </a:defRPr>
            </a:pPr>
            <a:endParaRPr lang="en-US"/>
          </a:p>
        </c:txPr>
        <c:crossAx val="82370560"/>
        <c:crosses val="autoZero"/>
        <c:auto val="1"/>
        <c:lblAlgn val="ctr"/>
        <c:lblOffset val="100"/>
        <c:noMultiLvlLbl val="0"/>
      </c:catAx>
      <c:valAx>
        <c:axId val="82370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1800" b="1" i="0" u="none" strike="noStrike" kern="1200" baseline="0">
                <a:solidFill>
                  <a:schemeClr val="tx1">
                    <a:lumMod val="65000"/>
                    <a:lumOff val="35000"/>
                  </a:schemeClr>
                </a:solidFill>
                <a:latin typeface="+mn-lt"/>
                <a:ea typeface="+mn-ea"/>
                <a:cs typeface="+mn-cs"/>
              </a:defRPr>
            </a:pPr>
            <a:endParaRPr lang="en-US"/>
          </a:p>
        </c:txPr>
        <c:crossAx val="82360576"/>
        <c:crosses val="autoZero"/>
        <c:crossBetween val="between"/>
      </c:valAx>
      <c:spPr>
        <a:noFill/>
        <a:ln>
          <a:noFill/>
        </a:ln>
        <a:effectLst/>
      </c:spPr>
    </c:plotArea>
    <c:legend>
      <c:legendPos val="b"/>
      <c:legendEntry>
        <c:idx val="1"/>
        <c:delete val="1"/>
      </c:legendEntry>
      <c:layout>
        <c:manualLayout>
          <c:xMode val="edge"/>
          <c:yMode val="edge"/>
          <c:x val="0.26301211255271989"/>
          <c:y val="0.93776690342375824"/>
          <c:w val="0.61671514138508199"/>
          <c:h val="5.8050089695854214E-2"/>
        </c:manualLayout>
      </c:layout>
      <c:overlay val="0"/>
      <c:spPr>
        <a:noFill/>
        <a:ln>
          <a:noFill/>
        </a:ln>
        <a:effectLst/>
      </c:spPr>
      <c:txPr>
        <a:bodyPr rot="0" spcFirstLastPara="1" vertOverflow="ellipsis" vert="horz" wrap="square" anchor="ctr" anchorCtr="1"/>
        <a:lstStyle/>
        <a:p>
          <a:pPr>
            <a:defRPr lang="en-US" sz="18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accent5">
        <a:lumMod val="20000"/>
        <a:lumOff val="80000"/>
      </a:schemeClr>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88C794-FD6C-449A-A4BA-60F632AE1C9B}"/>
</file>

<file path=customXml/itemProps2.xml><?xml version="1.0" encoding="utf-8"?>
<ds:datastoreItem xmlns:ds="http://schemas.openxmlformats.org/officeDocument/2006/customXml" ds:itemID="{76D22C8D-F1D4-4CB9-BDFC-81FABBB238A0}"/>
</file>

<file path=customXml/itemProps3.xml><?xml version="1.0" encoding="utf-8"?>
<ds:datastoreItem xmlns:ds="http://schemas.openxmlformats.org/officeDocument/2006/customXml" ds:itemID="{9B8A3394-2DCD-47B5-A592-4B12E00B52D0}"/>
</file>

<file path=docProps/app.xml><?xml version="1.0" encoding="utf-8"?>
<Properties xmlns="http://schemas.openxmlformats.org/officeDocument/2006/extended-properties" xmlns:vt="http://schemas.openxmlformats.org/officeDocument/2006/docPropsVTypes">
  <Template>Normal.dotm</Template>
  <TotalTime>1</TotalTime>
  <Pages>6</Pages>
  <Words>2856</Words>
  <Characters>14084</Characters>
  <Application>Microsoft Office Word</Application>
  <DocSecurity>4</DocSecurity>
  <Lines>287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dc:creator>
  <cp:keywords/>
  <dc:description/>
  <cp:lastModifiedBy>Céline Reynaud</cp:lastModifiedBy>
  <cp:revision>2</cp:revision>
  <dcterms:created xsi:type="dcterms:W3CDTF">2019-10-01T07:05:00Z</dcterms:created>
  <dcterms:modified xsi:type="dcterms:W3CDTF">2019-10-01T07:05:00Z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