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43EF7" w:rsidRPr="008E77E2" w14:paraId="16D9C255" w14:textId="77777777">
        <w:trPr>
          <w:cantSplit/>
          <w:trHeight w:hRule="exact" w:val="851"/>
        </w:trPr>
        <w:tc>
          <w:tcPr>
            <w:tcW w:w="1276" w:type="dxa"/>
            <w:tcBorders>
              <w:bottom w:val="single" w:sz="4" w:space="0" w:color="auto"/>
            </w:tcBorders>
            <w:vAlign w:val="bottom"/>
          </w:tcPr>
          <w:p w14:paraId="41C0D8D8" w14:textId="4AE3D2F3" w:rsidR="00643EF7" w:rsidRPr="008E77E2" w:rsidRDefault="00643EF7">
            <w:pPr>
              <w:spacing w:after="80"/>
            </w:pPr>
          </w:p>
        </w:tc>
        <w:tc>
          <w:tcPr>
            <w:tcW w:w="2268" w:type="dxa"/>
            <w:tcBorders>
              <w:bottom w:val="single" w:sz="4" w:space="0" w:color="auto"/>
            </w:tcBorders>
            <w:vAlign w:val="bottom"/>
          </w:tcPr>
          <w:p w14:paraId="1E4B9CD4" w14:textId="6D2A4EC4" w:rsidR="00643EF7" w:rsidRPr="008E77E2" w:rsidRDefault="00643EF7">
            <w:pPr>
              <w:spacing w:after="80" w:line="300" w:lineRule="exact"/>
              <w:rPr>
                <w:b/>
                <w:sz w:val="24"/>
                <w:szCs w:val="24"/>
              </w:rPr>
            </w:pPr>
          </w:p>
        </w:tc>
        <w:tc>
          <w:tcPr>
            <w:tcW w:w="6095" w:type="dxa"/>
            <w:gridSpan w:val="2"/>
            <w:tcBorders>
              <w:bottom w:val="single" w:sz="4" w:space="0" w:color="auto"/>
            </w:tcBorders>
            <w:vAlign w:val="bottom"/>
          </w:tcPr>
          <w:p w14:paraId="55CC39FF" w14:textId="0B1CB82F" w:rsidR="00643EF7" w:rsidRPr="008E77E2" w:rsidRDefault="008415A0">
            <w:pPr>
              <w:suppressAutoHyphens w:val="0"/>
              <w:spacing w:after="20"/>
              <w:jc w:val="right"/>
              <w:rPr>
                <w:sz w:val="40"/>
              </w:rPr>
            </w:pPr>
            <w:r w:rsidRPr="008E77E2">
              <w:rPr>
                <w:sz w:val="40"/>
              </w:rPr>
              <w:t>CCPR</w:t>
            </w:r>
            <w:r w:rsidRPr="008E77E2">
              <w:t>/C/137/D/2795/2016</w:t>
            </w:r>
          </w:p>
        </w:tc>
      </w:tr>
      <w:tr w:rsidR="00643EF7" w:rsidRPr="008E77E2" w14:paraId="79CB32CA" w14:textId="77777777">
        <w:trPr>
          <w:cantSplit/>
          <w:trHeight w:hRule="exact" w:val="2835"/>
        </w:trPr>
        <w:tc>
          <w:tcPr>
            <w:tcW w:w="1276" w:type="dxa"/>
            <w:tcBorders>
              <w:top w:val="single" w:sz="4" w:space="0" w:color="auto"/>
              <w:bottom w:val="single" w:sz="12" w:space="0" w:color="auto"/>
            </w:tcBorders>
          </w:tcPr>
          <w:p w14:paraId="3B00F06D" w14:textId="67D28F34" w:rsidR="00643EF7" w:rsidRPr="008E77E2" w:rsidRDefault="00643EF7">
            <w:pPr>
              <w:spacing w:before="120"/>
            </w:pPr>
          </w:p>
        </w:tc>
        <w:tc>
          <w:tcPr>
            <w:tcW w:w="5528" w:type="dxa"/>
            <w:gridSpan w:val="2"/>
            <w:tcBorders>
              <w:top w:val="single" w:sz="4" w:space="0" w:color="auto"/>
              <w:bottom w:val="single" w:sz="12" w:space="0" w:color="auto"/>
            </w:tcBorders>
          </w:tcPr>
          <w:p w14:paraId="3AB5B50A" w14:textId="0B9144B6" w:rsidR="00643EF7" w:rsidRDefault="00643EF7">
            <w:pPr>
              <w:spacing w:before="120" w:line="380" w:lineRule="exact"/>
              <w:rPr>
                <w:b/>
                <w:sz w:val="34"/>
                <w:szCs w:val="40"/>
              </w:rPr>
            </w:pPr>
          </w:p>
          <w:p w14:paraId="64C9F485" w14:textId="77777777" w:rsidR="000354CE" w:rsidRDefault="000354CE">
            <w:pPr>
              <w:spacing w:before="120" w:line="380" w:lineRule="exact"/>
              <w:rPr>
                <w:b/>
                <w:sz w:val="34"/>
                <w:szCs w:val="40"/>
              </w:rPr>
            </w:pPr>
          </w:p>
          <w:p w14:paraId="2E144C42" w14:textId="2686B088" w:rsidR="000354CE" w:rsidRPr="008E77E2" w:rsidRDefault="000354CE">
            <w:pPr>
              <w:spacing w:before="120" w:line="380" w:lineRule="exact"/>
              <w:rPr>
                <w:sz w:val="34"/>
              </w:rPr>
            </w:pPr>
            <w:r w:rsidRPr="00061F3A">
              <w:rPr>
                <w:sz w:val="34"/>
              </w:rPr>
              <w:t>Advance Unedited Version</w:t>
            </w:r>
          </w:p>
        </w:tc>
        <w:tc>
          <w:tcPr>
            <w:tcW w:w="2835" w:type="dxa"/>
            <w:tcBorders>
              <w:top w:val="single" w:sz="4" w:space="0" w:color="auto"/>
              <w:bottom w:val="single" w:sz="12" w:space="0" w:color="auto"/>
            </w:tcBorders>
          </w:tcPr>
          <w:p w14:paraId="5BBE3E77" w14:textId="7A2BD781" w:rsidR="00643EF7" w:rsidRPr="008E77E2" w:rsidRDefault="008415A0">
            <w:pPr>
              <w:suppressAutoHyphens w:val="0"/>
              <w:spacing w:before="240" w:line="240" w:lineRule="exact"/>
            </w:pPr>
            <w:r w:rsidRPr="008E77E2">
              <w:t xml:space="preserve">Distr.: </w:t>
            </w:r>
            <w:r w:rsidR="00E05FDA">
              <w:t>General</w:t>
            </w:r>
          </w:p>
          <w:p w14:paraId="442264E1" w14:textId="362FE579" w:rsidR="00643EF7" w:rsidRDefault="00730AAE">
            <w:pPr>
              <w:suppressAutoHyphens w:val="0"/>
            </w:pPr>
            <w:r>
              <w:t>20 April</w:t>
            </w:r>
            <w:r w:rsidR="00305BF6">
              <w:t xml:space="preserve"> 2023</w:t>
            </w:r>
          </w:p>
          <w:p w14:paraId="28AF17B8" w14:textId="77777777" w:rsidR="00D5661B" w:rsidRPr="008E77E2" w:rsidRDefault="00D5661B">
            <w:pPr>
              <w:suppressAutoHyphens w:val="0"/>
            </w:pPr>
          </w:p>
          <w:p w14:paraId="7684EAAB" w14:textId="77777777" w:rsidR="00643EF7" w:rsidRPr="008E77E2" w:rsidRDefault="008415A0">
            <w:pPr>
              <w:suppressAutoHyphens w:val="0"/>
            </w:pPr>
            <w:r w:rsidRPr="008E77E2">
              <w:t>Original: English</w:t>
            </w:r>
          </w:p>
          <w:p w14:paraId="642BA7A4" w14:textId="66833590" w:rsidR="00643EF7" w:rsidRPr="008E77E2" w:rsidRDefault="00E05FDA">
            <w:pPr>
              <w:suppressAutoHyphens w:val="0"/>
            </w:pPr>
            <w:r>
              <w:t xml:space="preserve"> </w:t>
            </w:r>
          </w:p>
        </w:tc>
      </w:tr>
    </w:tbl>
    <w:p w14:paraId="03686506" w14:textId="21BB7E1A" w:rsidR="00643EF7" w:rsidRDefault="008415A0">
      <w:pPr>
        <w:spacing w:before="120"/>
        <w:rPr>
          <w:b/>
          <w:bCs/>
          <w:sz w:val="24"/>
        </w:rPr>
      </w:pPr>
      <w:r w:rsidRPr="008E77E2">
        <w:rPr>
          <w:b/>
          <w:bCs/>
          <w:sz w:val="24"/>
        </w:rPr>
        <w:t>Human Rights Committee</w:t>
      </w:r>
    </w:p>
    <w:p w14:paraId="1B3EC38A" w14:textId="66B62FA3" w:rsidR="00643EF7" w:rsidRPr="002D598D" w:rsidRDefault="00643EF7">
      <w:pPr>
        <w:rPr>
          <w:b/>
          <w:bCs/>
          <w:sz w:val="24"/>
        </w:rPr>
      </w:pPr>
    </w:p>
    <w:p w14:paraId="22FC7DEE" w14:textId="21C92D55" w:rsidR="00643EF7" w:rsidRPr="00B13EC5" w:rsidRDefault="008415A0" w:rsidP="00B13EC5">
      <w:pPr>
        <w:pStyle w:val="HChG"/>
        <w:rPr>
          <w:rFonts w:eastAsia="MS Mincho"/>
        </w:rPr>
      </w:pPr>
      <w:r w:rsidRPr="008E77E2">
        <w:tab/>
      </w:r>
      <w:r w:rsidRPr="008E77E2">
        <w:tab/>
      </w:r>
      <w:r w:rsidR="006668A1" w:rsidRPr="00B13EC5">
        <w:t>Decision</w:t>
      </w:r>
      <w:r w:rsidR="00CF4B2C" w:rsidRPr="00B13EC5">
        <w:t xml:space="preserve"> adopted by the Committee under article 5 (4) of the Optional Protocol, concerning communication </w:t>
      </w:r>
      <w:r w:rsidRPr="00B13EC5">
        <w:t>No. 2795/2016</w:t>
      </w:r>
      <w:r w:rsidR="00CF4B2C" w:rsidRPr="00B13EC5">
        <w:footnoteReference w:customMarkFollows="1" w:id="1"/>
        <w:t>*’</w:t>
      </w:r>
      <w:r w:rsidR="00CF4B2C" w:rsidRPr="00B13EC5">
        <w:footnoteReference w:customMarkFollows="1" w:id="2"/>
        <w:t>**</w:t>
      </w:r>
      <w:r w:rsidR="00E05FDA" w:rsidRPr="00B13EC5">
        <w:t xml:space="preserve"> </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643EF7" w:rsidRPr="008E77E2" w14:paraId="2CFA0D7B" w14:textId="77777777">
        <w:tc>
          <w:tcPr>
            <w:tcW w:w="3119" w:type="dxa"/>
          </w:tcPr>
          <w:p w14:paraId="4B77E0DD" w14:textId="77777777" w:rsidR="00643EF7" w:rsidRPr="008E77E2" w:rsidRDefault="008415A0">
            <w:pPr>
              <w:pStyle w:val="SingleTxtG"/>
              <w:ind w:left="0" w:right="0"/>
              <w:jc w:val="left"/>
              <w:rPr>
                <w:i/>
              </w:rPr>
            </w:pPr>
            <w:r w:rsidRPr="008E77E2">
              <w:rPr>
                <w:i/>
              </w:rPr>
              <w:t>Communication submitted by:</w:t>
            </w:r>
          </w:p>
        </w:tc>
        <w:tc>
          <w:tcPr>
            <w:tcW w:w="3685" w:type="dxa"/>
          </w:tcPr>
          <w:p w14:paraId="50FA4A1D" w14:textId="77777777" w:rsidR="00643EF7" w:rsidRPr="008E77E2" w:rsidRDefault="008415A0">
            <w:pPr>
              <w:pStyle w:val="SingleTxtG"/>
              <w:ind w:left="0" w:right="0"/>
              <w:jc w:val="left"/>
            </w:pPr>
            <w:r w:rsidRPr="008E77E2">
              <w:t xml:space="preserve">Z (represented by counsel, </w:t>
            </w:r>
            <w:proofErr w:type="spellStart"/>
            <w:r w:rsidRPr="008E77E2">
              <w:t>Arbab</w:t>
            </w:r>
            <w:proofErr w:type="spellEnd"/>
            <w:r w:rsidRPr="008E77E2">
              <w:t xml:space="preserve"> </w:t>
            </w:r>
            <w:proofErr w:type="spellStart"/>
            <w:r w:rsidRPr="008E77E2">
              <w:t>Perveez</w:t>
            </w:r>
            <w:proofErr w:type="spellEnd"/>
            <w:r w:rsidRPr="008E77E2">
              <w:t>)</w:t>
            </w:r>
          </w:p>
        </w:tc>
      </w:tr>
      <w:tr w:rsidR="00643EF7" w:rsidRPr="008E77E2" w14:paraId="32ADCED2" w14:textId="77777777">
        <w:tc>
          <w:tcPr>
            <w:tcW w:w="3119" w:type="dxa"/>
          </w:tcPr>
          <w:p w14:paraId="0FE40473" w14:textId="77777777" w:rsidR="00643EF7" w:rsidRPr="008E77E2" w:rsidRDefault="008415A0">
            <w:pPr>
              <w:pStyle w:val="SingleTxtG"/>
              <w:ind w:left="0" w:right="0"/>
              <w:jc w:val="left"/>
              <w:rPr>
                <w:i/>
              </w:rPr>
            </w:pPr>
            <w:r w:rsidRPr="008E77E2">
              <w:rPr>
                <w:i/>
              </w:rPr>
              <w:t>Alleged victims:</w:t>
            </w:r>
          </w:p>
        </w:tc>
        <w:tc>
          <w:tcPr>
            <w:tcW w:w="3685" w:type="dxa"/>
          </w:tcPr>
          <w:p w14:paraId="398B5E4F" w14:textId="77777777" w:rsidR="00643EF7" w:rsidRPr="008E77E2" w:rsidRDefault="008415A0">
            <w:pPr>
              <w:pStyle w:val="SingleTxtG"/>
              <w:ind w:left="0" w:right="0"/>
              <w:jc w:val="left"/>
            </w:pPr>
            <w:r w:rsidRPr="008E77E2">
              <w:t>The author and her minor daughter, C</w:t>
            </w:r>
          </w:p>
        </w:tc>
      </w:tr>
      <w:tr w:rsidR="00643EF7" w:rsidRPr="008E77E2" w14:paraId="1B37F76A" w14:textId="77777777">
        <w:tc>
          <w:tcPr>
            <w:tcW w:w="3119" w:type="dxa"/>
          </w:tcPr>
          <w:p w14:paraId="50E42B20" w14:textId="77777777" w:rsidR="00643EF7" w:rsidRPr="008E77E2" w:rsidRDefault="008415A0">
            <w:pPr>
              <w:pStyle w:val="SingleTxtG"/>
              <w:ind w:left="0" w:right="0"/>
              <w:jc w:val="left"/>
              <w:rPr>
                <w:i/>
              </w:rPr>
            </w:pPr>
            <w:r w:rsidRPr="008E77E2">
              <w:rPr>
                <w:i/>
              </w:rPr>
              <w:t>State party:</w:t>
            </w:r>
          </w:p>
        </w:tc>
        <w:tc>
          <w:tcPr>
            <w:tcW w:w="3685" w:type="dxa"/>
          </w:tcPr>
          <w:p w14:paraId="5C57467C" w14:textId="77777777" w:rsidR="00643EF7" w:rsidRPr="008E77E2" w:rsidRDefault="008415A0">
            <w:pPr>
              <w:pStyle w:val="SingleTxtG"/>
              <w:ind w:left="0" w:right="0"/>
              <w:jc w:val="left"/>
            </w:pPr>
            <w:r w:rsidRPr="008E77E2">
              <w:t>Denmark</w:t>
            </w:r>
          </w:p>
        </w:tc>
      </w:tr>
      <w:tr w:rsidR="00643EF7" w:rsidRPr="008E77E2" w14:paraId="4575CBD0" w14:textId="77777777">
        <w:tc>
          <w:tcPr>
            <w:tcW w:w="3119" w:type="dxa"/>
          </w:tcPr>
          <w:p w14:paraId="4D1B545B" w14:textId="77777777" w:rsidR="00643EF7" w:rsidRPr="008E77E2" w:rsidRDefault="008415A0">
            <w:pPr>
              <w:pStyle w:val="SingleTxtG"/>
              <w:ind w:left="0" w:right="0"/>
              <w:jc w:val="left"/>
              <w:rPr>
                <w:i/>
              </w:rPr>
            </w:pPr>
            <w:r w:rsidRPr="008E77E2">
              <w:rPr>
                <w:i/>
              </w:rPr>
              <w:t>Date of communication:</w:t>
            </w:r>
          </w:p>
        </w:tc>
        <w:tc>
          <w:tcPr>
            <w:tcW w:w="3685" w:type="dxa"/>
          </w:tcPr>
          <w:p w14:paraId="2C7FFF67" w14:textId="77777777" w:rsidR="00643EF7" w:rsidRPr="008E77E2" w:rsidRDefault="008415A0">
            <w:pPr>
              <w:spacing w:after="120"/>
            </w:pPr>
            <w:r w:rsidRPr="008E77E2">
              <w:t>4 July 2016 (initial submission)</w:t>
            </w:r>
          </w:p>
        </w:tc>
      </w:tr>
      <w:tr w:rsidR="00643EF7" w:rsidRPr="008E77E2" w14:paraId="1060C118" w14:textId="77777777">
        <w:tc>
          <w:tcPr>
            <w:tcW w:w="3119" w:type="dxa"/>
          </w:tcPr>
          <w:p w14:paraId="5318C9A5" w14:textId="77777777" w:rsidR="00643EF7" w:rsidRPr="008E77E2" w:rsidRDefault="008415A0">
            <w:pPr>
              <w:pStyle w:val="SingleTxtG"/>
              <w:ind w:left="0" w:right="0"/>
              <w:jc w:val="left"/>
              <w:rPr>
                <w:i/>
              </w:rPr>
            </w:pPr>
            <w:r w:rsidRPr="008E77E2">
              <w:rPr>
                <w:i/>
              </w:rPr>
              <w:t>Document reference:</w:t>
            </w:r>
          </w:p>
        </w:tc>
        <w:tc>
          <w:tcPr>
            <w:tcW w:w="3685" w:type="dxa"/>
          </w:tcPr>
          <w:p w14:paraId="78FCAC09" w14:textId="77777777" w:rsidR="00643EF7" w:rsidRPr="008E77E2" w:rsidRDefault="008415A0">
            <w:pPr>
              <w:pStyle w:val="SingleTxtG"/>
              <w:ind w:left="0" w:right="0"/>
              <w:jc w:val="left"/>
            </w:pPr>
            <w:r w:rsidRPr="008E77E2">
              <w:t>Decision taken pursuant to rules 92 and 97 of the Committee’s rules of procedure, transmitted to the State party on 9 August 2016 (not issued in document form)</w:t>
            </w:r>
          </w:p>
        </w:tc>
      </w:tr>
      <w:tr w:rsidR="00643EF7" w:rsidRPr="008E77E2" w14:paraId="5AC421DA" w14:textId="77777777">
        <w:tc>
          <w:tcPr>
            <w:tcW w:w="3119" w:type="dxa"/>
          </w:tcPr>
          <w:p w14:paraId="6ADC77E1" w14:textId="59958542" w:rsidR="00643EF7" w:rsidRPr="008E77E2" w:rsidRDefault="008415A0">
            <w:pPr>
              <w:pStyle w:val="SingleTxtG"/>
              <w:ind w:left="0" w:right="0"/>
              <w:jc w:val="left"/>
              <w:rPr>
                <w:i/>
              </w:rPr>
            </w:pPr>
            <w:r w:rsidRPr="008E77E2">
              <w:rPr>
                <w:i/>
              </w:rPr>
              <w:t xml:space="preserve">Date of adoption of </w:t>
            </w:r>
            <w:r w:rsidR="00707B14" w:rsidRPr="008E77E2">
              <w:rPr>
                <w:i/>
              </w:rPr>
              <w:t>decision</w:t>
            </w:r>
            <w:r w:rsidRPr="008E77E2">
              <w:rPr>
                <w:i/>
              </w:rPr>
              <w:t>:</w:t>
            </w:r>
          </w:p>
        </w:tc>
        <w:tc>
          <w:tcPr>
            <w:tcW w:w="3685" w:type="dxa"/>
            <w:vAlign w:val="bottom"/>
          </w:tcPr>
          <w:p w14:paraId="26EFDB7D" w14:textId="3DDCDCE9" w:rsidR="00643EF7" w:rsidRPr="008E77E2" w:rsidRDefault="00E05FDA">
            <w:pPr>
              <w:pStyle w:val="SingleTxtG"/>
              <w:ind w:left="0" w:right="0"/>
              <w:jc w:val="left"/>
            </w:pPr>
            <w:r>
              <w:t>22 March</w:t>
            </w:r>
            <w:r w:rsidRPr="008E77E2">
              <w:t xml:space="preserve"> </w:t>
            </w:r>
            <w:r w:rsidR="008415A0" w:rsidRPr="008E77E2">
              <w:t>202</w:t>
            </w:r>
            <w:r w:rsidR="00121C13">
              <w:t>3</w:t>
            </w:r>
            <w:r w:rsidR="00AB161A" w:rsidRPr="008E77E2">
              <w:t xml:space="preserve">    </w:t>
            </w:r>
          </w:p>
        </w:tc>
      </w:tr>
      <w:tr w:rsidR="00643EF7" w:rsidRPr="008E77E2" w14:paraId="4F89EA5C" w14:textId="77777777">
        <w:tc>
          <w:tcPr>
            <w:tcW w:w="3119" w:type="dxa"/>
          </w:tcPr>
          <w:p w14:paraId="31538110" w14:textId="77777777" w:rsidR="00643EF7" w:rsidRPr="008E77E2" w:rsidRDefault="008415A0">
            <w:pPr>
              <w:pStyle w:val="SingleTxtG"/>
              <w:ind w:left="0" w:right="0"/>
              <w:jc w:val="left"/>
              <w:rPr>
                <w:i/>
              </w:rPr>
            </w:pPr>
            <w:r w:rsidRPr="008E77E2">
              <w:rPr>
                <w:i/>
                <w:iCs/>
              </w:rPr>
              <w:t>Subject matter:</w:t>
            </w:r>
          </w:p>
        </w:tc>
        <w:tc>
          <w:tcPr>
            <w:tcW w:w="3685" w:type="dxa"/>
          </w:tcPr>
          <w:p w14:paraId="6B8B069F" w14:textId="555A41A7" w:rsidR="00643EF7" w:rsidRPr="008E77E2" w:rsidRDefault="008415A0">
            <w:pPr>
              <w:spacing w:after="120"/>
            </w:pPr>
            <w:r w:rsidRPr="008E77E2">
              <w:t>Deportation to Morocco of a</w:t>
            </w:r>
            <w:r w:rsidR="00DA15CD">
              <w:t xml:space="preserve"> single</w:t>
            </w:r>
            <w:r w:rsidRPr="008E77E2">
              <w:t xml:space="preserve"> </w:t>
            </w:r>
            <w:r w:rsidR="002D0B99">
              <w:t>woman</w:t>
            </w:r>
            <w:r w:rsidRPr="008E77E2">
              <w:t xml:space="preserve"> and her minor daughter</w:t>
            </w:r>
          </w:p>
        </w:tc>
      </w:tr>
      <w:tr w:rsidR="00643EF7" w:rsidRPr="008E77E2" w14:paraId="59168DB4" w14:textId="77777777">
        <w:tc>
          <w:tcPr>
            <w:tcW w:w="3119" w:type="dxa"/>
          </w:tcPr>
          <w:p w14:paraId="78F0BB23" w14:textId="77777777" w:rsidR="00643EF7" w:rsidRPr="008E77E2" w:rsidRDefault="008415A0">
            <w:pPr>
              <w:pStyle w:val="SingleTxtG"/>
              <w:ind w:left="0" w:right="0"/>
              <w:jc w:val="left"/>
              <w:rPr>
                <w:i/>
                <w:iCs/>
              </w:rPr>
            </w:pPr>
            <w:r w:rsidRPr="008E77E2">
              <w:rPr>
                <w:i/>
                <w:iCs/>
              </w:rPr>
              <w:t>Procedural issues</w:t>
            </w:r>
            <w:r w:rsidRPr="008E77E2">
              <w:rPr>
                <w:i/>
              </w:rPr>
              <w:t>:</w:t>
            </w:r>
          </w:p>
        </w:tc>
        <w:tc>
          <w:tcPr>
            <w:tcW w:w="3685" w:type="dxa"/>
          </w:tcPr>
          <w:p w14:paraId="46482740" w14:textId="47CDFD90" w:rsidR="00643EF7" w:rsidRPr="008E77E2" w:rsidRDefault="00964719">
            <w:pPr>
              <w:pStyle w:val="SingleTxtG"/>
              <w:ind w:left="0" w:right="0"/>
              <w:jc w:val="left"/>
            </w:pPr>
            <w:r w:rsidRPr="008E77E2">
              <w:t>A</w:t>
            </w:r>
            <w:r w:rsidR="008415A0" w:rsidRPr="008E77E2">
              <w:t xml:space="preserve">dmissibility – </w:t>
            </w:r>
            <w:r w:rsidR="00BD0518" w:rsidRPr="008E77E2">
              <w:t>lack of substantiation</w:t>
            </w:r>
            <w:r w:rsidR="008415A0" w:rsidRPr="008E77E2">
              <w:t xml:space="preserve">; admissibility – </w:t>
            </w:r>
            <w:proofErr w:type="spellStart"/>
            <w:r w:rsidR="008415A0" w:rsidRPr="008E77E2">
              <w:rPr>
                <w:i/>
                <w:iCs/>
              </w:rPr>
              <w:t>ratione</w:t>
            </w:r>
            <w:proofErr w:type="spellEnd"/>
            <w:r w:rsidR="008415A0" w:rsidRPr="008E77E2">
              <w:rPr>
                <w:i/>
                <w:iCs/>
              </w:rPr>
              <w:t xml:space="preserve"> </w:t>
            </w:r>
            <w:proofErr w:type="spellStart"/>
            <w:r w:rsidR="008415A0" w:rsidRPr="008E77E2">
              <w:rPr>
                <w:i/>
                <w:iCs/>
              </w:rPr>
              <w:t>materiae</w:t>
            </w:r>
            <w:proofErr w:type="spellEnd"/>
          </w:p>
        </w:tc>
      </w:tr>
      <w:tr w:rsidR="00643EF7" w:rsidRPr="008E77E2" w14:paraId="7F49191D" w14:textId="77777777">
        <w:tc>
          <w:tcPr>
            <w:tcW w:w="3119" w:type="dxa"/>
          </w:tcPr>
          <w:p w14:paraId="514708DB" w14:textId="15E7B6C4" w:rsidR="00643EF7" w:rsidRPr="008E77E2" w:rsidRDefault="008415A0">
            <w:pPr>
              <w:pStyle w:val="SingleTxtG"/>
              <w:keepNext/>
              <w:ind w:left="0" w:right="0"/>
              <w:jc w:val="left"/>
              <w:rPr>
                <w:i/>
                <w:iCs/>
              </w:rPr>
            </w:pPr>
            <w:r w:rsidRPr="008E77E2">
              <w:rPr>
                <w:i/>
                <w:iCs/>
              </w:rPr>
              <w:t>Substantive issues:</w:t>
            </w:r>
          </w:p>
        </w:tc>
        <w:tc>
          <w:tcPr>
            <w:tcW w:w="3685" w:type="dxa"/>
          </w:tcPr>
          <w:p w14:paraId="2D2BAAED" w14:textId="6EFA18E7" w:rsidR="00643EF7" w:rsidRPr="008E77E2" w:rsidRDefault="00E87BDF">
            <w:pPr>
              <w:keepNext/>
              <w:spacing w:after="120"/>
            </w:pPr>
            <w:r w:rsidRPr="008E77E2">
              <w:t>C</w:t>
            </w:r>
            <w:r w:rsidR="008415A0" w:rsidRPr="008E77E2">
              <w:t>ruel, inhuman or degrading treatment or punishment; fair trial; non-refoulement; right to life; refugee status</w:t>
            </w:r>
          </w:p>
        </w:tc>
      </w:tr>
      <w:tr w:rsidR="00643EF7" w:rsidRPr="008E77E2" w14:paraId="5A40B8B5" w14:textId="77777777">
        <w:tc>
          <w:tcPr>
            <w:tcW w:w="3119" w:type="dxa"/>
          </w:tcPr>
          <w:p w14:paraId="325577A1" w14:textId="77777777" w:rsidR="00643EF7" w:rsidRPr="008E77E2" w:rsidRDefault="008415A0">
            <w:pPr>
              <w:pStyle w:val="SingleTxtG"/>
              <w:ind w:left="0" w:right="0"/>
              <w:jc w:val="left"/>
              <w:rPr>
                <w:i/>
                <w:iCs/>
              </w:rPr>
            </w:pPr>
            <w:r w:rsidRPr="008E77E2">
              <w:rPr>
                <w:i/>
                <w:iCs/>
              </w:rPr>
              <w:t>Articles of the Covenant</w:t>
            </w:r>
            <w:r w:rsidRPr="008E77E2">
              <w:rPr>
                <w:i/>
              </w:rPr>
              <w:t>:</w:t>
            </w:r>
          </w:p>
        </w:tc>
        <w:tc>
          <w:tcPr>
            <w:tcW w:w="3685" w:type="dxa"/>
          </w:tcPr>
          <w:p w14:paraId="13DB2C57" w14:textId="77777777" w:rsidR="00643EF7" w:rsidRPr="008E77E2" w:rsidRDefault="008415A0">
            <w:pPr>
              <w:pStyle w:val="SingleTxtG"/>
              <w:ind w:left="0" w:right="0"/>
              <w:jc w:val="left"/>
            </w:pPr>
            <w:r w:rsidRPr="008E77E2">
              <w:t>6, 7 and 14</w:t>
            </w:r>
          </w:p>
        </w:tc>
      </w:tr>
      <w:tr w:rsidR="00643EF7" w:rsidRPr="008E77E2" w14:paraId="21DAB000" w14:textId="77777777">
        <w:tc>
          <w:tcPr>
            <w:tcW w:w="3119" w:type="dxa"/>
          </w:tcPr>
          <w:p w14:paraId="7FFACCF2" w14:textId="77777777" w:rsidR="00643EF7" w:rsidRPr="008E77E2" w:rsidRDefault="008415A0">
            <w:pPr>
              <w:pStyle w:val="SingleTxtG"/>
              <w:ind w:left="0" w:right="0"/>
              <w:jc w:val="left"/>
              <w:rPr>
                <w:i/>
                <w:iCs/>
              </w:rPr>
            </w:pPr>
            <w:r w:rsidRPr="008E77E2">
              <w:rPr>
                <w:i/>
                <w:iCs/>
              </w:rPr>
              <w:t>Articles of the Optional Protocol:</w:t>
            </w:r>
          </w:p>
        </w:tc>
        <w:tc>
          <w:tcPr>
            <w:tcW w:w="3685" w:type="dxa"/>
          </w:tcPr>
          <w:p w14:paraId="53954DE8" w14:textId="77777777" w:rsidR="00643EF7" w:rsidRPr="008E77E2" w:rsidRDefault="008415A0">
            <w:pPr>
              <w:pStyle w:val="SingleTxtG"/>
              <w:ind w:left="0" w:right="0"/>
              <w:jc w:val="left"/>
            </w:pPr>
            <w:r w:rsidRPr="008E77E2">
              <w:t>2 and 3</w:t>
            </w:r>
          </w:p>
        </w:tc>
      </w:tr>
    </w:tbl>
    <w:p w14:paraId="5D9EA6FF" w14:textId="1973E24D" w:rsidR="00643EF7" w:rsidRPr="008E77E2" w:rsidRDefault="00B25153">
      <w:pPr>
        <w:pStyle w:val="SingleTxtG"/>
        <w:spacing w:before="240"/>
      </w:pPr>
      <w:r>
        <w:t xml:space="preserve"> </w:t>
      </w:r>
    </w:p>
    <w:p w14:paraId="2A796AEA" w14:textId="0DBD68D6" w:rsidR="00643EF7" w:rsidRPr="008E77E2" w:rsidRDefault="008415A0">
      <w:pPr>
        <w:pStyle w:val="SingleTxtG"/>
        <w:spacing w:before="120"/>
      </w:pPr>
      <w:r w:rsidRPr="008E77E2">
        <w:t>1.1</w:t>
      </w:r>
      <w:r w:rsidRPr="008E77E2">
        <w:tab/>
        <w:t xml:space="preserve">The author of the communication is Z, a national of Morocco born in 1984. She submits the communication in her own name and on behalf of her minor daughter, C, who was born in 2014. Following the rejection of her asylum application in Denmark, the author claims that she and C would be victims of violations by the State party of their rights under </w:t>
      </w:r>
      <w:r w:rsidRPr="008E77E2">
        <w:lastRenderedPageBreak/>
        <w:t xml:space="preserve">articles 6, 7 and 14 of the Covenant. The Optional Protocol entered into force for the State party on </w:t>
      </w:r>
      <w:r w:rsidR="008F534F" w:rsidRPr="008E77E2">
        <w:t>23 March 1976</w:t>
      </w:r>
      <w:r w:rsidRPr="008E77E2">
        <w:t>. The author is represented by counsel.</w:t>
      </w:r>
    </w:p>
    <w:p w14:paraId="0F076A87" w14:textId="2AA7D71E" w:rsidR="00643EF7" w:rsidRPr="008E77E2" w:rsidRDefault="008415A0">
      <w:pPr>
        <w:pStyle w:val="SingleTxtG"/>
        <w:spacing w:before="120"/>
      </w:pPr>
      <w:r w:rsidRPr="008E77E2">
        <w:t>1.2</w:t>
      </w:r>
      <w:r w:rsidRPr="008E77E2">
        <w:tab/>
        <w:t xml:space="preserve">On 9 August 2016, </w:t>
      </w:r>
      <w:r w:rsidR="0094768C" w:rsidRPr="0094768C">
        <w:t xml:space="preserve">pursuant to rule 94 of its rules of procedure, the Committee, acting through its Special Rapporteurs on new communications and interim measures, requested the State party to refrain from removing </w:t>
      </w:r>
      <w:r w:rsidR="0094768C">
        <w:t>the author and C to Morocco</w:t>
      </w:r>
      <w:r w:rsidR="0094768C" w:rsidRPr="0094768C">
        <w:t xml:space="preserve"> while the communication was being examined. </w:t>
      </w:r>
      <w:r w:rsidR="0094768C">
        <w:t>O</w:t>
      </w:r>
      <w:r w:rsidR="005B18EE" w:rsidRPr="008E77E2">
        <w:t>n the same date, the State party suspended their removal. T</w:t>
      </w:r>
      <w:r w:rsidRPr="008E77E2">
        <w:t>he author and C remain in Denmark</w:t>
      </w:r>
      <w:r w:rsidR="00001E18">
        <w:t>.</w:t>
      </w:r>
    </w:p>
    <w:p w14:paraId="2A8E7684" w14:textId="366B8A72" w:rsidR="00643EF7" w:rsidRPr="008E77E2" w:rsidRDefault="008415A0">
      <w:pPr>
        <w:pStyle w:val="H23G"/>
      </w:pPr>
      <w:r w:rsidRPr="008E77E2">
        <w:tab/>
      </w:r>
      <w:r w:rsidRPr="008E77E2">
        <w:tab/>
        <w:t>Facts as submitted by the author</w:t>
      </w:r>
      <w:r w:rsidRPr="008E77E2">
        <w:rPr>
          <w:rStyle w:val="FootnoteReference"/>
        </w:rPr>
        <w:t xml:space="preserve"> </w:t>
      </w:r>
    </w:p>
    <w:p w14:paraId="366565A5" w14:textId="5111E3CA" w:rsidR="00643EF7" w:rsidRPr="008E77E2" w:rsidRDefault="008415A0">
      <w:pPr>
        <w:pStyle w:val="SingleTxtG"/>
      </w:pPr>
      <w:r w:rsidRPr="008E77E2">
        <w:t>2.1</w:t>
      </w:r>
      <w:r w:rsidRPr="008E77E2">
        <w:tab/>
        <w:t xml:space="preserve">In 2010, </w:t>
      </w:r>
      <w:r w:rsidR="0069765E">
        <w:t>when she was</w:t>
      </w:r>
      <w:r w:rsidR="002C1705" w:rsidRPr="008E77E2">
        <w:t xml:space="preserve"> 26, the author</w:t>
      </w:r>
      <w:r w:rsidRPr="008E77E2">
        <w:t xml:space="preserve"> travelled from Morocco to Denmark to work as a childcare provider</w:t>
      </w:r>
      <w:r w:rsidR="009A7841" w:rsidRPr="008E77E2">
        <w:t xml:space="preserve"> (au pair)</w:t>
      </w:r>
      <w:r w:rsidRPr="008E77E2">
        <w:t>. Her family in Morocco is very traditional and conservative. Though she was engaged to a cousin, the author was allowed by her family members to move to Denmark because they needed money and knew the family</w:t>
      </w:r>
      <w:r w:rsidR="00A52BD1" w:rsidRPr="008E77E2">
        <w:t xml:space="preserve"> that was employing her.</w:t>
      </w:r>
    </w:p>
    <w:p w14:paraId="6AF92D8D" w14:textId="7C2377E2" w:rsidR="00643EF7" w:rsidRPr="008E77E2" w:rsidRDefault="008415A0">
      <w:pPr>
        <w:pStyle w:val="SingleTxtG"/>
      </w:pPr>
      <w:r w:rsidRPr="008E77E2">
        <w:t>2.2</w:t>
      </w:r>
      <w:r w:rsidRPr="008E77E2">
        <w:tab/>
        <w:t>In 2011, the author’s residence permit in Denmark expired</w:t>
      </w:r>
      <w:r w:rsidR="006C27BF" w:rsidRPr="008E77E2">
        <w:t xml:space="preserve">. </w:t>
      </w:r>
      <w:r w:rsidRPr="008E77E2">
        <w:t xml:space="preserve">She feared returning to Morocco </w:t>
      </w:r>
      <w:r w:rsidR="00C21BBA" w:rsidRPr="008E77E2">
        <w:t>after having had</w:t>
      </w:r>
      <w:r w:rsidRPr="008E77E2">
        <w:t xml:space="preserve"> several sexual relationships in Denmark, which was not acceptable in Islamic Moroccan culture.</w:t>
      </w:r>
      <w:r w:rsidR="00825FC3" w:rsidRPr="008E77E2">
        <w:t xml:space="preserve"> Thus, she remained in Denmark</w:t>
      </w:r>
      <w:r w:rsidR="00365F59" w:rsidRPr="008E77E2">
        <w:t xml:space="preserve"> and</w:t>
      </w:r>
      <w:r w:rsidR="00825FC3" w:rsidRPr="008E77E2">
        <w:t xml:space="preserve"> led a free, Western lifestyle.</w:t>
      </w:r>
    </w:p>
    <w:p w14:paraId="0B46FBCE" w14:textId="61B500D6" w:rsidR="00643EF7" w:rsidRPr="008E77E2" w:rsidRDefault="008415A0" w:rsidP="005B7A1A">
      <w:pPr>
        <w:pStyle w:val="SingleTxtG"/>
      </w:pPr>
      <w:r w:rsidRPr="008E77E2">
        <w:t>2.3</w:t>
      </w:r>
      <w:r w:rsidRPr="008E77E2">
        <w:tab/>
      </w:r>
      <w:r w:rsidR="005508F4" w:rsidRPr="008E77E2">
        <w:t xml:space="preserve">In early 2014, when the author became pregnant with C, she kept the pregnancy a secret from her family because she knew that they would disapprove of her lifestyle. </w:t>
      </w:r>
      <w:r w:rsidR="00B972D1" w:rsidRPr="008E77E2">
        <w:t xml:space="preserve">When the author gave birth on </w:t>
      </w:r>
      <w:r w:rsidRPr="008E77E2">
        <w:t xml:space="preserve">20 November 2014, </w:t>
      </w:r>
      <w:r w:rsidR="00B972D1" w:rsidRPr="008E77E2">
        <w:t xml:space="preserve">she still had not informed her family of the pregnancy. </w:t>
      </w:r>
      <w:r w:rsidRPr="008E77E2">
        <w:t xml:space="preserve">Immediately </w:t>
      </w:r>
      <w:r w:rsidR="00A240B2" w:rsidRPr="008E77E2">
        <w:t>after giving birth</w:t>
      </w:r>
      <w:r w:rsidRPr="008E77E2">
        <w:t xml:space="preserve">, the author expressed a desire to </w:t>
      </w:r>
      <w:r w:rsidR="00711F8C" w:rsidRPr="008E77E2">
        <w:t>surrender C</w:t>
      </w:r>
      <w:r w:rsidRPr="008E77E2">
        <w:t xml:space="preserve"> for adoption, fearing negative consequences for them both. However, she later changed her mind.</w:t>
      </w:r>
      <w:r w:rsidR="005B7A1A" w:rsidRPr="008E77E2">
        <w:t xml:space="preserve"> </w:t>
      </w:r>
    </w:p>
    <w:p w14:paraId="37239B3C" w14:textId="0172D6C4" w:rsidR="005B7A1A" w:rsidRPr="008E77E2" w:rsidRDefault="008415A0" w:rsidP="005B7A1A">
      <w:pPr>
        <w:pStyle w:val="SingleTxtG"/>
      </w:pPr>
      <w:r w:rsidRPr="008E77E2">
        <w:t>2.</w:t>
      </w:r>
      <w:r w:rsidR="005B7A1A" w:rsidRPr="008E77E2">
        <w:t>4</w:t>
      </w:r>
      <w:r w:rsidRPr="008E77E2">
        <w:tab/>
      </w:r>
      <w:r w:rsidR="00173B76" w:rsidRPr="008E77E2">
        <w:t>On the advice of the staff at the hospital where she gave birth, the author applied for asylum in Denmark o</w:t>
      </w:r>
      <w:r w:rsidRPr="008E77E2">
        <w:t>n 24 November 2014</w:t>
      </w:r>
      <w:r w:rsidR="00173B76" w:rsidRPr="008E77E2">
        <w:t>.</w:t>
      </w:r>
      <w:r w:rsidRPr="008E77E2">
        <w:t xml:space="preserve"> </w:t>
      </w:r>
      <w:r w:rsidR="008D12C3" w:rsidRPr="008E77E2">
        <w:t>A few months later</w:t>
      </w:r>
      <w:r w:rsidR="00B23FB2" w:rsidRPr="008E77E2">
        <w:t>,</w:t>
      </w:r>
      <w:r w:rsidR="005B7A1A" w:rsidRPr="008E77E2">
        <w:t xml:space="preserve"> </w:t>
      </w:r>
      <w:r w:rsidR="00A01E79" w:rsidRPr="008E77E2">
        <w:t>the author</w:t>
      </w:r>
      <w:r w:rsidR="005B7A1A" w:rsidRPr="008E77E2">
        <w:t xml:space="preserve"> contacted her family</w:t>
      </w:r>
      <w:r w:rsidR="00A01E79" w:rsidRPr="008E77E2">
        <w:t xml:space="preserve"> and informed them of C’s birth</w:t>
      </w:r>
      <w:r w:rsidR="00B23FB2" w:rsidRPr="008E77E2">
        <w:t>.</w:t>
      </w:r>
      <w:r w:rsidR="002D2B84" w:rsidRPr="008E77E2">
        <w:rPr>
          <w:rStyle w:val="FootnoteReference"/>
        </w:rPr>
        <w:t xml:space="preserve"> </w:t>
      </w:r>
      <w:r w:rsidR="00B23FB2" w:rsidRPr="008E77E2">
        <w:t xml:space="preserve">The author’s brothers then </w:t>
      </w:r>
      <w:r w:rsidR="005B7A1A" w:rsidRPr="008E77E2">
        <w:t xml:space="preserve">threatened to kill </w:t>
      </w:r>
      <w:r w:rsidR="00C57D64">
        <w:t>the author</w:t>
      </w:r>
      <w:r w:rsidR="00B23FB2" w:rsidRPr="008E77E2">
        <w:t>.</w:t>
      </w:r>
      <w:r w:rsidR="005B7A1A" w:rsidRPr="008E77E2">
        <w:t xml:space="preserve"> </w:t>
      </w:r>
      <w:r w:rsidR="00ED331A" w:rsidRPr="008E77E2">
        <w:t>Her family members were furious and stated that the author had brought shame and dishonour on the family.</w:t>
      </w:r>
    </w:p>
    <w:p w14:paraId="3D36B4B9" w14:textId="18F5AF28" w:rsidR="00643EF7" w:rsidRPr="008E77E2" w:rsidRDefault="005B7A1A" w:rsidP="00101E4B">
      <w:pPr>
        <w:pStyle w:val="SingleTxtG"/>
      </w:pPr>
      <w:r w:rsidRPr="008E77E2">
        <w:t>2.5</w:t>
      </w:r>
      <w:r w:rsidRPr="008E77E2">
        <w:tab/>
      </w:r>
      <w:r w:rsidR="0096423F" w:rsidRPr="008E77E2">
        <w:t xml:space="preserve">On 23 February and 7 October 2015, the Immigration Service </w:t>
      </w:r>
      <w:r w:rsidR="00AD14EE" w:rsidRPr="008E77E2">
        <w:t>interviewed</w:t>
      </w:r>
      <w:r w:rsidR="0096423F" w:rsidRPr="008E77E2">
        <w:t xml:space="preserve"> the author. </w:t>
      </w:r>
      <w:r w:rsidR="00101E4B" w:rsidRPr="008E77E2">
        <w:t>On 9 December 2015, t</w:t>
      </w:r>
      <w:r w:rsidR="00467E88" w:rsidRPr="008E77E2">
        <w:t>he Immigration Service rejected the author’s asylum application</w:t>
      </w:r>
      <w:r w:rsidR="00101E4B" w:rsidRPr="008E77E2">
        <w:t>. With the assistance of counsel, the author then appeal</w:t>
      </w:r>
      <w:r w:rsidR="008850D6" w:rsidRPr="008E77E2">
        <w:t>ed</w:t>
      </w:r>
      <w:r w:rsidR="00101E4B" w:rsidRPr="008E77E2">
        <w:t xml:space="preserve"> against the latter decision. On 4 May 201</w:t>
      </w:r>
      <w:r w:rsidR="00FB49C9" w:rsidRPr="008E77E2">
        <w:t>6</w:t>
      </w:r>
      <w:r w:rsidR="00101E4B" w:rsidRPr="008E77E2">
        <w:t>, the Refugee Appeals Board held an oral hearing</w:t>
      </w:r>
      <w:r w:rsidR="00FB49C9" w:rsidRPr="008E77E2">
        <w:t xml:space="preserve"> and </w:t>
      </w:r>
      <w:r w:rsidR="00101E4B" w:rsidRPr="008E77E2">
        <w:t xml:space="preserve">upheld the decision of the Immigration Service. </w:t>
      </w:r>
      <w:r w:rsidR="008850D6" w:rsidRPr="008E77E2">
        <w:t xml:space="preserve">The </w:t>
      </w:r>
      <w:r w:rsidR="00E365EB">
        <w:t>domestic authorities</w:t>
      </w:r>
      <w:r w:rsidR="00101E4B" w:rsidRPr="008E77E2">
        <w:t xml:space="preserve"> reasoned that </w:t>
      </w:r>
      <w:r w:rsidR="00467E88" w:rsidRPr="008E77E2">
        <w:t>the author had not substantiated her claim that she would face persecution in Morocco that warranted international protection</w:t>
      </w:r>
      <w:r w:rsidR="00101E4B" w:rsidRPr="008E77E2">
        <w:t>, taking into account available background information on country conditions</w:t>
      </w:r>
      <w:r w:rsidR="00D03E98" w:rsidRPr="008E77E2">
        <w:t xml:space="preserve">. The </w:t>
      </w:r>
      <w:r w:rsidR="00E365EB">
        <w:t>authorities</w:t>
      </w:r>
      <w:r w:rsidR="00D03E98" w:rsidRPr="008E77E2">
        <w:t xml:space="preserve"> also considered that the </w:t>
      </w:r>
      <w:r w:rsidR="00F50076" w:rsidRPr="008E77E2">
        <w:t xml:space="preserve">conflict allegedly faced by the author related to private individuals and that the author </w:t>
      </w:r>
      <w:r w:rsidR="00467E88" w:rsidRPr="008E77E2">
        <w:t>could seek protection from the authorities in Morocco</w:t>
      </w:r>
      <w:r w:rsidR="00F50076" w:rsidRPr="008E77E2">
        <w:t xml:space="preserve">. The </w:t>
      </w:r>
      <w:r w:rsidR="00E365EB">
        <w:t>Board</w:t>
      </w:r>
      <w:r w:rsidR="00F50076" w:rsidRPr="008E77E2">
        <w:t xml:space="preserve"> further reasoned that the author </w:t>
      </w:r>
      <w:r w:rsidR="00101E4B" w:rsidRPr="008E77E2">
        <w:t xml:space="preserve">had not provided a credible account, given inconsistencies between </w:t>
      </w:r>
      <w:r w:rsidR="0093534D">
        <w:t xml:space="preserve">her statements during the asylum proceedings and </w:t>
      </w:r>
      <w:r w:rsidR="00101E4B" w:rsidRPr="008E77E2">
        <w:t xml:space="preserve">the information </w:t>
      </w:r>
      <w:r w:rsidR="00EC213F">
        <w:t xml:space="preserve">that </w:t>
      </w:r>
      <w:r w:rsidR="00101E4B" w:rsidRPr="008E77E2">
        <w:t>she had provided at the hospital where she had given birth</w:t>
      </w:r>
      <w:r w:rsidR="0093534D">
        <w:t xml:space="preserve"> a few days before </w:t>
      </w:r>
      <w:r w:rsidR="00311728">
        <w:t xml:space="preserve">filing </w:t>
      </w:r>
      <w:r w:rsidR="0093534D">
        <w:t>her asylum claim</w:t>
      </w:r>
      <w:r w:rsidR="00101E4B" w:rsidRPr="008E77E2">
        <w:t xml:space="preserve">. </w:t>
      </w:r>
    </w:p>
    <w:p w14:paraId="76C00175" w14:textId="11DEF50F" w:rsidR="00643EF7" w:rsidRPr="008E77E2" w:rsidRDefault="008415A0">
      <w:pPr>
        <w:pStyle w:val="SingleTxtG"/>
      </w:pPr>
      <w:r w:rsidRPr="008E77E2">
        <w:t>2.6</w:t>
      </w:r>
      <w:r w:rsidRPr="008E77E2">
        <w:tab/>
        <w:t xml:space="preserve">The author maintains that she </w:t>
      </w:r>
      <w:r w:rsidR="00C51F9A" w:rsidRPr="008E77E2">
        <w:t xml:space="preserve">has </w:t>
      </w:r>
      <w:r w:rsidRPr="008E77E2">
        <w:t>exhausted domestic remedies</w:t>
      </w:r>
      <w:r w:rsidR="007B648E" w:rsidRPr="008E77E2">
        <w:t xml:space="preserve">, as the decision of the Refugee Appeals Board </w:t>
      </w:r>
      <w:r w:rsidRPr="008E77E2">
        <w:t>is not subject to appeal.</w:t>
      </w:r>
      <w:r w:rsidRPr="008E77E2">
        <w:rPr>
          <w:rStyle w:val="FootnoteReference"/>
        </w:rPr>
        <w:footnoteReference w:id="3"/>
      </w:r>
    </w:p>
    <w:p w14:paraId="3F04E70E" w14:textId="77777777" w:rsidR="00643EF7" w:rsidRPr="008E77E2" w:rsidRDefault="008415A0">
      <w:pPr>
        <w:pStyle w:val="H23G"/>
      </w:pPr>
      <w:r w:rsidRPr="008E77E2">
        <w:tab/>
      </w:r>
      <w:r w:rsidRPr="008E77E2">
        <w:tab/>
        <w:t>Complaint</w:t>
      </w:r>
    </w:p>
    <w:p w14:paraId="3A20E02C" w14:textId="0CB2F4FE" w:rsidR="00643EF7" w:rsidRPr="008E77E2" w:rsidRDefault="008415A0">
      <w:pPr>
        <w:pStyle w:val="SingleTxtG"/>
      </w:pPr>
      <w:r w:rsidRPr="008E77E2">
        <w:t>3.1</w:t>
      </w:r>
      <w:r w:rsidRPr="008E77E2">
        <w:tab/>
        <w:t xml:space="preserve">The author submits that by removing her and her daughter to Morocco, the State party would violate their rights under articles 6, 7 and 14 of the Covenant. The author </w:t>
      </w:r>
      <w:r w:rsidR="004B0648" w:rsidRPr="008E77E2">
        <w:t xml:space="preserve">could be killed or </w:t>
      </w:r>
      <w:r w:rsidRPr="008E77E2">
        <w:t>subjected to torture or to cruel, inhuman or degrading treatment or punishment in Morocco.</w:t>
      </w:r>
      <w:r w:rsidR="00F20B10" w:rsidRPr="008E77E2">
        <w:t xml:space="preserve"> The lives of the author and C would be at risk there. </w:t>
      </w:r>
      <w:r w:rsidRPr="008E77E2">
        <w:t xml:space="preserve">Moreover, because </w:t>
      </w:r>
      <w:r w:rsidR="007E14A2" w:rsidRPr="008E77E2">
        <w:t>sexual relations outside of marriage are</w:t>
      </w:r>
      <w:r w:rsidRPr="008E77E2">
        <w:t xml:space="preserve"> </w:t>
      </w:r>
      <w:r w:rsidR="007E14A2" w:rsidRPr="008E77E2">
        <w:t>criminalized</w:t>
      </w:r>
      <w:r w:rsidRPr="008E77E2">
        <w:t xml:space="preserve"> in Morocco, the author would not benefit from a fair trial or protection from the courts. </w:t>
      </w:r>
    </w:p>
    <w:p w14:paraId="1A44DAE4" w14:textId="2737EDAD" w:rsidR="00643EF7" w:rsidRPr="008E77E2" w:rsidRDefault="008415A0">
      <w:pPr>
        <w:pStyle w:val="SingleTxtG"/>
      </w:pPr>
      <w:r w:rsidRPr="008E77E2">
        <w:t>3.2</w:t>
      </w:r>
      <w:r w:rsidRPr="008E77E2">
        <w:tab/>
        <w:t xml:space="preserve">The author disputes the finding of the Refugee Appeals Board that she </w:t>
      </w:r>
      <w:r w:rsidR="000353B2" w:rsidRPr="008E77E2">
        <w:t>travelled</w:t>
      </w:r>
      <w:r w:rsidRPr="008E77E2">
        <w:t xml:space="preserve"> to Morocco and visited a doctor there during her pregnancy. According to the author, </w:t>
      </w:r>
      <w:r w:rsidR="006D4ACF" w:rsidRPr="008E77E2">
        <w:t xml:space="preserve">the absence of </w:t>
      </w:r>
      <w:r w:rsidR="00F05604" w:rsidRPr="008E77E2">
        <w:t>formal interpretation services at the hosp</w:t>
      </w:r>
      <w:r w:rsidRPr="008E77E2">
        <w:t xml:space="preserve">ital where she gave birth resulted in </w:t>
      </w:r>
      <w:r w:rsidRPr="008E77E2">
        <w:lastRenderedPageBreak/>
        <w:t>confusion</w:t>
      </w:r>
      <w:r w:rsidR="00F05604" w:rsidRPr="008E77E2">
        <w:t xml:space="preserve"> with respect to </w:t>
      </w:r>
      <w:r w:rsidR="00096C20" w:rsidRPr="008E77E2">
        <w:t>her</w:t>
      </w:r>
      <w:r w:rsidR="00F05604" w:rsidRPr="008E77E2">
        <w:t xml:space="preserve"> hospital record.</w:t>
      </w:r>
      <w:r w:rsidRPr="008E77E2">
        <w:t xml:space="preserve"> </w:t>
      </w:r>
      <w:r w:rsidR="00C1373A">
        <w:t xml:space="preserve">A woman from Somalia interpreted for the author and no one who was present spoke the other’s language. </w:t>
      </w:r>
      <w:r w:rsidR="0049779F" w:rsidRPr="008E77E2">
        <w:t xml:space="preserve">The hospital record also erroneously indicated that the author worked as a cleaner and </w:t>
      </w:r>
      <w:r w:rsidR="00383D54" w:rsidRPr="008E77E2">
        <w:t>had stated that she was born in 1990</w:t>
      </w:r>
      <w:r w:rsidR="0049779F" w:rsidRPr="008E77E2">
        <w:t xml:space="preserve">. </w:t>
      </w:r>
      <w:r w:rsidR="004628E2" w:rsidRPr="008E77E2">
        <w:t>I</w:t>
      </w:r>
      <w:r w:rsidRPr="008E77E2">
        <w:t xml:space="preserve">t would have been impossible for her to have travelled between Denmark and Morocco during her </w:t>
      </w:r>
      <w:r w:rsidR="000006EC" w:rsidRPr="008E77E2">
        <w:t xml:space="preserve">pregnancy, </w:t>
      </w:r>
      <w:r w:rsidR="006A4EEE" w:rsidRPr="008E77E2">
        <w:t>since</w:t>
      </w:r>
      <w:r w:rsidRPr="008E77E2">
        <w:t xml:space="preserve"> she did not hold a valid visa for Denmark at that time. The author raised those issues to the Board. </w:t>
      </w:r>
    </w:p>
    <w:p w14:paraId="5E8E2DAD" w14:textId="27A5C623" w:rsidR="00643EF7" w:rsidRPr="008E77E2" w:rsidRDefault="008415A0">
      <w:pPr>
        <w:pStyle w:val="SingleTxtG"/>
      </w:pPr>
      <w:r w:rsidRPr="008E77E2">
        <w:t>3.3</w:t>
      </w:r>
      <w:r w:rsidRPr="008E77E2">
        <w:tab/>
        <w:t>In Morocco, the process for registering a child born outside of marriage is difficult if the father is not present. Children born outside of marriage face discrimination, and their inability to obtain legal documents renders many aspects of life difficult, including access to employment, health care and education</w:t>
      </w:r>
      <w:r w:rsidR="0048407F" w:rsidRPr="008E77E2">
        <w:t>.</w:t>
      </w:r>
      <w:r w:rsidR="0048407F" w:rsidRPr="008E77E2">
        <w:rPr>
          <w:rStyle w:val="FootnoteReference"/>
        </w:rPr>
        <w:footnoteReference w:id="4"/>
      </w:r>
      <w:r w:rsidR="0048407F" w:rsidRPr="008E77E2">
        <w:t xml:space="preserve"> </w:t>
      </w:r>
      <w:r w:rsidR="00AA285B" w:rsidRPr="008E77E2">
        <w:t xml:space="preserve">It would be difficult for the author to register C with the authorities without the presence of C’s father.  </w:t>
      </w:r>
    </w:p>
    <w:p w14:paraId="0F7B1F51" w14:textId="1DAF00B6" w:rsidR="00643EF7" w:rsidRPr="008E77E2" w:rsidRDefault="008415A0">
      <w:pPr>
        <w:pStyle w:val="SingleTxtG"/>
      </w:pPr>
      <w:r w:rsidRPr="008E77E2">
        <w:t>3.4</w:t>
      </w:r>
      <w:r w:rsidRPr="008E77E2">
        <w:tab/>
        <w:t>The author fears that she would not be safe anywhere in Morocco, as her family members would find her. The authorities would not help or protect her from her family, because they would consider the act of having a child outside of marriage to be a crime.</w:t>
      </w:r>
      <w:r w:rsidRPr="008E77E2">
        <w:rPr>
          <w:vertAlign w:val="superscript"/>
        </w:rPr>
        <w:t xml:space="preserve"> </w:t>
      </w:r>
      <w:r w:rsidRPr="008E77E2">
        <w:t>The author would be unable to live a respectable life in Morocco</w:t>
      </w:r>
      <w:r w:rsidR="00BD6B49" w:rsidRPr="008E77E2">
        <w:t>;</w:t>
      </w:r>
      <w:r w:rsidRPr="008E77E2">
        <w:t xml:space="preserve"> her family would disown her and leave her on her own.</w:t>
      </w:r>
    </w:p>
    <w:p w14:paraId="016D1543" w14:textId="5DBB1158" w:rsidR="00643EF7" w:rsidRPr="008E77E2" w:rsidRDefault="008415A0">
      <w:pPr>
        <w:pStyle w:val="SingleTxtG"/>
      </w:pPr>
      <w:r w:rsidRPr="008E77E2">
        <w:t>3.5</w:t>
      </w:r>
      <w:r w:rsidRPr="008E77E2">
        <w:tab/>
        <w:t xml:space="preserve">The author cites a report of the Euro-Mediterranean Human Rights Network, entitled “Morocco – Report on Violence against Women.” According to the report, Morocco does not </w:t>
      </w:r>
      <w:r w:rsidR="00BD6B49" w:rsidRPr="008E77E2">
        <w:t>fully protect</w:t>
      </w:r>
      <w:r w:rsidRPr="008E77E2">
        <w:t xml:space="preserve"> women from various forms of violence. Although the Constitution </w:t>
      </w:r>
      <w:r w:rsidR="00E44D0F" w:rsidRPr="008E77E2">
        <w:t xml:space="preserve">of Morocco </w:t>
      </w:r>
      <w:r w:rsidRPr="008E77E2">
        <w:t xml:space="preserve">prohibits discrimination and cruel, inhuman or degrading treatment, the </w:t>
      </w:r>
      <w:r w:rsidR="00F954CC" w:rsidRPr="008E77E2">
        <w:t>Criminal</w:t>
      </w:r>
      <w:r w:rsidRPr="008E77E2">
        <w:t xml:space="preserve"> Code, which</w:t>
      </w:r>
      <w:r w:rsidR="006C7593" w:rsidRPr="008E77E2">
        <w:t xml:space="preserve"> is being amended, does not </w:t>
      </w:r>
      <w:r w:rsidRPr="008E77E2">
        <w:t>guarantee the effective protection of women against gender-based violence and discrimination.</w:t>
      </w:r>
    </w:p>
    <w:p w14:paraId="50D54C9B" w14:textId="6C9544E4" w:rsidR="00643EF7" w:rsidRPr="008E77E2" w:rsidRDefault="008415A0" w:rsidP="003321AF">
      <w:pPr>
        <w:pStyle w:val="SingleTxtG"/>
      </w:pPr>
      <w:r w:rsidRPr="008E77E2">
        <w:t>3.6</w:t>
      </w:r>
      <w:r w:rsidRPr="008E77E2">
        <w:tab/>
        <w:t xml:space="preserve">The author also alleges </w:t>
      </w:r>
      <w:r w:rsidR="003321AF" w:rsidRPr="008E77E2">
        <w:t>v</w:t>
      </w:r>
      <w:r w:rsidRPr="008E77E2">
        <w:t xml:space="preserve">iolations of </w:t>
      </w:r>
      <w:r w:rsidR="000E222E" w:rsidRPr="008E77E2">
        <w:t>articles 2, 3, 6 and 27 of the</w:t>
      </w:r>
      <w:r w:rsidRPr="008E77E2">
        <w:t xml:space="preserve"> Convention on the Rights of the Child</w:t>
      </w:r>
      <w:r w:rsidR="002E5BDB" w:rsidRPr="008E77E2">
        <w:t>,</w:t>
      </w:r>
      <w:r w:rsidRPr="008E77E2">
        <w:t xml:space="preserve"> </w:t>
      </w:r>
      <w:r w:rsidR="0024412A" w:rsidRPr="008E77E2">
        <w:t>regarding C’s</w:t>
      </w:r>
      <w:r w:rsidR="003321AF" w:rsidRPr="008E77E2">
        <w:t xml:space="preserve"> right</w:t>
      </w:r>
      <w:r w:rsidR="0024412A" w:rsidRPr="008E77E2">
        <w:t>s</w:t>
      </w:r>
      <w:r w:rsidR="003321AF" w:rsidRPr="008E77E2">
        <w:t xml:space="preserve"> to life, survival and development, and </w:t>
      </w:r>
      <w:r w:rsidR="0024412A" w:rsidRPr="008E77E2">
        <w:t>an adequate standard of living</w:t>
      </w:r>
      <w:r w:rsidR="003321AF" w:rsidRPr="008E77E2">
        <w:t xml:space="preserve">. The author further alleges </w:t>
      </w:r>
      <w:r w:rsidR="002E5BDB" w:rsidRPr="008E77E2">
        <w:t xml:space="preserve">unspecified </w:t>
      </w:r>
      <w:r w:rsidR="003321AF" w:rsidRPr="008E77E2">
        <w:t>violations of the</w:t>
      </w:r>
      <w:r w:rsidRPr="008E77E2">
        <w:t xml:space="preserve"> Convention on the Elimination of All Forms of Discrimination against Women.</w:t>
      </w:r>
      <w:r w:rsidR="006C466C" w:rsidRPr="008E77E2">
        <w:t xml:space="preserve"> </w:t>
      </w:r>
    </w:p>
    <w:p w14:paraId="21E8C907" w14:textId="77777777" w:rsidR="00643EF7" w:rsidRPr="008E77E2" w:rsidRDefault="008415A0">
      <w:pPr>
        <w:pStyle w:val="H23G"/>
      </w:pPr>
      <w:r w:rsidRPr="008E77E2">
        <w:tab/>
      </w:r>
      <w:r w:rsidRPr="008E77E2">
        <w:tab/>
        <w:t>State party’s observations on admissibility and merits</w:t>
      </w:r>
      <w:r w:rsidRPr="008E77E2">
        <w:rPr>
          <w:rStyle w:val="FootnoteReference"/>
        </w:rPr>
        <w:t xml:space="preserve"> </w:t>
      </w:r>
    </w:p>
    <w:p w14:paraId="13C8E571" w14:textId="3580DC8F" w:rsidR="00AA6697" w:rsidRPr="008E77E2" w:rsidRDefault="008415A0">
      <w:pPr>
        <w:pStyle w:val="SingleTxtG"/>
        <w:rPr>
          <w:rFonts w:eastAsiaTheme="minorHAnsi"/>
          <w:iCs/>
        </w:rPr>
      </w:pPr>
      <w:r w:rsidRPr="008E77E2">
        <w:rPr>
          <w:rFonts w:eastAsiaTheme="minorHAnsi"/>
          <w:iCs/>
        </w:rPr>
        <w:t>4.1</w:t>
      </w:r>
      <w:r w:rsidRPr="008E77E2">
        <w:rPr>
          <w:rFonts w:eastAsiaTheme="minorHAnsi"/>
          <w:iCs/>
        </w:rPr>
        <w:tab/>
        <w:t xml:space="preserve">In its submission of 3 February 2017, the State party </w:t>
      </w:r>
      <w:r w:rsidR="006C27BF" w:rsidRPr="008E77E2">
        <w:rPr>
          <w:rFonts w:eastAsiaTheme="minorHAnsi"/>
          <w:iCs/>
        </w:rPr>
        <w:t xml:space="preserve">notes that on 17 </w:t>
      </w:r>
      <w:r w:rsidR="009F6D98" w:rsidRPr="008E77E2">
        <w:rPr>
          <w:rFonts w:eastAsiaTheme="minorHAnsi"/>
          <w:iCs/>
        </w:rPr>
        <w:t>February</w:t>
      </w:r>
      <w:r w:rsidR="006C27BF" w:rsidRPr="008E77E2">
        <w:rPr>
          <w:rFonts w:eastAsiaTheme="minorHAnsi"/>
          <w:iCs/>
        </w:rPr>
        <w:t xml:space="preserve"> 2010, the author entered Denmark with a temporary residence permit to work as an au pair. </w:t>
      </w:r>
      <w:r w:rsidR="00A73624" w:rsidRPr="008E77E2">
        <w:rPr>
          <w:rFonts w:eastAsiaTheme="minorHAnsi"/>
          <w:iCs/>
        </w:rPr>
        <w:t>On</w:t>
      </w:r>
      <w:r w:rsidR="006C27BF" w:rsidRPr="008E77E2">
        <w:rPr>
          <w:rFonts w:eastAsiaTheme="minorHAnsi"/>
          <w:iCs/>
        </w:rPr>
        <w:t xml:space="preserve"> 26 </w:t>
      </w:r>
      <w:r w:rsidR="00AA6697" w:rsidRPr="008E77E2">
        <w:rPr>
          <w:rFonts w:eastAsiaTheme="minorHAnsi"/>
          <w:iCs/>
        </w:rPr>
        <w:t>January</w:t>
      </w:r>
      <w:r w:rsidR="006C27BF" w:rsidRPr="008E77E2">
        <w:rPr>
          <w:rFonts w:eastAsiaTheme="minorHAnsi"/>
          <w:iCs/>
        </w:rPr>
        <w:t xml:space="preserve"> 2011, the </w:t>
      </w:r>
      <w:r w:rsidR="00AA6697" w:rsidRPr="008E77E2">
        <w:rPr>
          <w:rFonts w:eastAsiaTheme="minorHAnsi"/>
          <w:iCs/>
        </w:rPr>
        <w:t xml:space="preserve">permit was </w:t>
      </w:r>
      <w:r w:rsidR="00C27DC2" w:rsidRPr="008E77E2">
        <w:rPr>
          <w:rFonts w:eastAsiaTheme="minorHAnsi"/>
          <w:iCs/>
        </w:rPr>
        <w:t>revoked</w:t>
      </w:r>
      <w:r w:rsidR="001305C8" w:rsidRPr="008E77E2">
        <w:rPr>
          <w:rFonts w:eastAsiaTheme="minorHAnsi"/>
          <w:iCs/>
        </w:rPr>
        <w:t xml:space="preserve"> under section 19 (1) (i) of the Aliens Act</w:t>
      </w:r>
      <w:r w:rsidR="006C27BF" w:rsidRPr="008E77E2">
        <w:rPr>
          <w:rFonts w:eastAsiaTheme="minorHAnsi"/>
          <w:iCs/>
        </w:rPr>
        <w:t>.</w:t>
      </w:r>
      <w:r w:rsidR="00AA6697" w:rsidRPr="008E77E2">
        <w:rPr>
          <w:rStyle w:val="FootnoteReference"/>
          <w:rFonts w:eastAsiaTheme="minorHAnsi"/>
          <w:iCs/>
        </w:rPr>
        <w:footnoteReference w:id="5"/>
      </w:r>
      <w:r w:rsidR="006C27BF" w:rsidRPr="008E77E2">
        <w:rPr>
          <w:rFonts w:eastAsiaTheme="minorHAnsi"/>
          <w:iCs/>
        </w:rPr>
        <w:t xml:space="preserve"> The author’s application for renewal of the permit was denied</w:t>
      </w:r>
      <w:r w:rsidR="001305C8" w:rsidRPr="008E77E2">
        <w:rPr>
          <w:rFonts w:eastAsiaTheme="minorHAnsi"/>
          <w:iCs/>
        </w:rPr>
        <w:t xml:space="preserve"> under section 9 (j) of the Aliens Act</w:t>
      </w:r>
      <w:r w:rsidR="006C27BF" w:rsidRPr="008E77E2">
        <w:rPr>
          <w:rFonts w:eastAsiaTheme="minorHAnsi"/>
          <w:iCs/>
        </w:rPr>
        <w:t xml:space="preserve">. </w:t>
      </w:r>
    </w:p>
    <w:p w14:paraId="7A74D400" w14:textId="1CAC033F" w:rsidR="00643EF7" w:rsidRPr="008E77E2" w:rsidRDefault="00AA6697">
      <w:pPr>
        <w:pStyle w:val="SingleTxtG"/>
        <w:rPr>
          <w:rFonts w:eastAsiaTheme="minorHAnsi"/>
          <w:iCs/>
        </w:rPr>
      </w:pPr>
      <w:r w:rsidRPr="008E77E2">
        <w:rPr>
          <w:rFonts w:eastAsiaTheme="minorHAnsi"/>
          <w:iCs/>
        </w:rPr>
        <w:t>4.2</w:t>
      </w:r>
      <w:r w:rsidRPr="008E77E2">
        <w:rPr>
          <w:rFonts w:eastAsiaTheme="minorHAnsi"/>
          <w:iCs/>
        </w:rPr>
        <w:tab/>
      </w:r>
      <w:r w:rsidR="006C27BF" w:rsidRPr="008E77E2">
        <w:rPr>
          <w:rFonts w:eastAsiaTheme="minorHAnsi"/>
          <w:iCs/>
        </w:rPr>
        <w:t>The State party desc</w:t>
      </w:r>
      <w:r w:rsidR="008415A0" w:rsidRPr="008E77E2">
        <w:rPr>
          <w:rFonts w:eastAsiaTheme="minorHAnsi"/>
          <w:iCs/>
        </w:rPr>
        <w:t>ribes in detail its refugee assessment procedures and</w:t>
      </w:r>
      <w:r w:rsidR="00434A99" w:rsidRPr="008E77E2">
        <w:rPr>
          <w:rFonts w:eastAsiaTheme="minorHAnsi"/>
          <w:iCs/>
        </w:rPr>
        <w:t xml:space="preserve"> cites numerous decisions in which the Committee has stated</w:t>
      </w:r>
      <w:r w:rsidR="00626EAE" w:rsidRPr="008E77E2">
        <w:rPr>
          <w:rFonts w:eastAsiaTheme="minorHAnsi"/>
          <w:iCs/>
        </w:rPr>
        <w:t xml:space="preserve"> that </w:t>
      </w:r>
      <w:r w:rsidR="00434A99" w:rsidRPr="008E77E2">
        <w:rPr>
          <w:rFonts w:eastAsiaTheme="minorHAnsi"/>
          <w:iCs/>
        </w:rPr>
        <w:t>it is generally for domestic authorities to evaluate facts and evidence, absent a showing that the evaluation was clearly arbitrary, manifestly erroneous, or amounted to a denial of justice.</w:t>
      </w:r>
      <w:r w:rsidR="001C6C39" w:rsidRPr="008E77E2">
        <w:rPr>
          <w:rStyle w:val="FootnoteReference"/>
          <w:rFonts w:eastAsiaTheme="minorHAnsi"/>
          <w:iCs/>
        </w:rPr>
        <w:footnoteReference w:id="6"/>
      </w:r>
      <w:r w:rsidR="00434A99" w:rsidRPr="008E77E2">
        <w:rPr>
          <w:rFonts w:eastAsiaTheme="minorHAnsi"/>
          <w:iCs/>
        </w:rPr>
        <w:t xml:space="preserve"> The State party</w:t>
      </w:r>
      <w:r w:rsidR="00626EAE" w:rsidRPr="008E77E2">
        <w:rPr>
          <w:rFonts w:eastAsiaTheme="minorHAnsi"/>
          <w:iCs/>
        </w:rPr>
        <w:t xml:space="preserve"> </w:t>
      </w:r>
      <w:r w:rsidR="008415A0" w:rsidRPr="008E77E2">
        <w:rPr>
          <w:rFonts w:eastAsiaTheme="minorHAnsi"/>
          <w:iCs/>
        </w:rPr>
        <w:t xml:space="preserve">considers that the author’s claim under article 14 of the Covenant is inadmissible because it is wholly unsubstantiated and </w:t>
      </w:r>
      <w:r w:rsidR="00E44D0F" w:rsidRPr="008E77E2">
        <w:rPr>
          <w:rFonts w:eastAsiaTheme="minorHAnsi"/>
          <w:iCs/>
        </w:rPr>
        <w:t xml:space="preserve">therefore </w:t>
      </w:r>
      <w:r w:rsidR="008415A0" w:rsidRPr="008E77E2">
        <w:rPr>
          <w:rFonts w:eastAsiaTheme="minorHAnsi"/>
          <w:iCs/>
        </w:rPr>
        <w:t>manifestly ill-founded</w:t>
      </w:r>
      <w:r w:rsidR="005A7073" w:rsidRPr="008E77E2">
        <w:rPr>
          <w:rFonts w:eastAsiaTheme="minorHAnsi"/>
          <w:iCs/>
        </w:rPr>
        <w:t xml:space="preserve">, and is also inadmissible </w:t>
      </w:r>
      <w:proofErr w:type="spellStart"/>
      <w:r w:rsidR="005A7073" w:rsidRPr="008E77E2">
        <w:rPr>
          <w:rFonts w:eastAsiaTheme="minorHAnsi"/>
          <w:i/>
        </w:rPr>
        <w:t>ratione</w:t>
      </w:r>
      <w:proofErr w:type="spellEnd"/>
      <w:r w:rsidR="005A7073" w:rsidRPr="008E77E2">
        <w:rPr>
          <w:rFonts w:eastAsiaTheme="minorHAnsi"/>
          <w:i/>
        </w:rPr>
        <w:t xml:space="preserve"> </w:t>
      </w:r>
      <w:proofErr w:type="spellStart"/>
      <w:r w:rsidR="005A7073" w:rsidRPr="008E77E2">
        <w:rPr>
          <w:rFonts w:eastAsiaTheme="minorHAnsi"/>
          <w:i/>
        </w:rPr>
        <w:t>materiae</w:t>
      </w:r>
      <w:proofErr w:type="spellEnd"/>
      <w:r w:rsidR="005A7073" w:rsidRPr="008E77E2">
        <w:rPr>
          <w:rFonts w:eastAsiaTheme="minorHAnsi"/>
          <w:iCs/>
        </w:rPr>
        <w:t>.</w:t>
      </w:r>
      <w:r w:rsidR="008415A0" w:rsidRPr="008E77E2">
        <w:rPr>
          <w:rFonts w:eastAsiaTheme="minorHAnsi"/>
          <w:iCs/>
        </w:rPr>
        <w:t xml:space="preserve"> The author seeks to apply article 14 of the Covenant extraterritorially, and the State party cannot be held responsible for violations of that provision that may be committed by another State outside of the State party’s jurisdiction or territory. Moreover, with respect to the same provision, the removal of the author to Morocco would not cause irreparable harm of the type contemplated by articles 6 or 7 of the Covenant. In addition, the author’s claims under the Convention on the Rights of the Child and the Convention on the Elimination of All Forms of Discrimination against Women are inadmissible under article 3 of the Optional Protocol because they are incompatible with the Covenant.</w:t>
      </w:r>
    </w:p>
    <w:p w14:paraId="6EF6089F" w14:textId="24BC34CE" w:rsidR="00643EF7" w:rsidRPr="008E77E2" w:rsidRDefault="008415A0">
      <w:pPr>
        <w:pStyle w:val="SingleTxtG"/>
        <w:rPr>
          <w:rFonts w:eastAsiaTheme="minorHAnsi"/>
          <w:iCs/>
        </w:rPr>
      </w:pPr>
      <w:r w:rsidRPr="008E77E2">
        <w:rPr>
          <w:rFonts w:eastAsiaTheme="minorHAnsi"/>
          <w:iCs/>
        </w:rPr>
        <w:t>4.</w:t>
      </w:r>
      <w:r w:rsidR="0047543B" w:rsidRPr="008E77E2">
        <w:rPr>
          <w:rFonts w:eastAsiaTheme="minorHAnsi"/>
          <w:iCs/>
        </w:rPr>
        <w:t>3</w:t>
      </w:r>
      <w:r w:rsidRPr="008E77E2">
        <w:rPr>
          <w:rFonts w:eastAsiaTheme="minorHAnsi"/>
          <w:iCs/>
        </w:rPr>
        <w:tab/>
        <w:t xml:space="preserve">The author’s claims under articles 6 and 7 of the Covenant are without merit. The author’s residence permit in Denmark was withdrawn on 26 January 2011 and the author applied for asylum on 24 November 2014. Her stay in Denmark during the interim period </w:t>
      </w:r>
      <w:r w:rsidRPr="008E77E2">
        <w:rPr>
          <w:rFonts w:eastAsiaTheme="minorHAnsi"/>
          <w:iCs/>
        </w:rPr>
        <w:lastRenderedPageBreak/>
        <w:t xml:space="preserve">was unlawful. It is noteworthy that the author did not apply for asylum during that period of nearly four years, given her allegations that she feared reprisals – as of 2011 – from her family members in Morocco because of her sexual </w:t>
      </w:r>
      <w:r w:rsidR="00D72788" w:rsidRPr="008E77E2">
        <w:rPr>
          <w:rFonts w:eastAsiaTheme="minorHAnsi"/>
          <w:iCs/>
        </w:rPr>
        <w:t>relations</w:t>
      </w:r>
      <w:r w:rsidRPr="008E77E2">
        <w:rPr>
          <w:rFonts w:eastAsiaTheme="minorHAnsi"/>
          <w:iCs/>
        </w:rPr>
        <w:t xml:space="preserve"> in Denmark. </w:t>
      </w:r>
    </w:p>
    <w:p w14:paraId="27246512" w14:textId="2B9A2BFF" w:rsidR="00643EF7" w:rsidRPr="008E77E2" w:rsidRDefault="008415A0" w:rsidP="00241853">
      <w:pPr>
        <w:pStyle w:val="SingleTxtG"/>
        <w:rPr>
          <w:rFonts w:eastAsiaTheme="minorHAnsi"/>
          <w:iCs/>
        </w:rPr>
      </w:pPr>
      <w:r w:rsidRPr="008E77E2">
        <w:rPr>
          <w:rFonts w:eastAsiaTheme="minorHAnsi"/>
          <w:iCs/>
        </w:rPr>
        <w:t>4.</w:t>
      </w:r>
      <w:r w:rsidR="0047543B" w:rsidRPr="008E77E2">
        <w:rPr>
          <w:rFonts w:eastAsiaTheme="minorHAnsi"/>
          <w:iCs/>
        </w:rPr>
        <w:t>4</w:t>
      </w:r>
      <w:r w:rsidRPr="008E77E2">
        <w:rPr>
          <w:rFonts w:eastAsiaTheme="minorHAnsi"/>
          <w:iCs/>
        </w:rPr>
        <w:tab/>
        <w:t xml:space="preserve">The author’s statements regarding the basis of her asylum claim are not credible. The author has made inconsistent and evasive statements regarding her </w:t>
      </w:r>
      <w:r w:rsidR="00DE3110">
        <w:rPr>
          <w:rFonts w:eastAsiaTheme="minorHAnsi"/>
          <w:iCs/>
        </w:rPr>
        <w:t xml:space="preserve">Moroccan </w:t>
      </w:r>
      <w:r w:rsidRPr="008E77E2">
        <w:rPr>
          <w:rFonts w:eastAsiaTheme="minorHAnsi"/>
          <w:iCs/>
        </w:rPr>
        <w:t>passport</w:t>
      </w:r>
      <w:r w:rsidR="00FF248A" w:rsidRPr="008E77E2">
        <w:rPr>
          <w:rFonts w:eastAsiaTheme="minorHAnsi"/>
          <w:iCs/>
        </w:rPr>
        <w:t xml:space="preserve">, which was issued to her in 2010 for the purpose of her departure from Denmark. </w:t>
      </w:r>
      <w:r w:rsidRPr="008E77E2">
        <w:rPr>
          <w:rFonts w:eastAsiaTheme="minorHAnsi"/>
          <w:iCs/>
        </w:rPr>
        <w:t xml:space="preserve">According to a police report </w:t>
      </w:r>
      <w:r w:rsidR="00D61AEF" w:rsidRPr="008E77E2">
        <w:rPr>
          <w:rFonts w:eastAsiaTheme="minorHAnsi"/>
          <w:iCs/>
        </w:rPr>
        <w:t>dated</w:t>
      </w:r>
      <w:r w:rsidRPr="008E77E2">
        <w:rPr>
          <w:rFonts w:eastAsiaTheme="minorHAnsi"/>
          <w:iCs/>
        </w:rPr>
        <w:t xml:space="preserve"> 25 November 2014, the author stated that her passport was with her friend in </w:t>
      </w:r>
      <w:proofErr w:type="spellStart"/>
      <w:r w:rsidRPr="008E77E2">
        <w:rPr>
          <w:rFonts w:eastAsiaTheme="minorHAnsi"/>
          <w:iCs/>
        </w:rPr>
        <w:t>Valby</w:t>
      </w:r>
      <w:proofErr w:type="spellEnd"/>
      <w:r w:rsidRPr="008E77E2">
        <w:rPr>
          <w:rFonts w:eastAsiaTheme="minorHAnsi"/>
          <w:iCs/>
        </w:rPr>
        <w:t xml:space="preserve">. During her asylum screening interview on 23 February 2015, the author stated that she had lost her passport upon losing her bag in Denmark at some point. She did not know where she had lost her bag and passport. When interviewed by the Danish Immigration Service on 7 October 2015, the author stated that her belongings, including her passport, had been stolen. At the hearing before the Refugee Appeals Board, the author stated that she had lost her passport after leaving her host family in Denmark. She had not tried to contact the Embassy of Morocco in Denmark to apply for a new passport. When reminded of her earlier statement to the police that her passport was with her friend in </w:t>
      </w:r>
      <w:proofErr w:type="spellStart"/>
      <w:r w:rsidRPr="008E77E2">
        <w:rPr>
          <w:rFonts w:eastAsiaTheme="minorHAnsi"/>
          <w:iCs/>
        </w:rPr>
        <w:t>Valby</w:t>
      </w:r>
      <w:proofErr w:type="spellEnd"/>
      <w:r w:rsidRPr="008E77E2">
        <w:rPr>
          <w:rFonts w:eastAsiaTheme="minorHAnsi"/>
          <w:iCs/>
        </w:rPr>
        <w:t xml:space="preserve">, the author responded that her belongings were with that friend, but that she had lost a small bag containing her passport. </w:t>
      </w:r>
    </w:p>
    <w:p w14:paraId="08CA6699" w14:textId="77777777" w:rsidR="00570C26" w:rsidRDefault="008415A0">
      <w:pPr>
        <w:pStyle w:val="SingleTxtG"/>
        <w:rPr>
          <w:rFonts w:eastAsiaTheme="minorHAnsi"/>
          <w:iCs/>
        </w:rPr>
      </w:pPr>
      <w:r w:rsidRPr="008E77E2">
        <w:rPr>
          <w:rFonts w:eastAsiaTheme="minorHAnsi"/>
          <w:iCs/>
        </w:rPr>
        <w:t>4.</w:t>
      </w:r>
      <w:r w:rsidR="00A13FB9" w:rsidRPr="008E77E2">
        <w:rPr>
          <w:rFonts w:eastAsiaTheme="minorHAnsi"/>
          <w:iCs/>
        </w:rPr>
        <w:t>5</w:t>
      </w:r>
      <w:r w:rsidRPr="008E77E2">
        <w:rPr>
          <w:rFonts w:eastAsiaTheme="minorHAnsi"/>
          <w:iCs/>
        </w:rPr>
        <w:tab/>
        <w:t xml:space="preserve">The State party </w:t>
      </w:r>
      <w:r w:rsidR="00502270" w:rsidRPr="008E77E2">
        <w:rPr>
          <w:rFonts w:eastAsiaTheme="minorHAnsi"/>
          <w:iCs/>
        </w:rPr>
        <w:t>refers to the findings of</w:t>
      </w:r>
      <w:r w:rsidRPr="008E77E2">
        <w:rPr>
          <w:rFonts w:eastAsiaTheme="minorHAnsi"/>
          <w:iCs/>
        </w:rPr>
        <w:t xml:space="preserve"> the Refugee Appeals Board</w:t>
      </w:r>
      <w:r w:rsidR="006C46A2" w:rsidRPr="008E77E2">
        <w:rPr>
          <w:rFonts w:eastAsiaTheme="minorHAnsi"/>
          <w:iCs/>
        </w:rPr>
        <w:t>, which noted the author’s claim</w:t>
      </w:r>
      <w:r w:rsidR="005C38D2" w:rsidRPr="008E77E2">
        <w:rPr>
          <w:rFonts w:eastAsiaTheme="minorHAnsi"/>
          <w:iCs/>
        </w:rPr>
        <w:t>s</w:t>
      </w:r>
      <w:r w:rsidR="006C46A2" w:rsidRPr="008E77E2">
        <w:rPr>
          <w:rFonts w:eastAsiaTheme="minorHAnsi"/>
          <w:iCs/>
        </w:rPr>
        <w:t xml:space="preserve"> that </w:t>
      </w:r>
      <w:r w:rsidR="005C38D2" w:rsidRPr="008E77E2">
        <w:rPr>
          <w:rFonts w:eastAsiaTheme="minorHAnsi"/>
          <w:iCs/>
        </w:rPr>
        <w:t xml:space="preserve">she was from a conservative Muslim family in Morocco, </w:t>
      </w:r>
      <w:r w:rsidR="005C5E0D">
        <w:rPr>
          <w:rFonts w:eastAsiaTheme="minorHAnsi"/>
          <w:iCs/>
        </w:rPr>
        <w:t xml:space="preserve">and </w:t>
      </w:r>
      <w:r w:rsidR="001A2091" w:rsidRPr="008E77E2">
        <w:rPr>
          <w:rFonts w:eastAsiaTheme="minorHAnsi"/>
          <w:iCs/>
        </w:rPr>
        <w:t xml:space="preserve">that she had chosen to </w:t>
      </w:r>
      <w:r w:rsidR="00C10E1D" w:rsidRPr="008E77E2">
        <w:rPr>
          <w:rFonts w:eastAsiaTheme="minorHAnsi"/>
          <w:iCs/>
        </w:rPr>
        <w:t>remain</w:t>
      </w:r>
      <w:r w:rsidR="001A2091" w:rsidRPr="008E77E2">
        <w:rPr>
          <w:rFonts w:eastAsiaTheme="minorHAnsi"/>
          <w:iCs/>
        </w:rPr>
        <w:t xml:space="preserve"> in Denmark after the expiration of her residence permit </w:t>
      </w:r>
      <w:r w:rsidR="00452733" w:rsidRPr="008E77E2">
        <w:rPr>
          <w:rFonts w:eastAsiaTheme="minorHAnsi"/>
          <w:iCs/>
        </w:rPr>
        <w:t xml:space="preserve">in 2011 </w:t>
      </w:r>
      <w:r w:rsidR="003B565F" w:rsidRPr="008E77E2">
        <w:rPr>
          <w:rFonts w:eastAsiaTheme="minorHAnsi"/>
          <w:iCs/>
        </w:rPr>
        <w:t xml:space="preserve">because she was tired of closed traditions and wanted freedom and control of her own life, and because her family would suffer a loss of honour if it </w:t>
      </w:r>
      <w:r w:rsidR="00031648" w:rsidRPr="008E77E2">
        <w:rPr>
          <w:rFonts w:eastAsiaTheme="minorHAnsi"/>
          <w:iCs/>
        </w:rPr>
        <w:t>were to emerge</w:t>
      </w:r>
      <w:r w:rsidR="003B565F" w:rsidRPr="008E77E2">
        <w:rPr>
          <w:rFonts w:eastAsiaTheme="minorHAnsi"/>
          <w:iCs/>
        </w:rPr>
        <w:t xml:space="preserve"> that </w:t>
      </w:r>
      <w:r w:rsidR="0081754C" w:rsidRPr="008E77E2">
        <w:rPr>
          <w:rFonts w:eastAsiaTheme="minorHAnsi"/>
          <w:iCs/>
        </w:rPr>
        <w:t>she</w:t>
      </w:r>
      <w:r w:rsidR="003B565F" w:rsidRPr="008E77E2">
        <w:rPr>
          <w:rFonts w:eastAsiaTheme="minorHAnsi"/>
          <w:iCs/>
        </w:rPr>
        <w:t xml:space="preserve"> had become sexually active. </w:t>
      </w:r>
      <w:r w:rsidR="00452733" w:rsidRPr="008E77E2">
        <w:rPr>
          <w:rFonts w:eastAsiaTheme="minorHAnsi"/>
          <w:iCs/>
        </w:rPr>
        <w:t xml:space="preserve">The Board </w:t>
      </w:r>
      <w:r w:rsidR="00A171A6" w:rsidRPr="008E77E2">
        <w:rPr>
          <w:rFonts w:eastAsiaTheme="minorHAnsi"/>
          <w:iCs/>
        </w:rPr>
        <w:t xml:space="preserve">also noted </w:t>
      </w:r>
      <w:r w:rsidR="005C5E0D">
        <w:rPr>
          <w:rFonts w:eastAsiaTheme="minorHAnsi"/>
          <w:iCs/>
        </w:rPr>
        <w:t xml:space="preserve">that after C’s birth, the author claimed to fear returning to Morocco </w:t>
      </w:r>
      <w:r w:rsidR="00F12EE9" w:rsidRPr="008E77E2">
        <w:rPr>
          <w:rFonts w:eastAsiaTheme="minorHAnsi"/>
          <w:iCs/>
        </w:rPr>
        <w:t xml:space="preserve">because her brother had threatened to kill </w:t>
      </w:r>
      <w:r w:rsidR="00645B44">
        <w:rPr>
          <w:rFonts w:eastAsiaTheme="minorHAnsi"/>
          <w:iCs/>
        </w:rPr>
        <w:t>her</w:t>
      </w:r>
      <w:r w:rsidR="00F12EE9" w:rsidRPr="008E77E2">
        <w:rPr>
          <w:rFonts w:eastAsiaTheme="minorHAnsi"/>
          <w:iCs/>
        </w:rPr>
        <w:t xml:space="preserve"> over the phone</w:t>
      </w:r>
      <w:r w:rsidR="003B3E3F">
        <w:rPr>
          <w:rFonts w:eastAsiaTheme="minorHAnsi"/>
          <w:iCs/>
        </w:rPr>
        <w:t xml:space="preserve">, and also feared that she would be unable to support C and that people would look down upon </w:t>
      </w:r>
      <w:r w:rsidR="00645B44">
        <w:rPr>
          <w:rFonts w:eastAsiaTheme="minorHAnsi"/>
          <w:iCs/>
        </w:rPr>
        <w:t>her</w:t>
      </w:r>
      <w:r w:rsidR="00D12CAD">
        <w:rPr>
          <w:rFonts w:eastAsiaTheme="minorHAnsi"/>
          <w:iCs/>
        </w:rPr>
        <w:t>.</w:t>
      </w:r>
      <w:r w:rsidR="00F12EE9" w:rsidRPr="008E77E2">
        <w:rPr>
          <w:rFonts w:eastAsiaTheme="minorHAnsi"/>
          <w:iCs/>
        </w:rPr>
        <w:t xml:space="preserve"> </w:t>
      </w:r>
      <w:r w:rsidR="006B147B" w:rsidRPr="008E77E2">
        <w:rPr>
          <w:rFonts w:eastAsiaTheme="minorHAnsi"/>
          <w:iCs/>
        </w:rPr>
        <w:t xml:space="preserve">The Board noted the author’s </w:t>
      </w:r>
      <w:r w:rsidR="00B72220">
        <w:rPr>
          <w:rFonts w:eastAsiaTheme="minorHAnsi"/>
          <w:iCs/>
        </w:rPr>
        <w:t xml:space="preserve">claim that her half-brother had </w:t>
      </w:r>
      <w:r w:rsidR="00550A99">
        <w:rPr>
          <w:rFonts w:eastAsiaTheme="minorHAnsi"/>
          <w:iCs/>
        </w:rPr>
        <w:t>stated in</w:t>
      </w:r>
      <w:r w:rsidR="00B72220">
        <w:rPr>
          <w:rFonts w:eastAsiaTheme="minorHAnsi"/>
          <w:iCs/>
        </w:rPr>
        <w:t xml:space="preserve"> a Facebook message </w:t>
      </w:r>
      <w:r w:rsidR="00550A99">
        <w:rPr>
          <w:rFonts w:eastAsiaTheme="minorHAnsi"/>
          <w:iCs/>
        </w:rPr>
        <w:t>that</w:t>
      </w:r>
      <w:r w:rsidR="00B72220">
        <w:rPr>
          <w:rFonts w:eastAsiaTheme="minorHAnsi"/>
          <w:iCs/>
        </w:rPr>
        <w:t xml:space="preserve"> the author had brought shame on the family. </w:t>
      </w:r>
      <w:r w:rsidR="00D22801" w:rsidRPr="008E77E2">
        <w:rPr>
          <w:rFonts w:eastAsiaTheme="minorHAnsi"/>
          <w:iCs/>
        </w:rPr>
        <w:t xml:space="preserve">The author stated </w:t>
      </w:r>
      <w:r w:rsidR="0054313C">
        <w:rPr>
          <w:rFonts w:eastAsiaTheme="minorHAnsi"/>
          <w:iCs/>
        </w:rPr>
        <w:t xml:space="preserve">to the Board </w:t>
      </w:r>
      <w:r w:rsidR="00D22801" w:rsidRPr="008E77E2">
        <w:rPr>
          <w:rFonts w:eastAsiaTheme="minorHAnsi"/>
          <w:iCs/>
        </w:rPr>
        <w:t>that she was no longer able to contact her family members because she had changed phone numbers</w:t>
      </w:r>
      <w:r w:rsidR="00483731" w:rsidRPr="008E77E2">
        <w:rPr>
          <w:rFonts w:eastAsiaTheme="minorHAnsi"/>
          <w:iCs/>
        </w:rPr>
        <w:t xml:space="preserve"> </w:t>
      </w:r>
      <w:r w:rsidR="00D22801" w:rsidRPr="008E77E2">
        <w:rPr>
          <w:rFonts w:eastAsiaTheme="minorHAnsi"/>
          <w:iCs/>
        </w:rPr>
        <w:t>and no longer had their numbers</w:t>
      </w:r>
      <w:r w:rsidR="00483731" w:rsidRPr="008E77E2">
        <w:rPr>
          <w:rFonts w:eastAsiaTheme="minorHAnsi"/>
          <w:iCs/>
        </w:rPr>
        <w:t xml:space="preserve">, and </w:t>
      </w:r>
      <w:r w:rsidR="00B22CD4" w:rsidRPr="008E77E2">
        <w:rPr>
          <w:rFonts w:eastAsiaTheme="minorHAnsi"/>
          <w:iCs/>
        </w:rPr>
        <w:t xml:space="preserve">because </w:t>
      </w:r>
      <w:r w:rsidR="00483731" w:rsidRPr="008E77E2">
        <w:rPr>
          <w:rFonts w:eastAsiaTheme="minorHAnsi"/>
          <w:iCs/>
        </w:rPr>
        <w:t xml:space="preserve">her </w:t>
      </w:r>
      <w:r w:rsidR="00B17146">
        <w:rPr>
          <w:rFonts w:eastAsiaTheme="minorHAnsi"/>
          <w:iCs/>
        </w:rPr>
        <w:t>half-</w:t>
      </w:r>
      <w:r w:rsidR="00483731" w:rsidRPr="008E77E2">
        <w:rPr>
          <w:rFonts w:eastAsiaTheme="minorHAnsi"/>
          <w:iCs/>
        </w:rPr>
        <w:t>brother had blocked her on Facebook.</w:t>
      </w:r>
      <w:r w:rsidR="00A171A6" w:rsidRPr="008E77E2">
        <w:rPr>
          <w:rFonts w:eastAsiaTheme="minorHAnsi"/>
          <w:iCs/>
        </w:rPr>
        <w:t xml:space="preserve"> </w:t>
      </w:r>
      <w:r w:rsidR="00DC7D16" w:rsidRPr="008E77E2">
        <w:t xml:space="preserve">The Board also noted the author’s statements that her family members were ordinary instead of powerful people. </w:t>
      </w:r>
      <w:r w:rsidR="008A0CCD" w:rsidRPr="008E77E2">
        <w:rPr>
          <w:rFonts w:eastAsiaTheme="minorHAnsi"/>
          <w:iCs/>
        </w:rPr>
        <w:t xml:space="preserve">The Board did not accept as credible the author’s claim that her brother had threatened to kill her. </w:t>
      </w:r>
      <w:r w:rsidR="00C71917" w:rsidRPr="008E77E2">
        <w:rPr>
          <w:rFonts w:eastAsiaTheme="minorHAnsi"/>
          <w:iCs/>
        </w:rPr>
        <w:t xml:space="preserve">The Board </w:t>
      </w:r>
      <w:r w:rsidR="00756B65" w:rsidRPr="008E77E2">
        <w:rPr>
          <w:rFonts w:eastAsiaTheme="minorHAnsi"/>
          <w:iCs/>
        </w:rPr>
        <w:t>noted the author’s alternate statements regarding when and whether she had lost her passport</w:t>
      </w:r>
      <w:r w:rsidR="00C71917" w:rsidRPr="008E77E2">
        <w:rPr>
          <w:rFonts w:eastAsiaTheme="minorHAnsi"/>
          <w:iCs/>
        </w:rPr>
        <w:t>.</w:t>
      </w:r>
      <w:r w:rsidR="00222E62" w:rsidRPr="008E77E2">
        <w:rPr>
          <w:rFonts w:eastAsiaTheme="minorHAnsi"/>
          <w:iCs/>
        </w:rPr>
        <w:t xml:space="preserve"> </w:t>
      </w:r>
    </w:p>
    <w:p w14:paraId="04B817C4" w14:textId="5496AB81" w:rsidR="00790514" w:rsidRPr="008E77E2" w:rsidRDefault="00570C26">
      <w:pPr>
        <w:pStyle w:val="SingleTxtG"/>
        <w:rPr>
          <w:rFonts w:eastAsiaTheme="minorHAnsi"/>
          <w:iCs/>
        </w:rPr>
      </w:pPr>
      <w:r>
        <w:rPr>
          <w:rFonts w:eastAsiaTheme="minorHAnsi"/>
          <w:iCs/>
        </w:rPr>
        <w:t>4.6</w:t>
      </w:r>
      <w:r>
        <w:rPr>
          <w:rFonts w:eastAsiaTheme="minorHAnsi"/>
          <w:iCs/>
        </w:rPr>
        <w:tab/>
      </w:r>
      <w:r w:rsidR="00790514" w:rsidRPr="008E77E2">
        <w:rPr>
          <w:rFonts w:eastAsiaTheme="minorHAnsi"/>
          <w:iCs/>
        </w:rPr>
        <w:t xml:space="preserve">The Board </w:t>
      </w:r>
      <w:r>
        <w:rPr>
          <w:rFonts w:eastAsiaTheme="minorHAnsi"/>
          <w:iCs/>
        </w:rPr>
        <w:t xml:space="preserve">also </w:t>
      </w:r>
      <w:r w:rsidR="00790514" w:rsidRPr="008E77E2">
        <w:rPr>
          <w:rFonts w:eastAsiaTheme="minorHAnsi"/>
          <w:iCs/>
        </w:rPr>
        <w:t xml:space="preserve">cited statements that the author had </w:t>
      </w:r>
      <w:r w:rsidR="00E4090B">
        <w:rPr>
          <w:rFonts w:eastAsiaTheme="minorHAnsi"/>
          <w:iCs/>
        </w:rPr>
        <w:t>made</w:t>
      </w:r>
      <w:r w:rsidR="00790514" w:rsidRPr="008E77E2">
        <w:rPr>
          <w:rFonts w:eastAsiaTheme="minorHAnsi"/>
          <w:iCs/>
        </w:rPr>
        <w:t xml:space="preserve"> at the hospital where she had given birth, according to a</w:t>
      </w:r>
      <w:r w:rsidR="003F6314">
        <w:rPr>
          <w:rFonts w:eastAsiaTheme="minorHAnsi"/>
          <w:iCs/>
        </w:rPr>
        <w:t xml:space="preserve"> </w:t>
      </w:r>
      <w:r w:rsidR="00F30BD8">
        <w:rPr>
          <w:rFonts w:eastAsiaTheme="minorHAnsi"/>
          <w:iCs/>
        </w:rPr>
        <w:t>medical</w:t>
      </w:r>
      <w:r w:rsidR="003F6314">
        <w:rPr>
          <w:rFonts w:eastAsiaTheme="minorHAnsi"/>
          <w:iCs/>
        </w:rPr>
        <w:t xml:space="preserve"> record</w:t>
      </w:r>
      <w:r w:rsidR="00790514" w:rsidRPr="008E77E2">
        <w:rPr>
          <w:rFonts w:eastAsiaTheme="minorHAnsi"/>
          <w:iCs/>
        </w:rPr>
        <w:t xml:space="preserve"> that the author’s counsel had provided to the Board with his appeal brief. While the author </w:t>
      </w:r>
      <w:r w:rsidR="0079145B" w:rsidRPr="008E77E2">
        <w:rPr>
          <w:rFonts w:eastAsiaTheme="minorHAnsi"/>
          <w:iCs/>
        </w:rPr>
        <w:t>stated to the Board</w:t>
      </w:r>
      <w:r w:rsidR="00790514" w:rsidRPr="008E77E2">
        <w:rPr>
          <w:rFonts w:eastAsiaTheme="minorHAnsi"/>
          <w:iCs/>
        </w:rPr>
        <w:t xml:space="preserve"> that </w:t>
      </w:r>
      <w:r w:rsidR="0082307C" w:rsidRPr="008E77E2">
        <w:rPr>
          <w:rFonts w:eastAsiaTheme="minorHAnsi"/>
          <w:iCs/>
        </w:rPr>
        <w:t xml:space="preserve">the </w:t>
      </w:r>
      <w:r w:rsidR="00712147" w:rsidRPr="008E77E2">
        <w:rPr>
          <w:rFonts w:eastAsiaTheme="minorHAnsi"/>
          <w:iCs/>
        </w:rPr>
        <w:t>medical</w:t>
      </w:r>
      <w:r w:rsidR="002D069B" w:rsidRPr="008E77E2">
        <w:rPr>
          <w:rFonts w:eastAsiaTheme="minorHAnsi"/>
          <w:iCs/>
        </w:rPr>
        <w:t xml:space="preserve"> record</w:t>
      </w:r>
      <w:r w:rsidR="0082307C" w:rsidRPr="008E77E2">
        <w:rPr>
          <w:rFonts w:eastAsiaTheme="minorHAnsi"/>
          <w:iCs/>
        </w:rPr>
        <w:t xml:space="preserve"> was incorrect, as </w:t>
      </w:r>
      <w:r w:rsidR="00790514" w:rsidRPr="008E77E2">
        <w:rPr>
          <w:rFonts w:eastAsiaTheme="minorHAnsi"/>
          <w:iCs/>
        </w:rPr>
        <w:t xml:space="preserve">she had </w:t>
      </w:r>
      <w:r w:rsidR="0082307C" w:rsidRPr="008E77E2">
        <w:rPr>
          <w:rFonts w:eastAsiaTheme="minorHAnsi"/>
          <w:iCs/>
        </w:rPr>
        <w:t>only been able to communicate information to the</w:t>
      </w:r>
      <w:r w:rsidR="00790514" w:rsidRPr="008E77E2">
        <w:rPr>
          <w:rFonts w:eastAsiaTheme="minorHAnsi"/>
          <w:iCs/>
        </w:rPr>
        <w:t xml:space="preserve"> hospital staff </w:t>
      </w:r>
      <w:r w:rsidR="00154323" w:rsidRPr="008E77E2">
        <w:rPr>
          <w:rFonts w:eastAsiaTheme="minorHAnsi"/>
          <w:iCs/>
        </w:rPr>
        <w:t xml:space="preserve">through </w:t>
      </w:r>
      <w:r w:rsidR="008A05CF" w:rsidRPr="008E77E2">
        <w:rPr>
          <w:rFonts w:eastAsiaTheme="minorHAnsi"/>
          <w:iCs/>
        </w:rPr>
        <w:t>sign language</w:t>
      </w:r>
      <w:r w:rsidR="0082307C" w:rsidRPr="008E77E2">
        <w:rPr>
          <w:rFonts w:eastAsiaTheme="minorHAnsi"/>
          <w:iCs/>
        </w:rPr>
        <w:t xml:space="preserve"> owing to linguistic barriers</w:t>
      </w:r>
      <w:r w:rsidR="00790514" w:rsidRPr="008E77E2">
        <w:rPr>
          <w:rFonts w:eastAsiaTheme="minorHAnsi"/>
          <w:iCs/>
        </w:rPr>
        <w:t xml:space="preserve">, the Board considered that the medical </w:t>
      </w:r>
      <w:r w:rsidR="00F37C14" w:rsidRPr="008E77E2">
        <w:rPr>
          <w:rFonts w:eastAsiaTheme="minorHAnsi"/>
          <w:iCs/>
        </w:rPr>
        <w:t xml:space="preserve">record </w:t>
      </w:r>
      <w:r w:rsidR="00790514" w:rsidRPr="008E77E2">
        <w:rPr>
          <w:rFonts w:eastAsiaTheme="minorHAnsi"/>
          <w:iCs/>
        </w:rPr>
        <w:t xml:space="preserve">contained detailed statements that could only have come from the author. According to the medical </w:t>
      </w:r>
      <w:r w:rsidR="00F37C14" w:rsidRPr="008E77E2">
        <w:rPr>
          <w:rFonts w:eastAsiaTheme="minorHAnsi"/>
          <w:iCs/>
        </w:rPr>
        <w:t>record</w:t>
      </w:r>
      <w:r w:rsidR="00790514" w:rsidRPr="008E77E2">
        <w:rPr>
          <w:rFonts w:eastAsiaTheme="minorHAnsi"/>
          <w:iCs/>
        </w:rPr>
        <w:t xml:space="preserve">, the author stated at the hospital that she had been commuting between Denmark and Morocco, and had attended a </w:t>
      </w:r>
      <w:r w:rsidR="00C52D88" w:rsidRPr="008E77E2">
        <w:rPr>
          <w:rFonts w:eastAsiaTheme="minorHAnsi"/>
          <w:iCs/>
        </w:rPr>
        <w:t>prenatal</w:t>
      </w:r>
      <w:r w:rsidR="00790514" w:rsidRPr="008E77E2">
        <w:rPr>
          <w:rFonts w:eastAsiaTheme="minorHAnsi"/>
          <w:iCs/>
        </w:rPr>
        <w:t xml:space="preserve"> appointment in Morocco during her pregnancy. </w:t>
      </w:r>
      <w:r w:rsidR="00727B0D" w:rsidRPr="008E77E2">
        <w:rPr>
          <w:rFonts w:eastAsiaTheme="minorHAnsi"/>
          <w:iCs/>
        </w:rPr>
        <w:t xml:space="preserve">The Board noted that while the author had stated that she did not know the identity of C’s father, she had previously stated that C’s father was Moroccan and lived in Norway, that their relations had taken place in Denmark, and that their relationship had ended because of the author’s pregnancy, as the father had not wanted C. </w:t>
      </w:r>
      <w:r w:rsidR="000D5735">
        <w:t>T</w:t>
      </w:r>
      <w:r w:rsidR="000D5735" w:rsidRPr="008E77E2">
        <w:t xml:space="preserve">he </w:t>
      </w:r>
      <w:r w:rsidR="000D5735" w:rsidRPr="003636B6">
        <w:t>Board noted that the doctor who had treated the author at the hospital indicated that the author’s tourist visa was to expire 18 days after C’s birth.</w:t>
      </w:r>
      <w:r w:rsidR="000D5735" w:rsidRPr="008E77E2">
        <w:t xml:space="preserve"> </w:t>
      </w:r>
      <w:r w:rsidR="00790514" w:rsidRPr="008E77E2">
        <w:rPr>
          <w:rFonts w:eastAsiaTheme="minorHAnsi"/>
          <w:iCs/>
        </w:rPr>
        <w:t xml:space="preserve">The Board </w:t>
      </w:r>
      <w:r w:rsidR="00546094" w:rsidRPr="008E77E2">
        <w:rPr>
          <w:rFonts w:eastAsiaTheme="minorHAnsi"/>
          <w:iCs/>
        </w:rPr>
        <w:t>also</w:t>
      </w:r>
      <w:r w:rsidR="00790514" w:rsidRPr="008E77E2">
        <w:rPr>
          <w:rFonts w:eastAsiaTheme="minorHAnsi"/>
          <w:iCs/>
        </w:rPr>
        <w:t xml:space="preserve"> noted that the author had attended school for 11 years, </w:t>
      </w:r>
      <w:r w:rsidR="00241853" w:rsidRPr="008E77E2">
        <w:rPr>
          <w:rFonts w:eastAsiaTheme="minorHAnsi"/>
          <w:iCs/>
        </w:rPr>
        <w:t xml:space="preserve">spoke and wrote French, </w:t>
      </w:r>
      <w:r w:rsidR="00790514" w:rsidRPr="008E77E2">
        <w:rPr>
          <w:rFonts w:eastAsiaTheme="minorHAnsi"/>
          <w:iCs/>
        </w:rPr>
        <w:t xml:space="preserve">was not married and </w:t>
      </w:r>
      <w:r w:rsidR="004A120C" w:rsidRPr="008E77E2">
        <w:rPr>
          <w:rFonts w:eastAsiaTheme="minorHAnsi"/>
          <w:iCs/>
        </w:rPr>
        <w:t xml:space="preserve">was </w:t>
      </w:r>
      <w:r w:rsidR="00790514" w:rsidRPr="008E77E2">
        <w:rPr>
          <w:rFonts w:eastAsiaTheme="minorHAnsi"/>
          <w:iCs/>
        </w:rPr>
        <w:t xml:space="preserve">approximately 26 years </w:t>
      </w:r>
      <w:r w:rsidR="004A120C" w:rsidRPr="008E77E2">
        <w:rPr>
          <w:rFonts w:eastAsiaTheme="minorHAnsi"/>
          <w:iCs/>
        </w:rPr>
        <w:t>old</w:t>
      </w:r>
      <w:r w:rsidR="00790514" w:rsidRPr="008E77E2">
        <w:rPr>
          <w:rFonts w:eastAsiaTheme="minorHAnsi"/>
          <w:iCs/>
        </w:rPr>
        <w:t xml:space="preserve"> when she had travelled by herself to Denmark in 2010. The Board</w:t>
      </w:r>
      <w:r w:rsidR="00A24028">
        <w:rPr>
          <w:rFonts w:eastAsiaTheme="minorHAnsi"/>
          <w:iCs/>
        </w:rPr>
        <w:t xml:space="preserve"> further</w:t>
      </w:r>
      <w:r w:rsidR="00790514" w:rsidRPr="008E77E2">
        <w:rPr>
          <w:rFonts w:eastAsiaTheme="minorHAnsi"/>
          <w:iCs/>
        </w:rPr>
        <w:t xml:space="preserve"> considered that the author had not substantiated that the potential conflict with her family was of such a magnitude that she would risk being subjected to honour-related violence or an honour killing. The Board also stated that even if it were to accept the author’s assertions as true, her asylum claim would still not be substantiated. The Board noted that reports </w:t>
      </w:r>
      <w:r w:rsidR="00302712">
        <w:rPr>
          <w:rFonts w:eastAsiaTheme="minorHAnsi"/>
          <w:iCs/>
        </w:rPr>
        <w:t>on Morocco indicated that there was not a</w:t>
      </w:r>
      <w:r w:rsidR="00EF6B47">
        <w:rPr>
          <w:rFonts w:eastAsiaTheme="minorHAnsi"/>
          <w:iCs/>
        </w:rPr>
        <w:t xml:space="preserve"> culture of</w:t>
      </w:r>
      <w:r w:rsidR="00790514" w:rsidRPr="008E77E2">
        <w:rPr>
          <w:rFonts w:eastAsiaTheme="minorHAnsi"/>
          <w:iCs/>
        </w:rPr>
        <w:t xml:space="preserve"> honour killings, that many women lived alone, and that women were able to purchase and rent homes. Reports </w:t>
      </w:r>
      <w:r w:rsidR="003E3DB6" w:rsidRPr="008E77E2">
        <w:rPr>
          <w:rFonts w:eastAsiaTheme="minorHAnsi"/>
          <w:iCs/>
        </w:rPr>
        <w:t>further</w:t>
      </w:r>
      <w:r w:rsidR="00790514" w:rsidRPr="008E77E2">
        <w:rPr>
          <w:rFonts w:eastAsiaTheme="minorHAnsi"/>
          <w:iCs/>
        </w:rPr>
        <w:t xml:space="preserve"> indicated that throughout Morocco, there were organisations working to improve conditions for mothers who were not married and offer them legal counselling and job training. Throughout the country, including in Casablanca, there were also crisis shelters where women with children born outside of marriage could </w:t>
      </w:r>
      <w:r w:rsidR="00790514" w:rsidRPr="008E77E2">
        <w:rPr>
          <w:rFonts w:eastAsiaTheme="minorHAnsi"/>
          <w:iCs/>
        </w:rPr>
        <w:lastRenderedPageBreak/>
        <w:t xml:space="preserve">receive temporary accommodation and assistance to have their child registered with the authorities and to obtain identification documents. The Board stated that it had considered available background information, including two reports issued by </w:t>
      </w:r>
      <w:proofErr w:type="spellStart"/>
      <w:r w:rsidR="00790514" w:rsidRPr="008E77E2">
        <w:rPr>
          <w:rFonts w:eastAsiaTheme="minorHAnsi"/>
          <w:iCs/>
        </w:rPr>
        <w:t>Landinfo</w:t>
      </w:r>
      <w:proofErr w:type="spellEnd"/>
      <w:r w:rsidR="002C0D5E">
        <w:rPr>
          <w:rFonts w:eastAsiaTheme="minorHAnsi"/>
          <w:iCs/>
        </w:rPr>
        <w:t xml:space="preserve"> (the Norwegian Country of Origin Information Centre)</w:t>
      </w:r>
      <w:r w:rsidR="00790514" w:rsidRPr="008E77E2">
        <w:rPr>
          <w:rFonts w:eastAsiaTheme="minorHAnsi"/>
          <w:iCs/>
        </w:rPr>
        <w:t xml:space="preserve"> on 4 June 2013 and 18 July 2014</w:t>
      </w:r>
      <w:r w:rsidR="00CC5114">
        <w:rPr>
          <w:rFonts w:eastAsiaTheme="minorHAnsi"/>
          <w:iCs/>
        </w:rPr>
        <w:t xml:space="preserve">. Those reports were entitled, respectively, </w:t>
      </w:r>
      <w:r w:rsidR="00795DEA" w:rsidRPr="008E77E2">
        <w:rPr>
          <w:rFonts w:eastAsiaTheme="minorHAnsi"/>
          <w:iCs/>
        </w:rPr>
        <w:t>“Morocco: Conditions for Women Giving Birth Out of Wedlock</w:t>
      </w:r>
      <w:r w:rsidR="00795DEA">
        <w:rPr>
          <w:rFonts w:eastAsiaTheme="minorHAnsi"/>
          <w:iCs/>
        </w:rPr>
        <w:t>,” and</w:t>
      </w:r>
      <w:r w:rsidR="00795DEA" w:rsidRPr="008E77E2">
        <w:rPr>
          <w:rFonts w:eastAsiaTheme="minorHAnsi"/>
          <w:iCs/>
        </w:rPr>
        <w:t xml:space="preserve"> </w:t>
      </w:r>
      <w:r w:rsidR="00753D5E" w:rsidRPr="008E77E2">
        <w:rPr>
          <w:rFonts w:eastAsiaTheme="minorHAnsi"/>
          <w:iCs/>
        </w:rPr>
        <w:t>“Morocco: Violence against Women</w:t>
      </w:r>
      <w:r w:rsidR="00CC5114">
        <w:rPr>
          <w:rFonts w:eastAsiaTheme="minorHAnsi"/>
          <w:iCs/>
        </w:rPr>
        <w:t>.</w:t>
      </w:r>
      <w:r w:rsidR="00753D5E" w:rsidRPr="008E77E2">
        <w:rPr>
          <w:rFonts w:eastAsiaTheme="minorHAnsi"/>
          <w:iCs/>
        </w:rPr>
        <w:t>”</w:t>
      </w:r>
      <w:r w:rsidR="00790514" w:rsidRPr="008E77E2">
        <w:rPr>
          <w:rFonts w:eastAsiaTheme="minorHAnsi"/>
          <w:iCs/>
        </w:rPr>
        <w:t xml:space="preserve"> Finally, the Board considered that the socioeconomic challenges that the author alleged </w:t>
      </w:r>
      <w:r w:rsidR="004A120C" w:rsidRPr="008E77E2">
        <w:rPr>
          <w:rFonts w:eastAsiaTheme="minorHAnsi"/>
          <w:iCs/>
        </w:rPr>
        <w:t>to</w:t>
      </w:r>
      <w:r w:rsidR="00790514" w:rsidRPr="008E77E2">
        <w:rPr>
          <w:rFonts w:eastAsiaTheme="minorHAnsi"/>
          <w:iCs/>
        </w:rPr>
        <w:t xml:space="preserve"> face in Morocco were difficult but were not of such a nature as to warrant international protection.</w:t>
      </w:r>
    </w:p>
    <w:p w14:paraId="3A46204E" w14:textId="79237974" w:rsidR="00643EF7" w:rsidRPr="008E77E2" w:rsidRDefault="00790514">
      <w:pPr>
        <w:pStyle w:val="SingleTxtG"/>
        <w:rPr>
          <w:rFonts w:eastAsiaTheme="minorHAnsi"/>
          <w:iCs/>
        </w:rPr>
      </w:pPr>
      <w:r w:rsidRPr="008E77E2">
        <w:rPr>
          <w:rFonts w:eastAsiaTheme="minorHAnsi"/>
          <w:iCs/>
        </w:rPr>
        <w:t>4.</w:t>
      </w:r>
      <w:r w:rsidR="001878BD">
        <w:rPr>
          <w:rFonts w:eastAsiaTheme="minorHAnsi"/>
          <w:iCs/>
        </w:rPr>
        <w:t>7</w:t>
      </w:r>
      <w:r w:rsidRPr="008E77E2">
        <w:rPr>
          <w:rFonts w:eastAsiaTheme="minorHAnsi"/>
          <w:iCs/>
        </w:rPr>
        <w:tab/>
        <w:t xml:space="preserve">The State party </w:t>
      </w:r>
      <w:r w:rsidR="0017449C">
        <w:rPr>
          <w:rFonts w:eastAsiaTheme="minorHAnsi"/>
          <w:iCs/>
        </w:rPr>
        <w:t>reiterates</w:t>
      </w:r>
      <w:r w:rsidR="008415A0" w:rsidRPr="008E77E2">
        <w:rPr>
          <w:rFonts w:eastAsiaTheme="minorHAnsi"/>
          <w:iCs/>
        </w:rPr>
        <w:t xml:space="preserve"> the content of the </w:t>
      </w:r>
      <w:proofErr w:type="spellStart"/>
      <w:r w:rsidR="008415A0" w:rsidRPr="008E77E2">
        <w:rPr>
          <w:rFonts w:eastAsiaTheme="minorHAnsi"/>
          <w:iCs/>
        </w:rPr>
        <w:t>Landinfo</w:t>
      </w:r>
      <w:proofErr w:type="spellEnd"/>
      <w:r w:rsidR="008415A0" w:rsidRPr="008E77E2">
        <w:rPr>
          <w:rFonts w:eastAsiaTheme="minorHAnsi"/>
          <w:iCs/>
        </w:rPr>
        <w:t xml:space="preserve"> reports cited in the decision of the </w:t>
      </w:r>
      <w:r w:rsidRPr="008E77E2">
        <w:rPr>
          <w:rFonts w:eastAsiaTheme="minorHAnsi"/>
          <w:iCs/>
        </w:rPr>
        <w:t xml:space="preserve">Refugee Appeals </w:t>
      </w:r>
      <w:r w:rsidR="008415A0" w:rsidRPr="008E77E2">
        <w:rPr>
          <w:rFonts w:eastAsiaTheme="minorHAnsi"/>
          <w:iCs/>
        </w:rPr>
        <w:t>Board, regarding conditions for women in Morocco</w:t>
      </w:r>
      <w:r w:rsidR="009F3A8E" w:rsidRPr="008E77E2">
        <w:rPr>
          <w:rFonts w:eastAsiaTheme="minorHAnsi"/>
          <w:iCs/>
        </w:rPr>
        <w:t xml:space="preserve"> (para. 4.5)</w:t>
      </w:r>
      <w:r w:rsidR="008415A0" w:rsidRPr="008E77E2">
        <w:rPr>
          <w:rFonts w:eastAsiaTheme="minorHAnsi"/>
          <w:iCs/>
        </w:rPr>
        <w:t xml:space="preserve">. The report </w:t>
      </w:r>
      <w:r w:rsidR="00E35437" w:rsidRPr="008E77E2">
        <w:rPr>
          <w:rFonts w:eastAsiaTheme="minorHAnsi"/>
          <w:iCs/>
        </w:rPr>
        <w:t>that the author cited</w:t>
      </w:r>
      <w:r w:rsidR="008415A0" w:rsidRPr="008E77E2">
        <w:rPr>
          <w:rFonts w:eastAsiaTheme="minorHAnsi"/>
          <w:iCs/>
        </w:rPr>
        <w:t xml:space="preserve"> in </w:t>
      </w:r>
      <w:r w:rsidR="002F22CD" w:rsidRPr="008E77E2">
        <w:rPr>
          <w:rFonts w:eastAsiaTheme="minorHAnsi"/>
          <w:iCs/>
        </w:rPr>
        <w:t>her</w:t>
      </w:r>
      <w:r w:rsidR="008415A0" w:rsidRPr="008E77E2">
        <w:rPr>
          <w:rFonts w:eastAsiaTheme="minorHAnsi"/>
          <w:iCs/>
        </w:rPr>
        <w:t xml:space="preserve"> communication, by Euro-Mediterranean Human Rights Network, had already been evaluated by the Refugee Appeals Board</w:t>
      </w:r>
      <w:r w:rsidRPr="008E77E2">
        <w:rPr>
          <w:rFonts w:eastAsiaTheme="minorHAnsi"/>
          <w:iCs/>
        </w:rPr>
        <w:t xml:space="preserve"> before</w:t>
      </w:r>
      <w:r w:rsidR="008415A0" w:rsidRPr="008E77E2">
        <w:rPr>
          <w:rFonts w:eastAsiaTheme="minorHAnsi"/>
          <w:iCs/>
        </w:rPr>
        <w:t xml:space="preserve"> it rendered its decision on 4 May 2016.</w:t>
      </w:r>
    </w:p>
    <w:p w14:paraId="2F523617" w14:textId="74DA7C23" w:rsidR="00643EF7" w:rsidRPr="008E77E2" w:rsidRDefault="008415A0">
      <w:pPr>
        <w:pStyle w:val="SingleTxtG"/>
        <w:rPr>
          <w:rFonts w:eastAsiaTheme="minorHAnsi"/>
          <w:iCs/>
        </w:rPr>
      </w:pPr>
      <w:r w:rsidRPr="008E77E2">
        <w:rPr>
          <w:rFonts w:eastAsiaTheme="minorHAnsi"/>
          <w:iCs/>
        </w:rPr>
        <w:t>4.</w:t>
      </w:r>
      <w:r w:rsidR="001878BD">
        <w:rPr>
          <w:rFonts w:eastAsiaTheme="minorHAnsi"/>
          <w:iCs/>
        </w:rPr>
        <w:t>8</w:t>
      </w:r>
      <w:r w:rsidRPr="008E77E2">
        <w:rPr>
          <w:rFonts w:eastAsiaTheme="minorHAnsi"/>
          <w:iCs/>
        </w:rPr>
        <w:tab/>
        <w:t xml:space="preserve">The author had an opportunity to present her views to the Refugee Appeals Board during an oral hearing and in writing, with the assistance of legal counsel. The Board comprehensively assessed her case. The author’s communication </w:t>
      </w:r>
      <w:r w:rsidR="00550581" w:rsidRPr="008E77E2">
        <w:rPr>
          <w:rFonts w:eastAsiaTheme="minorHAnsi"/>
          <w:iCs/>
        </w:rPr>
        <w:t>reiterates</w:t>
      </w:r>
      <w:r w:rsidRPr="008E77E2">
        <w:rPr>
          <w:rFonts w:eastAsiaTheme="minorHAnsi"/>
          <w:iCs/>
        </w:rPr>
        <w:t xml:space="preserve"> the </w:t>
      </w:r>
      <w:r w:rsidR="00550581" w:rsidRPr="008E77E2">
        <w:rPr>
          <w:rFonts w:eastAsiaTheme="minorHAnsi"/>
          <w:iCs/>
        </w:rPr>
        <w:t>i</w:t>
      </w:r>
      <w:r w:rsidRPr="008E77E2">
        <w:rPr>
          <w:rFonts w:eastAsiaTheme="minorHAnsi"/>
          <w:iCs/>
        </w:rPr>
        <w:t xml:space="preserve">nformation that she provided during the domestic asylum proceedings. The author has </w:t>
      </w:r>
      <w:r w:rsidR="00A87AE2" w:rsidRPr="008E77E2">
        <w:rPr>
          <w:rFonts w:eastAsiaTheme="minorHAnsi"/>
          <w:iCs/>
        </w:rPr>
        <w:t>not identified</w:t>
      </w:r>
      <w:r w:rsidRPr="008E77E2">
        <w:rPr>
          <w:rFonts w:eastAsiaTheme="minorHAnsi"/>
          <w:iCs/>
        </w:rPr>
        <w:t xml:space="preserve"> any irregularity in the decision-making process or any risk factors that the Board failed to properly consider. The author has </w:t>
      </w:r>
      <w:r w:rsidR="00A04665" w:rsidRPr="008E77E2">
        <w:rPr>
          <w:rFonts w:eastAsiaTheme="minorHAnsi"/>
          <w:iCs/>
        </w:rPr>
        <w:t xml:space="preserve">not established </w:t>
      </w:r>
      <w:r w:rsidRPr="008E77E2">
        <w:rPr>
          <w:rFonts w:eastAsiaTheme="minorHAnsi"/>
          <w:iCs/>
        </w:rPr>
        <w:t xml:space="preserve">substantial grounds for believing that she and </w:t>
      </w:r>
      <w:r w:rsidR="007764EA" w:rsidRPr="008E77E2">
        <w:rPr>
          <w:rFonts w:eastAsiaTheme="minorHAnsi"/>
          <w:iCs/>
        </w:rPr>
        <w:t>C</w:t>
      </w:r>
      <w:r w:rsidRPr="008E77E2">
        <w:rPr>
          <w:rFonts w:eastAsiaTheme="minorHAnsi"/>
          <w:iCs/>
        </w:rPr>
        <w:t xml:space="preserve"> would risk being killed or subjected to torture or cruel, inhuman or degrading treatment or punishment in Morocco.</w:t>
      </w:r>
    </w:p>
    <w:p w14:paraId="5A3BC41D" w14:textId="7CD94897" w:rsidR="00833016" w:rsidRPr="008E77E2" w:rsidRDefault="00833016">
      <w:pPr>
        <w:pStyle w:val="SingleTxtG"/>
        <w:rPr>
          <w:rFonts w:eastAsiaTheme="minorHAnsi"/>
          <w:iCs/>
        </w:rPr>
      </w:pPr>
      <w:r w:rsidRPr="008E77E2">
        <w:rPr>
          <w:rFonts w:eastAsiaTheme="minorHAnsi"/>
          <w:iCs/>
        </w:rPr>
        <w:t>4.</w:t>
      </w:r>
      <w:r w:rsidR="001878BD">
        <w:rPr>
          <w:rFonts w:eastAsiaTheme="minorHAnsi"/>
          <w:iCs/>
        </w:rPr>
        <w:t>9</w:t>
      </w:r>
      <w:r w:rsidRPr="008E77E2">
        <w:rPr>
          <w:rFonts w:eastAsiaTheme="minorHAnsi"/>
          <w:iCs/>
        </w:rPr>
        <w:tab/>
        <w:t xml:space="preserve">The State party provides detailed statistics regarding </w:t>
      </w:r>
      <w:r w:rsidR="0004146C" w:rsidRPr="008E77E2">
        <w:rPr>
          <w:rFonts w:eastAsiaTheme="minorHAnsi"/>
          <w:iCs/>
        </w:rPr>
        <w:t xml:space="preserve">the success rates of asylum applications in Denmark during 2013-2015. </w:t>
      </w:r>
      <w:r w:rsidRPr="008E77E2">
        <w:rPr>
          <w:rFonts w:eastAsiaTheme="minorHAnsi"/>
          <w:iCs/>
        </w:rPr>
        <w:t xml:space="preserve">In 2015, for example, </w:t>
      </w:r>
      <w:r w:rsidR="0004146C" w:rsidRPr="008E77E2">
        <w:rPr>
          <w:rFonts w:eastAsiaTheme="minorHAnsi"/>
          <w:iCs/>
        </w:rPr>
        <w:t>the Immigration Service granted asylum to</w:t>
      </w:r>
      <w:r w:rsidRPr="008E77E2">
        <w:rPr>
          <w:rFonts w:eastAsiaTheme="minorHAnsi"/>
          <w:iCs/>
        </w:rPr>
        <w:t xml:space="preserve"> </w:t>
      </w:r>
      <w:r w:rsidR="0047543B" w:rsidRPr="008E77E2">
        <w:rPr>
          <w:rFonts w:eastAsiaTheme="minorHAnsi"/>
          <w:iCs/>
        </w:rPr>
        <w:t>85% of applicants (</w:t>
      </w:r>
      <w:r w:rsidRPr="008E77E2">
        <w:rPr>
          <w:rFonts w:eastAsiaTheme="minorHAnsi"/>
          <w:iCs/>
        </w:rPr>
        <w:t>9,920 out of 11,649</w:t>
      </w:r>
      <w:r w:rsidR="0047543B" w:rsidRPr="008E77E2">
        <w:rPr>
          <w:rFonts w:eastAsiaTheme="minorHAnsi"/>
          <w:iCs/>
        </w:rPr>
        <w:t>).</w:t>
      </w:r>
      <w:r w:rsidR="0004146C" w:rsidRPr="008E77E2">
        <w:rPr>
          <w:rFonts w:eastAsiaTheme="minorHAnsi"/>
          <w:iCs/>
        </w:rPr>
        <w:t xml:space="preserve"> In addition, </w:t>
      </w:r>
      <w:r w:rsidR="0047543B" w:rsidRPr="008E77E2">
        <w:rPr>
          <w:rFonts w:eastAsiaTheme="minorHAnsi"/>
          <w:iCs/>
        </w:rPr>
        <w:t xml:space="preserve">the Refugee Appeals Board granted 21% of </w:t>
      </w:r>
      <w:r w:rsidR="001E3446" w:rsidRPr="008E77E2">
        <w:rPr>
          <w:rFonts w:eastAsiaTheme="minorHAnsi"/>
          <w:iCs/>
        </w:rPr>
        <w:t xml:space="preserve">asylum </w:t>
      </w:r>
      <w:r w:rsidR="0047543B" w:rsidRPr="008E77E2">
        <w:rPr>
          <w:rFonts w:eastAsiaTheme="minorHAnsi"/>
          <w:iCs/>
        </w:rPr>
        <w:t>appeals that year (</w:t>
      </w:r>
      <w:r w:rsidRPr="008E77E2">
        <w:rPr>
          <w:rFonts w:eastAsiaTheme="minorHAnsi"/>
          <w:iCs/>
        </w:rPr>
        <w:t>283 out of 1,335</w:t>
      </w:r>
      <w:r w:rsidR="0047543B" w:rsidRPr="008E77E2">
        <w:rPr>
          <w:rFonts w:eastAsiaTheme="minorHAnsi"/>
          <w:iCs/>
        </w:rPr>
        <w:t>).</w:t>
      </w:r>
    </w:p>
    <w:p w14:paraId="7FF1DD74" w14:textId="77777777" w:rsidR="00643EF7" w:rsidRPr="008E77E2" w:rsidRDefault="008415A0">
      <w:pPr>
        <w:pStyle w:val="H23G"/>
      </w:pPr>
      <w:r w:rsidRPr="008E77E2">
        <w:tab/>
      </w:r>
      <w:r w:rsidRPr="008E77E2">
        <w:tab/>
        <w:t>Author’s comments on the State party’s observations on admissibility and the merits</w:t>
      </w:r>
      <w:r w:rsidRPr="008E77E2">
        <w:rPr>
          <w:rStyle w:val="FootnoteReference"/>
        </w:rPr>
        <w:t xml:space="preserve"> </w:t>
      </w:r>
    </w:p>
    <w:p w14:paraId="7CC9A7D1" w14:textId="60F75E3C" w:rsidR="00643EF7" w:rsidRPr="008E77E2" w:rsidRDefault="008415A0">
      <w:pPr>
        <w:pStyle w:val="SingleTxtG"/>
      </w:pPr>
      <w:r w:rsidRPr="008E77E2">
        <w:t>5.1</w:t>
      </w:r>
      <w:r w:rsidRPr="008E77E2">
        <w:tab/>
        <w:t xml:space="preserve">In her comments of </w:t>
      </w:r>
      <w:bookmarkStart w:id="0" w:name="_Hlk105170764"/>
      <w:r w:rsidRPr="008E77E2">
        <w:t>20 September 2019, the author maintains that the communication is not incompatible with the provisions of the Covenant</w:t>
      </w:r>
      <w:r w:rsidR="00342350">
        <w:t>. T</w:t>
      </w:r>
      <w:r w:rsidRPr="008E77E2">
        <w:t>he State party has not explained its argument on that issue. Regarding the extraterritorial application of article 14 of the Covenant, the State party cannot waive its responsibilities under that provision, even if the alleged violation does not cause irreparable harm such as that contemplated by articles 6 or 7 of the Covenant.</w:t>
      </w:r>
    </w:p>
    <w:p w14:paraId="5F3806B8" w14:textId="0CE710D2" w:rsidR="00643EF7" w:rsidRPr="008E77E2" w:rsidRDefault="008415A0">
      <w:pPr>
        <w:pStyle w:val="SingleTxtG"/>
      </w:pPr>
      <w:r w:rsidRPr="008E77E2">
        <w:t>5.2</w:t>
      </w:r>
      <w:r w:rsidRPr="008E77E2">
        <w:tab/>
        <w:t>The author’s statements concerning the substance of her claims under articles 6 and 7 of the Covenant were coherent and consistent. Her family in Morocco threatened to kill her because she had</w:t>
      </w:r>
      <w:r w:rsidR="00A534F1">
        <w:t xml:space="preserve"> given birth to</w:t>
      </w:r>
      <w:r w:rsidRPr="008E77E2">
        <w:t xml:space="preserve"> a child outside of marriage. She also fears that she will not be able to take care of her daughter in Morocco, and that they will be looked down upon there. Nothing casts doubt upon the author’s credibility. With respect to her statements at the hospital, the author is fragile and different factors could explain why the hospital transcripts contain information that is unfavourable to her claims. </w:t>
      </w:r>
      <w:r w:rsidR="002F1FC3">
        <w:t xml:space="preserve"> </w:t>
      </w:r>
    </w:p>
    <w:p w14:paraId="03669C2F" w14:textId="465BC721" w:rsidR="00643EF7" w:rsidRPr="008E77E2" w:rsidRDefault="008415A0">
      <w:pPr>
        <w:pStyle w:val="SingleTxtG"/>
        <w:rPr>
          <w:rFonts w:eastAsiaTheme="minorHAnsi"/>
        </w:rPr>
      </w:pPr>
      <w:r w:rsidRPr="008E77E2">
        <w:t>5.3</w:t>
      </w:r>
      <w:r w:rsidRPr="008E77E2">
        <w:tab/>
        <w:t>There is a difference between daily life in Denmark and in Morocco. The author has had several sexual relationships in Denmark</w:t>
      </w:r>
      <w:r w:rsidR="00D92227" w:rsidRPr="008E77E2">
        <w:t xml:space="preserve"> and has a liberated lifestyle</w:t>
      </w:r>
      <w:r w:rsidRPr="008E77E2">
        <w:t xml:space="preserve">. Within her conservative family, sex before marriage is forbidden. Morocco would not be able to protect the </w:t>
      </w:r>
      <w:r w:rsidR="00393222" w:rsidRPr="008E77E2">
        <w:t>author</w:t>
      </w:r>
      <w:r w:rsidRPr="008E77E2">
        <w:t xml:space="preserve"> from her family. While Morocco is working to improve conditions for mothers</w:t>
      </w:r>
      <w:r w:rsidR="009E48E0" w:rsidRPr="008E77E2">
        <w:t xml:space="preserve"> who are not married</w:t>
      </w:r>
      <w:r w:rsidRPr="008E77E2">
        <w:t>, the reality is different. The fact that the author was ready to give her child away when she learned that she would be a mother attests to the massive pressure that she was facing.</w:t>
      </w:r>
      <w:r w:rsidRPr="008E77E2">
        <w:rPr>
          <w:rStyle w:val="FootnoteReference"/>
        </w:rPr>
        <w:footnoteReference w:id="7"/>
      </w:r>
    </w:p>
    <w:p w14:paraId="12827AAA" w14:textId="77777777" w:rsidR="00643EF7" w:rsidRPr="008E77E2" w:rsidRDefault="008415A0">
      <w:pPr>
        <w:pStyle w:val="H23G"/>
      </w:pPr>
      <w:r w:rsidRPr="008E77E2">
        <w:lastRenderedPageBreak/>
        <w:tab/>
      </w:r>
      <w:r w:rsidRPr="008E77E2">
        <w:tab/>
        <w:t>Issues and proceedings before the Committee</w:t>
      </w:r>
    </w:p>
    <w:p w14:paraId="32A87917" w14:textId="77777777" w:rsidR="00643EF7" w:rsidRPr="008E77E2" w:rsidRDefault="008415A0">
      <w:pPr>
        <w:pStyle w:val="H4G"/>
        <w:rPr>
          <w:i w:val="0"/>
        </w:rPr>
      </w:pPr>
      <w:r w:rsidRPr="008E77E2">
        <w:tab/>
      </w:r>
      <w:r w:rsidRPr="008E77E2">
        <w:tab/>
        <w:t>Consideration of admissibility</w:t>
      </w:r>
      <w:r w:rsidRPr="008E77E2">
        <w:rPr>
          <w:rStyle w:val="FootnoteReference"/>
          <w:sz w:val="20"/>
        </w:rPr>
        <w:t xml:space="preserve"> </w:t>
      </w:r>
    </w:p>
    <w:p w14:paraId="043A3D14" w14:textId="77777777" w:rsidR="00643EF7" w:rsidRPr="008E77E2" w:rsidRDefault="008415A0">
      <w:pPr>
        <w:pStyle w:val="SingleTxtG"/>
      </w:pPr>
      <w:r w:rsidRPr="008E77E2">
        <w:t>6.1</w:t>
      </w:r>
      <w:r w:rsidRPr="008E77E2">
        <w:tab/>
        <w:t>Before considering any claim contained in a communication, the Committee must decide, in accordance with rule 97 of its rules of procedure, whether the communication is admissible under the Optional Protocol.</w:t>
      </w:r>
    </w:p>
    <w:p w14:paraId="4945D3F3" w14:textId="77777777" w:rsidR="00643EF7" w:rsidRPr="008E77E2" w:rsidRDefault="008415A0">
      <w:pPr>
        <w:pStyle w:val="SingleTxtG"/>
      </w:pPr>
      <w:r w:rsidRPr="008E77E2">
        <w:t>6.2</w:t>
      </w:r>
      <w:r w:rsidRPr="008E77E2">
        <w:tab/>
        <w:t>The Committee has ascertained, as required under article 5 (2) (a) of the Optional Protocol, that the same matter is not being and has not been examined under any other procedure of international investigation or settlement.</w:t>
      </w:r>
      <w:r w:rsidRPr="008E77E2">
        <w:rPr>
          <w:rStyle w:val="FootnoteReference"/>
        </w:rPr>
        <w:footnoteReference w:id="8"/>
      </w:r>
    </w:p>
    <w:p w14:paraId="4D10566D" w14:textId="38E29C2E" w:rsidR="00643EF7" w:rsidRPr="008E77E2" w:rsidRDefault="008415A0" w:rsidP="00B25153">
      <w:pPr>
        <w:pStyle w:val="SingleTxtG"/>
      </w:pPr>
      <w:r w:rsidRPr="008E77E2">
        <w:t>6.3</w:t>
      </w:r>
      <w:r w:rsidRPr="008E77E2">
        <w:tab/>
        <w:t xml:space="preserve">The Committee observes that the State party has not contested the author’s argument that she exhausted all available domestic remedies, as required under article 5 (2) (b) of the Optional Protocol. In </w:t>
      </w:r>
      <w:r w:rsidR="008E77E2">
        <w:t>that</w:t>
      </w:r>
      <w:r w:rsidRPr="008E77E2">
        <w:t xml:space="preserve"> regard, the Committee </w:t>
      </w:r>
      <w:r w:rsidR="00E618FB" w:rsidRPr="008E77E2">
        <w:t xml:space="preserve">notes that the </w:t>
      </w:r>
      <w:r w:rsidR="000F2F98">
        <w:t xml:space="preserve">author obtained a final, negative decision on her asylum application from the Refugee Appeals Board. The Committee further </w:t>
      </w:r>
      <w:r w:rsidRPr="008E77E2">
        <w:t>notes the State party’s observation that the communication contains the same assertions that the author raised during domestic proceedings. Accordingly, and in the absence of an objection by the State party, the Committee considers that article 5 (2) (b) of the Optional Protocol does not constitute an obstacle to the admissibility of the communication.</w:t>
      </w:r>
      <w:r w:rsidR="00B25153">
        <w:t xml:space="preserve"> </w:t>
      </w:r>
    </w:p>
    <w:p w14:paraId="2A835B71" w14:textId="5500F451" w:rsidR="00643EF7" w:rsidRPr="008E77E2" w:rsidRDefault="008415A0" w:rsidP="009D6413">
      <w:pPr>
        <w:pStyle w:val="SingleTxtG"/>
        <w:rPr>
          <w:i/>
          <w:iCs/>
        </w:rPr>
      </w:pPr>
      <w:r w:rsidRPr="008E77E2">
        <w:t>6.4</w:t>
      </w:r>
      <w:r w:rsidRPr="008E77E2">
        <w:tab/>
        <w:t xml:space="preserve">With respect to the author’s </w:t>
      </w:r>
      <w:r w:rsidR="003A7CE8" w:rsidRPr="008E77E2">
        <w:t>claims</w:t>
      </w:r>
      <w:r w:rsidRPr="008E77E2">
        <w:t xml:space="preserve"> under the Convention on the Rights of the Child and the Convention on the Elimination of All Forms of Discrimination against Women, the Committee recalls that under article 1 of the Optional Protocol, its competence is limited to the examination of communications claiming a violation of Covenant rights.</w:t>
      </w:r>
      <w:r w:rsidRPr="008E77E2">
        <w:rPr>
          <w:rStyle w:val="FootnoteReference"/>
        </w:rPr>
        <w:footnoteReference w:id="9"/>
      </w:r>
      <w:r w:rsidRPr="008E77E2">
        <w:t xml:space="preserve"> </w:t>
      </w:r>
      <w:r w:rsidRPr="008E77E2">
        <w:rPr>
          <w:color w:val="000000"/>
          <w:shd w:val="clear" w:color="auto" w:fill="FFFFFF"/>
        </w:rPr>
        <w:t>Alleged violations of other treaties or agreements thus fall outside of the scope of the Committee’s competence</w:t>
      </w:r>
      <w:r w:rsidRPr="008E77E2">
        <w:t>.</w:t>
      </w:r>
      <w:r w:rsidRPr="008E77E2">
        <w:rPr>
          <w:rStyle w:val="FootnoteReference"/>
        </w:rPr>
        <w:footnoteReference w:id="10"/>
      </w:r>
      <w:r w:rsidRPr="008E77E2">
        <w:t xml:space="preserve"> The Committee therefore considers that those claims are inadmissible </w:t>
      </w:r>
      <w:proofErr w:type="spellStart"/>
      <w:r w:rsidRPr="008E77E2">
        <w:rPr>
          <w:i/>
          <w:iCs/>
        </w:rPr>
        <w:t>ratione</w:t>
      </w:r>
      <w:proofErr w:type="spellEnd"/>
      <w:r w:rsidRPr="008E77E2">
        <w:rPr>
          <w:i/>
          <w:iCs/>
        </w:rPr>
        <w:t xml:space="preserve"> </w:t>
      </w:r>
      <w:proofErr w:type="spellStart"/>
      <w:r w:rsidRPr="008E77E2">
        <w:rPr>
          <w:i/>
          <w:iCs/>
        </w:rPr>
        <w:t>materiae</w:t>
      </w:r>
      <w:proofErr w:type="spellEnd"/>
      <w:r w:rsidRPr="008E77E2">
        <w:t xml:space="preserve"> under article 3 of the Optional Protocol.</w:t>
      </w:r>
      <w:r w:rsidR="003406FB" w:rsidRPr="008E77E2">
        <w:t xml:space="preserve"> </w:t>
      </w:r>
    </w:p>
    <w:p w14:paraId="0431B79C" w14:textId="77777777" w:rsidR="008A67A1" w:rsidRPr="008E77E2" w:rsidRDefault="008415A0" w:rsidP="008A67A1">
      <w:pPr>
        <w:pStyle w:val="SingleTxtG"/>
      </w:pPr>
      <w:r w:rsidRPr="008E77E2">
        <w:t>6.</w:t>
      </w:r>
      <w:r w:rsidR="001925BB" w:rsidRPr="008E77E2">
        <w:t>5</w:t>
      </w:r>
      <w:r w:rsidRPr="008E77E2">
        <w:tab/>
      </w:r>
      <w:r w:rsidR="008A67A1" w:rsidRPr="008E77E2">
        <w:rPr>
          <w:bCs/>
        </w:rPr>
        <w:t>The Committee recalls its general comment No. 31 (2004) on the nature of the general legal obligation imposed on States parties to the Covenant, in which it referred to the obligation of States parties not to extradite, deport, expel or otherwise remove a person from their territory where there are substantial grounds for believing that there is a real risk of irreparable harm such as that contemplated by articles 6 and 7 of the Covenant (para. 12.) T</w:t>
      </w:r>
      <w:r w:rsidR="008A67A1" w:rsidRPr="008E77E2">
        <w:t>he Committee further recalls that the risk must be personal, and that there is a high threshold for providing substantial grounds to establish the existence of a real risk of irreparable harm.</w:t>
      </w:r>
      <w:r w:rsidR="008A67A1" w:rsidRPr="008E77E2">
        <w:rPr>
          <w:rStyle w:val="FootnoteReference"/>
        </w:rPr>
        <w:footnoteReference w:id="11"/>
      </w:r>
      <w:r w:rsidR="008A67A1" w:rsidRPr="008E77E2">
        <w:t xml:space="preserve"> In making such an assessment, all relevant facts and circumstances must be taken into consideration, including the general human rights situation in the author’s country of origin.</w:t>
      </w:r>
      <w:r w:rsidR="008A67A1" w:rsidRPr="008E77E2">
        <w:rPr>
          <w:rStyle w:val="FootnoteReference"/>
          <w:color w:val="000000"/>
        </w:rPr>
        <w:footnoteReference w:id="12"/>
      </w:r>
    </w:p>
    <w:p w14:paraId="1F5DE3F2" w14:textId="2D574921" w:rsidR="00A6126C" w:rsidRPr="008E77E2" w:rsidRDefault="006C522D" w:rsidP="00093E40">
      <w:pPr>
        <w:pStyle w:val="SingleTxtG"/>
      </w:pPr>
      <w:r>
        <w:t>6.6</w:t>
      </w:r>
      <w:r>
        <w:tab/>
      </w:r>
      <w:r w:rsidR="008415A0" w:rsidRPr="008E77E2">
        <w:t xml:space="preserve">With respect to the author’s claims in her own name under articles 6 and 7 of the Covenant, the Committee notes her assertion that when she </w:t>
      </w:r>
      <w:r w:rsidR="0001166B" w:rsidRPr="008E77E2">
        <w:t>informed</w:t>
      </w:r>
      <w:r w:rsidR="008415A0" w:rsidRPr="008E77E2">
        <w:t xml:space="preserve"> her family in Morocco of C’s birth</w:t>
      </w:r>
      <w:r w:rsidR="009B6FE6" w:rsidRPr="008E77E2">
        <w:t xml:space="preserve"> in 2014 or 2015</w:t>
      </w:r>
      <w:r w:rsidR="008415A0" w:rsidRPr="008E77E2">
        <w:t xml:space="preserve">, her brothers threatened to kill her. </w:t>
      </w:r>
      <w:r w:rsidR="009B6FE6" w:rsidRPr="008E77E2">
        <w:t>The Committee recalls that the obligation not to remove an individual contrary to a State party’s obligations under the Covenant applies at the time of removal and that, in cases of imminent deportation, the material point in time for assessing that issue must be the point at which the Committee examines the case.</w:t>
      </w:r>
      <w:r w:rsidR="009B6FE6" w:rsidRPr="008E77E2">
        <w:rPr>
          <w:vertAlign w:val="superscript"/>
        </w:rPr>
        <w:footnoteReference w:id="13"/>
      </w:r>
      <w:r w:rsidR="009B6FE6" w:rsidRPr="008E77E2">
        <w:t xml:space="preserve"> </w:t>
      </w:r>
      <w:r w:rsidR="008415A0" w:rsidRPr="008E77E2">
        <w:t>The Committee notes that the author did not provide</w:t>
      </w:r>
      <w:r w:rsidR="004479D9" w:rsidRPr="008E77E2">
        <w:t xml:space="preserve"> in </w:t>
      </w:r>
      <w:r w:rsidR="00C53CAE" w:rsidRPr="008E77E2">
        <w:t>her communication</w:t>
      </w:r>
      <w:r w:rsidR="008415A0" w:rsidRPr="008E77E2">
        <w:t xml:space="preserve"> any further information on the threat</w:t>
      </w:r>
      <w:r w:rsidR="003A53B4" w:rsidRPr="008E77E2">
        <w:t>s</w:t>
      </w:r>
      <w:r w:rsidR="008415A0" w:rsidRPr="008E77E2">
        <w:t xml:space="preserve"> from her brothers.</w:t>
      </w:r>
      <w:r w:rsidR="00DF2001" w:rsidRPr="008E77E2">
        <w:t xml:space="preserve"> </w:t>
      </w:r>
      <w:r w:rsidR="008415A0" w:rsidRPr="008E77E2">
        <w:t xml:space="preserve">The Committee </w:t>
      </w:r>
      <w:r w:rsidR="00620D6F" w:rsidRPr="008E77E2">
        <w:t>notes the author’s claim</w:t>
      </w:r>
      <w:r w:rsidR="00472F9E" w:rsidRPr="008E77E2">
        <w:t xml:space="preserve"> that she remained</w:t>
      </w:r>
      <w:r w:rsidR="00F325D1" w:rsidRPr="008E77E2">
        <w:t xml:space="preserve"> in Denmark after the expiration of her residence permit in 2011</w:t>
      </w:r>
      <w:r w:rsidR="00657959" w:rsidRPr="008E77E2">
        <w:t>,</w:t>
      </w:r>
      <w:r w:rsidR="00F325D1" w:rsidRPr="008E77E2">
        <w:t xml:space="preserve"> and that </w:t>
      </w:r>
      <w:r w:rsidR="0089150D" w:rsidRPr="008E77E2">
        <w:t>3</w:t>
      </w:r>
      <w:r w:rsidR="00D621D1" w:rsidRPr="008E77E2">
        <w:t xml:space="preserve"> years </w:t>
      </w:r>
      <w:r w:rsidR="00F325D1" w:rsidRPr="008E77E2">
        <w:t xml:space="preserve">then </w:t>
      </w:r>
      <w:r w:rsidR="00D621D1" w:rsidRPr="008E77E2">
        <w:t xml:space="preserve">elapsed </w:t>
      </w:r>
      <w:r w:rsidR="00F325D1" w:rsidRPr="008E77E2">
        <w:t xml:space="preserve">before she became pregnant </w:t>
      </w:r>
      <w:r w:rsidR="00D621D1" w:rsidRPr="008E77E2">
        <w:t>in 2014</w:t>
      </w:r>
      <w:r w:rsidR="004F685E" w:rsidRPr="008E77E2">
        <w:t xml:space="preserve">. </w:t>
      </w:r>
      <w:r w:rsidR="00620D6F" w:rsidRPr="008E77E2">
        <w:t xml:space="preserve">The Committee notes that the author </w:t>
      </w:r>
      <w:r w:rsidR="00292BAE">
        <w:t xml:space="preserve">had </w:t>
      </w:r>
      <w:r w:rsidR="00FA45FF" w:rsidRPr="008E77E2">
        <w:t>applied for asylum s</w:t>
      </w:r>
      <w:r w:rsidR="00292BAE">
        <w:t>hortly before receiving</w:t>
      </w:r>
      <w:r w:rsidR="00AC3787">
        <w:t xml:space="preserve"> the alleged</w:t>
      </w:r>
      <w:r w:rsidR="00FA45FF" w:rsidRPr="008E77E2">
        <w:t xml:space="preserve"> threats from her brothers, and </w:t>
      </w:r>
      <w:r w:rsidR="00620D6F" w:rsidRPr="008E77E2">
        <w:t xml:space="preserve">has not </w:t>
      </w:r>
      <w:r w:rsidR="00B1196D">
        <w:t>described</w:t>
      </w:r>
      <w:r w:rsidR="00FA45FF" w:rsidRPr="008E77E2">
        <w:t xml:space="preserve"> any concrete incidents before 2014 </w:t>
      </w:r>
      <w:r w:rsidR="00B1196D">
        <w:t xml:space="preserve">that </w:t>
      </w:r>
      <w:r w:rsidR="00B1196D">
        <w:lastRenderedPageBreak/>
        <w:t xml:space="preserve">would have </w:t>
      </w:r>
      <w:r w:rsidR="00FA45FF" w:rsidRPr="008E77E2">
        <w:t xml:space="preserve">caused her to fear that her family members would </w:t>
      </w:r>
      <w:r w:rsidR="00A51F47">
        <w:t xml:space="preserve">seriously </w:t>
      </w:r>
      <w:r w:rsidR="007626DD">
        <w:t>harm her</w:t>
      </w:r>
      <w:r w:rsidR="00277B16">
        <w:t xml:space="preserve"> owing to her sexual activity outside of marriage.</w:t>
      </w:r>
      <w:r w:rsidR="00FA45FF" w:rsidRPr="008E77E2">
        <w:t xml:space="preserve"> </w:t>
      </w:r>
      <w:r w:rsidR="001454B8" w:rsidRPr="008E77E2">
        <w:t xml:space="preserve">The Committee </w:t>
      </w:r>
      <w:r w:rsidR="00C72B23" w:rsidRPr="008E77E2">
        <w:t xml:space="preserve">also </w:t>
      </w:r>
      <w:r w:rsidR="001454B8" w:rsidRPr="008E77E2">
        <w:t>notes th</w:t>
      </w:r>
      <w:r w:rsidR="002E6458" w:rsidRPr="008E77E2">
        <w:t xml:space="preserve">at </w:t>
      </w:r>
      <w:r w:rsidR="0089150D" w:rsidRPr="008E77E2">
        <w:t>8</w:t>
      </w:r>
      <w:r w:rsidR="008415A0" w:rsidRPr="008E77E2">
        <w:t xml:space="preserve"> years have passed since </w:t>
      </w:r>
      <w:r w:rsidR="003A53B4" w:rsidRPr="008E77E2">
        <w:t>th</w:t>
      </w:r>
      <w:r w:rsidR="00C72B23" w:rsidRPr="008E77E2">
        <w:t>e</w:t>
      </w:r>
      <w:r w:rsidR="002E6458" w:rsidRPr="008E77E2">
        <w:t xml:space="preserve"> alleged threat</w:t>
      </w:r>
      <w:r w:rsidR="00E25919" w:rsidRPr="008E77E2">
        <w:t>s</w:t>
      </w:r>
      <w:r w:rsidR="00870F29">
        <w:t>, rendering the risk of harm more temporally remote</w:t>
      </w:r>
      <w:r w:rsidR="001454B8" w:rsidRPr="008E77E2">
        <w:t>.</w:t>
      </w:r>
      <w:r w:rsidR="002E6458" w:rsidRPr="008E77E2">
        <w:t xml:space="preserve"> </w:t>
      </w:r>
      <w:r w:rsidR="00631927" w:rsidRPr="008E77E2">
        <w:t xml:space="preserve">The Committee further notes that the author stated to the Refugee Appeals Board in 2016 that it was no longer possible for her to contact her family members, since she had changed her phone number and no longer had their numbers after receiving alleged threats from her </w:t>
      </w:r>
      <w:r w:rsidR="00DD19F6">
        <w:t>brother and half-brother</w:t>
      </w:r>
      <w:r w:rsidR="00631927" w:rsidRPr="008E77E2">
        <w:t xml:space="preserve">. </w:t>
      </w:r>
      <w:r w:rsidR="002E6458" w:rsidRPr="008E77E2">
        <w:t xml:space="preserve">The Committee </w:t>
      </w:r>
      <w:r w:rsidR="00C72B23" w:rsidRPr="008E77E2">
        <w:t>further</w:t>
      </w:r>
      <w:r w:rsidR="002E6458" w:rsidRPr="008E77E2">
        <w:t xml:space="preserve"> notes t</w:t>
      </w:r>
      <w:r w:rsidR="008415A0" w:rsidRPr="008E77E2">
        <w:t xml:space="preserve">hat the author </w:t>
      </w:r>
      <w:r w:rsidR="00657959" w:rsidRPr="008E77E2">
        <w:t xml:space="preserve">has not provided </w:t>
      </w:r>
      <w:r w:rsidR="008415A0" w:rsidRPr="008E77E2">
        <w:t xml:space="preserve">information </w:t>
      </w:r>
      <w:r w:rsidR="00631927" w:rsidRPr="008E77E2">
        <w:t>that could indicate</w:t>
      </w:r>
      <w:r w:rsidR="008415A0" w:rsidRPr="008E77E2">
        <w:t xml:space="preserve"> that the potential conflict with her family was of such a magnitude that she would risk being subjected to honour-related violence or an honour killing if </w:t>
      </w:r>
      <w:r w:rsidR="00434200" w:rsidRPr="008E77E2">
        <w:t>she were returned</w:t>
      </w:r>
      <w:r w:rsidR="008415A0" w:rsidRPr="008E77E2">
        <w:t xml:space="preserve"> to Morocco</w:t>
      </w:r>
      <w:r w:rsidR="00434200" w:rsidRPr="008E77E2">
        <w:t xml:space="preserve"> at </w:t>
      </w:r>
      <w:r w:rsidR="007B7AB7" w:rsidRPr="008E77E2">
        <w:t>the present time</w:t>
      </w:r>
      <w:r w:rsidR="00DF2001" w:rsidRPr="008E77E2">
        <w:t>.</w:t>
      </w:r>
      <w:r w:rsidR="008415A0" w:rsidRPr="008E77E2">
        <w:t xml:space="preserve"> </w:t>
      </w:r>
      <w:r w:rsidR="00232550">
        <w:t>In view of the above, t</w:t>
      </w:r>
      <w:r w:rsidR="008415A0" w:rsidRPr="008918C0">
        <w:t xml:space="preserve">he Committee considers that </w:t>
      </w:r>
      <w:r w:rsidR="00B6557E">
        <w:t xml:space="preserve">the author has </w:t>
      </w:r>
      <w:r w:rsidR="008415A0" w:rsidRPr="008E77E2">
        <w:t xml:space="preserve">not provided sufficient information to substantiate her assertion that she would face a real and personal risk of being subjected by </w:t>
      </w:r>
      <w:r w:rsidR="006432B4">
        <w:t xml:space="preserve">her </w:t>
      </w:r>
      <w:r w:rsidR="008415A0" w:rsidRPr="008E77E2">
        <w:t>family members to an honour killing or to treatment contrary to article 7 of the Covenant.</w:t>
      </w:r>
      <w:r w:rsidR="00464AB8" w:rsidRPr="008E77E2">
        <w:t xml:space="preserve"> </w:t>
      </w:r>
    </w:p>
    <w:p w14:paraId="1F24ECF8" w14:textId="0A03D543" w:rsidR="00643EF7" w:rsidRPr="008E77E2" w:rsidRDefault="008415A0">
      <w:pPr>
        <w:pStyle w:val="SingleTxtG"/>
      </w:pPr>
      <w:r w:rsidRPr="008E77E2">
        <w:t>6.</w:t>
      </w:r>
      <w:r w:rsidR="006C522D">
        <w:t>7</w:t>
      </w:r>
      <w:r w:rsidRPr="008E77E2">
        <w:tab/>
        <w:t xml:space="preserve">With respect to the author’s claim that she would face social and economic hardship in Morocco, the Committee </w:t>
      </w:r>
      <w:r w:rsidR="00E05A56">
        <w:t xml:space="preserve">notes </w:t>
      </w:r>
      <w:r w:rsidRPr="008E77E2">
        <w:t>the author’s assertion that her family in Morocco would disown her and leave her on her own if she returned to the country</w:t>
      </w:r>
      <w:r w:rsidR="00E05A56">
        <w:t xml:space="preserve">. </w:t>
      </w:r>
      <w:r w:rsidR="00DC5EF8">
        <w:t xml:space="preserve">The Committee </w:t>
      </w:r>
      <w:r w:rsidRPr="008E77E2">
        <w:t>notes that the author is 38 years old</w:t>
      </w:r>
      <w:r w:rsidR="003A29F9">
        <w:t xml:space="preserve"> </w:t>
      </w:r>
      <w:r w:rsidR="00D20549" w:rsidRPr="008E77E2">
        <w:t>alleges to have</w:t>
      </w:r>
      <w:r w:rsidRPr="008E77E2">
        <w:t xml:space="preserve"> been living independently from her family</w:t>
      </w:r>
      <w:r w:rsidR="003A29F9">
        <w:t xml:space="preserve"> in Morocco</w:t>
      </w:r>
      <w:r w:rsidR="00053874" w:rsidRPr="008E77E2">
        <w:t xml:space="preserve"> </w:t>
      </w:r>
      <w:r w:rsidRPr="008E77E2">
        <w:t xml:space="preserve">for </w:t>
      </w:r>
      <w:r w:rsidR="00347C41" w:rsidRPr="008E77E2">
        <w:t>over 12 years</w:t>
      </w:r>
      <w:r w:rsidR="00212BBB">
        <w:t>,</w:t>
      </w:r>
      <w:r w:rsidR="00527CC9" w:rsidRPr="008E77E2">
        <w:t xml:space="preserve"> </w:t>
      </w:r>
      <w:r w:rsidR="00767242" w:rsidRPr="008E77E2">
        <w:t xml:space="preserve">and </w:t>
      </w:r>
      <w:r w:rsidR="00A532B4">
        <w:t>has stated</w:t>
      </w:r>
      <w:r w:rsidR="00212BBB">
        <w:t xml:space="preserve"> that she </w:t>
      </w:r>
      <w:r w:rsidR="00C92DB2" w:rsidRPr="008E77E2">
        <w:t>ended</w:t>
      </w:r>
      <w:r w:rsidR="00767242" w:rsidRPr="008E77E2">
        <w:t xml:space="preserve"> contact with her family in 2014 or 2015. </w:t>
      </w:r>
      <w:r w:rsidR="00DC5EF8">
        <w:t>Th</w:t>
      </w:r>
      <w:r w:rsidR="00E05A56">
        <w:t xml:space="preserve">e Committee </w:t>
      </w:r>
      <w:r w:rsidR="00E05A56" w:rsidRPr="008E77E2">
        <w:t>considers that the author has not</w:t>
      </w:r>
      <w:r w:rsidR="00E05A56">
        <w:t xml:space="preserve"> sufficiently substantiated </w:t>
      </w:r>
      <w:r w:rsidR="00E05A56" w:rsidRPr="008E77E2">
        <w:t xml:space="preserve">for the purpose of admissibility </w:t>
      </w:r>
      <w:r w:rsidR="00E05A56">
        <w:t xml:space="preserve">that </w:t>
      </w:r>
      <w:r w:rsidR="00E05A56" w:rsidRPr="008E77E2">
        <w:t xml:space="preserve">she would face a real and personal risk of experiencing </w:t>
      </w:r>
      <w:r w:rsidR="007A79F7">
        <w:t xml:space="preserve">social or economic </w:t>
      </w:r>
      <w:r w:rsidR="00E56FB6">
        <w:t>hardship of a degree of severity that would deprive her of her rights under articles 6 or 7 of the Covenant.</w:t>
      </w:r>
      <w:r w:rsidR="00E05A56" w:rsidRPr="008E77E2">
        <w:t xml:space="preserve"> </w:t>
      </w:r>
    </w:p>
    <w:p w14:paraId="7D3F1DEB" w14:textId="77777777" w:rsidR="00B422AB" w:rsidRDefault="008415A0">
      <w:pPr>
        <w:pStyle w:val="SingleTxtG"/>
      </w:pPr>
      <w:r w:rsidRPr="008E77E2">
        <w:t>6.</w:t>
      </w:r>
      <w:r w:rsidR="006C522D">
        <w:t>8</w:t>
      </w:r>
      <w:r w:rsidRPr="008E77E2">
        <w:tab/>
        <w:t xml:space="preserve">The Committee </w:t>
      </w:r>
      <w:r w:rsidR="006D7B7F" w:rsidRPr="008E77E2">
        <w:t xml:space="preserve">further </w:t>
      </w:r>
      <w:r w:rsidRPr="008E77E2">
        <w:t>notes the author’s claims that the Refugee Appeals Board erred in its assessment of her appeal by relying on incorrect statements contained in a medical record, regarding the author’s alleged travel to Morocco and consultation of a doctor there during her pregnancy. The Committee recalls its jurisprudence according to which considerable weight should be given, in the evaluation of claims of irreparable harm, to the assessment conducted by the State party, and it is generally for the organs of the States parties to the Covenant to review and evaluate facts and evidence in a particular case in order to determine whether such a risk exists, unless it is found that the evaluation was clearly arbitrary, manifestly erroneous or amounted to a denial of justice.</w:t>
      </w:r>
      <w:r w:rsidRPr="008E77E2">
        <w:rPr>
          <w:rStyle w:val="FootnoteReference"/>
          <w:color w:val="000000"/>
        </w:rPr>
        <w:footnoteReference w:id="14"/>
      </w:r>
      <w:r w:rsidRPr="008E77E2">
        <w:t xml:space="preserve"> </w:t>
      </w:r>
    </w:p>
    <w:p w14:paraId="02B2B23C" w14:textId="089D4870" w:rsidR="0025363D" w:rsidRPr="008E77E2" w:rsidRDefault="00B422AB">
      <w:pPr>
        <w:pStyle w:val="SingleTxtG"/>
      </w:pPr>
      <w:r>
        <w:t>6.9</w:t>
      </w:r>
      <w:r>
        <w:tab/>
      </w:r>
      <w:r w:rsidR="008415A0" w:rsidRPr="008E77E2">
        <w:t>The Committee notes that the author’s counsel provided with his appeal brief the aforementioned medical record to the Refugee Appeals Board, thus inviting its assessment in the context of the author’s appeal. The Committee notes that the Board evaluated in a reasoned decision the author’s claim that she would be killed or subjected to violence in Morocco by members of her family because of her status as a</w:t>
      </w:r>
      <w:r w:rsidR="00DA15CD">
        <w:t xml:space="preserve"> single </w:t>
      </w:r>
      <w:r w:rsidR="009C1A0B">
        <w:t xml:space="preserve">woman who has </w:t>
      </w:r>
      <w:r w:rsidR="00B90E85">
        <w:t xml:space="preserve">engaged in sexual relations and </w:t>
      </w:r>
      <w:r w:rsidR="008415A0" w:rsidRPr="008E77E2">
        <w:t xml:space="preserve">given birth. </w:t>
      </w:r>
      <w:r w:rsidR="00C16560" w:rsidRPr="008E77E2">
        <w:t xml:space="preserve">The </w:t>
      </w:r>
      <w:r w:rsidR="008415A0" w:rsidRPr="008E77E2">
        <w:t xml:space="preserve">Committee observes that the </w:t>
      </w:r>
      <w:r w:rsidR="004563CE" w:rsidRPr="008E77E2">
        <w:t>Board noted in its decision that the author disputed the statement contained in the hospital record that she had been traveling to Morocco during her pregnancy and had consulted a doctor there. The Board noted the author’s oral statements regarding the language difficulties that she encountered in communicating with the staff of the hospital where she gave birth.</w:t>
      </w:r>
      <w:r w:rsidR="00BD74B7">
        <w:t xml:space="preserve"> However, r</w:t>
      </w:r>
      <w:r w:rsidR="009C59FD" w:rsidRPr="008E77E2">
        <w:t xml:space="preserve">egarding the author’s claims that she had lost her passport and could not have travelled to Morocco because she did not have a visa, the </w:t>
      </w:r>
      <w:r w:rsidR="009C59FD" w:rsidRPr="003636B6">
        <w:t xml:space="preserve">Board noted </w:t>
      </w:r>
      <w:r w:rsidR="009567EB" w:rsidRPr="003636B6">
        <w:t>t</w:t>
      </w:r>
      <w:r w:rsidR="00680147" w:rsidRPr="003636B6">
        <w:t xml:space="preserve">hat </w:t>
      </w:r>
      <w:r w:rsidR="00202D90" w:rsidRPr="003636B6">
        <w:t xml:space="preserve">the doctor who had treated </w:t>
      </w:r>
      <w:r w:rsidR="00823CBD" w:rsidRPr="003636B6">
        <w:t>the author</w:t>
      </w:r>
      <w:r w:rsidR="00202D90" w:rsidRPr="003636B6">
        <w:t xml:space="preserve"> at the hospital </w:t>
      </w:r>
      <w:r w:rsidR="00BD74B7">
        <w:t>reported</w:t>
      </w:r>
      <w:r w:rsidR="00680147" w:rsidRPr="003636B6">
        <w:t xml:space="preserve"> that the author’s tourist visa </w:t>
      </w:r>
      <w:r w:rsidR="00FF3512" w:rsidRPr="003636B6">
        <w:t>was to expire</w:t>
      </w:r>
      <w:r w:rsidR="00680147" w:rsidRPr="003636B6">
        <w:t xml:space="preserve"> 18 days after </w:t>
      </w:r>
      <w:r w:rsidR="001833FF" w:rsidRPr="003636B6">
        <w:t>C’s birth</w:t>
      </w:r>
      <w:r w:rsidR="00680147" w:rsidRPr="003636B6">
        <w:t>.</w:t>
      </w:r>
      <w:r w:rsidR="00680147" w:rsidRPr="008E77E2">
        <w:t xml:space="preserve"> </w:t>
      </w:r>
      <w:r w:rsidR="00DA7657">
        <w:t xml:space="preserve">With respect to the author’s claim that the hospital record erroneously stated her year of birth, the Board noted the author’s statements that she had not brought any form of identification to the hospital, and that </w:t>
      </w:r>
      <w:r w:rsidR="00BE5EEB">
        <w:t>her</w:t>
      </w:r>
      <w:r w:rsidR="00DA7657">
        <w:t xml:space="preserve"> date of birth and civil registration number</w:t>
      </w:r>
      <w:r w:rsidR="00BE5EEB">
        <w:t xml:space="preserve"> (as stated in the hospital record)</w:t>
      </w:r>
      <w:r w:rsidR="00DA7657">
        <w:t xml:space="preserve"> had been </w:t>
      </w:r>
      <w:r w:rsidR="00277E70">
        <w:t>extracted</w:t>
      </w:r>
      <w:r w:rsidR="00DA7657">
        <w:t xml:space="preserve"> from </w:t>
      </w:r>
      <w:r w:rsidR="00BD74B7">
        <w:t xml:space="preserve">the information </w:t>
      </w:r>
      <w:r w:rsidR="00277E70">
        <w:t>in</w:t>
      </w:r>
      <w:r w:rsidR="00BD74B7">
        <w:t xml:space="preserve"> </w:t>
      </w:r>
      <w:r w:rsidR="00DA7657">
        <w:t xml:space="preserve">her visa. </w:t>
      </w:r>
      <w:r w:rsidR="00723BE2">
        <w:t xml:space="preserve">Regarding the author’s claim that </w:t>
      </w:r>
      <w:r w:rsidR="00723BE2" w:rsidRPr="008E77E2">
        <w:t>the hospital erroneously recorded her occupation as a cleaner,</w:t>
      </w:r>
      <w:r w:rsidR="00723BE2">
        <w:t xml:space="preserve"> the Committee notes that she</w:t>
      </w:r>
      <w:r w:rsidR="00723BE2" w:rsidRPr="008E77E2">
        <w:t xml:space="preserve"> stated to the Immigration Service that she had worked as a cleaner for 5 years</w:t>
      </w:r>
      <w:r w:rsidR="00723BE2">
        <w:t>.</w:t>
      </w:r>
      <w:r w:rsidR="00723BE2" w:rsidRPr="008E77E2">
        <w:t xml:space="preserve"> </w:t>
      </w:r>
      <w:r w:rsidR="004563CE" w:rsidRPr="008E77E2">
        <w:t xml:space="preserve">The Committee observes that the </w:t>
      </w:r>
      <w:r w:rsidR="008415A0" w:rsidRPr="008E77E2">
        <w:t>issue</w:t>
      </w:r>
      <w:r w:rsidR="00E95224" w:rsidRPr="008E77E2">
        <w:t>s</w:t>
      </w:r>
      <w:r w:rsidR="008415A0" w:rsidRPr="008E77E2">
        <w:t xml:space="preserve"> of whether the author </w:t>
      </w:r>
      <w:r w:rsidR="002730A7" w:rsidRPr="008E77E2">
        <w:t>was travelling</w:t>
      </w:r>
      <w:r w:rsidR="008415A0" w:rsidRPr="008E77E2">
        <w:t xml:space="preserve"> to Morocco during her pregnancy</w:t>
      </w:r>
      <w:r w:rsidR="00C767F5" w:rsidRPr="008E77E2">
        <w:t xml:space="preserve"> and had a tourist visa when she applied for asylum</w:t>
      </w:r>
      <w:r w:rsidR="006446DD" w:rsidRPr="008E77E2">
        <w:t>, as indicated in the hospital record,</w:t>
      </w:r>
      <w:r w:rsidR="008415A0" w:rsidRPr="008E77E2">
        <w:t xml:space="preserve"> </w:t>
      </w:r>
      <w:r w:rsidR="00E95224" w:rsidRPr="008E77E2">
        <w:t>are factual matters</w:t>
      </w:r>
      <w:r w:rsidR="00DA7657">
        <w:t>, and</w:t>
      </w:r>
      <w:r w:rsidR="005B16B4">
        <w:t xml:space="preserve"> considers</w:t>
      </w:r>
      <w:r w:rsidR="00DA7657">
        <w:t xml:space="preserve"> that the author has not provided sufficient elements </w:t>
      </w:r>
      <w:r w:rsidR="00DA7657">
        <w:lastRenderedPageBreak/>
        <w:t xml:space="preserve">to </w:t>
      </w:r>
      <w:r w:rsidR="002A0B56">
        <w:t xml:space="preserve">substantiate her claim that the Board’s assessment of those issues was </w:t>
      </w:r>
      <w:r w:rsidR="00C43F18">
        <w:t>erroneous or irregular</w:t>
      </w:r>
      <w:r w:rsidR="002A0B56">
        <w:t>.</w:t>
      </w:r>
    </w:p>
    <w:p w14:paraId="66A3B90A" w14:textId="14F0B52D" w:rsidR="00643EF7" w:rsidRPr="008E77E2" w:rsidRDefault="00342CA6">
      <w:pPr>
        <w:pStyle w:val="SingleTxtG"/>
      </w:pPr>
      <w:r w:rsidRPr="008E77E2">
        <w:t>6.</w:t>
      </w:r>
      <w:r w:rsidR="00B422AB">
        <w:t>10</w:t>
      </w:r>
      <w:r w:rsidRPr="008E77E2">
        <w:tab/>
      </w:r>
      <w:r w:rsidR="00C767F5" w:rsidRPr="008E77E2">
        <w:t xml:space="preserve">The Committee also notes </w:t>
      </w:r>
      <w:r w:rsidR="008415A0" w:rsidRPr="008E77E2">
        <w:t xml:space="preserve">the statement by the </w:t>
      </w:r>
      <w:r w:rsidR="00D00222" w:rsidRPr="008E77E2">
        <w:t xml:space="preserve">Refugee Appeals </w:t>
      </w:r>
      <w:r w:rsidR="008415A0" w:rsidRPr="008E77E2">
        <w:t xml:space="preserve">Board that even if it </w:t>
      </w:r>
      <w:r w:rsidR="00E95224" w:rsidRPr="008E77E2">
        <w:t>were to accept</w:t>
      </w:r>
      <w:r w:rsidR="008415A0" w:rsidRPr="008E77E2">
        <w:t xml:space="preserve"> as true the author’s assertions regarding a risk of harm from her family members, her asylum claim would still not be substantiated</w:t>
      </w:r>
      <w:r w:rsidR="00B422AB">
        <w:t>. In that respect, the Committee notes the finding of the Board that</w:t>
      </w:r>
      <w:r w:rsidR="00161FD4" w:rsidRPr="008E77E2">
        <w:t xml:space="preserve"> </w:t>
      </w:r>
      <w:r w:rsidR="0019600A" w:rsidRPr="008E77E2">
        <w:t>country reports indicat</w:t>
      </w:r>
      <w:r w:rsidR="00B422AB">
        <w:t>ed</w:t>
      </w:r>
      <w:r w:rsidR="0019600A" w:rsidRPr="008E77E2">
        <w:t xml:space="preserve"> an absence of a culture of honour killings in Morocco </w:t>
      </w:r>
      <w:r w:rsidR="00F83D63" w:rsidRPr="008E77E2">
        <w:t xml:space="preserve">and </w:t>
      </w:r>
      <w:r w:rsidR="0019600A" w:rsidRPr="008E77E2">
        <w:t xml:space="preserve">the </w:t>
      </w:r>
      <w:r w:rsidR="00B422AB">
        <w:t>existence of</w:t>
      </w:r>
      <w:r w:rsidR="00F83D63" w:rsidRPr="008E77E2">
        <w:t xml:space="preserve"> crisis shelters and organisations in Morocco that provided </w:t>
      </w:r>
      <w:r w:rsidR="008415A0" w:rsidRPr="008E77E2">
        <w:t xml:space="preserve">temporary accommodation </w:t>
      </w:r>
      <w:r w:rsidR="00C94B8B" w:rsidRPr="008E77E2">
        <w:t>and</w:t>
      </w:r>
      <w:r w:rsidR="008415A0" w:rsidRPr="008E77E2">
        <w:t xml:space="preserve"> administrative assistance </w:t>
      </w:r>
      <w:r w:rsidR="00F83D63" w:rsidRPr="008E77E2">
        <w:t>to help register</w:t>
      </w:r>
      <w:r w:rsidR="00C94B8B" w:rsidRPr="008E77E2">
        <w:t xml:space="preserve"> and obtain identification documentation for</w:t>
      </w:r>
      <w:r w:rsidR="00F83D63" w:rsidRPr="008E77E2">
        <w:t xml:space="preserve"> children born outside of marriage. </w:t>
      </w:r>
      <w:r w:rsidR="008415A0" w:rsidRPr="008E77E2">
        <w:t>The Committee notes that the</w:t>
      </w:r>
      <w:r w:rsidR="005D262E" w:rsidRPr="008E77E2">
        <w:t xml:space="preserve"> author’s arguments </w:t>
      </w:r>
      <w:r w:rsidR="00E22D1F" w:rsidRPr="008E77E2">
        <w:t>regarding risk factors</w:t>
      </w:r>
      <w:r w:rsidR="008F21C0" w:rsidRPr="008E77E2">
        <w:t xml:space="preserve"> – including </w:t>
      </w:r>
      <w:r w:rsidR="00E639D7" w:rsidRPr="008E77E2">
        <w:t xml:space="preserve">socioeconomic conditions for </w:t>
      </w:r>
      <w:r w:rsidR="00DA15CD">
        <w:t>single</w:t>
      </w:r>
      <w:r w:rsidR="009760A0">
        <w:t xml:space="preserve"> </w:t>
      </w:r>
      <w:r w:rsidR="008F21C0" w:rsidRPr="008E77E2">
        <w:t xml:space="preserve">mothers and possible stigma </w:t>
      </w:r>
      <w:r w:rsidR="00976D7C" w:rsidRPr="008E77E2">
        <w:t>towards C</w:t>
      </w:r>
      <w:r w:rsidR="008F21C0" w:rsidRPr="008E77E2">
        <w:t xml:space="preserve"> – were </w:t>
      </w:r>
      <w:r w:rsidR="00F83D63" w:rsidRPr="008E77E2">
        <w:t xml:space="preserve">duly </w:t>
      </w:r>
      <w:r w:rsidR="008415A0" w:rsidRPr="008E77E2">
        <w:t>considered by the Board, and that the author was heard by the Board during an oral hearing</w:t>
      </w:r>
      <w:r w:rsidR="00354415" w:rsidRPr="008E77E2">
        <w:t xml:space="preserve"> at </w:t>
      </w:r>
      <w:r w:rsidR="008415A0" w:rsidRPr="008E77E2">
        <w:t>which she was represented by counsel.</w:t>
      </w:r>
      <w:r w:rsidR="004563CE" w:rsidRPr="008E77E2">
        <w:t xml:space="preserve"> </w:t>
      </w:r>
      <w:r w:rsidR="00E004A0" w:rsidRPr="008E77E2">
        <w:t>With reference to</w:t>
      </w:r>
      <w:r w:rsidR="008415A0" w:rsidRPr="008E77E2">
        <w:t xml:space="preserve"> its findings in paras. 6</w:t>
      </w:r>
      <w:r w:rsidR="00163469" w:rsidRPr="008E77E2">
        <w:t>.</w:t>
      </w:r>
      <w:r w:rsidR="006C522D">
        <w:t>6</w:t>
      </w:r>
      <w:r w:rsidR="00163469" w:rsidRPr="008E77E2">
        <w:t>-6.</w:t>
      </w:r>
      <w:r w:rsidR="006C522D">
        <w:t>9</w:t>
      </w:r>
      <w:r w:rsidR="00E004A0" w:rsidRPr="008E77E2">
        <w:t xml:space="preserve"> and to the detailed findings of the Board in its decision (para. 4.5)</w:t>
      </w:r>
      <w:r w:rsidR="00972C8F" w:rsidRPr="008E77E2">
        <w:t xml:space="preserve">, </w:t>
      </w:r>
      <w:r w:rsidR="008415A0" w:rsidRPr="008E77E2">
        <w:t xml:space="preserve">the Committee considers that while the author disagrees with the factual findings of the Board regarding her credibility and conditions in Morocco for </w:t>
      </w:r>
      <w:r w:rsidR="00AA32ED" w:rsidRPr="008E77E2">
        <w:t>similarly situated</w:t>
      </w:r>
      <w:r w:rsidR="008415A0" w:rsidRPr="008E77E2">
        <w:t xml:space="preserve"> </w:t>
      </w:r>
      <w:r w:rsidR="003B5CBA" w:rsidRPr="008E77E2">
        <w:t>individuals</w:t>
      </w:r>
      <w:r w:rsidR="008415A0" w:rsidRPr="008E77E2">
        <w:t xml:space="preserve">, she has not provided elements to </w:t>
      </w:r>
      <w:r w:rsidR="00E004A0" w:rsidRPr="008E77E2">
        <w:t xml:space="preserve">sufficiently </w:t>
      </w:r>
      <w:r w:rsidR="008415A0" w:rsidRPr="008E77E2">
        <w:t xml:space="preserve">substantiate that the </w:t>
      </w:r>
      <w:r w:rsidR="00E004A0" w:rsidRPr="008E77E2">
        <w:t xml:space="preserve">assessment of the domestic authorities was </w:t>
      </w:r>
      <w:r w:rsidR="008415A0" w:rsidRPr="008E77E2">
        <w:t xml:space="preserve">clearly arbitrary, manifestly erroneous, or amounted to a </w:t>
      </w:r>
      <w:r w:rsidR="00A03EF2" w:rsidRPr="008E77E2">
        <w:t>denial of justice</w:t>
      </w:r>
      <w:r w:rsidR="00E004A0" w:rsidRPr="008E77E2">
        <w:t>.</w:t>
      </w:r>
    </w:p>
    <w:p w14:paraId="19755653" w14:textId="380FC7A4" w:rsidR="001925BB" w:rsidRPr="008E77E2" w:rsidRDefault="008415A0" w:rsidP="00F246C0">
      <w:pPr>
        <w:pStyle w:val="SingleTxtG"/>
        <w:rPr>
          <w:i/>
          <w:iCs/>
        </w:rPr>
      </w:pPr>
      <w:r w:rsidRPr="008E77E2">
        <w:t>6.</w:t>
      </w:r>
      <w:r w:rsidR="006C522D">
        <w:t>1</w:t>
      </w:r>
      <w:r w:rsidR="00933421">
        <w:t>1</w:t>
      </w:r>
      <w:r w:rsidRPr="008E77E2">
        <w:tab/>
        <w:t>In the light of the foregoing factors, the Committee considers that the author has not sufficiently substantiated her claims under articles 6 or 7 of the Covenant and thus declares those claims inadmissible under article 2 of the Optional Protocol.</w:t>
      </w:r>
      <w:r w:rsidR="00BF7901" w:rsidRPr="008E77E2">
        <w:t>6.</w:t>
      </w:r>
      <w:r w:rsidR="00857D0C" w:rsidRPr="008E77E2">
        <w:t>1</w:t>
      </w:r>
      <w:r w:rsidR="00301C82">
        <w:t>2</w:t>
      </w:r>
      <w:r w:rsidR="00BF7901" w:rsidRPr="008E77E2">
        <w:tab/>
        <w:t>Regarding the author’s claims on behalf of her minor daughter, the Committee notes that the author has alleged that C would face discrimination and difficulties in obtaining legal documents necessary for receiving public services</w:t>
      </w:r>
      <w:r w:rsidR="00136EBA" w:rsidRPr="008E77E2">
        <w:t>.</w:t>
      </w:r>
      <w:r w:rsidR="00C34331" w:rsidRPr="008E77E2">
        <w:t xml:space="preserve"> The Committee observes</w:t>
      </w:r>
      <w:r w:rsidR="006D4A92">
        <w:t xml:space="preserve"> with concern</w:t>
      </w:r>
      <w:r w:rsidR="00C34331" w:rsidRPr="008E77E2">
        <w:t xml:space="preserve"> that</w:t>
      </w:r>
      <w:r w:rsidR="0040054C" w:rsidRPr="008E77E2">
        <w:t xml:space="preserve"> while domestic legislation in Morocco permits recognition of children born to mothers who are not married,</w:t>
      </w:r>
      <w:r w:rsidR="0040054C" w:rsidRPr="008E77E2">
        <w:rPr>
          <w:rStyle w:val="FootnoteReference"/>
        </w:rPr>
        <w:footnoteReference w:id="15"/>
      </w:r>
      <w:r w:rsidR="0040054C" w:rsidRPr="008E77E2">
        <w:t xml:space="preserve"> credible reports indicate that </w:t>
      </w:r>
      <w:r w:rsidR="009760A0">
        <w:t>single</w:t>
      </w:r>
      <w:r w:rsidR="00136EBA" w:rsidRPr="008E77E2">
        <w:t xml:space="preserve"> mothers in Morocco </w:t>
      </w:r>
      <w:r w:rsidR="0040054C" w:rsidRPr="008E77E2">
        <w:t xml:space="preserve">may face </w:t>
      </w:r>
      <w:r w:rsidR="009E12F4" w:rsidRPr="008E77E2">
        <w:t>difficulties</w:t>
      </w:r>
      <w:r w:rsidR="003F45AC" w:rsidRPr="008E77E2">
        <w:t xml:space="preserve"> or delays</w:t>
      </w:r>
      <w:r w:rsidR="0040054C" w:rsidRPr="008E77E2">
        <w:t xml:space="preserve"> </w:t>
      </w:r>
      <w:r w:rsidR="00E2244B" w:rsidRPr="008E77E2">
        <w:t>when</w:t>
      </w:r>
      <w:r w:rsidR="00136EBA" w:rsidRPr="008E77E2">
        <w:t xml:space="preserve"> registering their children with the civil authorities</w:t>
      </w:r>
      <w:r w:rsidR="003A5BF1">
        <w:t>,</w:t>
      </w:r>
      <w:r w:rsidR="00136EBA" w:rsidRPr="008E77E2">
        <w:rPr>
          <w:rStyle w:val="FootnoteReference"/>
        </w:rPr>
        <w:footnoteReference w:id="16"/>
      </w:r>
      <w:r w:rsidR="003A5BF1">
        <w:t xml:space="preserve"> and may also face discrimination in society</w:t>
      </w:r>
      <w:r w:rsidR="006D4A92">
        <w:t xml:space="preserve"> and with respect to paternal filiation</w:t>
      </w:r>
      <w:r w:rsidR="003A5BF1">
        <w:t>.</w:t>
      </w:r>
      <w:r w:rsidR="00B367E2">
        <w:rPr>
          <w:rStyle w:val="FootnoteReference"/>
        </w:rPr>
        <w:footnoteReference w:id="17"/>
      </w:r>
      <w:r w:rsidR="00136EBA" w:rsidRPr="008E77E2">
        <w:t xml:space="preserve"> H</w:t>
      </w:r>
      <w:r w:rsidR="00D17C07" w:rsidRPr="008E77E2">
        <w:t xml:space="preserve">owever, the </w:t>
      </w:r>
      <w:r w:rsidR="003A5BF1">
        <w:t xml:space="preserve">Committee </w:t>
      </w:r>
      <w:r w:rsidR="00D17C07" w:rsidRPr="008E77E2">
        <w:t xml:space="preserve">notes that the author has not </w:t>
      </w:r>
      <w:r w:rsidR="00327395">
        <w:t>commented on</w:t>
      </w:r>
      <w:r w:rsidR="00D17C07" w:rsidRPr="008E77E2">
        <w:t xml:space="preserve"> the finding of the Refugee Appeals Board that </w:t>
      </w:r>
      <w:r w:rsidR="001B1D36" w:rsidRPr="008E77E2">
        <w:t>various organizations</w:t>
      </w:r>
      <w:r w:rsidR="003F45AC" w:rsidRPr="008E77E2">
        <w:t xml:space="preserve"> provide assistance </w:t>
      </w:r>
      <w:r w:rsidR="00854D3D" w:rsidRPr="008E77E2">
        <w:t xml:space="preserve">to help </w:t>
      </w:r>
      <w:r w:rsidR="009760A0">
        <w:t>single</w:t>
      </w:r>
      <w:r w:rsidR="00854D3D" w:rsidRPr="008E77E2">
        <w:t xml:space="preserve"> women register </w:t>
      </w:r>
      <w:r w:rsidR="003F45AC" w:rsidRPr="008E77E2">
        <w:t>and obtain identification documents</w:t>
      </w:r>
      <w:r w:rsidR="00007764" w:rsidRPr="008E77E2">
        <w:t xml:space="preserve"> for their children</w:t>
      </w:r>
      <w:r w:rsidR="00D17C07" w:rsidRPr="008E77E2">
        <w:t>.</w:t>
      </w:r>
      <w:r w:rsidR="00AD61DB">
        <w:rPr>
          <w:rStyle w:val="FootnoteReference"/>
        </w:rPr>
        <w:t xml:space="preserve"> </w:t>
      </w:r>
      <w:r w:rsidR="00BF7901" w:rsidRPr="00A42B85">
        <w:t xml:space="preserve">While </w:t>
      </w:r>
      <w:r w:rsidR="006B060E" w:rsidRPr="00A42B85">
        <w:t>not</w:t>
      </w:r>
      <w:r w:rsidR="006B060E" w:rsidRPr="008E77E2">
        <w:t xml:space="preserve"> underestimating difficulties</w:t>
      </w:r>
      <w:r w:rsidR="00CA5076" w:rsidRPr="008E77E2">
        <w:t xml:space="preserve"> that may be</w:t>
      </w:r>
      <w:r w:rsidR="006B060E" w:rsidRPr="008E77E2">
        <w:t xml:space="preserve"> faced by children of </w:t>
      </w:r>
      <w:r w:rsidR="009760A0">
        <w:t>single</w:t>
      </w:r>
      <w:r w:rsidR="006B060E" w:rsidRPr="008E77E2">
        <w:t xml:space="preserve"> mothers in Morocco, the </w:t>
      </w:r>
      <w:r w:rsidR="00BF7901" w:rsidRPr="008E77E2">
        <w:t xml:space="preserve">Committee considers that the author has not provided sufficient elements to substantiate that </w:t>
      </w:r>
      <w:r w:rsidR="000C2D45" w:rsidRPr="008E77E2">
        <w:t>C would face a real and personal risk of experiencing</w:t>
      </w:r>
      <w:r w:rsidR="00BF7901" w:rsidRPr="008E77E2">
        <w:t xml:space="preserve"> treatment in Morocco </w:t>
      </w:r>
      <w:r w:rsidR="000C2D45" w:rsidRPr="008E77E2">
        <w:t xml:space="preserve">of the </w:t>
      </w:r>
      <w:r w:rsidR="00A96466" w:rsidRPr="008E77E2">
        <w:t>type</w:t>
      </w:r>
      <w:r w:rsidR="00472A3B" w:rsidRPr="008E77E2">
        <w:t xml:space="preserve"> </w:t>
      </w:r>
      <w:r w:rsidR="000C2D45" w:rsidRPr="008E77E2">
        <w:t xml:space="preserve">contemplated </w:t>
      </w:r>
      <w:r w:rsidR="000A3E3A" w:rsidRPr="008E77E2">
        <w:t>under articles 6 or</w:t>
      </w:r>
      <w:r w:rsidR="000C2D45" w:rsidRPr="008E77E2">
        <w:t xml:space="preserve"> 7 of the Covenant.</w:t>
      </w:r>
      <w:r w:rsidR="00BF7901" w:rsidRPr="008E77E2">
        <w:t xml:space="preserve"> The Committee therefore considers that </w:t>
      </w:r>
      <w:r w:rsidR="002159A1" w:rsidRPr="008E77E2">
        <w:t>this aspect of the communication is</w:t>
      </w:r>
      <w:r w:rsidR="00BF7901" w:rsidRPr="008E77E2">
        <w:t xml:space="preserve"> insufficiently substantiated and </w:t>
      </w:r>
      <w:r w:rsidR="00774016" w:rsidRPr="008E77E2">
        <w:t>is</w:t>
      </w:r>
      <w:r w:rsidR="00465727" w:rsidRPr="008E77E2">
        <w:t xml:space="preserve"> </w:t>
      </w:r>
      <w:r w:rsidR="00BF7901" w:rsidRPr="008E77E2">
        <w:t>therefore inadmissible under article 2 of the Optional Protocol.</w:t>
      </w:r>
      <w:r w:rsidR="00F246C0">
        <w:t xml:space="preserve"> </w:t>
      </w:r>
    </w:p>
    <w:p w14:paraId="5929E388" w14:textId="04FFC071" w:rsidR="00F951FF" w:rsidRDefault="001925BB" w:rsidP="002A092C">
      <w:pPr>
        <w:pStyle w:val="SingleTxtG"/>
      </w:pPr>
      <w:r w:rsidRPr="008E77E2">
        <w:t>6.1</w:t>
      </w:r>
      <w:r w:rsidR="00437D6C">
        <w:t>3</w:t>
      </w:r>
      <w:r w:rsidRPr="008E77E2">
        <w:tab/>
        <w:t xml:space="preserve">The Committee notes the State party’s assertion that the author’s claim under article 14 of the Covenant is inadmissible </w:t>
      </w:r>
      <w:proofErr w:type="spellStart"/>
      <w:r w:rsidRPr="008E77E2">
        <w:rPr>
          <w:i/>
          <w:iCs/>
        </w:rPr>
        <w:t>ratione</w:t>
      </w:r>
      <w:proofErr w:type="spellEnd"/>
      <w:r w:rsidRPr="008E77E2">
        <w:rPr>
          <w:i/>
          <w:iCs/>
        </w:rPr>
        <w:t xml:space="preserve"> </w:t>
      </w:r>
      <w:proofErr w:type="spellStart"/>
      <w:r w:rsidRPr="008E77E2">
        <w:rPr>
          <w:i/>
          <w:iCs/>
        </w:rPr>
        <w:t>materiae</w:t>
      </w:r>
      <w:proofErr w:type="spellEnd"/>
      <w:r w:rsidRPr="008E77E2">
        <w:t xml:space="preserve"> and because it is wholly unsubstantiated. The Committee notes the author’s argument that the State party would violate her rights under article 14 by removing her to Morocco because she would face an unfair criminal trial there owing to her sexual activity outside of marriage in Denmark.</w:t>
      </w:r>
      <w:r w:rsidR="006C522D">
        <w:t xml:space="preserve"> </w:t>
      </w:r>
      <w:r w:rsidR="00405F70">
        <w:t xml:space="preserve"> </w:t>
      </w:r>
      <w:r w:rsidR="00297B72" w:rsidRPr="008E77E2">
        <w:t xml:space="preserve">The Committee further notes that the author has not provided any further information, evidence or explanation on how her rights under article 14 of the Covenant would be violated by the State party through her removal to Morocco in a manner that would pose a substantial risk of irreparable harm such as that contemplated under articles 6 and 7 of the Covenant. </w:t>
      </w:r>
      <w:r w:rsidRPr="008E77E2">
        <w:t>The Committee therefore considers that the author’s claim under article 14 of the Covenant is insufficiently substantiated and is inadmissible under article 2 of the Optional Protocol.</w:t>
      </w:r>
    </w:p>
    <w:p w14:paraId="32CFDADE" w14:textId="58447607" w:rsidR="004A4279" w:rsidRPr="008E77E2" w:rsidRDefault="004A4279" w:rsidP="00F951FF">
      <w:pPr>
        <w:pStyle w:val="SingleTxtG"/>
      </w:pPr>
      <w:r>
        <w:t>6.</w:t>
      </w:r>
      <w:r w:rsidR="00301C82">
        <w:t>14</w:t>
      </w:r>
      <w:r>
        <w:tab/>
      </w:r>
      <w:r w:rsidRPr="004A4279">
        <w:t xml:space="preserve">The Committee recalls that it remains the responsibility of the State party to continuously assess the risk that any individuals would face in case of return to another </w:t>
      </w:r>
      <w:r w:rsidRPr="004A4279">
        <w:lastRenderedPageBreak/>
        <w:t>country before the State takes any final action regarding their deportation or removal.</w:t>
      </w:r>
      <w:r w:rsidR="002D3AF4">
        <w:rPr>
          <w:rStyle w:val="FootnoteReference"/>
        </w:rPr>
        <w:footnoteReference w:id="18"/>
      </w:r>
      <w:r w:rsidRPr="004A4279">
        <w:t xml:space="preserve"> In </w:t>
      </w:r>
      <w:r w:rsidR="00151BEE">
        <w:t>the present case, the Committee considers that the author’s claims</w:t>
      </w:r>
      <w:r w:rsidRPr="004A4279">
        <w:t xml:space="preserve"> under articles 6, 7 and 14 of the Covenant are insufficiently substantiated and are therefore inadmissible under article 2 of the Optional Protocol.</w:t>
      </w:r>
    </w:p>
    <w:bookmarkEnd w:id="0"/>
    <w:p w14:paraId="0E1CA497" w14:textId="39C0477F" w:rsidR="00643EF7" w:rsidRPr="008E77E2" w:rsidRDefault="008415A0">
      <w:pPr>
        <w:pStyle w:val="SingleTxtG"/>
      </w:pPr>
      <w:r w:rsidRPr="008E77E2">
        <w:t>7.</w:t>
      </w:r>
      <w:r w:rsidRPr="008E77E2">
        <w:tab/>
        <w:t>The Committee therefore decides:</w:t>
      </w:r>
    </w:p>
    <w:p w14:paraId="7BE2E09C" w14:textId="0DBB50C8" w:rsidR="00643EF7" w:rsidRPr="008E77E2" w:rsidRDefault="001757F2" w:rsidP="001757F2">
      <w:pPr>
        <w:pStyle w:val="SingleTxtG"/>
      </w:pPr>
      <w:r>
        <w:tab/>
      </w:r>
      <w:r w:rsidR="008415A0" w:rsidRPr="008E77E2">
        <w:t>(a)</w:t>
      </w:r>
      <w:r w:rsidR="008415A0" w:rsidRPr="008E77E2">
        <w:tab/>
        <w:t>That the communication is inadmissible under article</w:t>
      </w:r>
      <w:r w:rsidR="005933DD" w:rsidRPr="008E77E2">
        <w:t>s</w:t>
      </w:r>
      <w:r w:rsidR="008415A0" w:rsidRPr="008E77E2">
        <w:t xml:space="preserve"> 2 </w:t>
      </w:r>
      <w:r w:rsidR="005933DD" w:rsidRPr="008E77E2">
        <w:t xml:space="preserve">and 3 </w:t>
      </w:r>
      <w:r w:rsidR="008415A0" w:rsidRPr="008E77E2">
        <w:t>of the Optional Protocol;</w:t>
      </w:r>
    </w:p>
    <w:p w14:paraId="49CFC3DF" w14:textId="6EE5E288" w:rsidR="00643EF7" w:rsidRPr="008E77E2" w:rsidRDefault="001757F2" w:rsidP="001757F2">
      <w:pPr>
        <w:pStyle w:val="SingleTxtG"/>
      </w:pPr>
      <w:r>
        <w:tab/>
      </w:r>
      <w:r w:rsidR="008415A0" w:rsidRPr="008E77E2">
        <w:t>(b)</w:t>
      </w:r>
      <w:r w:rsidR="008415A0" w:rsidRPr="008E77E2">
        <w:tab/>
        <w:t xml:space="preserve">That the present decision shall be </w:t>
      </w:r>
      <w:r w:rsidR="008A0982" w:rsidRPr="008E77E2">
        <w:t>transmitted</w:t>
      </w:r>
      <w:r w:rsidR="008415A0" w:rsidRPr="008E77E2">
        <w:t xml:space="preserve"> to the State party and to the author. </w:t>
      </w:r>
    </w:p>
    <w:p w14:paraId="429A1DF3" w14:textId="77777777" w:rsidR="00643EF7" w:rsidRPr="008E77E2" w:rsidRDefault="008415A0">
      <w:pPr>
        <w:spacing w:before="240"/>
        <w:jc w:val="center"/>
        <w:rPr>
          <w:u w:val="single"/>
        </w:rPr>
      </w:pPr>
      <w:r w:rsidRPr="008E77E2">
        <w:rPr>
          <w:u w:val="single"/>
        </w:rPr>
        <w:tab/>
      </w:r>
      <w:r w:rsidRPr="008E77E2">
        <w:rPr>
          <w:u w:val="single"/>
        </w:rPr>
        <w:tab/>
      </w:r>
      <w:r w:rsidRPr="008E77E2">
        <w:rPr>
          <w:u w:val="single"/>
        </w:rPr>
        <w:tab/>
      </w:r>
    </w:p>
    <w:sectPr w:rsidR="00643EF7" w:rsidRPr="008E77E2">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BB4C2" w14:textId="77777777" w:rsidR="00A635BD" w:rsidRDefault="00A635BD">
      <w:pPr>
        <w:pStyle w:val="Footer"/>
      </w:pPr>
    </w:p>
  </w:endnote>
  <w:endnote w:type="continuationSeparator" w:id="0">
    <w:p w14:paraId="18B05C1F" w14:textId="77777777" w:rsidR="00A635BD" w:rsidRDefault="00A635B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A1160" w14:textId="33813D43" w:rsidR="00643EF7" w:rsidRDefault="008415A0">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C77C01">
      <w:rPr>
        <w:b/>
        <w:noProof/>
        <w:sz w:val="18"/>
      </w:rPr>
      <w:t>2</w:t>
    </w:r>
    <w:r>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B3576" w14:textId="58F30D96" w:rsidR="00643EF7" w:rsidRDefault="008415A0">
    <w:pPr>
      <w:pStyle w:val="Footer"/>
      <w:tabs>
        <w:tab w:val="right" w:pos="9598"/>
      </w:tabs>
      <w:rPr>
        <w:b/>
        <w:sz w:val="18"/>
      </w:rPr>
    </w:pPr>
    <w:r>
      <w:tab/>
    </w:r>
    <w:r>
      <w:rPr>
        <w:b/>
        <w:sz w:val="18"/>
      </w:rPr>
      <w:fldChar w:fldCharType="begin"/>
    </w:r>
    <w:r>
      <w:rPr>
        <w:b/>
        <w:sz w:val="18"/>
      </w:rPr>
      <w:instrText xml:space="preserve"> PAGE  \* MERGEFORMAT </w:instrText>
    </w:r>
    <w:r>
      <w:rPr>
        <w:b/>
        <w:sz w:val="18"/>
      </w:rPr>
      <w:fldChar w:fldCharType="separate"/>
    </w:r>
    <w:r w:rsidR="00C77C01">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49051" w14:textId="0C93FE17" w:rsidR="00A743F7" w:rsidRPr="00A743F7" w:rsidRDefault="00A743F7" w:rsidP="00A743F7">
    <w:pPr>
      <w:pStyle w:val="Footer"/>
      <w:ind w:right="1134"/>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5D37A" w14:textId="77777777" w:rsidR="00A635BD" w:rsidRDefault="00A635BD">
      <w:pPr>
        <w:tabs>
          <w:tab w:val="right" w:pos="2155"/>
        </w:tabs>
        <w:spacing w:after="80" w:line="240" w:lineRule="auto"/>
        <w:ind w:left="680"/>
      </w:pPr>
      <w:r>
        <w:rPr>
          <w:u w:val="single"/>
        </w:rPr>
        <w:tab/>
      </w:r>
    </w:p>
  </w:footnote>
  <w:footnote w:type="continuationSeparator" w:id="0">
    <w:p w14:paraId="62187C32" w14:textId="77777777" w:rsidR="00A635BD" w:rsidRDefault="00A635BD">
      <w:pPr>
        <w:tabs>
          <w:tab w:val="right" w:pos="2155"/>
        </w:tabs>
        <w:spacing w:after="80" w:line="240" w:lineRule="auto"/>
        <w:ind w:left="680"/>
      </w:pPr>
      <w:r>
        <w:rPr>
          <w:u w:val="single"/>
        </w:rPr>
        <w:tab/>
      </w:r>
    </w:p>
  </w:footnote>
  <w:footnote w:id="1">
    <w:p w14:paraId="3A17D136" w14:textId="77777777" w:rsidR="00CF4B2C" w:rsidRPr="00B13EC5" w:rsidRDefault="00CF4B2C" w:rsidP="00B13EC5">
      <w:pPr>
        <w:pStyle w:val="FootnoteText"/>
      </w:pPr>
      <w:r>
        <w:tab/>
      </w:r>
      <w:r w:rsidRPr="0086746D">
        <w:t>*</w:t>
      </w:r>
      <w:r w:rsidRPr="0086746D">
        <w:tab/>
      </w:r>
      <w:r w:rsidRPr="00B13EC5">
        <w:t>Adopted by the Committee at its 137th session (6-24 March 2023).</w:t>
      </w:r>
    </w:p>
    <w:p w14:paraId="3EC1DD8F" w14:textId="065D7404" w:rsidR="00CF4B2C" w:rsidRDefault="00CF4B2C" w:rsidP="00B13EC5">
      <w:pPr>
        <w:pStyle w:val="FootnoteText"/>
      </w:pPr>
      <w:r w:rsidRPr="00B13EC5">
        <w:tab/>
        <w:t>**</w:t>
      </w:r>
      <w:r w:rsidRPr="00B13EC5">
        <w:tab/>
        <w:t xml:space="preserve">The following members of the Committee participated in the examination of the communication: </w:t>
      </w:r>
      <w:hyperlink r:id="rId1" w:history="1">
        <w:r w:rsidRPr="00B13EC5">
          <w:rPr>
            <w:rStyle w:val="Hyperlink"/>
          </w:rPr>
          <w:t>Tania María Abdo Rocholl,</w:t>
        </w:r>
      </w:hyperlink>
      <w:r w:rsidRPr="00B13EC5">
        <w:t xml:space="preserve"> Farid Ahmadov, Wafaa Ashraf Moharram </w:t>
      </w:r>
      <w:proofErr w:type="spellStart"/>
      <w:r w:rsidRPr="00B13EC5">
        <w:t>Bassim</w:t>
      </w:r>
      <w:proofErr w:type="spellEnd"/>
      <w:r w:rsidRPr="00B13EC5">
        <w:t xml:space="preserve">, Rodrigo A. Carazo, Yvonne Donders, Laurence R. Helfer, Carlos Gómez Martínez, </w:t>
      </w:r>
      <w:proofErr w:type="spellStart"/>
      <w:r w:rsidRPr="00B13EC5">
        <w:t>Bacre</w:t>
      </w:r>
      <w:proofErr w:type="spellEnd"/>
      <w:r w:rsidRPr="00B13EC5">
        <w:t xml:space="preserve"> Waly Ndiaye, Marcia V.J. Kran, Hernan Quezada Cabrera, José Manuel Santos </w:t>
      </w:r>
      <w:proofErr w:type="spellStart"/>
      <w:r w:rsidRPr="00B13EC5">
        <w:t>Pais</w:t>
      </w:r>
      <w:proofErr w:type="spellEnd"/>
      <w:r w:rsidRPr="00B13EC5">
        <w:t xml:space="preserve">, </w:t>
      </w:r>
      <w:proofErr w:type="spellStart"/>
      <w:r w:rsidRPr="00B13EC5">
        <w:t>Chongrok</w:t>
      </w:r>
      <w:proofErr w:type="spellEnd"/>
      <w:r w:rsidRPr="00B13EC5">
        <w:t xml:space="preserve"> Soh, </w:t>
      </w:r>
      <w:proofErr w:type="spellStart"/>
      <w:r w:rsidRPr="00B13EC5">
        <w:t>Tijana</w:t>
      </w:r>
      <w:proofErr w:type="spellEnd"/>
      <w:r w:rsidRPr="00B13EC5">
        <w:t xml:space="preserve"> </w:t>
      </w:r>
      <w:proofErr w:type="spellStart"/>
      <w:r w:rsidRPr="00B13EC5">
        <w:t>Šurlan</w:t>
      </w:r>
      <w:proofErr w:type="spellEnd"/>
      <w:r w:rsidRPr="00B13EC5">
        <w:t xml:space="preserve">, </w:t>
      </w:r>
      <w:proofErr w:type="spellStart"/>
      <w:r w:rsidRPr="00B13EC5">
        <w:t>Kobaujah</w:t>
      </w:r>
      <w:proofErr w:type="spellEnd"/>
      <w:r w:rsidRPr="00B13EC5">
        <w:t xml:space="preserve"> </w:t>
      </w:r>
      <w:proofErr w:type="spellStart"/>
      <w:r w:rsidRPr="00B13EC5">
        <w:t>Tchamdja</w:t>
      </w:r>
      <w:proofErr w:type="spellEnd"/>
      <w:r w:rsidRPr="00B13EC5">
        <w:t xml:space="preserve"> </w:t>
      </w:r>
      <w:proofErr w:type="spellStart"/>
      <w:r w:rsidRPr="00B13EC5">
        <w:t>Kpatcha</w:t>
      </w:r>
      <w:proofErr w:type="spellEnd"/>
      <w:r w:rsidRPr="00B13EC5">
        <w:t xml:space="preserve">, Koji </w:t>
      </w:r>
      <w:proofErr w:type="spellStart"/>
      <w:r w:rsidRPr="00B13EC5">
        <w:t>Teraya</w:t>
      </w:r>
      <w:proofErr w:type="spellEnd"/>
      <w:r w:rsidRPr="00B13EC5">
        <w:t xml:space="preserve">, Hélène Tigroudja and </w:t>
      </w:r>
      <w:proofErr w:type="spellStart"/>
      <w:r w:rsidRPr="00B13EC5">
        <w:t>Imeru</w:t>
      </w:r>
      <w:proofErr w:type="spellEnd"/>
      <w:r w:rsidRPr="00B13EC5">
        <w:t xml:space="preserve"> </w:t>
      </w:r>
      <w:proofErr w:type="spellStart"/>
      <w:r w:rsidRPr="00B13EC5">
        <w:t>Tamerat</w:t>
      </w:r>
      <w:proofErr w:type="spellEnd"/>
      <w:r w:rsidRPr="00B13EC5">
        <w:t xml:space="preserve"> </w:t>
      </w:r>
      <w:proofErr w:type="spellStart"/>
      <w:r w:rsidRPr="00B13EC5">
        <w:t>Yigezu</w:t>
      </w:r>
      <w:proofErr w:type="spellEnd"/>
      <w:r w:rsidRPr="00B13EC5">
        <w:t>.</w:t>
      </w:r>
      <w:r w:rsidR="00B13EC5" w:rsidRPr="00B13EC5">
        <w:t xml:space="preserve"> </w:t>
      </w:r>
      <w:r w:rsidR="00B13EC5" w:rsidRPr="00B13EC5">
        <w:t>Pursuant to rule 108 of the Committee’s rules of procedure, Mahjoub El Haiba</w:t>
      </w:r>
      <w:r w:rsidR="00B13EC5" w:rsidRPr="00B13EC5">
        <w:t xml:space="preserve"> </w:t>
      </w:r>
      <w:r w:rsidR="00B13EC5" w:rsidRPr="00B13EC5">
        <w:t xml:space="preserve">did not participate in the examination of the </w:t>
      </w:r>
      <w:r w:rsidR="00B13EC5" w:rsidRPr="00B13EC5">
        <w:t>communication.</w:t>
      </w:r>
    </w:p>
  </w:footnote>
  <w:footnote w:id="2">
    <w:p w14:paraId="2E5D81BB" w14:textId="77777777" w:rsidR="00CF4B2C" w:rsidRDefault="00CF4B2C" w:rsidP="00CF4B2C">
      <w:pPr>
        <w:pStyle w:val="FootnoteText"/>
      </w:pPr>
    </w:p>
  </w:footnote>
  <w:footnote w:id="3">
    <w:p w14:paraId="4A45A3E5" w14:textId="5FBBCE93" w:rsidR="00643EF7" w:rsidRPr="008E77E2" w:rsidRDefault="008415A0" w:rsidP="001F0E54">
      <w:pPr>
        <w:pStyle w:val="FootnoteText"/>
        <w:jc w:val="both"/>
      </w:pPr>
      <w:r w:rsidRPr="008E77E2">
        <w:tab/>
      </w:r>
      <w:r w:rsidRPr="008E77E2">
        <w:rPr>
          <w:rStyle w:val="FootnoteReference"/>
        </w:rPr>
        <w:footnoteRef/>
      </w:r>
      <w:r w:rsidRPr="008E77E2">
        <w:tab/>
        <w:t xml:space="preserve">The author </w:t>
      </w:r>
      <w:r w:rsidR="008276D3" w:rsidRPr="008E77E2">
        <w:t>provided</w:t>
      </w:r>
      <w:r w:rsidRPr="008E77E2">
        <w:t xml:space="preserve"> a written statement from an “assistant pedagogue” named </w:t>
      </w:r>
      <w:r w:rsidR="005E7302" w:rsidRPr="008E77E2">
        <w:t>S</w:t>
      </w:r>
      <w:r w:rsidRPr="008E77E2">
        <w:t xml:space="preserve">, </w:t>
      </w:r>
      <w:r w:rsidR="000565EE">
        <w:t>who worked at t</w:t>
      </w:r>
      <w:r w:rsidRPr="008E77E2">
        <w:t xml:space="preserve">he hospital where she gave birth. </w:t>
      </w:r>
    </w:p>
  </w:footnote>
  <w:footnote w:id="4">
    <w:p w14:paraId="153A2A29" w14:textId="08918D80" w:rsidR="0048407F" w:rsidRPr="008E77E2" w:rsidRDefault="0048407F" w:rsidP="001F0E54">
      <w:pPr>
        <w:pStyle w:val="FootnoteText"/>
        <w:jc w:val="both"/>
      </w:pPr>
      <w:r w:rsidRPr="008E77E2">
        <w:tab/>
      </w:r>
      <w:r w:rsidRPr="008E77E2">
        <w:rPr>
          <w:rStyle w:val="FootnoteReference"/>
        </w:rPr>
        <w:footnoteRef/>
      </w:r>
      <w:r w:rsidRPr="008E77E2">
        <w:tab/>
        <w:t xml:space="preserve">The author cites Thomson Reuters Foundation, “In Morocco, illegitimate children struggle for rights,” 2 April 2015.  </w:t>
      </w:r>
    </w:p>
  </w:footnote>
  <w:footnote w:id="5">
    <w:p w14:paraId="56664859" w14:textId="699AB15A" w:rsidR="00C56BBC" w:rsidRPr="008E77E2" w:rsidRDefault="00AA6697" w:rsidP="001F0E54">
      <w:pPr>
        <w:pStyle w:val="FootnoteText"/>
        <w:jc w:val="both"/>
      </w:pPr>
      <w:r w:rsidRPr="008E77E2">
        <w:tab/>
      </w:r>
      <w:r w:rsidRPr="008E77E2">
        <w:rPr>
          <w:rStyle w:val="FootnoteReference"/>
        </w:rPr>
        <w:footnoteRef/>
      </w:r>
      <w:r w:rsidRPr="008E77E2">
        <w:tab/>
      </w:r>
      <w:r w:rsidR="00995469" w:rsidRPr="008E77E2">
        <w:t>Under section 19 (1) (i) of the Aliens Act, a time-limited residence permit may be revoked if</w:t>
      </w:r>
      <w:r w:rsidR="00DA5B62" w:rsidRPr="008E77E2">
        <w:t xml:space="preserve"> the basis of the application or the residence permit was incorrect or has ceased to exist</w:t>
      </w:r>
      <w:r w:rsidR="00995469" w:rsidRPr="008E77E2">
        <w:t>.</w:t>
      </w:r>
      <w:r w:rsidR="00C56BBC" w:rsidRPr="008E77E2">
        <w:t xml:space="preserve"> </w:t>
      </w:r>
      <w:r w:rsidR="00B25153">
        <w:t xml:space="preserve"> </w:t>
      </w:r>
    </w:p>
  </w:footnote>
  <w:footnote w:id="6">
    <w:p w14:paraId="0E05415C" w14:textId="66B74926" w:rsidR="001C6C39" w:rsidRPr="008E77E2" w:rsidRDefault="001C6C39" w:rsidP="001F0E54">
      <w:pPr>
        <w:pStyle w:val="FootnoteText"/>
        <w:jc w:val="both"/>
      </w:pPr>
      <w:r w:rsidRPr="008E77E2">
        <w:tab/>
      </w:r>
      <w:r w:rsidRPr="008E77E2">
        <w:rPr>
          <w:rStyle w:val="FootnoteReference"/>
        </w:rPr>
        <w:footnoteRef/>
      </w:r>
      <w:r w:rsidRPr="008E77E2">
        <w:tab/>
        <w:t xml:space="preserve">For example, </w:t>
      </w:r>
      <w:r w:rsidRPr="008E77E2">
        <w:rPr>
          <w:i/>
          <w:iCs/>
        </w:rPr>
        <w:t>K v. Denmark</w:t>
      </w:r>
      <w:r w:rsidRPr="008E77E2">
        <w:t xml:space="preserve"> (CCPR/C/114/D/2393/2014), paras. 7.4 and 7.5.</w:t>
      </w:r>
    </w:p>
  </w:footnote>
  <w:footnote w:id="7">
    <w:p w14:paraId="2BEEF11A" w14:textId="0C21DEAE" w:rsidR="00643EF7" w:rsidRPr="008E77E2" w:rsidRDefault="008415A0" w:rsidP="001F0E54">
      <w:pPr>
        <w:pStyle w:val="FootnoteText"/>
        <w:jc w:val="both"/>
      </w:pPr>
      <w:r w:rsidRPr="008E77E2">
        <w:tab/>
      </w:r>
      <w:r w:rsidRPr="008E77E2">
        <w:rPr>
          <w:rStyle w:val="FootnoteReference"/>
        </w:rPr>
        <w:footnoteRef/>
      </w:r>
      <w:r w:rsidRPr="008E77E2">
        <w:tab/>
        <w:t>The author reiterates her claims under the Convention on the Rights of the Child and the Convention on the Elimination of All Forms of Discrimination against Women.</w:t>
      </w:r>
    </w:p>
  </w:footnote>
  <w:footnote w:id="8">
    <w:p w14:paraId="08A44ED6" w14:textId="39B76283" w:rsidR="00643EF7" w:rsidRPr="008E77E2" w:rsidRDefault="008415A0" w:rsidP="001F0E54">
      <w:pPr>
        <w:pStyle w:val="FootnoteText"/>
        <w:jc w:val="both"/>
        <w:rPr>
          <w:szCs w:val="18"/>
        </w:rPr>
      </w:pPr>
      <w:r w:rsidRPr="008E77E2">
        <w:rPr>
          <w:szCs w:val="18"/>
        </w:rPr>
        <w:tab/>
      </w:r>
      <w:r w:rsidRPr="008E77E2">
        <w:rPr>
          <w:rStyle w:val="FootnoteReference"/>
          <w:szCs w:val="18"/>
        </w:rPr>
        <w:footnoteRef/>
      </w:r>
      <w:r w:rsidRPr="008E77E2">
        <w:rPr>
          <w:szCs w:val="18"/>
        </w:rPr>
        <w:tab/>
        <w:t>Denmark has entered a reservation to article 5 (2) (a) of the Optional Protocol, excluding the competence of the Committee to consider an individual communication if the matter has already been considered under other procedures of international investigation.</w:t>
      </w:r>
    </w:p>
  </w:footnote>
  <w:footnote w:id="9">
    <w:p w14:paraId="30248FD8" w14:textId="52B6AD6C" w:rsidR="00643EF7" w:rsidRPr="00722B75" w:rsidRDefault="008415A0" w:rsidP="001F0E54">
      <w:pPr>
        <w:pStyle w:val="FootnoteText"/>
        <w:jc w:val="both"/>
        <w:rPr>
          <w:lang w:val="es-ES"/>
        </w:rPr>
      </w:pPr>
      <w:r w:rsidRPr="008E77E2">
        <w:tab/>
      </w:r>
      <w:r w:rsidRPr="008E77E2">
        <w:rPr>
          <w:rStyle w:val="FootnoteReference"/>
        </w:rPr>
        <w:footnoteRef/>
      </w:r>
      <w:r w:rsidRPr="00722B75">
        <w:rPr>
          <w:lang w:val="es-ES"/>
        </w:rPr>
        <w:tab/>
      </w:r>
      <w:r w:rsidRPr="00722B75">
        <w:rPr>
          <w:i/>
          <w:iCs/>
          <w:lang w:val="es-ES"/>
        </w:rPr>
        <w:t>O.H.D. et al. v. Australia</w:t>
      </w:r>
      <w:r w:rsidRPr="00722B75">
        <w:rPr>
          <w:lang w:val="es-ES"/>
        </w:rPr>
        <w:t xml:space="preserve"> (CCPR/C/134/DR/3023/2017), para. 7.4.</w:t>
      </w:r>
    </w:p>
  </w:footnote>
  <w:footnote w:id="10">
    <w:p w14:paraId="05AF1369" w14:textId="77777777" w:rsidR="00643EF7" w:rsidRPr="00722B75" w:rsidRDefault="008415A0" w:rsidP="001F0E54">
      <w:pPr>
        <w:pStyle w:val="FootnoteText"/>
        <w:jc w:val="both"/>
        <w:rPr>
          <w:lang w:val="es-ES"/>
        </w:rPr>
      </w:pPr>
      <w:r w:rsidRPr="00722B75">
        <w:rPr>
          <w:lang w:val="es-ES"/>
        </w:rPr>
        <w:tab/>
      </w:r>
      <w:r w:rsidRPr="008E77E2">
        <w:rPr>
          <w:rStyle w:val="FootnoteReference"/>
        </w:rPr>
        <w:footnoteRef/>
      </w:r>
      <w:r w:rsidRPr="00722B75">
        <w:rPr>
          <w:lang w:val="es-ES"/>
        </w:rPr>
        <w:tab/>
        <w:t xml:space="preserve">Ibid.; </w:t>
      </w:r>
      <w:r w:rsidRPr="00722B75">
        <w:rPr>
          <w:i/>
          <w:iCs/>
          <w:lang w:val="es-ES"/>
        </w:rPr>
        <w:t>Billy et al. v. Australia</w:t>
      </w:r>
      <w:r w:rsidRPr="00722B75">
        <w:rPr>
          <w:lang w:val="es-ES"/>
        </w:rPr>
        <w:t xml:space="preserve"> (CCPR/C/135/D/3624/2019), para. 7.5. </w:t>
      </w:r>
    </w:p>
  </w:footnote>
  <w:footnote w:id="11">
    <w:p w14:paraId="5C715DA5" w14:textId="4527DF9A" w:rsidR="008A67A1" w:rsidRPr="00722B75" w:rsidRDefault="008A67A1" w:rsidP="001F0E54">
      <w:pPr>
        <w:pStyle w:val="FootnoteText"/>
        <w:jc w:val="both"/>
        <w:rPr>
          <w:lang w:val="es-ES"/>
        </w:rPr>
      </w:pPr>
      <w:r w:rsidRPr="00722B75">
        <w:rPr>
          <w:lang w:val="es-ES"/>
        </w:rPr>
        <w:tab/>
      </w:r>
      <w:r w:rsidRPr="008E77E2">
        <w:rPr>
          <w:rStyle w:val="FootnoteReference"/>
        </w:rPr>
        <w:footnoteRef/>
      </w:r>
      <w:r w:rsidRPr="00722B75">
        <w:rPr>
          <w:lang w:val="es-ES"/>
        </w:rPr>
        <w:tab/>
      </w:r>
      <w:r w:rsidRPr="00722B75">
        <w:rPr>
          <w:i/>
          <w:iCs/>
          <w:lang w:val="es-ES"/>
        </w:rPr>
        <w:t xml:space="preserve">A.B.H. v. </w:t>
      </w:r>
      <w:proofErr w:type="spellStart"/>
      <w:r w:rsidRPr="00722B75">
        <w:rPr>
          <w:i/>
          <w:iCs/>
          <w:lang w:val="es-ES"/>
        </w:rPr>
        <w:t>Denmark</w:t>
      </w:r>
      <w:proofErr w:type="spellEnd"/>
      <w:r w:rsidRPr="00722B75">
        <w:rPr>
          <w:lang w:val="es-ES"/>
        </w:rPr>
        <w:t xml:space="preserve"> (CCPR/C/126/D/2603/2015), para. 9.4.</w:t>
      </w:r>
    </w:p>
  </w:footnote>
  <w:footnote w:id="12">
    <w:p w14:paraId="04226AB9" w14:textId="77777777" w:rsidR="008A67A1" w:rsidRPr="00722B75" w:rsidRDefault="008A67A1" w:rsidP="001F0E54">
      <w:pPr>
        <w:pStyle w:val="FootnoteText"/>
        <w:jc w:val="both"/>
        <w:rPr>
          <w:lang w:val="es-ES"/>
        </w:rPr>
      </w:pPr>
      <w:r w:rsidRPr="00722B75">
        <w:rPr>
          <w:lang w:val="es-ES"/>
        </w:rPr>
        <w:tab/>
      </w:r>
      <w:r w:rsidRPr="008E77E2">
        <w:rPr>
          <w:rStyle w:val="FootnoteReference"/>
        </w:rPr>
        <w:footnoteRef/>
      </w:r>
      <w:r w:rsidRPr="00722B75">
        <w:rPr>
          <w:lang w:val="es-ES"/>
        </w:rPr>
        <w:tab/>
        <w:t>Ibid.</w:t>
      </w:r>
    </w:p>
  </w:footnote>
  <w:footnote w:id="13">
    <w:p w14:paraId="7B5CE71F" w14:textId="77777777" w:rsidR="009B6FE6" w:rsidRPr="008E77E2" w:rsidRDefault="009B6FE6" w:rsidP="001F0E54">
      <w:pPr>
        <w:pStyle w:val="FootnoteText"/>
        <w:jc w:val="both"/>
      </w:pPr>
      <w:r w:rsidRPr="00722B75">
        <w:rPr>
          <w:lang w:val="es-ES"/>
        </w:rPr>
        <w:tab/>
      </w:r>
      <w:r w:rsidRPr="008E77E2">
        <w:rPr>
          <w:rStyle w:val="FootnoteReference"/>
        </w:rPr>
        <w:footnoteRef/>
      </w:r>
      <w:r w:rsidRPr="00722B75">
        <w:rPr>
          <w:lang w:val="es-ES"/>
        </w:rPr>
        <w:t xml:space="preserve"> </w:t>
      </w:r>
      <w:r w:rsidRPr="00722B75">
        <w:rPr>
          <w:lang w:val="es-ES"/>
        </w:rPr>
        <w:tab/>
      </w:r>
      <w:r w:rsidRPr="00722B75">
        <w:rPr>
          <w:i/>
          <w:iCs/>
          <w:lang w:val="es-ES"/>
        </w:rPr>
        <w:t>J.I. v. Sweden</w:t>
      </w:r>
      <w:r w:rsidRPr="00722B75">
        <w:rPr>
          <w:lang w:val="es-ES"/>
        </w:rPr>
        <w:t xml:space="preserve"> (CCPR/C/128/D/3032/2017), para. 7.8; </w:t>
      </w:r>
      <w:r w:rsidRPr="00722B75">
        <w:rPr>
          <w:i/>
          <w:iCs/>
          <w:lang w:val="es-ES"/>
        </w:rPr>
        <w:t xml:space="preserve">S.Z. v. </w:t>
      </w:r>
      <w:proofErr w:type="spellStart"/>
      <w:r w:rsidRPr="00722B75">
        <w:rPr>
          <w:i/>
          <w:iCs/>
          <w:lang w:val="es-ES"/>
        </w:rPr>
        <w:t>Denmark</w:t>
      </w:r>
      <w:proofErr w:type="spellEnd"/>
      <w:r w:rsidRPr="00722B75">
        <w:rPr>
          <w:lang w:val="es-ES"/>
        </w:rPr>
        <w:t xml:space="preserve"> (CCPR/C/120/D/2625/2015), para. </w:t>
      </w:r>
      <w:r w:rsidRPr="008E77E2">
        <w:t>7.9.</w:t>
      </w:r>
    </w:p>
  </w:footnote>
  <w:footnote w:id="14">
    <w:p w14:paraId="068A3178" w14:textId="77777777" w:rsidR="00643EF7" w:rsidRPr="00B13EC5" w:rsidRDefault="008415A0" w:rsidP="001F0E54">
      <w:pPr>
        <w:pStyle w:val="FootnoteText"/>
        <w:jc w:val="both"/>
        <w:rPr>
          <w:szCs w:val="18"/>
          <w:lang w:val="fr-FR"/>
        </w:rPr>
      </w:pPr>
      <w:r w:rsidRPr="008E77E2">
        <w:tab/>
      </w:r>
      <w:r w:rsidRPr="008E77E2">
        <w:rPr>
          <w:rStyle w:val="FootnoteReference"/>
        </w:rPr>
        <w:footnoteRef/>
      </w:r>
      <w:r w:rsidRPr="008E77E2">
        <w:tab/>
        <w:t xml:space="preserve">For example, </w:t>
      </w:r>
      <w:r w:rsidRPr="008E77E2">
        <w:rPr>
          <w:i/>
          <w:iCs/>
        </w:rPr>
        <w:t>A.E. v. Sweden</w:t>
      </w:r>
      <w:r w:rsidRPr="008E77E2">
        <w:t xml:space="preserve"> (CCPR/C/128/D/3300/2019), para. 9.3; </w:t>
      </w:r>
      <w:r w:rsidRPr="008E77E2">
        <w:rPr>
          <w:i/>
          <w:iCs/>
        </w:rPr>
        <w:t>V.R. and N.R. v. Denmark</w:t>
      </w:r>
      <w:r w:rsidRPr="008E77E2">
        <w:t xml:space="preserve"> (CCPR/C/117/D/2745/2016), para. </w:t>
      </w:r>
      <w:r w:rsidRPr="00B13EC5">
        <w:rPr>
          <w:lang w:val="fr-FR"/>
        </w:rPr>
        <w:t>4.4.</w:t>
      </w:r>
    </w:p>
  </w:footnote>
  <w:footnote w:id="15">
    <w:p w14:paraId="6A436805" w14:textId="6C3852C4" w:rsidR="0040054C" w:rsidRPr="00730AAE" w:rsidRDefault="0040054C" w:rsidP="001F0E54">
      <w:pPr>
        <w:pStyle w:val="FootnoteText"/>
        <w:jc w:val="both"/>
      </w:pPr>
      <w:r w:rsidRPr="00B13EC5">
        <w:rPr>
          <w:lang w:val="fr-FR"/>
        </w:rPr>
        <w:tab/>
      </w:r>
      <w:r w:rsidRPr="008E77E2">
        <w:rPr>
          <w:rStyle w:val="FootnoteReference"/>
        </w:rPr>
        <w:footnoteRef/>
      </w:r>
      <w:r w:rsidRPr="00730AAE">
        <w:tab/>
      </w:r>
      <w:hyperlink r:id="rId2" w:history="1">
        <w:r w:rsidRPr="00730AAE">
          <w:rPr>
            <w:rStyle w:val="Hyperlink"/>
          </w:rPr>
          <w:t>Law No. 37-99 of 2002</w:t>
        </w:r>
      </w:hyperlink>
      <w:r w:rsidRPr="00730AAE">
        <w:rPr>
          <w:rStyle w:val="Hyperlink"/>
        </w:rPr>
        <w:t xml:space="preserve"> </w:t>
      </w:r>
      <w:r w:rsidRPr="00730AAE">
        <w:t>on civil status.</w:t>
      </w:r>
      <w:r w:rsidRPr="00730AAE">
        <w:rPr>
          <w:rStyle w:val="sessionsubtitle"/>
        </w:rPr>
        <w:t xml:space="preserve"> </w:t>
      </w:r>
      <w:r w:rsidR="00F246C0" w:rsidRPr="00730AAE">
        <w:rPr>
          <w:rStyle w:val="sessionsubtitle"/>
        </w:rPr>
        <w:t xml:space="preserve"> </w:t>
      </w:r>
    </w:p>
  </w:footnote>
  <w:footnote w:id="16">
    <w:p w14:paraId="05972BBE" w14:textId="2CC8CE28" w:rsidR="00136EBA" w:rsidRPr="00722B75" w:rsidRDefault="00136EBA" w:rsidP="001F0E54">
      <w:pPr>
        <w:pStyle w:val="FootnoteText"/>
        <w:jc w:val="both"/>
        <w:rPr>
          <w:lang w:val="fr-CH"/>
        </w:rPr>
      </w:pPr>
      <w:r w:rsidRPr="00B13EC5">
        <w:tab/>
      </w:r>
      <w:r w:rsidRPr="008E77E2">
        <w:rPr>
          <w:rStyle w:val="FootnoteReference"/>
        </w:rPr>
        <w:footnoteRef/>
      </w:r>
      <w:r w:rsidRPr="00722B75">
        <w:rPr>
          <w:lang w:val="fr-CH"/>
        </w:rPr>
        <w:tab/>
      </w:r>
      <w:r w:rsidR="00CD3B5D" w:rsidRPr="00722B75">
        <w:rPr>
          <w:lang w:val="fr-CH"/>
        </w:rPr>
        <w:t xml:space="preserve">For </w:t>
      </w:r>
      <w:proofErr w:type="spellStart"/>
      <w:r w:rsidR="00CD3B5D" w:rsidRPr="00722B75">
        <w:rPr>
          <w:lang w:val="fr-CH"/>
        </w:rPr>
        <w:t>example</w:t>
      </w:r>
      <w:proofErr w:type="spellEnd"/>
      <w:r w:rsidR="00CD3B5D" w:rsidRPr="00722B75">
        <w:rPr>
          <w:lang w:val="fr-CH"/>
        </w:rPr>
        <w:t>, UNICEF, “</w:t>
      </w:r>
      <w:hyperlink r:id="rId3" w:history="1">
        <w:r w:rsidR="00CD3B5D" w:rsidRPr="00722B75">
          <w:rPr>
            <w:rStyle w:val="Hyperlink"/>
            <w:lang w:val="fr-CH"/>
          </w:rPr>
          <w:t>Situation des enfants au Maroc</w:t>
        </w:r>
      </w:hyperlink>
      <w:r w:rsidR="00CD3B5D" w:rsidRPr="00722B75">
        <w:rPr>
          <w:lang w:val="fr-CH"/>
        </w:rPr>
        <w:t>” (2019), p. 119 (“La loi marocaine autorise l’inscription des enfants de mère célibataire au registre de l’état civil depuis 2002. Malgré cette avancée et les nouvelles dispositions en la matière, les difficultés d’application sont réelles sur le terrain.”)</w:t>
      </w:r>
    </w:p>
  </w:footnote>
  <w:footnote w:id="17">
    <w:p w14:paraId="6B8A572F" w14:textId="1C8B3D8D" w:rsidR="00B367E2" w:rsidRPr="00AD61DB" w:rsidRDefault="00B367E2" w:rsidP="001F0E54">
      <w:pPr>
        <w:pStyle w:val="FootnoteText"/>
        <w:jc w:val="both"/>
        <w:rPr>
          <w:lang w:val="en-US"/>
        </w:rPr>
      </w:pPr>
      <w:r w:rsidRPr="00722B75">
        <w:rPr>
          <w:lang w:val="fr-CH"/>
        </w:rPr>
        <w:tab/>
      </w:r>
      <w:r w:rsidRPr="00B367E2">
        <w:rPr>
          <w:rStyle w:val="FootnoteReference"/>
        </w:rPr>
        <w:footnoteRef/>
      </w:r>
      <w:r w:rsidRPr="00722B75">
        <w:rPr>
          <w:lang w:val="es-ES"/>
        </w:rPr>
        <w:tab/>
        <w:t xml:space="preserve">A/HRC/WG.6/41/MAR/3, para. </w:t>
      </w:r>
      <w:r w:rsidRPr="00AD61DB">
        <w:t xml:space="preserve">66. </w:t>
      </w:r>
    </w:p>
  </w:footnote>
  <w:footnote w:id="18">
    <w:p w14:paraId="7B18EBF0" w14:textId="2F30DB3D" w:rsidR="002D3AF4" w:rsidRPr="002D3AF4" w:rsidRDefault="002D3AF4" w:rsidP="001F0E54">
      <w:pPr>
        <w:pStyle w:val="FootnoteText"/>
        <w:jc w:val="both"/>
        <w:rPr>
          <w:lang w:val="en-US"/>
        </w:rPr>
      </w:pPr>
      <w:r>
        <w:tab/>
      </w:r>
      <w:r>
        <w:rPr>
          <w:rStyle w:val="FootnoteReference"/>
        </w:rPr>
        <w:footnoteRef/>
      </w:r>
      <w:r>
        <w:tab/>
        <w:t xml:space="preserve">For example, </w:t>
      </w:r>
      <w:r w:rsidRPr="002D3AF4">
        <w:rPr>
          <w:i/>
          <w:iCs/>
        </w:rPr>
        <w:t>S.Z. v. Denmark</w:t>
      </w:r>
      <w:r>
        <w:t xml:space="preserve"> (</w:t>
      </w:r>
      <w:r w:rsidRPr="002D3AF4">
        <w:t>CCPR/C/120/D/2625/2015</w:t>
      </w:r>
      <w:r>
        <w:t xml:space="preserve">), para. </w:t>
      </w:r>
      <w:r w:rsidRPr="00A1085C">
        <w:rPr>
          <w:lang w:val="es-ES"/>
        </w:rPr>
        <w:t xml:space="preserve">7.9; </w:t>
      </w:r>
      <w:r w:rsidRPr="00A1085C">
        <w:rPr>
          <w:i/>
          <w:iCs/>
          <w:lang w:val="es-ES"/>
        </w:rPr>
        <w:t xml:space="preserve">T.D.J. v. </w:t>
      </w:r>
      <w:proofErr w:type="spellStart"/>
      <w:r w:rsidRPr="00A1085C">
        <w:rPr>
          <w:i/>
          <w:iCs/>
          <w:lang w:val="es-ES"/>
        </w:rPr>
        <w:t>Denmark</w:t>
      </w:r>
      <w:proofErr w:type="spellEnd"/>
      <w:r w:rsidRPr="00A1085C">
        <w:rPr>
          <w:lang w:val="es-ES"/>
        </w:rPr>
        <w:t xml:space="preserve"> (CCPR/C/127/D/2654/2015), para. </w:t>
      </w:r>
      <w:r>
        <w:t>7.8</w:t>
      </w:r>
      <w:r w:rsidR="001F0E54">
        <w:t xml:space="preserve">; </w:t>
      </w:r>
      <w:r w:rsidR="001F0E54" w:rsidRPr="00157F96">
        <w:rPr>
          <w:i/>
          <w:iCs/>
        </w:rPr>
        <w:t>D.A.M. v. Sweden</w:t>
      </w:r>
      <w:r w:rsidR="001F0E54">
        <w:t xml:space="preserve"> (</w:t>
      </w:r>
      <w:r w:rsidR="001F0E54" w:rsidRPr="001F0E54">
        <w:t>CCPR/C/128/D/3012/2017</w:t>
      </w:r>
      <w:r w:rsidR="001F0E54">
        <w:t>), para. 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2ADC4" w14:textId="5570C68E" w:rsidR="00643EF7" w:rsidRDefault="008415A0">
    <w:pPr>
      <w:pStyle w:val="Header"/>
    </w:pPr>
    <w:r>
      <w:t>CCPR/C/137/D/2795/2016</w:t>
    </w:r>
    <w:r w:rsidR="000354CE" w:rsidRPr="000354CE">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2526C" w14:textId="627E1185" w:rsidR="00643EF7" w:rsidRDefault="008415A0">
    <w:pPr>
      <w:pStyle w:val="Header"/>
      <w:jc w:val="right"/>
    </w:pPr>
    <w:r>
      <w:t>CCPR/C/137/D/2795/2016</w:t>
    </w:r>
    <w:r w:rsidR="000354CE" w:rsidRPr="000354CE">
      <w:t xml:space="preserve"> Advance Unedited Version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6271D" w14:textId="77777777" w:rsidR="000354CE" w:rsidRDefault="000354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651E7D"/>
    <w:multiLevelType w:val="hybridMultilevel"/>
    <w:tmpl w:val="8E2E2470"/>
    <w:lvl w:ilvl="0" w:tplc="04260011">
      <w:start w:val="1"/>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F7539C"/>
    <w:multiLevelType w:val="multilevel"/>
    <w:tmpl w:val="BC2EB7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2C53ED3"/>
    <w:multiLevelType w:val="hybridMultilevel"/>
    <w:tmpl w:val="1CE28F06"/>
    <w:lvl w:ilvl="0" w:tplc="69D0E748">
      <w:start w:val="1"/>
      <w:numFmt w:val="upperRoman"/>
      <w:lvlText w:val="%1."/>
      <w:lvlJc w:val="left"/>
      <w:pPr>
        <w:ind w:left="1146" w:hanging="720"/>
      </w:pPr>
      <w:rPr>
        <w:rFonts w:hint="default"/>
        <w:lang w:val="lv-LV"/>
      </w:rPr>
    </w:lvl>
    <w:lvl w:ilvl="1" w:tplc="04260019" w:tentative="1">
      <w:start w:val="1"/>
      <w:numFmt w:val="lowerLetter"/>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9977348"/>
    <w:multiLevelType w:val="hybridMultilevel"/>
    <w:tmpl w:val="E85EF36E"/>
    <w:lvl w:ilvl="0" w:tplc="0426000D">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9B08CE"/>
    <w:multiLevelType w:val="hybridMultilevel"/>
    <w:tmpl w:val="E5DA58B2"/>
    <w:lvl w:ilvl="0" w:tplc="C0ACF824">
      <w:start w:val="1"/>
      <w:numFmt w:val="decimal"/>
      <w:lvlText w:val="%1."/>
      <w:lvlJc w:val="left"/>
      <w:pPr>
        <w:ind w:left="720" w:hanging="360"/>
      </w:pPr>
      <w:rPr>
        <w:b w:val="0"/>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3BD6F2AA">
      <w:start w:val="1"/>
      <w:numFmt w:val="decimal"/>
      <w:lvlText w:val="%7."/>
      <w:lvlJc w:val="left"/>
      <w:pPr>
        <w:ind w:left="5040" w:hanging="360"/>
      </w:pPr>
      <w:rPr>
        <w:b w:val="0"/>
      </w:r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44D50B5"/>
    <w:multiLevelType w:val="multilevel"/>
    <w:tmpl w:val="DF021530"/>
    <w:lvl w:ilvl="0">
      <w:start w:val="1"/>
      <w:numFmt w:val="decimal"/>
      <w:lvlText w:val="%1."/>
      <w:lvlJc w:val="left"/>
      <w:pPr>
        <w:tabs>
          <w:tab w:val="num" w:pos="720"/>
        </w:tabs>
        <w:ind w:left="720" w:hanging="720"/>
      </w:pPr>
      <w:rPr>
        <w:rFonts w:hint="default"/>
        <w:sz w:val="28"/>
        <w:szCs w:val="28"/>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i/>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9751F93"/>
    <w:multiLevelType w:val="hybridMultilevel"/>
    <w:tmpl w:val="AEB28D32"/>
    <w:lvl w:ilvl="0" w:tplc="97CA9902">
      <w:start w:val="1"/>
      <w:numFmt w:val="upperRoman"/>
      <w:lvlText w:val="%1."/>
      <w:lvlJc w:val="right"/>
      <w:pPr>
        <w:ind w:left="1080" w:hanging="720"/>
      </w:pPr>
      <w:rPr>
        <w:rFonts w:hint="default"/>
      </w:rPr>
    </w:lvl>
    <w:lvl w:ilvl="1" w:tplc="8214CF12" w:tentative="1">
      <w:start w:val="1"/>
      <w:numFmt w:val="lowerLetter"/>
      <w:lvlText w:val="%2."/>
      <w:lvlJc w:val="left"/>
      <w:pPr>
        <w:ind w:left="1440" w:hanging="360"/>
      </w:pPr>
    </w:lvl>
    <w:lvl w:ilvl="2" w:tplc="627E0E0A" w:tentative="1">
      <w:start w:val="1"/>
      <w:numFmt w:val="lowerRoman"/>
      <w:lvlText w:val="%3."/>
      <w:lvlJc w:val="right"/>
      <w:pPr>
        <w:ind w:left="2160" w:hanging="180"/>
      </w:pPr>
    </w:lvl>
    <w:lvl w:ilvl="3" w:tplc="DDFEDCE0">
      <w:start w:val="1"/>
      <w:numFmt w:val="decimal"/>
      <w:lvlText w:val="%4."/>
      <w:lvlJc w:val="left"/>
      <w:pPr>
        <w:ind w:left="2880" w:hanging="360"/>
      </w:pPr>
    </w:lvl>
    <w:lvl w:ilvl="4" w:tplc="374CD9B6">
      <w:start w:val="1"/>
      <w:numFmt w:val="decimal"/>
      <w:lvlText w:val="%5."/>
      <w:lvlJc w:val="left"/>
      <w:pPr>
        <w:ind w:left="3600" w:hanging="360"/>
      </w:pPr>
      <w:rPr>
        <w:b w:val="0"/>
      </w:rPr>
    </w:lvl>
    <w:lvl w:ilvl="5" w:tplc="B82A9738">
      <w:start w:val="1"/>
      <w:numFmt w:val="lowerRoman"/>
      <w:lvlText w:val="%6."/>
      <w:lvlJc w:val="right"/>
      <w:pPr>
        <w:ind w:left="4320" w:hanging="180"/>
      </w:pPr>
    </w:lvl>
    <w:lvl w:ilvl="6" w:tplc="BAFC07BE" w:tentative="1">
      <w:start w:val="1"/>
      <w:numFmt w:val="decimal"/>
      <w:lvlText w:val="%7."/>
      <w:lvlJc w:val="left"/>
      <w:pPr>
        <w:ind w:left="5040" w:hanging="360"/>
      </w:pPr>
    </w:lvl>
    <w:lvl w:ilvl="7" w:tplc="55E490D6" w:tentative="1">
      <w:start w:val="1"/>
      <w:numFmt w:val="lowerLetter"/>
      <w:lvlText w:val="%8."/>
      <w:lvlJc w:val="left"/>
      <w:pPr>
        <w:ind w:left="5760" w:hanging="360"/>
      </w:pPr>
    </w:lvl>
    <w:lvl w:ilvl="8" w:tplc="E6807BF8" w:tentative="1">
      <w:start w:val="1"/>
      <w:numFmt w:val="lowerRoman"/>
      <w:lvlText w:val="%9."/>
      <w:lvlJc w:val="right"/>
      <w:pPr>
        <w:ind w:left="6480" w:hanging="180"/>
      </w:pPr>
    </w:lvl>
  </w:abstractNum>
  <w:abstractNum w:abstractNumId="10" w15:restartNumberingAfterBreak="0">
    <w:nsid w:val="2D9D101C"/>
    <w:multiLevelType w:val="hybridMultilevel"/>
    <w:tmpl w:val="5DEA371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1" w15:restartNumberingAfterBreak="0">
    <w:nsid w:val="313A4CF6"/>
    <w:multiLevelType w:val="multilevel"/>
    <w:tmpl w:val="EAA8BC58"/>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rFonts w:ascii="Times New Roman" w:hAnsi="Times New Roman" w:cs="Times New Roman" w:hint="default"/>
        <w:b w:val="0"/>
        <w:i w:val="0"/>
        <w:sz w:val="24"/>
        <w:szCs w:val="24"/>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rPr>
        <w:b w:val="0"/>
      </w:r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9D02D5"/>
    <w:multiLevelType w:val="hybridMultilevel"/>
    <w:tmpl w:val="22A2281A"/>
    <w:lvl w:ilvl="0" w:tplc="6082B566">
      <w:start w:val="25"/>
      <w:numFmt w:val="decimal"/>
      <w:lvlText w:val="%1."/>
      <w:lvlJc w:val="left"/>
      <w:pPr>
        <w:tabs>
          <w:tab w:val="num" w:pos="720"/>
        </w:tabs>
        <w:ind w:left="720" w:hanging="360"/>
      </w:pPr>
      <w:rPr>
        <w:rFonts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6A3242F"/>
    <w:multiLevelType w:val="hybridMultilevel"/>
    <w:tmpl w:val="F2822F8C"/>
    <w:lvl w:ilvl="0" w:tplc="A7C6F992">
      <w:start w:val="4"/>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84C5443"/>
    <w:multiLevelType w:val="hybridMultilevel"/>
    <w:tmpl w:val="F568172E"/>
    <w:lvl w:ilvl="0" w:tplc="CD70C01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6" w15:restartNumberingAfterBreak="0">
    <w:nsid w:val="4BF129C2"/>
    <w:multiLevelType w:val="hybridMultilevel"/>
    <w:tmpl w:val="CAAEFC84"/>
    <w:lvl w:ilvl="0" w:tplc="E60CE33A">
      <w:start w:val="1"/>
      <w:numFmt w:val="decimal"/>
      <w:lvlText w:val="%1)"/>
      <w:lvlJc w:val="left"/>
      <w:pPr>
        <w:tabs>
          <w:tab w:val="num" w:pos="1800"/>
        </w:tabs>
        <w:ind w:left="1800" w:hanging="360"/>
      </w:pPr>
      <w:rPr>
        <w:rFonts w:hint="default"/>
      </w:rPr>
    </w:lvl>
    <w:lvl w:ilvl="1" w:tplc="C734CCF8" w:tentative="1">
      <w:start w:val="1"/>
      <w:numFmt w:val="lowerLetter"/>
      <w:lvlText w:val="%2."/>
      <w:lvlJc w:val="left"/>
      <w:pPr>
        <w:tabs>
          <w:tab w:val="num" w:pos="2520"/>
        </w:tabs>
        <w:ind w:left="2520" w:hanging="360"/>
      </w:pPr>
    </w:lvl>
    <w:lvl w:ilvl="2" w:tplc="C396FE82" w:tentative="1">
      <w:start w:val="1"/>
      <w:numFmt w:val="lowerRoman"/>
      <w:lvlText w:val="%3."/>
      <w:lvlJc w:val="right"/>
      <w:pPr>
        <w:tabs>
          <w:tab w:val="num" w:pos="3240"/>
        </w:tabs>
        <w:ind w:left="3240" w:hanging="180"/>
      </w:pPr>
    </w:lvl>
    <w:lvl w:ilvl="3" w:tplc="6414B2EC" w:tentative="1">
      <w:start w:val="1"/>
      <w:numFmt w:val="decimal"/>
      <w:lvlText w:val="%4."/>
      <w:lvlJc w:val="left"/>
      <w:pPr>
        <w:tabs>
          <w:tab w:val="num" w:pos="3960"/>
        </w:tabs>
        <w:ind w:left="3960" w:hanging="360"/>
      </w:pPr>
    </w:lvl>
    <w:lvl w:ilvl="4" w:tplc="99C00216" w:tentative="1">
      <w:start w:val="1"/>
      <w:numFmt w:val="lowerLetter"/>
      <w:lvlText w:val="%5."/>
      <w:lvlJc w:val="left"/>
      <w:pPr>
        <w:tabs>
          <w:tab w:val="num" w:pos="4680"/>
        </w:tabs>
        <w:ind w:left="4680" w:hanging="360"/>
      </w:pPr>
    </w:lvl>
    <w:lvl w:ilvl="5" w:tplc="7DBC098C" w:tentative="1">
      <w:start w:val="1"/>
      <w:numFmt w:val="lowerRoman"/>
      <w:lvlText w:val="%6."/>
      <w:lvlJc w:val="right"/>
      <w:pPr>
        <w:tabs>
          <w:tab w:val="num" w:pos="5400"/>
        </w:tabs>
        <w:ind w:left="5400" w:hanging="180"/>
      </w:pPr>
    </w:lvl>
    <w:lvl w:ilvl="6" w:tplc="8B385D76" w:tentative="1">
      <w:start w:val="1"/>
      <w:numFmt w:val="decimal"/>
      <w:lvlText w:val="%7."/>
      <w:lvlJc w:val="left"/>
      <w:pPr>
        <w:tabs>
          <w:tab w:val="num" w:pos="6120"/>
        </w:tabs>
        <w:ind w:left="6120" w:hanging="360"/>
      </w:pPr>
    </w:lvl>
    <w:lvl w:ilvl="7" w:tplc="062874F2" w:tentative="1">
      <w:start w:val="1"/>
      <w:numFmt w:val="lowerLetter"/>
      <w:lvlText w:val="%8."/>
      <w:lvlJc w:val="left"/>
      <w:pPr>
        <w:tabs>
          <w:tab w:val="num" w:pos="6840"/>
        </w:tabs>
        <w:ind w:left="6840" w:hanging="360"/>
      </w:pPr>
    </w:lvl>
    <w:lvl w:ilvl="8" w:tplc="0AA0EA20" w:tentative="1">
      <w:start w:val="1"/>
      <w:numFmt w:val="lowerRoman"/>
      <w:lvlText w:val="%9."/>
      <w:lvlJc w:val="right"/>
      <w:pPr>
        <w:tabs>
          <w:tab w:val="num" w:pos="7560"/>
        </w:tabs>
        <w:ind w:left="7560" w:hanging="180"/>
      </w:pPr>
    </w:lvl>
  </w:abstractNum>
  <w:abstractNum w:abstractNumId="17" w15:restartNumberingAfterBreak="0">
    <w:nsid w:val="502F6D27"/>
    <w:multiLevelType w:val="multilevel"/>
    <w:tmpl w:val="83560F3E"/>
    <w:lvl w:ilvl="0">
      <w:start w:val="1"/>
      <w:numFmt w:val="decimal"/>
      <w:lvlText w:val="%1."/>
      <w:lvlJc w:val="left"/>
      <w:pPr>
        <w:ind w:left="-360" w:firstLine="360"/>
      </w:pPr>
      <w:rPr>
        <w:rFonts w:ascii="Times New Roman" w:eastAsia="Times New Roman" w:hAnsi="Times New Roman" w:cs="Times New Roman"/>
        <w:b w:val="0"/>
        <w:i w:val="0"/>
        <w:sz w:val="24"/>
        <w:szCs w:val="24"/>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8" w15:restartNumberingAfterBreak="0">
    <w:nsid w:val="52235C9A"/>
    <w:multiLevelType w:val="hybridMultilevel"/>
    <w:tmpl w:val="A31279F2"/>
    <w:lvl w:ilvl="0" w:tplc="0D60710E">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4371BE7"/>
    <w:multiLevelType w:val="multilevel"/>
    <w:tmpl w:val="9AB81B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5D64964"/>
    <w:multiLevelType w:val="hybridMultilevel"/>
    <w:tmpl w:val="AB5A2062"/>
    <w:lvl w:ilvl="0" w:tplc="51964766">
      <w:start w:val="1"/>
      <w:numFmt w:val="decimal"/>
      <w:lvlText w:val="%1."/>
      <w:lvlJc w:val="left"/>
      <w:pPr>
        <w:ind w:left="1070" w:hanging="360"/>
      </w:pPr>
    </w:lvl>
    <w:lvl w:ilvl="1" w:tplc="67D2546E">
      <w:start w:val="1"/>
      <w:numFmt w:val="lowerLetter"/>
      <w:lvlText w:val="%2."/>
      <w:lvlJc w:val="left"/>
      <w:pPr>
        <w:ind w:left="2160" w:hanging="360"/>
      </w:pPr>
    </w:lvl>
    <w:lvl w:ilvl="2" w:tplc="57166202">
      <w:start w:val="1"/>
      <w:numFmt w:val="lowerRoman"/>
      <w:lvlText w:val="%3."/>
      <w:lvlJc w:val="right"/>
      <w:pPr>
        <w:ind w:left="2880" w:hanging="180"/>
      </w:pPr>
    </w:lvl>
    <w:lvl w:ilvl="3" w:tplc="58B2F866">
      <w:start w:val="1"/>
      <w:numFmt w:val="decimal"/>
      <w:lvlText w:val="%4."/>
      <w:lvlJc w:val="left"/>
      <w:pPr>
        <w:ind w:left="3600" w:hanging="360"/>
      </w:pPr>
    </w:lvl>
    <w:lvl w:ilvl="4" w:tplc="287694C6">
      <w:start w:val="1"/>
      <w:numFmt w:val="lowerLetter"/>
      <w:lvlText w:val="%5."/>
      <w:lvlJc w:val="left"/>
      <w:pPr>
        <w:ind w:left="4320" w:hanging="360"/>
      </w:pPr>
    </w:lvl>
    <w:lvl w:ilvl="5" w:tplc="ED6E42C6">
      <w:start w:val="1"/>
      <w:numFmt w:val="lowerRoman"/>
      <w:lvlText w:val="%6."/>
      <w:lvlJc w:val="right"/>
      <w:pPr>
        <w:ind w:left="5040" w:hanging="180"/>
      </w:pPr>
    </w:lvl>
    <w:lvl w:ilvl="6" w:tplc="3612A632">
      <w:start w:val="1"/>
      <w:numFmt w:val="decimal"/>
      <w:lvlText w:val="%7."/>
      <w:lvlJc w:val="left"/>
      <w:pPr>
        <w:ind w:left="5760" w:hanging="360"/>
      </w:pPr>
    </w:lvl>
    <w:lvl w:ilvl="7" w:tplc="79B471A8">
      <w:start w:val="1"/>
      <w:numFmt w:val="lowerLetter"/>
      <w:lvlText w:val="%8."/>
      <w:lvlJc w:val="left"/>
      <w:pPr>
        <w:ind w:left="6480" w:hanging="360"/>
      </w:pPr>
    </w:lvl>
    <w:lvl w:ilvl="8" w:tplc="D88061A4">
      <w:start w:val="1"/>
      <w:numFmt w:val="lowerRoman"/>
      <w:lvlText w:val="%9."/>
      <w:lvlJc w:val="right"/>
      <w:pPr>
        <w:ind w:left="7200" w:hanging="180"/>
      </w:pPr>
    </w:lvl>
  </w:abstractNum>
  <w:abstractNum w:abstractNumId="21" w15:restartNumberingAfterBreak="0">
    <w:nsid w:val="57F935AA"/>
    <w:multiLevelType w:val="hybridMultilevel"/>
    <w:tmpl w:val="D832B48A"/>
    <w:lvl w:ilvl="0" w:tplc="F5289B28">
      <w:start w:val="1"/>
      <w:numFmt w:val="decimal"/>
      <w:lvlText w:val="%1."/>
      <w:lvlJc w:val="left"/>
      <w:pPr>
        <w:ind w:left="1070"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D00DA4"/>
    <w:multiLevelType w:val="hybridMultilevel"/>
    <w:tmpl w:val="85266980"/>
    <w:lvl w:ilvl="0" w:tplc="AD0AF832">
      <w:start w:val="1"/>
      <w:numFmt w:val="decimal"/>
      <w:lvlText w:val="%1."/>
      <w:lvlJc w:val="left"/>
      <w:pPr>
        <w:ind w:left="1689" w:hanging="555"/>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4" w15:restartNumberingAfterBreak="0">
    <w:nsid w:val="60637EB2"/>
    <w:multiLevelType w:val="hybridMultilevel"/>
    <w:tmpl w:val="A0D8FD3E"/>
    <w:lvl w:ilvl="0" w:tplc="42D42196">
      <w:start w:val="5"/>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4251C55"/>
    <w:multiLevelType w:val="hybridMultilevel"/>
    <w:tmpl w:val="1ACEB7F8"/>
    <w:lvl w:ilvl="0" w:tplc="A5BEF4A4">
      <w:start w:val="70"/>
      <w:numFmt w:val="decimal"/>
      <w:lvlText w:val="%1."/>
      <w:lvlJc w:val="left"/>
      <w:pPr>
        <w:ind w:left="720" w:hanging="360"/>
      </w:pPr>
      <w:rPr>
        <w:rFonts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92511E"/>
    <w:multiLevelType w:val="hybridMultilevel"/>
    <w:tmpl w:val="9F9ED838"/>
    <w:lvl w:ilvl="0" w:tplc="81BC95B6">
      <w:start w:val="1"/>
      <w:numFmt w:val="upperRoman"/>
      <w:lvlText w:val="%1."/>
      <w:lvlJc w:val="left"/>
      <w:pPr>
        <w:ind w:left="108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E12706F"/>
    <w:multiLevelType w:val="hybridMultilevel"/>
    <w:tmpl w:val="61927CB4"/>
    <w:lvl w:ilvl="0" w:tplc="59AA4BCA">
      <w:start w:val="54"/>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C4C49A3"/>
    <w:multiLevelType w:val="hybridMultilevel"/>
    <w:tmpl w:val="7CBE0D22"/>
    <w:lvl w:ilvl="0" w:tplc="FEE67B58">
      <w:start w:val="100"/>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72447019">
    <w:abstractNumId w:val="12"/>
  </w:num>
  <w:num w:numId="2" w16cid:durableId="1886601507">
    <w:abstractNumId w:val="6"/>
  </w:num>
  <w:num w:numId="3" w16cid:durableId="2070760084">
    <w:abstractNumId w:val="0"/>
  </w:num>
  <w:num w:numId="4" w16cid:durableId="527566865">
    <w:abstractNumId w:val="22"/>
  </w:num>
  <w:num w:numId="5" w16cid:durableId="472063311">
    <w:abstractNumId w:val="25"/>
  </w:num>
  <w:num w:numId="6" w16cid:durableId="383066386">
    <w:abstractNumId w:val="29"/>
  </w:num>
  <w:num w:numId="7" w16cid:durableId="742416345">
    <w:abstractNumId w:val="4"/>
  </w:num>
  <w:num w:numId="8" w16cid:durableId="1426338760">
    <w:abstractNumId w:val="30"/>
  </w:num>
  <w:num w:numId="9" w16cid:durableId="498236552">
    <w:abstractNumId w:val="19"/>
  </w:num>
  <w:num w:numId="10" w16cid:durableId="1769691662">
    <w:abstractNumId w:val="9"/>
  </w:num>
  <w:num w:numId="11" w16cid:durableId="357783637">
    <w:abstractNumId w:val="7"/>
  </w:num>
  <w:num w:numId="12" w16cid:durableId="970289221">
    <w:abstractNumId w:val="27"/>
  </w:num>
  <w:num w:numId="13" w16cid:durableId="980771385">
    <w:abstractNumId w:val="8"/>
  </w:num>
  <w:num w:numId="14" w16cid:durableId="1298798858">
    <w:abstractNumId w:val="3"/>
  </w:num>
  <w:num w:numId="15" w16cid:durableId="163782174">
    <w:abstractNumId w:val="16"/>
  </w:num>
  <w:num w:numId="16" w16cid:durableId="440682428">
    <w:abstractNumId w:val="26"/>
  </w:num>
  <w:num w:numId="17" w16cid:durableId="592320658">
    <w:abstractNumId w:val="13"/>
  </w:num>
  <w:num w:numId="18" w16cid:durableId="1876772862">
    <w:abstractNumId w:val="21"/>
  </w:num>
  <w:num w:numId="19" w16cid:durableId="1098020573">
    <w:abstractNumId w:val="14"/>
  </w:num>
  <w:num w:numId="20" w16cid:durableId="496307310">
    <w:abstractNumId w:val="11"/>
  </w:num>
  <w:num w:numId="21" w16cid:durableId="1011175947">
    <w:abstractNumId w:val="18"/>
  </w:num>
  <w:num w:numId="22" w16cid:durableId="1652830903">
    <w:abstractNumId w:val="17"/>
  </w:num>
  <w:num w:numId="23" w16cid:durableId="116608443">
    <w:abstractNumId w:val="5"/>
  </w:num>
  <w:num w:numId="24" w16cid:durableId="19065311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9481536">
    <w:abstractNumId w:val="20"/>
  </w:num>
  <w:num w:numId="26" w16cid:durableId="742064687">
    <w:abstractNumId w:val="10"/>
  </w:num>
  <w:num w:numId="27" w16cid:durableId="1240362632">
    <w:abstractNumId w:val="15"/>
  </w:num>
  <w:num w:numId="28" w16cid:durableId="785467302">
    <w:abstractNumId w:val="24"/>
  </w:num>
  <w:num w:numId="29" w16cid:durableId="535627611">
    <w:abstractNumId w:val="1"/>
  </w:num>
  <w:num w:numId="30" w16cid:durableId="1274551412">
    <w:abstractNumId w:val="28"/>
  </w:num>
  <w:num w:numId="31" w16cid:durableId="697194341">
    <w:abstractNumId w:val="31"/>
  </w:num>
  <w:num w:numId="32" w16cid:durableId="601567123">
    <w:abstractNumId w:val="2"/>
  </w:num>
  <w:num w:numId="33" w16cid:durableId="18086696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s-ES" w:vendorID="64" w:dllVersion="6" w:nlCheck="1" w:checkStyle="0"/>
  <w:activeWritingStyle w:appName="MSWord" w:lang="en-GB" w:vendorID="64" w:dllVersion="6" w:nlCheck="1" w:checkStyle="0"/>
  <w:activeWritingStyle w:appName="MSWord" w:lang="en-CA" w:vendorID="64" w:dllVersion="6" w:nlCheck="1" w:checkStyle="1"/>
  <w:activeWritingStyle w:appName="MSWord" w:lang="en-US" w:vendorID="64" w:dllVersion="6" w:nlCheck="1" w:checkStyle="1"/>
  <w:activeWritingStyle w:appName="MSWord" w:lang="fr-FR" w:vendorID="64" w:dllVersion="6" w:nlCheck="1" w:checkStyle="0"/>
  <w:activeWritingStyle w:appName="MSWord" w:lang="en-GB"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NZ" w:vendorID="64" w:dllVersion="6" w:nlCheck="1" w:checkStyle="1"/>
  <w:activeWritingStyle w:appName="MSWord" w:lang="es-ES_trad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NZ" w:vendorID="64" w:dllVersion="4096" w:nlCheck="1" w:checkStyle="0"/>
  <w:activeWritingStyle w:appName="MSWord" w:lang="en-CA"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fr-FR" w:vendorID="64" w:dllVersion="0" w:nlCheck="1" w:checkStyle="0"/>
  <w:activeWritingStyle w:appName="MSWord" w:lang="en-AU" w:vendorID="64" w:dllVersion="0" w:nlCheck="1" w:checkStyle="0"/>
  <w:activeWritingStyle w:appName="MSWord" w:lang="fr-CH" w:vendorID="64" w:dllVersion="0" w:nlCheck="1" w:checkStyle="0"/>
  <w:activeWritingStyle w:appName="MSWord" w:lang="fr-CH" w:vendorID="64" w:dllVersion="6" w:nlCheck="1" w:checkStyle="0"/>
  <w:proofState w:spelling="clean"/>
  <w:defaultTabStop w:val="562"/>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EF7"/>
    <w:rsid w:val="000006EC"/>
    <w:rsid w:val="00001E18"/>
    <w:rsid w:val="000051B6"/>
    <w:rsid w:val="00007764"/>
    <w:rsid w:val="0001166B"/>
    <w:rsid w:val="00016EFB"/>
    <w:rsid w:val="0001778E"/>
    <w:rsid w:val="00022650"/>
    <w:rsid w:val="00025620"/>
    <w:rsid w:val="0003133B"/>
    <w:rsid w:val="00031648"/>
    <w:rsid w:val="000345CF"/>
    <w:rsid w:val="000353B2"/>
    <w:rsid w:val="000354CE"/>
    <w:rsid w:val="00036239"/>
    <w:rsid w:val="0004146C"/>
    <w:rsid w:val="00045D0F"/>
    <w:rsid w:val="000479B4"/>
    <w:rsid w:val="00053874"/>
    <w:rsid w:val="000538BC"/>
    <w:rsid w:val="00055BAA"/>
    <w:rsid w:val="000565EE"/>
    <w:rsid w:val="00057747"/>
    <w:rsid w:val="0006117C"/>
    <w:rsid w:val="000632EC"/>
    <w:rsid w:val="0006524E"/>
    <w:rsid w:val="00065820"/>
    <w:rsid w:val="00066BA9"/>
    <w:rsid w:val="000717D1"/>
    <w:rsid w:val="00071F4A"/>
    <w:rsid w:val="0007394A"/>
    <w:rsid w:val="00074FD9"/>
    <w:rsid w:val="000769A4"/>
    <w:rsid w:val="000774F2"/>
    <w:rsid w:val="000800FC"/>
    <w:rsid w:val="00081410"/>
    <w:rsid w:val="00082C39"/>
    <w:rsid w:val="00084BC2"/>
    <w:rsid w:val="0008719D"/>
    <w:rsid w:val="00091388"/>
    <w:rsid w:val="00091B88"/>
    <w:rsid w:val="00093E40"/>
    <w:rsid w:val="00096C20"/>
    <w:rsid w:val="000A2373"/>
    <w:rsid w:val="000A3E3A"/>
    <w:rsid w:val="000A685E"/>
    <w:rsid w:val="000B0C6E"/>
    <w:rsid w:val="000B18A0"/>
    <w:rsid w:val="000B2D21"/>
    <w:rsid w:val="000B72D8"/>
    <w:rsid w:val="000C2D45"/>
    <w:rsid w:val="000D08BB"/>
    <w:rsid w:val="000D1D8F"/>
    <w:rsid w:val="000D3428"/>
    <w:rsid w:val="000D5735"/>
    <w:rsid w:val="000D6B0D"/>
    <w:rsid w:val="000D76B3"/>
    <w:rsid w:val="000E14A3"/>
    <w:rsid w:val="000E1AA6"/>
    <w:rsid w:val="000E222E"/>
    <w:rsid w:val="000E34AB"/>
    <w:rsid w:val="000F2F98"/>
    <w:rsid w:val="000F6210"/>
    <w:rsid w:val="0010193E"/>
    <w:rsid w:val="00101E4B"/>
    <w:rsid w:val="0010371D"/>
    <w:rsid w:val="001135ED"/>
    <w:rsid w:val="00114843"/>
    <w:rsid w:val="00115060"/>
    <w:rsid w:val="00121893"/>
    <w:rsid w:val="00121C13"/>
    <w:rsid w:val="00125730"/>
    <w:rsid w:val="001305C8"/>
    <w:rsid w:val="0013582D"/>
    <w:rsid w:val="001365A5"/>
    <w:rsid w:val="00136EBA"/>
    <w:rsid w:val="001446FF"/>
    <w:rsid w:val="001454B8"/>
    <w:rsid w:val="00146A67"/>
    <w:rsid w:val="00151BEE"/>
    <w:rsid w:val="00154323"/>
    <w:rsid w:val="00154596"/>
    <w:rsid w:val="00155CDC"/>
    <w:rsid w:val="00156A90"/>
    <w:rsid w:val="00157F96"/>
    <w:rsid w:val="00161FD4"/>
    <w:rsid w:val="001622A2"/>
    <w:rsid w:val="00163469"/>
    <w:rsid w:val="00170810"/>
    <w:rsid w:val="00171B69"/>
    <w:rsid w:val="00173B55"/>
    <w:rsid w:val="00173B76"/>
    <w:rsid w:val="0017449C"/>
    <w:rsid w:val="00174A38"/>
    <w:rsid w:val="001757F2"/>
    <w:rsid w:val="00176676"/>
    <w:rsid w:val="00176F5B"/>
    <w:rsid w:val="00177779"/>
    <w:rsid w:val="001833FF"/>
    <w:rsid w:val="00186890"/>
    <w:rsid w:val="001876D4"/>
    <w:rsid w:val="001878BD"/>
    <w:rsid w:val="001925BB"/>
    <w:rsid w:val="001926A3"/>
    <w:rsid w:val="001948A3"/>
    <w:rsid w:val="0019600A"/>
    <w:rsid w:val="001963AC"/>
    <w:rsid w:val="00197F73"/>
    <w:rsid w:val="001A191B"/>
    <w:rsid w:val="001A2091"/>
    <w:rsid w:val="001A5508"/>
    <w:rsid w:val="001A5BD8"/>
    <w:rsid w:val="001B09D3"/>
    <w:rsid w:val="001B1D36"/>
    <w:rsid w:val="001B2AC8"/>
    <w:rsid w:val="001B5DB1"/>
    <w:rsid w:val="001B688A"/>
    <w:rsid w:val="001B6C76"/>
    <w:rsid w:val="001C0BD9"/>
    <w:rsid w:val="001C1F40"/>
    <w:rsid w:val="001C2207"/>
    <w:rsid w:val="001C2398"/>
    <w:rsid w:val="001C5D9F"/>
    <w:rsid w:val="001C6933"/>
    <w:rsid w:val="001C6C39"/>
    <w:rsid w:val="001D114C"/>
    <w:rsid w:val="001D74C9"/>
    <w:rsid w:val="001D7ED4"/>
    <w:rsid w:val="001E3446"/>
    <w:rsid w:val="001F0E54"/>
    <w:rsid w:val="001F4022"/>
    <w:rsid w:val="001F5254"/>
    <w:rsid w:val="00202D90"/>
    <w:rsid w:val="0020509B"/>
    <w:rsid w:val="00207C9F"/>
    <w:rsid w:val="00210B92"/>
    <w:rsid w:val="00211A6E"/>
    <w:rsid w:val="00212B23"/>
    <w:rsid w:val="00212BBB"/>
    <w:rsid w:val="002151D9"/>
    <w:rsid w:val="002159A1"/>
    <w:rsid w:val="0022102D"/>
    <w:rsid w:val="002217AA"/>
    <w:rsid w:val="00222E62"/>
    <w:rsid w:val="00225140"/>
    <w:rsid w:val="002251F3"/>
    <w:rsid w:val="0022611C"/>
    <w:rsid w:val="00232550"/>
    <w:rsid w:val="0023326F"/>
    <w:rsid w:val="00234766"/>
    <w:rsid w:val="00235BBC"/>
    <w:rsid w:val="00237E47"/>
    <w:rsid w:val="00241853"/>
    <w:rsid w:val="0024412A"/>
    <w:rsid w:val="00250967"/>
    <w:rsid w:val="0025363D"/>
    <w:rsid w:val="00254EA6"/>
    <w:rsid w:val="00256D58"/>
    <w:rsid w:val="00261BCE"/>
    <w:rsid w:val="00262B2E"/>
    <w:rsid w:val="00264579"/>
    <w:rsid w:val="00270984"/>
    <w:rsid w:val="00270F62"/>
    <w:rsid w:val="002710C6"/>
    <w:rsid w:val="002710E8"/>
    <w:rsid w:val="00271DE1"/>
    <w:rsid w:val="002730A7"/>
    <w:rsid w:val="00273856"/>
    <w:rsid w:val="002760D1"/>
    <w:rsid w:val="00276422"/>
    <w:rsid w:val="00277B16"/>
    <w:rsid w:val="00277E70"/>
    <w:rsid w:val="00280614"/>
    <w:rsid w:val="00280C58"/>
    <w:rsid w:val="00292BAE"/>
    <w:rsid w:val="0029382D"/>
    <w:rsid w:val="0029445E"/>
    <w:rsid w:val="00296DD7"/>
    <w:rsid w:val="00297773"/>
    <w:rsid w:val="00297B72"/>
    <w:rsid w:val="002A0289"/>
    <w:rsid w:val="002A092C"/>
    <w:rsid w:val="002A0B56"/>
    <w:rsid w:val="002A0FBB"/>
    <w:rsid w:val="002A38E1"/>
    <w:rsid w:val="002A49AE"/>
    <w:rsid w:val="002A51CD"/>
    <w:rsid w:val="002A6112"/>
    <w:rsid w:val="002A6870"/>
    <w:rsid w:val="002B1582"/>
    <w:rsid w:val="002B275B"/>
    <w:rsid w:val="002B3740"/>
    <w:rsid w:val="002B6B2E"/>
    <w:rsid w:val="002C0D5E"/>
    <w:rsid w:val="002C1705"/>
    <w:rsid w:val="002C28D5"/>
    <w:rsid w:val="002C3474"/>
    <w:rsid w:val="002C61ED"/>
    <w:rsid w:val="002D069B"/>
    <w:rsid w:val="002D07D4"/>
    <w:rsid w:val="002D0B99"/>
    <w:rsid w:val="002D1416"/>
    <w:rsid w:val="002D173A"/>
    <w:rsid w:val="002D2B84"/>
    <w:rsid w:val="002D35EE"/>
    <w:rsid w:val="002D3AF4"/>
    <w:rsid w:val="002D3E3E"/>
    <w:rsid w:val="002D598D"/>
    <w:rsid w:val="002D5AEE"/>
    <w:rsid w:val="002D6B81"/>
    <w:rsid w:val="002D770B"/>
    <w:rsid w:val="002E137F"/>
    <w:rsid w:val="002E2741"/>
    <w:rsid w:val="002E2C9E"/>
    <w:rsid w:val="002E3562"/>
    <w:rsid w:val="002E4629"/>
    <w:rsid w:val="002E54EE"/>
    <w:rsid w:val="002E5BDB"/>
    <w:rsid w:val="002E6458"/>
    <w:rsid w:val="002E7B27"/>
    <w:rsid w:val="002F1D9E"/>
    <w:rsid w:val="002F1FC3"/>
    <w:rsid w:val="002F22CD"/>
    <w:rsid w:val="002F6DC8"/>
    <w:rsid w:val="002F715A"/>
    <w:rsid w:val="00300EA1"/>
    <w:rsid w:val="00301C82"/>
    <w:rsid w:val="00302394"/>
    <w:rsid w:val="00302712"/>
    <w:rsid w:val="00305BF6"/>
    <w:rsid w:val="00311728"/>
    <w:rsid w:val="00312607"/>
    <w:rsid w:val="00312A63"/>
    <w:rsid w:val="00312AB0"/>
    <w:rsid w:val="003135D6"/>
    <w:rsid w:val="00315A54"/>
    <w:rsid w:val="00317435"/>
    <w:rsid w:val="003209AC"/>
    <w:rsid w:val="00322C51"/>
    <w:rsid w:val="003256BF"/>
    <w:rsid w:val="00325AA3"/>
    <w:rsid w:val="00327395"/>
    <w:rsid w:val="00330F2B"/>
    <w:rsid w:val="003321AF"/>
    <w:rsid w:val="003325DD"/>
    <w:rsid w:val="003330C2"/>
    <w:rsid w:val="00334600"/>
    <w:rsid w:val="003352E1"/>
    <w:rsid w:val="003406FB"/>
    <w:rsid w:val="00342350"/>
    <w:rsid w:val="00342A2A"/>
    <w:rsid w:val="00342CA6"/>
    <w:rsid w:val="00343E9F"/>
    <w:rsid w:val="0034652A"/>
    <w:rsid w:val="0034709B"/>
    <w:rsid w:val="00347C41"/>
    <w:rsid w:val="00350B5A"/>
    <w:rsid w:val="0035141B"/>
    <w:rsid w:val="00352B32"/>
    <w:rsid w:val="00354415"/>
    <w:rsid w:val="003557A9"/>
    <w:rsid w:val="003636B6"/>
    <w:rsid w:val="00363DF2"/>
    <w:rsid w:val="00364F69"/>
    <w:rsid w:val="00365F59"/>
    <w:rsid w:val="00366F56"/>
    <w:rsid w:val="003714D1"/>
    <w:rsid w:val="003751F0"/>
    <w:rsid w:val="00375DDD"/>
    <w:rsid w:val="00376B44"/>
    <w:rsid w:val="00377969"/>
    <w:rsid w:val="0038093D"/>
    <w:rsid w:val="00382311"/>
    <w:rsid w:val="003826F9"/>
    <w:rsid w:val="0038275D"/>
    <w:rsid w:val="00383D54"/>
    <w:rsid w:val="00385E2A"/>
    <w:rsid w:val="00393071"/>
    <w:rsid w:val="00393222"/>
    <w:rsid w:val="003A00EA"/>
    <w:rsid w:val="003A29F9"/>
    <w:rsid w:val="003A35DF"/>
    <w:rsid w:val="003A4C5B"/>
    <w:rsid w:val="003A5133"/>
    <w:rsid w:val="003A53B4"/>
    <w:rsid w:val="003A5BF1"/>
    <w:rsid w:val="003A7CE8"/>
    <w:rsid w:val="003B3E3F"/>
    <w:rsid w:val="003B565F"/>
    <w:rsid w:val="003B5CBA"/>
    <w:rsid w:val="003C06FC"/>
    <w:rsid w:val="003C48C7"/>
    <w:rsid w:val="003C5C41"/>
    <w:rsid w:val="003D2F67"/>
    <w:rsid w:val="003D3271"/>
    <w:rsid w:val="003D5A81"/>
    <w:rsid w:val="003E394D"/>
    <w:rsid w:val="003E3DB6"/>
    <w:rsid w:val="003E72BB"/>
    <w:rsid w:val="003F0168"/>
    <w:rsid w:val="003F243F"/>
    <w:rsid w:val="003F2703"/>
    <w:rsid w:val="003F2790"/>
    <w:rsid w:val="003F45AC"/>
    <w:rsid w:val="003F4C97"/>
    <w:rsid w:val="003F6314"/>
    <w:rsid w:val="003F7474"/>
    <w:rsid w:val="003F7DD5"/>
    <w:rsid w:val="0040054C"/>
    <w:rsid w:val="00400566"/>
    <w:rsid w:val="00401340"/>
    <w:rsid w:val="004021BC"/>
    <w:rsid w:val="00403649"/>
    <w:rsid w:val="0040486D"/>
    <w:rsid w:val="00404E73"/>
    <w:rsid w:val="00405F70"/>
    <w:rsid w:val="00406A4E"/>
    <w:rsid w:val="00407A2E"/>
    <w:rsid w:val="00407E6C"/>
    <w:rsid w:val="00422BAB"/>
    <w:rsid w:val="00422CC9"/>
    <w:rsid w:val="00426B29"/>
    <w:rsid w:val="00427EDE"/>
    <w:rsid w:val="004335B0"/>
    <w:rsid w:val="00433D57"/>
    <w:rsid w:val="00434200"/>
    <w:rsid w:val="00434A99"/>
    <w:rsid w:val="004353E9"/>
    <w:rsid w:val="004369AB"/>
    <w:rsid w:val="00437A6A"/>
    <w:rsid w:val="00437D6C"/>
    <w:rsid w:val="004403E6"/>
    <w:rsid w:val="00441CFE"/>
    <w:rsid w:val="00441E61"/>
    <w:rsid w:val="00441F4E"/>
    <w:rsid w:val="004426D9"/>
    <w:rsid w:val="004443CA"/>
    <w:rsid w:val="004479D9"/>
    <w:rsid w:val="00450C1E"/>
    <w:rsid w:val="004521E4"/>
    <w:rsid w:val="00452733"/>
    <w:rsid w:val="00456165"/>
    <w:rsid w:val="004563CE"/>
    <w:rsid w:val="00456EF3"/>
    <w:rsid w:val="004607D1"/>
    <w:rsid w:val="00460B42"/>
    <w:rsid w:val="004628E2"/>
    <w:rsid w:val="00464AB8"/>
    <w:rsid w:val="00465727"/>
    <w:rsid w:val="00467E88"/>
    <w:rsid w:val="00470338"/>
    <w:rsid w:val="00472A3B"/>
    <w:rsid w:val="00472F9E"/>
    <w:rsid w:val="004733F6"/>
    <w:rsid w:val="0047365B"/>
    <w:rsid w:val="0047543B"/>
    <w:rsid w:val="00483731"/>
    <w:rsid w:val="0048407F"/>
    <w:rsid w:val="00485BE5"/>
    <w:rsid w:val="00493D60"/>
    <w:rsid w:val="00495AC9"/>
    <w:rsid w:val="0049779F"/>
    <w:rsid w:val="004A120C"/>
    <w:rsid w:val="004A1CA5"/>
    <w:rsid w:val="004A222E"/>
    <w:rsid w:val="004A30FE"/>
    <w:rsid w:val="004A4279"/>
    <w:rsid w:val="004A7DC8"/>
    <w:rsid w:val="004B02B7"/>
    <w:rsid w:val="004B0648"/>
    <w:rsid w:val="004B5232"/>
    <w:rsid w:val="004C07F4"/>
    <w:rsid w:val="004C0AEC"/>
    <w:rsid w:val="004C35F8"/>
    <w:rsid w:val="004C73B3"/>
    <w:rsid w:val="004D1409"/>
    <w:rsid w:val="004D5E73"/>
    <w:rsid w:val="004D7CF3"/>
    <w:rsid w:val="004E09D5"/>
    <w:rsid w:val="004E5553"/>
    <w:rsid w:val="004E640D"/>
    <w:rsid w:val="004E6ED1"/>
    <w:rsid w:val="004F1493"/>
    <w:rsid w:val="004F5F2D"/>
    <w:rsid w:val="004F685E"/>
    <w:rsid w:val="004F7BAF"/>
    <w:rsid w:val="005009AC"/>
    <w:rsid w:val="00502270"/>
    <w:rsid w:val="00502782"/>
    <w:rsid w:val="00503AD7"/>
    <w:rsid w:val="005161C5"/>
    <w:rsid w:val="005165C7"/>
    <w:rsid w:val="00516FAF"/>
    <w:rsid w:val="005229CC"/>
    <w:rsid w:val="00527CC9"/>
    <w:rsid w:val="00532F1A"/>
    <w:rsid w:val="005367E5"/>
    <w:rsid w:val="00540C12"/>
    <w:rsid w:val="0054313C"/>
    <w:rsid w:val="00546094"/>
    <w:rsid w:val="005504CF"/>
    <w:rsid w:val="00550581"/>
    <w:rsid w:val="005508F4"/>
    <w:rsid w:val="00550A99"/>
    <w:rsid w:val="0055191D"/>
    <w:rsid w:val="005526D1"/>
    <w:rsid w:val="00554056"/>
    <w:rsid w:val="00570C26"/>
    <w:rsid w:val="00571E59"/>
    <w:rsid w:val="00577904"/>
    <w:rsid w:val="00580A08"/>
    <w:rsid w:val="00582633"/>
    <w:rsid w:val="00585667"/>
    <w:rsid w:val="0058602B"/>
    <w:rsid w:val="00586A91"/>
    <w:rsid w:val="005874DD"/>
    <w:rsid w:val="005933DD"/>
    <w:rsid w:val="0059363B"/>
    <w:rsid w:val="005952AA"/>
    <w:rsid w:val="0059708D"/>
    <w:rsid w:val="005975C1"/>
    <w:rsid w:val="005A15D6"/>
    <w:rsid w:val="005A1D9A"/>
    <w:rsid w:val="005A38BE"/>
    <w:rsid w:val="005A7073"/>
    <w:rsid w:val="005B16B4"/>
    <w:rsid w:val="005B18EE"/>
    <w:rsid w:val="005B1C46"/>
    <w:rsid w:val="005B6B56"/>
    <w:rsid w:val="005B7A1A"/>
    <w:rsid w:val="005C2148"/>
    <w:rsid w:val="005C306D"/>
    <w:rsid w:val="005C348B"/>
    <w:rsid w:val="005C38D2"/>
    <w:rsid w:val="005C4E8F"/>
    <w:rsid w:val="005C5E0D"/>
    <w:rsid w:val="005C7ACD"/>
    <w:rsid w:val="005D262E"/>
    <w:rsid w:val="005D6971"/>
    <w:rsid w:val="005D734C"/>
    <w:rsid w:val="005E3583"/>
    <w:rsid w:val="005E5859"/>
    <w:rsid w:val="005E7302"/>
    <w:rsid w:val="005F0281"/>
    <w:rsid w:val="005F0992"/>
    <w:rsid w:val="005F12F9"/>
    <w:rsid w:val="005F27BB"/>
    <w:rsid w:val="005F3EC7"/>
    <w:rsid w:val="006108B2"/>
    <w:rsid w:val="00612E68"/>
    <w:rsid w:val="00613561"/>
    <w:rsid w:val="006160CF"/>
    <w:rsid w:val="006165F1"/>
    <w:rsid w:val="00620D6F"/>
    <w:rsid w:val="006268BD"/>
    <w:rsid w:val="00626EAE"/>
    <w:rsid w:val="00631927"/>
    <w:rsid w:val="006330A3"/>
    <w:rsid w:val="00635DF2"/>
    <w:rsid w:val="006360F2"/>
    <w:rsid w:val="006416AB"/>
    <w:rsid w:val="006432B4"/>
    <w:rsid w:val="00643EF7"/>
    <w:rsid w:val="00644136"/>
    <w:rsid w:val="006446DD"/>
    <w:rsid w:val="00645B44"/>
    <w:rsid w:val="00651840"/>
    <w:rsid w:val="00651EFD"/>
    <w:rsid w:val="00651F50"/>
    <w:rsid w:val="006533FD"/>
    <w:rsid w:val="0065445F"/>
    <w:rsid w:val="006551AA"/>
    <w:rsid w:val="00657959"/>
    <w:rsid w:val="006668A1"/>
    <w:rsid w:val="00680147"/>
    <w:rsid w:val="00687347"/>
    <w:rsid w:val="00687B54"/>
    <w:rsid w:val="0069747C"/>
    <w:rsid w:val="0069765E"/>
    <w:rsid w:val="006A0DB8"/>
    <w:rsid w:val="006A4EEE"/>
    <w:rsid w:val="006A693E"/>
    <w:rsid w:val="006A7A21"/>
    <w:rsid w:val="006B060E"/>
    <w:rsid w:val="006B10BC"/>
    <w:rsid w:val="006B147B"/>
    <w:rsid w:val="006B231D"/>
    <w:rsid w:val="006B366E"/>
    <w:rsid w:val="006B5009"/>
    <w:rsid w:val="006C0941"/>
    <w:rsid w:val="006C1402"/>
    <w:rsid w:val="006C1FB7"/>
    <w:rsid w:val="006C27BF"/>
    <w:rsid w:val="006C2CF2"/>
    <w:rsid w:val="006C3DCA"/>
    <w:rsid w:val="006C3EDB"/>
    <w:rsid w:val="006C466C"/>
    <w:rsid w:val="006C46A2"/>
    <w:rsid w:val="006C522D"/>
    <w:rsid w:val="006C52FE"/>
    <w:rsid w:val="006C63EE"/>
    <w:rsid w:val="006C6DB4"/>
    <w:rsid w:val="006C7593"/>
    <w:rsid w:val="006C7F48"/>
    <w:rsid w:val="006D11B3"/>
    <w:rsid w:val="006D4A92"/>
    <w:rsid w:val="006D4ACF"/>
    <w:rsid w:val="006D6371"/>
    <w:rsid w:val="006D6D25"/>
    <w:rsid w:val="006D7B7F"/>
    <w:rsid w:val="006F1FF9"/>
    <w:rsid w:val="006F347E"/>
    <w:rsid w:val="006F4A15"/>
    <w:rsid w:val="006F528A"/>
    <w:rsid w:val="00703EA4"/>
    <w:rsid w:val="00704C1F"/>
    <w:rsid w:val="007050DE"/>
    <w:rsid w:val="00705344"/>
    <w:rsid w:val="0070589E"/>
    <w:rsid w:val="00706474"/>
    <w:rsid w:val="00707B14"/>
    <w:rsid w:val="0071129F"/>
    <w:rsid w:val="00711F8C"/>
    <w:rsid w:val="00712147"/>
    <w:rsid w:val="00713229"/>
    <w:rsid w:val="00716B9E"/>
    <w:rsid w:val="00721762"/>
    <w:rsid w:val="007218EA"/>
    <w:rsid w:val="00721965"/>
    <w:rsid w:val="00722029"/>
    <w:rsid w:val="00722B75"/>
    <w:rsid w:val="00723BE2"/>
    <w:rsid w:val="00727B0D"/>
    <w:rsid w:val="007306D4"/>
    <w:rsid w:val="00730AAE"/>
    <w:rsid w:val="00737203"/>
    <w:rsid w:val="00741AE5"/>
    <w:rsid w:val="00741B82"/>
    <w:rsid w:val="00742A30"/>
    <w:rsid w:val="0074529E"/>
    <w:rsid w:val="00750EC0"/>
    <w:rsid w:val="00753D5E"/>
    <w:rsid w:val="00755F68"/>
    <w:rsid w:val="00756B65"/>
    <w:rsid w:val="0076202B"/>
    <w:rsid w:val="007626DD"/>
    <w:rsid w:val="00766109"/>
    <w:rsid w:val="00767242"/>
    <w:rsid w:val="00773E9E"/>
    <w:rsid w:val="00774016"/>
    <w:rsid w:val="007764EA"/>
    <w:rsid w:val="00787156"/>
    <w:rsid w:val="00790514"/>
    <w:rsid w:val="0079145B"/>
    <w:rsid w:val="0079412F"/>
    <w:rsid w:val="00794320"/>
    <w:rsid w:val="00795769"/>
    <w:rsid w:val="00795DEA"/>
    <w:rsid w:val="007967F6"/>
    <w:rsid w:val="007A1475"/>
    <w:rsid w:val="007A1A9F"/>
    <w:rsid w:val="007A3590"/>
    <w:rsid w:val="007A3892"/>
    <w:rsid w:val="007A6C82"/>
    <w:rsid w:val="007A7183"/>
    <w:rsid w:val="007A79F7"/>
    <w:rsid w:val="007B150B"/>
    <w:rsid w:val="007B383F"/>
    <w:rsid w:val="007B39C5"/>
    <w:rsid w:val="007B52D5"/>
    <w:rsid w:val="007B55AE"/>
    <w:rsid w:val="007B6346"/>
    <w:rsid w:val="007B648E"/>
    <w:rsid w:val="007B7702"/>
    <w:rsid w:val="007B7AB7"/>
    <w:rsid w:val="007C75D7"/>
    <w:rsid w:val="007D46F6"/>
    <w:rsid w:val="007E14A2"/>
    <w:rsid w:val="007E5023"/>
    <w:rsid w:val="007F1FA2"/>
    <w:rsid w:val="007F4CE3"/>
    <w:rsid w:val="007F69FE"/>
    <w:rsid w:val="0080018E"/>
    <w:rsid w:val="00801F9F"/>
    <w:rsid w:val="0080716F"/>
    <w:rsid w:val="00811581"/>
    <w:rsid w:val="00815F2C"/>
    <w:rsid w:val="008171C9"/>
    <w:rsid w:val="0081754C"/>
    <w:rsid w:val="00820015"/>
    <w:rsid w:val="00820BFB"/>
    <w:rsid w:val="0082164A"/>
    <w:rsid w:val="0082307C"/>
    <w:rsid w:val="00823CBD"/>
    <w:rsid w:val="00824CA0"/>
    <w:rsid w:val="00825FC3"/>
    <w:rsid w:val="008276D3"/>
    <w:rsid w:val="008301BB"/>
    <w:rsid w:val="008321A1"/>
    <w:rsid w:val="00833016"/>
    <w:rsid w:val="00836506"/>
    <w:rsid w:val="00836A24"/>
    <w:rsid w:val="00837BEA"/>
    <w:rsid w:val="008407E8"/>
    <w:rsid w:val="008415A0"/>
    <w:rsid w:val="00842086"/>
    <w:rsid w:val="008421E1"/>
    <w:rsid w:val="0084578A"/>
    <w:rsid w:val="0084605C"/>
    <w:rsid w:val="00851399"/>
    <w:rsid w:val="00851943"/>
    <w:rsid w:val="00854D3D"/>
    <w:rsid w:val="008563E5"/>
    <w:rsid w:val="00857C6A"/>
    <w:rsid w:val="00857D0C"/>
    <w:rsid w:val="0086186F"/>
    <w:rsid w:val="008633C1"/>
    <w:rsid w:val="00866A69"/>
    <w:rsid w:val="00870F29"/>
    <w:rsid w:val="00871917"/>
    <w:rsid w:val="00875E5A"/>
    <w:rsid w:val="008779B6"/>
    <w:rsid w:val="008800DB"/>
    <w:rsid w:val="00881AF2"/>
    <w:rsid w:val="008838F1"/>
    <w:rsid w:val="00884584"/>
    <w:rsid w:val="008850D6"/>
    <w:rsid w:val="008851A3"/>
    <w:rsid w:val="00887629"/>
    <w:rsid w:val="0089150D"/>
    <w:rsid w:val="008918C0"/>
    <w:rsid w:val="00891BEB"/>
    <w:rsid w:val="00896163"/>
    <w:rsid w:val="00896332"/>
    <w:rsid w:val="008A05CF"/>
    <w:rsid w:val="008A0982"/>
    <w:rsid w:val="008A0CCD"/>
    <w:rsid w:val="008A0ED0"/>
    <w:rsid w:val="008A67A1"/>
    <w:rsid w:val="008B166B"/>
    <w:rsid w:val="008C2464"/>
    <w:rsid w:val="008C4A12"/>
    <w:rsid w:val="008C5AAF"/>
    <w:rsid w:val="008D12C3"/>
    <w:rsid w:val="008D17DB"/>
    <w:rsid w:val="008D3C62"/>
    <w:rsid w:val="008D4643"/>
    <w:rsid w:val="008E07D4"/>
    <w:rsid w:val="008E33D4"/>
    <w:rsid w:val="008E77E2"/>
    <w:rsid w:val="008F21C0"/>
    <w:rsid w:val="008F21E8"/>
    <w:rsid w:val="008F534F"/>
    <w:rsid w:val="008F5A07"/>
    <w:rsid w:val="008F5B4E"/>
    <w:rsid w:val="00900743"/>
    <w:rsid w:val="009039B0"/>
    <w:rsid w:val="0090482D"/>
    <w:rsid w:val="0090742C"/>
    <w:rsid w:val="009075DF"/>
    <w:rsid w:val="00913C6F"/>
    <w:rsid w:val="00917E3A"/>
    <w:rsid w:val="00925792"/>
    <w:rsid w:val="00933421"/>
    <w:rsid w:val="0093534D"/>
    <w:rsid w:val="0094167D"/>
    <w:rsid w:val="00941B67"/>
    <w:rsid w:val="00941F6D"/>
    <w:rsid w:val="0094245E"/>
    <w:rsid w:val="0094768C"/>
    <w:rsid w:val="009523B7"/>
    <w:rsid w:val="009544F4"/>
    <w:rsid w:val="009567EB"/>
    <w:rsid w:val="0096115A"/>
    <w:rsid w:val="00963346"/>
    <w:rsid w:val="0096423F"/>
    <w:rsid w:val="00964719"/>
    <w:rsid w:val="00967568"/>
    <w:rsid w:val="009714DA"/>
    <w:rsid w:val="009715BF"/>
    <w:rsid w:val="00972C8F"/>
    <w:rsid w:val="00975D0C"/>
    <w:rsid w:val="009760A0"/>
    <w:rsid w:val="00976D7C"/>
    <w:rsid w:val="009807EF"/>
    <w:rsid w:val="0098688B"/>
    <w:rsid w:val="00987AAF"/>
    <w:rsid w:val="00993790"/>
    <w:rsid w:val="00994B31"/>
    <w:rsid w:val="00995469"/>
    <w:rsid w:val="00997732"/>
    <w:rsid w:val="009A13D3"/>
    <w:rsid w:val="009A4246"/>
    <w:rsid w:val="009A4B29"/>
    <w:rsid w:val="009A7841"/>
    <w:rsid w:val="009B095D"/>
    <w:rsid w:val="009B2BD0"/>
    <w:rsid w:val="009B30DD"/>
    <w:rsid w:val="009B6FE6"/>
    <w:rsid w:val="009C1A0B"/>
    <w:rsid w:val="009C59FD"/>
    <w:rsid w:val="009C67F5"/>
    <w:rsid w:val="009C6E08"/>
    <w:rsid w:val="009C788A"/>
    <w:rsid w:val="009C7D15"/>
    <w:rsid w:val="009D0787"/>
    <w:rsid w:val="009D0B7B"/>
    <w:rsid w:val="009D1269"/>
    <w:rsid w:val="009D2F4C"/>
    <w:rsid w:val="009D390D"/>
    <w:rsid w:val="009D5AC6"/>
    <w:rsid w:val="009D6413"/>
    <w:rsid w:val="009D65CE"/>
    <w:rsid w:val="009E0DC8"/>
    <w:rsid w:val="009E12F4"/>
    <w:rsid w:val="009E457E"/>
    <w:rsid w:val="009E48E0"/>
    <w:rsid w:val="009E6A65"/>
    <w:rsid w:val="009F2861"/>
    <w:rsid w:val="009F3A8E"/>
    <w:rsid w:val="009F4696"/>
    <w:rsid w:val="009F611D"/>
    <w:rsid w:val="009F66BA"/>
    <w:rsid w:val="009F6769"/>
    <w:rsid w:val="009F676E"/>
    <w:rsid w:val="009F6D98"/>
    <w:rsid w:val="009F7CE9"/>
    <w:rsid w:val="00A01E79"/>
    <w:rsid w:val="00A03DFA"/>
    <w:rsid w:val="00A03EF2"/>
    <w:rsid w:val="00A0445D"/>
    <w:rsid w:val="00A04665"/>
    <w:rsid w:val="00A1085C"/>
    <w:rsid w:val="00A13FB9"/>
    <w:rsid w:val="00A171A6"/>
    <w:rsid w:val="00A20956"/>
    <w:rsid w:val="00A24028"/>
    <w:rsid w:val="00A240B2"/>
    <w:rsid w:val="00A254E0"/>
    <w:rsid w:val="00A30426"/>
    <w:rsid w:val="00A33E00"/>
    <w:rsid w:val="00A41B8B"/>
    <w:rsid w:val="00A425DA"/>
    <w:rsid w:val="00A42B85"/>
    <w:rsid w:val="00A47D52"/>
    <w:rsid w:val="00A51F47"/>
    <w:rsid w:val="00A52BD1"/>
    <w:rsid w:val="00A532B4"/>
    <w:rsid w:val="00A534F1"/>
    <w:rsid w:val="00A5454A"/>
    <w:rsid w:val="00A57800"/>
    <w:rsid w:val="00A6126C"/>
    <w:rsid w:val="00A61D28"/>
    <w:rsid w:val="00A635BD"/>
    <w:rsid w:val="00A73624"/>
    <w:rsid w:val="00A743F7"/>
    <w:rsid w:val="00A83ACE"/>
    <w:rsid w:val="00A87AE2"/>
    <w:rsid w:val="00A91F9E"/>
    <w:rsid w:val="00A96466"/>
    <w:rsid w:val="00A978A9"/>
    <w:rsid w:val="00AA285B"/>
    <w:rsid w:val="00AA2B90"/>
    <w:rsid w:val="00AA32ED"/>
    <w:rsid w:val="00AA39FD"/>
    <w:rsid w:val="00AA5496"/>
    <w:rsid w:val="00AA6697"/>
    <w:rsid w:val="00AB161A"/>
    <w:rsid w:val="00AB4353"/>
    <w:rsid w:val="00AB5485"/>
    <w:rsid w:val="00AB5C9D"/>
    <w:rsid w:val="00AB7272"/>
    <w:rsid w:val="00AB7A9F"/>
    <w:rsid w:val="00AB7D6E"/>
    <w:rsid w:val="00AC3787"/>
    <w:rsid w:val="00AC6C0E"/>
    <w:rsid w:val="00AC75A9"/>
    <w:rsid w:val="00AD14EE"/>
    <w:rsid w:val="00AD30A0"/>
    <w:rsid w:val="00AD5E31"/>
    <w:rsid w:val="00AD61DB"/>
    <w:rsid w:val="00AD66EF"/>
    <w:rsid w:val="00AE10D0"/>
    <w:rsid w:val="00AE6BC6"/>
    <w:rsid w:val="00AE7367"/>
    <w:rsid w:val="00AF1C30"/>
    <w:rsid w:val="00AF73C5"/>
    <w:rsid w:val="00B0649A"/>
    <w:rsid w:val="00B06514"/>
    <w:rsid w:val="00B06B4E"/>
    <w:rsid w:val="00B06E24"/>
    <w:rsid w:val="00B07FBB"/>
    <w:rsid w:val="00B1196D"/>
    <w:rsid w:val="00B124D2"/>
    <w:rsid w:val="00B13EC5"/>
    <w:rsid w:val="00B16568"/>
    <w:rsid w:val="00B16E17"/>
    <w:rsid w:val="00B17146"/>
    <w:rsid w:val="00B22CD4"/>
    <w:rsid w:val="00B23082"/>
    <w:rsid w:val="00B23FB2"/>
    <w:rsid w:val="00B25153"/>
    <w:rsid w:val="00B269EF"/>
    <w:rsid w:val="00B34304"/>
    <w:rsid w:val="00B367E2"/>
    <w:rsid w:val="00B3687D"/>
    <w:rsid w:val="00B409F6"/>
    <w:rsid w:val="00B422AB"/>
    <w:rsid w:val="00B42665"/>
    <w:rsid w:val="00B43AFA"/>
    <w:rsid w:val="00B444B4"/>
    <w:rsid w:val="00B506B5"/>
    <w:rsid w:val="00B52BBB"/>
    <w:rsid w:val="00B5338B"/>
    <w:rsid w:val="00B5778F"/>
    <w:rsid w:val="00B62975"/>
    <w:rsid w:val="00B6557E"/>
    <w:rsid w:val="00B67B97"/>
    <w:rsid w:val="00B72220"/>
    <w:rsid w:val="00B727CD"/>
    <w:rsid w:val="00B72A4B"/>
    <w:rsid w:val="00B76CEB"/>
    <w:rsid w:val="00B81544"/>
    <w:rsid w:val="00B82802"/>
    <w:rsid w:val="00B82978"/>
    <w:rsid w:val="00B90E85"/>
    <w:rsid w:val="00B90F58"/>
    <w:rsid w:val="00B94A8A"/>
    <w:rsid w:val="00B96EC4"/>
    <w:rsid w:val="00B972D1"/>
    <w:rsid w:val="00BA09EF"/>
    <w:rsid w:val="00BA1968"/>
    <w:rsid w:val="00BA2EFF"/>
    <w:rsid w:val="00BA3E83"/>
    <w:rsid w:val="00BA46D6"/>
    <w:rsid w:val="00BA518C"/>
    <w:rsid w:val="00BA6A2E"/>
    <w:rsid w:val="00BB64AF"/>
    <w:rsid w:val="00BB6513"/>
    <w:rsid w:val="00BC2961"/>
    <w:rsid w:val="00BC55AB"/>
    <w:rsid w:val="00BD0518"/>
    <w:rsid w:val="00BD5B5C"/>
    <w:rsid w:val="00BD6B49"/>
    <w:rsid w:val="00BD74B7"/>
    <w:rsid w:val="00BE3AD7"/>
    <w:rsid w:val="00BE5EEB"/>
    <w:rsid w:val="00BF2E6C"/>
    <w:rsid w:val="00BF41C0"/>
    <w:rsid w:val="00BF7901"/>
    <w:rsid w:val="00C053F8"/>
    <w:rsid w:val="00C10371"/>
    <w:rsid w:val="00C10982"/>
    <w:rsid w:val="00C10E1D"/>
    <w:rsid w:val="00C11EF8"/>
    <w:rsid w:val="00C1373A"/>
    <w:rsid w:val="00C16560"/>
    <w:rsid w:val="00C17973"/>
    <w:rsid w:val="00C17F8E"/>
    <w:rsid w:val="00C2034F"/>
    <w:rsid w:val="00C21BBA"/>
    <w:rsid w:val="00C23C7A"/>
    <w:rsid w:val="00C2664E"/>
    <w:rsid w:val="00C27A1C"/>
    <w:rsid w:val="00C27DC2"/>
    <w:rsid w:val="00C32C7A"/>
    <w:rsid w:val="00C34331"/>
    <w:rsid w:val="00C361E0"/>
    <w:rsid w:val="00C371E8"/>
    <w:rsid w:val="00C41F00"/>
    <w:rsid w:val="00C43F18"/>
    <w:rsid w:val="00C47B58"/>
    <w:rsid w:val="00C50268"/>
    <w:rsid w:val="00C51F9A"/>
    <w:rsid w:val="00C52D88"/>
    <w:rsid w:val="00C53463"/>
    <w:rsid w:val="00C53CAE"/>
    <w:rsid w:val="00C54FF6"/>
    <w:rsid w:val="00C56BBC"/>
    <w:rsid w:val="00C5701E"/>
    <w:rsid w:val="00C57D64"/>
    <w:rsid w:val="00C603C5"/>
    <w:rsid w:val="00C6079B"/>
    <w:rsid w:val="00C617EC"/>
    <w:rsid w:val="00C66F81"/>
    <w:rsid w:val="00C710A4"/>
    <w:rsid w:val="00C71917"/>
    <w:rsid w:val="00C72367"/>
    <w:rsid w:val="00C72B23"/>
    <w:rsid w:val="00C74742"/>
    <w:rsid w:val="00C767F5"/>
    <w:rsid w:val="00C77C01"/>
    <w:rsid w:val="00C85C23"/>
    <w:rsid w:val="00C86029"/>
    <w:rsid w:val="00C907A8"/>
    <w:rsid w:val="00C90EEC"/>
    <w:rsid w:val="00C9145E"/>
    <w:rsid w:val="00C92DB2"/>
    <w:rsid w:val="00C94B8B"/>
    <w:rsid w:val="00CA4607"/>
    <w:rsid w:val="00CA4CD0"/>
    <w:rsid w:val="00CA5076"/>
    <w:rsid w:val="00CB091B"/>
    <w:rsid w:val="00CB3E29"/>
    <w:rsid w:val="00CB4292"/>
    <w:rsid w:val="00CB4E55"/>
    <w:rsid w:val="00CB7C91"/>
    <w:rsid w:val="00CC0598"/>
    <w:rsid w:val="00CC3D3D"/>
    <w:rsid w:val="00CC5114"/>
    <w:rsid w:val="00CD2437"/>
    <w:rsid w:val="00CD2C8F"/>
    <w:rsid w:val="00CD382F"/>
    <w:rsid w:val="00CD3B5D"/>
    <w:rsid w:val="00CD4766"/>
    <w:rsid w:val="00CE05F4"/>
    <w:rsid w:val="00CE1608"/>
    <w:rsid w:val="00CE23DA"/>
    <w:rsid w:val="00CE345B"/>
    <w:rsid w:val="00CE3888"/>
    <w:rsid w:val="00CE6312"/>
    <w:rsid w:val="00CF09F4"/>
    <w:rsid w:val="00CF16EB"/>
    <w:rsid w:val="00CF17B2"/>
    <w:rsid w:val="00CF1C3D"/>
    <w:rsid w:val="00CF1DC1"/>
    <w:rsid w:val="00CF2AEC"/>
    <w:rsid w:val="00CF4B2C"/>
    <w:rsid w:val="00CF6844"/>
    <w:rsid w:val="00CF6912"/>
    <w:rsid w:val="00CF7650"/>
    <w:rsid w:val="00CF7BA7"/>
    <w:rsid w:val="00D00222"/>
    <w:rsid w:val="00D007DF"/>
    <w:rsid w:val="00D00B50"/>
    <w:rsid w:val="00D00D2E"/>
    <w:rsid w:val="00D00F5A"/>
    <w:rsid w:val="00D013B5"/>
    <w:rsid w:val="00D03E98"/>
    <w:rsid w:val="00D04900"/>
    <w:rsid w:val="00D05243"/>
    <w:rsid w:val="00D06FCC"/>
    <w:rsid w:val="00D074F4"/>
    <w:rsid w:val="00D12CAD"/>
    <w:rsid w:val="00D14C96"/>
    <w:rsid w:val="00D15EDC"/>
    <w:rsid w:val="00D1784A"/>
    <w:rsid w:val="00D17C07"/>
    <w:rsid w:val="00D20110"/>
    <w:rsid w:val="00D20549"/>
    <w:rsid w:val="00D20ADC"/>
    <w:rsid w:val="00D218B2"/>
    <w:rsid w:val="00D22801"/>
    <w:rsid w:val="00D24D93"/>
    <w:rsid w:val="00D3357F"/>
    <w:rsid w:val="00D34972"/>
    <w:rsid w:val="00D364C5"/>
    <w:rsid w:val="00D40988"/>
    <w:rsid w:val="00D4432F"/>
    <w:rsid w:val="00D51E8A"/>
    <w:rsid w:val="00D526CA"/>
    <w:rsid w:val="00D52A38"/>
    <w:rsid w:val="00D54904"/>
    <w:rsid w:val="00D5661B"/>
    <w:rsid w:val="00D5714F"/>
    <w:rsid w:val="00D61AEF"/>
    <w:rsid w:val="00D621A2"/>
    <w:rsid w:val="00D621D1"/>
    <w:rsid w:val="00D63E31"/>
    <w:rsid w:val="00D653E8"/>
    <w:rsid w:val="00D66CEF"/>
    <w:rsid w:val="00D72788"/>
    <w:rsid w:val="00D73247"/>
    <w:rsid w:val="00D75CDC"/>
    <w:rsid w:val="00D81EFF"/>
    <w:rsid w:val="00D82AA2"/>
    <w:rsid w:val="00D8527F"/>
    <w:rsid w:val="00D92227"/>
    <w:rsid w:val="00D93503"/>
    <w:rsid w:val="00D9567C"/>
    <w:rsid w:val="00D95851"/>
    <w:rsid w:val="00D9683A"/>
    <w:rsid w:val="00DA15CD"/>
    <w:rsid w:val="00DA5B62"/>
    <w:rsid w:val="00DA7657"/>
    <w:rsid w:val="00DB1862"/>
    <w:rsid w:val="00DB22A6"/>
    <w:rsid w:val="00DB41E1"/>
    <w:rsid w:val="00DB4270"/>
    <w:rsid w:val="00DB6A8D"/>
    <w:rsid w:val="00DB7B1D"/>
    <w:rsid w:val="00DC2C8B"/>
    <w:rsid w:val="00DC5A75"/>
    <w:rsid w:val="00DC5EF8"/>
    <w:rsid w:val="00DC7D16"/>
    <w:rsid w:val="00DD03D7"/>
    <w:rsid w:val="00DD19F6"/>
    <w:rsid w:val="00DD6CBB"/>
    <w:rsid w:val="00DE1B53"/>
    <w:rsid w:val="00DE1C0C"/>
    <w:rsid w:val="00DE3110"/>
    <w:rsid w:val="00DF1605"/>
    <w:rsid w:val="00DF1968"/>
    <w:rsid w:val="00DF2001"/>
    <w:rsid w:val="00DF4596"/>
    <w:rsid w:val="00DF45A0"/>
    <w:rsid w:val="00DF55DF"/>
    <w:rsid w:val="00DF5ADA"/>
    <w:rsid w:val="00DF62E1"/>
    <w:rsid w:val="00E004A0"/>
    <w:rsid w:val="00E013FB"/>
    <w:rsid w:val="00E029E4"/>
    <w:rsid w:val="00E030B5"/>
    <w:rsid w:val="00E05A56"/>
    <w:rsid w:val="00E05FDA"/>
    <w:rsid w:val="00E07916"/>
    <w:rsid w:val="00E12390"/>
    <w:rsid w:val="00E12D7F"/>
    <w:rsid w:val="00E219D5"/>
    <w:rsid w:val="00E222E9"/>
    <w:rsid w:val="00E2244B"/>
    <w:rsid w:val="00E226E0"/>
    <w:rsid w:val="00E22D1F"/>
    <w:rsid w:val="00E24787"/>
    <w:rsid w:val="00E25919"/>
    <w:rsid w:val="00E265B4"/>
    <w:rsid w:val="00E30374"/>
    <w:rsid w:val="00E334A8"/>
    <w:rsid w:val="00E34074"/>
    <w:rsid w:val="00E35437"/>
    <w:rsid w:val="00E365EB"/>
    <w:rsid w:val="00E378C5"/>
    <w:rsid w:val="00E37D1B"/>
    <w:rsid w:val="00E37E00"/>
    <w:rsid w:val="00E4090B"/>
    <w:rsid w:val="00E44495"/>
    <w:rsid w:val="00E44D0F"/>
    <w:rsid w:val="00E46427"/>
    <w:rsid w:val="00E479F1"/>
    <w:rsid w:val="00E512BE"/>
    <w:rsid w:val="00E56FB6"/>
    <w:rsid w:val="00E618FB"/>
    <w:rsid w:val="00E62B7A"/>
    <w:rsid w:val="00E639D7"/>
    <w:rsid w:val="00E64D70"/>
    <w:rsid w:val="00E64FF4"/>
    <w:rsid w:val="00E668EB"/>
    <w:rsid w:val="00E66F37"/>
    <w:rsid w:val="00E67784"/>
    <w:rsid w:val="00E7105B"/>
    <w:rsid w:val="00E72FDC"/>
    <w:rsid w:val="00E73955"/>
    <w:rsid w:val="00E8235C"/>
    <w:rsid w:val="00E83BF1"/>
    <w:rsid w:val="00E8455E"/>
    <w:rsid w:val="00E855BA"/>
    <w:rsid w:val="00E8568D"/>
    <w:rsid w:val="00E87BDF"/>
    <w:rsid w:val="00E91A83"/>
    <w:rsid w:val="00E93ED1"/>
    <w:rsid w:val="00E94B8C"/>
    <w:rsid w:val="00E95224"/>
    <w:rsid w:val="00E95A4A"/>
    <w:rsid w:val="00E96F83"/>
    <w:rsid w:val="00EA2E6B"/>
    <w:rsid w:val="00EA4DAC"/>
    <w:rsid w:val="00EB5598"/>
    <w:rsid w:val="00EB5FB0"/>
    <w:rsid w:val="00EC1394"/>
    <w:rsid w:val="00EC213F"/>
    <w:rsid w:val="00EC3481"/>
    <w:rsid w:val="00EC3CC6"/>
    <w:rsid w:val="00EC6CAD"/>
    <w:rsid w:val="00ED0DD8"/>
    <w:rsid w:val="00ED2E0D"/>
    <w:rsid w:val="00ED331A"/>
    <w:rsid w:val="00ED44AB"/>
    <w:rsid w:val="00ED5E3C"/>
    <w:rsid w:val="00EE4F4C"/>
    <w:rsid w:val="00EF36A2"/>
    <w:rsid w:val="00EF4687"/>
    <w:rsid w:val="00EF499A"/>
    <w:rsid w:val="00EF6B47"/>
    <w:rsid w:val="00EF7803"/>
    <w:rsid w:val="00F030CD"/>
    <w:rsid w:val="00F03F99"/>
    <w:rsid w:val="00F05604"/>
    <w:rsid w:val="00F12EE9"/>
    <w:rsid w:val="00F17C15"/>
    <w:rsid w:val="00F20B10"/>
    <w:rsid w:val="00F21528"/>
    <w:rsid w:val="00F246C0"/>
    <w:rsid w:val="00F250BA"/>
    <w:rsid w:val="00F26050"/>
    <w:rsid w:val="00F26D9D"/>
    <w:rsid w:val="00F30BD8"/>
    <w:rsid w:val="00F3142D"/>
    <w:rsid w:val="00F325D1"/>
    <w:rsid w:val="00F36CCF"/>
    <w:rsid w:val="00F370A3"/>
    <w:rsid w:val="00F37C14"/>
    <w:rsid w:val="00F4598A"/>
    <w:rsid w:val="00F47347"/>
    <w:rsid w:val="00F50076"/>
    <w:rsid w:val="00F53D4B"/>
    <w:rsid w:val="00F56A0C"/>
    <w:rsid w:val="00F61675"/>
    <w:rsid w:val="00F62701"/>
    <w:rsid w:val="00F62CF0"/>
    <w:rsid w:val="00F6383C"/>
    <w:rsid w:val="00F64742"/>
    <w:rsid w:val="00F650F5"/>
    <w:rsid w:val="00F71759"/>
    <w:rsid w:val="00F736BE"/>
    <w:rsid w:val="00F74371"/>
    <w:rsid w:val="00F76589"/>
    <w:rsid w:val="00F83D63"/>
    <w:rsid w:val="00F8496B"/>
    <w:rsid w:val="00F85B87"/>
    <w:rsid w:val="00F864BA"/>
    <w:rsid w:val="00F864FF"/>
    <w:rsid w:val="00F9000B"/>
    <w:rsid w:val="00F9180A"/>
    <w:rsid w:val="00F951FF"/>
    <w:rsid w:val="00F954CC"/>
    <w:rsid w:val="00FA32F6"/>
    <w:rsid w:val="00FA335E"/>
    <w:rsid w:val="00FA3F9D"/>
    <w:rsid w:val="00FA43A8"/>
    <w:rsid w:val="00FA45FF"/>
    <w:rsid w:val="00FA572F"/>
    <w:rsid w:val="00FA617D"/>
    <w:rsid w:val="00FA6953"/>
    <w:rsid w:val="00FB11F1"/>
    <w:rsid w:val="00FB1929"/>
    <w:rsid w:val="00FB49C9"/>
    <w:rsid w:val="00FB7339"/>
    <w:rsid w:val="00FC634D"/>
    <w:rsid w:val="00FD1125"/>
    <w:rsid w:val="00FD1353"/>
    <w:rsid w:val="00FD4316"/>
    <w:rsid w:val="00FD4505"/>
    <w:rsid w:val="00FD5435"/>
    <w:rsid w:val="00FD74CC"/>
    <w:rsid w:val="00FE1862"/>
    <w:rsid w:val="00FE1C8B"/>
    <w:rsid w:val="00FE4340"/>
    <w:rsid w:val="00FE5CE2"/>
    <w:rsid w:val="00FF248A"/>
    <w:rsid w:val="00FF3512"/>
    <w:rsid w:val="00FF44CB"/>
    <w:rsid w:val="00FF4A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6971C59B"/>
  <w15:docId w15:val="{16DACF1D-8A85-400E-BBE1-921A343DE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pPr>
      <w:spacing w:after="0" w:line="240" w:lineRule="auto"/>
      <w:ind w:right="0"/>
      <w:jc w:val="left"/>
      <w:outlineLvl w:val="0"/>
    </w:pPr>
  </w:style>
  <w:style w:type="paragraph" w:styleId="Heading2">
    <w:name w:val="heading 2"/>
    <w:basedOn w:val="Normal"/>
    <w:next w:val="Normal"/>
    <w:link w:val="Heading2Char"/>
    <w:uiPriority w:val="9"/>
    <w:semiHidden/>
    <w:qFormat/>
    <w:pPr>
      <w:spacing w:line="240" w:lineRule="auto"/>
      <w:outlineLvl w:val="1"/>
    </w:pPr>
    <w:rPr>
      <w:rFonts w:eastAsia="SimSun"/>
      <w:lang w:eastAsia="zh-CN"/>
    </w:rPr>
  </w:style>
  <w:style w:type="paragraph" w:styleId="Heading3">
    <w:name w:val="heading 3"/>
    <w:basedOn w:val="Normal"/>
    <w:next w:val="Normal"/>
    <w:link w:val="Heading3Char"/>
    <w:qFormat/>
    <w:pPr>
      <w:spacing w:line="240" w:lineRule="auto"/>
      <w:outlineLvl w:val="2"/>
    </w:pPr>
    <w:rPr>
      <w:rFonts w:eastAsia="SimSun"/>
      <w:lang w:eastAsia="zh-CN"/>
    </w:rPr>
  </w:style>
  <w:style w:type="paragraph" w:styleId="Heading4">
    <w:name w:val="heading 4"/>
    <w:basedOn w:val="Normal"/>
    <w:next w:val="Normal"/>
    <w:link w:val="Heading4Char"/>
    <w:semiHidden/>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pPr>
      <w:spacing w:line="240" w:lineRule="auto"/>
      <w:outlineLvl w:val="4"/>
    </w:pPr>
    <w:rPr>
      <w:rFonts w:eastAsia="SimSun"/>
      <w:lang w:eastAsia="zh-CN"/>
    </w:rPr>
  </w:style>
  <w:style w:type="paragraph" w:styleId="Heading6">
    <w:name w:val="heading 6"/>
    <w:basedOn w:val="Normal"/>
    <w:next w:val="Normal"/>
    <w:link w:val="Heading6Char"/>
    <w:semiHidden/>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link w:val="FooterChar"/>
    <w:uiPriority w:val="9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paragraph" w:customStyle="1" w:styleId="ParaNoG">
    <w:name w:val="_ParaNo._G"/>
    <w:basedOn w:val="SingleTxtG"/>
    <w:pPr>
      <w:numPr>
        <w:numId w:val="3"/>
      </w:numPr>
    </w:pPr>
  </w:style>
  <w:style w:type="numbering" w:styleId="111111">
    <w:name w:val="Outline List 2"/>
    <w:basedOn w:val="NoList"/>
    <w:semiHidden/>
    <w:pPr>
      <w:numPr>
        <w:numId w:val="5"/>
      </w:numPr>
    </w:pPr>
  </w:style>
  <w:style w:type="numbering" w:styleId="1ai">
    <w:name w:val="Outline List 1"/>
    <w:basedOn w:val="NoList"/>
    <w:semiHidden/>
    <w:pPr>
      <w:numPr>
        <w:numId w:val="6"/>
      </w:numPr>
    </w:pPr>
  </w:style>
  <w:style w:type="character" w:styleId="EndnoteReference">
    <w:name w:val="endnote reference"/>
    <w:aliases w:val="1_G"/>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rPr>
      <w:rFonts w:ascii="Times New Roman" w:eastAsia="SimSun" w:hAnsi="Times New Roman" w:cs="Times New Roman"/>
      <w:sz w:val="18"/>
      <w:szCs w:val="20"/>
    </w:rPr>
  </w:style>
  <w:style w:type="paragraph" w:styleId="EndnoteText">
    <w:name w:val="endnote text"/>
    <w:aliases w:val="2_G"/>
    <w:basedOn w:val="FootnoteText"/>
    <w:link w:val="EndnoteTextChar"/>
  </w:style>
  <w:style w:type="character" w:customStyle="1" w:styleId="EndnoteTextChar">
    <w:name w:val="Endnote Text Char"/>
    <w:aliases w:val="2_G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
    <w:link w:val="Appelnotedebasde"/>
    <w:uiPriority w:val="99"/>
    <w:qFormat/>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character" w:styleId="PageNumber">
    <w:name w:val="page number"/>
    <w:aliases w:val="7_G"/>
    <w:semiHidden/>
    <w:rPr>
      <w:rFonts w:ascii="Times New Roman" w:hAnsi="Times New Roman"/>
      <w:b/>
      <w:sz w:val="18"/>
    </w:rPr>
  </w:style>
  <w:style w:type="character" w:styleId="BookTitle">
    <w:name w:val="Book Title"/>
    <w:basedOn w:val="DefaultParagraphFont"/>
    <w:uiPriority w:val="33"/>
    <w:semiHidden/>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US"/>
    </w:rPr>
  </w:style>
  <w:style w:type="paragraph" w:styleId="NoSpacing">
    <w:name w:val="No Spacing"/>
    <w:uiPriority w:val="1"/>
    <w:qFormat/>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unhideWhenUsed/>
    <w:pPr>
      <w:spacing w:line="240" w:lineRule="auto"/>
    </w:p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uiPriority w:val="99"/>
    <w:locked/>
    <w:rPr>
      <w:rFonts w:eastAsia="SimSun"/>
      <w:sz w:val="18"/>
      <w:szCs w:val="20"/>
      <w:lang w:val="en-US" w:eastAsia="zh-CN"/>
    </w:rPr>
  </w:style>
  <w:style w:type="character" w:customStyle="1" w:styleId="sb8d990e2">
    <w:name w:val="sb8d990e2"/>
  </w:style>
  <w:style w:type="character" w:customStyle="1" w:styleId="s6b621b36">
    <w:name w:val="s6b621b36"/>
  </w:style>
  <w:style w:type="character" w:styleId="Hyperlink">
    <w:name w:val="Hyperlink"/>
    <w:uiPriority w:val="99"/>
    <w:rPr>
      <w:rFonts w:cs="Times New Roman"/>
      <w:color w:val="auto"/>
      <w:u w:val="none"/>
    </w:rPr>
  </w:style>
  <w:style w:type="paragraph" w:styleId="NormalWeb">
    <w:name w:val="Normal (Web)"/>
    <w:basedOn w:val="Normal"/>
    <w:uiPriority w:val="99"/>
    <w:unhideWhenUsed/>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s30eec3f8">
    <w:name w:val="s30eec3f8"/>
    <w:basedOn w:val="Normal"/>
    <w:pPr>
      <w:suppressAutoHyphens w:val="0"/>
      <w:spacing w:before="100" w:beforeAutospacing="1" w:after="100" w:afterAutospacing="1" w:line="240" w:lineRule="auto"/>
    </w:pPr>
    <w:rPr>
      <w:sz w:val="24"/>
      <w:szCs w:val="24"/>
      <w:lang w:eastAsia="zh-CN"/>
    </w:rPr>
  </w:style>
  <w:style w:type="character" w:customStyle="1" w:styleId="sea881cdf">
    <w:name w:val="sea881cdf"/>
    <w:basedOn w:val="DefaultParagraphFont"/>
  </w:style>
  <w:style w:type="paragraph" w:styleId="ListParagraph">
    <w:name w:val="List Paragraph"/>
    <w:basedOn w:val="Normal"/>
    <w:uiPriority w:val="34"/>
    <w:qFormat/>
    <w:pPr>
      <w:suppressAutoHyphens w:val="0"/>
      <w:spacing w:line="240" w:lineRule="auto"/>
      <w:ind w:left="720"/>
      <w:contextualSpacing/>
    </w:pPr>
    <w:rPr>
      <w:sz w:val="24"/>
      <w:szCs w:val="24"/>
    </w:rPr>
  </w:style>
  <w:style w:type="character" w:styleId="Strong">
    <w:name w:val="Strong"/>
    <w:basedOn w:val="DefaultParagraphFont"/>
    <w:uiPriority w:val="22"/>
    <w:qFormat/>
    <w:rPr>
      <w:b/>
      <w:bCs/>
    </w:rPr>
  </w:style>
  <w:style w:type="paragraph" w:customStyle="1" w:styleId="JuQuot">
    <w:name w:val="Ju_Quot"/>
    <w:basedOn w:val="Normal"/>
    <w:pPr>
      <w:spacing w:before="120" w:after="120" w:line="240" w:lineRule="auto"/>
      <w:ind w:left="403" w:firstLine="176"/>
      <w:jc w:val="both"/>
    </w:pPr>
  </w:style>
  <w:style w:type="character" w:customStyle="1" w:styleId="sfbbfee58">
    <w:name w:val="sfbbfee58"/>
    <w:basedOn w:val="DefaultParagraphFont"/>
  </w:style>
  <w:style w:type="character" w:customStyle="1" w:styleId="column">
    <w:name w:val="column"/>
    <w:basedOn w:val="DefaultParagraphFont"/>
  </w:style>
  <w:style w:type="table" w:customStyle="1" w:styleId="99">
    <w:name w:val="99"/>
    <w:basedOn w:val="TableNormal"/>
    <w:pPr>
      <w:widowControl w:val="0"/>
    </w:pPr>
    <w:rPr>
      <w:rFonts w:ascii="Calibri" w:eastAsia="Calibri" w:hAnsi="Calibri" w:cs="Calibri"/>
      <w:color w:val="000000"/>
      <w:lang w:val="lv-LV" w:eastAsia="lv-LV"/>
    </w:rPr>
    <w:tblPr>
      <w:tblStyleRowBandSize w:val="1"/>
      <w:tblStyleColBandSize w:val="1"/>
      <w:tblCellMar>
        <w:left w:w="0" w:type="dxa"/>
        <w:right w:w="0" w:type="dxa"/>
      </w:tblCellMar>
    </w:tblPr>
  </w:style>
  <w:style w:type="paragraph" w:styleId="Title">
    <w:name w:val="Title"/>
    <w:basedOn w:val="Normal"/>
    <w:next w:val="Normal"/>
    <w:link w:val="TitleChar"/>
    <w:uiPriority w:val="10"/>
    <w:qFormat/>
    <w:pPr>
      <w:suppressAutoHyphens w:val="0"/>
      <w:spacing w:after="300" w:line="240" w:lineRule="auto"/>
      <w:contextualSpacing/>
      <w:jc w:val="center"/>
    </w:pPr>
    <w:rPr>
      <w:rFonts w:eastAsiaTheme="majorEastAsia" w:cstheme="majorBidi"/>
      <w:b/>
      <w:spacing w:val="5"/>
      <w:kern w:val="28"/>
      <w:sz w:val="28"/>
      <w:szCs w:val="52"/>
      <w:lang w:val="lv-LV"/>
    </w:rPr>
  </w:style>
  <w:style w:type="character" w:customStyle="1" w:styleId="TitleChar">
    <w:name w:val="Title Char"/>
    <w:basedOn w:val="DefaultParagraphFont"/>
    <w:link w:val="Title"/>
    <w:uiPriority w:val="10"/>
    <w:rPr>
      <w:rFonts w:ascii="Times New Roman" w:eastAsiaTheme="majorEastAsia" w:hAnsi="Times New Roman" w:cstheme="majorBidi"/>
      <w:b/>
      <w:spacing w:val="5"/>
      <w:kern w:val="28"/>
      <w:sz w:val="28"/>
      <w:szCs w:val="52"/>
      <w:lang w:val="lv-LV" w:eastAsia="en-US"/>
    </w:rPr>
  </w:style>
  <w:style w:type="character" w:customStyle="1" w:styleId="s6">
    <w:name w:val="s6"/>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pPr>
      <w:suppressAutoHyphens w:val="0"/>
      <w:spacing w:before="120" w:after="120" w:line="240" w:lineRule="auto"/>
    </w:pPr>
    <w:rPr>
      <w:rFonts w:eastAsia="SimSun" w:cstheme="minorBidi"/>
      <w:sz w:val="18"/>
      <w:szCs w:val="22"/>
      <w:vertAlign w:val="superscript"/>
      <w:lang w:eastAsia="zh-CN"/>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sessionsubtitle">
    <w:name w:val="sessionsubtitle"/>
    <w:basedOn w:val="DefaultParagraphFont"/>
  </w:style>
  <w:style w:type="character" w:customStyle="1" w:styleId="viiyi">
    <w:name w:val="viiyi"/>
    <w:basedOn w:val="DefaultParagraphFont"/>
  </w:style>
  <w:style w:type="character" w:customStyle="1" w:styleId="q4iawc">
    <w:name w:val="q4iaw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7069">
      <w:bodyDiv w:val="1"/>
      <w:marLeft w:val="0"/>
      <w:marRight w:val="0"/>
      <w:marTop w:val="0"/>
      <w:marBottom w:val="0"/>
      <w:divBdr>
        <w:top w:val="none" w:sz="0" w:space="0" w:color="auto"/>
        <w:left w:val="none" w:sz="0" w:space="0" w:color="auto"/>
        <w:bottom w:val="none" w:sz="0" w:space="0" w:color="auto"/>
        <w:right w:val="none" w:sz="0" w:space="0" w:color="auto"/>
      </w:divBdr>
    </w:div>
    <w:div w:id="48263888">
      <w:bodyDiv w:val="1"/>
      <w:marLeft w:val="0"/>
      <w:marRight w:val="0"/>
      <w:marTop w:val="0"/>
      <w:marBottom w:val="0"/>
      <w:divBdr>
        <w:top w:val="none" w:sz="0" w:space="0" w:color="auto"/>
        <w:left w:val="none" w:sz="0" w:space="0" w:color="auto"/>
        <w:bottom w:val="none" w:sz="0" w:space="0" w:color="auto"/>
        <w:right w:val="none" w:sz="0" w:space="0" w:color="auto"/>
      </w:divBdr>
    </w:div>
    <w:div w:id="72170094">
      <w:bodyDiv w:val="1"/>
      <w:marLeft w:val="0"/>
      <w:marRight w:val="0"/>
      <w:marTop w:val="0"/>
      <w:marBottom w:val="0"/>
      <w:divBdr>
        <w:top w:val="none" w:sz="0" w:space="0" w:color="auto"/>
        <w:left w:val="none" w:sz="0" w:space="0" w:color="auto"/>
        <w:bottom w:val="none" w:sz="0" w:space="0" w:color="auto"/>
        <w:right w:val="none" w:sz="0" w:space="0" w:color="auto"/>
      </w:divBdr>
    </w:div>
    <w:div w:id="12985956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58887434">
      <w:bodyDiv w:val="1"/>
      <w:marLeft w:val="0"/>
      <w:marRight w:val="0"/>
      <w:marTop w:val="0"/>
      <w:marBottom w:val="0"/>
      <w:divBdr>
        <w:top w:val="none" w:sz="0" w:space="0" w:color="auto"/>
        <w:left w:val="none" w:sz="0" w:space="0" w:color="auto"/>
        <w:bottom w:val="none" w:sz="0" w:space="0" w:color="auto"/>
        <w:right w:val="none" w:sz="0" w:space="0" w:color="auto"/>
      </w:divBdr>
      <w:divsChild>
        <w:div w:id="1238783236">
          <w:marLeft w:val="0"/>
          <w:marRight w:val="0"/>
          <w:marTop w:val="0"/>
          <w:marBottom w:val="0"/>
          <w:divBdr>
            <w:top w:val="none" w:sz="0" w:space="0" w:color="auto"/>
            <w:left w:val="none" w:sz="0" w:space="0" w:color="auto"/>
            <w:bottom w:val="none" w:sz="0" w:space="0" w:color="auto"/>
            <w:right w:val="none" w:sz="0" w:space="0" w:color="auto"/>
          </w:divBdr>
          <w:divsChild>
            <w:div w:id="1117142350">
              <w:marLeft w:val="0"/>
              <w:marRight w:val="0"/>
              <w:marTop w:val="0"/>
              <w:marBottom w:val="0"/>
              <w:divBdr>
                <w:top w:val="none" w:sz="0" w:space="0" w:color="auto"/>
                <w:left w:val="none" w:sz="0" w:space="0" w:color="auto"/>
                <w:bottom w:val="none" w:sz="0" w:space="0" w:color="auto"/>
                <w:right w:val="none" w:sz="0" w:space="0" w:color="auto"/>
              </w:divBdr>
              <w:divsChild>
                <w:div w:id="337779625">
                  <w:marLeft w:val="0"/>
                  <w:marRight w:val="0"/>
                  <w:marTop w:val="0"/>
                  <w:marBottom w:val="0"/>
                  <w:divBdr>
                    <w:top w:val="none" w:sz="0" w:space="0" w:color="auto"/>
                    <w:left w:val="none" w:sz="0" w:space="0" w:color="auto"/>
                    <w:bottom w:val="none" w:sz="0" w:space="0" w:color="auto"/>
                    <w:right w:val="none" w:sz="0" w:space="0" w:color="auto"/>
                  </w:divBdr>
                  <w:divsChild>
                    <w:div w:id="578174781">
                      <w:marLeft w:val="0"/>
                      <w:marRight w:val="0"/>
                      <w:marTop w:val="0"/>
                      <w:marBottom w:val="0"/>
                      <w:divBdr>
                        <w:top w:val="none" w:sz="0" w:space="0" w:color="auto"/>
                        <w:left w:val="none" w:sz="0" w:space="0" w:color="auto"/>
                        <w:bottom w:val="none" w:sz="0" w:space="0" w:color="auto"/>
                        <w:right w:val="none" w:sz="0" w:space="0" w:color="auto"/>
                      </w:divBdr>
                    </w:div>
                    <w:div w:id="84872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0255">
              <w:marLeft w:val="0"/>
              <w:marRight w:val="0"/>
              <w:marTop w:val="0"/>
              <w:marBottom w:val="0"/>
              <w:divBdr>
                <w:top w:val="none" w:sz="0" w:space="0" w:color="auto"/>
                <w:left w:val="none" w:sz="0" w:space="0" w:color="auto"/>
                <w:bottom w:val="none" w:sz="0" w:space="0" w:color="auto"/>
                <w:right w:val="none" w:sz="0" w:space="0" w:color="auto"/>
              </w:divBdr>
              <w:divsChild>
                <w:div w:id="1134444974">
                  <w:marLeft w:val="0"/>
                  <w:marRight w:val="0"/>
                  <w:marTop w:val="0"/>
                  <w:marBottom w:val="0"/>
                  <w:divBdr>
                    <w:top w:val="none" w:sz="0" w:space="0" w:color="auto"/>
                    <w:left w:val="none" w:sz="0" w:space="0" w:color="auto"/>
                    <w:bottom w:val="none" w:sz="0" w:space="0" w:color="auto"/>
                    <w:right w:val="none" w:sz="0" w:space="0" w:color="auto"/>
                  </w:divBdr>
                  <w:divsChild>
                    <w:div w:id="212580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063408">
      <w:bodyDiv w:val="1"/>
      <w:marLeft w:val="0"/>
      <w:marRight w:val="0"/>
      <w:marTop w:val="0"/>
      <w:marBottom w:val="0"/>
      <w:divBdr>
        <w:top w:val="none" w:sz="0" w:space="0" w:color="auto"/>
        <w:left w:val="none" w:sz="0" w:space="0" w:color="auto"/>
        <w:bottom w:val="none" w:sz="0" w:space="0" w:color="auto"/>
        <w:right w:val="none" w:sz="0" w:space="0" w:color="auto"/>
      </w:divBdr>
      <w:divsChild>
        <w:div w:id="698091564">
          <w:marLeft w:val="0"/>
          <w:marRight w:val="0"/>
          <w:marTop w:val="0"/>
          <w:marBottom w:val="0"/>
          <w:divBdr>
            <w:top w:val="none" w:sz="0" w:space="0" w:color="auto"/>
            <w:left w:val="none" w:sz="0" w:space="0" w:color="auto"/>
            <w:bottom w:val="none" w:sz="0" w:space="0" w:color="auto"/>
            <w:right w:val="none" w:sz="0" w:space="0" w:color="auto"/>
          </w:divBdr>
        </w:div>
      </w:divsChild>
    </w:div>
    <w:div w:id="256521387">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6109903">
      <w:bodyDiv w:val="1"/>
      <w:marLeft w:val="0"/>
      <w:marRight w:val="0"/>
      <w:marTop w:val="0"/>
      <w:marBottom w:val="0"/>
      <w:divBdr>
        <w:top w:val="none" w:sz="0" w:space="0" w:color="auto"/>
        <w:left w:val="none" w:sz="0" w:space="0" w:color="auto"/>
        <w:bottom w:val="none" w:sz="0" w:space="0" w:color="auto"/>
        <w:right w:val="none" w:sz="0" w:space="0" w:color="auto"/>
      </w:divBdr>
      <w:divsChild>
        <w:div w:id="87316677">
          <w:marLeft w:val="0"/>
          <w:marRight w:val="0"/>
          <w:marTop w:val="0"/>
          <w:marBottom w:val="0"/>
          <w:divBdr>
            <w:top w:val="none" w:sz="0" w:space="0" w:color="auto"/>
            <w:left w:val="none" w:sz="0" w:space="0" w:color="auto"/>
            <w:bottom w:val="none" w:sz="0" w:space="0" w:color="auto"/>
            <w:right w:val="none" w:sz="0" w:space="0" w:color="auto"/>
          </w:divBdr>
          <w:divsChild>
            <w:div w:id="1678388918">
              <w:marLeft w:val="0"/>
              <w:marRight w:val="0"/>
              <w:marTop w:val="0"/>
              <w:marBottom w:val="0"/>
              <w:divBdr>
                <w:top w:val="none" w:sz="0" w:space="0" w:color="auto"/>
                <w:left w:val="none" w:sz="0" w:space="0" w:color="auto"/>
                <w:bottom w:val="none" w:sz="0" w:space="0" w:color="auto"/>
                <w:right w:val="none" w:sz="0" w:space="0" w:color="auto"/>
              </w:divBdr>
              <w:divsChild>
                <w:div w:id="1759205485">
                  <w:marLeft w:val="0"/>
                  <w:marRight w:val="0"/>
                  <w:marTop w:val="0"/>
                  <w:marBottom w:val="0"/>
                  <w:divBdr>
                    <w:top w:val="none" w:sz="0" w:space="0" w:color="auto"/>
                    <w:left w:val="none" w:sz="0" w:space="0" w:color="auto"/>
                    <w:bottom w:val="none" w:sz="0" w:space="0" w:color="auto"/>
                    <w:right w:val="none" w:sz="0" w:space="0" w:color="auto"/>
                  </w:divBdr>
                  <w:divsChild>
                    <w:div w:id="1743288755">
                      <w:marLeft w:val="0"/>
                      <w:marRight w:val="0"/>
                      <w:marTop w:val="0"/>
                      <w:marBottom w:val="0"/>
                      <w:divBdr>
                        <w:top w:val="none" w:sz="0" w:space="0" w:color="auto"/>
                        <w:left w:val="none" w:sz="0" w:space="0" w:color="auto"/>
                        <w:bottom w:val="none" w:sz="0" w:space="0" w:color="auto"/>
                        <w:right w:val="none" w:sz="0" w:space="0" w:color="auto"/>
                      </w:divBdr>
                      <w:divsChild>
                        <w:div w:id="953369164">
                          <w:marLeft w:val="0"/>
                          <w:marRight w:val="0"/>
                          <w:marTop w:val="0"/>
                          <w:marBottom w:val="0"/>
                          <w:divBdr>
                            <w:top w:val="none" w:sz="0" w:space="0" w:color="auto"/>
                            <w:left w:val="none" w:sz="0" w:space="0" w:color="auto"/>
                            <w:bottom w:val="none" w:sz="0" w:space="0" w:color="auto"/>
                            <w:right w:val="none" w:sz="0" w:space="0" w:color="auto"/>
                          </w:divBdr>
                          <w:divsChild>
                            <w:div w:id="1208491298">
                              <w:marLeft w:val="0"/>
                              <w:marRight w:val="0"/>
                              <w:marTop w:val="0"/>
                              <w:marBottom w:val="0"/>
                              <w:divBdr>
                                <w:top w:val="none" w:sz="0" w:space="0" w:color="auto"/>
                                <w:left w:val="none" w:sz="0" w:space="0" w:color="auto"/>
                                <w:bottom w:val="none" w:sz="0" w:space="0" w:color="auto"/>
                                <w:right w:val="none" w:sz="0" w:space="0" w:color="auto"/>
                              </w:divBdr>
                              <w:divsChild>
                                <w:div w:id="428353427">
                                  <w:marLeft w:val="0"/>
                                  <w:marRight w:val="0"/>
                                  <w:marTop w:val="0"/>
                                  <w:marBottom w:val="0"/>
                                  <w:divBdr>
                                    <w:top w:val="none" w:sz="0" w:space="0" w:color="auto"/>
                                    <w:left w:val="none" w:sz="0" w:space="0" w:color="auto"/>
                                    <w:bottom w:val="none" w:sz="0" w:space="0" w:color="auto"/>
                                    <w:right w:val="none" w:sz="0" w:space="0" w:color="auto"/>
                                  </w:divBdr>
                                  <w:divsChild>
                                    <w:div w:id="5942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468207075">
      <w:bodyDiv w:val="1"/>
      <w:marLeft w:val="0"/>
      <w:marRight w:val="0"/>
      <w:marTop w:val="0"/>
      <w:marBottom w:val="0"/>
      <w:divBdr>
        <w:top w:val="none" w:sz="0" w:space="0" w:color="auto"/>
        <w:left w:val="none" w:sz="0" w:space="0" w:color="auto"/>
        <w:bottom w:val="none" w:sz="0" w:space="0" w:color="auto"/>
        <w:right w:val="none" w:sz="0" w:space="0" w:color="auto"/>
      </w:divBdr>
    </w:div>
    <w:div w:id="477068933">
      <w:bodyDiv w:val="1"/>
      <w:marLeft w:val="0"/>
      <w:marRight w:val="0"/>
      <w:marTop w:val="0"/>
      <w:marBottom w:val="0"/>
      <w:divBdr>
        <w:top w:val="none" w:sz="0" w:space="0" w:color="auto"/>
        <w:left w:val="none" w:sz="0" w:space="0" w:color="auto"/>
        <w:bottom w:val="none" w:sz="0" w:space="0" w:color="auto"/>
        <w:right w:val="none" w:sz="0" w:space="0" w:color="auto"/>
      </w:divBdr>
    </w:div>
    <w:div w:id="491795061">
      <w:bodyDiv w:val="1"/>
      <w:marLeft w:val="0"/>
      <w:marRight w:val="0"/>
      <w:marTop w:val="0"/>
      <w:marBottom w:val="0"/>
      <w:divBdr>
        <w:top w:val="none" w:sz="0" w:space="0" w:color="auto"/>
        <w:left w:val="none" w:sz="0" w:space="0" w:color="auto"/>
        <w:bottom w:val="none" w:sz="0" w:space="0" w:color="auto"/>
        <w:right w:val="none" w:sz="0" w:space="0" w:color="auto"/>
      </w:divBdr>
    </w:div>
    <w:div w:id="498540049">
      <w:bodyDiv w:val="1"/>
      <w:marLeft w:val="0"/>
      <w:marRight w:val="0"/>
      <w:marTop w:val="0"/>
      <w:marBottom w:val="0"/>
      <w:divBdr>
        <w:top w:val="none" w:sz="0" w:space="0" w:color="auto"/>
        <w:left w:val="none" w:sz="0" w:space="0" w:color="auto"/>
        <w:bottom w:val="none" w:sz="0" w:space="0" w:color="auto"/>
        <w:right w:val="none" w:sz="0" w:space="0" w:color="auto"/>
      </w:divBdr>
    </w:div>
    <w:div w:id="500394225">
      <w:bodyDiv w:val="1"/>
      <w:marLeft w:val="0"/>
      <w:marRight w:val="0"/>
      <w:marTop w:val="0"/>
      <w:marBottom w:val="0"/>
      <w:divBdr>
        <w:top w:val="none" w:sz="0" w:space="0" w:color="auto"/>
        <w:left w:val="none" w:sz="0" w:space="0" w:color="auto"/>
        <w:bottom w:val="none" w:sz="0" w:space="0" w:color="auto"/>
        <w:right w:val="none" w:sz="0" w:space="0" w:color="auto"/>
      </w:divBdr>
      <w:divsChild>
        <w:div w:id="209651029">
          <w:marLeft w:val="0"/>
          <w:marRight w:val="0"/>
          <w:marTop w:val="0"/>
          <w:marBottom w:val="0"/>
          <w:divBdr>
            <w:top w:val="none" w:sz="0" w:space="0" w:color="auto"/>
            <w:left w:val="none" w:sz="0" w:space="0" w:color="auto"/>
            <w:bottom w:val="none" w:sz="0" w:space="0" w:color="auto"/>
            <w:right w:val="none" w:sz="0" w:space="0" w:color="auto"/>
          </w:divBdr>
          <w:divsChild>
            <w:div w:id="1204829986">
              <w:marLeft w:val="0"/>
              <w:marRight w:val="0"/>
              <w:marTop w:val="0"/>
              <w:marBottom w:val="0"/>
              <w:divBdr>
                <w:top w:val="none" w:sz="0" w:space="0" w:color="auto"/>
                <w:left w:val="none" w:sz="0" w:space="0" w:color="auto"/>
                <w:bottom w:val="none" w:sz="0" w:space="0" w:color="auto"/>
                <w:right w:val="none" w:sz="0" w:space="0" w:color="auto"/>
              </w:divBdr>
              <w:divsChild>
                <w:div w:id="1968314738">
                  <w:marLeft w:val="0"/>
                  <w:marRight w:val="0"/>
                  <w:marTop w:val="0"/>
                  <w:marBottom w:val="0"/>
                  <w:divBdr>
                    <w:top w:val="none" w:sz="0" w:space="0" w:color="auto"/>
                    <w:left w:val="none" w:sz="0" w:space="0" w:color="auto"/>
                    <w:bottom w:val="none" w:sz="0" w:space="0" w:color="auto"/>
                    <w:right w:val="none" w:sz="0" w:space="0" w:color="auto"/>
                  </w:divBdr>
                  <w:divsChild>
                    <w:div w:id="632487946">
                      <w:marLeft w:val="0"/>
                      <w:marRight w:val="0"/>
                      <w:marTop w:val="0"/>
                      <w:marBottom w:val="0"/>
                      <w:divBdr>
                        <w:top w:val="none" w:sz="0" w:space="0" w:color="auto"/>
                        <w:left w:val="none" w:sz="0" w:space="0" w:color="auto"/>
                        <w:bottom w:val="none" w:sz="0" w:space="0" w:color="auto"/>
                        <w:right w:val="none" w:sz="0" w:space="0" w:color="auto"/>
                      </w:divBdr>
                      <w:divsChild>
                        <w:div w:id="1796369413">
                          <w:marLeft w:val="0"/>
                          <w:marRight w:val="0"/>
                          <w:marTop w:val="0"/>
                          <w:marBottom w:val="0"/>
                          <w:divBdr>
                            <w:top w:val="none" w:sz="0" w:space="0" w:color="auto"/>
                            <w:left w:val="none" w:sz="0" w:space="0" w:color="auto"/>
                            <w:bottom w:val="none" w:sz="0" w:space="0" w:color="auto"/>
                            <w:right w:val="none" w:sz="0" w:space="0" w:color="auto"/>
                          </w:divBdr>
                          <w:divsChild>
                            <w:div w:id="1909804744">
                              <w:marLeft w:val="0"/>
                              <w:marRight w:val="0"/>
                              <w:marTop w:val="0"/>
                              <w:marBottom w:val="0"/>
                              <w:divBdr>
                                <w:top w:val="none" w:sz="0" w:space="0" w:color="auto"/>
                                <w:left w:val="none" w:sz="0" w:space="0" w:color="auto"/>
                                <w:bottom w:val="none" w:sz="0" w:space="0" w:color="auto"/>
                                <w:right w:val="none" w:sz="0" w:space="0" w:color="auto"/>
                              </w:divBdr>
                              <w:divsChild>
                                <w:div w:id="189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15512">
      <w:bodyDiv w:val="1"/>
      <w:marLeft w:val="0"/>
      <w:marRight w:val="0"/>
      <w:marTop w:val="0"/>
      <w:marBottom w:val="0"/>
      <w:divBdr>
        <w:top w:val="none" w:sz="0" w:space="0" w:color="auto"/>
        <w:left w:val="none" w:sz="0" w:space="0" w:color="auto"/>
        <w:bottom w:val="none" w:sz="0" w:space="0" w:color="auto"/>
        <w:right w:val="none" w:sz="0" w:space="0" w:color="auto"/>
      </w:divBdr>
      <w:divsChild>
        <w:div w:id="2064673166">
          <w:marLeft w:val="0"/>
          <w:marRight w:val="0"/>
          <w:marTop w:val="0"/>
          <w:marBottom w:val="0"/>
          <w:divBdr>
            <w:top w:val="none" w:sz="0" w:space="0" w:color="auto"/>
            <w:left w:val="none" w:sz="0" w:space="0" w:color="auto"/>
            <w:bottom w:val="none" w:sz="0" w:space="0" w:color="auto"/>
            <w:right w:val="none" w:sz="0" w:space="0" w:color="auto"/>
          </w:divBdr>
        </w:div>
      </w:divsChild>
    </w:div>
    <w:div w:id="55863852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04919323">
      <w:bodyDiv w:val="1"/>
      <w:marLeft w:val="0"/>
      <w:marRight w:val="0"/>
      <w:marTop w:val="0"/>
      <w:marBottom w:val="0"/>
      <w:divBdr>
        <w:top w:val="none" w:sz="0" w:space="0" w:color="auto"/>
        <w:left w:val="none" w:sz="0" w:space="0" w:color="auto"/>
        <w:bottom w:val="none" w:sz="0" w:space="0" w:color="auto"/>
        <w:right w:val="none" w:sz="0" w:space="0" w:color="auto"/>
      </w:divBdr>
    </w:div>
    <w:div w:id="631447313">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39966830">
      <w:bodyDiv w:val="1"/>
      <w:marLeft w:val="0"/>
      <w:marRight w:val="0"/>
      <w:marTop w:val="0"/>
      <w:marBottom w:val="0"/>
      <w:divBdr>
        <w:top w:val="none" w:sz="0" w:space="0" w:color="auto"/>
        <w:left w:val="none" w:sz="0" w:space="0" w:color="auto"/>
        <w:bottom w:val="none" w:sz="0" w:space="0" w:color="auto"/>
        <w:right w:val="none" w:sz="0" w:space="0" w:color="auto"/>
      </w:divBdr>
    </w:div>
    <w:div w:id="658116296">
      <w:bodyDiv w:val="1"/>
      <w:marLeft w:val="0"/>
      <w:marRight w:val="0"/>
      <w:marTop w:val="0"/>
      <w:marBottom w:val="0"/>
      <w:divBdr>
        <w:top w:val="none" w:sz="0" w:space="0" w:color="auto"/>
        <w:left w:val="none" w:sz="0" w:space="0" w:color="auto"/>
        <w:bottom w:val="none" w:sz="0" w:space="0" w:color="auto"/>
        <w:right w:val="none" w:sz="0" w:space="0" w:color="auto"/>
      </w:divBdr>
      <w:divsChild>
        <w:div w:id="68845021">
          <w:marLeft w:val="0"/>
          <w:marRight w:val="0"/>
          <w:marTop w:val="0"/>
          <w:marBottom w:val="0"/>
          <w:divBdr>
            <w:top w:val="none" w:sz="0" w:space="0" w:color="auto"/>
            <w:left w:val="none" w:sz="0" w:space="0" w:color="auto"/>
            <w:bottom w:val="none" w:sz="0" w:space="0" w:color="auto"/>
            <w:right w:val="none" w:sz="0" w:space="0" w:color="auto"/>
          </w:divBdr>
        </w:div>
        <w:div w:id="1169759545">
          <w:marLeft w:val="0"/>
          <w:marRight w:val="0"/>
          <w:marTop w:val="0"/>
          <w:marBottom w:val="0"/>
          <w:divBdr>
            <w:top w:val="none" w:sz="0" w:space="0" w:color="auto"/>
            <w:left w:val="none" w:sz="0" w:space="0" w:color="auto"/>
            <w:bottom w:val="none" w:sz="0" w:space="0" w:color="auto"/>
            <w:right w:val="none" w:sz="0" w:space="0" w:color="auto"/>
          </w:divBdr>
        </w:div>
      </w:divsChild>
    </w:div>
    <w:div w:id="696390399">
      <w:bodyDiv w:val="1"/>
      <w:marLeft w:val="0"/>
      <w:marRight w:val="0"/>
      <w:marTop w:val="0"/>
      <w:marBottom w:val="0"/>
      <w:divBdr>
        <w:top w:val="none" w:sz="0" w:space="0" w:color="auto"/>
        <w:left w:val="none" w:sz="0" w:space="0" w:color="auto"/>
        <w:bottom w:val="none" w:sz="0" w:space="0" w:color="auto"/>
        <w:right w:val="none" w:sz="0" w:space="0" w:color="auto"/>
      </w:divBdr>
    </w:div>
    <w:div w:id="70197891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52161837">
      <w:bodyDiv w:val="1"/>
      <w:marLeft w:val="0"/>
      <w:marRight w:val="0"/>
      <w:marTop w:val="0"/>
      <w:marBottom w:val="0"/>
      <w:divBdr>
        <w:top w:val="none" w:sz="0" w:space="0" w:color="auto"/>
        <w:left w:val="none" w:sz="0" w:space="0" w:color="auto"/>
        <w:bottom w:val="none" w:sz="0" w:space="0" w:color="auto"/>
        <w:right w:val="none" w:sz="0" w:space="0" w:color="auto"/>
      </w:divBdr>
    </w:div>
    <w:div w:id="796416385">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03685245">
      <w:bodyDiv w:val="1"/>
      <w:marLeft w:val="0"/>
      <w:marRight w:val="0"/>
      <w:marTop w:val="0"/>
      <w:marBottom w:val="0"/>
      <w:divBdr>
        <w:top w:val="none" w:sz="0" w:space="0" w:color="auto"/>
        <w:left w:val="none" w:sz="0" w:space="0" w:color="auto"/>
        <w:bottom w:val="none" w:sz="0" w:space="0" w:color="auto"/>
        <w:right w:val="none" w:sz="0" w:space="0" w:color="auto"/>
      </w:divBdr>
    </w:div>
    <w:div w:id="907806840">
      <w:bodyDiv w:val="1"/>
      <w:marLeft w:val="0"/>
      <w:marRight w:val="0"/>
      <w:marTop w:val="0"/>
      <w:marBottom w:val="0"/>
      <w:divBdr>
        <w:top w:val="none" w:sz="0" w:space="0" w:color="auto"/>
        <w:left w:val="none" w:sz="0" w:space="0" w:color="auto"/>
        <w:bottom w:val="none" w:sz="0" w:space="0" w:color="auto"/>
        <w:right w:val="none" w:sz="0" w:space="0" w:color="auto"/>
      </w:divBdr>
    </w:div>
    <w:div w:id="954210118">
      <w:bodyDiv w:val="1"/>
      <w:marLeft w:val="0"/>
      <w:marRight w:val="0"/>
      <w:marTop w:val="0"/>
      <w:marBottom w:val="0"/>
      <w:divBdr>
        <w:top w:val="none" w:sz="0" w:space="0" w:color="auto"/>
        <w:left w:val="none" w:sz="0" w:space="0" w:color="auto"/>
        <w:bottom w:val="none" w:sz="0" w:space="0" w:color="auto"/>
        <w:right w:val="none" w:sz="0" w:space="0" w:color="auto"/>
      </w:divBdr>
    </w:div>
    <w:div w:id="974793845">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33456695">
      <w:bodyDiv w:val="1"/>
      <w:marLeft w:val="0"/>
      <w:marRight w:val="0"/>
      <w:marTop w:val="0"/>
      <w:marBottom w:val="0"/>
      <w:divBdr>
        <w:top w:val="none" w:sz="0" w:space="0" w:color="auto"/>
        <w:left w:val="none" w:sz="0" w:space="0" w:color="auto"/>
        <w:bottom w:val="none" w:sz="0" w:space="0" w:color="auto"/>
        <w:right w:val="none" w:sz="0" w:space="0" w:color="auto"/>
      </w:divBdr>
    </w:div>
    <w:div w:id="1040282550">
      <w:bodyDiv w:val="1"/>
      <w:marLeft w:val="0"/>
      <w:marRight w:val="0"/>
      <w:marTop w:val="0"/>
      <w:marBottom w:val="0"/>
      <w:divBdr>
        <w:top w:val="none" w:sz="0" w:space="0" w:color="auto"/>
        <w:left w:val="none" w:sz="0" w:space="0" w:color="auto"/>
        <w:bottom w:val="none" w:sz="0" w:space="0" w:color="auto"/>
        <w:right w:val="none" w:sz="0" w:space="0" w:color="auto"/>
      </w:divBdr>
      <w:divsChild>
        <w:div w:id="888373125">
          <w:marLeft w:val="0"/>
          <w:marRight w:val="0"/>
          <w:marTop w:val="0"/>
          <w:marBottom w:val="0"/>
          <w:divBdr>
            <w:top w:val="none" w:sz="0" w:space="0" w:color="auto"/>
            <w:left w:val="none" w:sz="0" w:space="0" w:color="auto"/>
            <w:bottom w:val="none" w:sz="0" w:space="0" w:color="auto"/>
            <w:right w:val="none" w:sz="0" w:space="0" w:color="auto"/>
          </w:divBdr>
        </w:div>
      </w:divsChild>
    </w:div>
    <w:div w:id="1072656321">
      <w:bodyDiv w:val="1"/>
      <w:marLeft w:val="0"/>
      <w:marRight w:val="0"/>
      <w:marTop w:val="0"/>
      <w:marBottom w:val="0"/>
      <w:divBdr>
        <w:top w:val="none" w:sz="0" w:space="0" w:color="auto"/>
        <w:left w:val="none" w:sz="0" w:space="0" w:color="auto"/>
        <w:bottom w:val="none" w:sz="0" w:space="0" w:color="auto"/>
        <w:right w:val="none" w:sz="0" w:space="0" w:color="auto"/>
      </w:divBdr>
    </w:div>
    <w:div w:id="1172797215">
      <w:bodyDiv w:val="1"/>
      <w:marLeft w:val="0"/>
      <w:marRight w:val="0"/>
      <w:marTop w:val="0"/>
      <w:marBottom w:val="0"/>
      <w:divBdr>
        <w:top w:val="none" w:sz="0" w:space="0" w:color="auto"/>
        <w:left w:val="none" w:sz="0" w:space="0" w:color="auto"/>
        <w:bottom w:val="none" w:sz="0" w:space="0" w:color="auto"/>
        <w:right w:val="none" w:sz="0" w:space="0" w:color="auto"/>
      </w:divBdr>
    </w:div>
    <w:div w:id="1207527292">
      <w:bodyDiv w:val="1"/>
      <w:marLeft w:val="0"/>
      <w:marRight w:val="0"/>
      <w:marTop w:val="0"/>
      <w:marBottom w:val="0"/>
      <w:divBdr>
        <w:top w:val="none" w:sz="0" w:space="0" w:color="auto"/>
        <w:left w:val="none" w:sz="0" w:space="0" w:color="auto"/>
        <w:bottom w:val="none" w:sz="0" w:space="0" w:color="auto"/>
        <w:right w:val="none" w:sz="0" w:space="0" w:color="auto"/>
      </w:divBdr>
    </w:div>
    <w:div w:id="1324511242">
      <w:bodyDiv w:val="1"/>
      <w:marLeft w:val="0"/>
      <w:marRight w:val="0"/>
      <w:marTop w:val="0"/>
      <w:marBottom w:val="0"/>
      <w:divBdr>
        <w:top w:val="none" w:sz="0" w:space="0" w:color="auto"/>
        <w:left w:val="none" w:sz="0" w:space="0" w:color="auto"/>
        <w:bottom w:val="none" w:sz="0" w:space="0" w:color="auto"/>
        <w:right w:val="none" w:sz="0" w:space="0" w:color="auto"/>
      </w:divBdr>
      <w:divsChild>
        <w:div w:id="823547845">
          <w:marLeft w:val="0"/>
          <w:marRight w:val="0"/>
          <w:marTop w:val="0"/>
          <w:marBottom w:val="0"/>
          <w:divBdr>
            <w:top w:val="none" w:sz="0" w:space="0" w:color="auto"/>
            <w:left w:val="none" w:sz="0" w:space="0" w:color="auto"/>
            <w:bottom w:val="none" w:sz="0" w:space="0" w:color="auto"/>
            <w:right w:val="none" w:sz="0" w:space="0" w:color="auto"/>
          </w:divBdr>
        </w:div>
        <w:div w:id="1323777149">
          <w:marLeft w:val="0"/>
          <w:marRight w:val="0"/>
          <w:marTop w:val="0"/>
          <w:marBottom w:val="0"/>
          <w:divBdr>
            <w:top w:val="none" w:sz="0" w:space="0" w:color="auto"/>
            <w:left w:val="none" w:sz="0" w:space="0" w:color="auto"/>
            <w:bottom w:val="none" w:sz="0" w:space="0" w:color="auto"/>
            <w:right w:val="none" w:sz="0" w:space="0" w:color="auto"/>
          </w:divBdr>
        </w:div>
      </w:divsChild>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594168669">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36638998">
      <w:bodyDiv w:val="1"/>
      <w:marLeft w:val="0"/>
      <w:marRight w:val="0"/>
      <w:marTop w:val="0"/>
      <w:marBottom w:val="0"/>
      <w:divBdr>
        <w:top w:val="none" w:sz="0" w:space="0" w:color="auto"/>
        <w:left w:val="none" w:sz="0" w:space="0" w:color="auto"/>
        <w:bottom w:val="none" w:sz="0" w:space="0" w:color="auto"/>
        <w:right w:val="none" w:sz="0" w:space="0" w:color="auto"/>
      </w:divBdr>
      <w:divsChild>
        <w:div w:id="785998917">
          <w:marLeft w:val="0"/>
          <w:marRight w:val="0"/>
          <w:marTop w:val="0"/>
          <w:marBottom w:val="0"/>
          <w:divBdr>
            <w:top w:val="none" w:sz="0" w:space="0" w:color="auto"/>
            <w:left w:val="none" w:sz="0" w:space="0" w:color="auto"/>
            <w:bottom w:val="none" w:sz="0" w:space="0" w:color="auto"/>
            <w:right w:val="none" w:sz="0" w:space="0" w:color="auto"/>
          </w:divBdr>
          <w:divsChild>
            <w:div w:id="500659763">
              <w:marLeft w:val="0"/>
              <w:marRight w:val="0"/>
              <w:marTop w:val="0"/>
              <w:marBottom w:val="0"/>
              <w:divBdr>
                <w:top w:val="none" w:sz="0" w:space="0" w:color="auto"/>
                <w:left w:val="none" w:sz="0" w:space="0" w:color="auto"/>
                <w:bottom w:val="none" w:sz="0" w:space="0" w:color="auto"/>
                <w:right w:val="none" w:sz="0" w:space="0" w:color="auto"/>
              </w:divBdr>
              <w:divsChild>
                <w:div w:id="1550146183">
                  <w:marLeft w:val="0"/>
                  <w:marRight w:val="0"/>
                  <w:marTop w:val="0"/>
                  <w:marBottom w:val="0"/>
                  <w:divBdr>
                    <w:top w:val="single" w:sz="6" w:space="4" w:color="auto"/>
                    <w:left w:val="single" w:sz="6" w:space="8" w:color="auto"/>
                    <w:bottom w:val="single" w:sz="6" w:space="4" w:color="auto"/>
                    <w:right w:val="single" w:sz="6" w:space="8" w:color="auto"/>
                  </w:divBdr>
                  <w:divsChild>
                    <w:div w:id="614290777">
                      <w:marLeft w:val="-225"/>
                      <w:marRight w:val="-225"/>
                      <w:marTop w:val="0"/>
                      <w:marBottom w:val="0"/>
                      <w:divBdr>
                        <w:top w:val="none" w:sz="0" w:space="0" w:color="auto"/>
                        <w:left w:val="none" w:sz="0" w:space="0" w:color="auto"/>
                        <w:bottom w:val="none" w:sz="0" w:space="0" w:color="auto"/>
                        <w:right w:val="none" w:sz="0" w:space="0" w:color="auto"/>
                      </w:divBdr>
                      <w:divsChild>
                        <w:div w:id="293216483">
                          <w:marLeft w:val="0"/>
                          <w:marRight w:val="0"/>
                          <w:marTop w:val="0"/>
                          <w:marBottom w:val="0"/>
                          <w:divBdr>
                            <w:top w:val="none" w:sz="0" w:space="0" w:color="auto"/>
                            <w:left w:val="none" w:sz="0" w:space="0" w:color="auto"/>
                            <w:bottom w:val="none" w:sz="0" w:space="0" w:color="auto"/>
                            <w:right w:val="none" w:sz="0" w:space="0" w:color="auto"/>
                          </w:divBdr>
                          <w:divsChild>
                            <w:div w:id="12173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309449">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83581370">
      <w:bodyDiv w:val="1"/>
      <w:marLeft w:val="0"/>
      <w:marRight w:val="0"/>
      <w:marTop w:val="0"/>
      <w:marBottom w:val="0"/>
      <w:divBdr>
        <w:top w:val="none" w:sz="0" w:space="0" w:color="auto"/>
        <w:left w:val="none" w:sz="0" w:space="0" w:color="auto"/>
        <w:bottom w:val="none" w:sz="0" w:space="0" w:color="auto"/>
        <w:right w:val="none" w:sz="0" w:space="0" w:color="auto"/>
      </w:divBdr>
      <w:divsChild>
        <w:div w:id="240911930">
          <w:marLeft w:val="0"/>
          <w:marRight w:val="0"/>
          <w:marTop w:val="0"/>
          <w:marBottom w:val="0"/>
          <w:divBdr>
            <w:top w:val="none" w:sz="0" w:space="0" w:color="auto"/>
            <w:left w:val="none" w:sz="0" w:space="0" w:color="auto"/>
            <w:bottom w:val="none" w:sz="0" w:space="0" w:color="auto"/>
            <w:right w:val="none" w:sz="0" w:space="0" w:color="auto"/>
          </w:divBdr>
          <w:divsChild>
            <w:div w:id="140273341">
              <w:marLeft w:val="0"/>
              <w:marRight w:val="0"/>
              <w:marTop w:val="0"/>
              <w:marBottom w:val="0"/>
              <w:divBdr>
                <w:top w:val="none" w:sz="0" w:space="0" w:color="auto"/>
                <w:left w:val="none" w:sz="0" w:space="0" w:color="auto"/>
                <w:bottom w:val="none" w:sz="0" w:space="0" w:color="auto"/>
                <w:right w:val="none" w:sz="0" w:space="0" w:color="auto"/>
              </w:divBdr>
              <w:divsChild>
                <w:div w:id="1298338230">
                  <w:marLeft w:val="0"/>
                  <w:marRight w:val="0"/>
                  <w:marTop w:val="0"/>
                  <w:marBottom w:val="0"/>
                  <w:divBdr>
                    <w:top w:val="none" w:sz="0" w:space="0" w:color="auto"/>
                    <w:left w:val="none" w:sz="0" w:space="0" w:color="auto"/>
                    <w:bottom w:val="none" w:sz="0" w:space="0" w:color="auto"/>
                    <w:right w:val="none" w:sz="0" w:space="0" w:color="auto"/>
                  </w:divBdr>
                  <w:divsChild>
                    <w:div w:id="1911646184">
                      <w:marLeft w:val="0"/>
                      <w:marRight w:val="0"/>
                      <w:marTop w:val="0"/>
                      <w:marBottom w:val="0"/>
                      <w:divBdr>
                        <w:top w:val="none" w:sz="0" w:space="0" w:color="auto"/>
                        <w:left w:val="none" w:sz="0" w:space="0" w:color="auto"/>
                        <w:bottom w:val="none" w:sz="0" w:space="0" w:color="auto"/>
                        <w:right w:val="none" w:sz="0" w:space="0" w:color="auto"/>
                      </w:divBdr>
                      <w:divsChild>
                        <w:div w:id="510336619">
                          <w:marLeft w:val="0"/>
                          <w:marRight w:val="0"/>
                          <w:marTop w:val="0"/>
                          <w:marBottom w:val="0"/>
                          <w:divBdr>
                            <w:top w:val="none" w:sz="0" w:space="0" w:color="auto"/>
                            <w:left w:val="none" w:sz="0" w:space="0" w:color="auto"/>
                            <w:bottom w:val="none" w:sz="0" w:space="0" w:color="auto"/>
                            <w:right w:val="none" w:sz="0" w:space="0" w:color="auto"/>
                          </w:divBdr>
                          <w:divsChild>
                            <w:div w:id="16686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8670507">
      <w:bodyDiv w:val="1"/>
      <w:marLeft w:val="0"/>
      <w:marRight w:val="0"/>
      <w:marTop w:val="0"/>
      <w:marBottom w:val="0"/>
      <w:divBdr>
        <w:top w:val="none" w:sz="0" w:space="0" w:color="auto"/>
        <w:left w:val="none" w:sz="0" w:space="0" w:color="auto"/>
        <w:bottom w:val="none" w:sz="0" w:space="0" w:color="auto"/>
        <w:right w:val="none" w:sz="0" w:space="0" w:color="auto"/>
      </w:divBdr>
    </w:div>
    <w:div w:id="1788229592">
      <w:bodyDiv w:val="1"/>
      <w:marLeft w:val="0"/>
      <w:marRight w:val="0"/>
      <w:marTop w:val="0"/>
      <w:marBottom w:val="0"/>
      <w:divBdr>
        <w:top w:val="none" w:sz="0" w:space="0" w:color="auto"/>
        <w:left w:val="none" w:sz="0" w:space="0" w:color="auto"/>
        <w:bottom w:val="none" w:sz="0" w:space="0" w:color="auto"/>
        <w:right w:val="none" w:sz="0" w:space="0" w:color="auto"/>
      </w:divBdr>
    </w:div>
    <w:div w:id="183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4231460">
          <w:marLeft w:val="0"/>
          <w:marRight w:val="0"/>
          <w:marTop w:val="0"/>
          <w:marBottom w:val="0"/>
          <w:divBdr>
            <w:top w:val="none" w:sz="0" w:space="0" w:color="auto"/>
            <w:left w:val="none" w:sz="0" w:space="0" w:color="auto"/>
            <w:bottom w:val="none" w:sz="0" w:space="0" w:color="auto"/>
            <w:right w:val="none" w:sz="0" w:space="0" w:color="auto"/>
          </w:divBdr>
        </w:div>
      </w:divsChild>
    </w:div>
    <w:div w:id="1843855452">
      <w:bodyDiv w:val="1"/>
      <w:marLeft w:val="0"/>
      <w:marRight w:val="0"/>
      <w:marTop w:val="0"/>
      <w:marBottom w:val="0"/>
      <w:divBdr>
        <w:top w:val="none" w:sz="0" w:space="0" w:color="auto"/>
        <w:left w:val="none" w:sz="0" w:space="0" w:color="auto"/>
        <w:bottom w:val="none" w:sz="0" w:space="0" w:color="auto"/>
        <w:right w:val="none" w:sz="0" w:space="0" w:color="auto"/>
      </w:divBdr>
    </w:div>
    <w:div w:id="1858883045">
      <w:bodyDiv w:val="1"/>
      <w:marLeft w:val="0"/>
      <w:marRight w:val="0"/>
      <w:marTop w:val="0"/>
      <w:marBottom w:val="0"/>
      <w:divBdr>
        <w:top w:val="none" w:sz="0" w:space="0" w:color="auto"/>
        <w:left w:val="none" w:sz="0" w:space="0" w:color="auto"/>
        <w:bottom w:val="none" w:sz="0" w:space="0" w:color="auto"/>
        <w:right w:val="none" w:sz="0" w:space="0" w:color="auto"/>
      </w:divBdr>
    </w:div>
    <w:div w:id="1965189288">
      <w:bodyDiv w:val="1"/>
      <w:marLeft w:val="0"/>
      <w:marRight w:val="0"/>
      <w:marTop w:val="0"/>
      <w:marBottom w:val="0"/>
      <w:divBdr>
        <w:top w:val="none" w:sz="0" w:space="0" w:color="auto"/>
        <w:left w:val="none" w:sz="0" w:space="0" w:color="auto"/>
        <w:bottom w:val="none" w:sz="0" w:space="0" w:color="auto"/>
        <w:right w:val="none" w:sz="0" w:space="0" w:color="auto"/>
      </w:divBdr>
      <w:divsChild>
        <w:div w:id="338965507">
          <w:marLeft w:val="0"/>
          <w:marRight w:val="0"/>
          <w:marTop w:val="0"/>
          <w:marBottom w:val="0"/>
          <w:divBdr>
            <w:top w:val="none" w:sz="0" w:space="0" w:color="auto"/>
            <w:left w:val="none" w:sz="0" w:space="0" w:color="auto"/>
            <w:bottom w:val="none" w:sz="0" w:space="0" w:color="auto"/>
            <w:right w:val="none" w:sz="0" w:space="0" w:color="auto"/>
          </w:divBdr>
        </w:div>
      </w:divsChild>
    </w:div>
    <w:div w:id="1982269278">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5038761">
      <w:bodyDiv w:val="1"/>
      <w:marLeft w:val="0"/>
      <w:marRight w:val="0"/>
      <w:marTop w:val="0"/>
      <w:marBottom w:val="0"/>
      <w:divBdr>
        <w:top w:val="none" w:sz="0" w:space="0" w:color="auto"/>
        <w:left w:val="none" w:sz="0" w:space="0" w:color="auto"/>
        <w:bottom w:val="none" w:sz="0" w:space="0" w:color="auto"/>
        <w:right w:val="none" w:sz="0" w:space="0" w:color="auto"/>
      </w:divBdr>
      <w:divsChild>
        <w:div w:id="1117211369">
          <w:marLeft w:val="0"/>
          <w:marRight w:val="0"/>
          <w:marTop w:val="0"/>
          <w:marBottom w:val="0"/>
          <w:divBdr>
            <w:top w:val="none" w:sz="0" w:space="0" w:color="auto"/>
            <w:left w:val="none" w:sz="0" w:space="0" w:color="auto"/>
            <w:bottom w:val="none" w:sz="0" w:space="0" w:color="auto"/>
            <w:right w:val="none" w:sz="0" w:space="0" w:color="auto"/>
          </w:divBdr>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14085348">
      <w:bodyDiv w:val="1"/>
      <w:marLeft w:val="0"/>
      <w:marRight w:val="0"/>
      <w:marTop w:val="0"/>
      <w:marBottom w:val="0"/>
      <w:divBdr>
        <w:top w:val="none" w:sz="0" w:space="0" w:color="auto"/>
        <w:left w:val="none" w:sz="0" w:space="0" w:color="auto"/>
        <w:bottom w:val="none" w:sz="0" w:space="0" w:color="auto"/>
        <w:right w:val="none" w:sz="0" w:space="0" w:color="auto"/>
      </w:divBdr>
      <w:divsChild>
        <w:div w:id="469176484">
          <w:marLeft w:val="0"/>
          <w:marRight w:val="0"/>
          <w:marTop w:val="0"/>
          <w:marBottom w:val="0"/>
          <w:divBdr>
            <w:top w:val="none" w:sz="0" w:space="0" w:color="auto"/>
            <w:left w:val="none" w:sz="0" w:space="0" w:color="auto"/>
            <w:bottom w:val="none" w:sz="0" w:space="0" w:color="auto"/>
            <w:right w:val="none" w:sz="0" w:space="0" w:color="auto"/>
          </w:divBdr>
        </w:div>
        <w:div w:id="13191181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morocco/media/2046/file/Situation%20des%20enfants%20au%20Maroc%202019.pdf" TargetMode="External"/><Relationship Id="rId2" Type="http://schemas.openxmlformats.org/officeDocument/2006/relationships/hyperlink" Target="http://www.egov.ma/sites/default/files/loi_n_37.99_etat_civil.bo1-1.pdf" TargetMode="External"/><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70C0"/>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6E5DD06BF16704BB3AFB2D59BFA340F" ma:contentTypeVersion="2" ma:contentTypeDescription="Create a new document." ma:contentTypeScope="" ma:versionID="25ac7d367e19607af4eed0e40ea90fff">
  <xsd:schema xmlns:xsd="http://www.w3.org/2001/XMLSchema" xmlns:xs="http://www.w3.org/2001/XMLSchema" xmlns:p="http://schemas.microsoft.com/office/2006/metadata/properties" xmlns:ns2="843519ee-602c-4a77-9f98-e0b2d1df032d" targetNamespace="http://schemas.microsoft.com/office/2006/metadata/properties" ma:root="true" ma:fieldsID="2d1aae76709d730d7c9f82f440b0a23b" ns2:_="">
    <xsd:import namespace="843519ee-602c-4a77-9f98-e0b2d1df032d"/>
    <xsd:element name="properties">
      <xsd:complexType>
        <xsd:sequence>
          <xsd:element name="documentManagement">
            <xsd:complexType>
              <xsd:all>
                <xsd:element ref="ns2:Folder" minOccurs="0"/>
                <xsd:element ref="ns2:Cover_x0020_p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over_x0020_page xmlns="843519ee-602c-4a77-9f98-e0b2d1df032d" xsi:nil="true"/>
    <Folder xmlns="843519ee-602c-4a77-9f98-e0b2d1df032d" xsi:nil="true"/>
  </documentManagement>
</p:properties>
</file>

<file path=customXml/itemProps1.xml><?xml version="1.0" encoding="utf-8"?>
<ds:datastoreItem xmlns:ds="http://schemas.openxmlformats.org/officeDocument/2006/customXml" ds:itemID="{ED8A532C-440F-4AA0-8000-9A191F362A86}">
  <ds:schemaRefs>
    <ds:schemaRef ds:uri="http://schemas.openxmlformats.org/officeDocument/2006/bibliography"/>
  </ds:schemaRefs>
</ds:datastoreItem>
</file>

<file path=customXml/itemProps2.xml><?xml version="1.0" encoding="utf-8"?>
<ds:datastoreItem xmlns:ds="http://schemas.openxmlformats.org/officeDocument/2006/customXml" ds:itemID="{0A3B5896-9FCA-4126-B7F9-1C9D47DBC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4.xml><?xml version="1.0" encoding="utf-8"?>
<ds:datastoreItem xmlns:ds="http://schemas.openxmlformats.org/officeDocument/2006/customXml" ds:itemID="{BDF6B080-11B2-4E54-B854-9CEB8A4EFD8B}">
  <ds:schemaRefs>
    <ds:schemaRef ds:uri="http://schemas.microsoft.com/office/2006/metadata/properties"/>
    <ds:schemaRef ds:uri="http://schemas.microsoft.com/office/infopath/2007/PartnerControls"/>
    <ds:schemaRef ds:uri="843519ee-602c-4a77-9f98-e0b2d1df032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4722</Words>
  <Characters>26916</Characters>
  <Application>Microsoft Office Word</Application>
  <DocSecurity>0</DocSecurity>
  <Lines>224</Lines>
  <Paragraphs>63</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CCPR/C/WG/137/DR/2795/2016</vt:lpstr>
      <vt:lpstr>CCPR/C/WG/137/DR/2795/2016</vt:lpstr>
      <vt:lpstr>CCPR/C/WG/131/DR/2805/2016</vt:lpstr>
    </vt:vector>
  </TitlesOfParts>
  <Company>DCM</Company>
  <LinksUpToDate>false</LinksUpToDate>
  <CharactersWithSpaces>31575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CCPR/C/WG/137/DR/2795/2016</dc:title>
  <dc:subject>2303478</dc:subject>
  <dc:creator>Una Giltsoff</dc:creator>
  <cp:keywords/>
  <dc:description/>
  <cp:lastModifiedBy>Mohamed Abdelazim</cp:lastModifiedBy>
  <cp:revision>3</cp:revision>
  <cp:lastPrinted>2023-04-20T15:09:00Z</cp:lastPrinted>
  <dcterms:created xsi:type="dcterms:W3CDTF">2023-04-20T14:56:00Z</dcterms:created>
  <dcterms:modified xsi:type="dcterms:W3CDTF">2023-04-20T15:18:00Z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0x01010006E5DD06BF16704BB3AFB2D59BFA340F</vt:lpwstr>
  </property>
</Properties>
</file>