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2C674" w14:textId="0C63956F" w:rsidR="000E479A" w:rsidRPr="003A2A85" w:rsidRDefault="009A1B21">
      <w:pPr>
        <w:rPr>
          <w:sz w:val="28"/>
          <w:szCs w:val="28"/>
        </w:rPr>
      </w:pPr>
      <w:r>
        <w:rPr>
          <w:noProof/>
          <w:lang w:val="en-GB" w:eastAsia="en-GB"/>
        </w:rPr>
        <w:drawing>
          <wp:anchor distT="0" distB="0" distL="114300" distR="114300" simplePos="0" relativeHeight="251667456" behindDoc="1" locked="0" layoutInCell="1" allowOverlap="1" wp14:anchorId="2F3F8805" wp14:editId="47598A6D">
            <wp:simplePos x="0" y="0"/>
            <wp:positionH relativeFrom="column">
              <wp:posOffset>-366395</wp:posOffset>
            </wp:positionH>
            <wp:positionV relativeFrom="paragraph">
              <wp:posOffset>-69215</wp:posOffset>
            </wp:positionV>
            <wp:extent cx="1752600" cy="933213"/>
            <wp:effectExtent l="0" t="0" r="0" b="635"/>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629"/>
                    <a:stretch/>
                  </pic:blipFill>
                  <pic:spPr bwMode="auto">
                    <a:xfrm>
                      <a:off x="0" y="0"/>
                      <a:ext cx="1752600" cy="9332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sz w:val="32"/>
          <w:szCs w:val="32"/>
          <w:lang w:val="en-GB" w:eastAsia="en-GB"/>
        </w:rPr>
        <w:drawing>
          <wp:anchor distT="0" distB="0" distL="0" distR="0" simplePos="0" relativeHeight="251662336" behindDoc="0" locked="0" layoutInCell="1" allowOverlap="1" wp14:anchorId="4680C554" wp14:editId="532E2980">
            <wp:simplePos x="0" y="0"/>
            <wp:positionH relativeFrom="margin">
              <wp:posOffset>1966595</wp:posOffset>
            </wp:positionH>
            <wp:positionV relativeFrom="margin">
              <wp:posOffset>-69215</wp:posOffset>
            </wp:positionV>
            <wp:extent cx="1133475" cy="849630"/>
            <wp:effectExtent l="0" t="0" r="9525" b="7620"/>
            <wp:wrapNone/>
            <wp:docPr id="1028" name="Image 5" descr="C:\Users\BESYP1\Desktop\Logiciel Photoshop Setup\Adobe.Photoshop.2020.u2.Multilingual\Adobe 2020\Logos\IMG-20210504-WA005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5"/>
                    <pic:cNvPicPr/>
                  </pic:nvPicPr>
                  <pic:blipFill>
                    <a:blip r:embed="rId9" cstate="print"/>
                    <a:srcRect/>
                    <a:stretch/>
                  </pic:blipFill>
                  <pic:spPr>
                    <a:xfrm>
                      <a:off x="0" y="0"/>
                      <a:ext cx="1133475" cy="849630"/>
                    </a:xfrm>
                    <a:prstGeom prst="rect">
                      <a:avLst/>
                    </a:prstGeom>
                    <a:ln>
                      <a:noFill/>
                    </a:ln>
                  </pic:spPr>
                </pic:pic>
              </a:graphicData>
            </a:graphic>
            <wp14:sizeRelH relativeFrom="margin">
              <wp14:pctWidth>0</wp14:pctWidth>
            </wp14:sizeRelH>
          </wp:anchor>
        </w:drawing>
      </w:r>
      <w:r w:rsidRPr="003C50D3">
        <w:rPr>
          <w:noProof/>
          <w:sz w:val="28"/>
          <w:szCs w:val="28"/>
          <w:lang w:val="en-GB" w:eastAsia="en-GB"/>
        </w:rPr>
        <w:drawing>
          <wp:anchor distT="0" distB="0" distL="114300" distR="114300" simplePos="0" relativeHeight="251663360" behindDoc="1" locked="0" layoutInCell="1" allowOverlap="1" wp14:anchorId="3499D10C" wp14:editId="6173FBE6">
            <wp:simplePos x="0" y="0"/>
            <wp:positionH relativeFrom="margin">
              <wp:posOffset>3310255</wp:posOffset>
            </wp:positionH>
            <wp:positionV relativeFrom="paragraph">
              <wp:posOffset>-154305</wp:posOffset>
            </wp:positionV>
            <wp:extent cx="1104968" cy="942975"/>
            <wp:effectExtent l="0" t="0" r="0" b="0"/>
            <wp:wrapNone/>
            <wp:docPr id="5"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4968" cy="942975"/>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noProof/>
          <w:color w:val="5B9BD5" w:themeColor="accent1"/>
          <w:szCs w:val="24"/>
          <w:lang w:val="en-GB" w:eastAsia="en-GB"/>
        </w:rPr>
        <w:drawing>
          <wp:anchor distT="0" distB="0" distL="114300" distR="114300" simplePos="0" relativeHeight="251665408" behindDoc="1" locked="0" layoutInCell="1" allowOverlap="1" wp14:anchorId="1B9F5A93" wp14:editId="4243BAF4">
            <wp:simplePos x="0" y="0"/>
            <wp:positionH relativeFrom="margin">
              <wp:posOffset>5001260</wp:posOffset>
            </wp:positionH>
            <wp:positionV relativeFrom="page">
              <wp:posOffset>209550</wp:posOffset>
            </wp:positionV>
            <wp:extent cx="1247775" cy="1162050"/>
            <wp:effectExtent l="0" t="0" r="9525" b="0"/>
            <wp:wrapNone/>
            <wp:docPr id="1" name="Image 1" descr="Logo Lauri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Lauria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441C44" w14:textId="57617C04" w:rsidR="00B73237" w:rsidRPr="003A2A85" w:rsidRDefault="00B73237">
      <w:pPr>
        <w:rPr>
          <w:sz w:val="28"/>
          <w:szCs w:val="28"/>
        </w:rPr>
      </w:pPr>
    </w:p>
    <w:p w14:paraId="3BFD4B86" w14:textId="621775C8" w:rsidR="00B73237" w:rsidRPr="003A2A85" w:rsidRDefault="00B73237">
      <w:pPr>
        <w:rPr>
          <w:sz w:val="28"/>
          <w:szCs w:val="28"/>
        </w:rPr>
      </w:pPr>
    </w:p>
    <w:p w14:paraId="15F9D19F" w14:textId="77777777" w:rsidR="00550DE3" w:rsidRDefault="00550DE3" w:rsidP="00B73237">
      <w:pPr>
        <w:spacing w:after="1" w:line="238" w:lineRule="auto"/>
        <w:ind w:left="0" w:right="0" w:firstLine="0"/>
        <w:jc w:val="center"/>
        <w:rPr>
          <w:b/>
          <w:sz w:val="28"/>
          <w:szCs w:val="28"/>
          <w:lang w:val="fr-FR"/>
        </w:rPr>
      </w:pPr>
    </w:p>
    <w:p w14:paraId="2D206918" w14:textId="2FF43A0D" w:rsidR="003340C0" w:rsidRDefault="003340C0" w:rsidP="00550DE3">
      <w:pPr>
        <w:spacing w:after="1" w:line="360" w:lineRule="auto"/>
        <w:ind w:left="0" w:right="0" w:firstLine="0"/>
        <w:jc w:val="center"/>
        <w:rPr>
          <w:b/>
          <w:sz w:val="32"/>
          <w:szCs w:val="32"/>
          <w:lang w:val="fr-FR"/>
        </w:rPr>
      </w:pPr>
      <w:r w:rsidRPr="005547A9">
        <w:rPr>
          <w:lang w:eastAsia="en-GB"/>
        </w:rPr>
        <w:fldChar w:fldCharType="begin"/>
      </w:r>
      <w:r w:rsidR="00C8479D">
        <w:rPr>
          <w:lang w:eastAsia="en-GB"/>
        </w:rPr>
        <w:instrText xml:space="preserve"> INCLUDEPICTURE "C:\\var\\folders\\db\\bk59n4552zg_jffr3mnvxvd00000gn\\T\\com.microsoft.Word\\WebArchiveCopyPasteTempFiles\\page1image22710512" \* MERGEFORMAT </w:instrText>
      </w:r>
      <w:r w:rsidRPr="005547A9">
        <w:rPr>
          <w:lang w:eastAsia="en-GB"/>
        </w:rPr>
        <w:fldChar w:fldCharType="separate"/>
      </w:r>
      <w:r w:rsidRPr="005547A9">
        <w:rPr>
          <w:noProof/>
          <w:lang w:val="en-GB" w:eastAsia="en-GB"/>
        </w:rPr>
        <w:drawing>
          <wp:inline distT="0" distB="0" distL="0" distR="0" wp14:anchorId="7541946D" wp14:editId="2255D4D2">
            <wp:extent cx="797442" cy="1098924"/>
            <wp:effectExtent l="0" t="0" r="3175" b="0"/>
            <wp:docPr id="8" name="Picture 8" descr="page1image22710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27105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7131" cy="1139838"/>
                    </a:xfrm>
                    <a:prstGeom prst="rect">
                      <a:avLst/>
                    </a:prstGeom>
                    <a:noFill/>
                    <a:ln>
                      <a:noFill/>
                    </a:ln>
                  </pic:spPr>
                </pic:pic>
              </a:graphicData>
            </a:graphic>
          </wp:inline>
        </w:drawing>
      </w:r>
      <w:r w:rsidRPr="005547A9">
        <w:rPr>
          <w:lang w:eastAsia="en-GB"/>
        </w:rPr>
        <w:fldChar w:fldCharType="end"/>
      </w:r>
    </w:p>
    <w:p w14:paraId="144CB722" w14:textId="77777777" w:rsidR="003340C0" w:rsidRDefault="003340C0" w:rsidP="00550DE3">
      <w:pPr>
        <w:spacing w:after="1" w:line="360" w:lineRule="auto"/>
        <w:ind w:left="0" w:right="0" w:firstLine="0"/>
        <w:jc w:val="center"/>
        <w:rPr>
          <w:b/>
          <w:sz w:val="32"/>
          <w:szCs w:val="32"/>
          <w:lang w:val="fr-FR"/>
        </w:rPr>
      </w:pPr>
    </w:p>
    <w:p w14:paraId="7F471FF4" w14:textId="0B09B7B8" w:rsidR="00B73237" w:rsidRPr="00550DE3" w:rsidRDefault="00C44094" w:rsidP="00550DE3">
      <w:pPr>
        <w:spacing w:after="1" w:line="360" w:lineRule="auto"/>
        <w:ind w:left="0" w:right="0" w:firstLine="0"/>
        <w:jc w:val="center"/>
        <w:rPr>
          <w:sz w:val="32"/>
          <w:szCs w:val="32"/>
          <w:lang w:val="fr-FR"/>
        </w:rPr>
      </w:pPr>
      <w:r w:rsidRPr="00550DE3">
        <w:rPr>
          <w:b/>
          <w:sz w:val="32"/>
          <w:szCs w:val="32"/>
          <w:lang w:val="fr-FR"/>
        </w:rPr>
        <w:t>Rapport alternatif en réponse aux v</w:t>
      </w:r>
      <w:r w:rsidR="00B73237" w:rsidRPr="00550DE3">
        <w:rPr>
          <w:b/>
          <w:sz w:val="32"/>
          <w:szCs w:val="32"/>
          <w:lang w:val="fr-FR"/>
        </w:rPr>
        <w:t xml:space="preserve">iolations des droits humains des femmes lesbiennes, bisexuelles et </w:t>
      </w:r>
      <w:r w:rsidR="00ED6889">
        <w:rPr>
          <w:b/>
          <w:sz w:val="32"/>
          <w:szCs w:val="32"/>
          <w:lang w:val="fr-FR"/>
        </w:rPr>
        <w:t xml:space="preserve">femmes </w:t>
      </w:r>
      <w:r w:rsidR="00B73237" w:rsidRPr="00550DE3">
        <w:rPr>
          <w:b/>
          <w:sz w:val="32"/>
          <w:szCs w:val="32"/>
          <w:lang w:val="fr-FR"/>
        </w:rPr>
        <w:t xml:space="preserve">transgenres au Bénin </w:t>
      </w:r>
    </w:p>
    <w:p w14:paraId="66A1D065" w14:textId="1EC73726" w:rsidR="00B73237" w:rsidRPr="00550DE3" w:rsidRDefault="00B73237" w:rsidP="00550DE3">
      <w:pPr>
        <w:spacing w:after="0" w:line="360" w:lineRule="auto"/>
        <w:ind w:left="34" w:right="0" w:firstLine="0"/>
        <w:jc w:val="center"/>
        <w:rPr>
          <w:sz w:val="32"/>
          <w:szCs w:val="32"/>
          <w:lang w:val="fr-FR"/>
        </w:rPr>
      </w:pPr>
      <w:r w:rsidRPr="00550DE3">
        <w:rPr>
          <w:b/>
          <w:sz w:val="32"/>
          <w:szCs w:val="32"/>
          <w:lang w:val="fr-FR"/>
        </w:rPr>
        <w:t xml:space="preserve"> </w:t>
      </w:r>
    </w:p>
    <w:p w14:paraId="59CE325E" w14:textId="4651BC34" w:rsidR="00B73237" w:rsidRPr="003A2A85" w:rsidRDefault="00B73237" w:rsidP="00B73237">
      <w:pPr>
        <w:spacing w:after="12" w:line="249" w:lineRule="auto"/>
        <w:ind w:left="976" w:right="888"/>
        <w:jc w:val="center"/>
        <w:rPr>
          <w:sz w:val="28"/>
          <w:szCs w:val="28"/>
          <w:lang w:val="fr-FR"/>
        </w:rPr>
      </w:pPr>
      <w:r w:rsidRPr="003A2A85">
        <w:rPr>
          <w:b/>
          <w:sz w:val="28"/>
          <w:szCs w:val="28"/>
          <w:lang w:val="fr-FR"/>
        </w:rPr>
        <w:t xml:space="preserve"> Rapport présenté au Comité pour l'élimination de la discrimination à l'égard des femmes </w:t>
      </w:r>
    </w:p>
    <w:p w14:paraId="566F1F62" w14:textId="17451309" w:rsidR="00B73237" w:rsidRPr="003A2A85" w:rsidRDefault="0055012B" w:rsidP="00B73237">
      <w:pPr>
        <w:spacing w:after="48" w:line="249" w:lineRule="auto"/>
        <w:ind w:left="976" w:right="1023"/>
        <w:jc w:val="center"/>
        <w:rPr>
          <w:b/>
          <w:sz w:val="28"/>
          <w:szCs w:val="28"/>
          <w:lang w:val="fr-FR"/>
        </w:rPr>
      </w:pPr>
      <w:r w:rsidRPr="003A2A85">
        <w:rPr>
          <w:b/>
          <w:sz w:val="28"/>
          <w:szCs w:val="28"/>
          <w:lang w:val="fr-FR"/>
        </w:rPr>
        <w:t>8</w:t>
      </w:r>
      <w:r w:rsidR="00134E61" w:rsidRPr="003A2A85">
        <w:rPr>
          <w:b/>
          <w:sz w:val="28"/>
          <w:szCs w:val="28"/>
          <w:lang w:val="fr-FR"/>
        </w:rPr>
        <w:t>2</w:t>
      </w:r>
      <w:r w:rsidR="00B73237" w:rsidRPr="003A2A85">
        <w:rPr>
          <w:b/>
          <w:sz w:val="28"/>
          <w:szCs w:val="28"/>
          <w:lang w:val="fr-FR"/>
        </w:rPr>
        <w:t>è session, Novembre 2022</w:t>
      </w:r>
    </w:p>
    <w:p w14:paraId="0013C746" w14:textId="77777777" w:rsidR="00B73237" w:rsidRPr="003A2A85" w:rsidRDefault="00B73237" w:rsidP="00B73237">
      <w:pPr>
        <w:spacing w:after="48" w:line="249" w:lineRule="auto"/>
        <w:ind w:left="976" w:right="1023"/>
        <w:jc w:val="center"/>
        <w:rPr>
          <w:b/>
          <w:sz w:val="28"/>
          <w:szCs w:val="28"/>
          <w:lang w:val="fr-FR"/>
        </w:rPr>
      </w:pPr>
    </w:p>
    <w:p w14:paraId="0A36CD18" w14:textId="77777777" w:rsidR="00B73237" w:rsidRPr="003A2A85" w:rsidRDefault="00B73237" w:rsidP="00B73237">
      <w:pPr>
        <w:spacing w:after="0" w:line="249" w:lineRule="auto"/>
        <w:ind w:left="-5" w:right="38"/>
        <w:rPr>
          <w:sz w:val="28"/>
          <w:szCs w:val="28"/>
          <w:lang w:val="fr-FR"/>
        </w:rPr>
      </w:pPr>
      <w:r w:rsidRPr="003A2A85">
        <w:rPr>
          <w:b/>
          <w:sz w:val="28"/>
          <w:szCs w:val="28"/>
          <w:lang w:val="fr-FR"/>
        </w:rPr>
        <w:t xml:space="preserve">Présenté par :  </w:t>
      </w:r>
    </w:p>
    <w:p w14:paraId="7366B95A" w14:textId="3C69DF89" w:rsidR="00B73237" w:rsidRPr="003A2A85" w:rsidRDefault="00516BEE" w:rsidP="00B73237">
      <w:pPr>
        <w:spacing w:after="0" w:line="259" w:lineRule="auto"/>
        <w:ind w:left="0" w:right="0" w:firstLine="0"/>
        <w:jc w:val="left"/>
        <w:rPr>
          <w:sz w:val="28"/>
          <w:szCs w:val="28"/>
          <w:lang w:val="fr-FR"/>
        </w:rPr>
      </w:pPr>
      <w:r>
        <w:rPr>
          <w:noProof/>
          <w:lang w:val="en-GB" w:eastAsia="en-GB"/>
        </w:rPr>
        <w:drawing>
          <wp:anchor distT="0" distB="0" distL="114300" distR="114300" simplePos="0" relativeHeight="251669504" behindDoc="1" locked="0" layoutInCell="1" allowOverlap="1" wp14:anchorId="5A07C1F4" wp14:editId="43E670CA">
            <wp:simplePos x="0" y="0"/>
            <wp:positionH relativeFrom="column">
              <wp:posOffset>4752975</wp:posOffset>
            </wp:positionH>
            <wp:positionV relativeFrom="paragraph">
              <wp:posOffset>12065</wp:posOffset>
            </wp:positionV>
            <wp:extent cx="1752600" cy="933213"/>
            <wp:effectExtent l="0" t="0" r="0" b="63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629"/>
                    <a:stretch/>
                  </pic:blipFill>
                  <pic:spPr bwMode="auto">
                    <a:xfrm>
                      <a:off x="0" y="0"/>
                      <a:ext cx="1752600" cy="9332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3237" w:rsidRPr="003A2A85">
        <w:rPr>
          <w:b/>
          <w:sz w:val="28"/>
          <w:szCs w:val="28"/>
          <w:lang w:val="fr-FR"/>
        </w:rPr>
        <w:t xml:space="preserve"> </w:t>
      </w:r>
    </w:p>
    <w:p w14:paraId="49AA0800" w14:textId="17645F72" w:rsidR="00516BEE" w:rsidRDefault="00704B78" w:rsidP="00550DE3">
      <w:pPr>
        <w:pStyle w:val="ListParagraph"/>
        <w:keepNext/>
        <w:keepLines/>
        <w:numPr>
          <w:ilvl w:val="0"/>
          <w:numId w:val="16"/>
        </w:numPr>
        <w:spacing w:after="0"/>
        <w:ind w:right="38"/>
        <w:jc w:val="both"/>
        <w:outlineLvl w:val="2"/>
        <w:rPr>
          <w:rFonts w:asciiTheme="minorHAnsi" w:eastAsia="Adobe Kaiti Std R" w:hAnsiTheme="minorHAnsi" w:cstheme="minorHAnsi"/>
          <w:bCs/>
          <w:i/>
          <w:iCs/>
          <w:sz w:val="32"/>
          <w:szCs w:val="32"/>
        </w:rPr>
      </w:pPr>
      <w:bookmarkStart w:id="0" w:name="_GoBack"/>
      <w:r>
        <w:rPr>
          <w:rFonts w:asciiTheme="minorHAnsi" w:eastAsia="Adobe Kaiti Std R" w:hAnsiTheme="minorHAnsi" w:cstheme="minorHAnsi"/>
          <w:bCs/>
          <w:i/>
          <w:iCs/>
          <w:sz w:val="32"/>
          <w:szCs w:val="32"/>
        </w:rPr>
        <w:t>SYNERGIE TRANS BENIN</w:t>
      </w:r>
      <w:r w:rsidR="00B73237" w:rsidRPr="00704B78">
        <w:rPr>
          <w:rFonts w:asciiTheme="minorHAnsi" w:eastAsia="Adobe Kaiti Std R" w:hAnsiTheme="minorHAnsi" w:cstheme="minorHAnsi"/>
          <w:bCs/>
          <w:i/>
          <w:iCs/>
          <w:sz w:val="32"/>
          <w:szCs w:val="32"/>
        </w:rPr>
        <w:t xml:space="preserve"> (STB</w:t>
      </w:r>
      <w:bookmarkEnd w:id="0"/>
      <w:r w:rsidR="00B73237" w:rsidRPr="00704B78">
        <w:rPr>
          <w:rFonts w:asciiTheme="minorHAnsi" w:eastAsia="Adobe Kaiti Std R" w:hAnsiTheme="minorHAnsi" w:cstheme="minorHAnsi"/>
          <w:bCs/>
          <w:i/>
          <w:iCs/>
          <w:sz w:val="32"/>
          <w:szCs w:val="32"/>
        </w:rPr>
        <w:t>)</w:t>
      </w:r>
      <w:r w:rsidR="00550DE3" w:rsidRPr="00704B78">
        <w:rPr>
          <w:rFonts w:asciiTheme="minorHAnsi" w:eastAsia="Adobe Kaiti Std R" w:hAnsiTheme="minorHAnsi" w:cstheme="minorHAnsi"/>
          <w:bCs/>
          <w:i/>
          <w:iCs/>
          <w:sz w:val="32"/>
          <w:szCs w:val="32"/>
        </w:rPr>
        <w:t xml:space="preserve">, Abomey-Calavi- </w:t>
      </w:r>
    </w:p>
    <w:p w14:paraId="46E1B545" w14:textId="4ACD2DFB" w:rsidR="00B73237" w:rsidRDefault="00550DE3" w:rsidP="00516BEE">
      <w:pPr>
        <w:pStyle w:val="ListParagraph"/>
        <w:keepNext/>
        <w:keepLines/>
        <w:spacing w:after="0"/>
        <w:ind w:left="345" w:right="38"/>
        <w:jc w:val="both"/>
        <w:outlineLvl w:val="2"/>
        <w:rPr>
          <w:rFonts w:asciiTheme="minorHAnsi" w:eastAsia="Adobe Kaiti Std R" w:hAnsiTheme="minorHAnsi" w:cstheme="minorHAnsi"/>
          <w:bCs/>
          <w:i/>
          <w:iCs/>
          <w:sz w:val="32"/>
          <w:szCs w:val="32"/>
        </w:rPr>
      </w:pPr>
      <w:r w:rsidRPr="00704B78">
        <w:rPr>
          <w:rFonts w:asciiTheme="minorHAnsi" w:eastAsia="Adobe Kaiti Std R" w:hAnsiTheme="minorHAnsi" w:cstheme="minorHAnsi"/>
          <w:bCs/>
          <w:i/>
          <w:iCs/>
          <w:sz w:val="32"/>
          <w:szCs w:val="32"/>
        </w:rPr>
        <w:t xml:space="preserve">Aitchédji, Email : </w:t>
      </w:r>
      <w:hyperlink r:id="rId13" w:history="1">
        <w:r w:rsidRPr="00704B78">
          <w:rPr>
            <w:rStyle w:val="Hyperlink"/>
            <w:rFonts w:asciiTheme="minorHAnsi" w:eastAsia="Adobe Kaiti Std R" w:hAnsiTheme="minorHAnsi" w:cstheme="minorHAnsi"/>
            <w:bCs/>
            <w:i/>
            <w:iCs/>
            <w:sz w:val="32"/>
            <w:szCs w:val="32"/>
          </w:rPr>
          <w:t>synergietransbenin2018@gmail.com</w:t>
        </w:r>
      </w:hyperlink>
      <w:r w:rsidRPr="00704B78">
        <w:rPr>
          <w:rFonts w:asciiTheme="minorHAnsi" w:eastAsia="Adobe Kaiti Std R" w:hAnsiTheme="minorHAnsi" w:cstheme="minorHAnsi"/>
          <w:bCs/>
          <w:i/>
          <w:iCs/>
          <w:sz w:val="32"/>
          <w:szCs w:val="32"/>
        </w:rPr>
        <w:t xml:space="preserve"> </w:t>
      </w:r>
    </w:p>
    <w:p w14:paraId="2E817AC0" w14:textId="77777777" w:rsidR="00516BEE" w:rsidRPr="00704B78" w:rsidRDefault="00516BEE" w:rsidP="00516BEE">
      <w:pPr>
        <w:pStyle w:val="ListParagraph"/>
        <w:keepNext/>
        <w:keepLines/>
        <w:spacing w:after="0"/>
        <w:ind w:left="345" w:right="38"/>
        <w:jc w:val="both"/>
        <w:outlineLvl w:val="2"/>
        <w:rPr>
          <w:rFonts w:asciiTheme="minorHAnsi" w:eastAsia="Adobe Kaiti Std R" w:hAnsiTheme="minorHAnsi" w:cstheme="minorHAnsi"/>
          <w:bCs/>
          <w:i/>
          <w:iCs/>
          <w:sz w:val="32"/>
          <w:szCs w:val="32"/>
        </w:rPr>
      </w:pPr>
    </w:p>
    <w:p w14:paraId="47941FA8" w14:textId="5B9F0181" w:rsidR="00516BEE" w:rsidRPr="00516BEE" w:rsidRDefault="00516BEE" w:rsidP="00550DE3">
      <w:pPr>
        <w:pStyle w:val="ListParagraph"/>
        <w:numPr>
          <w:ilvl w:val="0"/>
          <w:numId w:val="16"/>
        </w:numPr>
        <w:rPr>
          <w:rFonts w:ascii="Times New Roman" w:hAnsi="Times New Roman"/>
          <w:sz w:val="28"/>
          <w:szCs w:val="28"/>
        </w:rPr>
      </w:pPr>
      <w:r>
        <w:rPr>
          <w:rFonts w:ascii="Times New Roman" w:hAnsi="Times New Roman"/>
          <w:b/>
          <w:bCs/>
          <w:noProof/>
          <w:sz w:val="32"/>
          <w:szCs w:val="32"/>
          <w:lang w:val="en-GB" w:eastAsia="en-GB"/>
        </w:rPr>
        <w:drawing>
          <wp:anchor distT="0" distB="0" distL="0" distR="0" simplePos="0" relativeHeight="251671552" behindDoc="0" locked="0" layoutInCell="1" allowOverlap="1" wp14:anchorId="6655375E" wp14:editId="08CBFEFC">
            <wp:simplePos x="0" y="0"/>
            <wp:positionH relativeFrom="margin">
              <wp:posOffset>4834255</wp:posOffset>
            </wp:positionH>
            <wp:positionV relativeFrom="margin">
              <wp:posOffset>5626735</wp:posOffset>
            </wp:positionV>
            <wp:extent cx="1695450" cy="849630"/>
            <wp:effectExtent l="0" t="0" r="0" b="7620"/>
            <wp:wrapNone/>
            <wp:docPr id="3" name="Image 5" descr="C:\Users\BESYP1\Desktop\Logiciel Photoshop Setup\Adobe.Photoshop.2020.u2.Multilingual\Adobe 2020\Logos\IMG-20210504-WA005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5"/>
                    <pic:cNvPicPr/>
                  </pic:nvPicPr>
                  <pic:blipFill>
                    <a:blip r:embed="rId9" cstate="print"/>
                    <a:srcRect/>
                    <a:stretch/>
                  </pic:blipFill>
                  <pic:spPr>
                    <a:xfrm>
                      <a:off x="0" y="0"/>
                      <a:ext cx="1695450" cy="849630"/>
                    </a:xfrm>
                    <a:prstGeom prst="rect">
                      <a:avLst/>
                    </a:prstGeom>
                    <a:ln>
                      <a:noFill/>
                    </a:ln>
                  </pic:spPr>
                </pic:pic>
              </a:graphicData>
            </a:graphic>
            <wp14:sizeRelH relativeFrom="margin">
              <wp14:pctWidth>0</wp14:pctWidth>
            </wp14:sizeRelH>
          </wp:anchor>
        </w:drawing>
      </w:r>
      <w:r w:rsidR="00550DE3" w:rsidRPr="00550DE3">
        <w:rPr>
          <w:i/>
          <w:color w:val="000000"/>
          <w:sz w:val="32"/>
          <w:szCs w:val="32"/>
        </w:rPr>
        <w:t xml:space="preserve">ALLIANCE DES FEMMES POUR UNE RELEVE ORIENTEE </w:t>
      </w:r>
    </w:p>
    <w:p w14:paraId="5179DE17" w14:textId="7F694303" w:rsidR="00704B78" w:rsidRPr="00704B78" w:rsidRDefault="00550DE3" w:rsidP="00516BEE">
      <w:pPr>
        <w:pStyle w:val="ListParagraph"/>
        <w:ind w:left="345"/>
        <w:rPr>
          <w:rStyle w:val="Hyperlink"/>
          <w:rFonts w:ascii="Times New Roman" w:hAnsi="Times New Roman"/>
          <w:color w:val="auto"/>
          <w:sz w:val="28"/>
          <w:szCs w:val="28"/>
          <w:u w:val="none"/>
        </w:rPr>
      </w:pPr>
      <w:r w:rsidRPr="00550DE3">
        <w:rPr>
          <w:i/>
          <w:color w:val="000000"/>
          <w:sz w:val="32"/>
          <w:szCs w:val="32"/>
        </w:rPr>
        <w:t xml:space="preserve">(AFRO-BENIN), </w:t>
      </w:r>
      <w:r w:rsidRPr="00550DE3">
        <w:rPr>
          <w:i/>
          <w:color w:val="000000"/>
          <w:sz w:val="28"/>
          <w:szCs w:val="28"/>
        </w:rPr>
        <w:t xml:space="preserve">Commune d’Abomey-Calavi Quartier Togoudo, </w:t>
      </w:r>
      <w:hyperlink r:id="rId14" w:history="1">
        <w:r w:rsidRPr="00550DE3">
          <w:rPr>
            <w:rStyle w:val="Hyperlink"/>
            <w:i/>
            <w:sz w:val="28"/>
            <w:szCs w:val="28"/>
          </w:rPr>
          <w:t>contact@afrobenin.org</w:t>
        </w:r>
      </w:hyperlink>
      <w:r w:rsidRPr="00550DE3">
        <w:rPr>
          <w:i/>
          <w:color w:val="000000"/>
          <w:sz w:val="28"/>
          <w:szCs w:val="28"/>
        </w:rPr>
        <w:t xml:space="preserve">, </w:t>
      </w:r>
      <w:hyperlink r:id="rId15" w:history="1">
        <w:r w:rsidRPr="00550DE3">
          <w:rPr>
            <w:rStyle w:val="Hyperlink"/>
            <w:i/>
            <w:sz w:val="28"/>
            <w:szCs w:val="28"/>
          </w:rPr>
          <w:t>https://afrobenin.org/</w:t>
        </w:r>
      </w:hyperlink>
    </w:p>
    <w:p w14:paraId="51F37D2D" w14:textId="043CC427" w:rsidR="00516BEE" w:rsidRDefault="00516BEE" w:rsidP="00550DE3">
      <w:pPr>
        <w:pStyle w:val="ListParagraph"/>
        <w:numPr>
          <w:ilvl w:val="0"/>
          <w:numId w:val="16"/>
        </w:numPr>
        <w:rPr>
          <w:rFonts w:asciiTheme="minorHAnsi" w:hAnsiTheme="minorHAnsi" w:cstheme="minorHAnsi"/>
          <w:i/>
          <w:iCs/>
          <w:sz w:val="32"/>
          <w:szCs w:val="32"/>
        </w:rPr>
      </w:pPr>
      <w:r>
        <w:rPr>
          <w:rFonts w:asciiTheme="majorHAnsi" w:eastAsiaTheme="majorEastAsia" w:hAnsiTheme="majorHAnsi" w:cstheme="majorBidi"/>
          <w:noProof/>
          <w:color w:val="5B9BD5" w:themeColor="accent1"/>
          <w:sz w:val="24"/>
          <w:szCs w:val="24"/>
          <w:lang w:val="en-GB" w:eastAsia="en-GB"/>
        </w:rPr>
        <w:drawing>
          <wp:anchor distT="0" distB="0" distL="114300" distR="114300" simplePos="0" relativeHeight="251673600" behindDoc="1" locked="0" layoutInCell="1" allowOverlap="1" wp14:anchorId="59148DCB" wp14:editId="12A10705">
            <wp:simplePos x="0" y="0"/>
            <wp:positionH relativeFrom="margin">
              <wp:posOffset>4900930</wp:posOffset>
            </wp:positionH>
            <wp:positionV relativeFrom="page">
              <wp:posOffset>6934200</wp:posOffset>
            </wp:positionV>
            <wp:extent cx="1466850" cy="895350"/>
            <wp:effectExtent l="0" t="0" r="0" b="0"/>
            <wp:wrapNone/>
            <wp:docPr id="4" name="Image 4" descr="Logo Lauri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Lauria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4B78" w:rsidRPr="00704B78">
        <w:rPr>
          <w:rFonts w:asciiTheme="minorHAnsi" w:hAnsiTheme="minorHAnsi" w:cstheme="minorHAnsi"/>
          <w:i/>
          <w:iCs/>
          <w:sz w:val="32"/>
          <w:szCs w:val="32"/>
        </w:rPr>
        <w:t xml:space="preserve">ALLIANCE DES FEMMES BATTANTES DU BENIN </w:t>
      </w:r>
      <w:r w:rsidR="00B73237" w:rsidRPr="00704B78">
        <w:rPr>
          <w:rFonts w:asciiTheme="minorHAnsi" w:hAnsiTheme="minorHAnsi" w:cstheme="minorHAnsi"/>
          <w:i/>
          <w:iCs/>
          <w:sz w:val="32"/>
          <w:szCs w:val="32"/>
        </w:rPr>
        <w:t>(AFB)</w:t>
      </w:r>
      <w:r w:rsidR="00704B78" w:rsidRPr="00704B78">
        <w:rPr>
          <w:rFonts w:asciiTheme="minorHAnsi" w:hAnsiTheme="minorHAnsi" w:cstheme="minorHAnsi"/>
          <w:i/>
          <w:iCs/>
          <w:sz w:val="32"/>
          <w:szCs w:val="32"/>
        </w:rPr>
        <w:t xml:space="preserve">, </w:t>
      </w:r>
    </w:p>
    <w:p w14:paraId="385AA58A" w14:textId="2A90C5B0" w:rsidR="00B73237" w:rsidRPr="008D3214" w:rsidRDefault="00516BEE" w:rsidP="00516BEE">
      <w:pPr>
        <w:ind w:left="-15" w:firstLine="0"/>
        <w:rPr>
          <w:rStyle w:val="Hyperlink"/>
          <w:rFonts w:asciiTheme="minorHAnsi" w:hAnsiTheme="minorHAnsi" w:cstheme="minorHAnsi"/>
          <w:i/>
          <w:iCs/>
          <w:sz w:val="32"/>
          <w:szCs w:val="32"/>
          <w:u w:val="none"/>
          <w:lang w:val="fr-FR"/>
        </w:rPr>
      </w:pPr>
      <w:r w:rsidRPr="008D3214">
        <w:rPr>
          <w:rFonts w:asciiTheme="minorHAnsi" w:hAnsiTheme="minorHAnsi" w:cstheme="minorHAnsi"/>
          <w:i/>
          <w:iCs/>
          <w:sz w:val="32"/>
          <w:szCs w:val="32"/>
          <w:lang w:val="fr-FR"/>
        </w:rPr>
        <w:t xml:space="preserve">    </w:t>
      </w:r>
      <w:r w:rsidR="00704B78" w:rsidRPr="008D3214">
        <w:rPr>
          <w:rFonts w:asciiTheme="minorHAnsi" w:hAnsiTheme="minorHAnsi" w:cstheme="minorHAnsi"/>
          <w:i/>
          <w:iCs/>
          <w:sz w:val="32"/>
          <w:szCs w:val="32"/>
          <w:lang w:val="fr-FR"/>
        </w:rPr>
        <w:t xml:space="preserve">Ouidah-Pahou centre, </w:t>
      </w:r>
      <w:hyperlink r:id="rId16" w:history="1">
        <w:r w:rsidR="00704B78" w:rsidRPr="008D3214">
          <w:rPr>
            <w:rStyle w:val="Hyperlink"/>
            <w:rFonts w:asciiTheme="minorHAnsi" w:hAnsiTheme="minorHAnsi" w:cstheme="minorHAnsi"/>
            <w:i/>
            <w:iCs/>
            <w:sz w:val="32"/>
            <w:szCs w:val="32"/>
            <w:lang w:val="fr-FR"/>
          </w:rPr>
          <w:t>afb.benin@gmail.com</w:t>
        </w:r>
      </w:hyperlink>
    </w:p>
    <w:p w14:paraId="0EFCCAA1" w14:textId="1A61A5FB" w:rsidR="00516BEE" w:rsidRPr="00516BEE" w:rsidRDefault="00516BEE" w:rsidP="00516BEE">
      <w:pPr>
        <w:ind w:left="-15" w:firstLine="0"/>
        <w:rPr>
          <w:rFonts w:asciiTheme="minorHAnsi" w:hAnsiTheme="minorHAnsi" w:cstheme="minorHAnsi"/>
          <w:i/>
          <w:iCs/>
          <w:sz w:val="32"/>
          <w:szCs w:val="32"/>
          <w:lang w:val="fr-FR"/>
        </w:rPr>
      </w:pPr>
      <w:r w:rsidRPr="003C50D3">
        <w:rPr>
          <w:noProof/>
          <w:sz w:val="28"/>
          <w:szCs w:val="28"/>
          <w:lang w:val="en-GB" w:eastAsia="en-GB"/>
        </w:rPr>
        <w:drawing>
          <wp:anchor distT="0" distB="0" distL="114300" distR="114300" simplePos="0" relativeHeight="251675648" behindDoc="1" locked="0" layoutInCell="1" allowOverlap="1" wp14:anchorId="2911975F" wp14:editId="3B0E1BC1">
            <wp:simplePos x="0" y="0"/>
            <wp:positionH relativeFrom="margin">
              <wp:posOffset>4872355</wp:posOffset>
            </wp:positionH>
            <wp:positionV relativeFrom="paragraph">
              <wp:posOffset>210820</wp:posOffset>
            </wp:positionV>
            <wp:extent cx="1504950" cy="942340"/>
            <wp:effectExtent l="0" t="0" r="0" b="0"/>
            <wp:wrapNone/>
            <wp:docPr id="7"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05877" cy="942920"/>
                    </a:xfrm>
                    <a:prstGeom prst="rect">
                      <a:avLst/>
                    </a:prstGeom>
                  </pic:spPr>
                </pic:pic>
              </a:graphicData>
            </a:graphic>
            <wp14:sizeRelH relativeFrom="page">
              <wp14:pctWidth>0</wp14:pctWidth>
            </wp14:sizeRelH>
            <wp14:sizeRelV relativeFrom="page">
              <wp14:pctHeight>0</wp14:pctHeight>
            </wp14:sizeRelV>
          </wp:anchor>
        </w:drawing>
      </w:r>
    </w:p>
    <w:p w14:paraId="088D7E38" w14:textId="0C5E57F9" w:rsidR="00B73237" w:rsidRPr="00704B78" w:rsidRDefault="00704B78" w:rsidP="00704B78">
      <w:pPr>
        <w:pStyle w:val="ListParagraph"/>
        <w:numPr>
          <w:ilvl w:val="0"/>
          <w:numId w:val="16"/>
        </w:numPr>
        <w:rPr>
          <w:rFonts w:asciiTheme="minorHAnsi" w:hAnsiTheme="minorHAnsi" w:cstheme="minorHAnsi"/>
          <w:i/>
          <w:iCs/>
          <w:sz w:val="32"/>
          <w:szCs w:val="32"/>
        </w:rPr>
      </w:pPr>
      <w:r w:rsidRPr="00704B78">
        <w:rPr>
          <w:rFonts w:asciiTheme="minorHAnsi" w:hAnsiTheme="minorHAnsi" w:cstheme="minorHAnsi"/>
          <w:i/>
          <w:iCs/>
          <w:sz w:val="32"/>
          <w:szCs w:val="32"/>
        </w:rPr>
        <w:t xml:space="preserve">FORCE FEMININE DU BENIN </w:t>
      </w:r>
      <w:r w:rsidR="00B73237" w:rsidRPr="00704B78">
        <w:rPr>
          <w:rFonts w:asciiTheme="minorHAnsi" w:hAnsiTheme="minorHAnsi" w:cstheme="minorHAnsi"/>
          <w:i/>
          <w:iCs/>
          <w:sz w:val="32"/>
          <w:szCs w:val="32"/>
        </w:rPr>
        <w:t>(FFB)</w:t>
      </w:r>
      <w:r w:rsidRPr="00704B78">
        <w:rPr>
          <w:rFonts w:asciiTheme="minorHAnsi" w:hAnsiTheme="minorHAnsi" w:cstheme="minorHAnsi"/>
          <w:i/>
          <w:iCs/>
          <w:sz w:val="32"/>
          <w:szCs w:val="32"/>
        </w:rPr>
        <w:t xml:space="preserve">, Cotonou Godomey, </w:t>
      </w:r>
      <w:hyperlink r:id="rId18" w:history="1">
        <w:r w:rsidRPr="00704B78">
          <w:rPr>
            <w:rStyle w:val="Hyperlink"/>
            <w:rFonts w:asciiTheme="minorHAnsi" w:hAnsiTheme="minorHAnsi" w:cstheme="minorHAnsi"/>
            <w:i/>
            <w:iCs/>
            <w:sz w:val="32"/>
            <w:szCs w:val="32"/>
          </w:rPr>
          <w:t>Forcefminine@yahoo.com</w:t>
        </w:r>
      </w:hyperlink>
      <w:r w:rsidRPr="00704B78">
        <w:rPr>
          <w:rFonts w:asciiTheme="minorHAnsi" w:hAnsiTheme="minorHAnsi" w:cstheme="minorHAnsi"/>
          <w:i/>
          <w:iCs/>
          <w:sz w:val="32"/>
          <w:szCs w:val="32"/>
        </w:rPr>
        <w:t xml:space="preserve"> </w:t>
      </w:r>
    </w:p>
    <w:p w14:paraId="73D87E25" w14:textId="77777777" w:rsidR="00B73237" w:rsidRPr="003A2A85" w:rsidRDefault="00B73237" w:rsidP="00CD3BA3">
      <w:pPr>
        <w:spacing w:after="48" w:line="249" w:lineRule="auto"/>
        <w:ind w:left="0" w:right="1023" w:firstLine="0"/>
        <w:rPr>
          <w:sz w:val="28"/>
          <w:szCs w:val="28"/>
          <w:lang w:val="fr-FR"/>
        </w:rPr>
      </w:pPr>
    </w:p>
    <w:p w14:paraId="194EF559" w14:textId="77777777" w:rsidR="00ED6889" w:rsidRDefault="00ED6889" w:rsidP="009246E5">
      <w:pPr>
        <w:spacing w:line="276" w:lineRule="auto"/>
        <w:jc w:val="center"/>
        <w:rPr>
          <w:b/>
          <w:bCs/>
          <w:noProof/>
          <w:sz w:val="32"/>
          <w:szCs w:val="32"/>
          <w:lang w:val="fr-FR"/>
        </w:rPr>
      </w:pPr>
    </w:p>
    <w:p w14:paraId="6881A5B8" w14:textId="1E6EBCD5" w:rsidR="009246E5" w:rsidRPr="008D3214" w:rsidRDefault="009246E5" w:rsidP="009246E5">
      <w:pPr>
        <w:spacing w:line="276" w:lineRule="auto"/>
        <w:jc w:val="center"/>
        <w:rPr>
          <w:b/>
          <w:bCs/>
          <w:sz w:val="32"/>
          <w:szCs w:val="32"/>
          <w:lang w:val="fr-FR"/>
        </w:rPr>
      </w:pPr>
      <w:r>
        <w:rPr>
          <w:b/>
          <w:bCs/>
          <w:noProof/>
          <w:sz w:val="32"/>
          <w:szCs w:val="32"/>
          <w:lang w:val="en-GB" w:eastAsia="en-GB"/>
        </w:rPr>
        <w:lastRenderedPageBreak/>
        <mc:AlternateContent>
          <mc:Choice Requires="wps">
            <w:drawing>
              <wp:anchor distT="0" distB="0" distL="0" distR="0" simplePos="0" relativeHeight="251659264" behindDoc="0" locked="0" layoutInCell="1" allowOverlap="1" wp14:anchorId="326F6EED" wp14:editId="65BE991C">
                <wp:simplePos x="0" y="0"/>
                <wp:positionH relativeFrom="column">
                  <wp:posOffset>754380</wp:posOffset>
                </wp:positionH>
                <wp:positionV relativeFrom="paragraph">
                  <wp:posOffset>7198357</wp:posOffset>
                </wp:positionV>
                <wp:extent cx="4071621" cy="361315"/>
                <wp:effectExtent l="0" t="0" r="0" b="634"/>
                <wp:wrapNone/>
                <wp:docPr id="103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71621" cy="361315"/>
                        </a:xfrm>
                        <a:prstGeom prst="rect">
                          <a:avLst/>
                        </a:prstGeom>
                        <a:ln>
                          <a:noFill/>
                        </a:ln>
                      </wps:spPr>
                      <wps:txbx>
                        <w:txbxContent>
                          <w:p w14:paraId="337BED3B" w14:textId="77777777" w:rsidR="009246E5" w:rsidRDefault="009246E5" w:rsidP="009246E5"/>
                        </w:txbxContent>
                      </wps:txbx>
                      <wps:bodyPr vert="horz" wrap="square" lIns="91440" tIns="45720" rIns="91440" bIns="45720" anchor="ctr">
                        <a:prstTxWarp prst="textNoShape">
                          <a:avLst/>
                        </a:prstTxWarp>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26F6EED" id="Rectangle 11" o:spid="_x0000_s1026" style="position:absolute;left:0;text-align:left;margin-left:59.4pt;margin-top:566.8pt;width:320.6pt;height:28.45pt;z-index:2516592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u3D0QEAAJ0DAAAOAAAAZHJzL2Uyb0RvYy54bWysU8tu2zAQvBfoPxC813rYcVrBci5BigJB&#10;GjQpel5TlCWUry4ZS+7Xd0nJrpveil4ILmc1nBmuNjejVuwg0ffW1LxY5JxJI2zTm33Nvz7fvXvP&#10;mQ9gGlDWyJofpec327dvNoOrZGk7qxqJjEiMrwZX8y4EV2WZF53U4BfWSUNga1FDoBL3WYMwELtW&#10;WZnn62yw2Di0QnpPp7cTyLeJv22lCJ/b1svAVM1JW0grpnUX12y7gWqP4LpezDLgH1Ro6A1deqa6&#10;hQDsBfu/qHQv0HrbhoWwOrNt2wuZPJCbIn/l5qkDJ5MXCse7c0z+/9GKh8Mjsr6ht8uXJWcGNL3S&#10;F8oNzF5JVhQxosH5ijqf3CNGk97dW/HdE5D9gcTCzz1jizr2kkU2pryP57zlGJigw1V+XazLgjNB&#10;2HJdLIureFsG1elrhz58lFazuKk5kq4UMxzufZhaTy3xMmXiauxdr9SExpMkctIVFYZxNxIYtzvb&#10;HMk+zS+RdxZ/cjbQLNTc/3gBlJypT4bC/lCsVnF4UrG6ui6pwEtkd4mAEURVcxEwaY0Cn8dvgG52&#10;Ecj/gz09LlSvzEy9s+xJ4VzQDKR05nmNQ3ZZp67ff9X2FwAAAP//AwBQSwMEFAAGAAgAAAAhAIUz&#10;RATiAAAADQEAAA8AAABkcnMvZG93bnJldi54bWxMj0FPwzAMhe9I/IfISFwQS8ag20rTaSBxQNqF&#10;Dglx85rQVmucqkm37t/jnuDmZz89fy/bjK4VJ9uHxpOG+UyBsFR601Cl4XP/dr8CESKSwdaT1XCx&#10;ATb59VWGqfFn+rCnIlaCQyikqKGOsUulDGVtHYaZ7yzx7cf3DiPLvpKmxzOHu1Y+KJVIhw3xhxo7&#10;+1rb8lgMTsPxsnMv28d3v1+OX/3g7po1fhda396M22cQ0Y7xzwwTPqNDzkwHP5AJomU9XzF6nIbF&#10;IgHBlmWiuN5hWq3VE8g8k/9b5L8AAAD//wMAUEsBAi0AFAAGAAgAAAAhALaDOJL+AAAA4QEAABMA&#10;AAAAAAAAAAAAAAAAAAAAAFtDb250ZW50X1R5cGVzXS54bWxQSwECLQAUAAYACAAAACEAOP0h/9YA&#10;AACUAQAACwAAAAAAAAAAAAAAAAAvAQAAX3JlbHMvLnJlbHNQSwECLQAUAAYACAAAACEAZSLtw9EB&#10;AACdAwAADgAAAAAAAAAAAAAAAAAuAgAAZHJzL2Uyb0RvYy54bWxQSwECLQAUAAYACAAAACEAhTNE&#10;BOIAAAANAQAADwAAAAAAAAAAAAAAAAArBAAAZHJzL2Rvd25yZXYueG1sUEsFBgAAAAAEAAQA8wAA&#10;ADoFAAAAAA==&#10;" filled="f" stroked="f">
                <v:path arrowok="t"/>
                <v:textbox>
                  <w:txbxContent>
                    <w:p w14:paraId="337BED3B" w14:textId="77777777" w:rsidR="009246E5" w:rsidRDefault="009246E5" w:rsidP="009246E5"/>
                  </w:txbxContent>
                </v:textbox>
              </v:rect>
            </w:pict>
          </mc:Fallback>
        </mc:AlternateContent>
      </w:r>
      <w:r w:rsidRPr="008D3214">
        <w:rPr>
          <w:b/>
          <w:bCs/>
          <w:noProof/>
          <w:sz w:val="32"/>
          <w:szCs w:val="32"/>
          <w:lang w:val="fr-FR"/>
        </w:rPr>
        <w:t>ACRONYMES</w:t>
      </w:r>
    </w:p>
    <w:p w14:paraId="50BF7236" w14:textId="77777777" w:rsidR="009246E5" w:rsidRPr="008D3214" w:rsidRDefault="009246E5" w:rsidP="006E0ABB">
      <w:pPr>
        <w:spacing w:line="360" w:lineRule="auto"/>
        <w:jc w:val="center"/>
        <w:rPr>
          <w:b/>
          <w:bCs/>
          <w:sz w:val="32"/>
          <w:szCs w:val="32"/>
          <w:lang w:val="fr-FR"/>
        </w:rPr>
      </w:pPr>
    </w:p>
    <w:p w14:paraId="5B8D70CF" w14:textId="54A40C9F" w:rsidR="009246E5" w:rsidRPr="008D3214" w:rsidRDefault="006E0ABB" w:rsidP="006E0ABB">
      <w:pPr>
        <w:spacing w:line="360" w:lineRule="auto"/>
        <w:rPr>
          <w:sz w:val="28"/>
          <w:szCs w:val="28"/>
          <w:lang w:val="fr-FR"/>
        </w:rPr>
      </w:pPr>
      <w:r w:rsidRPr="008D3214">
        <w:rPr>
          <w:b/>
          <w:bCs/>
          <w:sz w:val="28"/>
          <w:szCs w:val="28"/>
          <w:lang w:val="fr-FR"/>
        </w:rPr>
        <w:t>AFB</w:t>
      </w:r>
      <w:r w:rsidRPr="008D3214">
        <w:rPr>
          <w:sz w:val="28"/>
          <w:szCs w:val="28"/>
          <w:lang w:val="fr-FR"/>
        </w:rPr>
        <w:t>:                      Alliance des Femmes Battantes du Bénin</w:t>
      </w:r>
    </w:p>
    <w:p w14:paraId="5C2DA451" w14:textId="77777777" w:rsidR="009246E5" w:rsidRPr="008D3214" w:rsidRDefault="009246E5" w:rsidP="006E0ABB">
      <w:pPr>
        <w:spacing w:line="360" w:lineRule="auto"/>
        <w:rPr>
          <w:lang w:val="fr-FR"/>
        </w:rPr>
      </w:pPr>
      <w:r w:rsidRPr="008D3214">
        <w:rPr>
          <w:b/>
          <w:sz w:val="28"/>
          <w:szCs w:val="28"/>
          <w:lang w:val="fr-FR"/>
        </w:rPr>
        <w:t>AFRO BENIN :</w:t>
      </w:r>
      <w:r w:rsidRPr="008D3214">
        <w:rPr>
          <w:sz w:val="28"/>
          <w:szCs w:val="28"/>
          <w:lang w:val="fr-FR"/>
        </w:rPr>
        <w:t xml:space="preserve"> </w:t>
      </w:r>
      <w:r w:rsidRPr="008D3214">
        <w:rPr>
          <w:sz w:val="28"/>
          <w:szCs w:val="28"/>
          <w:lang w:val="fr-FR"/>
        </w:rPr>
        <w:tab/>
        <w:t>Alliance des Femmes pour une Relève Orientée</w:t>
      </w:r>
    </w:p>
    <w:p w14:paraId="5E059F93" w14:textId="77777777" w:rsidR="009246E5" w:rsidRPr="008D3214" w:rsidRDefault="009246E5" w:rsidP="006E0ABB">
      <w:pPr>
        <w:spacing w:line="360" w:lineRule="auto"/>
        <w:rPr>
          <w:sz w:val="28"/>
          <w:szCs w:val="28"/>
          <w:lang w:val="fr-FR"/>
        </w:rPr>
      </w:pPr>
      <w:r w:rsidRPr="008D3214">
        <w:rPr>
          <w:b/>
          <w:sz w:val="28"/>
          <w:szCs w:val="28"/>
          <w:lang w:val="fr-FR"/>
        </w:rPr>
        <w:t>BESYP :</w:t>
      </w:r>
      <w:r w:rsidRPr="008D3214">
        <w:rPr>
          <w:sz w:val="28"/>
          <w:szCs w:val="28"/>
          <w:lang w:val="fr-FR"/>
        </w:rPr>
        <w:t xml:space="preserve"> </w:t>
      </w:r>
      <w:r w:rsidRPr="008D3214">
        <w:rPr>
          <w:sz w:val="28"/>
          <w:szCs w:val="28"/>
          <w:lang w:val="fr-FR"/>
        </w:rPr>
        <w:tab/>
      </w:r>
      <w:r w:rsidRPr="008D3214">
        <w:rPr>
          <w:sz w:val="28"/>
          <w:szCs w:val="28"/>
          <w:lang w:val="fr-FR"/>
        </w:rPr>
        <w:tab/>
        <w:t>Bénin Synergie Plus</w:t>
      </w:r>
    </w:p>
    <w:p w14:paraId="18C7B6AD" w14:textId="77777777" w:rsidR="009246E5" w:rsidRPr="008D3214" w:rsidRDefault="009246E5" w:rsidP="006E0ABB">
      <w:pPr>
        <w:spacing w:line="360" w:lineRule="auto"/>
        <w:rPr>
          <w:b/>
          <w:sz w:val="28"/>
          <w:szCs w:val="28"/>
          <w:lang w:val="fr-FR"/>
        </w:rPr>
      </w:pPr>
      <w:r w:rsidRPr="008D3214">
        <w:rPr>
          <w:b/>
          <w:sz w:val="28"/>
          <w:szCs w:val="28"/>
          <w:lang w:val="fr-FR"/>
        </w:rPr>
        <w:t>CAT :</w:t>
      </w:r>
      <w:r w:rsidRPr="008D3214">
        <w:rPr>
          <w:b/>
          <w:sz w:val="28"/>
          <w:szCs w:val="28"/>
          <w:lang w:val="fr-FR"/>
        </w:rPr>
        <w:tab/>
      </w:r>
      <w:r w:rsidRPr="008D3214">
        <w:rPr>
          <w:b/>
          <w:sz w:val="28"/>
          <w:szCs w:val="28"/>
          <w:lang w:val="fr-FR"/>
        </w:rPr>
        <w:tab/>
      </w:r>
      <w:r w:rsidRPr="008D3214">
        <w:rPr>
          <w:sz w:val="28"/>
          <w:szCs w:val="28"/>
          <w:lang w:val="fr-FR"/>
        </w:rPr>
        <w:t>Convention contre la Torture</w:t>
      </w:r>
      <w:r w:rsidRPr="008D3214">
        <w:rPr>
          <w:sz w:val="28"/>
          <w:szCs w:val="28"/>
          <w:lang w:val="fr-FR"/>
        </w:rPr>
        <w:tab/>
      </w:r>
    </w:p>
    <w:p w14:paraId="40B7D062" w14:textId="77777777" w:rsidR="009246E5" w:rsidRPr="008D3214" w:rsidRDefault="009246E5" w:rsidP="006E0ABB">
      <w:pPr>
        <w:spacing w:line="360" w:lineRule="auto"/>
        <w:rPr>
          <w:b/>
          <w:sz w:val="28"/>
          <w:szCs w:val="28"/>
          <w:lang w:val="fr-FR"/>
        </w:rPr>
      </w:pPr>
      <w:r w:rsidRPr="008D3214">
        <w:rPr>
          <w:b/>
          <w:sz w:val="28"/>
          <w:szCs w:val="28"/>
          <w:lang w:val="fr-FR"/>
        </w:rPr>
        <w:t>CBDH :</w:t>
      </w:r>
      <w:r w:rsidRPr="008D3214">
        <w:rPr>
          <w:b/>
          <w:sz w:val="28"/>
          <w:szCs w:val="28"/>
          <w:lang w:val="fr-FR"/>
        </w:rPr>
        <w:tab/>
      </w:r>
      <w:r w:rsidRPr="008D3214">
        <w:rPr>
          <w:b/>
          <w:sz w:val="28"/>
          <w:szCs w:val="28"/>
          <w:lang w:val="fr-FR"/>
        </w:rPr>
        <w:tab/>
      </w:r>
      <w:r w:rsidRPr="008D3214">
        <w:rPr>
          <w:sz w:val="28"/>
          <w:szCs w:val="28"/>
          <w:lang w:val="fr-FR"/>
        </w:rPr>
        <w:t>Commission Béninoise des Droits de l’Homme</w:t>
      </w:r>
    </w:p>
    <w:p w14:paraId="66C208A8" w14:textId="77777777" w:rsidR="009246E5" w:rsidRPr="008D3214" w:rsidRDefault="009246E5" w:rsidP="006E0ABB">
      <w:pPr>
        <w:spacing w:line="360" w:lineRule="auto"/>
        <w:rPr>
          <w:sz w:val="28"/>
          <w:szCs w:val="28"/>
          <w:lang w:val="fr-FR"/>
        </w:rPr>
      </w:pPr>
      <w:r w:rsidRPr="008D3214">
        <w:rPr>
          <w:b/>
          <w:sz w:val="28"/>
          <w:szCs w:val="28"/>
          <w:lang w:val="fr-FR"/>
        </w:rPr>
        <w:t>CCPR :</w:t>
      </w:r>
      <w:r w:rsidRPr="008D3214">
        <w:rPr>
          <w:b/>
          <w:sz w:val="28"/>
          <w:szCs w:val="28"/>
          <w:lang w:val="fr-FR"/>
        </w:rPr>
        <w:tab/>
      </w:r>
      <w:r w:rsidRPr="008D3214">
        <w:rPr>
          <w:b/>
          <w:sz w:val="28"/>
          <w:szCs w:val="28"/>
          <w:lang w:val="fr-FR"/>
        </w:rPr>
        <w:tab/>
      </w:r>
      <w:r w:rsidRPr="008D3214">
        <w:rPr>
          <w:sz w:val="28"/>
          <w:szCs w:val="28"/>
          <w:lang w:val="fr-FR"/>
        </w:rPr>
        <w:t>Pacte international relatif aux droits civils et politiques</w:t>
      </w:r>
    </w:p>
    <w:p w14:paraId="3CD2F2B1" w14:textId="77777777" w:rsidR="009246E5" w:rsidRPr="008D3214" w:rsidRDefault="009246E5" w:rsidP="006E0ABB">
      <w:pPr>
        <w:spacing w:line="360" w:lineRule="auto"/>
        <w:rPr>
          <w:sz w:val="28"/>
          <w:szCs w:val="28"/>
          <w:lang w:val="fr-FR"/>
        </w:rPr>
      </w:pPr>
      <w:r w:rsidRPr="008D3214">
        <w:rPr>
          <w:b/>
          <w:sz w:val="28"/>
          <w:szCs w:val="28"/>
          <w:lang w:val="fr-FR"/>
        </w:rPr>
        <w:t>CDH :</w:t>
      </w:r>
      <w:r w:rsidRPr="008D3214">
        <w:rPr>
          <w:sz w:val="28"/>
          <w:szCs w:val="28"/>
          <w:lang w:val="fr-FR"/>
        </w:rPr>
        <w:t xml:space="preserve"> </w:t>
      </w:r>
      <w:r w:rsidRPr="008D3214">
        <w:rPr>
          <w:sz w:val="28"/>
          <w:szCs w:val="28"/>
          <w:lang w:val="fr-FR"/>
        </w:rPr>
        <w:tab/>
      </w:r>
      <w:r w:rsidRPr="008D3214">
        <w:rPr>
          <w:sz w:val="28"/>
          <w:szCs w:val="28"/>
          <w:lang w:val="fr-FR"/>
        </w:rPr>
        <w:tab/>
        <w:t>Comité des Droits Humains des Nations Unies</w:t>
      </w:r>
    </w:p>
    <w:p w14:paraId="03B54C18" w14:textId="725E3C91" w:rsidR="009246E5" w:rsidRPr="008D3214" w:rsidRDefault="009246E5" w:rsidP="006E0ABB">
      <w:pPr>
        <w:spacing w:line="360" w:lineRule="auto"/>
        <w:ind w:left="2124" w:hanging="2124"/>
        <w:rPr>
          <w:b/>
          <w:sz w:val="28"/>
          <w:szCs w:val="28"/>
          <w:lang w:val="fr-FR"/>
        </w:rPr>
      </w:pPr>
      <w:r w:rsidRPr="008D3214">
        <w:rPr>
          <w:b/>
          <w:sz w:val="28"/>
          <w:szCs w:val="28"/>
          <w:lang w:val="fr-FR"/>
        </w:rPr>
        <w:t>CEDEF :</w:t>
      </w:r>
      <w:r w:rsidRPr="008D3214">
        <w:rPr>
          <w:b/>
          <w:sz w:val="28"/>
          <w:szCs w:val="28"/>
          <w:lang w:val="fr-FR"/>
        </w:rPr>
        <w:tab/>
      </w:r>
      <w:r w:rsidRPr="008D3214">
        <w:rPr>
          <w:sz w:val="28"/>
          <w:szCs w:val="28"/>
          <w:lang w:val="fr-FR"/>
        </w:rPr>
        <w:t>Comité pour l’élimination de la discrimination à l’égard des femmes</w:t>
      </w:r>
    </w:p>
    <w:p w14:paraId="5D34D563" w14:textId="77777777" w:rsidR="009246E5" w:rsidRPr="008D3214" w:rsidRDefault="009246E5" w:rsidP="006E0ABB">
      <w:pPr>
        <w:spacing w:line="360" w:lineRule="auto"/>
        <w:rPr>
          <w:b/>
          <w:sz w:val="28"/>
          <w:szCs w:val="28"/>
          <w:lang w:val="fr-FR"/>
        </w:rPr>
      </w:pPr>
      <w:r w:rsidRPr="008D3214">
        <w:rPr>
          <w:b/>
          <w:sz w:val="28"/>
          <w:szCs w:val="28"/>
          <w:lang w:val="fr-FR"/>
        </w:rPr>
        <w:t>CESCR :</w:t>
      </w:r>
      <w:r w:rsidRPr="008D3214">
        <w:rPr>
          <w:b/>
          <w:sz w:val="28"/>
          <w:szCs w:val="28"/>
          <w:lang w:val="fr-FR"/>
        </w:rPr>
        <w:tab/>
      </w:r>
      <w:r w:rsidRPr="008D3214">
        <w:rPr>
          <w:b/>
          <w:sz w:val="28"/>
          <w:szCs w:val="28"/>
          <w:lang w:val="fr-FR"/>
        </w:rPr>
        <w:tab/>
      </w:r>
      <w:r w:rsidRPr="008D3214">
        <w:rPr>
          <w:sz w:val="28"/>
          <w:szCs w:val="28"/>
          <w:lang w:val="fr-FR"/>
        </w:rPr>
        <w:t>Comité des droits économiques, sociaux et culturels</w:t>
      </w:r>
    </w:p>
    <w:p w14:paraId="2C0FF394" w14:textId="3485137E" w:rsidR="009246E5" w:rsidRPr="008D3214" w:rsidRDefault="009246E5" w:rsidP="006E0ABB">
      <w:pPr>
        <w:spacing w:line="360" w:lineRule="auto"/>
        <w:rPr>
          <w:sz w:val="28"/>
          <w:szCs w:val="28"/>
          <w:lang w:val="fr-FR"/>
        </w:rPr>
      </w:pPr>
      <w:r w:rsidRPr="008D3214">
        <w:rPr>
          <w:b/>
          <w:sz w:val="28"/>
          <w:szCs w:val="28"/>
          <w:lang w:val="fr-FR"/>
        </w:rPr>
        <w:t xml:space="preserve">EPU : </w:t>
      </w:r>
      <w:r w:rsidRPr="008D3214">
        <w:rPr>
          <w:b/>
          <w:sz w:val="28"/>
          <w:szCs w:val="28"/>
          <w:lang w:val="fr-FR"/>
        </w:rPr>
        <w:tab/>
      </w:r>
      <w:r w:rsidRPr="008D3214">
        <w:rPr>
          <w:b/>
          <w:sz w:val="28"/>
          <w:szCs w:val="28"/>
          <w:lang w:val="fr-FR"/>
        </w:rPr>
        <w:tab/>
      </w:r>
      <w:r w:rsidRPr="008D3214">
        <w:rPr>
          <w:sz w:val="28"/>
          <w:szCs w:val="28"/>
          <w:lang w:val="fr-FR"/>
        </w:rPr>
        <w:t>Examen Périodique Universel</w:t>
      </w:r>
    </w:p>
    <w:p w14:paraId="7049998B" w14:textId="175D097A" w:rsidR="006E0ABB" w:rsidRDefault="006E0ABB" w:rsidP="006E0ABB">
      <w:pPr>
        <w:spacing w:line="360" w:lineRule="auto"/>
        <w:rPr>
          <w:sz w:val="28"/>
          <w:szCs w:val="28"/>
          <w:lang w:val="fr-FR"/>
        </w:rPr>
      </w:pPr>
      <w:r w:rsidRPr="008D3214">
        <w:rPr>
          <w:b/>
          <w:sz w:val="28"/>
          <w:szCs w:val="28"/>
          <w:lang w:val="fr-FR"/>
        </w:rPr>
        <w:t>FFB:</w:t>
      </w:r>
      <w:r w:rsidRPr="008D3214">
        <w:rPr>
          <w:sz w:val="28"/>
          <w:szCs w:val="28"/>
          <w:lang w:val="fr-FR"/>
        </w:rPr>
        <w:t xml:space="preserve">                      Force Féminine du Bénin</w:t>
      </w:r>
    </w:p>
    <w:p w14:paraId="1B3F2C6D" w14:textId="77777777" w:rsidR="002370D7" w:rsidRDefault="002370D7" w:rsidP="002370D7">
      <w:pPr>
        <w:spacing w:line="360" w:lineRule="auto"/>
        <w:rPr>
          <w:sz w:val="28"/>
          <w:szCs w:val="28"/>
          <w:lang w:val="fr-FR"/>
        </w:rPr>
      </w:pPr>
      <w:r w:rsidRPr="008D3214">
        <w:rPr>
          <w:b/>
          <w:sz w:val="28"/>
          <w:szCs w:val="28"/>
          <w:lang w:val="fr-FR"/>
        </w:rPr>
        <w:t>ILGA:</w:t>
      </w:r>
      <w:r w:rsidRPr="002370D7">
        <w:rPr>
          <w:sz w:val="28"/>
          <w:szCs w:val="28"/>
          <w:lang w:val="fr-FR"/>
        </w:rPr>
        <w:t xml:space="preserve">                  </w:t>
      </w:r>
      <w:r w:rsidRPr="008D3214">
        <w:rPr>
          <w:sz w:val="28"/>
          <w:szCs w:val="28"/>
          <w:lang w:val="fr-FR"/>
        </w:rPr>
        <w:t>Association internationale des lesbiennes, gays, bisexuels, trans</w:t>
      </w:r>
    </w:p>
    <w:p w14:paraId="67413F98" w14:textId="110B3E95" w:rsidR="002370D7" w:rsidRPr="008D3214" w:rsidRDefault="002370D7" w:rsidP="002370D7">
      <w:pPr>
        <w:spacing w:line="360" w:lineRule="auto"/>
        <w:rPr>
          <w:sz w:val="28"/>
          <w:szCs w:val="28"/>
          <w:lang w:val="fr-FR"/>
        </w:rPr>
      </w:pPr>
      <w:r>
        <w:rPr>
          <w:b/>
          <w:sz w:val="28"/>
          <w:szCs w:val="28"/>
          <w:lang w:val="fr-FR"/>
        </w:rPr>
        <w:t xml:space="preserve">                             </w:t>
      </w:r>
      <w:r w:rsidRPr="008D3214">
        <w:rPr>
          <w:sz w:val="28"/>
          <w:szCs w:val="28"/>
          <w:lang w:val="fr-FR"/>
        </w:rPr>
        <w:t xml:space="preserve"> et intersexes</w:t>
      </w:r>
    </w:p>
    <w:p w14:paraId="7B0031AE" w14:textId="4A2512CE" w:rsidR="009246E5" w:rsidRPr="008D3214" w:rsidRDefault="006E0ABB" w:rsidP="006E0ABB">
      <w:pPr>
        <w:spacing w:line="360" w:lineRule="auto"/>
        <w:rPr>
          <w:sz w:val="28"/>
          <w:szCs w:val="28"/>
          <w:lang w:val="fr-FR"/>
        </w:rPr>
      </w:pPr>
      <w:r w:rsidRPr="008D3214">
        <w:rPr>
          <w:b/>
          <w:sz w:val="28"/>
          <w:szCs w:val="28"/>
          <w:lang w:val="fr-FR"/>
        </w:rPr>
        <w:t>LBTQ</w:t>
      </w:r>
      <w:r w:rsidR="009246E5" w:rsidRPr="008D3214">
        <w:rPr>
          <w:b/>
          <w:sz w:val="28"/>
          <w:szCs w:val="28"/>
          <w:lang w:val="fr-FR"/>
        </w:rPr>
        <w:t> :</w:t>
      </w:r>
      <w:r w:rsidR="009246E5" w:rsidRPr="008D3214">
        <w:rPr>
          <w:sz w:val="28"/>
          <w:szCs w:val="28"/>
          <w:lang w:val="fr-FR"/>
        </w:rPr>
        <w:t xml:space="preserve"> </w:t>
      </w:r>
      <w:r w:rsidR="009246E5" w:rsidRPr="008D3214">
        <w:rPr>
          <w:sz w:val="28"/>
          <w:szCs w:val="28"/>
          <w:lang w:val="fr-FR"/>
        </w:rPr>
        <w:tab/>
      </w:r>
      <w:r w:rsidR="009246E5" w:rsidRPr="008D3214">
        <w:rPr>
          <w:sz w:val="28"/>
          <w:szCs w:val="28"/>
          <w:lang w:val="fr-FR"/>
        </w:rPr>
        <w:tab/>
        <w:t>Lesbiennes, Bisexuel</w:t>
      </w:r>
      <w:r w:rsidRPr="008D3214">
        <w:rPr>
          <w:sz w:val="28"/>
          <w:szCs w:val="28"/>
          <w:lang w:val="fr-FR"/>
        </w:rPr>
        <w:t>Les, Transgenres et Queers</w:t>
      </w:r>
    </w:p>
    <w:p w14:paraId="517ED3E6" w14:textId="77777777" w:rsidR="009246E5" w:rsidRPr="008D3214" w:rsidRDefault="009246E5" w:rsidP="006E0ABB">
      <w:pPr>
        <w:spacing w:line="360" w:lineRule="auto"/>
        <w:ind w:left="2124" w:hanging="2124"/>
        <w:rPr>
          <w:lang w:val="fr-FR"/>
        </w:rPr>
      </w:pPr>
      <w:r w:rsidRPr="008D3214">
        <w:rPr>
          <w:b/>
          <w:sz w:val="28"/>
          <w:szCs w:val="28"/>
          <w:lang w:val="fr-FR"/>
        </w:rPr>
        <w:t>LGBTQI :</w:t>
      </w:r>
      <w:r w:rsidRPr="008D3214">
        <w:rPr>
          <w:sz w:val="28"/>
          <w:szCs w:val="28"/>
          <w:lang w:val="fr-FR"/>
        </w:rPr>
        <w:tab/>
        <w:t>Personnes Lesbiennes, Gays, Bisexuelles, Transgenres, Queers et Intersexes</w:t>
      </w:r>
    </w:p>
    <w:p w14:paraId="099409C8" w14:textId="77777777" w:rsidR="009246E5" w:rsidRPr="008D3214" w:rsidRDefault="009246E5" w:rsidP="006E0ABB">
      <w:pPr>
        <w:spacing w:line="360" w:lineRule="auto"/>
        <w:rPr>
          <w:sz w:val="28"/>
          <w:szCs w:val="28"/>
          <w:lang w:val="fr-FR"/>
        </w:rPr>
      </w:pPr>
      <w:r w:rsidRPr="008D3214">
        <w:rPr>
          <w:b/>
          <w:sz w:val="28"/>
          <w:szCs w:val="28"/>
          <w:lang w:val="fr-FR"/>
        </w:rPr>
        <w:t>OSIG :</w:t>
      </w:r>
      <w:r w:rsidRPr="008D3214">
        <w:rPr>
          <w:sz w:val="28"/>
          <w:szCs w:val="28"/>
          <w:lang w:val="fr-FR"/>
        </w:rPr>
        <w:t xml:space="preserve"> </w:t>
      </w:r>
      <w:r w:rsidRPr="008D3214">
        <w:rPr>
          <w:sz w:val="28"/>
          <w:szCs w:val="28"/>
          <w:lang w:val="fr-FR"/>
        </w:rPr>
        <w:tab/>
      </w:r>
      <w:r w:rsidRPr="008D3214">
        <w:rPr>
          <w:sz w:val="28"/>
          <w:szCs w:val="28"/>
          <w:lang w:val="fr-FR"/>
        </w:rPr>
        <w:tab/>
        <w:t>Orientation Sexuelle et Identité de Genre</w:t>
      </w:r>
    </w:p>
    <w:p w14:paraId="0F47EE5D" w14:textId="77777777" w:rsidR="009246E5" w:rsidRPr="008D3214" w:rsidRDefault="009246E5" w:rsidP="006E0ABB">
      <w:pPr>
        <w:spacing w:line="360" w:lineRule="auto"/>
        <w:rPr>
          <w:b/>
          <w:sz w:val="28"/>
          <w:szCs w:val="28"/>
          <w:lang w:val="fr-FR"/>
        </w:rPr>
      </w:pPr>
      <w:r w:rsidRPr="008D3214">
        <w:rPr>
          <w:b/>
          <w:sz w:val="28"/>
          <w:szCs w:val="28"/>
          <w:lang w:val="fr-FR"/>
        </w:rPr>
        <w:t xml:space="preserve">PIDCP : </w:t>
      </w:r>
      <w:r w:rsidRPr="008D3214">
        <w:rPr>
          <w:b/>
          <w:sz w:val="28"/>
          <w:szCs w:val="28"/>
          <w:lang w:val="fr-FR"/>
        </w:rPr>
        <w:tab/>
      </w:r>
      <w:r w:rsidRPr="008D3214">
        <w:rPr>
          <w:b/>
          <w:sz w:val="28"/>
          <w:szCs w:val="28"/>
          <w:lang w:val="fr-FR"/>
        </w:rPr>
        <w:tab/>
      </w:r>
      <w:r w:rsidRPr="008D3214">
        <w:rPr>
          <w:sz w:val="28"/>
          <w:szCs w:val="28"/>
          <w:lang w:val="fr-FR"/>
        </w:rPr>
        <w:t>Pacte International relatif aux Droits Civils et Politiques</w:t>
      </w:r>
    </w:p>
    <w:p w14:paraId="55901BCF" w14:textId="4D798915" w:rsidR="009246E5" w:rsidRPr="008D3214" w:rsidRDefault="006E0ABB" w:rsidP="006E0ABB">
      <w:pPr>
        <w:spacing w:line="360" w:lineRule="auto"/>
        <w:rPr>
          <w:sz w:val="28"/>
          <w:szCs w:val="28"/>
          <w:lang w:val="fr-FR"/>
        </w:rPr>
      </w:pPr>
      <w:r w:rsidRPr="008D3214">
        <w:rPr>
          <w:b/>
          <w:sz w:val="28"/>
          <w:szCs w:val="28"/>
          <w:lang w:val="fr-FR"/>
        </w:rPr>
        <w:t>STB</w:t>
      </w:r>
      <w:r w:rsidR="009246E5" w:rsidRPr="008D3214">
        <w:rPr>
          <w:b/>
          <w:sz w:val="28"/>
          <w:szCs w:val="28"/>
          <w:lang w:val="fr-FR"/>
        </w:rPr>
        <w:t> :</w:t>
      </w:r>
      <w:r w:rsidR="009246E5" w:rsidRPr="008D3214">
        <w:rPr>
          <w:sz w:val="28"/>
          <w:szCs w:val="28"/>
          <w:lang w:val="fr-FR"/>
        </w:rPr>
        <w:t xml:space="preserve"> </w:t>
      </w:r>
      <w:r w:rsidR="009246E5" w:rsidRPr="008D3214">
        <w:rPr>
          <w:sz w:val="28"/>
          <w:szCs w:val="28"/>
          <w:lang w:val="fr-FR"/>
        </w:rPr>
        <w:tab/>
      </w:r>
      <w:r w:rsidR="009246E5" w:rsidRPr="008D3214">
        <w:rPr>
          <w:sz w:val="28"/>
          <w:szCs w:val="28"/>
          <w:lang w:val="fr-FR"/>
        </w:rPr>
        <w:tab/>
      </w:r>
      <w:r w:rsidRPr="008D3214">
        <w:rPr>
          <w:sz w:val="28"/>
          <w:szCs w:val="28"/>
          <w:lang w:val="fr-FR"/>
        </w:rPr>
        <w:t>Synergie Trans Bénin</w:t>
      </w:r>
    </w:p>
    <w:p w14:paraId="1487AC9E" w14:textId="77777777" w:rsidR="009246E5" w:rsidRPr="008D3214" w:rsidRDefault="009246E5" w:rsidP="006E0ABB">
      <w:pPr>
        <w:spacing w:line="360" w:lineRule="auto"/>
        <w:rPr>
          <w:sz w:val="28"/>
          <w:szCs w:val="28"/>
          <w:lang w:val="fr-FR"/>
        </w:rPr>
      </w:pPr>
      <w:r w:rsidRPr="008D3214">
        <w:rPr>
          <w:b/>
          <w:sz w:val="28"/>
          <w:szCs w:val="28"/>
          <w:lang w:val="fr-FR"/>
        </w:rPr>
        <w:t>VBG :</w:t>
      </w:r>
      <w:r w:rsidRPr="008D3214">
        <w:rPr>
          <w:sz w:val="28"/>
          <w:szCs w:val="28"/>
          <w:lang w:val="fr-FR"/>
        </w:rPr>
        <w:tab/>
      </w:r>
      <w:r w:rsidRPr="008D3214">
        <w:rPr>
          <w:sz w:val="28"/>
          <w:szCs w:val="28"/>
          <w:lang w:val="fr-FR"/>
        </w:rPr>
        <w:tab/>
        <w:t>Violences Basées sur le Genre</w:t>
      </w:r>
    </w:p>
    <w:p w14:paraId="33F5E9C3" w14:textId="356665CB" w:rsidR="009246E5" w:rsidRPr="008D3214" w:rsidRDefault="009246E5" w:rsidP="006E0ABB">
      <w:pPr>
        <w:spacing w:line="360" w:lineRule="auto"/>
        <w:rPr>
          <w:sz w:val="28"/>
          <w:szCs w:val="28"/>
          <w:lang w:val="fr-FR"/>
        </w:rPr>
      </w:pPr>
      <w:r w:rsidRPr="008D3214">
        <w:rPr>
          <w:b/>
          <w:sz w:val="28"/>
          <w:szCs w:val="28"/>
          <w:lang w:val="fr-FR"/>
        </w:rPr>
        <w:t>VDH :</w:t>
      </w:r>
      <w:r w:rsidRPr="008D3214">
        <w:rPr>
          <w:sz w:val="28"/>
          <w:szCs w:val="28"/>
          <w:lang w:val="fr-FR"/>
        </w:rPr>
        <w:t xml:space="preserve"> </w:t>
      </w:r>
      <w:r w:rsidRPr="008D3214">
        <w:rPr>
          <w:sz w:val="28"/>
          <w:szCs w:val="28"/>
          <w:lang w:val="fr-FR"/>
        </w:rPr>
        <w:tab/>
      </w:r>
      <w:r w:rsidRPr="008D3214">
        <w:rPr>
          <w:sz w:val="28"/>
          <w:szCs w:val="28"/>
          <w:lang w:val="fr-FR"/>
        </w:rPr>
        <w:tab/>
        <w:t>Violations des Droits Humains</w:t>
      </w:r>
    </w:p>
    <w:p w14:paraId="345BE5CD" w14:textId="448BC722" w:rsidR="006E0ABB" w:rsidRPr="008D3214" w:rsidRDefault="006E0ABB" w:rsidP="006E0ABB">
      <w:pPr>
        <w:spacing w:line="360" w:lineRule="auto"/>
        <w:rPr>
          <w:lang w:val="fr-FR"/>
        </w:rPr>
      </w:pPr>
    </w:p>
    <w:p w14:paraId="41633F24" w14:textId="4697130C" w:rsidR="006E0ABB" w:rsidRPr="008D3214" w:rsidRDefault="006E0ABB" w:rsidP="006E0ABB">
      <w:pPr>
        <w:spacing w:line="360" w:lineRule="auto"/>
        <w:rPr>
          <w:lang w:val="fr-FR"/>
        </w:rPr>
      </w:pPr>
    </w:p>
    <w:p w14:paraId="2CC29119" w14:textId="3F452879" w:rsidR="00516BEE" w:rsidRPr="008D3214" w:rsidRDefault="00516BEE" w:rsidP="006E0ABB">
      <w:pPr>
        <w:spacing w:line="360" w:lineRule="auto"/>
        <w:rPr>
          <w:lang w:val="fr-FR"/>
        </w:rPr>
      </w:pPr>
    </w:p>
    <w:p w14:paraId="5284D986" w14:textId="77777777" w:rsidR="00516BEE" w:rsidRPr="008D3214" w:rsidRDefault="00516BEE" w:rsidP="006E0ABB">
      <w:pPr>
        <w:spacing w:line="360" w:lineRule="auto"/>
        <w:rPr>
          <w:lang w:val="fr-FR"/>
        </w:rPr>
      </w:pPr>
    </w:p>
    <w:p w14:paraId="5220EE46" w14:textId="77777777" w:rsidR="007A6A71" w:rsidRDefault="007A6A71" w:rsidP="00C44094">
      <w:pPr>
        <w:pStyle w:val="NormalWeb"/>
        <w:shd w:val="clear" w:color="auto" w:fill="FFFFFF"/>
        <w:spacing w:before="0" w:beforeAutospacing="0" w:after="0" w:afterAutospacing="0" w:line="360" w:lineRule="auto"/>
        <w:jc w:val="both"/>
        <w:textAlignment w:val="baseline"/>
        <w:rPr>
          <w:b/>
          <w:sz w:val="28"/>
          <w:szCs w:val="28"/>
          <w:lang w:val="fr-FR"/>
        </w:rPr>
      </w:pPr>
      <w:bookmarkStart w:id="1" w:name="_Toc13542"/>
    </w:p>
    <w:p w14:paraId="6E413939" w14:textId="78B851A4" w:rsidR="00846D11" w:rsidRPr="003A2A85" w:rsidRDefault="00846D11" w:rsidP="00C44094">
      <w:pPr>
        <w:pStyle w:val="NormalWeb"/>
        <w:shd w:val="clear" w:color="auto" w:fill="FFFFFF"/>
        <w:spacing w:before="0" w:beforeAutospacing="0" w:after="0" w:afterAutospacing="0" w:line="360" w:lineRule="auto"/>
        <w:jc w:val="both"/>
        <w:textAlignment w:val="baseline"/>
        <w:rPr>
          <w:b/>
          <w:sz w:val="28"/>
          <w:szCs w:val="28"/>
          <w:lang w:val="fr-FR"/>
        </w:rPr>
      </w:pPr>
      <w:r w:rsidRPr="003A2A85">
        <w:rPr>
          <w:b/>
          <w:sz w:val="28"/>
          <w:szCs w:val="28"/>
          <w:lang w:val="fr-FR"/>
        </w:rPr>
        <w:lastRenderedPageBreak/>
        <w:t>Introduction</w:t>
      </w:r>
    </w:p>
    <w:p w14:paraId="573D2635" w14:textId="00346B83" w:rsidR="00345FDC" w:rsidRPr="003A2A85" w:rsidRDefault="00345FDC" w:rsidP="00E81393">
      <w:pPr>
        <w:pStyle w:val="NormalWeb"/>
        <w:numPr>
          <w:ilvl w:val="0"/>
          <w:numId w:val="9"/>
        </w:numPr>
        <w:shd w:val="clear" w:color="auto" w:fill="FFFFFF"/>
        <w:spacing w:before="0" w:beforeAutospacing="0" w:after="0" w:afterAutospacing="0" w:line="360" w:lineRule="auto"/>
        <w:jc w:val="both"/>
        <w:textAlignment w:val="baseline"/>
        <w:rPr>
          <w:sz w:val="28"/>
          <w:szCs w:val="28"/>
          <w:lang w:val="fr-FR"/>
        </w:rPr>
      </w:pPr>
      <w:r w:rsidRPr="003A2A85">
        <w:rPr>
          <w:sz w:val="28"/>
          <w:szCs w:val="28"/>
          <w:lang w:val="fr-FR"/>
        </w:rPr>
        <w:t xml:space="preserve">Ce rapport </w:t>
      </w:r>
      <w:r w:rsidR="00A2508D" w:rsidRPr="003A2A85">
        <w:rPr>
          <w:sz w:val="28"/>
          <w:szCs w:val="28"/>
          <w:lang w:val="fr-FR"/>
        </w:rPr>
        <w:t xml:space="preserve">alternatif </w:t>
      </w:r>
      <w:r w:rsidRPr="003A2A85">
        <w:rPr>
          <w:sz w:val="28"/>
          <w:szCs w:val="28"/>
          <w:lang w:val="fr-FR"/>
        </w:rPr>
        <w:t xml:space="preserve">est </w:t>
      </w:r>
      <w:r w:rsidR="00A2508D" w:rsidRPr="003A2A85">
        <w:rPr>
          <w:sz w:val="28"/>
          <w:szCs w:val="28"/>
          <w:lang w:val="fr-FR"/>
        </w:rPr>
        <w:t>élaboré de façon conjointe</w:t>
      </w:r>
      <w:r w:rsidR="00134E61" w:rsidRPr="003A2A85">
        <w:rPr>
          <w:sz w:val="28"/>
          <w:szCs w:val="28"/>
          <w:lang w:val="fr-FR"/>
        </w:rPr>
        <w:t xml:space="preserve"> par les organisations STB, AFRO-BENIN, AFB et FFB</w:t>
      </w:r>
      <w:r w:rsidR="002370D7">
        <w:rPr>
          <w:sz w:val="28"/>
          <w:szCs w:val="28"/>
          <w:lang w:val="fr-FR"/>
        </w:rPr>
        <w:t xml:space="preserve"> et ILGA World.</w:t>
      </w:r>
      <w:r w:rsidR="00A2508D" w:rsidRPr="003A2A85">
        <w:rPr>
          <w:sz w:val="28"/>
          <w:szCs w:val="28"/>
          <w:lang w:val="fr-FR"/>
        </w:rPr>
        <w:t xml:space="preserve"> pour être présenté à</w:t>
      </w:r>
      <w:r w:rsidRPr="003A2A85">
        <w:rPr>
          <w:sz w:val="28"/>
          <w:szCs w:val="28"/>
          <w:lang w:val="fr-FR"/>
        </w:rPr>
        <w:t xml:space="preserve"> la Convention sur l’élimination de toutes les formes de discrimination à l’égard des femmes (CED</w:t>
      </w:r>
      <w:r w:rsidR="007B1734" w:rsidRPr="003A2A85">
        <w:rPr>
          <w:sz w:val="28"/>
          <w:szCs w:val="28"/>
          <w:lang w:val="fr-FR"/>
        </w:rPr>
        <w:t>EF</w:t>
      </w:r>
      <w:r w:rsidRPr="003A2A85">
        <w:rPr>
          <w:sz w:val="28"/>
          <w:szCs w:val="28"/>
          <w:lang w:val="fr-FR"/>
        </w:rPr>
        <w:t xml:space="preserve">). </w:t>
      </w:r>
      <w:r w:rsidR="00A2508D" w:rsidRPr="003A2A85">
        <w:rPr>
          <w:sz w:val="28"/>
          <w:szCs w:val="28"/>
          <w:lang w:val="fr-FR"/>
        </w:rPr>
        <w:t>L’Association Synergie Trans Bénin (STB)</w:t>
      </w:r>
      <w:r w:rsidRPr="003A2A85">
        <w:rPr>
          <w:sz w:val="28"/>
          <w:szCs w:val="28"/>
          <w:lang w:val="fr-FR"/>
        </w:rPr>
        <w:t xml:space="preserve"> est une organisation non gouvernementale de défen</w:t>
      </w:r>
      <w:r w:rsidR="00A2508D" w:rsidRPr="003A2A85">
        <w:rPr>
          <w:sz w:val="28"/>
          <w:szCs w:val="28"/>
          <w:lang w:val="fr-FR"/>
        </w:rPr>
        <w:t>se des droits humains des personnes Transgenres</w:t>
      </w:r>
      <w:r w:rsidRPr="003A2A85">
        <w:rPr>
          <w:sz w:val="28"/>
          <w:szCs w:val="28"/>
          <w:lang w:val="fr-FR"/>
        </w:rPr>
        <w:t xml:space="preserve">. </w:t>
      </w:r>
      <w:r w:rsidR="00134E61" w:rsidRPr="003A2A85">
        <w:rPr>
          <w:sz w:val="28"/>
          <w:szCs w:val="28"/>
          <w:lang w:val="fr-FR"/>
        </w:rPr>
        <w:t>L’Alliance des Femmes pour une Relève Orientée (AFRO-BENIN) est une organisation féministe à but non lucratif de femmes LBTQ. L’Alliance des Femmes Battantes du Bénin est une association qui milite pour la prise en compte des femmes-mères célibataires LBTQ. L’association Force Féminine du Bénin</w:t>
      </w:r>
      <w:r w:rsidR="00951F25" w:rsidRPr="003A2A85">
        <w:rPr>
          <w:sz w:val="28"/>
          <w:szCs w:val="28"/>
          <w:lang w:val="fr-FR"/>
        </w:rPr>
        <w:t xml:space="preserve"> </w:t>
      </w:r>
      <w:r w:rsidR="00222A0D" w:rsidRPr="003A2A85">
        <w:rPr>
          <w:sz w:val="28"/>
          <w:szCs w:val="28"/>
          <w:lang w:val="fr-FR"/>
        </w:rPr>
        <w:t>est une association de femmes et filles LBQ qui milite pour l’inclusion et la prise en compte des femmes dans toute leur diversité.</w:t>
      </w:r>
      <w:r w:rsidR="002370D7" w:rsidRPr="002370D7">
        <w:rPr>
          <w:sz w:val="20"/>
          <w:szCs w:val="20"/>
          <w:lang w:val="fr-FR"/>
        </w:rPr>
        <w:t xml:space="preserve"> </w:t>
      </w:r>
      <w:r w:rsidR="002370D7">
        <w:rPr>
          <w:sz w:val="28"/>
          <w:szCs w:val="28"/>
          <w:lang w:val="fr-FR"/>
        </w:rPr>
        <w:t>L'Association Internationale des Lesbiennes, G</w:t>
      </w:r>
      <w:r w:rsidR="002370D7" w:rsidRPr="008D3214">
        <w:rPr>
          <w:sz w:val="28"/>
          <w:szCs w:val="28"/>
          <w:lang w:val="fr-FR"/>
        </w:rPr>
        <w:t xml:space="preserve">ays, </w:t>
      </w:r>
      <w:r w:rsidR="002370D7">
        <w:rPr>
          <w:sz w:val="28"/>
          <w:szCs w:val="28"/>
          <w:lang w:val="fr-FR"/>
        </w:rPr>
        <w:t>Bisexuels, Trans et Intersexes</w:t>
      </w:r>
      <w:r w:rsidR="002370D7" w:rsidRPr="008D3214">
        <w:rPr>
          <w:sz w:val="28"/>
          <w:szCs w:val="28"/>
          <w:lang w:val="fr-FR"/>
        </w:rPr>
        <w:t xml:space="preserve"> est une fédération mondiale de plus de 1 700 organisations issues de plus de 160 pays et territoires qui font campagne pour les droits humains des lesbiennes, gays, bisexuels, trans et intersexes. L'ILGA s'efforce d'obtenir et de maintenir la reconnaissance et la protection des droits de l'homme des personnes ayant diverses orientations sexuelles par les Nations unies et d'autres institutions mondiales</w:t>
      </w:r>
      <w:r w:rsidR="002370D7" w:rsidRPr="002370D7">
        <w:rPr>
          <w:sz w:val="20"/>
          <w:szCs w:val="20"/>
          <w:lang w:val="fr-FR"/>
        </w:rPr>
        <w:t>.</w:t>
      </w:r>
    </w:p>
    <w:p w14:paraId="5FEFABAC" w14:textId="77777777" w:rsidR="00A2508D" w:rsidRPr="003A2A85" w:rsidRDefault="00A2508D" w:rsidP="00C44094">
      <w:pPr>
        <w:pStyle w:val="NormalWeb"/>
        <w:shd w:val="clear" w:color="auto" w:fill="FFFFFF"/>
        <w:spacing w:before="0" w:beforeAutospacing="0" w:after="0" w:afterAutospacing="0" w:line="360" w:lineRule="auto"/>
        <w:jc w:val="both"/>
        <w:textAlignment w:val="baseline"/>
        <w:rPr>
          <w:sz w:val="28"/>
          <w:szCs w:val="28"/>
          <w:lang w:val="fr-FR"/>
        </w:rPr>
      </w:pPr>
    </w:p>
    <w:p w14:paraId="0899DF52" w14:textId="1D602F56" w:rsidR="00A2508D" w:rsidRPr="003A2A85" w:rsidRDefault="00A2508D" w:rsidP="00E81393">
      <w:pPr>
        <w:pStyle w:val="NormalWeb"/>
        <w:numPr>
          <w:ilvl w:val="0"/>
          <w:numId w:val="9"/>
        </w:numPr>
        <w:shd w:val="clear" w:color="auto" w:fill="FFFFFF"/>
        <w:spacing w:before="0" w:beforeAutospacing="0" w:after="0" w:afterAutospacing="0" w:line="360" w:lineRule="auto"/>
        <w:jc w:val="both"/>
        <w:textAlignment w:val="baseline"/>
        <w:rPr>
          <w:sz w:val="28"/>
          <w:szCs w:val="28"/>
          <w:lang w:val="fr-FR"/>
        </w:rPr>
      </w:pPr>
      <w:r w:rsidRPr="003A2A85">
        <w:rPr>
          <w:sz w:val="28"/>
          <w:szCs w:val="28"/>
          <w:lang w:val="fr-FR"/>
        </w:rPr>
        <w:t xml:space="preserve">Le Bénin a subi son </w:t>
      </w:r>
      <w:r w:rsidR="00FD3B7E" w:rsidRPr="003A2A85">
        <w:rPr>
          <w:sz w:val="28"/>
          <w:szCs w:val="28"/>
          <w:lang w:val="fr-FR"/>
        </w:rPr>
        <w:t>quatrième</w:t>
      </w:r>
      <w:r w:rsidRPr="003A2A85">
        <w:rPr>
          <w:sz w:val="28"/>
          <w:szCs w:val="28"/>
          <w:lang w:val="fr-FR"/>
        </w:rPr>
        <w:t xml:space="preserve"> Examen </w:t>
      </w:r>
      <w:r w:rsidR="008F64FB" w:rsidRPr="003A2A85">
        <w:rPr>
          <w:sz w:val="28"/>
          <w:szCs w:val="28"/>
          <w:lang w:val="fr-FR"/>
        </w:rPr>
        <w:t xml:space="preserve">sur la </w:t>
      </w:r>
      <w:r w:rsidR="008F64FB" w:rsidRPr="003A2A85">
        <w:rPr>
          <w:sz w:val="28"/>
          <w:szCs w:val="28"/>
          <w:shd w:val="clear" w:color="auto" w:fill="FFFFFF"/>
          <w:lang w:val="fr-FR"/>
        </w:rPr>
        <w:t>Convention sur l’</w:t>
      </w:r>
      <w:r w:rsidR="00134E61" w:rsidRPr="003A2A85">
        <w:rPr>
          <w:sz w:val="28"/>
          <w:szCs w:val="28"/>
          <w:shd w:val="clear" w:color="auto" w:fill="FFFFFF"/>
          <w:lang w:val="fr-FR"/>
        </w:rPr>
        <w:t>E</w:t>
      </w:r>
      <w:r w:rsidR="008F64FB" w:rsidRPr="003A2A85">
        <w:rPr>
          <w:sz w:val="28"/>
          <w:szCs w:val="28"/>
          <w:shd w:val="clear" w:color="auto" w:fill="FFFFFF"/>
          <w:lang w:val="fr-FR"/>
        </w:rPr>
        <w:t xml:space="preserve">limination de toutes les formes de </w:t>
      </w:r>
      <w:r w:rsidR="00134E61" w:rsidRPr="003A2A85">
        <w:rPr>
          <w:sz w:val="28"/>
          <w:szCs w:val="28"/>
          <w:shd w:val="clear" w:color="auto" w:fill="FFFFFF"/>
          <w:lang w:val="fr-FR"/>
        </w:rPr>
        <w:t>D</w:t>
      </w:r>
      <w:r w:rsidR="008F64FB" w:rsidRPr="003A2A85">
        <w:rPr>
          <w:sz w:val="28"/>
          <w:szCs w:val="28"/>
          <w:shd w:val="clear" w:color="auto" w:fill="FFFFFF"/>
          <w:lang w:val="fr-FR"/>
        </w:rPr>
        <w:t>iscrimination à l’</w:t>
      </w:r>
      <w:r w:rsidR="00134E61" w:rsidRPr="003A2A85">
        <w:rPr>
          <w:sz w:val="28"/>
          <w:szCs w:val="28"/>
          <w:shd w:val="clear" w:color="auto" w:fill="FFFFFF"/>
          <w:lang w:val="fr-FR"/>
        </w:rPr>
        <w:t>E</w:t>
      </w:r>
      <w:r w:rsidR="008F64FB" w:rsidRPr="003A2A85">
        <w:rPr>
          <w:sz w:val="28"/>
          <w:szCs w:val="28"/>
          <w:shd w:val="clear" w:color="auto" w:fill="FFFFFF"/>
          <w:lang w:val="fr-FR"/>
        </w:rPr>
        <w:t xml:space="preserve">gard des </w:t>
      </w:r>
      <w:r w:rsidR="00134E61" w:rsidRPr="003A2A85">
        <w:rPr>
          <w:sz w:val="28"/>
          <w:szCs w:val="28"/>
          <w:shd w:val="clear" w:color="auto" w:fill="FFFFFF"/>
          <w:lang w:val="fr-FR"/>
        </w:rPr>
        <w:t>F</w:t>
      </w:r>
      <w:r w:rsidR="008F64FB" w:rsidRPr="003A2A85">
        <w:rPr>
          <w:sz w:val="28"/>
          <w:szCs w:val="28"/>
          <w:shd w:val="clear" w:color="auto" w:fill="FFFFFF"/>
          <w:lang w:val="fr-FR"/>
        </w:rPr>
        <w:t>emmes (</w:t>
      </w:r>
      <w:r w:rsidR="00BC0093" w:rsidRPr="003A2A85">
        <w:rPr>
          <w:sz w:val="28"/>
          <w:szCs w:val="28"/>
          <w:shd w:val="clear" w:color="auto" w:fill="FFFFFF"/>
          <w:lang w:val="fr-FR"/>
        </w:rPr>
        <w:t>CED</w:t>
      </w:r>
      <w:r w:rsidR="00134E61" w:rsidRPr="003A2A85">
        <w:rPr>
          <w:sz w:val="28"/>
          <w:szCs w:val="28"/>
          <w:shd w:val="clear" w:color="auto" w:fill="FFFFFF"/>
          <w:lang w:val="fr-FR"/>
        </w:rPr>
        <w:t>EF</w:t>
      </w:r>
      <w:r w:rsidR="00BC0093" w:rsidRPr="003A2A85">
        <w:rPr>
          <w:sz w:val="28"/>
          <w:szCs w:val="28"/>
          <w:shd w:val="clear" w:color="auto" w:fill="FFFFFF"/>
          <w:lang w:val="fr-FR"/>
        </w:rPr>
        <w:t>)</w:t>
      </w:r>
      <w:r w:rsidR="00BC0093" w:rsidRPr="003A2A85">
        <w:rPr>
          <w:sz w:val="28"/>
          <w:szCs w:val="28"/>
          <w:lang w:val="fr-FR"/>
        </w:rPr>
        <w:t xml:space="preserve"> en</w:t>
      </w:r>
      <w:r w:rsidRPr="003A2A85">
        <w:rPr>
          <w:sz w:val="28"/>
          <w:szCs w:val="28"/>
          <w:lang w:val="fr-FR"/>
        </w:rPr>
        <w:t xml:space="preserve"> 2017. A cette</w:t>
      </w:r>
      <w:r w:rsidR="00C44094" w:rsidRPr="003A2A85">
        <w:rPr>
          <w:sz w:val="28"/>
          <w:szCs w:val="28"/>
          <w:lang w:val="fr-FR"/>
        </w:rPr>
        <w:t xml:space="preserve"> </w:t>
      </w:r>
      <w:r w:rsidR="00134E61" w:rsidRPr="003A2A85">
        <w:rPr>
          <w:sz w:val="28"/>
          <w:szCs w:val="28"/>
          <w:lang w:val="fr-FR"/>
        </w:rPr>
        <w:t>occasion</w:t>
      </w:r>
      <w:r w:rsidRPr="003A2A85">
        <w:rPr>
          <w:sz w:val="28"/>
          <w:szCs w:val="28"/>
          <w:lang w:val="fr-FR"/>
        </w:rPr>
        <w:t>, le Gouvernement n’a reçu aucune recommandation spécifique concer</w:t>
      </w:r>
      <w:r w:rsidR="008F64FB" w:rsidRPr="003A2A85">
        <w:rPr>
          <w:sz w:val="28"/>
          <w:szCs w:val="28"/>
          <w:lang w:val="fr-FR"/>
        </w:rPr>
        <w:t xml:space="preserve">nant les droits des </w:t>
      </w:r>
      <w:r w:rsidR="00134E61" w:rsidRPr="003A2A85">
        <w:rPr>
          <w:sz w:val="28"/>
          <w:szCs w:val="28"/>
          <w:lang w:val="fr-FR"/>
        </w:rPr>
        <w:t xml:space="preserve">femmes </w:t>
      </w:r>
      <w:r w:rsidR="008F64FB" w:rsidRPr="003A2A85">
        <w:rPr>
          <w:sz w:val="28"/>
          <w:szCs w:val="28"/>
          <w:lang w:val="fr-FR"/>
        </w:rPr>
        <w:t>LBTQ</w:t>
      </w:r>
      <w:r w:rsidRPr="003A2A85">
        <w:rPr>
          <w:sz w:val="28"/>
          <w:szCs w:val="28"/>
          <w:lang w:val="fr-FR"/>
        </w:rPr>
        <w:t xml:space="preserve">, l’Orientation Sexuelle et l’Identité de Genre (OSIG). </w:t>
      </w:r>
      <w:r w:rsidR="008F64FB" w:rsidRPr="003A2A85">
        <w:rPr>
          <w:sz w:val="28"/>
          <w:szCs w:val="28"/>
          <w:lang w:val="fr-FR"/>
        </w:rPr>
        <w:t>Pour cela</w:t>
      </w:r>
      <w:r w:rsidRPr="003A2A85">
        <w:rPr>
          <w:sz w:val="28"/>
          <w:szCs w:val="28"/>
          <w:lang w:val="fr-FR"/>
        </w:rPr>
        <w:t xml:space="preserve">, </w:t>
      </w:r>
      <w:r w:rsidR="008F64FB" w:rsidRPr="003A2A85">
        <w:rPr>
          <w:sz w:val="28"/>
          <w:szCs w:val="28"/>
          <w:lang w:val="fr-FR"/>
        </w:rPr>
        <w:t>ce</w:t>
      </w:r>
      <w:r w:rsidRPr="003A2A85">
        <w:rPr>
          <w:sz w:val="28"/>
          <w:szCs w:val="28"/>
          <w:lang w:val="fr-FR"/>
        </w:rPr>
        <w:t xml:space="preserve"> rapport </w:t>
      </w:r>
      <w:r w:rsidR="00BC0093" w:rsidRPr="003A2A85">
        <w:rPr>
          <w:sz w:val="28"/>
          <w:szCs w:val="28"/>
          <w:lang w:val="fr-FR"/>
        </w:rPr>
        <w:t>se fixe</w:t>
      </w:r>
      <w:r w:rsidRPr="003A2A85">
        <w:rPr>
          <w:sz w:val="28"/>
          <w:szCs w:val="28"/>
          <w:lang w:val="fr-FR"/>
        </w:rPr>
        <w:t xml:space="preserve"> de dresser un état des lieux de la situation des dro</w:t>
      </w:r>
      <w:r w:rsidR="00BC0093" w:rsidRPr="003A2A85">
        <w:rPr>
          <w:sz w:val="28"/>
          <w:szCs w:val="28"/>
          <w:lang w:val="fr-FR"/>
        </w:rPr>
        <w:t xml:space="preserve">its humains des </w:t>
      </w:r>
      <w:r w:rsidR="00134E61" w:rsidRPr="003A2A85">
        <w:rPr>
          <w:sz w:val="28"/>
          <w:szCs w:val="28"/>
          <w:lang w:val="fr-FR"/>
        </w:rPr>
        <w:t xml:space="preserve">femmes </w:t>
      </w:r>
      <w:r w:rsidR="00BC0093" w:rsidRPr="003A2A85">
        <w:rPr>
          <w:sz w:val="28"/>
          <w:szCs w:val="28"/>
          <w:lang w:val="fr-FR"/>
        </w:rPr>
        <w:t>LBTQ</w:t>
      </w:r>
      <w:r w:rsidRPr="003A2A85">
        <w:rPr>
          <w:sz w:val="28"/>
          <w:szCs w:val="28"/>
          <w:lang w:val="fr-FR"/>
        </w:rPr>
        <w:t xml:space="preserve"> et des </w:t>
      </w:r>
      <w:r w:rsidR="008F64FB" w:rsidRPr="003A2A85">
        <w:rPr>
          <w:sz w:val="28"/>
          <w:szCs w:val="28"/>
          <w:lang w:val="fr-FR"/>
        </w:rPr>
        <w:t>violations</w:t>
      </w:r>
      <w:r w:rsidRPr="003A2A85">
        <w:rPr>
          <w:sz w:val="28"/>
          <w:szCs w:val="28"/>
          <w:lang w:val="fr-FR"/>
        </w:rPr>
        <w:t xml:space="preserve"> du Gouvernement béninois à cet égard</w:t>
      </w:r>
      <w:r w:rsidR="008F64FB" w:rsidRPr="003A2A85">
        <w:rPr>
          <w:sz w:val="28"/>
          <w:szCs w:val="28"/>
          <w:lang w:val="fr-FR"/>
        </w:rPr>
        <w:t xml:space="preserve">. </w:t>
      </w:r>
    </w:p>
    <w:p w14:paraId="12190D9B" w14:textId="77777777" w:rsidR="008F64FB" w:rsidRPr="003A2A85" w:rsidRDefault="008F64FB" w:rsidP="00C44094">
      <w:pPr>
        <w:pStyle w:val="NormalWeb"/>
        <w:shd w:val="clear" w:color="auto" w:fill="FFFFFF"/>
        <w:spacing w:before="0" w:beforeAutospacing="0" w:after="0" w:afterAutospacing="0" w:line="360" w:lineRule="auto"/>
        <w:jc w:val="both"/>
        <w:textAlignment w:val="baseline"/>
        <w:rPr>
          <w:sz w:val="28"/>
          <w:szCs w:val="28"/>
          <w:lang w:val="fr-FR"/>
        </w:rPr>
      </w:pPr>
    </w:p>
    <w:p w14:paraId="7D603E1C" w14:textId="3C3A6D60" w:rsidR="00983EF8" w:rsidRPr="003A2A85" w:rsidRDefault="00983EF8" w:rsidP="00E81393">
      <w:pPr>
        <w:pStyle w:val="NormalWeb"/>
        <w:numPr>
          <w:ilvl w:val="0"/>
          <w:numId w:val="9"/>
        </w:numPr>
        <w:shd w:val="clear" w:color="auto" w:fill="FFFFFF"/>
        <w:spacing w:before="0" w:beforeAutospacing="0" w:after="225" w:afterAutospacing="0" w:line="360" w:lineRule="auto"/>
        <w:jc w:val="both"/>
        <w:textAlignment w:val="baseline"/>
        <w:rPr>
          <w:sz w:val="28"/>
          <w:szCs w:val="28"/>
          <w:lang w:val="fr-FR"/>
        </w:rPr>
      </w:pPr>
      <w:r w:rsidRPr="003A2A85">
        <w:rPr>
          <w:color w:val="000000"/>
          <w:sz w:val="28"/>
          <w:szCs w:val="28"/>
          <w:lang w:val="fr-FR"/>
        </w:rPr>
        <w:lastRenderedPageBreak/>
        <w:t xml:space="preserve">Au Bénin, les violences basées sur le genre (VBG) concernent la majorité des femmes et des filles : 69 % des </w:t>
      </w:r>
      <w:r w:rsidR="00222A0D" w:rsidRPr="003A2A85">
        <w:rPr>
          <w:color w:val="000000"/>
          <w:sz w:val="28"/>
          <w:szCs w:val="28"/>
          <w:lang w:val="fr-FR"/>
        </w:rPr>
        <w:t>femmes b</w:t>
      </w:r>
      <w:r w:rsidRPr="003A2A85">
        <w:rPr>
          <w:color w:val="000000"/>
          <w:sz w:val="28"/>
          <w:szCs w:val="28"/>
          <w:lang w:val="fr-FR"/>
        </w:rPr>
        <w:t>éninoises disent avoir subi au moins une fois dans leur vie des violences. Les abus sexuels et les viols sont des faits graves et impactent l’ensemble du parcours de vie : ils englobent les souffrances physiques et mentales</w:t>
      </w:r>
      <w:r w:rsidR="007A6206">
        <w:rPr>
          <w:rStyle w:val="FootnoteReference"/>
          <w:color w:val="000000"/>
          <w:sz w:val="28"/>
          <w:szCs w:val="28"/>
          <w:lang w:val="fr-FR"/>
        </w:rPr>
        <w:footnoteReference w:id="1"/>
      </w:r>
      <w:r w:rsidRPr="003A2A85">
        <w:rPr>
          <w:color w:val="000000"/>
          <w:sz w:val="28"/>
          <w:szCs w:val="28"/>
          <w:lang w:val="fr-FR"/>
        </w:rPr>
        <w:t>.</w:t>
      </w:r>
    </w:p>
    <w:p w14:paraId="345996CE" w14:textId="145E645A" w:rsidR="0076052A" w:rsidRPr="003A2A85" w:rsidRDefault="00BC0093" w:rsidP="003A2A85">
      <w:pPr>
        <w:pStyle w:val="NormalWeb"/>
        <w:numPr>
          <w:ilvl w:val="0"/>
          <w:numId w:val="9"/>
        </w:numPr>
        <w:shd w:val="clear" w:color="auto" w:fill="FFFFFF"/>
        <w:spacing w:before="0" w:beforeAutospacing="0" w:after="225" w:afterAutospacing="0" w:line="360" w:lineRule="auto"/>
        <w:jc w:val="both"/>
        <w:textAlignment w:val="baseline"/>
        <w:rPr>
          <w:sz w:val="28"/>
          <w:szCs w:val="28"/>
          <w:lang w:val="fr-FR"/>
        </w:rPr>
      </w:pPr>
      <w:r w:rsidRPr="003A2A85">
        <w:rPr>
          <w:sz w:val="28"/>
          <w:szCs w:val="28"/>
          <w:lang w:val="fr-FR"/>
        </w:rPr>
        <w:t>Dans ce rapport, l</w:t>
      </w:r>
      <w:r w:rsidR="00345FDC" w:rsidRPr="003A2A85">
        <w:rPr>
          <w:sz w:val="28"/>
          <w:szCs w:val="28"/>
          <w:lang w:val="fr-FR"/>
        </w:rPr>
        <w:t xml:space="preserve">es inégalités et la discrimination se sont creusées dans divers domaines, par rapport </w:t>
      </w:r>
      <w:r w:rsidRPr="003A2A85">
        <w:rPr>
          <w:sz w:val="28"/>
          <w:szCs w:val="28"/>
          <w:lang w:val="fr-FR"/>
        </w:rPr>
        <w:t xml:space="preserve">au respect des droits des </w:t>
      </w:r>
      <w:r w:rsidR="00134E61" w:rsidRPr="003A2A85">
        <w:rPr>
          <w:sz w:val="28"/>
          <w:szCs w:val="28"/>
          <w:lang w:val="fr-FR"/>
        </w:rPr>
        <w:t xml:space="preserve">femmes dans toute </w:t>
      </w:r>
      <w:r w:rsidR="00350E17" w:rsidRPr="003A2A85">
        <w:rPr>
          <w:sz w:val="28"/>
          <w:szCs w:val="28"/>
          <w:lang w:val="fr-FR"/>
        </w:rPr>
        <w:t>leur diversité prescrite</w:t>
      </w:r>
      <w:r w:rsidR="00345FDC" w:rsidRPr="003A2A85">
        <w:rPr>
          <w:sz w:val="28"/>
          <w:szCs w:val="28"/>
          <w:lang w:val="fr-FR"/>
        </w:rPr>
        <w:t xml:space="preserve"> par la Constitution et avec les engagements internationaux du </w:t>
      </w:r>
      <w:r w:rsidRPr="003A2A85">
        <w:rPr>
          <w:sz w:val="28"/>
          <w:szCs w:val="28"/>
          <w:lang w:val="fr-FR"/>
        </w:rPr>
        <w:t>Bénin</w:t>
      </w:r>
      <w:r w:rsidR="00345FDC" w:rsidRPr="003A2A85">
        <w:rPr>
          <w:sz w:val="28"/>
          <w:szCs w:val="28"/>
          <w:lang w:val="fr-FR"/>
        </w:rPr>
        <w:t xml:space="preserve">. Par ailleurs, </w:t>
      </w:r>
      <w:r w:rsidRPr="003A2A85">
        <w:rPr>
          <w:sz w:val="28"/>
          <w:szCs w:val="28"/>
          <w:lang w:val="fr-FR"/>
        </w:rPr>
        <w:t>l</w:t>
      </w:r>
      <w:r w:rsidR="00345FDC" w:rsidRPr="003A2A85">
        <w:rPr>
          <w:sz w:val="28"/>
          <w:szCs w:val="28"/>
          <w:lang w:val="fr-FR"/>
        </w:rPr>
        <w:t>e rapport propose</w:t>
      </w:r>
      <w:r w:rsidRPr="003A2A85">
        <w:rPr>
          <w:sz w:val="28"/>
          <w:szCs w:val="28"/>
          <w:lang w:val="fr-FR"/>
        </w:rPr>
        <w:t xml:space="preserve"> des analyses approfondies </w:t>
      </w:r>
      <w:r w:rsidR="00134E61" w:rsidRPr="003A2A85">
        <w:rPr>
          <w:sz w:val="28"/>
          <w:szCs w:val="28"/>
          <w:lang w:val="fr-FR"/>
        </w:rPr>
        <w:t xml:space="preserve">sur </w:t>
      </w:r>
      <w:r w:rsidRPr="003A2A85">
        <w:rPr>
          <w:sz w:val="28"/>
          <w:szCs w:val="28"/>
          <w:lang w:val="fr-FR"/>
        </w:rPr>
        <w:t>de</w:t>
      </w:r>
      <w:r w:rsidR="00345FDC" w:rsidRPr="003A2A85">
        <w:rPr>
          <w:sz w:val="28"/>
          <w:szCs w:val="28"/>
          <w:lang w:val="fr-FR"/>
        </w:rPr>
        <w:t>s questions</w:t>
      </w:r>
      <w:r w:rsidRPr="003A2A85">
        <w:rPr>
          <w:sz w:val="28"/>
          <w:szCs w:val="28"/>
          <w:lang w:val="fr-FR"/>
        </w:rPr>
        <w:t xml:space="preserve"> de stigmatisation, de discrimination et de violences faites aux </w:t>
      </w:r>
      <w:r w:rsidR="00134E61" w:rsidRPr="003A2A85">
        <w:rPr>
          <w:sz w:val="28"/>
          <w:szCs w:val="28"/>
          <w:lang w:val="fr-FR"/>
        </w:rPr>
        <w:t xml:space="preserve">femmes </w:t>
      </w:r>
      <w:r w:rsidRPr="003A2A85">
        <w:rPr>
          <w:sz w:val="28"/>
          <w:szCs w:val="28"/>
          <w:lang w:val="fr-FR"/>
        </w:rPr>
        <w:t>LBTQ</w:t>
      </w:r>
      <w:r w:rsidR="00345FDC" w:rsidRPr="003A2A85">
        <w:rPr>
          <w:sz w:val="28"/>
          <w:szCs w:val="28"/>
          <w:lang w:val="fr-FR"/>
        </w:rPr>
        <w:t xml:space="preserve"> et des recommandations sur la lutte contre la violence et la dis</w:t>
      </w:r>
      <w:r w:rsidRPr="003A2A85">
        <w:rPr>
          <w:sz w:val="28"/>
          <w:szCs w:val="28"/>
          <w:lang w:val="fr-FR"/>
        </w:rPr>
        <w:t xml:space="preserve">crimination à l’égard des </w:t>
      </w:r>
      <w:r w:rsidR="00134E61" w:rsidRPr="003A2A85">
        <w:rPr>
          <w:sz w:val="28"/>
          <w:szCs w:val="28"/>
          <w:lang w:val="fr-FR"/>
        </w:rPr>
        <w:t xml:space="preserve">femmes </w:t>
      </w:r>
      <w:r w:rsidRPr="003A2A85">
        <w:rPr>
          <w:sz w:val="28"/>
          <w:szCs w:val="28"/>
          <w:lang w:val="fr-FR"/>
        </w:rPr>
        <w:t>LBTQ</w:t>
      </w:r>
      <w:r w:rsidR="00345FDC" w:rsidRPr="003A2A85">
        <w:rPr>
          <w:sz w:val="28"/>
          <w:szCs w:val="28"/>
          <w:lang w:val="fr-FR"/>
        </w:rPr>
        <w:t xml:space="preserve">, ainsi que sur </w:t>
      </w:r>
      <w:r w:rsidR="00134E61" w:rsidRPr="003A2A85">
        <w:rPr>
          <w:sz w:val="28"/>
          <w:szCs w:val="28"/>
          <w:lang w:val="fr-FR"/>
        </w:rPr>
        <w:t xml:space="preserve">le respect </w:t>
      </w:r>
      <w:r w:rsidR="00345FDC" w:rsidRPr="003A2A85">
        <w:rPr>
          <w:sz w:val="28"/>
          <w:szCs w:val="28"/>
          <w:lang w:val="fr-FR"/>
        </w:rPr>
        <w:t>des d</w:t>
      </w:r>
      <w:r w:rsidR="00846D11" w:rsidRPr="003A2A85">
        <w:rPr>
          <w:sz w:val="28"/>
          <w:szCs w:val="28"/>
          <w:lang w:val="fr-FR"/>
        </w:rPr>
        <w:t>roits économiques et sociaux de</w:t>
      </w:r>
      <w:r w:rsidR="00345FDC" w:rsidRPr="003A2A85">
        <w:rPr>
          <w:sz w:val="28"/>
          <w:szCs w:val="28"/>
          <w:lang w:val="fr-FR"/>
        </w:rPr>
        <w:t xml:space="preserve"> </w:t>
      </w:r>
      <w:r w:rsidRPr="003A2A85">
        <w:rPr>
          <w:sz w:val="28"/>
          <w:szCs w:val="28"/>
          <w:lang w:val="fr-FR"/>
        </w:rPr>
        <w:t xml:space="preserve">ces </w:t>
      </w:r>
      <w:r w:rsidR="00350E17" w:rsidRPr="003A2A85">
        <w:rPr>
          <w:sz w:val="28"/>
          <w:szCs w:val="28"/>
          <w:lang w:val="fr-FR"/>
        </w:rPr>
        <w:t>dernières</w:t>
      </w:r>
      <w:r w:rsidR="00846D11" w:rsidRPr="003A2A85">
        <w:rPr>
          <w:sz w:val="28"/>
          <w:szCs w:val="28"/>
          <w:lang w:val="fr-FR"/>
        </w:rPr>
        <w:t>.</w:t>
      </w:r>
    </w:p>
    <w:p w14:paraId="6BFB2105" w14:textId="77777777" w:rsidR="00846D11" w:rsidRPr="003A2A85" w:rsidRDefault="00F44D8B" w:rsidP="00C44094">
      <w:pPr>
        <w:pStyle w:val="Heading1"/>
        <w:spacing w:line="360" w:lineRule="auto"/>
        <w:ind w:right="38"/>
        <w:rPr>
          <w:rFonts w:ascii="Times New Roman" w:hAnsi="Times New Roman" w:cs="Times New Roman"/>
          <w:b/>
          <w:color w:val="auto"/>
          <w:sz w:val="28"/>
          <w:szCs w:val="28"/>
          <w:lang w:val="fr-FR"/>
        </w:rPr>
      </w:pPr>
      <w:r w:rsidRPr="003A2A85">
        <w:rPr>
          <w:rFonts w:ascii="Times New Roman" w:hAnsi="Times New Roman" w:cs="Times New Roman"/>
          <w:b/>
          <w:color w:val="auto"/>
          <w:sz w:val="28"/>
          <w:szCs w:val="28"/>
          <w:lang w:val="fr-FR"/>
        </w:rPr>
        <w:t>Le contexte juridique</w:t>
      </w:r>
      <w:r w:rsidR="004B357D" w:rsidRPr="003A2A85">
        <w:rPr>
          <w:rFonts w:ascii="Times New Roman" w:hAnsi="Times New Roman" w:cs="Times New Roman"/>
          <w:b/>
          <w:color w:val="auto"/>
          <w:sz w:val="28"/>
          <w:szCs w:val="28"/>
          <w:lang w:val="fr-FR"/>
        </w:rPr>
        <w:t>, institutionnel</w:t>
      </w:r>
      <w:r w:rsidRPr="003A2A85">
        <w:rPr>
          <w:rFonts w:ascii="Times New Roman" w:hAnsi="Times New Roman" w:cs="Times New Roman"/>
          <w:b/>
          <w:color w:val="auto"/>
          <w:sz w:val="28"/>
          <w:szCs w:val="28"/>
          <w:lang w:val="fr-FR"/>
        </w:rPr>
        <w:t xml:space="preserve"> et social</w:t>
      </w:r>
    </w:p>
    <w:p w14:paraId="1C2EA1E6" w14:textId="77777777" w:rsidR="0076052A" w:rsidRPr="003A2A85" w:rsidRDefault="0076052A" w:rsidP="00C44094">
      <w:pPr>
        <w:spacing w:line="360" w:lineRule="auto"/>
        <w:rPr>
          <w:sz w:val="28"/>
          <w:szCs w:val="28"/>
          <w:lang w:val="fr-FR"/>
        </w:rPr>
      </w:pPr>
    </w:p>
    <w:p w14:paraId="4405A961" w14:textId="77777777" w:rsidR="004B357D" w:rsidRPr="003A2A85" w:rsidRDefault="004B357D" w:rsidP="00C44094">
      <w:pPr>
        <w:spacing w:line="360" w:lineRule="auto"/>
        <w:rPr>
          <w:b/>
          <w:sz w:val="28"/>
          <w:szCs w:val="28"/>
          <w:lang w:val="fr-FR"/>
        </w:rPr>
      </w:pPr>
      <w:r w:rsidRPr="003A2A85">
        <w:rPr>
          <w:b/>
          <w:sz w:val="28"/>
          <w:szCs w:val="28"/>
          <w:lang w:val="fr-FR"/>
        </w:rPr>
        <w:t xml:space="preserve">Le cadre Juridique et institutionnel </w:t>
      </w:r>
    </w:p>
    <w:p w14:paraId="68DCD9F8" w14:textId="77777777" w:rsidR="003A2A85" w:rsidRDefault="004B357D" w:rsidP="003A2A85">
      <w:pPr>
        <w:spacing w:line="360" w:lineRule="auto"/>
        <w:rPr>
          <w:b/>
          <w:sz w:val="28"/>
          <w:szCs w:val="28"/>
          <w:lang w:val="fr-FR"/>
        </w:rPr>
      </w:pPr>
      <w:r w:rsidRPr="003A2A85">
        <w:rPr>
          <w:b/>
          <w:sz w:val="28"/>
          <w:szCs w:val="28"/>
          <w:lang w:val="fr-FR"/>
        </w:rPr>
        <w:t>Au niveau international :</w:t>
      </w:r>
    </w:p>
    <w:p w14:paraId="29E0BCA3" w14:textId="0CD9642A" w:rsidR="00222A0D" w:rsidRPr="008D3214" w:rsidRDefault="00AC75B0" w:rsidP="00542FC6">
      <w:pPr>
        <w:pStyle w:val="ListParagraph"/>
        <w:numPr>
          <w:ilvl w:val="0"/>
          <w:numId w:val="9"/>
        </w:numPr>
        <w:spacing w:line="360" w:lineRule="auto"/>
        <w:ind w:right="51"/>
        <w:rPr>
          <w:rFonts w:ascii="Times New Roman" w:hAnsi="Times New Roman"/>
          <w:b/>
          <w:sz w:val="28"/>
          <w:szCs w:val="28"/>
        </w:rPr>
      </w:pPr>
      <w:r w:rsidRPr="008D3214">
        <w:rPr>
          <w:rFonts w:ascii="Times New Roman" w:hAnsi="Times New Roman"/>
          <w:bCs/>
          <w:sz w:val="28"/>
          <w:szCs w:val="28"/>
        </w:rPr>
        <w:t>Le</w:t>
      </w:r>
      <w:r w:rsidR="004B357D" w:rsidRPr="008D3214">
        <w:rPr>
          <w:rFonts w:ascii="Times New Roman" w:hAnsi="Times New Roman"/>
          <w:bCs/>
          <w:sz w:val="28"/>
          <w:szCs w:val="28"/>
        </w:rPr>
        <w:t xml:space="preserve"> Bénin</w:t>
      </w:r>
      <w:r w:rsidR="004B357D" w:rsidRPr="008D3214">
        <w:rPr>
          <w:rFonts w:ascii="Times New Roman" w:hAnsi="Times New Roman"/>
          <w:sz w:val="28"/>
          <w:szCs w:val="28"/>
        </w:rPr>
        <w:t xml:space="preserve"> dispose d’un cadre normatif protecteur des droits humains. </w:t>
      </w:r>
    </w:p>
    <w:p w14:paraId="323ED530" w14:textId="0FC1174A" w:rsidR="004B357D" w:rsidRPr="002370D7" w:rsidRDefault="00134E61" w:rsidP="00AC75B0">
      <w:pPr>
        <w:spacing w:line="360" w:lineRule="auto"/>
        <w:ind w:left="284" w:firstLine="0"/>
        <w:rPr>
          <w:sz w:val="28"/>
          <w:szCs w:val="28"/>
          <w:lang w:val="fr-FR"/>
        </w:rPr>
      </w:pPr>
      <w:r w:rsidRPr="002370D7">
        <w:rPr>
          <w:sz w:val="28"/>
          <w:szCs w:val="28"/>
          <w:lang w:val="fr-FR"/>
        </w:rPr>
        <w:t>-</w:t>
      </w:r>
      <w:r w:rsidR="00AC75B0" w:rsidRPr="002370D7">
        <w:rPr>
          <w:sz w:val="28"/>
          <w:szCs w:val="28"/>
          <w:lang w:val="fr-FR"/>
        </w:rPr>
        <w:t xml:space="preserve"> </w:t>
      </w:r>
      <w:r w:rsidRPr="002370D7">
        <w:rPr>
          <w:sz w:val="28"/>
          <w:szCs w:val="28"/>
          <w:lang w:val="fr-FR"/>
        </w:rPr>
        <w:t>Il</w:t>
      </w:r>
      <w:r w:rsidR="004B357D" w:rsidRPr="002370D7">
        <w:rPr>
          <w:sz w:val="28"/>
          <w:szCs w:val="28"/>
          <w:lang w:val="fr-FR"/>
        </w:rPr>
        <w:t xml:space="preserve"> </w:t>
      </w:r>
      <w:r w:rsidRPr="002370D7">
        <w:rPr>
          <w:sz w:val="28"/>
          <w:szCs w:val="28"/>
          <w:lang w:val="fr-FR"/>
        </w:rPr>
        <w:t xml:space="preserve">a signé et ratifié </w:t>
      </w:r>
      <w:r w:rsidR="004B357D" w:rsidRPr="002370D7">
        <w:rPr>
          <w:sz w:val="28"/>
          <w:szCs w:val="28"/>
          <w:lang w:val="fr-FR"/>
        </w:rPr>
        <w:t>de nombreux instruments juridiques internationaux, parmi lesquels :</w:t>
      </w:r>
    </w:p>
    <w:p w14:paraId="2F856768" w14:textId="77777777" w:rsidR="004B357D" w:rsidRPr="001B6D37" w:rsidRDefault="004B357D" w:rsidP="00AC75B0">
      <w:pPr>
        <w:spacing w:line="360" w:lineRule="auto"/>
        <w:ind w:left="284"/>
        <w:rPr>
          <w:sz w:val="28"/>
          <w:szCs w:val="28"/>
          <w:lang w:val="fr-FR"/>
        </w:rPr>
      </w:pPr>
      <w:r w:rsidRPr="001B6D37">
        <w:rPr>
          <w:sz w:val="28"/>
          <w:szCs w:val="28"/>
          <w:lang w:val="fr-FR"/>
        </w:rPr>
        <w:t xml:space="preserve">- la Déclaration Universelle des Droits de l’Homme (DUDH) de 1948 ; </w:t>
      </w:r>
    </w:p>
    <w:p w14:paraId="2BDCD9DF" w14:textId="19A6D454" w:rsidR="004B357D" w:rsidRPr="001B6D37" w:rsidRDefault="004B357D" w:rsidP="00AC75B0">
      <w:pPr>
        <w:spacing w:line="360" w:lineRule="auto"/>
        <w:ind w:left="284"/>
        <w:rPr>
          <w:sz w:val="28"/>
          <w:szCs w:val="28"/>
          <w:lang w:val="fr-FR"/>
        </w:rPr>
      </w:pPr>
      <w:r w:rsidRPr="001B6D37">
        <w:rPr>
          <w:sz w:val="28"/>
          <w:szCs w:val="28"/>
          <w:lang w:val="fr-FR"/>
        </w:rPr>
        <w:t>- la Convention sur l'</w:t>
      </w:r>
      <w:r w:rsidR="00134E61" w:rsidRPr="001B6D37">
        <w:rPr>
          <w:sz w:val="28"/>
          <w:szCs w:val="28"/>
          <w:lang w:val="fr-FR"/>
        </w:rPr>
        <w:t>E</w:t>
      </w:r>
      <w:r w:rsidRPr="001B6D37">
        <w:rPr>
          <w:sz w:val="28"/>
          <w:szCs w:val="28"/>
          <w:lang w:val="fr-FR"/>
        </w:rPr>
        <w:t xml:space="preserve">limination de toutes les formes de </w:t>
      </w:r>
      <w:r w:rsidR="00134E61" w:rsidRPr="001B6D37">
        <w:rPr>
          <w:sz w:val="28"/>
          <w:szCs w:val="28"/>
          <w:lang w:val="fr-FR"/>
        </w:rPr>
        <w:t>D</w:t>
      </w:r>
      <w:r w:rsidRPr="001B6D37">
        <w:rPr>
          <w:sz w:val="28"/>
          <w:szCs w:val="28"/>
          <w:lang w:val="fr-FR"/>
        </w:rPr>
        <w:t>iscrimination à l'</w:t>
      </w:r>
      <w:r w:rsidR="00134E61" w:rsidRPr="001B6D37">
        <w:rPr>
          <w:sz w:val="28"/>
          <w:szCs w:val="28"/>
          <w:lang w:val="fr-FR"/>
        </w:rPr>
        <w:t>E</w:t>
      </w:r>
      <w:r w:rsidRPr="001B6D37">
        <w:rPr>
          <w:sz w:val="28"/>
          <w:szCs w:val="28"/>
          <w:lang w:val="fr-FR"/>
        </w:rPr>
        <w:t xml:space="preserve">gard des </w:t>
      </w:r>
      <w:r w:rsidR="00134E61" w:rsidRPr="001B6D37">
        <w:rPr>
          <w:sz w:val="28"/>
          <w:szCs w:val="28"/>
          <w:lang w:val="fr-FR"/>
        </w:rPr>
        <w:t>F</w:t>
      </w:r>
      <w:r w:rsidRPr="001B6D37">
        <w:rPr>
          <w:sz w:val="28"/>
          <w:szCs w:val="28"/>
          <w:lang w:val="fr-FR"/>
        </w:rPr>
        <w:t>emmes (CED</w:t>
      </w:r>
      <w:r w:rsidR="00134E61" w:rsidRPr="001B6D37">
        <w:rPr>
          <w:sz w:val="28"/>
          <w:szCs w:val="28"/>
          <w:lang w:val="fr-FR"/>
        </w:rPr>
        <w:t>EF</w:t>
      </w:r>
      <w:r w:rsidRPr="001B6D37">
        <w:rPr>
          <w:sz w:val="28"/>
          <w:szCs w:val="28"/>
          <w:lang w:val="fr-FR"/>
        </w:rPr>
        <w:t>), ratifiée le 12 mars 1992 ;</w:t>
      </w:r>
    </w:p>
    <w:p w14:paraId="529F18BA" w14:textId="1B2211D9" w:rsidR="004B357D" w:rsidRPr="001B6D37" w:rsidRDefault="004B357D" w:rsidP="00AC75B0">
      <w:pPr>
        <w:spacing w:line="360" w:lineRule="auto"/>
        <w:ind w:left="284"/>
        <w:rPr>
          <w:sz w:val="28"/>
          <w:szCs w:val="28"/>
          <w:lang w:val="fr-FR"/>
        </w:rPr>
      </w:pPr>
      <w:r w:rsidRPr="001B6D37">
        <w:rPr>
          <w:sz w:val="28"/>
          <w:szCs w:val="28"/>
          <w:lang w:val="fr-FR"/>
        </w:rPr>
        <w:t>- le Pacte international relatif aux droits civils et politiques (CCPR), auquel le Bénin a adhéré le 12 mars 1992</w:t>
      </w:r>
      <w:r w:rsidR="00524B9B">
        <w:rPr>
          <w:rStyle w:val="FootnoteReference"/>
          <w:sz w:val="28"/>
          <w:szCs w:val="28"/>
          <w:lang w:val="fr-FR"/>
        </w:rPr>
        <w:footnoteReference w:id="2"/>
      </w:r>
      <w:r w:rsidRPr="001B6D37">
        <w:rPr>
          <w:sz w:val="28"/>
          <w:szCs w:val="28"/>
          <w:lang w:val="fr-FR"/>
        </w:rPr>
        <w:t xml:space="preserve">, ainsi que le Deuxième Protocole facultatif se </w:t>
      </w:r>
      <w:r w:rsidRPr="001B6D37">
        <w:rPr>
          <w:sz w:val="28"/>
          <w:szCs w:val="28"/>
          <w:lang w:val="fr-FR"/>
        </w:rPr>
        <w:lastRenderedPageBreak/>
        <w:t>rapportant au Pacte international relatif aux droits civils et politiques visant à abolir la peine de mort, auquel le Bénin a adhéré le 5 juillet 2012 ;</w:t>
      </w:r>
    </w:p>
    <w:p w14:paraId="3C8473CF" w14:textId="051381A2" w:rsidR="004B357D" w:rsidRPr="001B6D37" w:rsidRDefault="004B357D" w:rsidP="00AC75B0">
      <w:pPr>
        <w:spacing w:line="360" w:lineRule="auto"/>
        <w:ind w:left="284"/>
        <w:rPr>
          <w:sz w:val="28"/>
          <w:szCs w:val="28"/>
          <w:lang w:val="fr-FR"/>
        </w:rPr>
      </w:pPr>
      <w:r w:rsidRPr="001B6D37">
        <w:rPr>
          <w:sz w:val="28"/>
          <w:szCs w:val="28"/>
          <w:lang w:val="fr-FR"/>
        </w:rPr>
        <w:t>- le Pacte international relatif aux droits économiques, sociaux et culturels (CESCR), auquel le Bénin a adhéré le 12 mars 1992</w:t>
      </w:r>
      <w:r w:rsidR="00524B9B">
        <w:rPr>
          <w:rStyle w:val="FootnoteReference"/>
          <w:sz w:val="28"/>
          <w:szCs w:val="28"/>
          <w:lang w:val="fr-FR"/>
        </w:rPr>
        <w:footnoteReference w:id="3"/>
      </w:r>
      <w:r w:rsidRPr="001B6D37">
        <w:rPr>
          <w:sz w:val="28"/>
          <w:szCs w:val="28"/>
          <w:lang w:val="fr-FR"/>
        </w:rPr>
        <w:t> ;</w:t>
      </w:r>
    </w:p>
    <w:p w14:paraId="405B96AE" w14:textId="3E6BA826" w:rsidR="004B357D" w:rsidRPr="001B6D37" w:rsidRDefault="003A2A85" w:rsidP="00C44094">
      <w:pPr>
        <w:spacing w:line="360" w:lineRule="auto"/>
        <w:rPr>
          <w:sz w:val="28"/>
          <w:szCs w:val="28"/>
          <w:lang w:val="fr-FR"/>
        </w:rPr>
      </w:pPr>
      <w:r w:rsidRPr="001B6D37">
        <w:rPr>
          <w:sz w:val="28"/>
          <w:szCs w:val="28"/>
          <w:lang w:val="fr-FR"/>
        </w:rPr>
        <w:t xml:space="preserve">   </w:t>
      </w:r>
      <w:r w:rsidR="004B357D" w:rsidRPr="001B6D37">
        <w:rPr>
          <w:sz w:val="28"/>
          <w:szCs w:val="28"/>
          <w:lang w:val="fr-FR"/>
        </w:rPr>
        <w:t>- la Convention contre la torture et autres peines ou traitements cruels, inhumains ou dégradants (CAT) à laquelle le Bénin a adhéré le 12 mars 1992, ainsi que son protocole facultatif, ratifié par le Bénin le 20 septembre 2006 ;</w:t>
      </w:r>
    </w:p>
    <w:p w14:paraId="586EBA1F" w14:textId="77777777" w:rsidR="00AC75B0" w:rsidRPr="001B6D37" w:rsidRDefault="00AC75B0" w:rsidP="00BF2EDB">
      <w:pPr>
        <w:spacing w:line="360" w:lineRule="auto"/>
        <w:ind w:left="0" w:firstLine="0"/>
        <w:rPr>
          <w:sz w:val="28"/>
          <w:szCs w:val="28"/>
          <w:lang w:val="fr-FR"/>
        </w:rPr>
      </w:pPr>
    </w:p>
    <w:p w14:paraId="4C728124" w14:textId="5C7224E6" w:rsidR="004B357D" w:rsidRPr="001B6D37" w:rsidRDefault="004B357D" w:rsidP="006663A7">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 xml:space="preserve">Au niveau régional, le Bénin est un Etat partie à la Charte Africaine des Droits </w:t>
      </w:r>
      <w:r w:rsidR="00134E61" w:rsidRPr="001B6D37">
        <w:rPr>
          <w:rFonts w:ascii="Times New Roman" w:hAnsi="Times New Roman"/>
          <w:sz w:val="28"/>
          <w:szCs w:val="28"/>
        </w:rPr>
        <w:t>de l’Homme</w:t>
      </w:r>
      <w:r w:rsidR="00350E17" w:rsidRPr="001B6D37">
        <w:rPr>
          <w:rFonts w:ascii="Times New Roman" w:hAnsi="Times New Roman"/>
          <w:sz w:val="28"/>
          <w:szCs w:val="28"/>
        </w:rPr>
        <w:t xml:space="preserve"> </w:t>
      </w:r>
      <w:r w:rsidRPr="001B6D37">
        <w:rPr>
          <w:rFonts w:ascii="Times New Roman" w:hAnsi="Times New Roman"/>
          <w:sz w:val="28"/>
          <w:szCs w:val="28"/>
        </w:rPr>
        <w:t>et des Peuples depuis 1986, a signé et ratifié le protocole de Maputo en 2003.</w:t>
      </w:r>
    </w:p>
    <w:p w14:paraId="60A3FAA0" w14:textId="5860E87C" w:rsidR="004B2B5C" w:rsidRPr="001B6D37" w:rsidRDefault="004B2B5C" w:rsidP="006663A7">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 xml:space="preserve">La Résolution 275 </w:t>
      </w:r>
      <w:r w:rsidR="00915031" w:rsidRPr="001B6D37">
        <w:rPr>
          <w:rFonts w:ascii="Times New Roman" w:hAnsi="Times New Roman"/>
          <w:sz w:val="28"/>
          <w:szCs w:val="28"/>
        </w:rPr>
        <w:t>de Mai 2014 de la 55</w:t>
      </w:r>
      <w:r w:rsidR="00915031" w:rsidRPr="001B6D37">
        <w:rPr>
          <w:rFonts w:ascii="Times New Roman" w:hAnsi="Times New Roman"/>
          <w:sz w:val="28"/>
          <w:szCs w:val="28"/>
          <w:vertAlign w:val="superscript"/>
        </w:rPr>
        <w:t>ème</w:t>
      </w:r>
      <w:r w:rsidR="00915031" w:rsidRPr="001B6D37">
        <w:rPr>
          <w:rFonts w:ascii="Times New Roman" w:hAnsi="Times New Roman"/>
          <w:sz w:val="28"/>
          <w:szCs w:val="28"/>
        </w:rPr>
        <w:t xml:space="preserve"> session ordinaire de la Commission Africaine des Droits de l’Homme et des Peuples portant sur la protection contre la violence et d’autres violations des droits humains de personnes sur la base de leurs identités ou orientations sexuelles réelles ou supposées</w:t>
      </w:r>
      <w:r w:rsidR="00524B9B">
        <w:rPr>
          <w:rStyle w:val="FootnoteReference"/>
          <w:rFonts w:ascii="Times New Roman" w:hAnsi="Times New Roman"/>
          <w:sz w:val="28"/>
          <w:szCs w:val="28"/>
        </w:rPr>
        <w:footnoteReference w:id="4"/>
      </w:r>
    </w:p>
    <w:p w14:paraId="17427FA3" w14:textId="1CCB3797" w:rsidR="004B357D" w:rsidRPr="001B6D37" w:rsidRDefault="004B357D" w:rsidP="006663A7">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 xml:space="preserve">L’article 147 de la Constitution béninoise dispose que : </w:t>
      </w:r>
      <w:r w:rsidRPr="001B6D37">
        <w:rPr>
          <w:rFonts w:ascii="Times New Roman" w:hAnsi="Times New Roman"/>
          <w:i/>
          <w:sz w:val="28"/>
          <w:szCs w:val="28"/>
        </w:rPr>
        <w:t xml:space="preserve">« Les traités ou accords régulièrement ratifiés ont, dès leur publication, une autorité supérieure à celle des lois, sous réserve pour chaque accord ou traité, de son application par </w:t>
      </w:r>
      <w:r w:rsidR="00134E61" w:rsidRPr="001B6D37">
        <w:rPr>
          <w:rFonts w:ascii="Times New Roman" w:hAnsi="Times New Roman"/>
          <w:i/>
          <w:sz w:val="28"/>
          <w:szCs w:val="28"/>
        </w:rPr>
        <w:t>actualisé le titre de la loi</w:t>
      </w:r>
      <w:r w:rsidRPr="001B6D37">
        <w:rPr>
          <w:rFonts w:ascii="Times New Roman" w:hAnsi="Times New Roman"/>
          <w:i/>
          <w:sz w:val="28"/>
          <w:szCs w:val="28"/>
        </w:rPr>
        <w:t xml:space="preserve"> portant la constitution en République du Bénin. » </w:t>
      </w:r>
      <w:r w:rsidRPr="001B6D37">
        <w:rPr>
          <w:rFonts w:ascii="Times New Roman" w:hAnsi="Times New Roman"/>
          <w:sz w:val="28"/>
          <w:szCs w:val="28"/>
        </w:rPr>
        <w:t>Les conventions internationales prennent donc priorité au Bénin selon la Constitution.</w:t>
      </w:r>
    </w:p>
    <w:p w14:paraId="6D2748DC" w14:textId="77777777" w:rsidR="004B357D" w:rsidRPr="001B6D37" w:rsidRDefault="004B357D" w:rsidP="00C44094">
      <w:pPr>
        <w:spacing w:line="360" w:lineRule="auto"/>
        <w:rPr>
          <w:b/>
          <w:sz w:val="28"/>
          <w:szCs w:val="28"/>
          <w:lang w:val="fr-FR"/>
        </w:rPr>
      </w:pPr>
      <w:r w:rsidRPr="001B6D37">
        <w:rPr>
          <w:b/>
          <w:sz w:val="28"/>
          <w:szCs w:val="28"/>
          <w:lang w:val="fr-FR"/>
        </w:rPr>
        <w:t>Au niveau national :</w:t>
      </w:r>
    </w:p>
    <w:p w14:paraId="35ABEA61" w14:textId="34D41034" w:rsidR="004B357D" w:rsidRPr="001B6D37" w:rsidRDefault="004B357D" w:rsidP="00542FC6">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 xml:space="preserve">L’article 26 Nouveau alinéa de la loi N°2019-40 du 07 Novembre 2019 portant révision de la Loi N°90-32 du 11 Décembre 1990 portant constitution de la République du Bénin dispose que : « L’Etat assure à tous l’égalité devant la loi, </w:t>
      </w:r>
      <w:r w:rsidRPr="001B6D37">
        <w:rPr>
          <w:rFonts w:ascii="Times New Roman" w:hAnsi="Times New Roman"/>
          <w:sz w:val="28"/>
          <w:szCs w:val="28"/>
        </w:rPr>
        <w:lastRenderedPageBreak/>
        <w:t>sans distinction d’origine, de race, de sexe, de religion, d’opinion politique ou de position sociale</w:t>
      </w:r>
      <w:r w:rsidR="00350E17" w:rsidRPr="001B6D37">
        <w:rPr>
          <w:rFonts w:ascii="Times New Roman" w:hAnsi="Times New Roman"/>
          <w:sz w:val="28"/>
          <w:szCs w:val="28"/>
        </w:rPr>
        <w:t>. »</w:t>
      </w:r>
    </w:p>
    <w:p w14:paraId="1F4B53EC" w14:textId="4B60C742" w:rsidR="004B357D" w:rsidRPr="001B6D37" w:rsidRDefault="004B357D" w:rsidP="00542FC6">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Dans son Titre II relatif aux droits et devoirs de la personne humaine, la Constitution béninoise reconna</w:t>
      </w:r>
      <w:r w:rsidR="00134E61" w:rsidRPr="001B6D37">
        <w:rPr>
          <w:rFonts w:ascii="Times New Roman" w:hAnsi="Times New Roman"/>
          <w:sz w:val="28"/>
          <w:szCs w:val="28"/>
        </w:rPr>
        <w:t>issant</w:t>
      </w:r>
      <w:r w:rsidRPr="001B6D37">
        <w:rPr>
          <w:rFonts w:ascii="Times New Roman" w:hAnsi="Times New Roman"/>
          <w:sz w:val="28"/>
          <w:szCs w:val="28"/>
        </w:rPr>
        <w:t xml:space="preserve"> les libertés, droits et devoirs fondamentaux, s’engage à prendre des mesures législatives et réglementaires pour en assurer son application (article 7, Constitution béninoise) pourvu que celles-ci soient dans le domaine d’application des différents textes de loi. L’article 8 de la même constitution énonce le caractère sacré et inviolable de la personne humaine. </w:t>
      </w:r>
    </w:p>
    <w:p w14:paraId="27DF3F8E" w14:textId="587351B3" w:rsidR="004B357D" w:rsidRPr="001B6D37" w:rsidRDefault="004B357D" w:rsidP="00542FC6">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L’article 36 de la Constitution béninoise dispose que « Chaque Béninois a le devoir de respecter et de considérer son semblable sans discrimination aucune et d'entretenir avec les autres des relations qui permettent de sauvegarder, de renforcer et de promouvoir le respect, le dialogue et la tolérance réciproque en vue de la paix et de la cohésion nationale. »</w:t>
      </w:r>
    </w:p>
    <w:p w14:paraId="25D6168F" w14:textId="714EB5AA" w:rsidR="004B357D" w:rsidRPr="001B6D37" w:rsidRDefault="004B357D" w:rsidP="00542FC6">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Malgré ces mesures protectrices, les personnes LGBTQI</w:t>
      </w:r>
      <w:r w:rsidR="00134E61" w:rsidRPr="001B6D37">
        <w:rPr>
          <w:rFonts w:ascii="Times New Roman" w:hAnsi="Times New Roman"/>
          <w:sz w:val="28"/>
          <w:szCs w:val="28"/>
        </w:rPr>
        <w:t xml:space="preserve"> de façon générale</w:t>
      </w:r>
      <w:r w:rsidRPr="001B6D37">
        <w:rPr>
          <w:rFonts w:ascii="Times New Roman" w:hAnsi="Times New Roman"/>
          <w:sz w:val="28"/>
          <w:szCs w:val="28"/>
        </w:rPr>
        <w:t xml:space="preserve"> font face à un vide juridique en matière </w:t>
      </w:r>
      <w:r w:rsidR="00134E61" w:rsidRPr="001B6D37">
        <w:rPr>
          <w:rFonts w:ascii="Times New Roman" w:hAnsi="Times New Roman"/>
          <w:sz w:val="28"/>
          <w:szCs w:val="28"/>
        </w:rPr>
        <w:t>de reconnaissance et de protection liées à l’</w:t>
      </w:r>
      <w:r w:rsidRPr="001B6D37">
        <w:rPr>
          <w:rFonts w:ascii="Times New Roman" w:hAnsi="Times New Roman"/>
          <w:sz w:val="28"/>
          <w:szCs w:val="28"/>
        </w:rPr>
        <w:t xml:space="preserve">orientation sexuelle et </w:t>
      </w:r>
      <w:r w:rsidR="00134E61" w:rsidRPr="001B6D37">
        <w:rPr>
          <w:rFonts w:ascii="Times New Roman" w:hAnsi="Times New Roman"/>
          <w:sz w:val="28"/>
          <w:szCs w:val="28"/>
        </w:rPr>
        <w:t>à l</w:t>
      </w:r>
      <w:r w:rsidRPr="001B6D37">
        <w:rPr>
          <w:rFonts w:ascii="Times New Roman" w:hAnsi="Times New Roman"/>
          <w:sz w:val="28"/>
          <w:szCs w:val="28"/>
        </w:rPr>
        <w:t xml:space="preserve">’identité de genre dans le cadre législatif béninois. </w:t>
      </w:r>
    </w:p>
    <w:p w14:paraId="212C3887" w14:textId="165863F5" w:rsidR="004B357D" w:rsidRPr="001B6D37" w:rsidRDefault="004B357D" w:rsidP="00542FC6">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 xml:space="preserve">En effet, ni la Constitution originelle du Bénin ni la Constitution révisée en 2019 ne mentionnent l’orientation sexuelle ou l’identité de genre comme base de </w:t>
      </w:r>
      <w:r w:rsidR="00350E17" w:rsidRPr="001B6D37">
        <w:rPr>
          <w:rFonts w:ascii="Times New Roman" w:hAnsi="Times New Roman"/>
          <w:sz w:val="28"/>
          <w:szCs w:val="28"/>
        </w:rPr>
        <w:t>non-discrimination</w:t>
      </w:r>
      <w:r w:rsidRPr="001B6D37">
        <w:rPr>
          <w:rFonts w:ascii="Times New Roman" w:hAnsi="Times New Roman"/>
          <w:sz w:val="28"/>
          <w:szCs w:val="28"/>
        </w:rPr>
        <w:t>, ce motif de discrimination n’étant pas mentionné dans l’article 26 nouveau de la Constitution béninoise, cité plus haut.</w:t>
      </w:r>
    </w:p>
    <w:p w14:paraId="38815EF2" w14:textId="52A3697E" w:rsidR="004B357D" w:rsidRPr="001B6D37" w:rsidRDefault="004B357D" w:rsidP="00542FC6">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 xml:space="preserve">La législation pénale quant à elle, ne contient aucune disposition légale qui permette de sanctionner les relations entre personnes </w:t>
      </w:r>
      <w:r w:rsidR="00134E61" w:rsidRPr="001B6D37">
        <w:rPr>
          <w:rFonts w:ascii="Times New Roman" w:hAnsi="Times New Roman"/>
          <w:sz w:val="28"/>
          <w:szCs w:val="28"/>
        </w:rPr>
        <w:t xml:space="preserve">majeures </w:t>
      </w:r>
      <w:r w:rsidRPr="001B6D37">
        <w:rPr>
          <w:rFonts w:ascii="Times New Roman" w:hAnsi="Times New Roman"/>
          <w:sz w:val="28"/>
          <w:szCs w:val="28"/>
        </w:rPr>
        <w:t xml:space="preserve">de même sexe et consentantes. </w:t>
      </w:r>
      <w:r w:rsidR="00134E61" w:rsidRPr="001B6D37">
        <w:rPr>
          <w:rFonts w:ascii="Times New Roman" w:hAnsi="Times New Roman"/>
          <w:sz w:val="28"/>
          <w:szCs w:val="28"/>
        </w:rPr>
        <w:t>Elle ne mentionne non plus aucune infraction liée à l’identité et à l’expression d’un genre conforme ou non au sexe.</w:t>
      </w:r>
    </w:p>
    <w:p w14:paraId="484AF4A8" w14:textId="5A225748" w:rsidR="004B357D" w:rsidRPr="001B6D37" w:rsidRDefault="004B357D" w:rsidP="00D97EB5">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 xml:space="preserve">Les rapports d’enquête mentionnent l’utilisation dérogatoire de dispositions pénales ne réprimant pas expressément les relations homosexuelles pour les </w:t>
      </w:r>
      <w:r w:rsidRPr="001B6D37">
        <w:rPr>
          <w:rFonts w:ascii="Times New Roman" w:hAnsi="Times New Roman"/>
          <w:sz w:val="28"/>
          <w:szCs w:val="28"/>
        </w:rPr>
        <w:lastRenderedPageBreak/>
        <w:t>sanctionner. Il s’agit, ici, des dispositions pénales qui sanctionnent l’outrage public à la pudeur</w:t>
      </w:r>
      <w:r w:rsidR="00134E61" w:rsidRPr="001B6D37">
        <w:rPr>
          <w:rFonts w:ascii="Times New Roman" w:hAnsi="Times New Roman"/>
          <w:sz w:val="28"/>
          <w:szCs w:val="28"/>
        </w:rPr>
        <w:t xml:space="preserve"> et l’atteinte à la pudeur</w:t>
      </w:r>
      <w:r w:rsidRPr="001B6D37">
        <w:rPr>
          <w:rFonts w:ascii="Times New Roman" w:hAnsi="Times New Roman"/>
          <w:sz w:val="28"/>
          <w:szCs w:val="28"/>
        </w:rPr>
        <w:t xml:space="preserve">. </w:t>
      </w:r>
      <w:r w:rsidR="00134E61" w:rsidRPr="001B6D37">
        <w:rPr>
          <w:rFonts w:ascii="Times New Roman" w:hAnsi="Times New Roman"/>
          <w:sz w:val="28"/>
          <w:szCs w:val="28"/>
        </w:rPr>
        <w:t>Ces derniers</w:t>
      </w:r>
      <w:r w:rsidRPr="001B6D37">
        <w:rPr>
          <w:rFonts w:ascii="Times New Roman" w:hAnsi="Times New Roman"/>
          <w:sz w:val="28"/>
          <w:szCs w:val="28"/>
        </w:rPr>
        <w:t xml:space="preserve"> </w:t>
      </w:r>
      <w:r w:rsidR="00134E61" w:rsidRPr="001B6D37">
        <w:rPr>
          <w:rFonts w:ascii="Times New Roman" w:hAnsi="Times New Roman"/>
          <w:sz w:val="28"/>
          <w:szCs w:val="28"/>
        </w:rPr>
        <w:t>étant</w:t>
      </w:r>
      <w:r w:rsidR="00350E17" w:rsidRPr="001B6D37">
        <w:rPr>
          <w:rFonts w:ascii="Times New Roman" w:hAnsi="Times New Roman"/>
          <w:sz w:val="28"/>
          <w:szCs w:val="28"/>
        </w:rPr>
        <w:t xml:space="preserve"> </w:t>
      </w:r>
      <w:r w:rsidRPr="001B6D37">
        <w:rPr>
          <w:rFonts w:ascii="Times New Roman" w:hAnsi="Times New Roman"/>
          <w:sz w:val="28"/>
          <w:szCs w:val="28"/>
        </w:rPr>
        <w:t xml:space="preserve">défini de façon analogue dans la législation pénale du Bénin </w:t>
      </w:r>
      <w:r w:rsidR="00134E61" w:rsidRPr="001B6D37">
        <w:rPr>
          <w:rFonts w:ascii="Times New Roman" w:hAnsi="Times New Roman"/>
          <w:sz w:val="28"/>
          <w:szCs w:val="28"/>
        </w:rPr>
        <w:t xml:space="preserve">donne lieu à une libre </w:t>
      </w:r>
      <w:r w:rsidR="00350E17" w:rsidRPr="001B6D37">
        <w:rPr>
          <w:rFonts w:ascii="Times New Roman" w:hAnsi="Times New Roman"/>
          <w:sz w:val="28"/>
          <w:szCs w:val="28"/>
        </w:rPr>
        <w:t>interprétation</w:t>
      </w:r>
      <w:r w:rsidR="00134E61" w:rsidRPr="001B6D37">
        <w:rPr>
          <w:rFonts w:ascii="Times New Roman" w:hAnsi="Times New Roman"/>
          <w:sz w:val="28"/>
          <w:szCs w:val="28"/>
        </w:rPr>
        <w:t xml:space="preserve"> du législateur et des magistrats </w:t>
      </w:r>
      <w:r w:rsidRPr="001B6D37">
        <w:rPr>
          <w:rFonts w:ascii="Times New Roman" w:hAnsi="Times New Roman"/>
          <w:sz w:val="28"/>
          <w:szCs w:val="28"/>
        </w:rPr>
        <w:t>et</w:t>
      </w:r>
      <w:r w:rsidR="00350E17" w:rsidRPr="001B6D37">
        <w:rPr>
          <w:rFonts w:ascii="Times New Roman" w:hAnsi="Times New Roman"/>
          <w:sz w:val="28"/>
          <w:szCs w:val="28"/>
        </w:rPr>
        <w:t xml:space="preserve"> </w:t>
      </w:r>
      <w:r w:rsidR="00134E61" w:rsidRPr="001B6D37">
        <w:rPr>
          <w:rFonts w:ascii="Times New Roman" w:hAnsi="Times New Roman"/>
          <w:sz w:val="28"/>
          <w:szCs w:val="28"/>
        </w:rPr>
        <w:t>occasionnant des discriminations graves et abus à l’endroit des femmes LBTQ</w:t>
      </w:r>
      <w:r w:rsidRPr="001B6D37">
        <w:rPr>
          <w:rFonts w:ascii="Times New Roman" w:hAnsi="Times New Roman"/>
          <w:sz w:val="28"/>
          <w:szCs w:val="28"/>
        </w:rPr>
        <w:t xml:space="preserve">. </w:t>
      </w:r>
    </w:p>
    <w:p w14:paraId="7E98A64C" w14:textId="6C4CCE18" w:rsidR="004B357D" w:rsidRPr="001B6D37" w:rsidRDefault="004B357D" w:rsidP="00D97EB5">
      <w:pPr>
        <w:pStyle w:val="ListParagraph"/>
        <w:numPr>
          <w:ilvl w:val="0"/>
          <w:numId w:val="9"/>
        </w:numPr>
        <w:spacing w:line="360" w:lineRule="auto"/>
        <w:jc w:val="both"/>
        <w:rPr>
          <w:rFonts w:ascii="Times New Roman" w:hAnsi="Times New Roman"/>
          <w:sz w:val="28"/>
          <w:szCs w:val="28"/>
        </w:rPr>
      </w:pPr>
      <w:r w:rsidRPr="001B6D37">
        <w:rPr>
          <w:rFonts w:ascii="Times New Roman" w:hAnsi="Times New Roman"/>
          <w:sz w:val="28"/>
          <w:szCs w:val="28"/>
        </w:rPr>
        <w:t xml:space="preserve">Une évolution positive récente à noter est l’adoption de la loi N° 2021 – 11 du </w:t>
      </w:r>
      <w:r w:rsidR="005E5D45" w:rsidRPr="001B6D37">
        <w:rPr>
          <w:rFonts w:ascii="Times New Roman" w:hAnsi="Times New Roman"/>
          <w:sz w:val="28"/>
          <w:szCs w:val="28"/>
        </w:rPr>
        <w:t>17</w:t>
      </w:r>
      <w:r w:rsidRPr="001B6D37">
        <w:rPr>
          <w:rFonts w:ascii="Times New Roman" w:hAnsi="Times New Roman"/>
          <w:sz w:val="28"/>
          <w:szCs w:val="28"/>
        </w:rPr>
        <w:t xml:space="preserve"> Décembre 2021 portant dispositions spéciales de répression des infractions commises à raison du sexe des personnes et de protection de la femme en République du Bénin.</w:t>
      </w:r>
    </w:p>
    <w:p w14:paraId="4519CEEB" w14:textId="77777777" w:rsidR="00190C96" w:rsidRPr="001B6D37" w:rsidRDefault="00190C96" w:rsidP="009246E5">
      <w:pPr>
        <w:spacing w:line="360" w:lineRule="auto"/>
        <w:ind w:left="0" w:firstLine="0"/>
        <w:rPr>
          <w:sz w:val="28"/>
          <w:szCs w:val="28"/>
          <w:lang w:val="fr-FR"/>
        </w:rPr>
      </w:pPr>
    </w:p>
    <w:p w14:paraId="750AA023" w14:textId="77777777" w:rsidR="0076052A" w:rsidRPr="001B6D37" w:rsidRDefault="0076052A" w:rsidP="00C44094">
      <w:pPr>
        <w:spacing w:line="360" w:lineRule="auto"/>
        <w:rPr>
          <w:b/>
          <w:bCs/>
          <w:sz w:val="28"/>
          <w:szCs w:val="28"/>
          <w:lang w:val="fr-FR"/>
        </w:rPr>
      </w:pPr>
      <w:r w:rsidRPr="001B6D37">
        <w:rPr>
          <w:b/>
          <w:bCs/>
          <w:sz w:val="28"/>
          <w:szCs w:val="28"/>
          <w:lang w:val="fr-FR"/>
        </w:rPr>
        <w:t xml:space="preserve">Contexte social </w:t>
      </w:r>
    </w:p>
    <w:p w14:paraId="438D6E58" w14:textId="18C3C593" w:rsidR="004B357D" w:rsidRPr="003A2A85" w:rsidRDefault="0076052A" w:rsidP="008D3214">
      <w:pPr>
        <w:pStyle w:val="ListParagraph"/>
        <w:spacing w:line="360" w:lineRule="auto"/>
        <w:ind w:left="360"/>
        <w:jc w:val="both"/>
        <w:rPr>
          <w:b/>
        </w:rPr>
      </w:pPr>
      <w:r w:rsidRPr="001B6D37">
        <w:rPr>
          <w:rFonts w:ascii="Times New Roman" w:hAnsi="Times New Roman"/>
          <w:sz w:val="28"/>
          <w:szCs w:val="28"/>
        </w:rPr>
        <w:t>Une forte stigmatisation sociale limite l’affirmation publique de l’orientation sexuelle ou d’une identité de genre non conforme, malgré l’existence précoloniale de pratiques sexuelles entre hommes et entre femmes. Selon une enquête réalisée en</w:t>
      </w:r>
      <w:r w:rsidR="00134E61" w:rsidRPr="001B6D37">
        <w:rPr>
          <w:rFonts w:ascii="Times New Roman" w:hAnsi="Times New Roman"/>
          <w:sz w:val="28"/>
          <w:szCs w:val="28"/>
        </w:rPr>
        <w:t>tre</w:t>
      </w:r>
      <w:r w:rsidRPr="001B6D37">
        <w:rPr>
          <w:rFonts w:ascii="Times New Roman" w:hAnsi="Times New Roman"/>
          <w:sz w:val="28"/>
          <w:szCs w:val="28"/>
        </w:rPr>
        <w:t xml:space="preserve"> 2014-2015, seulement 17 % des Béninoises et Béninois sont ouverts à l’égard des personnes de minorités sexuelles</w:t>
      </w:r>
      <w:r w:rsidR="004C26C7" w:rsidRPr="001B6D37">
        <w:rPr>
          <w:rFonts w:ascii="Times New Roman" w:hAnsi="Times New Roman"/>
          <w:sz w:val="28"/>
          <w:szCs w:val="28"/>
        </w:rPr>
        <w:t xml:space="preserve"> et de genre</w:t>
      </w:r>
      <w:r w:rsidRPr="001B6D37">
        <w:rPr>
          <w:rFonts w:ascii="Times New Roman" w:hAnsi="Times New Roman"/>
          <w:sz w:val="28"/>
          <w:szCs w:val="28"/>
        </w:rPr>
        <w:t>, une proportion similaire à la moyenne des pays africains (21 %). Certains lieux publics, bars et plages, seraient toutefois connus pour être des lieux de drague et de rencontre pour les</w:t>
      </w:r>
      <w:r w:rsidR="004C26C7" w:rsidRPr="001B6D37">
        <w:rPr>
          <w:rFonts w:ascii="Times New Roman" w:hAnsi="Times New Roman"/>
          <w:sz w:val="28"/>
          <w:szCs w:val="28"/>
        </w:rPr>
        <w:t xml:space="preserve"> femmes</w:t>
      </w:r>
      <w:r w:rsidRPr="001B6D37">
        <w:rPr>
          <w:rFonts w:ascii="Times New Roman" w:hAnsi="Times New Roman"/>
          <w:sz w:val="28"/>
          <w:szCs w:val="28"/>
        </w:rPr>
        <w:t xml:space="preserve"> homosexuel</w:t>
      </w:r>
      <w:r w:rsidR="00134E61" w:rsidRPr="001B6D37">
        <w:rPr>
          <w:rFonts w:ascii="Times New Roman" w:hAnsi="Times New Roman"/>
          <w:sz w:val="28"/>
          <w:szCs w:val="28"/>
        </w:rPr>
        <w:t>le</w:t>
      </w:r>
      <w:r w:rsidRPr="001B6D37">
        <w:rPr>
          <w:rFonts w:ascii="Times New Roman" w:hAnsi="Times New Roman"/>
          <w:sz w:val="28"/>
          <w:szCs w:val="28"/>
        </w:rPr>
        <w:t xml:space="preserve">s </w:t>
      </w:r>
      <w:r w:rsidR="004C26C7" w:rsidRPr="001B6D37">
        <w:rPr>
          <w:rFonts w:ascii="Times New Roman" w:hAnsi="Times New Roman"/>
          <w:sz w:val="28"/>
          <w:szCs w:val="28"/>
        </w:rPr>
        <w:t xml:space="preserve">et transgenres </w:t>
      </w:r>
      <w:r w:rsidRPr="001B6D37">
        <w:rPr>
          <w:rFonts w:ascii="Times New Roman" w:hAnsi="Times New Roman"/>
          <w:sz w:val="28"/>
          <w:szCs w:val="28"/>
        </w:rPr>
        <w:t>et quelques associations ont été formées au cours des dernières années. Il existe des réseaux relativement clandestins qui permettent aux personnes de minorités sexuelles</w:t>
      </w:r>
      <w:r w:rsidR="004C26C7" w:rsidRPr="001B6D37">
        <w:rPr>
          <w:rFonts w:ascii="Times New Roman" w:hAnsi="Times New Roman"/>
          <w:sz w:val="28"/>
          <w:szCs w:val="28"/>
        </w:rPr>
        <w:t xml:space="preserve"> et de genre</w:t>
      </w:r>
      <w:r w:rsidRPr="001B6D37">
        <w:rPr>
          <w:rFonts w:ascii="Times New Roman" w:hAnsi="Times New Roman"/>
          <w:sz w:val="28"/>
          <w:szCs w:val="28"/>
        </w:rPr>
        <w:t xml:space="preserve"> de briser leur isolement. Les attaques physiques </w:t>
      </w:r>
      <w:r w:rsidR="004C26C7" w:rsidRPr="001B6D37">
        <w:rPr>
          <w:rFonts w:ascii="Times New Roman" w:hAnsi="Times New Roman"/>
          <w:sz w:val="28"/>
          <w:szCs w:val="28"/>
        </w:rPr>
        <w:t>sont fréquentes</w:t>
      </w:r>
      <w:r w:rsidRPr="001B6D37">
        <w:rPr>
          <w:rFonts w:ascii="Times New Roman" w:hAnsi="Times New Roman"/>
          <w:sz w:val="28"/>
          <w:szCs w:val="28"/>
        </w:rPr>
        <w:t xml:space="preserve">, l’hostilité s’exprimant davantage par des agressions verbales, notamment à l’endroit des </w:t>
      </w:r>
      <w:r w:rsidR="004C26C7" w:rsidRPr="001B6D37">
        <w:rPr>
          <w:rFonts w:ascii="Times New Roman" w:hAnsi="Times New Roman"/>
          <w:sz w:val="28"/>
          <w:szCs w:val="28"/>
        </w:rPr>
        <w:t>femmes lesbiennes et transgenres.</w:t>
      </w:r>
      <w:r w:rsidRPr="001B6D37">
        <w:rPr>
          <w:rFonts w:ascii="Times New Roman" w:hAnsi="Times New Roman"/>
          <w:sz w:val="28"/>
          <w:szCs w:val="28"/>
        </w:rPr>
        <w:t xml:space="preserve"> </w:t>
      </w:r>
      <w:r w:rsidR="007B5E41">
        <w:rPr>
          <w:rStyle w:val="FootnoteReference"/>
          <w:rFonts w:ascii="Times New Roman" w:hAnsi="Times New Roman"/>
          <w:sz w:val="28"/>
          <w:szCs w:val="28"/>
        </w:rPr>
        <w:footnoteReference w:id="5"/>
      </w:r>
    </w:p>
    <w:p w14:paraId="23CEED9A" w14:textId="77777777" w:rsidR="00A92BA1" w:rsidRPr="003A2A85" w:rsidRDefault="00A92BA1" w:rsidP="00C44094">
      <w:pPr>
        <w:spacing w:line="360" w:lineRule="auto"/>
        <w:rPr>
          <w:sz w:val="28"/>
          <w:szCs w:val="28"/>
          <w:lang w:val="fr-FR"/>
        </w:rPr>
      </w:pPr>
    </w:p>
    <w:p w14:paraId="547DF94C" w14:textId="16865417" w:rsidR="009A1D84" w:rsidRPr="003A2A85" w:rsidRDefault="009A1D84" w:rsidP="00C44094">
      <w:pPr>
        <w:pStyle w:val="Numberedlist"/>
        <w:numPr>
          <w:ilvl w:val="0"/>
          <w:numId w:val="0"/>
        </w:numPr>
        <w:spacing w:line="360" w:lineRule="auto"/>
        <w:ind w:left="360" w:hanging="360"/>
        <w:jc w:val="both"/>
        <w:rPr>
          <w:rFonts w:ascii="Times New Roman" w:hAnsi="Times New Roman" w:cs="Times New Roman"/>
          <w:b/>
          <w:color w:val="auto"/>
          <w:sz w:val="28"/>
          <w:szCs w:val="28"/>
          <w:lang w:val="fr-FR"/>
        </w:rPr>
      </w:pPr>
      <w:r w:rsidRPr="003A2A85">
        <w:rPr>
          <w:rFonts w:ascii="Times New Roman" w:hAnsi="Times New Roman" w:cs="Times New Roman"/>
          <w:b/>
          <w:color w:val="auto"/>
          <w:sz w:val="28"/>
          <w:szCs w:val="28"/>
          <w:lang w:val="fr-FR"/>
        </w:rPr>
        <w:t xml:space="preserve">Violences et violations subies par les </w:t>
      </w:r>
      <w:r w:rsidR="00134E61" w:rsidRPr="003A2A85">
        <w:rPr>
          <w:rFonts w:ascii="Times New Roman" w:hAnsi="Times New Roman" w:cs="Times New Roman"/>
          <w:b/>
          <w:color w:val="auto"/>
          <w:sz w:val="28"/>
          <w:szCs w:val="28"/>
          <w:lang w:val="fr-FR"/>
        </w:rPr>
        <w:t xml:space="preserve">femmes </w:t>
      </w:r>
      <w:r w:rsidRPr="003A2A85">
        <w:rPr>
          <w:rFonts w:ascii="Times New Roman" w:hAnsi="Times New Roman" w:cs="Times New Roman"/>
          <w:b/>
          <w:color w:val="auto"/>
          <w:sz w:val="28"/>
          <w:szCs w:val="28"/>
          <w:lang w:val="fr-FR"/>
        </w:rPr>
        <w:t xml:space="preserve">LBTQ au Bénin </w:t>
      </w:r>
    </w:p>
    <w:p w14:paraId="7FD1B5F7" w14:textId="77777777" w:rsidR="009A1D84" w:rsidRPr="003A2A85" w:rsidRDefault="009A1D84" w:rsidP="00C44094">
      <w:pPr>
        <w:pStyle w:val="Numberedlist"/>
        <w:numPr>
          <w:ilvl w:val="0"/>
          <w:numId w:val="0"/>
        </w:numPr>
        <w:spacing w:after="0" w:line="360" w:lineRule="auto"/>
        <w:jc w:val="both"/>
        <w:rPr>
          <w:rFonts w:ascii="Times New Roman" w:hAnsi="Times New Roman" w:cs="Times New Roman"/>
          <w:b/>
          <w:color w:val="auto"/>
          <w:sz w:val="28"/>
          <w:szCs w:val="28"/>
          <w:lang w:val="fr-FR"/>
        </w:rPr>
      </w:pPr>
    </w:p>
    <w:p w14:paraId="2B3ED15F" w14:textId="7C247018" w:rsidR="009A1D84" w:rsidRPr="003A2A85" w:rsidRDefault="009A1D84" w:rsidP="00D97EB5">
      <w:pPr>
        <w:pStyle w:val="Numberedlist"/>
        <w:numPr>
          <w:ilvl w:val="0"/>
          <w:numId w:val="9"/>
        </w:numPr>
        <w:spacing w:after="0" w:line="360" w:lineRule="auto"/>
        <w:jc w:val="both"/>
        <w:rPr>
          <w:rFonts w:ascii="Times New Roman" w:hAnsi="Times New Roman" w:cs="Times New Roman"/>
          <w:color w:val="auto"/>
          <w:sz w:val="28"/>
          <w:szCs w:val="28"/>
          <w:lang w:val="fr-FR"/>
        </w:rPr>
      </w:pPr>
      <w:r w:rsidRPr="003A2A85">
        <w:rPr>
          <w:rFonts w:ascii="Times New Roman" w:hAnsi="Times New Roman" w:cs="Times New Roman"/>
          <w:color w:val="auto"/>
          <w:sz w:val="28"/>
          <w:szCs w:val="28"/>
          <w:lang w:val="fr-FR"/>
        </w:rPr>
        <w:t>Plusieurs sources de documentation ont permis de nourrir les sections suivantes :</w:t>
      </w:r>
    </w:p>
    <w:p w14:paraId="3B2A07C5" w14:textId="15CACEAD" w:rsidR="00134E61" w:rsidRPr="003A2A85" w:rsidRDefault="009A1D84" w:rsidP="00C44094">
      <w:pPr>
        <w:pStyle w:val="Numberedlist"/>
        <w:numPr>
          <w:ilvl w:val="0"/>
          <w:numId w:val="0"/>
        </w:numPr>
        <w:spacing w:after="0" w:line="360" w:lineRule="auto"/>
        <w:jc w:val="both"/>
        <w:rPr>
          <w:rFonts w:ascii="Times New Roman" w:hAnsi="Times New Roman" w:cs="Times New Roman"/>
          <w:color w:val="auto"/>
          <w:sz w:val="28"/>
          <w:szCs w:val="28"/>
          <w:lang w:val="fr-FR"/>
        </w:rPr>
      </w:pPr>
      <w:r w:rsidRPr="003A2A85">
        <w:rPr>
          <w:rFonts w:ascii="Times New Roman" w:hAnsi="Times New Roman" w:cs="Times New Roman"/>
          <w:color w:val="auto"/>
          <w:sz w:val="28"/>
          <w:szCs w:val="28"/>
          <w:lang w:val="fr-FR"/>
        </w:rPr>
        <w:t xml:space="preserve">- </w:t>
      </w:r>
      <w:r w:rsidR="00134E61" w:rsidRPr="003A2A85">
        <w:rPr>
          <w:rFonts w:ascii="Times New Roman" w:hAnsi="Times New Roman" w:cs="Times New Roman"/>
          <w:color w:val="auto"/>
          <w:sz w:val="28"/>
          <w:szCs w:val="28"/>
          <w:lang w:val="fr-FR"/>
        </w:rPr>
        <w:t xml:space="preserve">le rapport de recherche </w:t>
      </w:r>
      <w:r w:rsidR="00134E61" w:rsidRPr="003A2A85">
        <w:rPr>
          <w:rFonts w:ascii="Times New Roman" w:hAnsi="Times New Roman" w:cs="Times New Roman"/>
          <w:i/>
          <w:color w:val="auto"/>
          <w:sz w:val="28"/>
          <w:szCs w:val="28"/>
          <w:lang w:val="fr-FR"/>
        </w:rPr>
        <w:t xml:space="preserve">« Pour en finir avec les labyrinthes » </w:t>
      </w:r>
      <w:r w:rsidR="00134E61" w:rsidRPr="003A2A85">
        <w:rPr>
          <w:rFonts w:ascii="Times New Roman" w:hAnsi="Times New Roman" w:cs="Times New Roman"/>
          <w:color w:val="auto"/>
          <w:sz w:val="28"/>
          <w:szCs w:val="28"/>
          <w:lang w:val="fr-FR"/>
        </w:rPr>
        <w:t>sur la situation des personnes LBTQ dans 6 pays d’Afrique de l’Ouest et centrale, dont le Bénin</w:t>
      </w:r>
      <w:r w:rsidR="00151B1A">
        <w:rPr>
          <w:rStyle w:val="FootnoteReference"/>
          <w:rFonts w:ascii="Times New Roman" w:hAnsi="Times New Roman" w:cs="Times New Roman"/>
          <w:color w:val="auto"/>
          <w:sz w:val="28"/>
          <w:szCs w:val="28"/>
          <w:lang w:val="fr-FR"/>
        </w:rPr>
        <w:footnoteReference w:id="6"/>
      </w:r>
      <w:r w:rsidR="00065C28" w:rsidRPr="003A2A85">
        <w:rPr>
          <w:rFonts w:ascii="Times New Roman" w:hAnsi="Times New Roman" w:cs="Times New Roman"/>
          <w:color w:val="auto"/>
          <w:sz w:val="28"/>
          <w:szCs w:val="28"/>
          <w:lang w:val="fr-FR"/>
        </w:rPr>
        <w:t>. Au Bénin, 65% des LBTQ ont subi des agressions verbales, 28% ont subi des agressions physiques, 28% ont subi des agressions sexuelles</w:t>
      </w:r>
      <w:r w:rsidR="00761DE0" w:rsidRPr="003A2A85">
        <w:rPr>
          <w:rFonts w:ascii="Times New Roman" w:hAnsi="Times New Roman" w:cs="Times New Roman"/>
          <w:color w:val="auto"/>
          <w:sz w:val="28"/>
          <w:szCs w:val="28"/>
          <w:lang w:val="fr-FR"/>
        </w:rPr>
        <w:t>.</w:t>
      </w:r>
      <w:r w:rsidR="00633DBA" w:rsidRPr="003A2A85">
        <w:rPr>
          <w:rFonts w:ascii="Times New Roman" w:hAnsi="Times New Roman" w:cs="Times New Roman"/>
          <w:sz w:val="28"/>
          <w:szCs w:val="28"/>
          <w:lang w:val="fr-FR"/>
        </w:rPr>
        <w:t xml:space="preserve"> </w:t>
      </w:r>
      <w:r w:rsidR="00065C28" w:rsidRPr="003A2A85">
        <w:rPr>
          <w:rFonts w:ascii="Times New Roman" w:hAnsi="Times New Roman" w:cs="Times New Roman"/>
          <w:color w:val="auto"/>
          <w:sz w:val="28"/>
          <w:szCs w:val="28"/>
          <w:lang w:val="fr-FR"/>
        </w:rPr>
        <w:t>L</w:t>
      </w:r>
      <w:r w:rsidR="00633DBA" w:rsidRPr="003A2A85">
        <w:rPr>
          <w:rFonts w:ascii="Times New Roman" w:hAnsi="Times New Roman" w:cs="Times New Roman"/>
          <w:color w:val="auto"/>
          <w:sz w:val="28"/>
          <w:szCs w:val="28"/>
          <w:lang w:val="fr-FR"/>
        </w:rPr>
        <w:t>es résultats</w:t>
      </w:r>
      <w:r w:rsidR="00065C28" w:rsidRPr="003A2A85">
        <w:rPr>
          <w:rFonts w:ascii="Times New Roman" w:hAnsi="Times New Roman" w:cs="Times New Roman"/>
          <w:color w:val="auto"/>
          <w:sz w:val="28"/>
          <w:szCs w:val="28"/>
          <w:lang w:val="fr-FR"/>
        </w:rPr>
        <w:t xml:space="preserve"> de cette étude</w:t>
      </w:r>
      <w:r w:rsidR="006269A5" w:rsidRPr="003A2A85">
        <w:rPr>
          <w:rFonts w:ascii="Times New Roman" w:hAnsi="Times New Roman" w:cs="Times New Roman"/>
          <w:color w:val="auto"/>
          <w:sz w:val="28"/>
          <w:szCs w:val="28"/>
          <w:lang w:val="fr-FR"/>
        </w:rPr>
        <w:t> </w:t>
      </w:r>
      <w:r w:rsidR="00633DBA" w:rsidRPr="003A2A85">
        <w:rPr>
          <w:rFonts w:ascii="Times New Roman" w:hAnsi="Times New Roman" w:cs="Times New Roman"/>
          <w:color w:val="auto"/>
          <w:sz w:val="28"/>
          <w:szCs w:val="28"/>
          <w:lang w:val="fr-FR"/>
        </w:rPr>
        <w:t xml:space="preserve">démontrent que les diverses formes de discriminations que subissent les </w:t>
      </w:r>
      <w:r w:rsidR="00006231" w:rsidRPr="003A2A85">
        <w:rPr>
          <w:rFonts w:ascii="Times New Roman" w:hAnsi="Times New Roman" w:cs="Times New Roman"/>
          <w:color w:val="auto"/>
          <w:sz w:val="28"/>
          <w:szCs w:val="28"/>
          <w:lang w:val="fr-FR"/>
        </w:rPr>
        <w:t>femmes</w:t>
      </w:r>
      <w:r w:rsidR="00633DBA" w:rsidRPr="003A2A85">
        <w:rPr>
          <w:rFonts w:ascii="Times New Roman" w:hAnsi="Times New Roman" w:cs="Times New Roman"/>
          <w:color w:val="auto"/>
          <w:sz w:val="28"/>
          <w:szCs w:val="28"/>
          <w:lang w:val="fr-FR"/>
        </w:rPr>
        <w:t xml:space="preserve"> LB</w:t>
      </w:r>
      <w:r w:rsidR="00711A6E" w:rsidRPr="003A2A85">
        <w:rPr>
          <w:rFonts w:ascii="Times New Roman" w:hAnsi="Times New Roman" w:cs="Times New Roman"/>
          <w:color w:val="auto"/>
          <w:sz w:val="28"/>
          <w:szCs w:val="28"/>
          <w:lang w:val="fr-FR"/>
        </w:rPr>
        <w:t>T</w:t>
      </w:r>
      <w:r w:rsidR="00633DBA" w:rsidRPr="003A2A85">
        <w:rPr>
          <w:rFonts w:ascii="Times New Roman" w:hAnsi="Times New Roman" w:cs="Times New Roman"/>
          <w:color w:val="auto"/>
          <w:sz w:val="28"/>
          <w:szCs w:val="28"/>
          <w:lang w:val="fr-FR"/>
        </w:rPr>
        <w:t>Q accentuent leur positionnement social et économique défavorable, limitent leur accès aux services de santé de qualité et adaptés ; alimentent la violation des droits ; le tout débouchant sur une progressive altération de leur intégrité physique et mentale</w:t>
      </w:r>
    </w:p>
    <w:p w14:paraId="23F3011B" w14:textId="02C01D86" w:rsidR="009A1D84" w:rsidRPr="003A2A85" w:rsidRDefault="009A1D84" w:rsidP="00C44094">
      <w:pPr>
        <w:pStyle w:val="Numberedlist"/>
        <w:numPr>
          <w:ilvl w:val="0"/>
          <w:numId w:val="0"/>
        </w:numPr>
        <w:spacing w:after="0" w:line="360" w:lineRule="auto"/>
        <w:jc w:val="both"/>
        <w:rPr>
          <w:rFonts w:ascii="Times New Roman" w:hAnsi="Times New Roman" w:cs="Times New Roman"/>
          <w:color w:val="auto"/>
          <w:sz w:val="28"/>
          <w:szCs w:val="28"/>
          <w:lang w:val="fr-FR"/>
        </w:rPr>
      </w:pPr>
    </w:p>
    <w:p w14:paraId="07AF39C4" w14:textId="2DF3CB7F" w:rsidR="00E96888" w:rsidRPr="003A2A85" w:rsidRDefault="004B2B5C" w:rsidP="00C44094">
      <w:pPr>
        <w:pStyle w:val="Numberedlist"/>
        <w:numPr>
          <w:ilvl w:val="0"/>
          <w:numId w:val="0"/>
        </w:numPr>
        <w:spacing w:after="0" w:line="360" w:lineRule="auto"/>
        <w:jc w:val="both"/>
        <w:rPr>
          <w:rFonts w:ascii="Times New Roman" w:hAnsi="Times New Roman" w:cs="Times New Roman"/>
          <w:color w:val="auto"/>
          <w:sz w:val="28"/>
          <w:szCs w:val="28"/>
          <w:lang w:val="fr-FR"/>
        </w:rPr>
      </w:pPr>
      <w:r w:rsidRPr="003A2A85">
        <w:rPr>
          <w:rFonts w:ascii="Times New Roman" w:hAnsi="Times New Roman" w:cs="Times New Roman"/>
          <w:color w:val="auto"/>
          <w:sz w:val="28"/>
          <w:szCs w:val="28"/>
          <w:lang w:val="fr-FR"/>
        </w:rPr>
        <w:t xml:space="preserve">- </w:t>
      </w:r>
      <w:r w:rsidR="00FE2FB8" w:rsidRPr="003A2A85">
        <w:rPr>
          <w:rFonts w:ascii="Times New Roman" w:hAnsi="Times New Roman" w:cs="Times New Roman"/>
          <w:color w:val="auto"/>
          <w:sz w:val="28"/>
          <w:szCs w:val="28"/>
          <w:lang w:val="fr-FR"/>
        </w:rPr>
        <w:t xml:space="preserve">Cartographie du mouvement de justice sociale en Afrique de l’Ouest francophone et au </w:t>
      </w:r>
      <w:r w:rsidR="00134E61" w:rsidRPr="003A2A85">
        <w:rPr>
          <w:rFonts w:ascii="Times New Roman" w:hAnsi="Times New Roman" w:cs="Times New Roman"/>
          <w:color w:val="auto"/>
          <w:sz w:val="28"/>
          <w:szCs w:val="28"/>
          <w:lang w:val="fr-FR"/>
        </w:rPr>
        <w:t>Cameroun</w:t>
      </w:r>
      <w:r w:rsidR="00FE2FB8" w:rsidRPr="003A2A85">
        <w:rPr>
          <w:rFonts w:ascii="Times New Roman" w:hAnsi="Times New Roman" w:cs="Times New Roman"/>
          <w:color w:val="auto"/>
          <w:sz w:val="28"/>
          <w:szCs w:val="28"/>
          <w:lang w:val="fr-FR"/>
        </w:rPr>
        <w:t> : revendications et perception sur la question LGBT réalisée par QAYN ;</w:t>
      </w:r>
      <w:r w:rsidR="00E96888" w:rsidRPr="003A2A85">
        <w:rPr>
          <w:rFonts w:ascii="Times New Roman" w:hAnsi="Times New Roman" w:cs="Times New Roman"/>
          <w:color w:val="auto"/>
          <w:sz w:val="28"/>
          <w:szCs w:val="28"/>
          <w:lang w:val="fr-FR"/>
        </w:rPr>
        <w:t xml:space="preserve"> </w:t>
      </w:r>
      <w:r w:rsidR="00644D6C" w:rsidRPr="003A2A85">
        <w:rPr>
          <w:rFonts w:ascii="Times New Roman" w:hAnsi="Times New Roman" w:cs="Times New Roman"/>
          <w:color w:val="auto"/>
          <w:sz w:val="28"/>
          <w:szCs w:val="28"/>
          <w:lang w:val="fr-FR"/>
        </w:rPr>
        <w:t>qui ressort</w:t>
      </w:r>
      <w:r w:rsidR="00E96888" w:rsidRPr="003A2A85">
        <w:rPr>
          <w:rFonts w:ascii="Times New Roman" w:hAnsi="Times New Roman" w:cs="Times New Roman"/>
          <w:color w:val="auto"/>
          <w:sz w:val="28"/>
          <w:szCs w:val="28"/>
          <w:lang w:val="fr-FR"/>
        </w:rPr>
        <w:t xml:space="preserve"> </w:t>
      </w:r>
      <w:r w:rsidR="00644D6C" w:rsidRPr="003A2A85">
        <w:rPr>
          <w:rFonts w:ascii="Times New Roman" w:hAnsi="Times New Roman" w:cs="Times New Roman"/>
          <w:color w:val="auto"/>
          <w:sz w:val="28"/>
          <w:szCs w:val="28"/>
          <w:lang w:val="fr-FR"/>
        </w:rPr>
        <w:t>l’</w:t>
      </w:r>
      <w:r w:rsidR="00E96888" w:rsidRPr="003A2A85">
        <w:rPr>
          <w:rFonts w:ascii="Times New Roman" w:hAnsi="Times New Roman" w:cs="Times New Roman"/>
          <w:color w:val="auto"/>
          <w:sz w:val="28"/>
          <w:szCs w:val="28"/>
          <w:lang w:val="fr-FR"/>
        </w:rPr>
        <w:t>insuffisance de visibilité d</w:t>
      </w:r>
      <w:r w:rsidR="00644D6C" w:rsidRPr="003A2A85">
        <w:rPr>
          <w:rFonts w:ascii="Times New Roman" w:hAnsi="Times New Roman" w:cs="Times New Roman"/>
          <w:color w:val="auto"/>
          <w:sz w:val="28"/>
          <w:szCs w:val="28"/>
          <w:lang w:val="fr-FR"/>
        </w:rPr>
        <w:t xml:space="preserve">es </w:t>
      </w:r>
      <w:r w:rsidR="00006231" w:rsidRPr="003A2A85">
        <w:rPr>
          <w:rFonts w:ascii="Times New Roman" w:hAnsi="Times New Roman" w:cs="Times New Roman"/>
          <w:color w:val="auto"/>
          <w:sz w:val="28"/>
          <w:szCs w:val="28"/>
          <w:lang w:val="fr-FR"/>
        </w:rPr>
        <w:t>femmes</w:t>
      </w:r>
      <w:r w:rsidR="00644D6C" w:rsidRPr="003A2A85">
        <w:rPr>
          <w:rFonts w:ascii="Times New Roman" w:hAnsi="Times New Roman" w:cs="Times New Roman"/>
          <w:color w:val="auto"/>
          <w:sz w:val="28"/>
          <w:szCs w:val="28"/>
          <w:lang w:val="fr-FR"/>
        </w:rPr>
        <w:t xml:space="preserve"> LBTQ et une mécon</w:t>
      </w:r>
      <w:r w:rsidR="00E96888" w:rsidRPr="003A2A85">
        <w:rPr>
          <w:rFonts w:ascii="Times New Roman" w:hAnsi="Times New Roman" w:cs="Times New Roman"/>
          <w:color w:val="auto"/>
          <w:sz w:val="28"/>
          <w:szCs w:val="28"/>
          <w:lang w:val="fr-FR"/>
        </w:rPr>
        <w:t>naissance des violations de leurs droits, qui peuvent justifier le faible engagement des acteurs de revendications de justice sociale à intégrer leurs causes dans leurs revendications.</w:t>
      </w:r>
      <w:r w:rsidR="00F27475">
        <w:rPr>
          <w:rStyle w:val="FootnoteReference"/>
          <w:rFonts w:ascii="Times New Roman" w:hAnsi="Times New Roman" w:cs="Times New Roman"/>
          <w:color w:val="auto"/>
          <w:sz w:val="28"/>
          <w:szCs w:val="28"/>
          <w:lang w:val="fr-FR"/>
        </w:rPr>
        <w:footnoteReference w:id="7"/>
      </w:r>
    </w:p>
    <w:p w14:paraId="48201441" w14:textId="610FBD46" w:rsidR="00FE2FB8" w:rsidRPr="003A2A85" w:rsidRDefault="00FE2FB8" w:rsidP="00C44094">
      <w:pPr>
        <w:pStyle w:val="Numberedlist"/>
        <w:numPr>
          <w:ilvl w:val="0"/>
          <w:numId w:val="0"/>
        </w:numPr>
        <w:spacing w:after="0" w:line="360" w:lineRule="auto"/>
        <w:jc w:val="both"/>
        <w:rPr>
          <w:rFonts w:ascii="Times New Roman" w:hAnsi="Times New Roman" w:cs="Times New Roman"/>
          <w:color w:val="auto"/>
          <w:sz w:val="28"/>
          <w:szCs w:val="28"/>
          <w:lang w:val="fr-FR"/>
        </w:rPr>
      </w:pPr>
      <w:r w:rsidRPr="003A2A85">
        <w:rPr>
          <w:rFonts w:ascii="Times New Roman" w:hAnsi="Times New Roman" w:cs="Times New Roman"/>
          <w:color w:val="auto"/>
          <w:sz w:val="28"/>
          <w:szCs w:val="28"/>
          <w:lang w:val="fr-FR"/>
        </w:rPr>
        <w:t>- cartographie juridique de la situation des personnes LGBT en Afrique de l’Ouest francophone</w:t>
      </w:r>
      <w:r w:rsidR="008C2F8E" w:rsidRPr="003A2A85">
        <w:rPr>
          <w:rFonts w:ascii="Times New Roman" w:hAnsi="Times New Roman" w:cs="Times New Roman"/>
          <w:color w:val="auto"/>
          <w:sz w:val="28"/>
          <w:szCs w:val="28"/>
          <w:lang w:val="fr-FR"/>
        </w:rPr>
        <w:t xml:space="preserve"> qui retrace Les insuffisances des législations nationales dans la protection des droits des personnes LGBTQ : des insuffisances normatives doublées </w:t>
      </w:r>
      <w:r w:rsidR="008C2F8E" w:rsidRPr="003A2A85">
        <w:rPr>
          <w:rFonts w:ascii="Times New Roman" w:hAnsi="Times New Roman" w:cs="Times New Roman"/>
          <w:color w:val="auto"/>
          <w:sz w:val="28"/>
          <w:szCs w:val="28"/>
          <w:lang w:val="fr-FR"/>
        </w:rPr>
        <w:lastRenderedPageBreak/>
        <w:t>d’une absence de volonté politique de nature à permettre la correction de ces insuffisance</w:t>
      </w:r>
      <w:r w:rsidR="00761DE0" w:rsidRPr="003A2A85">
        <w:rPr>
          <w:rFonts w:ascii="Times New Roman" w:hAnsi="Times New Roman" w:cs="Times New Roman"/>
          <w:color w:val="auto"/>
          <w:sz w:val="28"/>
          <w:szCs w:val="28"/>
          <w:lang w:val="fr-FR"/>
        </w:rPr>
        <w:t>s</w:t>
      </w:r>
      <w:r w:rsidR="004C7031" w:rsidRPr="003A2A85">
        <w:rPr>
          <w:rFonts w:ascii="Times New Roman" w:hAnsi="Times New Roman" w:cs="Times New Roman"/>
          <w:color w:val="auto"/>
          <w:sz w:val="28"/>
          <w:szCs w:val="28"/>
          <w:lang w:val="fr-FR"/>
        </w:rPr>
        <w:t>.</w:t>
      </w:r>
    </w:p>
    <w:p w14:paraId="76A0FDF6" w14:textId="2E848299" w:rsidR="00134E61" w:rsidRPr="003A2A85" w:rsidRDefault="00134E61" w:rsidP="00C44094">
      <w:pPr>
        <w:pStyle w:val="Numberedlist"/>
        <w:numPr>
          <w:ilvl w:val="0"/>
          <w:numId w:val="0"/>
        </w:numPr>
        <w:spacing w:after="0" w:line="360" w:lineRule="auto"/>
        <w:jc w:val="both"/>
        <w:rPr>
          <w:rFonts w:ascii="Times New Roman" w:hAnsi="Times New Roman" w:cs="Times New Roman"/>
          <w:color w:val="auto"/>
          <w:sz w:val="28"/>
          <w:szCs w:val="28"/>
          <w:lang w:val="fr-FR"/>
        </w:rPr>
      </w:pPr>
      <w:r w:rsidRPr="003A2A85">
        <w:rPr>
          <w:rFonts w:ascii="Times New Roman" w:hAnsi="Times New Roman" w:cs="Times New Roman"/>
          <w:color w:val="auto"/>
          <w:sz w:val="28"/>
          <w:szCs w:val="28"/>
          <w:lang w:val="fr-FR"/>
        </w:rPr>
        <w:t>- l’analyse contextuelle de l’état du mouvement LGBTI au Bénin</w:t>
      </w:r>
      <w:r w:rsidR="00524B9B">
        <w:rPr>
          <w:rStyle w:val="FootnoteReference"/>
          <w:rFonts w:ascii="Times New Roman" w:hAnsi="Times New Roman" w:cs="Times New Roman"/>
          <w:color w:val="auto"/>
          <w:sz w:val="28"/>
          <w:szCs w:val="28"/>
          <w:lang w:val="fr-FR"/>
        </w:rPr>
        <w:footnoteReference w:id="8"/>
      </w:r>
      <w:r w:rsidR="00C36D23" w:rsidRPr="003A2A85">
        <w:rPr>
          <w:rFonts w:ascii="Times New Roman" w:hAnsi="Times New Roman" w:cs="Times New Roman"/>
          <w:color w:val="auto"/>
          <w:sz w:val="28"/>
          <w:szCs w:val="28"/>
          <w:lang w:val="fr-FR"/>
        </w:rPr>
        <w:t xml:space="preserve"> qui montrent que </w:t>
      </w:r>
      <w:r w:rsidR="00633DBA" w:rsidRPr="003A2A85">
        <w:rPr>
          <w:rFonts w:ascii="Times New Roman" w:hAnsi="Times New Roman" w:cs="Times New Roman"/>
          <w:color w:val="auto"/>
          <w:sz w:val="28"/>
          <w:szCs w:val="28"/>
          <w:lang w:val="fr-FR"/>
        </w:rPr>
        <w:t xml:space="preserve">les violences et les meurtres </w:t>
      </w:r>
      <w:r w:rsidR="00C36D23" w:rsidRPr="003A2A85">
        <w:rPr>
          <w:rFonts w:ascii="Times New Roman" w:hAnsi="Times New Roman" w:cs="Times New Roman"/>
          <w:color w:val="auto"/>
          <w:sz w:val="28"/>
          <w:szCs w:val="28"/>
          <w:lang w:val="fr-FR"/>
        </w:rPr>
        <w:t xml:space="preserve">sont </w:t>
      </w:r>
      <w:r w:rsidR="00633DBA" w:rsidRPr="003A2A85">
        <w:rPr>
          <w:rFonts w:ascii="Times New Roman" w:hAnsi="Times New Roman" w:cs="Times New Roman"/>
          <w:color w:val="auto"/>
          <w:sz w:val="28"/>
          <w:szCs w:val="28"/>
          <w:lang w:val="fr-FR"/>
        </w:rPr>
        <w:t xml:space="preserve">commis par des acteurs étatiques et non étatiques, tels que la police, les professionnels de la santé, les membres de la communauté et les familles, souvent en toute impunité ou en l’absence de dédommagements adéquats. Les lois et pratiques discriminatoires criminalisent, marginalisent et ostracisent les personnes LGBTI, les laissant en marge des systèmes socio-économiques formels. </w:t>
      </w:r>
    </w:p>
    <w:p w14:paraId="5F62603B" w14:textId="647032D1" w:rsidR="00134E61" w:rsidRPr="003A2A85" w:rsidRDefault="00134E61" w:rsidP="00C44094">
      <w:pPr>
        <w:pStyle w:val="Numberedlist"/>
        <w:numPr>
          <w:ilvl w:val="0"/>
          <w:numId w:val="0"/>
        </w:numPr>
        <w:spacing w:after="0" w:line="360" w:lineRule="auto"/>
        <w:jc w:val="both"/>
        <w:rPr>
          <w:rFonts w:ascii="Times New Roman" w:hAnsi="Times New Roman" w:cs="Times New Roman"/>
          <w:color w:val="auto"/>
          <w:sz w:val="28"/>
          <w:szCs w:val="28"/>
          <w:lang w:val="fr-FR"/>
        </w:rPr>
      </w:pPr>
      <w:r w:rsidRPr="003A2A85">
        <w:rPr>
          <w:rFonts w:ascii="Times New Roman" w:hAnsi="Times New Roman" w:cs="Times New Roman"/>
          <w:color w:val="auto"/>
          <w:sz w:val="28"/>
          <w:szCs w:val="28"/>
          <w:lang w:val="fr-FR"/>
        </w:rPr>
        <w:t>- les données collectées par le réseau BESYP au moyen de l’application GANHO entre Janvier 2021 et Décembre 2021, qui font état de 640 cas de violations des droits humains et violences basées sur le genre à l’encontre des personnes LGBTQI</w:t>
      </w:r>
      <w:r w:rsidR="00524B9B">
        <w:rPr>
          <w:rStyle w:val="FootnoteReference"/>
          <w:rFonts w:ascii="Times New Roman" w:hAnsi="Times New Roman" w:cs="Times New Roman"/>
          <w:color w:val="auto"/>
          <w:sz w:val="28"/>
          <w:szCs w:val="28"/>
          <w:lang w:val="fr-FR"/>
        </w:rPr>
        <w:footnoteReference w:id="9"/>
      </w:r>
      <w:r w:rsidRPr="003A2A85">
        <w:rPr>
          <w:rFonts w:ascii="Times New Roman" w:hAnsi="Times New Roman" w:cs="Times New Roman"/>
          <w:color w:val="auto"/>
          <w:sz w:val="28"/>
          <w:szCs w:val="28"/>
          <w:lang w:val="fr-FR"/>
        </w:rPr>
        <w:t> dont</w:t>
      </w:r>
      <w:r w:rsidR="0022280C" w:rsidRPr="003A2A85">
        <w:rPr>
          <w:rFonts w:ascii="Times New Roman" w:hAnsi="Times New Roman" w:cs="Times New Roman"/>
          <w:color w:val="auto"/>
          <w:sz w:val="28"/>
          <w:szCs w:val="28"/>
          <w:lang w:val="fr-FR"/>
        </w:rPr>
        <w:t xml:space="preserve"> 220 femmes LBTQ qui ont été victimes de différentes sortes de violences et violations des droits humains</w:t>
      </w:r>
      <w:r w:rsidR="004C7031" w:rsidRPr="003A2A85">
        <w:rPr>
          <w:rFonts w:ascii="Times New Roman" w:hAnsi="Times New Roman" w:cs="Times New Roman"/>
          <w:color w:val="auto"/>
          <w:sz w:val="28"/>
          <w:szCs w:val="28"/>
          <w:lang w:val="fr-FR"/>
        </w:rPr>
        <w:t xml:space="preserve"> </w:t>
      </w:r>
      <w:r w:rsidRPr="003A2A85">
        <w:rPr>
          <w:rFonts w:ascii="Times New Roman" w:hAnsi="Times New Roman" w:cs="Times New Roman"/>
          <w:color w:val="auto"/>
          <w:sz w:val="28"/>
          <w:szCs w:val="28"/>
          <w:lang w:val="fr-FR"/>
        </w:rPr>
        <w:t xml:space="preserve">; </w:t>
      </w:r>
    </w:p>
    <w:p w14:paraId="4E04135E" w14:textId="57ECF117" w:rsidR="00DC23E0" w:rsidRPr="003A2A85" w:rsidRDefault="00134E61" w:rsidP="00C44094">
      <w:pPr>
        <w:pStyle w:val="Numberedlist"/>
        <w:numPr>
          <w:ilvl w:val="0"/>
          <w:numId w:val="0"/>
        </w:numPr>
        <w:spacing w:after="0" w:line="360" w:lineRule="auto"/>
        <w:jc w:val="both"/>
        <w:rPr>
          <w:rFonts w:ascii="Times New Roman" w:hAnsi="Times New Roman" w:cs="Times New Roman"/>
          <w:color w:val="auto"/>
          <w:sz w:val="28"/>
          <w:szCs w:val="28"/>
          <w:lang w:val="fr-FR"/>
        </w:rPr>
      </w:pPr>
      <w:r w:rsidRPr="003A2A85">
        <w:rPr>
          <w:rFonts w:ascii="Times New Roman" w:hAnsi="Times New Roman" w:cs="Times New Roman"/>
          <w:color w:val="auto"/>
          <w:sz w:val="28"/>
          <w:szCs w:val="28"/>
          <w:lang w:val="fr-FR"/>
        </w:rPr>
        <w:t>-  des articles de presse, pages internet, etc</w:t>
      </w:r>
      <w:r w:rsidR="004C7031" w:rsidRPr="003A2A85">
        <w:rPr>
          <w:rFonts w:ascii="Times New Roman" w:hAnsi="Times New Roman" w:cs="Times New Roman"/>
          <w:color w:val="auto"/>
          <w:sz w:val="28"/>
          <w:szCs w:val="28"/>
          <w:lang w:val="fr-FR"/>
        </w:rPr>
        <w:t>.</w:t>
      </w:r>
      <w:r w:rsidRPr="003A2A85">
        <w:rPr>
          <w:rFonts w:ascii="Times New Roman" w:hAnsi="Times New Roman" w:cs="Times New Roman"/>
          <w:color w:val="auto"/>
          <w:sz w:val="28"/>
          <w:szCs w:val="28"/>
          <w:lang w:val="fr-FR"/>
        </w:rPr>
        <w:t xml:space="preserve"> </w:t>
      </w:r>
    </w:p>
    <w:p w14:paraId="3E5C3F8C" w14:textId="71A34AB8" w:rsidR="00DC23E0" w:rsidRPr="003A2A85" w:rsidRDefault="00DC23E0" w:rsidP="00D97EB5">
      <w:pPr>
        <w:pStyle w:val="Default"/>
        <w:numPr>
          <w:ilvl w:val="0"/>
          <w:numId w:val="9"/>
        </w:numPr>
        <w:spacing w:line="360" w:lineRule="auto"/>
        <w:jc w:val="both"/>
        <w:rPr>
          <w:sz w:val="28"/>
          <w:szCs w:val="28"/>
          <w:lang w:val="fr-FR"/>
        </w:rPr>
      </w:pPr>
      <w:r w:rsidRPr="008D3214">
        <w:rPr>
          <w:sz w:val="28"/>
          <w:szCs w:val="28"/>
          <w:lang w:val="fr-FR"/>
        </w:rPr>
        <w:t xml:space="preserve">Les </w:t>
      </w:r>
      <w:r w:rsidRPr="003A2A85">
        <w:rPr>
          <w:sz w:val="28"/>
          <w:szCs w:val="28"/>
          <w:lang w:val="fr-FR"/>
        </w:rPr>
        <w:t xml:space="preserve">violations des droits humains des </w:t>
      </w:r>
      <w:r w:rsidR="00C36D23" w:rsidRPr="003A2A85">
        <w:rPr>
          <w:sz w:val="28"/>
          <w:szCs w:val="28"/>
          <w:lang w:val="fr-FR"/>
        </w:rPr>
        <w:t xml:space="preserve">femmes </w:t>
      </w:r>
      <w:r w:rsidRPr="003A2A85">
        <w:rPr>
          <w:sz w:val="28"/>
          <w:szCs w:val="28"/>
          <w:lang w:val="fr-FR"/>
        </w:rPr>
        <w:t xml:space="preserve">LBTQ </w:t>
      </w:r>
      <w:r w:rsidRPr="008D3214">
        <w:rPr>
          <w:sz w:val="28"/>
          <w:szCs w:val="28"/>
          <w:lang w:val="fr-FR"/>
        </w:rPr>
        <w:t>présent</w:t>
      </w:r>
      <w:r w:rsidR="002F50A6" w:rsidRPr="003A2A85">
        <w:rPr>
          <w:sz w:val="28"/>
          <w:szCs w:val="28"/>
          <w:lang w:val="fr-FR"/>
        </w:rPr>
        <w:t>ée</w:t>
      </w:r>
      <w:r w:rsidRPr="003A2A85">
        <w:rPr>
          <w:sz w:val="28"/>
          <w:szCs w:val="28"/>
          <w:lang w:val="fr-FR"/>
        </w:rPr>
        <w:t>s dans les sessions suivantes sont classées par typologie</w:t>
      </w:r>
      <w:r w:rsidRPr="008D3214">
        <w:rPr>
          <w:sz w:val="28"/>
          <w:szCs w:val="28"/>
          <w:lang w:val="fr-FR"/>
        </w:rPr>
        <w:t xml:space="preserve"> de droits. </w:t>
      </w:r>
    </w:p>
    <w:p w14:paraId="56F1011A" w14:textId="77777777" w:rsidR="003935C1" w:rsidRPr="008D3214" w:rsidRDefault="003935C1" w:rsidP="00C44094">
      <w:pPr>
        <w:pStyle w:val="Default"/>
        <w:spacing w:line="360" w:lineRule="auto"/>
        <w:jc w:val="both"/>
        <w:rPr>
          <w:sz w:val="28"/>
          <w:szCs w:val="28"/>
          <w:lang w:val="fr-FR"/>
        </w:rPr>
      </w:pPr>
    </w:p>
    <w:p w14:paraId="73FEB4EC" w14:textId="77777777" w:rsidR="00DC23E0" w:rsidRPr="003A2A85" w:rsidRDefault="00DC23E0" w:rsidP="00C44094">
      <w:pPr>
        <w:pStyle w:val="Default"/>
        <w:spacing w:line="360" w:lineRule="auto"/>
        <w:jc w:val="both"/>
        <w:rPr>
          <w:sz w:val="28"/>
          <w:szCs w:val="28"/>
        </w:rPr>
      </w:pPr>
      <w:r w:rsidRPr="003A2A85">
        <w:rPr>
          <w:b/>
          <w:bCs/>
          <w:sz w:val="28"/>
          <w:szCs w:val="28"/>
        </w:rPr>
        <w:t xml:space="preserve">Droits civiques et politiques </w:t>
      </w:r>
    </w:p>
    <w:p w14:paraId="5C763D42" w14:textId="182FA818" w:rsidR="00DC23E0" w:rsidRPr="000344B1" w:rsidRDefault="00DC23E0" w:rsidP="000344B1">
      <w:pPr>
        <w:pStyle w:val="Default"/>
        <w:numPr>
          <w:ilvl w:val="0"/>
          <w:numId w:val="9"/>
        </w:numPr>
        <w:spacing w:line="360" w:lineRule="auto"/>
        <w:jc w:val="both"/>
        <w:rPr>
          <w:sz w:val="28"/>
          <w:szCs w:val="28"/>
          <w:lang w:val="fr-FR"/>
        </w:rPr>
      </w:pPr>
      <w:r w:rsidRPr="008D3214">
        <w:rPr>
          <w:sz w:val="28"/>
          <w:szCs w:val="28"/>
          <w:lang w:val="fr-FR"/>
        </w:rPr>
        <w:t xml:space="preserve">Au Bénin, la quasi-totalité des organisations </w:t>
      </w:r>
      <w:r w:rsidR="004C7031" w:rsidRPr="008D3214">
        <w:rPr>
          <w:sz w:val="28"/>
          <w:szCs w:val="28"/>
          <w:lang w:val="fr-FR"/>
        </w:rPr>
        <w:t>œuvrant</w:t>
      </w:r>
      <w:r w:rsidRPr="008D3214">
        <w:rPr>
          <w:sz w:val="28"/>
          <w:szCs w:val="28"/>
          <w:lang w:val="fr-FR"/>
        </w:rPr>
        <w:t xml:space="preserve"> pour les </w:t>
      </w:r>
      <w:r w:rsidR="00134E61" w:rsidRPr="003A2A85">
        <w:rPr>
          <w:sz w:val="28"/>
          <w:szCs w:val="28"/>
          <w:lang w:val="fr-FR"/>
        </w:rPr>
        <w:t>femmes</w:t>
      </w:r>
      <w:r w:rsidR="00134E61" w:rsidRPr="008D3214">
        <w:rPr>
          <w:sz w:val="28"/>
          <w:szCs w:val="28"/>
          <w:lang w:val="fr-FR"/>
        </w:rPr>
        <w:t xml:space="preserve"> </w:t>
      </w:r>
      <w:r w:rsidRPr="008D3214">
        <w:rPr>
          <w:sz w:val="28"/>
          <w:szCs w:val="28"/>
          <w:lang w:val="fr-FR"/>
        </w:rPr>
        <w:t xml:space="preserve">LBTQ ne sont pas légalement enregistrées sous leur réel objet mais sous un objet autre (lutte contre le VIH, défense des minorités, droit des femmes) parce que </w:t>
      </w:r>
      <w:r w:rsidR="00134E61" w:rsidRPr="00BC29ED">
        <w:rPr>
          <w:sz w:val="28"/>
          <w:szCs w:val="28"/>
          <w:lang w:val="fr-FR"/>
        </w:rPr>
        <w:t xml:space="preserve">l’Etat ne reconnait pas l’existence des femmes LBTQ au Bénin ; ce qui </w:t>
      </w:r>
      <w:r w:rsidR="004C7031" w:rsidRPr="00BC29ED">
        <w:rPr>
          <w:sz w:val="28"/>
          <w:szCs w:val="28"/>
          <w:lang w:val="fr-FR"/>
        </w:rPr>
        <w:t>implique le</w:t>
      </w:r>
      <w:r w:rsidR="00134E61" w:rsidRPr="00BC29ED">
        <w:rPr>
          <w:sz w:val="28"/>
          <w:szCs w:val="28"/>
          <w:lang w:val="fr-FR"/>
        </w:rPr>
        <w:t xml:space="preserve"> refus d’acceptation</w:t>
      </w:r>
      <w:r w:rsidR="004C7031" w:rsidRPr="00BC29ED">
        <w:rPr>
          <w:sz w:val="28"/>
          <w:szCs w:val="28"/>
          <w:lang w:val="fr-FR"/>
        </w:rPr>
        <w:t xml:space="preserve"> </w:t>
      </w:r>
      <w:r w:rsidR="00134E61" w:rsidRPr="00BC29ED">
        <w:rPr>
          <w:sz w:val="28"/>
          <w:szCs w:val="28"/>
          <w:lang w:val="fr-FR"/>
        </w:rPr>
        <w:t>d</w:t>
      </w:r>
      <w:r w:rsidRPr="008D3214">
        <w:rPr>
          <w:sz w:val="28"/>
          <w:szCs w:val="28"/>
          <w:lang w:val="fr-FR"/>
        </w:rPr>
        <w:t xml:space="preserve">es statuts des organisations se référant au travail avec les </w:t>
      </w:r>
      <w:r w:rsidR="00134E61" w:rsidRPr="00BC29ED">
        <w:rPr>
          <w:sz w:val="28"/>
          <w:szCs w:val="28"/>
          <w:lang w:val="fr-FR"/>
        </w:rPr>
        <w:t>femmes</w:t>
      </w:r>
      <w:r w:rsidR="00134E61" w:rsidRPr="008D3214">
        <w:rPr>
          <w:sz w:val="28"/>
          <w:szCs w:val="28"/>
          <w:lang w:val="fr-FR"/>
        </w:rPr>
        <w:t xml:space="preserve"> </w:t>
      </w:r>
      <w:r w:rsidRPr="008D3214">
        <w:rPr>
          <w:sz w:val="28"/>
          <w:szCs w:val="28"/>
          <w:lang w:val="fr-FR"/>
        </w:rPr>
        <w:t xml:space="preserve">LBTQ. À ce titre, les organisations qui ont été enregistrées avec succès tout en </w:t>
      </w:r>
      <w:r w:rsidRPr="008D3214">
        <w:rPr>
          <w:sz w:val="28"/>
          <w:szCs w:val="28"/>
          <w:lang w:val="fr-FR"/>
        </w:rPr>
        <w:lastRenderedPageBreak/>
        <w:t xml:space="preserve">mentionnant leurs interventions en faveur des </w:t>
      </w:r>
      <w:r w:rsidR="00134E61" w:rsidRPr="00BC29ED">
        <w:rPr>
          <w:sz w:val="28"/>
          <w:szCs w:val="28"/>
          <w:lang w:val="fr-FR"/>
        </w:rPr>
        <w:t>femmes</w:t>
      </w:r>
      <w:r w:rsidR="00134E61" w:rsidRPr="008D3214">
        <w:rPr>
          <w:sz w:val="28"/>
          <w:szCs w:val="28"/>
          <w:lang w:val="fr-FR"/>
        </w:rPr>
        <w:t xml:space="preserve"> </w:t>
      </w:r>
      <w:r w:rsidRPr="008D3214">
        <w:rPr>
          <w:sz w:val="28"/>
          <w:szCs w:val="28"/>
          <w:lang w:val="fr-FR"/>
        </w:rPr>
        <w:t>LBTQ ont indiqué avoir mis l'accent sur l’accompagnement des jeunes</w:t>
      </w:r>
      <w:r w:rsidR="00134E61" w:rsidRPr="00BC29ED">
        <w:rPr>
          <w:sz w:val="28"/>
          <w:szCs w:val="28"/>
          <w:lang w:val="fr-FR"/>
        </w:rPr>
        <w:t xml:space="preserve"> filles et femmes dans toutes leur diversité</w:t>
      </w:r>
      <w:r w:rsidRPr="008D3214">
        <w:rPr>
          <w:sz w:val="28"/>
          <w:szCs w:val="28"/>
          <w:lang w:val="fr-FR"/>
        </w:rPr>
        <w:t xml:space="preserve"> </w:t>
      </w:r>
      <w:r w:rsidR="0053640F" w:rsidRPr="00BC29ED">
        <w:rPr>
          <w:sz w:val="28"/>
          <w:szCs w:val="28"/>
          <w:lang w:val="fr-FR"/>
        </w:rPr>
        <w:t xml:space="preserve">sans en ressortir l’aspect orientation sexuelle </w:t>
      </w:r>
      <w:r w:rsidRPr="008D3214">
        <w:rPr>
          <w:sz w:val="28"/>
          <w:szCs w:val="28"/>
          <w:lang w:val="fr-FR"/>
        </w:rPr>
        <w:t xml:space="preserve">afin d'avoir accès à l'inscription. </w:t>
      </w:r>
    </w:p>
    <w:p w14:paraId="3CEDC879" w14:textId="51B1A7E4"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Cas numéro 1 </w:t>
      </w:r>
      <w:r w:rsidRPr="008D3214">
        <w:rPr>
          <w:sz w:val="28"/>
          <w:szCs w:val="28"/>
          <w:lang w:val="fr-FR"/>
        </w:rPr>
        <w:t xml:space="preserve">: Saccage des </w:t>
      </w:r>
      <w:r w:rsidR="004C7031" w:rsidRPr="008D3214">
        <w:rPr>
          <w:sz w:val="28"/>
          <w:szCs w:val="28"/>
          <w:lang w:val="fr-FR"/>
        </w:rPr>
        <w:t>locaux</w:t>
      </w:r>
      <w:r w:rsidR="00B23C66" w:rsidRPr="003A2A85">
        <w:rPr>
          <w:sz w:val="28"/>
          <w:szCs w:val="28"/>
          <w:lang w:val="fr-FR"/>
        </w:rPr>
        <w:t xml:space="preserve"> de l’association </w:t>
      </w:r>
      <w:r w:rsidRPr="008D3214">
        <w:rPr>
          <w:sz w:val="28"/>
          <w:szCs w:val="28"/>
          <w:lang w:val="fr-FR"/>
        </w:rPr>
        <w:t xml:space="preserve"> </w:t>
      </w:r>
    </w:p>
    <w:p w14:paraId="09309D35" w14:textId="2A2475B0"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Date </w:t>
      </w:r>
      <w:r w:rsidRPr="008D3214">
        <w:rPr>
          <w:sz w:val="28"/>
          <w:szCs w:val="28"/>
          <w:lang w:val="fr-FR"/>
        </w:rPr>
        <w:t xml:space="preserve">: </w:t>
      </w:r>
      <w:r w:rsidR="00134E61" w:rsidRPr="003A2A85">
        <w:rPr>
          <w:sz w:val="28"/>
          <w:szCs w:val="28"/>
          <w:lang w:val="fr-FR"/>
        </w:rPr>
        <w:t>10</w:t>
      </w:r>
      <w:r w:rsidRPr="008D3214">
        <w:rPr>
          <w:sz w:val="28"/>
          <w:szCs w:val="28"/>
          <w:lang w:val="fr-FR"/>
        </w:rPr>
        <w:t xml:space="preserve"> Mars 202</w:t>
      </w:r>
      <w:r w:rsidR="004C7031" w:rsidRPr="003A2A85">
        <w:rPr>
          <w:sz w:val="28"/>
          <w:szCs w:val="28"/>
          <w:lang w:val="fr-FR"/>
        </w:rPr>
        <w:t>1</w:t>
      </w:r>
      <w:r w:rsidRPr="008D3214">
        <w:rPr>
          <w:sz w:val="28"/>
          <w:szCs w:val="28"/>
          <w:lang w:val="fr-FR"/>
        </w:rPr>
        <w:t xml:space="preserve"> </w:t>
      </w:r>
    </w:p>
    <w:p w14:paraId="3EF25DAB" w14:textId="4ADFF28D"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Description du cas </w:t>
      </w:r>
      <w:r w:rsidRPr="008D3214">
        <w:rPr>
          <w:sz w:val="28"/>
          <w:szCs w:val="28"/>
          <w:lang w:val="fr-FR"/>
        </w:rPr>
        <w:t xml:space="preserve">: </w:t>
      </w:r>
      <w:r w:rsidR="00134E61" w:rsidRPr="003A2A85">
        <w:rPr>
          <w:sz w:val="28"/>
          <w:szCs w:val="28"/>
          <w:lang w:val="fr-FR"/>
        </w:rPr>
        <w:t xml:space="preserve"> </w:t>
      </w:r>
      <w:r w:rsidR="0053640F" w:rsidRPr="003A2A85">
        <w:rPr>
          <w:sz w:val="28"/>
          <w:szCs w:val="28"/>
          <w:lang w:val="fr-FR"/>
        </w:rPr>
        <w:t xml:space="preserve">Le siège de l’association a été vandalisé et saccagé par des individus en pleine journée car n’acceptant pas le « type » d’activité qui est mené dans le lieu à cause des personnes qui le fréquentait. Les meubles, les portes et les ordinateurs ont été cassés et nous-mêmes violentés. Nous avons dû fuir </w:t>
      </w:r>
      <w:r w:rsidR="00CD3BA3" w:rsidRPr="003A2A85">
        <w:rPr>
          <w:sz w:val="28"/>
          <w:szCs w:val="28"/>
          <w:lang w:val="fr-FR"/>
        </w:rPr>
        <w:t>grâce à l’aide d’un voisin et avons déménagé du quartier les jours d’après.</w:t>
      </w:r>
    </w:p>
    <w:p w14:paraId="73003CBD" w14:textId="36B5859A" w:rsidR="00DC23E0" w:rsidRPr="008D3214" w:rsidRDefault="00DC23E0" w:rsidP="00C44094">
      <w:pPr>
        <w:pStyle w:val="Default"/>
        <w:spacing w:line="360" w:lineRule="auto"/>
        <w:jc w:val="both"/>
        <w:rPr>
          <w:sz w:val="28"/>
          <w:szCs w:val="28"/>
          <w:lang w:val="fr-FR"/>
        </w:rPr>
      </w:pPr>
      <w:r w:rsidRPr="008D3214">
        <w:rPr>
          <w:b/>
          <w:bCs/>
          <w:sz w:val="28"/>
          <w:szCs w:val="28"/>
          <w:lang w:val="fr-FR"/>
        </w:rPr>
        <w:t>Cas numéro 2</w:t>
      </w:r>
      <w:r w:rsidRPr="008D3214">
        <w:rPr>
          <w:sz w:val="28"/>
          <w:szCs w:val="28"/>
          <w:lang w:val="fr-FR"/>
        </w:rPr>
        <w:t xml:space="preserve"> : Intimidation et Agression physique des </w:t>
      </w:r>
      <w:r w:rsidR="007613A3" w:rsidRPr="003A2A85">
        <w:rPr>
          <w:sz w:val="28"/>
          <w:szCs w:val="28"/>
          <w:lang w:val="fr-FR"/>
        </w:rPr>
        <w:t>femmes LBTQ</w:t>
      </w:r>
      <w:r w:rsidRPr="008D3214">
        <w:rPr>
          <w:sz w:val="28"/>
          <w:szCs w:val="28"/>
          <w:lang w:val="fr-FR"/>
        </w:rPr>
        <w:t xml:space="preserve"> </w:t>
      </w:r>
    </w:p>
    <w:p w14:paraId="6B2713C5" w14:textId="7FD46E69" w:rsidR="00DC23E0" w:rsidRPr="008D3214" w:rsidRDefault="00DC23E0" w:rsidP="00C44094">
      <w:pPr>
        <w:pStyle w:val="Default"/>
        <w:spacing w:line="360" w:lineRule="auto"/>
        <w:jc w:val="both"/>
        <w:rPr>
          <w:sz w:val="28"/>
          <w:szCs w:val="28"/>
          <w:lang w:val="fr-FR"/>
        </w:rPr>
      </w:pPr>
      <w:r w:rsidRPr="008D3214">
        <w:rPr>
          <w:b/>
          <w:bCs/>
          <w:sz w:val="28"/>
          <w:szCs w:val="28"/>
          <w:lang w:val="fr-FR"/>
        </w:rPr>
        <w:t>Date</w:t>
      </w:r>
      <w:r w:rsidRPr="008D3214">
        <w:rPr>
          <w:sz w:val="28"/>
          <w:szCs w:val="28"/>
          <w:lang w:val="fr-FR"/>
        </w:rPr>
        <w:t xml:space="preserve"> : </w:t>
      </w:r>
      <w:r w:rsidR="00167B51" w:rsidRPr="003A2A85">
        <w:rPr>
          <w:sz w:val="28"/>
          <w:szCs w:val="28"/>
          <w:lang w:val="fr-FR"/>
        </w:rPr>
        <w:t>17 Avril</w:t>
      </w:r>
      <w:r w:rsidR="00167B51" w:rsidRPr="008D3214">
        <w:rPr>
          <w:sz w:val="28"/>
          <w:szCs w:val="28"/>
          <w:lang w:val="fr-FR"/>
        </w:rPr>
        <w:t xml:space="preserve"> </w:t>
      </w:r>
      <w:r w:rsidRPr="008D3214">
        <w:rPr>
          <w:sz w:val="28"/>
          <w:szCs w:val="28"/>
          <w:lang w:val="fr-FR"/>
        </w:rPr>
        <w:t>202</w:t>
      </w:r>
      <w:r w:rsidR="00167B51" w:rsidRPr="003A2A85">
        <w:rPr>
          <w:sz w:val="28"/>
          <w:szCs w:val="28"/>
          <w:lang w:val="fr-FR"/>
        </w:rPr>
        <w:t>2</w:t>
      </w:r>
      <w:r w:rsidRPr="008D3214">
        <w:rPr>
          <w:sz w:val="28"/>
          <w:szCs w:val="28"/>
          <w:lang w:val="fr-FR"/>
        </w:rPr>
        <w:t xml:space="preserve"> </w:t>
      </w:r>
    </w:p>
    <w:p w14:paraId="552E692C" w14:textId="0BEE9FF5" w:rsidR="00DC23E0" w:rsidRPr="008D3214" w:rsidRDefault="00DC23E0" w:rsidP="00C44094">
      <w:pPr>
        <w:pStyle w:val="Default"/>
        <w:spacing w:line="360" w:lineRule="auto"/>
        <w:jc w:val="both"/>
        <w:rPr>
          <w:sz w:val="28"/>
          <w:szCs w:val="28"/>
          <w:lang w:val="fr-FR"/>
        </w:rPr>
      </w:pPr>
      <w:r w:rsidRPr="008D3214">
        <w:rPr>
          <w:b/>
          <w:bCs/>
          <w:sz w:val="28"/>
          <w:szCs w:val="28"/>
          <w:lang w:val="fr-FR"/>
        </w:rPr>
        <w:t>Description du cas</w:t>
      </w:r>
      <w:r w:rsidRPr="008D3214">
        <w:rPr>
          <w:sz w:val="28"/>
          <w:szCs w:val="28"/>
          <w:lang w:val="fr-FR"/>
        </w:rPr>
        <w:t xml:space="preserve"> : </w:t>
      </w:r>
      <w:r w:rsidR="004C7031" w:rsidRPr="003A2A85">
        <w:rPr>
          <w:sz w:val="28"/>
          <w:szCs w:val="28"/>
          <w:lang w:val="fr-FR"/>
        </w:rPr>
        <w:t>à</w:t>
      </w:r>
      <w:r w:rsidR="00167B51" w:rsidRPr="003A2A85">
        <w:rPr>
          <w:sz w:val="28"/>
          <w:szCs w:val="28"/>
          <w:lang w:val="fr-FR"/>
        </w:rPr>
        <w:t xml:space="preserve"> la sortie d’une activité de masse organisée par une association, les riverains ont fait un guet</w:t>
      </w:r>
      <w:r w:rsidR="00D0428F" w:rsidRPr="003A2A85">
        <w:rPr>
          <w:sz w:val="28"/>
          <w:szCs w:val="28"/>
          <w:lang w:val="fr-FR"/>
        </w:rPr>
        <w:t xml:space="preserve">-apens contre les femmes. Ces derniers ayant remarqué la présence s’en sont pris physiquement à deux femmes en tentant de les violer. Ces dernières après avoir été brutalisé n’ont pu être sauvée que grâce à l’intervention </w:t>
      </w:r>
      <w:r w:rsidR="002370D7" w:rsidRPr="003A2A85">
        <w:rPr>
          <w:sz w:val="28"/>
          <w:szCs w:val="28"/>
          <w:lang w:val="fr-FR"/>
        </w:rPr>
        <w:t>d’une tierce personne</w:t>
      </w:r>
      <w:r w:rsidR="00F50D3F" w:rsidRPr="003A2A85">
        <w:rPr>
          <w:sz w:val="28"/>
          <w:szCs w:val="28"/>
          <w:lang w:val="fr-FR"/>
        </w:rPr>
        <w:t xml:space="preserve"> qui les a </w:t>
      </w:r>
      <w:r w:rsidR="00CD3BA3" w:rsidRPr="003A2A85">
        <w:rPr>
          <w:sz w:val="28"/>
          <w:szCs w:val="28"/>
          <w:lang w:val="fr-FR"/>
        </w:rPr>
        <w:t>secourus</w:t>
      </w:r>
      <w:r w:rsidR="00F50D3F" w:rsidRPr="003A2A85">
        <w:rPr>
          <w:sz w:val="28"/>
          <w:szCs w:val="28"/>
          <w:lang w:val="fr-FR"/>
        </w:rPr>
        <w:t xml:space="preserve"> </w:t>
      </w:r>
      <w:r w:rsidR="00CD3BA3" w:rsidRPr="003A2A85">
        <w:rPr>
          <w:sz w:val="28"/>
          <w:szCs w:val="28"/>
          <w:lang w:val="fr-FR"/>
        </w:rPr>
        <w:t>et recueillis</w:t>
      </w:r>
      <w:r w:rsidR="00F50D3F" w:rsidRPr="003A2A85">
        <w:rPr>
          <w:sz w:val="28"/>
          <w:szCs w:val="28"/>
          <w:lang w:val="fr-FR"/>
        </w:rPr>
        <w:t xml:space="preserve"> chez elle avant d’informer les leaders </w:t>
      </w:r>
      <w:r w:rsidR="004C7031" w:rsidRPr="003A2A85">
        <w:rPr>
          <w:sz w:val="28"/>
          <w:szCs w:val="28"/>
          <w:lang w:val="fr-FR"/>
        </w:rPr>
        <w:tab/>
      </w:r>
      <w:r w:rsidR="00F50D3F" w:rsidRPr="003A2A85">
        <w:rPr>
          <w:sz w:val="28"/>
          <w:szCs w:val="28"/>
          <w:lang w:val="fr-FR"/>
        </w:rPr>
        <w:t>LBTQ.</w:t>
      </w:r>
      <w:r w:rsidRPr="008D3214">
        <w:rPr>
          <w:sz w:val="28"/>
          <w:szCs w:val="28"/>
          <w:lang w:val="fr-FR"/>
        </w:rPr>
        <w:t xml:space="preserve"> </w:t>
      </w:r>
      <w:r w:rsidR="009B1FDD" w:rsidRPr="008D3214">
        <w:rPr>
          <w:sz w:val="28"/>
          <w:szCs w:val="28"/>
          <w:lang w:val="fr-FR"/>
        </w:rPr>
        <w:br/>
      </w:r>
    </w:p>
    <w:p w14:paraId="52E10CDD" w14:textId="752F69A1" w:rsidR="009B1FDD" w:rsidRPr="003A2A85" w:rsidRDefault="009B1FDD" w:rsidP="00C44094">
      <w:pPr>
        <w:pStyle w:val="Default"/>
        <w:spacing w:line="360" w:lineRule="auto"/>
        <w:jc w:val="both"/>
        <w:rPr>
          <w:sz w:val="28"/>
          <w:szCs w:val="28"/>
          <w:lang w:val="fr-FR"/>
        </w:rPr>
      </w:pPr>
      <w:r w:rsidRPr="003A2A85">
        <w:rPr>
          <w:b/>
          <w:bCs/>
          <w:sz w:val="28"/>
          <w:szCs w:val="28"/>
          <w:lang w:val="fr-FR"/>
        </w:rPr>
        <w:t>Cas N°3</w:t>
      </w:r>
      <w:r w:rsidRPr="003A2A85">
        <w:rPr>
          <w:sz w:val="28"/>
          <w:szCs w:val="28"/>
          <w:lang w:val="fr-FR"/>
        </w:rPr>
        <w:t> : Intimidation et tentative de meurtre sur une femme lesbienne</w:t>
      </w:r>
    </w:p>
    <w:p w14:paraId="36F435A8" w14:textId="64518652" w:rsidR="009B1FDD" w:rsidRPr="003A2A85" w:rsidRDefault="009B1FDD" w:rsidP="00C44094">
      <w:pPr>
        <w:pStyle w:val="Default"/>
        <w:spacing w:line="360" w:lineRule="auto"/>
        <w:jc w:val="both"/>
        <w:rPr>
          <w:sz w:val="28"/>
          <w:szCs w:val="28"/>
          <w:lang w:val="fr-FR"/>
        </w:rPr>
      </w:pPr>
      <w:r w:rsidRPr="003A2A85">
        <w:rPr>
          <w:b/>
          <w:bCs/>
          <w:sz w:val="28"/>
          <w:szCs w:val="28"/>
          <w:lang w:val="fr-FR"/>
        </w:rPr>
        <w:t>Date</w:t>
      </w:r>
      <w:r w:rsidRPr="003A2A85">
        <w:rPr>
          <w:sz w:val="28"/>
          <w:szCs w:val="28"/>
          <w:lang w:val="fr-FR"/>
        </w:rPr>
        <w:t> : 15 Février 2022</w:t>
      </w:r>
    </w:p>
    <w:p w14:paraId="0D8063F5" w14:textId="2664CE94" w:rsidR="00CD3BA3" w:rsidRPr="003A2A85" w:rsidRDefault="009B1FDD" w:rsidP="00CD3BA3">
      <w:pPr>
        <w:pStyle w:val="Default"/>
        <w:spacing w:line="360" w:lineRule="auto"/>
        <w:jc w:val="both"/>
        <w:rPr>
          <w:sz w:val="28"/>
          <w:szCs w:val="28"/>
          <w:lang w:val="fr-FR"/>
        </w:rPr>
      </w:pPr>
      <w:r w:rsidRPr="003A2A85">
        <w:rPr>
          <w:b/>
          <w:bCs/>
          <w:sz w:val="28"/>
          <w:szCs w:val="28"/>
          <w:lang w:val="fr-FR"/>
        </w:rPr>
        <w:t>Description du cas</w:t>
      </w:r>
      <w:r w:rsidRPr="003A2A85">
        <w:rPr>
          <w:sz w:val="28"/>
          <w:szCs w:val="28"/>
          <w:lang w:val="fr-FR"/>
        </w:rPr>
        <w:t xml:space="preserve"> : </w:t>
      </w:r>
      <w:r w:rsidR="00703908" w:rsidRPr="003A2A85">
        <w:rPr>
          <w:sz w:val="28"/>
          <w:szCs w:val="28"/>
          <w:lang w:val="fr-FR"/>
        </w:rPr>
        <w:t xml:space="preserve">Etant en couple avec une fille dans le quartier, elle a été victime de menaces plusieurs fois ouvertement dans le quartier et par la mère de la fille. Le soir </w:t>
      </w:r>
      <w:r w:rsidR="00EC7113" w:rsidRPr="003A2A85">
        <w:rPr>
          <w:sz w:val="28"/>
          <w:szCs w:val="28"/>
          <w:lang w:val="fr-FR"/>
        </w:rPr>
        <w:t>d</w:t>
      </w:r>
      <w:r w:rsidR="00703908" w:rsidRPr="003A2A85">
        <w:rPr>
          <w:sz w:val="28"/>
          <w:szCs w:val="28"/>
          <w:lang w:val="fr-FR"/>
        </w:rPr>
        <w:t xml:space="preserve">u 15 Février </w:t>
      </w:r>
      <w:r w:rsidR="002A2599" w:rsidRPr="003A2A85">
        <w:rPr>
          <w:sz w:val="28"/>
          <w:szCs w:val="28"/>
          <w:lang w:val="fr-FR"/>
        </w:rPr>
        <w:t>cette dernière a dépêché des hommes pour l’agresser et en finir avec elle. Ils ont cassé les portes et l’ont enfermé en attendant de finir leur besogne. Il a fallu l’intervention des voisins pour qu’elle puisse fuir</w:t>
      </w:r>
      <w:r w:rsidR="00E03EDF" w:rsidRPr="003A2A85">
        <w:rPr>
          <w:sz w:val="28"/>
          <w:szCs w:val="28"/>
          <w:lang w:val="fr-FR"/>
        </w:rPr>
        <w:t>.</w:t>
      </w:r>
      <w:r w:rsidR="002A2599" w:rsidRPr="003A2A85">
        <w:rPr>
          <w:sz w:val="28"/>
          <w:szCs w:val="28"/>
          <w:lang w:val="fr-FR"/>
        </w:rPr>
        <w:t xml:space="preserve"> </w:t>
      </w:r>
    </w:p>
    <w:p w14:paraId="70859985" w14:textId="77777777" w:rsidR="00DC23E0" w:rsidRPr="003A2A85" w:rsidRDefault="00DC23E0" w:rsidP="00C44094">
      <w:pPr>
        <w:pStyle w:val="Default"/>
        <w:pageBreakBefore/>
        <w:spacing w:line="360" w:lineRule="auto"/>
        <w:jc w:val="both"/>
        <w:rPr>
          <w:sz w:val="28"/>
          <w:szCs w:val="28"/>
        </w:rPr>
      </w:pPr>
      <w:r w:rsidRPr="003A2A85">
        <w:rPr>
          <w:b/>
          <w:bCs/>
          <w:sz w:val="28"/>
          <w:szCs w:val="28"/>
        </w:rPr>
        <w:lastRenderedPageBreak/>
        <w:t xml:space="preserve">Droits économiques, sociaux et culturels </w:t>
      </w:r>
    </w:p>
    <w:p w14:paraId="505F69AB" w14:textId="01430A05" w:rsidR="00DC23E0" w:rsidRPr="008D3214" w:rsidRDefault="00DC23E0" w:rsidP="00D97EB5">
      <w:pPr>
        <w:pStyle w:val="Default"/>
        <w:numPr>
          <w:ilvl w:val="0"/>
          <w:numId w:val="9"/>
        </w:numPr>
        <w:spacing w:line="360" w:lineRule="auto"/>
        <w:jc w:val="both"/>
        <w:rPr>
          <w:sz w:val="28"/>
          <w:szCs w:val="28"/>
          <w:lang w:val="fr-FR"/>
        </w:rPr>
      </w:pPr>
      <w:r w:rsidRPr="008D3214">
        <w:rPr>
          <w:sz w:val="28"/>
          <w:szCs w:val="28"/>
          <w:lang w:val="fr-FR"/>
        </w:rPr>
        <w:t xml:space="preserve">Les </w:t>
      </w:r>
      <w:r w:rsidR="00F50D3F" w:rsidRPr="003A2A85">
        <w:rPr>
          <w:sz w:val="28"/>
          <w:szCs w:val="28"/>
          <w:lang w:val="fr-FR"/>
        </w:rPr>
        <w:t>femmes</w:t>
      </w:r>
      <w:r w:rsidR="00F50D3F" w:rsidRPr="008D3214">
        <w:rPr>
          <w:sz w:val="28"/>
          <w:szCs w:val="28"/>
          <w:lang w:val="fr-FR"/>
        </w:rPr>
        <w:t xml:space="preserve"> </w:t>
      </w:r>
      <w:r w:rsidRPr="008D3214">
        <w:rPr>
          <w:sz w:val="28"/>
          <w:szCs w:val="28"/>
          <w:lang w:val="fr-FR"/>
        </w:rPr>
        <w:t>LBT</w:t>
      </w:r>
      <w:r w:rsidR="00F50D3F" w:rsidRPr="003A2A85">
        <w:rPr>
          <w:sz w:val="28"/>
          <w:szCs w:val="28"/>
          <w:lang w:val="fr-FR"/>
        </w:rPr>
        <w:t>Q</w:t>
      </w:r>
      <w:r w:rsidRPr="008D3214">
        <w:rPr>
          <w:sz w:val="28"/>
          <w:szCs w:val="28"/>
          <w:lang w:val="fr-FR"/>
        </w:rPr>
        <w:t xml:space="preserve"> sont victimes d’exclusion socio-économique au Bénin, comme partout dans le reste du monde. Les abus au sein du cercle familial et communautaire, le harcèlement</w:t>
      </w:r>
      <w:r w:rsidR="004447AE" w:rsidRPr="003A2A85">
        <w:rPr>
          <w:sz w:val="28"/>
          <w:szCs w:val="28"/>
          <w:lang w:val="fr-FR"/>
        </w:rPr>
        <w:t xml:space="preserve"> sexuel en milieu</w:t>
      </w:r>
      <w:r w:rsidRPr="008D3214">
        <w:rPr>
          <w:sz w:val="28"/>
          <w:szCs w:val="28"/>
          <w:lang w:val="fr-FR"/>
        </w:rPr>
        <w:t xml:space="preserve"> scolaire</w:t>
      </w:r>
      <w:r w:rsidR="00F50D3F" w:rsidRPr="003A2A85">
        <w:rPr>
          <w:sz w:val="28"/>
          <w:szCs w:val="28"/>
          <w:lang w:val="fr-FR"/>
        </w:rPr>
        <w:t xml:space="preserve"> et professionnel, le déni de ressources, les discriminations liée</w:t>
      </w:r>
      <w:r w:rsidR="004447AE" w:rsidRPr="003A2A85">
        <w:rPr>
          <w:sz w:val="28"/>
          <w:szCs w:val="28"/>
          <w:lang w:val="fr-FR"/>
        </w:rPr>
        <w:t>s</w:t>
      </w:r>
      <w:r w:rsidR="00F50D3F" w:rsidRPr="003A2A85">
        <w:rPr>
          <w:sz w:val="28"/>
          <w:szCs w:val="28"/>
          <w:lang w:val="fr-FR"/>
        </w:rPr>
        <w:t xml:space="preserve"> à l’expression du genre et le viol correctif soutenue par la société</w:t>
      </w:r>
      <w:r w:rsidR="004447AE" w:rsidRPr="003A2A85">
        <w:rPr>
          <w:sz w:val="28"/>
          <w:szCs w:val="28"/>
          <w:lang w:val="fr-FR"/>
        </w:rPr>
        <w:t>, constituent des violations graves à l’endroit des femmes LBTQ au Bénin</w:t>
      </w:r>
      <w:r w:rsidRPr="008D3214">
        <w:rPr>
          <w:sz w:val="28"/>
          <w:szCs w:val="28"/>
          <w:lang w:val="fr-FR"/>
        </w:rPr>
        <w:t xml:space="preserve">. </w:t>
      </w:r>
    </w:p>
    <w:p w14:paraId="7765A3C1" w14:textId="3A5B2EAA" w:rsidR="00DC23E0" w:rsidRPr="008D3214" w:rsidRDefault="00DC23E0" w:rsidP="00D97EB5">
      <w:pPr>
        <w:pStyle w:val="Default"/>
        <w:numPr>
          <w:ilvl w:val="0"/>
          <w:numId w:val="9"/>
        </w:numPr>
        <w:spacing w:line="360" w:lineRule="auto"/>
        <w:jc w:val="both"/>
        <w:rPr>
          <w:sz w:val="28"/>
          <w:szCs w:val="28"/>
          <w:lang w:val="fr-FR"/>
        </w:rPr>
      </w:pPr>
      <w:r w:rsidRPr="008D3214">
        <w:rPr>
          <w:sz w:val="28"/>
          <w:szCs w:val="28"/>
          <w:lang w:val="fr-FR"/>
        </w:rPr>
        <w:t xml:space="preserve">Le rapport 2021 </w:t>
      </w:r>
      <w:r w:rsidR="005A1F46" w:rsidRPr="003A2A85">
        <w:rPr>
          <w:sz w:val="28"/>
          <w:szCs w:val="28"/>
          <w:lang w:val="fr-FR"/>
        </w:rPr>
        <w:t>de BESYP cité</w:t>
      </w:r>
      <w:r w:rsidRPr="008D3214">
        <w:rPr>
          <w:sz w:val="28"/>
          <w:szCs w:val="28"/>
          <w:lang w:val="fr-FR"/>
        </w:rPr>
        <w:t xml:space="preserve"> plus haut</w:t>
      </w:r>
      <w:r w:rsidR="005A1F46" w:rsidRPr="003A2A85">
        <w:rPr>
          <w:sz w:val="28"/>
          <w:szCs w:val="28"/>
          <w:lang w:val="fr-FR"/>
        </w:rPr>
        <w:t xml:space="preserve"> portant sur les violations</w:t>
      </w:r>
      <w:r w:rsidRPr="008D3214">
        <w:rPr>
          <w:sz w:val="28"/>
          <w:szCs w:val="28"/>
          <w:lang w:val="fr-FR"/>
        </w:rPr>
        <w:t xml:space="preserve">, fait état de 15 cas de perte d’emploi </w:t>
      </w:r>
      <w:r w:rsidR="004447AE" w:rsidRPr="003A2A85">
        <w:rPr>
          <w:sz w:val="28"/>
          <w:szCs w:val="28"/>
          <w:lang w:val="fr-FR"/>
        </w:rPr>
        <w:t>en raison de</w:t>
      </w:r>
      <w:r w:rsidR="004447AE" w:rsidRPr="008D3214">
        <w:rPr>
          <w:sz w:val="28"/>
          <w:szCs w:val="28"/>
          <w:lang w:val="fr-FR"/>
        </w:rPr>
        <w:t xml:space="preserve"> </w:t>
      </w:r>
      <w:r w:rsidRPr="008D3214">
        <w:rPr>
          <w:sz w:val="28"/>
          <w:szCs w:val="28"/>
          <w:lang w:val="fr-FR"/>
        </w:rPr>
        <w:t xml:space="preserve">l’orientation sexuelle et à l’identité de genre des personnes. Les personnes transgenres ou de genre non-binaire sont particulièrement vulnérables </w:t>
      </w:r>
      <w:r w:rsidR="004447AE" w:rsidRPr="003A2A85">
        <w:rPr>
          <w:sz w:val="28"/>
          <w:szCs w:val="28"/>
          <w:lang w:val="fr-FR"/>
        </w:rPr>
        <w:t>à</w:t>
      </w:r>
      <w:r w:rsidRPr="008D3214">
        <w:rPr>
          <w:sz w:val="28"/>
          <w:szCs w:val="28"/>
          <w:lang w:val="fr-FR"/>
        </w:rPr>
        <w:t xml:space="preserve"> une</w:t>
      </w:r>
      <w:r w:rsidR="008478B7" w:rsidRPr="003A2A85">
        <w:rPr>
          <w:sz w:val="28"/>
          <w:szCs w:val="28"/>
          <w:lang w:val="fr-FR"/>
        </w:rPr>
        <w:t xml:space="preserve"> </w:t>
      </w:r>
      <w:r w:rsidRPr="008D3214">
        <w:rPr>
          <w:sz w:val="28"/>
          <w:szCs w:val="28"/>
          <w:lang w:val="fr-FR"/>
        </w:rPr>
        <w:t xml:space="preserve">exclusion du marché de travail, comme l’illustre le cas suivant, issu de l’analyse du contexte national. </w:t>
      </w:r>
    </w:p>
    <w:p w14:paraId="11480CC4" w14:textId="76E6AC71"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Cas numéro </w:t>
      </w:r>
      <w:r w:rsidR="00EC7113" w:rsidRPr="003A2A85">
        <w:rPr>
          <w:b/>
          <w:bCs/>
          <w:sz w:val="28"/>
          <w:szCs w:val="28"/>
          <w:lang w:val="fr-FR"/>
        </w:rPr>
        <w:t>4</w:t>
      </w:r>
      <w:r w:rsidRPr="008D3214">
        <w:rPr>
          <w:b/>
          <w:bCs/>
          <w:sz w:val="28"/>
          <w:szCs w:val="28"/>
          <w:lang w:val="fr-FR"/>
        </w:rPr>
        <w:t xml:space="preserve"> : </w:t>
      </w:r>
      <w:r w:rsidRPr="008D3214">
        <w:rPr>
          <w:sz w:val="28"/>
          <w:szCs w:val="28"/>
          <w:lang w:val="fr-FR"/>
        </w:rPr>
        <w:t xml:space="preserve">Licenciement du fait de l’expression de de genre </w:t>
      </w:r>
    </w:p>
    <w:p w14:paraId="141E732D" w14:textId="77777777"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Date : </w:t>
      </w:r>
      <w:r w:rsidRPr="008D3214">
        <w:rPr>
          <w:sz w:val="28"/>
          <w:szCs w:val="28"/>
          <w:lang w:val="fr-FR"/>
        </w:rPr>
        <w:t xml:space="preserve">Juin 2021 </w:t>
      </w:r>
    </w:p>
    <w:p w14:paraId="6F35531F" w14:textId="77777777"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Description du cas : </w:t>
      </w:r>
    </w:p>
    <w:p w14:paraId="63A197F4" w14:textId="77777777" w:rsidR="00533886" w:rsidRPr="008D3214" w:rsidRDefault="00DC23E0" w:rsidP="00C44094">
      <w:pPr>
        <w:pStyle w:val="Default"/>
        <w:spacing w:line="360" w:lineRule="auto"/>
        <w:jc w:val="both"/>
        <w:rPr>
          <w:sz w:val="28"/>
          <w:szCs w:val="28"/>
          <w:lang w:val="fr-FR"/>
        </w:rPr>
      </w:pPr>
      <w:r w:rsidRPr="008D3214">
        <w:rPr>
          <w:sz w:val="28"/>
          <w:szCs w:val="28"/>
          <w:lang w:val="fr-FR"/>
        </w:rPr>
        <w:t>Une personne née avec un sexe biologique féminin mais adoptant une expression de genre masculine a été renvoyée de son emploi en tant que moniteur de sport du fait de son expression de genre. Sa supérieure hiérarchique l’a convoquée en exprimant qu’elle ne répondait selon elle plus aux exigences du poste car elle ne savait pas si elle était réellement un homme ou une femme, et l’a renvoyée. Elle a ensuite proféré des insultes et déclaré « Tu reviendras me voir quand tu y verras clair dans ta tête et que tu seras sûre d’être une fille, peut-être que j’aurai encore du travail pour toi’’. Ce cas a fait l’objet d’une saisine de la Cour constitutionnelle du Bénin.</w:t>
      </w:r>
    </w:p>
    <w:p w14:paraId="53DC2600" w14:textId="0CB7BB9F" w:rsidR="00DC23E0" w:rsidRPr="008D3214" w:rsidRDefault="00DC23E0" w:rsidP="00D97EB5">
      <w:pPr>
        <w:pStyle w:val="Default"/>
        <w:numPr>
          <w:ilvl w:val="0"/>
          <w:numId w:val="9"/>
        </w:numPr>
        <w:spacing w:line="360" w:lineRule="auto"/>
        <w:jc w:val="both"/>
        <w:rPr>
          <w:sz w:val="28"/>
          <w:szCs w:val="28"/>
          <w:lang w:val="fr-FR"/>
        </w:rPr>
      </w:pPr>
      <w:r w:rsidRPr="008D3214">
        <w:rPr>
          <w:sz w:val="28"/>
          <w:szCs w:val="28"/>
          <w:lang w:val="fr-FR"/>
        </w:rPr>
        <w:t xml:space="preserve">Par ailleurs, sur les 187 personnes LBTQ interrogées dans le cadre de la rechercher « Pour en finir avec les Labyrinthes » citée plus haut : </w:t>
      </w:r>
    </w:p>
    <w:p w14:paraId="3FAA9F39" w14:textId="77777777" w:rsidR="00DC23E0" w:rsidRPr="008D3214" w:rsidRDefault="00DC23E0" w:rsidP="00C44094">
      <w:pPr>
        <w:pStyle w:val="Default"/>
        <w:spacing w:after="86" w:line="360" w:lineRule="auto"/>
        <w:jc w:val="both"/>
        <w:rPr>
          <w:sz w:val="28"/>
          <w:szCs w:val="28"/>
          <w:lang w:val="fr-FR"/>
        </w:rPr>
      </w:pPr>
      <w:r w:rsidRPr="008D3214">
        <w:rPr>
          <w:sz w:val="28"/>
          <w:szCs w:val="28"/>
          <w:lang w:val="fr-FR"/>
        </w:rPr>
        <w:t xml:space="preserve">- 12,5% ont déclaré avoir déjà été harcelé au travail en raison de leur orientation sexuelle ou de leur identité de genre réelle ou perçue ; </w:t>
      </w:r>
    </w:p>
    <w:p w14:paraId="0FAB23A7" w14:textId="77777777" w:rsidR="00DC23E0" w:rsidRPr="008D3214" w:rsidRDefault="00DC23E0" w:rsidP="00C44094">
      <w:pPr>
        <w:pStyle w:val="Default"/>
        <w:spacing w:line="360" w:lineRule="auto"/>
        <w:jc w:val="both"/>
        <w:rPr>
          <w:sz w:val="28"/>
          <w:szCs w:val="28"/>
          <w:lang w:val="fr-FR"/>
        </w:rPr>
      </w:pPr>
      <w:r w:rsidRPr="008D3214">
        <w:rPr>
          <w:sz w:val="28"/>
          <w:szCs w:val="28"/>
          <w:lang w:val="fr-FR"/>
        </w:rPr>
        <w:lastRenderedPageBreak/>
        <w:t xml:space="preserve">- 6% ont déclaré avoir déjà été licencié d’un emploi en raison de leur orientation sexuelle ou de leur identité de genre réelle ou perçue. </w:t>
      </w:r>
    </w:p>
    <w:p w14:paraId="33837E42" w14:textId="77777777" w:rsidR="00DC23E0" w:rsidRPr="008D3214" w:rsidRDefault="00DC23E0" w:rsidP="00C44094">
      <w:pPr>
        <w:pStyle w:val="Default"/>
        <w:spacing w:line="360" w:lineRule="auto"/>
        <w:jc w:val="both"/>
        <w:rPr>
          <w:sz w:val="28"/>
          <w:szCs w:val="28"/>
          <w:lang w:val="fr-FR"/>
        </w:rPr>
      </w:pPr>
    </w:p>
    <w:p w14:paraId="568F737B" w14:textId="77777777" w:rsidR="00DC23E0" w:rsidRPr="003A2A85" w:rsidRDefault="00DC23E0" w:rsidP="00C44094">
      <w:pPr>
        <w:pStyle w:val="Default"/>
        <w:spacing w:line="360" w:lineRule="auto"/>
        <w:jc w:val="both"/>
        <w:rPr>
          <w:sz w:val="28"/>
          <w:szCs w:val="28"/>
        </w:rPr>
      </w:pPr>
      <w:r w:rsidRPr="003A2A85">
        <w:rPr>
          <w:b/>
          <w:bCs/>
          <w:sz w:val="28"/>
          <w:szCs w:val="28"/>
        </w:rPr>
        <w:t xml:space="preserve">Violences basées sur le genre </w:t>
      </w:r>
    </w:p>
    <w:p w14:paraId="584E16CA" w14:textId="2ECBD4EB" w:rsidR="00DC23E0" w:rsidRPr="003A2A85" w:rsidRDefault="00DC23E0" w:rsidP="00D97EB5">
      <w:pPr>
        <w:pStyle w:val="Default"/>
        <w:numPr>
          <w:ilvl w:val="0"/>
          <w:numId w:val="9"/>
        </w:numPr>
        <w:spacing w:line="360" w:lineRule="auto"/>
        <w:jc w:val="both"/>
        <w:rPr>
          <w:sz w:val="28"/>
          <w:szCs w:val="28"/>
          <w:lang w:val="fr-FR"/>
        </w:rPr>
      </w:pPr>
      <w:r w:rsidRPr="008D3214">
        <w:rPr>
          <w:sz w:val="28"/>
          <w:szCs w:val="28"/>
          <w:lang w:val="fr-FR"/>
        </w:rPr>
        <w:t xml:space="preserve">L’identité de genre amplifie les problèmes de sécurité et de sûreté vécus par les </w:t>
      </w:r>
      <w:r w:rsidR="00266773" w:rsidRPr="003A2A85">
        <w:rPr>
          <w:sz w:val="28"/>
          <w:szCs w:val="28"/>
          <w:lang w:val="fr-FR"/>
        </w:rPr>
        <w:t>personnes</w:t>
      </w:r>
      <w:r w:rsidRPr="008D3214">
        <w:rPr>
          <w:sz w:val="28"/>
          <w:szCs w:val="28"/>
          <w:lang w:val="fr-FR"/>
        </w:rPr>
        <w:t xml:space="preserve"> L</w:t>
      </w:r>
      <w:r w:rsidR="00266773" w:rsidRPr="003A2A85">
        <w:rPr>
          <w:sz w:val="28"/>
          <w:szCs w:val="28"/>
          <w:lang w:val="fr-FR"/>
        </w:rPr>
        <w:t>G</w:t>
      </w:r>
      <w:r w:rsidRPr="008D3214">
        <w:rPr>
          <w:sz w:val="28"/>
          <w:szCs w:val="28"/>
          <w:lang w:val="fr-FR"/>
        </w:rPr>
        <w:t>BT</w:t>
      </w:r>
      <w:r w:rsidR="00266773" w:rsidRPr="003A2A85">
        <w:rPr>
          <w:sz w:val="28"/>
          <w:szCs w:val="28"/>
          <w:lang w:val="fr-FR"/>
        </w:rPr>
        <w:t>Q</w:t>
      </w:r>
      <w:r w:rsidRPr="008D3214">
        <w:rPr>
          <w:sz w:val="28"/>
          <w:szCs w:val="28"/>
          <w:lang w:val="fr-FR"/>
        </w:rPr>
        <w:t xml:space="preserve"> au Bénin, notamment pour les femmes LBQ et les personnes transgenres. Les femmes ne se conformant pas aux normes socio-culturelles (mariage, grossesse, entretien du domicile) vivant seules et utilisant le célibat pour cacher leur homosexualité se voient ainsi faire l’objet d’une surveillance constante</w:t>
      </w:r>
      <w:r w:rsidR="00266773" w:rsidRPr="008D3214">
        <w:rPr>
          <w:sz w:val="28"/>
          <w:szCs w:val="28"/>
          <w:lang w:val="fr-FR"/>
        </w:rPr>
        <w:t> </w:t>
      </w:r>
      <w:r w:rsidR="000344B1">
        <w:rPr>
          <w:sz w:val="28"/>
          <w:szCs w:val="28"/>
          <w:lang w:val="fr-FR"/>
        </w:rPr>
        <w:t xml:space="preserve">et </w:t>
      </w:r>
      <w:r w:rsidRPr="008D3214">
        <w:rPr>
          <w:sz w:val="28"/>
          <w:szCs w:val="28"/>
          <w:lang w:val="fr-FR"/>
        </w:rPr>
        <w:t>sont victimes de violations d’intimité</w:t>
      </w:r>
      <w:r w:rsidR="00266773" w:rsidRPr="003A2A85">
        <w:rPr>
          <w:sz w:val="28"/>
          <w:szCs w:val="28"/>
          <w:lang w:val="fr-FR"/>
        </w:rPr>
        <w:t xml:space="preserve"> et de rejet social.</w:t>
      </w:r>
    </w:p>
    <w:p w14:paraId="46CD2CCF" w14:textId="2007073C" w:rsidR="00DC23E0" w:rsidRPr="008D3214" w:rsidRDefault="00DC23E0" w:rsidP="00D97EB5">
      <w:pPr>
        <w:pStyle w:val="Default"/>
        <w:numPr>
          <w:ilvl w:val="0"/>
          <w:numId w:val="9"/>
        </w:numPr>
        <w:spacing w:line="360" w:lineRule="auto"/>
        <w:jc w:val="both"/>
        <w:rPr>
          <w:sz w:val="28"/>
          <w:szCs w:val="28"/>
          <w:lang w:val="fr-FR"/>
        </w:rPr>
      </w:pPr>
      <w:r w:rsidRPr="008D3214">
        <w:rPr>
          <w:sz w:val="28"/>
          <w:szCs w:val="28"/>
          <w:lang w:val="fr-FR"/>
        </w:rPr>
        <w:t xml:space="preserve">Ceci prend parfois de plus grandes proportions et peut aller jusqu’au mariage forcé, dont 6 cas ont été répertoriés par BESYP au cours de l’année 2020 ou au viol correctif (10 cas) et autres agressions sexuelles (33 cas). </w:t>
      </w:r>
    </w:p>
    <w:p w14:paraId="483CCA7B" w14:textId="28012F8B"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Cas numéro </w:t>
      </w:r>
      <w:r w:rsidR="004D4861" w:rsidRPr="003A2A85">
        <w:rPr>
          <w:b/>
          <w:bCs/>
          <w:sz w:val="28"/>
          <w:szCs w:val="28"/>
          <w:lang w:val="fr-FR"/>
        </w:rPr>
        <w:t xml:space="preserve">5 </w:t>
      </w:r>
      <w:r w:rsidRPr="008D3214">
        <w:rPr>
          <w:b/>
          <w:bCs/>
          <w:sz w:val="28"/>
          <w:szCs w:val="28"/>
          <w:lang w:val="fr-FR"/>
        </w:rPr>
        <w:t xml:space="preserve">: </w:t>
      </w:r>
      <w:r w:rsidRPr="008D3214">
        <w:rPr>
          <w:sz w:val="28"/>
          <w:szCs w:val="28"/>
          <w:lang w:val="fr-FR"/>
        </w:rPr>
        <w:t xml:space="preserve">Mariage forcé d’une femme lesbienne à Pobè </w:t>
      </w:r>
    </w:p>
    <w:p w14:paraId="5F309CE2" w14:textId="77777777"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Date : Août 2021 </w:t>
      </w:r>
    </w:p>
    <w:p w14:paraId="66FF7FE3" w14:textId="77777777"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Description du cas : </w:t>
      </w:r>
    </w:p>
    <w:p w14:paraId="72DA15FB" w14:textId="717B2BA9" w:rsidR="00DC23E0" w:rsidRPr="008D3214" w:rsidRDefault="00DC23E0" w:rsidP="00C44094">
      <w:pPr>
        <w:pStyle w:val="Default"/>
        <w:spacing w:line="360" w:lineRule="auto"/>
        <w:jc w:val="both"/>
        <w:rPr>
          <w:sz w:val="28"/>
          <w:szCs w:val="28"/>
          <w:lang w:val="fr-FR"/>
        </w:rPr>
      </w:pPr>
      <w:r w:rsidRPr="008D3214">
        <w:rPr>
          <w:sz w:val="28"/>
          <w:szCs w:val="28"/>
          <w:lang w:val="fr-FR"/>
        </w:rPr>
        <w:t>Une femme lesbienne béninoise a été obligée par sa famille de se marier vu qu’elle n’amenait que les filles à la maison et qu’elle sortait avec les filles. Elle a été séquestrée par les membres de sa propre famille pendant une bonne semaine et a été finalement amenée chez un homme à Savé, une localité situé</w:t>
      </w:r>
      <w:r w:rsidR="00266773" w:rsidRPr="003A2A85">
        <w:rPr>
          <w:sz w:val="28"/>
          <w:szCs w:val="28"/>
          <w:lang w:val="fr-FR"/>
        </w:rPr>
        <w:t>e</w:t>
      </w:r>
      <w:r w:rsidRPr="008D3214">
        <w:rPr>
          <w:sz w:val="28"/>
          <w:szCs w:val="28"/>
          <w:lang w:val="fr-FR"/>
        </w:rPr>
        <w:t xml:space="preserve"> à plus de 2000 km de sa ville natale. Elle a été mariée de force à un homme plus âgé qu’elle. Cette situation a causé en </w:t>
      </w:r>
      <w:r w:rsidR="00266773" w:rsidRPr="003A2A85">
        <w:rPr>
          <w:sz w:val="28"/>
          <w:szCs w:val="28"/>
          <w:lang w:val="fr-FR"/>
        </w:rPr>
        <w:t>elle</w:t>
      </w:r>
      <w:r w:rsidRPr="008D3214">
        <w:rPr>
          <w:sz w:val="28"/>
          <w:szCs w:val="28"/>
          <w:lang w:val="fr-FR"/>
        </w:rPr>
        <w:t xml:space="preserve"> </w:t>
      </w:r>
      <w:r w:rsidRPr="008D3214">
        <w:rPr>
          <w:color w:val="1F2023"/>
          <w:sz w:val="28"/>
          <w:szCs w:val="28"/>
          <w:lang w:val="fr-FR"/>
        </w:rPr>
        <w:t xml:space="preserve">des troubles de santé mentale, des troubles d'anxiété et des pensées suicidaires </w:t>
      </w:r>
      <w:r w:rsidRPr="008D3214">
        <w:rPr>
          <w:sz w:val="28"/>
          <w:szCs w:val="28"/>
          <w:lang w:val="fr-FR"/>
        </w:rPr>
        <w:t xml:space="preserve">un sentiment de dégoût, de honte, de peur, d’anxiété et d’intense souffrance </w:t>
      </w:r>
    </w:p>
    <w:p w14:paraId="5D592032" w14:textId="4D5DEDD9" w:rsidR="00A25B9A" w:rsidRPr="008D3214" w:rsidRDefault="00DC23E0" w:rsidP="00A25B9A">
      <w:pPr>
        <w:pStyle w:val="Default"/>
        <w:spacing w:line="360" w:lineRule="auto"/>
        <w:jc w:val="both"/>
        <w:rPr>
          <w:sz w:val="28"/>
          <w:szCs w:val="28"/>
          <w:lang w:val="fr-FR"/>
        </w:rPr>
      </w:pPr>
      <w:r w:rsidRPr="008D3214">
        <w:rPr>
          <w:b/>
          <w:bCs/>
          <w:sz w:val="28"/>
          <w:szCs w:val="28"/>
          <w:lang w:val="fr-FR"/>
        </w:rPr>
        <w:t xml:space="preserve">Cas numéro </w:t>
      </w:r>
      <w:r w:rsidR="004D4861" w:rsidRPr="003A2A85">
        <w:rPr>
          <w:b/>
          <w:bCs/>
          <w:sz w:val="28"/>
          <w:szCs w:val="28"/>
          <w:lang w:val="fr-FR"/>
        </w:rPr>
        <w:t>6</w:t>
      </w:r>
      <w:r w:rsidRPr="008D3214">
        <w:rPr>
          <w:b/>
          <w:bCs/>
          <w:sz w:val="28"/>
          <w:szCs w:val="28"/>
          <w:lang w:val="fr-FR"/>
        </w:rPr>
        <w:t xml:space="preserve"> : </w:t>
      </w:r>
      <w:r w:rsidRPr="008D3214">
        <w:rPr>
          <w:sz w:val="28"/>
          <w:szCs w:val="28"/>
          <w:lang w:val="fr-FR"/>
        </w:rPr>
        <w:t>Viol correctif à l’encontre d’une lesbienne à l’expression de genre masculine à Bohico</w:t>
      </w:r>
      <w:r w:rsidR="00A25B9A" w:rsidRPr="003A2A85">
        <w:rPr>
          <w:sz w:val="28"/>
          <w:szCs w:val="28"/>
          <w:lang w:val="fr-FR"/>
        </w:rPr>
        <w:t>n.</w:t>
      </w:r>
    </w:p>
    <w:p w14:paraId="59125316" w14:textId="5C452E31" w:rsidR="00DC23E0" w:rsidRPr="008D3214" w:rsidRDefault="00DC23E0" w:rsidP="00D97EB5">
      <w:pPr>
        <w:spacing w:line="360" w:lineRule="auto"/>
        <w:rPr>
          <w:sz w:val="28"/>
          <w:szCs w:val="28"/>
          <w:lang w:val="fr-FR"/>
        </w:rPr>
      </w:pPr>
      <w:r w:rsidRPr="008D3214">
        <w:rPr>
          <w:b/>
          <w:bCs/>
          <w:sz w:val="28"/>
          <w:szCs w:val="28"/>
          <w:lang w:val="fr-FR"/>
        </w:rPr>
        <w:t>Date</w:t>
      </w:r>
      <w:r w:rsidRPr="008D3214">
        <w:rPr>
          <w:sz w:val="28"/>
          <w:szCs w:val="28"/>
          <w:lang w:val="fr-FR"/>
        </w:rPr>
        <w:t xml:space="preserve">: </w:t>
      </w:r>
      <w:r w:rsidR="004D4861" w:rsidRPr="008D3214">
        <w:rPr>
          <w:b/>
          <w:bCs/>
          <w:sz w:val="28"/>
          <w:szCs w:val="28"/>
          <w:lang w:val="fr-FR"/>
        </w:rPr>
        <w:t>12 Mars 2021</w:t>
      </w:r>
    </w:p>
    <w:p w14:paraId="2F0A69D4" w14:textId="77777777"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Description du cas : </w:t>
      </w:r>
    </w:p>
    <w:p w14:paraId="3D8AC701" w14:textId="77777777" w:rsidR="00DC23E0" w:rsidRPr="008D3214" w:rsidRDefault="00DC23E0" w:rsidP="00C44094">
      <w:pPr>
        <w:pStyle w:val="Default"/>
        <w:spacing w:line="360" w:lineRule="auto"/>
        <w:jc w:val="both"/>
        <w:rPr>
          <w:sz w:val="28"/>
          <w:szCs w:val="28"/>
          <w:lang w:val="fr-FR"/>
        </w:rPr>
      </w:pPr>
      <w:r w:rsidRPr="008D3214">
        <w:rPr>
          <w:sz w:val="28"/>
          <w:szCs w:val="28"/>
          <w:lang w:val="fr-FR"/>
        </w:rPr>
        <w:lastRenderedPageBreak/>
        <w:t xml:space="preserve">Les parents de H. n’ont jamais accepté son orientation sexuelle, et ont organisé un viol correctif afin de « la remettre dans le droit chemin ». Une nuit alors qu’elle s’endormait dans la maison familiale, la porte de sa chambre s’est ouverte et un ami proche de la famille est entré et a commencé à la brutaliser. Elle a commencé à se débattre mais n’avait pas suffisamment de force physique pour le repousser. Malgré ses cris et la proximité de ses parents dans la maison, personne n’est intervenu pour la secourir. Elle a été violée et souffre toujours des conséquences psychologiques de ce viol à ce jour. </w:t>
      </w:r>
    </w:p>
    <w:p w14:paraId="100134CD" w14:textId="19004DA6" w:rsidR="00DC23E0" w:rsidRPr="008D3214" w:rsidRDefault="00DC23E0" w:rsidP="00BF42DE">
      <w:pPr>
        <w:pStyle w:val="Default"/>
        <w:numPr>
          <w:ilvl w:val="0"/>
          <w:numId w:val="9"/>
        </w:numPr>
        <w:spacing w:line="360" w:lineRule="auto"/>
        <w:jc w:val="both"/>
        <w:rPr>
          <w:sz w:val="28"/>
          <w:szCs w:val="28"/>
          <w:lang w:val="fr-FR"/>
        </w:rPr>
      </w:pPr>
      <w:r w:rsidRPr="008D3214">
        <w:rPr>
          <w:sz w:val="28"/>
          <w:szCs w:val="28"/>
          <w:lang w:val="fr-FR"/>
        </w:rPr>
        <w:t xml:space="preserve">Pour les </w:t>
      </w:r>
      <w:r w:rsidR="004D4861" w:rsidRPr="003A2A85">
        <w:rPr>
          <w:sz w:val="28"/>
          <w:szCs w:val="28"/>
          <w:lang w:val="fr-FR"/>
        </w:rPr>
        <w:t xml:space="preserve">femmes </w:t>
      </w:r>
      <w:r w:rsidRPr="008D3214">
        <w:rPr>
          <w:sz w:val="28"/>
          <w:szCs w:val="28"/>
          <w:lang w:val="fr-FR"/>
        </w:rPr>
        <w:t xml:space="preserve">transgenres, le simple fait d’être visible dans l’espace public peut être dangereux et mener à des agressions physiques ou verbales. Parmi les 640 cas recensés en 2021, 91 concernent des personnes transgenres, qui sont particulièrement vulnérables aux agressions physiques et sexuelles. Ces deux dernières années ont vu émerger un nouveau type d’agression envers les personnes transgenres, consistant à les déshabiller, rouer de coups et filmer nu.e.s avant de diffuser les vidéos sur les réseaux sociaux. Le cas de l’agression des trois femmes transgenres au Sunset Bar de Cotonou la nuit du 30 avril au 1er mai 2021 est emblématique, mais les cas de cette nature sont malheureusement multiples. </w:t>
      </w:r>
    </w:p>
    <w:p w14:paraId="1953623C" w14:textId="09C91325"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Cas numéro </w:t>
      </w:r>
      <w:r w:rsidR="004D4861" w:rsidRPr="003A2A85">
        <w:rPr>
          <w:b/>
          <w:bCs/>
          <w:sz w:val="28"/>
          <w:szCs w:val="28"/>
          <w:lang w:val="fr-FR"/>
        </w:rPr>
        <w:t>7</w:t>
      </w:r>
      <w:r w:rsidRPr="008D3214">
        <w:rPr>
          <w:b/>
          <w:bCs/>
          <w:sz w:val="28"/>
          <w:szCs w:val="28"/>
          <w:lang w:val="fr-FR"/>
        </w:rPr>
        <w:t xml:space="preserve"> : </w:t>
      </w:r>
      <w:r w:rsidRPr="008D3214">
        <w:rPr>
          <w:sz w:val="28"/>
          <w:szCs w:val="28"/>
          <w:lang w:val="fr-FR"/>
        </w:rPr>
        <w:t xml:space="preserve">Agression verbale, physique et sexuelle d’une femme transgenre à </w:t>
      </w:r>
      <w:r w:rsidR="00915F1E" w:rsidRPr="003A2A85">
        <w:rPr>
          <w:sz w:val="28"/>
          <w:szCs w:val="28"/>
          <w:lang w:val="fr-FR"/>
        </w:rPr>
        <w:t>Abomey-Calavi</w:t>
      </w:r>
      <w:r w:rsidRPr="008D3214">
        <w:rPr>
          <w:sz w:val="28"/>
          <w:szCs w:val="28"/>
          <w:lang w:val="fr-FR"/>
        </w:rPr>
        <w:t xml:space="preserve"> </w:t>
      </w:r>
    </w:p>
    <w:p w14:paraId="2EEC4F65" w14:textId="339AD251"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Date : </w:t>
      </w:r>
      <w:r w:rsidR="00915F1E" w:rsidRPr="003A2A85">
        <w:rPr>
          <w:sz w:val="28"/>
          <w:szCs w:val="28"/>
          <w:lang w:val="fr-FR"/>
        </w:rPr>
        <w:t>11 Décembre 2021</w:t>
      </w:r>
      <w:r w:rsidRPr="008D3214">
        <w:rPr>
          <w:sz w:val="28"/>
          <w:szCs w:val="28"/>
          <w:lang w:val="fr-FR"/>
        </w:rPr>
        <w:t xml:space="preserve"> </w:t>
      </w:r>
    </w:p>
    <w:p w14:paraId="3AAEA6FD" w14:textId="77777777"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Description du cas : </w:t>
      </w:r>
    </w:p>
    <w:p w14:paraId="594914D2" w14:textId="5359CCC6" w:rsidR="00DC23E0" w:rsidRPr="008D3214" w:rsidRDefault="00915F1E" w:rsidP="00C44094">
      <w:pPr>
        <w:pStyle w:val="Default"/>
        <w:spacing w:line="360" w:lineRule="auto"/>
        <w:jc w:val="both"/>
        <w:rPr>
          <w:sz w:val="28"/>
          <w:szCs w:val="28"/>
          <w:lang w:val="fr-FR"/>
        </w:rPr>
      </w:pPr>
      <w:r w:rsidRPr="003A2A85">
        <w:rPr>
          <w:sz w:val="28"/>
          <w:szCs w:val="28"/>
          <w:lang w:val="fr-FR"/>
        </w:rPr>
        <w:t xml:space="preserve">N est une femme transgenre ayant loué dans une maison. Son propriétaire ayant été informé de l’identité du genre de cette dernière est venue l’agresser avec les voisins et l’a renvoyé sur le champ de sa maison et jetant ses bagages dehors pendant que les riverains continuaient de la frapper et de filmer la scène. N a été traumatisé au point de presque devenir folle et a commencé à se promener nue dans la ville. </w:t>
      </w:r>
      <w:r w:rsidR="00011702" w:rsidRPr="003A2A85">
        <w:rPr>
          <w:sz w:val="28"/>
          <w:szCs w:val="28"/>
          <w:lang w:val="fr-FR"/>
        </w:rPr>
        <w:t>Retrouver des jours après, il a fallu l’intervention d’un psychiatre pour qu’elle se retrouve.</w:t>
      </w:r>
      <w:r w:rsidR="00DC23E0" w:rsidRPr="008D3214">
        <w:rPr>
          <w:sz w:val="28"/>
          <w:szCs w:val="28"/>
          <w:lang w:val="fr-FR"/>
        </w:rPr>
        <w:t xml:space="preserve"> </w:t>
      </w:r>
    </w:p>
    <w:p w14:paraId="63B09F1E" w14:textId="77777777" w:rsidR="00DC23E0" w:rsidRPr="008D3214" w:rsidRDefault="00DC23E0" w:rsidP="00C44094">
      <w:pPr>
        <w:pStyle w:val="Default"/>
        <w:spacing w:line="360" w:lineRule="auto"/>
        <w:jc w:val="both"/>
        <w:rPr>
          <w:sz w:val="28"/>
          <w:szCs w:val="28"/>
          <w:lang w:val="fr-FR"/>
        </w:rPr>
      </w:pPr>
      <w:r w:rsidRPr="008D3214">
        <w:rPr>
          <w:b/>
          <w:bCs/>
          <w:sz w:val="28"/>
          <w:szCs w:val="28"/>
          <w:lang w:val="fr-FR"/>
        </w:rPr>
        <w:t xml:space="preserve">Arrestations arbitraires, impunité et non recours à la justice </w:t>
      </w:r>
    </w:p>
    <w:p w14:paraId="52F16CAA" w14:textId="279DBFC1" w:rsidR="00DC23E0" w:rsidRPr="008D3214" w:rsidRDefault="00DC23E0" w:rsidP="00BC29ED">
      <w:pPr>
        <w:pStyle w:val="Default"/>
        <w:numPr>
          <w:ilvl w:val="0"/>
          <w:numId w:val="9"/>
        </w:numPr>
        <w:spacing w:line="360" w:lineRule="auto"/>
        <w:jc w:val="both"/>
        <w:rPr>
          <w:sz w:val="28"/>
          <w:szCs w:val="28"/>
          <w:lang w:val="fr-FR"/>
        </w:rPr>
      </w:pPr>
      <w:r w:rsidRPr="008D3214">
        <w:rPr>
          <w:sz w:val="28"/>
          <w:szCs w:val="28"/>
          <w:lang w:val="fr-FR"/>
        </w:rPr>
        <w:lastRenderedPageBreak/>
        <w:t xml:space="preserve">Le traitement des personnes ayant une orientation sexuelle ou une identité de genre diverse par les institutions étatiques béninoises est préoccupant. Alors que le 30 juin 2021, une décision historique du tribunal de première instance de Cotonou condamnait l’un des agresseurs des trois femmes transgenres du Sunset Bar à 12 mois d’emprisonnement (dont six mois avec sursis) les abus des forces policières à l’encontre des personnes LGBTQI se multiplient : traitements cruels, inhumains et dégradants, extorsions et arrestations arbitraires (16 cas documentés durant l’année 2021). </w:t>
      </w:r>
    </w:p>
    <w:p w14:paraId="78CDC687" w14:textId="01EBFE3F" w:rsidR="00DC23E0" w:rsidRPr="008D3214" w:rsidRDefault="00DC23E0" w:rsidP="00BF42DE">
      <w:pPr>
        <w:pStyle w:val="Default"/>
        <w:numPr>
          <w:ilvl w:val="0"/>
          <w:numId w:val="9"/>
        </w:numPr>
        <w:spacing w:line="360" w:lineRule="auto"/>
        <w:jc w:val="both"/>
        <w:rPr>
          <w:sz w:val="28"/>
          <w:szCs w:val="28"/>
          <w:lang w:val="fr-FR"/>
        </w:rPr>
      </w:pPr>
      <w:r w:rsidRPr="008D3214">
        <w:rPr>
          <w:sz w:val="28"/>
          <w:szCs w:val="28"/>
          <w:lang w:val="fr-FR"/>
        </w:rPr>
        <w:t xml:space="preserve">Deux autres phénomènes sont observables au Bénin : </w:t>
      </w:r>
    </w:p>
    <w:p w14:paraId="0946202F" w14:textId="77777777" w:rsidR="00DC23E0" w:rsidRPr="008D3214" w:rsidRDefault="00DC23E0" w:rsidP="00011702">
      <w:pPr>
        <w:spacing w:line="360" w:lineRule="auto"/>
        <w:rPr>
          <w:lang w:val="fr-FR"/>
        </w:rPr>
      </w:pPr>
      <w:r w:rsidRPr="008D3214">
        <w:rPr>
          <w:lang w:val="fr-FR"/>
        </w:rPr>
        <w:t xml:space="preserve">- </w:t>
      </w:r>
      <w:r w:rsidRPr="008D3214">
        <w:rPr>
          <w:sz w:val="28"/>
          <w:szCs w:val="28"/>
          <w:lang w:val="fr-FR"/>
        </w:rPr>
        <w:t>l’impunité pour les auteurs de crimes et violences à l’égard des personnes LGBTQI, les commissariats refusant de prendre les plaintes ou les affaires étant classées sans suite ;</w:t>
      </w:r>
      <w:r w:rsidRPr="008D3214">
        <w:rPr>
          <w:lang w:val="fr-FR"/>
        </w:rPr>
        <w:t xml:space="preserve"> </w:t>
      </w:r>
    </w:p>
    <w:p w14:paraId="624D575B" w14:textId="4C9348E0" w:rsidR="00DC23E0" w:rsidRPr="003A2A85" w:rsidRDefault="00DC23E0" w:rsidP="00C44094">
      <w:pPr>
        <w:pStyle w:val="Default"/>
        <w:spacing w:line="360" w:lineRule="auto"/>
        <w:jc w:val="both"/>
        <w:rPr>
          <w:sz w:val="28"/>
          <w:szCs w:val="28"/>
          <w:lang w:val="fr-FR"/>
        </w:rPr>
      </w:pPr>
      <w:r w:rsidRPr="008D3214">
        <w:rPr>
          <w:sz w:val="28"/>
          <w:szCs w:val="28"/>
          <w:lang w:val="fr-FR"/>
        </w:rPr>
        <w:t>- le non recours à la justice par les victimes LGBTQI, par crainte de stigmatisation, de violences du fait des forces policières voire de poursuites judiciaires à leur encontre : d’après le rapport « Pour en finir avec les labyrinthes », 31% des personnes ayant subi une agression n’ont pas voulu porter plainte par crainte de stigmatisation par rapport à leur orientation sexuelle et/ou identité de genre. Dans les cas où les faits sont signalés, 80% des survivants ont caché leur orientation sexuelle et/ou leur identité de genre pour espérer être traités équitablement au regard de la loi</w:t>
      </w:r>
      <w:r w:rsidR="00E46C24" w:rsidRPr="003A2A85">
        <w:rPr>
          <w:sz w:val="28"/>
          <w:szCs w:val="28"/>
          <w:lang w:val="fr-FR"/>
        </w:rPr>
        <w:t xml:space="preserve"> car très souvent, révéler son identité de genre ou son orientation sexuelle qui est le motif de l’agression subie, constitue une source de discrimination et d’arrestation au niveau du poste de police.</w:t>
      </w:r>
    </w:p>
    <w:p w14:paraId="086FFCC2" w14:textId="77777777" w:rsidR="00EB6004" w:rsidRPr="008D3214" w:rsidRDefault="00EB6004" w:rsidP="00C44094">
      <w:pPr>
        <w:pStyle w:val="Default"/>
        <w:spacing w:line="360" w:lineRule="auto"/>
        <w:jc w:val="both"/>
        <w:rPr>
          <w:sz w:val="28"/>
          <w:szCs w:val="28"/>
          <w:lang w:val="fr-FR"/>
        </w:rPr>
      </w:pPr>
    </w:p>
    <w:p w14:paraId="4B404C1C" w14:textId="77777777" w:rsidR="00EB6004" w:rsidRPr="008D3214" w:rsidRDefault="00EB6004" w:rsidP="004D1BDA">
      <w:pPr>
        <w:pStyle w:val="Default"/>
        <w:spacing w:line="360" w:lineRule="auto"/>
        <w:jc w:val="both"/>
        <w:rPr>
          <w:sz w:val="28"/>
          <w:szCs w:val="28"/>
          <w:lang w:val="fr-FR"/>
        </w:rPr>
      </w:pPr>
      <w:r w:rsidRPr="008D3214">
        <w:rPr>
          <w:b/>
          <w:bCs/>
          <w:sz w:val="28"/>
          <w:szCs w:val="28"/>
          <w:lang w:val="fr-FR"/>
        </w:rPr>
        <w:t xml:space="preserve">V. Les bonnes pratiques du Gouvernement béninois </w:t>
      </w:r>
    </w:p>
    <w:p w14:paraId="7CB49966" w14:textId="18F52D4D" w:rsidR="00EB6004" w:rsidRPr="003A2A85" w:rsidRDefault="00EB6004" w:rsidP="00BF42DE">
      <w:pPr>
        <w:pStyle w:val="Default"/>
        <w:numPr>
          <w:ilvl w:val="0"/>
          <w:numId w:val="9"/>
        </w:numPr>
        <w:spacing w:line="360" w:lineRule="auto"/>
        <w:jc w:val="both"/>
        <w:rPr>
          <w:sz w:val="28"/>
          <w:szCs w:val="28"/>
        </w:rPr>
      </w:pPr>
      <w:r w:rsidRPr="008D3214">
        <w:rPr>
          <w:sz w:val="28"/>
          <w:szCs w:val="28"/>
          <w:lang w:val="fr-FR"/>
        </w:rPr>
        <w:t xml:space="preserve">Malgré les manquements identifiés plus haut, un certain nombre de bonnes pratiques ou évolutions positives ont pu être observées durant les dernières années au Bénin. Le souhait des organisations soumissionnaires du présent rapport est de voir les instances gouvernementales généraliser ces bonnes pratiques, mais </w:t>
      </w:r>
      <w:r w:rsidRPr="008D3214">
        <w:rPr>
          <w:sz w:val="28"/>
          <w:szCs w:val="28"/>
          <w:lang w:val="fr-FR"/>
        </w:rPr>
        <w:lastRenderedPageBreak/>
        <w:t xml:space="preserve">surtout légiférer pour les inscrire durablement dans la société béninoise. </w:t>
      </w:r>
      <w:r w:rsidRPr="003A2A85">
        <w:rPr>
          <w:sz w:val="28"/>
          <w:szCs w:val="28"/>
        </w:rPr>
        <w:t xml:space="preserve">Parmi les bonnes pratiques observées, on note : </w:t>
      </w:r>
    </w:p>
    <w:p w14:paraId="75CBB9D1" w14:textId="19237882" w:rsidR="00E46C24" w:rsidRPr="008D3214" w:rsidRDefault="00EB6004" w:rsidP="00BF2EDB">
      <w:pPr>
        <w:pStyle w:val="Default"/>
        <w:spacing w:after="250" w:line="360" w:lineRule="auto"/>
        <w:jc w:val="both"/>
        <w:rPr>
          <w:sz w:val="28"/>
          <w:szCs w:val="28"/>
          <w:lang w:val="fr-FR"/>
        </w:rPr>
      </w:pPr>
      <w:r w:rsidRPr="008D3214">
        <w:rPr>
          <w:sz w:val="28"/>
          <w:szCs w:val="28"/>
          <w:lang w:val="fr-FR"/>
        </w:rPr>
        <w:t xml:space="preserve">- La première condamnation d’un crime homophobe (et en l’occurrence transphobe), avec la convocation, puis la condamnation le 30 juin 2021 d’un des agresseurs des trois femmes transgenres au Sunset Bar à douze mois d’emprisonnement (dont 6 mois avec sursis). Ces actes doivent être systématiquement dénoncés et condamnés. </w:t>
      </w:r>
    </w:p>
    <w:p w14:paraId="4E6F0D3A" w14:textId="279C6BCC" w:rsidR="00EB6004" w:rsidRPr="008D3214" w:rsidRDefault="00EB6004" w:rsidP="00E46C24">
      <w:pPr>
        <w:spacing w:line="360" w:lineRule="auto"/>
        <w:ind w:left="0" w:firstLine="0"/>
        <w:rPr>
          <w:sz w:val="28"/>
          <w:szCs w:val="28"/>
          <w:lang w:val="fr-FR"/>
        </w:rPr>
      </w:pPr>
      <w:r w:rsidRPr="008D3214">
        <w:rPr>
          <w:sz w:val="28"/>
          <w:szCs w:val="28"/>
          <w:lang w:val="fr-FR"/>
        </w:rPr>
        <w:t xml:space="preserve">- </w:t>
      </w:r>
      <w:r w:rsidR="00E46C24" w:rsidRPr="008D3214">
        <w:rPr>
          <w:sz w:val="28"/>
          <w:szCs w:val="28"/>
          <w:lang w:val="fr-FR"/>
        </w:rPr>
        <w:t>L’acceptation</w:t>
      </w:r>
      <w:r w:rsidRPr="008D3214">
        <w:rPr>
          <w:sz w:val="28"/>
          <w:szCs w:val="28"/>
          <w:lang w:val="fr-FR"/>
        </w:rPr>
        <w:t xml:space="preserve"> du changement de sexe sur les documents administratifs, accepté pour la première fois en 2021. Toutefois ce changement ne devrait pas être conditionné à la réalisation d’opérations chirurgicales d’affirmation du genre ou d’expertise psychologique, mais dans le respect de l’auto-identification des genres comme l’illustre le cas suivant : </w:t>
      </w:r>
    </w:p>
    <w:p w14:paraId="155B59CB" w14:textId="77777777" w:rsidR="00EB6004" w:rsidRPr="008D3214" w:rsidRDefault="00EB6004" w:rsidP="00C44094">
      <w:pPr>
        <w:pStyle w:val="Default"/>
        <w:spacing w:line="360" w:lineRule="auto"/>
        <w:jc w:val="both"/>
        <w:rPr>
          <w:sz w:val="28"/>
          <w:szCs w:val="28"/>
          <w:lang w:val="fr-FR"/>
        </w:rPr>
      </w:pPr>
    </w:p>
    <w:p w14:paraId="16C3A695" w14:textId="5C546D59" w:rsidR="004D1BDA" w:rsidRPr="00BF2EDB" w:rsidRDefault="00EB6004" w:rsidP="00C44094">
      <w:pPr>
        <w:pStyle w:val="Default"/>
        <w:numPr>
          <w:ilvl w:val="0"/>
          <w:numId w:val="9"/>
        </w:numPr>
        <w:spacing w:line="360" w:lineRule="auto"/>
        <w:jc w:val="both"/>
        <w:rPr>
          <w:sz w:val="28"/>
          <w:szCs w:val="28"/>
          <w:lang w:val="fr-FR"/>
        </w:rPr>
      </w:pPr>
      <w:r w:rsidRPr="008D3214">
        <w:rPr>
          <w:sz w:val="28"/>
          <w:szCs w:val="28"/>
          <w:lang w:val="fr-FR"/>
        </w:rPr>
        <w:t xml:space="preserve">Il est important de réaffirmer que ces bonnes pratiques représentent des exceptions et sont loin de représenter les pratiques habituelles de l’État béninois. Elles constituent toutefois des signes marquant la possibilité d’un virement progressiste de la part de l’Etat béninois concernant les droits humains des </w:t>
      </w:r>
      <w:r w:rsidR="00174711" w:rsidRPr="003A2A85">
        <w:rPr>
          <w:sz w:val="28"/>
          <w:szCs w:val="28"/>
          <w:lang w:val="fr-FR"/>
        </w:rPr>
        <w:t>femmes</w:t>
      </w:r>
      <w:r w:rsidRPr="008D3214">
        <w:rPr>
          <w:sz w:val="28"/>
          <w:szCs w:val="28"/>
          <w:lang w:val="fr-FR"/>
        </w:rPr>
        <w:t xml:space="preserve"> LBTQ. Nous sommes convaincu</w:t>
      </w:r>
      <w:r w:rsidR="00174711" w:rsidRPr="003A2A85">
        <w:rPr>
          <w:sz w:val="28"/>
          <w:szCs w:val="28"/>
          <w:lang w:val="fr-FR"/>
        </w:rPr>
        <w:t>E</w:t>
      </w:r>
      <w:r w:rsidRPr="008D3214">
        <w:rPr>
          <w:sz w:val="28"/>
          <w:szCs w:val="28"/>
          <w:lang w:val="fr-FR"/>
        </w:rPr>
        <w:t xml:space="preserve">s que les recommandations formulées dans le chapitre suivant permettraient d’assurer leur protection à l’égard des violations listées dans le chapitre III. </w:t>
      </w:r>
    </w:p>
    <w:p w14:paraId="73A29E8F" w14:textId="57E46C85" w:rsidR="002370D7" w:rsidRPr="004D1BDA" w:rsidRDefault="002370D7" w:rsidP="004D1BDA">
      <w:pPr>
        <w:pStyle w:val="Heading1"/>
        <w:spacing w:line="360" w:lineRule="auto"/>
        <w:ind w:right="38"/>
        <w:rPr>
          <w:rFonts w:ascii="Times New Roman" w:hAnsi="Times New Roman" w:cs="Times New Roman"/>
          <w:b/>
          <w:color w:val="auto"/>
          <w:sz w:val="28"/>
          <w:szCs w:val="28"/>
          <w:lang w:val="fr-FR"/>
        </w:rPr>
      </w:pPr>
      <w:r w:rsidRPr="0079295A">
        <w:rPr>
          <w:rFonts w:ascii="Times New Roman" w:hAnsi="Times New Roman" w:cs="Times New Roman"/>
          <w:b/>
          <w:color w:val="auto"/>
          <w:sz w:val="28"/>
          <w:szCs w:val="28"/>
          <w:lang w:val="fr-FR"/>
        </w:rPr>
        <w:t xml:space="preserve">Droit à la non-discrimination et à une égale protection de la loi en vertu des articles 1, 2 et 5 de la Convention </w:t>
      </w:r>
    </w:p>
    <w:p w14:paraId="40A9C012" w14:textId="77777777" w:rsidR="002370D7" w:rsidRPr="00E15D2C" w:rsidRDefault="002370D7" w:rsidP="002370D7">
      <w:pPr>
        <w:spacing w:line="360" w:lineRule="auto"/>
        <w:ind w:left="-5" w:right="41"/>
        <w:rPr>
          <w:sz w:val="28"/>
          <w:szCs w:val="28"/>
          <w:lang w:val="fr-FR"/>
        </w:rPr>
      </w:pPr>
      <w:r w:rsidRPr="00E15D2C">
        <w:rPr>
          <w:sz w:val="28"/>
          <w:szCs w:val="28"/>
          <w:lang w:val="fr-FR"/>
        </w:rPr>
        <w:t xml:space="preserve">La Convention sur l'élimination de toutes les formes de discrimination à l'égard des femmes (CEDEF ou la Convention) garantit le droit à la non-discrimination et une égale protection de la loi et stipule quelles sont les obligations des États à cet égard. Ainsi, l'article 2 de la Convention oblige les États à « condamner la discrimination à l’égard des </w:t>
      </w:r>
      <w:r>
        <w:rPr>
          <w:sz w:val="28"/>
          <w:szCs w:val="28"/>
          <w:lang w:val="fr-FR"/>
        </w:rPr>
        <w:t xml:space="preserve">femmes sous toutes ses formes, </w:t>
      </w:r>
      <w:r w:rsidRPr="00E15D2C">
        <w:rPr>
          <w:sz w:val="28"/>
          <w:szCs w:val="28"/>
          <w:lang w:val="fr-FR"/>
        </w:rPr>
        <w:t xml:space="preserve">et à convenir de poursuivre par tous les moyens appropriés et sans retard une politique tendant à éliminer la discrimination </w:t>
      </w:r>
      <w:r w:rsidRPr="00E15D2C">
        <w:rPr>
          <w:sz w:val="28"/>
          <w:szCs w:val="28"/>
          <w:lang w:val="fr-FR"/>
        </w:rPr>
        <w:lastRenderedPageBreak/>
        <w:t xml:space="preserve">à l’égard des femmes. » L’article 1 définit la discrimination comme « toute distinction, exclusion ou restriction fondée sur le sexe qui a pour effet ou pour but de compromettre ou de détruire la reconnaissance, la jouissance ou l’exercice par les femmes… des droits de l’homme et des libertés fondamentales. » </w:t>
      </w:r>
    </w:p>
    <w:p w14:paraId="4B3A5093" w14:textId="77777777" w:rsidR="002370D7" w:rsidRPr="00E15D2C" w:rsidRDefault="002370D7" w:rsidP="002370D7">
      <w:pPr>
        <w:spacing w:after="0" w:line="360" w:lineRule="auto"/>
        <w:ind w:left="0" w:right="0" w:firstLine="0"/>
        <w:jc w:val="left"/>
        <w:rPr>
          <w:sz w:val="28"/>
          <w:szCs w:val="28"/>
          <w:lang w:val="fr-FR"/>
        </w:rPr>
      </w:pPr>
      <w:r w:rsidRPr="00E15D2C">
        <w:rPr>
          <w:sz w:val="28"/>
          <w:szCs w:val="28"/>
          <w:lang w:val="fr-FR"/>
        </w:rPr>
        <w:t xml:space="preserve"> </w:t>
      </w:r>
    </w:p>
    <w:p w14:paraId="1731EFAC" w14:textId="77777777" w:rsidR="002370D7" w:rsidRPr="00E15D2C" w:rsidRDefault="002370D7" w:rsidP="002370D7">
      <w:pPr>
        <w:spacing w:line="360" w:lineRule="auto"/>
        <w:ind w:left="-5" w:right="41"/>
        <w:rPr>
          <w:sz w:val="28"/>
          <w:szCs w:val="28"/>
          <w:lang w:val="fr-FR"/>
        </w:rPr>
      </w:pPr>
      <w:r w:rsidRPr="00E15D2C">
        <w:rPr>
          <w:sz w:val="28"/>
          <w:szCs w:val="28"/>
          <w:lang w:val="fr-FR"/>
        </w:rPr>
        <w:t>Le Comité pour l'élimination de la discrimination à l'égard des femmes (Comité CEDEF) a précisé que la convention couvre la discrimination fondée sur le sexe ainsi que la discrimination fondée sur le genre. Dans sa Recommandation générale</w:t>
      </w:r>
      <w:r>
        <w:rPr>
          <w:sz w:val="28"/>
          <w:szCs w:val="28"/>
          <w:lang w:val="fr-FR"/>
        </w:rPr>
        <w:t xml:space="preserve"> n° 28, le Comité note que « b</w:t>
      </w:r>
      <w:r w:rsidRPr="00E15D2C">
        <w:rPr>
          <w:sz w:val="28"/>
          <w:szCs w:val="28"/>
          <w:lang w:val="fr-FR"/>
        </w:rPr>
        <w:t>ien que la Convention se réfère uniquement aux discriminations fondées sur le sexe, l'interprétation de l'article 1 en conjonction avec les articles 2(f) et 5(a) indique que la Convention couvre les discriminations contre les femmes basées sur le genre. »</w:t>
      </w:r>
      <w:r w:rsidRPr="00E15D2C">
        <w:rPr>
          <w:sz w:val="28"/>
          <w:szCs w:val="28"/>
          <w:vertAlign w:val="superscript"/>
          <w:lang w:val="fr-FR"/>
        </w:rPr>
        <w:t xml:space="preserve"> </w:t>
      </w:r>
      <w:r w:rsidRPr="00E15D2C">
        <w:rPr>
          <w:sz w:val="28"/>
          <w:szCs w:val="28"/>
          <w:vertAlign w:val="superscript"/>
        </w:rPr>
        <w:footnoteReference w:id="10"/>
      </w:r>
      <w:r w:rsidRPr="00E15D2C">
        <w:rPr>
          <w:sz w:val="28"/>
          <w:szCs w:val="28"/>
          <w:lang w:val="fr-FR"/>
        </w:rPr>
        <w:t xml:space="preserve"> A cet égard, le Comité définit le genre comme « les identités, attributs et rôles construits par la société et assignés aux femmes et aux hommes ainsi que la signification sociale et culturelle que la société attribue à ces différences biologiques, créant des relations hiérarchiques entre les femmes et les hommes et dans la distribution des rapports de force et des droits, favorisant les hommes au détriment des femmes. »</w:t>
      </w:r>
      <w:r w:rsidRPr="00E15D2C">
        <w:rPr>
          <w:sz w:val="28"/>
          <w:szCs w:val="28"/>
          <w:vertAlign w:val="superscript"/>
        </w:rPr>
        <w:footnoteReference w:id="11"/>
      </w:r>
      <w:r w:rsidRPr="00E15D2C">
        <w:rPr>
          <w:sz w:val="28"/>
          <w:szCs w:val="28"/>
          <w:lang w:val="fr-FR"/>
        </w:rPr>
        <w:t xml:space="preserve">  </w:t>
      </w:r>
    </w:p>
    <w:p w14:paraId="71C44BE9" w14:textId="77777777" w:rsidR="002370D7" w:rsidRPr="00E15D2C" w:rsidRDefault="002370D7" w:rsidP="002370D7">
      <w:pPr>
        <w:spacing w:after="0" w:line="360" w:lineRule="auto"/>
        <w:ind w:left="0" w:right="0" w:firstLine="0"/>
        <w:jc w:val="left"/>
        <w:rPr>
          <w:sz w:val="28"/>
          <w:szCs w:val="28"/>
          <w:lang w:val="fr-FR"/>
        </w:rPr>
      </w:pPr>
      <w:r w:rsidRPr="00E15D2C">
        <w:rPr>
          <w:sz w:val="28"/>
          <w:szCs w:val="28"/>
          <w:lang w:val="fr-FR"/>
        </w:rPr>
        <w:t xml:space="preserve"> </w:t>
      </w:r>
    </w:p>
    <w:p w14:paraId="12A10CDA" w14:textId="77777777" w:rsidR="002370D7" w:rsidRPr="00E15D2C" w:rsidRDefault="002370D7" w:rsidP="002370D7">
      <w:pPr>
        <w:spacing w:line="360" w:lineRule="auto"/>
        <w:ind w:left="-5" w:right="41"/>
        <w:rPr>
          <w:sz w:val="28"/>
          <w:szCs w:val="28"/>
          <w:lang w:val="fr-FR"/>
        </w:rPr>
      </w:pPr>
      <w:r w:rsidRPr="00E15D2C">
        <w:rPr>
          <w:sz w:val="28"/>
          <w:szCs w:val="28"/>
          <w:lang w:val="fr-FR"/>
        </w:rPr>
        <w:t xml:space="preserve">La Convention exige des États qu'ils aient un rôle actif dans l'évolution des attitudes sociales, notant dans son article 5(a) que les États parties doivent « modifier les comportements sociaux et culturels des hommes et des femmes, en vue de parvenir à l'élimination des préjugés, coutumes et autres pratiques fondés sur l'idée de l'infériorité ou de la supériorité de l'un des sexes ou de rôles stéréotypés des hommes et des femmes. » Le Comité a exploré le contenu de la prohibition de stéréotypes </w:t>
      </w:r>
      <w:r w:rsidRPr="00E15D2C">
        <w:rPr>
          <w:sz w:val="28"/>
          <w:szCs w:val="28"/>
          <w:lang w:val="fr-FR"/>
        </w:rPr>
        <w:lastRenderedPageBreak/>
        <w:t>discriminatoires, en particulier en examinant leur impact sur l'accès des femmes à la justice lorsque leur comportement dévie de ce qui est attendu de leur sexe.</w:t>
      </w:r>
      <w:r w:rsidRPr="00E15D2C">
        <w:rPr>
          <w:sz w:val="28"/>
          <w:szCs w:val="28"/>
          <w:vertAlign w:val="superscript"/>
        </w:rPr>
        <w:footnoteReference w:id="12"/>
      </w:r>
      <w:r w:rsidRPr="00E15D2C">
        <w:rPr>
          <w:sz w:val="28"/>
          <w:szCs w:val="28"/>
          <w:lang w:val="fr-FR"/>
        </w:rPr>
        <w:t xml:space="preserve">  </w:t>
      </w:r>
    </w:p>
    <w:p w14:paraId="4776CD8E" w14:textId="77777777" w:rsidR="002370D7" w:rsidRPr="00E15D2C" w:rsidRDefault="002370D7" w:rsidP="002370D7">
      <w:pPr>
        <w:spacing w:after="0" w:line="360" w:lineRule="auto"/>
        <w:ind w:left="0" w:right="0" w:firstLine="0"/>
        <w:jc w:val="left"/>
        <w:rPr>
          <w:sz w:val="28"/>
          <w:szCs w:val="28"/>
          <w:lang w:val="fr-FR"/>
        </w:rPr>
      </w:pPr>
      <w:r w:rsidRPr="00E15D2C">
        <w:rPr>
          <w:sz w:val="28"/>
          <w:szCs w:val="28"/>
          <w:lang w:val="fr-FR"/>
        </w:rPr>
        <w:t xml:space="preserve"> </w:t>
      </w:r>
    </w:p>
    <w:p w14:paraId="33B88991" w14:textId="77777777" w:rsidR="002370D7" w:rsidRPr="00E15D2C" w:rsidRDefault="002370D7" w:rsidP="002370D7">
      <w:pPr>
        <w:pStyle w:val="footnotedescription"/>
        <w:tabs>
          <w:tab w:val="right" w:leader="dot" w:pos="9413"/>
        </w:tabs>
        <w:spacing w:line="360" w:lineRule="auto"/>
        <w:jc w:val="both"/>
        <w:rPr>
          <w:sz w:val="28"/>
          <w:szCs w:val="28"/>
          <w:lang w:val="fr-FR"/>
        </w:rPr>
      </w:pPr>
      <w:r w:rsidRPr="00E15D2C">
        <w:rPr>
          <w:sz w:val="28"/>
          <w:szCs w:val="28"/>
          <w:lang w:val="fr-FR"/>
        </w:rPr>
        <w:t xml:space="preserve">Il est essentiel que cette analyse de genre soit appliquée dans le contexte de la discrimination contre les femmes lesbiennes et bisexuelles et les personnes transgenres au </w:t>
      </w:r>
      <w:r>
        <w:rPr>
          <w:sz w:val="28"/>
          <w:szCs w:val="28"/>
          <w:lang w:val="fr-FR"/>
        </w:rPr>
        <w:t>Bénin</w:t>
      </w:r>
      <w:r w:rsidRPr="00E15D2C">
        <w:rPr>
          <w:sz w:val="28"/>
          <w:szCs w:val="28"/>
          <w:lang w:val="fr-FR"/>
        </w:rPr>
        <w:t>. Les stéréotypes de genre sèment souvent la confusion entre des réalités ce qui justifie les discriminations et les abus contre les personnes qui ne se conforment pas aux stéréotypes de genre. Les stéréotypes discriminatoires ont un impact négatif sur toutes les femmes, particulièrement sur celles qui ne se conforment pas de manière visible aux normes ou expressions</w:t>
      </w:r>
      <w:r>
        <w:rPr>
          <w:sz w:val="28"/>
          <w:szCs w:val="28"/>
          <w:lang w:val="fr-FR"/>
        </w:rPr>
        <w:t xml:space="preserve"> </w:t>
      </w:r>
      <w:r w:rsidRPr="00E15D2C">
        <w:rPr>
          <w:sz w:val="28"/>
          <w:szCs w:val="28"/>
          <w:lang w:val="fr-FR"/>
        </w:rPr>
        <w:t xml:space="preserve">de genre dominantes, comme par exemple les personnes trans et celles qui sont considérées comme lesbiennes ou bisexuelles.  </w:t>
      </w:r>
    </w:p>
    <w:p w14:paraId="4982565E" w14:textId="77777777" w:rsidR="002370D7" w:rsidRPr="00A04FD5" w:rsidRDefault="002370D7" w:rsidP="002370D7">
      <w:pPr>
        <w:spacing w:after="0" w:line="360" w:lineRule="auto"/>
        <w:ind w:left="0" w:right="0" w:firstLine="0"/>
        <w:rPr>
          <w:sz w:val="28"/>
          <w:szCs w:val="28"/>
          <w:lang w:val="fr-FR"/>
        </w:rPr>
      </w:pPr>
      <w:r w:rsidRPr="00A04FD5">
        <w:rPr>
          <w:sz w:val="28"/>
          <w:szCs w:val="28"/>
          <w:lang w:val="fr-FR"/>
        </w:rPr>
        <w:t xml:space="preserve"> </w:t>
      </w:r>
    </w:p>
    <w:p w14:paraId="2838340F" w14:textId="77777777" w:rsidR="002370D7" w:rsidRPr="00A04FD5" w:rsidRDefault="002370D7" w:rsidP="002370D7">
      <w:pPr>
        <w:spacing w:line="360" w:lineRule="auto"/>
        <w:ind w:left="-5" w:right="41"/>
        <w:rPr>
          <w:sz w:val="28"/>
          <w:szCs w:val="28"/>
          <w:lang w:val="fr-FR"/>
        </w:rPr>
      </w:pPr>
      <w:r w:rsidRPr="00A04FD5">
        <w:rPr>
          <w:sz w:val="28"/>
          <w:szCs w:val="28"/>
          <w:lang w:val="fr-FR"/>
        </w:rPr>
        <w:t xml:space="preserve">À cet égard, le Comité pourra juger nécessaire d’appliquer et d’élargir l'analyse effectuée par la Rapporteuse spéciale sur le droit à l'eau potable et à l'assainissement dans son rapport sur l'impact de la stigmatisation sur l'égalité d'accès aux droits. </w:t>
      </w:r>
      <w:r w:rsidRPr="00A04FD5">
        <w:rPr>
          <w:sz w:val="28"/>
          <w:szCs w:val="28"/>
          <w:vertAlign w:val="superscript"/>
        </w:rPr>
        <w:footnoteReference w:id="13"/>
      </w:r>
      <w:r w:rsidRPr="00A04FD5">
        <w:rPr>
          <w:sz w:val="28"/>
          <w:szCs w:val="28"/>
          <w:lang w:val="fr-FR"/>
        </w:rPr>
        <w:t xml:space="preserve"> Ce rapport explique que la stigmatisation est « étroitement liée au corps comme site de définition de ce qui est considéré ‘normal’ ou ‘différent’ et comme un véhicule de contagion, notamment en terme de sexualité... » et souligne que « les activités qui sont considérées comme ‘immorales,’ ‘préjudiciables à la société’ ou ‘sales’ sont souvent stigmatisées. » </w:t>
      </w:r>
    </w:p>
    <w:p w14:paraId="0F31EA1C" w14:textId="77777777" w:rsidR="002370D7" w:rsidRPr="00A04FD5" w:rsidRDefault="002370D7" w:rsidP="002370D7">
      <w:pPr>
        <w:spacing w:after="0" w:line="360" w:lineRule="auto"/>
        <w:ind w:left="0" w:right="0" w:firstLine="0"/>
        <w:jc w:val="left"/>
        <w:rPr>
          <w:sz w:val="28"/>
          <w:szCs w:val="28"/>
          <w:lang w:val="fr-FR"/>
        </w:rPr>
      </w:pPr>
      <w:r w:rsidRPr="00A04FD5">
        <w:rPr>
          <w:sz w:val="28"/>
          <w:szCs w:val="28"/>
          <w:lang w:val="fr-FR"/>
        </w:rPr>
        <w:t xml:space="preserve"> </w:t>
      </w:r>
    </w:p>
    <w:p w14:paraId="08EEF2AA" w14:textId="77777777" w:rsidR="002370D7" w:rsidRPr="00A04FD5" w:rsidRDefault="002370D7" w:rsidP="002370D7">
      <w:pPr>
        <w:spacing w:line="360" w:lineRule="auto"/>
        <w:ind w:left="-5" w:right="41"/>
        <w:rPr>
          <w:sz w:val="28"/>
          <w:szCs w:val="28"/>
          <w:lang w:val="fr-FR"/>
        </w:rPr>
      </w:pPr>
      <w:r w:rsidRPr="00A04FD5">
        <w:rPr>
          <w:sz w:val="28"/>
          <w:szCs w:val="28"/>
          <w:lang w:val="fr-FR"/>
        </w:rPr>
        <w:t xml:space="preserve">Ces </w:t>
      </w:r>
      <w:r>
        <w:rPr>
          <w:sz w:val="28"/>
          <w:szCs w:val="28"/>
          <w:lang w:val="fr-FR"/>
        </w:rPr>
        <w:t>remarques</w:t>
      </w:r>
      <w:r w:rsidRPr="00A04FD5">
        <w:rPr>
          <w:sz w:val="28"/>
          <w:szCs w:val="28"/>
          <w:lang w:val="fr-FR"/>
        </w:rPr>
        <w:t xml:space="preserve"> s’appliquent de manière concrète aux personnes considérées comme coupables de transgresser les normes de genre au </w:t>
      </w:r>
      <w:r>
        <w:rPr>
          <w:sz w:val="28"/>
          <w:szCs w:val="28"/>
          <w:lang w:val="fr-FR"/>
        </w:rPr>
        <w:t>Bénin</w:t>
      </w:r>
      <w:r w:rsidRPr="00A04FD5">
        <w:rPr>
          <w:sz w:val="28"/>
          <w:szCs w:val="28"/>
          <w:lang w:val="fr-FR"/>
        </w:rPr>
        <w:t xml:space="preserve">. Les femmes lesbiennes et bisexuelles ainsi que les personnes transgenres sont régulièrement soupçonnées par </w:t>
      </w:r>
      <w:r w:rsidRPr="00A04FD5">
        <w:rPr>
          <w:sz w:val="28"/>
          <w:szCs w:val="28"/>
          <w:lang w:val="fr-FR"/>
        </w:rPr>
        <w:lastRenderedPageBreak/>
        <w:t xml:space="preserve">le système de justice, qui ne leur fait pas confiance quand elles sont témoins de crimes, arrêtées ou condamnées à cause de qui elles sont ou ce à quoi elles ressemblent, ou parce qu'elles tentent d'affirmer leur autonomie corporelle ou leur droit à la vie privée. Par exemple, au </w:t>
      </w:r>
      <w:r>
        <w:rPr>
          <w:sz w:val="28"/>
          <w:szCs w:val="28"/>
          <w:lang w:val="fr-FR"/>
        </w:rPr>
        <w:t>Bénin</w:t>
      </w:r>
      <w:r w:rsidRPr="00A04FD5">
        <w:rPr>
          <w:sz w:val="28"/>
          <w:szCs w:val="28"/>
          <w:lang w:val="fr-FR"/>
        </w:rPr>
        <w:t xml:space="preserve">, les femmes qui ont des relations avec des personnes de même sexe sont parfois considérées comme des </w:t>
      </w:r>
      <w:r>
        <w:rPr>
          <w:sz w:val="28"/>
          <w:szCs w:val="28"/>
          <w:lang w:val="fr-FR"/>
        </w:rPr>
        <w:t>personnes anormales</w:t>
      </w:r>
      <w:r w:rsidRPr="00A04FD5">
        <w:rPr>
          <w:sz w:val="28"/>
          <w:szCs w:val="28"/>
          <w:lang w:val="fr-FR"/>
        </w:rPr>
        <w:t xml:space="preserve">, ce qui stigmatise leur vie privée, provoque souvent des violences, ou les mettent en situation </w:t>
      </w:r>
      <w:r>
        <w:rPr>
          <w:sz w:val="28"/>
          <w:szCs w:val="28"/>
          <w:lang w:val="fr-FR"/>
        </w:rPr>
        <w:t xml:space="preserve">de rejet, </w:t>
      </w:r>
      <w:r w:rsidRPr="00A04FD5">
        <w:rPr>
          <w:sz w:val="28"/>
          <w:szCs w:val="28"/>
          <w:lang w:val="fr-FR"/>
        </w:rPr>
        <w:t xml:space="preserve">d’exclusion, simplement parce qu’elles ne se conforment pas aux normes sur les rôles attribués à leur </w:t>
      </w:r>
      <w:r>
        <w:rPr>
          <w:sz w:val="28"/>
          <w:szCs w:val="28"/>
          <w:lang w:val="fr-FR"/>
        </w:rPr>
        <w:t xml:space="preserve">sexe et </w:t>
      </w:r>
      <w:r w:rsidRPr="00A04FD5">
        <w:rPr>
          <w:sz w:val="28"/>
          <w:szCs w:val="28"/>
          <w:lang w:val="fr-FR"/>
        </w:rPr>
        <w:t xml:space="preserve">genre. Cette situation est contraire aux obligations contenues dans l'article 2 de la CEDEF, lu en combinaison avec les articles 2 et 5(a). </w:t>
      </w:r>
    </w:p>
    <w:p w14:paraId="51E029F7" w14:textId="77777777" w:rsidR="002370D7" w:rsidRPr="00A04FD5" w:rsidRDefault="002370D7" w:rsidP="002370D7">
      <w:pPr>
        <w:spacing w:after="0" w:line="360" w:lineRule="auto"/>
        <w:ind w:left="0" w:right="0" w:firstLine="0"/>
        <w:jc w:val="left"/>
        <w:rPr>
          <w:sz w:val="28"/>
          <w:szCs w:val="28"/>
          <w:lang w:val="fr-FR"/>
        </w:rPr>
      </w:pPr>
      <w:r w:rsidRPr="00A04FD5">
        <w:rPr>
          <w:sz w:val="28"/>
          <w:szCs w:val="28"/>
          <w:lang w:val="fr-FR"/>
        </w:rPr>
        <w:t xml:space="preserve"> </w:t>
      </w:r>
    </w:p>
    <w:p w14:paraId="1FB6CA24" w14:textId="77777777" w:rsidR="002370D7" w:rsidRPr="00A04FD5" w:rsidRDefault="002370D7" w:rsidP="002370D7">
      <w:pPr>
        <w:spacing w:line="360" w:lineRule="auto"/>
        <w:ind w:left="-5" w:right="41"/>
        <w:rPr>
          <w:sz w:val="28"/>
          <w:szCs w:val="28"/>
          <w:lang w:val="fr-FR"/>
        </w:rPr>
      </w:pPr>
      <w:r>
        <w:rPr>
          <w:sz w:val="28"/>
          <w:szCs w:val="28"/>
          <w:lang w:val="fr-FR"/>
        </w:rPr>
        <w:t>STB</w:t>
      </w:r>
      <w:r w:rsidRPr="00A04FD5">
        <w:rPr>
          <w:sz w:val="28"/>
          <w:szCs w:val="28"/>
          <w:lang w:val="fr-FR"/>
        </w:rPr>
        <w:t xml:space="preserve">, </w:t>
      </w:r>
      <w:r>
        <w:rPr>
          <w:sz w:val="28"/>
          <w:szCs w:val="28"/>
          <w:lang w:val="fr-FR"/>
        </w:rPr>
        <w:t>AFRO-Bénin, AFB</w:t>
      </w:r>
      <w:r w:rsidRPr="00A04FD5">
        <w:rPr>
          <w:sz w:val="28"/>
          <w:szCs w:val="28"/>
          <w:lang w:val="fr-FR"/>
        </w:rPr>
        <w:t xml:space="preserve"> et </w:t>
      </w:r>
      <w:r>
        <w:rPr>
          <w:sz w:val="28"/>
          <w:szCs w:val="28"/>
          <w:lang w:val="fr-FR"/>
        </w:rPr>
        <w:t>FFB</w:t>
      </w:r>
      <w:r w:rsidRPr="00A04FD5">
        <w:rPr>
          <w:sz w:val="28"/>
          <w:szCs w:val="28"/>
          <w:lang w:val="fr-FR"/>
        </w:rPr>
        <w:t xml:space="preserve"> suggèrent que le Comité pose les questions suivantes au gouvernement </w:t>
      </w:r>
      <w:r>
        <w:rPr>
          <w:sz w:val="28"/>
          <w:szCs w:val="28"/>
          <w:lang w:val="fr-FR"/>
        </w:rPr>
        <w:t>béninois</w:t>
      </w:r>
      <w:r w:rsidRPr="00A04FD5">
        <w:rPr>
          <w:sz w:val="28"/>
          <w:szCs w:val="28"/>
          <w:lang w:val="fr-FR"/>
        </w:rPr>
        <w:t xml:space="preserve">:  </w:t>
      </w:r>
    </w:p>
    <w:p w14:paraId="42757FA6" w14:textId="77777777" w:rsidR="002370D7" w:rsidRPr="00A04FD5" w:rsidRDefault="002370D7" w:rsidP="002370D7">
      <w:pPr>
        <w:spacing w:after="0" w:line="360" w:lineRule="auto"/>
        <w:ind w:left="0" w:right="0" w:firstLine="0"/>
        <w:jc w:val="left"/>
        <w:rPr>
          <w:sz w:val="28"/>
          <w:szCs w:val="28"/>
          <w:lang w:val="fr-FR"/>
        </w:rPr>
      </w:pPr>
      <w:r w:rsidRPr="00A04FD5">
        <w:rPr>
          <w:sz w:val="28"/>
          <w:szCs w:val="28"/>
          <w:lang w:val="fr-FR"/>
        </w:rPr>
        <w:t xml:space="preserve"> </w:t>
      </w:r>
    </w:p>
    <w:p w14:paraId="30AEE277" w14:textId="0DE88265" w:rsidR="002370D7" w:rsidRPr="00A04FD5" w:rsidRDefault="002370D7" w:rsidP="002370D7">
      <w:pPr>
        <w:numPr>
          <w:ilvl w:val="0"/>
          <w:numId w:val="2"/>
        </w:numPr>
        <w:spacing w:line="360" w:lineRule="auto"/>
        <w:ind w:left="720" w:right="41" w:hanging="360"/>
        <w:rPr>
          <w:sz w:val="28"/>
          <w:szCs w:val="28"/>
          <w:lang w:val="fr-FR"/>
        </w:rPr>
      </w:pPr>
      <w:r w:rsidRPr="00A04FD5">
        <w:rPr>
          <w:sz w:val="28"/>
          <w:szCs w:val="28"/>
          <w:lang w:val="fr-FR"/>
        </w:rPr>
        <w:t xml:space="preserve">Comment le gouvernement </w:t>
      </w:r>
      <w:r>
        <w:rPr>
          <w:sz w:val="28"/>
          <w:szCs w:val="28"/>
          <w:lang w:val="fr-FR"/>
        </w:rPr>
        <w:t>promeut-il</w:t>
      </w:r>
      <w:r w:rsidRPr="00A04FD5">
        <w:rPr>
          <w:sz w:val="28"/>
          <w:szCs w:val="28"/>
          <w:lang w:val="fr-FR"/>
        </w:rPr>
        <w:t xml:space="preserve"> l'égalité de traitement devant la loi pour les femmes et les filles qui ne se conforment pas aux stéréotypes concernant les rôles basés sur le </w:t>
      </w:r>
      <w:r w:rsidR="00A4603F">
        <w:rPr>
          <w:sz w:val="28"/>
          <w:szCs w:val="28"/>
          <w:lang w:val="fr-FR"/>
        </w:rPr>
        <w:t>sexe et au genre</w:t>
      </w:r>
      <w:r w:rsidRPr="00A04FD5">
        <w:rPr>
          <w:sz w:val="28"/>
          <w:szCs w:val="28"/>
          <w:lang w:val="fr-FR"/>
        </w:rPr>
        <w:t xml:space="preserve"> pour les femmes au </w:t>
      </w:r>
      <w:r>
        <w:rPr>
          <w:sz w:val="28"/>
          <w:szCs w:val="28"/>
          <w:lang w:val="fr-FR"/>
        </w:rPr>
        <w:t>Bénin</w:t>
      </w:r>
      <w:r w:rsidR="004D1BDA">
        <w:rPr>
          <w:sz w:val="28"/>
          <w:szCs w:val="28"/>
          <w:lang w:val="fr-FR"/>
        </w:rPr>
        <w:t xml:space="preserve"> </w:t>
      </w:r>
      <w:r w:rsidRPr="00A04FD5">
        <w:rPr>
          <w:sz w:val="28"/>
          <w:szCs w:val="28"/>
          <w:lang w:val="fr-FR"/>
        </w:rPr>
        <w:t xml:space="preserve">?  </w:t>
      </w:r>
    </w:p>
    <w:p w14:paraId="5205B3B8" w14:textId="183292A0" w:rsidR="002370D7" w:rsidRPr="004D1BDA" w:rsidRDefault="002370D7" w:rsidP="004D1BDA">
      <w:pPr>
        <w:numPr>
          <w:ilvl w:val="0"/>
          <w:numId w:val="2"/>
        </w:numPr>
        <w:spacing w:line="360" w:lineRule="auto"/>
        <w:ind w:left="720" w:right="41" w:hanging="360"/>
        <w:rPr>
          <w:sz w:val="28"/>
          <w:szCs w:val="28"/>
          <w:lang w:val="fr-FR"/>
        </w:rPr>
      </w:pPr>
      <w:r w:rsidRPr="00A04FD5">
        <w:rPr>
          <w:sz w:val="28"/>
          <w:szCs w:val="28"/>
          <w:lang w:val="fr-FR"/>
        </w:rPr>
        <w:t>Quelles politiques le gouvernement a-t-il mises en place pour veiller à ce que les stéréotypes discriminatoires au sujet de la sexualité</w:t>
      </w:r>
      <w:r w:rsidR="00A4603F">
        <w:rPr>
          <w:sz w:val="28"/>
          <w:szCs w:val="28"/>
          <w:lang w:val="fr-FR"/>
        </w:rPr>
        <w:t>, de la reconnaissance</w:t>
      </w:r>
      <w:r w:rsidRPr="00A04FD5">
        <w:rPr>
          <w:sz w:val="28"/>
          <w:szCs w:val="28"/>
          <w:lang w:val="fr-FR"/>
        </w:rPr>
        <w:t xml:space="preserve"> et de l'expression de genre des femmes et la stigmatisation qui en résulte soient éliminés, conformément à ses obligations en vertu de l'article 5(a) de la Convention</w:t>
      </w:r>
      <w:r w:rsidR="004D1BDA">
        <w:rPr>
          <w:sz w:val="28"/>
          <w:szCs w:val="28"/>
          <w:lang w:val="fr-FR"/>
        </w:rPr>
        <w:t xml:space="preserve"> </w:t>
      </w:r>
      <w:r w:rsidRPr="00A04FD5">
        <w:rPr>
          <w:sz w:val="28"/>
          <w:szCs w:val="28"/>
          <w:lang w:val="fr-FR"/>
        </w:rPr>
        <w:t xml:space="preserve">? </w:t>
      </w:r>
    </w:p>
    <w:p w14:paraId="3FCC782E" w14:textId="77777777" w:rsidR="002370D7" w:rsidRPr="00A04FD5" w:rsidRDefault="002370D7" w:rsidP="002370D7">
      <w:pPr>
        <w:spacing w:after="0" w:line="360" w:lineRule="auto"/>
        <w:ind w:left="720" w:right="0" w:firstLine="0"/>
        <w:jc w:val="left"/>
        <w:rPr>
          <w:sz w:val="28"/>
          <w:szCs w:val="28"/>
          <w:lang w:val="fr-FR"/>
        </w:rPr>
      </w:pPr>
    </w:p>
    <w:p w14:paraId="222B4A7D" w14:textId="77777777" w:rsidR="002370D7" w:rsidRPr="009E2A07" w:rsidRDefault="002370D7" w:rsidP="008D3214">
      <w:pPr>
        <w:keepNext/>
        <w:keepLines/>
        <w:spacing w:after="0" w:line="360" w:lineRule="auto"/>
        <w:ind w:right="38"/>
        <w:outlineLvl w:val="0"/>
        <w:rPr>
          <w:b/>
          <w:sz w:val="28"/>
          <w:szCs w:val="28"/>
          <w:lang w:val="fr-FR"/>
        </w:rPr>
      </w:pPr>
      <w:bookmarkStart w:id="2" w:name="_Toc13543"/>
      <w:r w:rsidRPr="008D3214">
        <w:rPr>
          <w:b/>
          <w:sz w:val="28"/>
          <w:szCs w:val="28"/>
          <w:lang w:val="fr-FR"/>
        </w:rPr>
        <w:t xml:space="preserve">Articles 1 et 3 et la sécurité des femmes lesbiennes et bisexuelles et des personnes </w:t>
      </w:r>
      <w:bookmarkStart w:id="3" w:name="_Toc13544"/>
      <w:bookmarkEnd w:id="2"/>
      <w:r w:rsidRPr="008D3214">
        <w:rPr>
          <w:b/>
          <w:sz w:val="28"/>
          <w:szCs w:val="28"/>
          <w:lang w:val="fr-FR"/>
        </w:rPr>
        <w:t xml:space="preserve">Transgenres au Bénin </w:t>
      </w:r>
      <w:bookmarkEnd w:id="3"/>
    </w:p>
    <w:p w14:paraId="71D565B7" w14:textId="77777777" w:rsidR="002370D7" w:rsidRPr="00A04FD5" w:rsidRDefault="002370D7" w:rsidP="008D3214">
      <w:pPr>
        <w:spacing w:after="0" w:line="360" w:lineRule="auto"/>
        <w:ind w:left="0" w:right="0" w:firstLine="0"/>
        <w:rPr>
          <w:sz w:val="28"/>
          <w:szCs w:val="28"/>
          <w:lang w:val="fr-FR"/>
        </w:rPr>
      </w:pPr>
      <w:r w:rsidRPr="00A04FD5">
        <w:rPr>
          <w:sz w:val="28"/>
          <w:szCs w:val="28"/>
          <w:lang w:val="fr-FR"/>
        </w:rPr>
        <w:t xml:space="preserve"> La Convention contraint les États à protéger les femmes et les filles des violences basées sur le genre. Le Comité de la CEDEF a noté que les violences basées sur le genre, bien qu’elles ne soient pas explicitement mentionnées dans la Convention, </w:t>
      </w:r>
      <w:r w:rsidRPr="00A04FD5">
        <w:rPr>
          <w:sz w:val="28"/>
          <w:szCs w:val="28"/>
          <w:lang w:val="fr-FR"/>
        </w:rPr>
        <w:lastRenderedPageBreak/>
        <w:t>constituent bien une forme de discrimination en ce qu'elles « empêchent les femmes de jouir des droits humains et des libertés fondamentales qui sont les leurs en vertu du droit international ou des conventions sur les droits humains. »</w:t>
      </w:r>
      <w:r w:rsidRPr="00A04FD5">
        <w:rPr>
          <w:sz w:val="28"/>
          <w:szCs w:val="28"/>
          <w:vertAlign w:val="superscript"/>
        </w:rPr>
        <w:footnoteReference w:id="14"/>
      </w:r>
      <w:r w:rsidRPr="00A04FD5">
        <w:rPr>
          <w:sz w:val="28"/>
          <w:szCs w:val="28"/>
          <w:lang w:val="fr-FR"/>
        </w:rPr>
        <w:t xml:space="preserve"> Les États sont bien sûr responsables en matière de prévention des violences basées sur le genre – y compris des violences fondées sur des stéréotypes discriminatoires – commises par ses propres représentant-e-s. Ils peuvent, cependant, être également responsables d'actes privés « s’ils] n'agissent pas avec la diligence raisonnable pour prévenir les violations des droits ou pour enquêter sur ces violations et [les punir. »</w:t>
      </w:r>
      <w:r w:rsidRPr="00A04FD5">
        <w:rPr>
          <w:sz w:val="28"/>
          <w:szCs w:val="28"/>
          <w:vertAlign w:val="superscript"/>
        </w:rPr>
        <w:footnoteReference w:id="15"/>
      </w:r>
      <w:r w:rsidRPr="00A04FD5">
        <w:rPr>
          <w:sz w:val="28"/>
          <w:szCs w:val="28"/>
          <w:lang w:val="fr-FR"/>
        </w:rPr>
        <w:t xml:space="preserve">  </w:t>
      </w:r>
    </w:p>
    <w:p w14:paraId="22AC0230" w14:textId="77777777" w:rsidR="002370D7" w:rsidRPr="00A04FD5" w:rsidRDefault="002370D7" w:rsidP="002370D7">
      <w:pPr>
        <w:spacing w:after="0" w:line="360" w:lineRule="auto"/>
        <w:ind w:left="0" w:right="0" w:firstLine="0"/>
        <w:jc w:val="left"/>
        <w:rPr>
          <w:sz w:val="28"/>
          <w:szCs w:val="28"/>
          <w:lang w:val="fr-FR"/>
        </w:rPr>
      </w:pPr>
      <w:r w:rsidRPr="00A04FD5">
        <w:rPr>
          <w:sz w:val="28"/>
          <w:szCs w:val="28"/>
          <w:lang w:val="fr-FR"/>
        </w:rPr>
        <w:t xml:space="preserve"> </w:t>
      </w:r>
    </w:p>
    <w:p w14:paraId="1A814068" w14:textId="2C362588" w:rsidR="002370D7" w:rsidRPr="00A04FD5" w:rsidRDefault="002370D7" w:rsidP="004D1BDA">
      <w:pPr>
        <w:spacing w:line="360" w:lineRule="auto"/>
        <w:ind w:left="-5" w:right="41"/>
        <w:rPr>
          <w:sz w:val="28"/>
          <w:szCs w:val="28"/>
          <w:lang w:val="fr-FR"/>
        </w:rPr>
      </w:pPr>
      <w:r w:rsidRPr="00A04FD5">
        <w:rPr>
          <w:sz w:val="28"/>
          <w:szCs w:val="28"/>
          <w:lang w:val="fr-FR"/>
        </w:rPr>
        <w:t>La Rapporteuse spéciale sur la violence à l'égard des femmes a souligné le lien entre les violences basées sur le genre et les stéréotypes discriminatoires quand elle a observé dans un rapport de 2012 au Conseil des droits de l'homme que les personnes lesbiennes, gays, bisexuelles, transgenres, intersexuées et queer (LGBTIQ) sont la cible de violences « parce qu'elles ne se conforment pas aux stéréotypes de genre, de sexualité et/ou d'identité de genre, devenant ainsi victimes de crimes homophobes. »</w:t>
      </w:r>
      <w:r w:rsidRPr="00A04FD5">
        <w:rPr>
          <w:sz w:val="28"/>
          <w:szCs w:val="28"/>
          <w:vertAlign w:val="superscript"/>
          <w:lang w:val="fr-FR"/>
        </w:rPr>
        <w:t xml:space="preserve"> </w:t>
      </w:r>
      <w:r w:rsidRPr="00A04FD5">
        <w:rPr>
          <w:sz w:val="28"/>
          <w:szCs w:val="28"/>
          <w:vertAlign w:val="superscript"/>
        </w:rPr>
        <w:footnoteReference w:id="16"/>
      </w:r>
      <w:r w:rsidRPr="00A04FD5">
        <w:rPr>
          <w:sz w:val="28"/>
          <w:szCs w:val="28"/>
          <w:lang w:val="fr-FR"/>
        </w:rPr>
        <w:t xml:space="preserve"> Cette analyse devrait être appliquée à l'étude en cours du Comité sur la situation au </w:t>
      </w:r>
      <w:r>
        <w:rPr>
          <w:sz w:val="28"/>
          <w:szCs w:val="28"/>
          <w:lang w:val="fr-FR"/>
        </w:rPr>
        <w:t>Bénin</w:t>
      </w:r>
      <w:r w:rsidRPr="00A04FD5">
        <w:rPr>
          <w:sz w:val="28"/>
          <w:szCs w:val="28"/>
          <w:lang w:val="fr-FR"/>
        </w:rPr>
        <w:t xml:space="preserve"> en matière de violences basées sur le genre et de violences à l’égard des femmes. </w:t>
      </w:r>
    </w:p>
    <w:p w14:paraId="6B908D9A" w14:textId="44DF3D12" w:rsidR="002370D7" w:rsidRPr="00A04FD5" w:rsidRDefault="002370D7" w:rsidP="002370D7">
      <w:pPr>
        <w:spacing w:line="360" w:lineRule="auto"/>
        <w:ind w:left="-5" w:right="41"/>
        <w:rPr>
          <w:sz w:val="28"/>
          <w:szCs w:val="28"/>
          <w:lang w:val="fr-FR"/>
        </w:rPr>
      </w:pPr>
      <w:r>
        <w:rPr>
          <w:sz w:val="28"/>
          <w:szCs w:val="28"/>
          <w:lang w:val="fr-FR"/>
        </w:rPr>
        <w:t>STB</w:t>
      </w:r>
      <w:r w:rsidRPr="00A04FD5">
        <w:rPr>
          <w:sz w:val="28"/>
          <w:szCs w:val="28"/>
          <w:lang w:val="fr-FR"/>
        </w:rPr>
        <w:t xml:space="preserve">, </w:t>
      </w:r>
      <w:r>
        <w:rPr>
          <w:sz w:val="28"/>
          <w:szCs w:val="28"/>
          <w:lang w:val="fr-FR"/>
        </w:rPr>
        <w:t>AFRO-Bénin, AFB</w:t>
      </w:r>
      <w:r w:rsidR="007037F9">
        <w:rPr>
          <w:sz w:val="28"/>
          <w:szCs w:val="28"/>
          <w:lang w:val="fr-FR"/>
        </w:rPr>
        <w:t xml:space="preserve">, </w:t>
      </w:r>
      <w:r>
        <w:rPr>
          <w:sz w:val="28"/>
          <w:szCs w:val="28"/>
          <w:lang w:val="fr-FR"/>
        </w:rPr>
        <w:t xml:space="preserve">FFB </w:t>
      </w:r>
      <w:r w:rsidR="007037F9">
        <w:rPr>
          <w:sz w:val="28"/>
          <w:szCs w:val="28"/>
          <w:lang w:val="fr-FR"/>
        </w:rPr>
        <w:t xml:space="preserve">et ILGA WORLD </w:t>
      </w:r>
      <w:r w:rsidRPr="00A04FD5">
        <w:rPr>
          <w:sz w:val="28"/>
          <w:szCs w:val="28"/>
          <w:lang w:val="fr-FR"/>
        </w:rPr>
        <w:t xml:space="preserve">suggèrent que le Comité pose les questions suivantes au gouvernement </w:t>
      </w:r>
      <w:r>
        <w:rPr>
          <w:sz w:val="28"/>
          <w:szCs w:val="28"/>
          <w:lang w:val="fr-FR"/>
        </w:rPr>
        <w:t>béninois</w:t>
      </w:r>
      <w:r w:rsidR="004D1BDA">
        <w:rPr>
          <w:sz w:val="28"/>
          <w:szCs w:val="28"/>
          <w:lang w:val="fr-FR"/>
        </w:rPr>
        <w:t xml:space="preserve"> </w:t>
      </w:r>
      <w:r w:rsidRPr="00A04FD5">
        <w:rPr>
          <w:sz w:val="28"/>
          <w:szCs w:val="28"/>
          <w:lang w:val="fr-FR"/>
        </w:rPr>
        <w:t xml:space="preserve">:  </w:t>
      </w:r>
    </w:p>
    <w:p w14:paraId="23953326" w14:textId="4F47F30E" w:rsidR="002370D7" w:rsidRPr="00A04FD5" w:rsidRDefault="002370D7" w:rsidP="002370D7">
      <w:pPr>
        <w:numPr>
          <w:ilvl w:val="0"/>
          <w:numId w:val="3"/>
        </w:numPr>
        <w:spacing w:line="360" w:lineRule="auto"/>
        <w:ind w:right="41"/>
        <w:rPr>
          <w:sz w:val="28"/>
          <w:szCs w:val="28"/>
          <w:lang w:val="fr-FR"/>
        </w:rPr>
      </w:pPr>
      <w:r w:rsidRPr="00A04FD5">
        <w:rPr>
          <w:sz w:val="28"/>
          <w:szCs w:val="28"/>
          <w:lang w:val="fr-FR"/>
        </w:rPr>
        <w:t>Comment le gouvernement s'acquitte-t-il de son obligation de protéger toutes les femmes contre la violence basée sur le genre dans les maisons privées, y compris les femmes et les filles lesbiennes et bisexuelles et les personnes transgenres</w:t>
      </w:r>
      <w:r w:rsidR="005A4FD8">
        <w:rPr>
          <w:sz w:val="28"/>
          <w:szCs w:val="28"/>
          <w:lang w:val="fr-FR"/>
        </w:rPr>
        <w:t xml:space="preserve"> </w:t>
      </w:r>
      <w:r w:rsidRPr="00A04FD5">
        <w:rPr>
          <w:sz w:val="28"/>
          <w:szCs w:val="28"/>
          <w:lang w:val="fr-FR"/>
        </w:rPr>
        <w:t xml:space="preserve">?  </w:t>
      </w:r>
    </w:p>
    <w:p w14:paraId="2DD8095B" w14:textId="16443163" w:rsidR="002370D7" w:rsidRPr="00A04FD5" w:rsidRDefault="002370D7" w:rsidP="002370D7">
      <w:pPr>
        <w:numPr>
          <w:ilvl w:val="0"/>
          <w:numId w:val="3"/>
        </w:numPr>
        <w:spacing w:line="360" w:lineRule="auto"/>
        <w:ind w:right="41"/>
        <w:rPr>
          <w:sz w:val="28"/>
          <w:szCs w:val="28"/>
          <w:lang w:val="fr-FR"/>
        </w:rPr>
      </w:pPr>
      <w:r w:rsidRPr="00A04FD5">
        <w:rPr>
          <w:sz w:val="28"/>
          <w:szCs w:val="28"/>
          <w:lang w:val="fr-FR"/>
        </w:rPr>
        <w:lastRenderedPageBreak/>
        <w:t>Depuis le dernier rapport du gouvernement au Comité de la CEDEF, comment a-t-il donné la priorité à des mesures visant à surmonter le silence et l'impunité qui entourent les violences</w:t>
      </w:r>
      <w:r>
        <w:rPr>
          <w:sz w:val="28"/>
          <w:szCs w:val="28"/>
          <w:lang w:val="fr-FR"/>
        </w:rPr>
        <w:t xml:space="preserve"> basées sur le genre au Bénin</w:t>
      </w:r>
      <w:r w:rsidR="005A4FD8">
        <w:rPr>
          <w:sz w:val="28"/>
          <w:szCs w:val="28"/>
          <w:lang w:val="fr-FR"/>
        </w:rPr>
        <w:t xml:space="preserve"> </w:t>
      </w:r>
      <w:r w:rsidRPr="00A04FD5">
        <w:rPr>
          <w:sz w:val="28"/>
          <w:szCs w:val="28"/>
          <w:lang w:val="fr-FR"/>
        </w:rPr>
        <w:t xml:space="preserve">? </w:t>
      </w:r>
    </w:p>
    <w:p w14:paraId="53EBA5A6" w14:textId="77777777" w:rsidR="002370D7" w:rsidRPr="00A04FD5" w:rsidRDefault="002370D7" w:rsidP="002370D7">
      <w:pPr>
        <w:spacing w:after="0" w:line="360" w:lineRule="auto"/>
        <w:ind w:left="720" w:right="0" w:firstLine="0"/>
        <w:jc w:val="left"/>
        <w:rPr>
          <w:sz w:val="28"/>
          <w:szCs w:val="28"/>
          <w:lang w:val="fr-FR"/>
        </w:rPr>
      </w:pPr>
      <w:r w:rsidRPr="00A04FD5">
        <w:rPr>
          <w:sz w:val="28"/>
          <w:szCs w:val="28"/>
          <w:lang w:val="fr-FR"/>
        </w:rPr>
        <w:t xml:space="preserve"> </w:t>
      </w:r>
    </w:p>
    <w:p w14:paraId="123EB6FC" w14:textId="77777777" w:rsidR="002370D7" w:rsidRPr="009E2A07" w:rsidRDefault="002370D7" w:rsidP="008D3214">
      <w:pPr>
        <w:keepNext/>
        <w:keepLines/>
        <w:spacing w:after="0" w:line="360" w:lineRule="auto"/>
        <w:ind w:right="38"/>
        <w:outlineLvl w:val="0"/>
        <w:rPr>
          <w:b/>
          <w:sz w:val="28"/>
          <w:szCs w:val="28"/>
          <w:lang w:val="fr-FR"/>
        </w:rPr>
      </w:pPr>
      <w:bookmarkStart w:id="4" w:name="_Toc13545"/>
      <w:r w:rsidRPr="008D3214">
        <w:rPr>
          <w:b/>
          <w:sz w:val="28"/>
          <w:szCs w:val="28"/>
          <w:lang w:val="fr-FR"/>
        </w:rPr>
        <w:t xml:space="preserve">La violation des droits des femmes lesbiennes et bisexuelles et des personnes transgenres au Bénin, et son impact sur les droits à la vie, à la santé et à la non-discrimination </w:t>
      </w:r>
      <w:bookmarkEnd w:id="4"/>
    </w:p>
    <w:p w14:paraId="0AFEA7AF" w14:textId="77777777" w:rsidR="002370D7" w:rsidRPr="00A04FD5" w:rsidRDefault="002370D7" w:rsidP="002370D7">
      <w:pPr>
        <w:spacing w:after="0" w:line="259" w:lineRule="auto"/>
        <w:ind w:left="0" w:right="0" w:firstLine="0"/>
        <w:jc w:val="left"/>
        <w:rPr>
          <w:sz w:val="28"/>
          <w:szCs w:val="28"/>
          <w:lang w:val="fr-FR"/>
        </w:rPr>
      </w:pPr>
      <w:r w:rsidRPr="00A04FD5">
        <w:rPr>
          <w:sz w:val="28"/>
          <w:szCs w:val="28"/>
          <w:lang w:val="fr-FR"/>
        </w:rPr>
        <w:t xml:space="preserve"> </w:t>
      </w:r>
    </w:p>
    <w:p w14:paraId="7BB3FB5B" w14:textId="45883167" w:rsidR="002370D7" w:rsidRPr="00A04FD5" w:rsidRDefault="002370D7" w:rsidP="004D1BDA">
      <w:pPr>
        <w:spacing w:line="360" w:lineRule="auto"/>
        <w:ind w:left="-5" w:right="41"/>
        <w:rPr>
          <w:sz w:val="28"/>
          <w:szCs w:val="28"/>
          <w:lang w:val="fr-FR"/>
        </w:rPr>
      </w:pPr>
      <w:r w:rsidRPr="00A04FD5">
        <w:rPr>
          <w:sz w:val="28"/>
          <w:szCs w:val="28"/>
          <w:lang w:val="fr-FR"/>
        </w:rPr>
        <w:t xml:space="preserve">La stigmatisation liée au fait d'être lesbienne, bisexuelle ou transgenre et la discrimination et les abus qui en résultent ont également un effet négatif sur la prévention du VIH au </w:t>
      </w:r>
      <w:r>
        <w:rPr>
          <w:sz w:val="28"/>
          <w:szCs w:val="28"/>
          <w:lang w:val="fr-FR"/>
        </w:rPr>
        <w:t>Bénin</w:t>
      </w:r>
      <w:r w:rsidRPr="00A04FD5">
        <w:rPr>
          <w:sz w:val="28"/>
          <w:szCs w:val="28"/>
          <w:lang w:val="fr-FR"/>
        </w:rPr>
        <w:t xml:space="preserve">. Bien qu’il n’y ait pas de statistiques </w:t>
      </w:r>
      <w:r w:rsidR="00505B13">
        <w:rPr>
          <w:sz w:val="28"/>
          <w:szCs w:val="28"/>
          <w:lang w:val="fr-FR"/>
        </w:rPr>
        <w:t xml:space="preserve">sur les lesbiennes </w:t>
      </w:r>
      <w:r w:rsidRPr="00A04FD5">
        <w:rPr>
          <w:sz w:val="28"/>
          <w:szCs w:val="28"/>
          <w:lang w:val="fr-FR"/>
        </w:rPr>
        <w:t>sur cette question</w:t>
      </w:r>
      <w:r w:rsidR="00505B13">
        <w:rPr>
          <w:sz w:val="28"/>
          <w:szCs w:val="28"/>
          <w:lang w:val="fr-FR"/>
        </w:rPr>
        <w:t xml:space="preserve"> car ne bénéficiant d’aucune attention particulière et une prise en compte dans les programmes de santé</w:t>
      </w:r>
      <w:r w:rsidRPr="00A04FD5">
        <w:rPr>
          <w:sz w:val="28"/>
          <w:szCs w:val="28"/>
          <w:lang w:val="fr-FR"/>
        </w:rPr>
        <w:t xml:space="preserve">, il est clair que de nombreuses femmes non conformes aux normes de genre au </w:t>
      </w:r>
      <w:r>
        <w:rPr>
          <w:sz w:val="28"/>
          <w:szCs w:val="28"/>
          <w:lang w:val="fr-FR"/>
        </w:rPr>
        <w:t>Bénin</w:t>
      </w:r>
      <w:r w:rsidRPr="00A04FD5">
        <w:rPr>
          <w:sz w:val="28"/>
          <w:szCs w:val="28"/>
          <w:lang w:val="fr-FR"/>
        </w:rPr>
        <w:t xml:space="preserve"> sont poussées ou, dans certains cas forcés, à épouser des hommes et à se conformer aux attentes de leur famille de se marier et d’avoir des enfants pour éviter la violence et/ou pour tenter de cacher leur identité de genre ou leur orientation sexuelle. Ces femmes sont pratiquement invisibles dans le </w:t>
      </w:r>
      <w:r w:rsidRPr="00F9532A">
        <w:rPr>
          <w:bCs/>
          <w:sz w:val="28"/>
          <w:szCs w:val="28"/>
          <w:shd w:val="clear" w:color="auto" w:fill="FFFFFF"/>
          <w:lang w:val="fr-FR"/>
        </w:rPr>
        <w:t>Plan stratégique intégré orienté vers l’élimination des pathologies prioritaires telles que le VIH/Sida, le paludisme, la tuberculose, les hépatites virales, les Infections Sexuellement Transmissibles et les maladies à potentiel épidémique 2020-2024 (PSNIE)</w:t>
      </w:r>
      <w:r w:rsidRPr="00A04FD5">
        <w:rPr>
          <w:sz w:val="28"/>
          <w:szCs w:val="28"/>
          <w:lang w:val="fr-FR"/>
        </w:rPr>
        <w:t xml:space="preserve"> qui, dans ses rares mentions de l'orientation sexuelle, parle seulement des hommes qui ont des rapports sexuels avec des hommes</w:t>
      </w:r>
      <w:r>
        <w:rPr>
          <w:sz w:val="28"/>
          <w:szCs w:val="28"/>
          <w:lang w:val="fr-FR"/>
        </w:rPr>
        <w:t xml:space="preserve"> et des transgenres</w:t>
      </w:r>
      <w:r w:rsidRPr="00A04FD5">
        <w:rPr>
          <w:sz w:val="28"/>
          <w:szCs w:val="28"/>
          <w:lang w:val="fr-FR"/>
        </w:rPr>
        <w:t xml:space="preserve">, ou du simple fait que l'homosexualité existe. </w:t>
      </w:r>
      <w:r w:rsidR="00505B13">
        <w:rPr>
          <w:sz w:val="28"/>
          <w:szCs w:val="28"/>
          <w:lang w:val="fr-FR"/>
        </w:rPr>
        <w:t>Chez les personnes transgenres, le taux de prévalence du VIH est de 21.9%</w:t>
      </w:r>
      <w:r w:rsidR="009479F5">
        <w:rPr>
          <w:rStyle w:val="FootnoteReference"/>
          <w:sz w:val="28"/>
          <w:szCs w:val="28"/>
          <w:lang w:val="fr-FR"/>
        </w:rPr>
        <w:footnoteReference w:id="17"/>
      </w:r>
      <w:r w:rsidR="00505B13">
        <w:rPr>
          <w:sz w:val="28"/>
          <w:szCs w:val="28"/>
          <w:lang w:val="fr-FR"/>
        </w:rPr>
        <w:t>. Il est le plus haut de toutes les communautés de la population clé</w:t>
      </w:r>
      <w:r w:rsidR="009479F5">
        <w:rPr>
          <w:sz w:val="28"/>
          <w:szCs w:val="28"/>
          <w:lang w:val="fr-FR"/>
        </w:rPr>
        <w:t xml:space="preserve"> en raison des stigmatisations qui constituent des facteurs de risque. Bien que cette cible soit la plus touchée, aucune disposition spécifique n’est mise en </w:t>
      </w:r>
      <w:r w:rsidR="009479F5">
        <w:rPr>
          <w:sz w:val="28"/>
          <w:szCs w:val="28"/>
          <w:lang w:val="fr-FR"/>
        </w:rPr>
        <w:lastRenderedPageBreak/>
        <w:t>œuvre par l’Etat pour contrer l’évolution de l’épidémie à VIH chez les femmes transgenres.</w:t>
      </w:r>
    </w:p>
    <w:p w14:paraId="42BED735" w14:textId="3864192B" w:rsidR="002370D7" w:rsidRPr="00A04FD5" w:rsidRDefault="002370D7" w:rsidP="002370D7">
      <w:pPr>
        <w:spacing w:line="360" w:lineRule="auto"/>
        <w:ind w:left="-5" w:right="41"/>
        <w:rPr>
          <w:sz w:val="28"/>
          <w:szCs w:val="28"/>
          <w:lang w:val="fr-FR"/>
        </w:rPr>
      </w:pPr>
      <w:r>
        <w:rPr>
          <w:sz w:val="28"/>
          <w:szCs w:val="28"/>
          <w:lang w:val="fr-FR"/>
        </w:rPr>
        <w:t>STB, AFRO-Bénin, AFB</w:t>
      </w:r>
      <w:r w:rsidR="004D1BDA">
        <w:rPr>
          <w:sz w:val="28"/>
          <w:szCs w:val="28"/>
          <w:lang w:val="fr-FR"/>
        </w:rPr>
        <w:t xml:space="preserve">, </w:t>
      </w:r>
      <w:r>
        <w:rPr>
          <w:sz w:val="28"/>
          <w:szCs w:val="28"/>
          <w:lang w:val="fr-FR"/>
        </w:rPr>
        <w:t>FFB</w:t>
      </w:r>
      <w:r w:rsidR="004D1BDA">
        <w:rPr>
          <w:sz w:val="28"/>
          <w:szCs w:val="28"/>
          <w:lang w:val="fr-FR"/>
        </w:rPr>
        <w:t xml:space="preserve"> et ILGA WORLD</w:t>
      </w:r>
      <w:r w:rsidRPr="00A04FD5">
        <w:rPr>
          <w:sz w:val="28"/>
          <w:szCs w:val="28"/>
          <w:lang w:val="fr-FR"/>
        </w:rPr>
        <w:t xml:space="preserve"> suggèrent que le Comité pose les questions suivantes au gouvernement </w:t>
      </w:r>
      <w:r>
        <w:rPr>
          <w:sz w:val="28"/>
          <w:szCs w:val="28"/>
          <w:lang w:val="fr-FR"/>
        </w:rPr>
        <w:t>béninois</w:t>
      </w:r>
      <w:r w:rsidR="004D1BDA">
        <w:rPr>
          <w:sz w:val="28"/>
          <w:szCs w:val="28"/>
          <w:lang w:val="fr-FR"/>
        </w:rPr>
        <w:t xml:space="preserve"> </w:t>
      </w:r>
      <w:r w:rsidRPr="00A04FD5">
        <w:rPr>
          <w:sz w:val="28"/>
          <w:szCs w:val="28"/>
          <w:lang w:val="fr-FR"/>
        </w:rPr>
        <w:t xml:space="preserve">:  </w:t>
      </w:r>
    </w:p>
    <w:p w14:paraId="2E52DD8D" w14:textId="51275983" w:rsidR="002370D7" w:rsidRPr="00A04FD5" w:rsidRDefault="002370D7" w:rsidP="002370D7">
      <w:pPr>
        <w:numPr>
          <w:ilvl w:val="0"/>
          <w:numId w:val="4"/>
        </w:numPr>
        <w:spacing w:line="360" w:lineRule="auto"/>
        <w:ind w:right="41"/>
        <w:rPr>
          <w:sz w:val="28"/>
          <w:szCs w:val="28"/>
          <w:lang w:val="fr-FR"/>
        </w:rPr>
      </w:pPr>
      <w:r w:rsidRPr="00A04FD5">
        <w:rPr>
          <w:sz w:val="28"/>
          <w:szCs w:val="28"/>
          <w:lang w:val="fr-FR"/>
        </w:rPr>
        <w:t xml:space="preserve">Quel est le plan du gouvernement pour veiller à ce que le Code pénal du </w:t>
      </w:r>
      <w:r>
        <w:rPr>
          <w:sz w:val="28"/>
          <w:szCs w:val="28"/>
          <w:lang w:val="fr-FR"/>
        </w:rPr>
        <w:t>Bénin</w:t>
      </w:r>
      <w:r w:rsidRPr="00A04FD5">
        <w:rPr>
          <w:sz w:val="28"/>
          <w:szCs w:val="28"/>
          <w:lang w:val="fr-FR"/>
        </w:rPr>
        <w:t xml:space="preserve"> soit conforme aux obligations internationales sur le droit à la non-discrimination</w:t>
      </w:r>
      <w:r w:rsidR="005A4FD8">
        <w:rPr>
          <w:sz w:val="28"/>
          <w:szCs w:val="28"/>
          <w:lang w:val="fr-FR"/>
        </w:rPr>
        <w:t xml:space="preserve"> </w:t>
      </w:r>
      <w:r w:rsidRPr="00A04FD5">
        <w:rPr>
          <w:sz w:val="28"/>
          <w:szCs w:val="28"/>
          <w:lang w:val="fr-FR"/>
        </w:rPr>
        <w:t xml:space="preserve">?  </w:t>
      </w:r>
    </w:p>
    <w:p w14:paraId="3C0A4722" w14:textId="6DA1D96B" w:rsidR="002370D7" w:rsidRDefault="002370D7" w:rsidP="002370D7">
      <w:pPr>
        <w:numPr>
          <w:ilvl w:val="0"/>
          <w:numId w:val="4"/>
        </w:numPr>
        <w:spacing w:line="360" w:lineRule="auto"/>
        <w:ind w:right="41"/>
        <w:rPr>
          <w:sz w:val="28"/>
          <w:szCs w:val="28"/>
          <w:lang w:val="fr-FR"/>
        </w:rPr>
      </w:pPr>
      <w:r w:rsidRPr="00A04FD5">
        <w:rPr>
          <w:sz w:val="28"/>
          <w:szCs w:val="28"/>
          <w:lang w:val="fr-FR"/>
        </w:rPr>
        <w:t>Comment le gouvernement prend-il en compte les expériences et les vulnérabilités particulières des femmes lesbiennes et bisexuelles ainsi que des personnes trans</w:t>
      </w:r>
      <w:r>
        <w:rPr>
          <w:sz w:val="28"/>
          <w:szCs w:val="28"/>
          <w:lang w:val="fr-FR"/>
        </w:rPr>
        <w:t>genres</w:t>
      </w:r>
      <w:r w:rsidRPr="00A04FD5">
        <w:rPr>
          <w:sz w:val="28"/>
          <w:szCs w:val="28"/>
          <w:lang w:val="fr-FR"/>
        </w:rPr>
        <w:t xml:space="preserve"> dans son travail pour prévenir la propagation du VIH et du sida et pour assurer l'égalité d'accès aux traitements pour tous</w:t>
      </w:r>
      <w:r w:rsidR="005A4FD8">
        <w:rPr>
          <w:sz w:val="28"/>
          <w:szCs w:val="28"/>
          <w:lang w:val="fr-FR"/>
        </w:rPr>
        <w:t xml:space="preserve"> </w:t>
      </w:r>
      <w:r w:rsidRPr="00A04FD5">
        <w:rPr>
          <w:sz w:val="28"/>
          <w:szCs w:val="28"/>
          <w:lang w:val="fr-FR"/>
        </w:rPr>
        <w:t xml:space="preserve">? </w:t>
      </w:r>
    </w:p>
    <w:p w14:paraId="4FAAAADC" w14:textId="77777777" w:rsidR="00041EEA" w:rsidRPr="003A2A85" w:rsidRDefault="00041EEA" w:rsidP="00761DE0">
      <w:pPr>
        <w:spacing w:line="360" w:lineRule="auto"/>
        <w:ind w:left="284" w:right="41" w:firstLine="0"/>
        <w:rPr>
          <w:sz w:val="28"/>
          <w:szCs w:val="28"/>
          <w:lang w:val="fr-FR"/>
        </w:rPr>
      </w:pPr>
    </w:p>
    <w:p w14:paraId="72CFBB70" w14:textId="77777777" w:rsidR="00134E61" w:rsidRPr="003A2A85" w:rsidRDefault="00134E61" w:rsidP="00C44094">
      <w:pPr>
        <w:pStyle w:val="Default"/>
        <w:spacing w:line="360" w:lineRule="auto"/>
        <w:jc w:val="both"/>
        <w:rPr>
          <w:sz w:val="28"/>
          <w:szCs w:val="28"/>
          <w:lang w:val="fr-FR"/>
        </w:rPr>
      </w:pPr>
    </w:p>
    <w:p w14:paraId="31B00BB7" w14:textId="73265811" w:rsidR="00EB6004" w:rsidRPr="003A2A85" w:rsidRDefault="00EB6004" w:rsidP="00C44094">
      <w:pPr>
        <w:pStyle w:val="Default"/>
        <w:spacing w:line="360" w:lineRule="auto"/>
        <w:jc w:val="both"/>
        <w:rPr>
          <w:sz w:val="28"/>
          <w:szCs w:val="28"/>
        </w:rPr>
      </w:pPr>
      <w:r w:rsidRPr="003A2A85">
        <w:rPr>
          <w:b/>
          <w:bCs/>
          <w:sz w:val="28"/>
          <w:szCs w:val="28"/>
        </w:rPr>
        <w:t xml:space="preserve">Recommandations </w:t>
      </w:r>
    </w:p>
    <w:p w14:paraId="49BE2912" w14:textId="39C6E3CC" w:rsidR="00EB6004" w:rsidRPr="008D3214" w:rsidRDefault="00EB6004" w:rsidP="00BF42DE">
      <w:pPr>
        <w:pStyle w:val="Default"/>
        <w:numPr>
          <w:ilvl w:val="0"/>
          <w:numId w:val="9"/>
        </w:numPr>
        <w:spacing w:line="360" w:lineRule="auto"/>
        <w:jc w:val="both"/>
        <w:rPr>
          <w:sz w:val="28"/>
          <w:szCs w:val="28"/>
          <w:lang w:val="fr-FR"/>
        </w:rPr>
      </w:pPr>
      <w:r w:rsidRPr="008D3214">
        <w:rPr>
          <w:sz w:val="28"/>
          <w:szCs w:val="28"/>
          <w:lang w:val="fr-FR"/>
        </w:rPr>
        <w:t xml:space="preserve">La coalition des organisations </w:t>
      </w:r>
      <w:r w:rsidR="00BA6861" w:rsidRPr="003A2A85">
        <w:rPr>
          <w:sz w:val="28"/>
          <w:szCs w:val="28"/>
          <w:lang w:val="fr-FR"/>
        </w:rPr>
        <w:t xml:space="preserve">des femmes </w:t>
      </w:r>
      <w:r w:rsidRPr="008D3214">
        <w:rPr>
          <w:sz w:val="28"/>
          <w:szCs w:val="28"/>
          <w:lang w:val="fr-FR"/>
        </w:rPr>
        <w:t xml:space="preserve">LBTQ béninoises recommandent au gouvernement béninois de : </w:t>
      </w:r>
    </w:p>
    <w:p w14:paraId="1F3A7D38" w14:textId="35B4D83F" w:rsidR="00EB6004" w:rsidRPr="008D3214" w:rsidRDefault="00EB6004" w:rsidP="00C44094">
      <w:pPr>
        <w:pStyle w:val="Default"/>
        <w:spacing w:line="360" w:lineRule="auto"/>
        <w:jc w:val="both"/>
        <w:rPr>
          <w:sz w:val="28"/>
          <w:szCs w:val="28"/>
          <w:lang w:val="fr-FR"/>
        </w:rPr>
      </w:pPr>
      <w:r w:rsidRPr="008D3214">
        <w:rPr>
          <w:sz w:val="28"/>
          <w:szCs w:val="28"/>
          <w:lang w:val="fr-FR"/>
        </w:rPr>
        <w:t xml:space="preserve">- </w:t>
      </w:r>
      <w:r w:rsidR="00F10AE8">
        <w:rPr>
          <w:sz w:val="28"/>
          <w:szCs w:val="28"/>
          <w:lang w:val="fr-FR"/>
        </w:rPr>
        <w:t>Voter</w:t>
      </w:r>
      <w:r w:rsidRPr="008D3214">
        <w:rPr>
          <w:sz w:val="28"/>
          <w:szCs w:val="28"/>
          <w:lang w:val="fr-FR"/>
        </w:rPr>
        <w:t xml:space="preserve"> une loi de protection contre l</w:t>
      </w:r>
      <w:r w:rsidR="00725A94">
        <w:rPr>
          <w:sz w:val="28"/>
          <w:szCs w:val="28"/>
          <w:lang w:val="fr-FR"/>
        </w:rPr>
        <w:t>es</w:t>
      </w:r>
      <w:r w:rsidRPr="008D3214">
        <w:rPr>
          <w:sz w:val="28"/>
          <w:szCs w:val="28"/>
          <w:lang w:val="fr-FR"/>
        </w:rPr>
        <w:t xml:space="preserve"> discrimination</w:t>
      </w:r>
      <w:r w:rsidR="00725A94">
        <w:rPr>
          <w:sz w:val="28"/>
          <w:szCs w:val="28"/>
          <w:lang w:val="fr-FR"/>
        </w:rPr>
        <w:t>s</w:t>
      </w:r>
      <w:r w:rsidRPr="008D3214">
        <w:rPr>
          <w:sz w:val="28"/>
          <w:szCs w:val="28"/>
          <w:lang w:val="fr-FR"/>
        </w:rPr>
        <w:t xml:space="preserve"> fondée</w:t>
      </w:r>
      <w:r w:rsidR="00725A94">
        <w:rPr>
          <w:sz w:val="28"/>
          <w:szCs w:val="28"/>
          <w:lang w:val="fr-FR"/>
        </w:rPr>
        <w:t>s</w:t>
      </w:r>
      <w:r w:rsidRPr="008D3214">
        <w:rPr>
          <w:sz w:val="28"/>
          <w:szCs w:val="28"/>
          <w:lang w:val="fr-FR"/>
        </w:rPr>
        <w:t xml:space="preserve"> sur l’orientation sexuelle, l’identité de genre et les caractéristiques sexuelles ; </w:t>
      </w:r>
    </w:p>
    <w:p w14:paraId="21416810" w14:textId="6C0724D8" w:rsidR="004A23CC" w:rsidRPr="003A2A85" w:rsidRDefault="004A23CC" w:rsidP="00C44094">
      <w:pPr>
        <w:pStyle w:val="Default"/>
        <w:spacing w:line="360" w:lineRule="auto"/>
        <w:jc w:val="both"/>
        <w:rPr>
          <w:sz w:val="28"/>
          <w:szCs w:val="28"/>
          <w:lang w:val="fr-FR"/>
        </w:rPr>
      </w:pPr>
      <w:r w:rsidRPr="003A2A85">
        <w:rPr>
          <w:sz w:val="28"/>
          <w:szCs w:val="28"/>
          <w:lang w:val="fr-FR"/>
        </w:rPr>
        <w:t>- incriminer les agressions LBTQphobes à travers le vote d’une loi ou en complémentarité au code pénal </w:t>
      </w:r>
      <w:r w:rsidR="00F10AE8">
        <w:rPr>
          <w:sz w:val="28"/>
          <w:szCs w:val="28"/>
          <w:lang w:val="fr-FR"/>
        </w:rPr>
        <w:t xml:space="preserve">en rendant la LGBTQphobie </w:t>
      </w:r>
      <w:r w:rsidR="00725A94">
        <w:rPr>
          <w:sz w:val="28"/>
          <w:szCs w:val="28"/>
          <w:lang w:val="fr-FR"/>
        </w:rPr>
        <w:t>délictuelle</w:t>
      </w:r>
      <w:r w:rsidR="00725A94" w:rsidRPr="003A2A85">
        <w:rPr>
          <w:sz w:val="28"/>
          <w:szCs w:val="28"/>
          <w:lang w:val="fr-FR"/>
        </w:rPr>
        <w:t xml:space="preserve"> ;</w:t>
      </w:r>
    </w:p>
    <w:p w14:paraId="22F1BA89" w14:textId="29669E03" w:rsidR="00EB6004" w:rsidRPr="008D3214" w:rsidRDefault="00EB6004" w:rsidP="00C44094">
      <w:pPr>
        <w:pStyle w:val="Default"/>
        <w:spacing w:line="360" w:lineRule="auto"/>
        <w:jc w:val="both"/>
        <w:rPr>
          <w:sz w:val="28"/>
          <w:szCs w:val="28"/>
          <w:lang w:val="fr-FR"/>
        </w:rPr>
      </w:pPr>
      <w:r w:rsidRPr="008D3214">
        <w:rPr>
          <w:sz w:val="28"/>
          <w:szCs w:val="28"/>
          <w:lang w:val="fr-FR"/>
        </w:rPr>
        <w:t xml:space="preserve">- veiller à ce que les actes de violence et de discrimination à l'encontre des </w:t>
      </w:r>
      <w:r w:rsidR="00BA6861" w:rsidRPr="003A2A85">
        <w:rPr>
          <w:sz w:val="28"/>
          <w:szCs w:val="28"/>
          <w:lang w:val="fr-FR"/>
        </w:rPr>
        <w:t>femmes LBTQ</w:t>
      </w:r>
      <w:r w:rsidRPr="008D3214">
        <w:rPr>
          <w:sz w:val="28"/>
          <w:szCs w:val="28"/>
          <w:lang w:val="fr-FR"/>
        </w:rPr>
        <w:t xml:space="preserve">, y compris lorsqu'ils sont commis par des agents de l'État, fassent l'objet d'enquêtes diligentes et puissent aboutir à des condamnations, et que les procédures judiciaires soient accommodées aux besoins des victimes ; </w:t>
      </w:r>
    </w:p>
    <w:p w14:paraId="2E8DD231" w14:textId="781332B6" w:rsidR="00EB6004" w:rsidRPr="008D3214" w:rsidRDefault="00EB6004" w:rsidP="00C44094">
      <w:pPr>
        <w:pStyle w:val="Default"/>
        <w:spacing w:line="360" w:lineRule="auto"/>
        <w:jc w:val="both"/>
        <w:rPr>
          <w:sz w:val="28"/>
          <w:szCs w:val="28"/>
          <w:lang w:val="fr-FR"/>
        </w:rPr>
      </w:pPr>
      <w:r w:rsidRPr="008D3214">
        <w:rPr>
          <w:sz w:val="28"/>
          <w:szCs w:val="28"/>
          <w:lang w:val="fr-FR"/>
        </w:rPr>
        <w:t xml:space="preserve">- </w:t>
      </w:r>
      <w:r w:rsidR="004A23CC" w:rsidRPr="003A2A85">
        <w:rPr>
          <w:sz w:val="28"/>
          <w:szCs w:val="28"/>
          <w:lang w:val="fr-FR"/>
        </w:rPr>
        <w:t xml:space="preserve">insérer </w:t>
      </w:r>
      <w:r w:rsidR="00524B9B">
        <w:rPr>
          <w:sz w:val="28"/>
          <w:szCs w:val="28"/>
          <w:lang w:val="fr-FR"/>
        </w:rPr>
        <w:t xml:space="preserve">d’ici fin 2023 </w:t>
      </w:r>
      <w:r w:rsidR="004A23CC" w:rsidRPr="003A2A85">
        <w:rPr>
          <w:sz w:val="28"/>
          <w:szCs w:val="28"/>
          <w:lang w:val="fr-FR"/>
        </w:rPr>
        <w:t>dans le</w:t>
      </w:r>
      <w:r w:rsidRPr="008D3214">
        <w:rPr>
          <w:sz w:val="28"/>
          <w:szCs w:val="28"/>
          <w:lang w:val="fr-FR"/>
        </w:rPr>
        <w:t xml:space="preserve"> curricula de formation </w:t>
      </w:r>
      <w:r w:rsidR="004A23CC" w:rsidRPr="003A2A85">
        <w:rPr>
          <w:sz w:val="28"/>
          <w:szCs w:val="28"/>
          <w:lang w:val="fr-FR"/>
        </w:rPr>
        <w:t>des</w:t>
      </w:r>
      <w:r w:rsidRPr="008D3214">
        <w:rPr>
          <w:sz w:val="28"/>
          <w:szCs w:val="28"/>
          <w:lang w:val="fr-FR"/>
        </w:rPr>
        <w:t xml:space="preserve"> personnels des ministères </w:t>
      </w:r>
      <w:r w:rsidR="009479F5">
        <w:rPr>
          <w:sz w:val="28"/>
          <w:szCs w:val="28"/>
          <w:lang w:val="fr-FR"/>
        </w:rPr>
        <w:t xml:space="preserve">de la sécurité publique, de la santé et de la justice, </w:t>
      </w:r>
      <w:r w:rsidR="004A23CC" w:rsidRPr="003A2A85">
        <w:rPr>
          <w:sz w:val="28"/>
          <w:szCs w:val="28"/>
          <w:lang w:val="fr-FR"/>
        </w:rPr>
        <w:t xml:space="preserve">les modules </w:t>
      </w:r>
      <w:r w:rsidRPr="008D3214">
        <w:rPr>
          <w:sz w:val="28"/>
          <w:szCs w:val="28"/>
          <w:lang w:val="fr-FR"/>
        </w:rPr>
        <w:t xml:space="preserve">sur l’égalité de genre, l’inclusion et l’approche sexospécifique basée sur les droits humains. </w:t>
      </w:r>
    </w:p>
    <w:p w14:paraId="7FE52336" w14:textId="3770A914" w:rsidR="00EB6004" w:rsidRPr="008D3214" w:rsidRDefault="00EB6004" w:rsidP="00C44094">
      <w:pPr>
        <w:pStyle w:val="Default"/>
        <w:spacing w:line="360" w:lineRule="auto"/>
        <w:jc w:val="both"/>
        <w:rPr>
          <w:sz w:val="28"/>
          <w:szCs w:val="28"/>
          <w:lang w:val="fr-FR"/>
        </w:rPr>
      </w:pPr>
      <w:r w:rsidRPr="008D3214">
        <w:rPr>
          <w:sz w:val="28"/>
          <w:szCs w:val="28"/>
          <w:lang w:val="fr-FR"/>
        </w:rPr>
        <w:t xml:space="preserve">- permettre aux associations LBTQ de s’enregistrer librement en mentionnant la défense des droits et des </w:t>
      </w:r>
      <w:r w:rsidR="004A23CC" w:rsidRPr="003A2A85">
        <w:rPr>
          <w:sz w:val="28"/>
          <w:szCs w:val="28"/>
          <w:lang w:val="fr-FR"/>
        </w:rPr>
        <w:t>femmes</w:t>
      </w:r>
      <w:r w:rsidRPr="008D3214">
        <w:rPr>
          <w:sz w:val="28"/>
          <w:szCs w:val="28"/>
          <w:lang w:val="fr-FR"/>
        </w:rPr>
        <w:t xml:space="preserve"> LBTQ dans leur mission ; </w:t>
      </w:r>
    </w:p>
    <w:p w14:paraId="438C7C3B" w14:textId="5B6ADA63" w:rsidR="00EB6004" w:rsidRPr="008D3214" w:rsidRDefault="00EB6004" w:rsidP="00C44094">
      <w:pPr>
        <w:pStyle w:val="Default"/>
        <w:spacing w:line="360" w:lineRule="auto"/>
        <w:jc w:val="both"/>
        <w:rPr>
          <w:sz w:val="28"/>
          <w:szCs w:val="28"/>
          <w:lang w:val="fr-FR"/>
        </w:rPr>
      </w:pPr>
      <w:r w:rsidRPr="008D3214">
        <w:rPr>
          <w:sz w:val="28"/>
          <w:szCs w:val="28"/>
          <w:lang w:val="fr-FR"/>
        </w:rPr>
        <w:lastRenderedPageBreak/>
        <w:t xml:space="preserve">- former les agents de la Brigade des </w:t>
      </w:r>
      <w:r w:rsidR="00F424BC" w:rsidRPr="002370D7">
        <w:rPr>
          <w:sz w:val="28"/>
          <w:szCs w:val="28"/>
          <w:lang w:val="fr-FR"/>
        </w:rPr>
        <w:t>Mœurs</w:t>
      </w:r>
      <w:r w:rsidRPr="008D3214">
        <w:rPr>
          <w:sz w:val="28"/>
          <w:szCs w:val="28"/>
          <w:lang w:val="fr-FR"/>
        </w:rPr>
        <w:t xml:space="preserve"> sur l’égalité de genre, l’inclusion et l’approche sexospécifique basée sur les droits humains</w:t>
      </w:r>
      <w:r w:rsidR="00D644BD">
        <w:rPr>
          <w:sz w:val="28"/>
          <w:szCs w:val="28"/>
          <w:lang w:val="fr-FR"/>
        </w:rPr>
        <w:t xml:space="preserve"> et assurer le suivi et l’évaluation des pratiques</w:t>
      </w:r>
      <w:r w:rsidRPr="008D3214">
        <w:rPr>
          <w:sz w:val="28"/>
          <w:szCs w:val="28"/>
          <w:lang w:val="fr-FR"/>
        </w:rPr>
        <w:t xml:space="preserve"> ; </w:t>
      </w:r>
    </w:p>
    <w:p w14:paraId="47B62AAA" w14:textId="20B57069" w:rsidR="00EB6004" w:rsidRPr="003A2A85" w:rsidRDefault="00EB6004" w:rsidP="00C44094">
      <w:pPr>
        <w:pStyle w:val="Numberedlist"/>
        <w:numPr>
          <w:ilvl w:val="0"/>
          <w:numId w:val="0"/>
        </w:numPr>
        <w:spacing w:after="0" w:line="360" w:lineRule="auto"/>
        <w:jc w:val="both"/>
        <w:rPr>
          <w:rFonts w:ascii="Times New Roman" w:hAnsi="Times New Roman" w:cs="Times New Roman"/>
          <w:color w:val="auto"/>
          <w:sz w:val="28"/>
          <w:szCs w:val="28"/>
          <w:lang w:val="fr-FR"/>
        </w:rPr>
      </w:pPr>
      <w:r w:rsidRPr="003A2A85">
        <w:rPr>
          <w:rFonts w:ascii="Times New Roman" w:hAnsi="Times New Roman" w:cs="Times New Roman"/>
          <w:sz w:val="28"/>
          <w:szCs w:val="28"/>
          <w:lang w:val="fr-FR"/>
        </w:rPr>
        <w:t>-</w:t>
      </w:r>
      <w:r w:rsidRPr="00BF42DE">
        <w:rPr>
          <w:rFonts w:ascii="Times New Roman" w:hAnsi="Times New Roman" w:cs="Times New Roman"/>
          <w:color w:val="auto"/>
          <w:sz w:val="28"/>
          <w:szCs w:val="28"/>
          <w:lang w:val="fr-FR"/>
        </w:rPr>
        <w:t>établir une cellule ayant pour responsabilité d’assurer la documentation et le reportage des violations basées sur l’identité de genre.</w:t>
      </w:r>
    </w:p>
    <w:p w14:paraId="2A9DD746" w14:textId="77777777" w:rsidR="00846D11" w:rsidRPr="003A2A85" w:rsidRDefault="00846D11" w:rsidP="00C44094">
      <w:pPr>
        <w:pStyle w:val="Heading1"/>
        <w:spacing w:line="360" w:lineRule="auto"/>
        <w:ind w:left="1080" w:right="38" w:hanging="720"/>
        <w:rPr>
          <w:rFonts w:ascii="Times New Roman" w:hAnsi="Times New Roman" w:cs="Times New Roman"/>
          <w:color w:val="auto"/>
          <w:sz w:val="28"/>
          <w:szCs w:val="28"/>
          <w:lang w:val="fr-FR"/>
        </w:rPr>
      </w:pPr>
    </w:p>
    <w:bookmarkEnd w:id="1"/>
    <w:p w14:paraId="4C419243" w14:textId="77777777" w:rsidR="00166CBC" w:rsidRPr="003A2A85" w:rsidRDefault="00166CBC">
      <w:pPr>
        <w:rPr>
          <w:sz w:val="28"/>
          <w:szCs w:val="28"/>
          <w:lang w:val="fr-FR"/>
        </w:rPr>
      </w:pPr>
    </w:p>
    <w:sectPr w:rsidR="00166CBC" w:rsidRPr="003A2A85" w:rsidSect="003C50BD">
      <w:pgSz w:w="12240" w:h="15840"/>
      <w:pgMar w:top="851" w:right="1417" w:bottom="1276" w:left="1417" w:header="708" w:footer="708" w:gutter="0"/>
      <w:pgBorders w:offsetFrom="page">
        <w:top w:val="dashDotStroked" w:sz="24" w:space="24" w:color="7030A0"/>
        <w:left w:val="dashDotStroked" w:sz="24" w:space="24" w:color="7030A0"/>
        <w:bottom w:val="dashDotStroked" w:sz="24" w:space="24" w:color="7030A0"/>
        <w:right w:val="dashDotStroked"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F2024" w14:textId="77777777" w:rsidR="00142E48" w:rsidRDefault="00142E48" w:rsidP="00A04FD5">
      <w:pPr>
        <w:spacing w:after="0" w:line="240" w:lineRule="auto"/>
      </w:pPr>
      <w:r>
        <w:separator/>
      </w:r>
    </w:p>
  </w:endnote>
  <w:endnote w:type="continuationSeparator" w:id="0">
    <w:p w14:paraId="3B250610" w14:textId="77777777" w:rsidR="00142E48" w:rsidRDefault="00142E48" w:rsidP="00A04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dobe Kaiti Std R">
    <w:panose1 w:val="00000000000000000000"/>
    <w:charset w:val="80"/>
    <w:family w:val="roman"/>
    <w:notTrueType/>
    <w:pitch w:val="variable"/>
    <w:sig w:usb0="00000207" w:usb1="0A0F1810" w:usb2="00000016" w:usb3="00000000" w:csb0="0006000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9D5C7" w14:textId="77777777" w:rsidR="00142E48" w:rsidRDefault="00142E48" w:rsidP="00A04FD5">
      <w:pPr>
        <w:spacing w:after="0" w:line="240" w:lineRule="auto"/>
      </w:pPr>
      <w:r>
        <w:separator/>
      </w:r>
    </w:p>
  </w:footnote>
  <w:footnote w:type="continuationSeparator" w:id="0">
    <w:p w14:paraId="54089584" w14:textId="77777777" w:rsidR="00142E48" w:rsidRDefault="00142E48" w:rsidP="00A04FD5">
      <w:pPr>
        <w:spacing w:after="0" w:line="240" w:lineRule="auto"/>
      </w:pPr>
      <w:r>
        <w:continuationSeparator/>
      </w:r>
    </w:p>
  </w:footnote>
  <w:footnote w:id="1">
    <w:p w14:paraId="2882BE7D" w14:textId="0ABC9DB7" w:rsidR="007A6206" w:rsidRPr="007A6206" w:rsidRDefault="007A6206">
      <w:pPr>
        <w:pStyle w:val="FootnoteText"/>
        <w:rPr>
          <w:lang w:val="fr-FR"/>
        </w:rPr>
      </w:pPr>
      <w:r>
        <w:rPr>
          <w:rStyle w:val="FootnoteReference"/>
        </w:rPr>
        <w:footnoteRef/>
      </w:r>
      <w:r>
        <w:t xml:space="preserve"> </w:t>
      </w:r>
      <w:hyperlink r:id="rId1" w:history="1">
        <w:r w:rsidRPr="007A6206">
          <w:rPr>
            <w:rStyle w:val="Hyperlink"/>
          </w:rPr>
          <w:t>https://medecinsdumonde.ch/activites/benin/violences-basees-genre/</w:t>
        </w:r>
      </w:hyperlink>
      <w:r w:rsidRPr="007A6206">
        <w:rPr>
          <w:color w:val="0000FF"/>
          <w:u w:val="single"/>
        </w:rPr>
        <w:t>)</w:t>
      </w:r>
      <w:r>
        <w:rPr>
          <w:color w:val="0000FF"/>
          <w:sz w:val="28"/>
          <w:szCs w:val="28"/>
          <w:u w:val="single"/>
        </w:rPr>
        <w:t xml:space="preserve"> </w:t>
      </w:r>
    </w:p>
  </w:footnote>
  <w:footnote w:id="2">
    <w:p w14:paraId="427458F0" w14:textId="76F565C2" w:rsidR="00524B9B" w:rsidRPr="008D3214" w:rsidRDefault="00524B9B">
      <w:pPr>
        <w:pStyle w:val="FootnoteText"/>
        <w:rPr>
          <w:lang w:val="fr-FR"/>
        </w:rPr>
      </w:pPr>
      <w:r>
        <w:rPr>
          <w:rStyle w:val="FootnoteReference"/>
        </w:rPr>
        <w:footnoteRef/>
      </w:r>
      <w:r w:rsidRPr="009E2A07">
        <w:rPr>
          <w:lang w:val="fr-FR"/>
        </w:rPr>
        <w:t xml:space="preserve"> Ratifié le 14 août 2012</w:t>
      </w:r>
    </w:p>
  </w:footnote>
  <w:footnote w:id="3">
    <w:p w14:paraId="47527DD5" w14:textId="6F7B8681" w:rsidR="00524B9B" w:rsidRPr="008D3214" w:rsidRDefault="00524B9B">
      <w:pPr>
        <w:pStyle w:val="FootnoteText"/>
        <w:rPr>
          <w:lang w:val="fr-FR"/>
        </w:rPr>
      </w:pPr>
      <w:r>
        <w:rPr>
          <w:rStyle w:val="FootnoteReference"/>
        </w:rPr>
        <w:footnoteRef/>
      </w:r>
      <w:r w:rsidRPr="009E2A07">
        <w:rPr>
          <w:lang w:val="fr-FR"/>
        </w:rPr>
        <w:t xml:space="preserve"> Ratifié le 10 décembre 2008</w:t>
      </w:r>
    </w:p>
  </w:footnote>
  <w:footnote w:id="4">
    <w:p w14:paraId="35CE967A" w14:textId="3B5D6FCE" w:rsidR="00524B9B" w:rsidRPr="008D3214" w:rsidRDefault="00524B9B">
      <w:pPr>
        <w:pStyle w:val="FootnoteText"/>
        <w:rPr>
          <w:lang w:val="fr-FR"/>
        </w:rPr>
      </w:pPr>
      <w:r>
        <w:rPr>
          <w:rStyle w:val="FootnoteReference"/>
        </w:rPr>
        <w:footnoteRef/>
      </w:r>
      <w:r w:rsidRPr="009E2A07">
        <w:rPr>
          <w:lang w:val="fr-FR"/>
        </w:rPr>
        <w:t xml:space="preserve"> Annexe 2 Résolution 275 de la CADHP</w:t>
      </w:r>
    </w:p>
  </w:footnote>
  <w:footnote w:id="5">
    <w:p w14:paraId="6DDABD4F" w14:textId="77777777" w:rsidR="007B5E41" w:rsidRPr="008D3214" w:rsidRDefault="007B5E41" w:rsidP="007B5E41">
      <w:pPr>
        <w:spacing w:line="360" w:lineRule="auto"/>
        <w:rPr>
          <w:szCs w:val="24"/>
          <w:lang w:val="fr-FR"/>
        </w:rPr>
      </w:pPr>
      <w:r>
        <w:rPr>
          <w:rStyle w:val="FootnoteReference"/>
        </w:rPr>
        <w:footnoteRef/>
      </w:r>
      <w:r w:rsidRPr="008D3214">
        <w:rPr>
          <w:lang w:val="fr-FR"/>
        </w:rPr>
        <w:t xml:space="preserve"> </w:t>
      </w:r>
      <w:r w:rsidRPr="007A6206">
        <w:rPr>
          <w:sz w:val="20"/>
          <w:szCs w:val="20"/>
          <w:lang w:val="fr-FR"/>
        </w:rPr>
        <w:t>L’homosexualité au Bénin », Le Confrère de la matinée, 24 octobre, www.leconfrere.info/index.php/so/796-societe-l-homosexualite-au-benin. Washington, Département d’État (2017), Benin 2016 Human Rights Report.</w:t>
      </w:r>
    </w:p>
    <w:p w14:paraId="2B0E7056" w14:textId="7B9D7F73" w:rsidR="007B5E41" w:rsidRDefault="007B5E41">
      <w:pPr>
        <w:pStyle w:val="FootnoteText"/>
      </w:pPr>
    </w:p>
  </w:footnote>
  <w:footnote w:id="6">
    <w:p w14:paraId="6F018C37" w14:textId="0F48CB9B" w:rsidR="00151B1A" w:rsidRPr="008D3214" w:rsidRDefault="00151B1A">
      <w:pPr>
        <w:pStyle w:val="FootnoteText"/>
        <w:rPr>
          <w:lang w:val="fr-FR"/>
        </w:rPr>
      </w:pPr>
      <w:r>
        <w:rPr>
          <w:rStyle w:val="FootnoteReference"/>
        </w:rPr>
        <w:footnoteRef/>
      </w:r>
      <w:r w:rsidRPr="009E2A07">
        <w:rPr>
          <w:lang w:val="fr-FR"/>
        </w:rPr>
        <w:t xml:space="preserve"> </w:t>
      </w:r>
      <w:r w:rsidRPr="00676AA4">
        <w:rPr>
          <w:lang w:val="fr-FR"/>
        </w:rPr>
        <w:t xml:space="preserve">Annexe 3 - Kugbe, Y. &amp; Akpokli, S. (2020). </w:t>
      </w:r>
      <w:r w:rsidRPr="009E2A07">
        <w:rPr>
          <w:lang w:val="fr-FR"/>
        </w:rPr>
        <w:t>Pour en finir avec les « labyrinthes » : Portrait de nos vécus. Une recherche communautaire sur l’évaluation des besoins prioritaires des communautés Lesbiennes, Bisexuelles et Queer dans six pays francophones d’Afrique de l’Ouest et du Centre. Amsterdam, COC Nederland.</w:t>
      </w:r>
    </w:p>
  </w:footnote>
  <w:footnote w:id="7">
    <w:p w14:paraId="66D610AD" w14:textId="77777777" w:rsidR="00F27475" w:rsidRDefault="00F27475" w:rsidP="00F27475">
      <w:pPr>
        <w:pStyle w:val="EndnoteText"/>
      </w:pPr>
      <w:r>
        <w:rPr>
          <w:rStyle w:val="FootnoteReference"/>
        </w:rPr>
        <w:footnoteRef/>
      </w:r>
      <w:r>
        <w:t xml:space="preserve"> Annexe 4 Rapport de QAYN : </w:t>
      </w:r>
      <w:r w:rsidRPr="005800E9">
        <w:rPr>
          <w:rFonts w:asciiTheme="minorHAnsi" w:hAnsiTheme="minorHAnsi" w:cstheme="minorHAnsi"/>
        </w:rPr>
        <w:t>Cartographie du mouvement de justice sociale en Afrique de l’Ouest francophone et au Cameroun</w:t>
      </w:r>
      <w:r w:rsidRPr="003A2A85">
        <w:rPr>
          <w:rFonts w:ascii="Times New Roman" w:hAnsi="Times New Roman"/>
          <w:sz w:val="28"/>
          <w:szCs w:val="28"/>
        </w:rPr>
        <w:t> </w:t>
      </w:r>
    </w:p>
    <w:p w14:paraId="4FC3F434" w14:textId="3D4AB615" w:rsidR="00F27475" w:rsidRPr="008D3214" w:rsidRDefault="00F27475" w:rsidP="008D3214">
      <w:pPr>
        <w:pStyle w:val="FootnoteText"/>
        <w:ind w:left="0" w:firstLine="0"/>
        <w:rPr>
          <w:lang w:val="fr-FR"/>
        </w:rPr>
      </w:pPr>
    </w:p>
  </w:footnote>
  <w:footnote w:id="8">
    <w:p w14:paraId="489C8724" w14:textId="2C2DD429" w:rsidR="00524B9B" w:rsidRPr="008D3214" w:rsidRDefault="00524B9B">
      <w:pPr>
        <w:pStyle w:val="FootnoteText"/>
        <w:rPr>
          <w:lang w:val="fr-FR"/>
        </w:rPr>
      </w:pPr>
      <w:r>
        <w:rPr>
          <w:rStyle w:val="FootnoteReference"/>
        </w:rPr>
        <w:footnoteRef/>
      </w:r>
      <w:r w:rsidRPr="009E2A07">
        <w:rPr>
          <w:lang w:val="fr-FR"/>
        </w:rPr>
        <w:t xml:space="preserve"> Annexe 5 – COC Nederland (2021). Une analyse de l’état du mouvement lgbti au Bénin. </w:t>
      </w:r>
      <w:r w:rsidRPr="00F12F4F">
        <w:rPr>
          <w:lang w:val="nl-NL"/>
        </w:rPr>
        <w:t>Amsterdam, COC Nederland</w:t>
      </w:r>
    </w:p>
  </w:footnote>
  <w:footnote w:id="9">
    <w:p w14:paraId="3C3C3E23" w14:textId="7D9EE900" w:rsidR="00524B9B" w:rsidRPr="008D3214" w:rsidRDefault="00524B9B">
      <w:pPr>
        <w:pStyle w:val="FootnoteText"/>
        <w:rPr>
          <w:lang w:val="fr-FR"/>
        </w:rPr>
      </w:pPr>
      <w:r>
        <w:rPr>
          <w:rStyle w:val="FootnoteReference"/>
        </w:rPr>
        <w:footnoteRef/>
      </w:r>
      <w:r w:rsidRPr="009E2A07">
        <w:rPr>
          <w:lang w:val="fr-FR"/>
        </w:rPr>
        <w:t xml:space="preserve"> Annexe 6 – Rapport de documentation des cas de violences basées sur le genre et de violations des droits humains – BESYP, Janvier 2022</w:t>
      </w:r>
    </w:p>
  </w:footnote>
  <w:footnote w:id="10">
    <w:p w14:paraId="7157C62E" w14:textId="77777777" w:rsidR="002370D7" w:rsidRPr="000D341E" w:rsidRDefault="002370D7" w:rsidP="002370D7">
      <w:pPr>
        <w:pStyle w:val="footnotedescription"/>
        <w:spacing w:line="246" w:lineRule="auto"/>
        <w:rPr>
          <w:lang w:val="fr-FR"/>
        </w:rPr>
      </w:pPr>
      <w:r>
        <w:rPr>
          <w:rStyle w:val="footnotemark"/>
        </w:rPr>
        <w:footnoteRef/>
      </w:r>
      <w:r w:rsidRPr="000D341E">
        <w:rPr>
          <w:lang w:val="fr-FR"/>
        </w:rPr>
        <w:t xml:space="preserve"> Comité de la CEDAW, « Recommandation générale n° 28 sur les obligations fondamentales des États parties en vertu de l'article 2 de la Convention sur l'élimination de toutes les formes de discrimination à l'égard des femmes, » CEDAW/C/GC/28 16 Décembre 2010, par. 5. </w:t>
      </w:r>
    </w:p>
  </w:footnote>
  <w:footnote w:id="11">
    <w:p w14:paraId="4F5AC2F4" w14:textId="77777777" w:rsidR="002370D7" w:rsidRPr="000D341E" w:rsidRDefault="002370D7" w:rsidP="002370D7">
      <w:pPr>
        <w:pStyle w:val="footnotedescription"/>
        <w:spacing w:after="29" w:line="259" w:lineRule="auto"/>
        <w:rPr>
          <w:lang w:val="fr-FR"/>
        </w:rPr>
      </w:pPr>
      <w:r>
        <w:rPr>
          <w:rStyle w:val="footnotemark"/>
        </w:rPr>
        <w:footnoteRef/>
      </w:r>
      <w:r w:rsidRPr="000D341E">
        <w:rPr>
          <w:lang w:val="fr-FR"/>
        </w:rPr>
        <w:t xml:space="preserve"> Ibid.  </w:t>
      </w:r>
    </w:p>
  </w:footnote>
  <w:footnote w:id="12">
    <w:p w14:paraId="67F5E860" w14:textId="77777777" w:rsidR="002370D7" w:rsidRPr="000D341E" w:rsidRDefault="002370D7" w:rsidP="002370D7">
      <w:pPr>
        <w:pStyle w:val="footnotedescription"/>
        <w:rPr>
          <w:lang w:val="fr-FR"/>
        </w:rPr>
      </w:pPr>
      <w:r>
        <w:rPr>
          <w:rStyle w:val="footnotemark"/>
        </w:rPr>
        <w:footnoteRef/>
      </w:r>
      <w:r w:rsidRPr="000D341E">
        <w:rPr>
          <w:lang w:val="fr-FR"/>
        </w:rPr>
        <w:t xml:space="preserve"> </w:t>
      </w:r>
      <w:r w:rsidRPr="000D341E">
        <w:rPr>
          <w:i/>
          <w:lang w:val="fr-FR"/>
        </w:rPr>
        <w:t xml:space="preserve">Voir </w:t>
      </w:r>
      <w:r w:rsidRPr="000D341E">
        <w:rPr>
          <w:lang w:val="fr-FR"/>
        </w:rPr>
        <w:t xml:space="preserve">Comité de la CEDAW, « Karen T. Vertido v Les Philippines, Communication n ° 18/2008, Vues en adoption 16 Juillet 2010, » CEDAW/C/46/D/18/2008 1 Septembre 2010. </w:t>
      </w:r>
    </w:p>
  </w:footnote>
  <w:footnote w:id="13">
    <w:p w14:paraId="5FE08DA1" w14:textId="77777777" w:rsidR="002370D7" w:rsidRPr="000D341E" w:rsidRDefault="002370D7" w:rsidP="002370D7">
      <w:pPr>
        <w:pStyle w:val="footnotedescription"/>
        <w:spacing w:after="6"/>
        <w:rPr>
          <w:lang w:val="fr-FR"/>
        </w:rPr>
      </w:pPr>
      <w:r>
        <w:rPr>
          <w:rStyle w:val="footnotemark"/>
        </w:rPr>
        <w:footnoteRef/>
      </w:r>
      <w:r w:rsidRPr="000D341E">
        <w:rPr>
          <w:lang w:val="fr-FR"/>
        </w:rPr>
        <w:t xml:space="preserve"> </w:t>
      </w:r>
      <w:r w:rsidRPr="000D341E">
        <w:rPr>
          <w:i/>
          <w:lang w:val="fr-FR"/>
        </w:rPr>
        <w:t>Voir</w:t>
      </w:r>
      <w:r w:rsidRPr="000D341E">
        <w:rPr>
          <w:lang w:val="fr-FR"/>
        </w:rPr>
        <w:t xml:space="preserve"> Rapporteuse spéciale sur le droit à l'eau potable et à l'assainissement, « La stigmatisation et la réalisation des droits humains à l'eau potable et à l'assainissement, » Conseil des droits de l'homme, 2 Juillet 2012, A/HRC/21/42. </w:t>
      </w:r>
    </w:p>
  </w:footnote>
  <w:footnote w:id="14">
    <w:p w14:paraId="44A642C3" w14:textId="77777777" w:rsidR="002370D7" w:rsidRPr="000D341E" w:rsidRDefault="002370D7" w:rsidP="002370D7">
      <w:pPr>
        <w:pStyle w:val="footnotedescription"/>
        <w:jc w:val="both"/>
        <w:rPr>
          <w:lang w:val="fr-FR"/>
        </w:rPr>
      </w:pPr>
      <w:r>
        <w:rPr>
          <w:rStyle w:val="footnotemark"/>
        </w:rPr>
        <w:footnoteRef/>
      </w:r>
      <w:r w:rsidRPr="000D341E">
        <w:rPr>
          <w:lang w:val="fr-FR"/>
        </w:rPr>
        <w:t xml:space="preserve"> Comité de la CEDAW, « Recommandation générale n° 19 de la CEDAW », contenue dans le document A/47/38, 1992, par. 7. </w:t>
      </w:r>
    </w:p>
  </w:footnote>
  <w:footnote w:id="15">
    <w:p w14:paraId="395C148C" w14:textId="77777777" w:rsidR="002370D7" w:rsidRPr="000D341E" w:rsidRDefault="002370D7" w:rsidP="002370D7">
      <w:pPr>
        <w:pStyle w:val="footnotedescription"/>
        <w:spacing w:after="22" w:line="259" w:lineRule="auto"/>
        <w:rPr>
          <w:lang w:val="fr-FR"/>
        </w:rPr>
      </w:pPr>
      <w:r>
        <w:rPr>
          <w:rStyle w:val="footnotemark"/>
        </w:rPr>
        <w:footnoteRef/>
      </w:r>
      <w:r w:rsidRPr="000D341E">
        <w:rPr>
          <w:lang w:val="fr-FR"/>
        </w:rPr>
        <w:t xml:space="preserve"> </w:t>
      </w:r>
      <w:r w:rsidRPr="000D341E">
        <w:rPr>
          <w:i/>
          <w:lang w:val="fr-FR"/>
        </w:rPr>
        <w:t>Ibid</w:t>
      </w:r>
      <w:r w:rsidRPr="000D341E">
        <w:rPr>
          <w:lang w:val="fr-FR"/>
        </w:rPr>
        <w:t xml:space="preserve">, note 1, par. 9. </w:t>
      </w:r>
    </w:p>
  </w:footnote>
  <w:footnote w:id="16">
    <w:p w14:paraId="1C8D134E" w14:textId="77777777" w:rsidR="002370D7" w:rsidRPr="000D341E" w:rsidRDefault="002370D7" w:rsidP="002370D7">
      <w:pPr>
        <w:pStyle w:val="footnotedescription"/>
        <w:spacing w:after="5" w:line="248" w:lineRule="auto"/>
        <w:rPr>
          <w:lang w:val="fr-FR"/>
        </w:rPr>
      </w:pPr>
      <w:r>
        <w:rPr>
          <w:rStyle w:val="footnotemark"/>
        </w:rPr>
        <w:footnoteRef/>
      </w:r>
      <w:r w:rsidRPr="000D341E">
        <w:rPr>
          <w:lang w:val="fr-FR"/>
        </w:rPr>
        <w:t xml:space="preserve"> Rashida Manjoo, « Rapport de la Rapporteuse spéciale sur la violence contre les femmes, ses causes et ses conséquences, Rashida Manjoo, » A/HRC/20/16, le 23 mai 2012, par. 72. </w:t>
      </w:r>
    </w:p>
  </w:footnote>
  <w:footnote w:id="17">
    <w:p w14:paraId="14476798" w14:textId="7F89231A" w:rsidR="009479F5" w:rsidRPr="008D3214" w:rsidRDefault="009479F5">
      <w:pPr>
        <w:pStyle w:val="FootnoteText"/>
        <w:rPr>
          <w:lang w:val="fr-FR"/>
        </w:rPr>
      </w:pPr>
      <w:r>
        <w:rPr>
          <w:rStyle w:val="FootnoteReference"/>
        </w:rPr>
        <w:footnoteRef/>
      </w:r>
      <w:r w:rsidRPr="009E2A07">
        <w:rPr>
          <w:lang w:val="fr-FR"/>
        </w:rPr>
        <w:t xml:space="preserve"> </w:t>
      </w:r>
      <w:r>
        <w:rPr>
          <w:lang w:val="fr-FR"/>
        </w:rPr>
        <w:t>Rapport de l’étude bio-comportementale, démographique et estimation de la taille des personnes transgenres au Bénin (ESDG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626B972"/>
    <w:multiLevelType w:val="hybridMultilevel"/>
    <w:tmpl w:val="23340C46"/>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4E16CC"/>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C1B6291"/>
    <w:multiLevelType w:val="hybridMultilevel"/>
    <w:tmpl w:val="34702D80"/>
    <w:lvl w:ilvl="0" w:tplc="6DCA5162">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D230C43"/>
    <w:multiLevelType w:val="hybridMultilevel"/>
    <w:tmpl w:val="4B568520"/>
    <w:lvl w:ilvl="0" w:tplc="0DE08A98">
      <w:start w:val="39"/>
      <w:numFmt w:val="bullet"/>
      <w:lvlText w:val=""/>
      <w:lvlJc w:val="left"/>
      <w:pPr>
        <w:ind w:left="345" w:hanging="360"/>
      </w:pPr>
      <w:rPr>
        <w:rFonts w:ascii="Symbol" w:eastAsia="Adobe Kaiti Std R" w:hAnsi="Symbol" w:cs="Times New Roman" w:hint="default"/>
      </w:rPr>
    </w:lvl>
    <w:lvl w:ilvl="1" w:tplc="20000003" w:tentative="1">
      <w:start w:val="1"/>
      <w:numFmt w:val="bullet"/>
      <w:lvlText w:val="o"/>
      <w:lvlJc w:val="left"/>
      <w:pPr>
        <w:ind w:left="1065" w:hanging="360"/>
      </w:pPr>
      <w:rPr>
        <w:rFonts w:ascii="Courier New" w:hAnsi="Courier New" w:cs="Courier New" w:hint="default"/>
      </w:rPr>
    </w:lvl>
    <w:lvl w:ilvl="2" w:tplc="20000005" w:tentative="1">
      <w:start w:val="1"/>
      <w:numFmt w:val="bullet"/>
      <w:lvlText w:val=""/>
      <w:lvlJc w:val="left"/>
      <w:pPr>
        <w:ind w:left="1785" w:hanging="360"/>
      </w:pPr>
      <w:rPr>
        <w:rFonts w:ascii="Wingdings" w:hAnsi="Wingdings" w:hint="default"/>
      </w:rPr>
    </w:lvl>
    <w:lvl w:ilvl="3" w:tplc="20000001" w:tentative="1">
      <w:start w:val="1"/>
      <w:numFmt w:val="bullet"/>
      <w:lvlText w:val=""/>
      <w:lvlJc w:val="left"/>
      <w:pPr>
        <w:ind w:left="2505" w:hanging="360"/>
      </w:pPr>
      <w:rPr>
        <w:rFonts w:ascii="Symbol" w:hAnsi="Symbol" w:hint="default"/>
      </w:rPr>
    </w:lvl>
    <w:lvl w:ilvl="4" w:tplc="20000003" w:tentative="1">
      <w:start w:val="1"/>
      <w:numFmt w:val="bullet"/>
      <w:lvlText w:val="o"/>
      <w:lvlJc w:val="left"/>
      <w:pPr>
        <w:ind w:left="3225" w:hanging="360"/>
      </w:pPr>
      <w:rPr>
        <w:rFonts w:ascii="Courier New" w:hAnsi="Courier New" w:cs="Courier New" w:hint="default"/>
      </w:rPr>
    </w:lvl>
    <w:lvl w:ilvl="5" w:tplc="20000005" w:tentative="1">
      <w:start w:val="1"/>
      <w:numFmt w:val="bullet"/>
      <w:lvlText w:val=""/>
      <w:lvlJc w:val="left"/>
      <w:pPr>
        <w:ind w:left="3945" w:hanging="360"/>
      </w:pPr>
      <w:rPr>
        <w:rFonts w:ascii="Wingdings" w:hAnsi="Wingdings" w:hint="default"/>
      </w:rPr>
    </w:lvl>
    <w:lvl w:ilvl="6" w:tplc="20000001" w:tentative="1">
      <w:start w:val="1"/>
      <w:numFmt w:val="bullet"/>
      <w:lvlText w:val=""/>
      <w:lvlJc w:val="left"/>
      <w:pPr>
        <w:ind w:left="4665" w:hanging="360"/>
      </w:pPr>
      <w:rPr>
        <w:rFonts w:ascii="Symbol" w:hAnsi="Symbol" w:hint="default"/>
      </w:rPr>
    </w:lvl>
    <w:lvl w:ilvl="7" w:tplc="20000003" w:tentative="1">
      <w:start w:val="1"/>
      <w:numFmt w:val="bullet"/>
      <w:lvlText w:val="o"/>
      <w:lvlJc w:val="left"/>
      <w:pPr>
        <w:ind w:left="5385" w:hanging="360"/>
      </w:pPr>
      <w:rPr>
        <w:rFonts w:ascii="Courier New" w:hAnsi="Courier New" w:cs="Courier New" w:hint="default"/>
      </w:rPr>
    </w:lvl>
    <w:lvl w:ilvl="8" w:tplc="20000005" w:tentative="1">
      <w:start w:val="1"/>
      <w:numFmt w:val="bullet"/>
      <w:lvlText w:val=""/>
      <w:lvlJc w:val="left"/>
      <w:pPr>
        <w:ind w:left="6105" w:hanging="360"/>
      </w:pPr>
      <w:rPr>
        <w:rFonts w:ascii="Wingdings" w:hAnsi="Wingdings" w:hint="default"/>
      </w:rPr>
    </w:lvl>
  </w:abstractNum>
  <w:abstractNum w:abstractNumId="4" w15:restartNumberingAfterBreak="0">
    <w:nsid w:val="22886BD6"/>
    <w:multiLevelType w:val="hybridMultilevel"/>
    <w:tmpl w:val="4D46ED54"/>
    <w:lvl w:ilvl="0" w:tplc="6DCA5162">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 w15:restartNumberingAfterBreak="0">
    <w:nsid w:val="31996674"/>
    <w:multiLevelType w:val="hybridMultilevel"/>
    <w:tmpl w:val="62B2D3DA"/>
    <w:lvl w:ilvl="0" w:tplc="6DCA5162">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84F5CD4"/>
    <w:multiLevelType w:val="hybridMultilevel"/>
    <w:tmpl w:val="A7B442F8"/>
    <w:lvl w:ilvl="0" w:tplc="65BA11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850DC4"/>
    <w:multiLevelType w:val="hybridMultilevel"/>
    <w:tmpl w:val="7934446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506B52D8"/>
    <w:multiLevelType w:val="hybridMultilevel"/>
    <w:tmpl w:val="000C0E76"/>
    <w:lvl w:ilvl="0" w:tplc="5D5AB0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3513ED"/>
    <w:multiLevelType w:val="hybridMultilevel"/>
    <w:tmpl w:val="8DBA9FB2"/>
    <w:lvl w:ilvl="0" w:tplc="09986470">
      <w:start w:val="1"/>
      <w:numFmt w:val="decimal"/>
      <w:pStyle w:val="Numberedlist"/>
      <w:lvlText w:val="%1."/>
      <w:lvlJc w:val="left"/>
      <w:pPr>
        <w:ind w:left="360" w:hanging="360"/>
      </w:pPr>
      <w:rPr>
        <w:rFonts w:ascii="Corbel" w:hAnsi="Corbel" w:hint="default"/>
        <w:b w:val="0"/>
        <w:bCs w:val="0"/>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6A10F1"/>
    <w:multiLevelType w:val="hybridMultilevel"/>
    <w:tmpl w:val="53FEAE68"/>
    <w:lvl w:ilvl="0" w:tplc="6AACA0C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EEB5B2">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32A7A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2224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58427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B6C79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4EF84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822A5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88175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A1C339A"/>
    <w:multiLevelType w:val="hybridMultilevel"/>
    <w:tmpl w:val="9534906C"/>
    <w:lvl w:ilvl="0" w:tplc="6DCA5162">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C771486"/>
    <w:multiLevelType w:val="hybridMultilevel"/>
    <w:tmpl w:val="151C2C36"/>
    <w:lvl w:ilvl="0" w:tplc="6DCA5162">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A6607E1"/>
    <w:multiLevelType w:val="hybridMultilevel"/>
    <w:tmpl w:val="FD30BE58"/>
    <w:lvl w:ilvl="0" w:tplc="6DCA5162">
      <w:start w:val="1"/>
      <w:numFmt w:val="decimal"/>
      <w:lvlText w:val="%1-"/>
      <w:lvlJc w:val="left"/>
      <w:pPr>
        <w:ind w:left="435" w:hanging="360"/>
      </w:pPr>
      <w:rPr>
        <w:rFonts w:hint="default"/>
      </w:rPr>
    </w:lvl>
    <w:lvl w:ilvl="1" w:tplc="20000019" w:tentative="1">
      <w:start w:val="1"/>
      <w:numFmt w:val="lowerLetter"/>
      <w:lvlText w:val="%2."/>
      <w:lvlJc w:val="left"/>
      <w:pPr>
        <w:ind w:left="1515" w:hanging="360"/>
      </w:pPr>
    </w:lvl>
    <w:lvl w:ilvl="2" w:tplc="2000001B" w:tentative="1">
      <w:start w:val="1"/>
      <w:numFmt w:val="lowerRoman"/>
      <w:lvlText w:val="%3."/>
      <w:lvlJc w:val="right"/>
      <w:pPr>
        <w:ind w:left="2235" w:hanging="180"/>
      </w:pPr>
    </w:lvl>
    <w:lvl w:ilvl="3" w:tplc="2000000F" w:tentative="1">
      <w:start w:val="1"/>
      <w:numFmt w:val="decimal"/>
      <w:lvlText w:val="%4."/>
      <w:lvlJc w:val="left"/>
      <w:pPr>
        <w:ind w:left="2955" w:hanging="360"/>
      </w:pPr>
    </w:lvl>
    <w:lvl w:ilvl="4" w:tplc="20000019" w:tentative="1">
      <w:start w:val="1"/>
      <w:numFmt w:val="lowerLetter"/>
      <w:lvlText w:val="%5."/>
      <w:lvlJc w:val="left"/>
      <w:pPr>
        <w:ind w:left="3675" w:hanging="360"/>
      </w:pPr>
    </w:lvl>
    <w:lvl w:ilvl="5" w:tplc="2000001B" w:tentative="1">
      <w:start w:val="1"/>
      <w:numFmt w:val="lowerRoman"/>
      <w:lvlText w:val="%6."/>
      <w:lvlJc w:val="right"/>
      <w:pPr>
        <w:ind w:left="4395" w:hanging="180"/>
      </w:pPr>
    </w:lvl>
    <w:lvl w:ilvl="6" w:tplc="2000000F" w:tentative="1">
      <w:start w:val="1"/>
      <w:numFmt w:val="decimal"/>
      <w:lvlText w:val="%7."/>
      <w:lvlJc w:val="left"/>
      <w:pPr>
        <w:ind w:left="5115" w:hanging="360"/>
      </w:pPr>
    </w:lvl>
    <w:lvl w:ilvl="7" w:tplc="20000019" w:tentative="1">
      <w:start w:val="1"/>
      <w:numFmt w:val="lowerLetter"/>
      <w:lvlText w:val="%8."/>
      <w:lvlJc w:val="left"/>
      <w:pPr>
        <w:ind w:left="5835" w:hanging="360"/>
      </w:pPr>
    </w:lvl>
    <w:lvl w:ilvl="8" w:tplc="2000001B" w:tentative="1">
      <w:start w:val="1"/>
      <w:numFmt w:val="lowerRoman"/>
      <w:lvlText w:val="%9."/>
      <w:lvlJc w:val="right"/>
      <w:pPr>
        <w:ind w:left="6555" w:hanging="180"/>
      </w:pPr>
    </w:lvl>
  </w:abstractNum>
  <w:abstractNum w:abstractNumId="14" w15:restartNumberingAfterBreak="0">
    <w:nsid w:val="755465B7"/>
    <w:multiLevelType w:val="hybridMultilevel"/>
    <w:tmpl w:val="F39673D6"/>
    <w:lvl w:ilvl="0" w:tplc="3DF67040">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6C314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E4C5B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0E4A1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12B52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5013D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5E24E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409D5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F23A2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CE820AE"/>
    <w:multiLevelType w:val="hybridMultilevel"/>
    <w:tmpl w:val="F0C42908"/>
    <w:lvl w:ilvl="0" w:tplc="97CC02F8">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C40094">
      <w:start w:val="1"/>
      <w:numFmt w:val="lowerLetter"/>
      <w:lvlText w:val="%2"/>
      <w:lvlJc w:val="left"/>
      <w:pPr>
        <w:ind w:left="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F4381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2A94E4">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C6EEB0">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CA6F00">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368152">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924448">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FCA83A">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CF508FD"/>
    <w:multiLevelType w:val="hybridMultilevel"/>
    <w:tmpl w:val="81FAD4CC"/>
    <w:lvl w:ilvl="0" w:tplc="65B676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4"/>
  </w:num>
  <w:num w:numId="3">
    <w:abstractNumId w:val="10"/>
  </w:num>
  <w:num w:numId="4">
    <w:abstractNumId w:val="15"/>
  </w:num>
  <w:num w:numId="5">
    <w:abstractNumId w:val="6"/>
  </w:num>
  <w:num w:numId="6">
    <w:abstractNumId w:val="9"/>
  </w:num>
  <w:num w:numId="7">
    <w:abstractNumId w:val="0"/>
  </w:num>
  <w:num w:numId="8">
    <w:abstractNumId w:val="1"/>
  </w:num>
  <w:num w:numId="9">
    <w:abstractNumId w:val="4"/>
  </w:num>
  <w:num w:numId="10">
    <w:abstractNumId w:val="7"/>
  </w:num>
  <w:num w:numId="11">
    <w:abstractNumId w:val="2"/>
  </w:num>
  <w:num w:numId="12">
    <w:abstractNumId w:val="11"/>
  </w:num>
  <w:num w:numId="13">
    <w:abstractNumId w:val="12"/>
  </w:num>
  <w:num w:numId="14">
    <w:abstractNumId w:val="13"/>
  </w:num>
  <w:num w:numId="15">
    <w:abstractNumId w:val="5"/>
  </w:num>
  <w:num w:numId="16">
    <w:abstractNumId w:val="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237"/>
    <w:rsid w:val="00003220"/>
    <w:rsid w:val="00006231"/>
    <w:rsid w:val="00011702"/>
    <w:rsid w:val="000344B1"/>
    <w:rsid w:val="00041EEA"/>
    <w:rsid w:val="000525BD"/>
    <w:rsid w:val="00065C28"/>
    <w:rsid w:val="000A4067"/>
    <w:rsid w:val="000A701C"/>
    <w:rsid w:val="000B75F9"/>
    <w:rsid w:val="000E479A"/>
    <w:rsid w:val="00134E61"/>
    <w:rsid w:val="001407C9"/>
    <w:rsid w:val="00142E48"/>
    <w:rsid w:val="00151B1A"/>
    <w:rsid w:val="001651CB"/>
    <w:rsid w:val="00166CBC"/>
    <w:rsid w:val="00167B51"/>
    <w:rsid w:val="00170526"/>
    <w:rsid w:val="00174711"/>
    <w:rsid w:val="00190C96"/>
    <w:rsid w:val="001B6D37"/>
    <w:rsid w:val="002134C9"/>
    <w:rsid w:val="0022280C"/>
    <w:rsid w:val="00222A0D"/>
    <w:rsid w:val="002347A7"/>
    <w:rsid w:val="002370D7"/>
    <w:rsid w:val="00266773"/>
    <w:rsid w:val="00281BB1"/>
    <w:rsid w:val="002A2599"/>
    <w:rsid w:val="002F50A6"/>
    <w:rsid w:val="00303D31"/>
    <w:rsid w:val="00332507"/>
    <w:rsid w:val="003340C0"/>
    <w:rsid w:val="00345FDC"/>
    <w:rsid w:val="00350E17"/>
    <w:rsid w:val="0036298E"/>
    <w:rsid w:val="003662B4"/>
    <w:rsid w:val="003935C1"/>
    <w:rsid w:val="003A2A85"/>
    <w:rsid w:val="003A54D3"/>
    <w:rsid w:val="003B1DC1"/>
    <w:rsid w:val="003C50BD"/>
    <w:rsid w:val="003C50D3"/>
    <w:rsid w:val="00414076"/>
    <w:rsid w:val="004237F0"/>
    <w:rsid w:val="004447AE"/>
    <w:rsid w:val="00476637"/>
    <w:rsid w:val="00483299"/>
    <w:rsid w:val="004A23CC"/>
    <w:rsid w:val="004B2B5C"/>
    <w:rsid w:val="004B357D"/>
    <w:rsid w:val="004C26C7"/>
    <w:rsid w:val="004C7031"/>
    <w:rsid w:val="004D1BDA"/>
    <w:rsid w:val="004D4861"/>
    <w:rsid w:val="004E0327"/>
    <w:rsid w:val="00505B13"/>
    <w:rsid w:val="00507AC2"/>
    <w:rsid w:val="00516BEE"/>
    <w:rsid w:val="00524B9B"/>
    <w:rsid w:val="00533886"/>
    <w:rsid w:val="0053640F"/>
    <w:rsid w:val="00542FC6"/>
    <w:rsid w:val="0055012B"/>
    <w:rsid w:val="00550DE3"/>
    <w:rsid w:val="00551917"/>
    <w:rsid w:val="00552860"/>
    <w:rsid w:val="005800E9"/>
    <w:rsid w:val="005A1F46"/>
    <w:rsid w:val="005A4FD8"/>
    <w:rsid w:val="005C69EC"/>
    <w:rsid w:val="005E5D45"/>
    <w:rsid w:val="005E6002"/>
    <w:rsid w:val="00615B01"/>
    <w:rsid w:val="006254F8"/>
    <w:rsid w:val="006269A5"/>
    <w:rsid w:val="00633DBA"/>
    <w:rsid w:val="00644D6C"/>
    <w:rsid w:val="00662E7C"/>
    <w:rsid w:val="006663A7"/>
    <w:rsid w:val="00667484"/>
    <w:rsid w:val="006C5A94"/>
    <w:rsid w:val="006E0ABB"/>
    <w:rsid w:val="007037F9"/>
    <w:rsid w:val="00703908"/>
    <w:rsid w:val="00704B78"/>
    <w:rsid w:val="00711A6E"/>
    <w:rsid w:val="00725272"/>
    <w:rsid w:val="00725A94"/>
    <w:rsid w:val="00737885"/>
    <w:rsid w:val="0076052A"/>
    <w:rsid w:val="007613A3"/>
    <w:rsid w:val="00761DE0"/>
    <w:rsid w:val="00763D62"/>
    <w:rsid w:val="007A6206"/>
    <w:rsid w:val="007A6A71"/>
    <w:rsid w:val="007B1734"/>
    <w:rsid w:val="007B1AC0"/>
    <w:rsid w:val="007B5421"/>
    <w:rsid w:val="007B5E41"/>
    <w:rsid w:val="007E3D77"/>
    <w:rsid w:val="0081794A"/>
    <w:rsid w:val="00846D11"/>
    <w:rsid w:val="008478B7"/>
    <w:rsid w:val="008C2F8E"/>
    <w:rsid w:val="008D3214"/>
    <w:rsid w:val="008D7451"/>
    <w:rsid w:val="008F64FB"/>
    <w:rsid w:val="00915031"/>
    <w:rsid w:val="00915F1E"/>
    <w:rsid w:val="009246E5"/>
    <w:rsid w:val="0093369C"/>
    <w:rsid w:val="009479F5"/>
    <w:rsid w:val="00951F25"/>
    <w:rsid w:val="00953D5D"/>
    <w:rsid w:val="00983EF8"/>
    <w:rsid w:val="009A1B21"/>
    <w:rsid w:val="009A1D84"/>
    <w:rsid w:val="009B1FDD"/>
    <w:rsid w:val="009B75D5"/>
    <w:rsid w:val="009E2A07"/>
    <w:rsid w:val="00A04FD5"/>
    <w:rsid w:val="00A2508D"/>
    <w:rsid w:val="00A25B9A"/>
    <w:rsid w:val="00A4603F"/>
    <w:rsid w:val="00A92019"/>
    <w:rsid w:val="00A92BA1"/>
    <w:rsid w:val="00AB228E"/>
    <w:rsid w:val="00AC75B0"/>
    <w:rsid w:val="00B13503"/>
    <w:rsid w:val="00B23C66"/>
    <w:rsid w:val="00B73237"/>
    <w:rsid w:val="00B76D69"/>
    <w:rsid w:val="00BA6861"/>
    <w:rsid w:val="00BC0093"/>
    <w:rsid w:val="00BC29ED"/>
    <w:rsid w:val="00BE4EA6"/>
    <w:rsid w:val="00BF2EDB"/>
    <w:rsid w:val="00BF42DE"/>
    <w:rsid w:val="00C16E59"/>
    <w:rsid w:val="00C36D23"/>
    <w:rsid w:val="00C44094"/>
    <w:rsid w:val="00C8479D"/>
    <w:rsid w:val="00CC30E2"/>
    <w:rsid w:val="00CD3BA3"/>
    <w:rsid w:val="00D0428F"/>
    <w:rsid w:val="00D421DA"/>
    <w:rsid w:val="00D644BD"/>
    <w:rsid w:val="00D752FA"/>
    <w:rsid w:val="00D871BB"/>
    <w:rsid w:val="00D97EB5"/>
    <w:rsid w:val="00DC23E0"/>
    <w:rsid w:val="00E03EDF"/>
    <w:rsid w:val="00E15D2C"/>
    <w:rsid w:val="00E46C24"/>
    <w:rsid w:val="00E81393"/>
    <w:rsid w:val="00E96888"/>
    <w:rsid w:val="00EB519E"/>
    <w:rsid w:val="00EB6004"/>
    <w:rsid w:val="00EC7113"/>
    <w:rsid w:val="00ED6889"/>
    <w:rsid w:val="00EF4988"/>
    <w:rsid w:val="00F10AE8"/>
    <w:rsid w:val="00F27475"/>
    <w:rsid w:val="00F424BC"/>
    <w:rsid w:val="00F44D8B"/>
    <w:rsid w:val="00F50D3F"/>
    <w:rsid w:val="00FC4D3D"/>
    <w:rsid w:val="00FD0B00"/>
    <w:rsid w:val="00FD0DE8"/>
    <w:rsid w:val="00FD277C"/>
    <w:rsid w:val="00FD3B7E"/>
    <w:rsid w:val="00FE2FB8"/>
    <w:rsid w:val="00FE5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8327C"/>
  <w15:chartTrackingRefBased/>
  <w15:docId w15:val="{7B435FC8-BF79-4D2B-BDB2-A46D6E31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237"/>
    <w:pPr>
      <w:spacing w:after="4" w:line="243" w:lineRule="auto"/>
      <w:ind w:left="10" w:right="53" w:hanging="10"/>
      <w:jc w:val="both"/>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A04F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04FD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hidden/>
    <w:rsid w:val="00551917"/>
    <w:pPr>
      <w:spacing w:after="2"/>
      <w:ind w:left="370" w:right="61" w:hanging="10"/>
      <w:jc w:val="both"/>
    </w:pPr>
    <w:rPr>
      <w:rFonts w:ascii="Times New Roman" w:eastAsia="Times New Roman" w:hAnsi="Times New Roman" w:cs="Times New Roman"/>
      <w:color w:val="000000"/>
      <w:sz w:val="24"/>
    </w:rPr>
  </w:style>
  <w:style w:type="paragraph" w:styleId="TOC2">
    <w:name w:val="toc 2"/>
    <w:hidden/>
    <w:rsid w:val="00551917"/>
    <w:pPr>
      <w:spacing w:after="0"/>
      <w:ind w:left="370" w:right="78" w:hanging="10"/>
      <w:jc w:val="right"/>
    </w:pPr>
    <w:rPr>
      <w:rFonts w:ascii="Times New Roman" w:eastAsia="Times New Roman" w:hAnsi="Times New Roman" w:cs="Times New Roman"/>
      <w:color w:val="000000"/>
      <w:sz w:val="24"/>
    </w:rPr>
  </w:style>
  <w:style w:type="character" w:customStyle="1" w:styleId="Heading1Char">
    <w:name w:val="Heading 1 Char"/>
    <w:basedOn w:val="DefaultParagraphFont"/>
    <w:link w:val="Heading1"/>
    <w:uiPriority w:val="9"/>
    <w:rsid w:val="00A04FD5"/>
    <w:rPr>
      <w:rFonts w:asciiTheme="majorHAnsi" w:eastAsiaTheme="majorEastAsia" w:hAnsiTheme="majorHAnsi" w:cstheme="majorBidi"/>
      <w:color w:val="2E74B5" w:themeColor="accent1" w:themeShade="BF"/>
      <w:sz w:val="32"/>
      <w:szCs w:val="32"/>
    </w:rPr>
  </w:style>
  <w:style w:type="paragraph" w:customStyle="1" w:styleId="footnotedescription">
    <w:name w:val="footnote description"/>
    <w:next w:val="Normal"/>
    <w:link w:val="footnotedescriptionChar"/>
    <w:hidden/>
    <w:rsid w:val="00A04FD5"/>
    <w:pPr>
      <w:spacing w:after="0" w:line="254"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sid w:val="00A04FD5"/>
    <w:rPr>
      <w:rFonts w:ascii="Times New Roman" w:eastAsia="Times New Roman" w:hAnsi="Times New Roman" w:cs="Times New Roman"/>
      <w:color w:val="000000"/>
      <w:sz w:val="20"/>
    </w:rPr>
  </w:style>
  <w:style w:type="character" w:customStyle="1" w:styleId="footnotemark">
    <w:name w:val="footnote mark"/>
    <w:hidden/>
    <w:rsid w:val="00A04FD5"/>
    <w:rPr>
      <w:rFonts w:ascii="Times New Roman" w:eastAsia="Times New Roman" w:hAnsi="Times New Roman" w:cs="Times New Roman"/>
      <w:color w:val="000000"/>
      <w:sz w:val="20"/>
      <w:vertAlign w:val="superscript"/>
    </w:rPr>
  </w:style>
  <w:style w:type="character" w:customStyle="1" w:styleId="Heading2Char">
    <w:name w:val="Heading 2 Char"/>
    <w:basedOn w:val="DefaultParagraphFont"/>
    <w:link w:val="Heading2"/>
    <w:uiPriority w:val="9"/>
    <w:semiHidden/>
    <w:rsid w:val="00A04FD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345FDC"/>
    <w:pPr>
      <w:spacing w:before="100" w:beforeAutospacing="1" w:after="100" w:afterAutospacing="1" w:line="240" w:lineRule="auto"/>
      <w:ind w:left="0" w:right="0" w:firstLine="0"/>
      <w:jc w:val="left"/>
    </w:pPr>
    <w:rPr>
      <w:color w:val="auto"/>
      <w:szCs w:val="24"/>
    </w:rPr>
  </w:style>
  <w:style w:type="character" w:styleId="Hyperlink">
    <w:name w:val="Hyperlink"/>
    <w:basedOn w:val="DefaultParagraphFont"/>
    <w:uiPriority w:val="99"/>
    <w:unhideWhenUsed/>
    <w:rsid w:val="00345FDC"/>
    <w:rPr>
      <w:color w:val="0000FF"/>
      <w:u w:val="single"/>
    </w:rPr>
  </w:style>
  <w:style w:type="character" w:styleId="Strong">
    <w:name w:val="Strong"/>
    <w:basedOn w:val="DefaultParagraphFont"/>
    <w:uiPriority w:val="22"/>
    <w:qFormat/>
    <w:rsid w:val="00345FDC"/>
    <w:rPr>
      <w:b/>
      <w:bCs/>
    </w:rPr>
  </w:style>
  <w:style w:type="paragraph" w:styleId="ListParagraph">
    <w:name w:val="List Paragraph"/>
    <w:basedOn w:val="Normal"/>
    <w:uiPriority w:val="34"/>
    <w:qFormat/>
    <w:rsid w:val="004B357D"/>
    <w:pPr>
      <w:suppressAutoHyphens/>
      <w:autoSpaceDN w:val="0"/>
      <w:spacing w:after="160" w:line="249" w:lineRule="auto"/>
      <w:ind w:left="720" w:right="0" w:firstLine="0"/>
      <w:jc w:val="left"/>
      <w:textAlignment w:val="baseline"/>
    </w:pPr>
    <w:rPr>
      <w:rFonts w:ascii="Calibri" w:eastAsia="Calibri" w:hAnsi="Calibri"/>
      <w:color w:val="auto"/>
      <w:sz w:val="22"/>
      <w:lang w:val="fr-FR"/>
    </w:rPr>
  </w:style>
  <w:style w:type="paragraph" w:styleId="EndnoteText">
    <w:name w:val="endnote text"/>
    <w:basedOn w:val="Normal"/>
    <w:link w:val="EndnoteTextChar"/>
    <w:uiPriority w:val="99"/>
    <w:semiHidden/>
    <w:unhideWhenUsed/>
    <w:rsid w:val="004B357D"/>
    <w:pPr>
      <w:suppressAutoHyphens/>
      <w:autoSpaceDN w:val="0"/>
      <w:spacing w:after="0" w:line="240" w:lineRule="auto"/>
      <w:ind w:left="0" w:right="0" w:firstLine="0"/>
      <w:jc w:val="left"/>
      <w:textAlignment w:val="baseline"/>
    </w:pPr>
    <w:rPr>
      <w:rFonts w:ascii="Calibri" w:eastAsia="Calibri" w:hAnsi="Calibri"/>
      <w:color w:val="auto"/>
      <w:sz w:val="20"/>
      <w:szCs w:val="20"/>
      <w:lang w:val="fr-FR"/>
    </w:rPr>
  </w:style>
  <w:style w:type="character" w:customStyle="1" w:styleId="EndnoteTextChar">
    <w:name w:val="Endnote Text Char"/>
    <w:basedOn w:val="DefaultParagraphFont"/>
    <w:link w:val="EndnoteText"/>
    <w:uiPriority w:val="99"/>
    <w:semiHidden/>
    <w:rsid w:val="004B357D"/>
    <w:rPr>
      <w:rFonts w:ascii="Calibri" w:eastAsia="Calibri" w:hAnsi="Calibri" w:cs="Times New Roman"/>
      <w:sz w:val="20"/>
      <w:szCs w:val="20"/>
      <w:lang w:val="fr-FR"/>
    </w:rPr>
  </w:style>
  <w:style w:type="character" w:styleId="EndnoteReference">
    <w:name w:val="endnote reference"/>
    <w:basedOn w:val="DefaultParagraphFont"/>
    <w:uiPriority w:val="99"/>
    <w:semiHidden/>
    <w:unhideWhenUsed/>
    <w:rsid w:val="004B357D"/>
    <w:rPr>
      <w:vertAlign w:val="superscript"/>
    </w:rPr>
  </w:style>
  <w:style w:type="paragraph" w:customStyle="1" w:styleId="Numberedlist">
    <w:name w:val="Numbered list"/>
    <w:basedOn w:val="Normal"/>
    <w:link w:val="NumberedlistTeken"/>
    <w:qFormat/>
    <w:rsid w:val="009A1D84"/>
    <w:pPr>
      <w:numPr>
        <w:numId w:val="6"/>
      </w:numPr>
      <w:spacing w:after="120" w:line="300" w:lineRule="exact"/>
      <w:ind w:right="0"/>
      <w:jc w:val="left"/>
    </w:pPr>
    <w:rPr>
      <w:rFonts w:ascii="Corbel" w:eastAsia="MS Mincho" w:hAnsi="Corbel" w:cs="Corbel"/>
      <w:color w:val="3C3C3C"/>
      <w:sz w:val="22"/>
    </w:rPr>
  </w:style>
  <w:style w:type="character" w:customStyle="1" w:styleId="NumberedlistTeken">
    <w:name w:val="Numbered list Teken"/>
    <w:link w:val="Numberedlist"/>
    <w:rsid w:val="009A1D84"/>
    <w:rPr>
      <w:rFonts w:ascii="Corbel" w:eastAsia="MS Mincho" w:hAnsi="Corbel" w:cs="Corbel"/>
      <w:color w:val="3C3C3C"/>
    </w:rPr>
  </w:style>
  <w:style w:type="paragraph" w:customStyle="1" w:styleId="Default">
    <w:name w:val="Default"/>
    <w:rsid w:val="00DC23E0"/>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134E61"/>
    <w:rPr>
      <w:sz w:val="16"/>
      <w:szCs w:val="16"/>
    </w:rPr>
  </w:style>
  <w:style w:type="paragraph" w:styleId="CommentText">
    <w:name w:val="annotation text"/>
    <w:basedOn w:val="Normal"/>
    <w:link w:val="CommentTextChar"/>
    <w:uiPriority w:val="99"/>
    <w:semiHidden/>
    <w:unhideWhenUsed/>
    <w:rsid w:val="00134E61"/>
    <w:pPr>
      <w:spacing w:line="240" w:lineRule="auto"/>
    </w:pPr>
    <w:rPr>
      <w:sz w:val="20"/>
      <w:szCs w:val="20"/>
    </w:rPr>
  </w:style>
  <w:style w:type="character" w:customStyle="1" w:styleId="CommentTextChar">
    <w:name w:val="Comment Text Char"/>
    <w:basedOn w:val="DefaultParagraphFont"/>
    <w:link w:val="CommentText"/>
    <w:uiPriority w:val="99"/>
    <w:semiHidden/>
    <w:rsid w:val="00134E6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134E61"/>
    <w:rPr>
      <w:b/>
      <w:bCs/>
    </w:rPr>
  </w:style>
  <w:style w:type="character" w:customStyle="1" w:styleId="CommentSubjectChar">
    <w:name w:val="Comment Subject Char"/>
    <w:basedOn w:val="CommentTextChar"/>
    <w:link w:val="CommentSubject"/>
    <w:uiPriority w:val="99"/>
    <w:semiHidden/>
    <w:rsid w:val="00134E61"/>
    <w:rPr>
      <w:rFonts w:ascii="Times New Roman" w:eastAsia="Times New Roman" w:hAnsi="Times New Roman" w:cs="Times New Roman"/>
      <w:b/>
      <w:bCs/>
      <w:color w:val="000000"/>
      <w:sz w:val="20"/>
      <w:szCs w:val="20"/>
    </w:rPr>
  </w:style>
  <w:style w:type="paragraph" w:styleId="Revision">
    <w:name w:val="Revision"/>
    <w:hidden/>
    <w:uiPriority w:val="99"/>
    <w:semiHidden/>
    <w:rsid w:val="00134E61"/>
    <w:pPr>
      <w:spacing w:after="0" w:line="240" w:lineRule="auto"/>
    </w:pPr>
    <w:rPr>
      <w:rFonts w:ascii="Times New Roman" w:eastAsia="Times New Roman" w:hAnsi="Times New Roman" w:cs="Times New Roman"/>
      <w:color w:val="000000"/>
      <w:sz w:val="24"/>
    </w:rPr>
  </w:style>
  <w:style w:type="paragraph" w:styleId="BalloonText">
    <w:name w:val="Balloon Text"/>
    <w:basedOn w:val="Normal"/>
    <w:link w:val="BalloonTextChar"/>
    <w:uiPriority w:val="99"/>
    <w:semiHidden/>
    <w:unhideWhenUsed/>
    <w:rsid w:val="00983E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3EF8"/>
    <w:rPr>
      <w:rFonts w:ascii="Segoe UI" w:eastAsia="Times New Roman" w:hAnsi="Segoe UI" w:cs="Segoe UI"/>
      <w:color w:val="000000"/>
      <w:sz w:val="18"/>
      <w:szCs w:val="18"/>
    </w:rPr>
  </w:style>
  <w:style w:type="character" w:customStyle="1" w:styleId="Mentionnonrsolue1">
    <w:name w:val="Mention non résolue1"/>
    <w:basedOn w:val="DefaultParagraphFont"/>
    <w:uiPriority w:val="99"/>
    <w:semiHidden/>
    <w:unhideWhenUsed/>
    <w:rsid w:val="00350E17"/>
    <w:rPr>
      <w:color w:val="605E5C"/>
      <w:shd w:val="clear" w:color="auto" w:fill="E1DFDD"/>
    </w:rPr>
  </w:style>
  <w:style w:type="character" w:styleId="LineNumber">
    <w:name w:val="line number"/>
    <w:basedOn w:val="DefaultParagraphFont"/>
    <w:uiPriority w:val="99"/>
    <w:semiHidden/>
    <w:unhideWhenUsed/>
    <w:rsid w:val="00B13503"/>
  </w:style>
  <w:style w:type="paragraph" w:styleId="FootnoteText">
    <w:name w:val="footnote text"/>
    <w:basedOn w:val="Normal"/>
    <w:link w:val="FootnoteTextChar"/>
    <w:uiPriority w:val="99"/>
    <w:semiHidden/>
    <w:unhideWhenUsed/>
    <w:rsid w:val="001B6D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6D37"/>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1B6D37"/>
    <w:rPr>
      <w:vertAlign w:val="superscript"/>
    </w:rPr>
  </w:style>
  <w:style w:type="paragraph" w:styleId="Header">
    <w:name w:val="header"/>
    <w:basedOn w:val="Normal"/>
    <w:link w:val="HeaderChar"/>
    <w:uiPriority w:val="99"/>
    <w:unhideWhenUsed/>
    <w:rsid w:val="00516BEE"/>
    <w:pPr>
      <w:tabs>
        <w:tab w:val="center" w:pos="4536"/>
        <w:tab w:val="right" w:pos="9072"/>
      </w:tabs>
      <w:spacing w:after="0" w:line="240" w:lineRule="auto"/>
    </w:pPr>
  </w:style>
  <w:style w:type="character" w:customStyle="1" w:styleId="HeaderChar">
    <w:name w:val="Header Char"/>
    <w:basedOn w:val="DefaultParagraphFont"/>
    <w:link w:val="Header"/>
    <w:uiPriority w:val="99"/>
    <w:rsid w:val="00516BEE"/>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516BEE"/>
    <w:pPr>
      <w:tabs>
        <w:tab w:val="center" w:pos="4536"/>
        <w:tab w:val="right" w:pos="9072"/>
      </w:tabs>
      <w:spacing w:after="0" w:line="240" w:lineRule="auto"/>
    </w:pPr>
  </w:style>
  <w:style w:type="character" w:customStyle="1" w:styleId="FooterChar">
    <w:name w:val="Footer Char"/>
    <w:basedOn w:val="DefaultParagraphFont"/>
    <w:link w:val="Footer"/>
    <w:uiPriority w:val="99"/>
    <w:rsid w:val="00516BEE"/>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6">
      <w:bodyDiv w:val="1"/>
      <w:marLeft w:val="0"/>
      <w:marRight w:val="0"/>
      <w:marTop w:val="0"/>
      <w:marBottom w:val="0"/>
      <w:divBdr>
        <w:top w:val="none" w:sz="0" w:space="0" w:color="auto"/>
        <w:left w:val="none" w:sz="0" w:space="0" w:color="auto"/>
        <w:bottom w:val="none" w:sz="0" w:space="0" w:color="auto"/>
        <w:right w:val="none" w:sz="0" w:space="0" w:color="auto"/>
      </w:divBdr>
    </w:div>
    <w:div w:id="1063329665">
      <w:bodyDiv w:val="1"/>
      <w:marLeft w:val="0"/>
      <w:marRight w:val="0"/>
      <w:marTop w:val="0"/>
      <w:marBottom w:val="0"/>
      <w:divBdr>
        <w:top w:val="none" w:sz="0" w:space="0" w:color="auto"/>
        <w:left w:val="none" w:sz="0" w:space="0" w:color="auto"/>
        <w:bottom w:val="none" w:sz="0" w:space="0" w:color="auto"/>
        <w:right w:val="none" w:sz="0" w:space="0" w:color="auto"/>
      </w:divBdr>
      <w:divsChild>
        <w:div w:id="1194197785">
          <w:blockQuote w:val="1"/>
          <w:marLeft w:val="0"/>
          <w:marRight w:val="0"/>
          <w:marTop w:val="1050"/>
          <w:marBottom w:val="360"/>
          <w:divBdr>
            <w:top w:val="none" w:sz="0" w:space="0" w:color="auto"/>
            <w:left w:val="none" w:sz="0" w:space="0" w:color="auto"/>
            <w:bottom w:val="none" w:sz="0" w:space="0" w:color="auto"/>
            <w:right w:val="none" w:sz="0" w:space="0" w:color="auto"/>
          </w:divBdr>
        </w:div>
        <w:div w:id="1358577366">
          <w:blockQuote w:val="1"/>
          <w:marLeft w:val="0"/>
          <w:marRight w:val="0"/>
          <w:marTop w:val="1050"/>
          <w:marBottom w:val="360"/>
          <w:divBdr>
            <w:top w:val="none" w:sz="0" w:space="0" w:color="auto"/>
            <w:left w:val="none" w:sz="0" w:space="0" w:color="auto"/>
            <w:bottom w:val="none" w:sz="0" w:space="0" w:color="auto"/>
            <w:right w:val="none" w:sz="0" w:space="0" w:color="auto"/>
          </w:divBdr>
        </w:div>
        <w:div w:id="1620723715">
          <w:blockQuote w:val="1"/>
          <w:marLeft w:val="0"/>
          <w:marRight w:val="0"/>
          <w:marTop w:val="1050"/>
          <w:marBottom w:val="360"/>
          <w:divBdr>
            <w:top w:val="none" w:sz="0" w:space="0" w:color="auto"/>
            <w:left w:val="none" w:sz="0" w:space="0" w:color="auto"/>
            <w:bottom w:val="none" w:sz="0" w:space="0" w:color="auto"/>
            <w:right w:val="none" w:sz="0" w:space="0" w:color="auto"/>
          </w:divBdr>
        </w:div>
      </w:divsChild>
    </w:div>
    <w:div w:id="1985160645">
      <w:bodyDiv w:val="1"/>
      <w:marLeft w:val="0"/>
      <w:marRight w:val="0"/>
      <w:marTop w:val="0"/>
      <w:marBottom w:val="0"/>
      <w:divBdr>
        <w:top w:val="none" w:sz="0" w:space="0" w:color="auto"/>
        <w:left w:val="none" w:sz="0" w:space="0" w:color="auto"/>
        <w:bottom w:val="none" w:sz="0" w:space="0" w:color="auto"/>
        <w:right w:val="none" w:sz="0" w:space="0" w:color="auto"/>
      </w:divBdr>
      <w:divsChild>
        <w:div w:id="1391270970">
          <w:blockQuote w:val="1"/>
          <w:marLeft w:val="0"/>
          <w:marRight w:val="0"/>
          <w:marTop w:val="1050"/>
          <w:marBottom w:val="3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ynergietransbenin2018@gmail.com" TargetMode="External"/><Relationship Id="rId18" Type="http://schemas.openxmlformats.org/officeDocument/2006/relationships/hyperlink" Target="mailto:Forcefminine@yahoo.com"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mailto:afb.benin@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afrobenin.org/" TargetMode="External"/><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contact@afrobenin.org"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medecinsdumonde.ch/activites/benin/violences-basees-genr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55DB4E-FB57-49D5-B6B8-E8D8754EA8CC}">
  <ds:schemaRefs>
    <ds:schemaRef ds:uri="http://schemas.openxmlformats.org/officeDocument/2006/bibliography"/>
  </ds:schemaRefs>
</ds:datastoreItem>
</file>

<file path=customXml/itemProps2.xml><?xml version="1.0" encoding="utf-8"?>
<ds:datastoreItem xmlns:ds="http://schemas.openxmlformats.org/officeDocument/2006/customXml" ds:itemID="{A3832F6B-BEEE-44F2-87A1-653191FC5E13}"/>
</file>

<file path=customXml/itemProps3.xml><?xml version="1.0" encoding="utf-8"?>
<ds:datastoreItem xmlns:ds="http://schemas.openxmlformats.org/officeDocument/2006/customXml" ds:itemID="{73DCF59B-A8C4-423D-8457-ED02B70AEA3B}"/>
</file>

<file path=customXml/itemProps4.xml><?xml version="1.0" encoding="utf-8"?>
<ds:datastoreItem xmlns:ds="http://schemas.openxmlformats.org/officeDocument/2006/customXml" ds:itemID="{857ECBB5-3001-42E1-8E76-200911F9947D}"/>
</file>

<file path=docProps/app.xml><?xml version="1.0" encoding="utf-8"?>
<Properties xmlns="http://schemas.openxmlformats.org/officeDocument/2006/extended-properties" xmlns:vt="http://schemas.openxmlformats.org/officeDocument/2006/docPropsVTypes">
  <Template>Normal.dotm</Template>
  <TotalTime>2</TotalTime>
  <Pages>22</Pages>
  <Words>5753</Words>
  <Characters>30380</Characters>
  <Application>Microsoft Office Word</Application>
  <DocSecurity>0</DocSecurity>
  <Lines>573</Lines>
  <Paragraphs>177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Caroline Harvey</cp:lastModifiedBy>
  <cp:revision>2</cp:revision>
  <cp:lastPrinted>2022-10-01T10:12:00Z</cp:lastPrinted>
  <dcterms:created xsi:type="dcterms:W3CDTF">2022-10-04T09:06:00Z</dcterms:created>
  <dcterms:modified xsi:type="dcterms:W3CDTF">2022-10-04T09:06:00Z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