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70D7C" w14:textId="77777777" w:rsidR="004B6323" w:rsidRDefault="004B6323">
      <w:pPr>
        <w:widowControl w:val="0"/>
        <w:pBdr>
          <w:top w:val="nil"/>
          <w:left w:val="nil"/>
          <w:bottom w:val="nil"/>
          <w:right w:val="nil"/>
          <w:between w:val="nil"/>
        </w:pBdr>
      </w:pPr>
    </w:p>
    <w:p w14:paraId="271D1DC6" w14:textId="77777777" w:rsidR="004B6323" w:rsidRDefault="004B6323"/>
    <w:p w14:paraId="230BF299" w14:textId="77777777" w:rsidR="004B6323" w:rsidRDefault="00000000">
      <w:pPr>
        <w:shd w:val="clear" w:color="auto" w:fill="FFFFFF"/>
        <w:rPr>
          <w:rFonts w:ascii="Calibri" w:eastAsia="Calibri" w:hAnsi="Calibri" w:cs="Calibri"/>
          <w:b/>
          <w:color w:val="222222"/>
          <w:sz w:val="30"/>
          <w:szCs w:val="30"/>
          <w:highlight w:val="white"/>
        </w:rPr>
      </w:pPr>
      <w:r>
        <w:rPr>
          <w:rFonts w:ascii="Calibri" w:eastAsia="Calibri" w:hAnsi="Calibri" w:cs="Calibri"/>
          <w:b/>
          <w:noProof/>
          <w:color w:val="222222"/>
          <w:sz w:val="30"/>
          <w:szCs w:val="30"/>
          <w:highlight w:val="white"/>
        </w:rPr>
        <w:drawing>
          <wp:inline distT="114300" distB="114300" distL="114300" distR="114300" wp14:anchorId="6E2B1F1B" wp14:editId="07554832">
            <wp:extent cx="5731200" cy="133350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1333500"/>
                    </a:xfrm>
                    <a:prstGeom prst="rect">
                      <a:avLst/>
                    </a:prstGeom>
                    <a:ln/>
                  </pic:spPr>
                </pic:pic>
              </a:graphicData>
            </a:graphic>
          </wp:inline>
        </w:drawing>
      </w:r>
    </w:p>
    <w:p w14:paraId="1C669DDE" w14:textId="77777777" w:rsidR="004B6323" w:rsidRDefault="004B6323">
      <w:pPr>
        <w:shd w:val="clear" w:color="auto" w:fill="FFFFFF"/>
        <w:rPr>
          <w:rFonts w:ascii="Calibri" w:eastAsia="Calibri" w:hAnsi="Calibri" w:cs="Calibri"/>
          <w:b/>
          <w:color w:val="222222"/>
          <w:sz w:val="30"/>
          <w:szCs w:val="30"/>
          <w:highlight w:val="white"/>
        </w:rPr>
      </w:pPr>
    </w:p>
    <w:p w14:paraId="27C30FA9" w14:textId="77777777" w:rsidR="004B6323" w:rsidRDefault="004B6323">
      <w:pPr>
        <w:shd w:val="clear" w:color="auto" w:fill="FFFFFF"/>
        <w:rPr>
          <w:rFonts w:ascii="Calibri" w:eastAsia="Calibri" w:hAnsi="Calibri" w:cs="Calibri"/>
          <w:b/>
          <w:color w:val="222222"/>
          <w:sz w:val="30"/>
          <w:szCs w:val="30"/>
          <w:highlight w:val="white"/>
        </w:rPr>
      </w:pPr>
    </w:p>
    <w:p w14:paraId="013CA136" w14:textId="77777777" w:rsidR="004B6323" w:rsidRDefault="004B6323">
      <w:pPr>
        <w:shd w:val="clear" w:color="auto" w:fill="FFFFFF"/>
        <w:jc w:val="center"/>
        <w:rPr>
          <w:rFonts w:ascii="Calibri" w:eastAsia="Calibri" w:hAnsi="Calibri" w:cs="Calibri"/>
          <w:b/>
          <w:color w:val="222222"/>
          <w:sz w:val="30"/>
          <w:szCs w:val="30"/>
          <w:highlight w:val="white"/>
        </w:rPr>
      </w:pPr>
    </w:p>
    <w:p w14:paraId="0E014DCA" w14:textId="77777777" w:rsidR="004B6323" w:rsidRDefault="004B6323">
      <w:pPr>
        <w:shd w:val="clear" w:color="auto" w:fill="FFFFFF"/>
        <w:jc w:val="center"/>
        <w:rPr>
          <w:rFonts w:ascii="Calibri" w:eastAsia="Calibri" w:hAnsi="Calibri" w:cs="Calibri"/>
          <w:b/>
          <w:color w:val="222222"/>
          <w:sz w:val="30"/>
          <w:szCs w:val="30"/>
          <w:highlight w:val="white"/>
        </w:rPr>
      </w:pPr>
    </w:p>
    <w:p w14:paraId="63120890" w14:textId="77777777" w:rsidR="004B6323" w:rsidRPr="002C0F1F" w:rsidRDefault="004B6323">
      <w:pPr>
        <w:shd w:val="clear" w:color="auto" w:fill="FFFFFF"/>
        <w:jc w:val="center"/>
        <w:rPr>
          <w:rFonts w:asciiTheme="majorHAnsi" w:eastAsia="Calibri" w:hAnsiTheme="majorHAnsi" w:cstheme="majorHAnsi"/>
          <w:b/>
          <w:color w:val="222222"/>
          <w:sz w:val="30"/>
          <w:szCs w:val="30"/>
          <w:highlight w:val="white"/>
        </w:rPr>
      </w:pPr>
    </w:p>
    <w:p w14:paraId="45DF5AE9" w14:textId="77777777" w:rsidR="004B6323" w:rsidRPr="002C0F1F" w:rsidRDefault="004B6323">
      <w:pPr>
        <w:shd w:val="clear" w:color="auto" w:fill="FFFFFF"/>
        <w:jc w:val="center"/>
        <w:rPr>
          <w:rFonts w:asciiTheme="majorHAnsi" w:eastAsia="Calibri" w:hAnsiTheme="majorHAnsi" w:cstheme="majorHAnsi"/>
          <w:b/>
          <w:color w:val="222222"/>
          <w:sz w:val="30"/>
          <w:szCs w:val="30"/>
          <w:highlight w:val="white"/>
        </w:rPr>
      </w:pPr>
    </w:p>
    <w:p w14:paraId="24AF6FAB" w14:textId="77777777" w:rsidR="004B6323" w:rsidRPr="002C0F1F" w:rsidRDefault="00000000" w:rsidP="00E6709A">
      <w:pPr>
        <w:pStyle w:val="a3"/>
        <w:jc w:val="center"/>
        <w:rPr>
          <w:rFonts w:asciiTheme="majorHAnsi" w:hAnsiTheme="majorHAnsi" w:cstheme="majorHAnsi"/>
          <w:b/>
          <w:bCs/>
          <w:sz w:val="40"/>
          <w:szCs w:val="40"/>
          <w:highlight w:val="white"/>
          <w:lang w:val="en-US"/>
        </w:rPr>
      </w:pPr>
      <w:r w:rsidRPr="002C0F1F">
        <w:rPr>
          <w:rFonts w:asciiTheme="majorHAnsi" w:hAnsiTheme="majorHAnsi" w:cstheme="majorHAnsi"/>
          <w:b/>
          <w:bCs/>
          <w:sz w:val="40"/>
          <w:szCs w:val="40"/>
          <w:highlight w:val="white"/>
          <w:lang w:val="en-US"/>
        </w:rPr>
        <w:t>The situation of women and girls with disabilities in Belarus</w:t>
      </w:r>
    </w:p>
    <w:p w14:paraId="795BB07C" w14:textId="77777777" w:rsidR="004B6323" w:rsidRPr="002C0F1F" w:rsidRDefault="004B6323">
      <w:pPr>
        <w:shd w:val="clear" w:color="auto" w:fill="FFFFFF"/>
        <w:jc w:val="center"/>
        <w:rPr>
          <w:rFonts w:asciiTheme="majorHAnsi" w:eastAsia="Calibri" w:hAnsiTheme="majorHAnsi" w:cstheme="majorHAnsi"/>
          <w:b/>
          <w:color w:val="222222"/>
          <w:sz w:val="30"/>
          <w:szCs w:val="30"/>
          <w:highlight w:val="white"/>
          <w:lang w:val="en-US"/>
        </w:rPr>
      </w:pPr>
    </w:p>
    <w:p w14:paraId="4D8E7C2F" w14:textId="77777777" w:rsidR="004B6323" w:rsidRPr="002C0F1F" w:rsidRDefault="004B6323">
      <w:pPr>
        <w:shd w:val="clear" w:color="auto" w:fill="FFFFFF"/>
        <w:jc w:val="center"/>
        <w:rPr>
          <w:rFonts w:asciiTheme="majorHAnsi" w:eastAsia="Calibri" w:hAnsiTheme="majorHAnsi" w:cstheme="majorHAnsi"/>
          <w:b/>
          <w:color w:val="222222"/>
          <w:sz w:val="30"/>
          <w:szCs w:val="30"/>
          <w:highlight w:val="white"/>
          <w:lang w:val="en-US"/>
        </w:rPr>
      </w:pPr>
    </w:p>
    <w:p w14:paraId="6E3EE9B8" w14:textId="77777777" w:rsidR="004B6323" w:rsidRPr="002C0F1F" w:rsidRDefault="00000000" w:rsidP="00E6709A">
      <w:pPr>
        <w:pStyle w:val="a4"/>
        <w:jc w:val="center"/>
        <w:rPr>
          <w:rFonts w:asciiTheme="majorHAnsi" w:hAnsiTheme="majorHAnsi" w:cstheme="majorHAnsi"/>
          <w:b/>
          <w:bCs/>
          <w:color w:val="auto"/>
          <w:highlight w:val="white"/>
          <w:lang w:val="en-US"/>
        </w:rPr>
      </w:pPr>
      <w:r w:rsidRPr="002C0F1F">
        <w:rPr>
          <w:rFonts w:asciiTheme="majorHAnsi" w:hAnsiTheme="majorHAnsi" w:cstheme="majorHAnsi"/>
          <w:b/>
          <w:bCs/>
          <w:color w:val="auto"/>
          <w:highlight w:val="white"/>
          <w:lang w:val="en-US"/>
        </w:rPr>
        <w:t>Written input to the CEDAW Committee / December 2024</w:t>
      </w:r>
    </w:p>
    <w:p w14:paraId="7E991F17" w14:textId="77777777" w:rsidR="004B6323" w:rsidRPr="002C0F1F" w:rsidRDefault="004B6323" w:rsidP="00E6709A">
      <w:pPr>
        <w:pStyle w:val="a4"/>
        <w:jc w:val="center"/>
        <w:rPr>
          <w:rFonts w:asciiTheme="majorHAnsi" w:hAnsiTheme="majorHAnsi" w:cstheme="majorHAnsi"/>
          <w:b/>
          <w:bCs/>
          <w:highlight w:val="white"/>
          <w:lang w:val="en-US"/>
        </w:rPr>
      </w:pPr>
    </w:p>
    <w:p w14:paraId="534AC13F" w14:textId="77777777" w:rsidR="004B6323" w:rsidRPr="002C0F1F" w:rsidRDefault="00000000">
      <w:pPr>
        <w:shd w:val="clear" w:color="auto" w:fill="FFFFFF"/>
        <w:jc w:val="center"/>
        <w:rPr>
          <w:rFonts w:asciiTheme="majorHAnsi" w:eastAsia="Calibri" w:hAnsiTheme="majorHAnsi" w:cstheme="majorHAnsi"/>
          <w:b/>
          <w:color w:val="222222"/>
          <w:sz w:val="30"/>
          <w:szCs w:val="30"/>
          <w:highlight w:val="white"/>
          <w:lang w:val="en-US"/>
        </w:rPr>
      </w:pPr>
      <w:r w:rsidRPr="002C0F1F">
        <w:rPr>
          <w:rFonts w:asciiTheme="majorHAnsi" w:eastAsia="Calibri" w:hAnsiTheme="majorHAnsi" w:cstheme="majorHAnsi"/>
          <w:b/>
          <w:color w:val="222222"/>
          <w:sz w:val="30"/>
          <w:szCs w:val="30"/>
          <w:highlight w:val="white"/>
          <w:lang w:val="en-US"/>
        </w:rPr>
        <w:t>Office for the Rights of Persons with Disabilities</w:t>
      </w:r>
    </w:p>
    <w:p w14:paraId="75E46C85" w14:textId="77777777" w:rsidR="004B6323" w:rsidRPr="002C0F1F" w:rsidRDefault="004B6323">
      <w:pPr>
        <w:shd w:val="clear" w:color="auto" w:fill="FFFFFF"/>
        <w:rPr>
          <w:rFonts w:asciiTheme="majorHAnsi" w:eastAsia="Calibri" w:hAnsiTheme="majorHAnsi" w:cstheme="majorHAnsi"/>
          <w:b/>
          <w:color w:val="222222"/>
          <w:sz w:val="30"/>
          <w:szCs w:val="30"/>
          <w:highlight w:val="white"/>
          <w:lang w:val="en-US"/>
        </w:rPr>
      </w:pPr>
    </w:p>
    <w:p w14:paraId="572413F7" w14:textId="77777777" w:rsidR="004B6323" w:rsidRPr="002C0F1F" w:rsidRDefault="00000000">
      <w:pPr>
        <w:shd w:val="clear" w:color="auto" w:fill="FFFFFF"/>
        <w:rPr>
          <w:rFonts w:asciiTheme="majorHAnsi" w:eastAsia="Calibri" w:hAnsiTheme="majorHAnsi" w:cstheme="majorHAnsi"/>
          <w:b/>
          <w:color w:val="222222"/>
          <w:sz w:val="30"/>
          <w:szCs w:val="30"/>
          <w:highlight w:val="white"/>
          <w:lang w:val="en-US"/>
        </w:rPr>
      </w:pPr>
      <w:r w:rsidRPr="002C0F1F">
        <w:rPr>
          <w:rFonts w:asciiTheme="majorHAnsi" w:hAnsiTheme="majorHAnsi" w:cstheme="majorHAnsi"/>
          <w:lang w:val="en-US"/>
        </w:rPr>
        <w:br w:type="page"/>
      </w:r>
    </w:p>
    <w:p w14:paraId="1E1EC911" w14:textId="77777777" w:rsidR="004B6323" w:rsidRPr="002C0F1F" w:rsidRDefault="00000000" w:rsidP="00E6709A">
      <w:pPr>
        <w:pStyle w:val="1"/>
        <w:rPr>
          <w:rFonts w:asciiTheme="majorHAnsi" w:hAnsiTheme="majorHAnsi" w:cstheme="majorHAnsi"/>
          <w:b/>
          <w:bCs/>
          <w:sz w:val="30"/>
          <w:szCs w:val="30"/>
          <w:highlight w:val="white"/>
          <w:lang w:val="en-US"/>
        </w:rPr>
      </w:pPr>
      <w:r w:rsidRPr="002C0F1F">
        <w:rPr>
          <w:rFonts w:asciiTheme="majorHAnsi" w:hAnsiTheme="majorHAnsi" w:cstheme="majorHAnsi"/>
          <w:b/>
          <w:bCs/>
          <w:sz w:val="30"/>
          <w:szCs w:val="30"/>
          <w:highlight w:val="white"/>
          <w:lang w:val="en-US"/>
        </w:rPr>
        <w:lastRenderedPageBreak/>
        <w:t>Introduction</w:t>
      </w:r>
    </w:p>
    <w:p w14:paraId="1E145EF4" w14:textId="77777777" w:rsidR="004B6323" w:rsidRPr="002C0F1F" w:rsidRDefault="004B6323" w:rsidP="002C0F1F">
      <w:pPr>
        <w:pBdr>
          <w:top w:val="nil"/>
          <w:left w:val="nil"/>
          <w:bottom w:val="nil"/>
          <w:right w:val="nil"/>
          <w:between w:val="nil"/>
        </w:pBdr>
        <w:shd w:val="clear" w:color="auto" w:fill="FFFFFF"/>
        <w:jc w:val="both"/>
        <w:rPr>
          <w:rFonts w:asciiTheme="majorHAnsi" w:eastAsia="Calibri" w:hAnsiTheme="majorHAnsi" w:cstheme="majorHAnsi"/>
          <w:color w:val="222222"/>
          <w:sz w:val="28"/>
          <w:szCs w:val="28"/>
          <w:lang w:val="en-US"/>
        </w:rPr>
      </w:pPr>
      <w:hyperlink r:id="rId9">
        <w:r w:rsidRPr="002C0F1F">
          <w:rPr>
            <w:rFonts w:asciiTheme="majorHAnsi" w:eastAsia="Calibri" w:hAnsiTheme="majorHAnsi" w:cstheme="majorHAnsi"/>
            <w:color w:val="1155CC"/>
            <w:sz w:val="28"/>
            <w:szCs w:val="28"/>
            <w:u w:val="single"/>
            <w:lang w:val="en-US"/>
          </w:rPr>
          <w:t xml:space="preserve">Office for the Rights of Persons with Disabilities </w:t>
        </w:r>
      </w:hyperlink>
      <w:r w:rsidRPr="002C0F1F">
        <w:rPr>
          <w:rFonts w:asciiTheme="majorHAnsi" w:eastAsia="Calibri" w:hAnsiTheme="majorHAnsi" w:cstheme="majorHAnsi"/>
          <w:color w:val="222222"/>
          <w:sz w:val="28"/>
          <w:szCs w:val="28"/>
          <w:lang w:val="en-US"/>
        </w:rPr>
        <w:t xml:space="preserve">- was registered in 2010. Since its establishment, the Office has been the only specialized institution on the rights of people with disabilities in Belarus. Thanks to the Office's nationwide campaign Belarus joined the Convention on the Rights of Persons with Disabilities. The Office's experts comprehensively analyzed the situation in the field of the rights of people with disabilities, including the gender component, provided consultations to the population and made legislative initiatives. In 2016, the Office submitted to the UN Committee on the Elimination of Discrimination against Women an Alternative Report on the situation with the rights of women with disabilities in Belarus. </w:t>
      </w:r>
    </w:p>
    <w:p w14:paraId="0E8B7EF3" w14:textId="77777777" w:rsidR="004B6323" w:rsidRPr="002C0F1F" w:rsidRDefault="00000000" w:rsidP="002C0F1F">
      <w:pPr>
        <w:pBdr>
          <w:top w:val="nil"/>
          <w:left w:val="nil"/>
          <w:bottom w:val="nil"/>
          <w:right w:val="nil"/>
          <w:between w:val="nil"/>
        </w:pBd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The organization and its staff were affected by the repression that began after the summer of 2020 in Belarus and were forced to leave the country. In July 2021, the state decided to liquidate the organization, and criminal proceedings were initiated against the Office and its management, as well as materials on the organization's website. In September 2021, during a UN Assembly hearing, the Office was named as a victim of state action because of its cooperation with UN structures . </w:t>
      </w:r>
      <w:r w:rsidRPr="002C0F1F">
        <w:rPr>
          <w:rFonts w:asciiTheme="majorHAnsi" w:eastAsia="Calibri" w:hAnsiTheme="majorHAnsi" w:cstheme="majorHAnsi"/>
          <w:color w:val="222222"/>
          <w:sz w:val="28"/>
          <w:szCs w:val="28"/>
          <w:vertAlign w:val="superscript"/>
        </w:rPr>
        <w:footnoteReference w:id="1"/>
      </w:r>
    </w:p>
    <w:p w14:paraId="1891EE9F" w14:textId="77777777" w:rsidR="004B6323" w:rsidRPr="002C0F1F" w:rsidRDefault="00000000" w:rsidP="002C0F1F">
      <w:pPr>
        <w:pBdr>
          <w:top w:val="nil"/>
          <w:left w:val="nil"/>
          <w:bottom w:val="nil"/>
          <w:right w:val="nil"/>
          <w:between w:val="nil"/>
        </w:pBdr>
        <w:shd w:val="clear" w:color="auto" w:fill="FFFFFF"/>
        <w:jc w:val="both"/>
        <w:rPr>
          <w:rFonts w:asciiTheme="majorHAnsi" w:eastAsia="Times New Roman"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The activist of the organization restored work in exile (online). The organization is receiving appeals and complaints from citizens of Belarus. Complaints are received through the website, Facebook, by mail, from partner contacts. In 2024, the Office submitted an Alternative Report to the UN Committee on the Rights of Persons with Disabilities. The materials of the report became the basis for the Committee's Recommendations to the State of Belarus.</w:t>
      </w:r>
    </w:p>
    <w:p w14:paraId="317C0209" w14:textId="77777777" w:rsidR="004B6323" w:rsidRPr="002C0F1F" w:rsidRDefault="004B6323" w:rsidP="002C0F1F">
      <w:pPr>
        <w:shd w:val="clear" w:color="auto" w:fill="FFFFFF"/>
        <w:spacing w:before="240" w:after="240"/>
        <w:jc w:val="both"/>
        <w:rPr>
          <w:rFonts w:asciiTheme="majorHAnsi" w:eastAsia="Times New Roman" w:hAnsiTheme="majorHAnsi" w:cstheme="majorHAnsi"/>
          <w:color w:val="1155CC"/>
          <w:sz w:val="28"/>
          <w:szCs w:val="28"/>
          <w:u w:val="single"/>
          <w:lang w:val="en-US"/>
        </w:rPr>
      </w:pPr>
    </w:p>
    <w:p w14:paraId="7D66D68D" w14:textId="77777777" w:rsidR="004B6323" w:rsidRPr="002C0F1F" w:rsidRDefault="004B6323" w:rsidP="002C0F1F">
      <w:pPr>
        <w:shd w:val="clear" w:color="auto" w:fill="FFFFFF"/>
        <w:jc w:val="both"/>
        <w:rPr>
          <w:rFonts w:asciiTheme="majorHAnsi" w:eastAsia="Calibri" w:hAnsiTheme="majorHAnsi" w:cstheme="majorHAnsi"/>
          <w:color w:val="222222"/>
          <w:sz w:val="28"/>
          <w:szCs w:val="28"/>
          <w:lang w:val="en-US"/>
        </w:rPr>
      </w:pPr>
    </w:p>
    <w:p w14:paraId="6D41E3C5" w14:textId="77777777" w:rsidR="004B6323" w:rsidRPr="002C0F1F" w:rsidRDefault="004B6323" w:rsidP="002C0F1F">
      <w:pPr>
        <w:shd w:val="clear" w:color="auto" w:fill="FFFFFF"/>
        <w:spacing w:before="240" w:after="240"/>
        <w:jc w:val="both"/>
        <w:rPr>
          <w:rFonts w:asciiTheme="majorHAnsi" w:eastAsia="Calibri" w:hAnsiTheme="majorHAnsi" w:cstheme="majorHAnsi"/>
          <w:color w:val="1155CC"/>
          <w:sz w:val="28"/>
          <w:szCs w:val="28"/>
          <w:u w:val="single"/>
          <w:lang w:val="en-US"/>
        </w:rPr>
      </w:pPr>
    </w:p>
    <w:p w14:paraId="13CBE2D9" w14:textId="77777777" w:rsidR="004B6323" w:rsidRPr="002C0F1F" w:rsidRDefault="004B6323" w:rsidP="002C0F1F">
      <w:pPr>
        <w:shd w:val="clear" w:color="auto" w:fill="FFFFFF"/>
        <w:jc w:val="both"/>
        <w:rPr>
          <w:rFonts w:asciiTheme="majorHAnsi" w:eastAsia="Calibri" w:hAnsiTheme="majorHAnsi" w:cstheme="majorHAnsi"/>
          <w:b/>
          <w:color w:val="222222"/>
          <w:sz w:val="28"/>
          <w:szCs w:val="28"/>
          <w:highlight w:val="yellow"/>
          <w:lang w:val="en-US"/>
        </w:rPr>
      </w:pPr>
    </w:p>
    <w:p w14:paraId="0FCA5010" w14:textId="77777777" w:rsidR="004B6323" w:rsidRPr="002C0F1F" w:rsidRDefault="004B6323" w:rsidP="002C0F1F">
      <w:pPr>
        <w:shd w:val="clear" w:color="auto" w:fill="FFFFFF"/>
        <w:jc w:val="both"/>
        <w:rPr>
          <w:rFonts w:asciiTheme="majorHAnsi" w:eastAsia="Calibri" w:hAnsiTheme="majorHAnsi" w:cstheme="majorHAnsi"/>
          <w:color w:val="222222"/>
          <w:sz w:val="28"/>
          <w:szCs w:val="28"/>
          <w:highlight w:val="white"/>
          <w:lang w:val="en-US"/>
        </w:rPr>
      </w:pPr>
    </w:p>
    <w:p w14:paraId="5F6E3640" w14:textId="77777777" w:rsidR="004B6323" w:rsidRPr="002C0F1F" w:rsidRDefault="00000000" w:rsidP="002C0F1F">
      <w:pPr>
        <w:pStyle w:val="1"/>
        <w:jc w:val="both"/>
        <w:rPr>
          <w:rFonts w:asciiTheme="majorHAnsi" w:hAnsiTheme="majorHAnsi" w:cstheme="majorHAnsi"/>
          <w:b/>
          <w:bCs/>
          <w:sz w:val="28"/>
          <w:szCs w:val="28"/>
          <w:lang w:val="en-US"/>
        </w:rPr>
      </w:pPr>
      <w:r w:rsidRPr="002C0F1F">
        <w:rPr>
          <w:rFonts w:asciiTheme="majorHAnsi" w:hAnsiTheme="majorHAnsi" w:cstheme="majorHAnsi"/>
          <w:b/>
          <w:bCs/>
          <w:sz w:val="28"/>
          <w:szCs w:val="28"/>
          <w:lang w:val="en-US"/>
        </w:rPr>
        <w:lastRenderedPageBreak/>
        <w:t>Methodology and limitations</w:t>
      </w:r>
    </w:p>
    <w:p w14:paraId="2224172F"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The research for this written contribution to the CEDAW Committee was conducted in December 2024. Its aim is to provide a picture of the situation of women and girls with disabilities in Belarus.</w:t>
      </w:r>
    </w:p>
    <w:p w14:paraId="5D9A290F"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The information for the written contribution was collected through desk research, the Office work and projects, analysis of reports, information in the media and social media, inquiries to human rights and women's rights organizations, information from their virtual legal receptions.</w:t>
      </w:r>
    </w:p>
    <w:p w14:paraId="7E260D1F" w14:textId="77777777" w:rsidR="004B6323" w:rsidRPr="002C0F1F" w:rsidRDefault="00000000" w:rsidP="002C0F1F">
      <w:pPr>
        <w:shd w:val="clear" w:color="auto" w:fill="FFFFFF"/>
        <w:jc w:val="both"/>
        <w:rPr>
          <w:rFonts w:asciiTheme="majorHAnsi" w:eastAsia="Calibri" w:hAnsiTheme="majorHAnsi" w:cstheme="majorHAnsi"/>
          <w:b/>
          <w:color w:val="222222"/>
          <w:sz w:val="28"/>
          <w:szCs w:val="28"/>
          <w:highlight w:val="yellow"/>
          <w:lang w:val="en-US"/>
        </w:rPr>
      </w:pPr>
      <w:r w:rsidRPr="002C0F1F">
        <w:rPr>
          <w:rFonts w:asciiTheme="majorHAnsi" w:eastAsia="Calibri" w:hAnsiTheme="majorHAnsi" w:cstheme="majorHAnsi"/>
          <w:color w:val="222222"/>
          <w:sz w:val="28"/>
          <w:szCs w:val="28"/>
          <w:lang w:val="en-US"/>
        </w:rPr>
        <w:t xml:space="preserve">The main limitation of this written material is the lack of accurate data on women and girls with disabilities in any context, as well as the existing restrictions on working within the country and the numerous repressions against civil society, including organizations of people with disabilities. This was noted in August 2024 in the latest </w:t>
      </w:r>
      <w:hyperlink r:id="rId10">
        <w:r w:rsidR="004B6323" w:rsidRPr="002C0F1F">
          <w:rPr>
            <w:rFonts w:asciiTheme="majorHAnsi" w:eastAsia="Calibri" w:hAnsiTheme="majorHAnsi" w:cstheme="majorHAnsi"/>
            <w:color w:val="1155CC"/>
            <w:sz w:val="28"/>
            <w:szCs w:val="28"/>
            <w:u w:val="single"/>
            <w:lang w:val="en-US"/>
          </w:rPr>
          <w:t>report of Belarusian organizations to the UN Committee on the Rights of Persons with Disabilities</w:t>
        </w:r>
      </w:hyperlink>
      <w:r w:rsidRPr="002C0F1F">
        <w:rPr>
          <w:rFonts w:asciiTheme="majorHAnsi" w:eastAsia="Calibri" w:hAnsiTheme="majorHAnsi" w:cstheme="majorHAnsi"/>
          <w:color w:val="222222"/>
          <w:sz w:val="28"/>
          <w:szCs w:val="28"/>
          <w:lang w:val="en-US"/>
        </w:rPr>
        <w:t>.</w:t>
      </w:r>
    </w:p>
    <w:p w14:paraId="14D254F3" w14:textId="77777777" w:rsidR="004B6323" w:rsidRPr="002C0F1F" w:rsidRDefault="004B6323" w:rsidP="002C0F1F">
      <w:pPr>
        <w:shd w:val="clear" w:color="auto" w:fill="FFFFFF"/>
        <w:jc w:val="both"/>
        <w:rPr>
          <w:rFonts w:asciiTheme="majorHAnsi" w:eastAsia="Calibri" w:hAnsiTheme="majorHAnsi" w:cstheme="majorHAnsi"/>
          <w:color w:val="222222"/>
          <w:sz w:val="28"/>
          <w:szCs w:val="28"/>
          <w:lang w:val="en-US"/>
        </w:rPr>
      </w:pPr>
    </w:p>
    <w:p w14:paraId="6411BD53" w14:textId="77777777" w:rsidR="004B6323" w:rsidRPr="002C0F1F" w:rsidRDefault="00000000" w:rsidP="002C0F1F">
      <w:pPr>
        <w:pStyle w:val="1"/>
        <w:jc w:val="both"/>
        <w:rPr>
          <w:rFonts w:asciiTheme="majorHAnsi" w:hAnsiTheme="majorHAnsi" w:cstheme="majorHAnsi"/>
          <w:b/>
          <w:bCs/>
          <w:sz w:val="28"/>
          <w:szCs w:val="28"/>
          <w:lang w:val="en-US"/>
        </w:rPr>
      </w:pPr>
      <w:r w:rsidRPr="002C0F1F">
        <w:rPr>
          <w:rFonts w:asciiTheme="majorHAnsi" w:hAnsiTheme="majorHAnsi" w:cstheme="majorHAnsi"/>
          <w:b/>
          <w:bCs/>
          <w:sz w:val="28"/>
          <w:szCs w:val="28"/>
          <w:lang w:val="en-US"/>
        </w:rPr>
        <w:t xml:space="preserve">Background and overview </w:t>
      </w:r>
    </w:p>
    <w:p w14:paraId="17990B32"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Women and girls with disabilities in Belarus traditionally face discrimination based on age, disability and gender, which leads to stigmatization and problems for their families to feel fully included in society. However, in recent years the situation has significantly deteriorated through the influx of the political situation into the life of every citizen of Belarus.</w:t>
      </w:r>
    </w:p>
    <w:p w14:paraId="654F422C"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In 2020-2024, the Belarusian government intensified its crackdown on civil society, leading to the dissolution of over 1,000 civil society organizations, including all independent human rights organizations. The brutality of the state response has reached shocking levels, affecting all sectors of society, including women with disabilities and families of children with disabilities, who have faced significant difficulties in accessing their rights.</w:t>
      </w:r>
    </w:p>
    <w:p w14:paraId="2CAA76FD"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According to the latest statistics, over </w:t>
      </w:r>
      <w:hyperlink r:id="rId11" w:anchor=":~:text=%D0%A1%D0%B5%D0%B3%D0%BE%D0%B4%D0%BD%D1%8F%20%D0%BE%D0%BA%D0%BE%D0%BB%D0%BE%206%20%D0%BF%D1%80%D0%BE%D1%86%D0%B5%D0%BD%D1%82%D0%BE%D0%B2%20%D0%B6%D0%B8%D1%82%D0%B5%D0%BB%D0%B5%D0%B9,%D0%B3%D1%80%D1%83%D0%BF%D0%BF%D1%8B%20%D0%B2%20%D1%81%D1%82%D1%80%D0%B0%D0%BD%D0%B5%20%D0%BC%D0%B5%D0%BD%D1%8C%D1%88%D0%B5%20%D0%B2%D1%81%D0%B5%D0%B3%D0%BE.">
        <w:r w:rsidR="004B6323" w:rsidRPr="002C0F1F">
          <w:rPr>
            <w:rFonts w:asciiTheme="majorHAnsi" w:eastAsia="Calibri" w:hAnsiTheme="majorHAnsi" w:cstheme="majorHAnsi"/>
            <w:color w:val="1155CC"/>
            <w:sz w:val="28"/>
            <w:szCs w:val="28"/>
            <w:u w:val="single"/>
            <w:lang w:val="en-US"/>
          </w:rPr>
          <w:t>550,000 people in Belarus, or about 6.12% of the population, are officially registered as persons with disabilities</w:t>
        </w:r>
      </w:hyperlink>
      <w:r w:rsidRPr="002C0F1F">
        <w:rPr>
          <w:rFonts w:asciiTheme="majorHAnsi" w:eastAsia="Calibri" w:hAnsiTheme="majorHAnsi" w:cstheme="majorHAnsi"/>
          <w:color w:val="222222"/>
          <w:sz w:val="28"/>
          <w:szCs w:val="28"/>
          <w:lang w:val="en-US"/>
        </w:rPr>
        <w:t xml:space="preserve">. There is no data on women with disabilities, but given that </w:t>
      </w:r>
      <w:hyperlink r:id="rId12" w:anchor=":~:text=%D0%9F%D0%BE%20%D0%B4%D0%B0%D0%BD%D0%BD%D1%8B%D0%BC%20%D0%BF%D0%B5%D1%80%D0%B5%D0%BF%D0%B8%D1%81%D0%B8%202019%20%D0%B3%D0%BE%D0%B4%D0%B0,%D0%91%D0%B5%D0%BB%D0%B0%D1%80%D1%83%D1%81%D0%B8%20%E2%80%93%2042%2C8%20%D0%BB%D0%B5%D1%82.">
        <w:r w:rsidR="004B6323" w:rsidRPr="002C0F1F">
          <w:rPr>
            <w:rFonts w:asciiTheme="majorHAnsi" w:eastAsia="Calibri" w:hAnsiTheme="majorHAnsi" w:cstheme="majorHAnsi"/>
            <w:color w:val="1155CC"/>
            <w:sz w:val="28"/>
            <w:szCs w:val="28"/>
            <w:u w:val="single"/>
            <w:lang w:val="en-US"/>
          </w:rPr>
          <w:t>women make up about 53% of the population of Belarus</w:t>
        </w:r>
      </w:hyperlink>
      <w:r w:rsidRPr="002C0F1F">
        <w:rPr>
          <w:rFonts w:asciiTheme="majorHAnsi" w:eastAsia="Calibri" w:hAnsiTheme="majorHAnsi" w:cstheme="majorHAnsi"/>
          <w:color w:val="222222"/>
          <w:sz w:val="28"/>
          <w:szCs w:val="28"/>
          <w:lang w:val="en-US"/>
        </w:rPr>
        <w:t>, it can be assumed that there are about 300,000 women with disabilities in the country.</w:t>
      </w:r>
    </w:p>
    <w:p w14:paraId="22A39C0F"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Information on the situation of persons with disabilities is becoming increasingly scarce as a result of the Belarusian regime's deliberate efforts to create a </w:t>
      </w:r>
      <w:r w:rsidRPr="002C0F1F">
        <w:rPr>
          <w:rFonts w:asciiTheme="majorHAnsi" w:eastAsia="Calibri" w:hAnsiTheme="majorHAnsi" w:cstheme="majorHAnsi"/>
          <w:color w:val="222222"/>
          <w:sz w:val="28"/>
          <w:szCs w:val="28"/>
          <w:lang w:val="en-US"/>
        </w:rPr>
        <w:lastRenderedPageBreak/>
        <w:t>complete information blockade. This applies to general information on the demographics and situation of persons with disabilities in the country, legislation and policies, monitoring reports, and other information. Reports on the implementation of government programs on accessibility, rehabilitation, or social protection have been removed from government websites, making it impossible to independently assess progress, regression, or stagnation.</w:t>
      </w:r>
    </w:p>
    <w:p w14:paraId="79A69E3F"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As of December 2024, some public websites were inaccessible, while others contained only vague, generalized information, or information marked "confidential".</w:t>
      </w:r>
    </w:p>
    <w:p w14:paraId="0811DCF0"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The government's repressive policies have transformed disability organizations into government-affiliated nongovernmental organizations (GONGOs) that serve the regime's interests both domestically and internationally. Genuine activists and organizations advocating for disability rights, including the rights of women with disabilities, have been forced into exile or are in prison, greatly limiting their ability to promote and protect disability rights. </w:t>
      </w:r>
    </w:p>
    <w:p w14:paraId="30559504"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The conditions for persons with disabilities, especially women with disabilities, in detention are particularly dire. Such women are discriminated against on the basis of gender, disability and political differences, which are a heavy burden for them. There have been reports of lack of access to essential medical care in prisons (including deaths), and discriminatory practices based on gender and disability. </w:t>
      </w:r>
    </w:p>
    <w:p w14:paraId="3A0C40C2" w14:textId="2D062BF7" w:rsidR="004B6323" w:rsidRPr="002C0F1F" w:rsidRDefault="00000000" w:rsidP="002C0F1F">
      <w:pPr>
        <w:pStyle w:val="1"/>
        <w:jc w:val="both"/>
        <w:rPr>
          <w:rFonts w:asciiTheme="majorHAnsi" w:hAnsiTheme="majorHAnsi" w:cstheme="majorHAnsi"/>
          <w:b/>
          <w:bCs/>
          <w:sz w:val="28"/>
          <w:szCs w:val="28"/>
          <w:lang w:val="en-US"/>
        </w:rPr>
      </w:pPr>
      <w:r w:rsidRPr="002C0F1F">
        <w:rPr>
          <w:rFonts w:asciiTheme="majorHAnsi" w:hAnsiTheme="majorHAnsi" w:cstheme="majorHAnsi"/>
          <w:sz w:val="28"/>
          <w:szCs w:val="28"/>
          <w:lang w:val="en-US"/>
        </w:rPr>
        <w:br w:type="page"/>
      </w:r>
      <w:r w:rsidRPr="002C0F1F">
        <w:rPr>
          <w:rFonts w:asciiTheme="majorHAnsi" w:hAnsiTheme="majorHAnsi" w:cstheme="majorHAnsi"/>
          <w:b/>
          <w:bCs/>
          <w:sz w:val="28"/>
          <w:szCs w:val="28"/>
          <w:lang w:val="en-US"/>
        </w:rPr>
        <w:lastRenderedPageBreak/>
        <w:t>Thematic specifics and policy</w:t>
      </w:r>
    </w:p>
    <w:p w14:paraId="031D1877" w14:textId="77777777" w:rsidR="004B6323" w:rsidRPr="002C0F1F" w:rsidRDefault="00000000" w:rsidP="002C0F1F">
      <w:pPr>
        <w:pStyle w:val="2"/>
        <w:jc w:val="both"/>
        <w:rPr>
          <w:rFonts w:asciiTheme="majorHAnsi" w:hAnsiTheme="majorHAnsi" w:cstheme="majorHAnsi"/>
          <w:b/>
          <w:bCs/>
          <w:sz w:val="28"/>
          <w:szCs w:val="28"/>
          <w:lang w:val="en-US"/>
        </w:rPr>
      </w:pPr>
      <w:r w:rsidRPr="002C0F1F">
        <w:rPr>
          <w:rFonts w:asciiTheme="majorHAnsi" w:hAnsiTheme="majorHAnsi" w:cstheme="majorHAnsi"/>
          <w:b/>
          <w:bCs/>
          <w:sz w:val="28"/>
          <w:szCs w:val="28"/>
          <w:lang w:val="en-US"/>
        </w:rPr>
        <w:t>Policy</w:t>
      </w:r>
    </w:p>
    <w:p w14:paraId="0E40335F"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The concept of multiple discrimination against women and girls with disabilities is absent from Belarusian national legislation and policy. Gender policies do not take disability into account, and disability policies generally ignore the double burden that women with disabilities bear.  Issues concerning girls with disabilities are distributed among different ministries without reliable coordination, resulting in a fragmented approach to promoting their rights. </w:t>
      </w:r>
    </w:p>
    <w:p w14:paraId="4FFF8873"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The National Council for Gender Policy did not include persons with disabilities.  This Council had been operating since 2000.  This Council discussed issues related to disability. National plans were informed by studies of public opinion.  Women with disabilities could express opinions related to State policies through organizations of persons with disabilities that participated in government consultations . </w:t>
      </w:r>
      <w:r w:rsidRPr="002C0F1F">
        <w:rPr>
          <w:rFonts w:asciiTheme="majorHAnsi" w:eastAsia="Calibri" w:hAnsiTheme="majorHAnsi" w:cstheme="majorHAnsi"/>
          <w:color w:val="222222"/>
          <w:sz w:val="28"/>
          <w:szCs w:val="28"/>
          <w:vertAlign w:val="superscript"/>
        </w:rPr>
        <w:footnoteReference w:id="2"/>
      </w:r>
    </w:p>
    <w:p w14:paraId="19227274" w14:textId="77777777" w:rsidR="004B6323" w:rsidRPr="002C0F1F" w:rsidRDefault="004B6323" w:rsidP="002C0F1F">
      <w:pPr>
        <w:shd w:val="clear" w:color="auto" w:fill="FFFFFF"/>
        <w:jc w:val="both"/>
        <w:rPr>
          <w:rFonts w:asciiTheme="majorHAnsi" w:eastAsia="Calibri" w:hAnsiTheme="majorHAnsi" w:cstheme="majorHAnsi"/>
          <w:color w:val="222222"/>
          <w:sz w:val="28"/>
          <w:szCs w:val="28"/>
          <w:lang w:val="en-US"/>
        </w:rPr>
      </w:pPr>
    </w:p>
    <w:p w14:paraId="598D9B57" w14:textId="77777777" w:rsidR="004B6323" w:rsidRPr="002C0F1F" w:rsidRDefault="00000000" w:rsidP="002C0F1F">
      <w:pPr>
        <w:pStyle w:val="2"/>
        <w:jc w:val="both"/>
        <w:rPr>
          <w:rFonts w:asciiTheme="majorHAnsi" w:hAnsiTheme="majorHAnsi" w:cstheme="majorHAnsi"/>
          <w:b/>
          <w:bCs/>
          <w:sz w:val="28"/>
          <w:szCs w:val="28"/>
          <w:lang w:val="en-US"/>
        </w:rPr>
      </w:pPr>
      <w:r w:rsidRPr="002C0F1F">
        <w:rPr>
          <w:rFonts w:asciiTheme="majorHAnsi" w:hAnsiTheme="majorHAnsi" w:cstheme="majorHAnsi"/>
          <w:b/>
          <w:bCs/>
          <w:sz w:val="28"/>
          <w:szCs w:val="28"/>
          <w:lang w:val="en-US"/>
        </w:rPr>
        <w:t>Women with disabilities in prison settings</w:t>
      </w:r>
    </w:p>
    <w:p w14:paraId="288D3239" w14:textId="4A635879"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As a result of the policy of repression and terrorization of the country's population deployed after 2020 by the regime, thousands of Belarus</w:t>
      </w:r>
      <w:r w:rsidR="001848A3">
        <w:rPr>
          <w:rFonts w:asciiTheme="majorHAnsi" w:eastAsia="Calibri" w:hAnsiTheme="majorHAnsi" w:cstheme="majorHAnsi"/>
          <w:color w:val="222222"/>
          <w:sz w:val="28"/>
          <w:szCs w:val="28"/>
          <w:lang w:val="en-US"/>
        </w:rPr>
        <w:t>si</w:t>
      </w:r>
      <w:r w:rsidRPr="002C0F1F">
        <w:rPr>
          <w:rFonts w:asciiTheme="majorHAnsi" w:eastAsia="Calibri" w:hAnsiTheme="majorHAnsi" w:cstheme="majorHAnsi"/>
          <w:color w:val="222222"/>
          <w:sz w:val="28"/>
          <w:szCs w:val="28"/>
          <w:lang w:val="en-US"/>
        </w:rPr>
        <w:t xml:space="preserve">an women, including those with disabilities, were subjected to unjust and illegal imprisonment - from "twenty-four hours" in prisons under administrative sentences to multi-year sentences under the Criminal Code. All places of deprivation of liberty in Belarus do not meet the requirements of accessibility, are unable to meet the special needs of the disabled in general and women with disabilities to an even greater extent, and to provide care (prisoners in Belarus are not covered by legal measures of social protection), do not have and do not make efforts for the minimum level of medical service of health protection, do not have even minimal competencies for the life support of prisoners with disabilities.  </w:t>
      </w:r>
    </w:p>
    <w:p w14:paraId="4BCC7179" w14:textId="4062FE7D" w:rsidR="004B6323" w:rsidRPr="002C0F1F" w:rsidRDefault="00000000" w:rsidP="002C0F1F">
      <w:pPr>
        <w:shd w:val="clear" w:color="auto" w:fill="FFFFFF"/>
        <w:jc w:val="both"/>
        <w:rPr>
          <w:rFonts w:asciiTheme="majorHAnsi" w:eastAsia="Roboto" w:hAnsiTheme="majorHAnsi" w:cstheme="majorHAnsi"/>
          <w:color w:val="333333"/>
          <w:sz w:val="28"/>
          <w:szCs w:val="28"/>
          <w:highlight w:val="white"/>
          <w:lang w:val="en-US"/>
        </w:rPr>
      </w:pPr>
      <w:r w:rsidRPr="002C0F1F">
        <w:rPr>
          <w:rFonts w:asciiTheme="majorHAnsi" w:eastAsia="Calibri" w:hAnsiTheme="majorHAnsi" w:cstheme="majorHAnsi"/>
          <w:color w:val="222222"/>
          <w:sz w:val="28"/>
          <w:szCs w:val="28"/>
          <w:lang w:val="en-US"/>
        </w:rPr>
        <w:t xml:space="preserve">For all politically motivated (innocent a priori) prisoners, the regime purposefully creates additional factors of suffering, which is explicitly characterized as </w:t>
      </w:r>
      <w:r w:rsidRPr="002C0F1F">
        <w:rPr>
          <w:rFonts w:asciiTheme="majorHAnsi" w:eastAsia="Calibri" w:hAnsiTheme="majorHAnsi" w:cstheme="majorHAnsi"/>
          <w:color w:val="222222"/>
          <w:sz w:val="28"/>
          <w:szCs w:val="28"/>
          <w:lang w:val="en-US"/>
        </w:rPr>
        <w:lastRenderedPageBreak/>
        <w:t>torture. For female prisoners and prisoners with disabilities, this creates a triple negative discriminatory effect. Even in the conditions of information blockade, we have evidence of the terrible situation of women with disabilities and chronic diseases, who are denied the determination of disability status. For example, the situation</w:t>
      </w:r>
      <w:r w:rsidRPr="002C0F1F">
        <w:rPr>
          <w:rFonts w:asciiTheme="majorHAnsi" w:eastAsia="Roboto" w:hAnsiTheme="majorHAnsi" w:cstheme="majorHAnsi"/>
          <w:color w:val="333333"/>
          <w:sz w:val="28"/>
          <w:szCs w:val="28"/>
          <w:highlight w:val="white"/>
          <w:lang w:val="en-US"/>
        </w:rPr>
        <w:t>.</w:t>
      </w:r>
      <w:r w:rsidRPr="002C0F1F">
        <w:rPr>
          <w:rFonts w:asciiTheme="majorHAnsi" w:eastAsia="Roboto" w:hAnsiTheme="majorHAnsi" w:cstheme="majorHAnsi"/>
          <w:color w:val="333333"/>
          <w:sz w:val="28"/>
          <w:szCs w:val="28"/>
          <w:highlight w:val="white"/>
          <w:vertAlign w:val="superscript"/>
        </w:rPr>
        <w:footnoteReference w:id="3"/>
      </w:r>
    </w:p>
    <w:p w14:paraId="7D2A14B5"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Roboto" w:hAnsiTheme="majorHAnsi" w:cstheme="majorHAnsi"/>
          <w:color w:val="333333"/>
          <w:sz w:val="28"/>
          <w:szCs w:val="28"/>
          <w:highlight w:val="white"/>
          <w:lang w:val="en-US"/>
        </w:rPr>
        <w:t>The human rights community of Belarus has formed a "humanitarian list" of political prisoners, including women with disabilities and health conditions corresponding to disabilities (15 people at the time of the report preparation), whose further imprisonment inevitably leads to deprivation of health and threat to their lives.</w:t>
      </w:r>
    </w:p>
    <w:p w14:paraId="52695738" w14:textId="77777777" w:rsidR="004B6323" w:rsidRPr="002C0F1F" w:rsidRDefault="004B6323" w:rsidP="002C0F1F">
      <w:pPr>
        <w:shd w:val="clear" w:color="auto" w:fill="FFFFFF"/>
        <w:jc w:val="both"/>
        <w:rPr>
          <w:rFonts w:asciiTheme="majorHAnsi" w:eastAsia="Calibri" w:hAnsiTheme="majorHAnsi" w:cstheme="majorHAnsi"/>
          <w:color w:val="222222"/>
          <w:sz w:val="28"/>
          <w:szCs w:val="28"/>
          <w:lang w:val="en-US"/>
        </w:rPr>
      </w:pPr>
    </w:p>
    <w:p w14:paraId="2E43D5BD" w14:textId="77777777" w:rsidR="004B6323" w:rsidRPr="002C0F1F" w:rsidRDefault="00000000" w:rsidP="002C0F1F">
      <w:pPr>
        <w:pStyle w:val="2"/>
        <w:jc w:val="both"/>
        <w:rPr>
          <w:rFonts w:asciiTheme="majorHAnsi" w:hAnsiTheme="majorHAnsi" w:cstheme="majorHAnsi"/>
          <w:sz w:val="28"/>
          <w:szCs w:val="28"/>
          <w:lang w:val="en-US"/>
        </w:rPr>
      </w:pPr>
      <w:r w:rsidRPr="002C0F1F">
        <w:rPr>
          <w:rFonts w:asciiTheme="majorHAnsi" w:hAnsiTheme="majorHAnsi" w:cstheme="majorHAnsi"/>
          <w:b/>
          <w:bCs/>
          <w:sz w:val="28"/>
          <w:szCs w:val="28"/>
          <w:lang w:val="en-US"/>
        </w:rPr>
        <w:t>Domestic violence</w:t>
      </w:r>
      <w:r w:rsidRPr="002C0F1F">
        <w:rPr>
          <w:rFonts w:asciiTheme="majorHAnsi" w:hAnsiTheme="majorHAnsi" w:cstheme="majorHAnsi"/>
          <w:sz w:val="28"/>
          <w:szCs w:val="28"/>
          <w:vertAlign w:val="superscript"/>
        </w:rPr>
        <w:footnoteReference w:id="4"/>
      </w:r>
    </w:p>
    <w:p w14:paraId="7B6B77B1"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highlight w:val="white"/>
          <w:lang w:val="en-US"/>
        </w:rPr>
      </w:pPr>
      <w:r w:rsidRPr="002C0F1F">
        <w:rPr>
          <w:rFonts w:asciiTheme="majorHAnsi" w:eastAsia="Calibri" w:hAnsiTheme="majorHAnsi" w:cstheme="majorHAnsi"/>
          <w:color w:val="222222"/>
          <w:sz w:val="28"/>
          <w:szCs w:val="28"/>
          <w:highlight w:val="white"/>
          <w:lang w:val="en-US"/>
        </w:rPr>
        <w:t xml:space="preserve">Women with disabilities face all types of violence to a greater or lesser extent, but there is no official data, no research on this problem has been conducted, and the number of official applications is minimal. </w:t>
      </w:r>
    </w:p>
    <w:p w14:paraId="64DBBECE"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highlight w:val="white"/>
          <w:lang w:val="en-US"/>
        </w:rPr>
      </w:pPr>
      <w:r w:rsidRPr="002C0F1F">
        <w:rPr>
          <w:rFonts w:asciiTheme="majorHAnsi" w:eastAsia="Calibri" w:hAnsiTheme="majorHAnsi" w:cstheme="majorHAnsi"/>
          <w:color w:val="222222"/>
          <w:sz w:val="28"/>
          <w:szCs w:val="28"/>
          <w:highlight w:val="white"/>
          <w:lang w:val="en-US"/>
        </w:rPr>
        <w:t xml:space="preserve">The law on the prevention of criminal offenses was amended in 2022 to simplify protection procedures for women and girls.  The law also implemented correctional programs for attackers and psychological assistance for victims.  There were plans to set up a register of cases of domestic violence.  A system supporting victims of domestic violence was in place.  Around 134 crisis rooms were available for domestic violence victims.  In 2023, 236 victims of domestic violence stayed in the crisis rooms, including 15 women with disabilities. </w:t>
      </w:r>
    </w:p>
    <w:p w14:paraId="5D33C844"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highlight w:val="white"/>
          <w:lang w:val="en-US"/>
        </w:rPr>
      </w:pPr>
      <w:r w:rsidRPr="002C0F1F">
        <w:rPr>
          <w:rFonts w:asciiTheme="majorHAnsi" w:eastAsia="Calibri" w:hAnsiTheme="majorHAnsi" w:cstheme="majorHAnsi"/>
          <w:color w:val="222222"/>
          <w:sz w:val="28"/>
          <w:szCs w:val="28"/>
          <w:highlight w:val="white"/>
          <w:lang w:val="en-US"/>
        </w:rPr>
        <w:t xml:space="preserve">Existing action algorithms are not designed for women with mental disabilities, are complex and do not use clear language. In addition, almost all shelters are architecturally inaccessible. Methods of work to provide psychological support to victims of domestic and other types of violence do not take into account the needs of women with disabilities, and there are no separate training programs for psychologists. </w:t>
      </w:r>
    </w:p>
    <w:p w14:paraId="2696B3F8" w14:textId="77777777" w:rsidR="004B6323" w:rsidRPr="002C0F1F" w:rsidRDefault="004B6323" w:rsidP="002C0F1F">
      <w:pPr>
        <w:shd w:val="clear" w:color="auto" w:fill="FFFFFF"/>
        <w:jc w:val="both"/>
        <w:rPr>
          <w:rFonts w:asciiTheme="majorHAnsi" w:hAnsiTheme="majorHAnsi" w:cstheme="majorHAnsi"/>
          <w:color w:val="222222"/>
          <w:sz w:val="28"/>
          <w:szCs w:val="28"/>
          <w:highlight w:val="white"/>
          <w:lang w:val="en-US"/>
        </w:rPr>
      </w:pPr>
    </w:p>
    <w:p w14:paraId="7E82EDB5" w14:textId="77777777" w:rsidR="004B6323" w:rsidRPr="002C0F1F" w:rsidRDefault="00000000" w:rsidP="002C0F1F">
      <w:pPr>
        <w:pStyle w:val="2"/>
        <w:jc w:val="both"/>
        <w:rPr>
          <w:rFonts w:asciiTheme="majorHAnsi" w:hAnsiTheme="majorHAnsi" w:cstheme="majorHAnsi"/>
          <w:b/>
          <w:bCs/>
          <w:sz w:val="28"/>
          <w:szCs w:val="28"/>
          <w:lang w:val="en-US"/>
        </w:rPr>
      </w:pPr>
      <w:r w:rsidRPr="002C0F1F">
        <w:rPr>
          <w:rFonts w:asciiTheme="majorHAnsi" w:hAnsiTheme="majorHAnsi" w:cstheme="majorHAnsi"/>
          <w:b/>
          <w:bCs/>
          <w:sz w:val="28"/>
          <w:szCs w:val="28"/>
          <w:lang w:val="en-US"/>
        </w:rPr>
        <w:lastRenderedPageBreak/>
        <w:t>Reproductive health and the problem of child removal</w:t>
      </w:r>
    </w:p>
    <w:p w14:paraId="7FE636EE"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There are indications that women living with disabilities may face particular challenges in accessing Sexual and Reproductive Health and Rights and services, as well as their full right to exercise parental rights.  The UN Committee on the Elimination of Discrimination against Women noted concerns about unequal access to sexual and reproductive health rights for women with disabilities in 2016. However, the National Gender Equality Strategy for 2017-2020 did not adequately address these concerns. </w:t>
      </w:r>
    </w:p>
    <w:p w14:paraId="3DD6442B"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There were gender-friendly family planning and parenthood services available for women and teenagers with disabilities.  Measures were taken to prevent abortion.  The State party planned to open social rehabilitation centers for persons with disabilities, which brought together medical, social and educational services.</w:t>
      </w:r>
    </w:p>
    <w:p w14:paraId="6001FB43"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Women with disabilities often claimed they were unable to care for their children and received worse medical services and care compared to the general population, especially in provincial medical institutions. Pregnant women with disabilities faced accessibility barriers at maternity clinics and hospitals. The law did not specifically prohibit discrimination against persons with physical, sensory, intellectual, or mental disabilities, and discrimination was common.</w:t>
      </w:r>
      <w:r w:rsidRPr="002C0F1F">
        <w:rPr>
          <w:rFonts w:asciiTheme="majorHAnsi" w:eastAsia="Calibri" w:hAnsiTheme="majorHAnsi" w:cstheme="majorHAnsi"/>
          <w:color w:val="222222"/>
          <w:sz w:val="28"/>
          <w:szCs w:val="28"/>
          <w:vertAlign w:val="superscript"/>
        </w:rPr>
        <w:footnoteReference w:id="5"/>
      </w:r>
    </w:p>
    <w:p w14:paraId="47112AC8"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In prior years, women with disabilities, especially those who were institutionalized, as well as pregnant women whose children were diagnosed with potential disabilities in utero, reported some doctors insisted they terminate their pregnancies. While there were no indications that the practice had changed, no specific cases were highlighted during the year by the press or NGOs.</w:t>
      </w:r>
      <w:r w:rsidRPr="002C0F1F">
        <w:rPr>
          <w:rFonts w:asciiTheme="majorHAnsi" w:eastAsia="Calibri" w:hAnsiTheme="majorHAnsi" w:cstheme="majorHAnsi"/>
          <w:color w:val="222222"/>
          <w:sz w:val="28"/>
          <w:szCs w:val="28"/>
          <w:vertAlign w:val="superscript"/>
        </w:rPr>
        <w:footnoteReference w:id="6"/>
      </w:r>
    </w:p>
    <w:p w14:paraId="78A314A4" w14:textId="1ACFC17C"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Women living with disabilities have also faced extensive pressure to place their existing children into State custody. The Ministry of Health's </w:t>
      </w:r>
      <w:hyperlink r:id="rId13">
        <w:r w:rsidR="004B6323" w:rsidRPr="002C0F1F">
          <w:rPr>
            <w:rFonts w:asciiTheme="majorHAnsi" w:eastAsia="Calibri" w:hAnsiTheme="majorHAnsi" w:cstheme="majorHAnsi"/>
            <w:color w:val="222222"/>
            <w:sz w:val="28"/>
            <w:szCs w:val="28"/>
            <w:lang w:val="en-US"/>
          </w:rPr>
          <w:t xml:space="preserve">list of diseases </w:t>
        </w:r>
      </w:hyperlink>
      <w:r w:rsidRPr="002C0F1F">
        <w:rPr>
          <w:rFonts w:asciiTheme="majorHAnsi" w:eastAsia="Calibri" w:hAnsiTheme="majorHAnsi" w:cstheme="majorHAnsi"/>
          <w:color w:val="222222"/>
          <w:sz w:val="28"/>
          <w:szCs w:val="28"/>
          <w:lang w:val="en-US"/>
        </w:rPr>
        <w:t xml:space="preserve">in which parents are unable to fulfill parental responsibilities is often used as a basis for deprivation of parental rights. For example, in April 2020, lawyers from the Office for the Rights of People with Disabilities, with the support of the Anti-Discrimination Center "Memorial," were able to </w:t>
      </w:r>
      <w:r w:rsidR="004B6323" w:rsidRPr="002C0F1F">
        <w:rPr>
          <w:rFonts w:asciiTheme="majorHAnsi" w:eastAsia="Calibri" w:hAnsiTheme="majorHAnsi" w:cstheme="majorHAnsi"/>
          <w:color w:val="1155CC"/>
          <w:sz w:val="28"/>
          <w:szCs w:val="28"/>
          <w:u w:val="single"/>
          <w:lang w:val="en-US"/>
        </w:rPr>
        <w:t xml:space="preserve">return a child </w:t>
      </w:r>
      <w:r w:rsidRPr="002C0F1F">
        <w:rPr>
          <w:rFonts w:asciiTheme="majorHAnsi" w:eastAsia="Calibri" w:hAnsiTheme="majorHAnsi" w:cstheme="majorHAnsi"/>
          <w:color w:val="222222"/>
          <w:sz w:val="28"/>
          <w:szCs w:val="28"/>
          <w:lang w:val="en-US"/>
        </w:rPr>
        <w:t xml:space="preserve">, who had been taken away from her solely because of her disability. </w:t>
      </w:r>
    </w:p>
    <w:p w14:paraId="235BDD8D"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lastRenderedPageBreak/>
        <w:t>In addition, in 2020 and to date, threats of deprivation of child custody have been used to deter women from expressing political views.</w:t>
      </w:r>
    </w:p>
    <w:p w14:paraId="164F3B5F" w14:textId="77777777" w:rsidR="004B6323" w:rsidRPr="002C0F1F" w:rsidRDefault="004B6323" w:rsidP="002C0F1F">
      <w:pPr>
        <w:shd w:val="clear" w:color="auto" w:fill="FFFFFF"/>
        <w:jc w:val="both"/>
        <w:rPr>
          <w:rFonts w:asciiTheme="majorHAnsi" w:eastAsia="Calibri" w:hAnsiTheme="majorHAnsi" w:cstheme="majorHAnsi"/>
          <w:color w:val="222222"/>
          <w:sz w:val="28"/>
          <w:szCs w:val="28"/>
          <w:lang w:val="en-US"/>
        </w:rPr>
      </w:pPr>
    </w:p>
    <w:p w14:paraId="78A57A7C" w14:textId="77777777" w:rsidR="004B6323" w:rsidRPr="002C0F1F" w:rsidRDefault="00000000" w:rsidP="002C0F1F">
      <w:pPr>
        <w:pStyle w:val="2"/>
        <w:jc w:val="both"/>
        <w:rPr>
          <w:rFonts w:asciiTheme="majorHAnsi" w:hAnsiTheme="majorHAnsi" w:cstheme="majorHAnsi"/>
          <w:b/>
          <w:bCs/>
          <w:sz w:val="28"/>
          <w:szCs w:val="28"/>
          <w:lang w:val="en-US"/>
        </w:rPr>
      </w:pPr>
      <w:r w:rsidRPr="002C0F1F">
        <w:rPr>
          <w:rFonts w:asciiTheme="majorHAnsi" w:hAnsiTheme="majorHAnsi" w:cstheme="majorHAnsi"/>
          <w:b/>
          <w:bCs/>
          <w:sz w:val="28"/>
          <w:szCs w:val="28"/>
          <w:lang w:val="en-US"/>
        </w:rPr>
        <w:t>Participation in public life</w:t>
      </w:r>
    </w:p>
    <w:p w14:paraId="7F58D21E"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Organizations of persons with disabilities were not divided by gender.  However, there was a large women's organization in Belarus which had launched projects seeking to find and promote the achievements of talented women with disabilities, organize work at home for women with disabilities, and assist women with disabilities with childcare.  Now there are no CSOs led by women with disabilities that prioritize the protection and promotion of the rights of girls and women with disabilities. </w:t>
      </w:r>
    </w:p>
    <w:p w14:paraId="0D81B878"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At the same time, women with disabilities actively participated in protests in 2020 - women's marches and marches of people with disabilities. Now their participation is a threat of criminal prosecution, as all participants of such marches were filmed and easily identified</w:t>
      </w:r>
      <w:r w:rsidRPr="002C0F1F">
        <w:rPr>
          <w:rFonts w:asciiTheme="majorHAnsi" w:eastAsia="Calibri" w:hAnsiTheme="majorHAnsi" w:cstheme="majorHAnsi"/>
          <w:color w:val="222222"/>
          <w:sz w:val="28"/>
          <w:szCs w:val="28"/>
          <w:vertAlign w:val="superscript"/>
        </w:rPr>
        <w:footnoteReference w:id="7"/>
      </w:r>
      <w:r w:rsidRPr="002C0F1F">
        <w:rPr>
          <w:rFonts w:asciiTheme="majorHAnsi" w:eastAsia="Calibri" w:hAnsiTheme="majorHAnsi" w:cstheme="majorHAnsi"/>
          <w:color w:val="222222"/>
          <w:sz w:val="28"/>
          <w:szCs w:val="28"/>
          <w:lang w:val="en-US"/>
        </w:rPr>
        <w:t xml:space="preserve"> . Accordingly, now any activity is an additional threat and therefore is virtually non-existent.</w:t>
      </w:r>
    </w:p>
    <w:p w14:paraId="448E98E7" w14:textId="77777777" w:rsidR="004B6323" w:rsidRPr="002C0F1F" w:rsidRDefault="004B6323" w:rsidP="002C0F1F">
      <w:pPr>
        <w:shd w:val="clear" w:color="auto" w:fill="FFFFFF"/>
        <w:jc w:val="both"/>
        <w:rPr>
          <w:rFonts w:asciiTheme="majorHAnsi" w:eastAsia="Calibri" w:hAnsiTheme="majorHAnsi" w:cstheme="majorHAnsi"/>
          <w:color w:val="222222"/>
          <w:sz w:val="28"/>
          <w:szCs w:val="28"/>
          <w:lang w:val="en-US"/>
        </w:rPr>
      </w:pPr>
    </w:p>
    <w:p w14:paraId="2D8CB06F" w14:textId="77777777" w:rsidR="004B6323" w:rsidRPr="002C0F1F" w:rsidRDefault="00000000" w:rsidP="002C0F1F">
      <w:pPr>
        <w:pStyle w:val="2"/>
        <w:jc w:val="both"/>
        <w:rPr>
          <w:rFonts w:asciiTheme="majorHAnsi" w:hAnsiTheme="majorHAnsi" w:cstheme="majorHAnsi"/>
          <w:b/>
          <w:bCs/>
          <w:sz w:val="28"/>
          <w:szCs w:val="28"/>
          <w:lang w:val="en-US"/>
        </w:rPr>
      </w:pPr>
      <w:r w:rsidRPr="002C0F1F">
        <w:rPr>
          <w:rFonts w:asciiTheme="majorHAnsi" w:hAnsiTheme="majorHAnsi" w:cstheme="majorHAnsi"/>
          <w:b/>
          <w:bCs/>
          <w:sz w:val="28"/>
          <w:szCs w:val="28"/>
          <w:lang w:val="en-US"/>
        </w:rPr>
        <w:t>Independent living</w:t>
      </w:r>
    </w:p>
    <w:p w14:paraId="095955FD"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Women living in residential care facilities for people with mental health conditions are routinely referred for treatment without voluntary informed consent, including termination of pregnancy (including due to the lack of legal mechanisms to make such a decision in the event of partial or total incapacitation). The mental health care facilities, where several thousand women and girls live (data is deliberately hidden by the state), are by all indications places of confinement. Women and girls with disabilities live in institutions called "boarding houses" in Belarus. The regime of closure of the institutions, complete information blockade, lack of independent monitoring of the quality of life there, creates preconditions for escalation of human rights violations for those living there, up to and including crimes against the person.</w:t>
      </w:r>
    </w:p>
    <w:p w14:paraId="43447F36" w14:textId="77777777" w:rsidR="004B6323" w:rsidRPr="002C0F1F" w:rsidRDefault="004B6323" w:rsidP="002C0F1F">
      <w:pPr>
        <w:shd w:val="clear" w:color="auto" w:fill="FFFFFF"/>
        <w:jc w:val="both"/>
        <w:rPr>
          <w:rFonts w:asciiTheme="majorHAnsi" w:eastAsia="Calibri" w:hAnsiTheme="majorHAnsi" w:cstheme="majorHAnsi"/>
          <w:color w:val="222222"/>
          <w:sz w:val="28"/>
          <w:szCs w:val="28"/>
          <w:lang w:val="en-US"/>
        </w:rPr>
      </w:pPr>
    </w:p>
    <w:p w14:paraId="35D10C37" w14:textId="77777777" w:rsidR="004B6323" w:rsidRPr="002C0F1F" w:rsidRDefault="00000000" w:rsidP="002C0F1F">
      <w:pPr>
        <w:pStyle w:val="2"/>
        <w:jc w:val="both"/>
        <w:rPr>
          <w:rFonts w:asciiTheme="majorHAnsi" w:hAnsiTheme="majorHAnsi" w:cstheme="majorHAnsi"/>
          <w:b/>
          <w:bCs/>
          <w:sz w:val="28"/>
          <w:szCs w:val="28"/>
          <w:lang w:val="en-US"/>
        </w:rPr>
      </w:pPr>
      <w:r w:rsidRPr="002C0F1F">
        <w:rPr>
          <w:rFonts w:asciiTheme="majorHAnsi" w:hAnsiTheme="majorHAnsi" w:cstheme="majorHAnsi"/>
          <w:b/>
          <w:bCs/>
          <w:sz w:val="28"/>
          <w:szCs w:val="28"/>
          <w:lang w:val="en-US"/>
        </w:rPr>
        <w:lastRenderedPageBreak/>
        <w:t>Legal capacity</w:t>
      </w:r>
    </w:p>
    <w:p w14:paraId="2FCE6C67"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The transition from childhood to adulthood is particularly problematic, as there is no coordinated approach. Early identification and intervention are rudimentary and demand-driven, leaving many children with disabilities without rehabilitation and educational services. Segregation of girls (as well as boys) with disabilities in education, social development, extracurricular and cultural activities is common. Their participation in decision-making is unregulated and dependent on the subjective opinions of officials.</w:t>
      </w:r>
    </w:p>
    <w:p w14:paraId="1D217DC4" w14:textId="77777777" w:rsidR="004B6323" w:rsidRPr="002C0F1F" w:rsidRDefault="004B6323" w:rsidP="002C0F1F">
      <w:pPr>
        <w:shd w:val="clear" w:color="auto" w:fill="FFFFFF"/>
        <w:jc w:val="both"/>
        <w:rPr>
          <w:rFonts w:asciiTheme="majorHAnsi" w:eastAsia="Calibri" w:hAnsiTheme="majorHAnsi" w:cstheme="majorHAnsi"/>
          <w:color w:val="222222"/>
          <w:sz w:val="28"/>
          <w:szCs w:val="28"/>
          <w:lang w:val="en-US"/>
        </w:rPr>
      </w:pPr>
    </w:p>
    <w:p w14:paraId="28E29395" w14:textId="77777777" w:rsidR="004B6323" w:rsidRPr="002C0F1F" w:rsidRDefault="00000000" w:rsidP="002C0F1F">
      <w:pPr>
        <w:pStyle w:val="2"/>
        <w:jc w:val="both"/>
        <w:rPr>
          <w:rFonts w:asciiTheme="majorHAnsi" w:hAnsiTheme="majorHAnsi" w:cstheme="majorHAnsi"/>
          <w:sz w:val="28"/>
          <w:szCs w:val="28"/>
          <w:lang w:val="en-US"/>
        </w:rPr>
      </w:pPr>
      <w:r w:rsidRPr="002C0F1F">
        <w:rPr>
          <w:rFonts w:asciiTheme="majorHAnsi" w:hAnsiTheme="majorHAnsi" w:cstheme="majorHAnsi"/>
          <w:b/>
          <w:bCs/>
          <w:sz w:val="28"/>
          <w:szCs w:val="28"/>
          <w:lang w:val="en-US"/>
        </w:rPr>
        <w:t>Mothers of children with disabilities</w:t>
      </w:r>
      <w:r w:rsidRPr="002C0F1F">
        <w:rPr>
          <w:rFonts w:asciiTheme="majorHAnsi" w:hAnsiTheme="majorHAnsi" w:cstheme="majorHAnsi"/>
          <w:sz w:val="28"/>
          <w:szCs w:val="28"/>
          <w:vertAlign w:val="superscript"/>
        </w:rPr>
        <w:footnoteReference w:id="8"/>
      </w:r>
    </w:p>
    <w:p w14:paraId="17448AA1" w14:textId="77777777" w:rsidR="004B6323" w:rsidRPr="002C0F1F" w:rsidRDefault="00000000" w:rsidP="002C0F1F">
      <w:pPr>
        <w:shd w:val="clear" w:color="auto" w:fill="FFFFFF"/>
        <w:jc w:val="both"/>
        <w:rPr>
          <w:rFonts w:asciiTheme="majorHAnsi" w:eastAsia="Calibri" w:hAnsiTheme="majorHAnsi" w:cstheme="majorHAnsi"/>
          <w:color w:val="222222"/>
          <w:sz w:val="28"/>
          <w:szCs w:val="28"/>
          <w:highlight w:val="white"/>
          <w:lang w:val="en-US"/>
        </w:rPr>
      </w:pPr>
      <w:r w:rsidRPr="002C0F1F">
        <w:rPr>
          <w:rFonts w:asciiTheme="majorHAnsi" w:eastAsia="Calibri" w:hAnsiTheme="majorHAnsi" w:cstheme="majorHAnsi"/>
          <w:color w:val="222222"/>
          <w:sz w:val="28"/>
          <w:szCs w:val="28"/>
          <w:lang w:val="en-US"/>
        </w:rPr>
        <w:t xml:space="preserve">For mothers of children with disabilities, the minimum </w:t>
      </w:r>
      <w:r w:rsidRPr="002C0F1F">
        <w:rPr>
          <w:rFonts w:asciiTheme="majorHAnsi" w:eastAsia="Calibri" w:hAnsiTheme="majorHAnsi" w:cstheme="majorHAnsi"/>
          <w:color w:val="222222"/>
          <w:sz w:val="28"/>
          <w:szCs w:val="28"/>
          <w:highlight w:val="white"/>
          <w:lang w:val="en-US"/>
        </w:rPr>
        <w:t>length of service for receiving a retirement pension has been reduced to 5 years. Due to the fact that social services are insufficient, mothers of children with severe disabilities fully devote themselves to caring for them and often do not have time to get even this length of official work experience. In this case, they will receive a social pension, the amount of which is 50% of the subsistence budget. The lack of support needed by mothers is often the reason for the institutionalization of children with disabilities.</w:t>
      </w:r>
    </w:p>
    <w:p w14:paraId="3B87119D" w14:textId="77777777" w:rsidR="004B6323" w:rsidRPr="002C0F1F" w:rsidRDefault="004B6323" w:rsidP="002C0F1F">
      <w:pPr>
        <w:shd w:val="clear" w:color="auto" w:fill="FFFFFF"/>
        <w:jc w:val="both"/>
        <w:rPr>
          <w:rFonts w:asciiTheme="majorHAnsi" w:eastAsia="Calibri" w:hAnsiTheme="majorHAnsi" w:cstheme="majorHAnsi"/>
          <w:color w:val="222222"/>
          <w:sz w:val="28"/>
          <w:szCs w:val="28"/>
          <w:highlight w:val="white"/>
          <w:lang w:val="en-US"/>
        </w:rPr>
      </w:pPr>
    </w:p>
    <w:p w14:paraId="47BB86AE" w14:textId="77777777" w:rsidR="004B6323" w:rsidRPr="002C0F1F" w:rsidRDefault="00000000" w:rsidP="002C0F1F">
      <w:pPr>
        <w:pStyle w:val="2"/>
        <w:jc w:val="both"/>
        <w:rPr>
          <w:rFonts w:asciiTheme="majorHAnsi" w:hAnsiTheme="majorHAnsi" w:cstheme="majorHAnsi"/>
          <w:b/>
          <w:bCs/>
          <w:sz w:val="28"/>
          <w:szCs w:val="28"/>
          <w:lang w:val="en-US"/>
        </w:rPr>
      </w:pPr>
      <w:r w:rsidRPr="002C0F1F">
        <w:rPr>
          <w:rFonts w:asciiTheme="majorHAnsi" w:hAnsiTheme="majorHAnsi" w:cstheme="majorHAnsi"/>
          <w:b/>
          <w:bCs/>
          <w:sz w:val="28"/>
          <w:szCs w:val="28"/>
          <w:lang w:val="en-US"/>
        </w:rPr>
        <w:t>Women with disabilities in forced migration</w:t>
      </w:r>
    </w:p>
    <w:p w14:paraId="002AA877" w14:textId="2E8B7911" w:rsidR="004B6323" w:rsidRPr="002C0F1F" w:rsidRDefault="00000000" w:rsidP="002C0F1F">
      <w:pPr>
        <w:shd w:val="clear" w:color="auto" w:fill="FFFFFF"/>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About 500,000 people </w:t>
      </w:r>
      <w:r w:rsidRPr="002C0F1F">
        <w:rPr>
          <w:rFonts w:asciiTheme="majorHAnsi" w:eastAsia="Calibri" w:hAnsiTheme="majorHAnsi" w:cstheme="majorHAnsi"/>
          <w:color w:val="222222"/>
          <w:sz w:val="28"/>
          <w:szCs w:val="28"/>
          <w:highlight w:val="white"/>
          <w:lang w:val="en-US"/>
        </w:rPr>
        <w:t>have been displaced since the summer of 2020. The approximate number of people with disabilities and women with disabilities among them is unknown. We note that these are women with disabilities as well as girls with disabilities in the families that have left. It is women with disabilities who are the most vulnerable gr</w:t>
      </w:r>
      <w:r w:rsidRPr="002C0F1F">
        <w:rPr>
          <w:rFonts w:asciiTheme="majorHAnsi" w:eastAsia="Calibri" w:hAnsiTheme="majorHAnsi" w:cstheme="majorHAnsi"/>
          <w:color w:val="222222"/>
          <w:sz w:val="28"/>
          <w:szCs w:val="28"/>
          <w:lang w:val="en-US"/>
        </w:rPr>
        <w:t xml:space="preserve">oup in this situation: deprived of state and family support, unable to return due to the risk of inhuman conditions in Belarusian prisons, not receiving the full scope of necessary disability support in the host countries, they are forced to struggle for survival. From appeals to the Office for the Rights of Persons with Disabilities, we can trace that in addition to the standard problems with socialization, women face health problems and the </w:t>
      </w:r>
      <w:r w:rsidRPr="002C0F1F">
        <w:rPr>
          <w:rFonts w:asciiTheme="majorHAnsi" w:eastAsia="Calibri" w:hAnsiTheme="majorHAnsi" w:cstheme="majorHAnsi"/>
          <w:color w:val="222222"/>
          <w:sz w:val="28"/>
          <w:szCs w:val="28"/>
          <w:lang w:val="en-US"/>
        </w:rPr>
        <w:lastRenderedPageBreak/>
        <w:t>inability to combine their solution with work, which leads to a lack of livelihood. We constantly note the actions of the Belarus</w:t>
      </w:r>
      <w:r w:rsidR="001848A3">
        <w:rPr>
          <w:rFonts w:asciiTheme="majorHAnsi" w:eastAsia="Calibri" w:hAnsiTheme="majorHAnsi" w:cstheme="majorHAnsi"/>
          <w:color w:val="222222"/>
          <w:sz w:val="28"/>
          <w:szCs w:val="28"/>
          <w:lang w:val="en-US"/>
        </w:rPr>
        <w:t>i</w:t>
      </w:r>
      <w:r w:rsidRPr="002C0F1F">
        <w:rPr>
          <w:rFonts w:asciiTheme="majorHAnsi" w:eastAsia="Calibri" w:hAnsiTheme="majorHAnsi" w:cstheme="majorHAnsi"/>
          <w:color w:val="222222"/>
          <w:sz w:val="28"/>
          <w:szCs w:val="28"/>
          <w:lang w:val="en-US"/>
        </w:rPr>
        <w:t xml:space="preserve">an regime and their impact on people with disabilities and especially women with disabilities in forced emigration: The constant discourse of the authorities "about returning fugitives" to the country for punishment, refusal in embassies to process documents, political crises in the countries of relocation (Georgia) and the danger of extradition to the regime, in absentia trials in Belarus of the departed Belarusians, attempts on the property left in the country, pressure on the remaining relatives and repressions (searches, detentions and seizures). All this generates a constant background of terror at a distance for the departed </w:t>
      </w:r>
      <w:proofErr w:type="spellStart"/>
      <w:r w:rsidRPr="002C0F1F">
        <w:rPr>
          <w:rFonts w:asciiTheme="majorHAnsi" w:eastAsia="Calibri" w:hAnsiTheme="majorHAnsi" w:cstheme="majorHAnsi"/>
          <w:color w:val="222222"/>
          <w:sz w:val="28"/>
          <w:szCs w:val="28"/>
          <w:lang w:val="en-US"/>
        </w:rPr>
        <w:t>Belarusan</w:t>
      </w:r>
      <w:proofErr w:type="spellEnd"/>
      <w:r w:rsidRPr="002C0F1F">
        <w:rPr>
          <w:rFonts w:asciiTheme="majorHAnsi" w:eastAsia="Calibri" w:hAnsiTheme="majorHAnsi" w:cstheme="majorHAnsi"/>
          <w:color w:val="222222"/>
          <w:sz w:val="28"/>
          <w:szCs w:val="28"/>
          <w:lang w:val="en-US"/>
        </w:rPr>
        <w:t xml:space="preserve"> women with disabilities of all ages, affects their mental health and worsens their life chances.</w:t>
      </w:r>
    </w:p>
    <w:p w14:paraId="7F8D9C3E" w14:textId="77777777" w:rsidR="004B6323" w:rsidRPr="002C0F1F" w:rsidRDefault="004B6323" w:rsidP="002C0F1F">
      <w:pPr>
        <w:shd w:val="clear" w:color="auto" w:fill="FFFFFF"/>
        <w:jc w:val="both"/>
        <w:rPr>
          <w:rFonts w:asciiTheme="majorHAnsi" w:eastAsia="Calibri" w:hAnsiTheme="majorHAnsi" w:cstheme="majorHAnsi"/>
          <w:color w:val="222222"/>
          <w:sz w:val="28"/>
          <w:szCs w:val="28"/>
          <w:lang w:val="en-US"/>
        </w:rPr>
      </w:pPr>
    </w:p>
    <w:p w14:paraId="2C3D9D9B" w14:textId="488DC71A" w:rsidR="004B6323" w:rsidRPr="001848A3" w:rsidRDefault="004B6323" w:rsidP="002C0F1F">
      <w:pPr>
        <w:jc w:val="both"/>
        <w:rPr>
          <w:rFonts w:asciiTheme="majorHAnsi" w:eastAsia="Calibri" w:hAnsiTheme="majorHAnsi" w:cstheme="majorHAnsi"/>
          <w:b/>
          <w:color w:val="222222"/>
          <w:sz w:val="28"/>
          <w:szCs w:val="28"/>
          <w:lang w:val="en-US"/>
        </w:rPr>
      </w:pPr>
    </w:p>
    <w:p w14:paraId="52D41F2B" w14:textId="77777777" w:rsidR="004B6323" w:rsidRPr="002C0F1F" w:rsidRDefault="00000000" w:rsidP="002C0F1F">
      <w:pPr>
        <w:pStyle w:val="1"/>
        <w:jc w:val="both"/>
        <w:rPr>
          <w:rFonts w:asciiTheme="majorHAnsi" w:hAnsiTheme="majorHAnsi" w:cstheme="majorHAnsi"/>
          <w:b/>
          <w:bCs/>
          <w:sz w:val="28"/>
          <w:szCs w:val="28"/>
        </w:rPr>
      </w:pPr>
      <w:proofErr w:type="spellStart"/>
      <w:r w:rsidRPr="002C0F1F">
        <w:rPr>
          <w:rFonts w:asciiTheme="majorHAnsi" w:hAnsiTheme="majorHAnsi" w:cstheme="majorHAnsi"/>
          <w:b/>
          <w:bCs/>
          <w:sz w:val="28"/>
          <w:szCs w:val="28"/>
        </w:rPr>
        <w:t>Recommendations</w:t>
      </w:r>
      <w:proofErr w:type="spellEnd"/>
    </w:p>
    <w:p w14:paraId="2EBCA8FC" w14:textId="77777777" w:rsidR="004B6323" w:rsidRPr="002C0F1F" w:rsidRDefault="004B6323" w:rsidP="002C0F1F">
      <w:pPr>
        <w:jc w:val="both"/>
        <w:rPr>
          <w:rFonts w:asciiTheme="majorHAnsi" w:eastAsia="Calibri" w:hAnsiTheme="majorHAnsi" w:cstheme="majorHAnsi"/>
          <w:b/>
          <w:color w:val="222222"/>
          <w:sz w:val="28"/>
          <w:szCs w:val="28"/>
        </w:rPr>
      </w:pPr>
    </w:p>
    <w:p w14:paraId="16ABA8C3" w14:textId="77777777" w:rsidR="004B6323" w:rsidRPr="002C0F1F" w:rsidRDefault="00000000" w:rsidP="002C0F1F">
      <w:pPr>
        <w:numPr>
          <w:ilvl w:val="0"/>
          <w:numId w:val="2"/>
        </w:numPr>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Immediately and unconditionally release all women on the Human Rights Humanitarian List from prison; stop the practice of unlawful trials and the imposition of new sentences; stop administrative prosecutions of this category .</w:t>
      </w:r>
    </w:p>
    <w:p w14:paraId="5275F2D1" w14:textId="77777777" w:rsidR="004B6323" w:rsidRPr="002C0F1F" w:rsidRDefault="00000000" w:rsidP="002C0F1F">
      <w:pPr>
        <w:numPr>
          <w:ilvl w:val="0"/>
          <w:numId w:val="2"/>
        </w:numPr>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To stop all practices of terror and repressive actions and practices against disabled Belarusians on political grounds.</w:t>
      </w:r>
    </w:p>
    <w:p w14:paraId="11F11BB0" w14:textId="77777777" w:rsidR="004B6323" w:rsidRPr="002C0F1F" w:rsidRDefault="00000000" w:rsidP="002C0F1F">
      <w:pPr>
        <w:numPr>
          <w:ilvl w:val="0"/>
          <w:numId w:val="2"/>
        </w:numPr>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Adopt a law based on international law against domestic violence and develop mechanisms for its implementation, taking into account the needs of women with disabilities.</w:t>
      </w:r>
    </w:p>
    <w:p w14:paraId="69BFE7A8" w14:textId="77777777" w:rsidR="004B6323" w:rsidRPr="002C0F1F" w:rsidRDefault="00000000" w:rsidP="002C0F1F">
      <w:pPr>
        <w:numPr>
          <w:ilvl w:val="0"/>
          <w:numId w:val="2"/>
        </w:numPr>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Change the way disability is defined, so that all women and girls living with a disability can receive status and protection measures.</w:t>
      </w:r>
    </w:p>
    <w:p w14:paraId="02270522" w14:textId="77777777" w:rsidR="004B6323" w:rsidRPr="002C0F1F" w:rsidRDefault="00000000" w:rsidP="002C0F1F">
      <w:pPr>
        <w:numPr>
          <w:ilvl w:val="0"/>
          <w:numId w:val="2"/>
        </w:numPr>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Change policies and practices in the organization of the education system for the full inclusion of girls and women with disabilities, including vocational education, non-formal education and participation systems.</w:t>
      </w:r>
    </w:p>
    <w:p w14:paraId="2DFC8873" w14:textId="77777777" w:rsidR="004B6323" w:rsidRPr="002C0F1F" w:rsidRDefault="00000000" w:rsidP="002C0F1F">
      <w:pPr>
        <w:numPr>
          <w:ilvl w:val="0"/>
          <w:numId w:val="2"/>
        </w:numPr>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Initiate deinstitutionalization policies and practices for women and girls with disabilities, and guarantee opportunities and conditions for independent living. Immediately take measures for independent living for adult Belarusian women with disabilities, especially in rural areas. </w:t>
      </w:r>
    </w:p>
    <w:p w14:paraId="4C0B65DE" w14:textId="77777777" w:rsidR="004B6323" w:rsidRPr="002C0F1F" w:rsidRDefault="00000000" w:rsidP="002C0F1F">
      <w:pPr>
        <w:numPr>
          <w:ilvl w:val="0"/>
          <w:numId w:val="2"/>
        </w:numPr>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lastRenderedPageBreak/>
        <w:t>Strengthen social protection for women raising children with disabilities, including those over 18 years of age, and the development of supportive services at the local level.</w:t>
      </w:r>
    </w:p>
    <w:p w14:paraId="6C4FC811" w14:textId="77777777" w:rsidR="004B6323" w:rsidRPr="002C0F1F" w:rsidRDefault="00000000" w:rsidP="002C0F1F">
      <w:pPr>
        <w:numPr>
          <w:ilvl w:val="0"/>
          <w:numId w:val="2"/>
        </w:numPr>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Open all relevant information on disability, including disaggregation of data by gender and age, and make it available in public information spaces.</w:t>
      </w:r>
    </w:p>
    <w:p w14:paraId="4BBB2CE3" w14:textId="77777777" w:rsidR="004B6323" w:rsidRPr="002C0F1F" w:rsidRDefault="00000000" w:rsidP="002C0F1F">
      <w:pPr>
        <w:numPr>
          <w:ilvl w:val="0"/>
          <w:numId w:val="2"/>
        </w:numPr>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Respect the right of women with disabilities to privacy, family, reproductive health and the ability to raise children independently. Provide support to such women in the form of necessary social services. </w:t>
      </w:r>
    </w:p>
    <w:p w14:paraId="66B5CBEA" w14:textId="77777777" w:rsidR="004B6323" w:rsidRPr="002C0F1F" w:rsidRDefault="00000000" w:rsidP="002C0F1F">
      <w:pPr>
        <w:numPr>
          <w:ilvl w:val="0"/>
          <w:numId w:val="2"/>
        </w:numPr>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 xml:space="preserve"> Ensure that women with disabilities are represented on the National Council for Gender Policy.</w:t>
      </w:r>
    </w:p>
    <w:p w14:paraId="675CCCD6" w14:textId="77777777" w:rsidR="004B6323" w:rsidRPr="002C0F1F" w:rsidRDefault="00000000" w:rsidP="002C0F1F">
      <w:pPr>
        <w:numPr>
          <w:ilvl w:val="0"/>
          <w:numId w:val="2"/>
        </w:numPr>
        <w:jc w:val="both"/>
        <w:rPr>
          <w:rFonts w:asciiTheme="majorHAnsi" w:eastAsia="Calibri" w:hAnsiTheme="majorHAnsi" w:cstheme="majorHAnsi"/>
          <w:color w:val="222222"/>
          <w:sz w:val="28"/>
          <w:szCs w:val="28"/>
          <w:lang w:val="en-US"/>
        </w:rPr>
      </w:pPr>
      <w:r w:rsidRPr="002C0F1F">
        <w:rPr>
          <w:rFonts w:asciiTheme="majorHAnsi" w:eastAsia="Calibri" w:hAnsiTheme="majorHAnsi" w:cstheme="majorHAnsi"/>
          <w:color w:val="222222"/>
          <w:sz w:val="28"/>
          <w:szCs w:val="28"/>
          <w:lang w:val="en-US"/>
        </w:rPr>
        <w:t>Ensure the participation of women with disabilities in the development of public policies and support community-based organizations of women with disabilities, including women-led organizations.</w:t>
      </w:r>
    </w:p>
    <w:sectPr w:rsidR="004B6323" w:rsidRPr="002C0F1F">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908B6" w14:textId="77777777" w:rsidR="008E17CB" w:rsidRDefault="008E17CB">
      <w:pPr>
        <w:spacing w:line="240" w:lineRule="auto"/>
      </w:pPr>
      <w:r>
        <w:separator/>
      </w:r>
    </w:p>
  </w:endnote>
  <w:endnote w:type="continuationSeparator" w:id="0">
    <w:p w14:paraId="3D2B7A46" w14:textId="77777777" w:rsidR="008E17CB" w:rsidRDefault="008E17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E8A724AA-DE76-4CB3-A540-7E7D0059359B}"/>
    <w:embedBold r:id="rId2" w:fontKey="{306EF85B-B811-4445-9C2A-486EB22A1CFA}"/>
  </w:font>
  <w:font w:name="Roboto">
    <w:panose1 w:val="02000000000000000000"/>
    <w:charset w:val="CC"/>
    <w:family w:val="auto"/>
    <w:pitch w:val="variable"/>
    <w:sig w:usb0="E00002FF" w:usb1="5000205B" w:usb2="00000020" w:usb3="00000000" w:csb0="0000019F" w:csb1="00000000"/>
    <w:embedRegular r:id="rId3" w:fontKey="{8C6A9383-8DEA-4053-BBEC-CD8C6679DF09}"/>
  </w:font>
  <w:font w:name="Cambria">
    <w:panose1 w:val="02040503050406030204"/>
    <w:charset w:val="CC"/>
    <w:family w:val="roman"/>
    <w:pitch w:val="variable"/>
    <w:sig w:usb0="E00006FF" w:usb1="420024FF" w:usb2="02000000" w:usb3="00000000" w:csb0="0000019F" w:csb1="00000000"/>
    <w:embedRegular r:id="rId4" w:fontKey="{66A3E79E-9287-41B1-A1D0-6F246F26EC5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728801"/>
      <w:docPartObj>
        <w:docPartGallery w:val="Page Numbers (Bottom of Page)"/>
        <w:docPartUnique/>
      </w:docPartObj>
    </w:sdtPr>
    <w:sdtContent>
      <w:p w14:paraId="55F9B75C" w14:textId="78BFAF10" w:rsidR="002C0F1F" w:rsidRDefault="002C0F1F">
        <w:pPr>
          <w:pStyle w:val="a7"/>
          <w:jc w:val="right"/>
        </w:pPr>
        <w:r>
          <w:fldChar w:fldCharType="begin"/>
        </w:r>
        <w:r>
          <w:instrText>PAGE   \* MERGEFORMAT</w:instrText>
        </w:r>
        <w:r>
          <w:fldChar w:fldCharType="separate"/>
        </w:r>
        <w:r>
          <w:rPr>
            <w:lang w:val="ru-RU"/>
          </w:rPr>
          <w:t>2</w:t>
        </w:r>
        <w:r>
          <w:fldChar w:fldCharType="end"/>
        </w:r>
      </w:p>
    </w:sdtContent>
  </w:sdt>
  <w:p w14:paraId="413F3451" w14:textId="77777777" w:rsidR="002C0F1F" w:rsidRDefault="002C0F1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48D69" w14:textId="77777777" w:rsidR="008E17CB" w:rsidRDefault="008E17CB">
      <w:pPr>
        <w:spacing w:line="240" w:lineRule="auto"/>
      </w:pPr>
      <w:r>
        <w:separator/>
      </w:r>
    </w:p>
  </w:footnote>
  <w:footnote w:type="continuationSeparator" w:id="0">
    <w:p w14:paraId="7790DB03" w14:textId="77777777" w:rsidR="008E17CB" w:rsidRDefault="008E17CB">
      <w:pPr>
        <w:spacing w:line="240" w:lineRule="auto"/>
      </w:pPr>
      <w:r>
        <w:continuationSeparator/>
      </w:r>
    </w:p>
  </w:footnote>
  <w:footnote w:id="1">
    <w:p w14:paraId="3895D614" w14:textId="77777777" w:rsidR="004B6323" w:rsidRDefault="00000000">
      <w:pPr>
        <w:spacing w:line="240" w:lineRule="auto"/>
        <w:rPr>
          <w:sz w:val="20"/>
          <w:szCs w:val="20"/>
        </w:rPr>
      </w:pPr>
      <w:r>
        <w:rPr>
          <w:vertAlign w:val="superscript"/>
        </w:rPr>
        <w:footnoteRef/>
      </w:r>
      <w:hyperlink r:id="rId1">
        <w:r w:rsidR="004B6323">
          <w:rPr>
            <w:rFonts w:ascii="Times New Roman" w:eastAsia="Times New Roman" w:hAnsi="Times New Roman" w:cs="Times New Roman"/>
            <w:color w:val="1155CC"/>
            <w:sz w:val="24"/>
            <w:szCs w:val="24"/>
            <w:u w:val="single"/>
          </w:rPr>
          <w:t xml:space="preserve"> https://www.ohchr.org/EN/Issues/Reprisals/Pages/Reporting.aspx</w:t>
        </w:r>
      </w:hyperlink>
    </w:p>
  </w:footnote>
  <w:footnote w:id="2">
    <w:p w14:paraId="67429F58" w14:textId="77777777" w:rsidR="004B6323" w:rsidRPr="002C0F1F" w:rsidRDefault="00000000">
      <w:pPr>
        <w:spacing w:line="240" w:lineRule="auto"/>
        <w:rPr>
          <w:sz w:val="20"/>
          <w:szCs w:val="20"/>
          <w:lang w:val="en-US"/>
        </w:rPr>
      </w:pPr>
      <w:r>
        <w:rPr>
          <w:vertAlign w:val="superscript"/>
        </w:rPr>
        <w:footnoteRef/>
      </w:r>
      <w:r w:rsidRPr="002C0F1F">
        <w:rPr>
          <w:sz w:val="20"/>
          <w:szCs w:val="20"/>
          <w:lang w:val="en-US"/>
        </w:rPr>
        <w:t xml:space="preserve"> Experts of the Committee on the Rights of Persons with Disabilities Commend Belarus' Disability Rights Law, Ask about Closures of Organizations of Persons with Disabilities and Removal of Persons with Disabilities' Legal Capacity https://www.ungeneva.org/en/news-media/meeting-summary/2024/08/examen-du-belarus-au-crpd-le-travail-remarquable-realise-par-le</w:t>
      </w:r>
    </w:p>
  </w:footnote>
  <w:footnote w:id="3">
    <w:p w14:paraId="01E7EA42" w14:textId="77777777" w:rsidR="004B6323" w:rsidRPr="002C0F1F" w:rsidRDefault="00000000">
      <w:pPr>
        <w:spacing w:line="240" w:lineRule="auto"/>
        <w:rPr>
          <w:sz w:val="20"/>
          <w:szCs w:val="20"/>
          <w:lang w:val="en-US"/>
        </w:rPr>
      </w:pPr>
      <w:r>
        <w:rPr>
          <w:vertAlign w:val="superscript"/>
        </w:rPr>
        <w:footnoteRef/>
      </w:r>
      <w:r w:rsidR="004B6323">
        <w:fldChar w:fldCharType="begin"/>
      </w:r>
      <w:r w:rsidR="004B6323" w:rsidRPr="001848A3">
        <w:rPr>
          <w:lang w:val="en-US"/>
        </w:rPr>
        <w:instrText>HYPERLINK "https://gazetaby.com/post/v-gomelskoj-zhenskoj-kolonii-sidit-politzaklyuchennaya-s-autizmom/201084/" \h</w:instrText>
      </w:r>
      <w:r w:rsidR="004B6323">
        <w:fldChar w:fldCharType="separate"/>
      </w:r>
      <w:r w:rsidR="004B6323" w:rsidRPr="002C0F1F">
        <w:rPr>
          <w:sz w:val="20"/>
          <w:szCs w:val="20"/>
          <w:lang w:val="en-US"/>
        </w:rPr>
        <w:t xml:space="preserve"> https://gazetaby.com/post/v-gomelskoj-zhenskoj-kolonii-sidit-politzaklyuchennaya-s-autizmom/201084/</w:t>
      </w:r>
      <w:r w:rsidR="004B6323">
        <w:fldChar w:fldCharType="end"/>
      </w:r>
    </w:p>
  </w:footnote>
  <w:footnote w:id="4">
    <w:p w14:paraId="3912A00C" w14:textId="77777777" w:rsidR="004B6323" w:rsidRPr="002C0F1F" w:rsidRDefault="00000000">
      <w:pPr>
        <w:spacing w:line="240" w:lineRule="auto"/>
        <w:rPr>
          <w:sz w:val="20"/>
          <w:szCs w:val="20"/>
          <w:lang w:val="en-US"/>
        </w:rPr>
      </w:pPr>
      <w:r>
        <w:rPr>
          <w:vertAlign w:val="superscript"/>
        </w:rPr>
        <w:footnoteRef/>
      </w:r>
      <w:r w:rsidRPr="002C0F1F">
        <w:rPr>
          <w:sz w:val="20"/>
          <w:szCs w:val="20"/>
          <w:lang w:val="en-US"/>
        </w:rPr>
        <w:t xml:space="preserve"> Based on information from the NGO "Belarusian Association for Assistance to Children with Disabilities and Young People with Disabilities"</w:t>
      </w:r>
    </w:p>
  </w:footnote>
  <w:footnote w:id="5">
    <w:p w14:paraId="1A92BD70" w14:textId="77777777" w:rsidR="004B6323" w:rsidRPr="002C0F1F" w:rsidRDefault="00000000">
      <w:pPr>
        <w:spacing w:line="240" w:lineRule="auto"/>
        <w:rPr>
          <w:sz w:val="20"/>
          <w:szCs w:val="20"/>
          <w:lang w:val="en-US"/>
        </w:rPr>
      </w:pPr>
      <w:r>
        <w:rPr>
          <w:vertAlign w:val="superscript"/>
        </w:rPr>
        <w:footnoteRef/>
      </w:r>
      <w:r w:rsidRPr="002C0F1F">
        <w:rPr>
          <w:sz w:val="20"/>
          <w:szCs w:val="20"/>
          <w:lang w:val="en-US"/>
        </w:rPr>
        <w:t xml:space="preserve"> US Embassy in Belarus. 2023 Country Reports on Human Rights Practices: Belarus https://by.usembassy.gov/2023-country-reports-on-human-rights-practices-belarus/</w:t>
      </w:r>
    </w:p>
  </w:footnote>
  <w:footnote w:id="6">
    <w:p w14:paraId="0A7A2A56" w14:textId="77777777" w:rsidR="004B6323" w:rsidRPr="002C0F1F" w:rsidRDefault="00000000">
      <w:pPr>
        <w:spacing w:line="240" w:lineRule="auto"/>
        <w:rPr>
          <w:sz w:val="20"/>
          <w:szCs w:val="20"/>
          <w:lang w:val="en-US"/>
        </w:rPr>
      </w:pPr>
      <w:r>
        <w:rPr>
          <w:vertAlign w:val="superscript"/>
        </w:rPr>
        <w:footnoteRef/>
      </w:r>
      <w:r w:rsidRPr="002C0F1F">
        <w:rPr>
          <w:sz w:val="20"/>
          <w:szCs w:val="20"/>
          <w:lang w:val="en-US"/>
        </w:rPr>
        <w:t xml:space="preserve"> US Embassy in Belarus. 2023 Country Reports on Human Rights Practices: Belarus https://by.usembassy.gov/2023-country-reports-on-human-rights-practices-belarus/</w:t>
      </w:r>
    </w:p>
  </w:footnote>
  <w:footnote w:id="7">
    <w:p w14:paraId="0BB6E502" w14:textId="77777777" w:rsidR="004B6323" w:rsidRPr="002C0F1F" w:rsidRDefault="00000000">
      <w:pPr>
        <w:spacing w:line="240" w:lineRule="auto"/>
        <w:rPr>
          <w:sz w:val="20"/>
          <w:szCs w:val="20"/>
          <w:lang w:val="en-US"/>
        </w:rPr>
      </w:pPr>
      <w:r>
        <w:rPr>
          <w:vertAlign w:val="superscript"/>
        </w:rPr>
        <w:footnoteRef/>
      </w:r>
      <w:r w:rsidRPr="002C0F1F">
        <w:rPr>
          <w:sz w:val="20"/>
          <w:szCs w:val="20"/>
          <w:lang w:val="en-US"/>
        </w:rPr>
        <w:t xml:space="preserve"> An example of a state propaganda video recording of the march participants </w:t>
      </w:r>
      <w:r w:rsidR="004B6323">
        <w:fldChar w:fldCharType="begin"/>
      </w:r>
      <w:r w:rsidR="004B6323" w:rsidRPr="001848A3">
        <w:rPr>
          <w:lang w:val="en-US"/>
        </w:rPr>
        <w:instrText>HYPERLINK "https://www.youtube.com/watch?v=vQ9j0gaMXdc" \h</w:instrText>
      </w:r>
      <w:r w:rsidR="004B6323">
        <w:fldChar w:fldCharType="separate"/>
      </w:r>
      <w:r w:rsidR="004B6323" w:rsidRPr="002C0F1F">
        <w:rPr>
          <w:color w:val="1155CC"/>
          <w:highlight w:val="white"/>
          <w:u w:val="single"/>
          <w:lang w:val="en-US"/>
        </w:rPr>
        <w:t>https://www.youtube.com/watch?v=vQ9j0gaMXdc</w:t>
      </w:r>
      <w:r w:rsidR="004B6323">
        <w:fldChar w:fldCharType="end"/>
      </w:r>
    </w:p>
  </w:footnote>
  <w:footnote w:id="8">
    <w:p w14:paraId="027C474F" w14:textId="77777777" w:rsidR="004B6323" w:rsidRPr="002C0F1F" w:rsidRDefault="00000000">
      <w:pPr>
        <w:spacing w:line="240" w:lineRule="auto"/>
        <w:rPr>
          <w:sz w:val="20"/>
          <w:szCs w:val="20"/>
          <w:lang w:val="en-US"/>
        </w:rPr>
      </w:pPr>
      <w:r>
        <w:rPr>
          <w:vertAlign w:val="superscript"/>
        </w:rPr>
        <w:footnoteRef/>
      </w:r>
      <w:r w:rsidRPr="002C0F1F">
        <w:rPr>
          <w:sz w:val="20"/>
          <w:szCs w:val="20"/>
          <w:lang w:val="en-US"/>
        </w:rPr>
        <w:t xml:space="preserve"> Based on information from the NGO "Belarusian Association for Assistance to Children with Disabilities and Young People with Disabilities"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FF3744"/>
    <w:multiLevelType w:val="multilevel"/>
    <w:tmpl w:val="EADA51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D8459EF"/>
    <w:multiLevelType w:val="multilevel"/>
    <w:tmpl w:val="BF7ED8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42064817">
    <w:abstractNumId w:val="1"/>
  </w:num>
  <w:num w:numId="2" w16cid:durableId="646012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323"/>
    <w:rsid w:val="00014868"/>
    <w:rsid w:val="001848A3"/>
    <w:rsid w:val="002C0F1F"/>
    <w:rsid w:val="004B6323"/>
    <w:rsid w:val="00852CFC"/>
    <w:rsid w:val="008E17CB"/>
    <w:rsid w:val="00B72281"/>
    <w:rsid w:val="00BA3EB5"/>
    <w:rsid w:val="00D46921"/>
    <w:rsid w:val="00E6709A"/>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75483"/>
  <w15:docId w15:val="{A6082D3A-1A43-4276-BFF0-A1EA77CCC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u" w:eastAsia="fr-B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header"/>
    <w:basedOn w:val="a"/>
    <w:link w:val="a6"/>
    <w:uiPriority w:val="99"/>
    <w:unhideWhenUsed/>
    <w:rsid w:val="002C0F1F"/>
    <w:pPr>
      <w:tabs>
        <w:tab w:val="center" w:pos="4677"/>
        <w:tab w:val="right" w:pos="9355"/>
      </w:tabs>
      <w:spacing w:line="240" w:lineRule="auto"/>
    </w:pPr>
  </w:style>
  <w:style w:type="character" w:customStyle="1" w:styleId="a6">
    <w:name w:val="Верхний колонтитул Знак"/>
    <w:basedOn w:val="a0"/>
    <w:link w:val="a5"/>
    <w:uiPriority w:val="99"/>
    <w:rsid w:val="002C0F1F"/>
  </w:style>
  <w:style w:type="paragraph" w:styleId="a7">
    <w:name w:val="footer"/>
    <w:basedOn w:val="a"/>
    <w:link w:val="a8"/>
    <w:uiPriority w:val="99"/>
    <w:unhideWhenUsed/>
    <w:rsid w:val="002C0F1F"/>
    <w:pPr>
      <w:tabs>
        <w:tab w:val="center" w:pos="4677"/>
        <w:tab w:val="right" w:pos="9355"/>
      </w:tabs>
      <w:spacing w:line="240" w:lineRule="auto"/>
    </w:pPr>
  </w:style>
  <w:style w:type="character" w:customStyle="1" w:styleId="a8">
    <w:name w:val="Нижний колонтитул Знак"/>
    <w:basedOn w:val="a0"/>
    <w:link w:val="a7"/>
    <w:uiPriority w:val="99"/>
    <w:rsid w:val="002C0F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minzdrav.gov.by/ru/dlya-spetsialistov/normativno-pravovaya-baza/baza-npa.php?ELEMENT_ID=7208"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ocio.bas-net.by/zhenshhiny-respubliki-belarus-statisticheskie-i-sotsiologicheskie-dannye/"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b.by/articles/inklyuziya-v-dele.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binternet.ohchr.org/_layouts/15/treatybodyexternal/Download.aspx?symbolno=INT%2FCRPD%2FCSS%2FBLR%2F58956&amp;Lang=en"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www.disright.org"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Issues/Reprisals/Pages/Reporting.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gNax+pj6LmrNf5fLEzQ2g+u0KA==">CgMxLjA4AHIhMXJ4U1BjZXRrU2NKSGFZU2EwTHBxRUVKbC1TZlVJZ2xK</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2025-01-21T14:03:10+00:00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9AF4567-948B-4C03-94DC-939C47AD44AA}"/>
</file>

<file path=customXml/itemProps3.xml><?xml version="1.0" encoding="utf-8"?>
<ds:datastoreItem xmlns:ds="http://schemas.openxmlformats.org/officeDocument/2006/customXml" ds:itemID="{4872F158-0B21-49A6-8415-C8FA59D28888}"/>
</file>

<file path=customXml/itemProps4.xml><?xml version="1.0" encoding="utf-8"?>
<ds:datastoreItem xmlns:ds="http://schemas.openxmlformats.org/officeDocument/2006/customXml" ds:itemID="{6932465F-1693-441C-BCD5-45897F94FA98}"/>
</file>

<file path=docProps/app.xml><?xml version="1.0" encoding="utf-8"?>
<Properties xmlns="http://schemas.openxmlformats.org/officeDocument/2006/extended-properties" xmlns:vt="http://schemas.openxmlformats.org/officeDocument/2006/docPropsVTypes">
  <Template>Normal</Template>
  <TotalTime>11</TotalTime>
  <Pages>11</Pages>
  <Words>2807</Words>
  <Characters>16848</Characters>
  <Application>Microsoft Office Word</Application>
  <DocSecurity>0</DocSecurity>
  <Lines>140</Lines>
  <Paragraphs>39</Paragraphs>
  <ScaleCrop>false</ScaleCrop>
  <Company/>
  <LinksUpToDate>false</LinksUpToDate>
  <CharactersWithSpaces>19616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Serge Drozdovsky</cp:lastModifiedBy>
  <cp:revision>3</cp:revision>
  <dcterms:created xsi:type="dcterms:W3CDTF">2024-12-22T14:35:00Z</dcterms:created>
  <dcterms:modified xsi:type="dcterms:W3CDTF">2025-01-18T15:52:00Z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