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word/footer6.xml" ContentType="application/vnd.openxmlformats-officedocument.wordprocessingml.footer+xml"/>
  <Override PartName="/docProps/core.xml" ContentType="application/vnd.openxmlformats-package.core-properties+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157"/>
        <w:spacing w:after="80" w:lineRule="auto" w:line="276"/>
        <w:ind w:right="196"/>
        <w:rPr>
          <w:rFonts w:ascii="Calibri" w:cs="Calibri" w:hAnsi="Calibri"/>
          <w:b/>
          <w:sz w:val="24"/>
          <w:szCs w:val="24"/>
        </w:rPr>
      </w:pPr>
    </w:p>
    <w:p>
      <w:pPr>
        <w:pStyle w:val="style157"/>
        <w:spacing w:after="80" w:lineRule="auto" w:line="276"/>
        <w:ind w:right="196"/>
        <w:jc w:val="center"/>
        <w:rPr>
          <w:rFonts w:ascii="Calibri" w:cs="Calibri" w:hAnsi="Calibri"/>
          <w:b/>
          <w:sz w:val="24"/>
          <w:szCs w:val="24"/>
        </w:rPr>
      </w:pPr>
      <w:r>
        <w:rPr>
          <w:rFonts w:ascii="Calibri" w:cs="Calibri" w:eastAsia="Times New Roman" w:hAnsi="Calibri"/>
          <w:noProof/>
          <w:sz w:val="24"/>
          <w:szCs w:val="24"/>
          <w:lang w:val="en-US"/>
        </w:rPr>
        <mc:AlternateContent>
          <mc:Choice Requires="wps">
            <w:drawing>
              <wp:anchor distT="0" distB="0" distL="0" distR="0" simplePos="false" relativeHeight="2" behindDoc="false" locked="false" layoutInCell="true" allowOverlap="true">
                <wp:simplePos x="0" y="0"/>
                <wp:positionH relativeFrom="column">
                  <wp:posOffset>2275840</wp:posOffset>
                </wp:positionH>
                <wp:positionV relativeFrom="paragraph">
                  <wp:posOffset>123189</wp:posOffset>
                </wp:positionV>
                <wp:extent cx="3423920" cy="646430"/>
                <wp:effectExtent l="0" t="0" r="24130" b="20320"/>
                <wp:wrapNone/>
                <wp:docPr id="1026" name="Cuadro de texto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423920" cy="646430"/>
                        </a:xfrm>
                        <a:prstGeom prst="rect"/>
                        <a:solidFill>
                          <a:srgbClr val="ffffff"/>
                        </a:solidFill>
                        <a:ln cmpd="sng" cap="flat" w="9525">
                          <a:solidFill>
                            <a:srgbClr val="000000"/>
                          </a:solidFill>
                          <a:prstDash val="solid"/>
                          <a:miter/>
                          <a:headEnd len="med" w="med" type="none"/>
                          <a:tailEnd len="med" w="med" type="none"/>
                        </a:ln>
                      </wps:spPr>
                      <wps:txbx id="1026">
                        <w:txbxContent>
                          <w:p>
                            <w:pPr>
                              <w:pStyle w:val="style31"/>
                              <w:jc w:val="center"/>
                              <w:rPr>
                                <w:rFonts w:ascii="Elephant" w:hAnsi="Elephant"/>
                                <w:sz w:val="20"/>
                                <w:szCs w:val="20"/>
                              </w:rPr>
                            </w:pPr>
                            <w:r>
                              <w:rPr>
                                <w:rFonts w:ascii="Elephant" w:hAnsi="Elephant"/>
                                <w:b/>
                                <w:sz w:val="20"/>
                                <w:szCs w:val="20"/>
                              </w:rPr>
                              <w:t>ASOCIACIÓN CIVIL  OFICINA  DE  DERECHOS HUMANOS DEL  VICARIATO DE PUERTO  AYACUCHO  Rif: 30955352-6</w:t>
                            </w:r>
                          </w:p>
                          <w:p>
                            <w:pPr>
                              <w:pStyle w:val="style0"/>
                              <w:rPr>
                                <w:sz w:val="20"/>
                                <w:szCs w:val="20"/>
                              </w:rPr>
                            </w:pP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6" fillcolor="white" stroked="t" style="position:absolute;margin-left:179.2pt;margin-top:9.7pt;width:269.6pt;height:50.9pt;z-index:2;mso-position-horizontal-relative:text;mso-position-vertical-relative:text;mso-width-percent:0;mso-height-percent:0;mso-width-relative:margin;mso-height-relative:margin;mso-wrap-distance-left:0.0pt;mso-wrap-distance-right:0.0pt;visibility:visible;">
                <v:stroke joinstyle="miter"/>
                <v:fill/>
                <v:textbox inset="7.2pt,3.6pt,7.2pt,3.6pt">
                  <w:txbxContent>
                    <w:p>
                      <w:pPr>
                        <w:pStyle w:val="style31"/>
                        <w:jc w:val="center"/>
                        <w:rPr>
                          <w:rFonts w:ascii="Elephant" w:hAnsi="Elephant"/>
                          <w:sz w:val="20"/>
                          <w:szCs w:val="20"/>
                        </w:rPr>
                      </w:pPr>
                      <w:r>
                        <w:rPr>
                          <w:rFonts w:ascii="Elephant" w:hAnsi="Elephant"/>
                          <w:b/>
                          <w:sz w:val="20"/>
                          <w:szCs w:val="20"/>
                        </w:rPr>
                        <w:t>ASOCIACIÓN CIVIL  OFICINA  DE  DERECHOS HUMANOS DEL  VICARIATO DE PUERTO  AYACUCHO  Rif: 30955352-6</w:t>
                      </w:r>
                    </w:p>
                    <w:p>
                      <w:pPr>
                        <w:pStyle w:val="style0"/>
                        <w:rPr>
                          <w:sz w:val="20"/>
                          <w:szCs w:val="20"/>
                        </w:rPr>
                      </w:pPr>
                    </w:p>
                  </w:txbxContent>
                </v:textbox>
              </v:rect>
            </w:pict>
          </mc:Fallback>
        </mc:AlternateContent>
      </w:r>
      <w:r>
        <w:rPr>
          <w:rFonts w:ascii="Calibri" w:cs="Calibri" w:eastAsia="Times New Roman" w:hAnsi="Calibri"/>
          <w:noProof/>
          <w:sz w:val="24"/>
          <w:szCs w:val="24"/>
          <w:lang w:val="en-US"/>
        </w:rPr>
        <w:drawing>
          <wp:anchor distT="0" distB="0" distL="0" distR="0" simplePos="false" relativeHeight="3" behindDoc="true" locked="false" layoutInCell="true" allowOverlap="true">
            <wp:simplePos x="0" y="0"/>
            <wp:positionH relativeFrom="column">
              <wp:posOffset>315595</wp:posOffset>
            </wp:positionH>
            <wp:positionV relativeFrom="paragraph">
              <wp:posOffset>-2540</wp:posOffset>
            </wp:positionV>
            <wp:extent cx="1960880" cy="817880"/>
            <wp:effectExtent l="0" t="0" r="1270" b="1270"/>
            <wp:wrapNone/>
            <wp:docPr id="1027" name="Imagen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2" cstate="print"/>
                    <a:srcRect l="0" t="0" r="0" b="0"/>
                    <a:stretch/>
                  </pic:blipFill>
                  <pic:spPr>
                    <a:xfrm rot="0">
                      <a:off x="0" y="0"/>
                      <a:ext cx="1960880" cy="817880"/>
                    </a:xfrm>
                    <a:prstGeom prst="rect"/>
                    <a:ln>
                      <a:noFill/>
                    </a:ln>
                  </pic:spPr>
                </pic:pic>
              </a:graphicData>
            </a:graphic>
            <wp14:sizeRelH relativeFrom="page">
              <wp14:pctWidth>0</wp14:pctWidth>
            </wp14:sizeRelH>
            <wp14:sizeRelV relativeFrom="page">
              <wp14:pctHeight>0</wp14:pctHeight>
            </wp14:sizeRelV>
          </wp:anchor>
        </w:drawing>
      </w:r>
    </w:p>
    <w:p>
      <w:pPr>
        <w:pStyle w:val="style157"/>
        <w:spacing w:after="80" w:lineRule="auto" w:line="276"/>
        <w:ind w:right="196"/>
        <w:jc w:val="center"/>
        <w:rPr>
          <w:rFonts w:ascii="Calibri" w:cs="Calibri" w:hAnsi="Calibri"/>
          <w:b/>
          <w:sz w:val="24"/>
          <w:szCs w:val="24"/>
        </w:rPr>
      </w:pPr>
    </w:p>
    <w:p>
      <w:pPr>
        <w:pStyle w:val="style157"/>
        <w:spacing w:after="80" w:lineRule="auto" w:line="276"/>
        <w:ind w:right="196"/>
        <w:jc w:val="center"/>
        <w:rPr>
          <w:rFonts w:ascii="Calibri" w:cs="Calibri" w:hAnsi="Calibri"/>
          <w:b/>
          <w:sz w:val="24"/>
          <w:szCs w:val="24"/>
        </w:rPr>
      </w:pPr>
    </w:p>
    <w:p>
      <w:pPr>
        <w:pStyle w:val="style157"/>
        <w:spacing w:after="80" w:lineRule="auto" w:line="276"/>
        <w:ind w:right="196"/>
        <w:rPr>
          <w:rFonts w:ascii="Calibri" w:cs="Calibri" w:hAnsi="Calibri"/>
          <w:b/>
          <w:sz w:val="24"/>
          <w:szCs w:val="24"/>
        </w:rPr>
      </w:pPr>
    </w:p>
    <w:p>
      <w:pPr>
        <w:pStyle w:val="style157"/>
        <w:spacing w:after="80" w:lineRule="auto" w:line="276"/>
        <w:ind w:right="196"/>
        <w:jc w:val="center"/>
        <w:rPr>
          <w:rFonts w:ascii="Calibri" w:cs="Calibri" w:hAnsi="Calibri"/>
          <w:b/>
          <w:sz w:val="24"/>
          <w:szCs w:val="24"/>
        </w:rPr>
      </w:pPr>
    </w:p>
    <w:p>
      <w:pPr>
        <w:pStyle w:val="style4102"/>
        <w:rPr/>
      </w:pPr>
    </w:p>
    <w:p>
      <w:pPr>
        <w:pStyle w:val="style157"/>
        <w:spacing w:after="80" w:lineRule="auto" w:line="276"/>
        <w:ind w:right="196"/>
        <w:jc w:val="center"/>
        <w:rPr>
          <w:rFonts w:ascii="Calibri" w:cs="Calibri" w:hAnsi="Calibri"/>
          <w:sz w:val="24"/>
          <w:szCs w:val="24"/>
          <w:lang w:val="en-US"/>
        </w:rPr>
      </w:pPr>
      <w:r>
        <w:rPr>
          <w:lang w:val="en-US"/>
        </w:rPr>
        <w:t xml:space="preserve"> </w:t>
      </w:r>
      <w:r>
        <w:rPr>
          <w:rFonts w:ascii="Calibri" w:cs="Calibri" w:hAnsi="Calibri"/>
          <w:b/>
          <w:sz w:val="24"/>
          <w:szCs w:val="24"/>
          <w:lang w:val="en-US"/>
        </w:rPr>
        <w:t>Contribution of Venezuelan civil society organizations to the fifth review of Venezuela under article 40 of the International Covenant on Civil and Political Rights at the 139th session of the Human Rights Committee.</w:t>
      </w:r>
    </w:p>
    <w:p>
      <w:pPr>
        <w:pStyle w:val="style157"/>
        <w:spacing w:after="80" w:lineRule="auto" w:line="276"/>
        <w:ind w:right="196"/>
        <w:rPr>
          <w:rFonts w:ascii="Calibri" w:cs="Calibri" w:hAnsi="Calibri"/>
          <w:sz w:val="24"/>
          <w:szCs w:val="24"/>
          <w:lang w:val="en-US"/>
        </w:rPr>
      </w:pPr>
    </w:p>
    <w:p>
      <w:pPr>
        <w:pStyle w:val="style157"/>
        <w:spacing w:after="80" w:lineRule="auto" w:line="276"/>
        <w:ind w:right="196"/>
        <w:rPr>
          <w:rFonts w:ascii="Calibri" w:cs="Calibri" w:hAnsi="Calibri"/>
          <w:sz w:val="24"/>
          <w:szCs w:val="24"/>
          <w:lang w:val="en-US"/>
        </w:rPr>
      </w:pPr>
    </w:p>
    <w:p>
      <w:pPr>
        <w:pStyle w:val="style157"/>
        <w:spacing w:after="80" w:lineRule="auto" w:line="276"/>
        <w:ind w:right="196"/>
        <w:rPr>
          <w:rFonts w:ascii="Calibri" w:cs="Calibri" w:hAnsi="Calibri"/>
          <w:sz w:val="24"/>
          <w:szCs w:val="24"/>
          <w:lang w:val="en-US"/>
        </w:rPr>
      </w:pPr>
    </w:p>
    <w:p>
      <w:pPr>
        <w:pStyle w:val="style157"/>
        <w:spacing w:after="80"/>
        <w:ind w:right="196"/>
        <w:jc w:val="center"/>
        <w:rPr>
          <w:rFonts w:ascii="Calibri" w:cs="Calibri" w:hAnsi="Calibri"/>
          <w:sz w:val="24"/>
          <w:szCs w:val="24"/>
        </w:rPr>
      </w:pPr>
      <w:r>
        <w:rPr>
          <w:rFonts w:ascii="Calibri" w:cs="Calibri" w:hAnsi="Calibri"/>
          <w:sz w:val="24"/>
          <w:szCs w:val="24"/>
        </w:rPr>
        <w:t>VENEZUELA</w:t>
      </w:r>
    </w:p>
    <w:p>
      <w:pPr>
        <w:pStyle w:val="style157"/>
        <w:spacing w:after="80"/>
        <w:ind w:right="196"/>
        <w:jc w:val="center"/>
        <w:rPr>
          <w:rFonts w:ascii="Calibri" w:cs="Calibri" w:hAnsi="Calibri"/>
          <w:b/>
          <w:sz w:val="52"/>
          <w:szCs w:val="52"/>
          <w:lang w:val="en-US"/>
        </w:rPr>
      </w:pPr>
      <w:r>
        <w:rPr>
          <w:rFonts w:ascii="Calibri" w:cs="Calibri" w:hAnsi="Calibri"/>
          <w:b/>
          <w:sz w:val="52"/>
          <w:szCs w:val="52"/>
          <w:lang w:val="en-US"/>
        </w:rPr>
        <w:t xml:space="preserve">Alternative </w:t>
      </w:r>
      <w:r>
        <w:rPr>
          <w:rFonts w:ascii="Calibri" w:cs="Calibri" w:hAnsi="Calibri"/>
          <w:b/>
          <w:sz w:val="52"/>
          <w:szCs w:val="52"/>
          <w:lang w:val="en-US"/>
        </w:rPr>
        <w:t>Report on</w:t>
      </w:r>
      <w:r>
        <w:rPr>
          <w:rFonts w:ascii="Calibri" w:cs="Calibri" w:hAnsi="Calibri"/>
          <w:b/>
          <w:sz w:val="52"/>
          <w:szCs w:val="52"/>
          <w:lang w:val="en-US"/>
        </w:rPr>
        <w:t xml:space="preserve"> </w:t>
      </w:r>
      <w:r>
        <w:rPr>
          <w:rFonts w:ascii="Calibri" w:cs="Calibri" w:hAnsi="Calibri"/>
          <w:b/>
          <w:sz w:val="52"/>
          <w:szCs w:val="52"/>
          <w:lang w:val="en-US"/>
        </w:rPr>
        <w:t>Art</w:t>
      </w:r>
      <w:r>
        <w:rPr>
          <w:rFonts w:ascii="Calibri" w:cs="Calibri" w:hAnsi="Calibri"/>
          <w:b/>
          <w:sz w:val="52"/>
          <w:szCs w:val="52"/>
          <w:lang w:val="en-US"/>
        </w:rPr>
        <w:t>icles</w:t>
      </w:r>
      <w:r>
        <w:rPr>
          <w:rFonts w:ascii="Calibri" w:cs="Calibri" w:hAnsi="Calibri"/>
          <w:b/>
          <w:sz w:val="52"/>
          <w:szCs w:val="52"/>
          <w:lang w:val="en-US"/>
        </w:rPr>
        <w:t xml:space="preserve"> </w:t>
      </w:r>
    </w:p>
    <w:p>
      <w:pPr>
        <w:pStyle w:val="style157"/>
        <w:spacing w:after="80"/>
        <w:ind w:right="196"/>
        <w:jc w:val="center"/>
        <w:rPr>
          <w:rFonts w:ascii="Calibri" w:cs="Calibri" w:hAnsi="Calibri"/>
          <w:b/>
          <w:sz w:val="52"/>
          <w:szCs w:val="52"/>
          <w:lang w:val="en-US"/>
        </w:rPr>
      </w:pPr>
      <w:r>
        <w:rPr>
          <w:rFonts w:ascii="Calibri" w:cs="Calibri" w:hAnsi="Calibri"/>
          <w:b/>
          <w:sz w:val="52"/>
          <w:szCs w:val="52"/>
          <w:lang w:val="en-US"/>
        </w:rPr>
        <w:t xml:space="preserve">6, 7, 21, 22. 23, 24, 25 </w:t>
      </w:r>
      <w:r>
        <w:rPr>
          <w:rFonts w:ascii="Calibri" w:cs="Calibri" w:hAnsi="Calibri"/>
          <w:b/>
          <w:sz w:val="52"/>
          <w:szCs w:val="52"/>
          <w:lang w:val="en-US"/>
        </w:rPr>
        <w:t>and</w:t>
      </w:r>
      <w:r>
        <w:rPr>
          <w:rFonts w:ascii="Calibri" w:cs="Calibri" w:hAnsi="Calibri"/>
          <w:b/>
          <w:sz w:val="52"/>
          <w:szCs w:val="52"/>
          <w:lang w:val="en-US"/>
        </w:rPr>
        <w:t xml:space="preserve"> 27 </w:t>
      </w:r>
    </w:p>
    <w:p>
      <w:pPr>
        <w:pStyle w:val="style157"/>
        <w:spacing w:after="80"/>
        <w:ind w:right="196"/>
        <w:jc w:val="center"/>
        <w:rPr>
          <w:rFonts w:ascii="Calibri" w:cs="Calibri" w:hAnsi="Calibri"/>
          <w:b/>
          <w:sz w:val="52"/>
          <w:szCs w:val="52"/>
        </w:rPr>
      </w:pPr>
      <w:r>
        <w:rPr>
          <w:rFonts w:ascii="Calibri" w:cs="Calibri" w:hAnsi="Calibri"/>
          <w:b/>
          <w:sz w:val="52"/>
          <w:szCs w:val="52"/>
        </w:rPr>
        <w:t xml:space="preserve">of </w:t>
      </w:r>
      <w:r>
        <w:rPr>
          <w:rFonts w:ascii="Calibri" w:cs="Calibri" w:hAnsi="Calibri"/>
          <w:b/>
          <w:sz w:val="52"/>
          <w:szCs w:val="52"/>
        </w:rPr>
        <w:t>the</w:t>
      </w:r>
      <w:r>
        <w:rPr>
          <w:rFonts w:ascii="Calibri" w:cs="Calibri" w:hAnsi="Calibri"/>
          <w:b/>
          <w:sz w:val="52"/>
          <w:szCs w:val="52"/>
        </w:rPr>
        <w:t xml:space="preserve"> International </w:t>
      </w:r>
      <w:r>
        <w:rPr>
          <w:rFonts w:ascii="Calibri" w:cs="Calibri" w:hAnsi="Calibri"/>
          <w:b/>
          <w:sz w:val="52"/>
          <w:szCs w:val="52"/>
        </w:rPr>
        <w:t>Covenant</w:t>
      </w:r>
      <w:r>
        <w:rPr>
          <w:rFonts w:ascii="Calibri" w:cs="Calibri" w:hAnsi="Calibri"/>
          <w:b/>
          <w:sz w:val="52"/>
          <w:szCs w:val="52"/>
        </w:rPr>
        <w:t xml:space="preserve"> on Civil and </w:t>
      </w:r>
      <w:r>
        <w:rPr>
          <w:rFonts w:ascii="Calibri" w:cs="Calibri" w:hAnsi="Calibri"/>
          <w:b/>
          <w:sz w:val="52"/>
          <w:szCs w:val="52"/>
        </w:rPr>
        <w:t>Politi</w:t>
      </w:r>
      <w:bookmarkStart w:id="0" w:name="_GoBack"/>
      <w:bookmarkEnd w:id="0"/>
      <w:r>
        <w:rPr>
          <w:rFonts w:ascii="Calibri" w:cs="Calibri" w:hAnsi="Calibri"/>
          <w:b/>
          <w:sz w:val="52"/>
          <w:szCs w:val="52"/>
        </w:rPr>
        <w:t>cal</w:t>
      </w:r>
      <w:r>
        <w:rPr>
          <w:rFonts w:ascii="Calibri" w:cs="Calibri" w:hAnsi="Calibri"/>
          <w:b/>
          <w:sz w:val="52"/>
          <w:szCs w:val="52"/>
        </w:rPr>
        <w:t xml:space="preserve"> </w:t>
      </w:r>
      <w:r>
        <w:rPr>
          <w:rFonts w:ascii="Calibri" w:cs="Calibri" w:hAnsi="Calibri"/>
          <w:b/>
          <w:sz w:val="52"/>
          <w:szCs w:val="52"/>
        </w:rPr>
        <w:t>Rights</w:t>
      </w:r>
    </w:p>
    <w:p>
      <w:pPr>
        <w:pStyle w:val="style157"/>
        <w:spacing w:after="80" w:lineRule="auto" w:line="276"/>
        <w:ind w:right="196"/>
        <w:jc w:val="center"/>
        <w:rPr>
          <w:rFonts w:ascii="Calibri" w:cs="Calibri" w:hAnsi="Calibri"/>
          <w:b/>
          <w:sz w:val="24"/>
          <w:szCs w:val="24"/>
          <w:lang w:val="en-US"/>
        </w:rPr>
      </w:pPr>
      <w:r>
        <w:rPr>
          <w:rFonts w:ascii="Calibri" w:cs="Calibri" w:hAnsi="Calibri"/>
          <w:b/>
          <w:sz w:val="24"/>
          <w:szCs w:val="24"/>
          <w:lang w:val="en-US"/>
        </w:rPr>
        <w:t>Puerto Ayacucho</w:t>
      </w:r>
      <w:r>
        <w:rPr>
          <w:rFonts w:ascii="Calibri" w:cs="Calibri" w:hAnsi="Calibri"/>
          <w:b/>
          <w:sz w:val="24"/>
          <w:szCs w:val="24"/>
          <w:lang w:val="en-US"/>
        </w:rPr>
        <w:t>,</w:t>
      </w:r>
      <w:r>
        <w:rPr>
          <w:rFonts w:ascii="Calibri" w:cs="Calibri" w:hAnsi="Calibri"/>
          <w:b/>
          <w:sz w:val="24"/>
          <w:szCs w:val="24"/>
          <w:lang w:val="en-US"/>
        </w:rPr>
        <w:t xml:space="preserve"> Amazonas </w:t>
      </w:r>
      <w:r>
        <w:rPr>
          <w:rFonts w:ascii="Calibri" w:cs="Calibri" w:hAnsi="Calibri"/>
          <w:b/>
          <w:sz w:val="24"/>
          <w:szCs w:val="24"/>
          <w:lang w:val="en-US"/>
        </w:rPr>
        <w:t xml:space="preserve">State, </w:t>
      </w:r>
      <w:r>
        <w:rPr>
          <w:rFonts w:ascii="Calibri" w:cs="Calibri" w:hAnsi="Calibri"/>
          <w:b/>
          <w:sz w:val="24"/>
          <w:szCs w:val="24"/>
          <w:lang w:val="en-US"/>
        </w:rPr>
        <w:t>Venezuela</w:t>
      </w:r>
      <w:r>
        <w:rPr>
          <w:rFonts w:ascii="Calibri" w:cs="Calibri" w:hAnsi="Calibri"/>
          <w:b/>
          <w:sz w:val="24"/>
          <w:szCs w:val="24"/>
          <w:lang w:val="en-US"/>
        </w:rPr>
        <w:t>,</w:t>
      </w:r>
      <w:r>
        <w:rPr>
          <w:rFonts w:ascii="Calibri" w:cs="Calibri" w:hAnsi="Calibri"/>
          <w:b/>
          <w:sz w:val="24"/>
          <w:szCs w:val="24"/>
          <w:lang w:val="en-US"/>
        </w:rPr>
        <w:t xml:space="preserve"> </w:t>
      </w:r>
      <w:r>
        <w:rPr>
          <w:rFonts w:ascii="Calibri" w:cs="Calibri" w:hAnsi="Calibri"/>
          <w:b/>
          <w:sz w:val="24"/>
          <w:szCs w:val="24"/>
          <w:lang w:val="en-US"/>
        </w:rPr>
        <w:t>Wednesday</w:t>
      </w:r>
      <w:r>
        <w:rPr>
          <w:rFonts w:ascii="Calibri" w:cs="Calibri" w:hAnsi="Calibri"/>
          <w:b/>
          <w:sz w:val="24"/>
          <w:szCs w:val="24"/>
          <w:lang w:val="en-US"/>
        </w:rPr>
        <w:t xml:space="preserve"> </w:t>
      </w:r>
      <w:r>
        <w:rPr>
          <w:rFonts w:ascii="Calibri" w:cs="Calibri" w:hAnsi="Calibri"/>
          <w:b/>
          <w:sz w:val="24"/>
          <w:szCs w:val="24"/>
          <w:lang w:val="en-US"/>
        </w:rPr>
        <w:t>September</w:t>
      </w:r>
      <w:r>
        <w:rPr>
          <w:rFonts w:ascii="Calibri" w:cs="Calibri" w:hAnsi="Calibri"/>
          <w:b/>
          <w:sz w:val="24"/>
          <w:szCs w:val="24"/>
          <w:lang w:val="en-US"/>
        </w:rPr>
        <w:t xml:space="preserve"> </w:t>
      </w:r>
      <w:r>
        <w:rPr>
          <w:rFonts w:ascii="Calibri" w:cs="Calibri" w:hAnsi="Calibri"/>
          <w:b/>
          <w:sz w:val="24"/>
          <w:szCs w:val="24"/>
          <w:lang w:val="en-US"/>
        </w:rPr>
        <w:t>6</w:t>
      </w:r>
      <w:r>
        <w:rPr>
          <w:rFonts w:ascii="Calibri" w:cs="Calibri" w:hAnsi="Calibri"/>
          <w:b/>
          <w:sz w:val="24"/>
          <w:szCs w:val="24"/>
          <w:vertAlign w:val="superscript"/>
          <w:lang w:val="en-US"/>
        </w:rPr>
        <w:t>th</w:t>
      </w:r>
      <w:r>
        <w:rPr>
          <w:rFonts w:ascii="Calibri" w:cs="Calibri" w:hAnsi="Calibri"/>
          <w:b/>
          <w:sz w:val="24"/>
          <w:szCs w:val="24"/>
          <w:lang w:val="en-US"/>
        </w:rPr>
        <w:t>,</w:t>
      </w:r>
      <w:r>
        <w:rPr>
          <w:rFonts w:ascii="Calibri" w:cs="Calibri" w:hAnsi="Calibri"/>
          <w:b/>
          <w:sz w:val="24"/>
          <w:szCs w:val="24"/>
          <w:lang w:val="en-US"/>
        </w:rPr>
        <w:t xml:space="preserve"> </w:t>
      </w:r>
      <w:r>
        <w:rPr>
          <w:rFonts w:ascii="Calibri" w:cs="Calibri" w:hAnsi="Calibri"/>
          <w:b/>
          <w:sz w:val="24"/>
          <w:szCs w:val="24"/>
          <w:lang w:val="en-US"/>
        </w:rPr>
        <w:t>2023</w:t>
      </w:r>
    </w:p>
    <w:p>
      <w:pPr>
        <w:pStyle w:val="style157"/>
        <w:spacing w:after="80" w:lineRule="auto" w:line="276"/>
        <w:ind w:right="196"/>
        <w:jc w:val="center"/>
        <w:rPr>
          <w:rFonts w:ascii="Calibri" w:cs="Calibri" w:hAnsi="Calibri"/>
          <w:sz w:val="24"/>
          <w:szCs w:val="24"/>
          <w:lang w:val="en-US"/>
        </w:rPr>
      </w:pPr>
    </w:p>
    <w:p>
      <w:pPr>
        <w:pStyle w:val="style157"/>
        <w:spacing w:after="80"/>
        <w:ind w:right="196"/>
        <w:jc w:val="both"/>
        <w:rPr>
          <w:rFonts w:ascii="Calibri" w:cs="Calibri" w:hAnsi="Calibri"/>
          <w:b/>
          <w:sz w:val="24"/>
          <w:szCs w:val="24"/>
          <w:lang w:val="en-US"/>
        </w:rPr>
      </w:pPr>
    </w:p>
    <w:p>
      <w:pPr>
        <w:pStyle w:val="style157"/>
        <w:spacing w:after="80"/>
        <w:ind w:right="196"/>
        <w:jc w:val="both"/>
        <w:rPr>
          <w:rFonts w:ascii="Calibri" w:cs="Calibri" w:hAnsi="Calibri"/>
          <w:b/>
          <w:sz w:val="24"/>
          <w:szCs w:val="24"/>
          <w:lang w:val="en-US"/>
        </w:rPr>
      </w:pPr>
    </w:p>
    <w:p>
      <w:pPr>
        <w:pStyle w:val="style157"/>
        <w:spacing w:after="80"/>
        <w:ind w:right="196"/>
        <w:rPr>
          <w:rFonts w:ascii="Calibri" w:cs="Calibri" w:hAnsi="Calibri"/>
          <w:sz w:val="24"/>
          <w:szCs w:val="24"/>
          <w:lang w:val="en-US"/>
        </w:rPr>
      </w:pPr>
    </w:p>
    <w:p>
      <w:pPr>
        <w:pStyle w:val="style157"/>
        <w:spacing w:after="80"/>
        <w:ind w:right="196"/>
        <w:rPr>
          <w:rFonts w:ascii="Calibri" w:cs="Calibri" w:hAnsi="Calibri"/>
          <w:sz w:val="24"/>
          <w:szCs w:val="24"/>
          <w:lang w:val="en-US"/>
        </w:rPr>
      </w:pPr>
    </w:p>
    <w:p>
      <w:pPr>
        <w:pStyle w:val="style157"/>
        <w:spacing w:after="80"/>
        <w:ind w:right="196"/>
        <w:rPr>
          <w:rFonts w:ascii="Calibri" w:cs="Calibri" w:hAnsi="Calibri"/>
          <w:sz w:val="24"/>
          <w:szCs w:val="24"/>
          <w:lang w:val="en-US"/>
        </w:rPr>
      </w:pPr>
    </w:p>
    <w:p>
      <w:pPr>
        <w:pStyle w:val="style157"/>
        <w:spacing w:after="80"/>
        <w:ind w:right="196"/>
        <w:rPr>
          <w:rFonts w:ascii="Calibri" w:cs="Calibri" w:hAnsi="Calibri"/>
          <w:sz w:val="24"/>
          <w:szCs w:val="24"/>
          <w:lang w:val="en-US"/>
        </w:rPr>
      </w:pPr>
    </w:p>
    <w:p>
      <w:pPr>
        <w:pStyle w:val="style157"/>
        <w:spacing w:after="80"/>
        <w:ind w:right="196"/>
        <w:rPr>
          <w:rFonts w:ascii="Calibri" w:cs="Calibri" w:hAnsi="Calibri"/>
          <w:sz w:val="24"/>
          <w:szCs w:val="24"/>
          <w:lang w:val="en-US"/>
        </w:rPr>
      </w:pPr>
    </w:p>
    <w:p>
      <w:pPr>
        <w:pStyle w:val="style0"/>
        <w:ind w:right="196"/>
        <w:rPr>
          <w:rFonts w:ascii="Calibri" w:cs="Calibri" w:hAnsi="Calibri"/>
          <w:b/>
          <w:sz w:val="24"/>
          <w:szCs w:val="24"/>
          <w:lang w:val="en-US"/>
        </w:rPr>
      </w:pPr>
      <w:r>
        <w:rPr>
          <w:rFonts w:ascii="Calibri" w:cs="Calibri" w:hAnsi="Calibri"/>
          <w:b/>
          <w:sz w:val="24"/>
          <w:szCs w:val="24"/>
          <w:lang w:val="en-US"/>
        </w:rPr>
        <w:br w:type="page"/>
      </w:r>
    </w:p>
    <w:p>
      <w:pPr>
        <w:pStyle w:val="style157"/>
        <w:spacing w:after="80" w:lineRule="auto" w:line="276"/>
        <w:ind w:right="196"/>
        <w:jc w:val="center"/>
        <w:rPr>
          <w:rFonts w:ascii="Calibri" w:cs="Calibri" w:hAnsi="Calibri"/>
          <w:b/>
          <w:sz w:val="24"/>
          <w:szCs w:val="24"/>
        </w:rPr>
      </w:pPr>
      <w:r>
        <w:rPr>
          <w:rFonts w:ascii="Calibri" w:cs="Calibri" w:hAnsi="Calibri"/>
          <w:b/>
          <w:sz w:val="24"/>
          <w:szCs w:val="24"/>
        </w:rPr>
        <w:t>Index</w:t>
      </w:r>
    </w:p>
    <w:tbl>
      <w:tblPr>
        <w:tblStyle w:val="style1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
        <w:gridCol w:w="7796"/>
        <w:gridCol w:w="909"/>
      </w:tblGrid>
      <w:tr>
        <w:trPr>
          <w:trHeight w:val="77" w:hRule="atLeast"/>
        </w:trPr>
        <w:tc>
          <w:tcPr>
            <w:tcW w:w="759" w:type="dxa"/>
            <w:tcBorders/>
          </w:tcPr>
          <w:p>
            <w:pPr>
              <w:pStyle w:val="style157"/>
              <w:spacing w:after="80" w:lineRule="auto" w:line="276"/>
              <w:ind w:right="196"/>
              <w:rPr>
                <w:rFonts w:ascii="Calibri" w:cs="Calibri" w:hAnsi="Calibri"/>
                <w:sz w:val="24"/>
                <w:szCs w:val="24"/>
              </w:rPr>
            </w:pPr>
          </w:p>
        </w:tc>
        <w:tc>
          <w:tcPr>
            <w:tcW w:w="7796" w:type="dxa"/>
            <w:tcBorders/>
            <w:vAlign w:val="center"/>
          </w:tcPr>
          <w:p>
            <w:pPr>
              <w:pStyle w:val="style157"/>
              <w:spacing w:after="80" w:lineRule="auto" w:line="276"/>
              <w:ind w:right="196"/>
              <w:rPr>
                <w:rFonts w:ascii="Calibri" w:cs="Calibri" w:hAnsi="Calibri"/>
                <w:sz w:val="24"/>
                <w:szCs w:val="24"/>
              </w:rPr>
            </w:pPr>
          </w:p>
        </w:tc>
        <w:tc>
          <w:tcPr>
            <w:tcW w:w="801" w:type="dxa"/>
            <w:tcBorders/>
            <w:vAlign w:val="bottom"/>
          </w:tcPr>
          <w:p>
            <w:pPr>
              <w:pStyle w:val="style157"/>
              <w:spacing w:after="80" w:lineRule="auto" w:line="276"/>
              <w:ind w:right="196"/>
              <w:jc w:val="right"/>
              <w:rPr>
                <w:rFonts w:ascii="Calibri" w:cs="Calibri" w:hAnsi="Calibri"/>
                <w:b/>
                <w:sz w:val="24"/>
                <w:szCs w:val="24"/>
              </w:rPr>
            </w:pPr>
            <w:r>
              <w:rPr>
                <w:rFonts w:ascii="Calibri" w:cs="Calibri" w:hAnsi="Calibri"/>
                <w:b/>
                <w:sz w:val="24"/>
                <w:szCs w:val="24"/>
              </w:rPr>
              <w:t>Pa</w:t>
            </w:r>
            <w:r>
              <w:rPr>
                <w:rFonts w:ascii="Calibri" w:cs="Calibri" w:hAnsi="Calibri"/>
                <w:b/>
                <w:sz w:val="24"/>
                <w:szCs w:val="24"/>
              </w:rPr>
              <w:t>g</w:t>
            </w:r>
            <w:r>
              <w:rPr>
                <w:rFonts w:ascii="Calibri" w:cs="Calibri" w:hAnsi="Calibri"/>
                <w:b/>
                <w:sz w:val="24"/>
                <w:szCs w:val="24"/>
              </w:rPr>
              <w:t>.</w:t>
            </w:r>
          </w:p>
        </w:tc>
      </w:tr>
      <w:tr>
        <w:tblPrEx/>
        <w:trPr>
          <w:trHeight w:val="77" w:hRule="atLeast"/>
        </w:trPr>
        <w:tc>
          <w:tcPr>
            <w:tcW w:w="759" w:type="dxa"/>
            <w:tcBorders/>
          </w:tcPr>
          <w:p>
            <w:pPr>
              <w:pStyle w:val="style157"/>
              <w:spacing w:after="80" w:lineRule="auto" w:line="276"/>
              <w:ind w:right="196"/>
              <w:rPr>
                <w:rFonts w:ascii="Calibri" w:cs="Calibri" w:hAnsi="Calibri"/>
                <w:sz w:val="24"/>
                <w:szCs w:val="24"/>
              </w:rPr>
            </w:pPr>
          </w:p>
        </w:tc>
        <w:tc>
          <w:tcPr>
            <w:tcW w:w="7796" w:type="dxa"/>
            <w:tcBorders/>
            <w:vAlign w:val="center"/>
          </w:tcPr>
          <w:p>
            <w:pPr>
              <w:pStyle w:val="style157"/>
              <w:spacing w:after="80" w:lineRule="auto" w:line="276"/>
              <w:ind w:right="196"/>
              <w:rPr>
                <w:rFonts w:ascii="Calibri" w:cs="Calibri" w:hAnsi="Calibri"/>
                <w:sz w:val="24"/>
                <w:szCs w:val="24"/>
              </w:rPr>
            </w:pPr>
            <w:r>
              <w:rPr>
                <w:rFonts w:ascii="Calibri" w:cs="Calibri" w:hAnsi="Calibri"/>
                <w:sz w:val="24"/>
                <w:szCs w:val="24"/>
              </w:rPr>
              <w:t>Executive</w:t>
            </w:r>
            <w:r>
              <w:rPr>
                <w:rFonts w:ascii="Calibri" w:cs="Calibri" w:hAnsi="Calibri"/>
                <w:sz w:val="24"/>
                <w:szCs w:val="24"/>
              </w:rPr>
              <w:t xml:space="preserve"> </w:t>
            </w:r>
            <w:r>
              <w:rPr>
                <w:rFonts w:ascii="Calibri" w:cs="Calibri" w:hAnsi="Calibri"/>
                <w:sz w:val="24"/>
                <w:szCs w:val="24"/>
              </w:rPr>
              <w:t>Summary</w:t>
            </w:r>
            <w:r>
              <w:rPr>
                <w:rFonts w:ascii="Calibri" w:cs="Calibri" w:hAnsi="Calibri"/>
                <w:sz w:val="24"/>
                <w:szCs w:val="24"/>
              </w:rPr>
              <w:t xml:space="preserve"> and </w:t>
            </w:r>
            <w:r>
              <w:rPr>
                <w:rFonts w:ascii="Calibri" w:cs="Calibri" w:hAnsi="Calibri"/>
                <w:sz w:val="24"/>
                <w:szCs w:val="24"/>
              </w:rPr>
              <w:t>Recommendations</w:t>
            </w:r>
          </w:p>
        </w:tc>
        <w:tc>
          <w:tcPr>
            <w:tcW w:w="801" w:type="dxa"/>
            <w:tcBorders/>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3</w:t>
            </w:r>
          </w:p>
        </w:tc>
      </w:tr>
      <w:tr>
        <w:tblPrEx/>
        <w:trPr/>
        <w:tc>
          <w:tcPr>
            <w:tcW w:w="759" w:type="dxa"/>
            <w:tcBorders/>
          </w:tcPr>
          <w:p>
            <w:pPr>
              <w:pStyle w:val="style157"/>
              <w:spacing w:after="80" w:lineRule="auto" w:line="276"/>
              <w:ind w:right="196"/>
              <w:rPr>
                <w:rFonts w:ascii="Calibri" w:cs="Calibri" w:hAnsi="Calibri"/>
                <w:sz w:val="24"/>
                <w:szCs w:val="24"/>
              </w:rPr>
            </w:pPr>
          </w:p>
        </w:tc>
        <w:tc>
          <w:tcPr>
            <w:tcW w:w="7796" w:type="dxa"/>
            <w:tcBorders/>
            <w:vAlign w:val="center"/>
          </w:tcPr>
          <w:p>
            <w:pPr>
              <w:pStyle w:val="style157"/>
              <w:spacing w:after="80" w:lineRule="auto" w:line="276"/>
              <w:ind w:right="196"/>
              <w:rPr>
                <w:rFonts w:ascii="Calibri" w:cs="Calibri" w:hAnsi="Calibri"/>
                <w:sz w:val="24"/>
                <w:szCs w:val="24"/>
              </w:rPr>
            </w:pPr>
            <w:r>
              <w:rPr>
                <w:rFonts w:ascii="Calibri" w:cs="Calibri" w:hAnsi="Calibri"/>
                <w:sz w:val="24"/>
                <w:szCs w:val="24"/>
              </w:rPr>
              <w:t>Presenta</w:t>
            </w:r>
            <w:r>
              <w:rPr>
                <w:rFonts w:ascii="Calibri" w:cs="Calibri" w:hAnsi="Calibri"/>
                <w:sz w:val="24"/>
                <w:szCs w:val="24"/>
              </w:rPr>
              <w:t>tion</w:t>
            </w:r>
            <w:r>
              <w:rPr>
                <w:rFonts w:ascii="Calibri" w:cs="Calibri" w:hAnsi="Calibri"/>
                <w:sz w:val="24"/>
                <w:szCs w:val="24"/>
              </w:rPr>
              <w:t xml:space="preserve"> and </w:t>
            </w:r>
            <w:r>
              <w:rPr>
                <w:rFonts w:ascii="Calibri" w:cs="Calibri" w:hAnsi="Calibri"/>
                <w:sz w:val="24"/>
                <w:szCs w:val="24"/>
              </w:rPr>
              <w:t>methodology</w:t>
            </w:r>
          </w:p>
        </w:tc>
        <w:tc>
          <w:tcPr>
            <w:tcW w:w="801" w:type="dxa"/>
            <w:tcBorders/>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6</w:t>
            </w:r>
          </w:p>
        </w:tc>
      </w:tr>
      <w:tr>
        <w:tblPrEx/>
        <w:trPr/>
        <w:tc>
          <w:tcPr>
            <w:tcW w:w="759" w:type="dxa"/>
            <w:tcBorders/>
          </w:tcPr>
          <w:p>
            <w:pPr>
              <w:pStyle w:val="style157"/>
              <w:spacing w:after="80" w:lineRule="auto" w:line="276"/>
              <w:ind w:right="196"/>
              <w:rPr>
                <w:rFonts w:ascii="Calibri" w:cs="Calibri" w:hAnsi="Calibri"/>
                <w:sz w:val="24"/>
                <w:szCs w:val="24"/>
              </w:rPr>
            </w:pPr>
          </w:p>
        </w:tc>
        <w:tc>
          <w:tcPr>
            <w:tcW w:w="7796" w:type="dxa"/>
            <w:tcBorders/>
            <w:vAlign w:val="center"/>
          </w:tcPr>
          <w:p>
            <w:pPr>
              <w:pStyle w:val="style0"/>
              <w:spacing w:after="80"/>
              <w:ind w:right="196"/>
              <w:rPr>
                <w:rFonts w:ascii="Calibri" w:cs="Calibri" w:hAnsi="Calibri"/>
                <w:sz w:val="24"/>
                <w:szCs w:val="24"/>
                <w:lang w:val="en-US"/>
              </w:rPr>
            </w:pPr>
            <w:r>
              <w:rPr>
                <w:rFonts w:ascii="Calibri" w:cs="Calibri" w:hAnsi="Calibri"/>
                <w:sz w:val="24"/>
                <w:szCs w:val="24"/>
                <w:lang w:val="en-US"/>
              </w:rPr>
              <w:t>Ap</w:t>
            </w:r>
            <w:r>
              <w:rPr>
                <w:rFonts w:ascii="Calibri" w:cs="Calibri" w:hAnsi="Calibri"/>
                <w:sz w:val="24"/>
                <w:szCs w:val="24"/>
                <w:lang w:val="en-US"/>
              </w:rPr>
              <w:t>plication of the</w:t>
            </w:r>
            <w:r>
              <w:rPr>
                <w:rFonts w:ascii="Calibri" w:cs="Calibri" w:hAnsi="Calibri"/>
                <w:sz w:val="24"/>
                <w:szCs w:val="24"/>
                <w:lang w:val="en-US"/>
              </w:rPr>
              <w:t xml:space="preserve"> </w:t>
            </w:r>
            <w:r>
              <w:rPr>
                <w:rFonts w:ascii="Calibri" w:cs="Calibri" w:hAnsi="Calibri"/>
                <w:sz w:val="24"/>
                <w:szCs w:val="24"/>
                <w:lang w:val="en-US"/>
              </w:rPr>
              <w:t>articles of the Covenant</w:t>
            </w:r>
          </w:p>
        </w:tc>
        <w:tc>
          <w:tcPr>
            <w:tcW w:w="801" w:type="dxa"/>
            <w:tcBorders/>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7</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I.</w:t>
            </w:r>
          </w:p>
        </w:tc>
        <w:tc>
          <w:tcPr>
            <w:tcW w:w="7796" w:type="dxa"/>
            <w:tcBorders/>
            <w:vAlign w:val="center"/>
          </w:tcPr>
          <w:p>
            <w:pPr>
              <w:pStyle w:val="style0"/>
              <w:rPr>
                <w:rFonts w:ascii="Calibri" w:cs="Calibri" w:hAnsi="Calibri"/>
                <w:b/>
                <w:color w:val="000000"/>
                <w:sz w:val="24"/>
                <w:szCs w:val="24"/>
                <w:lang w:val="en-US"/>
              </w:rPr>
            </w:pPr>
            <w:r>
              <w:rPr>
                <w:rFonts w:ascii="Calibri" w:cs="Calibri" w:hAnsi="Calibri"/>
                <w:b/>
                <w:bCs/>
                <w:color w:val="000000"/>
                <w:sz w:val="24"/>
                <w:szCs w:val="24"/>
                <w:lang w:val="en-US"/>
              </w:rPr>
              <w:t>Arti</w:t>
            </w:r>
            <w:r>
              <w:rPr>
                <w:rFonts w:ascii="Calibri" w:cs="Calibri" w:hAnsi="Calibri"/>
                <w:b/>
                <w:bCs/>
                <w:color w:val="000000"/>
                <w:sz w:val="24"/>
                <w:szCs w:val="24"/>
                <w:lang w:val="en-US"/>
              </w:rPr>
              <w:t>c</w:t>
            </w:r>
            <w:r>
              <w:rPr>
                <w:rFonts w:ascii="Calibri" w:cs="Calibri" w:hAnsi="Calibri"/>
                <w:b/>
                <w:bCs/>
                <w:color w:val="000000"/>
                <w:sz w:val="24"/>
                <w:szCs w:val="24"/>
                <w:lang w:val="en-US"/>
              </w:rPr>
              <w:t>le</w:t>
            </w:r>
            <w:r>
              <w:rPr>
                <w:rFonts w:ascii="Calibri" w:cs="Calibri" w:hAnsi="Calibri"/>
                <w:b/>
                <w:bCs/>
                <w:color w:val="000000"/>
                <w:sz w:val="24"/>
                <w:szCs w:val="24"/>
                <w:lang w:val="en-US"/>
              </w:rPr>
              <w:t xml:space="preserve"> 6º </w:t>
            </w:r>
            <w:r>
              <w:rPr>
                <w:rFonts w:ascii="Calibri" w:cs="Calibri" w:hAnsi="Calibri"/>
                <w:b/>
                <w:color w:val="000000"/>
                <w:sz w:val="24"/>
                <w:szCs w:val="24"/>
                <w:lang w:val="en-US"/>
              </w:rPr>
              <w:t>Right to life</w:t>
            </w:r>
          </w:p>
        </w:tc>
        <w:tc>
          <w:tcPr>
            <w:tcW w:w="801" w:type="dxa"/>
            <w:tcBorders/>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7</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II.</w:t>
            </w:r>
          </w:p>
        </w:tc>
        <w:tc>
          <w:tcPr>
            <w:tcW w:w="7796" w:type="dxa"/>
            <w:tcBorders/>
            <w:vAlign w:val="center"/>
          </w:tcPr>
          <w:p>
            <w:pPr>
              <w:pStyle w:val="style0"/>
              <w:rPr>
                <w:rFonts w:ascii="Calibri" w:cs="Calibri" w:hAnsi="Calibri"/>
                <w:b/>
                <w:sz w:val="24"/>
                <w:szCs w:val="24"/>
                <w:lang w:val="en-US"/>
              </w:rPr>
            </w:pPr>
            <w:r>
              <w:rPr>
                <w:rFonts w:ascii="Calibri" w:cs="Calibri" w:hAnsi="Calibri"/>
                <w:b/>
                <w:bCs/>
                <w:color w:val="000000"/>
                <w:sz w:val="24"/>
                <w:szCs w:val="24"/>
                <w:lang w:val="en-US"/>
              </w:rPr>
              <w:t>Article</w:t>
            </w:r>
            <w:r>
              <w:rPr>
                <w:rFonts w:ascii="Calibri" w:cs="Calibri" w:hAnsi="Calibri"/>
                <w:b/>
                <w:sz w:val="24"/>
                <w:szCs w:val="24"/>
                <w:lang w:val="en-US"/>
              </w:rPr>
              <w:t xml:space="preserve"> 7</w:t>
            </w:r>
            <w:r>
              <w:rPr>
                <w:rFonts w:ascii="Calibri" w:cs="Calibri" w:hAnsi="Calibri"/>
                <w:b/>
                <w:bCs/>
                <w:color w:val="000000"/>
                <w:sz w:val="24"/>
                <w:szCs w:val="24"/>
                <w:lang w:val="en-US"/>
              </w:rPr>
              <w:t xml:space="preserve"> º</w:t>
            </w:r>
            <w:r>
              <w:rPr>
                <w:rFonts w:ascii="Calibri" w:cs="Calibri" w:hAnsi="Calibri"/>
                <w:b/>
                <w:sz w:val="24"/>
                <w:szCs w:val="24"/>
                <w:lang w:val="en-US"/>
              </w:rPr>
              <w:t xml:space="preserve"> </w:t>
            </w:r>
            <w:r>
              <w:rPr>
                <w:rFonts w:ascii="Calibri" w:cs="Calibri" w:hAnsi="Calibri"/>
                <w:b/>
                <w:sz w:val="24"/>
                <w:szCs w:val="24"/>
                <w:lang w:val="en-US"/>
              </w:rPr>
              <w:t>Prohibition Of Torture And Other Cruel Treatment</w:t>
            </w: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14</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III.</w:t>
            </w:r>
          </w:p>
        </w:tc>
        <w:tc>
          <w:tcPr>
            <w:tcW w:w="7796" w:type="dxa"/>
            <w:tcBorders/>
            <w:vAlign w:val="center"/>
          </w:tcPr>
          <w:p>
            <w:pPr>
              <w:pStyle w:val="style0"/>
              <w:rPr>
                <w:rFonts w:ascii="Calibri" w:cs="Calibri" w:eastAsia="宋体" w:hAnsi="Calibri"/>
                <w:b/>
                <w:sz w:val="24"/>
                <w:szCs w:val="24"/>
                <w:lang w:val="en-US" w:eastAsia="es-ES_tradnl"/>
              </w:rPr>
            </w:pPr>
            <w:r>
              <w:rPr>
                <w:rFonts w:ascii="Calibri" w:cs="Calibri" w:hAnsi="Calibri"/>
                <w:b/>
                <w:bCs/>
                <w:color w:val="000000"/>
                <w:sz w:val="24"/>
                <w:szCs w:val="24"/>
                <w:lang w:val="en-US"/>
              </w:rPr>
              <w:t>Article</w:t>
            </w:r>
            <w:r>
              <w:rPr>
                <w:rStyle w:val="style4130"/>
                <w:rFonts w:ascii="Calibri" w:cs="Calibri" w:eastAsia="宋体" w:hAnsi="Calibri"/>
                <w:b/>
                <w:sz w:val="24"/>
                <w:szCs w:val="24"/>
                <w:lang w:val="en-US" w:eastAsia="es-ES_tradnl"/>
              </w:rPr>
              <w:t xml:space="preserve"> 19º </w:t>
            </w:r>
            <w:r>
              <w:rPr>
                <w:rStyle w:val="style4130"/>
                <w:rFonts w:ascii="Calibri" w:cs="Calibri" w:eastAsia="宋体" w:hAnsi="Calibri"/>
                <w:b/>
                <w:sz w:val="24"/>
                <w:szCs w:val="24"/>
                <w:lang w:val="en-US" w:eastAsia="es-ES_tradnl"/>
              </w:rPr>
              <w:t>Freedom of Expression and Right to Information</w:t>
            </w: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15</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IV.</w:t>
            </w:r>
          </w:p>
        </w:tc>
        <w:tc>
          <w:tcPr>
            <w:tcW w:w="7796" w:type="dxa"/>
            <w:tcBorders/>
            <w:vAlign w:val="center"/>
          </w:tcPr>
          <w:p>
            <w:pPr>
              <w:pStyle w:val="style0"/>
              <w:rPr>
                <w:rFonts w:ascii="Calibri" w:cs="Calibri" w:hAnsi="Calibri"/>
                <w:b/>
                <w:sz w:val="24"/>
                <w:szCs w:val="24"/>
                <w:lang w:val="en-US" w:eastAsia="es-ES_tradnl"/>
              </w:rPr>
            </w:pPr>
            <w:r>
              <w:rPr>
                <w:rFonts w:ascii="Calibri" w:cs="Calibri" w:hAnsi="Calibri"/>
                <w:b/>
                <w:bCs/>
                <w:color w:val="000000"/>
                <w:sz w:val="24"/>
                <w:szCs w:val="24"/>
                <w:lang w:val="en-US"/>
              </w:rPr>
              <w:t>Article</w:t>
            </w:r>
            <w:r>
              <w:rPr>
                <w:rStyle w:val="style4130"/>
                <w:rFonts w:ascii="Calibri" w:cs="Calibri" w:hAnsi="Calibri"/>
                <w:b/>
                <w:sz w:val="24"/>
                <w:szCs w:val="24"/>
                <w:lang w:val="en-US" w:eastAsia="es-ES_tradnl"/>
              </w:rPr>
              <w:t xml:space="preserve"> 21º </w:t>
            </w:r>
            <w:r>
              <w:rPr>
                <w:rStyle w:val="style4130"/>
                <w:rFonts w:ascii="Calibri" w:cs="Calibri" w:hAnsi="Calibri"/>
                <w:b/>
                <w:sz w:val="24"/>
                <w:szCs w:val="24"/>
                <w:lang w:val="en-US" w:eastAsia="es-ES_tradnl"/>
              </w:rPr>
              <w:t>Right to Peaceful Assembly</w:t>
            </w: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lang w:val="es-ES_tradnl"/>
              </w:rPr>
            </w:pPr>
            <w:r>
              <w:rPr>
                <w:rFonts w:ascii="Calibri" w:cs="Calibri" w:hAnsi="Calibri"/>
                <w:sz w:val="24"/>
                <w:szCs w:val="24"/>
                <w:lang w:val="es-ES_tradnl"/>
              </w:rPr>
              <w:t>17</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V.</w:t>
            </w:r>
          </w:p>
        </w:tc>
        <w:tc>
          <w:tcPr>
            <w:tcW w:w="7796" w:type="dxa"/>
            <w:tcBorders/>
            <w:vAlign w:val="center"/>
          </w:tcPr>
          <w:p>
            <w:pPr>
              <w:pStyle w:val="style0"/>
              <w:rPr>
                <w:rFonts w:ascii="Calibri" w:cs="Calibri" w:hAnsi="Calibri"/>
                <w:b/>
                <w:sz w:val="24"/>
                <w:szCs w:val="24"/>
                <w:lang w:val="en-US" w:eastAsia="es-ES_tradnl"/>
              </w:rPr>
            </w:pPr>
            <w:r>
              <w:rPr>
                <w:rFonts w:ascii="Calibri" w:cs="Calibri" w:hAnsi="Calibri"/>
                <w:b/>
                <w:bCs/>
                <w:color w:val="000000"/>
                <w:sz w:val="24"/>
                <w:szCs w:val="24"/>
                <w:lang w:val="en-US"/>
              </w:rPr>
              <w:t>Article</w:t>
            </w:r>
            <w:r>
              <w:rPr>
                <w:rStyle w:val="style4130"/>
                <w:rFonts w:ascii="Calibri" w:cs="Calibri" w:hAnsi="Calibri"/>
                <w:b/>
                <w:sz w:val="24"/>
                <w:szCs w:val="24"/>
                <w:lang w:val="en-US" w:eastAsia="es-ES_tradnl"/>
              </w:rPr>
              <w:t xml:space="preserve"> 22º </w:t>
            </w:r>
            <w:r>
              <w:rPr>
                <w:rStyle w:val="style4130"/>
                <w:rFonts w:ascii="Calibri" w:cs="Calibri" w:hAnsi="Calibri"/>
                <w:b/>
                <w:sz w:val="24"/>
                <w:szCs w:val="24"/>
                <w:lang w:val="en-US" w:eastAsia="es-ES_tradnl"/>
              </w:rPr>
              <w:t>Right to Association</w:t>
            </w: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lang w:val="es-ES_tradnl"/>
              </w:rPr>
            </w:pPr>
            <w:r>
              <w:rPr>
                <w:rFonts w:ascii="Calibri" w:cs="Calibri" w:hAnsi="Calibri"/>
                <w:sz w:val="24"/>
                <w:szCs w:val="24"/>
                <w:lang w:val="es-ES_tradnl"/>
              </w:rPr>
              <w:t>18</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VI.</w:t>
            </w:r>
          </w:p>
        </w:tc>
        <w:tc>
          <w:tcPr>
            <w:tcW w:w="7796" w:type="dxa"/>
            <w:tcBorders/>
            <w:vAlign w:val="center"/>
          </w:tcPr>
          <w:p>
            <w:pPr>
              <w:pStyle w:val="style0"/>
              <w:rPr>
                <w:rFonts w:ascii="Calibri" w:cs="Calibri" w:hAnsi="Calibri"/>
                <w:b/>
                <w:bCs/>
                <w:color w:val="000000"/>
                <w:sz w:val="24"/>
                <w:szCs w:val="24"/>
                <w:lang w:val="en-US"/>
              </w:rPr>
            </w:pPr>
            <w:r>
              <w:rPr>
                <w:rFonts w:ascii="Calibri" w:cs="Calibri" w:hAnsi="Calibri"/>
                <w:b/>
                <w:bCs/>
                <w:color w:val="000000"/>
                <w:sz w:val="24"/>
                <w:szCs w:val="24"/>
                <w:lang w:val="en-US"/>
              </w:rPr>
              <w:t>Article</w:t>
            </w:r>
            <w:r>
              <w:rPr>
                <w:rFonts w:ascii="Calibri" w:cs="Calibri" w:hAnsi="Calibri"/>
                <w:b/>
                <w:bCs/>
                <w:color w:val="000000"/>
                <w:sz w:val="24"/>
                <w:szCs w:val="24"/>
                <w:lang w:val="en-US"/>
              </w:rPr>
              <w:t xml:space="preserve"> 23° </w:t>
            </w:r>
            <w:r>
              <w:rPr>
                <w:rFonts w:ascii="Calibri" w:cs="Calibri" w:hAnsi="Calibri"/>
                <w:b/>
                <w:bCs/>
                <w:color w:val="000000"/>
                <w:sz w:val="24"/>
                <w:szCs w:val="24"/>
                <w:lang w:val="en-US"/>
              </w:rPr>
              <w:t>Family as a natural element of society</w:t>
            </w: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19</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VII.</w:t>
            </w:r>
          </w:p>
        </w:tc>
        <w:tc>
          <w:tcPr>
            <w:tcW w:w="7796" w:type="dxa"/>
            <w:tcBorders/>
            <w:vAlign w:val="center"/>
          </w:tcPr>
          <w:p>
            <w:pPr>
              <w:pStyle w:val="style157"/>
              <w:spacing w:after="80" w:lineRule="auto" w:line="276"/>
              <w:ind w:right="196"/>
              <w:rPr>
                <w:rFonts w:ascii="Calibri" w:cs="Calibri" w:hAnsi="Calibri"/>
                <w:sz w:val="24"/>
                <w:szCs w:val="24"/>
                <w:lang w:val="en-US"/>
              </w:rPr>
            </w:pPr>
            <w:r>
              <w:rPr>
                <w:rFonts w:ascii="Calibri" w:cs="Calibri" w:hAnsi="Calibri"/>
                <w:b/>
                <w:bCs/>
                <w:color w:val="000000"/>
                <w:sz w:val="24"/>
                <w:szCs w:val="24"/>
                <w:lang w:val="en-US"/>
              </w:rPr>
              <w:t>Article</w:t>
            </w:r>
            <w:r>
              <w:rPr>
                <w:rFonts w:ascii="Calibri" w:cs="Calibri" w:hAnsi="Calibri"/>
                <w:b/>
                <w:i/>
                <w:sz w:val="24"/>
                <w:szCs w:val="24"/>
                <w:lang w:val="en-US"/>
              </w:rPr>
              <w:t xml:space="preserve"> 24 </w:t>
            </w:r>
            <w:r>
              <w:rPr>
                <w:rFonts w:ascii="Calibri" w:cs="Calibri" w:hAnsi="Calibri"/>
                <w:b/>
                <w:i/>
                <w:sz w:val="24"/>
                <w:szCs w:val="24"/>
                <w:lang w:val="en-US"/>
              </w:rPr>
              <w:t xml:space="preserve"> </w:t>
            </w:r>
            <w:r>
              <w:rPr>
                <w:rFonts w:ascii="Calibri" w:cs="Calibri" w:hAnsi="Calibri"/>
                <w:b/>
                <w:sz w:val="24"/>
                <w:szCs w:val="24"/>
                <w:lang w:val="en-US"/>
              </w:rPr>
              <w:t xml:space="preserve"> </w:t>
            </w:r>
            <w:r>
              <w:rPr>
                <w:rFonts w:ascii="Calibri" w:cs="Calibri" w:hAnsi="Calibri"/>
                <w:b/>
                <w:sz w:val="24"/>
                <w:szCs w:val="24"/>
                <w:lang w:val="en-US"/>
              </w:rPr>
              <w:t>Protection of Children and Adolescents</w:t>
            </w: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21</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VIII.</w:t>
            </w:r>
          </w:p>
        </w:tc>
        <w:tc>
          <w:tcPr>
            <w:tcW w:w="7796" w:type="dxa"/>
            <w:tcBorders/>
            <w:vAlign w:val="center"/>
          </w:tcPr>
          <w:p>
            <w:pPr>
              <w:pStyle w:val="style0"/>
              <w:rPr>
                <w:rFonts w:ascii="Calibri" w:cs="Calibri" w:hAnsi="Calibri"/>
                <w:b/>
                <w:bCs/>
                <w:color w:val="000000"/>
                <w:sz w:val="24"/>
                <w:szCs w:val="24"/>
                <w:lang w:val="en-US"/>
              </w:rPr>
            </w:pPr>
            <w:r>
              <w:rPr>
                <w:rFonts w:ascii="Calibri" w:cs="Calibri" w:hAnsi="Calibri"/>
                <w:b/>
                <w:bCs/>
                <w:color w:val="000000"/>
                <w:sz w:val="24"/>
                <w:szCs w:val="24"/>
                <w:lang w:val="en-US"/>
              </w:rPr>
              <w:t>Article</w:t>
            </w:r>
            <w:r>
              <w:rPr>
                <w:rFonts w:ascii="Calibri" w:cs="Calibri" w:hAnsi="Calibri"/>
                <w:b/>
                <w:bCs/>
                <w:color w:val="000000"/>
                <w:sz w:val="24"/>
                <w:szCs w:val="24"/>
                <w:lang w:val="en-US"/>
              </w:rPr>
              <w:t xml:space="preserve"> 25°  </w:t>
            </w:r>
            <w:r>
              <w:rPr>
                <w:rFonts w:ascii="Calibri" w:cs="Calibri" w:hAnsi="Calibri"/>
                <w:b/>
                <w:bCs/>
                <w:color w:val="000000"/>
                <w:sz w:val="24"/>
                <w:szCs w:val="24"/>
                <w:lang w:val="en-US"/>
              </w:rPr>
              <w:t>Participation in Public Affairs</w:t>
            </w: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22</w:t>
            </w:r>
          </w:p>
        </w:tc>
      </w:tr>
      <w:tr>
        <w:tblPrEx/>
        <w:trPr/>
        <w:tc>
          <w:tcPr>
            <w:tcW w:w="759" w:type="dxa"/>
            <w:tcBorders/>
          </w:tcPr>
          <w:p>
            <w:pPr>
              <w:pStyle w:val="style157"/>
              <w:spacing w:after="80" w:lineRule="auto" w:line="276"/>
              <w:ind w:right="196"/>
              <w:jc w:val="center"/>
              <w:rPr>
                <w:rFonts w:ascii="Calibri" w:cs="Calibri" w:hAnsi="Calibri"/>
                <w:sz w:val="24"/>
                <w:szCs w:val="24"/>
              </w:rPr>
            </w:pPr>
            <w:r>
              <w:rPr>
                <w:rFonts w:ascii="Calibri" w:cs="Calibri" w:hAnsi="Calibri"/>
                <w:sz w:val="24"/>
                <w:szCs w:val="24"/>
              </w:rPr>
              <w:t>IX</w:t>
            </w:r>
          </w:p>
        </w:tc>
        <w:tc>
          <w:tcPr>
            <w:tcW w:w="7796" w:type="dxa"/>
            <w:tcBorders/>
            <w:vAlign w:val="center"/>
          </w:tcPr>
          <w:p>
            <w:pPr>
              <w:pStyle w:val="style4100"/>
              <w:spacing w:after="80" w:lineRule="auto" w:line="276"/>
              <w:ind w:left="0" w:right="196"/>
              <w:rPr>
                <w:rFonts w:ascii="Calibri" w:cs="Calibri" w:hAnsi="Calibri"/>
                <w:b/>
                <w:sz w:val="24"/>
                <w:szCs w:val="24"/>
                <w:lang w:val="en-US"/>
              </w:rPr>
            </w:pPr>
            <w:r>
              <w:rPr>
                <w:rFonts w:ascii="Calibri" w:cs="Calibri" w:hAnsi="Calibri"/>
                <w:b/>
                <w:bCs/>
                <w:color w:val="000000"/>
                <w:sz w:val="24"/>
                <w:szCs w:val="24"/>
                <w:lang w:val="en-US"/>
              </w:rPr>
              <w:t>Article</w:t>
            </w:r>
            <w:r>
              <w:rPr>
                <w:rFonts w:ascii="Calibri" w:cs="Calibri" w:hAnsi="Calibri"/>
                <w:b/>
                <w:sz w:val="24"/>
                <w:szCs w:val="24"/>
                <w:lang w:val="en-US"/>
              </w:rPr>
              <w:t xml:space="preserve"> 27 </w:t>
            </w:r>
            <w:r>
              <w:rPr>
                <w:rFonts w:ascii="Calibri" w:cs="Calibri" w:hAnsi="Calibri"/>
                <w:b/>
                <w:sz w:val="24"/>
                <w:szCs w:val="24"/>
                <w:lang w:val="en-US"/>
              </w:rPr>
              <w:t>Protection of Ethnic and Religious Minorities</w:t>
            </w: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rPr>
            </w:pPr>
            <w:r>
              <w:rPr>
                <w:rFonts w:ascii="Calibri" w:cs="Calibri" w:hAnsi="Calibri"/>
                <w:sz w:val="24"/>
                <w:szCs w:val="24"/>
              </w:rPr>
              <w:t>24</w:t>
            </w:r>
          </w:p>
        </w:tc>
      </w:tr>
      <w:tr>
        <w:tblPrEx/>
        <w:trPr/>
        <w:tc>
          <w:tcPr>
            <w:tcW w:w="759" w:type="dxa"/>
            <w:tcBorders/>
          </w:tcPr>
          <w:p>
            <w:pPr>
              <w:pStyle w:val="style157"/>
              <w:spacing w:after="80" w:lineRule="auto" w:line="276"/>
              <w:ind w:right="196"/>
              <w:rPr>
                <w:rFonts w:ascii="Calibri" w:cs="Calibri" w:hAnsi="Calibri"/>
                <w:sz w:val="24"/>
                <w:szCs w:val="24"/>
              </w:rPr>
            </w:pPr>
          </w:p>
        </w:tc>
        <w:tc>
          <w:tcPr>
            <w:tcW w:w="7796" w:type="dxa"/>
            <w:tcBorders/>
            <w:vAlign w:val="center"/>
          </w:tcPr>
          <w:p>
            <w:pPr>
              <w:pStyle w:val="style157"/>
              <w:spacing w:after="80" w:lineRule="auto" w:line="276"/>
              <w:ind w:right="196"/>
              <w:rPr>
                <w:rFonts w:ascii="Calibri" w:cs="Calibri" w:hAnsi="Calibri"/>
                <w:sz w:val="24"/>
                <w:szCs w:val="24"/>
              </w:rPr>
            </w:pPr>
          </w:p>
        </w:tc>
        <w:tc>
          <w:tcPr>
            <w:tcW w:w="801" w:type="dxa"/>
            <w:tcBorders/>
            <w:shd w:val="clear" w:color="auto" w:fill="auto"/>
            <w:vAlign w:val="bottom"/>
          </w:tcPr>
          <w:p>
            <w:pPr>
              <w:pStyle w:val="style157"/>
              <w:spacing w:after="80" w:lineRule="auto" w:line="276"/>
              <w:ind w:right="196"/>
              <w:jc w:val="right"/>
              <w:rPr>
                <w:rFonts w:ascii="Calibri" w:cs="Calibri" w:hAnsi="Calibri"/>
                <w:sz w:val="24"/>
                <w:szCs w:val="24"/>
              </w:rPr>
            </w:pPr>
          </w:p>
        </w:tc>
      </w:tr>
    </w:tbl>
    <w:p>
      <w:pPr>
        <w:pStyle w:val="style157"/>
        <w:spacing w:after="80" w:lineRule="auto" w:line="276"/>
        <w:ind w:right="196"/>
        <w:jc w:val="both"/>
        <w:rPr>
          <w:rFonts w:ascii="Calibri" w:cs="Calibri" w:hAnsi="Calibri"/>
          <w:sz w:val="24"/>
          <w:szCs w:val="24"/>
        </w:rPr>
      </w:pPr>
    </w:p>
    <w:p>
      <w:pPr>
        <w:pStyle w:val="style0"/>
        <w:spacing w:after="80"/>
        <w:ind w:right="196"/>
        <w:rPr>
          <w:rFonts w:ascii="Calibri" w:cs="Calibri" w:hAnsi="Calibri"/>
          <w:sz w:val="24"/>
          <w:szCs w:val="24"/>
        </w:rPr>
        <w:sectPr>
          <w:headerReference w:type="even" r:id="rId3"/>
          <w:headerReference w:type="default" r:id="rId4"/>
          <w:footerReference w:type="even" r:id="rId5"/>
          <w:footerReference w:type="default" r:id="rId6"/>
          <w:headerReference w:type="first" r:id="rId7"/>
          <w:footerReference w:type="first" r:id="rId8"/>
          <w:pgSz w:w="12240" w:h="15840" w:orient="portrait"/>
          <w:pgMar w:top="1417" w:right="1041" w:bottom="1417" w:left="1418" w:header="708" w:footer="708" w:gutter="0"/>
          <w:cols w:space="720"/>
          <w:titlePg/>
          <w:docGrid w:linePitch="299"/>
        </w:sectPr>
      </w:pPr>
    </w:p>
    <w:p>
      <w:pPr>
        <w:pStyle w:val="style157"/>
        <w:spacing w:after="80" w:lineRule="auto" w:line="276"/>
        <w:ind w:right="196"/>
        <w:jc w:val="center"/>
        <w:rPr>
          <w:rFonts w:ascii="Calibri" w:cs="Calibri" w:hAnsi="Calibri"/>
          <w:b/>
          <w:sz w:val="24"/>
          <w:szCs w:val="24"/>
        </w:rPr>
      </w:pPr>
      <w:r>
        <w:rPr>
          <w:rFonts w:ascii="Calibri" w:cs="Calibri" w:hAnsi="Calibri"/>
          <w:b/>
          <w:sz w:val="24"/>
          <w:szCs w:val="24"/>
        </w:rPr>
        <w:t>Executive</w:t>
      </w:r>
      <w:r>
        <w:rPr>
          <w:rFonts w:ascii="Calibri" w:cs="Calibri" w:hAnsi="Calibri"/>
          <w:b/>
          <w:sz w:val="24"/>
          <w:szCs w:val="24"/>
        </w:rPr>
        <w:t xml:space="preserve"> </w:t>
      </w:r>
      <w:r>
        <w:rPr>
          <w:rFonts w:ascii="Calibri" w:cs="Calibri" w:hAnsi="Calibri"/>
          <w:b/>
          <w:sz w:val="24"/>
          <w:szCs w:val="24"/>
        </w:rPr>
        <w:t>Summary</w:t>
      </w:r>
    </w:p>
    <w:p>
      <w:pPr>
        <w:pStyle w:val="style4127"/>
        <w:widowControl/>
        <w:spacing w:before="38" w:lineRule="exact" w:line="264"/>
        <w:rPr>
          <w:rStyle w:val="style4129"/>
          <w:rFonts w:ascii="Calibri" w:cs="Calibri" w:hAnsi="Calibri"/>
          <w:sz w:val="24"/>
          <w:szCs w:val="24"/>
          <w:lang w:val="es-ES_tradnl" w:eastAsia="es-ES_tradnl"/>
        </w:rPr>
      </w:pPr>
    </w:p>
    <w:p>
      <w:pPr>
        <w:pStyle w:val="style4127"/>
        <w:widowControl/>
        <w:spacing w:before="38" w:lineRule="exact" w:line="264"/>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This report was prepared by a human rights organization in order to be considered by the United Nations Human Rights Committee in the examination of the Fifth Report of the Venezuelan State on compliance with the International Covenant on Civil and Political Rights, to be held in Geneva on October 10 and 11, 2023. The report specifically addresses articles 6, 7, 21, 22, 23, 24, 25, and 27 of the Covenant, referring to the right to life, prohibition of torture and other cruel treatment, freedom of expression and the right to information, peaceful assembly, association, family and marriage, the right to protection of children and adolescents, participation in public affairs and protection of ethnic and religious minorities. Its purpose is to provide the Committee with updated data that will allow it to expand on these rights, whether or not they are fully included by the State in its Responses to the List of Issues.</w:t>
      </w:r>
    </w:p>
    <w:p>
      <w:pPr>
        <w:pStyle w:val="style4127"/>
        <w:widowControl/>
        <w:spacing w:before="29" w:lineRule="exact" w:line="264"/>
        <w:rPr>
          <w:rStyle w:val="style4129"/>
          <w:rFonts w:ascii="Calibri" w:cs="Calibri" w:hAnsi="Calibri"/>
          <w:sz w:val="24"/>
          <w:szCs w:val="24"/>
          <w:lang w:val="en-US" w:eastAsia="es-ES_tradnl"/>
        </w:rPr>
      </w:pPr>
    </w:p>
    <w:p>
      <w:pPr>
        <w:pStyle w:val="style4127"/>
        <w:widowControl/>
        <w:spacing w:before="29" w:lineRule="exact" w:line="264"/>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Based on the foregoing, we request the Committee to take into account the following recommendations to urge the Venezuelan State in the examination of its Fifth Report: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Urge the Venezuelan government to respect and protect individuals and organiz</w:t>
      </w:r>
      <w:r>
        <w:rPr>
          <w:rStyle w:val="style4129"/>
          <w:rFonts w:ascii="Calibri" w:cs="Calibri" w:hAnsi="Calibri"/>
          <w:sz w:val="24"/>
          <w:szCs w:val="24"/>
          <w:lang w:val="en-US" w:eastAsia="es-ES_tradnl"/>
        </w:rPr>
        <w:t>ations that defend human rights</w:t>
      </w:r>
      <w:r>
        <w:rPr>
          <w:rStyle w:val="style4129"/>
          <w:rFonts w:ascii="Calibri" w:cs="Calibri" w:hAnsi="Calibri"/>
          <w:sz w:val="24"/>
          <w:szCs w:val="24"/>
          <w:lang w:val="en-US" w:eastAsia="es-ES_tradnl"/>
        </w:rPr>
        <w:t xml:space="preserve">. </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plan and execute public policies for the comprehensive protection of people in order to ensure the right to life through crime prevention programs.</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Implement plans for security and safeguarding of sovereignty in the border areas of the Amazonas State, with special emphasis on areas of high ecological or environmental fragility.</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immediately and absolutely cease illegal mining activities in the State of Amazonas, dismantling the criminal organiza</w:t>
      </w:r>
      <w:r>
        <w:rPr>
          <w:rStyle w:val="style4129"/>
          <w:rFonts w:ascii="Calibri" w:cs="Calibri" w:hAnsi="Calibri"/>
          <w:sz w:val="24"/>
          <w:szCs w:val="24"/>
          <w:lang w:val="en-US" w:eastAsia="es-ES_tradnl"/>
        </w:rPr>
        <w:t>tions involved in this practice</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investigate the presence of armed paramilitary groups that carry out illegal activities on indigenous lands. Some with practices of recruitment of adolescents, illegal mining, huma</w:t>
      </w:r>
      <w:r>
        <w:rPr>
          <w:rStyle w:val="style4129"/>
          <w:rFonts w:ascii="Calibri" w:cs="Calibri" w:hAnsi="Calibri"/>
          <w:sz w:val="24"/>
          <w:szCs w:val="24"/>
          <w:lang w:val="en-US" w:eastAsia="es-ES_tradnl"/>
        </w:rPr>
        <w:t>n trafficking, and other crimes</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Strengthen internal control mechanisms in police and military institutions to ensure the protection and safety of citizens and the physical, psychological, moral and ma</w:t>
      </w:r>
      <w:r>
        <w:rPr>
          <w:rStyle w:val="style4129"/>
          <w:rFonts w:ascii="Calibri" w:cs="Calibri" w:hAnsi="Calibri"/>
          <w:sz w:val="24"/>
          <w:szCs w:val="24"/>
          <w:lang w:val="en-US" w:eastAsia="es-ES_tradnl"/>
        </w:rPr>
        <w:t>terial integrity of individuals</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Investigate and punish torture, cruel, inhuman, and degrading treatment of dignity, whether or not perpetrated by state agents, imposing the corresponding criminal, civil, administrative, and discipli</w:t>
      </w:r>
      <w:r>
        <w:rPr>
          <w:rStyle w:val="style4129"/>
          <w:rFonts w:ascii="Calibri" w:cs="Calibri" w:hAnsi="Calibri"/>
          <w:sz w:val="24"/>
          <w:szCs w:val="24"/>
          <w:lang w:val="en-US" w:eastAsia="es-ES_tradnl"/>
        </w:rPr>
        <w:t>nary liability on the offenders</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 xml:space="preserve">Restoration of legal instruments, such as effective denunciation, which allow </w:t>
      </w:r>
      <w:r>
        <w:rPr>
          <w:rStyle w:val="style4129"/>
          <w:rFonts w:ascii="Calibri" w:cs="Calibri" w:hAnsi="Calibri"/>
          <w:sz w:val="24"/>
          <w:szCs w:val="24"/>
          <w:lang w:val="en-US" w:eastAsia="es-ES_tradnl"/>
        </w:rPr>
        <w:t>the vindication of human rights</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make the necessary arrangements for the establishment of a detention facility where persons serving their sentences can be held separately from persons under judicial preventive detention during the</w:t>
      </w:r>
      <w:r>
        <w:rPr>
          <w:rStyle w:val="style4129"/>
          <w:rFonts w:ascii="Calibri" w:cs="Calibri" w:hAnsi="Calibri"/>
          <w:sz w:val="24"/>
          <w:szCs w:val="24"/>
          <w:lang w:val="en-US" w:eastAsia="es-ES_tradnl"/>
        </w:rPr>
        <w:t xml:space="preserve"> investigation and trial phases</w:t>
      </w:r>
      <w:r>
        <w:rPr>
          <w:rStyle w:val="style4129"/>
          <w:rFonts w:ascii="Calibri" w:cs="Calibri" w:hAnsi="Calibri"/>
          <w:sz w:val="24"/>
          <w:szCs w:val="24"/>
          <w:lang w:val="en-US" w:eastAsia="es-ES_tradnl"/>
        </w:rPr>
        <w:t xml:space="preserve">. </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 xml:space="preserve">Urge the State to seriously and conscientiously investigate punishable acts that violate human rights, guaranteeing access to justice, due process, and the right to defense with celerity, without undue delay, without unnecessary formalities or reinstatements, establishing the </w:t>
      </w:r>
      <w:r>
        <w:rPr>
          <w:rStyle w:val="style4129"/>
          <w:rFonts w:ascii="Calibri" w:cs="Calibri" w:hAnsi="Calibri"/>
          <w:sz w:val="24"/>
          <w:szCs w:val="24"/>
          <w:lang w:val="en-US" w:eastAsia="es-ES_tradnl"/>
        </w:rPr>
        <w:t>responsibility of the perpetrators and participants of the crimes, as well as due reparation and compensation fo</w:t>
      </w:r>
      <w:r>
        <w:rPr>
          <w:rStyle w:val="style4129"/>
          <w:rFonts w:ascii="Calibri" w:cs="Calibri" w:hAnsi="Calibri"/>
          <w:sz w:val="24"/>
          <w:szCs w:val="24"/>
          <w:lang w:val="en-US" w:eastAsia="es-ES_tradnl"/>
        </w:rPr>
        <w:t>r damages caused to the victims</w:t>
      </w:r>
      <w:r>
        <w:rPr>
          <w:rStyle w:val="style4129"/>
          <w:rFonts w:ascii="Calibri" w:cs="Calibri" w:hAnsi="Calibri"/>
          <w:sz w:val="24"/>
          <w:szCs w:val="24"/>
          <w:lang w:val="en-US" w:eastAsia="es-ES_tradnl"/>
        </w:rPr>
        <w:t xml:space="preserve">.  </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Guarantee an environment of respect and security for human rights defenders as well as for victims of human rights violations and their families.</w:t>
      </w:r>
      <w:r>
        <w:rPr>
          <w:rStyle w:val="style4129"/>
          <w:rFonts w:ascii="Calibri" w:cs="Calibri" w:hAnsi="Calibri"/>
          <w:sz w:val="24"/>
          <w:szCs w:val="24"/>
          <w:lang w:val="en-US" w:eastAsia="es-ES_tradnl"/>
        </w:rPr>
        <w:t xml:space="preserve"> </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guarantee freedom of expression and information through the various media without censorship, avoiding disproportionate restrictions aimed at silencing the right of citizens to freely express their opinions on public affairs, ensuring respect for the honor, privacy and reputation of others, prohibiting advocacy of crimes and messages of hate and discrimination.</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Guarantee that citizens can peacefully assemble and express their thoughts, ideas and opinions in a democratic context and while respecting the rights of others, without c</w:t>
      </w:r>
      <w:r>
        <w:rPr>
          <w:rStyle w:val="style4129"/>
          <w:rFonts w:ascii="Calibri" w:cs="Calibri" w:hAnsi="Calibri"/>
          <w:sz w:val="24"/>
          <w:szCs w:val="24"/>
          <w:lang w:val="en-US" w:eastAsia="es-ES_tradnl"/>
        </w:rPr>
        <w:t>riminalizing dissent or protest</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fully guarantee the right of people to freely associate for legitimate purposes in order to contribute to the full exercise of individual and collective rights within a framework of harmony and active participation in the pr</w:t>
      </w:r>
      <w:r>
        <w:rPr>
          <w:rStyle w:val="style4129"/>
          <w:rFonts w:ascii="Calibri" w:cs="Calibri" w:hAnsi="Calibri"/>
          <w:sz w:val="24"/>
          <w:szCs w:val="24"/>
          <w:lang w:val="en-US" w:eastAsia="es-ES_tradnl"/>
        </w:rPr>
        <w:t>ocesses of national development</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 xml:space="preserve">Facilitate the administrative procedures for the registration of the different forms of associations, in which citizens can freely choose the activities they wish to carry out, as long as it does not imply carrying out unlawful acts provided for by law and the criteria of reasonableness </w:t>
      </w:r>
      <w:r>
        <w:rPr>
          <w:rStyle w:val="style4129"/>
          <w:rFonts w:ascii="Calibri" w:cs="Calibri" w:hAnsi="Calibri"/>
          <w:sz w:val="24"/>
          <w:szCs w:val="24"/>
          <w:lang w:val="en-US" w:eastAsia="es-ES_tradnl"/>
        </w:rPr>
        <w:t>inherent in a democratic regime</w:t>
      </w:r>
      <w:r>
        <w:rPr>
          <w:rStyle w:val="style4129"/>
          <w:rFonts w:ascii="Calibri" w:cs="Calibri" w:hAnsi="Calibri"/>
          <w:sz w:val="24"/>
          <w:szCs w:val="24"/>
          <w:lang w:val="en-US" w:eastAsia="es-ES_tradnl"/>
        </w:rPr>
        <w:t xml:space="preserve">. </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develop policies, plans and projects for the integral protection of the family, ensuring that people have access to the elements that constitute a true quality of life that avoids the need to emigrate from the country in sea</w:t>
      </w:r>
      <w:r>
        <w:rPr>
          <w:rStyle w:val="style4129"/>
          <w:rFonts w:ascii="Calibri" w:cs="Calibri" w:hAnsi="Calibri"/>
          <w:sz w:val="24"/>
          <w:szCs w:val="24"/>
          <w:lang w:val="en-US" w:eastAsia="es-ES_tradnl"/>
        </w:rPr>
        <w:t>rch of better living conditions</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enforce the principle</w:t>
      </w:r>
      <w:r>
        <w:rPr>
          <w:rStyle w:val="style4129"/>
          <w:rFonts w:ascii="Calibri" w:cs="Calibri" w:hAnsi="Calibri"/>
          <w:sz w:val="24"/>
          <w:szCs w:val="24"/>
          <w:lang w:val="en-US" w:eastAsia="es-ES_tradnl"/>
        </w:rPr>
        <w:t xml:space="preserve"> of the supreme interest of children and adolescents, providing for the strengthening of family ties that ensure the participation of the State, the family and society in favor of</w:t>
      </w:r>
      <w:r>
        <w:rPr>
          <w:rStyle w:val="style4129"/>
          <w:rFonts w:ascii="Calibri" w:cs="Calibri" w:hAnsi="Calibri"/>
          <w:sz w:val="24"/>
          <w:szCs w:val="24"/>
          <w:lang w:val="en-US" w:eastAsia="es-ES_tradnl"/>
        </w:rPr>
        <w:t xml:space="preserve"> their comprehensive protection</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To ensure that citizens are free to participate in public affairs, directly or through their participants, through active or passive voting for elected office, wit</w:t>
      </w:r>
      <w:r>
        <w:rPr>
          <w:rStyle w:val="style4129"/>
          <w:rFonts w:ascii="Calibri" w:cs="Calibri" w:hAnsi="Calibri"/>
          <w:sz w:val="24"/>
          <w:szCs w:val="24"/>
          <w:lang w:val="en-US" w:eastAsia="es-ES_tradnl"/>
        </w:rPr>
        <w:t>hout discrimination of any kind</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Respect the right to the ancestral uses, customs, practices and traditions of indigenous peoples and communit</w:t>
      </w:r>
      <w:r>
        <w:rPr>
          <w:rStyle w:val="style4129"/>
          <w:rFonts w:ascii="Calibri" w:cs="Calibri" w:hAnsi="Calibri"/>
          <w:sz w:val="24"/>
          <w:szCs w:val="24"/>
          <w:lang w:val="en-US" w:eastAsia="es-ES_tradnl"/>
        </w:rPr>
        <w:t>ies in their habitats and lands</w:t>
      </w:r>
      <w:r>
        <w:rPr>
          <w:rStyle w:val="style4129"/>
          <w:rFonts w:ascii="Calibri" w:cs="Calibri" w:hAnsi="Calibri"/>
          <w:sz w:val="24"/>
          <w:szCs w:val="24"/>
          <w:lang w:val="en-US" w:eastAsia="es-ES_tradnl"/>
        </w:rPr>
        <w:t>.</w:t>
      </w:r>
    </w:p>
    <w:p>
      <w:pPr>
        <w:pStyle w:val="style4128"/>
        <w:numPr>
          <w:ilvl w:val="0"/>
          <w:numId w:val="1"/>
        </w:numPr>
        <w:tabs>
          <w:tab w:val="left" w:leader="none" w:pos="715"/>
        </w:tabs>
        <w:spacing w:before="269"/>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Demarcate indigenous lands as an urgent measure to allow for the environmental and cultural p</w:t>
      </w:r>
      <w:r>
        <w:rPr>
          <w:rStyle w:val="style4129"/>
          <w:rFonts w:ascii="Calibri" w:cs="Calibri" w:hAnsi="Calibri"/>
          <w:sz w:val="24"/>
          <w:szCs w:val="24"/>
          <w:lang w:val="en-US" w:eastAsia="es-ES_tradnl"/>
        </w:rPr>
        <w:t>rotection of indigenous peoples</w:t>
      </w:r>
      <w:r>
        <w:rPr>
          <w:rStyle w:val="style4129"/>
          <w:rFonts w:ascii="Calibri" w:cs="Calibri" w:hAnsi="Calibri"/>
          <w:sz w:val="24"/>
          <w:szCs w:val="24"/>
          <w:lang w:val="en-US" w:eastAsia="es-ES_tradnl"/>
        </w:rPr>
        <w:t xml:space="preserve">. </w:t>
      </w:r>
    </w:p>
    <w:p>
      <w:pPr>
        <w:pStyle w:val="style4128"/>
        <w:widowControl/>
        <w:tabs>
          <w:tab w:val="left" w:leader="none" w:pos="715"/>
        </w:tabs>
        <w:spacing w:before="269"/>
        <w:rPr>
          <w:rStyle w:val="style4129"/>
          <w:rFonts w:ascii="Calibri" w:cs="Calibri" w:hAnsi="Calibri"/>
          <w:sz w:val="24"/>
          <w:szCs w:val="24"/>
          <w:highlight w:val="red"/>
          <w:lang w:val="en-US" w:eastAsia="es-ES_tradnl"/>
        </w:rPr>
      </w:pPr>
    </w:p>
    <w:p>
      <w:pPr>
        <w:pStyle w:val="style157"/>
        <w:spacing w:after="80" w:lineRule="auto" w:line="276"/>
        <w:ind w:right="196"/>
        <w:jc w:val="center"/>
        <w:rPr>
          <w:rFonts w:ascii="Calibri" w:cs="Calibri" w:hAnsi="Calibri"/>
          <w:b/>
          <w:sz w:val="24"/>
          <w:szCs w:val="24"/>
          <w:lang w:val="en-US"/>
        </w:rPr>
      </w:pPr>
    </w:p>
    <w:p>
      <w:pPr>
        <w:pStyle w:val="style157"/>
        <w:spacing w:after="80" w:lineRule="auto" w:line="276"/>
        <w:ind w:right="196"/>
        <w:jc w:val="center"/>
        <w:rPr>
          <w:rFonts w:ascii="Calibri" w:cs="Calibri" w:hAnsi="Calibri"/>
          <w:b/>
          <w:sz w:val="24"/>
          <w:szCs w:val="24"/>
          <w:lang w:val="en-US"/>
        </w:rPr>
      </w:pPr>
    </w:p>
    <w:p>
      <w:pPr>
        <w:pStyle w:val="style157"/>
        <w:spacing w:after="80" w:lineRule="auto" w:line="276"/>
        <w:ind w:right="196"/>
        <w:jc w:val="center"/>
        <w:rPr>
          <w:rFonts w:ascii="Calibri" w:cs="Calibri" w:hAnsi="Calibri"/>
          <w:b/>
          <w:sz w:val="24"/>
          <w:szCs w:val="24"/>
          <w:lang w:val="en-US"/>
        </w:rPr>
      </w:pPr>
    </w:p>
    <w:p>
      <w:pPr>
        <w:pStyle w:val="style157"/>
        <w:spacing w:after="80" w:lineRule="auto" w:line="276"/>
        <w:ind w:right="196"/>
        <w:jc w:val="center"/>
        <w:rPr>
          <w:rFonts w:ascii="Calibri" w:cs="Calibri" w:hAnsi="Calibri"/>
          <w:b/>
          <w:sz w:val="24"/>
          <w:szCs w:val="24"/>
          <w:lang w:val="en-US"/>
        </w:rPr>
      </w:pPr>
    </w:p>
    <w:p>
      <w:pPr>
        <w:pStyle w:val="style157"/>
        <w:spacing w:after="80" w:lineRule="auto" w:line="276"/>
        <w:ind w:right="196"/>
        <w:jc w:val="center"/>
        <w:rPr>
          <w:rFonts w:ascii="Calibri" w:cs="Calibri" w:hAnsi="Calibri"/>
          <w:b/>
          <w:sz w:val="24"/>
          <w:szCs w:val="24"/>
          <w:lang w:val="en-US"/>
        </w:rPr>
      </w:pPr>
    </w:p>
    <w:p>
      <w:pPr>
        <w:pStyle w:val="style157"/>
        <w:spacing w:after="80" w:lineRule="auto" w:line="276"/>
        <w:ind w:right="196"/>
        <w:jc w:val="center"/>
        <w:rPr>
          <w:rFonts w:ascii="Calibri" w:cs="Calibri" w:hAnsi="Calibri"/>
          <w:b/>
          <w:sz w:val="24"/>
          <w:szCs w:val="24"/>
          <w:lang w:val="en-US"/>
        </w:rPr>
      </w:pPr>
      <w:r>
        <w:rPr>
          <w:rFonts w:ascii="Calibri" w:cs="Calibri" w:hAnsi="Calibri"/>
          <w:b/>
          <w:sz w:val="24"/>
          <w:szCs w:val="24"/>
          <w:lang w:val="en-US"/>
        </w:rPr>
        <w:t>Presentation and Methodology</w:t>
      </w:r>
    </w:p>
    <w:p>
      <w:pPr>
        <w:pStyle w:val="style157"/>
        <w:spacing w:after="80" w:lineRule="auto" w:line="276"/>
        <w:ind w:right="196"/>
        <w:jc w:val="both"/>
        <w:rPr>
          <w:rFonts w:ascii="Calibri" w:cs="Calibri" w:hAnsi="Calibri"/>
          <w:sz w:val="24"/>
          <w:szCs w:val="24"/>
          <w:lang w:val="en-US"/>
        </w:rPr>
      </w:pPr>
    </w:p>
    <w:p>
      <w:pPr>
        <w:pStyle w:val="style4127"/>
        <w:widowControl/>
        <w:spacing w:before="24" w:lineRule="auto" w:line="276"/>
        <w:rPr>
          <w:rStyle w:val="style4129"/>
          <w:rFonts w:ascii="Calibri" w:cs="Calibri" w:hAnsi="Calibri"/>
          <w:sz w:val="24"/>
          <w:szCs w:val="24"/>
          <w:lang w:val="en-US" w:eastAsia="es-ES_tradnl"/>
        </w:rPr>
      </w:pPr>
      <w:r>
        <w:rPr>
          <w:rStyle w:val="style4129"/>
          <w:rFonts w:ascii="Calibri" w:cs="Calibri" w:hAnsi="Calibri"/>
          <w:sz w:val="24"/>
          <w:szCs w:val="24"/>
          <w:lang w:val="en-US" w:eastAsia="es-ES_tradnl"/>
        </w:rPr>
        <w:t>The Human Rights Office of the Vicariate of Puerto Ayacucho is a non-profit civil association, founded in 1992, dedicated to the defense and promotion of human rights in the State of Amazonas, especially among the indigenous peoples and communities, through the legal defense of cases presented as clear violations of human rights; the promotion of awareness-raising among communities in the defense of human and constitutional rights, as well as the preparation of publications for training, research and denunciation.</w:t>
      </w:r>
    </w:p>
    <w:p>
      <w:pPr>
        <w:pStyle w:val="style4127"/>
        <w:widowControl/>
        <w:spacing w:before="24" w:lineRule="auto" w:line="276"/>
        <w:rPr>
          <w:rStyle w:val="style4129"/>
          <w:rFonts w:ascii="Calibri" w:cs="Calibri" w:hAnsi="Calibri"/>
          <w:sz w:val="24"/>
          <w:szCs w:val="24"/>
          <w:lang w:val="en-US" w:eastAsia="es-ES_tradnl"/>
        </w:rPr>
      </w:pPr>
    </w:p>
    <w:p>
      <w:pPr>
        <w:pStyle w:val="style4127"/>
        <w:widowControl/>
        <w:spacing w:before="24" w:lineRule="auto" w:line="276"/>
        <w:rPr>
          <w:rStyle w:val="style4129"/>
          <w:rFonts w:ascii="Calibri" w:cs="Calibri" w:hAnsi="Calibri"/>
          <w:sz w:val="24"/>
          <w:szCs w:val="24"/>
          <w:lang w:val="en-US" w:eastAsia="es-ES_tradnl"/>
        </w:rPr>
      </w:pPr>
      <w:r>
        <w:rPr>
          <w:rFonts w:ascii="Calibri" w:cs="Calibri" w:hAnsi="Calibri"/>
          <w:lang w:val="en-US"/>
        </w:rPr>
        <w:t>The purpose of this report is to present the situations and cases related to the patterns of attacks or violations of the rights contemplated in the International Covenant on Civil and Political Rights as an alternative report for the Fifth Review of the Venezuelan State in the 139th session of the Homan Rights Committee, which cover articles 6, 7, 21, 22, 23, 25 and 27 of the Covenant, referring to the right to life, prohibition of torture and other cruel treatment, freedom of expression and the right to information, peaceful assembly, association, family and marriage, the right to the protection of children and adolescents, participation in public affairs and protection of ethnic and religious minorities</w:t>
      </w:r>
      <w:r>
        <w:rPr>
          <w:rStyle w:val="style4129"/>
          <w:rFonts w:ascii="Calibri" w:cs="Calibri" w:hAnsi="Calibri"/>
          <w:sz w:val="24"/>
          <w:szCs w:val="24"/>
          <w:lang w:val="en-US" w:eastAsia="es-ES_tradnl"/>
        </w:rPr>
        <w:t>.</w:t>
      </w:r>
    </w:p>
    <w:p>
      <w:pPr>
        <w:pStyle w:val="style4127"/>
        <w:widowControl/>
        <w:spacing w:before="24" w:lineRule="auto" w:line="276"/>
        <w:rPr>
          <w:rFonts w:ascii="Calibri" w:cs="Calibri" w:hAnsi="Calibri"/>
          <w:lang w:val="en-US"/>
        </w:rPr>
      </w:pPr>
    </w:p>
    <w:p>
      <w:pPr>
        <w:pStyle w:val="style4127"/>
        <w:widowControl/>
        <w:spacing w:before="24" w:lineRule="auto" w:line="276"/>
        <w:rPr>
          <w:rFonts w:ascii="Calibri" w:cs="Calibri" w:hAnsi="Calibri"/>
          <w:lang w:val="en-US"/>
        </w:rPr>
      </w:pPr>
      <w:r>
        <w:rPr>
          <w:rFonts w:ascii="Calibri" w:cs="Calibri" w:hAnsi="Calibri"/>
          <w:lang w:val="en-US"/>
        </w:rPr>
        <w:t>The preparation of this report has taken into account the field research gathered through testimonies of direct and indirect victims of acts and omissions that constitute violations of the rights contained in the Covenant, as well as data, information and evidence contained in reports, statistics and other documents prepared by human rights organizations in the State of Amazonas, and other sources of journalistic research or open sources that are considered public, n</w:t>
      </w:r>
      <w:r>
        <w:rPr>
          <w:rFonts w:ascii="Calibri" w:cs="Calibri" w:hAnsi="Calibri"/>
          <w:lang w:val="en-US"/>
        </w:rPr>
        <w:t>otorious and communicable facts</w:t>
      </w:r>
      <w:r>
        <w:rPr>
          <w:rFonts w:ascii="Calibri" w:cs="Calibri" w:hAnsi="Calibri"/>
          <w:lang w:val="en-US"/>
        </w:rPr>
        <w:t>.</w:t>
      </w:r>
    </w:p>
    <w:p>
      <w:pPr>
        <w:pStyle w:val="style4127"/>
        <w:widowControl/>
        <w:spacing w:before="24" w:lineRule="auto" w:line="276"/>
        <w:rPr>
          <w:rFonts w:ascii="Calibri" w:cs="Calibri" w:hAnsi="Calibri"/>
          <w:lang w:val="en-US"/>
        </w:rPr>
      </w:pPr>
    </w:p>
    <w:p>
      <w:pPr>
        <w:pStyle w:val="style4127"/>
        <w:widowControl/>
        <w:spacing w:before="24" w:lineRule="auto" w:line="276"/>
        <w:rPr>
          <w:rFonts w:ascii="Calibri" w:cs="Calibri" w:hAnsi="Calibri"/>
          <w:lang w:val="en-US"/>
        </w:rPr>
      </w:pPr>
      <w:r>
        <w:rPr>
          <w:rFonts w:ascii="Calibri" w:cs="Calibri" w:hAnsi="Calibri"/>
          <w:lang w:val="en-US"/>
        </w:rPr>
        <w:t>It should be noted that there is a considerable amount of data on incidents involving violations of the International Covenant on Civil and Political Rights that could not be collected due to the victims' fear of being exposed to a situation of risk or threat to life, physical, psychological and moral integrity at the individual and/or family level, which is why they refrain from filing the corresponding complaints, leaving no possibility of documentation, which is a limitation when it comes to reliably reflecting the situations and cases of in</w:t>
      </w:r>
      <w:r>
        <w:rPr>
          <w:rFonts w:ascii="Calibri" w:cs="Calibri" w:hAnsi="Calibri"/>
          <w:lang w:val="en-US"/>
        </w:rPr>
        <w:t>terest for this report</w:t>
      </w:r>
      <w:r>
        <w:rPr>
          <w:rFonts w:ascii="Calibri" w:cs="Calibri" w:hAnsi="Calibri"/>
          <w:lang w:val="en-US"/>
        </w:rPr>
        <w:t>.</w:t>
      </w:r>
    </w:p>
    <w:p>
      <w:pPr>
        <w:pStyle w:val="style4127"/>
        <w:widowControl/>
        <w:spacing w:before="24" w:lineRule="auto" w:line="276"/>
        <w:rPr>
          <w:rFonts w:ascii="Calibri" w:cs="Calibri" w:hAnsi="Calibri"/>
          <w:lang w:val="en-US"/>
        </w:rPr>
      </w:pPr>
    </w:p>
    <w:p>
      <w:pPr>
        <w:pStyle w:val="style0"/>
        <w:spacing w:after="80"/>
        <w:ind w:right="196"/>
        <w:jc w:val="center"/>
        <w:rPr>
          <w:rFonts w:ascii="Calibri" w:cs="Calibri" w:hAnsi="Calibri"/>
          <w:b/>
          <w:sz w:val="24"/>
          <w:szCs w:val="24"/>
          <w:lang w:val="en-US"/>
        </w:rPr>
      </w:pPr>
      <w:r>
        <w:rPr>
          <w:rFonts w:ascii="Calibri" w:cs="Calibri" w:hAnsi="Calibri"/>
          <w:b/>
          <w:sz w:val="24"/>
          <w:szCs w:val="24"/>
          <w:lang w:val="en-US"/>
        </w:rPr>
        <w:br w:type="page"/>
      </w:r>
      <w:r>
        <w:rPr>
          <w:rFonts w:ascii="Calibri" w:cs="Calibri" w:hAnsi="Calibri"/>
          <w:b/>
          <w:sz w:val="24"/>
          <w:szCs w:val="24"/>
          <w:lang w:val="en-US"/>
        </w:rPr>
        <w:t>Application of the Articles of the Covenant</w:t>
      </w:r>
    </w:p>
    <w:p>
      <w:pPr>
        <w:pStyle w:val="style0"/>
        <w:spacing w:after="80"/>
        <w:ind w:right="196"/>
        <w:rPr>
          <w:rFonts w:ascii="Calibri" w:cs="Calibri" w:hAnsi="Calibri"/>
          <w:b/>
          <w:sz w:val="24"/>
          <w:szCs w:val="24"/>
          <w:lang w:val="en-US"/>
        </w:rPr>
      </w:pPr>
    </w:p>
    <w:p>
      <w:pPr>
        <w:pStyle w:val="style179"/>
        <w:numPr>
          <w:ilvl w:val="0"/>
          <w:numId w:val="9"/>
        </w:numPr>
        <w:jc w:val="both"/>
        <w:rPr>
          <w:rFonts w:ascii="Calibri" w:cs="Calibri" w:hAnsi="Calibri"/>
          <w:b/>
          <w:color w:val="000000"/>
          <w:sz w:val="24"/>
          <w:szCs w:val="24"/>
          <w:lang w:val="en-US"/>
        </w:rPr>
      </w:pPr>
      <w:r>
        <w:rPr>
          <w:rFonts w:ascii="Calibri" w:cs="Calibri" w:hAnsi="Calibri"/>
          <w:bCs/>
          <w:noProof/>
          <w:sz w:val="24"/>
          <w:szCs w:val="24"/>
          <w:lang w:val="en-US"/>
          <w14:ligatures xmlns:w14="http://schemas.microsoft.com/office/word/2010/wordml" w14:val="standardContextual"/>
        </w:rPr>
        <mc:AlternateContent>
          <mc:Choice Requires="wps">
            <w:drawing>
              <wp:anchor distT="0" distB="0" distL="0" distR="0" simplePos="false" relativeHeight="4" behindDoc="false" locked="false" layoutInCell="true" allowOverlap="true">
                <wp:simplePos x="0" y="0"/>
                <wp:positionH relativeFrom="column">
                  <wp:posOffset>-1270</wp:posOffset>
                </wp:positionH>
                <wp:positionV relativeFrom="paragraph">
                  <wp:posOffset>232410</wp:posOffset>
                </wp:positionV>
                <wp:extent cx="6393180" cy="38100"/>
                <wp:effectExtent l="0" t="0" r="26669" b="19050"/>
                <wp:wrapNone/>
                <wp:docPr id="1028"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100"/>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28" filled="f" stroked="t" from="-0.1pt,18.3pt" to="503.30002pt,21.3pt" style="position:absolute;z-index:4;mso-position-horizontal-relative:text;mso-position-vertical-relative:text;mso-width-relative:page;mso-height-relative:page;mso-wrap-distance-left:0.0pt;mso-wrap-distance-right:0.0pt;visibility:visible;flip:y;">
                <v:stroke joinstyle="miter" color="#a5a5a5" weight="1.0pt"/>
                <v:fill/>
              </v:line>
            </w:pict>
          </mc:Fallback>
        </mc:AlternateContent>
      </w:r>
      <w:r>
        <w:rPr>
          <w:lang w:val="en-US"/>
        </w:rPr>
        <w:t xml:space="preserve"> </w:t>
      </w:r>
      <w:r>
        <w:rPr>
          <w:rFonts w:ascii="Calibri" w:cs="Calibri" w:hAnsi="Calibri"/>
          <w:b/>
          <w:bCs/>
          <w:noProof/>
          <w:sz w:val="24"/>
          <w:szCs w:val="24"/>
          <w:lang w:val="en-US"/>
          <w14:ligatures xmlns:w14="http://schemas.microsoft.com/office/word/2010/wordml" w14:val="standardContextual"/>
        </w:rPr>
        <w:t>Article 6º The right to life</w:t>
      </w:r>
      <w:r>
        <w:rPr>
          <w:rFonts w:ascii="Calibri" w:cs="Calibri" w:hAnsi="Calibri"/>
          <w:b/>
          <w:color w:val="000000"/>
          <w:sz w:val="24"/>
          <w:szCs w:val="24"/>
          <w:lang w:val="en-US"/>
        </w:rPr>
        <w:t xml:space="preserve"> </w:t>
      </w:r>
    </w:p>
    <w:p>
      <w:pPr>
        <w:pStyle w:val="style4100"/>
        <w:spacing w:after="80" w:lineRule="auto" w:line="276"/>
        <w:ind w:left="0" w:right="196"/>
        <w:rPr>
          <w:rFonts w:ascii="Calibri" w:cs="Calibri" w:hAnsi="Calibri"/>
          <w:i/>
          <w:sz w:val="24"/>
          <w:szCs w:val="24"/>
          <w:lang w:val="en-US"/>
        </w:rPr>
      </w:pPr>
      <w:r>
        <w:rPr>
          <w:rFonts w:ascii="Calibri" w:cs="Calibri" w:hAnsi="Calibri"/>
          <w:b/>
          <w:i/>
          <w:sz w:val="24"/>
          <w:szCs w:val="24"/>
          <w:lang w:val="en-US"/>
        </w:rPr>
        <w:t>Indigenous leader murdered for defending his territory</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right to life is enshrined in Article 6 of the International Covenant on Civil and Political Rights and Article 3 of the Universal Declaration of Human Rights, in accordance with Article 43 of the Constitution of the Bolivarian Republic of Venezuela, which establishes the inviolable nature of this right, prohibiting t</w:t>
      </w:r>
      <w:r>
        <w:rPr>
          <w:rFonts w:ascii="Calibri" w:cs="Calibri" w:hAnsi="Calibri"/>
          <w:sz w:val="24"/>
          <w:szCs w:val="24"/>
          <w:lang w:val="en-US"/>
        </w:rPr>
        <w:t>he death penalty in the country</w:t>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An event that shook the Amazonian collectivity and that was reviewed in the Magazine "La </w:t>
      </w:r>
      <w:r>
        <w:rPr>
          <w:rFonts w:ascii="Calibri" w:cs="Calibri" w:hAnsi="Calibri"/>
          <w:sz w:val="24"/>
          <w:szCs w:val="24"/>
          <w:lang w:val="en-US"/>
        </w:rPr>
        <w:t>Iglesia</w:t>
      </w:r>
      <w:r>
        <w:rPr>
          <w:rFonts w:ascii="Calibri" w:cs="Calibri" w:hAnsi="Calibri"/>
          <w:sz w:val="24"/>
          <w:szCs w:val="24"/>
          <w:lang w:val="en-US"/>
        </w:rPr>
        <w:t xml:space="preserve"> </w:t>
      </w:r>
      <w:r>
        <w:rPr>
          <w:rFonts w:ascii="Calibri" w:cs="Calibri" w:hAnsi="Calibri"/>
          <w:sz w:val="24"/>
          <w:szCs w:val="24"/>
          <w:lang w:val="en-US"/>
        </w:rPr>
        <w:t>En</w:t>
      </w:r>
      <w:r>
        <w:rPr>
          <w:rFonts w:ascii="Calibri" w:cs="Calibri" w:hAnsi="Calibri"/>
          <w:sz w:val="24"/>
          <w:szCs w:val="24"/>
          <w:lang w:val="en-US"/>
        </w:rPr>
        <w:t xml:space="preserve"> Amazonas", Year XLIII, Nº179- March 2023, has been the murder of the indigenous </w:t>
      </w:r>
      <w:r>
        <w:rPr>
          <w:rFonts w:ascii="Calibri" w:cs="Calibri" w:hAnsi="Calibri"/>
          <w:sz w:val="24"/>
          <w:szCs w:val="24"/>
          <w:lang w:val="en-US"/>
        </w:rPr>
        <w:t>Uwöttuja</w:t>
      </w:r>
      <w:r>
        <w:rPr>
          <w:rFonts w:ascii="Calibri" w:cs="Calibri" w:hAnsi="Calibri"/>
          <w:sz w:val="24"/>
          <w:szCs w:val="24"/>
          <w:lang w:val="en-US"/>
        </w:rPr>
        <w:t xml:space="preserve"> leader Freddy </w:t>
      </w:r>
      <w:r>
        <w:rPr>
          <w:rFonts w:ascii="Calibri" w:cs="Calibri" w:hAnsi="Calibri"/>
          <w:sz w:val="24"/>
          <w:szCs w:val="24"/>
          <w:lang w:val="en-US"/>
        </w:rPr>
        <w:t>Menare</w:t>
      </w:r>
      <w:r>
        <w:rPr>
          <w:rFonts w:ascii="Calibri" w:cs="Calibri" w:hAnsi="Calibri"/>
          <w:sz w:val="24"/>
          <w:szCs w:val="24"/>
          <w:lang w:val="en-US"/>
        </w:rPr>
        <w:t>, "founder of OIPUS, killed by a shot in the back on May 12, 2017"</w:t>
      </w:r>
      <w:r>
        <w:rPr>
          <w:rStyle w:val="style38"/>
          <w:rFonts w:ascii="Calibri" w:cs="Arial" w:hAnsi="Calibri"/>
          <w:i/>
          <w:sz w:val="22"/>
          <w:szCs w:val="22"/>
          <w:lang w:val="en-US"/>
        </w:rPr>
        <w:t xml:space="preserve"> </w:t>
      </w:r>
      <w:r>
        <w:rPr>
          <w:rStyle w:val="style38"/>
          <w:rFonts w:ascii="Calibri" w:cs="Arial" w:hAnsi="Calibri"/>
          <w:i/>
          <w:sz w:val="22"/>
          <w:szCs w:val="22"/>
        </w:rPr>
        <w:footnoteReference w:id="1"/>
      </w:r>
      <w:r>
        <w:rPr>
          <w:rStyle w:val="style38"/>
          <w:rFonts w:ascii="Calibri" w:cs="Arial" w:hAnsi="Calibri"/>
          <w:i/>
          <w:sz w:val="22"/>
          <w:szCs w:val="22"/>
          <w:lang w:val="en-US"/>
        </w:rPr>
        <w:t>.</w:t>
      </w:r>
      <w:r>
        <w:rPr>
          <w:rFonts w:ascii="Calibri" w:cs="Calibri" w:hAnsi="Calibri"/>
          <w:sz w:val="24"/>
          <w:szCs w:val="24"/>
          <w:lang w:val="en-US"/>
        </w:rPr>
        <w:t xml:space="preserve"> </w:t>
      </w:r>
      <w:r>
        <w:rPr>
          <w:rFonts w:ascii="Calibri" w:cs="Calibri" w:hAnsi="Calibri"/>
          <w:sz w:val="24"/>
          <w:szCs w:val="24"/>
          <w:lang w:val="en-US"/>
        </w:rPr>
        <w:t xml:space="preserve">Freddy </w:t>
      </w:r>
      <w:r>
        <w:rPr>
          <w:rFonts w:ascii="Calibri" w:cs="Calibri" w:hAnsi="Calibri"/>
          <w:sz w:val="24"/>
          <w:szCs w:val="24"/>
          <w:lang w:val="en-US"/>
        </w:rPr>
        <w:t>Menare</w:t>
      </w:r>
      <w:r>
        <w:rPr>
          <w:rFonts w:ascii="Calibri" w:cs="Calibri" w:hAnsi="Calibri"/>
          <w:sz w:val="24"/>
          <w:szCs w:val="24"/>
          <w:lang w:val="en-US"/>
        </w:rPr>
        <w:t xml:space="preserve"> was an active defender who demanded respect for the indigenous territories located in the </w:t>
      </w:r>
      <w:r>
        <w:rPr>
          <w:rFonts w:ascii="Calibri" w:cs="Calibri" w:hAnsi="Calibri"/>
          <w:sz w:val="24"/>
          <w:szCs w:val="24"/>
          <w:lang w:val="en-US"/>
        </w:rPr>
        <w:t>Autana</w:t>
      </w:r>
      <w:r>
        <w:rPr>
          <w:rFonts w:ascii="Calibri" w:cs="Calibri" w:hAnsi="Calibri"/>
          <w:sz w:val="24"/>
          <w:szCs w:val="24"/>
          <w:lang w:val="en-US"/>
        </w:rPr>
        <w:t xml:space="preserve"> Municipality of Amazonas State and one of the voices denouncing the presence of irregular armed groups in the Venezuelan geographic space</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This case received extensive national and local news coverage. To date, there has been no response on the identification of the perpetrators of the homicide by the authorities in charg</w:t>
      </w:r>
      <w:r>
        <w:rPr>
          <w:rFonts w:ascii="Calibri" w:cs="Calibri" w:hAnsi="Calibri"/>
          <w:sz w:val="24"/>
          <w:szCs w:val="24"/>
          <w:lang w:val="en-US"/>
        </w:rPr>
        <w:t>e of the criminal investigation</w:t>
      </w:r>
      <w:r>
        <w:rPr>
          <w:rFonts w:ascii="Calibri" w:cs="Calibri" w:hAnsi="Calibri"/>
          <w:sz w:val="24"/>
          <w:szCs w:val="24"/>
          <w:lang w:val="en-US"/>
        </w:rPr>
        <w:t>.</w:t>
      </w: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Fonts w:ascii="Calibri" w:cs="Calibri" w:hAnsi="Calibri"/>
          <w:i/>
          <w:sz w:val="24"/>
          <w:szCs w:val="24"/>
        </w:rPr>
      </w:pPr>
      <w:r>
        <w:rPr>
          <w:rFonts w:ascii="Calibri" w:cs="Calibri" w:hAnsi="Calibri"/>
          <w:b/>
          <w:i/>
          <w:sz w:val="24"/>
          <w:szCs w:val="24"/>
          <w:lang w:val="es-VE"/>
        </w:rPr>
        <w:t>Shocking</w:t>
      </w:r>
      <w:r>
        <w:rPr>
          <w:rFonts w:ascii="Calibri" w:cs="Calibri" w:hAnsi="Calibri"/>
          <w:b/>
          <w:i/>
          <w:sz w:val="24"/>
          <w:szCs w:val="24"/>
          <w:lang w:val="es-VE"/>
        </w:rPr>
        <w:t xml:space="preserve"> </w:t>
      </w:r>
      <w:r>
        <w:rPr>
          <w:rFonts w:ascii="Calibri" w:cs="Calibri" w:hAnsi="Calibri"/>
          <w:b/>
          <w:i/>
          <w:sz w:val="24"/>
          <w:szCs w:val="24"/>
          <w:lang w:val="es-VE"/>
        </w:rPr>
        <w:t>Story</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During the year 2021, the "</w:t>
      </w:r>
      <w:r>
        <w:rPr>
          <w:rFonts w:ascii="Calibri" w:cs="Calibri" w:hAnsi="Calibri"/>
          <w:sz w:val="24"/>
          <w:szCs w:val="24"/>
          <w:lang w:val="en-US"/>
        </w:rPr>
        <w:t>Asociación</w:t>
      </w:r>
      <w:r>
        <w:rPr>
          <w:rFonts w:ascii="Calibri" w:cs="Calibri" w:hAnsi="Calibri"/>
          <w:sz w:val="24"/>
          <w:szCs w:val="24"/>
          <w:lang w:val="en-US"/>
        </w:rPr>
        <w:t xml:space="preserve"> Civil </w:t>
      </w:r>
      <w:r>
        <w:rPr>
          <w:rFonts w:ascii="Calibri" w:cs="Calibri" w:hAnsi="Calibri"/>
          <w:sz w:val="24"/>
          <w:szCs w:val="24"/>
          <w:lang w:val="en-US"/>
        </w:rPr>
        <w:t>Kapé</w:t>
      </w:r>
      <w:r>
        <w:rPr>
          <w:rFonts w:ascii="Calibri" w:cs="Calibri" w:hAnsi="Calibri"/>
          <w:sz w:val="24"/>
          <w:szCs w:val="24"/>
          <w:lang w:val="en-US"/>
        </w:rPr>
        <w:t xml:space="preserve"> </w:t>
      </w:r>
      <w:r>
        <w:rPr>
          <w:rFonts w:ascii="Calibri" w:cs="Calibri" w:hAnsi="Calibri"/>
          <w:sz w:val="24"/>
          <w:szCs w:val="24"/>
          <w:lang w:val="en-US"/>
        </w:rPr>
        <w:t>Kapé</w:t>
      </w:r>
      <w:r>
        <w:rPr>
          <w:rFonts w:ascii="Calibri" w:cs="Calibri" w:hAnsi="Calibri"/>
          <w:sz w:val="24"/>
          <w:szCs w:val="24"/>
          <w:lang w:val="en-US"/>
        </w:rPr>
        <w:t>" in its report "</w:t>
      </w:r>
      <w:r>
        <w:rPr>
          <w:rFonts w:ascii="Calibri" w:cs="Calibri" w:hAnsi="Calibri"/>
          <w:sz w:val="24"/>
          <w:szCs w:val="24"/>
          <w:lang w:val="en-US"/>
        </w:rPr>
        <w:t>Violencia</w:t>
      </w:r>
      <w:r>
        <w:rPr>
          <w:rFonts w:ascii="Calibri" w:cs="Calibri" w:hAnsi="Calibri"/>
          <w:sz w:val="24"/>
          <w:szCs w:val="24"/>
          <w:lang w:val="en-US"/>
        </w:rPr>
        <w:t xml:space="preserve"> </w:t>
      </w:r>
      <w:r>
        <w:rPr>
          <w:rFonts w:ascii="Calibri" w:cs="Calibri" w:hAnsi="Calibri"/>
          <w:sz w:val="24"/>
          <w:szCs w:val="24"/>
          <w:lang w:val="en-US"/>
        </w:rPr>
        <w:t>Minera</w:t>
      </w:r>
      <w:r>
        <w:rPr>
          <w:rFonts w:ascii="Calibri" w:cs="Calibri" w:hAnsi="Calibri"/>
          <w:sz w:val="24"/>
          <w:szCs w:val="24"/>
          <w:lang w:val="en-US"/>
        </w:rPr>
        <w:t xml:space="preserve"> </w:t>
      </w:r>
      <w:r>
        <w:rPr>
          <w:rFonts w:ascii="Calibri" w:cs="Calibri" w:hAnsi="Calibri"/>
          <w:sz w:val="24"/>
          <w:szCs w:val="24"/>
          <w:lang w:val="en-US"/>
        </w:rPr>
        <w:t>En</w:t>
      </w:r>
      <w:r>
        <w:rPr>
          <w:rFonts w:ascii="Calibri" w:cs="Calibri" w:hAnsi="Calibri"/>
          <w:sz w:val="24"/>
          <w:szCs w:val="24"/>
          <w:lang w:val="en-US"/>
        </w:rPr>
        <w:t xml:space="preserve"> </w:t>
      </w:r>
      <w:r>
        <w:rPr>
          <w:rFonts w:ascii="Calibri" w:cs="Calibri" w:hAnsi="Calibri"/>
          <w:sz w:val="24"/>
          <w:szCs w:val="24"/>
          <w:lang w:val="en-US"/>
        </w:rPr>
        <w:t>Comunidades</w:t>
      </w:r>
      <w:r>
        <w:rPr>
          <w:rFonts w:ascii="Calibri" w:cs="Calibri" w:hAnsi="Calibri"/>
          <w:sz w:val="24"/>
          <w:szCs w:val="24"/>
          <w:lang w:val="en-US"/>
        </w:rPr>
        <w:t xml:space="preserve"> </w:t>
      </w:r>
      <w:r>
        <w:rPr>
          <w:rFonts w:ascii="Calibri" w:cs="Calibri" w:hAnsi="Calibri"/>
          <w:sz w:val="24"/>
          <w:szCs w:val="24"/>
          <w:lang w:val="en-US"/>
        </w:rPr>
        <w:t>Indígenas</w:t>
      </w:r>
      <w:r>
        <w:rPr>
          <w:rFonts w:ascii="Calibri" w:cs="Calibri" w:hAnsi="Calibri"/>
          <w:sz w:val="24"/>
          <w:szCs w:val="24"/>
          <w:lang w:val="en-US"/>
        </w:rPr>
        <w:t xml:space="preserve"> Del Sur De Venezuela", compiled testimony from the Indigenous </w:t>
      </w:r>
      <w:r>
        <w:rPr>
          <w:rFonts w:ascii="Calibri" w:cs="Calibri" w:hAnsi="Calibri"/>
          <w:sz w:val="24"/>
          <w:szCs w:val="24"/>
          <w:lang w:val="en-US"/>
        </w:rPr>
        <w:t>Uwöttuja</w:t>
      </w:r>
      <w:r>
        <w:rPr>
          <w:rFonts w:ascii="Calibri" w:cs="Calibri" w:hAnsi="Calibri"/>
          <w:sz w:val="24"/>
          <w:szCs w:val="24"/>
          <w:lang w:val="en-US"/>
        </w:rPr>
        <w:t xml:space="preserve"> </w:t>
      </w:r>
      <w:r>
        <w:rPr>
          <w:rFonts w:ascii="Calibri" w:cs="Calibri" w:hAnsi="Calibri"/>
          <w:sz w:val="24"/>
          <w:szCs w:val="24"/>
          <w:lang w:val="en-US"/>
        </w:rPr>
        <w:t>Hilario</w:t>
      </w:r>
      <w:r>
        <w:rPr>
          <w:rFonts w:ascii="Calibri" w:cs="Calibri" w:hAnsi="Calibri"/>
          <w:sz w:val="24"/>
          <w:szCs w:val="24"/>
          <w:lang w:val="en-US"/>
        </w:rPr>
        <w:t xml:space="preserve"> Linares who stated the following</w:t>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"In 2017, I was in </w:t>
      </w:r>
      <w:r>
        <w:rPr>
          <w:rFonts w:ascii="Calibri" w:cs="Calibri" w:hAnsi="Calibri"/>
          <w:sz w:val="24"/>
          <w:szCs w:val="24"/>
          <w:lang w:val="en-US"/>
        </w:rPr>
        <w:t>Yagua</w:t>
      </w:r>
      <w:r>
        <w:rPr>
          <w:rFonts w:ascii="Calibri" w:cs="Calibri" w:hAnsi="Calibri"/>
          <w:sz w:val="24"/>
          <w:szCs w:val="24"/>
          <w:lang w:val="en-US"/>
        </w:rPr>
        <w:t>, and the FARC guerrillas were investigating a boy from Ciudad Bolivar nicknamed "El Lobo", a boy between 23-24 years old who was leading a gang and had been stealing some mats, which are a type of sheet that they put on the tail of a "tame" manufactured by themselves"... "they brought him in, and put him in the crowd"... "they pulled the trigger on the boy's head and executed him there in full view of the people"... "they summoned the whole town to watch, in order to manage the psychology of the people, to intimidate them and in that way control the town"</w:t>
      </w:r>
      <w:r>
        <w:rPr>
          <w:rFonts w:ascii="Calibri" w:cs="Calibri" w:hAnsi="Calibri"/>
          <w:sz w:val="24"/>
          <w:szCs w:val="24"/>
          <w:lang w:val="en-US"/>
        </w:rPr>
        <w:t>.</w:t>
      </w:r>
      <w:r>
        <w:rPr>
          <w:rStyle w:val="style38"/>
          <w:rFonts w:ascii="Calibri" w:cs="Calibri" w:hAnsi="Calibri"/>
          <w:i/>
          <w:sz w:val="24"/>
          <w:szCs w:val="24"/>
          <w:lang w:val="en-US"/>
        </w:rPr>
        <w:t xml:space="preserve"> </w:t>
      </w:r>
      <w:r>
        <w:rPr>
          <w:rStyle w:val="style38"/>
          <w:rFonts w:ascii="Calibri" w:cs="Calibri" w:hAnsi="Calibri"/>
          <w:i/>
          <w:sz w:val="24"/>
          <w:szCs w:val="24"/>
        </w:rPr>
        <w:footnoteReference w:id="2"/>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 </w:t>
      </w:r>
      <w:r>
        <w:rPr>
          <w:rFonts w:ascii="Calibri" w:cs="Calibri" w:hAnsi="Calibri"/>
          <w:sz w:val="24"/>
          <w:szCs w:val="24"/>
          <w:lang w:val="en-US"/>
        </w:rPr>
        <w:t>The same witness also claimed to have witnessed the execution of another 28 young men from the State of Bolivar by the FARC and then proceeded to bury the corpses on the beach of Puerto de la Mina "</w:t>
      </w:r>
      <w:r>
        <w:rPr>
          <w:rFonts w:ascii="Calibri" w:cs="Calibri" w:hAnsi="Calibri"/>
          <w:sz w:val="24"/>
          <w:szCs w:val="24"/>
          <w:lang w:val="en-US"/>
        </w:rPr>
        <w:t>La 40" in the State of Amazonas</w:t>
      </w:r>
      <w:r>
        <w:rPr>
          <w:rFonts w:ascii="Calibri" w:cs="Calibri" w:hAnsi="Calibri"/>
          <w:sz w:val="24"/>
          <w:szCs w:val="24"/>
          <w:lang w:val="en-US"/>
        </w:rPr>
        <w:t>.</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i/>
          <w:sz w:val="24"/>
          <w:szCs w:val="24"/>
          <w:lang w:val="en-US"/>
        </w:rPr>
      </w:pPr>
      <w:r>
        <w:rPr>
          <w:rFonts w:ascii="Calibri" w:cs="Calibri" w:hAnsi="Calibri"/>
          <w:b/>
          <w:i/>
          <w:sz w:val="24"/>
          <w:szCs w:val="24"/>
          <w:lang w:val="en-US"/>
        </w:rPr>
        <w:t>Unofficial Death Penalty (An Unpunished Massacre)</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On the other hand, the massacre that occurred in the Amazonas State Judicial Preventive Detention Center (CEDJA) on August 16, 2017, in which 39 inmates were killed by firearms wounds, in the middle of an operation carried out by the Special Unit of the Ministry of Interior Relations, Justice and Peace (MRIJP) together with the Bolivarian National Guard, in order to carry out a search in the aforementioned precinct, sta</w:t>
      </w:r>
      <w:r>
        <w:rPr>
          <w:rFonts w:ascii="Calibri" w:cs="Calibri" w:hAnsi="Calibri"/>
          <w:sz w:val="24"/>
          <w:szCs w:val="24"/>
          <w:lang w:val="en-US"/>
        </w:rPr>
        <w:t>nds out as an illustrative fact</w:t>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It should be noted that the police and military operation was carried out in the early hours of the morning in a facility that was created solely to house persons who had been judicially deprived of their liberty during the investigation or trial phase, without a conviction, and yet there were also persons serving criminal sentences, since the State of Amazonas does not have a prison as such, in violation of the provisions of Article 10.2, paragraph a), of the International Covenant on Civil and Political Rights and Article 272 of the Constitution of the B</w:t>
      </w:r>
      <w:r>
        <w:rPr>
          <w:rFonts w:ascii="Calibri" w:cs="Calibri" w:hAnsi="Calibri"/>
          <w:sz w:val="24"/>
          <w:szCs w:val="24"/>
          <w:lang w:val="en-US"/>
        </w:rPr>
        <w:t>olivarian Republic of Venezuela</w:t>
      </w:r>
      <w:r>
        <w:rPr>
          <w:rStyle w:val="style4130"/>
          <w:rFonts w:ascii="Calibri" w:cs="Calibri" w:eastAsia="SimSun" w:hAnsi="Calibri"/>
          <w:sz w:val="24"/>
          <w:szCs w:val="24"/>
          <w:lang w:val="en-US" w:eastAsia="es-ES_tradnl"/>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Venezuelan Program for Human Rights Education Action (PROVEA), published an article on July 1, 2021, in which it explains that, "three years and ten months after the massacre, the relatives and friends of the deceased are tired of waiting for a pronouncement from the State regarding the requests for the clarification of the events. They denounce impunity. The lack of will of the State to guarantee justice."</w:t>
      </w:r>
      <w:r>
        <w:rPr>
          <w:rStyle w:val="style38"/>
          <w:rFonts w:ascii="Calibri" w:cs="Arial" w:hAnsi="Calibri"/>
          <w:i/>
          <w:sz w:val="22"/>
          <w:szCs w:val="22"/>
        </w:rPr>
        <w:footnoteReference w:id="3"/>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In addition, this terrible event was widely disseminated through local, national and international media, which gave it the character of a public, notorious and communicative fact, in view of which the Attorney General of the Republic ordered the opening of the corresponding investigation, but to date there </w:t>
      </w:r>
      <w:r>
        <w:rPr>
          <w:rFonts w:ascii="Calibri" w:cs="Calibri" w:hAnsi="Calibri"/>
          <w:sz w:val="24"/>
          <w:szCs w:val="24"/>
          <w:lang w:val="en-US"/>
        </w:rPr>
        <w:t>have been no conclusive results</w:t>
      </w:r>
      <w:r>
        <w:rPr>
          <w:rFonts w:ascii="Calibri" w:cs="Calibri" w:hAnsi="Calibri"/>
          <w:sz w:val="24"/>
          <w:szCs w:val="24"/>
          <w:lang w:val="en-US"/>
        </w:rPr>
        <w:t>.</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b/>
          <w:i/>
          <w:sz w:val="24"/>
          <w:szCs w:val="24"/>
          <w:lang w:val="es-VE"/>
        </w:rPr>
      </w:pPr>
      <w:r>
        <w:rPr>
          <w:rFonts w:ascii="Calibri" w:cs="Calibri" w:hAnsi="Calibri"/>
          <w:b/>
          <w:i/>
          <w:sz w:val="24"/>
          <w:szCs w:val="24"/>
          <w:lang w:val="es-VE"/>
        </w:rPr>
        <w:t>Death</w:t>
      </w:r>
      <w:r>
        <w:rPr>
          <w:rFonts w:ascii="Calibri" w:cs="Calibri" w:hAnsi="Calibri"/>
          <w:b/>
          <w:i/>
          <w:sz w:val="24"/>
          <w:szCs w:val="24"/>
          <w:lang w:val="es-VE"/>
        </w:rPr>
        <w:t xml:space="preserve"> </w:t>
      </w:r>
      <w:r>
        <w:rPr>
          <w:rFonts w:ascii="Calibri" w:cs="Calibri" w:hAnsi="Calibri"/>
          <w:b/>
          <w:i/>
          <w:sz w:val="24"/>
          <w:szCs w:val="24"/>
          <w:lang w:val="es-VE"/>
        </w:rPr>
        <w:t>During</w:t>
      </w:r>
      <w:r>
        <w:rPr>
          <w:rFonts w:ascii="Calibri" w:cs="Calibri" w:hAnsi="Calibri"/>
          <w:b/>
          <w:i/>
          <w:sz w:val="24"/>
          <w:szCs w:val="24"/>
          <w:lang w:val="es-VE"/>
        </w:rPr>
        <w:t xml:space="preserve"> </w:t>
      </w:r>
      <w:r>
        <w:rPr>
          <w:rFonts w:ascii="Calibri" w:cs="Calibri" w:hAnsi="Calibri"/>
          <w:b/>
          <w:i/>
          <w:sz w:val="24"/>
          <w:szCs w:val="24"/>
          <w:lang w:val="es-VE"/>
        </w:rPr>
        <w:t>Public</w:t>
      </w:r>
      <w:r>
        <w:rPr>
          <w:rFonts w:ascii="Calibri" w:cs="Calibri" w:hAnsi="Calibri"/>
          <w:b/>
          <w:i/>
          <w:sz w:val="24"/>
          <w:szCs w:val="24"/>
          <w:lang w:val="es-VE"/>
        </w:rPr>
        <w:t xml:space="preserve"> </w:t>
      </w:r>
      <w:r>
        <w:rPr>
          <w:rFonts w:ascii="Calibri" w:cs="Calibri" w:hAnsi="Calibri"/>
          <w:b/>
          <w:i/>
          <w:sz w:val="24"/>
          <w:szCs w:val="24"/>
          <w:lang w:val="es-VE"/>
        </w:rPr>
        <w:t>Demonstrations</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On January 23, 2019, 47-year-old </w:t>
      </w:r>
      <w:r>
        <w:rPr>
          <w:rFonts w:ascii="Calibri" w:cs="Calibri" w:hAnsi="Calibri"/>
          <w:sz w:val="24"/>
          <w:szCs w:val="24"/>
          <w:lang w:val="en-US"/>
        </w:rPr>
        <w:t>Efrén</w:t>
      </w:r>
      <w:r>
        <w:rPr>
          <w:rFonts w:ascii="Calibri" w:cs="Calibri" w:hAnsi="Calibri"/>
          <w:sz w:val="24"/>
          <w:szCs w:val="24"/>
          <w:lang w:val="en-US"/>
        </w:rPr>
        <w:t xml:space="preserve"> </w:t>
      </w:r>
      <w:r>
        <w:rPr>
          <w:rFonts w:ascii="Calibri" w:cs="Calibri" w:hAnsi="Calibri"/>
          <w:sz w:val="24"/>
          <w:szCs w:val="24"/>
          <w:lang w:val="en-US"/>
        </w:rPr>
        <w:t>Sandalio</w:t>
      </w:r>
      <w:r>
        <w:rPr>
          <w:rFonts w:ascii="Calibri" w:cs="Calibri" w:hAnsi="Calibri"/>
          <w:sz w:val="24"/>
          <w:szCs w:val="24"/>
          <w:lang w:val="en-US"/>
        </w:rPr>
        <w:t xml:space="preserve"> Castillo was murdered in Puerto Ayacucho, capital of the state of Amazonas, near the city center, in the midst of public demonstrations attended by the "</w:t>
      </w:r>
      <w:r>
        <w:rPr>
          <w:rFonts w:ascii="Calibri" w:cs="Calibri" w:hAnsi="Calibri"/>
          <w:sz w:val="24"/>
          <w:szCs w:val="24"/>
          <w:lang w:val="en-US"/>
        </w:rPr>
        <w:t>Frente</w:t>
      </w:r>
      <w:r>
        <w:rPr>
          <w:rFonts w:ascii="Calibri" w:cs="Calibri" w:hAnsi="Calibri"/>
          <w:sz w:val="24"/>
          <w:szCs w:val="24"/>
          <w:lang w:val="en-US"/>
        </w:rPr>
        <w:t xml:space="preserve"> </w:t>
      </w:r>
      <w:r>
        <w:rPr>
          <w:rFonts w:ascii="Calibri" w:cs="Calibri" w:hAnsi="Calibri"/>
          <w:sz w:val="24"/>
          <w:szCs w:val="24"/>
          <w:lang w:val="en-US"/>
        </w:rPr>
        <w:t>Amplio</w:t>
      </w:r>
      <w:r>
        <w:rPr>
          <w:rFonts w:ascii="Calibri" w:cs="Calibri" w:hAnsi="Calibri"/>
          <w:sz w:val="24"/>
          <w:szCs w:val="24"/>
          <w:lang w:val="en-US"/>
        </w:rPr>
        <w:t xml:space="preserve"> Venezuela </w:t>
      </w:r>
      <w:r>
        <w:rPr>
          <w:rFonts w:ascii="Calibri" w:cs="Calibri" w:hAnsi="Calibri"/>
          <w:sz w:val="24"/>
          <w:szCs w:val="24"/>
          <w:lang w:val="en-US"/>
        </w:rPr>
        <w:t>Libre</w:t>
      </w:r>
      <w:r>
        <w:rPr>
          <w:rFonts w:ascii="Calibri" w:cs="Calibri" w:hAnsi="Calibri"/>
          <w:sz w:val="24"/>
          <w:szCs w:val="24"/>
          <w:lang w:val="en-US"/>
        </w:rPr>
        <w:t>" and repressed by the Bolivarian National Guard. To date, the case has not been resolved, and the murder remains unpunished.</w:t>
      </w:r>
      <w:r>
        <w:rPr>
          <w:rFonts w:ascii="Calibri" w:cs="Calibri" w:hAnsi="Calibri"/>
          <w:sz w:val="24"/>
          <w:szCs w:val="24"/>
          <w:lang w:val="en-US"/>
        </w:rPr>
        <w:t xml:space="preserve"> </w:t>
      </w:r>
      <w:r>
        <w:rPr>
          <w:rFonts w:ascii="Calibri" w:cs="Calibri" w:hAnsi="Calibri"/>
          <w:sz w:val="24"/>
          <w:szCs w:val="24"/>
          <w:lang w:val="en-US"/>
        </w:rPr>
        <w:t>Several national and regional media outlets reported this event, including</w:t>
      </w:r>
      <w:r>
        <w:rPr>
          <w:rFonts w:ascii="Calibri" w:cs="Calibri" w:hAnsi="Calibri"/>
          <w:sz w:val="24"/>
          <w:szCs w:val="24"/>
          <w:lang w:val="en-US"/>
        </w:rPr>
        <w:t xml:space="preserve"> WakaNoticias.com</w:t>
      </w:r>
      <w:r>
        <w:rPr>
          <w:rStyle w:val="style38"/>
          <w:rFonts w:cs="Arial" w:eastAsia="SimSun"/>
          <w:i/>
        </w:rPr>
        <w:footnoteReference w:id="4"/>
      </w:r>
      <w:r>
        <w:rPr>
          <w:rFonts w:ascii="Calibri" w:cs="Calibri" w:hAnsi="Calibri"/>
          <w:sz w:val="24"/>
          <w:szCs w:val="24"/>
          <w:lang w:val="en-US"/>
        </w:rPr>
        <w:t xml:space="preserve">, </w:t>
      </w:r>
      <w:r>
        <w:rPr>
          <w:rFonts w:ascii="Calibri" w:cs="Calibri" w:hAnsi="Calibri"/>
          <w:sz w:val="24"/>
          <w:szCs w:val="24"/>
          <w:lang w:val="en-US"/>
        </w:rPr>
        <w:t xml:space="preserve"> </w:t>
      </w:r>
      <w:r>
        <w:rPr>
          <w:rFonts w:ascii="Calibri" w:cs="Calibri" w:hAnsi="Calibri"/>
          <w:sz w:val="24"/>
          <w:szCs w:val="24"/>
          <w:lang w:val="en-US"/>
        </w:rPr>
        <w:t>JepVenezuela.com</w:t>
      </w:r>
      <w:r>
        <w:rPr>
          <w:rStyle w:val="style38"/>
          <w:rFonts w:cs="Arial" w:eastAsia="SimSun"/>
          <w:i/>
        </w:rPr>
        <w:footnoteReference w:id="5"/>
      </w:r>
      <w:r>
        <w:rPr>
          <w:sz w:val="24"/>
          <w:szCs w:val="24"/>
          <w:lang w:val="en-US" w:eastAsia="es-VE"/>
        </w:rPr>
        <w:t xml:space="preserve"> </w:t>
      </w:r>
      <w:r>
        <w:rPr>
          <w:rFonts w:ascii="Calibri" w:cs="Calibri" w:hAnsi="Calibri"/>
          <w:sz w:val="24"/>
          <w:szCs w:val="24"/>
          <w:lang w:val="en-US"/>
        </w:rPr>
        <w:t xml:space="preserve">, </w:t>
      </w:r>
      <w:r>
        <w:rPr>
          <w:rFonts w:ascii="Calibri" w:cs="Calibri" w:hAnsi="Calibri"/>
          <w:sz w:val="24"/>
          <w:szCs w:val="24"/>
          <w:lang w:val="en-US"/>
        </w:rPr>
        <w:t xml:space="preserve">Tal </w:t>
      </w:r>
      <w:r>
        <w:rPr>
          <w:rFonts w:ascii="Calibri" w:cs="Calibri" w:hAnsi="Calibri"/>
          <w:sz w:val="24"/>
          <w:szCs w:val="24"/>
          <w:lang w:val="en-US"/>
        </w:rPr>
        <w:t>Cual</w:t>
      </w:r>
      <w:r>
        <w:rPr>
          <w:rFonts w:ascii="Calibri" w:cs="Calibri" w:hAnsi="Calibri"/>
          <w:sz w:val="24"/>
          <w:szCs w:val="24"/>
          <w:lang w:val="en-US"/>
        </w:rPr>
        <w:t xml:space="preserve"> Digital</w:t>
      </w:r>
      <w:r>
        <w:rPr>
          <w:rStyle w:val="style38"/>
          <w:rFonts w:cs="Arial" w:eastAsia="SimSun"/>
          <w:i/>
        </w:rPr>
        <w:footnoteReference w:id="6"/>
      </w:r>
      <w:r>
        <w:rPr>
          <w:sz w:val="24"/>
          <w:szCs w:val="24"/>
          <w:lang w:val="en-US" w:eastAsia="es-VE"/>
        </w:rPr>
        <w:t xml:space="preserve"> </w:t>
      </w:r>
      <w:r>
        <w:rPr>
          <w:rFonts w:ascii="Calibri" w:cs="Calibri" w:hAnsi="Calibri"/>
          <w:sz w:val="24"/>
          <w:szCs w:val="24"/>
          <w:lang w:val="en-US"/>
        </w:rPr>
        <w:t xml:space="preserve">, </w:t>
      </w:r>
      <w:r>
        <w:rPr>
          <w:rFonts w:ascii="Calibri" w:cs="Calibri" w:hAnsi="Calibri"/>
          <w:sz w:val="24"/>
          <w:szCs w:val="24"/>
          <w:lang w:val="en-US"/>
        </w:rPr>
        <w:t>among others</w:t>
      </w:r>
      <w:r>
        <w:rPr>
          <w:rFonts w:ascii="Calibri" w:cs="Calibri" w:hAnsi="Calibri"/>
          <w:sz w:val="24"/>
          <w:szCs w:val="24"/>
          <w:lang w:val="en-US"/>
        </w:rPr>
        <w:t xml:space="preserve">. </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i/>
          <w:sz w:val="24"/>
          <w:szCs w:val="24"/>
          <w:lang w:val="en-US"/>
        </w:rPr>
      </w:pPr>
      <w:r>
        <w:rPr>
          <w:rFonts w:ascii="Calibri" w:cs="Calibri" w:hAnsi="Calibri"/>
          <w:b/>
          <w:i/>
          <w:sz w:val="24"/>
          <w:szCs w:val="24"/>
          <w:lang w:val="en-US"/>
        </w:rPr>
        <w:t>Deaths due to landslides in illegal mines</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lang w:val="en-US"/>
        </w:rPr>
        <w:t>In the State of Amazonas, mining activities are expressly prohibited by Venezuelan legislation, particularly by the law that elevated the Federal Territory of Amazonas to state status in 1992, and by other presidential decrees aimed at protecting areas under special admin</w:t>
      </w:r>
      <w:r>
        <w:rPr>
          <w:rFonts w:ascii="Calibri" w:cs="Calibri" w:hAnsi="Calibri"/>
          <w:sz w:val="24"/>
          <w:lang w:val="en-US"/>
        </w:rPr>
        <w:t>istration, including Decree 269</w:t>
      </w:r>
      <w:r>
        <w:rPr>
          <w:rFonts w:ascii="Calibri" w:cs="Calibri" w:hAnsi="Calibri"/>
          <w:sz w:val="24"/>
          <w:lang w:val="en-US"/>
        </w:rPr>
        <w:t>.</w:t>
      </w:r>
    </w:p>
    <w:bookmarkStart w:id="1" w:name="OLE_LINK3"/>
    <w:bookmarkStart w:id="2" w:name="OLE_LINK4"/>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lang w:val="en-US"/>
        </w:rPr>
        <w:t xml:space="preserve">On Sunday, November 11, 2018, four indigenous people of the </w:t>
      </w:r>
      <w:r>
        <w:rPr>
          <w:rFonts w:ascii="Calibri" w:cs="Calibri" w:hAnsi="Calibri"/>
          <w:sz w:val="24"/>
          <w:lang w:val="en-US"/>
        </w:rPr>
        <w:t>Piaroa</w:t>
      </w:r>
      <w:r>
        <w:rPr>
          <w:rFonts w:ascii="Calibri" w:cs="Calibri" w:hAnsi="Calibri"/>
          <w:sz w:val="24"/>
          <w:lang w:val="en-US"/>
        </w:rPr>
        <w:t xml:space="preserve"> Ethnic Group (</w:t>
      </w:r>
      <w:r>
        <w:rPr>
          <w:rFonts w:ascii="Calibri" w:cs="Calibri" w:hAnsi="Calibri"/>
          <w:sz w:val="24"/>
          <w:lang w:val="en-US"/>
        </w:rPr>
        <w:t>Uwöttuja</w:t>
      </w:r>
      <w:r>
        <w:rPr>
          <w:rFonts w:ascii="Calibri" w:cs="Calibri" w:hAnsi="Calibri"/>
          <w:sz w:val="24"/>
          <w:lang w:val="en-US"/>
        </w:rPr>
        <w:t xml:space="preserve">), among them a woman, died when they were covered by a landslide in the Cacique Mine, located in the </w:t>
      </w:r>
      <w:r>
        <w:rPr>
          <w:rFonts w:ascii="Calibri" w:cs="Calibri" w:hAnsi="Calibri"/>
          <w:sz w:val="24"/>
          <w:lang w:val="en-US"/>
        </w:rPr>
        <w:t>Yapacana</w:t>
      </w:r>
      <w:r>
        <w:rPr>
          <w:rFonts w:ascii="Calibri" w:cs="Calibri" w:hAnsi="Calibri"/>
          <w:sz w:val="24"/>
          <w:lang w:val="en-US"/>
        </w:rPr>
        <w:t xml:space="preserve"> National Park, of the </w:t>
      </w:r>
      <w:r>
        <w:rPr>
          <w:rFonts w:ascii="Calibri" w:cs="Calibri" w:hAnsi="Calibri"/>
          <w:sz w:val="24"/>
          <w:lang w:val="en-US"/>
        </w:rPr>
        <w:t>Atabapo</w:t>
      </w:r>
      <w:r>
        <w:rPr>
          <w:rFonts w:ascii="Calibri" w:cs="Calibri" w:hAnsi="Calibri"/>
          <w:sz w:val="24"/>
          <w:lang w:val="en-US"/>
        </w:rPr>
        <w:t xml:space="preserve"> Municipality in the State of Amazonas. Two of the deceased were identified as Juan </w:t>
      </w:r>
      <w:r>
        <w:rPr>
          <w:rFonts w:ascii="Calibri" w:cs="Calibri" w:hAnsi="Calibri"/>
          <w:sz w:val="24"/>
          <w:lang w:val="en-US"/>
        </w:rPr>
        <w:t>Díaz</w:t>
      </w:r>
      <w:r>
        <w:rPr>
          <w:rFonts w:ascii="Calibri" w:cs="Calibri" w:hAnsi="Calibri"/>
          <w:sz w:val="24"/>
          <w:lang w:val="en-US"/>
        </w:rPr>
        <w:t xml:space="preserve"> and Edison Pérez, both inhabitants of the </w:t>
      </w:r>
      <w:r>
        <w:rPr>
          <w:rFonts w:ascii="Calibri" w:cs="Calibri" w:hAnsi="Calibri"/>
          <w:sz w:val="24"/>
          <w:lang w:val="en-US"/>
        </w:rPr>
        <w:t>Gavilán</w:t>
      </w:r>
      <w:r>
        <w:rPr>
          <w:rFonts w:ascii="Calibri" w:cs="Calibri" w:hAnsi="Calibri"/>
          <w:sz w:val="24"/>
          <w:lang w:val="en-US"/>
        </w:rPr>
        <w:t xml:space="preserve"> Community of the </w:t>
      </w:r>
      <w:r>
        <w:rPr>
          <w:rFonts w:ascii="Calibri" w:cs="Calibri" w:hAnsi="Calibri"/>
          <w:sz w:val="24"/>
          <w:lang w:val="en-US"/>
        </w:rPr>
        <w:t>Atures</w:t>
      </w:r>
      <w:r>
        <w:rPr>
          <w:rFonts w:ascii="Calibri" w:cs="Calibri" w:hAnsi="Calibri"/>
          <w:sz w:val="24"/>
          <w:lang w:val="en-US"/>
        </w:rPr>
        <w:t xml:space="preserve"> Municipality of the same Federal Entity. In addition, 6 people were injured in the same landslide. The Civil Association </w:t>
      </w:r>
      <w:r>
        <w:rPr>
          <w:rFonts w:ascii="Calibri" w:cs="Calibri" w:hAnsi="Calibri"/>
          <w:sz w:val="24"/>
          <w:lang w:val="en-US"/>
        </w:rPr>
        <w:t>Kapé</w:t>
      </w:r>
      <w:r>
        <w:rPr>
          <w:rFonts w:ascii="Calibri" w:cs="Calibri" w:hAnsi="Calibri"/>
          <w:sz w:val="24"/>
          <w:lang w:val="en-US"/>
        </w:rPr>
        <w:t xml:space="preserve"> </w:t>
      </w:r>
      <w:r>
        <w:rPr>
          <w:rFonts w:ascii="Calibri" w:cs="Calibri" w:hAnsi="Calibri"/>
          <w:sz w:val="24"/>
          <w:lang w:val="en-US"/>
        </w:rPr>
        <w:t>Kapé</w:t>
      </w:r>
      <w:r>
        <w:rPr>
          <w:rFonts w:ascii="Calibri" w:cs="Calibri" w:hAnsi="Calibri"/>
          <w:sz w:val="24"/>
          <w:lang w:val="en-US"/>
        </w:rPr>
        <w:t xml:space="preserve"> issued a statement that was replicated in several journalistic sources such as the newspaper "</w:t>
      </w:r>
      <w:r>
        <w:rPr>
          <w:rFonts w:ascii="Calibri" w:cs="Calibri" w:hAnsi="Calibri"/>
          <w:sz w:val="24"/>
          <w:lang w:val="en-US"/>
        </w:rPr>
        <w:t>Correo</w:t>
      </w:r>
      <w:r>
        <w:rPr>
          <w:rFonts w:ascii="Calibri" w:cs="Calibri" w:hAnsi="Calibri"/>
          <w:sz w:val="24"/>
          <w:lang w:val="en-US"/>
        </w:rPr>
        <w:t xml:space="preserve"> Del </w:t>
      </w:r>
      <w:r>
        <w:rPr>
          <w:rFonts w:ascii="Calibri" w:cs="Calibri" w:hAnsi="Calibri"/>
          <w:sz w:val="24"/>
          <w:lang w:val="en-US"/>
        </w:rPr>
        <w:t>Caroní</w:t>
      </w:r>
      <w:r>
        <w:rPr>
          <w:rFonts w:ascii="Calibri" w:cs="Calibri" w:hAnsi="Calibri"/>
          <w:sz w:val="24"/>
          <w:lang w:val="en-US"/>
        </w:rPr>
        <w:t>"</w:t>
      </w:r>
      <w:r>
        <w:rPr>
          <w:rStyle w:val="style38"/>
          <w:rFonts w:ascii="Calibri" w:cs="Arial" w:hAnsi="Calibri"/>
          <w:i/>
          <w:sz w:val="22"/>
          <w:szCs w:val="22"/>
        </w:rPr>
        <w:footnoteReference w:id="7"/>
      </w:r>
      <w:bookmarkEnd w:id="1"/>
      <w:bookmarkEnd w:id="2"/>
      <w:r>
        <w:rPr>
          <w:rFonts w:ascii="Calibri" w:cs="Calibri" w:hAnsi="Calibri"/>
          <w:sz w:val="24"/>
          <w:szCs w:val="24"/>
          <w:lang w:val="en-US"/>
        </w:rPr>
        <w:t xml:space="preserve"> </w:t>
      </w:r>
      <w:r>
        <w:rPr>
          <w:rFonts w:ascii="Calibri" w:cs="Calibri" w:hAnsi="Calibri"/>
          <w:sz w:val="24"/>
          <w:szCs w:val="24"/>
          <w:lang w:val="en-US"/>
        </w:rPr>
        <w:t>and</w:t>
      </w:r>
      <w:r>
        <w:rPr>
          <w:rFonts w:ascii="Calibri" w:cs="Calibri" w:hAnsi="Calibri"/>
          <w:sz w:val="24"/>
          <w:szCs w:val="24"/>
          <w:lang w:val="en-US"/>
        </w:rPr>
        <w:t xml:space="preserve"> Waka </w:t>
      </w:r>
      <w:r>
        <w:rPr>
          <w:rFonts w:ascii="Calibri" w:cs="Calibri" w:hAnsi="Calibri"/>
          <w:sz w:val="24"/>
          <w:szCs w:val="24"/>
          <w:lang w:val="en-US"/>
        </w:rPr>
        <w:t>Noticias</w:t>
      </w:r>
      <w:r>
        <w:rPr>
          <w:rStyle w:val="style38"/>
          <w:rFonts w:ascii="Calibri" w:cs="Arial" w:hAnsi="Calibri"/>
          <w:i/>
          <w:sz w:val="22"/>
          <w:szCs w:val="22"/>
        </w:rPr>
        <w:footnoteReference w:id="8"/>
      </w:r>
      <w:r>
        <w:rPr>
          <w:rFonts w:ascii="Calibri" w:cs="Calibri" w:hAnsi="Calibri"/>
          <w:sz w:val="24"/>
          <w:szCs w:val="24"/>
          <w:lang w:val="en-US"/>
        </w:rPr>
        <w:t xml:space="preserve">. </w:t>
      </w:r>
      <w:r>
        <w:rPr>
          <w:rFonts w:ascii="Calibri" w:cs="Calibri" w:hAnsi="Calibri"/>
          <w:sz w:val="24"/>
          <w:szCs w:val="24"/>
          <w:lang w:val="en-US"/>
        </w:rPr>
        <w:t>These events are included in this report because of the impact or repercussions that the complex humanitarian crisis has had on indigenous and non-indigenous peoples and communities who risk their lives working in prohibited and dangerous places for human survival.</w:t>
      </w:r>
    </w:p>
    <w:p>
      <w:pPr>
        <w:pStyle w:val="style4100"/>
        <w:spacing w:after="80" w:lineRule="auto" w:line="276"/>
        <w:ind w:left="0" w:right="196"/>
        <w:rPr>
          <w:rFonts w:ascii="Calibri" w:cs="Calibri" w:hAnsi="Calibri"/>
          <w:b/>
          <w:i/>
          <w:sz w:val="24"/>
          <w:szCs w:val="24"/>
          <w:highlight w:val="red"/>
          <w:lang w:val="en-US"/>
        </w:rPr>
      </w:pPr>
    </w:p>
    <w:p>
      <w:pPr>
        <w:pStyle w:val="style4100"/>
        <w:spacing w:after="80" w:lineRule="auto" w:line="276"/>
        <w:ind w:left="0" w:right="196"/>
        <w:rPr>
          <w:rFonts w:ascii="Calibri" w:cs="Calibri" w:hAnsi="Calibri"/>
          <w:b/>
          <w:i/>
          <w:sz w:val="24"/>
          <w:szCs w:val="24"/>
        </w:rPr>
      </w:pPr>
      <w:r>
        <w:rPr>
          <w:rFonts w:ascii="Calibri" w:cs="Calibri" w:hAnsi="Calibri"/>
          <w:b/>
          <w:i/>
          <w:sz w:val="24"/>
          <w:szCs w:val="24"/>
        </w:rPr>
        <w:t>Another</w:t>
      </w:r>
      <w:r>
        <w:rPr>
          <w:rFonts w:ascii="Calibri" w:cs="Calibri" w:hAnsi="Calibri"/>
          <w:b/>
          <w:i/>
          <w:sz w:val="24"/>
          <w:szCs w:val="24"/>
        </w:rPr>
        <w:t xml:space="preserve"> </w:t>
      </w:r>
      <w:r>
        <w:rPr>
          <w:rFonts w:ascii="Calibri" w:cs="Calibri" w:hAnsi="Calibri"/>
          <w:b/>
          <w:i/>
          <w:sz w:val="24"/>
          <w:szCs w:val="24"/>
        </w:rPr>
        <w:t>Indigenous</w:t>
      </w:r>
      <w:r>
        <w:rPr>
          <w:rFonts w:ascii="Calibri" w:cs="Calibri" w:hAnsi="Calibri"/>
          <w:b/>
          <w:i/>
          <w:sz w:val="24"/>
          <w:szCs w:val="24"/>
        </w:rPr>
        <w:t xml:space="preserve"> </w:t>
      </w:r>
      <w:r>
        <w:rPr>
          <w:rFonts w:ascii="Calibri" w:cs="Calibri" w:hAnsi="Calibri"/>
          <w:b/>
          <w:i/>
          <w:sz w:val="24"/>
          <w:szCs w:val="24"/>
        </w:rPr>
        <w:t>m</w:t>
      </w:r>
      <w:r>
        <w:rPr>
          <w:rFonts w:ascii="Calibri" w:cs="Calibri" w:hAnsi="Calibri"/>
          <w:b/>
          <w:i/>
          <w:sz w:val="24"/>
          <w:szCs w:val="24"/>
        </w:rPr>
        <w:t>an</w:t>
      </w:r>
      <w:r>
        <w:rPr>
          <w:rFonts w:ascii="Calibri" w:cs="Calibri" w:hAnsi="Calibri"/>
          <w:b/>
          <w:i/>
          <w:sz w:val="24"/>
          <w:szCs w:val="24"/>
        </w:rPr>
        <w:t xml:space="preserve"> </w:t>
      </w:r>
      <w:r>
        <w:rPr>
          <w:rFonts w:ascii="Calibri" w:cs="Calibri" w:hAnsi="Calibri"/>
          <w:b/>
          <w:i/>
          <w:sz w:val="24"/>
          <w:szCs w:val="24"/>
        </w:rPr>
        <w:t>k</w:t>
      </w:r>
      <w:r>
        <w:rPr>
          <w:rFonts w:ascii="Calibri" w:cs="Calibri" w:hAnsi="Calibri"/>
          <w:b/>
          <w:i/>
          <w:sz w:val="24"/>
          <w:szCs w:val="24"/>
        </w:rPr>
        <w:t>illed</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On May 27, 2019, the murder of the </w:t>
      </w:r>
      <w:r>
        <w:rPr>
          <w:rFonts w:ascii="Calibri" w:cs="Calibri" w:hAnsi="Calibri"/>
          <w:sz w:val="24"/>
          <w:szCs w:val="24"/>
          <w:lang w:val="en-US"/>
        </w:rPr>
        <w:t>Curripaco</w:t>
      </w:r>
      <w:r>
        <w:rPr>
          <w:rFonts w:ascii="Calibri" w:cs="Calibri" w:hAnsi="Calibri"/>
          <w:sz w:val="24"/>
          <w:szCs w:val="24"/>
          <w:lang w:val="en-US"/>
        </w:rPr>
        <w:t xml:space="preserve"> indigenous leader and pastor of an evangelical church, named Eduardo </w:t>
      </w:r>
      <w:r>
        <w:rPr>
          <w:rFonts w:ascii="Calibri" w:cs="Calibri" w:hAnsi="Calibri"/>
          <w:sz w:val="24"/>
          <w:szCs w:val="24"/>
          <w:lang w:val="en-US"/>
        </w:rPr>
        <w:t>Garrido</w:t>
      </w:r>
      <w:r>
        <w:rPr>
          <w:rFonts w:ascii="Calibri" w:cs="Calibri" w:hAnsi="Calibri"/>
          <w:sz w:val="24"/>
          <w:szCs w:val="24"/>
          <w:lang w:val="en-US"/>
        </w:rPr>
        <w:t xml:space="preserve">, took place. This event occurred in Puerto de </w:t>
      </w:r>
      <w:r>
        <w:rPr>
          <w:rFonts w:ascii="Calibri" w:cs="Calibri" w:hAnsi="Calibri"/>
          <w:sz w:val="24"/>
          <w:szCs w:val="24"/>
          <w:lang w:val="en-US"/>
        </w:rPr>
        <w:t>Montaña</w:t>
      </w:r>
      <w:r>
        <w:rPr>
          <w:rFonts w:ascii="Calibri" w:cs="Calibri" w:hAnsi="Calibri"/>
          <w:sz w:val="24"/>
          <w:szCs w:val="24"/>
          <w:lang w:val="en-US"/>
        </w:rPr>
        <w:t xml:space="preserve"> </w:t>
      </w:r>
      <w:r>
        <w:rPr>
          <w:rFonts w:ascii="Calibri" w:cs="Calibri" w:hAnsi="Calibri"/>
          <w:sz w:val="24"/>
          <w:szCs w:val="24"/>
          <w:lang w:val="en-US"/>
        </w:rPr>
        <w:t>Fría</w:t>
      </w:r>
      <w:r>
        <w:rPr>
          <w:rFonts w:ascii="Calibri" w:cs="Calibri" w:hAnsi="Calibri"/>
          <w:sz w:val="24"/>
          <w:szCs w:val="24"/>
          <w:lang w:val="en-US"/>
        </w:rPr>
        <w:t xml:space="preserve">, </w:t>
      </w:r>
      <w:r>
        <w:rPr>
          <w:rFonts w:ascii="Calibri" w:cs="Calibri" w:hAnsi="Calibri"/>
          <w:sz w:val="24"/>
          <w:szCs w:val="24"/>
          <w:lang w:val="en-US"/>
        </w:rPr>
        <w:t>Platanillal</w:t>
      </w:r>
      <w:r>
        <w:rPr>
          <w:rFonts w:ascii="Calibri" w:cs="Calibri" w:hAnsi="Calibri"/>
          <w:sz w:val="24"/>
          <w:szCs w:val="24"/>
          <w:lang w:val="en-US"/>
        </w:rPr>
        <w:t xml:space="preserve"> Parish of the municipality of </w:t>
      </w:r>
      <w:r>
        <w:rPr>
          <w:rFonts w:ascii="Calibri" w:cs="Calibri" w:hAnsi="Calibri"/>
          <w:sz w:val="24"/>
          <w:szCs w:val="24"/>
          <w:lang w:val="en-US"/>
        </w:rPr>
        <w:t>Atures</w:t>
      </w:r>
      <w:r>
        <w:rPr>
          <w:rFonts w:ascii="Calibri" w:cs="Calibri" w:hAnsi="Calibri"/>
          <w:sz w:val="24"/>
          <w:szCs w:val="24"/>
          <w:lang w:val="en-US"/>
        </w:rPr>
        <w:t>, in the state of Amazonas, when 4 unidentified persons, armed with rifles, military clothing and hoods, arrived at the place in a white Toyota vehicle, long chassis, who, without mediating words, entered the houses of the place to steal objects. The deceased tried to resist the approach of the newcomers, but the aggressors immediately began to shoot and thus ended the life of the leader</w:t>
      </w:r>
      <w:r>
        <w:rPr>
          <w:rFonts w:ascii="Calibri" w:cs="Calibri" w:hAnsi="Calibri"/>
          <w:sz w:val="24"/>
          <w:szCs w:val="24"/>
          <w:lang w:val="en-US"/>
        </w:rPr>
        <w:t>.</w:t>
      </w:r>
      <w:r>
        <w:rPr>
          <w:rFonts w:ascii="Calibri" w:cs="Calibri" w:hAnsi="Calibri"/>
          <w:sz w:val="24"/>
          <w:szCs w:val="24"/>
          <w:lang w:val="en-US"/>
        </w:rPr>
        <w:t xml:space="preserve"> </w:t>
      </w:r>
    </w:p>
    <w:bookmarkStart w:id="3" w:name="OLE_LINK5"/>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The aforementioned event was reported by the web portal </w:t>
      </w:r>
      <w:r>
        <w:rPr>
          <w:rFonts w:ascii="Calibri" w:cs="Calibri" w:hAnsi="Calibri"/>
          <w:sz w:val="24"/>
          <w:szCs w:val="24"/>
          <w:lang w:val="en-US"/>
        </w:rPr>
        <w:t>Crónica.uno</w:t>
      </w:r>
      <w:r>
        <w:rPr>
          <w:rStyle w:val="style38"/>
          <w:rFonts w:ascii="Calibri" w:cs="Arial" w:hAnsi="Calibri"/>
          <w:i/>
          <w:sz w:val="22"/>
          <w:szCs w:val="22"/>
        </w:rPr>
        <w:footnoteReference w:id="9"/>
      </w:r>
      <w:bookmarkEnd w:id="3"/>
      <w:r>
        <w:rPr>
          <w:rFonts w:ascii="Calibri" w:cs="Calibri" w:hAnsi="Calibri"/>
          <w:sz w:val="24"/>
          <w:szCs w:val="24"/>
          <w:lang w:val="en-US"/>
        </w:rPr>
        <w:t xml:space="preserve">, </w:t>
      </w:r>
      <w:r>
        <w:rPr>
          <w:rFonts w:ascii="Calibri" w:cs="Calibri" w:hAnsi="Calibri"/>
          <w:sz w:val="24"/>
          <w:szCs w:val="24"/>
          <w:lang w:val="en-US"/>
        </w:rPr>
        <w:t xml:space="preserve">which describes that the complaint was filed by the Civil Association </w:t>
      </w:r>
      <w:r>
        <w:rPr>
          <w:rFonts w:ascii="Calibri" w:cs="Calibri" w:hAnsi="Calibri"/>
          <w:sz w:val="24"/>
          <w:szCs w:val="24"/>
          <w:lang w:val="en-US"/>
        </w:rPr>
        <w:t>Kapé</w:t>
      </w:r>
      <w:r>
        <w:rPr>
          <w:rFonts w:ascii="Calibri" w:cs="Calibri" w:hAnsi="Calibri"/>
          <w:sz w:val="24"/>
          <w:szCs w:val="24"/>
          <w:lang w:val="en-US"/>
        </w:rPr>
        <w:t xml:space="preserve"> </w:t>
      </w:r>
      <w:r>
        <w:rPr>
          <w:rFonts w:ascii="Calibri" w:cs="Calibri" w:hAnsi="Calibri"/>
          <w:sz w:val="24"/>
          <w:szCs w:val="24"/>
          <w:lang w:val="en-US"/>
        </w:rPr>
        <w:t>Kapé</w:t>
      </w:r>
      <w:r>
        <w:rPr>
          <w:rFonts w:ascii="Calibri" w:cs="Calibri" w:hAnsi="Calibri"/>
          <w:sz w:val="24"/>
          <w:szCs w:val="24"/>
          <w:lang w:val="en-US"/>
        </w:rPr>
        <w:t>, in charge of monitoring and making visible human rights violations. In addition to this, the network of defenders and the Amazonian indigenous human rights movement (MOINADDHH), denounced and requested the Public Prosecutor's Office to investigate and resolve the case</w:t>
      </w:r>
      <w:r>
        <w:rPr>
          <w:rFonts w:ascii="Calibri" w:cs="Calibri" w:hAnsi="Calibri"/>
          <w:sz w:val="24"/>
          <w:szCs w:val="24"/>
          <w:lang w:val="en-US"/>
        </w:rPr>
        <w:t xml:space="preserve">. </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Fonts w:ascii="Calibri" w:cs="Calibri" w:hAnsi="Calibri"/>
          <w:i/>
          <w:sz w:val="24"/>
          <w:szCs w:val="24"/>
        </w:rPr>
      </w:pPr>
      <w:r>
        <w:rPr>
          <w:rFonts w:ascii="Calibri" w:cs="Calibri" w:hAnsi="Calibri"/>
          <w:b/>
          <w:i/>
          <w:sz w:val="24"/>
          <w:szCs w:val="24"/>
          <w:lang w:val="es-VE"/>
        </w:rPr>
        <w:t>Homicide</w:t>
      </w:r>
      <w:r>
        <w:rPr>
          <w:rFonts w:ascii="Calibri" w:cs="Calibri" w:hAnsi="Calibri"/>
          <w:b/>
          <w:i/>
          <w:sz w:val="24"/>
          <w:szCs w:val="24"/>
          <w:lang w:val="es-VE"/>
        </w:rPr>
        <w:t xml:space="preserve"> Wave In </w:t>
      </w:r>
      <w:r>
        <w:rPr>
          <w:rFonts w:ascii="Calibri" w:cs="Calibri" w:hAnsi="Calibri"/>
          <w:b/>
          <w:i/>
          <w:sz w:val="24"/>
          <w:szCs w:val="24"/>
          <w:lang w:val="es-VE"/>
        </w:rPr>
        <w:t>The</w:t>
      </w:r>
      <w:r>
        <w:rPr>
          <w:rFonts w:ascii="Calibri" w:cs="Calibri" w:hAnsi="Calibri"/>
          <w:b/>
          <w:i/>
          <w:sz w:val="24"/>
          <w:szCs w:val="24"/>
          <w:lang w:val="es-VE"/>
        </w:rPr>
        <w:t xml:space="preserve"> Amazon</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On April 12, 2021, presumed irregular armed groups tortured and killed Professor José </w:t>
      </w:r>
      <w:r>
        <w:rPr>
          <w:rFonts w:ascii="Calibri" w:cs="Calibri" w:hAnsi="Calibri"/>
          <w:sz w:val="24"/>
          <w:szCs w:val="24"/>
          <w:lang w:val="en-US"/>
        </w:rPr>
        <w:t>Dacosta</w:t>
      </w:r>
      <w:r>
        <w:rPr>
          <w:rFonts w:ascii="Calibri" w:cs="Calibri" w:hAnsi="Calibri"/>
          <w:sz w:val="24"/>
          <w:szCs w:val="24"/>
          <w:lang w:val="en-US"/>
        </w:rPr>
        <w:t xml:space="preserve">, an indigenous inhabitant of the </w:t>
      </w:r>
      <w:r>
        <w:rPr>
          <w:rFonts w:ascii="Calibri" w:cs="Calibri" w:hAnsi="Calibri"/>
          <w:sz w:val="24"/>
          <w:szCs w:val="24"/>
          <w:lang w:val="en-US"/>
        </w:rPr>
        <w:t>Jivi</w:t>
      </w:r>
      <w:r>
        <w:rPr>
          <w:rFonts w:ascii="Calibri" w:cs="Calibri" w:hAnsi="Calibri"/>
          <w:sz w:val="24"/>
          <w:szCs w:val="24"/>
          <w:lang w:val="en-US"/>
        </w:rPr>
        <w:t xml:space="preserve"> ethnic group, native of </w:t>
      </w:r>
      <w:r>
        <w:rPr>
          <w:rFonts w:ascii="Calibri" w:cs="Calibri" w:hAnsi="Calibri"/>
          <w:sz w:val="24"/>
          <w:szCs w:val="24"/>
          <w:lang w:val="en-US"/>
        </w:rPr>
        <w:t>Samariapo</w:t>
      </w:r>
      <w:r>
        <w:rPr>
          <w:rFonts w:ascii="Calibri" w:cs="Calibri" w:hAnsi="Calibri"/>
          <w:sz w:val="24"/>
          <w:szCs w:val="24"/>
          <w:lang w:val="en-US"/>
        </w:rPr>
        <w:t xml:space="preserve">, </w:t>
      </w:r>
      <w:r>
        <w:rPr>
          <w:rFonts w:ascii="Calibri" w:cs="Calibri" w:hAnsi="Calibri"/>
          <w:sz w:val="24"/>
          <w:szCs w:val="24"/>
          <w:lang w:val="en-US"/>
        </w:rPr>
        <w:t>Autana</w:t>
      </w:r>
      <w:r>
        <w:rPr>
          <w:rFonts w:ascii="Calibri" w:cs="Calibri" w:hAnsi="Calibri"/>
          <w:sz w:val="24"/>
          <w:szCs w:val="24"/>
          <w:lang w:val="en-US"/>
        </w:rPr>
        <w:t xml:space="preserve"> Municipality of the State of Amazonas. This violent death was perpetrated in an area known as Mina La 40, </w:t>
      </w:r>
      <w:r>
        <w:rPr>
          <w:rFonts w:ascii="Calibri" w:cs="Calibri" w:hAnsi="Calibri"/>
          <w:sz w:val="24"/>
          <w:szCs w:val="24"/>
          <w:lang w:val="en-US"/>
        </w:rPr>
        <w:t xml:space="preserve">Municipality of </w:t>
      </w:r>
      <w:r>
        <w:rPr>
          <w:rFonts w:ascii="Calibri" w:cs="Calibri" w:hAnsi="Calibri"/>
          <w:sz w:val="24"/>
          <w:szCs w:val="24"/>
          <w:lang w:val="en-US"/>
        </w:rPr>
        <w:t>Atabapo</w:t>
      </w:r>
      <w:r>
        <w:rPr>
          <w:rFonts w:ascii="Calibri" w:cs="Calibri" w:hAnsi="Calibri"/>
          <w:sz w:val="24"/>
          <w:szCs w:val="24"/>
          <w:lang w:val="en-US"/>
        </w:rPr>
        <w:t xml:space="preserve">, Amazonas State, as reported by the Civil Association </w:t>
      </w:r>
      <w:r>
        <w:rPr>
          <w:rFonts w:ascii="Calibri" w:cs="Calibri" w:hAnsi="Calibri"/>
          <w:sz w:val="24"/>
          <w:szCs w:val="24"/>
          <w:lang w:val="en-US"/>
        </w:rPr>
        <w:t>Kapé</w:t>
      </w:r>
      <w:r>
        <w:rPr>
          <w:rFonts w:ascii="Calibri" w:cs="Calibri" w:hAnsi="Calibri"/>
          <w:sz w:val="24"/>
          <w:szCs w:val="24"/>
          <w:lang w:val="en-US"/>
        </w:rPr>
        <w:t xml:space="preserve"> </w:t>
      </w:r>
      <w:r>
        <w:rPr>
          <w:rFonts w:ascii="Calibri" w:cs="Calibri" w:hAnsi="Calibri"/>
          <w:sz w:val="24"/>
          <w:szCs w:val="24"/>
          <w:lang w:val="en-US"/>
        </w:rPr>
        <w:t>Kapé</w:t>
      </w:r>
      <w:r>
        <w:rPr>
          <w:rFonts w:ascii="Calibri" w:cs="Calibri" w:hAnsi="Calibri"/>
          <w:sz w:val="24"/>
          <w:szCs w:val="24"/>
          <w:lang w:val="en-US"/>
        </w:rPr>
        <w:t xml:space="preserve"> on its website</w:t>
      </w:r>
      <w:r>
        <w:rPr>
          <w:rStyle w:val="style38"/>
          <w:rFonts w:ascii="Calibri" w:cs="Arial" w:hAnsi="Calibri"/>
          <w:i/>
          <w:sz w:val="22"/>
          <w:szCs w:val="22"/>
        </w:rPr>
        <w:footnoteReference w:id="10"/>
      </w:r>
      <w:r>
        <w:rPr>
          <w:rFonts w:ascii="Calibri" w:cs="Calibri" w:hAnsi="Calibri"/>
          <w:sz w:val="24"/>
          <w:szCs w:val="24"/>
          <w:lang w:val="en-US"/>
        </w:rPr>
        <w:t>.</w:t>
      </w:r>
      <w:r>
        <w:rPr>
          <w:rFonts w:ascii="Calibri" w:cs="Calibri" w:hAnsi="Calibri"/>
          <w:sz w:val="24"/>
          <w:szCs w:val="24"/>
          <w:lang w:val="en-US"/>
        </w:rPr>
        <w:t xml:space="preserve"> </w:t>
      </w:r>
      <w:r>
        <w:rPr>
          <w:rFonts w:ascii="Calibri" w:cs="Calibri" w:hAnsi="Calibri"/>
          <w:sz w:val="24"/>
          <w:szCs w:val="24"/>
          <w:lang w:val="en-US"/>
        </w:rPr>
        <w:t>It should be added that torture is contrary to the provisions of Article 7 of the International Covenan</w:t>
      </w:r>
      <w:r>
        <w:rPr>
          <w:rFonts w:ascii="Calibri" w:cs="Calibri" w:hAnsi="Calibri"/>
          <w:sz w:val="24"/>
          <w:szCs w:val="24"/>
          <w:lang w:val="en-US"/>
        </w:rPr>
        <w:t>t on Civil and Political Rights</w:t>
      </w:r>
      <w:r>
        <w:rPr>
          <w:rFonts w:ascii="Calibri" w:cs="Calibri" w:hAnsi="Calibri"/>
          <w:sz w:val="24"/>
          <w:szCs w:val="24"/>
          <w:lang w:val="en-US"/>
        </w:rPr>
        <w:t>.</w:t>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aforementioned organization also highlighted in its report "Mining Violence In Indigenous Communities In Southern Venezuela 2021" that "in Amazonas there is 100% physical violence, 66% psychological violence and 33% sexual violence"</w:t>
      </w:r>
      <w:r>
        <w:rPr>
          <w:rStyle w:val="style38"/>
          <w:rFonts w:ascii="Calibri" w:cs="Arial" w:hAnsi="Calibri"/>
          <w:i/>
          <w:sz w:val="24"/>
          <w:szCs w:val="24"/>
        </w:rPr>
        <w:footnoteReference w:id="11"/>
      </w:r>
      <w:r>
        <w:rPr>
          <w:rFonts w:ascii="Calibri" w:cs="Calibri" w:hAnsi="Calibri"/>
          <w:sz w:val="24"/>
          <w:szCs w:val="24"/>
          <w:lang w:val="en-US"/>
        </w:rPr>
        <w:t xml:space="preserve"> </w:t>
      </w:r>
      <w:r>
        <w:rPr>
          <w:rFonts w:ascii="Calibri" w:cs="Calibri" w:hAnsi="Calibri"/>
          <w:sz w:val="24"/>
          <w:szCs w:val="24"/>
          <w:lang w:val="en-US"/>
        </w:rPr>
        <w:t xml:space="preserve">in mining areas of the entity, such as the </w:t>
      </w:r>
      <w:r>
        <w:rPr>
          <w:rFonts w:ascii="Calibri" w:cs="Calibri" w:hAnsi="Calibri"/>
          <w:sz w:val="24"/>
          <w:szCs w:val="24"/>
          <w:lang w:val="en-US"/>
        </w:rPr>
        <w:t>Yapacana</w:t>
      </w:r>
      <w:r>
        <w:rPr>
          <w:rFonts w:ascii="Calibri" w:cs="Calibri" w:hAnsi="Calibri"/>
          <w:sz w:val="24"/>
          <w:szCs w:val="24"/>
          <w:lang w:val="en-US"/>
        </w:rPr>
        <w:t xml:space="preserve"> National Park.</w:t>
      </w:r>
      <w:r>
        <w:rPr>
          <w:rFonts w:ascii="Calibri" w:cs="Calibri" w:hAnsi="Calibri"/>
          <w:sz w:val="24"/>
          <w:szCs w:val="24"/>
          <w:lang w:val="en-US"/>
        </w:rPr>
        <w:t xml:space="preserve"> </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sz w:val="24"/>
          <w:szCs w:val="24"/>
          <w:lang w:val="es-VE"/>
        </w:rPr>
      </w:pPr>
      <w:r>
        <w:rPr>
          <w:rFonts w:ascii="Calibri" w:cs="Calibri" w:hAnsi="Calibri"/>
          <w:b/>
          <w:i/>
          <w:sz w:val="24"/>
          <w:szCs w:val="24"/>
          <w:lang w:val="es-VE"/>
        </w:rPr>
        <w:t xml:space="preserve">Yanomami </w:t>
      </w:r>
      <w:r>
        <w:rPr>
          <w:rFonts w:ascii="Calibri" w:cs="Calibri" w:hAnsi="Calibri"/>
          <w:b/>
          <w:i/>
          <w:sz w:val="24"/>
          <w:szCs w:val="24"/>
          <w:lang w:val="es-VE"/>
        </w:rPr>
        <w:t>Killed</w:t>
      </w:r>
      <w:r>
        <w:rPr>
          <w:rFonts w:ascii="Calibri" w:cs="Calibri" w:hAnsi="Calibri"/>
          <w:b/>
          <w:i/>
          <w:sz w:val="24"/>
          <w:szCs w:val="24"/>
          <w:lang w:val="es-VE"/>
        </w:rPr>
        <w:t xml:space="preserve"> </w:t>
      </w:r>
      <w:r>
        <w:rPr>
          <w:rFonts w:ascii="Calibri" w:cs="Calibri" w:hAnsi="Calibri"/>
          <w:b/>
          <w:i/>
          <w:sz w:val="24"/>
          <w:szCs w:val="24"/>
          <w:lang w:val="es-VE"/>
        </w:rPr>
        <w:t>by</w:t>
      </w:r>
      <w:r>
        <w:rPr>
          <w:rFonts w:ascii="Calibri" w:cs="Calibri" w:hAnsi="Calibri"/>
          <w:b/>
          <w:i/>
          <w:sz w:val="24"/>
          <w:szCs w:val="24"/>
          <w:lang w:val="es-VE"/>
        </w:rPr>
        <w:t xml:space="preserve"> </w:t>
      </w:r>
      <w:r>
        <w:rPr>
          <w:rFonts w:ascii="Calibri" w:cs="Calibri" w:hAnsi="Calibri"/>
          <w:b/>
          <w:i/>
          <w:sz w:val="24"/>
          <w:szCs w:val="24"/>
          <w:lang w:val="es-VE"/>
        </w:rPr>
        <w:t>Military</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The right to life of four members of the </w:t>
      </w:r>
      <w:r>
        <w:rPr>
          <w:rFonts w:ascii="Calibri" w:cs="Calibri" w:hAnsi="Calibri"/>
          <w:sz w:val="24"/>
          <w:szCs w:val="24"/>
          <w:lang w:val="en-US"/>
        </w:rPr>
        <w:t>Yanomami</w:t>
      </w:r>
      <w:r>
        <w:rPr>
          <w:rFonts w:ascii="Calibri" w:cs="Calibri" w:hAnsi="Calibri"/>
          <w:sz w:val="24"/>
          <w:szCs w:val="24"/>
          <w:lang w:val="en-US"/>
        </w:rPr>
        <w:t xml:space="preserve"> Indigenous People residing in the Community of </w:t>
      </w:r>
      <w:r>
        <w:rPr>
          <w:rFonts w:ascii="Calibri" w:cs="Calibri" w:hAnsi="Calibri"/>
          <w:sz w:val="24"/>
          <w:szCs w:val="24"/>
          <w:lang w:val="en-US"/>
        </w:rPr>
        <w:t>Parima</w:t>
      </w:r>
      <w:r>
        <w:rPr>
          <w:rFonts w:ascii="Calibri" w:cs="Calibri" w:hAnsi="Calibri"/>
          <w:sz w:val="24"/>
          <w:szCs w:val="24"/>
          <w:lang w:val="en-US"/>
        </w:rPr>
        <w:t xml:space="preserve"> B Alto Orinoco Municipality, in southern Amazonas State, was violated when officers of the Military Aviation located in the area, </w:t>
      </w:r>
      <w:r>
        <w:rPr>
          <w:rFonts w:ascii="Calibri" w:cs="Calibri" w:hAnsi="Calibri"/>
          <w:sz w:val="24"/>
          <w:szCs w:val="24"/>
          <w:lang w:val="en-US"/>
        </w:rPr>
        <w:t>extrajudicially</w:t>
      </w:r>
      <w:r>
        <w:rPr>
          <w:rFonts w:ascii="Calibri" w:cs="Calibri" w:hAnsi="Calibri"/>
          <w:sz w:val="24"/>
          <w:szCs w:val="24"/>
          <w:lang w:val="en-US"/>
        </w:rPr>
        <w:t xml:space="preserve"> executed these citizens after a conflict over the use o</w:t>
      </w:r>
      <w:r>
        <w:rPr>
          <w:rFonts w:ascii="Calibri" w:cs="Calibri" w:hAnsi="Calibri"/>
          <w:sz w:val="24"/>
          <w:szCs w:val="24"/>
          <w:lang w:val="en-US"/>
        </w:rPr>
        <w:t>f internet connection equipment</w:t>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event occurred on March 20, 2022, and was widely reported in different news media, including the Spanish newspaper EL PAIS</w:t>
      </w:r>
      <w:r>
        <w:rPr>
          <w:rStyle w:val="style38"/>
          <w:rFonts w:ascii="Calibri" w:cs="Calibri" w:hAnsi="Calibri"/>
          <w:sz w:val="24"/>
          <w:szCs w:val="24"/>
          <w:vertAlign w:val="baseline"/>
          <w:lang w:val="en-US"/>
        </w:rPr>
        <w:t xml:space="preserve"> </w:t>
      </w:r>
      <w:r>
        <w:rPr>
          <w:rStyle w:val="style38"/>
          <w:rFonts w:ascii="Calibri" w:cs="Arial" w:hAnsi="Calibri"/>
          <w:i/>
          <w:sz w:val="22"/>
          <w:szCs w:val="22"/>
        </w:rPr>
        <w:footnoteReference w:id="12"/>
      </w:r>
      <w:r>
        <w:rPr>
          <w:rFonts w:ascii="Calibri" w:cs="Calibri" w:hAnsi="Calibri"/>
          <w:sz w:val="24"/>
          <w:szCs w:val="24"/>
          <w:lang w:val="en-US"/>
        </w:rPr>
        <w:t xml:space="preserve">. </w:t>
      </w:r>
      <w:r>
        <w:rPr>
          <w:rFonts w:ascii="Calibri" w:cs="Calibri" w:hAnsi="Calibri"/>
          <w:sz w:val="24"/>
          <w:szCs w:val="24"/>
          <w:lang w:val="en-US"/>
        </w:rPr>
        <w:t xml:space="preserve">In addition to the four deceased, five people were wounded, among them a 16-year-old teenager. It should be noted that the contingent of military officers who were in the Community of </w:t>
      </w:r>
      <w:r>
        <w:rPr>
          <w:rFonts w:ascii="Calibri" w:cs="Calibri" w:hAnsi="Calibri"/>
          <w:sz w:val="24"/>
          <w:szCs w:val="24"/>
          <w:lang w:val="en-US"/>
        </w:rPr>
        <w:t>Parima</w:t>
      </w:r>
      <w:r>
        <w:rPr>
          <w:rFonts w:ascii="Calibri" w:cs="Calibri" w:hAnsi="Calibri"/>
          <w:sz w:val="24"/>
          <w:szCs w:val="24"/>
          <w:lang w:val="en-US"/>
        </w:rPr>
        <w:t xml:space="preserve"> B at the time of the events were later transferred to the city of Caracas, without any knowledge of whether they were subject to criminal investigation</w:t>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The Regional Organization of Indigenous Peoples of Amazonas (ORPIA), on October 12, 2022, requested the Public Prosecutor's Office and the Ministry of Indigenous Peoples and Communities to accelerate investigations to find those responsible for the incident, but to </w:t>
      </w:r>
      <w:r>
        <w:rPr>
          <w:rFonts w:ascii="Calibri" w:cs="Calibri" w:hAnsi="Calibri"/>
          <w:sz w:val="24"/>
          <w:szCs w:val="24"/>
          <w:lang w:val="en-US"/>
        </w:rPr>
        <w:t>date there have been no results</w:t>
      </w:r>
      <w:r>
        <w:rPr>
          <w:rFonts w:ascii="Calibri" w:cs="Calibri" w:hAnsi="Calibri"/>
          <w:sz w:val="24"/>
          <w:szCs w:val="24"/>
          <w:lang w:val="en-US"/>
        </w:rPr>
        <w:t>.</w:t>
      </w: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Fonts w:ascii="Calibri" w:cs="Calibri" w:hAnsi="Calibri"/>
          <w:sz w:val="24"/>
          <w:szCs w:val="24"/>
          <w:lang w:val="es-VE"/>
        </w:rPr>
      </w:pPr>
      <w:r>
        <w:rPr>
          <w:rFonts w:ascii="Calibri" w:cs="Calibri" w:hAnsi="Calibri"/>
          <w:b/>
          <w:i/>
          <w:sz w:val="24"/>
          <w:szCs w:val="24"/>
          <w:lang w:val="es-VE"/>
        </w:rPr>
        <w:t>Murder</w:t>
      </w:r>
      <w:r>
        <w:rPr>
          <w:rFonts w:ascii="Calibri" w:cs="Calibri" w:hAnsi="Calibri"/>
          <w:b/>
          <w:i/>
          <w:sz w:val="24"/>
          <w:szCs w:val="24"/>
          <w:lang w:val="es-VE"/>
        </w:rPr>
        <w:t xml:space="preserve"> and </w:t>
      </w:r>
      <w:r>
        <w:rPr>
          <w:rFonts w:ascii="Calibri" w:cs="Calibri" w:hAnsi="Calibri"/>
          <w:b/>
          <w:i/>
          <w:sz w:val="24"/>
          <w:szCs w:val="24"/>
          <w:lang w:val="es-VE"/>
        </w:rPr>
        <w:t>impunity</w:t>
      </w:r>
      <w:r>
        <w:rPr>
          <w:rFonts w:ascii="Calibri" w:cs="Calibri" w:hAnsi="Calibri"/>
          <w:b/>
          <w:i/>
          <w:sz w:val="24"/>
          <w:szCs w:val="24"/>
          <w:lang w:val="es-VE"/>
        </w:rPr>
        <w:t xml:space="preserve"> </w:t>
      </w:r>
      <w:r>
        <w:rPr>
          <w:rFonts w:ascii="Calibri" w:cs="Calibri" w:hAnsi="Calibri"/>
          <w:b/>
          <w:i/>
          <w:sz w:val="24"/>
          <w:szCs w:val="24"/>
          <w:lang w:val="es-VE"/>
        </w:rPr>
        <w:t>stalk</w:t>
      </w:r>
      <w:r>
        <w:rPr>
          <w:rFonts w:ascii="Calibri" w:cs="Calibri" w:hAnsi="Calibri"/>
          <w:b/>
          <w:i/>
          <w:sz w:val="24"/>
          <w:szCs w:val="24"/>
          <w:lang w:val="es-VE"/>
        </w:rPr>
        <w:t xml:space="preserve"> </w:t>
      </w:r>
      <w:r>
        <w:rPr>
          <w:rFonts w:ascii="Calibri" w:cs="Calibri" w:hAnsi="Calibri"/>
          <w:b/>
          <w:i/>
          <w:sz w:val="24"/>
          <w:szCs w:val="24"/>
          <w:lang w:val="es-VE"/>
        </w:rPr>
        <w:t>defenders</w:t>
      </w:r>
      <w:r>
        <w:rPr>
          <w:rFonts w:ascii="Calibri" w:cs="Calibri" w:hAnsi="Calibri"/>
          <w:b/>
          <w:i/>
          <w:sz w:val="24"/>
          <w:szCs w:val="24"/>
          <w:lang w:val="es-VE"/>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Another emblematic case that implies a violation of the right to life and a clear risk for human rights defenders is the assassination of </w:t>
      </w:r>
      <w:r>
        <w:rPr>
          <w:rFonts w:ascii="Calibri" w:cs="Calibri" w:hAnsi="Calibri"/>
          <w:sz w:val="24"/>
          <w:szCs w:val="24"/>
          <w:lang w:val="en-US"/>
        </w:rPr>
        <w:t>Virgilio</w:t>
      </w:r>
      <w:r>
        <w:rPr>
          <w:rFonts w:ascii="Calibri" w:cs="Calibri" w:hAnsi="Calibri"/>
          <w:sz w:val="24"/>
          <w:szCs w:val="24"/>
          <w:lang w:val="en-US"/>
        </w:rPr>
        <w:t xml:space="preserve"> Trujillo Arana, representative of the organization OIPUS, environmentalist and coordinator of the </w:t>
      </w:r>
      <w:r>
        <w:rPr>
          <w:rFonts w:ascii="Calibri" w:cs="Calibri" w:hAnsi="Calibri"/>
          <w:sz w:val="24"/>
          <w:szCs w:val="24"/>
          <w:lang w:val="en-US"/>
        </w:rPr>
        <w:t>Uwöttüja</w:t>
      </w:r>
      <w:r>
        <w:rPr>
          <w:rFonts w:ascii="Calibri" w:cs="Calibri" w:hAnsi="Calibri"/>
          <w:sz w:val="24"/>
          <w:szCs w:val="24"/>
          <w:lang w:val="en-US"/>
        </w:rPr>
        <w:t xml:space="preserve"> Territorial Guard of the municipality of </w:t>
      </w:r>
      <w:r>
        <w:rPr>
          <w:rFonts w:ascii="Calibri" w:cs="Calibri" w:hAnsi="Calibri"/>
          <w:sz w:val="24"/>
          <w:szCs w:val="24"/>
          <w:lang w:val="en-US"/>
        </w:rPr>
        <w:t>Autana</w:t>
      </w:r>
      <w:r>
        <w:rPr>
          <w:rFonts w:ascii="Calibri" w:cs="Calibri" w:hAnsi="Calibri"/>
          <w:sz w:val="24"/>
          <w:szCs w:val="24"/>
          <w:lang w:val="en-US"/>
        </w:rPr>
        <w:t>, in the state of Amazonas. His death occurred on June 30, 2022 as a result of mult</w:t>
      </w:r>
      <w:r>
        <w:rPr>
          <w:rFonts w:ascii="Calibri" w:cs="Calibri" w:hAnsi="Calibri"/>
          <w:sz w:val="24"/>
          <w:szCs w:val="24"/>
          <w:lang w:val="en-US"/>
        </w:rPr>
        <w:t>iple gunshot wounds to the face</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This activist for the rights of indigenous peoples and communities has been actively involved in the fight against illegal mining and the presence of irregular armed groups in Amazonian territory, even accompanying some military operations to expel them since 2018. This case has not been solved and has not been carefully investigated.</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This event was publicly denounced by other indigenous leaders and defenders, such as Amelia Conde, General Coordinator of the Organization of Indigenous Women of </w:t>
      </w:r>
      <w:r>
        <w:rPr>
          <w:rFonts w:ascii="Calibri" w:cs="Calibri" w:hAnsi="Calibri"/>
          <w:sz w:val="24"/>
          <w:szCs w:val="24"/>
          <w:lang w:val="en-US"/>
        </w:rPr>
        <w:t>Autana</w:t>
      </w:r>
      <w:r>
        <w:rPr>
          <w:rFonts w:ascii="Calibri" w:cs="Calibri" w:hAnsi="Calibri"/>
          <w:sz w:val="24"/>
          <w:szCs w:val="24"/>
          <w:lang w:val="en-US"/>
        </w:rPr>
        <w:t xml:space="preserve"> (OMIDA), whose statement was published in the magazine "La </w:t>
      </w:r>
      <w:r>
        <w:rPr>
          <w:rFonts w:ascii="Calibri" w:cs="Calibri" w:hAnsi="Calibri"/>
          <w:sz w:val="24"/>
          <w:szCs w:val="24"/>
          <w:lang w:val="en-US"/>
        </w:rPr>
        <w:t>Iglesia</w:t>
      </w:r>
      <w:r>
        <w:rPr>
          <w:rFonts w:ascii="Calibri" w:cs="Calibri" w:hAnsi="Calibri"/>
          <w:sz w:val="24"/>
          <w:szCs w:val="24"/>
          <w:lang w:val="en-US"/>
        </w:rPr>
        <w:t xml:space="preserve"> </w:t>
      </w:r>
      <w:r>
        <w:rPr>
          <w:rFonts w:ascii="Calibri" w:cs="Calibri" w:hAnsi="Calibri"/>
          <w:sz w:val="24"/>
          <w:szCs w:val="24"/>
          <w:lang w:val="en-US"/>
        </w:rPr>
        <w:t>e</w:t>
      </w:r>
      <w:r>
        <w:rPr>
          <w:rFonts w:ascii="Calibri" w:cs="Calibri" w:hAnsi="Calibri"/>
          <w:sz w:val="24"/>
          <w:szCs w:val="24"/>
          <w:lang w:val="en-US"/>
        </w:rPr>
        <w:t>n</w:t>
      </w:r>
      <w:r>
        <w:rPr>
          <w:rFonts w:ascii="Calibri" w:cs="Calibri" w:hAnsi="Calibri"/>
          <w:sz w:val="24"/>
          <w:szCs w:val="24"/>
          <w:lang w:val="en-US"/>
        </w:rPr>
        <w:t xml:space="preserve"> Amazonas", Year XLIII, Nº179- March 2023</w:t>
      </w:r>
      <w:r>
        <w:rPr>
          <w:rStyle w:val="style38"/>
          <w:rFonts w:ascii="Calibri" w:cs="Arial" w:hAnsi="Calibri"/>
          <w:i/>
          <w:sz w:val="22"/>
          <w:szCs w:val="22"/>
        </w:rPr>
        <w:footnoteReference w:id="13"/>
      </w:r>
      <w:r>
        <w:rPr>
          <w:rFonts w:ascii="Calibri" w:cs="Calibri" w:hAnsi="Calibri"/>
          <w:sz w:val="24"/>
          <w:szCs w:val="24"/>
          <w:lang w:val="en-US"/>
        </w:rPr>
        <w:t xml:space="preserve">. </w:t>
      </w:r>
      <w:r>
        <w:rPr>
          <w:rFonts w:ascii="Calibri" w:cs="Calibri" w:hAnsi="Calibri"/>
          <w:sz w:val="24"/>
          <w:szCs w:val="24"/>
          <w:lang w:val="en-US"/>
        </w:rPr>
        <w:t xml:space="preserve">It is also important to highlight that since December 2021, the Observatory for the Defense of Life (ODEVIDA) has been denouncing the presence of Colombian guerrilla groups in the Amazonian territory, in accordance with the claims made by </w:t>
      </w:r>
      <w:r>
        <w:rPr>
          <w:rFonts w:ascii="Calibri" w:cs="Calibri" w:hAnsi="Calibri"/>
          <w:sz w:val="24"/>
          <w:szCs w:val="24"/>
          <w:lang w:val="en-US"/>
        </w:rPr>
        <w:t>Virgilio</w:t>
      </w:r>
      <w:r>
        <w:rPr>
          <w:rFonts w:ascii="Calibri" w:cs="Calibri" w:hAnsi="Calibri"/>
          <w:sz w:val="24"/>
          <w:szCs w:val="24"/>
          <w:lang w:val="en-US"/>
        </w:rPr>
        <w:t xml:space="preserve"> Trujillo Arana</w:t>
      </w:r>
      <w:r>
        <w:rPr>
          <w:rFonts w:ascii="Calibri" w:cs="Calibri" w:hAnsi="Calibri"/>
          <w:sz w:val="24"/>
          <w:szCs w:val="24"/>
          <w:lang w:val="en-US"/>
        </w:rPr>
        <w:t>.</w:t>
      </w: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Fonts w:ascii="Calibri" w:cs="Calibri" w:hAnsi="Calibri"/>
          <w:b/>
          <w:i/>
          <w:sz w:val="24"/>
          <w:szCs w:val="24"/>
          <w:lang w:val="en-US"/>
        </w:rPr>
      </w:pPr>
      <w:r>
        <w:rPr>
          <w:rFonts w:ascii="Calibri" w:cs="Calibri" w:hAnsi="Calibri"/>
          <w:b/>
          <w:i/>
          <w:sz w:val="24"/>
          <w:szCs w:val="24"/>
          <w:lang w:val="en-US"/>
        </w:rPr>
        <w:t>The Shadow of a Disappearance</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In circumstances that are still unclear, on April 20, 2023, Denny </w:t>
      </w:r>
      <w:r>
        <w:rPr>
          <w:rFonts w:ascii="Calibri" w:cs="Calibri" w:hAnsi="Calibri"/>
          <w:sz w:val="24"/>
          <w:szCs w:val="24"/>
          <w:lang w:val="en-US"/>
        </w:rPr>
        <w:t>Carrasquel</w:t>
      </w:r>
      <w:r>
        <w:rPr>
          <w:rFonts w:ascii="Calibri" w:cs="Calibri" w:hAnsi="Calibri"/>
          <w:sz w:val="24"/>
          <w:szCs w:val="24"/>
          <w:lang w:val="en-US"/>
        </w:rPr>
        <w:t xml:space="preserve">, a 29-year-old woman from Puerto Ayacucho, capital of the state of Amazonas, suddenly disappeared while she was at the "Cacique" mine in the </w:t>
      </w:r>
      <w:r>
        <w:rPr>
          <w:rFonts w:ascii="Calibri" w:cs="Calibri" w:hAnsi="Calibri"/>
          <w:sz w:val="24"/>
          <w:szCs w:val="24"/>
          <w:lang w:val="en-US"/>
        </w:rPr>
        <w:t>Yapacana</w:t>
      </w:r>
      <w:r>
        <w:rPr>
          <w:rFonts w:ascii="Calibri" w:cs="Calibri" w:hAnsi="Calibri"/>
          <w:sz w:val="24"/>
          <w:szCs w:val="24"/>
          <w:lang w:val="en-US"/>
        </w:rPr>
        <w:t xml:space="preserve"> National Park, without knowing whether she was kidnapped or forcibly disappeared by crimin</w:t>
      </w:r>
      <w:r>
        <w:rPr>
          <w:rFonts w:ascii="Calibri" w:cs="Calibri" w:hAnsi="Calibri"/>
          <w:sz w:val="24"/>
          <w:szCs w:val="24"/>
          <w:lang w:val="en-US"/>
        </w:rPr>
        <w:t>al groups operating in the area</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To date, there is no official information on the case, and the only thing known is the existence of an audio recording allegedly attributed to the missing woman, although without specific details of what she said. This information was provided by </w:t>
      </w:r>
      <w:r>
        <w:rPr>
          <w:rFonts w:ascii="Calibri" w:cs="Calibri" w:hAnsi="Calibri"/>
          <w:sz w:val="24"/>
          <w:szCs w:val="24"/>
          <w:lang w:val="en-US"/>
        </w:rPr>
        <w:t>Yandira</w:t>
      </w:r>
      <w:r>
        <w:rPr>
          <w:rFonts w:ascii="Calibri" w:cs="Calibri" w:hAnsi="Calibri"/>
          <w:sz w:val="24"/>
          <w:szCs w:val="24"/>
          <w:lang w:val="en-US"/>
        </w:rPr>
        <w:t xml:space="preserve"> Romero, the victim's aunt. This information has been treated by journalistic sources, </w:t>
      </w:r>
      <w:r>
        <w:rPr>
          <w:rFonts w:ascii="Calibri" w:cs="Calibri" w:hAnsi="Calibri"/>
          <w:sz w:val="24"/>
          <w:szCs w:val="24"/>
          <w:lang w:val="en-US"/>
        </w:rPr>
        <w:t xml:space="preserve">among them </w:t>
      </w:r>
      <w:r>
        <w:rPr>
          <w:rFonts w:ascii="Calibri" w:cs="Calibri" w:hAnsi="Calibri"/>
          <w:sz w:val="24"/>
          <w:szCs w:val="24"/>
          <w:lang w:val="en-US"/>
        </w:rPr>
        <w:t>Diario</w:t>
      </w:r>
      <w:r>
        <w:rPr>
          <w:rFonts w:ascii="Calibri" w:cs="Calibri" w:hAnsi="Calibri"/>
          <w:sz w:val="24"/>
          <w:szCs w:val="24"/>
          <w:lang w:val="en-US"/>
        </w:rPr>
        <w:t xml:space="preserve"> el </w:t>
      </w:r>
      <w:r>
        <w:rPr>
          <w:rFonts w:ascii="Calibri" w:cs="Calibri" w:hAnsi="Calibri"/>
          <w:sz w:val="24"/>
          <w:szCs w:val="24"/>
          <w:lang w:val="en-US"/>
        </w:rPr>
        <w:t>Clarín</w:t>
      </w:r>
      <w:r>
        <w:rPr>
          <w:rFonts w:ascii="Calibri" w:cs="Calibri" w:hAnsi="Calibri"/>
          <w:sz w:val="24"/>
          <w:szCs w:val="24"/>
          <w:lang w:val="en-US"/>
        </w:rPr>
        <w:t xml:space="preserve"> Web</w:t>
      </w:r>
      <w:r>
        <w:rPr>
          <w:rFonts w:ascii="Calibri" w:cs="Arial" w:hAnsi="Calibri"/>
          <w:i/>
          <w:sz w:val="22"/>
          <w:szCs w:val="22"/>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foregoing can be framed within the criteria established by the Inter-American Court of Human Rights in 1988 (</w:t>
      </w:r>
      <w:r>
        <w:rPr>
          <w:rFonts w:ascii="Calibri" w:cs="Calibri" w:hAnsi="Calibri"/>
          <w:sz w:val="24"/>
          <w:szCs w:val="24"/>
          <w:lang w:val="en-US"/>
        </w:rPr>
        <w:t>Velásquez</w:t>
      </w:r>
      <w:r>
        <w:rPr>
          <w:rFonts w:ascii="Calibri" w:cs="Calibri" w:hAnsi="Calibri"/>
          <w:sz w:val="24"/>
          <w:szCs w:val="24"/>
          <w:lang w:val="en-US"/>
        </w:rPr>
        <w:t xml:space="preserve"> Rodríguez vs. Honduras), in which it affirmed that the enforced disappearance of persons constitutes a threat to the right to life, as defined in Article 6 of the International Covenant on Civil and Political Rights. Likewise, Article 9 of the same treaty establishes that everyone has the right to</w:t>
      </w:r>
      <w:r>
        <w:rPr>
          <w:rFonts w:ascii="Calibri" w:cs="Calibri" w:hAnsi="Calibri"/>
          <w:sz w:val="24"/>
          <w:szCs w:val="24"/>
          <w:lang w:val="en-US"/>
        </w:rPr>
        <w:t xml:space="preserve"> liberty and security of person</w:t>
      </w:r>
      <w:r>
        <w:rPr>
          <w:rFonts w:ascii="Calibri" w:cs="Calibri" w:hAnsi="Calibri"/>
          <w:sz w:val="24"/>
          <w:szCs w:val="24"/>
          <w:lang w:val="en-US"/>
        </w:rPr>
        <w:t>.</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b/>
          <w:i/>
          <w:sz w:val="24"/>
          <w:szCs w:val="24"/>
          <w:lang w:val="en-US"/>
        </w:rPr>
      </w:pPr>
      <w:r>
        <w:rPr>
          <w:rFonts w:ascii="Calibri" w:cs="Calibri" w:hAnsi="Calibri"/>
          <w:b/>
          <w:i/>
          <w:sz w:val="24"/>
          <w:szCs w:val="24"/>
          <w:lang w:val="en-US"/>
        </w:rPr>
        <w:t>Amazon woman murdered in Las Minas</w:t>
      </w:r>
    </w:p>
    <w:bookmarkStart w:id="4" w:name="OLE_LINK6"/>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María</w:t>
      </w:r>
      <w:r>
        <w:rPr>
          <w:rFonts w:ascii="Calibri" w:cs="Calibri" w:hAnsi="Calibri"/>
          <w:sz w:val="24"/>
          <w:szCs w:val="24"/>
          <w:lang w:val="en-US"/>
        </w:rPr>
        <w:t xml:space="preserve"> </w:t>
      </w:r>
      <w:r>
        <w:rPr>
          <w:rFonts w:ascii="Calibri" w:cs="Calibri" w:hAnsi="Calibri"/>
          <w:sz w:val="24"/>
          <w:szCs w:val="24"/>
          <w:lang w:val="en-US"/>
        </w:rPr>
        <w:t>Auxiliadora</w:t>
      </w:r>
      <w:r>
        <w:rPr>
          <w:rFonts w:ascii="Calibri" w:cs="Calibri" w:hAnsi="Calibri"/>
          <w:sz w:val="24"/>
          <w:szCs w:val="24"/>
          <w:lang w:val="en-US"/>
        </w:rPr>
        <w:t xml:space="preserve"> González, 55 years old, was a victim of </w:t>
      </w:r>
      <w:r>
        <w:rPr>
          <w:rFonts w:ascii="Calibri" w:cs="Calibri" w:hAnsi="Calibri"/>
          <w:sz w:val="24"/>
          <w:szCs w:val="24"/>
          <w:lang w:val="en-US"/>
        </w:rPr>
        <w:t>femicide</w:t>
      </w:r>
      <w:r>
        <w:rPr>
          <w:rFonts w:ascii="Calibri" w:cs="Calibri" w:hAnsi="Calibri"/>
          <w:sz w:val="24"/>
          <w:szCs w:val="24"/>
          <w:lang w:val="en-US"/>
        </w:rPr>
        <w:t xml:space="preserve"> near mining settlements in the </w:t>
      </w:r>
      <w:r>
        <w:rPr>
          <w:rFonts w:ascii="Calibri" w:cs="Calibri" w:hAnsi="Calibri"/>
          <w:sz w:val="24"/>
          <w:szCs w:val="24"/>
          <w:lang w:val="en-US"/>
        </w:rPr>
        <w:t>Yapacana</w:t>
      </w:r>
      <w:r>
        <w:rPr>
          <w:rFonts w:ascii="Calibri" w:cs="Calibri" w:hAnsi="Calibri"/>
          <w:sz w:val="24"/>
          <w:szCs w:val="24"/>
          <w:lang w:val="en-US"/>
        </w:rPr>
        <w:t xml:space="preserve"> National Park in the state of Amazonas. One of the hypotheses is that she was brutally beaten to death in order to rob her of the gold in her possession, according to the Facebook page of "Waka </w:t>
      </w:r>
      <w:r>
        <w:rPr>
          <w:rFonts w:ascii="Calibri" w:cs="Calibri" w:hAnsi="Calibri"/>
          <w:sz w:val="24"/>
          <w:szCs w:val="24"/>
          <w:lang w:val="en-US"/>
        </w:rPr>
        <w:t>Noticias</w:t>
      </w:r>
      <w:r>
        <w:rPr>
          <w:rFonts w:ascii="Calibri" w:cs="Calibri" w:hAnsi="Calibri"/>
          <w:sz w:val="24"/>
          <w:szCs w:val="24"/>
          <w:lang w:val="en-US"/>
        </w:rPr>
        <w:t>".</w:t>
      </w:r>
      <w:r>
        <w:rPr>
          <w:rStyle w:val="style38"/>
          <w:rFonts w:ascii="Calibri" w:cs="Arial" w:hAnsi="Calibri"/>
          <w:i/>
          <w:sz w:val="22"/>
          <w:szCs w:val="22"/>
          <w:lang w:val="en-US"/>
        </w:rPr>
        <w:t xml:space="preserve"> </w:t>
      </w:r>
      <w:r>
        <w:rPr>
          <w:rStyle w:val="style38"/>
          <w:rFonts w:ascii="Calibri" w:cs="Arial" w:hAnsi="Calibri"/>
          <w:i/>
          <w:sz w:val="22"/>
          <w:szCs w:val="22"/>
        </w:rPr>
        <w:footnoteReference w:id="14"/>
      </w:r>
      <w:bookmarkEnd w:id="4"/>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In this way, the number of people who risk their lives to venture into illegal mining areas in search of an economic alternative to cope with the complex humanitarian crisis that limits the purchasing power of any worker in Venezuela continues to increase, with greater intensity and danger in border areas such as the state of Amazonas, which is stalked by national and foreign criminal organizations, with no capacity for timely resp</w:t>
      </w:r>
      <w:r>
        <w:rPr>
          <w:rFonts w:ascii="Calibri" w:cs="Calibri" w:hAnsi="Calibri"/>
          <w:sz w:val="24"/>
          <w:szCs w:val="24"/>
          <w:lang w:val="en-US"/>
        </w:rPr>
        <w:t>onse by state security agencies</w:t>
      </w:r>
      <w:r>
        <w:rPr>
          <w:rFonts w:ascii="Calibri" w:cs="Calibri" w:hAnsi="Calibri"/>
          <w:sz w:val="24"/>
          <w:szCs w:val="24"/>
          <w:lang w:val="en-US"/>
        </w:rPr>
        <w:t>.</w:t>
      </w:r>
      <w:r>
        <w:rPr>
          <w:rFonts w:ascii="Calibri" w:cs="Calibri" w:hAnsi="Calibri"/>
          <w:sz w:val="24"/>
          <w:szCs w:val="24"/>
          <w:lang w:val="en-US"/>
        </w:rPr>
        <w:t xml:space="preserve"> </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b/>
          <w:i/>
          <w:sz w:val="24"/>
          <w:szCs w:val="24"/>
          <w:lang w:val="es-VE"/>
        </w:rPr>
      </w:pPr>
      <w:r>
        <w:rPr>
          <w:rFonts w:ascii="Calibri" w:cs="Calibri" w:hAnsi="Calibri"/>
          <w:b/>
          <w:i/>
          <w:sz w:val="24"/>
          <w:szCs w:val="24"/>
          <w:lang w:val="es-VE"/>
        </w:rPr>
        <w:t>Environmental</w:t>
      </w:r>
      <w:r>
        <w:rPr>
          <w:rFonts w:ascii="Calibri" w:cs="Calibri" w:hAnsi="Calibri"/>
          <w:b/>
          <w:i/>
          <w:sz w:val="24"/>
          <w:szCs w:val="24"/>
          <w:lang w:val="es-VE"/>
        </w:rPr>
        <w:t xml:space="preserve"> </w:t>
      </w:r>
      <w:r>
        <w:rPr>
          <w:rFonts w:ascii="Calibri" w:cs="Calibri" w:hAnsi="Calibri"/>
          <w:b/>
          <w:i/>
          <w:sz w:val="24"/>
          <w:szCs w:val="24"/>
          <w:lang w:val="es-VE"/>
        </w:rPr>
        <w:t>Rights</w:t>
      </w:r>
      <w:r>
        <w:rPr>
          <w:rFonts w:ascii="Calibri" w:cs="Calibri" w:hAnsi="Calibri"/>
          <w:b/>
          <w:i/>
          <w:sz w:val="24"/>
          <w:szCs w:val="24"/>
          <w:lang w:val="es-VE"/>
        </w:rPr>
        <w:t xml:space="preserve"> </w:t>
      </w:r>
      <w:r>
        <w:rPr>
          <w:rFonts w:ascii="Calibri" w:cs="Calibri" w:hAnsi="Calibri"/>
          <w:b/>
          <w:i/>
          <w:sz w:val="24"/>
          <w:szCs w:val="24"/>
          <w:lang w:val="es-VE"/>
        </w:rPr>
        <w:t>violations</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According to Human Rights Committee’s </w:t>
      </w:r>
      <w:r>
        <w:rPr>
          <w:rFonts w:ascii="Calibri" w:cs="Calibri" w:hAnsi="Calibri"/>
          <w:sz w:val="24"/>
          <w:szCs w:val="24"/>
          <w:lang w:val="en-US"/>
        </w:rPr>
        <w:t>General Comment</w:t>
      </w:r>
      <w:r>
        <w:rPr>
          <w:rFonts w:ascii="Calibri" w:cs="Calibri" w:hAnsi="Calibri"/>
          <w:sz w:val="24"/>
          <w:szCs w:val="24"/>
          <w:lang w:val="en-US"/>
        </w:rPr>
        <w:t xml:space="preserve"> No.</w:t>
      </w:r>
      <w:r>
        <w:rPr>
          <w:rFonts w:ascii="Calibri" w:cs="Calibri" w:hAnsi="Calibri"/>
          <w:sz w:val="24"/>
          <w:szCs w:val="24"/>
          <w:lang w:val="en-US"/>
        </w:rPr>
        <w:t xml:space="preserve"> </w:t>
      </w:r>
      <w:r>
        <w:rPr>
          <w:rFonts w:ascii="Calibri" w:cs="Calibri" w:hAnsi="Calibri"/>
          <w:sz w:val="24"/>
          <w:szCs w:val="24"/>
          <w:lang w:val="en-US"/>
        </w:rPr>
        <w:t>36, e</w:t>
      </w:r>
      <w:r>
        <w:rPr>
          <w:rFonts w:ascii="Calibri" w:cs="Calibri" w:hAnsi="Calibri"/>
          <w:sz w:val="24"/>
          <w:szCs w:val="24"/>
          <w:lang w:val="en-US"/>
        </w:rPr>
        <w:t>nvironmental degradation, climate change and unsustainable development are some of the most pressing and serious threats to the ability of present and future generati</w:t>
      </w:r>
      <w:r>
        <w:rPr>
          <w:rFonts w:ascii="Calibri" w:cs="Calibri" w:hAnsi="Calibri"/>
          <w:sz w:val="24"/>
          <w:szCs w:val="24"/>
          <w:lang w:val="en-US"/>
        </w:rPr>
        <w:t>ons to enjoy the right to life.</w:t>
      </w:r>
      <w:r>
        <w:rPr>
          <w:rStyle w:val="style4097"/>
          <w:rFonts w:ascii="Calibri" w:cs="Arial" w:hAnsi="Calibri"/>
          <w:i/>
          <w:sz w:val="22"/>
          <w:szCs w:val="22"/>
          <w:lang w:val="en-US"/>
        </w:rPr>
        <w:t xml:space="preserve"> </w:t>
      </w:r>
      <w:r>
        <w:rPr>
          <w:rStyle w:val="style38"/>
          <w:rFonts w:ascii="Calibri" w:cs="Arial" w:hAnsi="Calibri"/>
          <w:i/>
          <w:sz w:val="22"/>
          <w:szCs w:val="22"/>
        </w:rPr>
        <w:footnoteReference w:id="15"/>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Environmental rights are closely linked to the right to life of present and future generations. The practice of illegal mining in the State of Amazonas involves not only the use of methods to extract metallic minerals from the ground, but also the deforestation of forests, the affectation of riverbeds, the contamination of river waters with mercury and other chemical elements typical of mining activities, to the detriment of the environment, e</w:t>
      </w:r>
      <w:r>
        <w:rPr>
          <w:rFonts w:ascii="Calibri" w:cs="Calibri" w:hAnsi="Calibri"/>
          <w:sz w:val="24"/>
          <w:szCs w:val="24"/>
          <w:lang w:val="en-US"/>
        </w:rPr>
        <w:t>specially flora, fauna and fish</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magazine "</w:t>
      </w:r>
      <w:r>
        <w:rPr>
          <w:rFonts w:ascii="Calibri" w:cs="Calibri" w:hAnsi="Calibri"/>
          <w:sz w:val="24"/>
          <w:szCs w:val="24"/>
          <w:lang w:val="en-US"/>
        </w:rPr>
        <w:t>Iglesia</w:t>
      </w:r>
      <w:r>
        <w:rPr>
          <w:rFonts w:ascii="Calibri" w:cs="Calibri" w:hAnsi="Calibri"/>
          <w:sz w:val="24"/>
          <w:szCs w:val="24"/>
          <w:lang w:val="en-US"/>
        </w:rPr>
        <w:t xml:space="preserve"> </w:t>
      </w:r>
      <w:r>
        <w:rPr>
          <w:rFonts w:ascii="Calibri" w:cs="Calibri" w:hAnsi="Calibri"/>
          <w:sz w:val="24"/>
          <w:szCs w:val="24"/>
          <w:lang w:val="en-US"/>
        </w:rPr>
        <w:t>en</w:t>
      </w:r>
      <w:r>
        <w:rPr>
          <w:rFonts w:ascii="Calibri" w:cs="Calibri" w:hAnsi="Calibri"/>
          <w:sz w:val="24"/>
          <w:szCs w:val="24"/>
          <w:lang w:val="en-US"/>
        </w:rPr>
        <w:t xml:space="preserve"> Amazonas", issue 178, reports that "</w:t>
      </w:r>
      <w:r>
        <w:rPr>
          <w:rFonts w:ascii="Calibri" w:cs="Calibri" w:hAnsi="Calibri"/>
          <w:sz w:val="24"/>
          <w:szCs w:val="24"/>
          <w:lang w:val="en-US"/>
        </w:rPr>
        <w:t>extractivist</w:t>
      </w:r>
      <w:r>
        <w:rPr>
          <w:rFonts w:ascii="Calibri" w:cs="Calibri" w:hAnsi="Calibri"/>
          <w:sz w:val="24"/>
          <w:szCs w:val="24"/>
          <w:lang w:val="en-US"/>
        </w:rPr>
        <w:t xml:space="preserve"> activities are currently responsible for the greatest ecological disaster ever experienced in this region. It is an activity that has increased by 5,000% in the last decade (</w:t>
      </w:r>
      <w:r>
        <w:rPr>
          <w:rFonts w:ascii="Calibri" w:cs="Calibri" w:hAnsi="Calibri"/>
          <w:sz w:val="24"/>
          <w:szCs w:val="24"/>
          <w:lang w:val="en-US"/>
        </w:rPr>
        <w:t>Yapacana</w:t>
      </w:r>
      <w:r>
        <w:rPr>
          <w:rFonts w:ascii="Calibri" w:cs="Calibri" w:hAnsi="Calibri"/>
          <w:sz w:val="24"/>
          <w:szCs w:val="24"/>
          <w:lang w:val="en-US"/>
        </w:rPr>
        <w:t xml:space="preserve"> N</w:t>
      </w:r>
      <w:r>
        <w:rPr>
          <w:rFonts w:ascii="Calibri" w:cs="Calibri" w:hAnsi="Calibri"/>
          <w:sz w:val="24"/>
          <w:szCs w:val="24"/>
          <w:lang w:val="en-US"/>
        </w:rPr>
        <w:t xml:space="preserve">ational </w:t>
      </w:r>
      <w:r>
        <w:rPr>
          <w:rFonts w:ascii="Calibri" w:cs="Calibri" w:hAnsi="Calibri"/>
          <w:sz w:val="24"/>
          <w:szCs w:val="24"/>
          <w:lang w:val="en-US"/>
        </w:rPr>
        <w:t>P</w:t>
      </w:r>
      <w:r>
        <w:rPr>
          <w:rFonts w:ascii="Calibri" w:cs="Calibri" w:hAnsi="Calibri"/>
          <w:sz w:val="24"/>
          <w:szCs w:val="24"/>
          <w:lang w:val="en-US"/>
        </w:rPr>
        <w:t>ark</w:t>
      </w:r>
      <w:r>
        <w:rPr>
          <w:rFonts w:ascii="Calibri" w:cs="Calibri" w:hAnsi="Calibri"/>
          <w:sz w:val="24"/>
          <w:szCs w:val="24"/>
          <w:lang w:val="en-US"/>
        </w:rPr>
        <w:t xml:space="preserve"> case), according to a report by the organization SOS ORINOCO on the Alto Orinoco </w:t>
      </w:r>
      <w:r>
        <w:rPr>
          <w:rFonts w:ascii="Calibri" w:cs="Calibri" w:hAnsi="Calibri"/>
          <w:sz w:val="24"/>
          <w:szCs w:val="24"/>
          <w:lang w:val="en-US"/>
        </w:rPr>
        <w:t>Casiquiare</w:t>
      </w:r>
      <w:r>
        <w:rPr>
          <w:rFonts w:ascii="Calibri" w:cs="Calibri" w:hAnsi="Calibri"/>
          <w:sz w:val="24"/>
          <w:szCs w:val="24"/>
          <w:lang w:val="en-US"/>
        </w:rPr>
        <w:t xml:space="preserve"> Biosphere Reserve, in 2019".</w:t>
      </w:r>
      <w:r>
        <w:rPr>
          <w:rStyle w:val="style4097"/>
          <w:rFonts w:ascii="Calibri" w:cs="Calibri" w:hAnsi="Calibri"/>
          <w:i/>
          <w:sz w:val="24"/>
          <w:szCs w:val="24"/>
          <w:lang w:val="en-US"/>
        </w:rPr>
        <w:t xml:space="preserve"> </w:t>
      </w:r>
      <w:r>
        <w:rPr>
          <w:rStyle w:val="style38"/>
          <w:rFonts w:ascii="Calibri" w:cs="Calibri" w:hAnsi="Calibri"/>
          <w:i/>
          <w:sz w:val="24"/>
          <w:szCs w:val="24"/>
        </w:rPr>
        <w:footnoteReference w:id="16"/>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A report presented in October 2022 by the Indigenous Movement for Human Rights in th</w:t>
      </w:r>
      <w:r>
        <w:rPr>
          <w:rFonts w:ascii="Calibri" w:cs="Calibri" w:hAnsi="Calibri"/>
          <w:sz w:val="24"/>
          <w:szCs w:val="24"/>
          <w:lang w:val="en-US"/>
        </w:rPr>
        <w:t xml:space="preserve">e Amazon (MOINADDHH), reported </w:t>
      </w:r>
      <w:r>
        <w:rPr>
          <w:rFonts w:ascii="Calibri" w:cs="Calibri" w:hAnsi="Calibri"/>
          <w:sz w:val="24"/>
          <w:szCs w:val="24"/>
          <w:lang w:val="en-US"/>
        </w:rPr>
        <w:t xml:space="preserve">2,312 illegal mining sites and 245 unauthorized extraction areas where gold, diamonds and </w:t>
      </w:r>
      <w:r>
        <w:rPr>
          <w:rFonts w:ascii="Calibri" w:cs="Calibri" w:hAnsi="Calibri"/>
          <w:sz w:val="24"/>
          <w:szCs w:val="24"/>
          <w:lang w:val="en-US"/>
        </w:rPr>
        <w:t>coltan</w:t>
      </w:r>
      <w:r>
        <w:rPr>
          <w:rFonts w:ascii="Calibri" w:cs="Calibri" w:hAnsi="Calibri"/>
          <w:sz w:val="24"/>
          <w:szCs w:val="24"/>
          <w:lang w:val="en-US"/>
        </w:rPr>
        <w:t xml:space="preserve"> are </w:t>
      </w:r>
      <w:r>
        <w:rPr>
          <w:rFonts w:ascii="Calibri" w:cs="Calibri" w:hAnsi="Calibri"/>
          <w:sz w:val="24"/>
          <w:szCs w:val="24"/>
          <w:lang w:val="en-US"/>
        </w:rPr>
        <w:t>being exploited</w:t>
      </w:r>
      <w:r>
        <w:rPr>
          <w:rFonts w:ascii="Calibri" w:cs="Calibri" w:hAnsi="Calibri"/>
          <w:sz w:val="24"/>
          <w:szCs w:val="24"/>
          <w:lang w:val="en-US"/>
        </w:rPr>
        <w:t>.</w:t>
      </w:r>
      <w:r>
        <w:rPr>
          <w:rStyle w:val="style38"/>
          <w:rFonts w:ascii="Calibri" w:cs="Calibri" w:hAnsi="Calibri"/>
          <w:sz w:val="24"/>
          <w:szCs w:val="24"/>
        </w:rPr>
        <w:footnoteReference w:id="17"/>
      </w:r>
      <w:r>
        <w:rPr>
          <w:rFonts w:ascii="Calibri" w:cs="Calibri" w:hAnsi="Calibri"/>
          <w:sz w:val="24"/>
          <w:szCs w:val="24"/>
          <w:lang w:val="en-US"/>
        </w:rPr>
        <w:t xml:space="preserve"> </w:t>
      </w:r>
      <w:r>
        <w:rPr>
          <w:rFonts w:ascii="Calibri" w:cs="Calibri" w:hAnsi="Calibri"/>
          <w:sz w:val="24"/>
          <w:szCs w:val="24"/>
          <w:lang w:val="en-US"/>
        </w:rPr>
        <w:t>This is based on satellite images, reports from indigenous communities in the area, reports from organizations that monitor the forests, and news published in the press</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Mercury is used in gold mining, which is then released into the riverbed and becomes methylmercury, a highly toxic waste that poisons the entire ecosystem and enters the food chain, causing a high mortality rate among living beings, including local communities that are supplied by its waters, as shown in the report of the organization SOS</w:t>
      </w:r>
      <w:r>
        <w:rPr>
          <w:rFonts w:ascii="Calibri" w:cs="Calibri" w:hAnsi="Calibri"/>
          <w:sz w:val="24"/>
          <w:szCs w:val="24"/>
          <w:lang w:val="en-US"/>
        </w:rPr>
        <w:t xml:space="preserve"> ORINOCO dated January 26, 2023</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crisis also brings with it the indiscriminate use of natural elements contrary to conservation, such as metallic mining, illicit crops, slash-and-burn, soil deforestation, bad fishing practices, water pollution, among others, negatively affecting nat</w:t>
      </w:r>
      <w:r>
        <w:rPr>
          <w:rFonts w:ascii="Calibri" w:cs="Calibri" w:hAnsi="Calibri"/>
          <w:sz w:val="24"/>
          <w:szCs w:val="24"/>
          <w:lang w:val="en-US"/>
        </w:rPr>
        <w:t>ional parks and protected areas</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This generalized contamination of the Amazonian ecosystems of southern Venezuela has the consequence of affecting the food and health of indigenous peoples and communities, rights that are closely linked to the right to life, since the possibility of access to water and basic foods obtained through fishing is significantly reduced, since there is a well-founded fear of consuming these products due to the suspicion that they are conta</w:t>
      </w:r>
      <w:r>
        <w:rPr>
          <w:rFonts w:ascii="Calibri" w:cs="Calibri" w:hAnsi="Calibri"/>
          <w:sz w:val="24"/>
          <w:szCs w:val="24"/>
          <w:lang w:val="en-US"/>
        </w:rPr>
        <w:t>minated</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During the year 2022, "El Radar de Amazonas", an organization of journalists, was able to document several cases of people who went to the illegal mines in the Municipality of </w:t>
      </w:r>
      <w:r>
        <w:rPr>
          <w:rFonts w:ascii="Calibri" w:cs="Calibri" w:hAnsi="Calibri"/>
          <w:sz w:val="24"/>
          <w:szCs w:val="24"/>
          <w:lang w:val="en-US"/>
        </w:rPr>
        <w:t>Atabapo</w:t>
      </w:r>
      <w:r>
        <w:rPr>
          <w:rFonts w:ascii="Calibri" w:cs="Calibri" w:hAnsi="Calibri"/>
          <w:sz w:val="24"/>
          <w:szCs w:val="24"/>
          <w:lang w:val="en-US"/>
        </w:rPr>
        <w:t xml:space="preserve"> and presented illnesses such as malaria, </w:t>
      </w:r>
      <w:r>
        <w:rPr>
          <w:rFonts w:ascii="Calibri" w:cs="Calibri" w:hAnsi="Calibri"/>
          <w:sz w:val="24"/>
          <w:szCs w:val="24"/>
          <w:lang w:val="en-US"/>
        </w:rPr>
        <w:t>paludism</w:t>
      </w:r>
      <w:r>
        <w:rPr>
          <w:rFonts w:ascii="Calibri" w:cs="Calibri" w:hAnsi="Calibri"/>
          <w:sz w:val="24"/>
          <w:szCs w:val="24"/>
          <w:lang w:val="en-US"/>
        </w:rPr>
        <w:t xml:space="preserve">, diarrhea and many </w:t>
      </w:r>
      <w:r>
        <w:rPr>
          <w:rFonts w:ascii="Calibri" w:cs="Calibri" w:hAnsi="Calibri"/>
          <w:sz w:val="24"/>
          <w:szCs w:val="24"/>
          <w:lang w:val="en-US"/>
        </w:rPr>
        <w:t>other gastrointestinal diseases</w:t>
      </w:r>
      <w:r>
        <w:rPr>
          <w:rFonts w:ascii="Calibri" w:cs="Calibri" w:hAnsi="Calibri"/>
          <w:sz w:val="24"/>
          <w:szCs w:val="24"/>
          <w:lang w:val="en-US"/>
        </w:rPr>
        <w:t>.</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Recommendations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Urge the Venezuelan government to respect and protect individuals and organizations that defend human rights</w:t>
      </w:r>
      <w:r>
        <w:rPr>
          <w:rFonts w:ascii="Calibri" w:cs="Calibri" w:hAnsi="Calibri"/>
          <w:b/>
          <w:sz w:val="24"/>
          <w:szCs w:val="24"/>
          <w:lang w:val="en-US"/>
        </w:rPr>
        <w:t xml:space="preserve">. </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To plan and execute public policies for the comprehensive protection of people in order to ensure the right to life through crime prevention programs</w:t>
      </w:r>
      <w:r>
        <w:rPr>
          <w:rFonts w:ascii="Calibri" w:cs="Calibri" w:hAnsi="Calibri"/>
          <w:b/>
          <w:sz w:val="24"/>
          <w:szCs w:val="24"/>
          <w:lang w:val="en-US"/>
        </w:rPr>
        <w:t>.</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Implement plans for security and safeguarding of sovereignty in the border areas of the Amazonas State, with special emphasis on areas of high ecological or environmental fragility</w:t>
      </w:r>
      <w:r>
        <w:rPr>
          <w:rFonts w:ascii="Calibri" w:cs="Calibri" w:hAnsi="Calibri"/>
          <w:b/>
          <w:sz w:val="24"/>
          <w:szCs w:val="24"/>
          <w:lang w:val="en-US"/>
        </w:rPr>
        <w:t>.</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To immediately and absolutely cease illegal mining activities in the State of Amazonas, dismantling the criminal organizations involved in this practice</w:t>
      </w:r>
      <w:r>
        <w:rPr>
          <w:rFonts w:ascii="Calibri" w:cs="Calibri" w:hAnsi="Calibri"/>
          <w:b/>
          <w:sz w:val="24"/>
          <w:szCs w:val="24"/>
          <w:lang w:val="en-US"/>
        </w:rPr>
        <w:t>.</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To investigate the presence of armed paramilitary groups that carry out illegal activities on indigenous lands. Some with practices of recruitment of adolescents, illegal mining, human trafficking, and other crimes</w:t>
      </w:r>
      <w:r>
        <w:rPr>
          <w:rFonts w:ascii="Calibri" w:cs="Calibri" w:hAnsi="Calibri"/>
          <w:b/>
          <w:sz w:val="24"/>
          <w:szCs w:val="24"/>
          <w:lang w:val="en-US"/>
        </w:rPr>
        <w:t>.</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To make the necessary arrangements for the establishment of a detention facility where persons serving their sentences can be held separately from persons under judicial preventive detention during the investigation and trial phases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Urge the State to seriously and conscientiously investigate punishable acts that violate human rights, guaranteeing access to justice, due process, and the right to defense with celerity, without undue delay, without unnecessary formalities or reinstatements, establishing the responsibility of the perpetrators and participants of the crimes, as well as due reparation and compensation for damages caused to the victims</w:t>
      </w:r>
      <w:r>
        <w:rPr>
          <w:rFonts w:ascii="Calibri" w:cs="Calibri" w:hAnsi="Calibri"/>
          <w:b/>
          <w:sz w:val="24"/>
          <w:szCs w:val="24"/>
          <w:lang w:val="en-US"/>
        </w:rPr>
        <w:t xml:space="preserve">. </w:t>
      </w:r>
      <w:r>
        <w:rPr>
          <w:rFonts w:ascii="Calibri" w:cs="Calibri" w:hAnsi="Calibri"/>
          <w:b/>
          <w:sz w:val="24"/>
          <w:szCs w:val="24"/>
          <w:lang w:val="en-US"/>
        </w:rPr>
        <w:t xml:space="preserve"> </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Guarantee an environment of respect and security for human rights defenders as well as for victims of human rights violations and their families.</w:t>
      </w:r>
    </w:p>
    <w:p>
      <w:pPr>
        <w:pStyle w:val="style4100"/>
        <w:spacing w:after="80" w:lineRule="auto" w:line="276"/>
        <w:ind w:left="0" w:right="196"/>
        <w:rPr>
          <w:rFonts w:ascii="Calibri" w:cs="Calibri" w:hAnsi="Calibri"/>
          <w:b/>
          <w:sz w:val="24"/>
          <w:szCs w:val="24"/>
          <w:lang w:val="en-US"/>
        </w:rPr>
      </w:pPr>
    </w:p>
    <w:p>
      <w:pPr>
        <w:pStyle w:val="style0"/>
        <w:spacing w:after="160" w:lineRule="auto" w:line="259"/>
        <w:rPr>
          <w:rFonts w:ascii="Calibri" w:cs="Calibri" w:eastAsia="Times New Roman" w:hAnsi="Calibri"/>
          <w:b/>
          <w:sz w:val="24"/>
          <w:szCs w:val="24"/>
          <w:lang w:val="en-US" w:eastAsia="es-ES"/>
        </w:rPr>
      </w:pPr>
      <w:r>
        <w:rPr>
          <w:rFonts w:ascii="Calibri" w:cs="Calibri" w:hAnsi="Calibri"/>
          <w:b/>
          <w:sz w:val="24"/>
          <w:szCs w:val="24"/>
          <w:lang w:val="en-US"/>
        </w:rPr>
        <w:br w:type="page"/>
      </w:r>
    </w:p>
    <w:p>
      <w:pPr>
        <w:pStyle w:val="style4100"/>
        <w:numPr>
          <w:ilvl w:val="0"/>
          <w:numId w:val="9"/>
        </w:numPr>
        <w:spacing w:after="80" w:lineRule="auto" w:line="276"/>
        <w:ind w:right="196"/>
        <w:rPr>
          <w:rFonts w:ascii="Calibri" w:cs="Calibri" w:hAnsi="Calibri"/>
          <w:b/>
          <w:sz w:val="24"/>
          <w:szCs w:val="24"/>
          <w:lang w:val="en-US"/>
        </w:rPr>
      </w:pPr>
      <w:r>
        <w:rPr>
          <w:rFonts w:ascii="Calibri" w:cs="Calibri" w:hAnsi="Calibri"/>
          <w:bCs/>
          <w:noProof/>
          <w:sz w:val="24"/>
          <w:szCs w:val="24"/>
          <w:lang w:val="en-US" w:eastAsia="en-US"/>
          <w14:ligatures xmlns:w14="http://schemas.microsoft.com/office/word/2010/wordml" w14:val="standardContextual"/>
        </w:rPr>
        <mc:AlternateContent>
          <mc:Choice Requires="wps">
            <w:drawing>
              <wp:anchor distT="0" distB="0" distL="0" distR="0" simplePos="false" relativeHeight="9" behindDoc="false" locked="false" layoutInCell="true" allowOverlap="true">
                <wp:simplePos x="0" y="0"/>
                <wp:positionH relativeFrom="column">
                  <wp:posOffset>-29845</wp:posOffset>
                </wp:positionH>
                <wp:positionV relativeFrom="paragraph">
                  <wp:posOffset>190500</wp:posOffset>
                </wp:positionV>
                <wp:extent cx="6393180" cy="38100"/>
                <wp:effectExtent l="0" t="0" r="26669" b="19050"/>
                <wp:wrapNone/>
                <wp:docPr id="1029"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100"/>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29" filled="f" stroked="t" from="-2.35pt,15.0pt" to="501.05002pt,18.0pt" style="position:absolute;z-index:9;mso-position-horizontal-relative:text;mso-position-vertical-relative:text;mso-width-relative:page;mso-height-relative:page;mso-wrap-distance-left:0.0pt;mso-wrap-distance-right:0.0pt;visibility:visible;flip:y;">
                <v:stroke joinstyle="miter" color="#a5a5a5" weight="1.0pt"/>
                <v:fill/>
              </v:line>
            </w:pict>
          </mc:Fallback>
        </mc:AlternateContent>
      </w:r>
      <w:r>
        <w:rPr>
          <w:lang w:val="en-US"/>
        </w:rPr>
        <w:t xml:space="preserve"> </w:t>
      </w:r>
      <w:r>
        <w:rPr>
          <w:rFonts w:ascii="Calibri" w:cs="Calibri" w:hAnsi="Calibri"/>
          <w:b/>
          <w:bCs/>
          <w:noProof/>
          <w:sz w:val="24"/>
          <w:szCs w:val="24"/>
          <w:lang w:val="en-US" w:eastAsia="en-US"/>
          <w14:ligatures xmlns:w14="http://schemas.microsoft.com/office/word/2010/wordml" w14:val="standardContextual"/>
        </w:rPr>
        <w:t>Article 7 Prohibition of Torture and Other Cruel Treatments</w:t>
      </w: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Style w:val="style4130"/>
          <w:rFonts w:ascii="Calibri" w:cs="Calibri" w:hAnsi="Calibri"/>
          <w:b/>
          <w:i/>
          <w:sz w:val="24"/>
          <w:szCs w:val="24"/>
          <w:lang w:val="en-US"/>
        </w:rPr>
      </w:pPr>
      <w:r>
        <w:rPr>
          <w:rFonts w:ascii="Calibri" w:cs="Calibri" w:hAnsi="Calibri"/>
          <w:b/>
          <w:i/>
          <w:sz w:val="24"/>
          <w:szCs w:val="24"/>
          <w:lang w:val="en-US"/>
        </w:rPr>
        <w:t>Cruel treatment by National Police</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right to be treated with dignity is not only established in Article 7 of the International Covenant on Civil and Political Rights, but also in Article 46 of the Constitution of the B</w:t>
      </w:r>
      <w:r>
        <w:rPr>
          <w:rFonts w:ascii="Calibri" w:cs="Calibri" w:hAnsi="Calibri"/>
          <w:sz w:val="24"/>
          <w:szCs w:val="24"/>
          <w:lang w:val="en-US"/>
        </w:rPr>
        <w:t>olivarian Republic of Venezuela</w:t>
      </w:r>
      <w:r>
        <w:rPr>
          <w:rFonts w:ascii="Calibri" w:cs="Calibri" w:hAnsi="Calibri"/>
          <w:sz w:val="24"/>
          <w:szCs w:val="24"/>
          <w:lang w:val="en-US"/>
        </w:rPr>
        <w:t>.</w:t>
      </w:r>
    </w:p>
    <w:p>
      <w:pPr>
        <w:pStyle w:val="style4100"/>
        <w:numPr>
          <w:ilvl w:val="0"/>
          <w:numId w:val="3"/>
        </w:numPr>
        <w:spacing w:after="80" w:lineRule="auto" w:line="276"/>
        <w:ind w:left="0" w:right="196" w:firstLine="0"/>
        <w:rPr>
          <w:rStyle w:val="style4130"/>
          <w:rFonts w:ascii="Calibri" w:cs="Calibri" w:hAnsi="Calibri"/>
          <w:sz w:val="24"/>
          <w:szCs w:val="24"/>
          <w:lang w:val="en-US"/>
        </w:rPr>
      </w:pPr>
      <w:r>
        <w:rPr>
          <w:rStyle w:val="style4130"/>
          <w:rFonts w:ascii="Calibri" w:cs="Calibri" w:hAnsi="Calibri"/>
          <w:sz w:val="24"/>
          <w:szCs w:val="24"/>
          <w:lang w:val="en-US" w:eastAsia="es-ES_tradnl"/>
        </w:rPr>
        <w:t xml:space="preserve">On March 7, 2020, during the night, the citizen </w:t>
      </w:r>
      <w:r>
        <w:rPr>
          <w:rStyle w:val="style4130"/>
          <w:rFonts w:ascii="Calibri" w:cs="Calibri" w:hAnsi="Calibri"/>
          <w:sz w:val="24"/>
          <w:szCs w:val="24"/>
          <w:lang w:val="en-US" w:eastAsia="es-ES_tradnl"/>
        </w:rPr>
        <w:t>Laviskyn</w:t>
      </w:r>
      <w:r>
        <w:rPr>
          <w:rStyle w:val="style4130"/>
          <w:rFonts w:ascii="Calibri" w:cs="Calibri" w:hAnsi="Calibri"/>
          <w:sz w:val="24"/>
          <w:szCs w:val="24"/>
          <w:lang w:val="en-US" w:eastAsia="es-ES_tradnl"/>
        </w:rPr>
        <w:t xml:space="preserve"> Blanco Gutiérrez, ID No. V-14.565.376, was the victim of cruel and inhuman torture by officers of the Bolivarian National Police, 7 of whom beat him and arbitrarily deprived him of his liberty at the headquarters located in the </w:t>
      </w:r>
      <w:r>
        <w:rPr>
          <w:rStyle w:val="style4130"/>
          <w:rFonts w:ascii="Calibri" w:cs="Calibri" w:hAnsi="Calibri"/>
          <w:sz w:val="24"/>
          <w:szCs w:val="24"/>
          <w:lang w:val="en-US" w:eastAsia="es-ES_tradnl"/>
        </w:rPr>
        <w:t>Upata</w:t>
      </w:r>
      <w:r>
        <w:rPr>
          <w:rStyle w:val="style4130"/>
          <w:rFonts w:ascii="Calibri" w:cs="Calibri" w:hAnsi="Calibri"/>
          <w:sz w:val="24"/>
          <w:szCs w:val="24"/>
          <w:lang w:val="en-US" w:eastAsia="es-ES_tradnl"/>
        </w:rPr>
        <w:t xml:space="preserve"> neighborhood of Puerto Ayacucho, and without any procedure, ignoring the participation o</w:t>
      </w:r>
      <w:r>
        <w:rPr>
          <w:rStyle w:val="style4130"/>
          <w:rFonts w:ascii="Calibri" w:cs="Calibri" w:hAnsi="Calibri"/>
          <w:sz w:val="24"/>
          <w:szCs w:val="24"/>
          <w:lang w:val="en-US" w:eastAsia="es-ES_tradnl"/>
        </w:rPr>
        <w:t>f the Attorney General's Office</w:t>
      </w:r>
      <w:r>
        <w:rPr>
          <w:rStyle w:val="style4130"/>
          <w:rFonts w:ascii="Calibri" w:cs="Calibri" w:hAnsi="Calibri"/>
          <w:sz w:val="24"/>
          <w:szCs w:val="24"/>
          <w:lang w:val="en-US" w:eastAsia="es-ES_tradnl"/>
        </w:rPr>
        <w:t>.</w:t>
      </w:r>
    </w:p>
    <w:p>
      <w:pPr>
        <w:pStyle w:val="style4100"/>
        <w:numPr>
          <w:ilvl w:val="0"/>
          <w:numId w:val="3"/>
        </w:numPr>
        <w:spacing w:after="80" w:lineRule="auto" w:line="276"/>
        <w:ind w:left="0" w:right="196" w:firstLine="0"/>
        <w:rPr>
          <w:rStyle w:val="style4130"/>
          <w:rFonts w:ascii="Calibri" w:cs="Calibri" w:hAnsi="Calibri"/>
          <w:sz w:val="24"/>
          <w:szCs w:val="24"/>
          <w:lang w:val="en-US"/>
        </w:rPr>
      </w:pPr>
      <w:r>
        <w:rPr>
          <w:rStyle w:val="style4130"/>
          <w:rFonts w:ascii="Calibri" w:cs="Calibri" w:hAnsi="Calibri"/>
          <w:sz w:val="24"/>
          <w:szCs w:val="24"/>
          <w:lang w:val="en-US" w:eastAsia="es-ES_tradnl"/>
        </w:rPr>
        <w:t xml:space="preserve">The victim was released in the following morning, with bodily signs of the injuries caused by the mistreatment. His mother, </w:t>
      </w:r>
      <w:r>
        <w:rPr>
          <w:rStyle w:val="style4130"/>
          <w:rFonts w:ascii="Calibri" w:cs="Calibri" w:hAnsi="Calibri"/>
          <w:sz w:val="24"/>
          <w:szCs w:val="24"/>
          <w:lang w:val="en-US" w:eastAsia="es-ES_tradnl"/>
        </w:rPr>
        <w:t>Danubia</w:t>
      </w:r>
      <w:r>
        <w:rPr>
          <w:rStyle w:val="style4130"/>
          <w:rFonts w:ascii="Calibri" w:cs="Calibri" w:hAnsi="Calibri"/>
          <w:sz w:val="24"/>
          <w:szCs w:val="24"/>
          <w:lang w:val="en-US" w:eastAsia="es-ES_tradnl"/>
        </w:rPr>
        <w:t xml:space="preserve"> Silva, reported the incident to the Ombudsman's Office and to the Human Rights Office of the Apostol</w:t>
      </w:r>
      <w:r>
        <w:rPr>
          <w:rStyle w:val="style4130"/>
          <w:rFonts w:ascii="Calibri" w:cs="Calibri" w:hAnsi="Calibri"/>
          <w:sz w:val="24"/>
          <w:szCs w:val="24"/>
          <w:lang w:val="en-US" w:eastAsia="es-ES_tradnl"/>
        </w:rPr>
        <w:t>ic Vicariate of Puerto Ayacucho</w:t>
      </w:r>
      <w:r>
        <w:rPr>
          <w:rStyle w:val="style4130"/>
          <w:rFonts w:ascii="Calibri" w:cs="Calibri" w:hAnsi="Calibri"/>
          <w:sz w:val="24"/>
          <w:szCs w:val="24"/>
          <w:lang w:val="en-US" w:eastAsia="es-ES_tradnl"/>
        </w:rPr>
        <w:t>.</w:t>
      </w:r>
    </w:p>
    <w:p>
      <w:pPr>
        <w:pStyle w:val="style4100"/>
        <w:numPr>
          <w:ilvl w:val="0"/>
          <w:numId w:val="3"/>
        </w:numPr>
        <w:spacing w:after="80" w:lineRule="auto" w:line="276"/>
        <w:ind w:left="0" w:right="196" w:firstLine="0"/>
        <w:rPr>
          <w:rStyle w:val="style4130"/>
          <w:rFonts w:ascii="Calibri" w:cs="Calibri" w:hAnsi="Calibri"/>
          <w:sz w:val="24"/>
          <w:szCs w:val="24"/>
          <w:lang w:val="en-US"/>
        </w:rPr>
      </w:pPr>
      <w:r>
        <w:rPr>
          <w:rStyle w:val="style4130"/>
          <w:rFonts w:ascii="Calibri" w:cs="Calibri" w:hAnsi="Calibri"/>
          <w:sz w:val="24"/>
          <w:szCs w:val="24"/>
          <w:lang w:val="en-US" w:eastAsia="es-ES_tradnl"/>
        </w:rPr>
        <w:t xml:space="preserve"> </w:t>
      </w:r>
      <w:r>
        <w:rPr>
          <w:rStyle w:val="style4130"/>
          <w:rFonts w:ascii="Calibri" w:cs="Calibri" w:hAnsi="Calibri"/>
          <w:sz w:val="24"/>
          <w:szCs w:val="24"/>
          <w:lang w:val="en-US" w:eastAsia="es-ES_tradnl"/>
        </w:rPr>
        <w:t>The officers who received the complaint attested to the victim's physical health, but were never called as witnesses in any criminal case against the police officers accused of the crime. The investigation and trial process was delayed despite the fact that the aggressors were fully identified, only 3 of them were prosecuted, and all of them were acquitted on December 2, 2022</w:t>
      </w:r>
      <w:r>
        <w:rPr>
          <w:rStyle w:val="style4130"/>
          <w:rFonts w:ascii="Calibri" w:cs="Calibri" w:hAnsi="Calibri"/>
          <w:sz w:val="24"/>
          <w:szCs w:val="24"/>
          <w:lang w:val="en-US" w:eastAsia="es-ES_tradnl"/>
        </w:rPr>
        <w:t>.</w:t>
      </w:r>
    </w:p>
    <w:p>
      <w:pPr>
        <w:pStyle w:val="style4100"/>
        <w:numPr>
          <w:ilvl w:val="0"/>
          <w:numId w:val="3"/>
        </w:numPr>
        <w:spacing w:after="80" w:lineRule="auto" w:line="276"/>
        <w:ind w:left="0" w:right="196" w:firstLine="0"/>
        <w:rPr>
          <w:rStyle w:val="style4130"/>
          <w:rFonts w:ascii="Calibri" w:cs="Calibri" w:hAnsi="Calibri"/>
          <w:sz w:val="24"/>
          <w:szCs w:val="24"/>
          <w:lang w:val="en-US"/>
        </w:rPr>
      </w:pPr>
      <w:r>
        <w:rPr>
          <w:rStyle w:val="style4130"/>
          <w:rFonts w:ascii="Calibri" w:cs="Calibri" w:hAnsi="Calibri"/>
          <w:sz w:val="24"/>
          <w:szCs w:val="24"/>
          <w:lang w:val="en-US" w:eastAsia="es-ES_tradnl"/>
        </w:rPr>
        <w:t>The acquittal was not appealed by the Public Prosecutor's Office, nor was it possible to obtain a copy of the decision, nor was there any administrative or disciplinary sanction in the police institution against the alleged aggressors. The case demonstrates the lack of diligence on the part of the institutions in charge of criminal proceedings to achieve effective judicial protection of the rights and interests of victims of human rights violations</w:t>
      </w:r>
      <w:r>
        <w:rPr>
          <w:rStyle w:val="style4130"/>
          <w:rFonts w:ascii="Calibri" w:cs="Calibri" w:hAnsi="Calibri"/>
          <w:sz w:val="24"/>
          <w:szCs w:val="24"/>
          <w:lang w:val="en-US" w:eastAsia="es-ES_tradnl"/>
        </w:rPr>
        <w:t>.</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w:t>
      </w:r>
      <w:r>
        <w:rPr>
          <w:rFonts w:ascii="Calibri" w:cs="Calibri" w:hAnsi="Calibri"/>
          <w:b/>
          <w:i/>
          <w:sz w:val="24"/>
          <w:szCs w:val="24"/>
        </w:rPr>
        <w:t>m</w:t>
      </w:r>
      <w:r>
        <w:rPr>
          <w:rFonts w:ascii="Calibri" w:cs="Calibri" w:hAnsi="Calibri"/>
          <w:b/>
          <w:i/>
          <w:sz w:val="24"/>
          <w:szCs w:val="24"/>
        </w:rPr>
        <w:t>enda</w:t>
      </w:r>
      <w:r>
        <w:rPr>
          <w:rFonts w:ascii="Calibri" w:cs="Calibri" w:hAnsi="Calibri"/>
          <w:b/>
          <w:i/>
          <w:sz w:val="24"/>
          <w:szCs w:val="24"/>
        </w:rPr>
        <w:t>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Strengthen internal control mechanisms in police and military institutions to ensure the protection and safety of citizens and the physical, psychological, moral and material integrity of individuals</w:t>
      </w:r>
      <w:r>
        <w:rPr>
          <w:rFonts w:ascii="Calibri" w:cs="Calibri" w:hAnsi="Calibri"/>
          <w:b/>
          <w:sz w:val="24"/>
          <w:szCs w:val="24"/>
          <w:lang w:val="en-US"/>
        </w:rPr>
        <w:t>.</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Investigate and punish torture, cruel, inhuman, and degrading treatment of dignity, whether or not perpetrated by state agents, imposing the corresponding criminal, civil, administrative, and disciplinary liability on the offenders</w:t>
      </w:r>
      <w:r>
        <w:rPr>
          <w:rFonts w:ascii="Calibri" w:cs="Calibri" w:hAnsi="Calibri"/>
          <w:b/>
          <w:sz w:val="24"/>
          <w:szCs w:val="24"/>
          <w:lang w:val="en-US"/>
        </w:rPr>
        <w:t>.</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Restoration of legal instruments, such as effective denunciation, which allow the vindication of human rights</w:t>
      </w:r>
      <w:r>
        <w:rPr>
          <w:rFonts w:ascii="Calibri" w:cs="Calibri" w:hAnsi="Calibri"/>
          <w:b/>
          <w:sz w:val="24"/>
          <w:szCs w:val="24"/>
          <w:lang w:val="en-US"/>
        </w:rPr>
        <w:t>.</w:t>
      </w:r>
    </w:p>
    <w:p>
      <w:pPr>
        <w:pStyle w:val="style4100"/>
        <w:spacing w:after="80" w:lineRule="auto" w:line="276"/>
        <w:ind w:left="0" w:right="196"/>
        <w:rPr>
          <w:rFonts w:ascii="Calibri" w:cs="Calibri" w:hAnsi="Calibri"/>
          <w:b/>
          <w:sz w:val="24"/>
          <w:szCs w:val="24"/>
          <w:lang w:val="en-US"/>
        </w:rPr>
      </w:pPr>
    </w:p>
    <w:p>
      <w:pPr>
        <w:pStyle w:val="style179"/>
        <w:numPr>
          <w:ilvl w:val="0"/>
          <w:numId w:val="9"/>
        </w:numPr>
        <w:spacing w:after="160" w:lineRule="auto" w:line="259"/>
        <w:rPr>
          <w:rStyle w:val="style4130"/>
          <w:rFonts w:ascii="Calibri" w:cs="Calibri" w:eastAsia="宋体" w:hAnsi="Calibri"/>
          <w:b/>
          <w:sz w:val="24"/>
          <w:szCs w:val="24"/>
          <w:lang w:val="en-US" w:eastAsia="es-ES_tradnl"/>
        </w:rPr>
      </w:pPr>
      <w:r>
        <w:rPr>
          <w:rFonts w:ascii="Calibri" w:cs="Calibri" w:hAnsi="Calibri"/>
          <w:b/>
          <w:sz w:val="24"/>
          <w:szCs w:val="24"/>
          <w:lang w:val="en-US"/>
        </w:rPr>
        <w:br w:type="page"/>
      </w:r>
      <w:r>
        <w:rPr>
          <w:noProof/>
          <w:lang w:val="en-US"/>
          <w14:ligatures xmlns:w14="http://schemas.microsoft.com/office/word/2010/wordml" w14:val="standardContextual"/>
        </w:rPr>
        <mc:AlternateContent>
          <mc:Choice Requires="wps">
            <w:drawing>
              <wp:anchor distT="0" distB="0" distL="0" distR="0" simplePos="false" relativeHeight="6" behindDoc="false" locked="false" layoutInCell="true" allowOverlap="true">
                <wp:simplePos x="0" y="0"/>
                <wp:positionH relativeFrom="column">
                  <wp:posOffset>-86995</wp:posOffset>
                </wp:positionH>
                <wp:positionV relativeFrom="paragraph">
                  <wp:posOffset>201295</wp:posOffset>
                </wp:positionV>
                <wp:extent cx="6393180" cy="38100"/>
                <wp:effectExtent l="0" t="0" r="26669" b="19050"/>
                <wp:wrapNone/>
                <wp:docPr id="1030"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100"/>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30" filled="f" stroked="t" from="-6.8500004pt,15.85pt" to="496.55002pt,18.85pt" style="position:absolute;z-index:6;mso-position-horizontal-relative:text;mso-position-vertical-relative:text;mso-width-relative:page;mso-height-relative:page;mso-wrap-distance-left:0.0pt;mso-wrap-distance-right:0.0pt;visibility:visible;flip:y;">
                <v:stroke joinstyle="miter" color="#a5a5a5" weight="1.0pt"/>
                <v:fill/>
              </v:line>
            </w:pict>
          </mc:Fallback>
        </mc:AlternateContent>
      </w:r>
      <w:r>
        <w:rPr>
          <w:lang w:val="en-US"/>
        </w:rPr>
        <w:t xml:space="preserve"> </w:t>
      </w:r>
      <w:r>
        <w:rPr>
          <w:b/>
          <w:noProof/>
          <w:sz w:val="24"/>
          <w:szCs w:val="24"/>
          <w:lang w:val="en-US"/>
          <w14:ligatures xmlns:w14="http://schemas.microsoft.com/office/word/2010/wordml" w14:val="standardContextual"/>
        </w:rPr>
        <w:t>Article 19 Freedom of Expression and Right To Information</w:t>
      </w: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Fonts w:ascii="Calibri" w:cs="Calibri" w:hAnsi="Calibri"/>
          <w:b/>
          <w:i/>
          <w:sz w:val="24"/>
          <w:szCs w:val="24"/>
          <w:lang w:val="es-VE"/>
        </w:rPr>
      </w:pPr>
      <w:r>
        <w:rPr>
          <w:rFonts w:ascii="Calibri" w:cs="Calibri" w:hAnsi="Calibri"/>
          <w:b/>
          <w:i/>
          <w:sz w:val="24"/>
          <w:szCs w:val="24"/>
          <w:lang w:val="es-VE"/>
        </w:rPr>
        <w:t>Encirclement</w:t>
      </w:r>
      <w:r>
        <w:rPr>
          <w:rFonts w:ascii="Calibri" w:cs="Calibri" w:hAnsi="Calibri"/>
          <w:b/>
          <w:i/>
          <w:sz w:val="24"/>
          <w:szCs w:val="24"/>
          <w:lang w:val="es-VE"/>
        </w:rPr>
        <w:t xml:space="preserve"> of </w:t>
      </w:r>
      <w:r>
        <w:rPr>
          <w:rFonts w:ascii="Calibri" w:cs="Calibri" w:hAnsi="Calibri"/>
          <w:b/>
          <w:i/>
          <w:sz w:val="24"/>
          <w:szCs w:val="24"/>
          <w:lang w:val="es-VE"/>
        </w:rPr>
        <w:t>the</w:t>
      </w:r>
      <w:r>
        <w:rPr>
          <w:rFonts w:ascii="Calibri" w:cs="Calibri" w:hAnsi="Calibri"/>
          <w:b/>
          <w:i/>
          <w:sz w:val="24"/>
          <w:szCs w:val="24"/>
          <w:lang w:val="es-VE"/>
        </w:rPr>
        <w:t xml:space="preserve"> Media</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All regional and international human rights monitoring bodies have underscored the paramount importance of freedom of expression for democracy. The Human Rights Committee, in its General Comment No. 34 (2011) affirms that the rights to fre</w:t>
      </w:r>
      <w:r>
        <w:rPr>
          <w:rFonts w:ascii="Calibri" w:cs="Calibri" w:hAnsi="Calibri"/>
          <w:sz w:val="24"/>
          <w:szCs w:val="24"/>
          <w:lang w:val="en-US"/>
        </w:rPr>
        <w:t xml:space="preserve">edom of opinion and expression </w:t>
      </w:r>
      <w:r>
        <w:rPr>
          <w:rFonts w:ascii="Calibri" w:cs="Calibri" w:hAnsi="Calibri"/>
          <w:sz w:val="24"/>
          <w:szCs w:val="24"/>
          <w:lang w:val="en-US"/>
        </w:rPr>
        <w:t>constitute the cornerstone of all</w:t>
      </w:r>
      <w:r>
        <w:rPr>
          <w:rFonts w:ascii="Calibri" w:cs="Calibri" w:hAnsi="Calibri"/>
          <w:sz w:val="24"/>
          <w:szCs w:val="24"/>
          <w:lang w:val="en-US"/>
        </w:rPr>
        <w:t xml:space="preserve"> free and democratic societies.</w:t>
      </w:r>
    </w:p>
    <w:p>
      <w:pPr>
        <w:pStyle w:val="style4100"/>
        <w:numPr>
          <w:ilvl w:val="0"/>
          <w:numId w:val="3"/>
        </w:numPr>
        <w:spacing w:after="80" w:lineRule="auto" w:line="276"/>
        <w:ind w:left="0" w:right="196" w:firstLine="0"/>
        <w:rPr>
          <w:rFonts w:ascii="Calibri" w:cs="Calibri" w:hAnsi="Calibri"/>
          <w:sz w:val="24"/>
          <w:szCs w:val="24"/>
        </w:rPr>
      </w:pPr>
      <w:r>
        <w:rPr>
          <w:rFonts w:ascii="Calibri" w:cs="Calibri" w:hAnsi="Calibri"/>
          <w:sz w:val="24"/>
          <w:szCs w:val="24"/>
          <w:lang w:val="en-US"/>
        </w:rPr>
        <w:t xml:space="preserve"> </w:t>
      </w:r>
      <w:r>
        <w:rPr>
          <w:rFonts w:ascii="Calibri" w:cs="Calibri" w:hAnsi="Calibri"/>
          <w:sz w:val="24"/>
          <w:szCs w:val="24"/>
          <w:lang w:val="en-US"/>
        </w:rPr>
        <w:t xml:space="preserve">Freedom of expression includes not only the right of individuals to express their own thoughts, but also the right to seek, receive and impart information and ideas of all kinds. </w:t>
      </w:r>
      <w:r>
        <w:rPr>
          <w:rFonts w:ascii="Calibri" w:cs="Calibri" w:hAnsi="Calibri"/>
          <w:sz w:val="24"/>
          <w:szCs w:val="24"/>
        </w:rPr>
        <w:t>The</w:t>
      </w:r>
      <w:r>
        <w:rPr>
          <w:rFonts w:ascii="Calibri" w:cs="Calibri" w:hAnsi="Calibri"/>
          <w:sz w:val="24"/>
          <w:szCs w:val="24"/>
        </w:rPr>
        <w:t xml:space="preserve"> </w:t>
      </w:r>
      <w:r>
        <w:rPr>
          <w:rFonts w:ascii="Calibri" w:cs="Calibri" w:hAnsi="Calibri"/>
          <w:sz w:val="24"/>
          <w:szCs w:val="24"/>
        </w:rPr>
        <w:t>latter</w:t>
      </w:r>
      <w:r>
        <w:rPr>
          <w:rFonts w:ascii="Calibri" w:cs="Calibri" w:hAnsi="Calibri"/>
          <w:sz w:val="24"/>
          <w:szCs w:val="24"/>
        </w:rPr>
        <w:t xml:space="preserve"> </w:t>
      </w:r>
      <w:r>
        <w:rPr>
          <w:rFonts w:ascii="Calibri" w:cs="Calibri" w:hAnsi="Calibri"/>
          <w:sz w:val="24"/>
          <w:szCs w:val="24"/>
        </w:rPr>
        <w:t>right</w:t>
      </w:r>
      <w:r>
        <w:rPr>
          <w:rFonts w:ascii="Calibri" w:cs="Calibri" w:hAnsi="Calibri"/>
          <w:sz w:val="24"/>
          <w:szCs w:val="24"/>
        </w:rPr>
        <w:t xml:space="preserve"> </w:t>
      </w:r>
      <w:r>
        <w:rPr>
          <w:rFonts w:ascii="Calibri" w:cs="Calibri" w:hAnsi="Calibri"/>
          <w:sz w:val="24"/>
          <w:szCs w:val="24"/>
        </w:rPr>
        <w:t>belongs</w:t>
      </w:r>
      <w:r>
        <w:rPr>
          <w:rFonts w:ascii="Calibri" w:cs="Calibri" w:hAnsi="Calibri"/>
          <w:sz w:val="24"/>
          <w:szCs w:val="24"/>
        </w:rPr>
        <w:t xml:space="preserve"> to </w:t>
      </w:r>
      <w:r>
        <w:rPr>
          <w:rFonts w:ascii="Calibri" w:cs="Calibri" w:hAnsi="Calibri"/>
          <w:sz w:val="24"/>
          <w:szCs w:val="24"/>
        </w:rPr>
        <w:t>both</w:t>
      </w:r>
      <w:r>
        <w:rPr>
          <w:rFonts w:ascii="Calibri" w:cs="Calibri" w:hAnsi="Calibri"/>
          <w:sz w:val="24"/>
          <w:szCs w:val="24"/>
        </w:rPr>
        <w:t xml:space="preserve"> </w:t>
      </w:r>
      <w:r>
        <w:rPr>
          <w:rFonts w:ascii="Calibri" w:cs="Calibri" w:hAnsi="Calibri"/>
          <w:sz w:val="24"/>
          <w:szCs w:val="24"/>
        </w:rPr>
        <w:t>individuals</w:t>
      </w:r>
      <w:r>
        <w:rPr>
          <w:rFonts w:ascii="Calibri" w:cs="Calibri" w:hAnsi="Calibri"/>
          <w:sz w:val="24"/>
          <w:szCs w:val="24"/>
        </w:rPr>
        <w:t xml:space="preserve"> and </w:t>
      </w:r>
      <w:r>
        <w:rPr>
          <w:rFonts w:ascii="Calibri" w:cs="Calibri" w:hAnsi="Calibri"/>
          <w:sz w:val="24"/>
          <w:szCs w:val="24"/>
        </w:rPr>
        <w:t>groups</w:t>
      </w:r>
      <w:r>
        <w:rPr>
          <w:rFonts w:ascii="Calibri" w:cs="Calibri" w:hAnsi="Calibri"/>
          <w:sz w:val="24"/>
          <w:szCs w:val="24"/>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A crucial aspect of freedom of expression is the freedom of the press and other media, including online news sources, as well as the right of individuals to access media products. The Human Rights Committee states in its General Comment No. 34 (2011) that the free communication of information and ideas among citizens, candidates and elected representatives, crucial to democratic functioning, requires free, diverse and independent media</w:t>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In paragraph 15 of the General Comment, the Committee emphasizes the role of new mobile and Internet-based communication te</w:t>
      </w:r>
      <w:r>
        <w:rPr>
          <w:rFonts w:ascii="Calibri" w:cs="Calibri" w:hAnsi="Calibri"/>
          <w:sz w:val="24"/>
          <w:szCs w:val="24"/>
          <w:lang w:val="en-US"/>
        </w:rPr>
        <w:t xml:space="preserve">chnologies and urges States to </w:t>
      </w:r>
      <w:r>
        <w:rPr>
          <w:rFonts w:ascii="Calibri" w:cs="Calibri" w:hAnsi="Calibri"/>
          <w:sz w:val="24"/>
          <w:szCs w:val="24"/>
          <w:lang w:val="en-US"/>
        </w:rPr>
        <w:t>take all necessary measures to promote the independence of these new media and to en</w:t>
      </w:r>
      <w:r>
        <w:rPr>
          <w:rFonts w:ascii="Calibri" w:cs="Calibri" w:hAnsi="Calibri"/>
          <w:sz w:val="24"/>
          <w:szCs w:val="24"/>
          <w:lang w:val="en-US"/>
        </w:rPr>
        <w:t>sure individual access to them</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Since before 2015, in the state of Amazonas, there have been closures of radio stations that allowed the freedom of opinion, expression, information and entertainment of the people, due to problems of administrative and legal bureaucracy by the National Telecommunications Commission (CONATEL) in relation to operating permits. All this according to the Press Workers' Union (SNTP) on October 29, 2022, in whose report they reveal that the state regulatory body cites as causes f</w:t>
      </w:r>
      <w:r>
        <w:rPr>
          <w:rFonts w:ascii="Calibri" w:cs="Calibri" w:hAnsi="Calibri"/>
          <w:sz w:val="24"/>
          <w:szCs w:val="24"/>
          <w:lang w:val="en-US"/>
        </w:rPr>
        <w:t xml:space="preserve">or the closure of the stations </w:t>
      </w:r>
      <w:r>
        <w:rPr>
          <w:rFonts w:ascii="Calibri" w:cs="Calibri" w:hAnsi="Calibri"/>
          <w:sz w:val="24"/>
          <w:szCs w:val="24"/>
          <w:lang w:val="en-US"/>
        </w:rPr>
        <w:t xml:space="preserve">the expiration or extinction of the concessions, demanding unfeasible conditions and requirements </w:t>
      </w:r>
      <w:r>
        <w:rPr>
          <w:rFonts w:ascii="Calibri" w:cs="Calibri" w:hAnsi="Calibri"/>
          <w:sz w:val="24"/>
          <w:szCs w:val="24"/>
          <w:lang w:val="en-US"/>
        </w:rPr>
        <w:t>for the renewal of the licenses</w:t>
      </w:r>
      <w:r>
        <w:rPr>
          <w:rFonts w:ascii="Calibri" w:cs="Calibri" w:hAnsi="Calibri"/>
          <w:sz w:val="24"/>
          <w:szCs w:val="24"/>
          <w:lang w:val="en-US"/>
        </w:rPr>
        <w:t>.</w:t>
      </w:r>
      <w:r>
        <w:rPr>
          <w:rStyle w:val="style38"/>
          <w:rFonts w:ascii="Calibri" w:cs="Arial" w:hAnsi="Calibri"/>
          <w:i/>
          <w:sz w:val="22"/>
          <w:szCs w:val="22"/>
        </w:rPr>
        <w:footnoteReference w:id="18"/>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In this regard, it is worth mentioning the closure of radio stations such as Radio Amazonas 1130 am, which had been on the air for more than 30 years, Orinoco 98.5 FM, </w:t>
      </w:r>
      <w:r>
        <w:rPr>
          <w:rFonts w:ascii="Calibri" w:cs="Calibri" w:hAnsi="Calibri"/>
          <w:sz w:val="24"/>
          <w:szCs w:val="24"/>
          <w:lang w:val="en-US"/>
        </w:rPr>
        <w:t>Primera</w:t>
      </w:r>
      <w:r>
        <w:rPr>
          <w:rFonts w:ascii="Calibri" w:cs="Calibri" w:hAnsi="Calibri"/>
          <w:sz w:val="24"/>
          <w:szCs w:val="24"/>
          <w:lang w:val="en-US"/>
        </w:rPr>
        <w:t xml:space="preserve"> 91.7 FM, </w:t>
      </w:r>
      <w:r>
        <w:rPr>
          <w:rFonts w:ascii="Calibri" w:cs="Calibri" w:hAnsi="Calibri"/>
          <w:sz w:val="24"/>
          <w:szCs w:val="24"/>
          <w:lang w:val="en-US"/>
        </w:rPr>
        <w:t>Atabapeña</w:t>
      </w:r>
      <w:r>
        <w:rPr>
          <w:rFonts w:ascii="Calibri" w:cs="Calibri" w:hAnsi="Calibri"/>
          <w:sz w:val="24"/>
          <w:szCs w:val="24"/>
          <w:lang w:val="en-US"/>
        </w:rPr>
        <w:t xml:space="preserve"> 89.7 FM, </w:t>
      </w:r>
      <w:r>
        <w:rPr>
          <w:rFonts w:ascii="Calibri" w:cs="Calibri" w:hAnsi="Calibri"/>
          <w:sz w:val="24"/>
          <w:szCs w:val="24"/>
          <w:lang w:val="en-US"/>
        </w:rPr>
        <w:t>Única</w:t>
      </w:r>
      <w:r>
        <w:rPr>
          <w:rFonts w:ascii="Calibri" w:cs="Calibri" w:hAnsi="Calibri"/>
          <w:sz w:val="24"/>
          <w:szCs w:val="24"/>
          <w:lang w:val="en-US"/>
        </w:rPr>
        <w:t xml:space="preserve"> 96.3 FM, </w:t>
      </w:r>
      <w:r>
        <w:rPr>
          <w:rFonts w:ascii="Calibri" w:cs="Calibri" w:hAnsi="Calibri"/>
          <w:sz w:val="24"/>
          <w:szCs w:val="24"/>
          <w:lang w:val="en-US"/>
        </w:rPr>
        <w:t>Shamánika</w:t>
      </w:r>
      <w:r>
        <w:rPr>
          <w:rFonts w:ascii="Calibri" w:cs="Calibri" w:hAnsi="Calibri"/>
          <w:sz w:val="24"/>
          <w:szCs w:val="24"/>
          <w:lang w:val="en-US"/>
        </w:rPr>
        <w:t xml:space="preserve"> 101.1 FM, </w:t>
      </w:r>
      <w:r>
        <w:rPr>
          <w:rFonts w:ascii="Calibri" w:cs="Calibri" w:hAnsi="Calibri"/>
          <w:sz w:val="24"/>
          <w:szCs w:val="24"/>
          <w:lang w:val="en-US"/>
        </w:rPr>
        <w:t>Impacto</w:t>
      </w:r>
      <w:r>
        <w:rPr>
          <w:rFonts w:ascii="Calibri" w:cs="Calibri" w:hAnsi="Calibri"/>
          <w:sz w:val="24"/>
          <w:szCs w:val="24"/>
          <w:lang w:val="en-US"/>
        </w:rPr>
        <w:t xml:space="preserve"> 94.5 FM. As for the radio stations that are still on the air, there is administrative and legal pressure from government agencies and entities that try to create mechanisms of self-censorship and restriction of the freedom of expression of individuals throughout the programming, especially in relation to demands for the provision of public services and other issues of labor interest in the public administration, since this generally involves criticism or social demands regarding the quality of public management.</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Another situation related to the closure of the media is the deterioration or damage of transmitters and other equipment, which is difficult or impossible to acquire or replace due to the </w:t>
      </w:r>
      <w:r>
        <w:rPr>
          <w:rFonts w:ascii="Calibri" w:cs="Calibri" w:hAnsi="Calibri"/>
          <w:sz w:val="24"/>
          <w:szCs w:val="24"/>
          <w:lang w:val="en-US"/>
        </w:rPr>
        <w:t xml:space="preserve">high cost of their acquisition and maintenance, as well as the financial inability of the media to cover these costs due to the direct impact of </w:t>
      </w:r>
      <w:r>
        <w:rPr>
          <w:rFonts w:ascii="Calibri" w:cs="Calibri" w:hAnsi="Calibri"/>
          <w:sz w:val="24"/>
          <w:szCs w:val="24"/>
          <w:lang w:val="en-US"/>
        </w:rPr>
        <w:t>the complex humanitarian crisis</w:t>
      </w:r>
      <w:r>
        <w:rPr>
          <w:rFonts w:ascii="Calibri" w:cs="Calibri" w:hAnsi="Calibri"/>
          <w:sz w:val="24"/>
          <w:szCs w:val="24"/>
          <w:lang w:val="en-US"/>
        </w:rPr>
        <w:t>.</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The aforementioned denunciation was made public by the then governor of the state of Amazonas in an interview given to the digital newspaper El </w:t>
      </w:r>
      <w:r>
        <w:rPr>
          <w:rFonts w:ascii="Calibri" w:cs="Calibri" w:hAnsi="Calibri"/>
          <w:sz w:val="24"/>
          <w:szCs w:val="24"/>
          <w:lang w:val="en-US"/>
        </w:rPr>
        <w:t>Vistazo</w:t>
      </w:r>
      <w:r>
        <w:rPr>
          <w:rFonts w:ascii="Calibri" w:cs="Calibri" w:hAnsi="Calibri"/>
          <w:sz w:val="24"/>
          <w:szCs w:val="24"/>
          <w:lang w:val="en-US"/>
        </w:rPr>
        <w:t xml:space="preserve"> on September 24, 2015, in which he also detailed that the stations that continued to operate were linked to the national government.</w:t>
      </w:r>
      <w:r>
        <w:rPr>
          <w:rStyle w:val="style38"/>
          <w:rFonts w:ascii="Calibri" w:cs="Arial" w:hAnsi="Calibri"/>
          <w:i/>
          <w:sz w:val="22"/>
          <w:szCs w:val="22"/>
        </w:rPr>
        <w:footnoteReference w:id="19"/>
      </w:r>
      <w:r>
        <w:rPr>
          <w:rFonts w:ascii="Calibri" w:cs="Calibri" w:hAnsi="Calibri"/>
          <w:sz w:val="24"/>
          <w:szCs w:val="24"/>
          <w:lang w:val="en-US"/>
        </w:rPr>
        <w:t>.</w:t>
      </w:r>
    </w:p>
    <w:p>
      <w:pPr>
        <w:pStyle w:val="style4100"/>
        <w:spacing w:after="80" w:lineRule="auto" w:line="276"/>
        <w:ind w:left="0" w:right="196"/>
        <w:rPr>
          <w:rFonts w:ascii="Calibri" w:cs="Calibri" w:hAnsi="Calibri"/>
          <w:sz w:val="24"/>
          <w:szCs w:val="24"/>
          <w:lang w:val="en-US"/>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w:t>
      </w:r>
      <w:r>
        <w:rPr>
          <w:rFonts w:ascii="Calibri" w:cs="Calibri" w:hAnsi="Calibri"/>
          <w:b/>
          <w:i/>
          <w:sz w:val="24"/>
          <w:szCs w:val="24"/>
        </w:rPr>
        <w:t>m</w:t>
      </w:r>
      <w:r>
        <w:rPr>
          <w:rFonts w:ascii="Calibri" w:cs="Calibri" w:hAnsi="Calibri"/>
          <w:b/>
          <w:i/>
          <w:sz w:val="24"/>
          <w:szCs w:val="24"/>
        </w:rPr>
        <w:t>enda</w:t>
      </w:r>
      <w:r>
        <w:rPr>
          <w:rFonts w:ascii="Calibri" w:cs="Calibri" w:hAnsi="Calibri"/>
          <w:b/>
          <w:i/>
          <w:sz w:val="24"/>
          <w:szCs w:val="24"/>
        </w:rPr>
        <w:t>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To guarantee freedom of expression and information through the various media without censorship, avoiding disproportionate restrictions aimed at silencing the right of citizens to freely express their opinions on public affairs, ensuring respect for the honor, privacy and reputation of others, prohibiting advocacy of crimes and messages of hate and discrimination</w:t>
      </w:r>
      <w:r>
        <w:rPr>
          <w:rStyle w:val="style4129"/>
          <w:rFonts w:ascii="Calibri" w:cs="Calibri" w:hAnsi="Calibri"/>
          <w:b/>
          <w:sz w:val="24"/>
          <w:szCs w:val="24"/>
          <w:lang w:val="en-US" w:eastAsia="es-ES_tradnl"/>
        </w:rPr>
        <w:t>.</w:t>
      </w:r>
    </w:p>
    <w:p>
      <w:pPr>
        <w:pStyle w:val="style4100"/>
        <w:spacing w:after="80" w:lineRule="auto" w:line="276"/>
        <w:ind w:left="0" w:right="196"/>
        <w:rPr>
          <w:rFonts w:ascii="Calibri" w:cs="Calibri" w:hAnsi="Calibri"/>
          <w:sz w:val="24"/>
          <w:szCs w:val="24"/>
          <w:lang w:val="en-US"/>
        </w:rPr>
      </w:pPr>
      <w:r>
        <w:rPr>
          <w:rFonts w:ascii="Calibri" w:cs="Calibri" w:hAnsi="Calibri"/>
          <w:b/>
          <w:sz w:val="24"/>
          <w:szCs w:val="24"/>
          <w:lang w:val="en-US"/>
        </w:rPr>
        <w:br w:type="page"/>
      </w:r>
    </w:p>
    <w:p>
      <w:pPr>
        <w:pStyle w:val="style4100"/>
        <w:numPr>
          <w:ilvl w:val="0"/>
          <w:numId w:val="3"/>
        </w:numPr>
        <w:spacing w:after="80" w:lineRule="auto" w:line="276"/>
        <w:ind w:left="0" w:right="196" w:firstLine="0"/>
        <w:rPr>
          <w:rStyle w:val="style4130"/>
          <w:rFonts w:ascii="Calibri" w:cs="Calibri" w:hAnsi="Calibri"/>
          <w:b/>
          <w:sz w:val="24"/>
          <w:szCs w:val="24"/>
          <w:lang w:val="es-ES_tradnl" w:eastAsia="es-ES_tradnl"/>
        </w:rPr>
      </w:pPr>
      <w:r>
        <w:rPr>
          <w:noProof/>
          <w:lang w:val="en-US" w:eastAsia="en-US"/>
          <w14:ligatures xmlns:w14="http://schemas.microsoft.com/office/word/2010/wordml" w14:val="standardContextual"/>
        </w:rPr>
        <mc:AlternateContent>
          <mc:Choice Requires="wps">
            <w:drawing>
              <wp:anchor distT="0" distB="0" distL="0" distR="0" simplePos="false" relativeHeight="10" behindDoc="false" locked="false" layoutInCell="true" allowOverlap="true">
                <wp:simplePos x="0" y="0"/>
                <wp:positionH relativeFrom="column">
                  <wp:posOffset>-106045</wp:posOffset>
                </wp:positionH>
                <wp:positionV relativeFrom="paragraph">
                  <wp:posOffset>144145</wp:posOffset>
                </wp:positionV>
                <wp:extent cx="6393180" cy="38100"/>
                <wp:effectExtent l="0" t="0" r="26669" b="19050"/>
                <wp:wrapNone/>
                <wp:docPr id="1031"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100"/>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31" filled="f" stroked="t" from="-8.35pt,11.35pt" to="495.05002pt,14.35pt" style="position:absolute;z-index:10;mso-position-horizontal-relative:text;mso-position-vertical-relative:text;mso-width-relative:page;mso-height-relative:page;mso-wrap-distance-left:0.0pt;mso-wrap-distance-right:0.0pt;visibility:visible;flip:y;">
                <v:stroke joinstyle="miter" color="#a5a5a5" weight="1.0pt"/>
                <v:fill/>
              </v:line>
            </w:pict>
          </mc:Fallback>
        </mc:AlternateContent>
      </w:r>
      <w:r>
        <w:t xml:space="preserve"> </w:t>
      </w:r>
      <w:r>
        <w:rPr>
          <w:rFonts w:ascii="Calibri" w:cs="Calibri" w:hAnsi="Calibri"/>
          <w:b/>
          <w:sz w:val="24"/>
          <w:szCs w:val="24"/>
          <w:lang w:val="es-ES_tradnl"/>
        </w:rPr>
        <w:t>Article 21 Right to Peaceful Assembly</w:t>
      </w:r>
    </w:p>
    <w:p>
      <w:pPr>
        <w:pStyle w:val="style4100"/>
        <w:spacing w:after="80" w:lineRule="auto" w:line="276"/>
        <w:ind w:left="0" w:right="196"/>
        <w:rPr>
          <w:rFonts w:ascii="Calibri" w:cs="Calibri" w:hAnsi="Calibri"/>
          <w:b/>
          <w:i/>
          <w:sz w:val="24"/>
          <w:szCs w:val="24"/>
          <w:lang w:val="es-VE"/>
        </w:rPr>
      </w:pPr>
    </w:p>
    <w:p>
      <w:pPr>
        <w:pStyle w:val="style4100"/>
        <w:spacing w:after="80" w:lineRule="auto" w:line="276"/>
        <w:ind w:left="0" w:right="196"/>
        <w:rPr>
          <w:rFonts w:ascii="Calibri" w:cs="Calibri" w:hAnsi="Calibri"/>
          <w:b/>
          <w:i/>
          <w:sz w:val="24"/>
          <w:szCs w:val="24"/>
          <w:lang w:val="es-VE"/>
        </w:rPr>
      </w:pPr>
      <w:r>
        <w:rPr>
          <w:rFonts w:ascii="Calibri" w:cs="Calibri" w:hAnsi="Calibri"/>
          <w:b/>
          <w:i/>
          <w:sz w:val="24"/>
          <w:szCs w:val="24"/>
          <w:lang w:val="es-VE"/>
        </w:rPr>
        <w:t>Suppression</w:t>
      </w:r>
      <w:r>
        <w:rPr>
          <w:rFonts w:ascii="Calibri" w:cs="Calibri" w:hAnsi="Calibri"/>
          <w:b/>
          <w:i/>
          <w:sz w:val="24"/>
          <w:szCs w:val="24"/>
          <w:lang w:val="es-VE"/>
        </w:rPr>
        <w:t xml:space="preserve"> of </w:t>
      </w:r>
      <w:r>
        <w:rPr>
          <w:rFonts w:ascii="Calibri" w:cs="Calibri" w:hAnsi="Calibri"/>
          <w:b/>
          <w:i/>
          <w:sz w:val="24"/>
          <w:szCs w:val="24"/>
          <w:lang w:val="es-VE"/>
        </w:rPr>
        <w:t>public</w:t>
      </w:r>
      <w:r>
        <w:rPr>
          <w:rFonts w:ascii="Calibri" w:cs="Calibri" w:hAnsi="Calibri"/>
          <w:b/>
          <w:i/>
          <w:sz w:val="24"/>
          <w:szCs w:val="24"/>
          <w:lang w:val="es-VE"/>
        </w:rPr>
        <w:t xml:space="preserve"> </w:t>
      </w:r>
      <w:r>
        <w:rPr>
          <w:rFonts w:ascii="Calibri" w:cs="Calibri" w:hAnsi="Calibri"/>
          <w:b/>
          <w:i/>
          <w:sz w:val="24"/>
          <w:szCs w:val="24"/>
          <w:lang w:val="es-VE"/>
        </w:rPr>
        <w:t>demonstrations</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The right to peaceful assembly is recognized in Article 21 of the International Covenant on Civil and Political Rights in accordance with Article 53 of the Constitution of the Bolivarian Republic of Venezuela</w:t>
      </w:r>
      <w:r>
        <w:rPr>
          <w:rFonts w:ascii="Calibri" w:cs="Calibri" w:hAnsi="Calibri"/>
          <w:sz w:val="24"/>
          <w:szCs w:val="24"/>
          <w:lang w:val="en-US"/>
        </w:rPr>
        <w:t xml:space="preserve">. </w:t>
      </w:r>
    </w:p>
    <w:p>
      <w:pPr>
        <w:pStyle w:val="style4100"/>
        <w:numPr>
          <w:ilvl w:val="0"/>
          <w:numId w:val="3"/>
        </w:numPr>
        <w:spacing w:after="80" w:lineRule="auto" w:line="276"/>
        <w:ind w:left="0" w:right="196" w:firstLine="0"/>
        <w:rPr>
          <w:rFonts w:ascii="Calibri" w:cs="Calibri" w:hAnsi="Calibri"/>
          <w:sz w:val="24"/>
          <w:szCs w:val="24"/>
          <w:lang w:val="en-US"/>
        </w:rPr>
      </w:pPr>
      <w:r>
        <w:rPr>
          <w:rFonts w:ascii="Calibri" w:cs="Calibri" w:hAnsi="Calibri"/>
          <w:sz w:val="24"/>
          <w:szCs w:val="24"/>
          <w:lang w:val="en-US"/>
        </w:rPr>
        <w:t xml:space="preserve">As previously mentioned, on January 23, 2019, in Puerto Ayacucho, during a demonstration by the opposition to the national government, the peaceful nature of the demonstration was disrupted by a confrontation that resulted in the death of a citizen, Efren </w:t>
      </w:r>
      <w:r>
        <w:rPr>
          <w:rFonts w:ascii="Calibri" w:cs="Calibri" w:hAnsi="Calibri"/>
          <w:sz w:val="24"/>
          <w:szCs w:val="24"/>
          <w:lang w:val="en-US"/>
        </w:rPr>
        <w:t>Sandalio</w:t>
      </w:r>
      <w:r>
        <w:rPr>
          <w:rFonts w:ascii="Calibri" w:cs="Calibri" w:hAnsi="Calibri"/>
          <w:sz w:val="24"/>
          <w:szCs w:val="24"/>
          <w:lang w:val="en-US"/>
        </w:rPr>
        <w:t xml:space="preserve"> Castillo, amid police </w:t>
      </w:r>
      <w:r>
        <w:rPr>
          <w:rFonts w:ascii="Calibri" w:cs="Calibri" w:hAnsi="Calibri"/>
          <w:sz w:val="24"/>
          <w:szCs w:val="24"/>
          <w:lang w:val="en-US"/>
        </w:rPr>
        <w:t>repression of the demonstrators</w:t>
      </w:r>
      <w:r>
        <w:rPr>
          <w:rFonts w:ascii="Calibri" w:cs="Calibri" w:hAnsi="Calibri"/>
          <w:sz w:val="24"/>
          <w:szCs w:val="24"/>
          <w:lang w:val="en-US"/>
        </w:rPr>
        <w:t xml:space="preserve">. </w:t>
      </w: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rPr>
          <w:rFonts w:ascii="Calibri" w:cs="Calibri" w:hAnsi="Calibri"/>
          <w:b/>
          <w:i/>
          <w:sz w:val="24"/>
          <w:szCs w:val="24"/>
          <w:lang w:val="es-VE"/>
        </w:rPr>
      </w:pPr>
      <w:r>
        <w:rPr>
          <w:rFonts w:ascii="Calibri" w:cs="Calibri" w:hAnsi="Calibri"/>
          <w:b/>
          <w:i/>
          <w:sz w:val="24"/>
          <w:szCs w:val="24"/>
          <w:lang w:val="es-VE"/>
        </w:rPr>
        <w:t>Affectation</w:t>
      </w:r>
      <w:r>
        <w:rPr>
          <w:rFonts w:ascii="Calibri" w:cs="Calibri" w:hAnsi="Calibri"/>
          <w:b/>
          <w:i/>
          <w:sz w:val="24"/>
          <w:szCs w:val="24"/>
          <w:lang w:val="es-VE"/>
        </w:rPr>
        <w:t xml:space="preserve"> of </w:t>
      </w:r>
      <w:r>
        <w:rPr>
          <w:rFonts w:ascii="Calibri" w:cs="Calibri" w:hAnsi="Calibri"/>
          <w:b/>
          <w:i/>
          <w:sz w:val="24"/>
          <w:szCs w:val="24"/>
          <w:lang w:val="es-VE"/>
        </w:rPr>
        <w:t xml:space="preserve">Senior </w:t>
      </w:r>
      <w:r>
        <w:rPr>
          <w:rFonts w:ascii="Calibri" w:cs="Calibri" w:hAnsi="Calibri"/>
          <w:b/>
          <w:i/>
          <w:sz w:val="24"/>
          <w:szCs w:val="24"/>
          <w:lang w:val="es-VE"/>
        </w:rPr>
        <w:t>Citizens</w:t>
      </w:r>
    </w:p>
    <w:p>
      <w:pPr>
        <w:pStyle w:val="style4100"/>
        <w:numPr>
          <w:ilvl w:val="0"/>
          <w:numId w:val="3"/>
        </w:numPr>
        <w:spacing w:after="80" w:lineRule="auto" w:line="276"/>
        <w:ind w:left="0" w:right="196" w:firstLine="0"/>
        <w:rPr>
          <w:rStyle w:val="style4130"/>
          <w:rFonts w:ascii="Calibri" w:cs="Calibri" w:hAnsi="Calibri"/>
          <w:sz w:val="24"/>
          <w:szCs w:val="24"/>
          <w:lang w:val="en-US"/>
        </w:rPr>
      </w:pPr>
      <w:r>
        <w:rPr>
          <w:rFonts w:ascii="Calibri" w:cs="Calibri" w:hAnsi="Calibri"/>
          <w:sz w:val="24"/>
          <w:szCs w:val="24"/>
          <w:lang w:val="en-US"/>
        </w:rPr>
        <w:t xml:space="preserve">On March 21, 2023, the Association of Senior Citizens of the State of Amazonas (AUDAMAZ) went to the Municipal Chamber of the Municipality of </w:t>
      </w:r>
      <w:r>
        <w:rPr>
          <w:rFonts w:ascii="Calibri" w:cs="Calibri" w:hAnsi="Calibri"/>
          <w:sz w:val="24"/>
          <w:szCs w:val="24"/>
          <w:lang w:val="en-US"/>
        </w:rPr>
        <w:t>Atures</w:t>
      </w:r>
      <w:r>
        <w:rPr>
          <w:rFonts w:ascii="Calibri" w:cs="Calibri" w:hAnsi="Calibri"/>
          <w:sz w:val="24"/>
          <w:szCs w:val="24"/>
          <w:lang w:val="en-US"/>
        </w:rPr>
        <w:t xml:space="preserve"> of the State of Amazonas to present a series of proposals related to the economic problems affecting citizens, the macroeconomic imbalance derived from the use of the Colombian peso in the regional economy with respect to the exchange value of the U.S. dollar and its impact on the b</w:t>
      </w:r>
      <w:r>
        <w:rPr>
          <w:rFonts w:ascii="Calibri" w:cs="Calibri" w:hAnsi="Calibri"/>
          <w:sz w:val="24"/>
          <w:szCs w:val="24"/>
          <w:lang w:val="en-US"/>
        </w:rPr>
        <w:t>olivar as the national currency</w:t>
      </w:r>
      <w:r>
        <w:rPr>
          <w:rStyle w:val="style4130"/>
          <w:rFonts w:ascii="Calibri" w:cs="Calibri" w:hAnsi="Calibri"/>
          <w:sz w:val="24"/>
          <w:szCs w:val="24"/>
          <w:lang w:val="en-US" w:eastAsia="es-ES_tradnl"/>
        </w:rPr>
        <w:t>.</w:t>
      </w:r>
    </w:p>
    <w:p>
      <w:pPr>
        <w:pStyle w:val="style4100"/>
        <w:numPr>
          <w:ilvl w:val="0"/>
          <w:numId w:val="3"/>
        </w:numPr>
        <w:spacing w:after="80" w:lineRule="auto" w:line="276"/>
        <w:ind w:left="0" w:right="196" w:firstLine="0"/>
        <w:rPr>
          <w:rStyle w:val="style4130"/>
          <w:rFonts w:ascii="Calibri" w:cs="Calibri" w:hAnsi="Calibri"/>
          <w:sz w:val="24"/>
          <w:szCs w:val="24"/>
          <w:lang w:val="en-US"/>
        </w:rPr>
      </w:pPr>
      <w:r>
        <w:rPr>
          <w:rStyle w:val="style4130"/>
          <w:rFonts w:ascii="Calibri" w:cs="Calibri" w:hAnsi="Calibri"/>
          <w:sz w:val="24"/>
          <w:szCs w:val="24"/>
          <w:lang w:val="en-US" w:eastAsia="es-ES_tradnl"/>
        </w:rPr>
        <w:t>It should be noted that because of the above arguments, AUDAMAZ requested an open town hall to discuss these issues in public. The request was supported by more than 1100 signatures of citizens, but was rejected. Moreover, in the meeting of the Municipal Chamber that responded to the request, the petitioners were labeled as being linked to partisan political interests that only wanted to c</w:t>
      </w:r>
      <w:r>
        <w:rPr>
          <w:rStyle w:val="style4130"/>
          <w:rFonts w:ascii="Calibri" w:cs="Calibri" w:hAnsi="Calibri"/>
          <w:sz w:val="24"/>
          <w:szCs w:val="24"/>
          <w:lang w:val="en-US" w:eastAsia="es-ES_tradnl"/>
        </w:rPr>
        <w:t>ause unrest and destabilization</w:t>
      </w:r>
      <w:r>
        <w:rPr>
          <w:rStyle w:val="style4130"/>
          <w:rFonts w:ascii="Calibri" w:cs="Calibri" w:hAnsi="Calibri"/>
          <w:sz w:val="24"/>
          <w:szCs w:val="24"/>
          <w:lang w:val="en-US" w:eastAsia="es-ES_tradnl"/>
        </w:rPr>
        <w:t>.</w:t>
      </w:r>
    </w:p>
    <w:p>
      <w:pPr>
        <w:pStyle w:val="style4100"/>
        <w:spacing w:after="80" w:lineRule="auto" w:line="276"/>
        <w:ind w:right="196"/>
        <w:rPr>
          <w:rStyle w:val="style4130"/>
          <w:rFonts w:ascii="Calibri" w:cs="Calibri" w:hAnsi="Calibri"/>
          <w:sz w:val="24"/>
          <w:szCs w:val="24"/>
          <w:lang w:val="en-US" w:eastAsia="es-ES_tradnl"/>
        </w:rPr>
      </w:pPr>
    </w:p>
    <w:p>
      <w:pPr>
        <w:pStyle w:val="style4100"/>
        <w:spacing w:after="80" w:lineRule="auto" w:line="276"/>
        <w:ind w:right="196"/>
        <w:rPr>
          <w:rStyle w:val="style4130"/>
          <w:rFonts w:ascii="Calibri" w:cs="Calibri" w:hAnsi="Calibri"/>
          <w:sz w:val="24"/>
          <w:szCs w:val="24"/>
          <w:lang w:val="en-US" w:eastAsia="es-ES_tradnl"/>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w:t>
      </w:r>
      <w:r>
        <w:rPr>
          <w:rFonts w:ascii="Calibri" w:cs="Calibri" w:hAnsi="Calibri"/>
          <w:b/>
          <w:i/>
          <w:sz w:val="24"/>
          <w:szCs w:val="24"/>
        </w:rPr>
        <w:t>m</w:t>
      </w:r>
      <w:r>
        <w:rPr>
          <w:rFonts w:ascii="Calibri" w:cs="Calibri" w:hAnsi="Calibri"/>
          <w:b/>
          <w:i/>
          <w:sz w:val="24"/>
          <w:szCs w:val="24"/>
        </w:rPr>
        <w:t>enda</w:t>
      </w:r>
      <w:r>
        <w:rPr>
          <w:rFonts w:ascii="Calibri" w:cs="Calibri" w:hAnsi="Calibri"/>
          <w:b/>
          <w:i/>
          <w:sz w:val="24"/>
          <w:szCs w:val="24"/>
        </w:rPr>
        <w:t>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Guarantee that citizens can peacefully assemble and express their thoughts, ideas and opinions in a democratic context and while respecting the rights of others, without criminalizing dissent or protest</w:t>
      </w:r>
      <w:r>
        <w:rPr>
          <w:rFonts w:ascii="Calibri" w:cs="Calibri" w:hAnsi="Calibri"/>
          <w:b/>
          <w:sz w:val="24"/>
          <w:szCs w:val="24"/>
          <w:lang w:val="en-US"/>
        </w:rPr>
        <w:t>.</w:t>
      </w:r>
    </w:p>
    <w:p>
      <w:pPr>
        <w:pStyle w:val="style4100"/>
        <w:spacing w:after="80" w:lineRule="auto" w:line="276"/>
        <w:ind w:left="0" w:right="196"/>
        <w:rPr>
          <w:rStyle w:val="style4130"/>
          <w:rFonts w:ascii="Calibri" w:cs="Calibri" w:hAnsi="Calibri"/>
          <w:sz w:val="24"/>
          <w:szCs w:val="24"/>
          <w:lang w:val="en-US" w:eastAsia="es-ES_tradnl"/>
        </w:rPr>
      </w:pPr>
    </w:p>
    <w:p>
      <w:pPr>
        <w:pStyle w:val="style4100"/>
        <w:spacing w:after="80" w:lineRule="auto" w:line="276"/>
        <w:ind w:left="0" w:right="196"/>
        <w:rPr>
          <w:rStyle w:val="style4130"/>
          <w:rFonts w:ascii="Calibri" w:cs="Calibri" w:hAnsi="Calibri"/>
          <w:sz w:val="24"/>
          <w:szCs w:val="24"/>
          <w:lang w:val="en-US" w:eastAsia="es-ES_tradnl"/>
        </w:rPr>
      </w:pPr>
    </w:p>
    <w:p>
      <w:pPr>
        <w:pStyle w:val="style4100"/>
        <w:spacing w:after="80" w:lineRule="auto" w:line="276"/>
        <w:ind w:right="196"/>
        <w:rPr>
          <w:rStyle w:val="style4130"/>
          <w:rFonts w:ascii="Calibri" w:cs="Calibri" w:hAnsi="Calibri"/>
          <w:sz w:val="24"/>
          <w:szCs w:val="24"/>
          <w:lang w:val="en-US" w:eastAsia="es-ES_tradnl"/>
        </w:rPr>
      </w:pPr>
    </w:p>
    <w:p>
      <w:pPr>
        <w:pStyle w:val="style4100"/>
        <w:spacing w:after="80" w:lineRule="auto" w:line="276"/>
        <w:ind w:right="196"/>
        <w:rPr>
          <w:rStyle w:val="style4130"/>
          <w:rFonts w:ascii="Calibri" w:cs="Calibri" w:hAnsi="Calibri"/>
          <w:sz w:val="24"/>
          <w:szCs w:val="24"/>
          <w:lang w:val="en-US"/>
        </w:rPr>
      </w:pPr>
    </w:p>
    <w:p>
      <w:pPr>
        <w:pStyle w:val="style4100"/>
        <w:spacing w:after="80" w:lineRule="auto" w:line="276"/>
        <w:ind w:right="196"/>
        <w:rPr>
          <w:rStyle w:val="style4130"/>
          <w:rFonts w:ascii="Calibri" w:cs="Calibri" w:hAnsi="Calibri"/>
          <w:sz w:val="24"/>
          <w:szCs w:val="24"/>
          <w:lang w:val="en-US"/>
        </w:rPr>
      </w:pPr>
    </w:p>
    <w:p>
      <w:pPr>
        <w:pStyle w:val="style4100"/>
        <w:spacing w:after="80" w:lineRule="auto" w:line="276"/>
        <w:ind w:right="196"/>
        <w:rPr>
          <w:rStyle w:val="style4130"/>
          <w:rFonts w:ascii="Calibri" w:cs="Calibri" w:hAnsi="Calibri"/>
          <w:sz w:val="24"/>
          <w:szCs w:val="24"/>
          <w:lang w:val="en-US"/>
        </w:rPr>
      </w:pPr>
    </w:p>
    <w:p>
      <w:pPr>
        <w:pStyle w:val="style4100"/>
        <w:spacing w:after="80" w:lineRule="auto" w:line="276"/>
        <w:ind w:right="196"/>
        <w:rPr>
          <w:rStyle w:val="style4130"/>
          <w:rFonts w:ascii="Calibri" w:cs="Calibri" w:hAnsi="Calibri"/>
          <w:sz w:val="24"/>
          <w:szCs w:val="24"/>
          <w:lang w:val="en-US"/>
        </w:rPr>
      </w:pPr>
    </w:p>
    <w:p>
      <w:pPr>
        <w:pStyle w:val="style4134"/>
        <w:widowControl/>
        <w:tabs>
          <w:tab w:val="left" w:leader="none" w:pos="274"/>
        </w:tabs>
        <w:spacing w:before="226" w:lineRule="exact" w:line="278"/>
        <w:rPr>
          <w:rStyle w:val="style4130"/>
          <w:rFonts w:ascii="Calibri" w:cs="Calibri" w:hAnsi="Calibri"/>
          <w:sz w:val="24"/>
          <w:szCs w:val="24"/>
          <w:lang w:val="en-US" w:eastAsia="es-ES_tradnl"/>
        </w:rPr>
      </w:pPr>
    </w:p>
    <w:p>
      <w:pPr>
        <w:pStyle w:val="style4134"/>
        <w:widowControl/>
        <w:numPr>
          <w:ilvl w:val="0"/>
          <w:numId w:val="9"/>
        </w:numPr>
        <w:tabs>
          <w:tab w:val="left" w:leader="none" w:pos="274"/>
        </w:tabs>
        <w:spacing w:before="226" w:lineRule="exact" w:line="278"/>
        <w:rPr>
          <w:rStyle w:val="style4130"/>
          <w:rFonts w:ascii="Calibri" w:cs="Calibri" w:hAnsi="Calibri"/>
          <w:b/>
          <w:sz w:val="24"/>
          <w:szCs w:val="24"/>
          <w:lang w:val="es-ES_tradnl" w:eastAsia="es-ES_tradnl"/>
        </w:rPr>
      </w:pPr>
      <w:r>
        <w:rPr>
          <w:rStyle w:val="style4130"/>
          <w:rFonts w:ascii="Calibri" w:cs="Calibri" w:hAnsi="Calibri"/>
          <w:b/>
          <w:sz w:val="24"/>
          <w:szCs w:val="24"/>
          <w:lang w:val="es-ES_tradnl" w:eastAsia="es-ES_tradnl"/>
        </w:rPr>
        <w:t>Article</w:t>
      </w:r>
      <w:r>
        <w:rPr>
          <w:rStyle w:val="style4130"/>
          <w:rFonts w:ascii="Calibri" w:cs="Calibri" w:hAnsi="Calibri"/>
          <w:b/>
          <w:sz w:val="24"/>
          <w:szCs w:val="24"/>
          <w:lang w:val="es-ES_tradnl" w:eastAsia="es-ES_tradnl"/>
        </w:rPr>
        <w:t xml:space="preserve"> 22 </w:t>
      </w:r>
      <w:r>
        <w:rPr>
          <w:rStyle w:val="style4130"/>
          <w:rFonts w:ascii="Calibri" w:cs="Calibri" w:hAnsi="Calibri"/>
          <w:b/>
          <w:sz w:val="24"/>
          <w:szCs w:val="24"/>
          <w:lang w:val="es-ES_tradnl" w:eastAsia="es-ES_tradnl"/>
        </w:rPr>
        <w:t>Right</w:t>
      </w:r>
      <w:r>
        <w:rPr>
          <w:rStyle w:val="style4130"/>
          <w:rFonts w:ascii="Calibri" w:cs="Calibri" w:hAnsi="Calibri"/>
          <w:b/>
          <w:sz w:val="24"/>
          <w:szCs w:val="24"/>
          <w:lang w:val="es-ES_tradnl" w:eastAsia="es-ES_tradnl"/>
        </w:rPr>
        <w:t xml:space="preserve"> of </w:t>
      </w:r>
      <w:r>
        <w:rPr>
          <w:rStyle w:val="style4130"/>
          <w:rFonts w:ascii="Calibri" w:cs="Calibri" w:hAnsi="Calibri"/>
          <w:b/>
          <w:sz w:val="24"/>
          <w:szCs w:val="24"/>
          <w:lang w:val="es-ES_tradnl" w:eastAsia="es-ES_tradnl"/>
        </w:rPr>
        <w:t>Association</w:t>
      </w:r>
      <w:r>
        <w:rPr>
          <w:rStyle w:val="style4130"/>
          <w:rFonts w:ascii="Calibri" w:cs="Calibri" w:hAnsi="Calibri"/>
          <w:b/>
          <w:sz w:val="24"/>
          <w:szCs w:val="24"/>
          <w:lang w:val="es-ES_tradnl" w:eastAsia="es-ES_tradnl"/>
        </w:rPr>
        <w:t xml:space="preserve"> </w:t>
      </w:r>
    </w:p>
    <w:p>
      <w:pPr>
        <w:pStyle w:val="style4134"/>
        <w:widowControl/>
        <w:tabs>
          <w:tab w:val="left" w:leader="none" w:pos="274"/>
        </w:tabs>
        <w:spacing w:before="226" w:lineRule="exact" w:line="278"/>
        <w:ind w:left="360"/>
        <w:rPr>
          <w:rStyle w:val="style4130"/>
          <w:rFonts w:ascii="Calibri" w:cs="Calibri" w:hAnsi="Calibri"/>
          <w:b/>
          <w:sz w:val="24"/>
          <w:szCs w:val="24"/>
          <w:lang w:val="es-ES_tradnl" w:eastAsia="es-ES_tradnl"/>
        </w:rPr>
      </w:pPr>
      <w:r>
        <w:rPr>
          <w:noProof/>
          <w:lang w:val="en-US" w:eastAsia="en-US"/>
          <w14:ligatures xmlns:w14="http://schemas.microsoft.com/office/word/2010/wordml" w14:val="standardContextual"/>
        </w:rPr>
        <mc:AlternateContent>
          <mc:Choice Requires="wps">
            <w:drawing>
              <wp:anchor distT="0" distB="0" distL="0" distR="0" simplePos="false" relativeHeight="11" behindDoc="false" locked="false" layoutInCell="true" allowOverlap="true">
                <wp:simplePos x="0" y="0"/>
                <wp:positionH relativeFrom="column">
                  <wp:posOffset>-58420</wp:posOffset>
                </wp:positionH>
                <wp:positionV relativeFrom="paragraph">
                  <wp:posOffset>5715</wp:posOffset>
                </wp:positionV>
                <wp:extent cx="6393180" cy="38100"/>
                <wp:effectExtent l="0" t="0" r="26669" b="19050"/>
                <wp:wrapNone/>
                <wp:docPr id="1032"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100"/>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32" filled="f" stroked="t" from="-4.6000004pt,0.45000002pt" to="498.80002pt,3.45pt" style="position:absolute;z-index:11;mso-position-horizontal-relative:text;mso-position-vertical-relative:text;mso-width-relative:page;mso-height-relative:page;mso-wrap-distance-left:0.0pt;mso-wrap-distance-right:0.0pt;visibility:visible;flip:y;">
                <v:stroke joinstyle="miter" color="#a5a5a5" weight="1.0pt"/>
                <v:fill/>
              </v:line>
            </w:pict>
          </mc:Fallback>
        </mc:AlternateContent>
      </w:r>
    </w:p>
    <w:p>
      <w:pPr>
        <w:pStyle w:val="style4100"/>
        <w:spacing w:after="80" w:lineRule="auto" w:line="276"/>
        <w:ind w:left="0" w:right="196"/>
        <w:rPr>
          <w:rFonts w:ascii="Calibri" w:cs="Calibri" w:hAnsi="Calibri"/>
          <w:b/>
          <w:i/>
          <w:sz w:val="24"/>
          <w:szCs w:val="24"/>
          <w:lang w:val="en-US"/>
        </w:rPr>
      </w:pPr>
      <w:r>
        <w:rPr>
          <w:rFonts w:ascii="Calibri" w:cs="Calibri" w:hAnsi="Calibri"/>
          <w:b/>
          <w:i/>
          <w:sz w:val="24"/>
          <w:szCs w:val="24"/>
          <w:lang w:val="en-US"/>
        </w:rPr>
        <w:t xml:space="preserve">Affectation of </w:t>
      </w:r>
      <w:r>
        <w:rPr>
          <w:rFonts w:ascii="Calibri" w:cs="Calibri" w:hAnsi="Calibri"/>
          <w:b/>
          <w:i/>
          <w:sz w:val="24"/>
          <w:szCs w:val="24"/>
          <w:lang w:val="en-US"/>
        </w:rPr>
        <w:t>Senior Citizens</w:t>
      </w:r>
    </w:p>
    <w:p>
      <w:pPr>
        <w:pStyle w:val="style4100"/>
        <w:numPr>
          <w:ilvl w:val="0"/>
          <w:numId w:val="3"/>
        </w:numPr>
        <w:tabs>
          <w:tab w:val="left" w:leader="none" w:pos="274"/>
        </w:tabs>
        <w:spacing w:before="226" w:after="80" w:lineRule="exact" w:line="278"/>
        <w:ind w:left="0" w:right="196" w:firstLine="0"/>
        <w:rPr>
          <w:rFonts w:ascii="Calibri" w:cs="Calibri" w:hAnsi="Calibri"/>
          <w:sz w:val="24"/>
          <w:szCs w:val="24"/>
          <w:lang w:val="en-US" w:eastAsia="es-ES_tradnl"/>
        </w:rPr>
      </w:pPr>
      <w:r>
        <w:rPr>
          <w:rStyle w:val="style4130"/>
          <w:rFonts w:ascii="Calibri" w:cs="Calibri" w:hAnsi="Calibri"/>
          <w:sz w:val="24"/>
          <w:szCs w:val="24"/>
          <w:lang w:val="en-US" w:eastAsia="es-ES_tradnl"/>
        </w:rPr>
        <w:t>This right is established in Article 22 of the International Covenant on Civil and Political Rights in accordance with Article 52 of the Constitution of the B</w:t>
      </w:r>
      <w:r>
        <w:rPr>
          <w:rStyle w:val="style4130"/>
          <w:rFonts w:ascii="Calibri" w:cs="Calibri" w:hAnsi="Calibri"/>
          <w:sz w:val="24"/>
          <w:szCs w:val="24"/>
          <w:lang w:val="en-US" w:eastAsia="es-ES_tradnl"/>
        </w:rPr>
        <w:t>olivarian Republic of Venezuela</w:t>
      </w:r>
      <w:r>
        <w:rPr>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Since 2017, the Public Registry of the State of Amazonas does not process any type of organization in the form of foundation or association with humanitarian purposes or protection of human rights with these explicit mentio</w:t>
      </w:r>
      <w:r>
        <w:rPr>
          <w:rStyle w:val="style4130"/>
          <w:rFonts w:ascii="Calibri" w:cs="Calibri" w:hAnsi="Calibri"/>
          <w:sz w:val="24"/>
          <w:szCs w:val="24"/>
          <w:lang w:val="en-US" w:eastAsia="es-ES_tradnl"/>
        </w:rPr>
        <w:t>ns in the constituent documents</w:t>
      </w:r>
      <w:r>
        <w:rPr>
          <w:rStyle w:val="style4130"/>
          <w:rFonts w:ascii="Calibri" w:cs="Calibri" w:hAnsi="Calibri"/>
          <w:sz w:val="24"/>
          <w:szCs w:val="24"/>
          <w:lang w:val="en-US" w:eastAsia="es-ES_tradnl"/>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For the year 2023, there are approximately 10 organizations that are awaiting the legal process for the registration of the organizations, whose proponents must wait for the drafts of the articles of incorporation to be sent to the city of Caracas to the headquarters of the Autonomous Service of Registries and Notaries for their review and approval. Many of the applications for registration remain unanswered, and until such a pronouncement is made, it is impossib</w:t>
      </w:r>
      <w:r>
        <w:rPr>
          <w:rStyle w:val="style4130"/>
          <w:rFonts w:ascii="Calibri" w:cs="Calibri" w:hAnsi="Calibri"/>
          <w:sz w:val="24"/>
          <w:szCs w:val="24"/>
          <w:lang w:val="en-US" w:eastAsia="es-ES_tradnl"/>
        </w:rPr>
        <w:t>le to proceed with registration</w:t>
      </w:r>
      <w:r>
        <w:rPr>
          <w:rStyle w:val="style4130"/>
          <w:rFonts w:ascii="Calibri" w:cs="Calibri" w:hAnsi="Calibri"/>
          <w:sz w:val="24"/>
          <w:szCs w:val="24"/>
          <w:lang w:val="en-US" w:eastAsia="es-ES_tradnl"/>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One of the organizations denouncing this irregularity is the Association of Senior Citizens of the State of Amazonas, which has not been able to update its Board of Directors due to the registration obstacles imposed on them</w:t>
      </w:r>
      <w:r>
        <w:rPr>
          <w:rStyle w:val="style4130"/>
          <w:rFonts w:ascii="Calibri" w:cs="Calibri" w:hAnsi="Calibri"/>
          <w:sz w:val="24"/>
          <w:szCs w:val="24"/>
          <w:lang w:val="en-US" w:eastAsia="es-ES_tradnl"/>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On the other hand, in the year 2023, it is known that at least 8 trade union organizations have not been able to carry out the elections of their boards of directors, due to obstacles by the Labor Inspectorate of the State of Amazonas or the National Electoral Council, for bureaucratic reasons that imply a viol</w:t>
      </w:r>
      <w:r>
        <w:rPr>
          <w:rStyle w:val="style4130"/>
          <w:rFonts w:ascii="Calibri" w:cs="Calibri" w:hAnsi="Calibri"/>
          <w:sz w:val="24"/>
          <w:szCs w:val="24"/>
          <w:lang w:val="en-US" w:eastAsia="es-ES_tradnl"/>
        </w:rPr>
        <w:t>ation of freedom of association</w:t>
      </w:r>
      <w:r>
        <w:rPr>
          <w:rStyle w:val="style4130"/>
          <w:rFonts w:ascii="Calibri" w:cs="Calibri" w:hAnsi="Calibri"/>
          <w:sz w:val="24"/>
          <w:szCs w:val="24"/>
          <w:lang w:val="en-US" w:eastAsia="es-ES_tradnl"/>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 xml:space="preserve">This is the case of the trade union organizations of workers and civil servants of the Amazonas state government and the mayor's office of the municipality of </w:t>
      </w:r>
      <w:r>
        <w:rPr>
          <w:rStyle w:val="style4130"/>
          <w:rFonts w:ascii="Calibri" w:cs="Calibri" w:hAnsi="Calibri"/>
          <w:sz w:val="24"/>
          <w:szCs w:val="24"/>
          <w:lang w:val="en-US" w:eastAsia="es-ES_tradnl"/>
        </w:rPr>
        <w:t>Atures</w:t>
      </w:r>
      <w:r>
        <w:rPr>
          <w:rStyle w:val="style4130"/>
          <w:rFonts w:ascii="Calibri" w:cs="Calibri" w:hAnsi="Calibri"/>
          <w:sz w:val="24"/>
          <w:szCs w:val="24"/>
          <w:lang w:val="en-US" w:eastAsia="es-ES_tradnl"/>
        </w:rPr>
        <w:t>, which publish their complaint</w:t>
      </w:r>
      <w:r>
        <w:rPr>
          <w:rStyle w:val="style4130"/>
          <w:rFonts w:ascii="Calibri" w:cs="Calibri" w:hAnsi="Calibri"/>
          <w:sz w:val="24"/>
          <w:szCs w:val="24"/>
          <w:lang w:val="en-US" w:eastAsia="es-ES_tradnl"/>
        </w:rPr>
        <w:t>s in the media on a daily basis</w:t>
      </w:r>
      <w:r>
        <w:rPr>
          <w:rStyle w:val="style4130"/>
          <w:rFonts w:ascii="Calibri" w:cs="Calibri" w:hAnsi="Calibri"/>
          <w:sz w:val="24"/>
          <w:szCs w:val="24"/>
          <w:lang w:val="en-US" w:eastAsia="es-ES_tradnl"/>
        </w:rPr>
        <w:t>.</w:t>
      </w:r>
    </w:p>
    <w:p>
      <w:pPr>
        <w:pStyle w:val="style4100"/>
        <w:tabs>
          <w:tab w:val="left" w:leader="none" w:pos="274"/>
        </w:tabs>
        <w:spacing w:before="226" w:after="80" w:lineRule="exact" w:line="278"/>
        <w:ind w:right="196"/>
        <w:rPr>
          <w:rStyle w:val="style4130"/>
          <w:rFonts w:ascii="Calibri" w:cs="Calibri" w:hAnsi="Calibri"/>
          <w:sz w:val="24"/>
          <w:szCs w:val="24"/>
          <w:lang w:val="en-US" w:eastAsia="es-ES_tradnl"/>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w:t>
      </w:r>
      <w:r>
        <w:rPr>
          <w:rFonts w:ascii="Calibri" w:cs="Calibri" w:hAnsi="Calibri"/>
          <w:b/>
          <w:i/>
          <w:sz w:val="24"/>
          <w:szCs w:val="24"/>
        </w:rPr>
        <w:t>m</w:t>
      </w:r>
      <w:r>
        <w:rPr>
          <w:rFonts w:ascii="Calibri" w:cs="Calibri" w:hAnsi="Calibri"/>
          <w:b/>
          <w:i/>
          <w:sz w:val="24"/>
          <w:szCs w:val="24"/>
        </w:rPr>
        <w:t>enda</w:t>
      </w:r>
      <w:r>
        <w:rPr>
          <w:rFonts w:ascii="Calibri" w:cs="Calibri" w:hAnsi="Calibri"/>
          <w:b/>
          <w:i/>
          <w:sz w:val="24"/>
          <w:szCs w:val="24"/>
        </w:rPr>
        <w:t>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To fully guarantee the right of people to freely associate for legitimate purposes in order to contribute to the full exercise of individual and collective rights within a framework of harmony and active participation in the processes of national development</w:t>
      </w:r>
      <w:r>
        <w:rPr>
          <w:rFonts w:ascii="Calibri" w:cs="Calibri" w:hAnsi="Calibri"/>
          <w:b/>
          <w:sz w:val="24"/>
          <w:szCs w:val="24"/>
          <w:lang w:val="en-US"/>
        </w:rPr>
        <w:t>.</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Facilitate the administrative procedures for the registration of the different forms of associations, in which citizens can freely choose the activities they wish to carry out, as long as it does not imply carrying out unlawful acts provided for by law and the criteria of reasonableness inherent in a democratic regime</w:t>
      </w:r>
      <w:r>
        <w:rPr>
          <w:rFonts w:ascii="Calibri" w:cs="Calibri" w:hAnsi="Calibri"/>
          <w:b/>
          <w:sz w:val="24"/>
          <w:szCs w:val="24"/>
          <w:lang w:val="en-US"/>
        </w:rPr>
        <w:t xml:space="preserve">. </w:t>
      </w:r>
    </w:p>
    <w:p>
      <w:pPr>
        <w:pStyle w:val="style4100"/>
        <w:spacing w:after="80" w:lineRule="auto" w:line="276"/>
        <w:ind w:left="0" w:right="196"/>
        <w:rPr>
          <w:rFonts w:ascii="Calibri" w:cs="Calibri" w:hAnsi="Calibri"/>
          <w:b/>
          <w:sz w:val="24"/>
          <w:szCs w:val="24"/>
          <w:lang w:val="en-US"/>
        </w:rPr>
      </w:pPr>
    </w:p>
    <w:p>
      <w:pPr>
        <w:pStyle w:val="style0"/>
        <w:spacing w:after="160" w:lineRule="auto" w:line="259"/>
        <w:rPr>
          <w:rFonts w:ascii="Calibri" w:cs="Calibri" w:hAnsi="Calibri"/>
          <w:b/>
          <w:sz w:val="24"/>
          <w:szCs w:val="24"/>
          <w:lang w:val="en-US"/>
        </w:rPr>
      </w:pPr>
      <w:r>
        <w:rPr>
          <w:rFonts w:ascii="Calibri" w:cs="Calibri" w:hAnsi="Calibri"/>
          <w:b/>
          <w:sz w:val="24"/>
          <w:szCs w:val="24"/>
          <w:lang w:val="en-US"/>
        </w:rPr>
        <w:br w:type="page"/>
      </w:r>
    </w:p>
    <w:p>
      <w:pPr>
        <w:pStyle w:val="style0"/>
        <w:spacing w:after="160" w:lineRule="auto" w:line="259"/>
        <w:rPr>
          <w:rFonts w:ascii="Calibri" w:cs="Calibri" w:hAnsi="Calibri"/>
          <w:b/>
          <w:sz w:val="24"/>
          <w:szCs w:val="24"/>
          <w:lang w:val="en-US"/>
        </w:rPr>
      </w:pPr>
    </w:p>
    <w:p>
      <w:pPr>
        <w:pStyle w:val="style179"/>
        <w:numPr>
          <w:ilvl w:val="0"/>
          <w:numId w:val="9"/>
        </w:numPr>
        <w:spacing w:after="160" w:lineRule="auto" w:line="259"/>
        <w:rPr>
          <w:rFonts w:ascii="Calibri" w:cs="Calibri" w:eastAsia="Times New Roman" w:hAnsi="Calibri"/>
          <w:b/>
          <w:sz w:val="24"/>
          <w:szCs w:val="24"/>
          <w:lang w:val="en-US" w:eastAsia="es-ES"/>
        </w:rPr>
      </w:pPr>
      <w:r>
        <w:rPr>
          <w:rFonts w:ascii="Calibri" w:cs="Calibri" w:hAnsi="Calibri"/>
          <w:noProof/>
          <w:sz w:val="24"/>
          <w:szCs w:val="24"/>
          <w:lang w:val="en-US"/>
          <w14:ligatures xmlns:w14="http://schemas.microsoft.com/office/word/2010/wordml" w14:val="standardContextual"/>
        </w:rPr>
        <mc:AlternateContent>
          <mc:Choice Requires="wps">
            <w:drawing>
              <wp:anchor distT="0" distB="0" distL="0" distR="0" simplePos="false" relativeHeight="5" behindDoc="false" locked="false" layoutInCell="true" allowOverlap="true">
                <wp:simplePos x="0" y="0"/>
                <wp:positionH relativeFrom="column">
                  <wp:posOffset>-58420</wp:posOffset>
                </wp:positionH>
                <wp:positionV relativeFrom="paragraph">
                  <wp:posOffset>220345</wp:posOffset>
                </wp:positionV>
                <wp:extent cx="6393180" cy="38100"/>
                <wp:effectExtent l="0" t="0" r="26669" b="19050"/>
                <wp:wrapNone/>
                <wp:docPr id="1033"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100"/>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33" filled="f" stroked="t" from="-4.6000004pt,17.35pt" to="498.80002pt,20.35pt" style="position:absolute;z-index:5;mso-position-horizontal-relative:text;mso-position-vertical-relative:text;mso-width-relative:page;mso-height-relative:page;mso-wrap-distance-left:0.0pt;mso-wrap-distance-right:0.0pt;visibility:visible;flip:y;">
                <v:stroke joinstyle="miter" color="#a5a5a5" weight="1.0pt"/>
                <v:fill/>
              </v:line>
            </w:pict>
          </mc:Fallback>
        </mc:AlternateContent>
      </w:r>
      <w:r>
        <w:rPr>
          <w:rFonts w:ascii="Calibri" w:cs="Calibri" w:hAnsi="Calibri"/>
          <w:b/>
          <w:bCs/>
          <w:color w:val="000000"/>
          <w:sz w:val="24"/>
          <w:szCs w:val="24"/>
          <w:lang w:val="en-US"/>
        </w:rPr>
        <w:t xml:space="preserve"> </w:t>
      </w:r>
      <w:r>
        <w:rPr>
          <w:rFonts w:ascii="Calibri" w:cs="Calibri" w:hAnsi="Calibri"/>
          <w:b/>
          <w:bCs/>
          <w:color w:val="000000"/>
          <w:sz w:val="24"/>
          <w:szCs w:val="24"/>
          <w:lang w:val="en-US"/>
        </w:rPr>
        <w:t>Article 23° The Family as a natural element of Society</w:t>
      </w:r>
    </w:p>
    <w:p>
      <w:pPr>
        <w:pStyle w:val="style179"/>
        <w:spacing w:after="80"/>
        <w:ind w:left="0" w:right="196"/>
        <w:jc w:val="both"/>
        <w:rPr>
          <w:rFonts w:ascii="Calibri" w:cs="Calibri" w:hAnsi="Calibri"/>
          <w:b/>
          <w:i/>
          <w:sz w:val="24"/>
          <w:szCs w:val="24"/>
          <w:lang w:val="en-US"/>
        </w:rPr>
      </w:pPr>
    </w:p>
    <w:p>
      <w:pPr>
        <w:pStyle w:val="style179"/>
        <w:spacing w:after="80"/>
        <w:ind w:left="0" w:right="196"/>
        <w:jc w:val="both"/>
        <w:rPr>
          <w:rFonts w:ascii="Calibri" w:cs="Calibri" w:hAnsi="Calibri"/>
          <w:i/>
          <w:sz w:val="24"/>
          <w:szCs w:val="24"/>
        </w:rPr>
      </w:pPr>
      <w:r>
        <w:rPr>
          <w:rFonts w:ascii="Calibri" w:cs="Calibri" w:hAnsi="Calibri"/>
          <w:b/>
          <w:i/>
          <w:sz w:val="24"/>
          <w:szCs w:val="24"/>
          <w:lang w:val="es-VE"/>
        </w:rPr>
        <w:t>Migration</w:t>
      </w:r>
      <w:r>
        <w:rPr>
          <w:rFonts w:ascii="Calibri" w:cs="Calibri" w:hAnsi="Calibri"/>
          <w:b/>
          <w:i/>
          <w:sz w:val="24"/>
          <w:szCs w:val="24"/>
          <w:lang w:val="es-VE"/>
        </w:rPr>
        <w:t xml:space="preserve"> </w:t>
      </w:r>
      <w:r>
        <w:rPr>
          <w:rFonts w:ascii="Calibri" w:cs="Calibri" w:hAnsi="Calibri"/>
          <w:b/>
          <w:i/>
          <w:sz w:val="24"/>
          <w:szCs w:val="24"/>
          <w:lang w:val="es-VE"/>
        </w:rPr>
        <w:t>Breaks</w:t>
      </w:r>
      <w:r>
        <w:rPr>
          <w:rFonts w:ascii="Calibri" w:cs="Calibri" w:hAnsi="Calibri"/>
          <w:b/>
          <w:i/>
          <w:sz w:val="24"/>
          <w:szCs w:val="24"/>
          <w:lang w:val="es-VE"/>
        </w:rPr>
        <w:t xml:space="preserve"> Down </w:t>
      </w:r>
      <w:r>
        <w:rPr>
          <w:rFonts w:ascii="Calibri" w:cs="Calibri" w:hAnsi="Calibri"/>
          <w:b/>
          <w:i/>
          <w:sz w:val="24"/>
          <w:szCs w:val="24"/>
          <w:lang w:val="es-VE"/>
        </w:rPr>
        <w:t>Families</w:t>
      </w:r>
    </w:p>
    <w:p>
      <w:pPr>
        <w:pStyle w:val="style4100"/>
        <w:numPr>
          <w:ilvl w:val="0"/>
          <w:numId w:val="3"/>
        </w:numPr>
        <w:tabs>
          <w:tab w:val="left" w:leader="none" w:pos="274"/>
        </w:tabs>
        <w:spacing w:before="226" w:after="80" w:lineRule="exact" w:line="278"/>
        <w:ind w:left="0" w:right="196" w:firstLine="0"/>
        <w:rPr>
          <w:rFonts w:ascii="Calibri" w:cs="Calibri" w:hAnsi="Calibri"/>
          <w:sz w:val="24"/>
          <w:szCs w:val="24"/>
          <w:lang w:val="en-US" w:eastAsia="es-ES_tradnl"/>
        </w:rPr>
      </w:pPr>
      <w:r>
        <w:rPr>
          <w:rFonts w:ascii="Calibri" w:cs="Calibri" w:hAnsi="Calibri"/>
          <w:sz w:val="24"/>
          <w:szCs w:val="24"/>
          <w:lang w:val="en-US"/>
        </w:rPr>
        <w:t>The right to integral protection of the family is contemplated in Article 23 of the International Covenant on Civil and Political Rights in accordance with Article 75 of the Constitution of the Bolivarian Republic of Venezuela. In this sense, the family is conceived as a natural space for harmonious relations among its members and deserves the prot</w:t>
      </w:r>
      <w:r>
        <w:rPr>
          <w:rFonts w:ascii="Calibri" w:cs="Calibri" w:hAnsi="Calibri"/>
          <w:sz w:val="24"/>
          <w:szCs w:val="24"/>
          <w:lang w:val="en-US"/>
        </w:rPr>
        <w:t>ection of society and the State</w:t>
      </w:r>
      <w:r>
        <w:rPr>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Fonts w:ascii="Calibri" w:cs="Calibri" w:hAnsi="Calibri"/>
          <w:sz w:val="24"/>
          <w:szCs w:val="24"/>
          <w:lang w:val="en-US" w:eastAsia="es-ES_tradnl"/>
        </w:rPr>
      </w:pPr>
      <w:r>
        <w:rPr>
          <w:rFonts w:ascii="Calibri" w:cs="Calibri" w:hAnsi="Calibri"/>
          <w:sz w:val="24"/>
          <w:szCs w:val="24"/>
          <w:lang w:val="en-US"/>
        </w:rPr>
        <w:t>According to General Comment No. 19 on the protection of the family. The State is obliged to provide protection to the family and the people who are part of it, as well as the right to live together. In Venezuela, migration or diaspora due to the complex humanitarian crisis has led to the decomposition and denaturalization of family relationships, since in many cases family members are separated by this situation when one or some of its members have to leave to seek better opportunities in their quality of life</w:t>
      </w:r>
      <w:r>
        <w:rPr>
          <w:rFonts w:ascii="Calibri" w:cs="Calibri" w:hAnsi="Calibri"/>
          <w:sz w:val="24"/>
          <w:szCs w:val="24"/>
          <w:lang w:val="en-US"/>
        </w:rPr>
        <w:t xml:space="preserve">. </w:t>
      </w:r>
    </w:p>
    <w:p>
      <w:pPr>
        <w:pStyle w:val="style4100"/>
        <w:numPr>
          <w:ilvl w:val="0"/>
          <w:numId w:val="3"/>
        </w:numPr>
        <w:tabs>
          <w:tab w:val="left" w:leader="none" w:pos="274"/>
        </w:tabs>
        <w:spacing w:before="226" w:after="80" w:lineRule="exact" w:line="278"/>
        <w:ind w:left="0" w:right="196" w:firstLine="0"/>
        <w:rPr>
          <w:rFonts w:ascii="Calibri" w:cs="Calibri" w:hAnsi="Calibri"/>
          <w:sz w:val="24"/>
          <w:szCs w:val="24"/>
          <w:lang w:val="en-US" w:eastAsia="es-ES_tradnl"/>
        </w:rPr>
      </w:pPr>
      <w:r>
        <w:rPr>
          <w:rFonts w:ascii="Calibri" w:cs="Calibri" w:hAnsi="Calibri"/>
          <w:sz w:val="24"/>
          <w:szCs w:val="24"/>
          <w:lang w:val="en-US"/>
        </w:rPr>
        <w:t xml:space="preserve">According to the Magazine La </w:t>
      </w:r>
      <w:r>
        <w:rPr>
          <w:rFonts w:ascii="Calibri" w:cs="Calibri" w:hAnsi="Calibri"/>
          <w:sz w:val="24"/>
          <w:szCs w:val="24"/>
          <w:lang w:val="en-US"/>
        </w:rPr>
        <w:t>Iglesia</w:t>
      </w:r>
      <w:r>
        <w:rPr>
          <w:rFonts w:ascii="Calibri" w:cs="Calibri" w:hAnsi="Calibri"/>
          <w:sz w:val="24"/>
          <w:szCs w:val="24"/>
          <w:lang w:val="en-US"/>
        </w:rPr>
        <w:t xml:space="preserve"> </w:t>
      </w:r>
      <w:r>
        <w:rPr>
          <w:rFonts w:ascii="Calibri" w:cs="Calibri" w:hAnsi="Calibri"/>
          <w:sz w:val="24"/>
          <w:szCs w:val="24"/>
          <w:lang w:val="en-US"/>
        </w:rPr>
        <w:t>e</w:t>
      </w:r>
      <w:r>
        <w:rPr>
          <w:rFonts w:ascii="Calibri" w:cs="Calibri" w:hAnsi="Calibri"/>
          <w:sz w:val="24"/>
          <w:szCs w:val="24"/>
          <w:lang w:val="en-US"/>
        </w:rPr>
        <w:t>n</w:t>
      </w:r>
      <w:r>
        <w:rPr>
          <w:rFonts w:ascii="Calibri" w:cs="Calibri" w:hAnsi="Calibri"/>
          <w:sz w:val="24"/>
          <w:szCs w:val="24"/>
          <w:lang w:val="en-US"/>
        </w:rPr>
        <w:t xml:space="preserve"> Amazonas, Year XLIII, Nº179- March 2023, "this situation has already forced more than 7 million people to leave the country, according to figures from the UN Agency for Refugees, UNHCR"</w:t>
      </w:r>
      <w:r>
        <w:rPr>
          <w:rStyle w:val="style38"/>
          <w:rFonts w:ascii="Calibri" w:cs="Calibri" w:hAnsi="Calibri"/>
          <w:sz w:val="24"/>
          <w:szCs w:val="24"/>
        </w:rPr>
        <w:footnoteReference w:id="20"/>
      </w:r>
      <w:r>
        <w:rPr>
          <w:rFonts w:ascii="Calibri" w:cs="Calibri" w:hAnsi="Calibri"/>
          <w:sz w:val="24"/>
          <w:szCs w:val="24"/>
          <w:lang w:val="en-US"/>
        </w:rPr>
        <w:t xml:space="preserve"> </w:t>
      </w:r>
      <w:r>
        <w:rPr>
          <w:rFonts w:ascii="Calibri" w:cs="Calibri" w:hAnsi="Calibri"/>
          <w:sz w:val="24"/>
          <w:szCs w:val="24"/>
          <w:lang w:val="en-US"/>
        </w:rPr>
        <w:t>generating the largest migratory flow in Latin America and the Caribbean in the last 50 years. An Exodus, especially of young people, that does not stop, and impoverishes the present and the future of the country"</w:t>
      </w:r>
      <w:r>
        <w:rPr>
          <w:rFonts w:ascii="Calibri" w:cs="Calibri" w:hAnsi="Calibri"/>
          <w:sz w:val="24"/>
          <w:szCs w:val="24"/>
          <w:lang w:val="en-US"/>
        </w:rPr>
        <w:t>.</w:t>
      </w:r>
      <w:r>
        <w:rPr>
          <w:rStyle w:val="style38"/>
          <w:rFonts w:ascii="Calibri" w:cs="Calibri" w:hAnsi="Calibri"/>
          <w:sz w:val="24"/>
          <w:szCs w:val="24"/>
          <w:lang w:val="en-US"/>
        </w:rPr>
        <w:t xml:space="preserve"> </w:t>
      </w:r>
      <w:r>
        <w:rPr>
          <w:rStyle w:val="style38"/>
          <w:rFonts w:ascii="Calibri" w:cs="Calibri" w:hAnsi="Calibri"/>
          <w:sz w:val="24"/>
          <w:szCs w:val="24"/>
        </w:rPr>
        <w:footnoteReference w:id="21"/>
      </w:r>
    </w:p>
    <w:p>
      <w:pPr>
        <w:pStyle w:val="style4100"/>
        <w:numPr>
          <w:ilvl w:val="0"/>
          <w:numId w:val="3"/>
        </w:numPr>
        <w:tabs>
          <w:tab w:val="left" w:leader="none" w:pos="274"/>
        </w:tabs>
        <w:spacing w:before="226" w:after="80" w:lineRule="exact" w:line="278"/>
        <w:ind w:left="0" w:right="196" w:firstLine="0"/>
        <w:rPr>
          <w:rFonts w:ascii="Calibri" w:cs="Calibri" w:hAnsi="Calibri"/>
          <w:sz w:val="24"/>
          <w:szCs w:val="24"/>
          <w:lang w:val="en-US" w:eastAsia="es-ES_tradnl"/>
        </w:rPr>
      </w:pPr>
      <w:r>
        <w:rPr>
          <w:rFonts w:ascii="Calibri" w:cs="Calibri" w:hAnsi="Calibri"/>
          <w:sz w:val="24"/>
          <w:szCs w:val="24"/>
          <w:lang w:val="en-US"/>
        </w:rPr>
        <w:t>In this regard, in accordance with General Comment 19 and the Covenant, Venezuela is obliged to cooperate with other States to ensure the unity or reunification of families, especially when the separation of family members depends on political, economic or similar reasons</w:t>
      </w:r>
      <w:r>
        <w:rPr>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Fonts w:ascii="Calibri" w:cs="Calibri" w:hAnsi="Calibri"/>
          <w:sz w:val="24"/>
          <w:szCs w:val="24"/>
          <w:lang w:val="en-US" w:eastAsia="es-ES_tradnl"/>
        </w:rPr>
      </w:pPr>
      <w:r>
        <w:rPr>
          <w:rFonts w:ascii="Calibri" w:cs="Calibri" w:hAnsi="Calibri"/>
          <w:sz w:val="24"/>
          <w:szCs w:val="24"/>
          <w:lang w:val="en-US"/>
        </w:rPr>
        <w:t xml:space="preserve">The state of Amazonas is no exception to this reality, where thousands of people have emigrated, leaving their families behind. In addition, the phenomenon of illegal mining has attracted more than 11,000 people to the </w:t>
      </w:r>
      <w:r>
        <w:rPr>
          <w:rFonts w:ascii="Calibri" w:cs="Calibri" w:hAnsi="Calibri"/>
          <w:sz w:val="24"/>
          <w:szCs w:val="24"/>
          <w:lang w:val="en-US"/>
        </w:rPr>
        <w:t>Yapacana</w:t>
      </w:r>
      <w:r>
        <w:rPr>
          <w:rFonts w:ascii="Calibri" w:cs="Calibri" w:hAnsi="Calibri"/>
          <w:sz w:val="24"/>
          <w:szCs w:val="24"/>
          <w:lang w:val="en-US"/>
        </w:rPr>
        <w:t xml:space="preserve"> National Park alone, according to the information provided by the Strategic Operational Commander of the Bolivarian National Armed Forces, General Domingo Hernández </w:t>
      </w:r>
      <w:r>
        <w:rPr>
          <w:rFonts w:ascii="Calibri" w:cs="Calibri" w:hAnsi="Calibri"/>
          <w:sz w:val="24"/>
          <w:szCs w:val="24"/>
          <w:lang w:val="en-US"/>
        </w:rPr>
        <w:t>Lares</w:t>
      </w:r>
      <w:r>
        <w:rPr>
          <w:rFonts w:ascii="Calibri" w:cs="Calibri" w:hAnsi="Calibri"/>
          <w:sz w:val="24"/>
          <w:szCs w:val="24"/>
          <w:lang w:val="en-US"/>
        </w:rPr>
        <w:t xml:space="preserve">, in August 2023, as part of the military-police operation called "Operation </w:t>
      </w:r>
      <w:r>
        <w:rPr>
          <w:rFonts w:ascii="Calibri" w:cs="Calibri" w:hAnsi="Calibri"/>
          <w:sz w:val="24"/>
          <w:szCs w:val="24"/>
          <w:lang w:val="en-US"/>
        </w:rPr>
        <w:t>Yapacana</w:t>
      </w:r>
      <w:r>
        <w:rPr>
          <w:rFonts w:ascii="Calibri" w:cs="Calibri" w:hAnsi="Calibri"/>
          <w:sz w:val="24"/>
          <w:szCs w:val="24"/>
          <w:lang w:val="en-US"/>
        </w:rPr>
        <w:t xml:space="preserve">," which was carried out to evict the miners from the </w:t>
      </w:r>
      <w:r>
        <w:rPr>
          <w:rFonts w:ascii="Calibri" w:cs="Calibri" w:hAnsi="Calibri"/>
          <w:sz w:val="24"/>
          <w:szCs w:val="24"/>
          <w:lang w:val="en-US"/>
        </w:rPr>
        <w:t>Yapacana</w:t>
      </w:r>
      <w:r>
        <w:rPr>
          <w:rFonts w:ascii="Calibri" w:cs="Calibri" w:hAnsi="Calibri"/>
          <w:sz w:val="24"/>
          <w:szCs w:val="24"/>
          <w:lang w:val="en-US"/>
        </w:rPr>
        <w:t xml:space="preserve"> Nationa</w:t>
      </w:r>
      <w:r>
        <w:rPr>
          <w:rFonts w:ascii="Calibri" w:cs="Calibri" w:hAnsi="Calibri"/>
          <w:sz w:val="24"/>
          <w:szCs w:val="24"/>
          <w:lang w:val="en-US"/>
        </w:rPr>
        <w:t>l Park in the state of Amazonas</w:t>
      </w:r>
      <w:r>
        <w:rPr>
          <w:rFonts w:ascii="Calibri" w:cs="Calibri" w:hAnsi="Calibri"/>
          <w:sz w:val="24"/>
          <w:szCs w:val="24"/>
          <w:lang w:val="en-US"/>
        </w:rPr>
        <w:t xml:space="preserve">. </w:t>
      </w:r>
    </w:p>
    <w:p>
      <w:pPr>
        <w:pStyle w:val="style4100"/>
        <w:numPr>
          <w:ilvl w:val="0"/>
          <w:numId w:val="3"/>
        </w:numPr>
        <w:tabs>
          <w:tab w:val="left" w:leader="none" w:pos="274"/>
        </w:tabs>
        <w:spacing w:before="226" w:after="80" w:lineRule="exact" w:line="278"/>
        <w:ind w:left="0" w:right="196" w:firstLine="0"/>
        <w:rPr>
          <w:rFonts w:ascii="Calibri" w:cs="Calibri" w:hAnsi="Calibri"/>
          <w:sz w:val="24"/>
          <w:szCs w:val="24"/>
          <w:lang w:val="en-US" w:eastAsia="es-ES_tradnl"/>
        </w:rPr>
      </w:pPr>
      <w:r>
        <w:rPr>
          <w:rFonts w:ascii="Calibri" w:cs="Calibri" w:hAnsi="Calibri"/>
          <w:sz w:val="24"/>
          <w:szCs w:val="24"/>
          <w:lang w:val="en-US"/>
        </w:rPr>
        <w:t>These circumstances indicate that the Venezuelan State has not sufficiently fulfilled its responsibilities under the ICCPR to effectively protect families in the State of Amazonas, especially considering the high number of children and adolescents left in the care of persons other th</w:t>
      </w:r>
      <w:r>
        <w:rPr>
          <w:rFonts w:ascii="Calibri" w:cs="Calibri" w:hAnsi="Calibri"/>
          <w:sz w:val="24"/>
          <w:szCs w:val="24"/>
          <w:lang w:val="en-US"/>
        </w:rPr>
        <w:t>an the immediate family nucleus</w:t>
      </w:r>
      <w:r>
        <w:rPr>
          <w:rFonts w:ascii="Calibri" w:cs="Calibri" w:hAnsi="Calibri"/>
          <w:sz w:val="24"/>
          <w:szCs w:val="24"/>
          <w:lang w:val="en-US"/>
        </w:rPr>
        <w:t>.</w:t>
      </w:r>
    </w:p>
    <w:p>
      <w:pPr>
        <w:pStyle w:val="style4134"/>
        <w:widowControl/>
        <w:tabs>
          <w:tab w:val="left" w:leader="none" w:pos="274"/>
        </w:tabs>
        <w:spacing w:before="226" w:lineRule="exact" w:line="278"/>
        <w:rPr>
          <w:rStyle w:val="style4130"/>
          <w:rFonts w:ascii="Calibri" w:cs="Calibri" w:hAnsi="Calibri"/>
          <w:b/>
          <w:sz w:val="24"/>
          <w:szCs w:val="24"/>
          <w:lang w:val="en-US" w:eastAsia="es-ES_tradnl"/>
        </w:rPr>
      </w:pPr>
    </w:p>
    <w:p>
      <w:pPr>
        <w:pStyle w:val="style4134"/>
        <w:widowControl/>
        <w:tabs>
          <w:tab w:val="left" w:leader="none" w:pos="274"/>
        </w:tabs>
        <w:spacing w:before="226" w:lineRule="exact" w:line="278"/>
        <w:rPr>
          <w:rStyle w:val="style4130"/>
          <w:rFonts w:ascii="Calibri" w:cs="Calibri" w:hAnsi="Calibri"/>
          <w:b/>
          <w:sz w:val="24"/>
          <w:szCs w:val="24"/>
          <w:highlight w:val="red"/>
          <w:lang w:val="en-US" w:eastAsia="es-ES_tradnl"/>
        </w:rPr>
      </w:pPr>
      <w:r>
        <w:rPr>
          <w:rStyle w:val="style4130"/>
          <w:rFonts w:ascii="Calibri" w:cs="Calibri" w:hAnsi="Calibri"/>
          <w:b/>
          <w:sz w:val="24"/>
          <w:szCs w:val="24"/>
          <w:lang w:val="en-US" w:eastAsia="es-ES_tradnl"/>
        </w:rPr>
        <w:t>State of neglect of a senior citizen in Puerto Ayacucho</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 xml:space="preserve">In this context, on April 6, 2022, </w:t>
      </w:r>
      <w:r>
        <w:rPr>
          <w:rStyle w:val="style4130"/>
          <w:rFonts w:ascii="Calibri" w:cs="Calibri" w:hAnsi="Calibri"/>
          <w:sz w:val="24"/>
          <w:szCs w:val="24"/>
          <w:lang w:val="en-US" w:eastAsia="es-ES_tradnl"/>
        </w:rPr>
        <w:t>this</w:t>
      </w:r>
      <w:r>
        <w:rPr>
          <w:rStyle w:val="style4130"/>
          <w:rFonts w:ascii="Calibri" w:cs="Calibri" w:hAnsi="Calibri"/>
          <w:sz w:val="24"/>
          <w:szCs w:val="24"/>
          <w:lang w:val="en-US" w:eastAsia="es-ES_tradnl"/>
        </w:rPr>
        <w:t xml:space="preserve"> organization was able to verify the case of a 73-year-old adult, identified as Álvaro Ortiz, residing in the </w:t>
      </w:r>
      <w:r>
        <w:rPr>
          <w:rStyle w:val="style4130"/>
          <w:rFonts w:ascii="Calibri" w:cs="Calibri" w:hAnsi="Calibri"/>
          <w:sz w:val="24"/>
          <w:szCs w:val="24"/>
          <w:lang w:val="en-US" w:eastAsia="es-ES_tradnl"/>
        </w:rPr>
        <w:t>Carnevalli</w:t>
      </w:r>
      <w:r>
        <w:rPr>
          <w:rStyle w:val="style4130"/>
          <w:rFonts w:ascii="Calibri" w:cs="Calibri" w:hAnsi="Calibri"/>
          <w:sz w:val="24"/>
          <w:szCs w:val="24"/>
          <w:lang w:val="en-US" w:eastAsia="es-ES_tradnl"/>
        </w:rPr>
        <w:t xml:space="preserve"> neighborhood of the city of Puerto </w:t>
      </w:r>
      <w:r>
        <w:rPr>
          <w:rStyle w:val="style4130"/>
          <w:rFonts w:ascii="Calibri" w:cs="Calibri" w:hAnsi="Calibri"/>
          <w:sz w:val="24"/>
          <w:szCs w:val="24"/>
          <w:lang w:val="en-US" w:eastAsia="es-ES_tradnl"/>
        </w:rPr>
        <w:t>Ayacucho, who at that time was vulnerable because he was in an advanced state of malnutrition and without family protection.</w:t>
      </w:r>
      <w:r>
        <w:rPr>
          <w:rStyle w:val="style4130"/>
          <w:rFonts w:ascii="Calibri" w:cs="Calibri" w:hAnsi="Calibri"/>
          <w:sz w:val="24"/>
          <w:szCs w:val="24"/>
          <w:lang w:val="en-US" w:eastAsia="es-ES_tradnl"/>
        </w:rPr>
        <w:t xml:space="preserve"> </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In this case, food aid was provided by the neighbors of the community, together with the support of the Catholic Church, through the Apostolic Vicariate and its allied organizations, such as the Human Rights Office and the Caritas Organization, without any knowledge of whether he had received assistance from the State.  This case was documented by the Human Rights Office of the Apostol</w:t>
      </w:r>
      <w:r>
        <w:rPr>
          <w:rStyle w:val="style4130"/>
          <w:rFonts w:ascii="Calibri" w:cs="Calibri" w:hAnsi="Calibri"/>
          <w:sz w:val="24"/>
          <w:szCs w:val="24"/>
          <w:lang w:val="en-US" w:eastAsia="es-ES_tradnl"/>
        </w:rPr>
        <w:t>ic Vicariate of Puerto Ayacucho</w:t>
      </w:r>
      <w:r>
        <w:rPr>
          <w:rStyle w:val="style4130"/>
          <w:rFonts w:ascii="Calibri" w:cs="Calibri" w:hAnsi="Calibri"/>
          <w:sz w:val="24"/>
          <w:szCs w:val="24"/>
          <w:lang w:val="en-US" w:eastAsia="es-ES_tradnl"/>
        </w:rPr>
        <w:t>.</w:t>
      </w:r>
    </w:p>
    <w:p>
      <w:pPr>
        <w:pStyle w:val="style4100"/>
        <w:tabs>
          <w:tab w:val="left" w:leader="none" w:pos="274"/>
        </w:tabs>
        <w:spacing w:before="226" w:after="80" w:lineRule="exact" w:line="278"/>
        <w:ind w:left="0" w:right="196"/>
        <w:rPr>
          <w:rFonts w:ascii="Calibri" w:cs="Calibri" w:hAnsi="Calibri"/>
          <w:sz w:val="24"/>
          <w:szCs w:val="24"/>
          <w:lang w:val="en-US" w:eastAsia="es-ES_tradnl"/>
        </w:rPr>
      </w:pPr>
    </w:p>
    <w:p>
      <w:pPr>
        <w:pStyle w:val="style4100"/>
        <w:spacing w:after="80" w:lineRule="auto" w:line="276"/>
        <w:ind w:left="0" w:right="196"/>
        <w:jc w:val="center"/>
        <w:rPr>
          <w:rFonts w:ascii="Calibri" w:cs="Calibri" w:hAnsi="Calibri"/>
          <w:b/>
          <w:i/>
          <w:sz w:val="24"/>
          <w:szCs w:val="24"/>
          <w:lang w:val="en-US"/>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w:t>
      </w:r>
      <w:r>
        <w:rPr>
          <w:rFonts w:ascii="Calibri" w:cs="Calibri" w:hAnsi="Calibri"/>
          <w:b/>
          <w:i/>
          <w:sz w:val="24"/>
          <w:szCs w:val="24"/>
        </w:rPr>
        <w:t>m</w:t>
      </w:r>
      <w:r>
        <w:rPr>
          <w:rFonts w:ascii="Calibri" w:cs="Calibri" w:hAnsi="Calibri"/>
          <w:b/>
          <w:i/>
          <w:sz w:val="24"/>
          <w:szCs w:val="24"/>
        </w:rPr>
        <w:t>enda</w:t>
      </w:r>
      <w:r>
        <w:rPr>
          <w:rFonts w:ascii="Calibri" w:cs="Calibri" w:hAnsi="Calibri"/>
          <w:b/>
          <w:i/>
          <w:sz w:val="24"/>
          <w:szCs w:val="24"/>
        </w:rPr>
        <w:t>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To develop policies, plans and projects for the integral protection of the family, ensuring that people have access to the elements that constitute a true quality of life that avoids the need to emigrate from the country in search of better living conditions</w:t>
      </w:r>
      <w:r>
        <w:rPr>
          <w:rFonts w:ascii="Calibri" w:cs="Calibri" w:hAnsi="Calibri"/>
          <w:b/>
          <w:sz w:val="24"/>
          <w:szCs w:val="24"/>
          <w:lang w:val="en-US"/>
        </w:rPr>
        <w:t>.</w:t>
      </w:r>
    </w:p>
    <w:p>
      <w:pPr>
        <w:pStyle w:val="style0"/>
        <w:rPr>
          <w:rStyle w:val="style4130"/>
          <w:rFonts w:ascii="Calibri" w:cs="Calibri" w:eastAsia="宋体" w:hAnsi="Calibri"/>
          <w:sz w:val="24"/>
          <w:szCs w:val="24"/>
          <w:lang w:val="en-US" w:eastAsia="es-ES_tradnl"/>
        </w:rPr>
      </w:pPr>
    </w:p>
    <w:p>
      <w:pPr>
        <w:pStyle w:val="style4100"/>
        <w:spacing w:after="80" w:lineRule="auto" w:line="276"/>
        <w:ind w:left="0" w:right="196"/>
        <w:rPr>
          <w:rFonts w:ascii="Calibri" w:cs="Calibri" w:hAnsi="Calibri"/>
          <w:i/>
          <w:sz w:val="24"/>
          <w:szCs w:val="24"/>
          <w:lang w:val="en-US"/>
        </w:rPr>
      </w:pPr>
    </w:p>
    <w:p>
      <w:pPr>
        <w:pStyle w:val="style0"/>
        <w:spacing w:after="160" w:lineRule="auto" w:line="259"/>
        <w:rPr>
          <w:rFonts w:ascii="Calibri" w:cs="Calibri" w:eastAsia="Times New Roman" w:hAnsi="Calibri"/>
          <w:i/>
          <w:sz w:val="24"/>
          <w:szCs w:val="24"/>
          <w:lang w:val="en-US" w:eastAsia="es-ES"/>
        </w:rPr>
      </w:pPr>
      <w:r>
        <w:rPr>
          <w:rFonts w:ascii="Calibri" w:cs="Calibri" w:hAnsi="Calibri"/>
          <w:i/>
          <w:sz w:val="24"/>
          <w:szCs w:val="24"/>
          <w:lang w:val="en-US"/>
        </w:rPr>
        <w:br w:type="page"/>
      </w:r>
    </w:p>
    <w:p>
      <w:pPr>
        <w:pStyle w:val="style4100"/>
        <w:numPr>
          <w:ilvl w:val="0"/>
          <w:numId w:val="9"/>
        </w:numPr>
        <w:tabs>
          <w:tab w:val="left" w:leader="none" w:pos="274"/>
        </w:tabs>
        <w:spacing w:before="226" w:after="80" w:lineRule="exact" w:line="278"/>
        <w:ind w:right="196"/>
        <w:rPr>
          <w:rFonts w:ascii="Calibri" w:cs="Calibri" w:hAnsi="Calibri"/>
          <w:b/>
          <w:sz w:val="24"/>
          <w:szCs w:val="24"/>
          <w:lang w:val="en-US" w:eastAsia="es-ES_tradnl"/>
        </w:rPr>
      </w:pPr>
      <w:r>
        <w:rPr>
          <w:rFonts w:ascii="Calibri" w:cs="Calibri" w:hAnsi="Calibri"/>
          <w:b/>
          <w:noProof/>
          <w:sz w:val="24"/>
          <w:szCs w:val="24"/>
          <w:lang w:val="en-US" w:eastAsia="en-US"/>
          <w14:ligatures xmlns:w14="http://schemas.microsoft.com/office/word/2010/wordml" w14:val="standardContextual"/>
        </w:rPr>
        <mc:AlternateContent>
          <mc:Choice Requires="wps">
            <w:drawing>
              <wp:anchor distT="0" distB="0" distL="0" distR="0" simplePos="false" relativeHeight="8" behindDoc="false" locked="false" layoutInCell="true" allowOverlap="true">
                <wp:simplePos x="0" y="0"/>
                <wp:positionH relativeFrom="column">
                  <wp:posOffset>-58420</wp:posOffset>
                </wp:positionH>
                <wp:positionV relativeFrom="paragraph">
                  <wp:posOffset>208280</wp:posOffset>
                </wp:positionV>
                <wp:extent cx="6393180" cy="38100"/>
                <wp:effectExtent l="0" t="0" r="26669" b="19050"/>
                <wp:wrapNone/>
                <wp:docPr id="1034"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100"/>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34" filled="f" stroked="t" from="-4.6000004pt,16.4pt" to="498.80002pt,19.4pt" style="position:absolute;z-index:8;mso-position-horizontal-relative:text;mso-position-vertical-relative:text;mso-width-relative:page;mso-height-relative:page;mso-wrap-distance-left:0.0pt;mso-wrap-distance-right:0.0pt;visibility:visible;flip:y;">
                <v:stroke joinstyle="miter" color="#a5a5a5" weight="1.0pt"/>
                <v:fill/>
              </v:line>
            </w:pict>
          </mc:Fallback>
        </mc:AlternateContent>
      </w:r>
      <w:r>
        <w:rPr>
          <w:rFonts w:ascii="Calibri" w:cs="Calibri" w:hAnsi="Calibri"/>
          <w:b/>
          <w:noProof/>
          <w:sz w:val="24"/>
          <w:szCs w:val="24"/>
          <w:lang w:val="en-US" w:eastAsia="en-US"/>
          <w14:ligatures xmlns:w14="http://schemas.microsoft.com/office/word/2010/wordml" w14:val="standardContextual"/>
        </w:rPr>
        <w:t>Article 24° Right of Protection of Children and Adolescents</w:t>
      </w:r>
      <w:r>
        <w:rPr>
          <w:rFonts w:ascii="Calibri" w:cs="Calibri" w:hAnsi="Calibri"/>
          <w:b/>
          <w:i/>
          <w:sz w:val="24"/>
          <w:szCs w:val="24"/>
          <w:lang w:val="en-US"/>
        </w:rPr>
        <w:t xml:space="preserve"> </w:t>
      </w:r>
    </w:p>
    <w:p>
      <w:pPr>
        <w:pStyle w:val="style4100"/>
        <w:tabs>
          <w:tab w:val="left" w:leader="none" w:pos="274"/>
        </w:tabs>
        <w:spacing w:before="226" w:after="80" w:lineRule="exact" w:line="278"/>
        <w:ind w:left="360" w:right="196"/>
        <w:rPr>
          <w:rFonts w:ascii="Calibri" w:cs="Calibri" w:hAnsi="Calibri"/>
          <w:sz w:val="24"/>
          <w:szCs w:val="24"/>
          <w:lang w:val="en-US" w:eastAsia="es-ES_tradnl"/>
        </w:rPr>
      </w:pPr>
    </w:p>
    <w:p>
      <w:pPr>
        <w:pStyle w:val="style4100"/>
        <w:tabs>
          <w:tab w:val="left" w:leader="none" w:pos="274"/>
        </w:tabs>
        <w:spacing w:before="226" w:after="80" w:lineRule="exact" w:line="278"/>
        <w:ind w:left="0" w:right="196"/>
        <w:rPr>
          <w:rStyle w:val="style4130"/>
          <w:rFonts w:ascii="Calibri" w:cs="Calibri" w:hAnsi="Calibri"/>
          <w:sz w:val="24"/>
          <w:szCs w:val="24"/>
          <w:lang w:eastAsia="es-ES_tradnl"/>
        </w:rPr>
      </w:pPr>
      <w:r>
        <w:rPr>
          <w:rStyle w:val="style4130"/>
          <w:rFonts w:ascii="Calibri" w:cs="Calibri" w:hAnsi="Calibri"/>
          <w:b/>
          <w:sz w:val="24"/>
          <w:szCs w:val="24"/>
          <w:lang w:eastAsia="es-ES_tradnl"/>
        </w:rPr>
        <w:t>Vulnerability</w:t>
      </w:r>
      <w:r>
        <w:rPr>
          <w:rStyle w:val="style4130"/>
          <w:rFonts w:ascii="Calibri" w:cs="Calibri" w:hAnsi="Calibri"/>
          <w:b/>
          <w:sz w:val="24"/>
          <w:szCs w:val="24"/>
          <w:lang w:eastAsia="es-ES_tradnl"/>
        </w:rPr>
        <w:t xml:space="preserve"> of </w:t>
      </w:r>
      <w:r>
        <w:rPr>
          <w:rStyle w:val="style4130"/>
          <w:rFonts w:ascii="Calibri" w:cs="Calibri" w:hAnsi="Calibri"/>
          <w:b/>
          <w:sz w:val="24"/>
          <w:szCs w:val="24"/>
          <w:lang w:eastAsia="es-ES_tradnl"/>
        </w:rPr>
        <w:t>children</w:t>
      </w:r>
      <w:r>
        <w:rPr>
          <w:rStyle w:val="style4130"/>
          <w:rFonts w:ascii="Calibri" w:cs="Calibri" w:hAnsi="Calibri"/>
          <w:b/>
          <w:sz w:val="24"/>
          <w:szCs w:val="24"/>
          <w:lang w:eastAsia="es-ES_tradnl"/>
        </w:rPr>
        <w:t xml:space="preserve"> and </w:t>
      </w:r>
      <w:r>
        <w:rPr>
          <w:rStyle w:val="style4130"/>
          <w:rFonts w:ascii="Calibri" w:cs="Calibri" w:hAnsi="Calibri"/>
          <w:b/>
          <w:sz w:val="24"/>
          <w:szCs w:val="24"/>
          <w:lang w:eastAsia="es-ES_tradnl"/>
        </w:rPr>
        <w:t>adolescents</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 xml:space="preserve">The integral protection of children is provided for in article 24 of the International Covenant on Civil and Political Rights and in article 78 of the Constitution of the Bolivarian Republic of Venezuela. The situation of vulnerability of children is illustrated by the statistical data presented in the magazine La </w:t>
      </w:r>
      <w:r>
        <w:rPr>
          <w:rStyle w:val="style4130"/>
          <w:rFonts w:ascii="Calibri" w:cs="Calibri" w:hAnsi="Calibri"/>
          <w:sz w:val="24"/>
          <w:szCs w:val="24"/>
          <w:lang w:val="en-US" w:eastAsia="es-ES_tradnl"/>
        </w:rPr>
        <w:t>iglesia</w:t>
      </w:r>
      <w:r>
        <w:rPr>
          <w:rStyle w:val="style4130"/>
          <w:rFonts w:ascii="Calibri" w:cs="Calibri" w:hAnsi="Calibri"/>
          <w:sz w:val="24"/>
          <w:szCs w:val="24"/>
          <w:lang w:val="en-US" w:eastAsia="es-ES_tradnl"/>
        </w:rPr>
        <w:t xml:space="preserve"> </w:t>
      </w:r>
      <w:r>
        <w:rPr>
          <w:rStyle w:val="style4130"/>
          <w:rFonts w:ascii="Calibri" w:cs="Calibri" w:hAnsi="Calibri"/>
          <w:sz w:val="24"/>
          <w:szCs w:val="24"/>
          <w:lang w:val="en-US" w:eastAsia="es-ES_tradnl"/>
        </w:rPr>
        <w:t>en</w:t>
      </w:r>
      <w:r>
        <w:rPr>
          <w:rStyle w:val="style4130"/>
          <w:rFonts w:ascii="Calibri" w:cs="Calibri" w:hAnsi="Calibri"/>
          <w:sz w:val="24"/>
          <w:szCs w:val="24"/>
          <w:lang w:val="en-US" w:eastAsia="es-ES_tradnl"/>
        </w:rPr>
        <w:t xml:space="preserve"> Amazonas with regard to the protection of children and adolescents, which was the most claimed between July and December 2022, with 36.4% of the most frequent cases. Among the cases attended were the lack of identity documents for adults, children and adolescents, lack of legal protection for children and adolescents, violation of human rights (life, health, fundamental rights), violation of the right to work and irresponsible paternity.</w:t>
      </w:r>
      <w:r>
        <w:rPr>
          <w:rStyle w:val="style38"/>
          <w:rFonts w:ascii="Calibri" w:cs="Arial" w:hAnsi="Calibri"/>
          <w:i/>
          <w:sz w:val="22"/>
          <w:szCs w:val="22"/>
        </w:rPr>
        <w:footnoteReference w:id="22"/>
      </w:r>
      <w:r>
        <w:rPr>
          <w:rStyle w:val="style4130"/>
          <w:rFonts w:ascii="Calibri" w:cs="Calibri" w:hAnsi="Calibri"/>
          <w:sz w:val="24"/>
          <w:szCs w:val="24"/>
          <w:lang w:val="en-US" w:eastAsia="es-ES_tradnl"/>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On the other hand, the director of the Maternity Hospital of Puerto Ayacucho, since taking office in July 2023, has publicly reported the high number of children who enter the health center with signs of abuse, malnutrition and neglect. This leads to the conclusion that the state has not been sufficiently effective in the policy of integral protection of children and adolescents. In addition, a high percentage of pregnant adolescents continue to arrive without adequate prenatal care for their stage of pregnancy. This has been repeatedly stated by the current director of the Maternal and Child Hospital on the radio (</w:t>
      </w:r>
      <w:r>
        <w:rPr>
          <w:rStyle w:val="style4130"/>
          <w:rFonts w:ascii="Calibri" w:cs="Calibri" w:hAnsi="Calibri"/>
          <w:sz w:val="24"/>
          <w:szCs w:val="24"/>
          <w:lang w:val="en-US" w:eastAsia="es-ES_tradnl"/>
        </w:rPr>
        <w:t>masnetwork</w:t>
      </w:r>
      <w:r>
        <w:rPr>
          <w:rStyle w:val="style4130"/>
          <w:rFonts w:ascii="Calibri" w:cs="Calibri" w:hAnsi="Calibri"/>
          <w:sz w:val="24"/>
          <w:szCs w:val="24"/>
          <w:lang w:val="en-US" w:eastAsia="es-ES_tradnl"/>
        </w:rPr>
        <w:t xml:space="preserve"> 90.9fm, Amazonas 100.1 </w:t>
      </w:r>
      <w:r>
        <w:rPr>
          <w:rStyle w:val="style4130"/>
          <w:rFonts w:ascii="Calibri" w:cs="Calibri" w:hAnsi="Calibri"/>
          <w:sz w:val="24"/>
          <w:szCs w:val="24"/>
          <w:lang w:val="en-US" w:eastAsia="es-ES_tradnl"/>
        </w:rPr>
        <w:t>fm</w:t>
      </w:r>
      <w:r>
        <w:rPr>
          <w:rStyle w:val="style4130"/>
          <w:rFonts w:ascii="Calibri" w:cs="Calibri" w:hAnsi="Calibri"/>
          <w:sz w:val="24"/>
          <w:szCs w:val="24"/>
          <w:lang w:val="en-US" w:eastAsia="es-ES_tradnl"/>
        </w:rPr>
        <w:t>).</w:t>
      </w:r>
      <w:r>
        <w:rPr>
          <w:rStyle w:val="style4130"/>
          <w:rFonts w:ascii="Calibri" w:cs="Calibri" w:hAnsi="Calibri"/>
          <w:sz w:val="24"/>
          <w:szCs w:val="24"/>
          <w:lang w:val="en-US" w:eastAsia="es-ES_tradnl"/>
        </w:rPr>
        <w:t xml:space="preserve"> </w:t>
      </w:r>
      <w:r>
        <w:rPr>
          <w:rStyle w:val="style4130"/>
          <w:rFonts w:ascii="Calibri" w:cs="Calibri" w:hAnsi="Calibri"/>
          <w:sz w:val="24"/>
          <w:szCs w:val="24"/>
          <w:lang w:val="en-US" w:eastAsia="es-ES_tradnl"/>
        </w:rPr>
        <w:t xml:space="preserve"> </w:t>
      </w:r>
    </w:p>
    <w:p>
      <w:pPr>
        <w:pStyle w:val="style4100"/>
        <w:numPr>
          <w:ilvl w:val="0"/>
          <w:numId w:val="3"/>
        </w:numPr>
        <w:tabs>
          <w:tab w:val="left" w:leader="none" w:pos="274"/>
        </w:tabs>
        <w:spacing w:before="226" w:after="80" w:lineRule="exact" w:line="278"/>
        <w:ind w:left="0" w:right="196" w:firstLine="0"/>
        <w:rPr>
          <w:rFonts w:ascii="Calibri" w:cs="Calibri" w:hAnsi="Calibri"/>
          <w:sz w:val="24"/>
          <w:szCs w:val="24"/>
          <w:lang w:val="en-US" w:eastAsia="es-ES_tradnl"/>
        </w:rPr>
      </w:pPr>
      <w:r>
        <w:rPr>
          <w:rFonts w:ascii="Calibri" w:cs="Calibri" w:hAnsi="Calibri"/>
          <w:sz w:val="24"/>
          <w:szCs w:val="24"/>
          <w:lang w:val="en-US"/>
        </w:rPr>
        <w:t xml:space="preserve">Another fact that highlights the high vulnerability of the child population in the state of Amazonas is the case of the adolescent </w:t>
      </w:r>
      <w:r>
        <w:rPr>
          <w:rFonts w:ascii="Calibri" w:cs="Calibri" w:hAnsi="Calibri"/>
          <w:sz w:val="24"/>
          <w:szCs w:val="24"/>
          <w:lang w:val="en-US"/>
        </w:rPr>
        <w:t>Cleóbulo</w:t>
      </w:r>
      <w:r>
        <w:rPr>
          <w:rFonts w:ascii="Calibri" w:cs="Calibri" w:hAnsi="Calibri"/>
          <w:sz w:val="24"/>
          <w:szCs w:val="24"/>
          <w:lang w:val="en-US"/>
        </w:rPr>
        <w:t xml:space="preserve"> </w:t>
      </w:r>
      <w:r>
        <w:rPr>
          <w:rFonts w:ascii="Calibri" w:cs="Calibri" w:hAnsi="Calibri"/>
          <w:sz w:val="24"/>
          <w:szCs w:val="24"/>
          <w:lang w:val="en-US"/>
        </w:rPr>
        <w:t>Henrríquez</w:t>
      </w:r>
      <w:r>
        <w:rPr>
          <w:rFonts w:ascii="Calibri" w:cs="Calibri" w:hAnsi="Calibri"/>
          <w:sz w:val="24"/>
          <w:szCs w:val="24"/>
          <w:lang w:val="en-US"/>
        </w:rPr>
        <w:t xml:space="preserve">, who went to visit his mother in the </w:t>
      </w:r>
      <w:r>
        <w:rPr>
          <w:rFonts w:ascii="Calibri" w:cs="Calibri" w:hAnsi="Calibri"/>
          <w:sz w:val="24"/>
          <w:szCs w:val="24"/>
          <w:lang w:val="en-US"/>
        </w:rPr>
        <w:t>Yapacana</w:t>
      </w:r>
      <w:r>
        <w:rPr>
          <w:rFonts w:ascii="Calibri" w:cs="Calibri" w:hAnsi="Calibri"/>
          <w:sz w:val="24"/>
          <w:szCs w:val="24"/>
          <w:lang w:val="en-US"/>
        </w:rPr>
        <w:t xml:space="preserve"> mines and died walled in, according to </w:t>
      </w:r>
      <w:r>
        <w:rPr>
          <w:rFonts w:ascii="Calibri" w:cs="Calibri" w:hAnsi="Calibri"/>
          <w:sz w:val="24"/>
          <w:szCs w:val="24"/>
          <w:lang w:val="en-US"/>
        </w:rPr>
        <w:t>Correo</w:t>
      </w:r>
      <w:r>
        <w:rPr>
          <w:rFonts w:ascii="Calibri" w:cs="Calibri" w:hAnsi="Calibri"/>
          <w:sz w:val="24"/>
          <w:szCs w:val="24"/>
          <w:lang w:val="en-US"/>
        </w:rPr>
        <w:t xml:space="preserve"> Del </w:t>
      </w:r>
      <w:r>
        <w:rPr>
          <w:rFonts w:ascii="Calibri" w:cs="Calibri" w:hAnsi="Calibri"/>
          <w:sz w:val="24"/>
          <w:szCs w:val="24"/>
          <w:lang w:val="en-US"/>
        </w:rPr>
        <w:t>Caroní</w:t>
      </w:r>
      <w:r>
        <w:rPr>
          <w:rFonts w:ascii="Calibri" w:cs="Calibri" w:hAnsi="Calibri"/>
          <w:sz w:val="24"/>
          <w:szCs w:val="24"/>
          <w:lang w:val="en-US"/>
        </w:rPr>
        <w:t xml:space="preserve"> on January 12, 2023 and Radio Fe Y </w:t>
      </w:r>
      <w:r>
        <w:rPr>
          <w:rFonts w:ascii="Calibri" w:cs="Calibri" w:hAnsi="Calibri"/>
          <w:sz w:val="24"/>
          <w:szCs w:val="24"/>
          <w:lang w:val="en-US"/>
        </w:rPr>
        <w:t>Alegría</w:t>
      </w:r>
      <w:r>
        <w:rPr>
          <w:rFonts w:ascii="Calibri" w:cs="Calibri" w:hAnsi="Calibri"/>
          <w:sz w:val="24"/>
          <w:szCs w:val="24"/>
          <w:lang w:val="en-US"/>
        </w:rPr>
        <w:t xml:space="preserve"> </w:t>
      </w:r>
      <w:r>
        <w:rPr>
          <w:rFonts w:ascii="Calibri" w:cs="Calibri" w:hAnsi="Calibri"/>
          <w:sz w:val="24"/>
          <w:szCs w:val="24"/>
          <w:lang w:val="en-US"/>
        </w:rPr>
        <w:t>Noticias</w:t>
      </w:r>
      <w:r>
        <w:rPr>
          <w:rFonts w:ascii="Calibri" w:cs="Calibri" w:hAnsi="Calibri"/>
          <w:sz w:val="24"/>
          <w:szCs w:val="24"/>
          <w:lang w:val="en-US"/>
        </w:rPr>
        <w:t xml:space="preserve"> on the same day. This unfortunate story was also announced by the coordinator of the civil association </w:t>
      </w:r>
      <w:r>
        <w:rPr>
          <w:rFonts w:ascii="Calibri" w:cs="Calibri" w:hAnsi="Calibri"/>
          <w:sz w:val="24"/>
          <w:szCs w:val="24"/>
          <w:lang w:val="en-US"/>
        </w:rPr>
        <w:t>Foro</w:t>
      </w:r>
      <w:r>
        <w:rPr>
          <w:rFonts w:ascii="Calibri" w:cs="Calibri" w:hAnsi="Calibri"/>
          <w:sz w:val="24"/>
          <w:szCs w:val="24"/>
          <w:lang w:val="en-US"/>
        </w:rPr>
        <w:t xml:space="preserve"> Penal, lawyer </w:t>
      </w:r>
      <w:r>
        <w:rPr>
          <w:rFonts w:ascii="Calibri" w:cs="Calibri" w:hAnsi="Calibri"/>
          <w:sz w:val="24"/>
          <w:szCs w:val="24"/>
          <w:lang w:val="en-US"/>
        </w:rPr>
        <w:t>Olnar</w:t>
      </w:r>
      <w:r>
        <w:rPr>
          <w:rFonts w:ascii="Calibri" w:cs="Calibri" w:hAnsi="Calibri"/>
          <w:sz w:val="24"/>
          <w:szCs w:val="24"/>
          <w:lang w:val="en-US"/>
        </w:rPr>
        <w:t xml:space="preserve"> Ortiz, on January 11th of the same month and year, through the social network formerly known as Twitter</w:t>
      </w:r>
      <w:r>
        <w:rPr>
          <w:rFonts w:ascii="Calibri" w:cs="Calibri" w:hAnsi="Calibri"/>
          <w:sz w:val="24"/>
          <w:szCs w:val="24"/>
          <w:lang w:val="en-US"/>
        </w:rPr>
        <w:t>.</w:t>
      </w:r>
    </w:p>
    <w:p>
      <w:pPr>
        <w:pStyle w:val="style4100"/>
        <w:tabs>
          <w:tab w:val="left" w:leader="none" w:pos="274"/>
        </w:tabs>
        <w:spacing w:before="226" w:after="80" w:lineRule="exact" w:line="278"/>
        <w:ind w:left="0" w:right="196"/>
        <w:rPr>
          <w:rFonts w:ascii="Calibri" w:cs="Calibri" w:hAnsi="Calibri"/>
          <w:sz w:val="24"/>
          <w:szCs w:val="24"/>
          <w:lang w:val="en-US" w:eastAsia="es-ES_tradnl"/>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w:t>
      </w:r>
      <w:r>
        <w:rPr>
          <w:rFonts w:ascii="Calibri" w:cs="Calibri" w:hAnsi="Calibri"/>
          <w:b/>
          <w:i/>
          <w:sz w:val="24"/>
          <w:szCs w:val="24"/>
        </w:rPr>
        <w:t>m</w:t>
      </w:r>
      <w:r>
        <w:rPr>
          <w:rFonts w:ascii="Calibri" w:cs="Calibri" w:hAnsi="Calibri"/>
          <w:b/>
          <w:i/>
          <w:sz w:val="24"/>
          <w:szCs w:val="24"/>
        </w:rPr>
        <w:t>enda</w:t>
      </w:r>
      <w:r>
        <w:rPr>
          <w:rFonts w:ascii="Calibri" w:cs="Calibri" w:hAnsi="Calibri"/>
          <w:b/>
          <w:i/>
          <w:sz w:val="24"/>
          <w:szCs w:val="24"/>
        </w:rPr>
        <w:t>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To enforce the principle of the supreme interest of children and adolescents, providing for the strengthening of family ties that ensure the participation of the State, the family and society in favor of their comprehensive protection</w:t>
      </w:r>
      <w:r>
        <w:rPr>
          <w:rFonts w:ascii="Calibri" w:cs="Calibri" w:hAnsi="Calibri"/>
          <w:b/>
          <w:sz w:val="24"/>
          <w:szCs w:val="24"/>
          <w:lang w:val="en-US"/>
        </w:rPr>
        <w:t>.</w:t>
      </w:r>
    </w:p>
    <w:p>
      <w:pPr>
        <w:pStyle w:val="style0"/>
        <w:rPr>
          <w:rStyle w:val="style4130"/>
          <w:rFonts w:ascii="Calibri" w:cs="Calibri" w:eastAsia="宋体" w:hAnsi="Calibri"/>
          <w:sz w:val="24"/>
          <w:szCs w:val="24"/>
          <w:lang w:val="en-US" w:eastAsia="es-ES_tradnl"/>
        </w:rPr>
      </w:pPr>
    </w:p>
    <w:p>
      <w:pPr>
        <w:pStyle w:val="style0"/>
        <w:rPr>
          <w:rStyle w:val="style4130"/>
          <w:rFonts w:ascii="Calibri" w:cs="Calibri" w:eastAsia="宋体" w:hAnsi="Calibri"/>
          <w:sz w:val="24"/>
          <w:szCs w:val="24"/>
          <w:lang w:val="en-US" w:eastAsia="es-ES_tradnl"/>
        </w:rPr>
      </w:pPr>
    </w:p>
    <w:p>
      <w:pPr>
        <w:pStyle w:val="style0"/>
        <w:rPr>
          <w:rStyle w:val="style4130"/>
          <w:rFonts w:ascii="Calibri" w:cs="Calibri" w:eastAsia="宋体" w:hAnsi="Calibri"/>
          <w:sz w:val="24"/>
          <w:szCs w:val="24"/>
          <w:lang w:val="en-US" w:eastAsia="es-ES_tradnl"/>
        </w:rPr>
      </w:pPr>
    </w:p>
    <w:p>
      <w:pPr>
        <w:pStyle w:val="style0"/>
        <w:rPr>
          <w:rStyle w:val="style4130"/>
          <w:rFonts w:ascii="Calibri" w:cs="Calibri" w:eastAsia="宋体" w:hAnsi="Calibri"/>
          <w:sz w:val="24"/>
          <w:szCs w:val="24"/>
          <w:lang w:val="en-US" w:eastAsia="es-ES_tradnl"/>
        </w:rPr>
      </w:pPr>
    </w:p>
    <w:p>
      <w:pPr>
        <w:pStyle w:val="style0"/>
        <w:rPr>
          <w:rStyle w:val="style4130"/>
          <w:rFonts w:ascii="Calibri" w:cs="Calibri" w:eastAsia="宋体" w:hAnsi="Calibri"/>
          <w:sz w:val="24"/>
          <w:szCs w:val="24"/>
          <w:lang w:val="en-US" w:eastAsia="es-ES_tradnl"/>
        </w:rPr>
      </w:pPr>
    </w:p>
    <w:p>
      <w:pPr>
        <w:pStyle w:val="style0"/>
        <w:rPr>
          <w:rStyle w:val="style4130"/>
          <w:rFonts w:ascii="Calibri" w:cs="Calibri" w:eastAsia="宋体" w:hAnsi="Calibri"/>
          <w:sz w:val="24"/>
          <w:szCs w:val="24"/>
          <w:lang w:val="en-US" w:eastAsia="es-ES_tradnl"/>
        </w:rPr>
      </w:pPr>
    </w:p>
    <w:p>
      <w:pPr>
        <w:pStyle w:val="style179"/>
        <w:numPr>
          <w:ilvl w:val="0"/>
          <w:numId w:val="9"/>
        </w:numPr>
        <w:spacing w:after="160" w:lineRule="auto" w:line="259"/>
        <w:rPr>
          <w:rFonts w:ascii="Calibri" w:cs="Calibri" w:hAnsi="Calibri"/>
          <w:b/>
          <w:bCs/>
          <w:color w:val="000000"/>
          <w:sz w:val="24"/>
          <w:szCs w:val="24"/>
        </w:rPr>
      </w:pPr>
      <w:r>
        <w:rPr>
          <w:rFonts w:ascii="Calibri" w:cs="Calibri" w:hAnsi="Calibri"/>
          <w:noProof/>
          <w:sz w:val="24"/>
          <w:szCs w:val="24"/>
          <w:lang w:val="en-US"/>
          <w14:ligatures xmlns:w14="http://schemas.microsoft.com/office/word/2010/wordml" w14:val="standardContextual"/>
        </w:rPr>
        <mc:AlternateContent>
          <mc:Choice Requires="wps">
            <w:drawing>
              <wp:anchor distT="0" distB="0" distL="0" distR="0" simplePos="false" relativeHeight="7" behindDoc="false" locked="false" layoutInCell="true" allowOverlap="true">
                <wp:simplePos x="0" y="0"/>
                <wp:positionH relativeFrom="column">
                  <wp:posOffset>-58420</wp:posOffset>
                </wp:positionH>
                <wp:positionV relativeFrom="paragraph">
                  <wp:posOffset>220345</wp:posOffset>
                </wp:positionV>
                <wp:extent cx="6393180" cy="38100"/>
                <wp:effectExtent l="0" t="0" r="26669" b="19050"/>
                <wp:wrapNone/>
                <wp:docPr id="1035"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100"/>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35" filled="f" stroked="t" from="-4.6000004pt,17.35pt" to="498.80002pt,20.35pt" style="position:absolute;z-index:7;mso-position-horizontal-relative:text;mso-position-vertical-relative:text;mso-width-relative:page;mso-height-relative:page;mso-wrap-distance-left:0.0pt;mso-wrap-distance-right:0.0pt;visibility:visible;flip:y;">
                <v:stroke joinstyle="miter" color="#a5a5a5" weight="1.0pt"/>
                <v:fill/>
              </v:line>
            </w:pict>
          </mc:Fallback>
        </mc:AlternateContent>
      </w:r>
      <w:r>
        <w:rPr>
          <w:rFonts w:ascii="Calibri" w:cs="Calibri" w:hAnsi="Calibri"/>
          <w:b/>
          <w:bCs/>
          <w:color w:val="000000"/>
          <w:sz w:val="24"/>
          <w:szCs w:val="24"/>
          <w:lang w:val="en-US"/>
        </w:rPr>
        <w:t xml:space="preserve"> </w:t>
      </w:r>
      <w:r>
        <w:rPr>
          <w:rFonts w:ascii="Calibri" w:cs="Calibri" w:hAnsi="Calibri"/>
          <w:b/>
          <w:bCs/>
          <w:color w:val="000000"/>
          <w:sz w:val="24"/>
          <w:szCs w:val="24"/>
        </w:rPr>
        <w:t>Article</w:t>
      </w:r>
      <w:r>
        <w:rPr>
          <w:rFonts w:ascii="Calibri" w:cs="Calibri" w:hAnsi="Calibri"/>
          <w:b/>
          <w:bCs/>
          <w:color w:val="000000"/>
          <w:sz w:val="24"/>
          <w:szCs w:val="24"/>
        </w:rPr>
        <w:t xml:space="preserve"> 25 </w:t>
      </w:r>
      <w:r>
        <w:rPr>
          <w:rFonts w:ascii="Calibri" w:cs="Calibri" w:hAnsi="Calibri"/>
          <w:b/>
          <w:bCs/>
          <w:color w:val="000000"/>
          <w:sz w:val="24"/>
          <w:szCs w:val="24"/>
        </w:rPr>
        <w:t>Participation</w:t>
      </w:r>
      <w:r>
        <w:rPr>
          <w:rFonts w:ascii="Calibri" w:cs="Calibri" w:hAnsi="Calibri"/>
          <w:b/>
          <w:bCs/>
          <w:color w:val="000000"/>
          <w:sz w:val="24"/>
          <w:szCs w:val="24"/>
        </w:rPr>
        <w:t xml:space="preserve"> in </w:t>
      </w:r>
      <w:r>
        <w:rPr>
          <w:rFonts w:ascii="Calibri" w:cs="Calibri" w:hAnsi="Calibri"/>
          <w:b/>
          <w:bCs/>
          <w:color w:val="000000"/>
          <w:sz w:val="24"/>
          <w:szCs w:val="24"/>
        </w:rPr>
        <w:t>Public</w:t>
      </w:r>
      <w:r>
        <w:rPr>
          <w:rFonts w:ascii="Calibri" w:cs="Calibri" w:hAnsi="Calibri"/>
          <w:b/>
          <w:bCs/>
          <w:color w:val="000000"/>
          <w:sz w:val="24"/>
          <w:szCs w:val="24"/>
        </w:rPr>
        <w:t xml:space="preserve"> </w:t>
      </w:r>
      <w:r>
        <w:rPr>
          <w:rFonts w:ascii="Calibri" w:cs="Calibri" w:hAnsi="Calibri"/>
          <w:b/>
          <w:bCs/>
          <w:color w:val="000000"/>
          <w:sz w:val="24"/>
          <w:szCs w:val="24"/>
        </w:rPr>
        <w:t>Affairs</w:t>
      </w:r>
    </w:p>
    <w:p>
      <w:pPr>
        <w:pStyle w:val="style4134"/>
        <w:widowControl/>
        <w:tabs>
          <w:tab w:val="left" w:leader="none" w:pos="274"/>
        </w:tabs>
        <w:spacing w:before="226" w:lineRule="exact" w:line="278"/>
        <w:rPr>
          <w:rStyle w:val="style4130"/>
          <w:rFonts w:ascii="Calibri" w:cs="Calibri" w:hAnsi="Calibri"/>
          <w:sz w:val="24"/>
          <w:szCs w:val="24"/>
          <w:lang w:val="es-ES" w:eastAsia="es-ES_tradnl"/>
        </w:rPr>
      </w:pP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eastAsia="es-ES_tradnl"/>
        </w:rPr>
        <w:t xml:space="preserve">The right to participate in public affairs is one of the pillars of modern democracy and therefore crucial for the Parliament. The proper implementation of this right has direct implications for the democratic nature of the Parliament and ultimately for the legitimacy of the government and its policies. The right actually consists of three components: the general right to public participation, the right to vote and be elected, and finally equal access to public service. The right to public participation consists of a) indirect participation in public affairs through elected representatives, and b) direct </w:t>
      </w:r>
      <w:r>
        <w:rPr>
          <w:rStyle w:val="style4130"/>
          <w:rFonts w:ascii="Calibri" w:cs="Calibri" w:hAnsi="Calibri"/>
          <w:sz w:val="24"/>
          <w:szCs w:val="24"/>
          <w:lang w:val="en-US" w:eastAsia="es-ES_tradnl"/>
        </w:rPr>
        <w:t>participation in public affairs</w:t>
      </w:r>
      <w:r>
        <w:rPr>
          <w:rStyle w:val="style4130"/>
          <w:rFonts w:ascii="Calibri" w:cs="Calibri" w:hAnsi="Calibri"/>
          <w:sz w:val="24"/>
          <w:szCs w:val="24"/>
          <w:lang w:val="en-US" w:eastAsia="es-ES_tradnl"/>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An important outcome of this work is the Declaration on Criteria for Free and Fair Elections, which was adopted in 1994. It is primarily based on a study of international standards on democratic rights and state practice in relation to elections, covering the entire electoral process, from electoral law to voting, monitoring the ballot, counting the votes, announcing the results, considering co</w:t>
      </w:r>
      <w:r>
        <w:rPr>
          <w:rStyle w:val="style4130"/>
          <w:rFonts w:ascii="Calibri" w:cs="Calibri" w:hAnsi="Calibri"/>
          <w:sz w:val="24"/>
          <w:szCs w:val="24"/>
          <w:lang w:val="en-US"/>
        </w:rPr>
        <w:t>mplaints and resolving disputes</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 xml:space="preserve">On December 6, 2015, Venezuela held legislative elections for the National Assembly, which resulted in the election of three deputies for the "Mesa de la </w:t>
      </w:r>
      <w:r>
        <w:rPr>
          <w:rStyle w:val="style4130"/>
          <w:rFonts w:ascii="Calibri" w:cs="Calibri" w:hAnsi="Calibri"/>
          <w:sz w:val="24"/>
          <w:szCs w:val="24"/>
          <w:lang w:val="en-US"/>
        </w:rPr>
        <w:t>Unidad</w:t>
      </w:r>
      <w:r>
        <w:rPr>
          <w:rStyle w:val="style4130"/>
          <w:rFonts w:ascii="Calibri" w:cs="Calibri" w:hAnsi="Calibri"/>
          <w:sz w:val="24"/>
          <w:szCs w:val="24"/>
          <w:lang w:val="en-US"/>
        </w:rPr>
        <w:t xml:space="preserve"> </w:t>
      </w:r>
      <w:r>
        <w:rPr>
          <w:rStyle w:val="style4130"/>
          <w:rFonts w:ascii="Calibri" w:cs="Calibri" w:hAnsi="Calibri"/>
          <w:sz w:val="24"/>
          <w:szCs w:val="24"/>
          <w:lang w:val="en-US"/>
        </w:rPr>
        <w:t>Democrática</w:t>
      </w:r>
      <w:r>
        <w:rPr>
          <w:rStyle w:val="style4130"/>
          <w:rFonts w:ascii="Calibri" w:cs="Calibri" w:hAnsi="Calibri"/>
          <w:sz w:val="24"/>
          <w:szCs w:val="24"/>
          <w:lang w:val="en-US"/>
        </w:rPr>
        <w:t>" (MUD), a coalition of parties opposed to the government. Two of them were from the state of Amazonas, and the other represented the indigenous peoples and communities of the southern region, corresponding to t</w:t>
      </w:r>
      <w:r>
        <w:rPr>
          <w:rStyle w:val="style4130"/>
          <w:rFonts w:ascii="Calibri" w:cs="Calibri" w:hAnsi="Calibri"/>
          <w:sz w:val="24"/>
          <w:szCs w:val="24"/>
          <w:lang w:val="en-US"/>
        </w:rPr>
        <w:t>he states of Amazonas and Apure</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The United Socialist Party of Venezuela won one seat in the parliament for the electoral district of Amazonas. However, on December 30 of the same year, the Electoral Chamber of the Supreme Court of Justice, in a precautionary sentence widely questioned for its lack of impartiality, suspended the effects of the scrutiny, totalization and proclamation of the elected parliamentarians in response to a constitutional appeal filed by one of the candidates to the legislative body.</w:t>
      </w:r>
      <w:r>
        <w:rPr>
          <w:rStyle w:val="style38"/>
          <w:rFonts w:ascii="Calibri" w:cs="Arial" w:hAnsi="Calibri"/>
          <w:i/>
          <w:sz w:val="22"/>
          <w:szCs w:val="22"/>
        </w:rPr>
        <w:footnoteReference w:id="23"/>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This circumstance resulted in leaving the State of Amazonas without parliamentary representation during the 2016-2020 legislative period, which is a negative precedent that harms the autonomy and political</w:t>
      </w:r>
      <w:r>
        <w:rPr>
          <w:rStyle w:val="style4130"/>
          <w:rFonts w:ascii="Calibri" w:cs="Calibri" w:hAnsi="Calibri"/>
          <w:sz w:val="24"/>
          <w:szCs w:val="24"/>
          <w:lang w:val="en-US"/>
        </w:rPr>
        <w:t xml:space="preserve"> equality of the federal entity</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The ruling of the Electoral Chamber, in a precautionary procedure of constitutional complaint, established, with a presumptive and precautionary character, that the electorate had been subjected to a situation of massive fraud through the purchase of votes in favor of the elected opposition parliamentarians, both for Amazonas and for the southern region of the indigenous peoples and co</w:t>
      </w:r>
      <w:r>
        <w:rPr>
          <w:rStyle w:val="style4130"/>
          <w:rFonts w:ascii="Calibri" w:cs="Calibri" w:hAnsi="Calibri"/>
          <w:sz w:val="24"/>
          <w:szCs w:val="24"/>
          <w:lang w:val="en-US"/>
        </w:rPr>
        <w:t>mmunities of Apure and Amazonas</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Despite the fact that this was a precautionary decision, suspending the effects of the verification, totalization and proclamation of the elected parliamentarians until the resolution of the main fraud trial, which did not take place and has not been resolved to date. As a result of this incident, the National Assembly was declared in contempt by the Constitutional Chamber of the Supreme Court of Justice for the de facto incorporation of some of the elected parliamentarians, triggering a whole institutional cr</w:t>
      </w:r>
      <w:r>
        <w:rPr>
          <w:rStyle w:val="style4130"/>
          <w:rFonts w:ascii="Calibri" w:cs="Calibri" w:hAnsi="Calibri"/>
          <w:sz w:val="24"/>
          <w:szCs w:val="24"/>
          <w:lang w:val="en-US"/>
        </w:rPr>
        <w:t>isis that continues to this day</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 xml:space="preserve">In addition, the case at issue violated article 2, paragraph 3, subparagraphs a, b, and c, and article 3 of the Covenant by failing to provide an effective remedy for the restoration of the violated </w:t>
      </w:r>
      <w:r>
        <w:rPr>
          <w:rStyle w:val="style4130"/>
          <w:rFonts w:ascii="Calibri" w:cs="Calibri" w:hAnsi="Calibri"/>
          <w:sz w:val="24"/>
          <w:szCs w:val="24"/>
          <w:lang w:val="en-US"/>
        </w:rPr>
        <w:t xml:space="preserve">legal situation in a prompt and non-discriminatory manner. In view of the fact that the PSUV's appeals were decided promptly, the complaints and appeals filed by the Mesa de la </w:t>
      </w:r>
      <w:r>
        <w:rPr>
          <w:rStyle w:val="style4130"/>
          <w:rFonts w:ascii="Calibri" w:cs="Calibri" w:hAnsi="Calibri"/>
          <w:sz w:val="24"/>
          <w:szCs w:val="24"/>
          <w:lang w:val="en-US"/>
        </w:rPr>
        <w:t>Unidad</w:t>
      </w:r>
      <w:r>
        <w:rPr>
          <w:rStyle w:val="style4130"/>
          <w:rFonts w:ascii="Calibri" w:cs="Calibri" w:hAnsi="Calibri"/>
          <w:sz w:val="24"/>
          <w:szCs w:val="24"/>
          <w:lang w:val="en-US"/>
        </w:rPr>
        <w:t xml:space="preserve"> </w:t>
      </w:r>
      <w:r>
        <w:rPr>
          <w:rStyle w:val="style4130"/>
          <w:rFonts w:ascii="Calibri" w:cs="Calibri" w:hAnsi="Calibri"/>
          <w:sz w:val="24"/>
          <w:szCs w:val="24"/>
          <w:lang w:val="en-US"/>
        </w:rPr>
        <w:t>Democrática</w:t>
      </w:r>
      <w:r>
        <w:rPr>
          <w:rStyle w:val="style4130"/>
          <w:rFonts w:ascii="Calibri" w:cs="Calibri" w:hAnsi="Calibri"/>
          <w:sz w:val="24"/>
          <w:szCs w:val="24"/>
          <w:lang w:val="en-US"/>
        </w:rPr>
        <w:t xml:space="preserve"> were not decided in a timely manner, thus demonstrating unequal treatment in access to the administration of justice.</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This violation of political rights and of the right to participate in public office, is stated in a study made by the organization "</w:t>
      </w:r>
      <w:r>
        <w:rPr>
          <w:rStyle w:val="style4130"/>
          <w:rFonts w:ascii="Calibri" w:cs="Calibri" w:hAnsi="Calibri"/>
          <w:sz w:val="24"/>
          <w:szCs w:val="24"/>
          <w:lang w:val="en-US"/>
        </w:rPr>
        <w:t>Acceso</w:t>
      </w:r>
      <w:r>
        <w:rPr>
          <w:rStyle w:val="style4130"/>
          <w:rFonts w:ascii="Calibri" w:cs="Calibri" w:hAnsi="Calibri"/>
          <w:sz w:val="24"/>
          <w:szCs w:val="24"/>
          <w:lang w:val="en-US"/>
        </w:rPr>
        <w:t xml:space="preserve"> a la </w:t>
      </w:r>
      <w:r>
        <w:rPr>
          <w:rStyle w:val="style4130"/>
          <w:rFonts w:ascii="Calibri" w:cs="Calibri" w:hAnsi="Calibri"/>
          <w:sz w:val="24"/>
          <w:szCs w:val="24"/>
          <w:lang w:val="en-US"/>
        </w:rPr>
        <w:t>Justicia</w:t>
      </w:r>
      <w:r>
        <w:rPr>
          <w:rStyle w:val="style4130"/>
          <w:rFonts w:ascii="Calibri" w:cs="Calibri" w:hAnsi="Calibri"/>
          <w:sz w:val="24"/>
          <w:szCs w:val="24"/>
          <w:lang w:val="en-US"/>
        </w:rPr>
        <w:t xml:space="preserve">" dated January 2, 2018 and in statements made by the Constitutional Lawyer </w:t>
      </w:r>
      <w:r>
        <w:rPr>
          <w:rStyle w:val="style4130"/>
          <w:rFonts w:ascii="Calibri" w:cs="Calibri" w:hAnsi="Calibri"/>
          <w:sz w:val="24"/>
          <w:szCs w:val="24"/>
          <w:lang w:val="en-US"/>
        </w:rPr>
        <w:t>Jesús</w:t>
      </w:r>
      <w:r>
        <w:rPr>
          <w:rStyle w:val="style4130"/>
          <w:rFonts w:ascii="Calibri" w:cs="Calibri" w:hAnsi="Calibri"/>
          <w:sz w:val="24"/>
          <w:szCs w:val="24"/>
          <w:lang w:val="en-US"/>
        </w:rPr>
        <w:t xml:space="preserve"> </w:t>
      </w:r>
      <w:r>
        <w:rPr>
          <w:rStyle w:val="style4130"/>
          <w:rFonts w:ascii="Calibri" w:cs="Calibri" w:hAnsi="Calibri"/>
          <w:sz w:val="24"/>
          <w:szCs w:val="24"/>
          <w:lang w:val="en-US"/>
        </w:rPr>
        <w:t>María</w:t>
      </w:r>
      <w:r>
        <w:rPr>
          <w:rStyle w:val="style4130"/>
          <w:rFonts w:ascii="Calibri" w:cs="Calibri" w:hAnsi="Calibri"/>
          <w:sz w:val="24"/>
          <w:szCs w:val="24"/>
          <w:lang w:val="en-US"/>
        </w:rPr>
        <w:t xml:space="preserve"> </w:t>
      </w:r>
      <w:r>
        <w:rPr>
          <w:rStyle w:val="style4130"/>
          <w:rFonts w:ascii="Calibri" w:cs="Calibri" w:hAnsi="Calibri"/>
          <w:sz w:val="24"/>
          <w:szCs w:val="24"/>
          <w:lang w:val="en-US"/>
        </w:rPr>
        <w:t>Casal</w:t>
      </w:r>
      <w:r>
        <w:rPr>
          <w:rStyle w:val="style4130"/>
          <w:rFonts w:ascii="Calibri" w:cs="Calibri" w:hAnsi="Calibri"/>
          <w:sz w:val="24"/>
          <w:szCs w:val="24"/>
          <w:lang w:val="en-US"/>
        </w:rPr>
        <w:t xml:space="preserve"> in the newspape</w:t>
      </w:r>
      <w:r>
        <w:rPr>
          <w:rStyle w:val="style4130"/>
          <w:rFonts w:ascii="Calibri" w:cs="Calibri" w:hAnsi="Calibri"/>
          <w:sz w:val="24"/>
          <w:szCs w:val="24"/>
          <w:lang w:val="en-US"/>
        </w:rPr>
        <w:t>r El Universal on March 2, 2018</w:t>
      </w:r>
      <w:r>
        <w:rPr>
          <w:rStyle w:val="style4130"/>
          <w:rFonts w:ascii="Calibri" w:cs="Calibri" w:hAnsi="Calibri"/>
          <w:sz w:val="24"/>
          <w:szCs w:val="24"/>
          <w:lang w:val="en-US"/>
        </w:rPr>
        <w:t>.</w:t>
      </w:r>
    </w:p>
    <w:p>
      <w:pPr>
        <w:pStyle w:val="style4100"/>
        <w:spacing w:after="80" w:lineRule="auto" w:line="276"/>
        <w:ind w:left="0" w:right="196"/>
        <w:rPr>
          <w:rFonts w:ascii="Calibri" w:cs="Calibri" w:hAnsi="Calibri"/>
          <w:b/>
          <w:i/>
          <w:sz w:val="24"/>
          <w:szCs w:val="24"/>
          <w:lang w:val="en-US"/>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w:t>
      </w:r>
      <w:r>
        <w:rPr>
          <w:rFonts w:ascii="Calibri" w:cs="Calibri" w:hAnsi="Calibri"/>
          <w:b/>
          <w:i/>
          <w:sz w:val="24"/>
          <w:szCs w:val="24"/>
        </w:rPr>
        <w:t>mendations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E</w:t>
      </w:r>
      <w:r>
        <w:rPr>
          <w:rStyle w:val="style4129"/>
          <w:rFonts w:ascii="Calibri" w:cs="Calibri" w:hAnsi="Calibri"/>
          <w:b/>
          <w:sz w:val="24"/>
          <w:szCs w:val="24"/>
          <w:lang w:val="en-US" w:eastAsia="es-ES_tradnl"/>
        </w:rPr>
        <w:t xml:space="preserve">nsure that citizens are free to participate in public affairs, directly or through their </w:t>
      </w:r>
      <w:r>
        <w:rPr>
          <w:rStyle w:val="style4129"/>
          <w:rFonts w:ascii="Calibri" w:cs="Calibri" w:hAnsi="Calibri"/>
          <w:b/>
          <w:sz w:val="24"/>
          <w:szCs w:val="24"/>
          <w:lang w:val="en-US" w:eastAsia="es-ES_tradnl"/>
        </w:rPr>
        <w:t>representatives</w:t>
      </w:r>
      <w:r>
        <w:rPr>
          <w:rStyle w:val="style4129"/>
          <w:rFonts w:ascii="Calibri" w:cs="Calibri" w:hAnsi="Calibri"/>
          <w:b/>
          <w:sz w:val="24"/>
          <w:szCs w:val="24"/>
          <w:lang w:val="en-US" w:eastAsia="es-ES_tradnl"/>
        </w:rPr>
        <w:t>, through active or passive voting for elected office, without discrimination of any kind</w:t>
      </w:r>
      <w:r>
        <w:rPr>
          <w:rStyle w:val="style4129"/>
          <w:rFonts w:ascii="Calibri" w:cs="Calibri" w:hAnsi="Calibri"/>
          <w:b/>
          <w:sz w:val="24"/>
          <w:szCs w:val="24"/>
          <w:lang w:val="en-US" w:eastAsia="es-ES_tradnl"/>
        </w:rPr>
        <w:t>.</w:t>
      </w:r>
    </w:p>
    <w:p>
      <w:pPr>
        <w:pStyle w:val="style4100"/>
        <w:spacing w:after="80" w:lineRule="auto" w:line="276"/>
        <w:ind w:left="0" w:right="196"/>
        <w:rPr>
          <w:rFonts w:ascii="Calibri" w:cs="Calibri" w:hAnsi="Calibri"/>
          <w:b/>
          <w:sz w:val="24"/>
          <w:szCs w:val="24"/>
          <w:lang w:val="en-US"/>
        </w:rPr>
      </w:pPr>
    </w:p>
    <w:p>
      <w:pPr>
        <w:pStyle w:val="style0"/>
        <w:spacing w:after="160" w:lineRule="auto" w:line="259"/>
        <w:rPr>
          <w:rFonts w:ascii="Calibri" w:cs="Calibri" w:eastAsia="Times New Roman" w:hAnsi="Calibri"/>
          <w:sz w:val="24"/>
          <w:szCs w:val="24"/>
          <w:lang w:val="en-US" w:eastAsia="es-ES"/>
        </w:rPr>
      </w:pPr>
    </w:p>
    <w:p>
      <w:pPr>
        <w:pStyle w:val="style4100"/>
        <w:spacing w:after="80" w:lineRule="auto" w:line="276"/>
        <w:ind w:left="0" w:right="196"/>
        <w:rPr>
          <w:rFonts w:ascii="Calibri" w:cs="Calibri" w:hAnsi="Calibri"/>
          <w:sz w:val="24"/>
          <w:szCs w:val="24"/>
          <w:lang w:val="en-US"/>
        </w:rPr>
      </w:pPr>
    </w:p>
    <w:p>
      <w:pPr>
        <w:pStyle w:val="style0"/>
        <w:spacing w:after="160" w:lineRule="auto" w:line="259"/>
        <w:rPr>
          <w:rFonts w:ascii="Calibri" w:cs="Calibri" w:eastAsia="Times New Roman" w:hAnsi="Calibri"/>
          <w:sz w:val="24"/>
          <w:szCs w:val="24"/>
          <w:lang w:val="en-US" w:eastAsia="es-ES"/>
        </w:rPr>
      </w:pPr>
      <w:r>
        <w:rPr>
          <w:rFonts w:ascii="Calibri" w:cs="Calibri" w:hAnsi="Calibri"/>
          <w:sz w:val="24"/>
          <w:szCs w:val="24"/>
          <w:lang w:val="en-US"/>
        </w:rPr>
        <w:br w:type="page"/>
      </w:r>
    </w:p>
    <w:p>
      <w:pPr>
        <w:pStyle w:val="style4100"/>
        <w:numPr>
          <w:ilvl w:val="0"/>
          <w:numId w:val="9"/>
        </w:numPr>
        <w:spacing w:after="80" w:lineRule="auto" w:line="276"/>
        <w:ind w:right="196"/>
        <w:rPr>
          <w:rFonts w:ascii="Calibri" w:cs="Calibri" w:hAnsi="Calibri"/>
          <w:b/>
          <w:sz w:val="24"/>
          <w:szCs w:val="24"/>
          <w:lang w:val="en-US"/>
        </w:rPr>
      </w:pPr>
      <w:r>
        <w:rPr>
          <w:rFonts w:ascii="Calibri" w:cs="Calibri" w:hAnsi="Calibri"/>
          <w:noProof/>
          <w:sz w:val="24"/>
          <w:szCs w:val="24"/>
          <w:lang w:val="en-US" w:eastAsia="en-US"/>
          <w14:ligatures xmlns:w14="http://schemas.microsoft.com/office/word/2010/wordml" w14:val="standardContextual"/>
        </w:rPr>
        <mc:AlternateContent>
          <mc:Choice Requires="wps">
            <w:drawing>
              <wp:anchor distT="0" distB="0" distL="0" distR="0" simplePos="false" relativeHeight="12" behindDoc="false" locked="false" layoutInCell="true" allowOverlap="true">
                <wp:simplePos x="0" y="0"/>
                <wp:positionH relativeFrom="column">
                  <wp:posOffset>-153670</wp:posOffset>
                </wp:positionH>
                <wp:positionV relativeFrom="paragraph">
                  <wp:posOffset>182245</wp:posOffset>
                </wp:positionV>
                <wp:extent cx="6393180" cy="38099"/>
                <wp:effectExtent l="0" t="0" r="26669" b="19050"/>
                <wp:wrapNone/>
                <wp:docPr id="1036" name="Conector recto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6393180" cy="38099"/>
                        </a:xfrm>
                        <a:prstGeom prst="line"/>
                        <a:ln cmpd="sng" cap="flat" w="12700">
                          <a:solidFill>
                            <a:srgbClr val="a5a5a5"/>
                          </a:solidFill>
                          <a:prstDash val="solid"/>
                          <a:miter/>
                          <a:headEnd/>
                          <a:tailEnd/>
                        </a:ln>
                      </wps:spPr>
                      <wps:bodyPr>
                        <a:prstTxWarp prst="textNoShape"/>
                      </wps:bodyPr>
                    </wps:wsp>
                  </a:graphicData>
                </a:graphic>
              </wp:anchor>
            </w:drawing>
          </mc:Choice>
          <mc:Fallback>
            <w:pict>
              <v:line id="1036" filled="f" stroked="t" from="-12.099999pt,14.349999pt" to="491.30002pt,17.349998pt" style="position:absolute;z-index:12;mso-position-horizontal-relative:text;mso-position-vertical-relative:text;mso-width-relative:page;mso-height-relative:page;mso-wrap-distance-left:0.0pt;mso-wrap-distance-right:0.0pt;visibility:visible;flip:y;">
                <v:stroke joinstyle="miter" color="#a5a5a5" weight="1.0pt"/>
                <v:fill/>
              </v:line>
            </w:pict>
          </mc:Fallback>
        </mc:AlternateContent>
      </w:r>
      <w:r>
        <w:rPr>
          <w:lang w:val="en-US"/>
        </w:rPr>
        <w:t xml:space="preserve"> </w:t>
      </w:r>
      <w:r>
        <w:rPr>
          <w:rFonts w:ascii="Calibri" w:cs="Calibri" w:hAnsi="Calibri"/>
          <w:b/>
          <w:noProof/>
          <w:sz w:val="24"/>
          <w:szCs w:val="24"/>
          <w:lang w:val="en-US" w:eastAsia="en-US"/>
          <w14:ligatures xmlns:w14="http://schemas.microsoft.com/office/word/2010/wordml" w14:val="standardContextual"/>
        </w:rPr>
        <w:t>Article 27° Protection of Ethnic and Religious Minorities</w:t>
      </w:r>
    </w:p>
    <w:p>
      <w:pPr>
        <w:pStyle w:val="style4100"/>
        <w:spacing w:after="80" w:lineRule="auto" w:line="276"/>
        <w:ind w:left="0" w:right="196"/>
        <w:rPr>
          <w:rFonts w:ascii="Calibri" w:cs="Calibri" w:hAnsi="Calibri"/>
          <w:sz w:val="24"/>
          <w:szCs w:val="24"/>
          <w:lang w:val="en-US"/>
        </w:rPr>
      </w:pP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 xml:space="preserve">The State of Amazonas is a federal entity of the Bolivarian Republic of Venezuela with more than 19 indigenous peoples and communities, being the State with the greatest ethnic diversity in the country. The changes experienced in the socioeconomic dynamics of the Nation have had a notable impact on the indigenous peoples and communities of the region, modifying their cultural, </w:t>
      </w:r>
      <w:r>
        <w:rPr>
          <w:rStyle w:val="style4130"/>
          <w:rFonts w:ascii="Calibri" w:cs="Calibri" w:hAnsi="Calibri"/>
          <w:sz w:val="24"/>
          <w:szCs w:val="24"/>
          <w:lang w:val="en-US"/>
        </w:rPr>
        <w:t>social and demographic patterns</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Although the Venezuelan Constitution of 1999 broadly protects the right to the manifestations, uses, customs, and traditions of the Indigenous Peoples and Communities in Articles 119 to 126, the reality h</w:t>
      </w:r>
      <w:r>
        <w:rPr>
          <w:rStyle w:val="style4130"/>
          <w:rFonts w:ascii="Calibri" w:cs="Calibri" w:hAnsi="Calibri"/>
          <w:sz w:val="24"/>
          <w:szCs w:val="24"/>
          <w:lang w:val="en-US"/>
        </w:rPr>
        <w:t>as been diametrically different</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 xml:space="preserve">Issues such as illegal mining, the incursion of armed groups into their territories, the contamination of their ecosystems, the lack of demarcation of their ancestral territories, the lack of free, prior and informed consultation on activities that affect their lands and habitats are part of the wide range of problems </w:t>
      </w:r>
      <w:r>
        <w:rPr>
          <w:rStyle w:val="style4130"/>
          <w:rFonts w:ascii="Calibri" w:cs="Calibri" w:hAnsi="Calibri"/>
          <w:sz w:val="24"/>
          <w:szCs w:val="24"/>
          <w:lang w:val="en-US"/>
        </w:rPr>
        <w:t>that violate their human rights</w:t>
      </w:r>
      <w:r>
        <w:rPr>
          <w:rStyle w:val="style4130"/>
          <w:rFonts w:ascii="Calibri" w:cs="Calibri" w:hAnsi="Calibri"/>
          <w:sz w:val="24"/>
          <w:szCs w:val="24"/>
          <w:lang w:val="en-US"/>
        </w:rPr>
        <w:t xml:space="preserve">.  </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 xml:space="preserve">It should be added that state institutions have introduced cultural aspects that do not correspond to the way of life of indigenous peoples and communities, especially in terms of their social organization through communes, communal councils and other forms of social participation that are different from the practices, customs </w:t>
      </w:r>
      <w:r>
        <w:rPr>
          <w:rStyle w:val="style4130"/>
          <w:rFonts w:ascii="Calibri" w:cs="Calibri" w:hAnsi="Calibri"/>
          <w:sz w:val="24"/>
          <w:szCs w:val="24"/>
          <w:lang w:val="en-US"/>
        </w:rPr>
        <w:t>and traditions of these peoples</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 xml:space="preserve">Representative collective organizations, such as the Regional Organization of Indigenous Peoples of Amazonas (ORPIA), the Bolivarian Indigenous Confederation of Amazonas (COIBA), the National Confederation of Indigenous Peoples of Venezuela (CONIVE), the Indigenous Organization of the </w:t>
      </w:r>
      <w:r>
        <w:rPr>
          <w:rStyle w:val="style4130"/>
          <w:rFonts w:ascii="Calibri" w:cs="Calibri" w:hAnsi="Calibri"/>
          <w:sz w:val="24"/>
          <w:szCs w:val="24"/>
          <w:lang w:val="en-US"/>
        </w:rPr>
        <w:t>Wuttoja</w:t>
      </w:r>
      <w:r>
        <w:rPr>
          <w:rStyle w:val="style4130"/>
          <w:rFonts w:ascii="Calibri" w:cs="Calibri" w:hAnsi="Calibri"/>
          <w:sz w:val="24"/>
          <w:szCs w:val="24"/>
          <w:lang w:val="en-US"/>
        </w:rPr>
        <w:t xml:space="preserve"> of </w:t>
      </w:r>
      <w:r>
        <w:rPr>
          <w:rStyle w:val="style4130"/>
          <w:rFonts w:ascii="Calibri" w:cs="Calibri" w:hAnsi="Calibri"/>
          <w:sz w:val="24"/>
          <w:szCs w:val="24"/>
          <w:lang w:val="en-US"/>
        </w:rPr>
        <w:t>Sipapo</w:t>
      </w:r>
      <w:r>
        <w:rPr>
          <w:rStyle w:val="style4130"/>
          <w:rFonts w:ascii="Calibri" w:cs="Calibri" w:hAnsi="Calibri"/>
          <w:sz w:val="24"/>
          <w:szCs w:val="24"/>
          <w:lang w:val="en-US"/>
        </w:rPr>
        <w:t xml:space="preserve"> (OIPUS), among others, have reaffirmed, through manifestos and public reports, compliance with constitutional norms and the Organic Law of Indigenous Peoples and Communities, which establishes the protection of ind</w:t>
      </w:r>
      <w:r>
        <w:rPr>
          <w:rStyle w:val="style4130"/>
          <w:rFonts w:ascii="Calibri" w:cs="Calibri" w:hAnsi="Calibri"/>
          <w:sz w:val="24"/>
          <w:szCs w:val="24"/>
          <w:lang w:val="en-US"/>
        </w:rPr>
        <w:t>igenous peoples and communities</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On the other hand, free, prior and informed consultation is not respected in the development processes of policies that directly affect their territories. To date, the processes of demarcation and delimitation of the territories of indigenous peoples and comm</w:t>
      </w:r>
      <w:r>
        <w:rPr>
          <w:rStyle w:val="style4130"/>
          <w:rFonts w:ascii="Calibri" w:cs="Calibri" w:hAnsi="Calibri"/>
          <w:sz w:val="24"/>
          <w:szCs w:val="24"/>
          <w:lang w:val="en-US"/>
        </w:rPr>
        <w:t>unities have not been completed</w:t>
      </w:r>
      <w:r>
        <w:rPr>
          <w:rStyle w:val="style4130"/>
          <w:rFonts w:ascii="Calibri" w:cs="Calibri" w:hAnsi="Calibri"/>
          <w:sz w:val="24"/>
          <w:szCs w:val="24"/>
          <w:lang w:val="en-US"/>
        </w:rPr>
        <w:t>.</w:t>
      </w:r>
    </w:p>
    <w:p>
      <w:pPr>
        <w:pStyle w:val="style4100"/>
        <w:numPr>
          <w:ilvl w:val="0"/>
          <w:numId w:val="3"/>
        </w:numPr>
        <w:tabs>
          <w:tab w:val="left" w:leader="none" w:pos="274"/>
        </w:tabs>
        <w:spacing w:before="226" w:after="80" w:lineRule="exact" w:line="278"/>
        <w:ind w:left="0" w:right="196" w:firstLine="0"/>
        <w:rPr>
          <w:rStyle w:val="style4130"/>
          <w:rFonts w:ascii="Calibri" w:cs="Calibri" w:hAnsi="Calibri"/>
          <w:sz w:val="24"/>
          <w:szCs w:val="24"/>
          <w:lang w:val="en-US" w:eastAsia="es-ES_tradnl"/>
        </w:rPr>
      </w:pPr>
      <w:r>
        <w:rPr>
          <w:rStyle w:val="style4130"/>
          <w:rFonts w:ascii="Calibri" w:cs="Calibri" w:hAnsi="Calibri"/>
          <w:sz w:val="24"/>
          <w:szCs w:val="24"/>
          <w:lang w:val="en-US"/>
        </w:rPr>
        <w:t>In Amazonas, most of the mines are controlled by illegal armed groups, some of them from Colombia, who develop their activities with the permissive silence of the civil and military authorities, despite repeated complaints from indigenous organizations concerned about the invasion of their ancestral territories and who have been waiting for 20 years for the demarcation promised by the 1999 Constitution of the Bolivarian Republic of Venezuela.</w:t>
      </w:r>
    </w:p>
    <w:p>
      <w:pPr>
        <w:pStyle w:val="style4100"/>
        <w:tabs>
          <w:tab w:val="left" w:leader="none" w:pos="274"/>
        </w:tabs>
        <w:spacing w:before="226" w:after="80" w:lineRule="exact" w:line="278"/>
        <w:ind w:left="0" w:right="196"/>
        <w:rPr>
          <w:rFonts w:ascii="Calibri" w:cs="Calibri" w:hAnsi="Calibri"/>
          <w:sz w:val="24"/>
          <w:szCs w:val="24"/>
          <w:lang w:val="en-US" w:eastAsia="es-ES_tradnl"/>
        </w:rPr>
      </w:pPr>
    </w:p>
    <w:p>
      <w:pPr>
        <w:pStyle w:val="style4100"/>
        <w:spacing w:after="80" w:lineRule="auto" w:line="276"/>
        <w:ind w:left="0" w:right="196"/>
        <w:jc w:val="center"/>
        <w:rPr>
          <w:rFonts w:ascii="Calibri" w:cs="Calibri" w:hAnsi="Calibri"/>
          <w:b/>
          <w:i/>
          <w:sz w:val="24"/>
          <w:szCs w:val="24"/>
        </w:rPr>
      </w:pPr>
      <w:r>
        <w:rPr>
          <w:rFonts w:ascii="Calibri" w:cs="Calibri" w:hAnsi="Calibri"/>
          <w:b/>
          <w:i/>
          <w:sz w:val="24"/>
          <w:szCs w:val="24"/>
        </w:rPr>
        <w:t>Recom</w:t>
      </w:r>
      <w:r>
        <w:rPr>
          <w:rFonts w:ascii="Calibri" w:cs="Calibri" w:hAnsi="Calibri"/>
          <w:b/>
          <w:i/>
          <w:sz w:val="24"/>
          <w:szCs w:val="24"/>
        </w:rPr>
        <w:t>m</w:t>
      </w:r>
      <w:r>
        <w:rPr>
          <w:rFonts w:ascii="Calibri" w:cs="Calibri" w:hAnsi="Calibri"/>
          <w:b/>
          <w:i/>
          <w:sz w:val="24"/>
          <w:szCs w:val="24"/>
        </w:rPr>
        <w:t>enda</w:t>
      </w:r>
      <w:r>
        <w:rPr>
          <w:rFonts w:ascii="Calibri" w:cs="Calibri" w:hAnsi="Calibri"/>
          <w:b/>
          <w:i/>
          <w:sz w:val="24"/>
          <w:szCs w:val="24"/>
        </w:rPr>
        <w:t>tions</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Respect the right to the ancestral uses, customs, practices and traditions of indigenous peoples and communities in their habitats and lands</w:t>
      </w:r>
      <w:r>
        <w:rPr>
          <w:rFonts w:ascii="Calibri" w:cs="Calibri" w:hAnsi="Calibri"/>
          <w:b/>
          <w:sz w:val="24"/>
          <w:szCs w:val="24"/>
          <w:lang w:val="en-US"/>
        </w:rPr>
        <w:t>.</w:t>
      </w:r>
    </w:p>
    <w:p>
      <w:pPr>
        <w:pStyle w:val="style4100"/>
        <w:numPr>
          <w:ilvl w:val="0"/>
          <w:numId w:val="3"/>
        </w:numPr>
        <w:spacing w:after="80" w:lineRule="auto" w:line="276"/>
        <w:ind w:left="0" w:right="196" w:firstLine="0"/>
        <w:rPr>
          <w:rFonts w:ascii="Calibri" w:cs="Calibri" w:hAnsi="Calibri"/>
          <w:b/>
          <w:sz w:val="24"/>
          <w:szCs w:val="24"/>
          <w:lang w:val="en-US"/>
        </w:rPr>
      </w:pPr>
      <w:r>
        <w:rPr>
          <w:rStyle w:val="style4129"/>
          <w:rFonts w:ascii="Calibri" w:cs="Calibri" w:hAnsi="Calibri"/>
          <w:b/>
          <w:sz w:val="24"/>
          <w:szCs w:val="24"/>
          <w:lang w:val="en-US" w:eastAsia="es-ES_tradnl"/>
        </w:rPr>
        <w:t>Demarcate indigenous lands as an urgent measure to allow for the environmental and cultural protection of indigenous peoples</w:t>
      </w:r>
      <w:r>
        <w:rPr>
          <w:rFonts w:ascii="Calibri" w:cs="Calibri" w:hAnsi="Calibri"/>
          <w:b/>
          <w:sz w:val="24"/>
          <w:szCs w:val="24"/>
          <w:lang w:val="en-US"/>
        </w:rPr>
        <w:t xml:space="preserve">. </w:t>
      </w:r>
    </w:p>
    <w:sectPr>
      <w:pgSz w:w="12240" w:h="15840" w:orient="portrait"/>
      <w:pgMar w:top="993" w:right="104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Microsoft Sans Serif">
    <w:altName w:val="Microsoft Sans Serif"/>
    <w:panose1 w:val="020b0604020002020204"/>
    <w:charset w:val="00"/>
    <w:family w:val="swiss"/>
    <w:pitch w:val="variable"/>
    <w:sig w:usb0="E5002EFF" w:usb1="C000605B" w:usb2="00000029" w:usb3="00000000" w:csb0="000101FF" w:csb1="00000000"/>
  </w:font>
  <w:font w:name="SimSun">
    <w:altName w:val="宋体"/>
    <w:panose1 w:val="02010600030001010101"/>
    <w:charset w:val="86"/>
    <w:family w:val="auto"/>
    <w:pitch w:val="variable"/>
    <w:sig w:usb0="00000203" w:usb1="288F0000" w:usb2="00000016" w:usb3="00000000" w:csb0="00040001" w:csb1="00000000"/>
  </w:font>
  <w:font w:name="Calibri Light">
    <w:altName w:val="Calibri Light"/>
    <w:panose1 w:val="020f0302020002030204"/>
    <w:charset w:val="00"/>
    <w:family w:val="swiss"/>
    <w:pitch w:val="variable"/>
    <w:sig w:usb0="E4002EFF" w:usb1="C000247B" w:usb2="00000009" w:usb3="00000000" w:csb0="000001FF" w:csb1="00000000"/>
  </w:font>
  <w:font w:name="Lucida Sans Unicode">
    <w:altName w:val="Lucida Sans Unicode"/>
    <w:panose1 w:val="020b0602030005020204"/>
    <w:charset w:val="00"/>
    <w:family w:val="swiss"/>
    <w:pitch w:val="variable"/>
    <w:sig w:usb0="80000AFF" w:usb1="0000396B" w:usb2="00000000" w:usb3="00000000" w:csb0="000000BF" w:csb1="00000000"/>
  </w:font>
  <w:font w:name="Tahoma">
    <w:altName w:val="Tahoma"/>
    <w:panose1 w:val="020b0604030005040204"/>
    <w:charset w:val="00"/>
    <w:family w:val="swiss"/>
    <w:pitch w:val="variable"/>
    <w:sig w:usb0="E1002EFF" w:usb1="C000605B" w:usb2="00000029" w:usb3="00000000" w:csb0="000101FF" w:csb1="00000000"/>
  </w:font>
  <w:font w:name="Elephant">
    <w:altName w:val="Elephant"/>
    <w:panose1 w:val="02020904090005020303"/>
    <w:charset w:val="00"/>
    <w:family w:val="roman"/>
    <w:pitch w:val="variable"/>
    <w:sig w:usb0="00000003" w:usb1="00000000" w:usb2="00000000" w:usb3="00000000" w:csb0="00000001"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21</w:t>
    </w:r>
    <w:r>
      <w:rPr>
        <w:noProof/>
      </w:rPr>
      <w:fldChar w:fldCharType="end"/>
    </w:r>
  </w:p>
</w:ftr>
</file>

<file path=word/footer6.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footnote w:id="1">
    <w:p>
      <w:pPr>
        <w:pStyle w:val="style0"/>
        <w:spacing w:after="0" w:lineRule="auto" w:line="240"/>
        <w:ind w:right="196"/>
        <w:contextualSpacing/>
        <w:rPr>
          <w:sz w:val="18"/>
          <w:szCs w:val="18"/>
        </w:rPr>
      </w:pPr>
      <w:r>
        <w:rPr>
          <w:rStyle w:val="style38"/>
          <w:sz w:val="18"/>
          <w:szCs w:val="18"/>
        </w:rPr>
        <w:footnoteRef/>
      </w:r>
      <w:r>
        <w:rPr>
          <w:sz w:val="18"/>
          <w:szCs w:val="18"/>
        </w:rPr>
        <w:t xml:space="preserve"> </w:t>
      </w:r>
      <w:r>
        <w:rPr>
          <w:sz w:val="18"/>
          <w:szCs w:val="18"/>
        </w:rPr>
        <w:t xml:space="preserve">Revista La Iglesia En Amazonas, Año XLIII, Nº179- </w:t>
      </w:r>
      <w:r>
        <w:rPr>
          <w:sz w:val="18"/>
          <w:szCs w:val="18"/>
        </w:rPr>
        <w:t>Marzo</w:t>
      </w:r>
      <w:r>
        <w:rPr>
          <w:sz w:val="18"/>
          <w:szCs w:val="18"/>
        </w:rPr>
        <w:t xml:space="preserve"> 2023</w:t>
      </w:r>
      <w:r>
        <w:rPr>
          <w:sz w:val="18"/>
          <w:szCs w:val="18"/>
        </w:rPr>
        <w:t xml:space="preserve"> (P.25)</w:t>
      </w:r>
    </w:p>
  </w:footnote>
  <w:footnote w:id="2">
    <w:p>
      <w:pPr>
        <w:pStyle w:val="style0"/>
        <w:spacing w:after="0" w:lineRule="auto" w:line="240"/>
        <w:ind w:right="196"/>
        <w:contextualSpacing/>
        <w:rPr>
          <w:sz w:val="18"/>
          <w:szCs w:val="18"/>
        </w:rPr>
      </w:pPr>
      <w:r>
        <w:rPr>
          <w:rStyle w:val="style38"/>
          <w:sz w:val="18"/>
          <w:szCs w:val="18"/>
        </w:rPr>
        <w:footnoteRef/>
      </w:r>
      <w:r>
        <w:rPr>
          <w:sz w:val="18"/>
          <w:szCs w:val="18"/>
        </w:rPr>
        <w:t xml:space="preserve"> I</w:t>
      </w:r>
      <w:r>
        <w:rPr>
          <w:sz w:val="18"/>
          <w:szCs w:val="18"/>
        </w:rPr>
        <w:t>nforme “Violencia Minera En Comunidades Indígenas Del Sur De Venezuela”</w:t>
      </w:r>
      <w:r>
        <w:rPr>
          <w:sz w:val="18"/>
          <w:szCs w:val="18"/>
        </w:rPr>
        <w:t xml:space="preserve"> 2021, Amazonas, Bolívar y Delta Amacuro</w:t>
      </w:r>
    </w:p>
  </w:footnote>
  <w:footnote w:id="3">
    <w:p>
      <w:pPr>
        <w:pStyle w:val="style0"/>
        <w:spacing w:after="0" w:lineRule="auto" w:line="240"/>
        <w:ind w:right="196"/>
        <w:contextualSpacing/>
        <w:rPr>
          <w:sz w:val="18"/>
          <w:szCs w:val="18"/>
        </w:rPr>
      </w:pPr>
      <w:r>
        <w:rPr>
          <w:rStyle w:val="style38"/>
          <w:sz w:val="18"/>
          <w:szCs w:val="18"/>
        </w:rPr>
        <w:footnoteRef/>
      </w:r>
      <w:r>
        <w:rPr>
          <w:sz w:val="18"/>
          <w:szCs w:val="18"/>
        </w:rPr>
        <w:t xml:space="preserve"> https://provea.org/actualidad/derechos-civiles-y-politicos/lo-deremos-en-manos-de-dios-dice-los-familiares-de-la-masacre-del-cedja-en-amazonas-en-2017/</w:t>
      </w:r>
    </w:p>
  </w:footnote>
  <w:footnote w:id="4">
    <w:p>
      <w:pPr>
        <w:pStyle w:val="style0"/>
        <w:spacing w:after="0" w:lineRule="auto" w:line="240"/>
        <w:ind w:right="196"/>
        <w:contextualSpacing/>
        <w:rPr>
          <w:sz w:val="18"/>
          <w:szCs w:val="18"/>
        </w:rPr>
      </w:pPr>
      <w:r>
        <w:rPr>
          <w:rStyle w:val="style38"/>
          <w:sz w:val="18"/>
          <w:szCs w:val="18"/>
        </w:rPr>
        <w:footnoteRef/>
      </w:r>
      <w:r>
        <w:rPr>
          <w:sz w:val="18"/>
          <w:szCs w:val="18"/>
        </w:rPr>
        <w:t xml:space="preserve"> https://wakanoticias.com/suceso/en-medio-de-la-protesta-de-la-manana-de-hoy-le-dan-muerte-a-un-dirigente-del-frente-amplio-en-amazonas.html</w:t>
      </w:r>
    </w:p>
  </w:footnote>
  <w:footnote w:id="5">
    <w:p>
      <w:pPr>
        <w:pStyle w:val="style0"/>
        <w:spacing w:after="0" w:lineRule="auto" w:line="240"/>
        <w:ind w:right="196"/>
        <w:contextualSpacing/>
        <w:rPr>
          <w:sz w:val="18"/>
          <w:szCs w:val="18"/>
        </w:rPr>
      </w:pPr>
      <w:r>
        <w:rPr>
          <w:rStyle w:val="style38"/>
          <w:sz w:val="18"/>
          <w:szCs w:val="18"/>
        </w:rPr>
        <w:footnoteRef/>
      </w:r>
      <w:r>
        <w:rPr>
          <w:sz w:val="18"/>
          <w:szCs w:val="18"/>
        </w:rPr>
        <w:t xml:space="preserve"> https://www.jepvenezuela.com/museo-de-la-memoria-y-la-represion/caidos/efren-sandalio-castillo/</w:t>
      </w:r>
    </w:p>
  </w:footnote>
  <w:footnote w:id="6">
    <w:p>
      <w:pPr>
        <w:pStyle w:val="style0"/>
        <w:spacing w:after="0" w:lineRule="auto" w:line="240"/>
        <w:ind w:right="196"/>
        <w:contextualSpacing/>
        <w:rPr>
          <w:sz w:val="18"/>
          <w:szCs w:val="18"/>
        </w:rPr>
      </w:pPr>
      <w:r>
        <w:rPr>
          <w:rStyle w:val="style38"/>
          <w:sz w:val="18"/>
          <w:szCs w:val="18"/>
        </w:rPr>
        <w:footnoteRef/>
      </w:r>
      <w:r>
        <w:rPr>
          <w:sz w:val="18"/>
          <w:szCs w:val="18"/>
        </w:rPr>
        <w:t xml:space="preserve"> https://talcualdigital.com/a-nivel-nacional-varias-personas-han-sido-asesinadas-durante-manifestaciones-este-23ene/</w:t>
      </w:r>
    </w:p>
  </w:footnote>
  <w:footnote w:id="7">
    <w:p>
      <w:pPr>
        <w:pStyle w:val="style0"/>
        <w:spacing w:after="0" w:lineRule="auto" w:line="240"/>
        <w:ind w:right="196"/>
        <w:contextualSpacing/>
        <w:rPr>
          <w:sz w:val="18"/>
          <w:szCs w:val="18"/>
        </w:rPr>
      </w:pPr>
      <w:r>
        <w:rPr>
          <w:rStyle w:val="style38"/>
          <w:sz w:val="18"/>
          <w:szCs w:val="18"/>
        </w:rPr>
        <w:footnoteRef/>
      </w:r>
      <w:r>
        <w:rPr>
          <w:sz w:val="18"/>
          <w:szCs w:val="18"/>
        </w:rPr>
        <w:t xml:space="preserve"> https//correodelcaroni.com/región/cuatro-indigenas-piaroas-murieron-tapiados-en-mina-de-amazonas/</w:t>
      </w:r>
    </w:p>
  </w:footnote>
  <w:footnote w:id="8">
    <w:p>
      <w:pPr>
        <w:pStyle w:val="style0"/>
        <w:spacing w:after="0" w:lineRule="auto" w:line="240"/>
        <w:ind w:right="196"/>
        <w:contextualSpacing/>
        <w:rPr>
          <w:sz w:val="18"/>
          <w:szCs w:val="18"/>
        </w:rPr>
      </w:pPr>
      <w:r>
        <w:rPr>
          <w:rStyle w:val="style38"/>
          <w:sz w:val="18"/>
          <w:szCs w:val="18"/>
        </w:rPr>
        <w:footnoteRef/>
      </w:r>
      <w:r>
        <w:rPr>
          <w:sz w:val="18"/>
          <w:szCs w:val="18"/>
        </w:rPr>
        <w:t xml:space="preserve"> https://wakanoticias.com/sucesos/cuatro-inidigenas-piaroas-murieron-tapiados-en-mina-de-amazonas.html</w:t>
      </w:r>
    </w:p>
  </w:footnote>
  <w:footnote w:id="9">
    <w:p>
      <w:pPr>
        <w:pStyle w:val="style0"/>
        <w:spacing w:after="0" w:lineRule="auto" w:line="240"/>
        <w:ind w:right="196"/>
        <w:contextualSpacing/>
        <w:rPr>
          <w:sz w:val="18"/>
          <w:szCs w:val="18"/>
        </w:rPr>
      </w:pPr>
      <w:r>
        <w:rPr>
          <w:rStyle w:val="style38"/>
          <w:sz w:val="18"/>
          <w:szCs w:val="18"/>
        </w:rPr>
        <w:footnoteRef/>
      </w:r>
      <w:r>
        <w:rPr>
          <w:sz w:val="18"/>
          <w:szCs w:val="18"/>
        </w:rPr>
        <w:t xml:space="preserve"> https://cronica.uno/con.fusiles-asesinaron-a-capitan-indigena-en-amazonas/</w:t>
      </w:r>
    </w:p>
  </w:footnote>
  <w:footnote w:id="10">
    <w:p>
      <w:pPr>
        <w:pStyle w:val="style0"/>
        <w:spacing w:after="0" w:lineRule="auto" w:line="240"/>
        <w:ind w:right="196"/>
        <w:contextualSpacing/>
        <w:rPr>
          <w:sz w:val="18"/>
          <w:szCs w:val="18"/>
        </w:rPr>
      </w:pPr>
      <w:r>
        <w:rPr>
          <w:rStyle w:val="style38"/>
          <w:sz w:val="18"/>
          <w:szCs w:val="18"/>
        </w:rPr>
        <w:footnoteRef/>
      </w:r>
      <w:r>
        <w:rPr>
          <w:sz w:val="18"/>
          <w:szCs w:val="18"/>
        </w:rPr>
        <w:t xml:space="preserve"> https:/kape-kape.org/2021/04/11/asesinan-a-profesor-indigena-en-mina-del-parque-nacional-yapacana/</w:t>
      </w:r>
    </w:p>
  </w:footnote>
  <w:footnote w:id="11">
    <w:p>
      <w:pPr>
        <w:pStyle w:val="style0"/>
        <w:spacing w:after="0" w:lineRule="auto" w:line="240"/>
        <w:ind w:right="196"/>
        <w:contextualSpacing/>
        <w:rPr>
          <w:sz w:val="18"/>
          <w:szCs w:val="18"/>
        </w:rPr>
      </w:pPr>
      <w:r>
        <w:rPr>
          <w:rStyle w:val="style38"/>
          <w:sz w:val="18"/>
          <w:szCs w:val="18"/>
        </w:rPr>
        <w:footnoteRef/>
      </w:r>
      <w:r>
        <w:rPr>
          <w:sz w:val="18"/>
          <w:szCs w:val="18"/>
        </w:rPr>
        <w:t xml:space="preserve"> https:/kape-kape.org</w:t>
      </w:r>
    </w:p>
  </w:footnote>
  <w:footnote w:id="12">
    <w:p>
      <w:pPr>
        <w:pStyle w:val="style0"/>
        <w:spacing w:after="0" w:lineRule="auto" w:line="240"/>
        <w:ind w:right="196"/>
        <w:contextualSpacing/>
        <w:rPr>
          <w:sz w:val="18"/>
          <w:szCs w:val="18"/>
        </w:rPr>
      </w:pPr>
      <w:r>
        <w:rPr>
          <w:rStyle w:val="style38"/>
          <w:sz w:val="18"/>
          <w:szCs w:val="18"/>
        </w:rPr>
        <w:footnoteRef/>
      </w:r>
      <w:r>
        <w:rPr>
          <w:sz w:val="18"/>
          <w:szCs w:val="18"/>
        </w:rPr>
        <w:t xml:space="preserve"> https:/elpais.com/internacional/2022-03-24/cuatro-inidgenas-de-la-amazonia-venezolana-mueren-a-manos-de-militares-por-un-conflicto-sobre-el-wifi-html</w:t>
      </w:r>
    </w:p>
  </w:footnote>
  <w:footnote w:id="13">
    <w:p>
      <w:pPr>
        <w:pStyle w:val="style0"/>
        <w:spacing w:after="0" w:lineRule="auto" w:line="240"/>
        <w:ind w:right="196"/>
        <w:contextualSpacing/>
        <w:rPr>
          <w:sz w:val="18"/>
          <w:szCs w:val="18"/>
        </w:rPr>
      </w:pPr>
      <w:r>
        <w:rPr>
          <w:rStyle w:val="style38"/>
          <w:sz w:val="18"/>
          <w:szCs w:val="18"/>
        </w:rPr>
        <w:footnoteRef/>
      </w:r>
      <w:r>
        <w:rPr>
          <w:sz w:val="18"/>
          <w:szCs w:val="18"/>
        </w:rPr>
        <w:t xml:space="preserve"> </w:t>
      </w:r>
      <w:r>
        <w:rPr>
          <w:sz w:val="18"/>
          <w:szCs w:val="18"/>
        </w:rPr>
        <w:t>la Revista La Iglesia En Amazonas, Año XLIII, Nº179- Marzo 2023</w:t>
      </w:r>
      <w:r>
        <w:rPr>
          <w:sz w:val="18"/>
          <w:szCs w:val="18"/>
        </w:rPr>
        <w:t xml:space="preserve"> (P. 35)</w:t>
      </w:r>
    </w:p>
  </w:footnote>
  <w:footnote w:id="14">
    <w:p>
      <w:pPr>
        <w:pStyle w:val="style0"/>
        <w:spacing w:after="0" w:lineRule="auto" w:line="240"/>
        <w:ind w:right="196"/>
        <w:contextualSpacing/>
        <w:rPr>
          <w:sz w:val="18"/>
          <w:szCs w:val="18"/>
        </w:rPr>
      </w:pPr>
      <w:r>
        <w:rPr>
          <w:rStyle w:val="style38"/>
          <w:sz w:val="18"/>
          <w:szCs w:val="18"/>
        </w:rPr>
        <w:footnoteRef/>
      </w:r>
      <w:r>
        <w:rPr>
          <w:sz w:val="18"/>
          <w:szCs w:val="18"/>
        </w:rPr>
        <w:t xml:space="preserve"> https://m.facebook.com/groups/1105611512802031/permalink/7262841553745632/?mibextid=nif5oz</w:t>
      </w:r>
    </w:p>
  </w:footnote>
  <w:footnote w:id="15">
    <w:p>
      <w:pPr>
        <w:pStyle w:val="style0"/>
        <w:spacing w:after="0" w:lineRule="auto" w:line="240"/>
        <w:ind w:right="196"/>
        <w:contextualSpacing/>
        <w:rPr>
          <w:sz w:val="18"/>
          <w:szCs w:val="18"/>
          <w:lang w:val="en-US"/>
        </w:rPr>
      </w:pPr>
      <w:r>
        <w:rPr>
          <w:rStyle w:val="style38"/>
          <w:sz w:val="18"/>
          <w:szCs w:val="18"/>
        </w:rPr>
        <w:footnoteRef/>
      </w:r>
      <w:r>
        <w:rPr>
          <w:sz w:val="18"/>
          <w:szCs w:val="18"/>
          <w:lang w:val="en-US"/>
        </w:rPr>
        <w:t xml:space="preserve"> Human Rights Committee. General </w:t>
      </w:r>
      <w:r>
        <w:rPr>
          <w:sz w:val="18"/>
          <w:szCs w:val="18"/>
          <w:lang w:val="en-US"/>
        </w:rPr>
        <w:t>Comment</w:t>
      </w:r>
      <w:r>
        <w:rPr>
          <w:sz w:val="18"/>
          <w:szCs w:val="18"/>
          <w:lang w:val="en-US"/>
        </w:rPr>
        <w:t xml:space="preserve"> </w:t>
      </w:r>
      <w:r>
        <w:rPr>
          <w:sz w:val="18"/>
          <w:szCs w:val="18"/>
          <w:lang w:val="en-US"/>
        </w:rPr>
        <w:t>N°</w:t>
      </w:r>
      <w:r>
        <w:rPr>
          <w:sz w:val="18"/>
          <w:szCs w:val="18"/>
          <w:lang w:val="en-US"/>
        </w:rPr>
        <w:t xml:space="preserve"> 36, p</w:t>
      </w:r>
      <w:r>
        <w:rPr>
          <w:sz w:val="18"/>
          <w:szCs w:val="18"/>
          <w:lang w:val="en-US"/>
        </w:rPr>
        <w:t>aragraph</w:t>
      </w:r>
      <w:r>
        <w:rPr>
          <w:sz w:val="18"/>
          <w:szCs w:val="18"/>
          <w:lang w:val="en-US"/>
        </w:rPr>
        <w:t xml:space="preserve"> 62</w:t>
      </w:r>
    </w:p>
  </w:footnote>
  <w:footnote w:id="16">
    <w:p>
      <w:pPr>
        <w:pStyle w:val="style0"/>
        <w:spacing w:after="0" w:lineRule="auto" w:line="240"/>
        <w:ind w:right="196"/>
        <w:contextualSpacing/>
        <w:rPr>
          <w:sz w:val="18"/>
          <w:szCs w:val="18"/>
        </w:rPr>
      </w:pPr>
      <w:r>
        <w:rPr>
          <w:rStyle w:val="style38"/>
          <w:sz w:val="18"/>
          <w:szCs w:val="18"/>
        </w:rPr>
        <w:footnoteRef/>
      </w:r>
      <w:r>
        <w:rPr>
          <w:sz w:val="18"/>
          <w:szCs w:val="18"/>
        </w:rPr>
        <w:t xml:space="preserve"> Revista “La Iglesia En Amazonas”, año XL-II, Edición N°178- </w:t>
      </w:r>
      <w:r>
        <w:rPr>
          <w:sz w:val="18"/>
          <w:szCs w:val="18"/>
        </w:rPr>
        <w:t>Diciembre</w:t>
      </w:r>
      <w:r>
        <w:rPr>
          <w:sz w:val="18"/>
          <w:szCs w:val="18"/>
        </w:rPr>
        <w:t xml:space="preserve"> 2022 (pg.22)</w:t>
      </w:r>
    </w:p>
  </w:footnote>
  <w:footnote w:id="17">
    <w:p>
      <w:pPr>
        <w:pStyle w:val="style0"/>
        <w:spacing w:after="0" w:lineRule="auto" w:line="240"/>
        <w:ind w:right="196"/>
        <w:contextualSpacing/>
        <w:rPr>
          <w:sz w:val="18"/>
          <w:szCs w:val="18"/>
        </w:rPr>
      </w:pPr>
      <w:r>
        <w:rPr>
          <w:rStyle w:val="style38"/>
          <w:sz w:val="18"/>
          <w:szCs w:val="18"/>
        </w:rPr>
        <w:footnoteRef/>
      </w:r>
      <w:r>
        <w:rPr>
          <w:sz w:val="18"/>
          <w:szCs w:val="18"/>
        </w:rPr>
        <w:t xml:space="preserve"> Revista “La Iglesia En Amazonas”, año XL-II, Edición N°178- Diciembre 2022 (pg.26)</w:t>
      </w:r>
    </w:p>
  </w:footnote>
  <w:footnote w:id="18">
    <w:p>
      <w:pPr>
        <w:pStyle w:val="style0"/>
        <w:spacing w:after="0" w:lineRule="auto" w:line="240"/>
        <w:ind w:right="196"/>
        <w:contextualSpacing/>
        <w:rPr>
          <w:sz w:val="18"/>
          <w:szCs w:val="18"/>
        </w:rPr>
      </w:pPr>
      <w:r>
        <w:rPr>
          <w:rStyle w:val="style38"/>
          <w:sz w:val="18"/>
          <w:szCs w:val="18"/>
        </w:rPr>
        <w:footnoteRef/>
      </w:r>
      <w:r>
        <w:rPr>
          <w:sz w:val="18"/>
          <w:szCs w:val="18"/>
        </w:rPr>
        <w:t xml:space="preserve"> </w:t>
      </w:r>
      <w:r>
        <w:rPr>
          <w:sz w:val="18"/>
          <w:szCs w:val="18"/>
        </w:rPr>
        <w:t>www.dw.com/es/Venezuela-cierra-86-radioemisoras-en-lo-que-va-de-2022/a-63596019</w:t>
      </w:r>
    </w:p>
  </w:footnote>
  <w:footnote w:id="19">
    <w:p>
      <w:pPr>
        <w:pStyle w:val="style0"/>
        <w:spacing w:after="0" w:lineRule="auto" w:line="240"/>
        <w:ind w:right="196"/>
        <w:contextualSpacing/>
        <w:rPr>
          <w:sz w:val="18"/>
          <w:szCs w:val="18"/>
        </w:rPr>
      </w:pPr>
      <w:r>
        <w:rPr>
          <w:rStyle w:val="style38"/>
          <w:sz w:val="18"/>
          <w:szCs w:val="18"/>
        </w:rPr>
        <w:footnoteRef/>
      </w:r>
      <w:r>
        <w:rPr>
          <w:sz w:val="18"/>
          <w:szCs w:val="18"/>
        </w:rPr>
        <w:t xml:space="preserve"> https://diarioelvistazo.com/gobernador-de-amazonas-denuncio-cierre-de-edmisoras-opositoras/</w:t>
      </w:r>
    </w:p>
  </w:footnote>
  <w:footnote w:id="20">
    <w:p>
      <w:pPr>
        <w:pStyle w:val="style0"/>
        <w:spacing w:after="0" w:lineRule="auto" w:line="240"/>
        <w:ind w:right="196"/>
        <w:contextualSpacing/>
        <w:rPr>
          <w:sz w:val="18"/>
          <w:szCs w:val="18"/>
        </w:rPr>
      </w:pPr>
      <w:r>
        <w:rPr>
          <w:rStyle w:val="style38"/>
          <w:sz w:val="18"/>
          <w:szCs w:val="18"/>
        </w:rPr>
        <w:footnoteRef/>
      </w:r>
      <w:r>
        <w:rPr>
          <w:sz w:val="18"/>
          <w:szCs w:val="18"/>
        </w:rPr>
        <w:t xml:space="preserve"> </w:t>
      </w:r>
      <w:r>
        <w:rPr>
          <w:sz w:val="18"/>
          <w:szCs w:val="18"/>
        </w:rPr>
        <w:t>cfr. https://www.acnur.org/situacion- en-Venezuela</w:t>
      </w:r>
    </w:p>
  </w:footnote>
  <w:footnote w:id="21">
    <w:p>
      <w:pPr>
        <w:pStyle w:val="style0"/>
        <w:spacing w:after="0" w:lineRule="auto" w:line="240"/>
        <w:ind w:right="196"/>
        <w:contextualSpacing/>
        <w:rPr>
          <w:sz w:val="18"/>
          <w:szCs w:val="18"/>
        </w:rPr>
      </w:pPr>
      <w:r>
        <w:rPr>
          <w:rStyle w:val="style38"/>
          <w:sz w:val="18"/>
          <w:szCs w:val="18"/>
        </w:rPr>
        <w:footnoteRef/>
      </w:r>
      <w:r>
        <w:rPr>
          <w:sz w:val="18"/>
          <w:szCs w:val="18"/>
        </w:rPr>
        <w:t xml:space="preserve"> </w:t>
      </w:r>
      <w:r>
        <w:rPr>
          <w:sz w:val="18"/>
          <w:szCs w:val="18"/>
        </w:rPr>
        <w:t>Revista La Iglesia En Amazonas, Año XLIII, Nº179- Marzo 2023</w:t>
      </w:r>
      <w:r>
        <w:rPr>
          <w:sz w:val="18"/>
          <w:szCs w:val="18"/>
        </w:rPr>
        <w:t xml:space="preserve"> (p4)</w:t>
      </w:r>
    </w:p>
  </w:footnote>
  <w:footnote w:id="22">
    <w:p>
      <w:pPr>
        <w:pStyle w:val="style0"/>
        <w:spacing w:after="0" w:lineRule="auto" w:line="240"/>
        <w:ind w:right="196"/>
        <w:contextualSpacing/>
        <w:rPr>
          <w:sz w:val="18"/>
          <w:szCs w:val="18"/>
        </w:rPr>
      </w:pPr>
      <w:r>
        <w:rPr>
          <w:rStyle w:val="style38"/>
          <w:sz w:val="18"/>
          <w:szCs w:val="18"/>
        </w:rPr>
        <w:footnoteRef/>
      </w:r>
      <w:r>
        <w:rPr>
          <w:sz w:val="18"/>
          <w:szCs w:val="18"/>
        </w:rPr>
        <w:t xml:space="preserve"> La iglesia En Amazonas, Año XLIII N°180- Junio 2023 (P. 27)</w:t>
      </w:r>
    </w:p>
  </w:footnote>
  <w:footnote w:id="23">
    <w:p>
      <w:pPr>
        <w:pStyle w:val="style0"/>
        <w:spacing w:after="0" w:lineRule="auto" w:line="240"/>
        <w:ind w:right="196"/>
        <w:contextualSpacing/>
        <w:rPr>
          <w:sz w:val="18"/>
          <w:szCs w:val="18"/>
          <w:lang w:val="en-US"/>
        </w:rPr>
      </w:pPr>
      <w:r>
        <w:rPr>
          <w:rStyle w:val="style38"/>
          <w:sz w:val="18"/>
          <w:szCs w:val="18"/>
        </w:rPr>
        <w:footnoteRef/>
      </w:r>
      <w:r>
        <w:rPr>
          <w:sz w:val="18"/>
          <w:szCs w:val="18"/>
          <w:lang w:val="en-US"/>
        </w:rPr>
        <w:t xml:space="preserve"> </w:t>
      </w:r>
      <w:r>
        <w:rPr>
          <w:sz w:val="18"/>
          <w:szCs w:val="18"/>
          <w:lang w:val="en-US"/>
        </w:rPr>
        <w:t>Ruling of the Supreme Court of Justice, Electoral Chamber No. 260 of December 30, 2015.</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281C0EB8"/>
    <w:lvl w:ilvl="0">
      <w:start w:val="1"/>
      <w:numFmt w:val="bullet"/>
      <w:lvlText w:val="*"/>
      <w:lvlJc w:val="left"/>
      <w:pPr>
        <w:ind w:left="0" w:firstLine="0"/>
      </w:pPr>
    </w:lvl>
  </w:abstractNum>
  <w:abstractNum w:abstractNumId="1">
    <w:nsid w:val="00000001"/>
    <w:multiLevelType w:val="hybridMultilevel"/>
    <w:tmpl w:val="FD2E6538"/>
    <w:lvl w:ilvl="0" w:tplc="200A000F">
      <w:start w:val="1"/>
      <w:numFmt w:val="decimal"/>
      <w:lvlText w:val="%1."/>
      <w:lvlJc w:val="left"/>
      <w:pPr>
        <w:ind w:left="1070" w:hanging="360"/>
      </w:pPr>
      <w:rPr>
        <w:rFonts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nsid w:val="00000002"/>
    <w:multiLevelType w:val="hybridMultilevel"/>
    <w:tmpl w:val="1D36137A"/>
    <w:lvl w:ilvl="0" w:tplc="240A0001">
      <w:start w:val="1"/>
      <w:numFmt w:val="bullet"/>
      <w:lvlText w:val=""/>
      <w:lvlJc w:val="left"/>
      <w:pPr>
        <w:ind w:left="720" w:hanging="360"/>
      </w:pPr>
      <w:rPr>
        <w:rFonts w:ascii="Symbol" w:cs="Times New Roman" w:eastAsia="Times New Roman" w:hAnsi="Symbol" w:hint="default"/>
      </w:rPr>
    </w:lvl>
    <w:lvl w:ilvl="1" w:tplc="240A0003" w:tentative="1">
      <w:start w:val="1"/>
      <w:numFmt w:val="bullet"/>
      <w:lvlText w:val="o"/>
      <w:lvlJc w:val="left"/>
      <w:pPr>
        <w:ind w:left="1440" w:hanging="360"/>
      </w:pPr>
      <w:rPr>
        <w:rFonts w:ascii="Courier New" w:cs="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cs="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cs="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C5224E1A"/>
    <w:lvl w:ilvl="0" w:tplc="E7449C54">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
    <w:nsid w:val="00000004"/>
    <w:multiLevelType w:val="hybridMultilevel"/>
    <w:tmpl w:val="C5224E1A"/>
    <w:lvl w:ilvl="0" w:tplc="E7449C54">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nsid w:val="00000005"/>
    <w:multiLevelType w:val="singleLevel"/>
    <w:tmpl w:val="9A6E0B7A"/>
    <w:lvl w:ilvl="0">
      <w:start w:val="1"/>
      <w:numFmt w:val="decimal"/>
      <w:lvlText w:val="%1."/>
      <w:lvlJc w:val="left"/>
      <w:pPr>
        <w:ind w:left="0" w:firstLine="0"/>
      </w:pPr>
      <w:rPr>
        <w:rFonts w:ascii="Arial" w:cs="Arial" w:hAnsi="Arial" w:hint="default"/>
      </w:rPr>
    </w:lvl>
  </w:abstractNum>
  <w:abstractNum w:abstractNumId="6">
    <w:nsid w:val="00000006"/>
    <w:multiLevelType w:val="hybridMultilevel"/>
    <w:tmpl w:val="2654D744"/>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nsid w:val="00000007"/>
    <w:multiLevelType w:val="hybridMultilevel"/>
    <w:tmpl w:val="C352CB46"/>
    <w:lvl w:ilvl="0" w:tplc="CA0E2F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BF84DF2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cs="Courier New" w:hAnsi="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cs="Courier New" w:hAnsi="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cs="Courier New" w:hAnsi="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97A2B1CA"/>
    <w:lvl w:ilvl="0" w:tplc="FBBAA626">
      <w:start w:val="28"/>
      <w:numFmt w:val="decimal"/>
      <w:lvlText w:val="%1"/>
      <w:lvlJc w:val="left"/>
      <w:pPr>
        <w:ind w:left="720" w:hanging="360"/>
      </w:pPr>
      <w:rPr>
        <w:rFonts w:eastAsia="Calibri"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0">
    <w:nsid w:val="0000000A"/>
    <w:multiLevelType w:val="hybridMultilevel"/>
    <w:tmpl w:val="C352CB46"/>
    <w:lvl w:ilvl="0" w:tplc="CA0E2F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singleLevel"/>
    <w:tmpl w:val="3F10D6C8"/>
    <w:lvl w:ilvl="0">
      <w:start w:val="1"/>
      <w:numFmt w:val="decimal"/>
      <w:lvlText w:val="%1."/>
      <w:lvlJc w:val="left"/>
      <w:pPr>
        <w:ind w:left="0" w:firstLine="0"/>
      </w:pPr>
      <w:rPr>
        <w:rFonts w:ascii="Arial" w:cs="Arial" w:hAnsi="Arial" w:hint="default"/>
      </w:rPr>
    </w:lvl>
  </w:abstractNum>
  <w:abstractNum w:abstractNumId="12">
    <w:nsid w:val="0000000C"/>
    <w:multiLevelType w:val="singleLevel"/>
    <w:tmpl w:val="A95E0608"/>
    <w:lvl w:ilvl="0">
      <w:start w:val="1"/>
      <w:numFmt w:val="decimal"/>
      <w:lvlText w:val="%1."/>
      <w:lvlJc w:val="left"/>
      <w:pPr>
        <w:ind w:left="0" w:firstLine="0"/>
      </w:pPr>
      <w:rPr>
        <w:rFonts w:ascii="Arial" w:cs="Arial" w:hAnsi="Arial" w:hint="default"/>
      </w:rPr>
    </w:lvl>
  </w:abstractNum>
  <w:abstractNum w:abstractNumId="13">
    <w:nsid w:val="0000000D"/>
    <w:multiLevelType w:val="singleLevel"/>
    <w:tmpl w:val="CCA09C7C"/>
    <w:lvl w:ilvl="0">
      <w:start w:val="1"/>
      <w:numFmt w:val="lowerLetter"/>
      <w:lvlText w:val="%1)"/>
      <w:lvlJc w:val="left"/>
      <w:pPr>
        <w:ind w:left="0" w:firstLine="0"/>
      </w:pPr>
      <w:rPr>
        <w:rFonts w:ascii="Arial" w:cs="Arial" w:hAnsi="Arial" w:hint="default"/>
      </w:rPr>
    </w:lvl>
  </w:abstractNum>
  <w:abstractNum w:abstractNumId="14">
    <w:nsid w:val="0000000E"/>
    <w:multiLevelType w:val="hybridMultilevel"/>
    <w:tmpl w:val="2654D744"/>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5">
    <w:nsid w:val="0000000F"/>
    <w:multiLevelType w:val="singleLevel"/>
    <w:tmpl w:val="DC16E3FA"/>
    <w:lvl w:ilvl="0">
      <w:start w:val="1"/>
      <w:numFmt w:val="lowerLetter"/>
      <w:lvlText w:val="%1)"/>
      <w:lvlJc w:val="left"/>
      <w:pPr>
        <w:ind w:left="0" w:firstLine="0"/>
      </w:pPr>
      <w:rPr>
        <w:rFonts w:ascii="Arial" w:cs="Arial" w:hAnsi="Arial" w:hint="default"/>
      </w:rPr>
    </w:lvl>
  </w:abstractNum>
  <w:abstractNum w:abstractNumId="16">
    <w:nsid w:val="00000010"/>
    <w:multiLevelType w:val="hybridMultilevel"/>
    <w:tmpl w:val="2654D744"/>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7">
    <w:nsid w:val="00000011"/>
    <w:multiLevelType w:val="singleLevel"/>
    <w:tmpl w:val="FE964ACE"/>
    <w:lvl w:ilvl="0">
      <w:start w:val="1"/>
      <w:numFmt w:val="decimal"/>
      <w:lvlText w:val="%1."/>
      <w:lvlJc w:val="left"/>
      <w:pPr>
        <w:ind w:left="0" w:firstLine="0"/>
      </w:pPr>
      <w:rPr>
        <w:rFonts w:ascii="Arial" w:cs="Arial" w:hAnsi="Arial" w:hint="default"/>
      </w:rPr>
    </w:lvl>
  </w:abstractNum>
  <w:abstractNum w:abstractNumId="18">
    <w:nsid w:val="00000012"/>
    <w:multiLevelType w:val="singleLevel"/>
    <w:tmpl w:val="2F52C568"/>
    <w:lvl w:ilvl="0">
      <w:start w:val="1"/>
      <w:numFmt w:val="decimal"/>
      <w:lvlText w:val="%1."/>
      <w:lvlJc w:val="left"/>
      <w:pPr>
        <w:ind w:left="0" w:firstLine="0"/>
      </w:pPr>
      <w:rPr>
        <w:rFonts w:ascii="Arial" w:cs="Arial" w:hAnsi="Arial" w:hint="default"/>
      </w:rPr>
    </w:lvl>
  </w:abstractNum>
  <w:abstractNum w:abstractNumId="19">
    <w:nsid w:val="00000013"/>
    <w:multiLevelType w:val="hybridMultilevel"/>
    <w:tmpl w:val="2708A986"/>
    <w:lvl w:ilvl="0" w:tplc="D01200F6">
      <w:start w:val="2"/>
      <w:numFmt w:val="lowerRoman"/>
      <w:lvlText w:val="%1."/>
      <w:lvlJc w:val="left"/>
      <w:pPr>
        <w:ind w:left="1080" w:hanging="720"/>
      </w:pPr>
      <w:rPr>
        <w:rFonts w:eastAsia="Calibri" w:hint="default"/>
        <w:color w:val="00000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0">
    <w:nsid w:val="00000014"/>
    <w:multiLevelType w:val="singleLevel"/>
    <w:tmpl w:val="FE964ACE"/>
    <w:lvl w:ilvl="0">
      <w:start w:val="1"/>
      <w:numFmt w:val="decimal"/>
      <w:lvlText w:val="%1."/>
      <w:lvlJc w:val="left"/>
      <w:pPr>
        <w:ind w:left="0" w:firstLine="0"/>
      </w:pPr>
      <w:rPr>
        <w:rFonts w:ascii="Arial" w:cs="Arial" w:hAnsi="Arial" w:hint="default"/>
      </w:rPr>
    </w:lvl>
  </w:abstractNum>
  <w:num w:numId="1">
    <w:abstractNumId w:val="14"/>
  </w:num>
  <w:num w:numId="2">
    <w:abstractNumId w:val="3"/>
  </w:num>
  <w:num w:numId="3">
    <w:abstractNumId w:val="1"/>
  </w:num>
  <w:num w:numId="4">
    <w:abstractNumId w:val="8"/>
  </w:num>
  <w:num w:numId="5">
    <w:abstractNumId w:val="4"/>
  </w:num>
  <w:num w:numId="6">
    <w:abstractNumId w:val="2"/>
  </w:num>
  <w:num w:numId="7">
    <w:abstractNumId w:val="18"/>
    <w:lvlOverride w:ilvl="0">
      <w:startOverride w:val="1"/>
    </w:lvlOverride>
  </w:num>
  <w:num w:numId="8">
    <w:abstractNumId w:val="18"/>
    <w:lvlOverride w:ilvl="0">
      <w:lvl w:ilvl="0">
        <w:start w:val="1"/>
        <w:numFmt w:val="decimal"/>
        <w:lvlText w:val="%1."/>
        <w:lvlJc w:val="left"/>
        <w:pPr>
          <w:ind w:left="0" w:firstLine="0"/>
        </w:pPr>
        <w:rPr>
          <w:rFonts w:ascii="Arial" w:cs="Arial" w:hAnsi="Arial" w:hint="default"/>
        </w:rPr>
      </w:lvl>
    </w:lvlOverride>
  </w:num>
  <w:num w:numId="9">
    <w:abstractNumId w:val="10"/>
  </w:num>
  <w:num w:numId="10">
    <w:abstractNumId w:val="12"/>
    <w:lvlOverride w:ilvl="0">
      <w:startOverride w:val="1"/>
    </w:lvlOverride>
  </w:num>
  <w:num w:numId="11">
    <w:abstractNumId w:val="13"/>
    <w:lvlOverride w:ilvl="0">
      <w:startOverride w:val="1"/>
    </w:lvlOverride>
  </w:num>
  <w:num w:numId="12">
    <w:abstractNumId w:val="17"/>
    <w:lvlOverride w:ilvl="0">
      <w:startOverride w:val="1"/>
    </w:lvlOverride>
  </w:num>
  <w:num w:numId="13">
    <w:abstractNumId w:val="5"/>
    <w:lvlOverride w:ilvl="0">
      <w:startOverride w:val="1"/>
    </w:lvlOverride>
  </w:num>
  <w:num w:numId="14">
    <w:abstractNumId w:val="11"/>
    <w:lvlOverride w:ilvl="0">
      <w:startOverride w:val="1"/>
    </w:lvlOverride>
  </w:num>
  <w:num w:numId="15">
    <w:abstractNumId w:val="20"/>
    <w:lvlOverride w:ilvl="0">
      <w:startOverride w:val="1"/>
    </w:lvlOverride>
  </w:num>
  <w:num w:numId="16">
    <w:abstractNumId w:val="15"/>
    <w:lvlOverride w:ilvl="0">
      <w:startOverride w:val="1"/>
    </w:lvlOverride>
  </w:num>
  <w:num w:numId="17">
    <w:abstractNumId w:val="0"/>
    <w:lvlOverride w:ilvl="0">
      <w:lvl w:ilvl="0">
        <w:start w:val="1"/>
        <w:numFmt w:val="bullet"/>
        <w:lvlText w:val="•"/>
        <w:lvlJc w:val="left"/>
        <w:pPr>
          <w:ind w:left="0" w:firstLine="0"/>
        </w:pPr>
        <w:rPr>
          <w:rFonts w:ascii="Microsoft Sans Serif" w:cs="Microsoft Sans Serif" w:hAnsi="Microsoft Sans Serif" w:hint="default"/>
        </w:rPr>
      </w:lvl>
    </w:lvlOverride>
  </w:num>
  <w:num w:numId="18">
    <w:abstractNumId w:val="19"/>
  </w:num>
  <w:num w:numId="19">
    <w:abstractNumId w:val="9"/>
  </w:num>
  <w:num w:numId="20">
    <w:abstractNumId w:val="7"/>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kern w:val="2"/>
        <w:sz w:val="22"/>
        <w:szCs w:val="22"/>
        <w:lang w:val="es-CO"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pacing w:after="200" w:lineRule="auto" w:line="276"/>
    </w:pPr>
    <w:rPr>
      <w:kern w:val="0"/>
      <w:lang w:val="es-ES"/>
      <w14:ligatures xmlns:w14="http://schemas.microsoft.com/office/word/2010/wordml" w14:val="none"/>
    </w:rPr>
  </w:style>
  <w:style w:type="paragraph" w:styleId="style1">
    <w:name w:val="heading 1"/>
    <w:basedOn w:val="style0"/>
    <w:next w:val="style0"/>
    <w:link w:val="style4097"/>
    <w:qFormat/>
    <w:uiPriority w:val="9"/>
    <w:pPr>
      <w:keepNext/>
      <w:keepLines/>
      <w:spacing w:before="480" w:after="0"/>
      <w:outlineLvl w:val="0"/>
    </w:pPr>
    <w:rPr>
      <w:rFonts w:ascii="Calibri Light" w:eastAsia="SimSun" w:hAnsi="Calibri Light"/>
      <w:b/>
      <w:bCs/>
      <w:color w:val="2f5496"/>
      <w:sz w:val="28"/>
      <w:szCs w:val="28"/>
    </w:rPr>
  </w:style>
  <w:style w:type="paragraph" w:styleId="style2">
    <w:name w:val="heading 2"/>
    <w:basedOn w:val="style0"/>
    <w:next w:val="style2"/>
    <w:link w:val="style4098"/>
    <w:qFormat/>
    <w:uiPriority w:val="9"/>
    <w:pPr>
      <w:spacing w:before="100" w:beforeAutospacing="true" w:after="100" w:afterAutospacing="true" w:lineRule="auto" w:line="240"/>
      <w:outlineLvl w:val="1"/>
    </w:pPr>
    <w:rPr>
      <w:rFonts w:ascii="Times New Roman" w:cs="Times New Roman" w:eastAsia="Times New Roman" w:hAnsi="Times New Roman"/>
      <w:b/>
      <w:bCs/>
      <w:sz w:val="36"/>
      <w:szCs w:val="36"/>
      <w:lang w:val="es-VE" w:eastAsia="es-VE"/>
    </w:rPr>
  </w:style>
  <w:style w:type="paragraph" w:styleId="style4">
    <w:name w:val="heading 4"/>
    <w:basedOn w:val="style0"/>
    <w:next w:val="style0"/>
    <w:link w:val="style4099"/>
    <w:qFormat/>
    <w:uiPriority w:val="9"/>
    <w:pPr>
      <w:keepNext/>
      <w:keepLines/>
      <w:spacing w:before="200" w:after="0"/>
      <w:outlineLvl w:val="3"/>
    </w:pPr>
    <w:rPr>
      <w:rFonts w:ascii="Calibri Light" w:eastAsia="SimSun" w:hAnsi="Calibri Light"/>
      <w:b/>
      <w:bCs/>
      <w:i/>
      <w:iCs/>
      <w:color w:val="4472c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Título 1 Car"/>
    <w:basedOn w:val="style65"/>
    <w:next w:val="style4097"/>
    <w:link w:val="style1"/>
    <w:uiPriority w:val="9"/>
    <w:rPr>
      <w:rFonts w:ascii="Calibri Light" w:cs="SimSun" w:eastAsia="SimSun" w:hAnsi="Calibri Light"/>
      <w:b/>
      <w:bCs/>
      <w:color w:val="2f5496"/>
      <w:kern w:val="0"/>
      <w:sz w:val="28"/>
      <w:szCs w:val="28"/>
      <w:lang w:val="es-ES"/>
      <w14:ligatures xmlns:w14="http://schemas.microsoft.com/office/word/2010/wordml" w14:val="none"/>
    </w:rPr>
  </w:style>
  <w:style w:type="character" w:customStyle="1" w:styleId="style4098">
    <w:name w:val="Título 2 Car"/>
    <w:basedOn w:val="style65"/>
    <w:next w:val="style4098"/>
    <w:link w:val="style2"/>
    <w:uiPriority w:val="9"/>
    <w:rPr>
      <w:rFonts w:ascii="Times New Roman" w:cs="Times New Roman" w:eastAsia="Times New Roman" w:hAnsi="Times New Roman"/>
      <w:b/>
      <w:bCs/>
      <w:kern w:val="0"/>
      <w:sz w:val="36"/>
      <w:szCs w:val="36"/>
      <w:lang w:val="es-VE" w:eastAsia="es-VE"/>
      <w14:ligatures xmlns:w14="http://schemas.microsoft.com/office/word/2010/wordml" w14:val="none"/>
    </w:rPr>
  </w:style>
  <w:style w:type="character" w:customStyle="1" w:styleId="style4099">
    <w:name w:val="Título 4 Car"/>
    <w:basedOn w:val="style65"/>
    <w:next w:val="style4099"/>
    <w:link w:val="style4"/>
    <w:uiPriority w:val="9"/>
    <w:rPr>
      <w:rFonts w:ascii="Calibri Light" w:cs="SimSun" w:eastAsia="SimSun" w:hAnsi="Calibri Light"/>
      <w:b/>
      <w:bCs/>
      <w:i/>
      <w:iCs/>
      <w:color w:val="4472c4"/>
      <w:kern w:val="0"/>
      <w:lang w:val="es-ES"/>
      <w14:ligatures xmlns:w14="http://schemas.microsoft.com/office/word/2010/wordml" w14:val="none"/>
    </w:rPr>
  </w:style>
  <w:style w:type="paragraph" w:styleId="style179">
    <w:name w:val="List Paragraph"/>
    <w:basedOn w:val="style0"/>
    <w:next w:val="style179"/>
    <w:qFormat/>
    <w:uiPriority w:val="1"/>
    <w:pPr>
      <w:ind w:left="720"/>
      <w:contextualSpacing/>
    </w:pPr>
    <w:rPr/>
  </w:style>
  <w:style w:type="paragraph" w:customStyle="1" w:styleId="style4100">
    <w:name w:val="_ Single Txt_G"/>
    <w:basedOn w:val="style0"/>
    <w:next w:val="style4100"/>
    <w:pPr>
      <w:spacing w:after="120" w:lineRule="atLeast" w:line="240"/>
      <w:ind w:left="1134" w:right="1134"/>
      <w:jc w:val="both"/>
    </w:pPr>
    <w:rPr>
      <w:rFonts w:ascii="Times New Roman" w:cs="Times New Roman" w:eastAsia="Times New Roman" w:hAnsi="Times New Roman"/>
      <w:sz w:val="20"/>
      <w:szCs w:val="20"/>
      <w:lang w:eastAsia="es-ES"/>
    </w:rPr>
  </w:style>
  <w:style w:type="paragraph" w:styleId="style29">
    <w:name w:val="footnote text"/>
    <w:basedOn w:val="style0"/>
    <w:next w:val="style29"/>
    <w:link w:val="style4101"/>
    <w:qFormat/>
    <w:uiPriority w:val="99"/>
    <w:pPr>
      <w:spacing w:after="0" w:lineRule="auto" w:line="240"/>
    </w:pPr>
    <w:rPr>
      <w:sz w:val="20"/>
      <w:szCs w:val="20"/>
    </w:rPr>
  </w:style>
  <w:style w:type="character" w:customStyle="1" w:styleId="style4101">
    <w:name w:val="Texto nota pie Car"/>
    <w:basedOn w:val="style65"/>
    <w:next w:val="style4101"/>
    <w:link w:val="style29"/>
    <w:uiPriority w:val="99"/>
    <w:rPr>
      <w:kern w:val="0"/>
      <w:sz w:val="20"/>
      <w:szCs w:val="20"/>
      <w:lang w:val="es-ES"/>
      <w14:ligatures xmlns:w14="http://schemas.microsoft.com/office/word/2010/wordml" w14:val="none"/>
    </w:rPr>
  </w:style>
  <w:style w:type="character" w:styleId="style38">
    <w:name w:val="footnote reference"/>
    <w:basedOn w:val="style65"/>
    <w:next w:val="style38"/>
    <w:qFormat/>
    <w:uiPriority w:val="99"/>
    <w:rPr>
      <w:vertAlign w:val="superscript"/>
    </w:rPr>
  </w:style>
  <w:style w:type="character" w:styleId="style85">
    <w:name w:val="Hyperlink"/>
    <w:basedOn w:val="style65"/>
    <w:next w:val="style85"/>
    <w:uiPriority w:val="99"/>
    <w:rPr>
      <w:color w:val="0563c1"/>
      <w:u w:val="single"/>
    </w:rPr>
  </w:style>
  <w:style w:type="paragraph" w:customStyle="1" w:styleId="style4102">
    <w:name w:val="Default"/>
    <w:next w:val="style4102"/>
    <w:pPr>
      <w:autoSpaceDE w:val="false"/>
      <w:autoSpaceDN w:val="false"/>
      <w:adjustRightInd w:val="false"/>
      <w:spacing w:after="0" w:lineRule="auto" w:line="240"/>
    </w:pPr>
    <w:rPr>
      <w:rFonts w:ascii="Times New Roman" w:cs="Times New Roman" w:hAnsi="Times New Roman"/>
      <w:color w:val="000000"/>
      <w:kern w:val="0"/>
      <w:sz w:val="24"/>
      <w:szCs w:val="24"/>
      <w:lang w:val="es-VE"/>
      <w14:ligatures xmlns:w14="http://schemas.microsoft.com/office/word/2010/wordml" w14:val="none"/>
    </w:rPr>
  </w:style>
  <w:style w:type="paragraph" w:styleId="style96">
    <w:name w:val="HTML Address"/>
    <w:basedOn w:val="style0"/>
    <w:next w:val="style96"/>
    <w:link w:val="style4103"/>
    <w:uiPriority w:val="99"/>
    <w:pPr>
      <w:spacing w:after="0" w:lineRule="auto" w:line="240"/>
    </w:pPr>
    <w:rPr>
      <w:rFonts w:ascii="Times New Roman" w:cs="Times New Roman" w:eastAsia="Times New Roman" w:hAnsi="Times New Roman"/>
      <w:i/>
      <w:iCs/>
      <w:sz w:val="24"/>
      <w:szCs w:val="24"/>
      <w:lang w:val="es-VE" w:eastAsia="es-VE"/>
    </w:rPr>
  </w:style>
  <w:style w:type="character" w:customStyle="1" w:styleId="style4103">
    <w:name w:val="Dirección HTML Car"/>
    <w:basedOn w:val="style65"/>
    <w:next w:val="style4103"/>
    <w:link w:val="style96"/>
    <w:uiPriority w:val="99"/>
    <w:rPr>
      <w:rFonts w:ascii="Times New Roman" w:cs="Times New Roman" w:eastAsia="Times New Roman" w:hAnsi="Times New Roman"/>
      <w:i/>
      <w:iCs/>
      <w:kern w:val="0"/>
      <w:sz w:val="24"/>
      <w:szCs w:val="24"/>
      <w:lang w:val="es-VE" w:eastAsia="es-VE"/>
      <w14:ligatures xmlns:w14="http://schemas.microsoft.com/office/word/2010/wordml" w14:val="none"/>
    </w:rPr>
  </w:style>
  <w:style w:type="character" w:styleId="style87">
    <w:name w:val="Strong"/>
    <w:basedOn w:val="style65"/>
    <w:next w:val="style87"/>
    <w:qFormat/>
    <w:uiPriority w:val="22"/>
    <w:rPr>
      <w:b/>
      <w:bCs/>
    </w:rPr>
  </w:style>
  <w:style w:type="character" w:customStyle="1" w:styleId="style4104">
    <w:name w:val="apple-converted-space"/>
    <w:basedOn w:val="style65"/>
    <w:next w:val="style4104"/>
  </w:style>
  <w:style w:type="character" w:customStyle="1" w:styleId="style4105">
    <w:name w:val="apple-style-span"/>
    <w:basedOn w:val="style65"/>
    <w:next w:val="style4105"/>
  </w:style>
  <w:style w:type="paragraph" w:customStyle="1" w:styleId="style4106">
    <w:name w:val="Pa3"/>
    <w:basedOn w:val="style0"/>
    <w:next w:val="style0"/>
    <w:uiPriority w:val="99"/>
    <w:pPr>
      <w:autoSpaceDE w:val="false"/>
      <w:autoSpaceDN w:val="false"/>
      <w:adjustRightInd w:val="false"/>
      <w:spacing w:after="0" w:lineRule="atLeast" w:line="221"/>
    </w:pPr>
    <w:rPr>
      <w:rFonts w:ascii="Times New Roman" w:cs="Times New Roman" w:hAnsi="Times New Roman"/>
      <w:sz w:val="24"/>
      <w:szCs w:val="24"/>
      <w:lang w:val="es-VE"/>
    </w:rPr>
  </w:style>
  <w:style w:type="character" w:customStyle="1" w:styleId="style4107">
    <w:name w:val="A8"/>
    <w:next w:val="style4107"/>
    <w:uiPriority w:val="99"/>
    <w:rPr>
      <w:i/>
      <w:iCs/>
      <w:color w:val="000000"/>
      <w:sz w:val="26"/>
      <w:szCs w:val="26"/>
    </w:rPr>
  </w:style>
  <w:style w:type="character" w:customStyle="1" w:styleId="style4108">
    <w:name w:val="A7"/>
    <w:next w:val="style4108"/>
    <w:uiPriority w:val="99"/>
    <w:rPr>
      <w:color w:val="000000"/>
      <w:sz w:val="20"/>
      <w:szCs w:val="20"/>
    </w:rPr>
  </w:style>
  <w:style w:type="character" w:customStyle="1" w:styleId="style4109">
    <w:name w:val="A15"/>
    <w:next w:val="style4109"/>
    <w:uiPriority w:val="99"/>
    <w:rPr>
      <w:color w:val="000000"/>
      <w:sz w:val="20"/>
      <w:szCs w:val="20"/>
      <w:u w:val="single"/>
    </w:rPr>
  </w:style>
  <w:style w:type="paragraph" w:customStyle="1" w:styleId="style4110">
    <w:name w:val="Pa7"/>
    <w:basedOn w:val="style4102"/>
    <w:next w:val="style4102"/>
    <w:uiPriority w:val="99"/>
    <w:pPr>
      <w:spacing w:lineRule="atLeast" w:line="241"/>
    </w:pPr>
    <w:rPr>
      <w:color w:val="auto"/>
    </w:rPr>
  </w:style>
  <w:style w:type="table" w:styleId="style154">
    <w:name w:val="Table Grid"/>
    <w:basedOn w:val="style105"/>
    <w:next w:val="style154"/>
    <w:uiPriority w:val="59"/>
    <w:pPr>
      <w:spacing w:after="0" w:lineRule="auto" w:line="240"/>
    </w:pPr>
    <w:rPr>
      <w:kern w:val="0"/>
      <w:lang w:val="es-VE"/>
      <w14:ligatures xmlns:w14="http://schemas.microsoft.com/office/word/2010/wordml"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111">
    <w:name w:val="Pa15"/>
    <w:basedOn w:val="style4102"/>
    <w:next w:val="style4102"/>
    <w:uiPriority w:val="99"/>
    <w:pPr>
      <w:spacing w:lineRule="atLeast" w:line="221"/>
    </w:pPr>
    <w:rPr>
      <w:color w:val="auto"/>
    </w:rPr>
  </w:style>
  <w:style w:type="character" w:styleId="style88">
    <w:name w:val="Emphasis"/>
    <w:basedOn w:val="style65"/>
    <w:next w:val="style88"/>
    <w:qFormat/>
    <w:uiPriority w:val="20"/>
    <w:rPr>
      <w:i/>
      <w:iCs/>
    </w:rPr>
  </w:style>
  <w:style w:type="paragraph" w:styleId="style31">
    <w:name w:val="header"/>
    <w:basedOn w:val="style0"/>
    <w:next w:val="style31"/>
    <w:link w:val="style4112"/>
    <w:uiPriority w:val="99"/>
    <w:pPr>
      <w:tabs>
        <w:tab w:val="center" w:leader="none" w:pos="4419"/>
        <w:tab w:val="right" w:leader="none" w:pos="8838"/>
      </w:tabs>
      <w:spacing w:after="0" w:lineRule="auto" w:line="240"/>
    </w:pPr>
    <w:rPr/>
  </w:style>
  <w:style w:type="character" w:customStyle="1" w:styleId="style4112">
    <w:name w:val="Encabezado Car"/>
    <w:basedOn w:val="style65"/>
    <w:next w:val="style4112"/>
    <w:link w:val="style31"/>
    <w:uiPriority w:val="99"/>
    <w:rPr>
      <w:kern w:val="0"/>
      <w:lang w:val="es-ES"/>
      <w14:ligatures xmlns:w14="http://schemas.microsoft.com/office/word/2010/wordml" w14:val="none"/>
    </w:rPr>
  </w:style>
  <w:style w:type="paragraph" w:styleId="style32">
    <w:name w:val="footer"/>
    <w:basedOn w:val="style0"/>
    <w:next w:val="style32"/>
    <w:link w:val="style4113"/>
    <w:uiPriority w:val="99"/>
    <w:pPr>
      <w:tabs>
        <w:tab w:val="center" w:leader="none" w:pos="4419"/>
        <w:tab w:val="right" w:leader="none" w:pos="8838"/>
      </w:tabs>
      <w:spacing w:after="0" w:lineRule="auto" w:line="240"/>
    </w:pPr>
    <w:rPr/>
  </w:style>
  <w:style w:type="character" w:customStyle="1" w:styleId="style4113">
    <w:name w:val="Pie de página Car"/>
    <w:basedOn w:val="style65"/>
    <w:next w:val="style4113"/>
    <w:link w:val="style32"/>
    <w:uiPriority w:val="99"/>
    <w:rPr>
      <w:kern w:val="0"/>
      <w:lang w:val="es-ES"/>
      <w14:ligatures xmlns:w14="http://schemas.microsoft.com/office/word/2010/wordml" w14:val="none"/>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val="es-VE" w:eastAsia="es-VE"/>
    </w:rPr>
  </w:style>
  <w:style w:type="character" w:customStyle="1" w:styleId="style4114">
    <w:name w:val="A12"/>
    <w:next w:val="style4114"/>
    <w:uiPriority w:val="99"/>
    <w:rPr>
      <w:color w:val="000000"/>
      <w:sz w:val="15"/>
      <w:szCs w:val="15"/>
    </w:rPr>
  </w:style>
  <w:style w:type="paragraph" w:customStyle="1" w:styleId="style4115">
    <w:name w:val="Pa4"/>
    <w:basedOn w:val="style4102"/>
    <w:next w:val="style4102"/>
    <w:uiPriority w:val="99"/>
    <w:pPr>
      <w:spacing w:lineRule="atLeast" w:line="221"/>
    </w:pPr>
    <w:rPr>
      <w:color w:val="auto"/>
    </w:rPr>
  </w:style>
  <w:style w:type="paragraph" w:styleId="style157">
    <w:name w:val="No Spacing"/>
    <w:next w:val="style157"/>
    <w:qFormat/>
    <w:uiPriority w:val="1"/>
    <w:pPr>
      <w:spacing w:after="0" w:lineRule="auto" w:line="240"/>
    </w:pPr>
    <w:rPr>
      <w:kern w:val="0"/>
      <w:lang w:val="es-ES"/>
      <w14:ligatures xmlns:w14="http://schemas.microsoft.com/office/word/2010/wordml" w14:val="none"/>
    </w:rPr>
  </w:style>
  <w:style w:type="paragraph" w:styleId="style66">
    <w:name w:val="Body Text"/>
    <w:basedOn w:val="style0"/>
    <w:next w:val="style66"/>
    <w:link w:val="style4116"/>
    <w:uiPriority w:val="99"/>
    <w:pPr>
      <w:spacing w:after="0" w:lineRule="auto" w:line="240"/>
      <w:jc w:val="both"/>
    </w:pPr>
    <w:rPr>
      <w:rFonts w:ascii="Times New Roman" w:cs="Times New Roman" w:eastAsia="Times New Roman" w:hAnsi="Times New Roman"/>
      <w:sz w:val="28"/>
      <w:szCs w:val="24"/>
      <w:lang w:eastAsia="es-ES"/>
    </w:rPr>
  </w:style>
  <w:style w:type="character" w:customStyle="1" w:styleId="style4116">
    <w:name w:val="Texto independiente Car"/>
    <w:basedOn w:val="style65"/>
    <w:next w:val="style4116"/>
    <w:link w:val="style66"/>
    <w:uiPriority w:val="99"/>
    <w:rPr>
      <w:rFonts w:ascii="Times New Roman" w:cs="Times New Roman" w:eastAsia="Times New Roman" w:hAnsi="Times New Roman"/>
      <w:kern w:val="0"/>
      <w:sz w:val="28"/>
      <w:szCs w:val="24"/>
      <w:lang w:val="es-ES" w:eastAsia="es-ES"/>
      <w14:ligatures xmlns:w14="http://schemas.microsoft.com/office/word/2010/wordml" w14:val="none"/>
    </w:rPr>
  </w:style>
  <w:style w:type="character" w:customStyle="1" w:styleId="style4117">
    <w:name w:val="2 Char"/>
    <w:next w:val="style4117"/>
    <w:rPr>
      <w:rFonts w:ascii="Times New Roman" w:cs="Times New Roman" w:eastAsia="Times New Roman" w:hAnsi="Times New Roman"/>
      <w:sz w:val="20"/>
      <w:szCs w:val="20"/>
    </w:rPr>
  </w:style>
  <w:style w:type="paragraph" w:customStyle="1" w:styleId="style4118">
    <w:name w:val="Contenu de tableau"/>
    <w:basedOn w:val="style0"/>
    <w:next w:val="style4118"/>
    <w:pPr>
      <w:suppressLineNumbers/>
      <w:spacing w:after="120" w:lineRule="auto" w:line="240"/>
    </w:pPr>
    <w:rPr>
      <w:rFonts w:cs="Times New Roman" w:eastAsia="Lucida Sans Unicode"/>
      <w:kern w:val="1"/>
      <w:sz w:val="24"/>
      <w:szCs w:val="24"/>
      <w:lang w:val="fr-FR"/>
    </w:rPr>
  </w:style>
  <w:style w:type="paragraph" w:styleId="style153">
    <w:name w:val="Balloon Text"/>
    <w:basedOn w:val="style0"/>
    <w:next w:val="style153"/>
    <w:link w:val="style4119"/>
    <w:uiPriority w:val="99"/>
    <w:pPr>
      <w:spacing w:after="0" w:lineRule="auto" w:line="240"/>
    </w:pPr>
    <w:rPr>
      <w:rFonts w:ascii="Tahoma" w:cs="Tahoma" w:hAnsi="Tahoma"/>
      <w:sz w:val="16"/>
      <w:szCs w:val="16"/>
    </w:rPr>
  </w:style>
  <w:style w:type="character" w:customStyle="1" w:styleId="style4119">
    <w:name w:val="Texto de globo Car"/>
    <w:basedOn w:val="style65"/>
    <w:next w:val="style4119"/>
    <w:link w:val="style153"/>
    <w:uiPriority w:val="99"/>
    <w:rPr>
      <w:rFonts w:ascii="Tahoma" w:cs="Tahoma" w:hAnsi="Tahoma"/>
      <w:kern w:val="0"/>
      <w:sz w:val="16"/>
      <w:szCs w:val="16"/>
      <w:lang w:val="es-ES"/>
      <w14:ligatures xmlns:w14="http://schemas.microsoft.com/office/word/2010/wordml" w14:val="none"/>
    </w:rPr>
  </w:style>
  <w:style w:type="paragraph" w:customStyle="1" w:styleId="style4120">
    <w:name w:val="Normal1"/>
    <w:next w:val="style4120"/>
    <w:pPr>
      <w:spacing w:after="200" w:lineRule="auto" w:line="276"/>
    </w:pPr>
    <w:rPr>
      <w:rFonts w:cs="Calibri"/>
      <w:color w:val="000000"/>
      <w:kern w:val="0"/>
      <w:szCs w:val="20"/>
      <w:lang w:val="es-VE" w:eastAsia="es-VE"/>
      <w14:ligatures xmlns:w14="http://schemas.microsoft.com/office/word/2010/wordml" w14:val="none"/>
    </w:rPr>
  </w:style>
  <w:style w:type="character" w:styleId="style260">
    <w:name w:val="Subtle Emphasis"/>
    <w:basedOn w:val="style65"/>
    <w:next w:val="style260"/>
    <w:qFormat/>
    <w:uiPriority w:val="19"/>
    <w:rPr>
      <w:i/>
      <w:iCs/>
      <w:color w:val="808080"/>
    </w:rPr>
  </w:style>
  <w:style w:type="paragraph" w:customStyle="1" w:styleId="style4121">
    <w:name w:val="Style AI Body text + (Asian) SimSun"/>
    <w:basedOn w:val="style4124"/>
    <w:next w:val="style4121"/>
    <w:link w:val="style4123"/>
    <w:pPr>
      <w:spacing w:after="0" w:lineRule="auto" w:line="240"/>
    </w:pPr>
    <w:rPr>
      <w:rFonts w:cs="Times New Roman" w:eastAsia="SimSun"/>
      <w:kern w:val="0"/>
      <w:sz w:val="20"/>
      <w:szCs w:val="20"/>
      <w:lang w:bidi="es-ES"/>
      <w14:ligatures xmlns:w14="http://schemas.microsoft.com/office/word/2010/wordml" w14:val="none"/>
    </w:rPr>
  </w:style>
  <w:style w:type="character" w:customStyle="1" w:styleId="style4122">
    <w:name w:val="AI Body text Char"/>
    <w:next w:val="style4122"/>
    <w:link w:val="style4124"/>
    <w:rPr>
      <w:rFonts w:ascii="Arial" w:hAnsi="Arial"/>
      <w:lang w:val="es-ES" w:eastAsia="es-ES"/>
    </w:rPr>
  </w:style>
  <w:style w:type="character" w:customStyle="1" w:styleId="style4123">
    <w:name w:val="Style AI Body text + (Asian) SimSun Char"/>
    <w:next w:val="style4123"/>
    <w:link w:val="style4121"/>
    <w:rPr>
      <w:rFonts w:ascii="Arial" w:cs="Times New Roman" w:eastAsia="SimSun" w:hAnsi="Arial"/>
      <w:kern w:val="0"/>
      <w:sz w:val="20"/>
      <w:szCs w:val="20"/>
      <w:lang w:val="es-ES" w:bidi="es-ES" w:eastAsia="es-ES"/>
      <w14:ligatures xmlns:w14="http://schemas.microsoft.com/office/word/2010/wordml" w14:val="none"/>
    </w:rPr>
  </w:style>
  <w:style w:type="paragraph" w:customStyle="1" w:styleId="style4124">
    <w:name w:val="AI Body text"/>
    <w:basedOn w:val="style0"/>
    <w:next w:val="style4124"/>
    <w:link w:val="style4122"/>
    <w:pPr>
      <w:tabs>
        <w:tab w:val="left" w:leader="none" w:pos="567"/>
      </w:tabs>
      <w:adjustRightInd w:val="false"/>
      <w:snapToGrid w:val="false"/>
      <w:spacing w:after="240" w:lineRule="atLeast" w:line="240"/>
    </w:pPr>
    <w:rPr>
      <w:rFonts w:ascii="Arial" w:hAnsi="Arial"/>
      <w:kern w:val="2"/>
      <w:lang w:eastAsia="es-ES"/>
      <w14:ligatures xmlns:w14="http://schemas.microsoft.com/office/word/2010/wordml" w14:val="standardContextual"/>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25"/>
    <w:uiPriority w:val="99"/>
    <w:pPr>
      <w:spacing w:lineRule="auto" w:line="240"/>
    </w:pPr>
    <w:rPr>
      <w:sz w:val="20"/>
      <w:szCs w:val="20"/>
    </w:rPr>
  </w:style>
  <w:style w:type="character" w:customStyle="1" w:styleId="style4125">
    <w:name w:val="Texto comentario Car"/>
    <w:basedOn w:val="style65"/>
    <w:next w:val="style4125"/>
    <w:link w:val="style30"/>
    <w:uiPriority w:val="99"/>
    <w:rPr>
      <w:kern w:val="0"/>
      <w:sz w:val="20"/>
      <w:szCs w:val="20"/>
      <w:lang w:val="es-ES"/>
      <w14:ligatures xmlns:w14="http://schemas.microsoft.com/office/word/2010/wordml" w14:val="none"/>
    </w:rPr>
  </w:style>
  <w:style w:type="paragraph" w:styleId="style106">
    <w:name w:val="annotation subject"/>
    <w:basedOn w:val="style30"/>
    <w:next w:val="style30"/>
    <w:link w:val="style4126"/>
    <w:uiPriority w:val="99"/>
    <w:pPr/>
    <w:rPr>
      <w:b/>
      <w:bCs/>
    </w:rPr>
  </w:style>
  <w:style w:type="character" w:customStyle="1" w:styleId="style4126">
    <w:name w:val="Asunto del comentario Car"/>
    <w:basedOn w:val="style4125"/>
    <w:next w:val="style4126"/>
    <w:link w:val="style106"/>
    <w:uiPriority w:val="99"/>
    <w:rPr>
      <w:b/>
      <w:bCs/>
      <w:kern w:val="0"/>
      <w:sz w:val="20"/>
      <w:szCs w:val="20"/>
      <w:lang w:val="es-ES"/>
      <w14:ligatures xmlns:w14="http://schemas.microsoft.com/office/word/2010/wordml" w14:val="none"/>
    </w:rPr>
  </w:style>
  <w:style w:type="paragraph" w:customStyle="1" w:styleId="style4127">
    <w:name w:val="Style6"/>
    <w:basedOn w:val="style0"/>
    <w:next w:val="style4127"/>
    <w:uiPriority w:val="99"/>
    <w:pPr>
      <w:widowControl w:val="false"/>
      <w:autoSpaceDE w:val="false"/>
      <w:autoSpaceDN w:val="false"/>
      <w:adjustRightInd w:val="false"/>
      <w:spacing w:after="0" w:lineRule="exact" w:line="265"/>
      <w:jc w:val="both"/>
    </w:pPr>
    <w:rPr>
      <w:rFonts w:ascii="Arial" w:cs="Arial" w:eastAsia="宋体" w:hAnsi="Arial"/>
      <w:sz w:val="24"/>
      <w:szCs w:val="24"/>
      <w:lang w:val="es-VE" w:eastAsia="es-VE"/>
    </w:rPr>
  </w:style>
  <w:style w:type="paragraph" w:customStyle="1" w:styleId="style4128">
    <w:name w:val="Style7"/>
    <w:basedOn w:val="style0"/>
    <w:next w:val="style4128"/>
    <w:uiPriority w:val="99"/>
    <w:pPr>
      <w:widowControl w:val="false"/>
      <w:autoSpaceDE w:val="false"/>
      <w:autoSpaceDN w:val="false"/>
      <w:adjustRightInd w:val="false"/>
      <w:spacing w:after="0" w:lineRule="exact" w:line="264"/>
      <w:jc w:val="both"/>
    </w:pPr>
    <w:rPr>
      <w:rFonts w:ascii="Arial" w:cs="Arial" w:eastAsia="宋体" w:hAnsi="Arial"/>
      <w:sz w:val="24"/>
      <w:szCs w:val="24"/>
      <w:lang w:val="es-VE" w:eastAsia="es-VE"/>
    </w:rPr>
  </w:style>
  <w:style w:type="character" w:customStyle="1" w:styleId="style4129">
    <w:name w:val="Font Style33"/>
    <w:basedOn w:val="style65"/>
    <w:next w:val="style4129"/>
    <w:uiPriority w:val="99"/>
    <w:rPr>
      <w:rFonts w:ascii="Arial" w:cs="Arial" w:hAnsi="Arial" w:hint="default"/>
      <w:sz w:val="18"/>
      <w:szCs w:val="18"/>
    </w:rPr>
  </w:style>
  <w:style w:type="character" w:customStyle="1" w:styleId="style4130">
    <w:name w:val="Font Style11"/>
    <w:basedOn w:val="style65"/>
    <w:next w:val="style4130"/>
    <w:uiPriority w:val="99"/>
    <w:rPr>
      <w:rFonts w:ascii="Arial" w:cs="Arial" w:hAnsi="Arial" w:hint="default"/>
      <w:sz w:val="22"/>
      <w:szCs w:val="22"/>
    </w:rPr>
  </w:style>
  <w:style w:type="paragraph" w:customStyle="1" w:styleId="style4131">
    <w:name w:val="Style4"/>
    <w:basedOn w:val="style0"/>
    <w:next w:val="style4131"/>
    <w:uiPriority w:val="99"/>
    <w:pPr>
      <w:widowControl w:val="false"/>
      <w:autoSpaceDE w:val="false"/>
      <w:autoSpaceDN w:val="false"/>
      <w:adjustRightInd w:val="false"/>
      <w:spacing w:after="0" w:lineRule="exact" w:line="277"/>
      <w:jc w:val="both"/>
    </w:pPr>
    <w:rPr>
      <w:rFonts w:ascii="Arial" w:cs="Arial" w:eastAsia="宋体" w:hAnsi="Arial"/>
      <w:sz w:val="24"/>
      <w:szCs w:val="24"/>
      <w:lang w:val="es-VE" w:eastAsia="es-VE"/>
    </w:rPr>
  </w:style>
  <w:style w:type="paragraph" w:customStyle="1" w:styleId="style4132">
    <w:name w:val="Style5"/>
    <w:basedOn w:val="style0"/>
    <w:next w:val="style4132"/>
    <w:uiPriority w:val="99"/>
    <w:pPr>
      <w:widowControl w:val="false"/>
      <w:autoSpaceDE w:val="false"/>
      <w:autoSpaceDN w:val="false"/>
      <w:adjustRightInd w:val="false"/>
      <w:spacing w:after="0" w:lineRule="exact" w:line="552"/>
    </w:pPr>
    <w:rPr>
      <w:rFonts w:ascii="Arial" w:cs="Arial" w:eastAsia="宋体" w:hAnsi="Arial"/>
      <w:sz w:val="24"/>
      <w:szCs w:val="24"/>
      <w:lang w:val="es-VE" w:eastAsia="es-VE"/>
    </w:rPr>
  </w:style>
  <w:style w:type="character" w:customStyle="1" w:styleId="style4133">
    <w:name w:val="Font Style12"/>
    <w:basedOn w:val="style65"/>
    <w:next w:val="style4133"/>
    <w:uiPriority w:val="99"/>
    <w:rPr>
      <w:rFonts w:ascii="Arial" w:cs="Arial" w:hAnsi="Arial" w:hint="default"/>
      <w:b/>
      <w:bCs/>
      <w:sz w:val="22"/>
      <w:szCs w:val="22"/>
    </w:rPr>
  </w:style>
  <w:style w:type="paragraph" w:customStyle="1" w:styleId="style4134">
    <w:name w:val="Style3"/>
    <w:basedOn w:val="style0"/>
    <w:next w:val="style4134"/>
    <w:uiPriority w:val="99"/>
    <w:pPr>
      <w:widowControl w:val="false"/>
      <w:autoSpaceDE w:val="false"/>
      <w:autoSpaceDN w:val="false"/>
      <w:adjustRightInd w:val="false"/>
      <w:spacing w:after="0" w:lineRule="exact" w:line="276"/>
      <w:jc w:val="both"/>
    </w:pPr>
    <w:rPr>
      <w:rFonts w:ascii="Arial" w:cs="Arial" w:eastAsia="宋体" w:hAnsi="Arial"/>
      <w:sz w:val="24"/>
      <w:szCs w:val="24"/>
      <w:lang w:val="es-VE" w:eastAsia="es-VE"/>
    </w:rPr>
  </w:style>
  <w:style w:type="character" w:customStyle="1" w:styleId="style4135">
    <w:name w:val="Font Style102"/>
    <w:basedOn w:val="style65"/>
    <w:next w:val="style4135"/>
    <w:uiPriority w:val="99"/>
    <w:rPr>
      <w:rFonts w:ascii="Microsoft Sans Serif" w:cs="Microsoft Sans Serif" w:hAnsi="Microsoft Sans Serif" w:hint="default"/>
      <w:sz w:val="14"/>
      <w:szCs w:val="14"/>
    </w:rPr>
  </w:style>
  <w:style w:type="paragraph" w:customStyle="1" w:styleId="style4136">
    <w:name w:val="Style34"/>
    <w:basedOn w:val="style0"/>
    <w:next w:val="style4136"/>
    <w:uiPriority w:val="99"/>
    <w:pPr>
      <w:widowControl w:val="false"/>
      <w:autoSpaceDE w:val="false"/>
      <w:autoSpaceDN w:val="false"/>
      <w:adjustRightInd w:val="false"/>
      <w:spacing w:after="0" w:lineRule="exact" w:line="218"/>
      <w:jc w:val="both"/>
    </w:pPr>
    <w:rPr>
      <w:rFonts w:ascii="Microsoft Sans Serif" w:cs="Microsoft Sans Serif" w:eastAsia="宋体" w:hAnsi="Microsoft Sans Serif"/>
      <w:sz w:val="24"/>
      <w:szCs w:val="24"/>
      <w:lang w:val="es-VE" w:eastAsia="es-VE"/>
    </w:rPr>
  </w:style>
  <w:style w:type="paragraph" w:customStyle="1" w:styleId="style4137">
    <w:name w:val="Style62"/>
    <w:basedOn w:val="style0"/>
    <w:next w:val="style4137"/>
    <w:uiPriority w:val="99"/>
    <w:pPr>
      <w:widowControl w:val="false"/>
      <w:autoSpaceDE w:val="false"/>
      <w:autoSpaceDN w:val="false"/>
      <w:adjustRightInd w:val="false"/>
      <w:spacing w:after="0" w:lineRule="auto" w:line="240"/>
    </w:pPr>
    <w:rPr>
      <w:rFonts w:ascii="Microsoft Sans Serif" w:cs="Microsoft Sans Serif" w:eastAsia="宋体" w:hAnsi="Microsoft Sans Serif"/>
      <w:sz w:val="24"/>
      <w:szCs w:val="24"/>
      <w:lang w:val="es-VE" w:eastAsia="es-VE"/>
    </w:rPr>
  </w:style>
  <w:style w:type="paragraph" w:customStyle="1" w:styleId="style4138">
    <w:name w:val="Style22"/>
    <w:basedOn w:val="style0"/>
    <w:next w:val="style4138"/>
    <w:uiPriority w:val="99"/>
    <w:pPr>
      <w:widowControl w:val="false"/>
      <w:autoSpaceDE w:val="false"/>
      <w:autoSpaceDN w:val="false"/>
      <w:adjustRightInd w:val="false"/>
      <w:spacing w:after="0" w:lineRule="exact" w:line="221"/>
      <w:jc w:val="both"/>
    </w:pPr>
    <w:rPr>
      <w:rFonts w:ascii="Microsoft Sans Serif" w:cs="Microsoft Sans Serif" w:eastAsia="宋体" w:hAnsi="Microsoft Sans Serif"/>
      <w:sz w:val="24"/>
      <w:szCs w:val="24"/>
      <w:lang w:val="es-VE" w:eastAsia="es-VE"/>
    </w:rPr>
  </w:style>
  <w:style w:type="paragraph" w:customStyle="1" w:styleId="style4139">
    <w:name w:val="Style41"/>
    <w:basedOn w:val="style0"/>
    <w:next w:val="style4139"/>
    <w:uiPriority w:val="99"/>
    <w:pPr>
      <w:widowControl w:val="false"/>
      <w:autoSpaceDE w:val="false"/>
      <w:autoSpaceDN w:val="false"/>
      <w:adjustRightInd w:val="false"/>
      <w:spacing w:after="0" w:lineRule="auto" w:line="240"/>
    </w:pPr>
    <w:rPr>
      <w:rFonts w:ascii="Microsoft Sans Serif" w:cs="Microsoft Sans Serif" w:eastAsia="宋体" w:hAnsi="Microsoft Sans Serif"/>
      <w:sz w:val="24"/>
      <w:szCs w:val="24"/>
      <w:lang w:val="es-VE" w:eastAsia="es-VE"/>
    </w:rPr>
  </w:style>
  <w:style w:type="character" w:customStyle="1" w:styleId="style4140">
    <w:name w:val="Font Style103"/>
    <w:basedOn w:val="style65"/>
    <w:next w:val="style4140"/>
    <w:uiPriority w:val="99"/>
    <w:rPr>
      <w:rFonts w:ascii="Microsoft Sans Serif" w:cs="Microsoft Sans Serif" w:hAnsi="Microsoft Sans Serif" w:hint="default"/>
      <w:i/>
      <w:iCs/>
      <w:spacing w:val="10"/>
      <w:sz w:val="14"/>
      <w:szCs w:val="14"/>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9" Type="http://schemas.openxmlformats.org/officeDocument/2006/relationships/footnotes" Target="footnotes.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header" Target="header5.xml"/><Relationship Id="rId8"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Words>7802</Words>
  <Pages>23</Pages>
  <Characters>43715</Characters>
  <Application>WPS Office</Application>
  <DocSecurity>0</DocSecurity>
  <Paragraphs>379</Paragraphs>
  <ScaleCrop>false</ScaleCrop>
  <Company>Luffi</Company>
  <LinksUpToDate>false</LinksUpToDate>
  <CharactersWithSpaces>51363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2023-09-12T21:01:00Z</dcterms:created>
  <dc:creator>Ligia Bolivar</dc:creator>
  <lastModifiedBy>SM-A325M</lastModifiedBy>
  <dcterms:modified xsi:type="dcterms:W3CDTF">2023-09-12T21:18:50Z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627489362083439396ccabfd805e2bc0</vt:lpwstr>
  </property>
</Properties>
</file>