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stylesWithEffects.xml" ContentType="application/vnd.ms-word.stylesWithEffect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word/people.xml" ContentType="application/vnd.openxmlformats-officedocument.wordprocessingml.people+xml"/>
  <Override PartName="/word/commentsExtended.xml" ContentType="application/vnd.openxmlformats-officedocument.wordprocessingml.commentsExtended+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1725032" w14:textId="77777777" w:rsidR="00766CE1" w:rsidRDefault="00766CE1" w:rsidP="000432AC">
      <w:pPr>
        <w:spacing w:after="0" w:line="360" w:lineRule="auto"/>
        <w:jc w:val="center"/>
        <w:rPr>
          <w:rFonts w:ascii="Times New Roman" w:hAnsi="Times New Roman" w:cs="Times New Roman"/>
          <w:b/>
          <w:sz w:val="24"/>
          <w:szCs w:val="24"/>
        </w:rPr>
      </w:pPr>
      <w:r>
        <w:rPr>
          <w:rFonts w:ascii="Times New Roman" w:hAnsi="Times New Roman" w:cs="Times New Roman"/>
          <w:b/>
          <w:sz w:val="24"/>
          <w:szCs w:val="24"/>
        </w:rPr>
        <w:t>Información Complementaria p</w:t>
      </w:r>
      <w:r w:rsidRPr="00BF379C">
        <w:rPr>
          <w:rFonts w:ascii="Times New Roman" w:hAnsi="Times New Roman" w:cs="Times New Roman"/>
          <w:b/>
          <w:sz w:val="24"/>
          <w:szCs w:val="24"/>
        </w:rPr>
        <w:t xml:space="preserve">ara </w:t>
      </w:r>
      <w:r>
        <w:rPr>
          <w:rFonts w:ascii="Times New Roman" w:hAnsi="Times New Roman" w:cs="Times New Roman"/>
          <w:b/>
          <w:sz w:val="24"/>
          <w:szCs w:val="24"/>
        </w:rPr>
        <w:t>e</w:t>
      </w:r>
      <w:r w:rsidRPr="00BF379C">
        <w:rPr>
          <w:rFonts w:ascii="Times New Roman" w:hAnsi="Times New Roman" w:cs="Times New Roman"/>
          <w:b/>
          <w:sz w:val="24"/>
          <w:szCs w:val="24"/>
        </w:rPr>
        <w:t xml:space="preserve">l Comité Contra </w:t>
      </w:r>
      <w:r>
        <w:rPr>
          <w:rFonts w:ascii="Times New Roman" w:hAnsi="Times New Roman" w:cs="Times New Roman"/>
          <w:b/>
          <w:sz w:val="24"/>
          <w:szCs w:val="24"/>
        </w:rPr>
        <w:t>l</w:t>
      </w:r>
      <w:r w:rsidRPr="00BF379C">
        <w:rPr>
          <w:rFonts w:ascii="Times New Roman" w:hAnsi="Times New Roman" w:cs="Times New Roman"/>
          <w:b/>
          <w:sz w:val="24"/>
          <w:szCs w:val="24"/>
        </w:rPr>
        <w:t xml:space="preserve">a </w:t>
      </w:r>
      <w:r>
        <w:rPr>
          <w:rFonts w:ascii="Times New Roman" w:hAnsi="Times New Roman" w:cs="Times New Roman"/>
          <w:b/>
          <w:sz w:val="24"/>
          <w:szCs w:val="24"/>
        </w:rPr>
        <w:t>Tortura y otros Tratos o Penas Crueles, Inhumanas y Degradantes</w:t>
      </w:r>
    </w:p>
    <w:p w14:paraId="197B30EF" w14:textId="77777777" w:rsidR="000432AC" w:rsidRPr="00BF379C" w:rsidRDefault="00766CE1" w:rsidP="000432AC">
      <w:pPr>
        <w:spacing w:after="0" w:line="360" w:lineRule="auto"/>
        <w:jc w:val="center"/>
        <w:rPr>
          <w:rFonts w:ascii="Times New Roman" w:hAnsi="Times New Roman" w:cs="Times New Roman"/>
          <w:b/>
          <w:sz w:val="24"/>
          <w:szCs w:val="24"/>
        </w:rPr>
      </w:pPr>
      <w:r w:rsidRPr="00BF379C">
        <w:rPr>
          <w:rFonts w:ascii="Times New Roman" w:hAnsi="Times New Roman" w:cs="Times New Roman"/>
          <w:b/>
          <w:sz w:val="24"/>
          <w:szCs w:val="24"/>
        </w:rPr>
        <w:t xml:space="preserve">Informes Periódicos </w:t>
      </w:r>
      <w:r>
        <w:rPr>
          <w:rFonts w:ascii="Times New Roman" w:hAnsi="Times New Roman" w:cs="Times New Roman"/>
          <w:b/>
          <w:sz w:val="24"/>
          <w:szCs w:val="24"/>
        </w:rPr>
        <w:t>5</w:t>
      </w:r>
      <w:r w:rsidR="000432AC" w:rsidRPr="00BF379C">
        <w:rPr>
          <w:rFonts w:ascii="Times New Roman" w:hAnsi="Times New Roman" w:cs="Times New Roman"/>
          <w:b/>
          <w:sz w:val="24"/>
          <w:szCs w:val="24"/>
        </w:rPr>
        <w:t xml:space="preserve">° </w:t>
      </w:r>
      <w:r>
        <w:rPr>
          <w:rFonts w:ascii="Times New Roman" w:hAnsi="Times New Roman" w:cs="Times New Roman"/>
          <w:b/>
          <w:sz w:val="24"/>
          <w:szCs w:val="24"/>
        </w:rPr>
        <w:t>y</w:t>
      </w:r>
      <w:r w:rsidR="000432AC" w:rsidRPr="00BF379C">
        <w:rPr>
          <w:rFonts w:ascii="Times New Roman" w:hAnsi="Times New Roman" w:cs="Times New Roman"/>
          <w:b/>
          <w:sz w:val="24"/>
          <w:szCs w:val="24"/>
        </w:rPr>
        <w:t xml:space="preserve"> </w:t>
      </w:r>
      <w:r>
        <w:rPr>
          <w:rFonts w:ascii="Times New Roman" w:hAnsi="Times New Roman" w:cs="Times New Roman"/>
          <w:b/>
          <w:sz w:val="24"/>
          <w:szCs w:val="24"/>
        </w:rPr>
        <w:t>6</w:t>
      </w:r>
      <w:r w:rsidR="000432AC" w:rsidRPr="00BF379C">
        <w:rPr>
          <w:rFonts w:ascii="Times New Roman" w:hAnsi="Times New Roman" w:cs="Times New Roman"/>
          <w:b/>
          <w:sz w:val="24"/>
          <w:szCs w:val="24"/>
        </w:rPr>
        <w:t xml:space="preserve">° </w:t>
      </w:r>
      <w:r w:rsidRPr="00BF379C">
        <w:rPr>
          <w:rFonts w:ascii="Times New Roman" w:hAnsi="Times New Roman" w:cs="Times New Roman"/>
          <w:b/>
          <w:sz w:val="24"/>
          <w:szCs w:val="24"/>
        </w:rPr>
        <w:t>de la República Argentina</w:t>
      </w:r>
    </w:p>
    <w:p w14:paraId="2610FF18" w14:textId="77777777" w:rsidR="000432AC" w:rsidRDefault="000432AC" w:rsidP="000432AC">
      <w:pPr>
        <w:spacing w:after="0" w:line="360" w:lineRule="auto"/>
        <w:jc w:val="both"/>
        <w:rPr>
          <w:rFonts w:ascii="Times New Roman" w:hAnsi="Times New Roman" w:cs="Times New Roman"/>
          <w:sz w:val="24"/>
          <w:szCs w:val="24"/>
        </w:rPr>
      </w:pPr>
    </w:p>
    <w:p w14:paraId="7516F885" w14:textId="77777777" w:rsidR="004A58EE" w:rsidRPr="0034542E" w:rsidRDefault="004A58EE" w:rsidP="000432AC">
      <w:pPr>
        <w:spacing w:after="0" w:line="360" w:lineRule="auto"/>
        <w:jc w:val="both"/>
        <w:rPr>
          <w:rFonts w:ascii="Times New Roman" w:hAnsi="Times New Roman" w:cs="Times New Roman"/>
          <w:b/>
          <w:sz w:val="24"/>
          <w:szCs w:val="24"/>
        </w:rPr>
      </w:pPr>
      <w:r w:rsidRPr="0034542E">
        <w:rPr>
          <w:rFonts w:ascii="Times New Roman" w:hAnsi="Times New Roman" w:cs="Times New Roman"/>
          <w:b/>
          <w:sz w:val="24"/>
          <w:szCs w:val="24"/>
        </w:rPr>
        <w:t>Artículo 1</w:t>
      </w:r>
    </w:p>
    <w:p w14:paraId="0D4902BD" w14:textId="77777777" w:rsidR="000432AC" w:rsidRPr="0097264C" w:rsidRDefault="0097264C" w:rsidP="000432AC">
      <w:pPr>
        <w:spacing w:after="0" w:line="360" w:lineRule="auto"/>
        <w:jc w:val="both"/>
        <w:rPr>
          <w:rFonts w:ascii="Times New Roman" w:hAnsi="Times New Roman" w:cs="Times New Roman"/>
          <w:i/>
          <w:sz w:val="24"/>
          <w:szCs w:val="24"/>
          <w:u w:val="single"/>
        </w:rPr>
      </w:pPr>
      <w:r w:rsidRPr="0097264C">
        <w:rPr>
          <w:rFonts w:ascii="Times New Roman" w:hAnsi="Times New Roman" w:cs="Times New Roman"/>
          <w:i/>
          <w:sz w:val="24"/>
          <w:szCs w:val="24"/>
          <w:u w:val="single"/>
        </w:rPr>
        <w:t xml:space="preserve">Definición del delito de tortura- Proyecto de </w:t>
      </w:r>
      <w:r>
        <w:rPr>
          <w:rFonts w:ascii="Times New Roman" w:hAnsi="Times New Roman" w:cs="Times New Roman"/>
          <w:i/>
          <w:sz w:val="24"/>
          <w:szCs w:val="24"/>
          <w:u w:val="single"/>
        </w:rPr>
        <w:t>r</w:t>
      </w:r>
      <w:r w:rsidRPr="0097264C">
        <w:rPr>
          <w:rFonts w:ascii="Times New Roman" w:hAnsi="Times New Roman" w:cs="Times New Roman"/>
          <w:i/>
          <w:sz w:val="24"/>
          <w:szCs w:val="24"/>
          <w:u w:val="single"/>
        </w:rPr>
        <w:t>eforma del Código Penal de la Nación</w:t>
      </w:r>
    </w:p>
    <w:p w14:paraId="44FAC4A2" w14:textId="686AFC2A" w:rsidR="0097264C" w:rsidRDefault="0097264C" w:rsidP="003146AE">
      <w:pPr>
        <w:jc w:val="both"/>
        <w:rPr>
          <w:rFonts w:ascii="Times New Roman" w:hAnsi="Times New Roman" w:cs="Times New Roman"/>
          <w:sz w:val="24"/>
          <w:szCs w:val="24"/>
        </w:rPr>
      </w:pPr>
      <w:r>
        <w:rPr>
          <w:rFonts w:ascii="Times New Roman" w:hAnsi="Times New Roman" w:cs="Times New Roman"/>
          <w:sz w:val="24"/>
          <w:szCs w:val="24"/>
        </w:rPr>
        <w:t>Con respecto a</w:t>
      </w:r>
      <w:r w:rsidRPr="0097264C">
        <w:rPr>
          <w:rFonts w:ascii="Times New Roman" w:hAnsi="Times New Roman" w:cs="Times New Roman"/>
          <w:sz w:val="24"/>
          <w:szCs w:val="24"/>
        </w:rPr>
        <w:t xml:space="preserve"> la incorporación de una definición amplia y detallada de tortura</w:t>
      </w:r>
      <w:r>
        <w:rPr>
          <w:rFonts w:ascii="Times New Roman" w:hAnsi="Times New Roman" w:cs="Times New Roman"/>
          <w:sz w:val="24"/>
          <w:szCs w:val="24"/>
        </w:rPr>
        <w:t xml:space="preserve">, </w:t>
      </w:r>
      <w:r w:rsidRPr="0097264C">
        <w:rPr>
          <w:rFonts w:ascii="Times New Roman" w:hAnsi="Times New Roman" w:cs="Times New Roman"/>
          <w:sz w:val="24"/>
          <w:szCs w:val="24"/>
        </w:rPr>
        <w:t xml:space="preserve">a la fecha de la defensa oral </w:t>
      </w:r>
      <w:r>
        <w:rPr>
          <w:rFonts w:ascii="Times New Roman" w:hAnsi="Times New Roman" w:cs="Times New Roman"/>
          <w:sz w:val="24"/>
          <w:szCs w:val="24"/>
        </w:rPr>
        <w:t>l</w:t>
      </w:r>
      <w:r w:rsidRPr="0097264C">
        <w:rPr>
          <w:rFonts w:ascii="Times New Roman" w:hAnsi="Times New Roman" w:cs="Times New Roman"/>
          <w:sz w:val="24"/>
          <w:szCs w:val="24"/>
        </w:rPr>
        <w:t xml:space="preserve">os párrafos 4 y 5 del Informe Escrito han quedado desactualizados, ya que el anteproyecto de reforma del Código Penal </w:t>
      </w:r>
      <w:r w:rsidR="00B4790B">
        <w:rPr>
          <w:rFonts w:ascii="Times New Roman" w:hAnsi="Times New Roman" w:cs="Times New Roman"/>
          <w:sz w:val="24"/>
          <w:szCs w:val="24"/>
        </w:rPr>
        <w:t xml:space="preserve">allí </w:t>
      </w:r>
      <w:r w:rsidRPr="0097264C">
        <w:rPr>
          <w:rFonts w:ascii="Times New Roman" w:hAnsi="Times New Roman" w:cs="Times New Roman"/>
          <w:sz w:val="24"/>
          <w:szCs w:val="24"/>
        </w:rPr>
        <w:t>citado no tuvo tratamiento legislativo.</w:t>
      </w:r>
      <w:r>
        <w:rPr>
          <w:rFonts w:ascii="Times New Roman" w:hAnsi="Times New Roman" w:cs="Times New Roman"/>
          <w:sz w:val="24"/>
          <w:szCs w:val="24"/>
        </w:rPr>
        <w:t xml:space="preserve"> </w:t>
      </w:r>
      <w:r w:rsidRPr="0097264C">
        <w:rPr>
          <w:rFonts w:ascii="Times New Roman" w:hAnsi="Times New Roman" w:cs="Times New Roman"/>
          <w:sz w:val="24"/>
          <w:szCs w:val="24"/>
        </w:rPr>
        <w:t>El 13 de febrero de 2017, el Decreto N° 103/2017 creó una nueva “Comisión para la reforma del Código Penal”, con el propósito, entre otros</w:t>
      </w:r>
      <w:r>
        <w:rPr>
          <w:rFonts w:ascii="Times New Roman" w:hAnsi="Times New Roman" w:cs="Times New Roman"/>
          <w:sz w:val="24"/>
          <w:szCs w:val="24"/>
        </w:rPr>
        <w:t xml:space="preserve">, de actualizar dicha normativa. </w:t>
      </w:r>
      <w:r w:rsidRPr="001F4081">
        <w:rPr>
          <w:rFonts w:ascii="Times New Roman" w:hAnsi="Times New Roman" w:cs="Times New Roman"/>
          <w:sz w:val="24"/>
          <w:szCs w:val="24"/>
        </w:rPr>
        <w:t xml:space="preserve">La comisión </w:t>
      </w:r>
      <w:r>
        <w:rPr>
          <w:rFonts w:ascii="Times New Roman" w:hAnsi="Times New Roman" w:cs="Times New Roman"/>
          <w:sz w:val="24"/>
          <w:szCs w:val="24"/>
        </w:rPr>
        <w:t xml:space="preserve">creada </w:t>
      </w:r>
      <w:r w:rsidRPr="001F4081">
        <w:rPr>
          <w:rFonts w:ascii="Times New Roman" w:hAnsi="Times New Roman" w:cs="Times New Roman"/>
          <w:sz w:val="24"/>
          <w:szCs w:val="24"/>
        </w:rPr>
        <w:t xml:space="preserve">para la unificación </w:t>
      </w:r>
      <w:r w:rsidR="00B4790B">
        <w:rPr>
          <w:rFonts w:ascii="Times New Roman" w:hAnsi="Times New Roman" w:cs="Times New Roman"/>
          <w:sz w:val="24"/>
          <w:szCs w:val="24"/>
        </w:rPr>
        <w:t xml:space="preserve">en </w:t>
      </w:r>
      <w:r w:rsidRPr="001F4081">
        <w:rPr>
          <w:rFonts w:ascii="Times New Roman" w:hAnsi="Times New Roman" w:cs="Times New Roman"/>
          <w:sz w:val="24"/>
          <w:szCs w:val="24"/>
        </w:rPr>
        <w:t xml:space="preserve">un único cuerpo normativo </w:t>
      </w:r>
      <w:r w:rsidR="00B4790B" w:rsidRPr="001F4081">
        <w:rPr>
          <w:rFonts w:ascii="Times New Roman" w:hAnsi="Times New Roman" w:cs="Times New Roman"/>
          <w:sz w:val="24"/>
          <w:szCs w:val="24"/>
        </w:rPr>
        <w:t xml:space="preserve">en materia penal </w:t>
      </w:r>
      <w:r>
        <w:rPr>
          <w:rFonts w:ascii="Times New Roman" w:hAnsi="Times New Roman" w:cs="Times New Roman"/>
          <w:sz w:val="24"/>
          <w:szCs w:val="24"/>
        </w:rPr>
        <w:t>comenz</w:t>
      </w:r>
      <w:r w:rsidRPr="001F4081">
        <w:rPr>
          <w:rFonts w:ascii="Times New Roman" w:hAnsi="Times New Roman" w:cs="Times New Roman"/>
          <w:sz w:val="24"/>
          <w:szCs w:val="24"/>
        </w:rPr>
        <w:t>ó a desarrollar sus tareas el 1</w:t>
      </w:r>
      <w:r w:rsidR="00B4790B">
        <w:rPr>
          <w:rFonts w:ascii="Times New Roman" w:hAnsi="Times New Roman" w:cs="Times New Roman"/>
          <w:sz w:val="24"/>
          <w:szCs w:val="24"/>
        </w:rPr>
        <w:t xml:space="preserve"> de marzo del corriente año</w:t>
      </w:r>
      <w:r w:rsidR="003146AE">
        <w:rPr>
          <w:rFonts w:ascii="Times New Roman" w:hAnsi="Times New Roman" w:cs="Times New Roman"/>
          <w:sz w:val="24"/>
          <w:szCs w:val="24"/>
        </w:rPr>
        <w:t xml:space="preserve"> y hasta la fecha</w:t>
      </w:r>
      <w:r w:rsidRPr="001F4081">
        <w:rPr>
          <w:rFonts w:ascii="Times New Roman" w:hAnsi="Times New Roman" w:cs="Times New Roman"/>
          <w:sz w:val="24"/>
          <w:szCs w:val="24"/>
        </w:rPr>
        <w:t xml:space="preserve"> se llevaron a cabo 6 reuniones presenciales donde se han discutido todos </w:t>
      </w:r>
      <w:r>
        <w:rPr>
          <w:rFonts w:ascii="Times New Roman" w:hAnsi="Times New Roman" w:cs="Times New Roman"/>
          <w:sz w:val="24"/>
          <w:szCs w:val="24"/>
        </w:rPr>
        <w:t xml:space="preserve">los </w:t>
      </w:r>
      <w:r w:rsidRPr="001F4081">
        <w:rPr>
          <w:rFonts w:ascii="Times New Roman" w:hAnsi="Times New Roman" w:cs="Times New Roman"/>
          <w:sz w:val="24"/>
          <w:szCs w:val="24"/>
        </w:rPr>
        <w:t xml:space="preserve">temas de </w:t>
      </w:r>
      <w:r>
        <w:rPr>
          <w:rFonts w:ascii="Times New Roman" w:hAnsi="Times New Roman" w:cs="Times New Roman"/>
          <w:sz w:val="24"/>
          <w:szCs w:val="24"/>
        </w:rPr>
        <w:t xml:space="preserve">la </w:t>
      </w:r>
      <w:r w:rsidRPr="001F4081">
        <w:rPr>
          <w:rFonts w:ascii="Times New Roman" w:hAnsi="Times New Roman" w:cs="Times New Roman"/>
          <w:sz w:val="24"/>
          <w:szCs w:val="24"/>
        </w:rPr>
        <w:t>parte general.</w:t>
      </w:r>
      <w:r>
        <w:rPr>
          <w:rFonts w:ascii="Times New Roman" w:hAnsi="Times New Roman" w:cs="Times New Roman"/>
          <w:sz w:val="24"/>
          <w:szCs w:val="24"/>
        </w:rPr>
        <w:t xml:space="preserve"> </w:t>
      </w:r>
      <w:r w:rsidRPr="001F4081">
        <w:rPr>
          <w:rFonts w:ascii="Times New Roman" w:hAnsi="Times New Roman" w:cs="Times New Roman"/>
          <w:sz w:val="24"/>
          <w:szCs w:val="24"/>
        </w:rPr>
        <w:t xml:space="preserve">Está estipulado para la segunda mitad del año </w:t>
      </w:r>
      <w:r>
        <w:rPr>
          <w:rFonts w:ascii="Times New Roman" w:hAnsi="Times New Roman" w:cs="Times New Roman"/>
          <w:sz w:val="24"/>
          <w:szCs w:val="24"/>
        </w:rPr>
        <w:t>el tratamiento de la</w:t>
      </w:r>
      <w:r w:rsidRPr="001F4081">
        <w:rPr>
          <w:rFonts w:ascii="Times New Roman" w:hAnsi="Times New Roman" w:cs="Times New Roman"/>
          <w:sz w:val="24"/>
          <w:szCs w:val="24"/>
        </w:rPr>
        <w:t xml:space="preserve"> parte especial, en donde se </w:t>
      </w:r>
      <w:r>
        <w:rPr>
          <w:rFonts w:ascii="Times New Roman" w:hAnsi="Times New Roman" w:cs="Times New Roman"/>
          <w:sz w:val="24"/>
          <w:szCs w:val="24"/>
        </w:rPr>
        <w:t>someter</w:t>
      </w:r>
      <w:r w:rsidRPr="001F4081">
        <w:rPr>
          <w:rFonts w:ascii="Times New Roman" w:hAnsi="Times New Roman" w:cs="Times New Roman"/>
          <w:sz w:val="24"/>
          <w:szCs w:val="24"/>
        </w:rPr>
        <w:t>á a discusión la tipificación del</w:t>
      </w:r>
      <w:r>
        <w:rPr>
          <w:rFonts w:ascii="Times New Roman" w:hAnsi="Times New Roman" w:cs="Times New Roman"/>
          <w:sz w:val="24"/>
          <w:szCs w:val="24"/>
        </w:rPr>
        <w:t xml:space="preserve"> delito de</w:t>
      </w:r>
      <w:r w:rsidRPr="001F4081">
        <w:rPr>
          <w:rFonts w:ascii="Times New Roman" w:hAnsi="Times New Roman" w:cs="Times New Roman"/>
          <w:sz w:val="24"/>
          <w:szCs w:val="24"/>
        </w:rPr>
        <w:t xml:space="preserve"> tortura</w:t>
      </w:r>
      <w:r w:rsidR="002D4A0B">
        <w:rPr>
          <w:rFonts w:ascii="Times New Roman" w:hAnsi="Times New Roman" w:cs="Times New Roman"/>
          <w:sz w:val="24"/>
          <w:szCs w:val="24"/>
        </w:rPr>
        <w:t xml:space="preserve">, por lo que las observaciones realizadas </w:t>
      </w:r>
      <w:r w:rsidR="00B4790B">
        <w:rPr>
          <w:rFonts w:ascii="Times New Roman" w:hAnsi="Times New Roman" w:cs="Times New Roman"/>
          <w:sz w:val="24"/>
          <w:szCs w:val="24"/>
        </w:rPr>
        <w:t xml:space="preserve">por el Comité </w:t>
      </w:r>
      <w:r w:rsidR="002D4A0B">
        <w:rPr>
          <w:rFonts w:ascii="Times New Roman" w:hAnsi="Times New Roman" w:cs="Times New Roman"/>
          <w:sz w:val="24"/>
          <w:szCs w:val="24"/>
        </w:rPr>
        <w:t xml:space="preserve">en el examen oral </w:t>
      </w:r>
      <w:r w:rsidR="00B4790B">
        <w:rPr>
          <w:rFonts w:ascii="Times New Roman" w:hAnsi="Times New Roman" w:cs="Times New Roman"/>
          <w:sz w:val="24"/>
          <w:szCs w:val="24"/>
        </w:rPr>
        <w:t xml:space="preserve">serán </w:t>
      </w:r>
      <w:r w:rsidR="002D4A0B">
        <w:rPr>
          <w:rFonts w:ascii="Times New Roman" w:hAnsi="Times New Roman" w:cs="Times New Roman"/>
          <w:sz w:val="24"/>
          <w:szCs w:val="24"/>
        </w:rPr>
        <w:t>tenidas debidamente en cuenta</w:t>
      </w:r>
      <w:r w:rsidRPr="001F4081">
        <w:rPr>
          <w:rFonts w:ascii="Times New Roman" w:hAnsi="Times New Roman" w:cs="Times New Roman"/>
          <w:sz w:val="24"/>
          <w:szCs w:val="24"/>
        </w:rPr>
        <w:t>.</w:t>
      </w:r>
    </w:p>
    <w:p w14:paraId="635648A0" w14:textId="77777777" w:rsidR="004A58EE" w:rsidRPr="0034542E" w:rsidRDefault="004A58EE" w:rsidP="004A58EE">
      <w:pPr>
        <w:spacing w:after="0" w:line="360" w:lineRule="auto"/>
        <w:jc w:val="both"/>
        <w:rPr>
          <w:rFonts w:ascii="Times New Roman" w:hAnsi="Times New Roman" w:cs="Times New Roman"/>
          <w:b/>
          <w:sz w:val="24"/>
          <w:szCs w:val="24"/>
        </w:rPr>
      </w:pPr>
      <w:r w:rsidRPr="0034542E">
        <w:rPr>
          <w:rFonts w:ascii="Times New Roman" w:hAnsi="Times New Roman" w:cs="Times New Roman"/>
          <w:b/>
          <w:sz w:val="24"/>
          <w:szCs w:val="24"/>
        </w:rPr>
        <w:t>Artículo 2</w:t>
      </w:r>
    </w:p>
    <w:p w14:paraId="002D10CC" w14:textId="77777777" w:rsidR="004A58EE" w:rsidRDefault="004A58EE" w:rsidP="004A58EE">
      <w:pPr>
        <w:spacing w:line="360" w:lineRule="auto"/>
        <w:jc w:val="both"/>
        <w:rPr>
          <w:rFonts w:ascii="Times New Roman" w:hAnsi="Times New Roman" w:cs="Times New Roman"/>
          <w:sz w:val="24"/>
          <w:szCs w:val="24"/>
        </w:rPr>
      </w:pPr>
      <w:r>
        <w:rPr>
          <w:rFonts w:ascii="Times New Roman" w:hAnsi="Times New Roman" w:cs="Times New Roman"/>
          <w:i/>
          <w:sz w:val="24"/>
          <w:szCs w:val="24"/>
          <w:u w:val="single"/>
        </w:rPr>
        <w:t>Registro de detenidos</w:t>
      </w:r>
    </w:p>
    <w:p w14:paraId="5BEA2073" w14:textId="6B58C267" w:rsidR="004A58EE" w:rsidRPr="004A58EE" w:rsidRDefault="004A58EE" w:rsidP="003146AE">
      <w:pPr>
        <w:jc w:val="both"/>
        <w:rPr>
          <w:rFonts w:ascii="Times New Roman" w:hAnsi="Times New Roman" w:cs="Times New Roman"/>
          <w:sz w:val="24"/>
          <w:szCs w:val="24"/>
        </w:rPr>
      </w:pPr>
      <w:r w:rsidRPr="004A58EE">
        <w:rPr>
          <w:rFonts w:ascii="Times New Roman" w:hAnsi="Times New Roman" w:cs="Times New Roman"/>
          <w:sz w:val="24"/>
          <w:szCs w:val="24"/>
        </w:rPr>
        <w:t xml:space="preserve">En adición a lo informado en los párrafos 6 a 8 del Informe </w:t>
      </w:r>
      <w:r w:rsidR="00B4790B">
        <w:rPr>
          <w:rFonts w:ascii="Times New Roman" w:hAnsi="Times New Roman" w:cs="Times New Roman"/>
          <w:sz w:val="24"/>
          <w:szCs w:val="24"/>
        </w:rPr>
        <w:t>E</w:t>
      </w:r>
      <w:r w:rsidR="00B4790B" w:rsidRPr="004A58EE">
        <w:rPr>
          <w:rFonts w:ascii="Times New Roman" w:hAnsi="Times New Roman" w:cs="Times New Roman"/>
          <w:sz w:val="24"/>
          <w:szCs w:val="24"/>
        </w:rPr>
        <w:t xml:space="preserve">scrito </w:t>
      </w:r>
      <w:r w:rsidRPr="004A58EE">
        <w:rPr>
          <w:rFonts w:ascii="Times New Roman" w:hAnsi="Times New Roman" w:cs="Times New Roman"/>
          <w:sz w:val="24"/>
          <w:szCs w:val="24"/>
        </w:rPr>
        <w:t>se agrega que, si bien aún no existe un registro nacional unificado de personas privadas de libertad por orden de la justicia nacional y federal, hay importantes avances al respecto, que constituirán una medida fundamental para monitorear condiciones de detención.</w:t>
      </w:r>
    </w:p>
    <w:p w14:paraId="3FEBBA6A" w14:textId="77777777" w:rsidR="004A58EE" w:rsidRPr="004A58EE" w:rsidRDefault="004A58EE" w:rsidP="003146AE">
      <w:pPr>
        <w:jc w:val="both"/>
        <w:rPr>
          <w:rFonts w:ascii="Times New Roman" w:hAnsi="Times New Roman" w:cs="Times New Roman"/>
          <w:sz w:val="24"/>
          <w:szCs w:val="24"/>
        </w:rPr>
      </w:pPr>
      <w:r w:rsidRPr="004A58EE">
        <w:rPr>
          <w:rFonts w:ascii="Times New Roman" w:hAnsi="Times New Roman" w:cs="Times New Roman"/>
          <w:sz w:val="24"/>
          <w:szCs w:val="24"/>
        </w:rPr>
        <w:t xml:space="preserve">En 2016 comenzó un proceso de trabajo interinstitucional, tendiente a elaborar un proyecto de ley para la creación y puesta en marcha de un registro único de detenidos, bajo la coordinación de la presidencia de la Comisión de Derechos Humanos del Congreso de la Nación. Forman parte del trabajo </w:t>
      </w:r>
      <w:r>
        <w:rPr>
          <w:rFonts w:ascii="Times New Roman" w:hAnsi="Times New Roman" w:cs="Times New Roman"/>
          <w:sz w:val="24"/>
          <w:szCs w:val="24"/>
        </w:rPr>
        <w:t>la Procuraduría contra la Violencia Institucional del Ministerio Público Fiscal (</w:t>
      </w:r>
      <w:r w:rsidRPr="004A58EE">
        <w:rPr>
          <w:rFonts w:ascii="Times New Roman" w:hAnsi="Times New Roman" w:cs="Times New Roman"/>
          <w:sz w:val="24"/>
          <w:szCs w:val="24"/>
        </w:rPr>
        <w:t>PROCUVIN</w:t>
      </w:r>
      <w:r>
        <w:rPr>
          <w:rFonts w:ascii="Times New Roman" w:hAnsi="Times New Roman" w:cs="Times New Roman"/>
          <w:sz w:val="24"/>
          <w:szCs w:val="24"/>
        </w:rPr>
        <w:t>)</w:t>
      </w:r>
      <w:r w:rsidRPr="004A58EE">
        <w:rPr>
          <w:rFonts w:ascii="Times New Roman" w:hAnsi="Times New Roman" w:cs="Times New Roman"/>
          <w:sz w:val="24"/>
          <w:szCs w:val="24"/>
        </w:rPr>
        <w:t xml:space="preserve"> y representantes de diversos organismos públicos de control y monitoreo de las condiciones de detención de las personas privadas de la libertad, y expertos/as en esta materia. Se ha consensuado un proyecto consiste</w:t>
      </w:r>
      <w:r w:rsidR="002D4A0B">
        <w:rPr>
          <w:rFonts w:ascii="Times New Roman" w:hAnsi="Times New Roman" w:cs="Times New Roman"/>
          <w:sz w:val="24"/>
          <w:szCs w:val="24"/>
        </w:rPr>
        <w:t>nte</w:t>
      </w:r>
      <w:r w:rsidRPr="004A58EE">
        <w:rPr>
          <w:rFonts w:ascii="Times New Roman" w:hAnsi="Times New Roman" w:cs="Times New Roman"/>
          <w:sz w:val="24"/>
          <w:szCs w:val="24"/>
        </w:rPr>
        <w:t xml:space="preserve"> en la generación de una base de datos exhaustiva, rigurosa y de calidad sobre todas las personas privadas de libertad por orden de la justicia nacional y federal. La propuesta prevé la creación de un sistema de información unificado, que habilite la elaboración y publicación de estadísticas desagregadas por indicadores relevantes. A abril de 2017 el proyecto de ley ya se encuentra terminado y pronto a ser presentado</w:t>
      </w:r>
      <w:r w:rsidR="00B4790B">
        <w:rPr>
          <w:rFonts w:ascii="Times New Roman" w:hAnsi="Times New Roman" w:cs="Times New Roman"/>
          <w:sz w:val="24"/>
          <w:szCs w:val="24"/>
        </w:rPr>
        <w:t xml:space="preserve"> al Congreso Nacional</w:t>
      </w:r>
      <w:r w:rsidRPr="004A58EE">
        <w:rPr>
          <w:rFonts w:ascii="Times New Roman" w:hAnsi="Times New Roman" w:cs="Times New Roman"/>
          <w:sz w:val="24"/>
          <w:szCs w:val="24"/>
        </w:rPr>
        <w:t xml:space="preserve"> para su trámite parlamentario.</w:t>
      </w:r>
    </w:p>
    <w:p w14:paraId="515B462E" w14:textId="77777777" w:rsidR="004A58EE" w:rsidRPr="004A58EE" w:rsidRDefault="004A58EE" w:rsidP="000B7F63">
      <w:pPr>
        <w:jc w:val="both"/>
        <w:rPr>
          <w:rFonts w:ascii="Times New Roman" w:hAnsi="Times New Roman" w:cs="Times New Roman"/>
          <w:sz w:val="24"/>
          <w:szCs w:val="24"/>
        </w:rPr>
      </w:pPr>
      <w:r w:rsidRPr="004A58EE">
        <w:rPr>
          <w:rFonts w:ascii="Times New Roman" w:hAnsi="Times New Roman" w:cs="Times New Roman"/>
          <w:sz w:val="24"/>
          <w:szCs w:val="24"/>
        </w:rPr>
        <w:lastRenderedPageBreak/>
        <w:t>La PROCUVIN difunde informes periódicos con datos actualizados y detallados de la población detenida en establecimientos penitenciarios federales y en las principales cárceles provinciales que alojan a personas a disposición de la justicia federal. Estos reportes incluyen información desagregada en función de diversos indicadores significativos.</w:t>
      </w:r>
    </w:p>
    <w:p w14:paraId="35A02C1A" w14:textId="7016F4BD" w:rsidR="004A58EE" w:rsidRPr="004A58EE" w:rsidRDefault="004A58EE" w:rsidP="000B7F63">
      <w:pPr>
        <w:jc w:val="both"/>
        <w:rPr>
          <w:rFonts w:ascii="Times New Roman" w:hAnsi="Times New Roman" w:cs="Times New Roman"/>
          <w:sz w:val="24"/>
          <w:szCs w:val="24"/>
        </w:rPr>
      </w:pPr>
      <w:r w:rsidRPr="004A58EE">
        <w:rPr>
          <w:rFonts w:ascii="Times New Roman" w:hAnsi="Times New Roman" w:cs="Times New Roman"/>
          <w:sz w:val="24"/>
          <w:szCs w:val="24"/>
        </w:rPr>
        <w:t>Asimismo, el Ministerio de Justicia</w:t>
      </w:r>
      <w:r w:rsidR="001C314B">
        <w:rPr>
          <w:rFonts w:ascii="Times New Roman" w:hAnsi="Times New Roman" w:cs="Times New Roman"/>
          <w:sz w:val="24"/>
          <w:szCs w:val="24"/>
        </w:rPr>
        <w:t xml:space="preserve"> y Derechos Humanos</w:t>
      </w:r>
      <w:r w:rsidRPr="004A58EE">
        <w:rPr>
          <w:rFonts w:ascii="Times New Roman" w:hAnsi="Times New Roman" w:cs="Times New Roman"/>
          <w:sz w:val="24"/>
          <w:szCs w:val="24"/>
        </w:rPr>
        <w:t xml:space="preserve"> </w:t>
      </w:r>
      <w:r w:rsidR="00B4790B">
        <w:rPr>
          <w:rFonts w:ascii="Times New Roman" w:hAnsi="Times New Roman" w:cs="Times New Roman"/>
          <w:sz w:val="24"/>
          <w:szCs w:val="24"/>
        </w:rPr>
        <w:t xml:space="preserve">de la Nación </w:t>
      </w:r>
      <w:r w:rsidRPr="004A58EE">
        <w:rPr>
          <w:rFonts w:ascii="Times New Roman" w:hAnsi="Times New Roman" w:cs="Times New Roman"/>
          <w:sz w:val="24"/>
          <w:szCs w:val="24"/>
        </w:rPr>
        <w:t xml:space="preserve">firmó un </w:t>
      </w:r>
      <w:r w:rsidR="00B4790B">
        <w:rPr>
          <w:rFonts w:ascii="Times New Roman" w:hAnsi="Times New Roman" w:cs="Times New Roman"/>
          <w:sz w:val="24"/>
          <w:szCs w:val="24"/>
        </w:rPr>
        <w:t>c</w:t>
      </w:r>
      <w:r w:rsidR="00B4790B" w:rsidRPr="004A58EE">
        <w:rPr>
          <w:rFonts w:ascii="Times New Roman" w:hAnsi="Times New Roman" w:cs="Times New Roman"/>
          <w:sz w:val="24"/>
          <w:szCs w:val="24"/>
        </w:rPr>
        <w:t xml:space="preserve">onvenio </w:t>
      </w:r>
      <w:r w:rsidRPr="004A58EE">
        <w:rPr>
          <w:rFonts w:ascii="Times New Roman" w:hAnsi="Times New Roman" w:cs="Times New Roman"/>
          <w:sz w:val="24"/>
          <w:szCs w:val="24"/>
        </w:rPr>
        <w:t xml:space="preserve">con los </w:t>
      </w:r>
      <w:r w:rsidR="00B4790B">
        <w:rPr>
          <w:rFonts w:ascii="Times New Roman" w:hAnsi="Times New Roman" w:cs="Times New Roman"/>
          <w:sz w:val="24"/>
          <w:szCs w:val="24"/>
        </w:rPr>
        <w:t>p</w:t>
      </w:r>
      <w:r w:rsidR="00B4790B" w:rsidRPr="004A58EE">
        <w:rPr>
          <w:rFonts w:ascii="Times New Roman" w:hAnsi="Times New Roman" w:cs="Times New Roman"/>
          <w:sz w:val="24"/>
          <w:szCs w:val="24"/>
        </w:rPr>
        <w:t xml:space="preserve">oderes </w:t>
      </w:r>
      <w:r w:rsidRPr="004A58EE">
        <w:rPr>
          <w:rFonts w:ascii="Times New Roman" w:hAnsi="Times New Roman" w:cs="Times New Roman"/>
          <w:sz w:val="24"/>
          <w:szCs w:val="24"/>
        </w:rPr>
        <w:t xml:space="preserve">judiciales </w:t>
      </w:r>
      <w:r w:rsidR="00B4790B">
        <w:rPr>
          <w:rFonts w:ascii="Times New Roman" w:hAnsi="Times New Roman" w:cs="Times New Roman"/>
          <w:sz w:val="24"/>
          <w:szCs w:val="24"/>
        </w:rPr>
        <w:t xml:space="preserve">provinciales </w:t>
      </w:r>
      <w:r w:rsidRPr="004A58EE">
        <w:rPr>
          <w:rFonts w:ascii="Times New Roman" w:hAnsi="Times New Roman" w:cs="Times New Roman"/>
          <w:sz w:val="24"/>
          <w:szCs w:val="24"/>
        </w:rPr>
        <w:t xml:space="preserve">para digitalización y </w:t>
      </w:r>
      <w:r w:rsidR="00B4790B">
        <w:rPr>
          <w:rFonts w:ascii="Times New Roman" w:hAnsi="Times New Roman" w:cs="Times New Roman"/>
          <w:sz w:val="24"/>
          <w:szCs w:val="24"/>
        </w:rPr>
        <w:t xml:space="preserve">el </w:t>
      </w:r>
      <w:r w:rsidRPr="004A58EE">
        <w:rPr>
          <w:rFonts w:ascii="Times New Roman" w:hAnsi="Times New Roman" w:cs="Times New Roman"/>
          <w:sz w:val="24"/>
          <w:szCs w:val="24"/>
        </w:rPr>
        <w:t>acceso a datos judiciales, que es parte del programa Justicia 2020.</w:t>
      </w:r>
      <w:r>
        <w:rPr>
          <w:rFonts w:ascii="Times New Roman" w:hAnsi="Times New Roman" w:cs="Times New Roman"/>
          <w:sz w:val="24"/>
          <w:szCs w:val="24"/>
        </w:rPr>
        <w:t xml:space="preserve"> </w:t>
      </w:r>
      <w:r w:rsidRPr="004A58EE">
        <w:rPr>
          <w:rFonts w:ascii="Times New Roman" w:hAnsi="Times New Roman" w:cs="Times New Roman"/>
          <w:sz w:val="24"/>
          <w:szCs w:val="24"/>
        </w:rPr>
        <w:t xml:space="preserve">La Dirección Nacional de Política Criminal en Materia de Justicia y Legislación Penal </w:t>
      </w:r>
      <w:r w:rsidR="00B4790B">
        <w:rPr>
          <w:rFonts w:ascii="Times New Roman" w:hAnsi="Times New Roman" w:cs="Times New Roman"/>
          <w:sz w:val="24"/>
          <w:szCs w:val="24"/>
        </w:rPr>
        <w:t>tiene a su cargo</w:t>
      </w:r>
      <w:r w:rsidRPr="004A58EE">
        <w:rPr>
          <w:rFonts w:ascii="Times New Roman" w:hAnsi="Times New Roman" w:cs="Times New Roman"/>
          <w:sz w:val="24"/>
          <w:szCs w:val="24"/>
        </w:rPr>
        <w:t xml:space="preserve"> los sistemas nacionales de estadísticas judicial y penitenciaria.</w:t>
      </w:r>
      <w:r>
        <w:rPr>
          <w:rFonts w:ascii="Times New Roman" w:hAnsi="Times New Roman" w:cs="Times New Roman"/>
          <w:sz w:val="24"/>
          <w:szCs w:val="24"/>
        </w:rPr>
        <w:t xml:space="preserve"> </w:t>
      </w:r>
      <w:r w:rsidRPr="004A58EE">
        <w:rPr>
          <w:rFonts w:ascii="Times New Roman" w:hAnsi="Times New Roman" w:cs="Times New Roman"/>
          <w:sz w:val="24"/>
          <w:szCs w:val="24"/>
        </w:rPr>
        <w:t xml:space="preserve">El SNEJ </w:t>
      </w:r>
      <w:r w:rsidR="002D4A0B">
        <w:rPr>
          <w:rFonts w:ascii="Times New Roman" w:hAnsi="Times New Roman" w:cs="Times New Roman"/>
          <w:sz w:val="24"/>
          <w:szCs w:val="24"/>
        </w:rPr>
        <w:t xml:space="preserve">(Sistema Nacional de Estadísticas Judiciales) </w:t>
      </w:r>
      <w:r w:rsidR="00806595">
        <w:rPr>
          <w:rFonts w:ascii="Times New Roman" w:hAnsi="Times New Roman" w:cs="Times New Roman"/>
          <w:sz w:val="24"/>
          <w:szCs w:val="24"/>
        </w:rPr>
        <w:t xml:space="preserve">tiene por objetivo general recopilar información del </w:t>
      </w:r>
      <w:r w:rsidR="00B4790B">
        <w:rPr>
          <w:rFonts w:ascii="Times New Roman" w:hAnsi="Times New Roman" w:cs="Times New Roman"/>
          <w:sz w:val="24"/>
          <w:szCs w:val="24"/>
        </w:rPr>
        <w:t>Poder Judicial</w:t>
      </w:r>
      <w:r w:rsidR="00806595">
        <w:rPr>
          <w:rFonts w:ascii="Times New Roman" w:hAnsi="Times New Roman" w:cs="Times New Roman"/>
          <w:sz w:val="24"/>
          <w:szCs w:val="24"/>
        </w:rPr>
        <w:t xml:space="preserve">, en particular </w:t>
      </w:r>
      <w:r w:rsidRPr="004A58EE">
        <w:rPr>
          <w:rFonts w:ascii="Times New Roman" w:hAnsi="Times New Roman" w:cs="Times New Roman"/>
          <w:sz w:val="24"/>
          <w:szCs w:val="24"/>
        </w:rPr>
        <w:t>del fuero penal sobre estructura y funcionamiento de los poderes judiciales y ministerios públicos.</w:t>
      </w:r>
    </w:p>
    <w:p w14:paraId="5CC8AFAB" w14:textId="77777777" w:rsidR="004A58EE" w:rsidRPr="004A58EE" w:rsidRDefault="004A58EE" w:rsidP="000B7F63">
      <w:pPr>
        <w:jc w:val="both"/>
        <w:rPr>
          <w:rFonts w:ascii="Times New Roman" w:hAnsi="Times New Roman" w:cs="Times New Roman"/>
          <w:sz w:val="24"/>
          <w:szCs w:val="24"/>
        </w:rPr>
      </w:pPr>
      <w:r w:rsidRPr="004A58EE">
        <w:rPr>
          <w:rFonts w:ascii="Times New Roman" w:hAnsi="Times New Roman" w:cs="Times New Roman"/>
          <w:sz w:val="24"/>
          <w:szCs w:val="24"/>
        </w:rPr>
        <w:t xml:space="preserve">El </w:t>
      </w:r>
      <w:r w:rsidR="00806595">
        <w:rPr>
          <w:rFonts w:ascii="Times New Roman" w:hAnsi="Times New Roman" w:cs="Times New Roman"/>
          <w:sz w:val="24"/>
          <w:szCs w:val="24"/>
        </w:rPr>
        <w:t>Sistema Nacional de Estadísticas sobre la Ejecución de la Pena (</w:t>
      </w:r>
      <w:r w:rsidRPr="004A58EE">
        <w:rPr>
          <w:rFonts w:ascii="Times New Roman" w:hAnsi="Times New Roman" w:cs="Times New Roman"/>
          <w:sz w:val="24"/>
          <w:szCs w:val="24"/>
        </w:rPr>
        <w:t>SNEEP</w:t>
      </w:r>
      <w:r w:rsidR="00806595">
        <w:rPr>
          <w:rFonts w:ascii="Times New Roman" w:hAnsi="Times New Roman" w:cs="Times New Roman"/>
          <w:sz w:val="24"/>
          <w:szCs w:val="24"/>
        </w:rPr>
        <w:t>) construye</w:t>
      </w:r>
      <w:r w:rsidRPr="004A58EE">
        <w:rPr>
          <w:rFonts w:ascii="Times New Roman" w:hAnsi="Times New Roman" w:cs="Times New Roman"/>
          <w:sz w:val="24"/>
          <w:szCs w:val="24"/>
        </w:rPr>
        <w:t xml:space="preserve"> la estadística penitenciaria del país y recopila información anual</w:t>
      </w:r>
      <w:r w:rsidR="002D4A0B">
        <w:rPr>
          <w:rFonts w:ascii="Times New Roman" w:hAnsi="Times New Roman" w:cs="Times New Roman"/>
          <w:sz w:val="24"/>
          <w:szCs w:val="24"/>
        </w:rPr>
        <w:t>izada</w:t>
      </w:r>
      <w:r w:rsidRPr="004A58EE">
        <w:rPr>
          <w:rFonts w:ascii="Times New Roman" w:hAnsi="Times New Roman" w:cs="Times New Roman"/>
          <w:sz w:val="24"/>
          <w:szCs w:val="24"/>
        </w:rPr>
        <w:t xml:space="preserve"> sobre el total de personas privadas de libertad por infracción penal.</w:t>
      </w:r>
    </w:p>
    <w:p w14:paraId="1A08253D" w14:textId="77777777" w:rsidR="004A58EE" w:rsidRPr="004A58EE" w:rsidRDefault="004A58EE" w:rsidP="000B7F63">
      <w:pPr>
        <w:jc w:val="both"/>
        <w:rPr>
          <w:rFonts w:ascii="Times New Roman" w:hAnsi="Times New Roman" w:cs="Times New Roman"/>
          <w:sz w:val="24"/>
          <w:szCs w:val="24"/>
        </w:rPr>
      </w:pPr>
      <w:r w:rsidRPr="004A58EE">
        <w:rPr>
          <w:rFonts w:ascii="Times New Roman" w:hAnsi="Times New Roman" w:cs="Times New Roman"/>
          <w:sz w:val="24"/>
          <w:szCs w:val="24"/>
        </w:rPr>
        <w:t xml:space="preserve">Ambos sistemas publican informes anuales y </w:t>
      </w:r>
      <w:r w:rsidR="00806595">
        <w:rPr>
          <w:rFonts w:ascii="Times New Roman" w:hAnsi="Times New Roman" w:cs="Times New Roman"/>
          <w:sz w:val="24"/>
          <w:szCs w:val="24"/>
        </w:rPr>
        <w:t xml:space="preserve">pudiendo accederse </w:t>
      </w:r>
      <w:r w:rsidRPr="004A58EE">
        <w:rPr>
          <w:rFonts w:ascii="Times New Roman" w:hAnsi="Times New Roman" w:cs="Times New Roman"/>
          <w:sz w:val="24"/>
          <w:szCs w:val="24"/>
        </w:rPr>
        <w:t>a la base de datos en el caso del SNEEP (disponible en la página web del Ministerio</w:t>
      </w:r>
      <w:r>
        <w:rPr>
          <w:rFonts w:ascii="Times New Roman" w:hAnsi="Times New Roman" w:cs="Times New Roman"/>
          <w:sz w:val="24"/>
          <w:szCs w:val="24"/>
        </w:rPr>
        <w:t xml:space="preserve"> de Justicia y Derechos Humanos de la Nación</w:t>
      </w:r>
      <w:r w:rsidRPr="004A58EE">
        <w:rPr>
          <w:rFonts w:ascii="Times New Roman" w:hAnsi="Times New Roman" w:cs="Times New Roman"/>
          <w:sz w:val="24"/>
          <w:szCs w:val="24"/>
        </w:rPr>
        <w:t xml:space="preserve">) y brindan información al INDEC </w:t>
      </w:r>
      <w:r w:rsidR="002D4A0B">
        <w:rPr>
          <w:rFonts w:ascii="Times New Roman" w:hAnsi="Times New Roman" w:cs="Times New Roman"/>
          <w:sz w:val="24"/>
          <w:szCs w:val="24"/>
        </w:rPr>
        <w:t xml:space="preserve">(Instituto Nacional de Estadísticas y Censos) </w:t>
      </w:r>
      <w:r w:rsidRPr="004A58EE">
        <w:rPr>
          <w:rFonts w:ascii="Times New Roman" w:hAnsi="Times New Roman" w:cs="Times New Roman"/>
          <w:sz w:val="24"/>
          <w:szCs w:val="24"/>
        </w:rPr>
        <w:t>para los Anuarios Estadísticos Nacionales.</w:t>
      </w:r>
    </w:p>
    <w:p w14:paraId="45896123" w14:textId="77777777" w:rsidR="0097264C" w:rsidRDefault="000B7F63" w:rsidP="000432AC">
      <w:pPr>
        <w:spacing w:after="0" w:line="360" w:lineRule="auto"/>
        <w:jc w:val="both"/>
        <w:rPr>
          <w:rFonts w:ascii="Times New Roman" w:hAnsi="Times New Roman" w:cs="Times New Roman"/>
          <w:i/>
          <w:sz w:val="24"/>
          <w:szCs w:val="24"/>
          <w:u w:val="single"/>
        </w:rPr>
      </w:pPr>
      <w:r>
        <w:rPr>
          <w:rFonts w:ascii="Times New Roman" w:hAnsi="Times New Roman" w:cs="Times New Roman"/>
          <w:i/>
          <w:sz w:val="24"/>
          <w:szCs w:val="24"/>
          <w:u w:val="single"/>
        </w:rPr>
        <w:t>Prisión Preventiva</w:t>
      </w:r>
    </w:p>
    <w:p w14:paraId="42605C99" w14:textId="77777777" w:rsidR="000B7F63" w:rsidRDefault="000B7F63" w:rsidP="000B7F63">
      <w:pPr>
        <w:jc w:val="both"/>
        <w:rPr>
          <w:rFonts w:ascii="Times New Roman" w:hAnsi="Times New Roman" w:cs="Times New Roman"/>
          <w:sz w:val="24"/>
          <w:szCs w:val="24"/>
        </w:rPr>
      </w:pPr>
      <w:r w:rsidRPr="00707226">
        <w:rPr>
          <w:rFonts w:ascii="Times New Roman" w:hAnsi="Times New Roman" w:cs="Times New Roman"/>
          <w:sz w:val="24"/>
          <w:szCs w:val="24"/>
        </w:rPr>
        <w:t>Con fecha 24 de diciembre de 2015, se publicó el D</w:t>
      </w:r>
      <w:r>
        <w:rPr>
          <w:rFonts w:ascii="Times New Roman" w:hAnsi="Times New Roman" w:cs="Times New Roman"/>
          <w:sz w:val="24"/>
          <w:szCs w:val="24"/>
        </w:rPr>
        <w:t xml:space="preserve">ecreto </w:t>
      </w:r>
      <w:r w:rsidRPr="00707226">
        <w:rPr>
          <w:rFonts w:ascii="Times New Roman" w:hAnsi="Times New Roman" w:cs="Times New Roman"/>
          <w:sz w:val="24"/>
          <w:szCs w:val="24"/>
        </w:rPr>
        <w:t xml:space="preserve">N° 257/2015, </w:t>
      </w:r>
      <w:r>
        <w:rPr>
          <w:rFonts w:ascii="Times New Roman" w:hAnsi="Times New Roman" w:cs="Times New Roman"/>
          <w:sz w:val="24"/>
          <w:szCs w:val="24"/>
        </w:rPr>
        <w:t>que</w:t>
      </w:r>
      <w:r w:rsidRPr="00707226">
        <w:rPr>
          <w:rFonts w:ascii="Times New Roman" w:hAnsi="Times New Roman" w:cs="Times New Roman"/>
          <w:sz w:val="24"/>
          <w:szCs w:val="24"/>
        </w:rPr>
        <w:t xml:space="preserve"> estableció que la entrada en vigencia del Código Procesal Penal de la Nación</w:t>
      </w:r>
      <w:r>
        <w:rPr>
          <w:rFonts w:ascii="Times New Roman" w:hAnsi="Times New Roman" w:cs="Times New Roman"/>
          <w:sz w:val="24"/>
          <w:szCs w:val="24"/>
        </w:rPr>
        <w:t xml:space="preserve">, </w:t>
      </w:r>
      <w:r w:rsidRPr="00707226">
        <w:rPr>
          <w:rFonts w:ascii="Times New Roman" w:hAnsi="Times New Roman" w:cs="Times New Roman"/>
          <w:sz w:val="24"/>
          <w:szCs w:val="24"/>
        </w:rPr>
        <w:t>Ley N° 27.063</w:t>
      </w:r>
      <w:r w:rsidR="00B4790B">
        <w:rPr>
          <w:rFonts w:ascii="Times New Roman" w:hAnsi="Times New Roman" w:cs="Times New Roman"/>
          <w:sz w:val="24"/>
          <w:szCs w:val="24"/>
        </w:rPr>
        <w:t xml:space="preserve"> (CPPN)</w:t>
      </w:r>
      <w:r>
        <w:rPr>
          <w:rFonts w:ascii="Times New Roman" w:hAnsi="Times New Roman" w:cs="Times New Roman"/>
          <w:sz w:val="24"/>
          <w:szCs w:val="24"/>
        </w:rPr>
        <w:t>,</w:t>
      </w:r>
      <w:r w:rsidRPr="00707226">
        <w:rPr>
          <w:rFonts w:ascii="Times New Roman" w:hAnsi="Times New Roman" w:cs="Times New Roman"/>
          <w:sz w:val="24"/>
          <w:szCs w:val="24"/>
        </w:rPr>
        <w:t xml:space="preserve"> se efectuará de conformidad con el cronograma de implementación progresiva </w:t>
      </w:r>
      <w:r>
        <w:rPr>
          <w:rFonts w:ascii="Times New Roman" w:hAnsi="Times New Roman" w:cs="Times New Roman"/>
          <w:sz w:val="24"/>
          <w:szCs w:val="24"/>
        </w:rPr>
        <w:t>fijado por</w:t>
      </w:r>
      <w:r w:rsidRPr="00707226">
        <w:rPr>
          <w:rFonts w:ascii="Times New Roman" w:hAnsi="Times New Roman" w:cs="Times New Roman"/>
          <w:sz w:val="24"/>
          <w:szCs w:val="24"/>
        </w:rPr>
        <w:t xml:space="preserve"> la Comisión Bicameral de Monitoreo e Implementación del Nuevo Código Procesal Penal de la Nación que funciona en el ámbito del Honorable Congreso de La Nación. </w:t>
      </w:r>
    </w:p>
    <w:p w14:paraId="05CD2E1B" w14:textId="3BB7DEBC" w:rsidR="000B7F63" w:rsidRDefault="000B7F63" w:rsidP="000B7F63">
      <w:pPr>
        <w:jc w:val="both"/>
        <w:rPr>
          <w:rFonts w:ascii="Times New Roman" w:hAnsi="Times New Roman" w:cs="Times New Roman"/>
          <w:sz w:val="24"/>
          <w:szCs w:val="24"/>
        </w:rPr>
      </w:pPr>
      <w:r w:rsidRPr="00707226">
        <w:rPr>
          <w:rFonts w:ascii="Times New Roman" w:hAnsi="Times New Roman" w:cs="Times New Roman"/>
          <w:sz w:val="24"/>
          <w:szCs w:val="24"/>
        </w:rPr>
        <w:t xml:space="preserve">La principal adecuación recae en el </w:t>
      </w:r>
      <w:r w:rsidR="00B4790B">
        <w:rPr>
          <w:rFonts w:ascii="Times New Roman" w:hAnsi="Times New Roman" w:cs="Times New Roman"/>
          <w:sz w:val="24"/>
          <w:szCs w:val="24"/>
        </w:rPr>
        <w:t>pase</w:t>
      </w:r>
      <w:r w:rsidR="00B4790B" w:rsidRPr="00707226">
        <w:rPr>
          <w:rFonts w:ascii="Times New Roman" w:hAnsi="Times New Roman" w:cs="Times New Roman"/>
          <w:sz w:val="24"/>
          <w:szCs w:val="24"/>
        </w:rPr>
        <w:t xml:space="preserve"> </w:t>
      </w:r>
      <w:r w:rsidRPr="00707226">
        <w:rPr>
          <w:rFonts w:ascii="Times New Roman" w:hAnsi="Times New Roman" w:cs="Times New Roman"/>
          <w:sz w:val="24"/>
          <w:szCs w:val="24"/>
        </w:rPr>
        <w:t xml:space="preserve">del Sistema Inquisitivo al Sistema </w:t>
      </w:r>
      <w:r w:rsidR="00806595">
        <w:rPr>
          <w:rFonts w:ascii="Times New Roman" w:hAnsi="Times New Roman" w:cs="Times New Roman"/>
          <w:sz w:val="24"/>
          <w:szCs w:val="24"/>
        </w:rPr>
        <w:t>A</w:t>
      </w:r>
      <w:r w:rsidRPr="00707226">
        <w:rPr>
          <w:rFonts w:ascii="Times New Roman" w:hAnsi="Times New Roman" w:cs="Times New Roman"/>
          <w:sz w:val="24"/>
          <w:szCs w:val="24"/>
        </w:rPr>
        <w:t>cusatorio Penal, es decir que la reforma del CPPN, realza la figura del Ministerio Público Fiscal y del Ministerio Público de la Defensa.</w:t>
      </w:r>
    </w:p>
    <w:p w14:paraId="2B6E7117" w14:textId="33C7F51A" w:rsidR="000B7F63" w:rsidRDefault="000B7F63" w:rsidP="000B7F63">
      <w:pPr>
        <w:jc w:val="both"/>
        <w:rPr>
          <w:rFonts w:ascii="Times New Roman" w:hAnsi="Times New Roman" w:cs="Times New Roman"/>
          <w:sz w:val="24"/>
          <w:szCs w:val="24"/>
        </w:rPr>
      </w:pPr>
      <w:r>
        <w:rPr>
          <w:rFonts w:ascii="Times New Roman" w:hAnsi="Times New Roman" w:cs="Times New Roman"/>
          <w:sz w:val="24"/>
          <w:szCs w:val="24"/>
        </w:rPr>
        <w:t>E</w:t>
      </w:r>
      <w:r w:rsidRPr="00707226">
        <w:rPr>
          <w:rFonts w:ascii="Times New Roman" w:hAnsi="Times New Roman" w:cs="Times New Roman"/>
          <w:sz w:val="24"/>
          <w:szCs w:val="24"/>
        </w:rPr>
        <w:t xml:space="preserve">n el mes de septiembre del año 2016, se sancionó la Ley 27.272 </w:t>
      </w:r>
      <w:r w:rsidR="00B4790B">
        <w:rPr>
          <w:rFonts w:ascii="Times New Roman" w:hAnsi="Times New Roman" w:cs="Times New Roman"/>
          <w:sz w:val="24"/>
          <w:szCs w:val="24"/>
        </w:rPr>
        <w:t>sobre</w:t>
      </w:r>
      <w:r w:rsidRPr="00707226">
        <w:rPr>
          <w:rFonts w:ascii="Times New Roman" w:hAnsi="Times New Roman" w:cs="Times New Roman"/>
          <w:sz w:val="24"/>
          <w:szCs w:val="24"/>
        </w:rPr>
        <w:t xml:space="preserve"> “Procedimiento para casos de flagrancia”. El objetivo principal de la norma mencionada es introducir la oralidad en la etapa de investigación preliminar para delitos cometidos en flagrancia. Para definir un “caso de flagrancia”, el Art. 285 del Código </w:t>
      </w:r>
      <w:r w:rsidR="00F043D1">
        <w:rPr>
          <w:rFonts w:ascii="Times New Roman" w:hAnsi="Times New Roman" w:cs="Times New Roman"/>
          <w:sz w:val="24"/>
          <w:szCs w:val="24"/>
        </w:rPr>
        <w:t xml:space="preserve">Procesal </w:t>
      </w:r>
      <w:r w:rsidRPr="00707226">
        <w:rPr>
          <w:rFonts w:ascii="Times New Roman" w:hAnsi="Times New Roman" w:cs="Times New Roman"/>
          <w:sz w:val="24"/>
          <w:szCs w:val="24"/>
        </w:rPr>
        <w:t>Penal</w:t>
      </w:r>
      <w:r w:rsidR="00F043D1">
        <w:rPr>
          <w:rFonts w:ascii="Times New Roman" w:hAnsi="Times New Roman" w:cs="Times New Roman"/>
          <w:sz w:val="24"/>
          <w:szCs w:val="24"/>
        </w:rPr>
        <w:t xml:space="preserve"> de la Nación</w:t>
      </w:r>
      <w:r w:rsidRPr="00707226">
        <w:rPr>
          <w:rFonts w:ascii="Times New Roman" w:hAnsi="Times New Roman" w:cs="Times New Roman"/>
          <w:sz w:val="24"/>
          <w:szCs w:val="24"/>
        </w:rPr>
        <w:t xml:space="preserve">, </w:t>
      </w:r>
      <w:r w:rsidR="00F043D1">
        <w:rPr>
          <w:rFonts w:ascii="Times New Roman" w:hAnsi="Times New Roman" w:cs="Times New Roman"/>
          <w:sz w:val="24"/>
          <w:szCs w:val="24"/>
        </w:rPr>
        <w:t>se indica que ha</w:t>
      </w:r>
      <w:r w:rsidR="00B4790B">
        <w:rPr>
          <w:rFonts w:ascii="Times New Roman" w:hAnsi="Times New Roman" w:cs="Times New Roman"/>
          <w:sz w:val="24"/>
          <w:szCs w:val="24"/>
        </w:rPr>
        <w:t>b</w:t>
      </w:r>
      <w:r w:rsidR="00F043D1">
        <w:rPr>
          <w:rFonts w:ascii="Times New Roman" w:hAnsi="Times New Roman" w:cs="Times New Roman"/>
          <w:sz w:val="24"/>
          <w:szCs w:val="24"/>
        </w:rPr>
        <w:t xml:space="preserve">rá flagrancia si el autor del delito fuera sorprendido en </w:t>
      </w:r>
      <w:r w:rsidRPr="00707226">
        <w:rPr>
          <w:rFonts w:ascii="Times New Roman" w:hAnsi="Times New Roman" w:cs="Times New Roman"/>
          <w:sz w:val="24"/>
          <w:szCs w:val="24"/>
        </w:rPr>
        <w:t xml:space="preserve">el momento de </w:t>
      </w:r>
      <w:r w:rsidR="00F043D1">
        <w:rPr>
          <w:rFonts w:ascii="Times New Roman" w:hAnsi="Times New Roman" w:cs="Times New Roman"/>
          <w:sz w:val="24"/>
          <w:szCs w:val="24"/>
        </w:rPr>
        <w:t xml:space="preserve">intentarlo, </w:t>
      </w:r>
      <w:r w:rsidRPr="00707226">
        <w:rPr>
          <w:rFonts w:ascii="Times New Roman" w:hAnsi="Times New Roman" w:cs="Times New Roman"/>
          <w:sz w:val="24"/>
          <w:szCs w:val="24"/>
        </w:rPr>
        <w:t>cometerlo o inmediatamente después</w:t>
      </w:r>
      <w:r w:rsidR="00F043D1">
        <w:rPr>
          <w:rFonts w:ascii="Times New Roman" w:hAnsi="Times New Roman" w:cs="Times New Roman"/>
          <w:sz w:val="24"/>
          <w:szCs w:val="24"/>
        </w:rPr>
        <w:t xml:space="preserve">, si fuera perseguido o tuviera </w:t>
      </w:r>
      <w:r w:rsidRPr="00707226">
        <w:rPr>
          <w:rFonts w:ascii="Times New Roman" w:hAnsi="Times New Roman" w:cs="Times New Roman"/>
          <w:sz w:val="24"/>
          <w:szCs w:val="24"/>
        </w:rPr>
        <w:t>objetos o presenta</w:t>
      </w:r>
      <w:r w:rsidR="00F043D1">
        <w:rPr>
          <w:rFonts w:ascii="Times New Roman" w:hAnsi="Times New Roman" w:cs="Times New Roman"/>
          <w:sz w:val="24"/>
          <w:szCs w:val="24"/>
        </w:rPr>
        <w:t>se</w:t>
      </w:r>
      <w:r w:rsidRPr="00707226">
        <w:rPr>
          <w:rFonts w:ascii="Times New Roman" w:hAnsi="Times New Roman" w:cs="Times New Roman"/>
          <w:sz w:val="24"/>
          <w:szCs w:val="24"/>
        </w:rPr>
        <w:t xml:space="preserve"> rastros que permitieran sostener razonablemente que acaba de participar en un delito. A su vez, los delitos para los cuales se aplica el procedimiento descripto es para delitos dolosos con </w:t>
      </w:r>
      <w:r w:rsidR="00B4790B">
        <w:rPr>
          <w:rFonts w:ascii="Times New Roman" w:hAnsi="Times New Roman" w:cs="Times New Roman"/>
          <w:sz w:val="24"/>
          <w:szCs w:val="24"/>
        </w:rPr>
        <w:t xml:space="preserve">una pena </w:t>
      </w:r>
      <w:r w:rsidR="00B4790B" w:rsidRPr="00707226">
        <w:rPr>
          <w:rFonts w:ascii="Times New Roman" w:hAnsi="Times New Roman" w:cs="Times New Roman"/>
          <w:sz w:val="24"/>
          <w:szCs w:val="24"/>
        </w:rPr>
        <w:t>máxim</w:t>
      </w:r>
      <w:r w:rsidR="00B4790B">
        <w:rPr>
          <w:rFonts w:ascii="Times New Roman" w:hAnsi="Times New Roman" w:cs="Times New Roman"/>
          <w:sz w:val="24"/>
          <w:szCs w:val="24"/>
        </w:rPr>
        <w:t>a</w:t>
      </w:r>
      <w:r w:rsidR="00B4790B" w:rsidRPr="00707226">
        <w:rPr>
          <w:rFonts w:ascii="Times New Roman" w:hAnsi="Times New Roman" w:cs="Times New Roman"/>
          <w:sz w:val="24"/>
          <w:szCs w:val="24"/>
        </w:rPr>
        <w:t xml:space="preserve"> </w:t>
      </w:r>
      <w:r w:rsidRPr="00707226">
        <w:rPr>
          <w:rFonts w:ascii="Times New Roman" w:hAnsi="Times New Roman" w:cs="Times New Roman"/>
          <w:sz w:val="24"/>
          <w:szCs w:val="24"/>
        </w:rPr>
        <w:t xml:space="preserve">de 15 años, o </w:t>
      </w:r>
      <w:r w:rsidR="00B4790B">
        <w:rPr>
          <w:rFonts w:ascii="Times New Roman" w:hAnsi="Times New Roman" w:cs="Times New Roman"/>
          <w:sz w:val="24"/>
          <w:szCs w:val="24"/>
        </w:rPr>
        <w:t xml:space="preserve">de </w:t>
      </w:r>
      <w:r w:rsidRPr="00707226">
        <w:rPr>
          <w:rFonts w:ascii="Times New Roman" w:hAnsi="Times New Roman" w:cs="Times New Roman"/>
          <w:sz w:val="24"/>
          <w:szCs w:val="24"/>
        </w:rPr>
        <w:t xml:space="preserve">20 años para supuestos de abuso </w:t>
      </w:r>
      <w:r w:rsidRPr="00707226">
        <w:rPr>
          <w:rFonts w:ascii="Times New Roman" w:hAnsi="Times New Roman" w:cs="Times New Roman"/>
          <w:sz w:val="24"/>
          <w:szCs w:val="24"/>
        </w:rPr>
        <w:lastRenderedPageBreak/>
        <w:t xml:space="preserve">sexual c/ penetración o gravemente ultrajante, agravado, </w:t>
      </w:r>
      <w:r w:rsidR="00B4790B">
        <w:rPr>
          <w:rFonts w:ascii="Times New Roman" w:hAnsi="Times New Roman" w:cs="Times New Roman"/>
          <w:sz w:val="24"/>
          <w:szCs w:val="24"/>
        </w:rPr>
        <w:t xml:space="preserve">y para supuestos de </w:t>
      </w:r>
      <w:r w:rsidRPr="00707226">
        <w:rPr>
          <w:rFonts w:ascii="Times New Roman" w:hAnsi="Times New Roman" w:cs="Times New Roman"/>
          <w:sz w:val="24"/>
          <w:szCs w:val="24"/>
        </w:rPr>
        <w:t xml:space="preserve">robo con arma de fuego. </w:t>
      </w:r>
    </w:p>
    <w:p w14:paraId="46F54A6F" w14:textId="788A8602" w:rsidR="000B7F63" w:rsidRDefault="00F043D1" w:rsidP="000B7F63">
      <w:pPr>
        <w:jc w:val="both"/>
        <w:rPr>
          <w:rFonts w:ascii="Times New Roman" w:hAnsi="Times New Roman" w:cs="Times New Roman"/>
          <w:sz w:val="24"/>
          <w:szCs w:val="24"/>
        </w:rPr>
      </w:pPr>
      <w:r>
        <w:rPr>
          <w:rFonts w:ascii="Times New Roman" w:hAnsi="Times New Roman" w:cs="Times New Roman"/>
          <w:sz w:val="24"/>
          <w:szCs w:val="24"/>
        </w:rPr>
        <w:t>En l</w:t>
      </w:r>
      <w:r w:rsidR="000B7F63">
        <w:rPr>
          <w:rFonts w:ascii="Times New Roman" w:hAnsi="Times New Roman" w:cs="Times New Roman"/>
          <w:sz w:val="24"/>
          <w:szCs w:val="24"/>
        </w:rPr>
        <w:t>a</w:t>
      </w:r>
      <w:r w:rsidR="000B7F63" w:rsidRPr="00707226">
        <w:rPr>
          <w:rFonts w:ascii="Times New Roman" w:hAnsi="Times New Roman" w:cs="Times New Roman"/>
          <w:sz w:val="24"/>
          <w:szCs w:val="24"/>
        </w:rPr>
        <w:t xml:space="preserve"> Ley 27.308 </w:t>
      </w:r>
      <w:r w:rsidR="000B7F63">
        <w:rPr>
          <w:rFonts w:ascii="Times New Roman" w:hAnsi="Times New Roman" w:cs="Times New Roman"/>
          <w:sz w:val="24"/>
          <w:szCs w:val="24"/>
        </w:rPr>
        <w:t>sancionada en el año</w:t>
      </w:r>
      <w:r w:rsidR="000B7F63" w:rsidRPr="00707226">
        <w:rPr>
          <w:rFonts w:ascii="Times New Roman" w:hAnsi="Times New Roman" w:cs="Times New Roman"/>
          <w:sz w:val="24"/>
          <w:szCs w:val="24"/>
        </w:rPr>
        <w:t xml:space="preserve"> </w:t>
      </w:r>
      <w:r w:rsidR="000B7F63">
        <w:rPr>
          <w:rFonts w:ascii="Times New Roman" w:hAnsi="Times New Roman" w:cs="Times New Roman"/>
          <w:sz w:val="24"/>
          <w:szCs w:val="24"/>
        </w:rPr>
        <w:t xml:space="preserve">2016, </w:t>
      </w:r>
      <w:r w:rsidR="000B7F63" w:rsidRPr="00707226">
        <w:rPr>
          <w:rFonts w:ascii="Times New Roman" w:hAnsi="Times New Roman" w:cs="Times New Roman"/>
          <w:sz w:val="24"/>
          <w:szCs w:val="24"/>
        </w:rPr>
        <w:t>Ley de Unificación de Fueros y Juicio Unipersonal, se prevén medidas que agilizan el procedimiento judicial. Las reformas propuestas se orientan al rediseño de la organización de la justicia nacional a fin de fomentar y facilitar la investigación y el juzgamiento de los delitos de su competencia</w:t>
      </w:r>
      <w:r w:rsidR="009F6E95">
        <w:rPr>
          <w:rFonts w:ascii="Times New Roman" w:hAnsi="Times New Roman" w:cs="Times New Roman"/>
          <w:sz w:val="24"/>
          <w:szCs w:val="24"/>
        </w:rPr>
        <w:t xml:space="preserve">. </w:t>
      </w:r>
      <w:r w:rsidR="00B4790B">
        <w:rPr>
          <w:rFonts w:ascii="Times New Roman" w:hAnsi="Times New Roman" w:cs="Times New Roman"/>
          <w:sz w:val="24"/>
          <w:szCs w:val="24"/>
        </w:rPr>
        <w:t>De igual modo, se prevé l</w:t>
      </w:r>
      <w:r w:rsidR="00B4790B" w:rsidRPr="00707226">
        <w:rPr>
          <w:rFonts w:ascii="Times New Roman" w:hAnsi="Times New Roman" w:cs="Times New Roman"/>
          <w:sz w:val="24"/>
          <w:szCs w:val="24"/>
        </w:rPr>
        <w:t xml:space="preserve">a </w:t>
      </w:r>
      <w:r w:rsidR="000B7F63" w:rsidRPr="00707226">
        <w:rPr>
          <w:rFonts w:ascii="Times New Roman" w:hAnsi="Times New Roman" w:cs="Times New Roman"/>
          <w:sz w:val="24"/>
          <w:szCs w:val="24"/>
        </w:rPr>
        <w:t xml:space="preserve">sustanciación del juicio oral en presencia de un solo Magistrado en lugar de tres, </w:t>
      </w:r>
      <w:r w:rsidR="00B4790B">
        <w:rPr>
          <w:rFonts w:ascii="Times New Roman" w:hAnsi="Times New Roman" w:cs="Times New Roman"/>
          <w:sz w:val="24"/>
          <w:szCs w:val="24"/>
        </w:rPr>
        <w:t xml:space="preserve">lo cual se estima </w:t>
      </w:r>
      <w:r w:rsidR="000B7F63" w:rsidRPr="00707226">
        <w:rPr>
          <w:rFonts w:ascii="Times New Roman" w:hAnsi="Times New Roman" w:cs="Times New Roman"/>
          <w:sz w:val="24"/>
          <w:szCs w:val="24"/>
        </w:rPr>
        <w:t>mejorará ampliamente el servicio de justicia sin mengua alguna de derechos y garantías constitucionales.</w:t>
      </w:r>
      <w:r w:rsidR="00EF68E1">
        <w:rPr>
          <w:rFonts w:ascii="Times New Roman" w:hAnsi="Times New Roman" w:cs="Times New Roman"/>
          <w:sz w:val="24"/>
          <w:szCs w:val="24"/>
        </w:rPr>
        <w:t xml:space="preserve"> </w:t>
      </w:r>
    </w:p>
    <w:p w14:paraId="4B355E50" w14:textId="3D6DF48D" w:rsidR="00EF68E1" w:rsidRDefault="00EF68E1" w:rsidP="000B7F63">
      <w:pPr>
        <w:jc w:val="both"/>
        <w:rPr>
          <w:rFonts w:ascii="Times New Roman" w:hAnsi="Times New Roman" w:cs="Times New Roman"/>
          <w:sz w:val="24"/>
          <w:szCs w:val="24"/>
        </w:rPr>
      </w:pPr>
      <w:r>
        <w:rPr>
          <w:rFonts w:ascii="Times New Roman" w:hAnsi="Times New Roman" w:cs="Times New Roman"/>
          <w:sz w:val="24"/>
          <w:szCs w:val="24"/>
        </w:rPr>
        <w:t>Estas iniciativas provocarán en una agilización de las investigaciones judiciales</w:t>
      </w:r>
      <w:r w:rsidR="00B4790B">
        <w:rPr>
          <w:rFonts w:ascii="Times New Roman" w:hAnsi="Times New Roman" w:cs="Times New Roman"/>
          <w:sz w:val="24"/>
          <w:szCs w:val="24"/>
        </w:rPr>
        <w:t>,</w:t>
      </w:r>
      <w:r>
        <w:rPr>
          <w:rFonts w:ascii="Times New Roman" w:hAnsi="Times New Roman" w:cs="Times New Roman"/>
          <w:sz w:val="24"/>
          <w:szCs w:val="24"/>
        </w:rPr>
        <w:t xml:space="preserve"> lo que posibilitará una reducción de la prisión preventiva, ya que existen </w:t>
      </w:r>
      <w:r w:rsidR="00B4790B">
        <w:rPr>
          <w:rFonts w:ascii="Times New Roman" w:hAnsi="Times New Roman" w:cs="Times New Roman"/>
          <w:sz w:val="24"/>
          <w:szCs w:val="24"/>
        </w:rPr>
        <w:t xml:space="preserve">sólo </w:t>
      </w:r>
      <w:r>
        <w:rPr>
          <w:rFonts w:ascii="Times New Roman" w:hAnsi="Times New Roman" w:cs="Times New Roman"/>
          <w:sz w:val="24"/>
          <w:szCs w:val="24"/>
        </w:rPr>
        <w:t xml:space="preserve">dos causales que autorizan a los jueces </w:t>
      </w:r>
      <w:r w:rsidR="00B4790B">
        <w:rPr>
          <w:rFonts w:ascii="Times New Roman" w:hAnsi="Times New Roman" w:cs="Times New Roman"/>
          <w:sz w:val="24"/>
          <w:szCs w:val="24"/>
        </w:rPr>
        <w:t xml:space="preserve">a imponer la misma: </w:t>
      </w:r>
      <w:r>
        <w:rPr>
          <w:rFonts w:ascii="Times New Roman" w:hAnsi="Times New Roman" w:cs="Times New Roman"/>
          <w:sz w:val="24"/>
          <w:szCs w:val="24"/>
        </w:rPr>
        <w:t xml:space="preserve">el entorpecimiento de la investigación y el peligro de fuga de los imputados. Las investigaciones más cortas permitirán a los magistrados evaluar </w:t>
      </w:r>
      <w:r w:rsidR="005B63EE">
        <w:rPr>
          <w:rFonts w:ascii="Times New Roman" w:hAnsi="Times New Roman" w:cs="Times New Roman"/>
          <w:sz w:val="24"/>
          <w:szCs w:val="24"/>
        </w:rPr>
        <w:t xml:space="preserve">con mayor certeza </w:t>
      </w:r>
      <w:r>
        <w:rPr>
          <w:rFonts w:ascii="Times New Roman" w:hAnsi="Times New Roman" w:cs="Times New Roman"/>
          <w:sz w:val="24"/>
          <w:szCs w:val="24"/>
        </w:rPr>
        <w:t xml:space="preserve">si </w:t>
      </w:r>
      <w:r w:rsidR="005B63EE">
        <w:rPr>
          <w:rFonts w:ascii="Times New Roman" w:hAnsi="Times New Roman" w:cs="Times New Roman"/>
          <w:sz w:val="24"/>
          <w:szCs w:val="24"/>
        </w:rPr>
        <w:t>el encausado, una vez agotada dicha etapa, puede transitar el resto del proceso en libertad sin entorpecerlo.</w:t>
      </w:r>
    </w:p>
    <w:p w14:paraId="597002AB" w14:textId="77777777" w:rsidR="00380E6E" w:rsidRPr="00EF68E1" w:rsidRDefault="00380E6E" w:rsidP="000B7F63">
      <w:pPr>
        <w:jc w:val="both"/>
        <w:rPr>
          <w:rFonts w:ascii="Times New Roman" w:hAnsi="Times New Roman" w:cs="Times New Roman"/>
          <w:i/>
          <w:sz w:val="24"/>
          <w:szCs w:val="24"/>
        </w:rPr>
      </w:pPr>
      <w:r w:rsidRPr="00EF68E1">
        <w:rPr>
          <w:rFonts w:ascii="Times New Roman" w:hAnsi="Times New Roman" w:cs="Times New Roman"/>
          <w:i/>
          <w:sz w:val="24"/>
          <w:szCs w:val="24"/>
        </w:rPr>
        <w:t xml:space="preserve">Programa de Asistencia de Personas Bajo Vigilancia Electrónica </w:t>
      </w:r>
    </w:p>
    <w:p w14:paraId="392351A2" w14:textId="6343E44A" w:rsidR="00380E6E" w:rsidRPr="00707226" w:rsidRDefault="00380E6E" w:rsidP="00380E6E">
      <w:pPr>
        <w:jc w:val="both"/>
        <w:rPr>
          <w:rFonts w:ascii="Times New Roman" w:hAnsi="Times New Roman" w:cs="Times New Roman"/>
          <w:sz w:val="24"/>
          <w:szCs w:val="24"/>
        </w:rPr>
      </w:pPr>
      <w:r>
        <w:rPr>
          <w:rFonts w:ascii="Times New Roman" w:hAnsi="Times New Roman" w:cs="Times New Roman"/>
          <w:sz w:val="24"/>
          <w:szCs w:val="24"/>
        </w:rPr>
        <w:t>L</w:t>
      </w:r>
      <w:r w:rsidRPr="00390B93">
        <w:rPr>
          <w:rFonts w:ascii="Times New Roman" w:hAnsi="Times New Roman" w:cs="Times New Roman"/>
          <w:sz w:val="24"/>
          <w:szCs w:val="24"/>
        </w:rPr>
        <w:t>as inicia</w:t>
      </w:r>
      <w:r>
        <w:rPr>
          <w:rFonts w:ascii="Times New Roman" w:hAnsi="Times New Roman" w:cs="Times New Roman"/>
          <w:sz w:val="24"/>
          <w:szCs w:val="24"/>
        </w:rPr>
        <w:t>tivas de utilización de p</w:t>
      </w:r>
      <w:r w:rsidRPr="00390B93">
        <w:rPr>
          <w:rFonts w:ascii="Times New Roman" w:hAnsi="Times New Roman" w:cs="Times New Roman"/>
          <w:sz w:val="24"/>
          <w:szCs w:val="24"/>
        </w:rPr>
        <w:t>ulseras, como mecanismos alternativos a la privación de la libertad, genera un doble efecto</w:t>
      </w:r>
      <w:r w:rsidR="00FD1EC4">
        <w:rPr>
          <w:rFonts w:ascii="Times New Roman" w:hAnsi="Times New Roman" w:cs="Times New Roman"/>
          <w:sz w:val="24"/>
          <w:szCs w:val="24"/>
        </w:rPr>
        <w:t xml:space="preserve"> positivo:</w:t>
      </w:r>
      <w:r w:rsidR="00FD1EC4" w:rsidRPr="00390B93">
        <w:rPr>
          <w:rFonts w:ascii="Times New Roman" w:hAnsi="Times New Roman" w:cs="Times New Roman"/>
          <w:sz w:val="24"/>
          <w:szCs w:val="24"/>
        </w:rPr>
        <w:t xml:space="preserve"> </w:t>
      </w:r>
      <w:r w:rsidRPr="00390B93">
        <w:rPr>
          <w:rFonts w:ascii="Times New Roman" w:hAnsi="Times New Roman" w:cs="Times New Roman"/>
          <w:sz w:val="24"/>
          <w:szCs w:val="24"/>
        </w:rPr>
        <w:t>por una parte, disminuye considerablemente la sobrepoblación</w:t>
      </w:r>
      <w:r w:rsidR="00FD1EC4">
        <w:rPr>
          <w:rFonts w:ascii="Times New Roman" w:hAnsi="Times New Roman" w:cs="Times New Roman"/>
          <w:sz w:val="24"/>
          <w:szCs w:val="24"/>
        </w:rPr>
        <w:t xml:space="preserve"> carcelaria, reduciendo la necesidad de decretar prisiones preventivas de cumplimiento efectivo;</w:t>
      </w:r>
      <w:r w:rsidRPr="00390B93">
        <w:rPr>
          <w:rFonts w:ascii="Times New Roman" w:hAnsi="Times New Roman" w:cs="Times New Roman"/>
          <w:sz w:val="24"/>
          <w:szCs w:val="24"/>
        </w:rPr>
        <w:t xml:space="preserve"> y</w:t>
      </w:r>
      <w:r>
        <w:rPr>
          <w:rFonts w:ascii="Times New Roman" w:hAnsi="Times New Roman" w:cs="Times New Roman"/>
          <w:sz w:val="24"/>
          <w:szCs w:val="24"/>
        </w:rPr>
        <w:t>,</w:t>
      </w:r>
      <w:r w:rsidRPr="00390B93">
        <w:rPr>
          <w:rFonts w:ascii="Times New Roman" w:hAnsi="Times New Roman" w:cs="Times New Roman"/>
          <w:sz w:val="24"/>
          <w:szCs w:val="24"/>
        </w:rPr>
        <w:t xml:space="preserve"> por el otro, </w:t>
      </w:r>
      <w:r w:rsidR="00FD1EC4">
        <w:rPr>
          <w:rFonts w:ascii="Times New Roman" w:hAnsi="Times New Roman" w:cs="Times New Roman"/>
          <w:sz w:val="24"/>
          <w:szCs w:val="24"/>
        </w:rPr>
        <w:t xml:space="preserve">mejora el fin resocializador del </w:t>
      </w:r>
      <w:r w:rsidRPr="00390B93">
        <w:rPr>
          <w:rFonts w:ascii="Times New Roman" w:hAnsi="Times New Roman" w:cs="Times New Roman"/>
          <w:sz w:val="24"/>
          <w:szCs w:val="24"/>
        </w:rPr>
        <w:t>cumplimiento de la pena.</w:t>
      </w:r>
    </w:p>
    <w:p w14:paraId="1AFF82D4" w14:textId="77777777" w:rsidR="00380E6E" w:rsidRDefault="00380E6E" w:rsidP="00380E6E">
      <w:pPr>
        <w:jc w:val="both"/>
        <w:rPr>
          <w:rFonts w:ascii="Times New Roman" w:hAnsi="Times New Roman" w:cs="Times New Roman"/>
          <w:sz w:val="24"/>
          <w:szCs w:val="24"/>
        </w:rPr>
      </w:pPr>
      <w:r>
        <w:rPr>
          <w:rFonts w:ascii="Times New Roman" w:hAnsi="Times New Roman" w:cs="Times New Roman"/>
          <w:sz w:val="24"/>
          <w:szCs w:val="24"/>
        </w:rPr>
        <w:t>L</w:t>
      </w:r>
      <w:r w:rsidRPr="00390B93">
        <w:rPr>
          <w:rFonts w:ascii="Times New Roman" w:hAnsi="Times New Roman" w:cs="Times New Roman"/>
          <w:sz w:val="24"/>
          <w:szCs w:val="24"/>
        </w:rPr>
        <w:t xml:space="preserve">a utilización de estos dispositivos </w:t>
      </w:r>
      <w:r>
        <w:rPr>
          <w:rFonts w:ascii="Times New Roman" w:hAnsi="Times New Roman" w:cs="Times New Roman"/>
          <w:sz w:val="24"/>
          <w:szCs w:val="24"/>
        </w:rPr>
        <w:t xml:space="preserve">además de </w:t>
      </w:r>
      <w:r w:rsidRPr="00390B93">
        <w:rPr>
          <w:rFonts w:ascii="Times New Roman" w:hAnsi="Times New Roman" w:cs="Times New Roman"/>
          <w:sz w:val="24"/>
          <w:szCs w:val="24"/>
        </w:rPr>
        <w:t>alternativa para la prisión preventiva</w:t>
      </w:r>
      <w:r>
        <w:rPr>
          <w:rFonts w:ascii="Times New Roman" w:hAnsi="Times New Roman" w:cs="Times New Roman"/>
          <w:sz w:val="24"/>
          <w:szCs w:val="24"/>
        </w:rPr>
        <w:t>, es una herramienta útil p</w:t>
      </w:r>
      <w:r w:rsidRPr="00390B93">
        <w:rPr>
          <w:rFonts w:ascii="Times New Roman" w:hAnsi="Times New Roman" w:cs="Times New Roman"/>
          <w:sz w:val="24"/>
          <w:szCs w:val="24"/>
        </w:rPr>
        <w:t>ara las libertades anticipadas, incluso para la condicional</w:t>
      </w:r>
      <w:r>
        <w:rPr>
          <w:rFonts w:ascii="Times New Roman" w:hAnsi="Times New Roman" w:cs="Times New Roman"/>
          <w:sz w:val="24"/>
          <w:szCs w:val="24"/>
        </w:rPr>
        <w:t xml:space="preserve"> y en la etapa </w:t>
      </w:r>
      <w:r w:rsidRPr="00390B93">
        <w:rPr>
          <w:rFonts w:ascii="Times New Roman" w:hAnsi="Times New Roman" w:cs="Times New Roman"/>
          <w:sz w:val="24"/>
          <w:szCs w:val="24"/>
        </w:rPr>
        <w:t>post delito</w:t>
      </w:r>
      <w:r>
        <w:rPr>
          <w:rFonts w:ascii="Times New Roman" w:hAnsi="Times New Roman" w:cs="Times New Roman"/>
          <w:sz w:val="24"/>
          <w:szCs w:val="24"/>
        </w:rPr>
        <w:t>,</w:t>
      </w:r>
      <w:r w:rsidRPr="00390B93">
        <w:rPr>
          <w:rFonts w:ascii="Times New Roman" w:hAnsi="Times New Roman" w:cs="Times New Roman"/>
          <w:sz w:val="24"/>
          <w:szCs w:val="24"/>
        </w:rPr>
        <w:t xml:space="preserve"> como medida de seguridad </w:t>
      </w:r>
      <w:r>
        <w:rPr>
          <w:rFonts w:ascii="Times New Roman" w:hAnsi="Times New Roman" w:cs="Times New Roman"/>
          <w:sz w:val="24"/>
          <w:szCs w:val="24"/>
        </w:rPr>
        <w:t>en</w:t>
      </w:r>
      <w:r w:rsidRPr="00390B93">
        <w:rPr>
          <w:rFonts w:ascii="Times New Roman" w:hAnsi="Times New Roman" w:cs="Times New Roman"/>
          <w:sz w:val="24"/>
          <w:szCs w:val="24"/>
        </w:rPr>
        <w:t xml:space="preserve"> determinados </w:t>
      </w:r>
      <w:r>
        <w:rPr>
          <w:rFonts w:ascii="Times New Roman" w:hAnsi="Times New Roman" w:cs="Times New Roman"/>
          <w:sz w:val="24"/>
          <w:szCs w:val="24"/>
        </w:rPr>
        <w:t>cas</w:t>
      </w:r>
      <w:r w:rsidRPr="00390B93">
        <w:rPr>
          <w:rFonts w:ascii="Times New Roman" w:hAnsi="Times New Roman" w:cs="Times New Roman"/>
          <w:sz w:val="24"/>
          <w:szCs w:val="24"/>
        </w:rPr>
        <w:t>os.</w:t>
      </w:r>
    </w:p>
    <w:p w14:paraId="574AC3B9" w14:textId="3E99D68E" w:rsidR="00380E6E" w:rsidRDefault="00380E6E" w:rsidP="000B7F63">
      <w:pPr>
        <w:jc w:val="both"/>
        <w:rPr>
          <w:rFonts w:ascii="Times New Roman" w:hAnsi="Times New Roman" w:cs="Times New Roman"/>
          <w:sz w:val="24"/>
          <w:szCs w:val="24"/>
        </w:rPr>
      </w:pPr>
      <w:r w:rsidRPr="00380E6E">
        <w:rPr>
          <w:rFonts w:ascii="Times New Roman" w:hAnsi="Times New Roman" w:cs="Times New Roman"/>
          <w:sz w:val="24"/>
          <w:szCs w:val="24"/>
        </w:rPr>
        <w:t>En el marco del Programa de Asistencia de Personas Bajo Vigilancia Electrónica a partir de la Resolución 808 – E/2016 MINJUS</w:t>
      </w:r>
      <w:r w:rsidR="00FD1EC4">
        <w:rPr>
          <w:rFonts w:ascii="Times New Roman" w:hAnsi="Times New Roman" w:cs="Times New Roman"/>
          <w:sz w:val="24"/>
          <w:szCs w:val="24"/>
        </w:rPr>
        <w:t xml:space="preserve"> del Ministerio de Justicia y Derechos Humanos de la Nación</w:t>
      </w:r>
      <w:r w:rsidRPr="00380E6E">
        <w:rPr>
          <w:rFonts w:ascii="Times New Roman" w:hAnsi="Times New Roman" w:cs="Times New Roman"/>
          <w:sz w:val="24"/>
          <w:szCs w:val="24"/>
        </w:rPr>
        <w:t xml:space="preserve">, se </w:t>
      </w:r>
      <w:r w:rsidR="00FD1EC4" w:rsidRPr="00380E6E">
        <w:rPr>
          <w:rFonts w:ascii="Times New Roman" w:hAnsi="Times New Roman" w:cs="Times New Roman"/>
          <w:sz w:val="24"/>
          <w:szCs w:val="24"/>
        </w:rPr>
        <w:t>apr</w:t>
      </w:r>
      <w:r w:rsidR="00FD1EC4">
        <w:rPr>
          <w:rFonts w:ascii="Times New Roman" w:hAnsi="Times New Roman" w:cs="Times New Roman"/>
          <w:sz w:val="24"/>
          <w:szCs w:val="24"/>
        </w:rPr>
        <w:t>obó</w:t>
      </w:r>
      <w:r w:rsidR="00FD1EC4" w:rsidRPr="00380E6E">
        <w:rPr>
          <w:rFonts w:ascii="Times New Roman" w:hAnsi="Times New Roman" w:cs="Times New Roman"/>
          <w:sz w:val="24"/>
          <w:szCs w:val="24"/>
        </w:rPr>
        <w:t xml:space="preserve"> </w:t>
      </w:r>
      <w:r w:rsidRPr="00380E6E">
        <w:rPr>
          <w:rFonts w:ascii="Times New Roman" w:hAnsi="Times New Roman" w:cs="Times New Roman"/>
          <w:sz w:val="24"/>
          <w:szCs w:val="24"/>
        </w:rPr>
        <w:t xml:space="preserve">el Protocolo para la Asignación Prioritaria del Dispositivo Electrónico de Control, por el cual se establece que la incorporación al Programa se regirá, solicitud judicial mediante, de acuerdo al siguiente orden de prioridades: a) mujeres embarazadas; b) madres de niños menores de 5 años o de una persona con discapacidad, a su cargo; c) madres con niños de entre 5 y 10 años; d) interno/a con enfermedad incurable en período terminal; e) interno/a enfermo/a, cuando la privación de la libertad en el establecimiento carcelario le impida recuperarse o tratar adecuadamente su dolencia y no correspondiere su alojamiento en un establecimiento hospitalario; f) interno/a discapacitado/a, cuando la privación de la libertad en el establecimiento carcelario es inadecuada por su condición, implicándole un trato indigno, inhumano o cruel;  g) interno/a mayor de 70 años; h) interno/a que haya sido considerado por el organismo técnico-criminológico como de baja </w:t>
      </w:r>
      <w:r w:rsidRPr="00380E6E">
        <w:rPr>
          <w:rFonts w:ascii="Times New Roman" w:hAnsi="Times New Roman" w:cs="Times New Roman"/>
          <w:sz w:val="24"/>
          <w:szCs w:val="24"/>
        </w:rPr>
        <w:lastRenderedPageBreak/>
        <w:t>peligrosidad y/o se encuentre transitando el último tercio de su condena -cuando otro beneficio le hubiere sido denegado; i) interno/a perteneciente al colectivo LGBT; j) otros casos considerados por los jueces intervinientes.</w:t>
      </w:r>
    </w:p>
    <w:p w14:paraId="6A437FB3" w14:textId="2EC8E01A" w:rsidR="00FB1D81" w:rsidRDefault="00FB1D81" w:rsidP="00FB1D81">
      <w:pPr>
        <w:jc w:val="both"/>
        <w:rPr>
          <w:rFonts w:ascii="Times New Roman" w:hAnsi="Times New Roman" w:cs="Times New Roman"/>
          <w:sz w:val="24"/>
          <w:szCs w:val="24"/>
        </w:rPr>
      </w:pPr>
      <w:r w:rsidRPr="00FB1D81">
        <w:rPr>
          <w:rFonts w:ascii="Times New Roman" w:hAnsi="Times New Roman" w:cs="Times New Roman"/>
          <w:sz w:val="24"/>
          <w:szCs w:val="24"/>
        </w:rPr>
        <w:t>La Resolución MJYDH N° 86/2016, amplía el ámbito territorial de aplicación del Programa a toda la República Argentina.</w:t>
      </w:r>
      <w:r>
        <w:rPr>
          <w:rFonts w:ascii="Times New Roman" w:hAnsi="Times New Roman" w:cs="Times New Roman"/>
          <w:sz w:val="24"/>
          <w:szCs w:val="24"/>
        </w:rPr>
        <w:t xml:space="preserve"> A tales efectos se celebraron 10 </w:t>
      </w:r>
      <w:r w:rsidRPr="00FB1D81">
        <w:rPr>
          <w:rFonts w:ascii="Times New Roman" w:hAnsi="Times New Roman" w:cs="Times New Roman"/>
          <w:sz w:val="24"/>
          <w:szCs w:val="24"/>
        </w:rPr>
        <w:t xml:space="preserve">convenios de colaboración y cooperación </w:t>
      </w:r>
      <w:r w:rsidR="00FD1EC4">
        <w:rPr>
          <w:rFonts w:ascii="Times New Roman" w:hAnsi="Times New Roman" w:cs="Times New Roman"/>
          <w:sz w:val="24"/>
          <w:szCs w:val="24"/>
        </w:rPr>
        <w:t xml:space="preserve">entre el gobierno nacional </w:t>
      </w:r>
      <w:r w:rsidRPr="00FB1D81">
        <w:rPr>
          <w:rFonts w:ascii="Times New Roman" w:hAnsi="Times New Roman" w:cs="Times New Roman"/>
          <w:sz w:val="24"/>
          <w:szCs w:val="24"/>
        </w:rPr>
        <w:t xml:space="preserve">con </w:t>
      </w:r>
      <w:r w:rsidR="00FD1EC4">
        <w:rPr>
          <w:rFonts w:ascii="Times New Roman" w:hAnsi="Times New Roman" w:cs="Times New Roman"/>
          <w:sz w:val="24"/>
          <w:szCs w:val="24"/>
        </w:rPr>
        <w:t xml:space="preserve">las provincias de </w:t>
      </w:r>
      <w:r>
        <w:rPr>
          <w:rFonts w:ascii="Times New Roman" w:hAnsi="Times New Roman" w:cs="Times New Roman"/>
          <w:sz w:val="24"/>
          <w:szCs w:val="24"/>
        </w:rPr>
        <w:t xml:space="preserve">San Juan, </w:t>
      </w:r>
      <w:r w:rsidRPr="00FB1D81">
        <w:rPr>
          <w:rFonts w:ascii="Times New Roman" w:hAnsi="Times New Roman" w:cs="Times New Roman"/>
          <w:sz w:val="24"/>
          <w:szCs w:val="24"/>
        </w:rPr>
        <w:t>Jujuy</w:t>
      </w:r>
      <w:r>
        <w:rPr>
          <w:rFonts w:ascii="Times New Roman" w:hAnsi="Times New Roman" w:cs="Times New Roman"/>
          <w:sz w:val="24"/>
          <w:szCs w:val="24"/>
        </w:rPr>
        <w:t xml:space="preserve">, </w:t>
      </w:r>
      <w:r w:rsidRPr="00FB1D81">
        <w:rPr>
          <w:rFonts w:ascii="Times New Roman" w:hAnsi="Times New Roman" w:cs="Times New Roman"/>
          <w:sz w:val="24"/>
          <w:szCs w:val="24"/>
        </w:rPr>
        <w:t>Mendoza</w:t>
      </w:r>
      <w:r>
        <w:rPr>
          <w:rFonts w:ascii="Times New Roman" w:hAnsi="Times New Roman" w:cs="Times New Roman"/>
          <w:sz w:val="24"/>
          <w:szCs w:val="24"/>
        </w:rPr>
        <w:t xml:space="preserve">, </w:t>
      </w:r>
      <w:r w:rsidRPr="00FB1D81">
        <w:rPr>
          <w:rFonts w:ascii="Times New Roman" w:hAnsi="Times New Roman" w:cs="Times New Roman"/>
          <w:sz w:val="24"/>
          <w:szCs w:val="24"/>
        </w:rPr>
        <w:t>Tucumán</w:t>
      </w:r>
      <w:r>
        <w:rPr>
          <w:rFonts w:ascii="Times New Roman" w:hAnsi="Times New Roman" w:cs="Times New Roman"/>
          <w:sz w:val="24"/>
          <w:szCs w:val="24"/>
        </w:rPr>
        <w:t xml:space="preserve">, </w:t>
      </w:r>
      <w:r w:rsidRPr="00FB1D81">
        <w:rPr>
          <w:rFonts w:ascii="Times New Roman" w:hAnsi="Times New Roman" w:cs="Times New Roman"/>
          <w:sz w:val="24"/>
          <w:szCs w:val="24"/>
        </w:rPr>
        <w:t>Salta</w:t>
      </w:r>
      <w:r>
        <w:rPr>
          <w:rFonts w:ascii="Times New Roman" w:hAnsi="Times New Roman" w:cs="Times New Roman"/>
          <w:sz w:val="24"/>
          <w:szCs w:val="24"/>
        </w:rPr>
        <w:t xml:space="preserve">, </w:t>
      </w:r>
      <w:r w:rsidRPr="00FB1D81">
        <w:rPr>
          <w:rFonts w:ascii="Times New Roman" w:hAnsi="Times New Roman" w:cs="Times New Roman"/>
          <w:sz w:val="24"/>
          <w:szCs w:val="24"/>
        </w:rPr>
        <w:t>Tierra del Fuego</w:t>
      </w:r>
      <w:r>
        <w:rPr>
          <w:rFonts w:ascii="Times New Roman" w:hAnsi="Times New Roman" w:cs="Times New Roman"/>
          <w:sz w:val="24"/>
          <w:szCs w:val="24"/>
        </w:rPr>
        <w:t>, C</w:t>
      </w:r>
      <w:r w:rsidR="00FD1EC4">
        <w:rPr>
          <w:rFonts w:ascii="Times New Roman" w:hAnsi="Times New Roman" w:cs="Times New Roman"/>
          <w:sz w:val="24"/>
          <w:szCs w:val="24"/>
        </w:rPr>
        <w:t>iudad de Buenos Aires</w:t>
      </w:r>
      <w:r>
        <w:rPr>
          <w:rFonts w:ascii="Times New Roman" w:hAnsi="Times New Roman" w:cs="Times New Roman"/>
          <w:sz w:val="24"/>
          <w:szCs w:val="24"/>
        </w:rPr>
        <w:t xml:space="preserve">, </w:t>
      </w:r>
      <w:r w:rsidRPr="00FB1D81">
        <w:rPr>
          <w:rFonts w:ascii="Times New Roman" w:hAnsi="Times New Roman" w:cs="Times New Roman"/>
          <w:sz w:val="24"/>
          <w:szCs w:val="24"/>
        </w:rPr>
        <w:t>Santa Fe</w:t>
      </w:r>
      <w:r>
        <w:rPr>
          <w:rFonts w:ascii="Times New Roman" w:hAnsi="Times New Roman" w:cs="Times New Roman"/>
          <w:sz w:val="24"/>
          <w:szCs w:val="24"/>
        </w:rPr>
        <w:t xml:space="preserve">, </w:t>
      </w:r>
      <w:r w:rsidRPr="00FB1D81">
        <w:rPr>
          <w:rFonts w:ascii="Times New Roman" w:hAnsi="Times New Roman" w:cs="Times New Roman"/>
          <w:sz w:val="24"/>
          <w:szCs w:val="24"/>
        </w:rPr>
        <w:t>Misiones</w:t>
      </w:r>
      <w:r>
        <w:rPr>
          <w:rFonts w:ascii="Times New Roman" w:hAnsi="Times New Roman" w:cs="Times New Roman"/>
          <w:sz w:val="24"/>
          <w:szCs w:val="24"/>
        </w:rPr>
        <w:t xml:space="preserve"> y </w:t>
      </w:r>
      <w:r w:rsidRPr="00FB1D81">
        <w:rPr>
          <w:rFonts w:ascii="Times New Roman" w:hAnsi="Times New Roman" w:cs="Times New Roman"/>
          <w:sz w:val="24"/>
          <w:szCs w:val="24"/>
        </w:rPr>
        <w:t>La Rioja</w:t>
      </w:r>
      <w:r>
        <w:rPr>
          <w:rFonts w:ascii="Times New Roman" w:hAnsi="Times New Roman" w:cs="Times New Roman"/>
          <w:sz w:val="24"/>
          <w:szCs w:val="24"/>
        </w:rPr>
        <w:t>, habiéndose entregado 1310 d</w:t>
      </w:r>
      <w:r w:rsidRPr="00FB1D81">
        <w:rPr>
          <w:rFonts w:ascii="Times New Roman" w:hAnsi="Times New Roman" w:cs="Times New Roman"/>
          <w:sz w:val="24"/>
          <w:szCs w:val="24"/>
        </w:rPr>
        <w:t>ispositivos</w:t>
      </w:r>
      <w:r>
        <w:rPr>
          <w:rFonts w:ascii="Times New Roman" w:hAnsi="Times New Roman" w:cs="Times New Roman"/>
          <w:sz w:val="24"/>
          <w:szCs w:val="24"/>
        </w:rPr>
        <w:t>.</w:t>
      </w:r>
      <w:r w:rsidRPr="00FB1D81">
        <w:rPr>
          <w:rFonts w:ascii="Times New Roman" w:hAnsi="Times New Roman" w:cs="Times New Roman"/>
          <w:sz w:val="24"/>
          <w:szCs w:val="24"/>
        </w:rPr>
        <w:t xml:space="preserve"> </w:t>
      </w:r>
    </w:p>
    <w:p w14:paraId="3A86DAA8" w14:textId="77777777" w:rsidR="00380E6E" w:rsidRDefault="00380E6E" w:rsidP="000B7F63">
      <w:pPr>
        <w:jc w:val="both"/>
        <w:rPr>
          <w:rFonts w:ascii="Times New Roman" w:hAnsi="Times New Roman" w:cs="Times New Roman"/>
          <w:sz w:val="24"/>
          <w:szCs w:val="24"/>
        </w:rPr>
      </w:pPr>
      <w:r>
        <w:rPr>
          <w:rFonts w:ascii="Times New Roman" w:hAnsi="Times New Roman" w:cs="Times New Roman"/>
          <w:sz w:val="24"/>
          <w:szCs w:val="24"/>
        </w:rPr>
        <w:t>En lo que respecta al número de personas incorporadas a este programa se informe lo siguiente:</w:t>
      </w:r>
    </w:p>
    <w:p w14:paraId="627F36B2" w14:textId="77777777" w:rsidR="00380E6E" w:rsidRDefault="00380E6E" w:rsidP="001C314B">
      <w:pPr>
        <w:ind w:left="708"/>
        <w:jc w:val="both"/>
        <w:rPr>
          <w:rFonts w:ascii="Times New Roman" w:hAnsi="Times New Roman" w:cs="Times New Roman"/>
          <w:b/>
          <w:bCs/>
          <w:sz w:val="24"/>
          <w:szCs w:val="24"/>
        </w:rPr>
      </w:pPr>
      <w:r w:rsidRPr="00380E6E">
        <w:rPr>
          <w:rFonts w:ascii="Times New Roman" w:hAnsi="Times New Roman" w:cs="Times New Roman"/>
          <w:sz w:val="24"/>
          <w:szCs w:val="24"/>
        </w:rPr>
        <w:t xml:space="preserve">Dispositivos colocados </w:t>
      </w:r>
      <w:r w:rsidRPr="00380E6E">
        <w:rPr>
          <w:rFonts w:ascii="Times New Roman" w:hAnsi="Times New Roman" w:cs="Times New Roman"/>
          <w:b/>
          <w:bCs/>
          <w:sz w:val="24"/>
          <w:szCs w:val="24"/>
        </w:rPr>
        <w:t xml:space="preserve">397 </w:t>
      </w:r>
    </w:p>
    <w:p w14:paraId="4562386F" w14:textId="77777777" w:rsidR="00380E6E" w:rsidRDefault="00380E6E" w:rsidP="001C314B">
      <w:pPr>
        <w:ind w:left="708"/>
        <w:jc w:val="both"/>
        <w:rPr>
          <w:rFonts w:ascii="Times New Roman" w:hAnsi="Times New Roman" w:cs="Times New Roman"/>
          <w:b/>
          <w:bCs/>
          <w:sz w:val="24"/>
          <w:szCs w:val="24"/>
        </w:rPr>
      </w:pPr>
      <w:r w:rsidRPr="00380E6E">
        <w:rPr>
          <w:rFonts w:ascii="Times New Roman" w:hAnsi="Times New Roman" w:cs="Times New Roman"/>
          <w:sz w:val="24"/>
          <w:szCs w:val="24"/>
        </w:rPr>
        <w:t xml:space="preserve">Dispositivos activos </w:t>
      </w:r>
      <w:r w:rsidRPr="00380E6E">
        <w:rPr>
          <w:rFonts w:ascii="Times New Roman" w:hAnsi="Times New Roman" w:cs="Times New Roman"/>
          <w:b/>
          <w:bCs/>
          <w:sz w:val="24"/>
          <w:szCs w:val="24"/>
        </w:rPr>
        <w:t xml:space="preserve">299 </w:t>
      </w:r>
    </w:p>
    <w:p w14:paraId="641BD822" w14:textId="77777777" w:rsidR="00380E6E" w:rsidRDefault="00380E6E" w:rsidP="001C314B">
      <w:pPr>
        <w:ind w:left="708"/>
        <w:jc w:val="both"/>
        <w:rPr>
          <w:rFonts w:ascii="Times New Roman" w:hAnsi="Times New Roman" w:cs="Times New Roman"/>
          <w:b/>
          <w:sz w:val="24"/>
          <w:szCs w:val="24"/>
        </w:rPr>
      </w:pPr>
      <w:r w:rsidRPr="00380E6E">
        <w:rPr>
          <w:rFonts w:ascii="Times New Roman" w:hAnsi="Times New Roman" w:cs="Times New Roman"/>
          <w:sz w:val="24"/>
          <w:szCs w:val="24"/>
        </w:rPr>
        <w:t>Fines de supervisión y suspensiones</w:t>
      </w:r>
      <w:r>
        <w:rPr>
          <w:rFonts w:ascii="Times New Roman" w:hAnsi="Times New Roman" w:cs="Times New Roman"/>
          <w:sz w:val="24"/>
          <w:szCs w:val="24"/>
        </w:rPr>
        <w:t xml:space="preserve"> </w:t>
      </w:r>
      <w:r w:rsidRPr="00380E6E">
        <w:rPr>
          <w:rFonts w:ascii="Times New Roman" w:hAnsi="Times New Roman" w:cs="Times New Roman"/>
          <w:b/>
          <w:sz w:val="24"/>
          <w:szCs w:val="24"/>
        </w:rPr>
        <w:t>98</w:t>
      </w:r>
    </w:p>
    <w:p w14:paraId="1B3F7A14" w14:textId="77777777" w:rsidR="00380E6E" w:rsidRDefault="00380E6E" w:rsidP="00380E6E">
      <w:pPr>
        <w:jc w:val="both"/>
        <w:rPr>
          <w:rFonts w:ascii="Times New Roman" w:hAnsi="Times New Roman" w:cs="Times New Roman"/>
          <w:sz w:val="24"/>
          <w:szCs w:val="24"/>
        </w:rPr>
      </w:pPr>
      <w:r>
        <w:rPr>
          <w:rFonts w:ascii="Times New Roman" w:hAnsi="Times New Roman" w:cs="Times New Roman"/>
          <w:sz w:val="24"/>
          <w:szCs w:val="24"/>
        </w:rPr>
        <w:t>Con respecto a los motivos de la incorporación al programa las cifras son:</w:t>
      </w:r>
    </w:p>
    <w:p w14:paraId="6D3B100E" w14:textId="77777777" w:rsidR="00380E6E" w:rsidRDefault="00FB1D81" w:rsidP="001C314B">
      <w:pPr>
        <w:ind w:left="708"/>
        <w:jc w:val="both"/>
        <w:rPr>
          <w:rFonts w:ascii="Times New Roman" w:hAnsi="Times New Roman" w:cs="Times New Roman"/>
          <w:sz w:val="24"/>
          <w:szCs w:val="24"/>
        </w:rPr>
      </w:pPr>
      <w:r>
        <w:rPr>
          <w:rFonts w:ascii="Times New Roman" w:hAnsi="Times New Roman" w:cs="Times New Roman"/>
          <w:sz w:val="24"/>
          <w:szCs w:val="24"/>
        </w:rPr>
        <w:t xml:space="preserve">Personas a cargo </w:t>
      </w:r>
      <w:r w:rsidRPr="00FB1D81">
        <w:rPr>
          <w:rFonts w:ascii="Times New Roman" w:hAnsi="Times New Roman" w:cs="Times New Roman"/>
          <w:b/>
          <w:sz w:val="24"/>
          <w:szCs w:val="24"/>
        </w:rPr>
        <w:t>111</w:t>
      </w:r>
    </w:p>
    <w:p w14:paraId="0DE3CB2C" w14:textId="77777777" w:rsidR="00FB1D81" w:rsidRPr="00FB1D81" w:rsidRDefault="00FB1D81" w:rsidP="001C314B">
      <w:pPr>
        <w:ind w:left="708"/>
        <w:jc w:val="both"/>
        <w:rPr>
          <w:rFonts w:ascii="Times New Roman" w:hAnsi="Times New Roman" w:cs="Times New Roman"/>
          <w:b/>
          <w:sz w:val="24"/>
          <w:szCs w:val="24"/>
        </w:rPr>
      </w:pPr>
      <w:r>
        <w:rPr>
          <w:rFonts w:ascii="Times New Roman" w:hAnsi="Times New Roman" w:cs="Times New Roman"/>
          <w:sz w:val="24"/>
          <w:szCs w:val="24"/>
        </w:rPr>
        <w:t xml:space="preserve">Razones de salud </w:t>
      </w:r>
      <w:r w:rsidRPr="00FB1D81">
        <w:rPr>
          <w:rFonts w:ascii="Times New Roman" w:hAnsi="Times New Roman" w:cs="Times New Roman"/>
          <w:b/>
          <w:sz w:val="24"/>
          <w:szCs w:val="24"/>
        </w:rPr>
        <w:t>76</w:t>
      </w:r>
    </w:p>
    <w:p w14:paraId="76F6019E" w14:textId="77777777" w:rsidR="00FB1D81" w:rsidRPr="00FB1D81" w:rsidRDefault="00FB1D81" w:rsidP="001C314B">
      <w:pPr>
        <w:ind w:left="708"/>
        <w:jc w:val="both"/>
        <w:rPr>
          <w:rFonts w:ascii="Times New Roman" w:hAnsi="Times New Roman" w:cs="Times New Roman"/>
          <w:b/>
          <w:sz w:val="24"/>
          <w:szCs w:val="24"/>
        </w:rPr>
      </w:pPr>
      <w:r>
        <w:rPr>
          <w:rFonts w:ascii="Times New Roman" w:hAnsi="Times New Roman" w:cs="Times New Roman"/>
          <w:sz w:val="24"/>
          <w:szCs w:val="24"/>
        </w:rPr>
        <w:t xml:space="preserve">Mayores de 70 años </w:t>
      </w:r>
      <w:r w:rsidRPr="00FB1D81">
        <w:rPr>
          <w:rFonts w:ascii="Times New Roman" w:hAnsi="Times New Roman" w:cs="Times New Roman"/>
          <w:b/>
          <w:sz w:val="24"/>
          <w:szCs w:val="24"/>
        </w:rPr>
        <w:t>90</w:t>
      </w:r>
    </w:p>
    <w:p w14:paraId="56A8F1CC" w14:textId="77777777" w:rsidR="00FB1D81" w:rsidRDefault="00FB1D81" w:rsidP="001C314B">
      <w:pPr>
        <w:ind w:left="708"/>
        <w:jc w:val="both"/>
        <w:rPr>
          <w:rFonts w:ascii="Times New Roman" w:hAnsi="Times New Roman" w:cs="Times New Roman"/>
          <w:b/>
          <w:sz w:val="24"/>
          <w:szCs w:val="24"/>
        </w:rPr>
      </w:pPr>
      <w:r>
        <w:rPr>
          <w:rFonts w:ascii="Times New Roman" w:hAnsi="Times New Roman" w:cs="Times New Roman"/>
          <w:sz w:val="24"/>
          <w:szCs w:val="24"/>
        </w:rPr>
        <w:t xml:space="preserve">Embarazadas </w:t>
      </w:r>
      <w:r w:rsidRPr="00FB1D81">
        <w:rPr>
          <w:rFonts w:ascii="Times New Roman" w:hAnsi="Times New Roman" w:cs="Times New Roman"/>
          <w:b/>
          <w:sz w:val="24"/>
          <w:szCs w:val="24"/>
        </w:rPr>
        <w:t>2</w:t>
      </w:r>
    </w:p>
    <w:p w14:paraId="2A51126D" w14:textId="77777777" w:rsidR="00FB1D81" w:rsidRDefault="00FB1D81" w:rsidP="00380E6E">
      <w:pPr>
        <w:jc w:val="both"/>
        <w:rPr>
          <w:rFonts w:ascii="Times New Roman" w:hAnsi="Times New Roman" w:cs="Times New Roman"/>
          <w:sz w:val="24"/>
          <w:szCs w:val="24"/>
        </w:rPr>
      </w:pPr>
      <w:r w:rsidRPr="00FB1D81">
        <w:rPr>
          <w:rFonts w:ascii="Times New Roman" w:hAnsi="Times New Roman" w:cs="Times New Roman"/>
          <w:sz w:val="24"/>
          <w:szCs w:val="24"/>
        </w:rPr>
        <w:t>Inco</w:t>
      </w:r>
      <w:r>
        <w:rPr>
          <w:rFonts w:ascii="Times New Roman" w:hAnsi="Times New Roman" w:cs="Times New Roman"/>
          <w:sz w:val="24"/>
          <w:szCs w:val="24"/>
        </w:rPr>
        <w:t>r</w:t>
      </w:r>
      <w:r w:rsidRPr="00FB1D81">
        <w:rPr>
          <w:rFonts w:ascii="Times New Roman" w:hAnsi="Times New Roman" w:cs="Times New Roman"/>
          <w:sz w:val="24"/>
          <w:szCs w:val="24"/>
        </w:rPr>
        <w:t>porados según el</w:t>
      </w:r>
      <w:r>
        <w:rPr>
          <w:rFonts w:ascii="Times New Roman" w:hAnsi="Times New Roman" w:cs="Times New Roman"/>
          <w:sz w:val="24"/>
          <w:szCs w:val="24"/>
        </w:rPr>
        <w:t xml:space="preserve"> gé</w:t>
      </w:r>
      <w:r w:rsidRPr="00FB1D81">
        <w:rPr>
          <w:rFonts w:ascii="Times New Roman" w:hAnsi="Times New Roman" w:cs="Times New Roman"/>
          <w:sz w:val="24"/>
          <w:szCs w:val="24"/>
        </w:rPr>
        <w:t>nero</w:t>
      </w:r>
    </w:p>
    <w:p w14:paraId="033CA7FC" w14:textId="77777777" w:rsidR="00FB1D81" w:rsidRDefault="00FB1D81" w:rsidP="001C314B">
      <w:pPr>
        <w:ind w:left="708"/>
        <w:jc w:val="both"/>
        <w:rPr>
          <w:rFonts w:ascii="Times New Roman" w:hAnsi="Times New Roman" w:cs="Times New Roman"/>
          <w:sz w:val="24"/>
          <w:szCs w:val="24"/>
        </w:rPr>
      </w:pPr>
      <w:r>
        <w:rPr>
          <w:rFonts w:ascii="Times New Roman" w:hAnsi="Times New Roman" w:cs="Times New Roman"/>
          <w:sz w:val="24"/>
          <w:szCs w:val="24"/>
        </w:rPr>
        <w:t xml:space="preserve">Masculino </w:t>
      </w:r>
      <w:r w:rsidRPr="00FB1D81">
        <w:rPr>
          <w:rFonts w:ascii="Times New Roman" w:hAnsi="Times New Roman" w:cs="Times New Roman"/>
          <w:b/>
          <w:sz w:val="24"/>
          <w:szCs w:val="24"/>
        </w:rPr>
        <w:t>61%</w:t>
      </w:r>
      <w:r>
        <w:rPr>
          <w:rFonts w:ascii="Times New Roman" w:hAnsi="Times New Roman" w:cs="Times New Roman"/>
          <w:sz w:val="24"/>
          <w:szCs w:val="24"/>
        </w:rPr>
        <w:t xml:space="preserve"> </w:t>
      </w:r>
    </w:p>
    <w:p w14:paraId="49050D7E" w14:textId="77777777" w:rsidR="00FB1D81" w:rsidRPr="00FB1D81" w:rsidRDefault="00FB1D81" w:rsidP="001C314B">
      <w:pPr>
        <w:ind w:left="708"/>
        <w:jc w:val="both"/>
        <w:rPr>
          <w:rFonts w:ascii="Times New Roman" w:hAnsi="Times New Roman" w:cs="Times New Roman"/>
          <w:b/>
          <w:sz w:val="24"/>
          <w:szCs w:val="24"/>
        </w:rPr>
      </w:pPr>
      <w:r>
        <w:rPr>
          <w:rFonts w:ascii="Times New Roman" w:hAnsi="Times New Roman" w:cs="Times New Roman"/>
          <w:sz w:val="24"/>
          <w:szCs w:val="24"/>
        </w:rPr>
        <w:t xml:space="preserve">Femenino </w:t>
      </w:r>
      <w:r w:rsidRPr="00FB1D81">
        <w:rPr>
          <w:rFonts w:ascii="Times New Roman" w:hAnsi="Times New Roman" w:cs="Times New Roman"/>
          <w:b/>
          <w:sz w:val="24"/>
          <w:szCs w:val="24"/>
        </w:rPr>
        <w:t xml:space="preserve">39% </w:t>
      </w:r>
    </w:p>
    <w:p w14:paraId="61E3754A" w14:textId="77777777" w:rsidR="00E7766B" w:rsidRDefault="00E7766B" w:rsidP="00E7766B">
      <w:pPr>
        <w:jc w:val="both"/>
        <w:rPr>
          <w:rFonts w:ascii="Times New Roman" w:hAnsi="Times New Roman" w:cs="Times New Roman"/>
          <w:i/>
          <w:sz w:val="24"/>
          <w:szCs w:val="24"/>
          <w:u w:val="single"/>
        </w:rPr>
      </w:pPr>
      <w:r>
        <w:rPr>
          <w:rFonts w:ascii="Times New Roman" w:hAnsi="Times New Roman" w:cs="Times New Roman"/>
          <w:i/>
          <w:sz w:val="24"/>
          <w:szCs w:val="24"/>
          <w:u w:val="single"/>
        </w:rPr>
        <w:t>Régimen Penal Juvenil</w:t>
      </w:r>
    </w:p>
    <w:p w14:paraId="6E17728B" w14:textId="77777777" w:rsidR="00E7766B" w:rsidRPr="00E7766B" w:rsidRDefault="00E7766B" w:rsidP="00E7766B">
      <w:pPr>
        <w:jc w:val="both"/>
        <w:rPr>
          <w:rFonts w:ascii="Times New Roman" w:hAnsi="Times New Roman" w:cs="Times New Roman"/>
          <w:sz w:val="24"/>
          <w:szCs w:val="24"/>
        </w:rPr>
      </w:pPr>
      <w:r w:rsidRPr="00E7766B">
        <w:rPr>
          <w:rFonts w:ascii="Times New Roman" w:hAnsi="Times New Roman" w:cs="Times New Roman"/>
          <w:sz w:val="24"/>
          <w:szCs w:val="24"/>
        </w:rPr>
        <w:t xml:space="preserve">El 26 de octubre de 2016 mediante Resolución Ministerial 2016-984-E-APN-MJ </w:t>
      </w:r>
      <w:r w:rsidR="00FD1EC4">
        <w:rPr>
          <w:rFonts w:ascii="Times New Roman" w:hAnsi="Times New Roman" w:cs="Times New Roman"/>
          <w:sz w:val="24"/>
          <w:szCs w:val="24"/>
        </w:rPr>
        <w:t xml:space="preserve">del Ministerio de Justicia de la Nación </w:t>
      </w:r>
      <w:r w:rsidRPr="00E7766B">
        <w:rPr>
          <w:rFonts w:ascii="Times New Roman" w:hAnsi="Times New Roman" w:cs="Times New Roman"/>
          <w:sz w:val="24"/>
          <w:szCs w:val="24"/>
        </w:rPr>
        <w:t xml:space="preserve">se creó el Grupo de Trabajo que articula el abordaje integral de las cuestiones relativas a la situación de los menores de edad privados de libertad. </w:t>
      </w:r>
    </w:p>
    <w:p w14:paraId="14923676" w14:textId="77777777" w:rsidR="00E7766B" w:rsidRPr="00E7766B" w:rsidRDefault="00E7766B" w:rsidP="00E7766B">
      <w:pPr>
        <w:jc w:val="both"/>
        <w:rPr>
          <w:rFonts w:ascii="Times New Roman" w:hAnsi="Times New Roman" w:cs="Times New Roman"/>
          <w:sz w:val="24"/>
          <w:szCs w:val="24"/>
        </w:rPr>
      </w:pPr>
      <w:r w:rsidRPr="00E7766B">
        <w:rPr>
          <w:rFonts w:ascii="Times New Roman" w:hAnsi="Times New Roman" w:cs="Times New Roman"/>
          <w:sz w:val="24"/>
          <w:szCs w:val="24"/>
        </w:rPr>
        <w:t>El mismo está integrado por representantes de la Subsecretaría de Política Criminal, de la Subsecretaría de Relaciones con el Poder Judicial y Asuntos Penitenciarios, de la Dirección Nacional de Política Criminal en Materia de Justicia y Legislación Penal, de la Dirección Nacional de Políticas Contra la Violencia Institucional y de la Dirección Nacional de Protección de Derechos y Resolución de Conflicto.</w:t>
      </w:r>
    </w:p>
    <w:p w14:paraId="483FF900" w14:textId="77777777" w:rsidR="00E7766B" w:rsidRPr="00E7766B" w:rsidRDefault="00E7766B" w:rsidP="00E7766B">
      <w:pPr>
        <w:jc w:val="both"/>
        <w:rPr>
          <w:rFonts w:ascii="Times New Roman" w:hAnsi="Times New Roman" w:cs="Times New Roman"/>
          <w:sz w:val="24"/>
          <w:szCs w:val="24"/>
        </w:rPr>
      </w:pPr>
      <w:r w:rsidRPr="00E7766B">
        <w:rPr>
          <w:rFonts w:ascii="Times New Roman" w:hAnsi="Times New Roman" w:cs="Times New Roman"/>
          <w:sz w:val="24"/>
          <w:szCs w:val="24"/>
        </w:rPr>
        <w:lastRenderedPageBreak/>
        <w:t>Del referido Grupo de Trabajo, por razones de idoneidad, fueron convocados a participar representantes de UNICEF, de la Secretaría Nacional de Niñez, Adolescencia y Familia (SENAF) Dependiente del Ministerio de Desarrollo Social, de la Comisión de Seguimiento del Tratamiento Institucional de Niñas, Niños y Adolescentes de la Defensoría General de la Nación, de la Comisión Provincial por la Memoria, del Centro de Estudios Legales y Sociales (CELS), de la Fundación Sur, de la Organización Colectivo de Derechos de Infancia y Adolescencia y de la Procuración Penitenciaria de la Nación y de todos aquellos técnicos, especialistas y profesionales que surja necesario convocar a los fines propuestos. Se han realizado un total de 8 reuniones.</w:t>
      </w:r>
    </w:p>
    <w:p w14:paraId="59404E50" w14:textId="77777777" w:rsidR="00E7766B" w:rsidRPr="00E7766B" w:rsidRDefault="00E7766B" w:rsidP="00E7766B">
      <w:pPr>
        <w:jc w:val="both"/>
        <w:rPr>
          <w:rFonts w:ascii="Times New Roman" w:hAnsi="Times New Roman" w:cs="Times New Roman"/>
          <w:sz w:val="24"/>
          <w:szCs w:val="24"/>
        </w:rPr>
      </w:pPr>
      <w:r w:rsidRPr="00E7766B">
        <w:rPr>
          <w:rFonts w:ascii="Times New Roman" w:hAnsi="Times New Roman" w:cs="Times New Roman"/>
          <w:sz w:val="24"/>
          <w:szCs w:val="24"/>
        </w:rPr>
        <w:t>Se creó un link como herramienta de diagnóstico para conocer qué mecanismos independientes de monitoreo</w:t>
      </w:r>
      <w:r w:rsidR="00F043D1">
        <w:rPr>
          <w:rFonts w:ascii="Times New Roman" w:hAnsi="Times New Roman" w:cs="Times New Roman"/>
          <w:sz w:val="24"/>
          <w:szCs w:val="24"/>
        </w:rPr>
        <w:t xml:space="preserve"> existen en cada provincia y que</w:t>
      </w:r>
      <w:r w:rsidRPr="00E7766B">
        <w:rPr>
          <w:rFonts w:ascii="Times New Roman" w:hAnsi="Times New Roman" w:cs="Times New Roman"/>
          <w:sz w:val="24"/>
          <w:szCs w:val="24"/>
        </w:rPr>
        <w:t xml:space="preserve"> tipo de relevamiento realizan. Sobre la base de ese relevamiento se está diseñando un protocolo único federal con mejores prácticas para unificar la forma de medir.</w:t>
      </w:r>
    </w:p>
    <w:p w14:paraId="130940B0" w14:textId="77777777" w:rsidR="00E7766B" w:rsidRPr="00040E4F" w:rsidRDefault="00431EBA" w:rsidP="00E7766B">
      <w:pPr>
        <w:jc w:val="both"/>
        <w:rPr>
          <w:rFonts w:ascii="Times New Roman" w:hAnsi="Times New Roman" w:cs="Times New Roman"/>
          <w:sz w:val="24"/>
          <w:szCs w:val="24"/>
        </w:rPr>
      </w:pPr>
      <w:hyperlink r:id="rId9" w:history="1">
        <w:r w:rsidR="00E7766B" w:rsidRPr="00040E4F">
          <w:rPr>
            <w:rFonts w:ascii="Times New Roman" w:hAnsi="Times New Roman" w:cs="Times New Roman"/>
          </w:rPr>
          <w:t>https://docs.google.com/forms/d/14vLFLRrxrvzWFv6wnsw6G_RvUlAeHs_qCD507xQ8pSY/viewform?ts=5818a965&amp;edit_requested=tru</w:t>
        </w:r>
      </w:hyperlink>
      <w:r w:rsidR="00E7766B" w:rsidRPr="00040E4F">
        <w:rPr>
          <w:rFonts w:ascii="Times New Roman" w:hAnsi="Times New Roman" w:cs="Times New Roman"/>
          <w:sz w:val="24"/>
          <w:szCs w:val="24"/>
        </w:rPr>
        <w:t>.</w:t>
      </w:r>
    </w:p>
    <w:p w14:paraId="65034972" w14:textId="6B4A091A" w:rsidR="00E7766B" w:rsidRPr="00E7766B" w:rsidRDefault="00E7766B" w:rsidP="00E7766B">
      <w:pPr>
        <w:jc w:val="both"/>
        <w:rPr>
          <w:rFonts w:ascii="Times New Roman" w:hAnsi="Times New Roman" w:cs="Times New Roman"/>
          <w:sz w:val="24"/>
          <w:szCs w:val="24"/>
        </w:rPr>
      </w:pPr>
      <w:r w:rsidRPr="00E7766B">
        <w:rPr>
          <w:rFonts w:ascii="Times New Roman" w:hAnsi="Times New Roman" w:cs="Times New Roman"/>
          <w:sz w:val="24"/>
          <w:szCs w:val="24"/>
        </w:rPr>
        <w:t xml:space="preserve">El 12 enero de 2017 mediante Resolución Ministerial N° 2017-21-APN-MJ se creó la Comisión Redactora para un nuevo </w:t>
      </w:r>
      <w:r w:rsidR="00F043D1">
        <w:rPr>
          <w:rFonts w:ascii="Times New Roman" w:hAnsi="Times New Roman" w:cs="Times New Roman"/>
          <w:sz w:val="24"/>
          <w:szCs w:val="24"/>
        </w:rPr>
        <w:t>“</w:t>
      </w:r>
      <w:r w:rsidRPr="00E7766B">
        <w:rPr>
          <w:rFonts w:ascii="Times New Roman" w:hAnsi="Times New Roman" w:cs="Times New Roman"/>
          <w:sz w:val="24"/>
          <w:szCs w:val="24"/>
        </w:rPr>
        <w:t xml:space="preserve">Sistema de Responsabilidad Penal Juvenil”. Dicha comisión </w:t>
      </w:r>
      <w:r w:rsidR="00FD1EC4">
        <w:rPr>
          <w:rFonts w:ascii="Times New Roman" w:hAnsi="Times New Roman" w:cs="Times New Roman"/>
          <w:sz w:val="24"/>
          <w:szCs w:val="24"/>
        </w:rPr>
        <w:t>tiene</w:t>
      </w:r>
      <w:r w:rsidR="00FD1EC4" w:rsidRPr="00E7766B">
        <w:rPr>
          <w:rFonts w:ascii="Times New Roman" w:hAnsi="Times New Roman" w:cs="Times New Roman"/>
          <w:sz w:val="24"/>
          <w:szCs w:val="24"/>
        </w:rPr>
        <w:t xml:space="preserve"> </w:t>
      </w:r>
      <w:r w:rsidRPr="00E7766B">
        <w:rPr>
          <w:rFonts w:ascii="Times New Roman" w:hAnsi="Times New Roman" w:cs="Times New Roman"/>
          <w:sz w:val="24"/>
          <w:szCs w:val="24"/>
        </w:rPr>
        <w:t xml:space="preserve">por objeto la elaboración de un Proyecto de Ley de Creación de un Sistema de Responsabilidad Penal Juvenil, </w:t>
      </w:r>
      <w:r w:rsidR="00F043D1">
        <w:rPr>
          <w:rFonts w:ascii="Times New Roman" w:hAnsi="Times New Roman" w:cs="Times New Roman"/>
          <w:sz w:val="24"/>
          <w:szCs w:val="24"/>
        </w:rPr>
        <w:t xml:space="preserve">la que </w:t>
      </w:r>
      <w:r w:rsidRPr="00E7766B">
        <w:rPr>
          <w:rFonts w:ascii="Times New Roman" w:hAnsi="Times New Roman" w:cs="Times New Roman"/>
          <w:sz w:val="24"/>
          <w:szCs w:val="24"/>
        </w:rPr>
        <w:t>deberá elevar</w:t>
      </w:r>
      <w:r w:rsidR="00F043D1">
        <w:rPr>
          <w:rFonts w:ascii="Times New Roman" w:hAnsi="Times New Roman" w:cs="Times New Roman"/>
          <w:sz w:val="24"/>
          <w:szCs w:val="24"/>
        </w:rPr>
        <w:t>lo</w:t>
      </w:r>
      <w:r w:rsidRPr="00E7766B">
        <w:rPr>
          <w:rFonts w:ascii="Times New Roman" w:hAnsi="Times New Roman" w:cs="Times New Roman"/>
          <w:sz w:val="24"/>
          <w:szCs w:val="24"/>
        </w:rPr>
        <w:t xml:space="preserve"> al Poder Ejecutivo Nacional por intermedio del Ministerio de Justicia y Derechos Humanos en el plazo máximo de UN (1) año a contar desde la fecha en la que quede formalmente constituida. Para su cometido cuenta con el apoyo técnico de la Subsecretaría de Política Criminal dependiente </w:t>
      </w:r>
      <w:r w:rsidR="00F043D1">
        <w:rPr>
          <w:rFonts w:ascii="Times New Roman" w:hAnsi="Times New Roman" w:cs="Times New Roman"/>
          <w:sz w:val="24"/>
          <w:szCs w:val="24"/>
        </w:rPr>
        <w:t xml:space="preserve">de la Secretaría de Justicia del </w:t>
      </w:r>
      <w:r w:rsidRPr="00E7766B">
        <w:rPr>
          <w:rFonts w:ascii="Times New Roman" w:hAnsi="Times New Roman" w:cs="Times New Roman"/>
          <w:sz w:val="24"/>
          <w:szCs w:val="24"/>
        </w:rPr>
        <w:t>Ministerio</w:t>
      </w:r>
      <w:r w:rsidR="00F043D1">
        <w:rPr>
          <w:rFonts w:ascii="Times New Roman" w:hAnsi="Times New Roman" w:cs="Times New Roman"/>
          <w:sz w:val="24"/>
          <w:szCs w:val="24"/>
        </w:rPr>
        <w:t xml:space="preserve"> de Justicia y Derechos Humanos de la Nación</w:t>
      </w:r>
      <w:r w:rsidRPr="00E7766B">
        <w:rPr>
          <w:rFonts w:ascii="Times New Roman" w:hAnsi="Times New Roman" w:cs="Times New Roman"/>
          <w:sz w:val="24"/>
          <w:szCs w:val="24"/>
        </w:rPr>
        <w:t>.</w:t>
      </w:r>
    </w:p>
    <w:p w14:paraId="4A258C61" w14:textId="124C2B7A" w:rsidR="00E7766B" w:rsidRDefault="00E7766B" w:rsidP="00E7766B">
      <w:pPr>
        <w:jc w:val="both"/>
        <w:rPr>
          <w:rFonts w:ascii="Times New Roman" w:hAnsi="Times New Roman" w:cs="Times New Roman"/>
          <w:sz w:val="24"/>
          <w:szCs w:val="24"/>
        </w:rPr>
      </w:pPr>
      <w:r w:rsidRPr="00E7766B">
        <w:rPr>
          <w:rFonts w:ascii="Times New Roman" w:hAnsi="Times New Roman" w:cs="Times New Roman"/>
          <w:sz w:val="24"/>
          <w:szCs w:val="24"/>
        </w:rPr>
        <w:t xml:space="preserve">El anteproyecto </w:t>
      </w:r>
      <w:r w:rsidR="00FD1EC4">
        <w:rPr>
          <w:rFonts w:ascii="Times New Roman" w:hAnsi="Times New Roman" w:cs="Times New Roman"/>
          <w:sz w:val="24"/>
          <w:szCs w:val="24"/>
        </w:rPr>
        <w:t>deberá tener</w:t>
      </w:r>
      <w:r w:rsidRPr="00E7766B">
        <w:rPr>
          <w:rFonts w:ascii="Times New Roman" w:hAnsi="Times New Roman" w:cs="Times New Roman"/>
          <w:sz w:val="24"/>
          <w:szCs w:val="24"/>
        </w:rPr>
        <w:t xml:space="preserve"> como objetivo crear un sistema penal juvenil especializado, coherente y equilibrado a nivel federal, adecuado a los estándares y compromisos internacionales, que refuerce la política de sanciones alternativas a la privación de libertad, que otorgue </w:t>
      </w:r>
      <w:r w:rsidR="00F043D1">
        <w:rPr>
          <w:rFonts w:ascii="Times New Roman" w:hAnsi="Times New Roman" w:cs="Times New Roman"/>
          <w:sz w:val="24"/>
          <w:szCs w:val="24"/>
        </w:rPr>
        <w:t>m</w:t>
      </w:r>
      <w:r w:rsidRPr="00E7766B">
        <w:rPr>
          <w:rFonts w:ascii="Times New Roman" w:hAnsi="Times New Roman" w:cs="Times New Roman"/>
          <w:sz w:val="24"/>
          <w:szCs w:val="24"/>
        </w:rPr>
        <w:t>edidas de reintegración para los jóvenes, educación, actividades recreativas y de aprendizaje y que garantice que los niños privados de su libertad tengan un abordaje interdisciplinario integral para que puedan asumir una función constructiva en la sociedad al momento de ser liberados.</w:t>
      </w:r>
    </w:p>
    <w:p w14:paraId="1D8749A5" w14:textId="77777777" w:rsidR="00E7766B" w:rsidRPr="00E7766B" w:rsidRDefault="00E7766B" w:rsidP="00E7766B">
      <w:pPr>
        <w:spacing w:after="0" w:line="360" w:lineRule="auto"/>
        <w:jc w:val="both"/>
        <w:rPr>
          <w:rFonts w:ascii="Times New Roman" w:hAnsi="Times New Roman"/>
          <w:b/>
          <w:i/>
          <w:sz w:val="24"/>
          <w:szCs w:val="24"/>
          <w:u w:val="single"/>
          <w:lang w:val="es-AR"/>
        </w:rPr>
      </w:pPr>
      <w:r w:rsidRPr="00E7766B">
        <w:rPr>
          <w:rFonts w:ascii="Times New Roman" w:hAnsi="Times New Roman"/>
          <w:i/>
          <w:sz w:val="24"/>
          <w:szCs w:val="24"/>
          <w:u w:val="single"/>
          <w:lang w:val="es-AR"/>
        </w:rPr>
        <w:t>Menores detenidos</w:t>
      </w:r>
    </w:p>
    <w:p w14:paraId="6A2101B3" w14:textId="77777777" w:rsidR="00E7766B" w:rsidRDefault="00E7766B" w:rsidP="00E7766B">
      <w:pPr>
        <w:jc w:val="both"/>
        <w:rPr>
          <w:rFonts w:ascii="Times New Roman" w:hAnsi="Times New Roman"/>
          <w:sz w:val="24"/>
          <w:szCs w:val="24"/>
          <w:lang w:val="es-AR"/>
        </w:rPr>
      </w:pPr>
      <w:r w:rsidRPr="00E7766B">
        <w:rPr>
          <w:rFonts w:ascii="Times New Roman" w:hAnsi="Times New Roman"/>
          <w:sz w:val="24"/>
          <w:szCs w:val="24"/>
          <w:lang w:val="es-AR"/>
        </w:rPr>
        <w:t>El Ministerio de Desarrollo Social</w:t>
      </w:r>
      <w:r w:rsidR="00FD1EC4">
        <w:rPr>
          <w:rFonts w:ascii="Times New Roman" w:hAnsi="Times New Roman"/>
          <w:sz w:val="24"/>
          <w:szCs w:val="24"/>
          <w:lang w:val="es-AR"/>
        </w:rPr>
        <w:t xml:space="preserve"> de la Nación</w:t>
      </w:r>
      <w:r w:rsidRPr="00E7766B">
        <w:rPr>
          <w:rFonts w:ascii="Times New Roman" w:hAnsi="Times New Roman"/>
          <w:sz w:val="24"/>
          <w:szCs w:val="24"/>
          <w:lang w:val="es-AR"/>
        </w:rPr>
        <w:t xml:space="preserve">, a través de la Resolución N° 3892/2011 impulsó la creación de áreas gubernamentales especializadas en materia penal juvenil, promoviendo la especialización del personal y trabajando sobre la base de tres ejes: los dispositivos residenciales de privación y de restricción de la libertad, el dispositivo territorial de monitoreo de la libertad y el Área de Acciones Federales. </w:t>
      </w:r>
    </w:p>
    <w:p w14:paraId="0F4B2A2A" w14:textId="0F2C92B5" w:rsidR="00E7766B" w:rsidRDefault="00E7766B" w:rsidP="00E7766B">
      <w:pPr>
        <w:jc w:val="both"/>
        <w:rPr>
          <w:rFonts w:ascii="Times New Roman" w:hAnsi="Times New Roman" w:cs="Times New Roman"/>
          <w:sz w:val="24"/>
          <w:szCs w:val="24"/>
        </w:rPr>
      </w:pPr>
      <w:r>
        <w:rPr>
          <w:rFonts w:ascii="Times New Roman" w:hAnsi="Times New Roman"/>
          <w:sz w:val="24"/>
          <w:szCs w:val="24"/>
          <w:lang w:val="es-AR"/>
        </w:rPr>
        <w:lastRenderedPageBreak/>
        <w:t>E</w:t>
      </w:r>
      <w:r w:rsidRPr="00E7766B">
        <w:rPr>
          <w:rFonts w:ascii="Times New Roman" w:hAnsi="Times New Roman"/>
          <w:sz w:val="24"/>
          <w:szCs w:val="24"/>
          <w:lang w:val="es-AR"/>
        </w:rPr>
        <w:t xml:space="preserve">n </w:t>
      </w:r>
      <w:r w:rsidR="00FD1EC4">
        <w:rPr>
          <w:rFonts w:ascii="Times New Roman" w:hAnsi="Times New Roman"/>
          <w:sz w:val="24"/>
          <w:szCs w:val="24"/>
          <w:lang w:val="es-AR"/>
        </w:rPr>
        <w:t xml:space="preserve">el año </w:t>
      </w:r>
      <w:r w:rsidRPr="00E7766B">
        <w:rPr>
          <w:rFonts w:ascii="Times New Roman" w:hAnsi="Times New Roman"/>
          <w:sz w:val="24"/>
          <w:szCs w:val="24"/>
          <w:lang w:val="es-AR"/>
        </w:rPr>
        <w:t>2012 se firmó</w:t>
      </w:r>
      <w:r w:rsidRPr="008B6777">
        <w:rPr>
          <w:rFonts w:ascii="Times New Roman" w:hAnsi="Times New Roman" w:cs="Times New Roman"/>
          <w:sz w:val="24"/>
          <w:szCs w:val="24"/>
        </w:rPr>
        <w:t xml:space="preserve"> un convenio con el Ministerio de Seguridad para la creación del Centro de Admisión y Derivación (CAD) “Úrsula Llona </w:t>
      </w:r>
      <w:proofErr w:type="spellStart"/>
      <w:r w:rsidRPr="008B6777">
        <w:rPr>
          <w:rFonts w:ascii="Times New Roman" w:hAnsi="Times New Roman" w:cs="Times New Roman"/>
          <w:sz w:val="24"/>
          <w:szCs w:val="24"/>
        </w:rPr>
        <w:t>Inchausti</w:t>
      </w:r>
      <w:proofErr w:type="spellEnd"/>
      <w:r w:rsidRPr="008B6777">
        <w:rPr>
          <w:rFonts w:ascii="Times New Roman" w:hAnsi="Times New Roman" w:cs="Times New Roman"/>
          <w:sz w:val="24"/>
          <w:szCs w:val="24"/>
        </w:rPr>
        <w:t xml:space="preserve">”. El objetivo fue alojar a los jóvenes infractores o presuntos infractores a la ley penal desde el momento de la detención policial, reemplazando así el ingreso y la permanencia en comisarías. A partir de la creación del CAD, durante el año 2013 se ha erradicado el ingreso y permanencia de jóvenes menores 18 años en comisarías de la Ciudad Autónoma de Buenos Aires, como así también se agilizó el circuito de derivaciones de los jóvenes menores de 18 años. </w:t>
      </w:r>
    </w:p>
    <w:p w14:paraId="519D4395" w14:textId="77777777" w:rsidR="00E7766B" w:rsidRPr="008B6777" w:rsidRDefault="00E7766B" w:rsidP="00E7766B">
      <w:pPr>
        <w:jc w:val="both"/>
        <w:rPr>
          <w:rFonts w:ascii="Times New Roman" w:hAnsi="Times New Roman" w:cs="Times New Roman"/>
          <w:sz w:val="24"/>
          <w:szCs w:val="24"/>
        </w:rPr>
      </w:pPr>
      <w:r w:rsidRPr="008B6777">
        <w:rPr>
          <w:rFonts w:ascii="Times New Roman" w:hAnsi="Times New Roman" w:cs="Times New Roman"/>
          <w:sz w:val="24"/>
          <w:szCs w:val="24"/>
        </w:rPr>
        <w:t xml:space="preserve">A nivel federal, desde la Dirección para Adolescentes Infractores a la Ley Penal se creó en este año el Plan Nacional de Centros de Admisión y Derivación con la finalidad de erradicar definitivamente el alojamiento de adolescentes en comisarías. En este sentido, si bien el Plan Nacional comenzó en este año, durante el año 2016 se firmaron convenios con las provincias </w:t>
      </w:r>
      <w:r w:rsidR="00F043D1">
        <w:rPr>
          <w:rFonts w:ascii="Times New Roman" w:hAnsi="Times New Roman" w:cs="Times New Roman"/>
          <w:sz w:val="24"/>
          <w:szCs w:val="24"/>
        </w:rPr>
        <w:t xml:space="preserve">de </w:t>
      </w:r>
      <w:r w:rsidRPr="008B6777">
        <w:rPr>
          <w:rFonts w:ascii="Times New Roman" w:hAnsi="Times New Roman" w:cs="Times New Roman"/>
          <w:sz w:val="24"/>
          <w:szCs w:val="24"/>
        </w:rPr>
        <w:t>Tucumán, Córdoba y La Rioja y durante el 2017, con las provincias de Córdoba y La Rioja. Actualmente se encuentra en trámite un convenio con la provincia de Río Negro y se están comenzando las gestiones para un futuro convenio con la provincia de Buenos Aires.</w:t>
      </w:r>
    </w:p>
    <w:p w14:paraId="1936790F" w14:textId="77777777" w:rsidR="00E7766B" w:rsidRPr="008B6777" w:rsidRDefault="00E7766B" w:rsidP="00E7766B">
      <w:pPr>
        <w:jc w:val="both"/>
        <w:rPr>
          <w:rFonts w:ascii="Times New Roman" w:hAnsi="Times New Roman" w:cs="Times New Roman"/>
          <w:sz w:val="24"/>
          <w:szCs w:val="24"/>
        </w:rPr>
      </w:pPr>
      <w:r w:rsidRPr="008B6777">
        <w:rPr>
          <w:rFonts w:ascii="Times New Roman" w:hAnsi="Times New Roman" w:cs="Times New Roman"/>
          <w:sz w:val="24"/>
          <w:szCs w:val="24"/>
        </w:rPr>
        <w:t>En el siguiente cuadro se informa la cantidad de niñas, niños y </w:t>
      </w:r>
      <w:bookmarkStart w:id="0" w:name="m_7009326142035427939__GoBack"/>
      <w:bookmarkEnd w:id="0"/>
      <w:r w:rsidRPr="008B6777">
        <w:rPr>
          <w:rFonts w:ascii="Times New Roman" w:hAnsi="Times New Roman" w:cs="Times New Roman"/>
          <w:sz w:val="24"/>
          <w:szCs w:val="24"/>
        </w:rPr>
        <w:t>adolescentes en dispositivos penales juveniles por provincia. Dicho relevamiento cuenta con información relevada a marzo del 2015 por la S</w:t>
      </w:r>
      <w:r>
        <w:rPr>
          <w:rFonts w:ascii="Times New Roman" w:hAnsi="Times New Roman" w:cs="Times New Roman"/>
          <w:sz w:val="24"/>
          <w:szCs w:val="24"/>
        </w:rPr>
        <w:t>ecretaría de Niñez, Adolescencia y Familia.</w:t>
      </w:r>
    </w:p>
    <w:p w14:paraId="59CEE454" w14:textId="77777777" w:rsidR="00E7766B" w:rsidRPr="002C79B5" w:rsidRDefault="00E7766B" w:rsidP="00E7766B">
      <w:pPr>
        <w:pStyle w:val="ListParagraph"/>
        <w:shd w:val="clear" w:color="auto" w:fill="FFFFFF"/>
        <w:spacing w:before="121" w:after="0" w:line="240" w:lineRule="auto"/>
        <w:ind w:left="0" w:right="49"/>
        <w:jc w:val="both"/>
        <w:rPr>
          <w:rFonts w:ascii="Arial" w:eastAsia="Times New Roman" w:hAnsi="Arial" w:cs="Arial"/>
          <w:color w:val="222222"/>
          <w:sz w:val="24"/>
          <w:szCs w:val="24"/>
          <w:lang w:eastAsia="es-AR"/>
        </w:rPr>
      </w:pPr>
      <w:r w:rsidRPr="002C79B5">
        <w:rPr>
          <w:rFonts w:ascii="Times New Roman" w:eastAsia="Times New Roman" w:hAnsi="Times New Roman" w:cs="Times New Roman"/>
          <w:color w:val="222222"/>
          <w:sz w:val="24"/>
          <w:szCs w:val="24"/>
          <w:lang w:eastAsia="es-AR"/>
        </w:rPr>
        <w:t> </w:t>
      </w:r>
    </w:p>
    <w:tbl>
      <w:tblPr>
        <w:tblW w:w="0" w:type="auto"/>
        <w:shd w:val="clear" w:color="auto" w:fill="FFFFFF"/>
        <w:tblCellMar>
          <w:left w:w="0" w:type="dxa"/>
          <w:right w:w="0" w:type="dxa"/>
        </w:tblCellMar>
        <w:tblLook w:val="04A0" w:firstRow="1" w:lastRow="0" w:firstColumn="1" w:lastColumn="0" w:noHBand="0" w:noVBand="1"/>
      </w:tblPr>
      <w:tblGrid>
        <w:gridCol w:w="1413"/>
        <w:gridCol w:w="1922"/>
        <w:gridCol w:w="2578"/>
        <w:gridCol w:w="2223"/>
        <w:gridCol w:w="717"/>
      </w:tblGrid>
      <w:tr w:rsidR="00E7766B" w:rsidRPr="002C79B5" w14:paraId="46B5C62C" w14:textId="77777777" w:rsidTr="001F2049">
        <w:trPr>
          <w:trHeight w:val="989"/>
        </w:trPr>
        <w:tc>
          <w:tcPr>
            <w:tcW w:w="0" w:type="auto"/>
            <w:tcBorders>
              <w:top w:val="nil"/>
              <w:left w:val="nil"/>
              <w:bottom w:val="nil"/>
              <w:right w:val="single" w:sz="12" w:space="0" w:color="auto"/>
            </w:tcBorders>
            <w:shd w:val="clear" w:color="auto" w:fill="005B7F"/>
            <w:hideMark/>
          </w:tcPr>
          <w:p w14:paraId="711A46F9" w14:textId="77777777" w:rsidR="00E7766B" w:rsidRPr="002C79B5" w:rsidRDefault="00E7766B" w:rsidP="001F2049">
            <w:pPr>
              <w:spacing w:before="2" w:after="100" w:afterAutospacing="1" w:line="221" w:lineRule="atLeast"/>
              <w:jc w:val="both"/>
              <w:rPr>
                <w:rFonts w:ascii="Arial" w:eastAsia="Times New Roman" w:hAnsi="Arial" w:cs="Arial"/>
                <w:color w:val="222222"/>
                <w:sz w:val="19"/>
                <w:szCs w:val="19"/>
                <w:lang w:eastAsia="es-AR"/>
              </w:rPr>
            </w:pPr>
            <w:r w:rsidRPr="002C79B5">
              <w:rPr>
                <w:rFonts w:ascii="Arial" w:eastAsia="Times New Roman" w:hAnsi="Arial" w:cs="Arial"/>
                <w:b/>
                <w:bCs/>
                <w:color w:val="222222"/>
                <w:sz w:val="16"/>
                <w:szCs w:val="16"/>
                <w:lang w:eastAsia="es-AR"/>
              </w:rPr>
              <w:t> </w:t>
            </w:r>
          </w:p>
          <w:p w14:paraId="1821C435" w14:textId="77777777" w:rsidR="00E7766B" w:rsidRPr="002C79B5" w:rsidRDefault="00E7766B" w:rsidP="001F2049">
            <w:pPr>
              <w:spacing w:after="0" w:line="221" w:lineRule="atLeast"/>
              <w:jc w:val="both"/>
              <w:rPr>
                <w:rFonts w:ascii="Arial" w:eastAsia="Times New Roman" w:hAnsi="Arial" w:cs="Arial"/>
                <w:color w:val="222222"/>
                <w:sz w:val="19"/>
                <w:szCs w:val="19"/>
                <w:lang w:eastAsia="es-AR"/>
              </w:rPr>
            </w:pPr>
            <w:r w:rsidRPr="002C79B5">
              <w:rPr>
                <w:rFonts w:ascii="Arial" w:eastAsia="Times New Roman" w:hAnsi="Arial" w:cs="Arial"/>
                <w:b/>
                <w:bCs/>
                <w:color w:val="FFFFFF"/>
                <w:sz w:val="16"/>
                <w:szCs w:val="16"/>
                <w:lang w:val="en-US" w:eastAsia="es-AR"/>
              </w:rPr>
              <w:t>JURISDICCIÓN</w:t>
            </w:r>
          </w:p>
        </w:tc>
        <w:tc>
          <w:tcPr>
            <w:tcW w:w="1911" w:type="dxa"/>
            <w:tcBorders>
              <w:top w:val="single" w:sz="12" w:space="0" w:color="auto"/>
              <w:left w:val="nil"/>
              <w:bottom w:val="nil"/>
              <w:right w:val="single" w:sz="12" w:space="0" w:color="auto"/>
            </w:tcBorders>
            <w:shd w:val="clear" w:color="auto" w:fill="005B7F"/>
            <w:hideMark/>
          </w:tcPr>
          <w:p w14:paraId="6270E192" w14:textId="77777777" w:rsidR="00E7766B" w:rsidRPr="002C79B5" w:rsidRDefault="00E7766B" w:rsidP="001F2049">
            <w:pPr>
              <w:spacing w:before="9" w:after="100" w:afterAutospacing="1" w:line="221" w:lineRule="atLeast"/>
              <w:jc w:val="both"/>
              <w:rPr>
                <w:rFonts w:ascii="Arial" w:eastAsia="Times New Roman" w:hAnsi="Arial" w:cs="Arial"/>
                <w:color w:val="222222"/>
                <w:sz w:val="19"/>
                <w:szCs w:val="19"/>
                <w:lang w:eastAsia="es-AR"/>
              </w:rPr>
            </w:pPr>
            <w:r w:rsidRPr="002C79B5">
              <w:rPr>
                <w:rFonts w:ascii="Arial" w:eastAsia="Times New Roman" w:hAnsi="Arial" w:cs="Arial"/>
                <w:b/>
                <w:bCs/>
                <w:color w:val="222222"/>
                <w:sz w:val="16"/>
                <w:szCs w:val="16"/>
                <w:lang w:eastAsia="es-AR"/>
              </w:rPr>
              <w:t> </w:t>
            </w:r>
          </w:p>
          <w:p w14:paraId="1F8A8059" w14:textId="77777777" w:rsidR="00E7766B" w:rsidRPr="002C79B5" w:rsidRDefault="00E7766B" w:rsidP="001F2049">
            <w:pPr>
              <w:spacing w:after="0" w:line="221" w:lineRule="atLeast"/>
              <w:ind w:right="309"/>
              <w:jc w:val="both"/>
              <w:rPr>
                <w:rFonts w:ascii="Arial" w:eastAsia="Times New Roman" w:hAnsi="Arial" w:cs="Arial"/>
                <w:color w:val="222222"/>
                <w:sz w:val="19"/>
                <w:szCs w:val="19"/>
                <w:lang w:eastAsia="es-AR"/>
              </w:rPr>
            </w:pPr>
            <w:r w:rsidRPr="002C79B5">
              <w:rPr>
                <w:rFonts w:ascii="Arial" w:eastAsia="Times New Roman" w:hAnsi="Arial" w:cs="Arial"/>
                <w:b/>
                <w:bCs/>
                <w:color w:val="FFFFFF"/>
                <w:sz w:val="16"/>
                <w:szCs w:val="16"/>
                <w:lang w:eastAsia="es-AR"/>
              </w:rPr>
              <w:t>PROGRAMAS DESUPERVISIÓN EN TERRITORIO</w:t>
            </w:r>
          </w:p>
        </w:tc>
        <w:tc>
          <w:tcPr>
            <w:tcW w:w="2820" w:type="dxa"/>
            <w:tcBorders>
              <w:top w:val="single" w:sz="12" w:space="0" w:color="auto"/>
              <w:left w:val="nil"/>
              <w:bottom w:val="nil"/>
              <w:right w:val="single" w:sz="12" w:space="0" w:color="auto"/>
            </w:tcBorders>
            <w:shd w:val="clear" w:color="auto" w:fill="005B7F"/>
            <w:hideMark/>
          </w:tcPr>
          <w:p w14:paraId="1F6A95CC" w14:textId="77777777" w:rsidR="00E7766B" w:rsidRPr="002C79B5" w:rsidRDefault="00E7766B" w:rsidP="001F2049">
            <w:pPr>
              <w:spacing w:before="9" w:after="100" w:afterAutospacing="1" w:line="221" w:lineRule="atLeast"/>
              <w:jc w:val="both"/>
              <w:rPr>
                <w:rFonts w:ascii="Arial" w:eastAsia="Times New Roman" w:hAnsi="Arial" w:cs="Arial"/>
                <w:color w:val="222222"/>
                <w:sz w:val="19"/>
                <w:szCs w:val="19"/>
                <w:lang w:eastAsia="es-AR"/>
              </w:rPr>
            </w:pPr>
            <w:r w:rsidRPr="002C79B5">
              <w:rPr>
                <w:rFonts w:ascii="Arial" w:eastAsia="Times New Roman" w:hAnsi="Arial" w:cs="Arial"/>
                <w:b/>
                <w:bCs/>
                <w:color w:val="222222"/>
                <w:sz w:val="16"/>
                <w:szCs w:val="16"/>
                <w:lang w:eastAsia="es-AR"/>
              </w:rPr>
              <w:t> </w:t>
            </w:r>
          </w:p>
          <w:p w14:paraId="5701872E" w14:textId="77777777" w:rsidR="00E7766B" w:rsidRPr="002C79B5" w:rsidRDefault="00E7766B" w:rsidP="001F2049">
            <w:pPr>
              <w:spacing w:after="0" w:line="221" w:lineRule="atLeast"/>
              <w:ind w:right="143"/>
              <w:jc w:val="both"/>
              <w:rPr>
                <w:rFonts w:ascii="Arial" w:eastAsia="Times New Roman" w:hAnsi="Arial" w:cs="Arial"/>
                <w:color w:val="222222"/>
                <w:sz w:val="19"/>
                <w:szCs w:val="19"/>
                <w:lang w:eastAsia="es-AR"/>
              </w:rPr>
            </w:pPr>
            <w:r w:rsidRPr="002C79B5">
              <w:rPr>
                <w:rFonts w:ascii="Arial" w:eastAsia="Times New Roman" w:hAnsi="Arial" w:cs="Arial"/>
                <w:b/>
                <w:bCs/>
                <w:color w:val="FFFFFF"/>
                <w:sz w:val="16"/>
                <w:szCs w:val="16"/>
                <w:lang w:eastAsia="es-AR"/>
              </w:rPr>
              <w:t>ESTABLECIMIENTOS DE RESTRICCIÓN</w:t>
            </w:r>
          </w:p>
          <w:p w14:paraId="70ABC1E8" w14:textId="77777777" w:rsidR="00E7766B" w:rsidRPr="002C79B5" w:rsidRDefault="00E7766B" w:rsidP="001F2049">
            <w:pPr>
              <w:spacing w:after="0" w:line="221" w:lineRule="atLeast"/>
              <w:ind w:right="309"/>
              <w:jc w:val="both"/>
              <w:rPr>
                <w:rFonts w:ascii="Arial" w:eastAsia="Times New Roman" w:hAnsi="Arial" w:cs="Arial"/>
                <w:color w:val="222222"/>
                <w:sz w:val="19"/>
                <w:szCs w:val="19"/>
                <w:lang w:eastAsia="es-AR"/>
              </w:rPr>
            </w:pPr>
            <w:r w:rsidRPr="002C79B5">
              <w:rPr>
                <w:rFonts w:ascii="Arial" w:eastAsia="Times New Roman" w:hAnsi="Arial" w:cs="Arial"/>
                <w:b/>
                <w:bCs/>
                <w:color w:val="FFFFFF"/>
                <w:sz w:val="16"/>
                <w:szCs w:val="16"/>
                <w:lang w:eastAsia="es-AR"/>
              </w:rPr>
              <w:t>DE LIBERTAD</w:t>
            </w:r>
          </w:p>
        </w:tc>
        <w:tc>
          <w:tcPr>
            <w:tcW w:w="0" w:type="auto"/>
            <w:tcBorders>
              <w:top w:val="single" w:sz="12" w:space="0" w:color="auto"/>
              <w:left w:val="nil"/>
              <w:bottom w:val="nil"/>
              <w:right w:val="single" w:sz="12" w:space="0" w:color="auto"/>
            </w:tcBorders>
            <w:shd w:val="clear" w:color="auto" w:fill="005B7F"/>
            <w:hideMark/>
          </w:tcPr>
          <w:p w14:paraId="083AC517" w14:textId="77777777" w:rsidR="00E7766B" w:rsidRPr="002C79B5" w:rsidRDefault="00E7766B" w:rsidP="001F2049">
            <w:pPr>
              <w:spacing w:before="9" w:after="100" w:afterAutospacing="1" w:line="221" w:lineRule="atLeast"/>
              <w:jc w:val="both"/>
              <w:rPr>
                <w:rFonts w:ascii="Arial" w:eastAsia="Times New Roman" w:hAnsi="Arial" w:cs="Arial"/>
                <w:color w:val="222222"/>
                <w:sz w:val="19"/>
                <w:szCs w:val="19"/>
                <w:lang w:eastAsia="es-AR"/>
              </w:rPr>
            </w:pPr>
            <w:r w:rsidRPr="002C79B5">
              <w:rPr>
                <w:rFonts w:ascii="Arial" w:eastAsia="Times New Roman" w:hAnsi="Arial" w:cs="Arial"/>
                <w:b/>
                <w:bCs/>
                <w:color w:val="222222"/>
                <w:sz w:val="16"/>
                <w:szCs w:val="16"/>
                <w:lang w:eastAsia="es-AR"/>
              </w:rPr>
              <w:t> </w:t>
            </w:r>
          </w:p>
          <w:p w14:paraId="51A7B4BC" w14:textId="77777777" w:rsidR="00E7766B" w:rsidRPr="002C79B5" w:rsidRDefault="00E7766B" w:rsidP="001F2049">
            <w:pPr>
              <w:spacing w:after="0" w:line="221" w:lineRule="atLeast"/>
              <w:ind w:right="143"/>
              <w:jc w:val="both"/>
              <w:rPr>
                <w:rFonts w:ascii="Arial" w:eastAsia="Times New Roman" w:hAnsi="Arial" w:cs="Arial"/>
                <w:color w:val="222222"/>
                <w:sz w:val="19"/>
                <w:szCs w:val="19"/>
                <w:lang w:eastAsia="es-AR"/>
              </w:rPr>
            </w:pPr>
            <w:r w:rsidRPr="002C79B5">
              <w:rPr>
                <w:rFonts w:ascii="Arial" w:eastAsia="Times New Roman" w:hAnsi="Arial" w:cs="Arial"/>
                <w:b/>
                <w:bCs/>
                <w:color w:val="FFFFFF"/>
                <w:sz w:val="16"/>
                <w:szCs w:val="16"/>
                <w:lang w:eastAsia="es-AR"/>
              </w:rPr>
              <w:t>ESTABLECIMIENTOS DE PRIVACIÓN DE LIBERTAD</w:t>
            </w:r>
          </w:p>
        </w:tc>
        <w:tc>
          <w:tcPr>
            <w:tcW w:w="744" w:type="dxa"/>
            <w:tcBorders>
              <w:top w:val="single" w:sz="12" w:space="0" w:color="auto"/>
              <w:left w:val="nil"/>
              <w:bottom w:val="single" w:sz="12" w:space="0" w:color="auto"/>
              <w:right w:val="single" w:sz="12" w:space="0" w:color="auto"/>
            </w:tcBorders>
            <w:shd w:val="clear" w:color="auto" w:fill="F58345"/>
            <w:hideMark/>
          </w:tcPr>
          <w:p w14:paraId="29CD5EAC" w14:textId="77777777" w:rsidR="00E7766B" w:rsidRPr="002C79B5" w:rsidRDefault="00E7766B" w:rsidP="001F2049">
            <w:pPr>
              <w:spacing w:after="0" w:line="221" w:lineRule="atLeast"/>
              <w:jc w:val="both"/>
              <w:rPr>
                <w:rFonts w:ascii="Times New Roman" w:eastAsia="Times New Roman" w:hAnsi="Times New Roman" w:cs="Times New Roman"/>
                <w:color w:val="222222"/>
                <w:sz w:val="24"/>
                <w:szCs w:val="24"/>
                <w:lang w:eastAsia="es-AR"/>
              </w:rPr>
            </w:pPr>
            <w:r w:rsidRPr="002C79B5">
              <w:rPr>
                <w:rFonts w:ascii="Arial" w:eastAsia="Times New Roman" w:hAnsi="Arial" w:cs="Arial"/>
                <w:b/>
                <w:bCs/>
                <w:color w:val="222222"/>
                <w:sz w:val="16"/>
                <w:szCs w:val="16"/>
                <w:lang w:eastAsia="es-AR"/>
              </w:rPr>
              <w:t> </w:t>
            </w:r>
          </w:p>
        </w:tc>
      </w:tr>
      <w:tr w:rsidR="00E7766B" w:rsidRPr="002C79B5" w14:paraId="7BAC560A" w14:textId="77777777" w:rsidTr="001F2049">
        <w:trPr>
          <w:trHeight w:val="280"/>
        </w:trPr>
        <w:tc>
          <w:tcPr>
            <w:tcW w:w="0" w:type="auto"/>
            <w:tcBorders>
              <w:top w:val="nil"/>
              <w:left w:val="single" w:sz="12" w:space="0" w:color="auto"/>
              <w:bottom w:val="single" w:sz="12" w:space="0" w:color="auto"/>
              <w:right w:val="single" w:sz="12" w:space="0" w:color="auto"/>
            </w:tcBorders>
            <w:shd w:val="clear" w:color="auto" w:fill="FFFFFF"/>
            <w:hideMark/>
          </w:tcPr>
          <w:p w14:paraId="46807015" w14:textId="77777777" w:rsidR="00E7766B" w:rsidRPr="002C79B5" w:rsidRDefault="00E7766B" w:rsidP="001F2049">
            <w:pPr>
              <w:spacing w:before="98" w:after="0" w:line="221" w:lineRule="atLeast"/>
              <w:jc w:val="both"/>
              <w:rPr>
                <w:rFonts w:ascii="Arial" w:eastAsia="Times New Roman" w:hAnsi="Arial" w:cs="Arial"/>
                <w:color w:val="222222"/>
                <w:sz w:val="19"/>
                <w:szCs w:val="19"/>
                <w:lang w:eastAsia="es-AR"/>
              </w:rPr>
            </w:pPr>
            <w:r w:rsidRPr="002C79B5">
              <w:rPr>
                <w:rFonts w:ascii="Arial" w:eastAsia="Times New Roman" w:hAnsi="Arial" w:cs="Arial"/>
                <w:b/>
                <w:bCs/>
                <w:color w:val="231F20"/>
                <w:sz w:val="14"/>
                <w:szCs w:val="14"/>
                <w:lang w:val="en-US" w:eastAsia="es-AR"/>
              </w:rPr>
              <w:t>BUENOS AIRES</w:t>
            </w:r>
          </w:p>
        </w:tc>
        <w:tc>
          <w:tcPr>
            <w:tcW w:w="1911" w:type="dxa"/>
            <w:tcBorders>
              <w:top w:val="nil"/>
              <w:left w:val="nil"/>
              <w:bottom w:val="single" w:sz="12" w:space="0" w:color="auto"/>
              <w:right w:val="single" w:sz="12" w:space="0" w:color="auto"/>
            </w:tcBorders>
            <w:shd w:val="clear" w:color="auto" w:fill="FFFFFF"/>
            <w:hideMark/>
          </w:tcPr>
          <w:p w14:paraId="4858B743" w14:textId="77777777" w:rsidR="00E7766B" w:rsidRPr="002C79B5" w:rsidRDefault="00E7766B" w:rsidP="001F2049">
            <w:pPr>
              <w:spacing w:before="100" w:beforeAutospacing="1" w:after="100" w:afterAutospacing="1" w:line="221" w:lineRule="atLeast"/>
              <w:jc w:val="both"/>
              <w:rPr>
                <w:rFonts w:ascii="Arial" w:eastAsia="Times New Roman" w:hAnsi="Arial" w:cs="Arial"/>
                <w:color w:val="222222"/>
                <w:sz w:val="19"/>
                <w:szCs w:val="19"/>
                <w:lang w:eastAsia="es-AR"/>
              </w:rPr>
            </w:pPr>
            <w:r w:rsidRPr="002C79B5">
              <w:rPr>
                <w:rFonts w:ascii="Arial" w:eastAsia="Times New Roman" w:hAnsi="Arial" w:cs="Arial"/>
                <w:color w:val="231F20"/>
                <w:sz w:val="14"/>
                <w:szCs w:val="14"/>
                <w:lang w:val="en-US" w:eastAsia="es-AR"/>
              </w:rPr>
              <w:t>2304</w:t>
            </w:r>
          </w:p>
        </w:tc>
        <w:tc>
          <w:tcPr>
            <w:tcW w:w="2820" w:type="dxa"/>
            <w:tcBorders>
              <w:top w:val="nil"/>
              <w:left w:val="nil"/>
              <w:bottom w:val="single" w:sz="12" w:space="0" w:color="auto"/>
              <w:right w:val="single" w:sz="12" w:space="0" w:color="auto"/>
            </w:tcBorders>
            <w:shd w:val="clear" w:color="auto" w:fill="FFFFFF"/>
            <w:hideMark/>
          </w:tcPr>
          <w:p w14:paraId="0E7B52D2" w14:textId="77777777" w:rsidR="00E7766B" w:rsidRPr="002C79B5" w:rsidRDefault="00E7766B" w:rsidP="001F2049">
            <w:pPr>
              <w:spacing w:before="100" w:beforeAutospacing="1" w:after="100" w:afterAutospacing="1" w:line="221" w:lineRule="atLeast"/>
              <w:jc w:val="both"/>
              <w:rPr>
                <w:rFonts w:ascii="Arial" w:eastAsia="Times New Roman" w:hAnsi="Arial" w:cs="Arial"/>
                <w:color w:val="222222"/>
                <w:sz w:val="19"/>
                <w:szCs w:val="19"/>
                <w:lang w:eastAsia="es-AR"/>
              </w:rPr>
            </w:pPr>
            <w:r w:rsidRPr="002C79B5">
              <w:rPr>
                <w:rFonts w:ascii="Arial" w:eastAsia="Times New Roman" w:hAnsi="Arial" w:cs="Arial"/>
                <w:color w:val="231F20"/>
                <w:sz w:val="14"/>
                <w:szCs w:val="14"/>
                <w:lang w:val="en-US" w:eastAsia="es-AR"/>
              </w:rPr>
              <w:t>84</w:t>
            </w:r>
          </w:p>
        </w:tc>
        <w:tc>
          <w:tcPr>
            <w:tcW w:w="0" w:type="auto"/>
            <w:tcBorders>
              <w:top w:val="nil"/>
              <w:left w:val="nil"/>
              <w:bottom w:val="single" w:sz="12" w:space="0" w:color="auto"/>
              <w:right w:val="nil"/>
            </w:tcBorders>
            <w:shd w:val="clear" w:color="auto" w:fill="FFFFFF"/>
            <w:hideMark/>
          </w:tcPr>
          <w:p w14:paraId="2C24EEB9" w14:textId="77777777" w:rsidR="00E7766B" w:rsidRPr="002C79B5" w:rsidRDefault="00E7766B" w:rsidP="001F2049">
            <w:pPr>
              <w:spacing w:before="100" w:beforeAutospacing="1" w:after="100" w:afterAutospacing="1" w:line="221" w:lineRule="atLeast"/>
              <w:jc w:val="both"/>
              <w:rPr>
                <w:rFonts w:ascii="Arial" w:eastAsia="Times New Roman" w:hAnsi="Arial" w:cs="Arial"/>
                <w:color w:val="222222"/>
                <w:sz w:val="19"/>
                <w:szCs w:val="19"/>
                <w:lang w:eastAsia="es-AR"/>
              </w:rPr>
            </w:pPr>
            <w:r w:rsidRPr="002C79B5">
              <w:rPr>
                <w:rFonts w:ascii="Arial" w:eastAsia="Times New Roman" w:hAnsi="Arial" w:cs="Arial"/>
                <w:color w:val="231F20"/>
                <w:sz w:val="14"/>
                <w:szCs w:val="14"/>
                <w:lang w:val="en-US" w:eastAsia="es-AR"/>
              </w:rPr>
              <w:t>547</w:t>
            </w:r>
          </w:p>
        </w:tc>
        <w:tc>
          <w:tcPr>
            <w:tcW w:w="744" w:type="dxa"/>
            <w:tcBorders>
              <w:top w:val="nil"/>
              <w:left w:val="nil"/>
              <w:bottom w:val="single" w:sz="12" w:space="0" w:color="auto"/>
              <w:right w:val="single" w:sz="12" w:space="0" w:color="auto"/>
            </w:tcBorders>
            <w:shd w:val="clear" w:color="auto" w:fill="F58345"/>
            <w:hideMark/>
          </w:tcPr>
          <w:p w14:paraId="1FE6FE09" w14:textId="77777777" w:rsidR="00E7766B" w:rsidRPr="002C79B5" w:rsidRDefault="00E7766B" w:rsidP="001F2049">
            <w:pPr>
              <w:spacing w:before="38" w:after="100" w:afterAutospacing="1" w:line="221" w:lineRule="atLeast"/>
              <w:jc w:val="both"/>
              <w:rPr>
                <w:rFonts w:ascii="Arial" w:eastAsia="Times New Roman" w:hAnsi="Arial" w:cs="Arial"/>
                <w:color w:val="222222"/>
                <w:sz w:val="19"/>
                <w:szCs w:val="19"/>
                <w:lang w:eastAsia="es-AR"/>
              </w:rPr>
            </w:pPr>
            <w:r w:rsidRPr="002C79B5">
              <w:rPr>
                <w:rFonts w:ascii="Arial" w:eastAsia="Times New Roman" w:hAnsi="Arial" w:cs="Arial"/>
                <w:b/>
                <w:bCs/>
                <w:color w:val="FFFFFF"/>
                <w:sz w:val="14"/>
                <w:szCs w:val="14"/>
                <w:lang w:val="en-US" w:eastAsia="es-AR"/>
              </w:rPr>
              <w:t>2935</w:t>
            </w:r>
          </w:p>
        </w:tc>
      </w:tr>
      <w:tr w:rsidR="00E7766B" w:rsidRPr="002C79B5" w14:paraId="1A9A2681" w14:textId="77777777" w:rsidTr="001F2049">
        <w:trPr>
          <w:trHeight w:val="527"/>
        </w:trPr>
        <w:tc>
          <w:tcPr>
            <w:tcW w:w="0" w:type="auto"/>
            <w:tcBorders>
              <w:top w:val="nil"/>
              <w:left w:val="single" w:sz="12" w:space="0" w:color="auto"/>
              <w:bottom w:val="single" w:sz="12" w:space="0" w:color="auto"/>
              <w:right w:val="single" w:sz="12" w:space="0" w:color="auto"/>
            </w:tcBorders>
            <w:shd w:val="clear" w:color="auto" w:fill="FFFFFF"/>
            <w:hideMark/>
          </w:tcPr>
          <w:p w14:paraId="1D6DB55F" w14:textId="77777777" w:rsidR="00E7766B" w:rsidRPr="002C79B5" w:rsidRDefault="00E7766B" w:rsidP="001F2049">
            <w:pPr>
              <w:spacing w:before="98" w:after="0" w:line="221" w:lineRule="atLeast"/>
              <w:jc w:val="both"/>
              <w:rPr>
                <w:rFonts w:ascii="Arial" w:eastAsia="Times New Roman" w:hAnsi="Arial" w:cs="Arial"/>
                <w:color w:val="222222"/>
                <w:sz w:val="19"/>
                <w:szCs w:val="19"/>
                <w:lang w:eastAsia="es-AR"/>
              </w:rPr>
            </w:pPr>
            <w:r w:rsidRPr="002C79B5">
              <w:rPr>
                <w:rFonts w:ascii="Arial" w:eastAsia="Times New Roman" w:hAnsi="Arial" w:cs="Arial"/>
                <w:b/>
                <w:bCs/>
                <w:color w:val="231F20"/>
                <w:sz w:val="14"/>
                <w:szCs w:val="14"/>
                <w:lang w:eastAsia="es-AR"/>
              </w:rPr>
              <w:t>C.A.B.A.</w:t>
            </w:r>
          </w:p>
          <w:p w14:paraId="14D3BB2E" w14:textId="77777777" w:rsidR="00E7766B" w:rsidRPr="002C79B5" w:rsidRDefault="00E7766B" w:rsidP="001F2049">
            <w:pPr>
              <w:spacing w:before="98" w:after="0" w:line="221" w:lineRule="atLeast"/>
              <w:jc w:val="both"/>
              <w:rPr>
                <w:rFonts w:ascii="Arial" w:eastAsia="Times New Roman" w:hAnsi="Arial" w:cs="Arial"/>
                <w:color w:val="222222"/>
                <w:sz w:val="19"/>
                <w:szCs w:val="19"/>
                <w:lang w:eastAsia="es-AR"/>
              </w:rPr>
            </w:pPr>
            <w:r w:rsidRPr="002C79B5">
              <w:rPr>
                <w:rFonts w:ascii="Arial" w:eastAsia="Times New Roman" w:hAnsi="Arial" w:cs="Arial"/>
                <w:b/>
                <w:bCs/>
                <w:color w:val="231F20"/>
                <w:sz w:val="14"/>
                <w:szCs w:val="14"/>
                <w:lang w:eastAsia="es-AR"/>
              </w:rPr>
              <w:t>(A CARGO DE SENNAF)</w:t>
            </w:r>
          </w:p>
        </w:tc>
        <w:tc>
          <w:tcPr>
            <w:tcW w:w="1911" w:type="dxa"/>
            <w:tcBorders>
              <w:top w:val="nil"/>
              <w:left w:val="nil"/>
              <w:bottom w:val="single" w:sz="12" w:space="0" w:color="auto"/>
              <w:right w:val="single" w:sz="12" w:space="0" w:color="auto"/>
            </w:tcBorders>
            <w:shd w:val="clear" w:color="auto" w:fill="FFFFFF"/>
            <w:hideMark/>
          </w:tcPr>
          <w:p w14:paraId="19C099FF" w14:textId="77777777" w:rsidR="00E7766B" w:rsidRPr="002C79B5" w:rsidRDefault="00E7766B" w:rsidP="001F2049">
            <w:pPr>
              <w:spacing w:before="113" w:after="100" w:afterAutospacing="1" w:line="221" w:lineRule="atLeast"/>
              <w:jc w:val="both"/>
              <w:rPr>
                <w:rFonts w:ascii="Arial" w:eastAsia="Times New Roman" w:hAnsi="Arial" w:cs="Arial"/>
                <w:color w:val="222222"/>
                <w:sz w:val="19"/>
                <w:szCs w:val="19"/>
                <w:lang w:eastAsia="es-AR"/>
              </w:rPr>
            </w:pPr>
            <w:r w:rsidRPr="002C79B5">
              <w:rPr>
                <w:rFonts w:ascii="Arial" w:eastAsia="Times New Roman" w:hAnsi="Arial" w:cs="Arial"/>
                <w:color w:val="231F20"/>
                <w:sz w:val="14"/>
                <w:szCs w:val="14"/>
                <w:lang w:val="en-US" w:eastAsia="es-AR"/>
              </w:rPr>
              <w:t>194</w:t>
            </w:r>
          </w:p>
        </w:tc>
        <w:tc>
          <w:tcPr>
            <w:tcW w:w="2820" w:type="dxa"/>
            <w:tcBorders>
              <w:top w:val="nil"/>
              <w:left w:val="nil"/>
              <w:bottom w:val="single" w:sz="12" w:space="0" w:color="auto"/>
              <w:right w:val="single" w:sz="12" w:space="0" w:color="auto"/>
            </w:tcBorders>
            <w:shd w:val="clear" w:color="auto" w:fill="FFFFFF"/>
            <w:hideMark/>
          </w:tcPr>
          <w:p w14:paraId="0CE08DA7" w14:textId="77777777" w:rsidR="00E7766B" w:rsidRPr="002C79B5" w:rsidRDefault="00E7766B" w:rsidP="001F2049">
            <w:pPr>
              <w:spacing w:before="113" w:after="100" w:afterAutospacing="1" w:line="221" w:lineRule="atLeast"/>
              <w:jc w:val="both"/>
              <w:rPr>
                <w:rFonts w:ascii="Arial" w:eastAsia="Times New Roman" w:hAnsi="Arial" w:cs="Arial"/>
                <w:color w:val="222222"/>
                <w:sz w:val="19"/>
                <w:szCs w:val="19"/>
                <w:lang w:eastAsia="es-AR"/>
              </w:rPr>
            </w:pPr>
            <w:r w:rsidRPr="002C79B5">
              <w:rPr>
                <w:rFonts w:ascii="Arial" w:eastAsia="Times New Roman" w:hAnsi="Arial" w:cs="Arial"/>
                <w:color w:val="231F20"/>
                <w:sz w:val="14"/>
                <w:szCs w:val="14"/>
                <w:lang w:val="en-US" w:eastAsia="es-AR"/>
              </w:rPr>
              <w:t>29</w:t>
            </w:r>
          </w:p>
        </w:tc>
        <w:tc>
          <w:tcPr>
            <w:tcW w:w="0" w:type="auto"/>
            <w:tcBorders>
              <w:top w:val="nil"/>
              <w:left w:val="nil"/>
              <w:bottom w:val="single" w:sz="12" w:space="0" w:color="auto"/>
              <w:right w:val="nil"/>
            </w:tcBorders>
            <w:shd w:val="clear" w:color="auto" w:fill="FFFFFF"/>
            <w:hideMark/>
          </w:tcPr>
          <w:p w14:paraId="1DA6F41F" w14:textId="77777777" w:rsidR="00E7766B" w:rsidRPr="002C79B5" w:rsidRDefault="00E7766B" w:rsidP="001F2049">
            <w:pPr>
              <w:spacing w:before="113" w:after="100" w:afterAutospacing="1" w:line="221" w:lineRule="atLeast"/>
              <w:jc w:val="both"/>
              <w:rPr>
                <w:rFonts w:ascii="Arial" w:eastAsia="Times New Roman" w:hAnsi="Arial" w:cs="Arial"/>
                <w:color w:val="222222"/>
                <w:sz w:val="19"/>
                <w:szCs w:val="19"/>
                <w:lang w:eastAsia="es-AR"/>
              </w:rPr>
            </w:pPr>
            <w:r w:rsidRPr="002C79B5">
              <w:rPr>
                <w:rFonts w:ascii="Arial" w:eastAsia="Times New Roman" w:hAnsi="Arial" w:cs="Arial"/>
                <w:color w:val="231F20"/>
                <w:sz w:val="14"/>
                <w:szCs w:val="14"/>
                <w:lang w:val="en-US" w:eastAsia="es-AR"/>
              </w:rPr>
              <w:t>111</w:t>
            </w:r>
          </w:p>
        </w:tc>
        <w:tc>
          <w:tcPr>
            <w:tcW w:w="744" w:type="dxa"/>
            <w:tcBorders>
              <w:top w:val="nil"/>
              <w:left w:val="nil"/>
              <w:bottom w:val="single" w:sz="12" w:space="0" w:color="auto"/>
              <w:right w:val="single" w:sz="12" w:space="0" w:color="auto"/>
            </w:tcBorders>
            <w:shd w:val="clear" w:color="auto" w:fill="F58345"/>
            <w:hideMark/>
          </w:tcPr>
          <w:p w14:paraId="28F0026F" w14:textId="77777777" w:rsidR="00E7766B" w:rsidRPr="002C79B5" w:rsidRDefault="00E7766B" w:rsidP="001F2049">
            <w:pPr>
              <w:spacing w:before="113" w:after="100" w:afterAutospacing="1" w:line="221" w:lineRule="atLeast"/>
              <w:jc w:val="both"/>
              <w:rPr>
                <w:rFonts w:ascii="Arial" w:eastAsia="Times New Roman" w:hAnsi="Arial" w:cs="Arial"/>
                <w:color w:val="222222"/>
                <w:sz w:val="19"/>
                <w:szCs w:val="19"/>
                <w:lang w:eastAsia="es-AR"/>
              </w:rPr>
            </w:pPr>
            <w:r w:rsidRPr="002C79B5">
              <w:rPr>
                <w:rFonts w:ascii="Arial" w:eastAsia="Times New Roman" w:hAnsi="Arial" w:cs="Arial"/>
                <w:b/>
                <w:bCs/>
                <w:color w:val="FFFFFF"/>
                <w:sz w:val="14"/>
                <w:szCs w:val="14"/>
                <w:lang w:val="en-US" w:eastAsia="es-AR"/>
              </w:rPr>
              <w:t>334</w:t>
            </w:r>
          </w:p>
        </w:tc>
      </w:tr>
      <w:tr w:rsidR="00E7766B" w:rsidRPr="002C79B5" w14:paraId="30C59211" w14:textId="77777777" w:rsidTr="001F2049">
        <w:trPr>
          <w:trHeight w:val="334"/>
        </w:trPr>
        <w:tc>
          <w:tcPr>
            <w:tcW w:w="0" w:type="auto"/>
            <w:tcBorders>
              <w:top w:val="nil"/>
              <w:left w:val="single" w:sz="12" w:space="0" w:color="auto"/>
              <w:bottom w:val="single" w:sz="12" w:space="0" w:color="auto"/>
              <w:right w:val="single" w:sz="12" w:space="0" w:color="auto"/>
            </w:tcBorders>
            <w:shd w:val="clear" w:color="auto" w:fill="FFFFFF"/>
            <w:hideMark/>
          </w:tcPr>
          <w:p w14:paraId="26C3F5F6" w14:textId="77777777" w:rsidR="00E7766B" w:rsidRPr="002C79B5" w:rsidRDefault="00E7766B" w:rsidP="001F2049">
            <w:pPr>
              <w:spacing w:before="98" w:after="0" w:line="221" w:lineRule="atLeast"/>
              <w:jc w:val="both"/>
              <w:rPr>
                <w:rFonts w:ascii="Arial" w:eastAsia="Times New Roman" w:hAnsi="Arial" w:cs="Arial"/>
                <w:color w:val="222222"/>
                <w:sz w:val="19"/>
                <w:szCs w:val="19"/>
                <w:lang w:eastAsia="es-AR"/>
              </w:rPr>
            </w:pPr>
            <w:r w:rsidRPr="002C79B5">
              <w:rPr>
                <w:rFonts w:ascii="Arial" w:eastAsia="Times New Roman" w:hAnsi="Arial" w:cs="Arial"/>
                <w:b/>
                <w:bCs/>
                <w:color w:val="231F20"/>
                <w:sz w:val="14"/>
                <w:szCs w:val="14"/>
                <w:lang w:val="en-US" w:eastAsia="es-AR"/>
              </w:rPr>
              <w:t>CATAMARCA</w:t>
            </w:r>
          </w:p>
        </w:tc>
        <w:tc>
          <w:tcPr>
            <w:tcW w:w="1911" w:type="dxa"/>
            <w:tcBorders>
              <w:top w:val="nil"/>
              <w:left w:val="nil"/>
              <w:bottom w:val="single" w:sz="12" w:space="0" w:color="auto"/>
              <w:right w:val="single" w:sz="12" w:space="0" w:color="auto"/>
            </w:tcBorders>
            <w:shd w:val="clear" w:color="auto" w:fill="FFFFFF"/>
            <w:hideMark/>
          </w:tcPr>
          <w:p w14:paraId="46BFA2B4" w14:textId="77777777" w:rsidR="00E7766B" w:rsidRPr="002C79B5" w:rsidRDefault="00E7766B" w:rsidP="001F2049">
            <w:pPr>
              <w:spacing w:before="100" w:beforeAutospacing="1" w:after="100" w:afterAutospacing="1" w:line="221" w:lineRule="atLeast"/>
              <w:jc w:val="both"/>
              <w:rPr>
                <w:rFonts w:ascii="Arial" w:eastAsia="Times New Roman" w:hAnsi="Arial" w:cs="Arial"/>
                <w:color w:val="222222"/>
                <w:sz w:val="19"/>
                <w:szCs w:val="19"/>
                <w:lang w:eastAsia="es-AR"/>
              </w:rPr>
            </w:pPr>
            <w:r w:rsidRPr="002C79B5">
              <w:rPr>
                <w:rFonts w:ascii="Arial" w:eastAsia="Times New Roman" w:hAnsi="Arial" w:cs="Arial"/>
                <w:color w:val="231F20"/>
                <w:sz w:val="14"/>
                <w:szCs w:val="14"/>
                <w:lang w:val="en-US" w:eastAsia="es-AR"/>
              </w:rPr>
              <w:t>15</w:t>
            </w:r>
          </w:p>
        </w:tc>
        <w:tc>
          <w:tcPr>
            <w:tcW w:w="2820" w:type="dxa"/>
            <w:tcBorders>
              <w:top w:val="nil"/>
              <w:left w:val="nil"/>
              <w:bottom w:val="single" w:sz="12" w:space="0" w:color="auto"/>
              <w:right w:val="single" w:sz="12" w:space="0" w:color="auto"/>
            </w:tcBorders>
            <w:shd w:val="clear" w:color="auto" w:fill="FFFFFF"/>
            <w:hideMark/>
          </w:tcPr>
          <w:p w14:paraId="40D1A00B" w14:textId="77777777" w:rsidR="00E7766B" w:rsidRPr="002C79B5" w:rsidRDefault="00E7766B" w:rsidP="001F2049">
            <w:pPr>
              <w:spacing w:before="100" w:beforeAutospacing="1" w:after="100" w:afterAutospacing="1" w:line="221" w:lineRule="atLeast"/>
              <w:jc w:val="both"/>
              <w:rPr>
                <w:rFonts w:ascii="Arial" w:eastAsia="Times New Roman" w:hAnsi="Arial" w:cs="Arial"/>
                <w:color w:val="222222"/>
                <w:sz w:val="19"/>
                <w:szCs w:val="19"/>
                <w:lang w:eastAsia="es-AR"/>
              </w:rPr>
            </w:pPr>
            <w:r w:rsidRPr="002C79B5">
              <w:rPr>
                <w:rFonts w:ascii="Arial" w:eastAsia="Times New Roman" w:hAnsi="Arial" w:cs="Arial"/>
                <w:color w:val="231F20"/>
                <w:sz w:val="14"/>
                <w:szCs w:val="14"/>
                <w:lang w:val="en-US" w:eastAsia="es-AR"/>
              </w:rPr>
              <w:t>6</w:t>
            </w:r>
          </w:p>
        </w:tc>
        <w:tc>
          <w:tcPr>
            <w:tcW w:w="0" w:type="auto"/>
            <w:tcBorders>
              <w:top w:val="nil"/>
              <w:left w:val="nil"/>
              <w:bottom w:val="single" w:sz="12" w:space="0" w:color="auto"/>
              <w:right w:val="nil"/>
            </w:tcBorders>
            <w:shd w:val="clear" w:color="auto" w:fill="FFFFFF"/>
            <w:hideMark/>
          </w:tcPr>
          <w:p w14:paraId="44F598DE" w14:textId="77777777" w:rsidR="00E7766B" w:rsidRPr="002C79B5" w:rsidRDefault="00E7766B" w:rsidP="001F2049">
            <w:pPr>
              <w:spacing w:before="100" w:beforeAutospacing="1" w:after="100" w:afterAutospacing="1" w:line="221" w:lineRule="atLeast"/>
              <w:jc w:val="both"/>
              <w:rPr>
                <w:rFonts w:ascii="Arial" w:eastAsia="Times New Roman" w:hAnsi="Arial" w:cs="Arial"/>
                <w:color w:val="222222"/>
                <w:sz w:val="19"/>
                <w:szCs w:val="19"/>
                <w:lang w:eastAsia="es-AR"/>
              </w:rPr>
            </w:pPr>
            <w:r w:rsidRPr="002C79B5">
              <w:rPr>
                <w:rFonts w:ascii="Arial" w:eastAsia="Times New Roman" w:hAnsi="Arial" w:cs="Arial"/>
                <w:color w:val="231F20"/>
                <w:sz w:val="14"/>
                <w:szCs w:val="14"/>
                <w:lang w:val="en-US" w:eastAsia="es-AR"/>
              </w:rPr>
              <w:t>0</w:t>
            </w:r>
          </w:p>
        </w:tc>
        <w:tc>
          <w:tcPr>
            <w:tcW w:w="744" w:type="dxa"/>
            <w:tcBorders>
              <w:top w:val="nil"/>
              <w:left w:val="nil"/>
              <w:bottom w:val="single" w:sz="12" w:space="0" w:color="auto"/>
              <w:right w:val="single" w:sz="12" w:space="0" w:color="auto"/>
            </w:tcBorders>
            <w:shd w:val="clear" w:color="auto" w:fill="F58345"/>
            <w:hideMark/>
          </w:tcPr>
          <w:p w14:paraId="1CF65272" w14:textId="77777777" w:rsidR="00E7766B" w:rsidRPr="002C79B5" w:rsidRDefault="00E7766B" w:rsidP="001F2049">
            <w:pPr>
              <w:spacing w:before="100" w:beforeAutospacing="1" w:after="100" w:afterAutospacing="1" w:line="221" w:lineRule="atLeast"/>
              <w:jc w:val="both"/>
              <w:rPr>
                <w:rFonts w:ascii="Arial" w:eastAsia="Times New Roman" w:hAnsi="Arial" w:cs="Arial"/>
                <w:color w:val="222222"/>
                <w:sz w:val="19"/>
                <w:szCs w:val="19"/>
                <w:lang w:eastAsia="es-AR"/>
              </w:rPr>
            </w:pPr>
            <w:r w:rsidRPr="002C79B5">
              <w:rPr>
                <w:rFonts w:ascii="Arial" w:eastAsia="Times New Roman" w:hAnsi="Arial" w:cs="Arial"/>
                <w:b/>
                <w:bCs/>
                <w:color w:val="FFFFFF"/>
                <w:sz w:val="14"/>
                <w:szCs w:val="14"/>
                <w:lang w:val="en-US" w:eastAsia="es-AR"/>
              </w:rPr>
              <w:t>21</w:t>
            </w:r>
          </w:p>
        </w:tc>
      </w:tr>
      <w:tr w:rsidR="00E7766B" w:rsidRPr="002C79B5" w14:paraId="2D075ED0" w14:textId="77777777" w:rsidTr="001F2049">
        <w:trPr>
          <w:trHeight w:val="424"/>
        </w:trPr>
        <w:tc>
          <w:tcPr>
            <w:tcW w:w="0" w:type="auto"/>
            <w:tcBorders>
              <w:top w:val="nil"/>
              <w:left w:val="single" w:sz="12" w:space="0" w:color="auto"/>
              <w:bottom w:val="single" w:sz="12" w:space="0" w:color="auto"/>
              <w:right w:val="single" w:sz="12" w:space="0" w:color="auto"/>
            </w:tcBorders>
            <w:shd w:val="clear" w:color="auto" w:fill="FFFFFF"/>
            <w:hideMark/>
          </w:tcPr>
          <w:p w14:paraId="268167ED" w14:textId="77777777" w:rsidR="00E7766B" w:rsidRPr="002C79B5" w:rsidRDefault="00E7766B" w:rsidP="001F2049">
            <w:pPr>
              <w:spacing w:before="98" w:after="0" w:line="221" w:lineRule="atLeast"/>
              <w:jc w:val="both"/>
              <w:rPr>
                <w:rFonts w:ascii="Arial" w:eastAsia="Times New Roman" w:hAnsi="Arial" w:cs="Arial"/>
                <w:color w:val="222222"/>
                <w:sz w:val="19"/>
                <w:szCs w:val="19"/>
                <w:lang w:eastAsia="es-AR"/>
              </w:rPr>
            </w:pPr>
            <w:r w:rsidRPr="002C79B5">
              <w:rPr>
                <w:rFonts w:ascii="Arial" w:eastAsia="Times New Roman" w:hAnsi="Arial" w:cs="Arial"/>
                <w:b/>
                <w:bCs/>
                <w:color w:val="231F20"/>
                <w:sz w:val="14"/>
                <w:szCs w:val="14"/>
                <w:lang w:val="en-US" w:eastAsia="es-AR"/>
              </w:rPr>
              <w:t>CHACO</w:t>
            </w:r>
          </w:p>
        </w:tc>
        <w:tc>
          <w:tcPr>
            <w:tcW w:w="1911" w:type="dxa"/>
            <w:tcBorders>
              <w:top w:val="nil"/>
              <w:left w:val="nil"/>
              <w:bottom w:val="single" w:sz="12" w:space="0" w:color="auto"/>
              <w:right w:val="single" w:sz="12" w:space="0" w:color="auto"/>
            </w:tcBorders>
            <w:shd w:val="clear" w:color="auto" w:fill="FFFFFF"/>
            <w:hideMark/>
          </w:tcPr>
          <w:p w14:paraId="4D7CA917" w14:textId="77777777" w:rsidR="00E7766B" w:rsidRPr="002C79B5" w:rsidRDefault="00E7766B" w:rsidP="001F2049">
            <w:pPr>
              <w:spacing w:before="100" w:beforeAutospacing="1" w:after="100" w:afterAutospacing="1" w:line="221" w:lineRule="atLeast"/>
              <w:jc w:val="both"/>
              <w:rPr>
                <w:rFonts w:ascii="Arial" w:eastAsia="Times New Roman" w:hAnsi="Arial" w:cs="Arial"/>
                <w:color w:val="222222"/>
                <w:sz w:val="19"/>
                <w:szCs w:val="19"/>
                <w:lang w:eastAsia="es-AR"/>
              </w:rPr>
            </w:pPr>
            <w:r w:rsidRPr="002C79B5">
              <w:rPr>
                <w:rFonts w:ascii="Arial" w:eastAsia="Times New Roman" w:hAnsi="Arial" w:cs="Arial"/>
                <w:color w:val="231F20"/>
                <w:sz w:val="14"/>
                <w:szCs w:val="14"/>
                <w:lang w:val="en-US" w:eastAsia="es-AR"/>
              </w:rPr>
              <w:t>248</w:t>
            </w:r>
          </w:p>
        </w:tc>
        <w:tc>
          <w:tcPr>
            <w:tcW w:w="2820" w:type="dxa"/>
            <w:tcBorders>
              <w:top w:val="nil"/>
              <w:left w:val="nil"/>
              <w:bottom w:val="single" w:sz="12" w:space="0" w:color="auto"/>
              <w:right w:val="single" w:sz="12" w:space="0" w:color="auto"/>
            </w:tcBorders>
            <w:shd w:val="clear" w:color="auto" w:fill="FFFFFF"/>
            <w:hideMark/>
          </w:tcPr>
          <w:p w14:paraId="426FC7D3" w14:textId="77777777" w:rsidR="00E7766B" w:rsidRPr="002C79B5" w:rsidRDefault="00E7766B" w:rsidP="001F2049">
            <w:pPr>
              <w:spacing w:before="100" w:beforeAutospacing="1" w:after="100" w:afterAutospacing="1" w:line="221" w:lineRule="atLeast"/>
              <w:jc w:val="both"/>
              <w:rPr>
                <w:rFonts w:ascii="Arial" w:eastAsia="Times New Roman" w:hAnsi="Arial" w:cs="Arial"/>
                <w:color w:val="222222"/>
                <w:sz w:val="19"/>
                <w:szCs w:val="19"/>
                <w:lang w:eastAsia="es-AR"/>
              </w:rPr>
            </w:pPr>
            <w:r w:rsidRPr="002C79B5">
              <w:rPr>
                <w:rFonts w:ascii="Arial" w:eastAsia="Times New Roman" w:hAnsi="Arial" w:cs="Arial"/>
                <w:color w:val="231F20"/>
                <w:sz w:val="14"/>
                <w:szCs w:val="14"/>
                <w:lang w:val="en-US" w:eastAsia="es-AR"/>
              </w:rPr>
              <w:t>1</w:t>
            </w:r>
          </w:p>
        </w:tc>
        <w:tc>
          <w:tcPr>
            <w:tcW w:w="0" w:type="auto"/>
            <w:tcBorders>
              <w:top w:val="nil"/>
              <w:left w:val="nil"/>
              <w:bottom w:val="single" w:sz="12" w:space="0" w:color="auto"/>
              <w:right w:val="nil"/>
            </w:tcBorders>
            <w:shd w:val="clear" w:color="auto" w:fill="FFFFFF"/>
            <w:hideMark/>
          </w:tcPr>
          <w:p w14:paraId="5551B5C7" w14:textId="77777777" w:rsidR="00E7766B" w:rsidRPr="002C79B5" w:rsidRDefault="00E7766B" w:rsidP="001F2049">
            <w:pPr>
              <w:spacing w:before="100" w:beforeAutospacing="1" w:after="100" w:afterAutospacing="1" w:line="221" w:lineRule="atLeast"/>
              <w:jc w:val="both"/>
              <w:rPr>
                <w:rFonts w:ascii="Arial" w:eastAsia="Times New Roman" w:hAnsi="Arial" w:cs="Arial"/>
                <w:color w:val="222222"/>
                <w:sz w:val="19"/>
                <w:szCs w:val="19"/>
                <w:lang w:eastAsia="es-AR"/>
              </w:rPr>
            </w:pPr>
            <w:r w:rsidRPr="002C79B5">
              <w:rPr>
                <w:rFonts w:ascii="Arial" w:eastAsia="Times New Roman" w:hAnsi="Arial" w:cs="Arial"/>
                <w:color w:val="231F20"/>
                <w:sz w:val="14"/>
                <w:szCs w:val="14"/>
                <w:lang w:val="en-US" w:eastAsia="es-AR"/>
              </w:rPr>
              <w:t>10</w:t>
            </w:r>
          </w:p>
        </w:tc>
        <w:tc>
          <w:tcPr>
            <w:tcW w:w="744" w:type="dxa"/>
            <w:tcBorders>
              <w:top w:val="nil"/>
              <w:left w:val="nil"/>
              <w:bottom w:val="single" w:sz="12" w:space="0" w:color="auto"/>
              <w:right w:val="single" w:sz="12" w:space="0" w:color="auto"/>
            </w:tcBorders>
            <w:shd w:val="clear" w:color="auto" w:fill="F58345"/>
            <w:hideMark/>
          </w:tcPr>
          <w:p w14:paraId="3AB7821D" w14:textId="77777777" w:rsidR="00E7766B" w:rsidRPr="002C79B5" w:rsidRDefault="00E7766B" w:rsidP="001F2049">
            <w:pPr>
              <w:spacing w:before="100" w:beforeAutospacing="1" w:after="100" w:afterAutospacing="1" w:line="221" w:lineRule="atLeast"/>
              <w:jc w:val="both"/>
              <w:rPr>
                <w:rFonts w:ascii="Arial" w:eastAsia="Times New Roman" w:hAnsi="Arial" w:cs="Arial"/>
                <w:color w:val="222222"/>
                <w:sz w:val="19"/>
                <w:szCs w:val="19"/>
                <w:lang w:eastAsia="es-AR"/>
              </w:rPr>
            </w:pPr>
            <w:r w:rsidRPr="002C79B5">
              <w:rPr>
                <w:rFonts w:ascii="Arial" w:eastAsia="Times New Roman" w:hAnsi="Arial" w:cs="Arial"/>
                <w:b/>
                <w:bCs/>
                <w:color w:val="FFFFFF"/>
                <w:sz w:val="14"/>
                <w:szCs w:val="14"/>
                <w:lang w:val="en-US" w:eastAsia="es-AR"/>
              </w:rPr>
              <w:t>259</w:t>
            </w:r>
          </w:p>
        </w:tc>
      </w:tr>
      <w:tr w:rsidR="00E7766B" w:rsidRPr="002C79B5" w14:paraId="501542A2" w14:textId="77777777" w:rsidTr="001F2049">
        <w:trPr>
          <w:trHeight w:val="407"/>
        </w:trPr>
        <w:tc>
          <w:tcPr>
            <w:tcW w:w="0" w:type="auto"/>
            <w:tcBorders>
              <w:top w:val="nil"/>
              <w:left w:val="single" w:sz="12" w:space="0" w:color="auto"/>
              <w:bottom w:val="single" w:sz="12" w:space="0" w:color="auto"/>
              <w:right w:val="single" w:sz="12" w:space="0" w:color="auto"/>
            </w:tcBorders>
            <w:shd w:val="clear" w:color="auto" w:fill="FFFFFF"/>
            <w:hideMark/>
          </w:tcPr>
          <w:p w14:paraId="0ECD27F5" w14:textId="77777777" w:rsidR="00E7766B" w:rsidRPr="002C79B5" w:rsidRDefault="00E7766B" w:rsidP="001F2049">
            <w:pPr>
              <w:spacing w:before="98" w:after="0" w:line="221" w:lineRule="atLeast"/>
              <w:jc w:val="both"/>
              <w:rPr>
                <w:rFonts w:ascii="Arial" w:eastAsia="Times New Roman" w:hAnsi="Arial" w:cs="Arial"/>
                <w:color w:val="222222"/>
                <w:sz w:val="19"/>
                <w:szCs w:val="19"/>
                <w:lang w:eastAsia="es-AR"/>
              </w:rPr>
            </w:pPr>
            <w:r w:rsidRPr="002C79B5">
              <w:rPr>
                <w:rFonts w:ascii="Arial" w:eastAsia="Times New Roman" w:hAnsi="Arial" w:cs="Arial"/>
                <w:b/>
                <w:bCs/>
                <w:color w:val="231F20"/>
                <w:sz w:val="14"/>
                <w:szCs w:val="14"/>
                <w:lang w:val="en-US" w:eastAsia="es-AR"/>
              </w:rPr>
              <w:t>CHUBUT</w:t>
            </w:r>
          </w:p>
        </w:tc>
        <w:tc>
          <w:tcPr>
            <w:tcW w:w="1911" w:type="dxa"/>
            <w:tcBorders>
              <w:top w:val="nil"/>
              <w:left w:val="nil"/>
              <w:bottom w:val="single" w:sz="12" w:space="0" w:color="auto"/>
              <w:right w:val="single" w:sz="12" w:space="0" w:color="auto"/>
            </w:tcBorders>
            <w:shd w:val="clear" w:color="auto" w:fill="FFFFFF"/>
            <w:hideMark/>
          </w:tcPr>
          <w:p w14:paraId="6F82A609" w14:textId="77777777" w:rsidR="00E7766B" w:rsidRPr="002C79B5" w:rsidRDefault="00E7766B" w:rsidP="001F2049">
            <w:pPr>
              <w:spacing w:before="100" w:beforeAutospacing="1" w:after="100" w:afterAutospacing="1" w:line="221" w:lineRule="atLeast"/>
              <w:jc w:val="both"/>
              <w:rPr>
                <w:rFonts w:ascii="Arial" w:eastAsia="Times New Roman" w:hAnsi="Arial" w:cs="Arial"/>
                <w:color w:val="222222"/>
                <w:sz w:val="19"/>
                <w:szCs w:val="19"/>
                <w:lang w:eastAsia="es-AR"/>
              </w:rPr>
            </w:pPr>
            <w:r w:rsidRPr="002C79B5">
              <w:rPr>
                <w:rFonts w:ascii="Arial" w:eastAsia="Times New Roman" w:hAnsi="Arial" w:cs="Arial"/>
                <w:color w:val="231F20"/>
                <w:sz w:val="14"/>
                <w:szCs w:val="14"/>
                <w:lang w:val="en-US" w:eastAsia="es-AR"/>
              </w:rPr>
              <w:t>72</w:t>
            </w:r>
          </w:p>
        </w:tc>
        <w:tc>
          <w:tcPr>
            <w:tcW w:w="2820" w:type="dxa"/>
            <w:tcBorders>
              <w:top w:val="nil"/>
              <w:left w:val="nil"/>
              <w:bottom w:val="single" w:sz="12" w:space="0" w:color="auto"/>
              <w:right w:val="single" w:sz="12" w:space="0" w:color="auto"/>
            </w:tcBorders>
            <w:shd w:val="clear" w:color="auto" w:fill="FFFFFF"/>
            <w:hideMark/>
          </w:tcPr>
          <w:p w14:paraId="0228A4C7" w14:textId="77777777" w:rsidR="00E7766B" w:rsidRPr="002C79B5" w:rsidRDefault="00E7766B" w:rsidP="001F2049">
            <w:pPr>
              <w:spacing w:after="0" w:line="221" w:lineRule="atLeast"/>
              <w:jc w:val="both"/>
              <w:rPr>
                <w:rFonts w:ascii="Times New Roman" w:eastAsia="Times New Roman" w:hAnsi="Times New Roman" w:cs="Times New Roman"/>
                <w:color w:val="222222"/>
                <w:sz w:val="24"/>
                <w:szCs w:val="24"/>
                <w:lang w:eastAsia="es-AR"/>
              </w:rPr>
            </w:pPr>
            <w:r w:rsidRPr="002C79B5">
              <w:rPr>
                <w:rFonts w:ascii="Times New Roman" w:eastAsia="Times New Roman" w:hAnsi="Times New Roman" w:cs="Times New Roman"/>
                <w:color w:val="222222"/>
                <w:sz w:val="14"/>
                <w:szCs w:val="14"/>
                <w:lang w:val="en-US" w:eastAsia="es-AR"/>
              </w:rPr>
              <w:t> </w:t>
            </w:r>
          </w:p>
        </w:tc>
        <w:tc>
          <w:tcPr>
            <w:tcW w:w="0" w:type="auto"/>
            <w:tcBorders>
              <w:top w:val="nil"/>
              <w:left w:val="nil"/>
              <w:bottom w:val="single" w:sz="12" w:space="0" w:color="auto"/>
              <w:right w:val="nil"/>
            </w:tcBorders>
            <w:shd w:val="clear" w:color="auto" w:fill="FFFFFF"/>
            <w:hideMark/>
          </w:tcPr>
          <w:p w14:paraId="6C46235B" w14:textId="77777777" w:rsidR="00E7766B" w:rsidRPr="002C79B5" w:rsidRDefault="00E7766B" w:rsidP="001F2049">
            <w:pPr>
              <w:spacing w:before="100" w:beforeAutospacing="1" w:after="100" w:afterAutospacing="1" w:line="221" w:lineRule="atLeast"/>
              <w:jc w:val="both"/>
              <w:rPr>
                <w:rFonts w:ascii="Arial" w:eastAsia="Times New Roman" w:hAnsi="Arial" w:cs="Arial"/>
                <w:color w:val="222222"/>
                <w:sz w:val="19"/>
                <w:szCs w:val="19"/>
                <w:lang w:eastAsia="es-AR"/>
              </w:rPr>
            </w:pPr>
            <w:r w:rsidRPr="002C79B5">
              <w:rPr>
                <w:rFonts w:ascii="Arial" w:eastAsia="Times New Roman" w:hAnsi="Arial" w:cs="Arial"/>
                <w:color w:val="231F20"/>
                <w:sz w:val="14"/>
                <w:szCs w:val="14"/>
                <w:lang w:val="en-US" w:eastAsia="es-AR"/>
              </w:rPr>
              <w:t>4</w:t>
            </w:r>
          </w:p>
        </w:tc>
        <w:tc>
          <w:tcPr>
            <w:tcW w:w="744" w:type="dxa"/>
            <w:tcBorders>
              <w:top w:val="nil"/>
              <w:left w:val="nil"/>
              <w:bottom w:val="single" w:sz="12" w:space="0" w:color="auto"/>
              <w:right w:val="single" w:sz="12" w:space="0" w:color="auto"/>
            </w:tcBorders>
            <w:shd w:val="clear" w:color="auto" w:fill="F58345"/>
            <w:hideMark/>
          </w:tcPr>
          <w:p w14:paraId="59C75BB0" w14:textId="77777777" w:rsidR="00E7766B" w:rsidRPr="002C79B5" w:rsidRDefault="00E7766B" w:rsidP="001F2049">
            <w:pPr>
              <w:spacing w:before="100" w:beforeAutospacing="1" w:after="100" w:afterAutospacing="1" w:line="221" w:lineRule="atLeast"/>
              <w:jc w:val="both"/>
              <w:rPr>
                <w:rFonts w:ascii="Arial" w:eastAsia="Times New Roman" w:hAnsi="Arial" w:cs="Arial"/>
                <w:color w:val="222222"/>
                <w:sz w:val="19"/>
                <w:szCs w:val="19"/>
                <w:lang w:eastAsia="es-AR"/>
              </w:rPr>
            </w:pPr>
            <w:r w:rsidRPr="002C79B5">
              <w:rPr>
                <w:rFonts w:ascii="Arial" w:eastAsia="Times New Roman" w:hAnsi="Arial" w:cs="Arial"/>
                <w:b/>
                <w:bCs/>
                <w:color w:val="FFFFFF"/>
                <w:sz w:val="14"/>
                <w:szCs w:val="14"/>
                <w:lang w:val="en-US" w:eastAsia="es-AR"/>
              </w:rPr>
              <w:t>76</w:t>
            </w:r>
          </w:p>
        </w:tc>
      </w:tr>
      <w:tr w:rsidR="00E7766B" w:rsidRPr="002C79B5" w14:paraId="3FC64704" w14:textId="77777777" w:rsidTr="001F2049">
        <w:trPr>
          <w:trHeight w:val="407"/>
        </w:trPr>
        <w:tc>
          <w:tcPr>
            <w:tcW w:w="0" w:type="auto"/>
            <w:tcBorders>
              <w:top w:val="nil"/>
              <w:left w:val="single" w:sz="12" w:space="0" w:color="auto"/>
              <w:bottom w:val="single" w:sz="12" w:space="0" w:color="auto"/>
              <w:right w:val="single" w:sz="12" w:space="0" w:color="auto"/>
            </w:tcBorders>
            <w:shd w:val="clear" w:color="auto" w:fill="FFFFFF"/>
            <w:hideMark/>
          </w:tcPr>
          <w:p w14:paraId="5AAA1691" w14:textId="77777777" w:rsidR="00E7766B" w:rsidRPr="002C79B5" w:rsidRDefault="00E7766B" w:rsidP="001F2049">
            <w:pPr>
              <w:spacing w:before="98" w:after="0" w:line="221" w:lineRule="atLeast"/>
              <w:jc w:val="both"/>
              <w:rPr>
                <w:rFonts w:ascii="Arial" w:eastAsia="Times New Roman" w:hAnsi="Arial" w:cs="Arial"/>
                <w:color w:val="222222"/>
                <w:sz w:val="19"/>
                <w:szCs w:val="19"/>
                <w:lang w:eastAsia="es-AR"/>
              </w:rPr>
            </w:pPr>
            <w:r w:rsidRPr="002C79B5">
              <w:rPr>
                <w:rFonts w:ascii="Arial" w:eastAsia="Times New Roman" w:hAnsi="Arial" w:cs="Arial"/>
                <w:b/>
                <w:bCs/>
                <w:color w:val="231F20"/>
                <w:sz w:val="14"/>
                <w:szCs w:val="14"/>
                <w:lang w:val="en-US" w:eastAsia="es-AR"/>
              </w:rPr>
              <w:t>CÓRDOBA</w:t>
            </w:r>
          </w:p>
        </w:tc>
        <w:tc>
          <w:tcPr>
            <w:tcW w:w="1911" w:type="dxa"/>
            <w:tcBorders>
              <w:top w:val="nil"/>
              <w:left w:val="nil"/>
              <w:bottom w:val="single" w:sz="12" w:space="0" w:color="auto"/>
              <w:right w:val="single" w:sz="12" w:space="0" w:color="auto"/>
            </w:tcBorders>
            <w:shd w:val="clear" w:color="auto" w:fill="FFFFFF"/>
            <w:hideMark/>
          </w:tcPr>
          <w:p w14:paraId="4A30B116" w14:textId="77777777" w:rsidR="00E7766B" w:rsidRPr="002C79B5" w:rsidRDefault="00E7766B" w:rsidP="001F2049">
            <w:pPr>
              <w:spacing w:before="100" w:beforeAutospacing="1" w:after="100" w:afterAutospacing="1" w:line="221" w:lineRule="atLeast"/>
              <w:jc w:val="both"/>
              <w:rPr>
                <w:rFonts w:ascii="Arial" w:eastAsia="Times New Roman" w:hAnsi="Arial" w:cs="Arial"/>
                <w:color w:val="222222"/>
                <w:sz w:val="19"/>
                <w:szCs w:val="19"/>
                <w:lang w:eastAsia="es-AR"/>
              </w:rPr>
            </w:pPr>
            <w:r w:rsidRPr="002C79B5">
              <w:rPr>
                <w:rFonts w:ascii="Arial" w:eastAsia="Times New Roman" w:hAnsi="Arial" w:cs="Arial"/>
                <w:color w:val="231F20"/>
                <w:sz w:val="14"/>
                <w:szCs w:val="14"/>
                <w:lang w:val="en-US" w:eastAsia="es-AR"/>
              </w:rPr>
              <w:t>862</w:t>
            </w:r>
          </w:p>
        </w:tc>
        <w:tc>
          <w:tcPr>
            <w:tcW w:w="2820" w:type="dxa"/>
            <w:tcBorders>
              <w:top w:val="nil"/>
              <w:left w:val="nil"/>
              <w:bottom w:val="single" w:sz="12" w:space="0" w:color="auto"/>
              <w:right w:val="single" w:sz="12" w:space="0" w:color="auto"/>
            </w:tcBorders>
            <w:shd w:val="clear" w:color="auto" w:fill="FFFFFF"/>
            <w:hideMark/>
          </w:tcPr>
          <w:p w14:paraId="49066EDC" w14:textId="77777777" w:rsidR="00E7766B" w:rsidRPr="002C79B5" w:rsidRDefault="00E7766B" w:rsidP="001F2049">
            <w:pPr>
              <w:spacing w:before="100" w:beforeAutospacing="1" w:after="100" w:afterAutospacing="1" w:line="221" w:lineRule="atLeast"/>
              <w:jc w:val="both"/>
              <w:rPr>
                <w:rFonts w:ascii="Arial" w:eastAsia="Times New Roman" w:hAnsi="Arial" w:cs="Arial"/>
                <w:color w:val="222222"/>
                <w:sz w:val="19"/>
                <w:szCs w:val="19"/>
                <w:lang w:eastAsia="es-AR"/>
              </w:rPr>
            </w:pPr>
            <w:r w:rsidRPr="002C79B5">
              <w:rPr>
                <w:rFonts w:ascii="Arial" w:eastAsia="Times New Roman" w:hAnsi="Arial" w:cs="Arial"/>
                <w:color w:val="231F20"/>
                <w:sz w:val="14"/>
                <w:szCs w:val="14"/>
                <w:lang w:val="en-US" w:eastAsia="es-AR"/>
              </w:rPr>
              <w:t>19</w:t>
            </w:r>
          </w:p>
        </w:tc>
        <w:tc>
          <w:tcPr>
            <w:tcW w:w="0" w:type="auto"/>
            <w:tcBorders>
              <w:top w:val="nil"/>
              <w:left w:val="nil"/>
              <w:bottom w:val="single" w:sz="12" w:space="0" w:color="auto"/>
              <w:right w:val="nil"/>
            </w:tcBorders>
            <w:shd w:val="clear" w:color="auto" w:fill="FFFFFF"/>
            <w:hideMark/>
          </w:tcPr>
          <w:p w14:paraId="16D7CDE8" w14:textId="77777777" w:rsidR="00E7766B" w:rsidRPr="002C79B5" w:rsidRDefault="00E7766B" w:rsidP="001F2049">
            <w:pPr>
              <w:spacing w:before="100" w:beforeAutospacing="1" w:after="100" w:afterAutospacing="1" w:line="221" w:lineRule="atLeast"/>
              <w:jc w:val="both"/>
              <w:rPr>
                <w:rFonts w:ascii="Arial" w:eastAsia="Times New Roman" w:hAnsi="Arial" w:cs="Arial"/>
                <w:color w:val="222222"/>
                <w:sz w:val="19"/>
                <w:szCs w:val="19"/>
                <w:lang w:eastAsia="es-AR"/>
              </w:rPr>
            </w:pPr>
            <w:r w:rsidRPr="002C79B5">
              <w:rPr>
                <w:rFonts w:ascii="Arial" w:eastAsia="Times New Roman" w:hAnsi="Arial" w:cs="Arial"/>
                <w:color w:val="231F20"/>
                <w:sz w:val="14"/>
                <w:szCs w:val="14"/>
                <w:lang w:val="en-US" w:eastAsia="es-AR"/>
              </w:rPr>
              <w:t>193</w:t>
            </w:r>
          </w:p>
        </w:tc>
        <w:tc>
          <w:tcPr>
            <w:tcW w:w="744" w:type="dxa"/>
            <w:tcBorders>
              <w:top w:val="nil"/>
              <w:left w:val="nil"/>
              <w:bottom w:val="single" w:sz="12" w:space="0" w:color="auto"/>
              <w:right w:val="single" w:sz="12" w:space="0" w:color="auto"/>
            </w:tcBorders>
            <w:shd w:val="clear" w:color="auto" w:fill="F58345"/>
            <w:hideMark/>
          </w:tcPr>
          <w:p w14:paraId="70030AE8" w14:textId="77777777" w:rsidR="00E7766B" w:rsidRPr="002C79B5" w:rsidRDefault="00E7766B" w:rsidP="001F2049">
            <w:pPr>
              <w:spacing w:before="100" w:beforeAutospacing="1" w:after="100" w:afterAutospacing="1" w:line="221" w:lineRule="atLeast"/>
              <w:jc w:val="both"/>
              <w:rPr>
                <w:rFonts w:ascii="Arial" w:eastAsia="Times New Roman" w:hAnsi="Arial" w:cs="Arial"/>
                <w:color w:val="222222"/>
                <w:sz w:val="19"/>
                <w:szCs w:val="19"/>
                <w:lang w:eastAsia="es-AR"/>
              </w:rPr>
            </w:pPr>
            <w:r w:rsidRPr="002C79B5">
              <w:rPr>
                <w:rFonts w:ascii="Arial" w:eastAsia="Times New Roman" w:hAnsi="Arial" w:cs="Arial"/>
                <w:b/>
                <w:bCs/>
                <w:color w:val="FFFFFF"/>
                <w:sz w:val="14"/>
                <w:szCs w:val="14"/>
                <w:lang w:val="en-US" w:eastAsia="es-AR"/>
              </w:rPr>
              <w:t>1.074</w:t>
            </w:r>
          </w:p>
        </w:tc>
      </w:tr>
      <w:tr w:rsidR="00E7766B" w:rsidRPr="002C79B5" w14:paraId="023ECC65" w14:textId="77777777" w:rsidTr="001F2049">
        <w:trPr>
          <w:trHeight w:val="407"/>
        </w:trPr>
        <w:tc>
          <w:tcPr>
            <w:tcW w:w="0" w:type="auto"/>
            <w:tcBorders>
              <w:top w:val="nil"/>
              <w:left w:val="single" w:sz="12" w:space="0" w:color="auto"/>
              <w:bottom w:val="single" w:sz="12" w:space="0" w:color="auto"/>
              <w:right w:val="single" w:sz="12" w:space="0" w:color="auto"/>
            </w:tcBorders>
            <w:shd w:val="clear" w:color="auto" w:fill="FFFFFF"/>
            <w:hideMark/>
          </w:tcPr>
          <w:p w14:paraId="349F2B1D" w14:textId="77777777" w:rsidR="00E7766B" w:rsidRPr="002C79B5" w:rsidRDefault="00E7766B" w:rsidP="001F2049">
            <w:pPr>
              <w:spacing w:before="98" w:after="0" w:line="221" w:lineRule="atLeast"/>
              <w:jc w:val="both"/>
              <w:rPr>
                <w:rFonts w:ascii="Arial" w:eastAsia="Times New Roman" w:hAnsi="Arial" w:cs="Arial"/>
                <w:color w:val="222222"/>
                <w:sz w:val="19"/>
                <w:szCs w:val="19"/>
                <w:lang w:eastAsia="es-AR"/>
              </w:rPr>
            </w:pPr>
            <w:r w:rsidRPr="002C79B5">
              <w:rPr>
                <w:rFonts w:ascii="Arial" w:eastAsia="Times New Roman" w:hAnsi="Arial" w:cs="Arial"/>
                <w:b/>
                <w:bCs/>
                <w:color w:val="231F20"/>
                <w:sz w:val="14"/>
                <w:szCs w:val="14"/>
                <w:lang w:val="en-US" w:eastAsia="es-AR"/>
              </w:rPr>
              <w:t>CORRIENTES</w:t>
            </w:r>
          </w:p>
        </w:tc>
        <w:tc>
          <w:tcPr>
            <w:tcW w:w="1911" w:type="dxa"/>
            <w:tcBorders>
              <w:top w:val="nil"/>
              <w:left w:val="nil"/>
              <w:bottom w:val="single" w:sz="12" w:space="0" w:color="auto"/>
              <w:right w:val="single" w:sz="12" w:space="0" w:color="auto"/>
            </w:tcBorders>
            <w:shd w:val="clear" w:color="auto" w:fill="FFFFFF"/>
            <w:hideMark/>
          </w:tcPr>
          <w:p w14:paraId="5945B606" w14:textId="77777777" w:rsidR="00E7766B" w:rsidRPr="002C79B5" w:rsidRDefault="00E7766B" w:rsidP="001F2049">
            <w:pPr>
              <w:spacing w:after="0" w:line="221" w:lineRule="atLeast"/>
              <w:jc w:val="both"/>
              <w:rPr>
                <w:rFonts w:ascii="Times New Roman" w:eastAsia="Times New Roman" w:hAnsi="Times New Roman" w:cs="Times New Roman"/>
                <w:color w:val="222222"/>
                <w:sz w:val="24"/>
                <w:szCs w:val="24"/>
                <w:lang w:eastAsia="es-AR"/>
              </w:rPr>
            </w:pPr>
            <w:r w:rsidRPr="002C79B5">
              <w:rPr>
                <w:rFonts w:ascii="Times New Roman" w:eastAsia="Times New Roman" w:hAnsi="Times New Roman" w:cs="Times New Roman"/>
                <w:color w:val="222222"/>
                <w:sz w:val="14"/>
                <w:szCs w:val="14"/>
                <w:lang w:val="en-US" w:eastAsia="es-AR"/>
              </w:rPr>
              <w:t> </w:t>
            </w:r>
          </w:p>
        </w:tc>
        <w:tc>
          <w:tcPr>
            <w:tcW w:w="2820" w:type="dxa"/>
            <w:tcBorders>
              <w:top w:val="nil"/>
              <w:left w:val="nil"/>
              <w:bottom w:val="single" w:sz="12" w:space="0" w:color="auto"/>
              <w:right w:val="single" w:sz="12" w:space="0" w:color="auto"/>
            </w:tcBorders>
            <w:shd w:val="clear" w:color="auto" w:fill="FFFFFF"/>
            <w:hideMark/>
          </w:tcPr>
          <w:p w14:paraId="6264F0C0" w14:textId="77777777" w:rsidR="00E7766B" w:rsidRPr="002C79B5" w:rsidRDefault="00E7766B" w:rsidP="001F2049">
            <w:pPr>
              <w:spacing w:after="0" w:line="221" w:lineRule="atLeast"/>
              <w:jc w:val="both"/>
              <w:rPr>
                <w:rFonts w:ascii="Times New Roman" w:eastAsia="Times New Roman" w:hAnsi="Times New Roman" w:cs="Times New Roman"/>
                <w:color w:val="222222"/>
                <w:sz w:val="24"/>
                <w:szCs w:val="24"/>
                <w:lang w:eastAsia="es-AR"/>
              </w:rPr>
            </w:pPr>
            <w:r w:rsidRPr="002C79B5">
              <w:rPr>
                <w:rFonts w:ascii="Times New Roman" w:eastAsia="Times New Roman" w:hAnsi="Times New Roman" w:cs="Times New Roman"/>
                <w:color w:val="222222"/>
                <w:sz w:val="14"/>
                <w:szCs w:val="14"/>
                <w:lang w:val="en-US" w:eastAsia="es-AR"/>
              </w:rPr>
              <w:t> </w:t>
            </w:r>
          </w:p>
        </w:tc>
        <w:tc>
          <w:tcPr>
            <w:tcW w:w="0" w:type="auto"/>
            <w:tcBorders>
              <w:top w:val="nil"/>
              <w:left w:val="nil"/>
              <w:bottom w:val="single" w:sz="12" w:space="0" w:color="auto"/>
              <w:right w:val="nil"/>
            </w:tcBorders>
            <w:shd w:val="clear" w:color="auto" w:fill="FFFFFF"/>
            <w:hideMark/>
          </w:tcPr>
          <w:p w14:paraId="5574D728" w14:textId="77777777" w:rsidR="00E7766B" w:rsidRPr="002C79B5" w:rsidRDefault="00E7766B" w:rsidP="001F2049">
            <w:pPr>
              <w:spacing w:before="100" w:beforeAutospacing="1" w:after="100" w:afterAutospacing="1" w:line="221" w:lineRule="atLeast"/>
              <w:jc w:val="both"/>
              <w:rPr>
                <w:rFonts w:ascii="Arial" w:eastAsia="Times New Roman" w:hAnsi="Arial" w:cs="Arial"/>
                <w:color w:val="222222"/>
                <w:sz w:val="19"/>
                <w:szCs w:val="19"/>
                <w:lang w:eastAsia="es-AR"/>
              </w:rPr>
            </w:pPr>
            <w:r w:rsidRPr="002C79B5">
              <w:rPr>
                <w:rFonts w:ascii="Arial" w:eastAsia="Times New Roman" w:hAnsi="Arial" w:cs="Arial"/>
                <w:color w:val="231F20"/>
                <w:sz w:val="14"/>
                <w:szCs w:val="14"/>
                <w:lang w:val="en-US" w:eastAsia="es-AR"/>
              </w:rPr>
              <w:t>44</w:t>
            </w:r>
          </w:p>
        </w:tc>
        <w:tc>
          <w:tcPr>
            <w:tcW w:w="744" w:type="dxa"/>
            <w:tcBorders>
              <w:top w:val="nil"/>
              <w:left w:val="nil"/>
              <w:bottom w:val="single" w:sz="12" w:space="0" w:color="auto"/>
              <w:right w:val="single" w:sz="12" w:space="0" w:color="auto"/>
            </w:tcBorders>
            <w:shd w:val="clear" w:color="auto" w:fill="F58345"/>
            <w:hideMark/>
          </w:tcPr>
          <w:p w14:paraId="7E6EF876" w14:textId="77777777" w:rsidR="00E7766B" w:rsidRPr="002C79B5" w:rsidRDefault="00E7766B" w:rsidP="001F2049">
            <w:pPr>
              <w:spacing w:before="100" w:beforeAutospacing="1" w:after="100" w:afterAutospacing="1" w:line="221" w:lineRule="atLeast"/>
              <w:jc w:val="both"/>
              <w:rPr>
                <w:rFonts w:ascii="Arial" w:eastAsia="Times New Roman" w:hAnsi="Arial" w:cs="Arial"/>
                <w:color w:val="222222"/>
                <w:sz w:val="19"/>
                <w:szCs w:val="19"/>
                <w:lang w:eastAsia="es-AR"/>
              </w:rPr>
            </w:pPr>
            <w:r w:rsidRPr="002C79B5">
              <w:rPr>
                <w:rFonts w:ascii="Arial" w:eastAsia="Times New Roman" w:hAnsi="Arial" w:cs="Arial"/>
                <w:b/>
                <w:bCs/>
                <w:color w:val="FFFFFF"/>
                <w:sz w:val="14"/>
                <w:szCs w:val="14"/>
                <w:lang w:val="en-US" w:eastAsia="es-AR"/>
              </w:rPr>
              <w:t>44</w:t>
            </w:r>
          </w:p>
        </w:tc>
      </w:tr>
      <w:tr w:rsidR="00E7766B" w:rsidRPr="002C79B5" w14:paraId="521F1808" w14:textId="77777777" w:rsidTr="001F2049">
        <w:trPr>
          <w:trHeight w:val="407"/>
        </w:trPr>
        <w:tc>
          <w:tcPr>
            <w:tcW w:w="0" w:type="auto"/>
            <w:tcBorders>
              <w:top w:val="nil"/>
              <w:left w:val="single" w:sz="12" w:space="0" w:color="auto"/>
              <w:bottom w:val="single" w:sz="12" w:space="0" w:color="auto"/>
              <w:right w:val="single" w:sz="12" w:space="0" w:color="auto"/>
            </w:tcBorders>
            <w:shd w:val="clear" w:color="auto" w:fill="FFFFFF"/>
            <w:hideMark/>
          </w:tcPr>
          <w:p w14:paraId="3E33E62E" w14:textId="77777777" w:rsidR="00E7766B" w:rsidRPr="002C79B5" w:rsidRDefault="00E7766B" w:rsidP="001F2049">
            <w:pPr>
              <w:spacing w:before="98" w:after="0" w:line="221" w:lineRule="atLeast"/>
              <w:jc w:val="both"/>
              <w:rPr>
                <w:rFonts w:ascii="Arial" w:eastAsia="Times New Roman" w:hAnsi="Arial" w:cs="Arial"/>
                <w:color w:val="222222"/>
                <w:sz w:val="19"/>
                <w:szCs w:val="19"/>
                <w:lang w:eastAsia="es-AR"/>
              </w:rPr>
            </w:pPr>
            <w:r w:rsidRPr="002C79B5">
              <w:rPr>
                <w:rFonts w:ascii="Arial" w:eastAsia="Times New Roman" w:hAnsi="Arial" w:cs="Arial"/>
                <w:b/>
                <w:bCs/>
                <w:color w:val="231F20"/>
                <w:sz w:val="14"/>
                <w:szCs w:val="14"/>
                <w:lang w:val="en-US" w:eastAsia="es-AR"/>
              </w:rPr>
              <w:t>ENTRE RÍOS1</w:t>
            </w:r>
          </w:p>
        </w:tc>
        <w:tc>
          <w:tcPr>
            <w:tcW w:w="1911" w:type="dxa"/>
            <w:tcBorders>
              <w:top w:val="nil"/>
              <w:left w:val="nil"/>
              <w:bottom w:val="single" w:sz="12" w:space="0" w:color="auto"/>
              <w:right w:val="single" w:sz="12" w:space="0" w:color="auto"/>
            </w:tcBorders>
            <w:shd w:val="clear" w:color="auto" w:fill="FFFFFF"/>
            <w:hideMark/>
          </w:tcPr>
          <w:p w14:paraId="681241FC" w14:textId="77777777" w:rsidR="00E7766B" w:rsidRPr="002C79B5" w:rsidRDefault="00E7766B" w:rsidP="001F2049">
            <w:pPr>
              <w:spacing w:before="100" w:beforeAutospacing="1" w:after="100" w:afterAutospacing="1" w:line="221" w:lineRule="atLeast"/>
              <w:jc w:val="both"/>
              <w:rPr>
                <w:rFonts w:ascii="Arial" w:eastAsia="Times New Roman" w:hAnsi="Arial" w:cs="Arial"/>
                <w:color w:val="222222"/>
                <w:sz w:val="19"/>
                <w:szCs w:val="19"/>
                <w:lang w:eastAsia="es-AR"/>
              </w:rPr>
            </w:pPr>
            <w:r w:rsidRPr="002C79B5">
              <w:rPr>
                <w:rFonts w:ascii="Arial" w:eastAsia="Times New Roman" w:hAnsi="Arial" w:cs="Arial"/>
                <w:color w:val="231F20"/>
                <w:sz w:val="14"/>
                <w:szCs w:val="14"/>
                <w:lang w:val="en-US" w:eastAsia="es-AR"/>
              </w:rPr>
              <w:t>144</w:t>
            </w:r>
          </w:p>
        </w:tc>
        <w:tc>
          <w:tcPr>
            <w:tcW w:w="2820" w:type="dxa"/>
            <w:tcBorders>
              <w:top w:val="nil"/>
              <w:left w:val="nil"/>
              <w:bottom w:val="single" w:sz="12" w:space="0" w:color="auto"/>
              <w:right w:val="single" w:sz="12" w:space="0" w:color="auto"/>
            </w:tcBorders>
            <w:shd w:val="clear" w:color="auto" w:fill="FFFFFF"/>
            <w:hideMark/>
          </w:tcPr>
          <w:p w14:paraId="1F7A5822" w14:textId="77777777" w:rsidR="00E7766B" w:rsidRPr="002C79B5" w:rsidRDefault="00E7766B" w:rsidP="001F2049">
            <w:pPr>
              <w:spacing w:after="0" w:line="221" w:lineRule="atLeast"/>
              <w:jc w:val="both"/>
              <w:rPr>
                <w:rFonts w:ascii="Times New Roman" w:eastAsia="Times New Roman" w:hAnsi="Times New Roman" w:cs="Times New Roman"/>
                <w:color w:val="222222"/>
                <w:sz w:val="24"/>
                <w:szCs w:val="24"/>
                <w:lang w:eastAsia="es-AR"/>
              </w:rPr>
            </w:pPr>
            <w:r w:rsidRPr="002C79B5">
              <w:rPr>
                <w:rFonts w:ascii="Times New Roman" w:eastAsia="Times New Roman" w:hAnsi="Times New Roman" w:cs="Times New Roman"/>
                <w:color w:val="222222"/>
                <w:sz w:val="14"/>
                <w:szCs w:val="14"/>
                <w:lang w:val="en-US" w:eastAsia="es-AR"/>
              </w:rPr>
              <w:t> </w:t>
            </w:r>
          </w:p>
        </w:tc>
        <w:tc>
          <w:tcPr>
            <w:tcW w:w="0" w:type="auto"/>
            <w:tcBorders>
              <w:top w:val="nil"/>
              <w:left w:val="nil"/>
              <w:bottom w:val="single" w:sz="12" w:space="0" w:color="auto"/>
              <w:right w:val="nil"/>
            </w:tcBorders>
            <w:shd w:val="clear" w:color="auto" w:fill="FFFFFF"/>
            <w:hideMark/>
          </w:tcPr>
          <w:p w14:paraId="3393E64C" w14:textId="77777777" w:rsidR="00E7766B" w:rsidRPr="002C79B5" w:rsidRDefault="00E7766B" w:rsidP="001F2049">
            <w:pPr>
              <w:spacing w:before="100" w:beforeAutospacing="1" w:after="100" w:afterAutospacing="1" w:line="221" w:lineRule="atLeast"/>
              <w:jc w:val="both"/>
              <w:rPr>
                <w:rFonts w:ascii="Arial" w:eastAsia="Times New Roman" w:hAnsi="Arial" w:cs="Arial"/>
                <w:color w:val="222222"/>
                <w:sz w:val="19"/>
                <w:szCs w:val="19"/>
                <w:lang w:eastAsia="es-AR"/>
              </w:rPr>
            </w:pPr>
            <w:r w:rsidRPr="002C79B5">
              <w:rPr>
                <w:rFonts w:ascii="Arial" w:eastAsia="Times New Roman" w:hAnsi="Arial" w:cs="Arial"/>
                <w:color w:val="231F20"/>
                <w:sz w:val="14"/>
                <w:szCs w:val="14"/>
                <w:lang w:val="en-US" w:eastAsia="es-AR"/>
              </w:rPr>
              <w:t>9</w:t>
            </w:r>
          </w:p>
        </w:tc>
        <w:tc>
          <w:tcPr>
            <w:tcW w:w="744" w:type="dxa"/>
            <w:tcBorders>
              <w:top w:val="nil"/>
              <w:left w:val="nil"/>
              <w:bottom w:val="single" w:sz="12" w:space="0" w:color="auto"/>
              <w:right w:val="single" w:sz="12" w:space="0" w:color="auto"/>
            </w:tcBorders>
            <w:shd w:val="clear" w:color="auto" w:fill="F58345"/>
            <w:hideMark/>
          </w:tcPr>
          <w:p w14:paraId="4BF6B232" w14:textId="77777777" w:rsidR="00E7766B" w:rsidRPr="002C79B5" w:rsidRDefault="00E7766B" w:rsidP="001F2049">
            <w:pPr>
              <w:spacing w:before="100" w:beforeAutospacing="1" w:after="100" w:afterAutospacing="1" w:line="221" w:lineRule="atLeast"/>
              <w:jc w:val="both"/>
              <w:rPr>
                <w:rFonts w:ascii="Arial" w:eastAsia="Times New Roman" w:hAnsi="Arial" w:cs="Arial"/>
                <w:color w:val="222222"/>
                <w:sz w:val="19"/>
                <w:szCs w:val="19"/>
                <w:lang w:eastAsia="es-AR"/>
              </w:rPr>
            </w:pPr>
            <w:r w:rsidRPr="002C79B5">
              <w:rPr>
                <w:rFonts w:ascii="Arial" w:eastAsia="Times New Roman" w:hAnsi="Arial" w:cs="Arial"/>
                <w:b/>
                <w:bCs/>
                <w:color w:val="FFFFFF"/>
                <w:sz w:val="14"/>
                <w:szCs w:val="14"/>
                <w:lang w:val="en-US" w:eastAsia="es-AR"/>
              </w:rPr>
              <w:t>153</w:t>
            </w:r>
          </w:p>
        </w:tc>
      </w:tr>
      <w:tr w:rsidR="00E7766B" w:rsidRPr="002C79B5" w14:paraId="12D4B7C2" w14:textId="77777777" w:rsidTr="001F2049">
        <w:trPr>
          <w:trHeight w:val="407"/>
        </w:trPr>
        <w:tc>
          <w:tcPr>
            <w:tcW w:w="0" w:type="auto"/>
            <w:tcBorders>
              <w:top w:val="nil"/>
              <w:left w:val="single" w:sz="12" w:space="0" w:color="auto"/>
              <w:bottom w:val="single" w:sz="12" w:space="0" w:color="auto"/>
              <w:right w:val="single" w:sz="12" w:space="0" w:color="auto"/>
            </w:tcBorders>
            <w:shd w:val="clear" w:color="auto" w:fill="FFFFFF"/>
            <w:hideMark/>
          </w:tcPr>
          <w:p w14:paraId="0DE9CC04" w14:textId="77777777" w:rsidR="00E7766B" w:rsidRPr="002C79B5" w:rsidRDefault="00E7766B" w:rsidP="001F2049">
            <w:pPr>
              <w:spacing w:before="98" w:after="0" w:line="221" w:lineRule="atLeast"/>
              <w:jc w:val="both"/>
              <w:rPr>
                <w:rFonts w:ascii="Arial" w:eastAsia="Times New Roman" w:hAnsi="Arial" w:cs="Arial"/>
                <w:color w:val="222222"/>
                <w:sz w:val="19"/>
                <w:szCs w:val="19"/>
                <w:lang w:eastAsia="es-AR"/>
              </w:rPr>
            </w:pPr>
            <w:r w:rsidRPr="002C79B5">
              <w:rPr>
                <w:rFonts w:ascii="Arial" w:eastAsia="Times New Roman" w:hAnsi="Arial" w:cs="Arial"/>
                <w:b/>
                <w:bCs/>
                <w:color w:val="231F20"/>
                <w:sz w:val="14"/>
                <w:szCs w:val="14"/>
                <w:lang w:val="en-US" w:eastAsia="es-AR"/>
              </w:rPr>
              <w:t>FORMOSA</w:t>
            </w:r>
          </w:p>
        </w:tc>
        <w:tc>
          <w:tcPr>
            <w:tcW w:w="1911" w:type="dxa"/>
            <w:tcBorders>
              <w:top w:val="nil"/>
              <w:left w:val="nil"/>
              <w:bottom w:val="single" w:sz="12" w:space="0" w:color="auto"/>
              <w:right w:val="single" w:sz="12" w:space="0" w:color="auto"/>
            </w:tcBorders>
            <w:shd w:val="clear" w:color="auto" w:fill="FFFFFF"/>
            <w:hideMark/>
          </w:tcPr>
          <w:p w14:paraId="5D447883" w14:textId="77777777" w:rsidR="00E7766B" w:rsidRPr="002C79B5" w:rsidRDefault="00E7766B" w:rsidP="001F2049">
            <w:pPr>
              <w:spacing w:before="100" w:beforeAutospacing="1" w:after="100" w:afterAutospacing="1" w:line="221" w:lineRule="atLeast"/>
              <w:jc w:val="both"/>
              <w:rPr>
                <w:rFonts w:ascii="Arial" w:eastAsia="Times New Roman" w:hAnsi="Arial" w:cs="Arial"/>
                <w:color w:val="222222"/>
                <w:sz w:val="19"/>
                <w:szCs w:val="19"/>
                <w:lang w:eastAsia="es-AR"/>
              </w:rPr>
            </w:pPr>
            <w:r w:rsidRPr="002C79B5">
              <w:rPr>
                <w:rFonts w:ascii="Arial" w:eastAsia="Times New Roman" w:hAnsi="Arial" w:cs="Arial"/>
                <w:color w:val="231F20"/>
                <w:sz w:val="14"/>
                <w:szCs w:val="14"/>
                <w:lang w:val="en-US" w:eastAsia="es-AR"/>
              </w:rPr>
              <w:t>33</w:t>
            </w:r>
          </w:p>
        </w:tc>
        <w:tc>
          <w:tcPr>
            <w:tcW w:w="2820" w:type="dxa"/>
            <w:tcBorders>
              <w:top w:val="nil"/>
              <w:left w:val="nil"/>
              <w:bottom w:val="single" w:sz="12" w:space="0" w:color="auto"/>
              <w:right w:val="single" w:sz="12" w:space="0" w:color="auto"/>
            </w:tcBorders>
            <w:shd w:val="clear" w:color="auto" w:fill="FFFFFF"/>
            <w:hideMark/>
          </w:tcPr>
          <w:p w14:paraId="26D0293C" w14:textId="77777777" w:rsidR="00E7766B" w:rsidRPr="002C79B5" w:rsidRDefault="00E7766B" w:rsidP="001F2049">
            <w:pPr>
              <w:spacing w:before="100" w:beforeAutospacing="1" w:after="100" w:afterAutospacing="1" w:line="221" w:lineRule="atLeast"/>
              <w:jc w:val="both"/>
              <w:rPr>
                <w:rFonts w:ascii="Arial" w:eastAsia="Times New Roman" w:hAnsi="Arial" w:cs="Arial"/>
                <w:color w:val="222222"/>
                <w:sz w:val="19"/>
                <w:szCs w:val="19"/>
                <w:lang w:eastAsia="es-AR"/>
              </w:rPr>
            </w:pPr>
            <w:r w:rsidRPr="002C79B5">
              <w:rPr>
                <w:rFonts w:ascii="Arial" w:eastAsia="Times New Roman" w:hAnsi="Arial" w:cs="Arial"/>
                <w:color w:val="231F20"/>
                <w:sz w:val="14"/>
                <w:szCs w:val="14"/>
                <w:lang w:val="en-US" w:eastAsia="es-AR"/>
              </w:rPr>
              <w:t>2</w:t>
            </w:r>
          </w:p>
        </w:tc>
        <w:tc>
          <w:tcPr>
            <w:tcW w:w="0" w:type="auto"/>
            <w:tcBorders>
              <w:top w:val="nil"/>
              <w:left w:val="nil"/>
              <w:bottom w:val="single" w:sz="12" w:space="0" w:color="auto"/>
              <w:right w:val="nil"/>
            </w:tcBorders>
            <w:shd w:val="clear" w:color="auto" w:fill="FFFFFF"/>
            <w:hideMark/>
          </w:tcPr>
          <w:p w14:paraId="1ACAAF00" w14:textId="77777777" w:rsidR="00E7766B" w:rsidRPr="002C79B5" w:rsidRDefault="00E7766B" w:rsidP="001F2049">
            <w:pPr>
              <w:spacing w:after="0" w:line="221" w:lineRule="atLeast"/>
              <w:jc w:val="both"/>
              <w:rPr>
                <w:rFonts w:ascii="Times New Roman" w:eastAsia="Times New Roman" w:hAnsi="Times New Roman" w:cs="Times New Roman"/>
                <w:color w:val="222222"/>
                <w:sz w:val="24"/>
                <w:szCs w:val="24"/>
                <w:lang w:eastAsia="es-AR"/>
              </w:rPr>
            </w:pPr>
            <w:r w:rsidRPr="002C79B5">
              <w:rPr>
                <w:rFonts w:ascii="Times New Roman" w:eastAsia="Times New Roman" w:hAnsi="Times New Roman" w:cs="Times New Roman"/>
                <w:color w:val="222222"/>
                <w:sz w:val="14"/>
                <w:szCs w:val="14"/>
                <w:lang w:val="en-US" w:eastAsia="es-AR"/>
              </w:rPr>
              <w:t> </w:t>
            </w:r>
          </w:p>
        </w:tc>
        <w:tc>
          <w:tcPr>
            <w:tcW w:w="744" w:type="dxa"/>
            <w:tcBorders>
              <w:top w:val="nil"/>
              <w:left w:val="nil"/>
              <w:bottom w:val="single" w:sz="12" w:space="0" w:color="auto"/>
              <w:right w:val="single" w:sz="12" w:space="0" w:color="auto"/>
            </w:tcBorders>
            <w:shd w:val="clear" w:color="auto" w:fill="F58345"/>
            <w:hideMark/>
          </w:tcPr>
          <w:p w14:paraId="6CA8626C" w14:textId="77777777" w:rsidR="00E7766B" w:rsidRPr="002C79B5" w:rsidRDefault="00E7766B" w:rsidP="001F2049">
            <w:pPr>
              <w:spacing w:before="100" w:beforeAutospacing="1" w:after="100" w:afterAutospacing="1" w:line="221" w:lineRule="atLeast"/>
              <w:jc w:val="both"/>
              <w:rPr>
                <w:rFonts w:ascii="Arial" w:eastAsia="Times New Roman" w:hAnsi="Arial" w:cs="Arial"/>
                <w:color w:val="222222"/>
                <w:sz w:val="19"/>
                <w:szCs w:val="19"/>
                <w:lang w:eastAsia="es-AR"/>
              </w:rPr>
            </w:pPr>
            <w:r w:rsidRPr="002C79B5">
              <w:rPr>
                <w:rFonts w:ascii="Arial" w:eastAsia="Times New Roman" w:hAnsi="Arial" w:cs="Arial"/>
                <w:b/>
                <w:bCs/>
                <w:color w:val="FFFFFF"/>
                <w:sz w:val="14"/>
                <w:szCs w:val="14"/>
                <w:lang w:val="en-US" w:eastAsia="es-AR"/>
              </w:rPr>
              <w:t>35</w:t>
            </w:r>
          </w:p>
        </w:tc>
      </w:tr>
      <w:tr w:rsidR="00E7766B" w:rsidRPr="002C79B5" w14:paraId="1EBAD2A4" w14:textId="77777777" w:rsidTr="001F2049">
        <w:trPr>
          <w:trHeight w:val="407"/>
        </w:trPr>
        <w:tc>
          <w:tcPr>
            <w:tcW w:w="0" w:type="auto"/>
            <w:tcBorders>
              <w:top w:val="nil"/>
              <w:left w:val="single" w:sz="12" w:space="0" w:color="auto"/>
              <w:bottom w:val="single" w:sz="12" w:space="0" w:color="auto"/>
              <w:right w:val="single" w:sz="12" w:space="0" w:color="auto"/>
            </w:tcBorders>
            <w:shd w:val="clear" w:color="auto" w:fill="FFFFFF"/>
            <w:hideMark/>
          </w:tcPr>
          <w:p w14:paraId="059A3DF6" w14:textId="77777777" w:rsidR="00E7766B" w:rsidRPr="002C79B5" w:rsidRDefault="00E7766B" w:rsidP="001F2049">
            <w:pPr>
              <w:spacing w:before="98" w:after="0" w:line="221" w:lineRule="atLeast"/>
              <w:jc w:val="both"/>
              <w:rPr>
                <w:rFonts w:ascii="Arial" w:eastAsia="Times New Roman" w:hAnsi="Arial" w:cs="Arial"/>
                <w:color w:val="222222"/>
                <w:sz w:val="19"/>
                <w:szCs w:val="19"/>
                <w:lang w:eastAsia="es-AR"/>
              </w:rPr>
            </w:pPr>
            <w:r w:rsidRPr="002C79B5">
              <w:rPr>
                <w:rFonts w:ascii="Arial" w:eastAsia="Times New Roman" w:hAnsi="Arial" w:cs="Arial"/>
                <w:b/>
                <w:bCs/>
                <w:color w:val="231F20"/>
                <w:sz w:val="14"/>
                <w:szCs w:val="14"/>
                <w:lang w:val="en-US" w:eastAsia="es-AR"/>
              </w:rPr>
              <w:t>JUJUY</w:t>
            </w:r>
          </w:p>
        </w:tc>
        <w:tc>
          <w:tcPr>
            <w:tcW w:w="1911" w:type="dxa"/>
            <w:tcBorders>
              <w:top w:val="nil"/>
              <w:left w:val="nil"/>
              <w:bottom w:val="single" w:sz="12" w:space="0" w:color="auto"/>
              <w:right w:val="single" w:sz="12" w:space="0" w:color="auto"/>
            </w:tcBorders>
            <w:shd w:val="clear" w:color="auto" w:fill="FFFFFF"/>
            <w:hideMark/>
          </w:tcPr>
          <w:p w14:paraId="0947A77D" w14:textId="77777777" w:rsidR="00E7766B" w:rsidRPr="002C79B5" w:rsidRDefault="00E7766B" w:rsidP="001F2049">
            <w:pPr>
              <w:spacing w:before="100" w:beforeAutospacing="1" w:after="100" w:afterAutospacing="1" w:line="221" w:lineRule="atLeast"/>
              <w:jc w:val="both"/>
              <w:rPr>
                <w:rFonts w:ascii="Arial" w:eastAsia="Times New Roman" w:hAnsi="Arial" w:cs="Arial"/>
                <w:color w:val="222222"/>
                <w:sz w:val="19"/>
                <w:szCs w:val="19"/>
                <w:lang w:eastAsia="es-AR"/>
              </w:rPr>
            </w:pPr>
            <w:r w:rsidRPr="002C79B5">
              <w:rPr>
                <w:rFonts w:ascii="Arial" w:eastAsia="Times New Roman" w:hAnsi="Arial" w:cs="Arial"/>
                <w:color w:val="231F20"/>
                <w:sz w:val="14"/>
                <w:szCs w:val="14"/>
                <w:lang w:val="en-US" w:eastAsia="es-AR"/>
              </w:rPr>
              <w:t>46</w:t>
            </w:r>
          </w:p>
        </w:tc>
        <w:tc>
          <w:tcPr>
            <w:tcW w:w="2820" w:type="dxa"/>
            <w:tcBorders>
              <w:top w:val="nil"/>
              <w:left w:val="nil"/>
              <w:bottom w:val="single" w:sz="12" w:space="0" w:color="auto"/>
              <w:right w:val="single" w:sz="12" w:space="0" w:color="auto"/>
            </w:tcBorders>
            <w:shd w:val="clear" w:color="auto" w:fill="FFFFFF"/>
            <w:hideMark/>
          </w:tcPr>
          <w:p w14:paraId="1CF124D4" w14:textId="77777777" w:rsidR="00E7766B" w:rsidRPr="002C79B5" w:rsidRDefault="00E7766B" w:rsidP="001F2049">
            <w:pPr>
              <w:spacing w:after="0" w:line="221" w:lineRule="atLeast"/>
              <w:jc w:val="both"/>
              <w:rPr>
                <w:rFonts w:ascii="Times New Roman" w:eastAsia="Times New Roman" w:hAnsi="Times New Roman" w:cs="Times New Roman"/>
                <w:color w:val="222222"/>
                <w:sz w:val="24"/>
                <w:szCs w:val="24"/>
                <w:lang w:eastAsia="es-AR"/>
              </w:rPr>
            </w:pPr>
            <w:r w:rsidRPr="002C79B5">
              <w:rPr>
                <w:rFonts w:ascii="Times New Roman" w:eastAsia="Times New Roman" w:hAnsi="Times New Roman" w:cs="Times New Roman"/>
                <w:color w:val="222222"/>
                <w:sz w:val="14"/>
                <w:szCs w:val="14"/>
                <w:lang w:val="en-US" w:eastAsia="es-AR"/>
              </w:rPr>
              <w:t> </w:t>
            </w:r>
          </w:p>
        </w:tc>
        <w:tc>
          <w:tcPr>
            <w:tcW w:w="0" w:type="auto"/>
            <w:tcBorders>
              <w:top w:val="nil"/>
              <w:left w:val="nil"/>
              <w:bottom w:val="single" w:sz="12" w:space="0" w:color="auto"/>
              <w:right w:val="nil"/>
            </w:tcBorders>
            <w:shd w:val="clear" w:color="auto" w:fill="FFFFFF"/>
            <w:hideMark/>
          </w:tcPr>
          <w:p w14:paraId="6A1E9841" w14:textId="77777777" w:rsidR="00E7766B" w:rsidRPr="002C79B5" w:rsidRDefault="00E7766B" w:rsidP="001F2049">
            <w:pPr>
              <w:spacing w:before="100" w:beforeAutospacing="1" w:after="100" w:afterAutospacing="1" w:line="221" w:lineRule="atLeast"/>
              <w:jc w:val="both"/>
              <w:rPr>
                <w:rFonts w:ascii="Arial" w:eastAsia="Times New Roman" w:hAnsi="Arial" w:cs="Arial"/>
                <w:color w:val="222222"/>
                <w:sz w:val="19"/>
                <w:szCs w:val="19"/>
                <w:lang w:eastAsia="es-AR"/>
              </w:rPr>
            </w:pPr>
            <w:r w:rsidRPr="002C79B5">
              <w:rPr>
                <w:rFonts w:ascii="Arial" w:eastAsia="Times New Roman" w:hAnsi="Arial" w:cs="Arial"/>
                <w:color w:val="231F20"/>
                <w:sz w:val="14"/>
                <w:szCs w:val="14"/>
                <w:lang w:val="en-US" w:eastAsia="es-AR"/>
              </w:rPr>
              <w:t>30</w:t>
            </w:r>
          </w:p>
        </w:tc>
        <w:tc>
          <w:tcPr>
            <w:tcW w:w="744" w:type="dxa"/>
            <w:tcBorders>
              <w:top w:val="nil"/>
              <w:left w:val="nil"/>
              <w:bottom w:val="single" w:sz="12" w:space="0" w:color="auto"/>
              <w:right w:val="single" w:sz="12" w:space="0" w:color="auto"/>
            </w:tcBorders>
            <w:shd w:val="clear" w:color="auto" w:fill="F58345"/>
            <w:hideMark/>
          </w:tcPr>
          <w:p w14:paraId="32C3DB24" w14:textId="77777777" w:rsidR="00E7766B" w:rsidRPr="002C79B5" w:rsidRDefault="00E7766B" w:rsidP="001F2049">
            <w:pPr>
              <w:spacing w:before="100" w:beforeAutospacing="1" w:after="100" w:afterAutospacing="1" w:line="221" w:lineRule="atLeast"/>
              <w:jc w:val="both"/>
              <w:rPr>
                <w:rFonts w:ascii="Arial" w:eastAsia="Times New Roman" w:hAnsi="Arial" w:cs="Arial"/>
                <w:color w:val="222222"/>
                <w:sz w:val="19"/>
                <w:szCs w:val="19"/>
                <w:lang w:eastAsia="es-AR"/>
              </w:rPr>
            </w:pPr>
            <w:r w:rsidRPr="002C79B5">
              <w:rPr>
                <w:rFonts w:ascii="Arial" w:eastAsia="Times New Roman" w:hAnsi="Arial" w:cs="Arial"/>
                <w:b/>
                <w:bCs/>
                <w:color w:val="FFFFFF"/>
                <w:sz w:val="14"/>
                <w:szCs w:val="14"/>
                <w:lang w:val="en-US" w:eastAsia="es-AR"/>
              </w:rPr>
              <w:t>76</w:t>
            </w:r>
          </w:p>
        </w:tc>
      </w:tr>
      <w:tr w:rsidR="00E7766B" w:rsidRPr="002C79B5" w14:paraId="316788AD" w14:textId="77777777" w:rsidTr="001F2049">
        <w:trPr>
          <w:trHeight w:val="407"/>
        </w:trPr>
        <w:tc>
          <w:tcPr>
            <w:tcW w:w="0" w:type="auto"/>
            <w:tcBorders>
              <w:top w:val="nil"/>
              <w:left w:val="single" w:sz="12" w:space="0" w:color="auto"/>
              <w:bottom w:val="single" w:sz="12" w:space="0" w:color="auto"/>
              <w:right w:val="single" w:sz="12" w:space="0" w:color="auto"/>
            </w:tcBorders>
            <w:shd w:val="clear" w:color="auto" w:fill="FFFFFF"/>
            <w:hideMark/>
          </w:tcPr>
          <w:p w14:paraId="002F99E6" w14:textId="77777777" w:rsidR="00E7766B" w:rsidRPr="002C79B5" w:rsidRDefault="00E7766B" w:rsidP="001F2049">
            <w:pPr>
              <w:spacing w:before="98" w:after="0" w:line="221" w:lineRule="atLeast"/>
              <w:jc w:val="both"/>
              <w:rPr>
                <w:rFonts w:ascii="Arial" w:eastAsia="Times New Roman" w:hAnsi="Arial" w:cs="Arial"/>
                <w:color w:val="222222"/>
                <w:sz w:val="19"/>
                <w:szCs w:val="19"/>
                <w:lang w:eastAsia="es-AR"/>
              </w:rPr>
            </w:pPr>
            <w:r w:rsidRPr="002C79B5">
              <w:rPr>
                <w:rFonts w:ascii="Arial" w:eastAsia="Times New Roman" w:hAnsi="Arial" w:cs="Arial"/>
                <w:b/>
                <w:bCs/>
                <w:color w:val="231F20"/>
                <w:sz w:val="14"/>
                <w:szCs w:val="14"/>
                <w:lang w:val="en-US" w:eastAsia="es-AR"/>
              </w:rPr>
              <w:t>LA PAMPA</w:t>
            </w:r>
          </w:p>
        </w:tc>
        <w:tc>
          <w:tcPr>
            <w:tcW w:w="1911" w:type="dxa"/>
            <w:tcBorders>
              <w:top w:val="nil"/>
              <w:left w:val="nil"/>
              <w:bottom w:val="single" w:sz="12" w:space="0" w:color="auto"/>
              <w:right w:val="single" w:sz="12" w:space="0" w:color="auto"/>
            </w:tcBorders>
            <w:shd w:val="clear" w:color="auto" w:fill="FFFFFF"/>
            <w:hideMark/>
          </w:tcPr>
          <w:p w14:paraId="3D2FC87F" w14:textId="77777777" w:rsidR="00E7766B" w:rsidRPr="002C79B5" w:rsidRDefault="00E7766B" w:rsidP="001F2049">
            <w:pPr>
              <w:spacing w:before="100" w:beforeAutospacing="1" w:after="100" w:afterAutospacing="1" w:line="221" w:lineRule="atLeast"/>
              <w:jc w:val="both"/>
              <w:rPr>
                <w:rFonts w:ascii="Arial" w:eastAsia="Times New Roman" w:hAnsi="Arial" w:cs="Arial"/>
                <w:color w:val="222222"/>
                <w:sz w:val="19"/>
                <w:szCs w:val="19"/>
                <w:lang w:eastAsia="es-AR"/>
              </w:rPr>
            </w:pPr>
            <w:r w:rsidRPr="002C79B5">
              <w:rPr>
                <w:rFonts w:ascii="Arial" w:eastAsia="Times New Roman" w:hAnsi="Arial" w:cs="Arial"/>
                <w:color w:val="231F20"/>
                <w:sz w:val="14"/>
                <w:szCs w:val="14"/>
                <w:lang w:val="en-US" w:eastAsia="es-AR"/>
              </w:rPr>
              <w:t>48</w:t>
            </w:r>
          </w:p>
        </w:tc>
        <w:tc>
          <w:tcPr>
            <w:tcW w:w="2820" w:type="dxa"/>
            <w:tcBorders>
              <w:top w:val="nil"/>
              <w:left w:val="nil"/>
              <w:bottom w:val="single" w:sz="12" w:space="0" w:color="auto"/>
              <w:right w:val="single" w:sz="12" w:space="0" w:color="auto"/>
            </w:tcBorders>
            <w:shd w:val="clear" w:color="auto" w:fill="FFFFFF"/>
            <w:hideMark/>
          </w:tcPr>
          <w:p w14:paraId="6D2B95F7" w14:textId="77777777" w:rsidR="00E7766B" w:rsidRPr="002C79B5" w:rsidRDefault="00E7766B" w:rsidP="001F2049">
            <w:pPr>
              <w:spacing w:after="0" w:line="221" w:lineRule="atLeast"/>
              <w:jc w:val="both"/>
              <w:rPr>
                <w:rFonts w:ascii="Times New Roman" w:eastAsia="Times New Roman" w:hAnsi="Times New Roman" w:cs="Times New Roman"/>
                <w:color w:val="222222"/>
                <w:sz w:val="24"/>
                <w:szCs w:val="24"/>
                <w:lang w:eastAsia="es-AR"/>
              </w:rPr>
            </w:pPr>
            <w:r w:rsidRPr="002C79B5">
              <w:rPr>
                <w:rFonts w:ascii="Times New Roman" w:eastAsia="Times New Roman" w:hAnsi="Times New Roman" w:cs="Times New Roman"/>
                <w:color w:val="222222"/>
                <w:sz w:val="14"/>
                <w:szCs w:val="14"/>
                <w:lang w:val="en-US" w:eastAsia="es-AR"/>
              </w:rPr>
              <w:t> </w:t>
            </w:r>
          </w:p>
        </w:tc>
        <w:tc>
          <w:tcPr>
            <w:tcW w:w="0" w:type="auto"/>
            <w:tcBorders>
              <w:top w:val="nil"/>
              <w:left w:val="nil"/>
              <w:bottom w:val="single" w:sz="12" w:space="0" w:color="auto"/>
              <w:right w:val="nil"/>
            </w:tcBorders>
            <w:shd w:val="clear" w:color="auto" w:fill="FFFFFF"/>
            <w:hideMark/>
          </w:tcPr>
          <w:p w14:paraId="3C250730" w14:textId="77777777" w:rsidR="00E7766B" w:rsidRPr="002C79B5" w:rsidRDefault="00E7766B" w:rsidP="001F2049">
            <w:pPr>
              <w:spacing w:before="100" w:beforeAutospacing="1" w:after="100" w:afterAutospacing="1" w:line="221" w:lineRule="atLeast"/>
              <w:jc w:val="both"/>
              <w:rPr>
                <w:rFonts w:ascii="Arial" w:eastAsia="Times New Roman" w:hAnsi="Arial" w:cs="Arial"/>
                <w:color w:val="222222"/>
                <w:sz w:val="19"/>
                <w:szCs w:val="19"/>
                <w:lang w:eastAsia="es-AR"/>
              </w:rPr>
            </w:pPr>
            <w:r w:rsidRPr="002C79B5">
              <w:rPr>
                <w:rFonts w:ascii="Arial" w:eastAsia="Times New Roman" w:hAnsi="Arial" w:cs="Arial"/>
                <w:color w:val="231F20"/>
                <w:sz w:val="14"/>
                <w:szCs w:val="14"/>
                <w:lang w:val="en-US" w:eastAsia="es-AR"/>
              </w:rPr>
              <w:t>5</w:t>
            </w:r>
          </w:p>
        </w:tc>
        <w:tc>
          <w:tcPr>
            <w:tcW w:w="744" w:type="dxa"/>
            <w:tcBorders>
              <w:top w:val="nil"/>
              <w:left w:val="nil"/>
              <w:bottom w:val="single" w:sz="12" w:space="0" w:color="auto"/>
              <w:right w:val="single" w:sz="12" w:space="0" w:color="auto"/>
            </w:tcBorders>
            <w:shd w:val="clear" w:color="auto" w:fill="F58345"/>
            <w:hideMark/>
          </w:tcPr>
          <w:p w14:paraId="739189FC" w14:textId="77777777" w:rsidR="00E7766B" w:rsidRPr="002C79B5" w:rsidRDefault="00E7766B" w:rsidP="001F2049">
            <w:pPr>
              <w:spacing w:before="100" w:beforeAutospacing="1" w:after="100" w:afterAutospacing="1" w:line="221" w:lineRule="atLeast"/>
              <w:jc w:val="both"/>
              <w:rPr>
                <w:rFonts w:ascii="Arial" w:eastAsia="Times New Roman" w:hAnsi="Arial" w:cs="Arial"/>
                <w:color w:val="222222"/>
                <w:sz w:val="19"/>
                <w:szCs w:val="19"/>
                <w:lang w:eastAsia="es-AR"/>
              </w:rPr>
            </w:pPr>
            <w:r w:rsidRPr="002C79B5">
              <w:rPr>
                <w:rFonts w:ascii="Arial" w:eastAsia="Times New Roman" w:hAnsi="Arial" w:cs="Arial"/>
                <w:b/>
                <w:bCs/>
                <w:color w:val="FFFFFF"/>
                <w:sz w:val="14"/>
                <w:szCs w:val="14"/>
                <w:lang w:val="en-US" w:eastAsia="es-AR"/>
              </w:rPr>
              <w:t>53</w:t>
            </w:r>
          </w:p>
        </w:tc>
      </w:tr>
      <w:tr w:rsidR="00E7766B" w:rsidRPr="002C79B5" w14:paraId="461BC90F" w14:textId="77777777" w:rsidTr="001F2049">
        <w:trPr>
          <w:trHeight w:val="407"/>
        </w:trPr>
        <w:tc>
          <w:tcPr>
            <w:tcW w:w="0" w:type="auto"/>
            <w:tcBorders>
              <w:top w:val="nil"/>
              <w:left w:val="single" w:sz="12" w:space="0" w:color="auto"/>
              <w:bottom w:val="single" w:sz="12" w:space="0" w:color="auto"/>
              <w:right w:val="single" w:sz="12" w:space="0" w:color="auto"/>
            </w:tcBorders>
            <w:shd w:val="clear" w:color="auto" w:fill="FFFFFF"/>
            <w:hideMark/>
          </w:tcPr>
          <w:p w14:paraId="6BF31FB3" w14:textId="77777777" w:rsidR="00E7766B" w:rsidRPr="002C79B5" w:rsidRDefault="00E7766B" w:rsidP="001F2049">
            <w:pPr>
              <w:spacing w:before="98" w:after="0" w:line="221" w:lineRule="atLeast"/>
              <w:jc w:val="both"/>
              <w:rPr>
                <w:rFonts w:ascii="Arial" w:eastAsia="Times New Roman" w:hAnsi="Arial" w:cs="Arial"/>
                <w:color w:val="222222"/>
                <w:sz w:val="19"/>
                <w:szCs w:val="19"/>
                <w:lang w:eastAsia="es-AR"/>
              </w:rPr>
            </w:pPr>
            <w:r w:rsidRPr="002C79B5">
              <w:rPr>
                <w:rFonts w:ascii="Arial" w:eastAsia="Times New Roman" w:hAnsi="Arial" w:cs="Arial"/>
                <w:b/>
                <w:bCs/>
                <w:color w:val="231F20"/>
                <w:sz w:val="14"/>
                <w:szCs w:val="14"/>
                <w:lang w:val="en-US" w:eastAsia="es-AR"/>
              </w:rPr>
              <w:lastRenderedPageBreak/>
              <w:t>LA RIOJA</w:t>
            </w:r>
          </w:p>
        </w:tc>
        <w:tc>
          <w:tcPr>
            <w:tcW w:w="1911" w:type="dxa"/>
            <w:tcBorders>
              <w:top w:val="nil"/>
              <w:left w:val="nil"/>
              <w:bottom w:val="single" w:sz="12" w:space="0" w:color="auto"/>
              <w:right w:val="single" w:sz="12" w:space="0" w:color="auto"/>
            </w:tcBorders>
            <w:shd w:val="clear" w:color="auto" w:fill="FFFFFF"/>
            <w:hideMark/>
          </w:tcPr>
          <w:p w14:paraId="69140179" w14:textId="77777777" w:rsidR="00E7766B" w:rsidRPr="002C79B5" w:rsidRDefault="00E7766B" w:rsidP="001F2049">
            <w:pPr>
              <w:spacing w:after="0" w:line="221" w:lineRule="atLeast"/>
              <w:jc w:val="both"/>
              <w:rPr>
                <w:rFonts w:ascii="Times New Roman" w:eastAsia="Times New Roman" w:hAnsi="Times New Roman" w:cs="Times New Roman"/>
                <w:color w:val="222222"/>
                <w:sz w:val="24"/>
                <w:szCs w:val="24"/>
                <w:lang w:eastAsia="es-AR"/>
              </w:rPr>
            </w:pPr>
            <w:r w:rsidRPr="002C79B5">
              <w:rPr>
                <w:rFonts w:ascii="Times New Roman" w:eastAsia="Times New Roman" w:hAnsi="Times New Roman" w:cs="Times New Roman"/>
                <w:color w:val="222222"/>
                <w:sz w:val="14"/>
                <w:szCs w:val="14"/>
                <w:lang w:val="en-US" w:eastAsia="es-AR"/>
              </w:rPr>
              <w:t> </w:t>
            </w:r>
          </w:p>
        </w:tc>
        <w:tc>
          <w:tcPr>
            <w:tcW w:w="2820" w:type="dxa"/>
            <w:tcBorders>
              <w:top w:val="nil"/>
              <w:left w:val="nil"/>
              <w:bottom w:val="single" w:sz="12" w:space="0" w:color="auto"/>
              <w:right w:val="single" w:sz="12" w:space="0" w:color="auto"/>
            </w:tcBorders>
            <w:shd w:val="clear" w:color="auto" w:fill="FFFFFF"/>
            <w:hideMark/>
          </w:tcPr>
          <w:p w14:paraId="3F896B14" w14:textId="77777777" w:rsidR="00E7766B" w:rsidRPr="002C79B5" w:rsidRDefault="00E7766B" w:rsidP="001F2049">
            <w:pPr>
              <w:spacing w:before="100" w:beforeAutospacing="1" w:after="100" w:afterAutospacing="1" w:line="221" w:lineRule="atLeast"/>
              <w:jc w:val="both"/>
              <w:rPr>
                <w:rFonts w:ascii="Arial" w:eastAsia="Times New Roman" w:hAnsi="Arial" w:cs="Arial"/>
                <w:color w:val="222222"/>
                <w:sz w:val="19"/>
                <w:szCs w:val="19"/>
                <w:lang w:eastAsia="es-AR"/>
              </w:rPr>
            </w:pPr>
            <w:r w:rsidRPr="002C79B5">
              <w:rPr>
                <w:rFonts w:ascii="Arial" w:eastAsia="Times New Roman" w:hAnsi="Arial" w:cs="Arial"/>
                <w:color w:val="231F20"/>
                <w:sz w:val="14"/>
                <w:szCs w:val="14"/>
                <w:lang w:val="en-US" w:eastAsia="es-AR"/>
              </w:rPr>
              <w:t>4</w:t>
            </w:r>
          </w:p>
        </w:tc>
        <w:tc>
          <w:tcPr>
            <w:tcW w:w="0" w:type="auto"/>
            <w:tcBorders>
              <w:top w:val="nil"/>
              <w:left w:val="nil"/>
              <w:bottom w:val="single" w:sz="12" w:space="0" w:color="auto"/>
              <w:right w:val="nil"/>
            </w:tcBorders>
            <w:shd w:val="clear" w:color="auto" w:fill="FFFFFF"/>
            <w:hideMark/>
          </w:tcPr>
          <w:p w14:paraId="15DDBC3B" w14:textId="77777777" w:rsidR="00E7766B" w:rsidRPr="002C79B5" w:rsidRDefault="00E7766B" w:rsidP="001F2049">
            <w:pPr>
              <w:spacing w:before="100" w:beforeAutospacing="1" w:after="100" w:afterAutospacing="1" w:line="221" w:lineRule="atLeast"/>
              <w:jc w:val="both"/>
              <w:rPr>
                <w:rFonts w:ascii="Arial" w:eastAsia="Times New Roman" w:hAnsi="Arial" w:cs="Arial"/>
                <w:color w:val="222222"/>
                <w:sz w:val="19"/>
                <w:szCs w:val="19"/>
                <w:lang w:eastAsia="es-AR"/>
              </w:rPr>
            </w:pPr>
            <w:r w:rsidRPr="002C79B5">
              <w:rPr>
                <w:rFonts w:ascii="Arial" w:eastAsia="Times New Roman" w:hAnsi="Arial" w:cs="Arial"/>
                <w:color w:val="231F20"/>
                <w:sz w:val="14"/>
                <w:szCs w:val="14"/>
                <w:lang w:val="en-US" w:eastAsia="es-AR"/>
              </w:rPr>
              <w:t>3</w:t>
            </w:r>
          </w:p>
        </w:tc>
        <w:tc>
          <w:tcPr>
            <w:tcW w:w="744" w:type="dxa"/>
            <w:tcBorders>
              <w:top w:val="nil"/>
              <w:left w:val="nil"/>
              <w:bottom w:val="single" w:sz="12" w:space="0" w:color="auto"/>
              <w:right w:val="single" w:sz="12" w:space="0" w:color="auto"/>
            </w:tcBorders>
            <w:shd w:val="clear" w:color="auto" w:fill="F58345"/>
            <w:hideMark/>
          </w:tcPr>
          <w:p w14:paraId="768ACE5D" w14:textId="77777777" w:rsidR="00E7766B" w:rsidRPr="002C79B5" w:rsidRDefault="00E7766B" w:rsidP="001F2049">
            <w:pPr>
              <w:spacing w:before="100" w:beforeAutospacing="1" w:after="100" w:afterAutospacing="1" w:line="221" w:lineRule="atLeast"/>
              <w:jc w:val="both"/>
              <w:rPr>
                <w:rFonts w:ascii="Arial" w:eastAsia="Times New Roman" w:hAnsi="Arial" w:cs="Arial"/>
                <w:color w:val="222222"/>
                <w:sz w:val="19"/>
                <w:szCs w:val="19"/>
                <w:lang w:eastAsia="es-AR"/>
              </w:rPr>
            </w:pPr>
            <w:r w:rsidRPr="002C79B5">
              <w:rPr>
                <w:rFonts w:ascii="Arial" w:eastAsia="Times New Roman" w:hAnsi="Arial" w:cs="Arial"/>
                <w:b/>
                <w:bCs/>
                <w:color w:val="FFFFFF"/>
                <w:sz w:val="14"/>
                <w:szCs w:val="14"/>
                <w:lang w:val="en-US" w:eastAsia="es-AR"/>
              </w:rPr>
              <w:t>7</w:t>
            </w:r>
          </w:p>
        </w:tc>
      </w:tr>
      <w:tr w:rsidR="00E7766B" w:rsidRPr="002C79B5" w14:paraId="442AB449" w14:textId="77777777" w:rsidTr="001F2049">
        <w:trPr>
          <w:trHeight w:val="407"/>
        </w:trPr>
        <w:tc>
          <w:tcPr>
            <w:tcW w:w="0" w:type="auto"/>
            <w:tcBorders>
              <w:top w:val="nil"/>
              <w:left w:val="single" w:sz="12" w:space="0" w:color="auto"/>
              <w:bottom w:val="single" w:sz="12" w:space="0" w:color="auto"/>
              <w:right w:val="single" w:sz="12" w:space="0" w:color="auto"/>
            </w:tcBorders>
            <w:shd w:val="clear" w:color="auto" w:fill="FFFFFF"/>
            <w:hideMark/>
          </w:tcPr>
          <w:p w14:paraId="32FD2748" w14:textId="77777777" w:rsidR="00E7766B" w:rsidRPr="002C79B5" w:rsidRDefault="00E7766B" w:rsidP="001F2049">
            <w:pPr>
              <w:spacing w:before="98" w:after="0" w:line="221" w:lineRule="atLeast"/>
              <w:jc w:val="both"/>
              <w:rPr>
                <w:rFonts w:ascii="Arial" w:eastAsia="Times New Roman" w:hAnsi="Arial" w:cs="Arial"/>
                <w:color w:val="222222"/>
                <w:sz w:val="19"/>
                <w:szCs w:val="19"/>
                <w:lang w:eastAsia="es-AR"/>
              </w:rPr>
            </w:pPr>
            <w:r w:rsidRPr="002C79B5">
              <w:rPr>
                <w:rFonts w:ascii="Arial" w:eastAsia="Times New Roman" w:hAnsi="Arial" w:cs="Arial"/>
                <w:b/>
                <w:bCs/>
                <w:color w:val="231F20"/>
                <w:sz w:val="14"/>
                <w:szCs w:val="14"/>
                <w:lang w:val="en-US" w:eastAsia="es-AR"/>
              </w:rPr>
              <w:t>MENDOZA</w:t>
            </w:r>
          </w:p>
        </w:tc>
        <w:tc>
          <w:tcPr>
            <w:tcW w:w="1911" w:type="dxa"/>
            <w:tcBorders>
              <w:top w:val="nil"/>
              <w:left w:val="nil"/>
              <w:bottom w:val="single" w:sz="12" w:space="0" w:color="auto"/>
              <w:right w:val="single" w:sz="12" w:space="0" w:color="auto"/>
            </w:tcBorders>
            <w:shd w:val="clear" w:color="auto" w:fill="FFFFFF"/>
            <w:hideMark/>
          </w:tcPr>
          <w:p w14:paraId="34D8BF09" w14:textId="77777777" w:rsidR="00E7766B" w:rsidRPr="002C79B5" w:rsidRDefault="00E7766B" w:rsidP="001F2049">
            <w:pPr>
              <w:spacing w:before="100" w:beforeAutospacing="1" w:after="100" w:afterAutospacing="1" w:line="221" w:lineRule="atLeast"/>
              <w:jc w:val="both"/>
              <w:rPr>
                <w:rFonts w:ascii="Arial" w:eastAsia="Times New Roman" w:hAnsi="Arial" w:cs="Arial"/>
                <w:color w:val="222222"/>
                <w:sz w:val="19"/>
                <w:szCs w:val="19"/>
                <w:lang w:eastAsia="es-AR"/>
              </w:rPr>
            </w:pPr>
            <w:r w:rsidRPr="002C79B5">
              <w:rPr>
                <w:rFonts w:ascii="Arial" w:eastAsia="Times New Roman" w:hAnsi="Arial" w:cs="Arial"/>
                <w:color w:val="231F20"/>
                <w:sz w:val="14"/>
                <w:szCs w:val="14"/>
                <w:lang w:val="en-US" w:eastAsia="es-AR"/>
              </w:rPr>
              <w:t>764</w:t>
            </w:r>
          </w:p>
        </w:tc>
        <w:tc>
          <w:tcPr>
            <w:tcW w:w="2820" w:type="dxa"/>
            <w:tcBorders>
              <w:top w:val="nil"/>
              <w:left w:val="nil"/>
              <w:bottom w:val="single" w:sz="12" w:space="0" w:color="auto"/>
              <w:right w:val="single" w:sz="12" w:space="0" w:color="auto"/>
            </w:tcBorders>
            <w:shd w:val="clear" w:color="auto" w:fill="FFFFFF"/>
            <w:hideMark/>
          </w:tcPr>
          <w:p w14:paraId="7A2599DA" w14:textId="77777777" w:rsidR="00E7766B" w:rsidRPr="002C79B5" w:rsidRDefault="00E7766B" w:rsidP="001F2049">
            <w:pPr>
              <w:spacing w:after="0" w:line="221" w:lineRule="atLeast"/>
              <w:jc w:val="both"/>
              <w:rPr>
                <w:rFonts w:ascii="Times New Roman" w:eastAsia="Times New Roman" w:hAnsi="Times New Roman" w:cs="Times New Roman"/>
                <w:color w:val="222222"/>
                <w:sz w:val="24"/>
                <w:szCs w:val="24"/>
                <w:lang w:eastAsia="es-AR"/>
              </w:rPr>
            </w:pPr>
            <w:r w:rsidRPr="002C79B5">
              <w:rPr>
                <w:rFonts w:ascii="Times New Roman" w:eastAsia="Times New Roman" w:hAnsi="Times New Roman" w:cs="Times New Roman"/>
                <w:color w:val="222222"/>
                <w:sz w:val="14"/>
                <w:szCs w:val="14"/>
                <w:lang w:val="en-US" w:eastAsia="es-AR"/>
              </w:rPr>
              <w:t> </w:t>
            </w:r>
          </w:p>
        </w:tc>
        <w:tc>
          <w:tcPr>
            <w:tcW w:w="0" w:type="auto"/>
            <w:tcBorders>
              <w:top w:val="nil"/>
              <w:left w:val="nil"/>
              <w:bottom w:val="single" w:sz="12" w:space="0" w:color="auto"/>
              <w:right w:val="nil"/>
            </w:tcBorders>
            <w:shd w:val="clear" w:color="auto" w:fill="FFFFFF"/>
            <w:hideMark/>
          </w:tcPr>
          <w:p w14:paraId="0F8C3B61" w14:textId="77777777" w:rsidR="00E7766B" w:rsidRPr="002C79B5" w:rsidRDefault="00E7766B" w:rsidP="001F2049">
            <w:pPr>
              <w:spacing w:before="100" w:beforeAutospacing="1" w:after="100" w:afterAutospacing="1" w:line="221" w:lineRule="atLeast"/>
              <w:jc w:val="both"/>
              <w:rPr>
                <w:rFonts w:ascii="Arial" w:eastAsia="Times New Roman" w:hAnsi="Arial" w:cs="Arial"/>
                <w:color w:val="222222"/>
                <w:sz w:val="19"/>
                <w:szCs w:val="19"/>
                <w:lang w:eastAsia="es-AR"/>
              </w:rPr>
            </w:pPr>
            <w:r w:rsidRPr="002C79B5">
              <w:rPr>
                <w:rFonts w:ascii="Arial" w:eastAsia="Times New Roman" w:hAnsi="Arial" w:cs="Arial"/>
                <w:color w:val="231F20"/>
                <w:sz w:val="14"/>
                <w:szCs w:val="14"/>
                <w:lang w:val="en-US" w:eastAsia="es-AR"/>
              </w:rPr>
              <w:t>91</w:t>
            </w:r>
          </w:p>
        </w:tc>
        <w:tc>
          <w:tcPr>
            <w:tcW w:w="744" w:type="dxa"/>
            <w:tcBorders>
              <w:top w:val="nil"/>
              <w:left w:val="nil"/>
              <w:bottom w:val="single" w:sz="12" w:space="0" w:color="auto"/>
              <w:right w:val="single" w:sz="12" w:space="0" w:color="auto"/>
            </w:tcBorders>
            <w:shd w:val="clear" w:color="auto" w:fill="F58345"/>
            <w:hideMark/>
          </w:tcPr>
          <w:p w14:paraId="11CEC365" w14:textId="77777777" w:rsidR="00E7766B" w:rsidRPr="002C79B5" w:rsidRDefault="00E7766B" w:rsidP="001F2049">
            <w:pPr>
              <w:spacing w:before="100" w:beforeAutospacing="1" w:after="100" w:afterAutospacing="1" w:line="221" w:lineRule="atLeast"/>
              <w:jc w:val="both"/>
              <w:rPr>
                <w:rFonts w:ascii="Arial" w:eastAsia="Times New Roman" w:hAnsi="Arial" w:cs="Arial"/>
                <w:color w:val="222222"/>
                <w:sz w:val="19"/>
                <w:szCs w:val="19"/>
                <w:lang w:eastAsia="es-AR"/>
              </w:rPr>
            </w:pPr>
            <w:r w:rsidRPr="002C79B5">
              <w:rPr>
                <w:rFonts w:ascii="Arial" w:eastAsia="Times New Roman" w:hAnsi="Arial" w:cs="Arial"/>
                <w:b/>
                <w:bCs/>
                <w:color w:val="FFFFFF"/>
                <w:sz w:val="14"/>
                <w:szCs w:val="14"/>
                <w:lang w:val="en-US" w:eastAsia="es-AR"/>
              </w:rPr>
              <w:t>855</w:t>
            </w:r>
          </w:p>
        </w:tc>
      </w:tr>
      <w:tr w:rsidR="00E7766B" w:rsidRPr="002C79B5" w14:paraId="68C0EFDB" w14:textId="77777777" w:rsidTr="001F2049">
        <w:trPr>
          <w:trHeight w:val="407"/>
        </w:trPr>
        <w:tc>
          <w:tcPr>
            <w:tcW w:w="0" w:type="auto"/>
            <w:tcBorders>
              <w:top w:val="nil"/>
              <w:left w:val="single" w:sz="12" w:space="0" w:color="auto"/>
              <w:bottom w:val="single" w:sz="12" w:space="0" w:color="auto"/>
              <w:right w:val="single" w:sz="12" w:space="0" w:color="auto"/>
            </w:tcBorders>
            <w:shd w:val="clear" w:color="auto" w:fill="FFFFFF"/>
            <w:hideMark/>
          </w:tcPr>
          <w:p w14:paraId="35533002" w14:textId="77777777" w:rsidR="00E7766B" w:rsidRPr="002C79B5" w:rsidRDefault="00E7766B" w:rsidP="001F2049">
            <w:pPr>
              <w:spacing w:before="98" w:after="0" w:line="221" w:lineRule="atLeast"/>
              <w:jc w:val="both"/>
              <w:rPr>
                <w:rFonts w:ascii="Arial" w:eastAsia="Times New Roman" w:hAnsi="Arial" w:cs="Arial"/>
                <w:color w:val="222222"/>
                <w:sz w:val="19"/>
                <w:szCs w:val="19"/>
                <w:lang w:eastAsia="es-AR"/>
              </w:rPr>
            </w:pPr>
            <w:r w:rsidRPr="002C79B5">
              <w:rPr>
                <w:rFonts w:ascii="Arial" w:eastAsia="Times New Roman" w:hAnsi="Arial" w:cs="Arial"/>
                <w:b/>
                <w:bCs/>
                <w:color w:val="231F20"/>
                <w:sz w:val="14"/>
                <w:szCs w:val="14"/>
                <w:lang w:val="en-US" w:eastAsia="es-AR"/>
              </w:rPr>
              <w:t>MISIONES</w:t>
            </w:r>
          </w:p>
        </w:tc>
        <w:tc>
          <w:tcPr>
            <w:tcW w:w="1911" w:type="dxa"/>
            <w:tcBorders>
              <w:top w:val="nil"/>
              <w:left w:val="nil"/>
              <w:bottom w:val="single" w:sz="12" w:space="0" w:color="auto"/>
              <w:right w:val="single" w:sz="12" w:space="0" w:color="auto"/>
            </w:tcBorders>
            <w:shd w:val="clear" w:color="auto" w:fill="FFFFFF"/>
            <w:hideMark/>
          </w:tcPr>
          <w:p w14:paraId="53658E3F" w14:textId="77777777" w:rsidR="00E7766B" w:rsidRPr="002C79B5" w:rsidRDefault="00E7766B" w:rsidP="001F2049">
            <w:pPr>
              <w:spacing w:after="0" w:line="221" w:lineRule="atLeast"/>
              <w:jc w:val="both"/>
              <w:rPr>
                <w:rFonts w:ascii="Times New Roman" w:eastAsia="Times New Roman" w:hAnsi="Times New Roman" w:cs="Times New Roman"/>
                <w:color w:val="222222"/>
                <w:sz w:val="24"/>
                <w:szCs w:val="24"/>
                <w:lang w:eastAsia="es-AR"/>
              </w:rPr>
            </w:pPr>
            <w:r w:rsidRPr="002C79B5">
              <w:rPr>
                <w:rFonts w:ascii="Times New Roman" w:eastAsia="Times New Roman" w:hAnsi="Times New Roman" w:cs="Times New Roman"/>
                <w:color w:val="222222"/>
                <w:sz w:val="14"/>
                <w:szCs w:val="14"/>
                <w:lang w:val="en-US" w:eastAsia="es-AR"/>
              </w:rPr>
              <w:t> </w:t>
            </w:r>
          </w:p>
        </w:tc>
        <w:tc>
          <w:tcPr>
            <w:tcW w:w="2820" w:type="dxa"/>
            <w:tcBorders>
              <w:top w:val="nil"/>
              <w:left w:val="nil"/>
              <w:bottom w:val="single" w:sz="12" w:space="0" w:color="auto"/>
              <w:right w:val="single" w:sz="12" w:space="0" w:color="auto"/>
            </w:tcBorders>
            <w:shd w:val="clear" w:color="auto" w:fill="FFFFFF"/>
            <w:hideMark/>
          </w:tcPr>
          <w:p w14:paraId="7A0EF8B3" w14:textId="77777777" w:rsidR="00E7766B" w:rsidRPr="002C79B5" w:rsidRDefault="00E7766B" w:rsidP="001F2049">
            <w:pPr>
              <w:spacing w:before="100" w:beforeAutospacing="1" w:after="100" w:afterAutospacing="1" w:line="221" w:lineRule="atLeast"/>
              <w:jc w:val="both"/>
              <w:rPr>
                <w:rFonts w:ascii="Arial" w:eastAsia="Times New Roman" w:hAnsi="Arial" w:cs="Arial"/>
                <w:color w:val="222222"/>
                <w:sz w:val="19"/>
                <w:szCs w:val="19"/>
                <w:lang w:eastAsia="es-AR"/>
              </w:rPr>
            </w:pPr>
            <w:r w:rsidRPr="002C79B5">
              <w:rPr>
                <w:rFonts w:ascii="Arial" w:eastAsia="Times New Roman" w:hAnsi="Arial" w:cs="Arial"/>
                <w:color w:val="231F20"/>
                <w:sz w:val="14"/>
                <w:szCs w:val="14"/>
                <w:lang w:val="en-US" w:eastAsia="es-AR"/>
              </w:rPr>
              <w:t>7</w:t>
            </w:r>
          </w:p>
        </w:tc>
        <w:tc>
          <w:tcPr>
            <w:tcW w:w="0" w:type="auto"/>
            <w:tcBorders>
              <w:top w:val="nil"/>
              <w:left w:val="nil"/>
              <w:bottom w:val="single" w:sz="12" w:space="0" w:color="auto"/>
              <w:right w:val="nil"/>
            </w:tcBorders>
            <w:shd w:val="clear" w:color="auto" w:fill="FFFFFF"/>
            <w:hideMark/>
          </w:tcPr>
          <w:p w14:paraId="2B67E7DC" w14:textId="77777777" w:rsidR="00E7766B" w:rsidRPr="002C79B5" w:rsidRDefault="00E7766B" w:rsidP="001F2049">
            <w:pPr>
              <w:spacing w:before="100" w:beforeAutospacing="1" w:after="100" w:afterAutospacing="1" w:line="221" w:lineRule="atLeast"/>
              <w:jc w:val="both"/>
              <w:rPr>
                <w:rFonts w:ascii="Arial" w:eastAsia="Times New Roman" w:hAnsi="Arial" w:cs="Arial"/>
                <w:color w:val="222222"/>
                <w:sz w:val="19"/>
                <w:szCs w:val="19"/>
                <w:lang w:eastAsia="es-AR"/>
              </w:rPr>
            </w:pPr>
            <w:r w:rsidRPr="002C79B5">
              <w:rPr>
                <w:rFonts w:ascii="Arial" w:eastAsia="Times New Roman" w:hAnsi="Arial" w:cs="Arial"/>
                <w:color w:val="231F20"/>
                <w:sz w:val="14"/>
                <w:szCs w:val="14"/>
                <w:lang w:val="en-US" w:eastAsia="es-AR"/>
              </w:rPr>
              <w:t>37</w:t>
            </w:r>
          </w:p>
        </w:tc>
        <w:tc>
          <w:tcPr>
            <w:tcW w:w="744" w:type="dxa"/>
            <w:tcBorders>
              <w:top w:val="nil"/>
              <w:left w:val="nil"/>
              <w:bottom w:val="single" w:sz="12" w:space="0" w:color="auto"/>
              <w:right w:val="single" w:sz="12" w:space="0" w:color="auto"/>
            </w:tcBorders>
            <w:shd w:val="clear" w:color="auto" w:fill="F58345"/>
            <w:hideMark/>
          </w:tcPr>
          <w:p w14:paraId="4C36AE13" w14:textId="77777777" w:rsidR="00E7766B" w:rsidRPr="002C79B5" w:rsidRDefault="00E7766B" w:rsidP="001F2049">
            <w:pPr>
              <w:spacing w:before="100" w:beforeAutospacing="1" w:after="100" w:afterAutospacing="1" w:line="221" w:lineRule="atLeast"/>
              <w:jc w:val="both"/>
              <w:rPr>
                <w:rFonts w:ascii="Arial" w:eastAsia="Times New Roman" w:hAnsi="Arial" w:cs="Arial"/>
                <w:color w:val="222222"/>
                <w:sz w:val="19"/>
                <w:szCs w:val="19"/>
                <w:lang w:eastAsia="es-AR"/>
              </w:rPr>
            </w:pPr>
            <w:r w:rsidRPr="002C79B5">
              <w:rPr>
                <w:rFonts w:ascii="Arial" w:eastAsia="Times New Roman" w:hAnsi="Arial" w:cs="Arial"/>
                <w:b/>
                <w:bCs/>
                <w:color w:val="FFFFFF"/>
                <w:sz w:val="14"/>
                <w:szCs w:val="14"/>
                <w:lang w:val="en-US" w:eastAsia="es-AR"/>
              </w:rPr>
              <w:t>44</w:t>
            </w:r>
          </w:p>
        </w:tc>
      </w:tr>
      <w:tr w:rsidR="00E7766B" w:rsidRPr="002C79B5" w14:paraId="232D718D" w14:textId="77777777" w:rsidTr="001F2049">
        <w:trPr>
          <w:trHeight w:val="407"/>
        </w:trPr>
        <w:tc>
          <w:tcPr>
            <w:tcW w:w="0" w:type="auto"/>
            <w:tcBorders>
              <w:top w:val="nil"/>
              <w:left w:val="single" w:sz="12" w:space="0" w:color="auto"/>
              <w:bottom w:val="single" w:sz="12" w:space="0" w:color="auto"/>
              <w:right w:val="single" w:sz="12" w:space="0" w:color="auto"/>
            </w:tcBorders>
            <w:shd w:val="clear" w:color="auto" w:fill="FFFFFF"/>
            <w:hideMark/>
          </w:tcPr>
          <w:p w14:paraId="4CBEA669" w14:textId="77777777" w:rsidR="00E7766B" w:rsidRPr="002C79B5" w:rsidRDefault="00E7766B" w:rsidP="001F2049">
            <w:pPr>
              <w:spacing w:before="98" w:after="0" w:line="221" w:lineRule="atLeast"/>
              <w:jc w:val="both"/>
              <w:rPr>
                <w:rFonts w:ascii="Arial" w:eastAsia="Times New Roman" w:hAnsi="Arial" w:cs="Arial"/>
                <w:color w:val="222222"/>
                <w:sz w:val="19"/>
                <w:szCs w:val="19"/>
                <w:lang w:eastAsia="es-AR"/>
              </w:rPr>
            </w:pPr>
            <w:r w:rsidRPr="002C79B5">
              <w:rPr>
                <w:rFonts w:ascii="Arial" w:eastAsia="Times New Roman" w:hAnsi="Arial" w:cs="Arial"/>
                <w:b/>
                <w:bCs/>
                <w:color w:val="231F20"/>
                <w:sz w:val="14"/>
                <w:szCs w:val="14"/>
                <w:lang w:val="en-US" w:eastAsia="es-AR"/>
              </w:rPr>
              <w:t>NEUQUÉN</w:t>
            </w:r>
          </w:p>
        </w:tc>
        <w:tc>
          <w:tcPr>
            <w:tcW w:w="1911" w:type="dxa"/>
            <w:tcBorders>
              <w:top w:val="nil"/>
              <w:left w:val="nil"/>
              <w:bottom w:val="single" w:sz="12" w:space="0" w:color="auto"/>
              <w:right w:val="single" w:sz="12" w:space="0" w:color="auto"/>
            </w:tcBorders>
            <w:shd w:val="clear" w:color="auto" w:fill="FFFFFF"/>
            <w:hideMark/>
          </w:tcPr>
          <w:p w14:paraId="4902DBAB" w14:textId="77777777" w:rsidR="00E7766B" w:rsidRPr="002C79B5" w:rsidRDefault="00E7766B" w:rsidP="001F2049">
            <w:pPr>
              <w:spacing w:before="100" w:beforeAutospacing="1" w:after="100" w:afterAutospacing="1" w:line="221" w:lineRule="atLeast"/>
              <w:jc w:val="both"/>
              <w:rPr>
                <w:rFonts w:ascii="Arial" w:eastAsia="Times New Roman" w:hAnsi="Arial" w:cs="Arial"/>
                <w:color w:val="222222"/>
                <w:sz w:val="19"/>
                <w:szCs w:val="19"/>
                <w:lang w:eastAsia="es-AR"/>
              </w:rPr>
            </w:pPr>
            <w:r w:rsidRPr="002C79B5">
              <w:rPr>
                <w:rFonts w:ascii="Arial" w:eastAsia="Times New Roman" w:hAnsi="Arial" w:cs="Arial"/>
                <w:color w:val="231F20"/>
                <w:sz w:val="14"/>
                <w:szCs w:val="14"/>
                <w:lang w:val="en-US" w:eastAsia="es-AR"/>
              </w:rPr>
              <w:t>9</w:t>
            </w:r>
          </w:p>
        </w:tc>
        <w:tc>
          <w:tcPr>
            <w:tcW w:w="2820" w:type="dxa"/>
            <w:tcBorders>
              <w:top w:val="nil"/>
              <w:left w:val="nil"/>
              <w:bottom w:val="single" w:sz="12" w:space="0" w:color="auto"/>
              <w:right w:val="single" w:sz="12" w:space="0" w:color="auto"/>
            </w:tcBorders>
            <w:shd w:val="clear" w:color="auto" w:fill="FFFFFF"/>
            <w:hideMark/>
          </w:tcPr>
          <w:p w14:paraId="0DB1FA94" w14:textId="77777777" w:rsidR="00E7766B" w:rsidRPr="002C79B5" w:rsidRDefault="00E7766B" w:rsidP="001F2049">
            <w:pPr>
              <w:spacing w:after="0" w:line="221" w:lineRule="atLeast"/>
              <w:jc w:val="both"/>
              <w:rPr>
                <w:rFonts w:ascii="Times New Roman" w:eastAsia="Times New Roman" w:hAnsi="Times New Roman" w:cs="Times New Roman"/>
                <w:color w:val="222222"/>
                <w:sz w:val="24"/>
                <w:szCs w:val="24"/>
                <w:lang w:eastAsia="es-AR"/>
              </w:rPr>
            </w:pPr>
            <w:r w:rsidRPr="002C79B5">
              <w:rPr>
                <w:rFonts w:ascii="Times New Roman" w:eastAsia="Times New Roman" w:hAnsi="Times New Roman" w:cs="Times New Roman"/>
                <w:color w:val="222222"/>
                <w:sz w:val="14"/>
                <w:szCs w:val="14"/>
                <w:lang w:val="en-US" w:eastAsia="es-AR"/>
              </w:rPr>
              <w:t> </w:t>
            </w:r>
          </w:p>
        </w:tc>
        <w:tc>
          <w:tcPr>
            <w:tcW w:w="0" w:type="auto"/>
            <w:tcBorders>
              <w:top w:val="nil"/>
              <w:left w:val="nil"/>
              <w:bottom w:val="single" w:sz="12" w:space="0" w:color="auto"/>
              <w:right w:val="nil"/>
            </w:tcBorders>
            <w:shd w:val="clear" w:color="auto" w:fill="FFFFFF"/>
            <w:hideMark/>
          </w:tcPr>
          <w:p w14:paraId="7FE6AFDE" w14:textId="77777777" w:rsidR="00E7766B" w:rsidRPr="002C79B5" w:rsidRDefault="00E7766B" w:rsidP="001F2049">
            <w:pPr>
              <w:spacing w:before="100" w:beforeAutospacing="1" w:after="100" w:afterAutospacing="1" w:line="221" w:lineRule="atLeast"/>
              <w:jc w:val="both"/>
              <w:rPr>
                <w:rFonts w:ascii="Arial" w:eastAsia="Times New Roman" w:hAnsi="Arial" w:cs="Arial"/>
                <w:color w:val="222222"/>
                <w:sz w:val="19"/>
                <w:szCs w:val="19"/>
                <w:lang w:eastAsia="es-AR"/>
              </w:rPr>
            </w:pPr>
            <w:r w:rsidRPr="002C79B5">
              <w:rPr>
                <w:rFonts w:ascii="Arial" w:eastAsia="Times New Roman" w:hAnsi="Arial" w:cs="Arial"/>
                <w:color w:val="231F20"/>
                <w:sz w:val="14"/>
                <w:szCs w:val="14"/>
                <w:lang w:val="en-US" w:eastAsia="es-AR"/>
              </w:rPr>
              <w:t>1</w:t>
            </w:r>
          </w:p>
        </w:tc>
        <w:tc>
          <w:tcPr>
            <w:tcW w:w="744" w:type="dxa"/>
            <w:tcBorders>
              <w:top w:val="nil"/>
              <w:left w:val="nil"/>
              <w:bottom w:val="single" w:sz="12" w:space="0" w:color="auto"/>
              <w:right w:val="single" w:sz="12" w:space="0" w:color="auto"/>
            </w:tcBorders>
            <w:shd w:val="clear" w:color="auto" w:fill="F58345"/>
            <w:hideMark/>
          </w:tcPr>
          <w:p w14:paraId="4FF5C904" w14:textId="77777777" w:rsidR="00E7766B" w:rsidRPr="002C79B5" w:rsidRDefault="00E7766B" w:rsidP="001F2049">
            <w:pPr>
              <w:spacing w:before="100" w:beforeAutospacing="1" w:after="100" w:afterAutospacing="1" w:line="221" w:lineRule="atLeast"/>
              <w:jc w:val="both"/>
              <w:rPr>
                <w:rFonts w:ascii="Arial" w:eastAsia="Times New Roman" w:hAnsi="Arial" w:cs="Arial"/>
                <w:color w:val="222222"/>
                <w:sz w:val="19"/>
                <w:szCs w:val="19"/>
                <w:lang w:eastAsia="es-AR"/>
              </w:rPr>
            </w:pPr>
            <w:r w:rsidRPr="002C79B5">
              <w:rPr>
                <w:rFonts w:ascii="Arial" w:eastAsia="Times New Roman" w:hAnsi="Arial" w:cs="Arial"/>
                <w:b/>
                <w:bCs/>
                <w:color w:val="FFFFFF"/>
                <w:sz w:val="14"/>
                <w:szCs w:val="14"/>
                <w:lang w:val="en-US" w:eastAsia="es-AR"/>
              </w:rPr>
              <w:t>10</w:t>
            </w:r>
          </w:p>
        </w:tc>
      </w:tr>
      <w:tr w:rsidR="00E7766B" w:rsidRPr="002C79B5" w14:paraId="6738FD73" w14:textId="77777777" w:rsidTr="001F2049">
        <w:trPr>
          <w:trHeight w:val="407"/>
        </w:trPr>
        <w:tc>
          <w:tcPr>
            <w:tcW w:w="0" w:type="auto"/>
            <w:tcBorders>
              <w:top w:val="nil"/>
              <w:left w:val="single" w:sz="12" w:space="0" w:color="auto"/>
              <w:bottom w:val="single" w:sz="12" w:space="0" w:color="auto"/>
              <w:right w:val="single" w:sz="12" w:space="0" w:color="auto"/>
            </w:tcBorders>
            <w:shd w:val="clear" w:color="auto" w:fill="FFFFFF"/>
            <w:hideMark/>
          </w:tcPr>
          <w:p w14:paraId="2169F28F" w14:textId="77777777" w:rsidR="00E7766B" w:rsidRPr="002C79B5" w:rsidRDefault="00E7766B" w:rsidP="001F2049">
            <w:pPr>
              <w:spacing w:before="98" w:after="0" w:line="221" w:lineRule="atLeast"/>
              <w:jc w:val="both"/>
              <w:rPr>
                <w:rFonts w:ascii="Arial" w:eastAsia="Times New Roman" w:hAnsi="Arial" w:cs="Arial"/>
                <w:color w:val="222222"/>
                <w:sz w:val="19"/>
                <w:szCs w:val="19"/>
                <w:lang w:eastAsia="es-AR"/>
              </w:rPr>
            </w:pPr>
            <w:r w:rsidRPr="002C79B5">
              <w:rPr>
                <w:rFonts w:ascii="Arial" w:eastAsia="Times New Roman" w:hAnsi="Arial" w:cs="Arial"/>
                <w:b/>
                <w:bCs/>
                <w:color w:val="231F20"/>
                <w:sz w:val="14"/>
                <w:szCs w:val="14"/>
                <w:lang w:val="en-US" w:eastAsia="es-AR"/>
              </w:rPr>
              <w:t>RIO NEGRO</w:t>
            </w:r>
          </w:p>
        </w:tc>
        <w:tc>
          <w:tcPr>
            <w:tcW w:w="1911" w:type="dxa"/>
            <w:tcBorders>
              <w:top w:val="nil"/>
              <w:left w:val="nil"/>
              <w:bottom w:val="single" w:sz="12" w:space="0" w:color="auto"/>
              <w:right w:val="single" w:sz="12" w:space="0" w:color="auto"/>
            </w:tcBorders>
            <w:shd w:val="clear" w:color="auto" w:fill="FFFFFF"/>
            <w:hideMark/>
          </w:tcPr>
          <w:p w14:paraId="788B2499" w14:textId="77777777" w:rsidR="00E7766B" w:rsidRPr="002C79B5" w:rsidRDefault="00E7766B" w:rsidP="001F2049">
            <w:pPr>
              <w:spacing w:before="100" w:beforeAutospacing="1" w:after="100" w:afterAutospacing="1" w:line="221" w:lineRule="atLeast"/>
              <w:jc w:val="both"/>
              <w:rPr>
                <w:rFonts w:ascii="Arial" w:eastAsia="Times New Roman" w:hAnsi="Arial" w:cs="Arial"/>
                <w:color w:val="222222"/>
                <w:sz w:val="19"/>
                <w:szCs w:val="19"/>
                <w:lang w:eastAsia="es-AR"/>
              </w:rPr>
            </w:pPr>
            <w:r w:rsidRPr="002C79B5">
              <w:rPr>
                <w:rFonts w:ascii="Arial" w:eastAsia="Times New Roman" w:hAnsi="Arial" w:cs="Arial"/>
                <w:color w:val="231F20"/>
                <w:sz w:val="14"/>
                <w:szCs w:val="14"/>
                <w:lang w:val="en-US" w:eastAsia="es-AR"/>
              </w:rPr>
              <w:t>104</w:t>
            </w:r>
          </w:p>
        </w:tc>
        <w:tc>
          <w:tcPr>
            <w:tcW w:w="2820" w:type="dxa"/>
            <w:tcBorders>
              <w:top w:val="nil"/>
              <w:left w:val="nil"/>
              <w:bottom w:val="single" w:sz="12" w:space="0" w:color="auto"/>
              <w:right w:val="single" w:sz="12" w:space="0" w:color="auto"/>
            </w:tcBorders>
            <w:shd w:val="clear" w:color="auto" w:fill="FFFFFF"/>
            <w:hideMark/>
          </w:tcPr>
          <w:p w14:paraId="0D07FAD2" w14:textId="77777777" w:rsidR="00E7766B" w:rsidRPr="002C79B5" w:rsidRDefault="00E7766B" w:rsidP="001F2049">
            <w:pPr>
              <w:spacing w:before="100" w:beforeAutospacing="1" w:after="100" w:afterAutospacing="1" w:line="221" w:lineRule="atLeast"/>
              <w:jc w:val="both"/>
              <w:rPr>
                <w:rFonts w:ascii="Arial" w:eastAsia="Times New Roman" w:hAnsi="Arial" w:cs="Arial"/>
                <w:color w:val="222222"/>
                <w:sz w:val="19"/>
                <w:szCs w:val="19"/>
                <w:lang w:eastAsia="es-AR"/>
              </w:rPr>
            </w:pPr>
            <w:r w:rsidRPr="002C79B5">
              <w:rPr>
                <w:rFonts w:ascii="Arial" w:eastAsia="Times New Roman" w:hAnsi="Arial" w:cs="Arial"/>
                <w:color w:val="231F20"/>
                <w:sz w:val="14"/>
                <w:szCs w:val="14"/>
                <w:lang w:val="en-US" w:eastAsia="es-AR"/>
              </w:rPr>
              <w:t>2</w:t>
            </w:r>
          </w:p>
        </w:tc>
        <w:tc>
          <w:tcPr>
            <w:tcW w:w="0" w:type="auto"/>
            <w:tcBorders>
              <w:top w:val="nil"/>
              <w:left w:val="nil"/>
              <w:bottom w:val="single" w:sz="12" w:space="0" w:color="auto"/>
              <w:right w:val="nil"/>
            </w:tcBorders>
            <w:shd w:val="clear" w:color="auto" w:fill="FFFFFF"/>
            <w:hideMark/>
          </w:tcPr>
          <w:p w14:paraId="062DF9DF" w14:textId="77777777" w:rsidR="00E7766B" w:rsidRPr="002C79B5" w:rsidRDefault="00E7766B" w:rsidP="001F2049">
            <w:pPr>
              <w:spacing w:after="0" w:line="221" w:lineRule="atLeast"/>
              <w:jc w:val="both"/>
              <w:rPr>
                <w:rFonts w:ascii="Times New Roman" w:eastAsia="Times New Roman" w:hAnsi="Times New Roman" w:cs="Times New Roman"/>
                <w:color w:val="222222"/>
                <w:sz w:val="24"/>
                <w:szCs w:val="24"/>
                <w:lang w:eastAsia="es-AR"/>
              </w:rPr>
            </w:pPr>
            <w:r w:rsidRPr="002C79B5">
              <w:rPr>
                <w:rFonts w:ascii="Times New Roman" w:eastAsia="Times New Roman" w:hAnsi="Times New Roman" w:cs="Times New Roman"/>
                <w:color w:val="222222"/>
                <w:sz w:val="14"/>
                <w:szCs w:val="14"/>
                <w:lang w:val="en-US" w:eastAsia="es-AR"/>
              </w:rPr>
              <w:t> </w:t>
            </w:r>
          </w:p>
        </w:tc>
        <w:tc>
          <w:tcPr>
            <w:tcW w:w="744" w:type="dxa"/>
            <w:tcBorders>
              <w:top w:val="nil"/>
              <w:left w:val="nil"/>
              <w:bottom w:val="single" w:sz="12" w:space="0" w:color="auto"/>
              <w:right w:val="single" w:sz="12" w:space="0" w:color="auto"/>
            </w:tcBorders>
            <w:shd w:val="clear" w:color="auto" w:fill="F58345"/>
            <w:hideMark/>
          </w:tcPr>
          <w:p w14:paraId="2CD7A09A" w14:textId="77777777" w:rsidR="00E7766B" w:rsidRPr="002C79B5" w:rsidRDefault="00E7766B" w:rsidP="001F2049">
            <w:pPr>
              <w:spacing w:before="100" w:beforeAutospacing="1" w:after="100" w:afterAutospacing="1" w:line="221" w:lineRule="atLeast"/>
              <w:jc w:val="both"/>
              <w:rPr>
                <w:rFonts w:ascii="Arial" w:eastAsia="Times New Roman" w:hAnsi="Arial" w:cs="Arial"/>
                <w:color w:val="222222"/>
                <w:sz w:val="19"/>
                <w:szCs w:val="19"/>
                <w:lang w:eastAsia="es-AR"/>
              </w:rPr>
            </w:pPr>
            <w:r w:rsidRPr="002C79B5">
              <w:rPr>
                <w:rFonts w:ascii="Arial" w:eastAsia="Times New Roman" w:hAnsi="Arial" w:cs="Arial"/>
                <w:b/>
                <w:bCs/>
                <w:color w:val="FFFFFF"/>
                <w:sz w:val="14"/>
                <w:szCs w:val="14"/>
                <w:lang w:val="en-US" w:eastAsia="es-AR"/>
              </w:rPr>
              <w:t>106</w:t>
            </w:r>
          </w:p>
        </w:tc>
      </w:tr>
      <w:tr w:rsidR="00E7766B" w:rsidRPr="002C79B5" w14:paraId="215A0F34" w14:textId="77777777" w:rsidTr="001F2049">
        <w:trPr>
          <w:trHeight w:val="407"/>
        </w:trPr>
        <w:tc>
          <w:tcPr>
            <w:tcW w:w="0" w:type="auto"/>
            <w:tcBorders>
              <w:top w:val="nil"/>
              <w:left w:val="single" w:sz="12" w:space="0" w:color="auto"/>
              <w:bottom w:val="single" w:sz="12" w:space="0" w:color="auto"/>
              <w:right w:val="single" w:sz="12" w:space="0" w:color="auto"/>
            </w:tcBorders>
            <w:shd w:val="clear" w:color="auto" w:fill="FFFFFF"/>
            <w:hideMark/>
          </w:tcPr>
          <w:p w14:paraId="106005E3" w14:textId="77777777" w:rsidR="00E7766B" w:rsidRPr="002C79B5" w:rsidRDefault="00E7766B" w:rsidP="001F2049">
            <w:pPr>
              <w:spacing w:before="98" w:after="0" w:line="221" w:lineRule="atLeast"/>
              <w:jc w:val="both"/>
              <w:rPr>
                <w:rFonts w:ascii="Arial" w:eastAsia="Times New Roman" w:hAnsi="Arial" w:cs="Arial"/>
                <w:color w:val="222222"/>
                <w:sz w:val="19"/>
                <w:szCs w:val="19"/>
                <w:lang w:eastAsia="es-AR"/>
              </w:rPr>
            </w:pPr>
            <w:r w:rsidRPr="002C79B5">
              <w:rPr>
                <w:rFonts w:ascii="Arial" w:eastAsia="Times New Roman" w:hAnsi="Arial" w:cs="Arial"/>
                <w:b/>
                <w:bCs/>
                <w:color w:val="231F20"/>
                <w:sz w:val="14"/>
                <w:szCs w:val="14"/>
                <w:lang w:val="en-US" w:eastAsia="es-AR"/>
              </w:rPr>
              <w:t>SALTA</w:t>
            </w:r>
          </w:p>
        </w:tc>
        <w:tc>
          <w:tcPr>
            <w:tcW w:w="1911" w:type="dxa"/>
            <w:tcBorders>
              <w:top w:val="nil"/>
              <w:left w:val="nil"/>
              <w:bottom w:val="single" w:sz="12" w:space="0" w:color="auto"/>
              <w:right w:val="single" w:sz="12" w:space="0" w:color="auto"/>
            </w:tcBorders>
            <w:shd w:val="clear" w:color="auto" w:fill="FFFFFF"/>
            <w:hideMark/>
          </w:tcPr>
          <w:p w14:paraId="4ECE9886" w14:textId="77777777" w:rsidR="00E7766B" w:rsidRPr="002C79B5" w:rsidRDefault="00E7766B" w:rsidP="001F2049">
            <w:pPr>
              <w:spacing w:before="100" w:beforeAutospacing="1" w:after="100" w:afterAutospacing="1" w:line="221" w:lineRule="atLeast"/>
              <w:jc w:val="both"/>
              <w:rPr>
                <w:rFonts w:ascii="Arial" w:eastAsia="Times New Roman" w:hAnsi="Arial" w:cs="Arial"/>
                <w:color w:val="222222"/>
                <w:sz w:val="19"/>
                <w:szCs w:val="19"/>
                <w:lang w:eastAsia="es-AR"/>
              </w:rPr>
            </w:pPr>
            <w:r w:rsidRPr="002C79B5">
              <w:rPr>
                <w:rFonts w:ascii="Arial" w:eastAsia="Times New Roman" w:hAnsi="Arial" w:cs="Arial"/>
                <w:color w:val="231F20"/>
                <w:sz w:val="14"/>
                <w:szCs w:val="14"/>
                <w:lang w:val="en-US" w:eastAsia="es-AR"/>
              </w:rPr>
              <w:t>47</w:t>
            </w:r>
          </w:p>
        </w:tc>
        <w:tc>
          <w:tcPr>
            <w:tcW w:w="2820" w:type="dxa"/>
            <w:tcBorders>
              <w:top w:val="nil"/>
              <w:left w:val="nil"/>
              <w:bottom w:val="single" w:sz="12" w:space="0" w:color="auto"/>
              <w:right w:val="single" w:sz="12" w:space="0" w:color="auto"/>
            </w:tcBorders>
            <w:shd w:val="clear" w:color="auto" w:fill="FFFFFF"/>
            <w:hideMark/>
          </w:tcPr>
          <w:p w14:paraId="66BE3C52" w14:textId="77777777" w:rsidR="00E7766B" w:rsidRPr="002C79B5" w:rsidRDefault="00E7766B" w:rsidP="001F2049">
            <w:pPr>
              <w:spacing w:before="100" w:beforeAutospacing="1" w:after="100" w:afterAutospacing="1" w:line="221" w:lineRule="atLeast"/>
              <w:jc w:val="both"/>
              <w:rPr>
                <w:rFonts w:ascii="Arial" w:eastAsia="Times New Roman" w:hAnsi="Arial" w:cs="Arial"/>
                <w:color w:val="222222"/>
                <w:sz w:val="19"/>
                <w:szCs w:val="19"/>
                <w:lang w:eastAsia="es-AR"/>
              </w:rPr>
            </w:pPr>
            <w:r w:rsidRPr="002C79B5">
              <w:rPr>
                <w:rFonts w:ascii="Arial" w:eastAsia="Times New Roman" w:hAnsi="Arial" w:cs="Arial"/>
                <w:color w:val="231F20"/>
                <w:sz w:val="14"/>
                <w:szCs w:val="14"/>
                <w:lang w:val="en-US" w:eastAsia="es-AR"/>
              </w:rPr>
              <w:t>4</w:t>
            </w:r>
          </w:p>
        </w:tc>
        <w:tc>
          <w:tcPr>
            <w:tcW w:w="0" w:type="auto"/>
            <w:tcBorders>
              <w:top w:val="nil"/>
              <w:left w:val="nil"/>
              <w:bottom w:val="single" w:sz="12" w:space="0" w:color="auto"/>
              <w:right w:val="nil"/>
            </w:tcBorders>
            <w:shd w:val="clear" w:color="auto" w:fill="FFFFFF"/>
            <w:hideMark/>
          </w:tcPr>
          <w:p w14:paraId="2B1D085B" w14:textId="77777777" w:rsidR="00E7766B" w:rsidRPr="002C79B5" w:rsidRDefault="00E7766B" w:rsidP="001F2049">
            <w:pPr>
              <w:spacing w:before="100" w:beforeAutospacing="1" w:after="100" w:afterAutospacing="1" w:line="221" w:lineRule="atLeast"/>
              <w:jc w:val="both"/>
              <w:rPr>
                <w:rFonts w:ascii="Arial" w:eastAsia="Times New Roman" w:hAnsi="Arial" w:cs="Arial"/>
                <w:color w:val="222222"/>
                <w:sz w:val="19"/>
                <w:szCs w:val="19"/>
                <w:lang w:eastAsia="es-AR"/>
              </w:rPr>
            </w:pPr>
            <w:r w:rsidRPr="002C79B5">
              <w:rPr>
                <w:rFonts w:ascii="Arial" w:eastAsia="Times New Roman" w:hAnsi="Arial" w:cs="Arial"/>
                <w:color w:val="231F20"/>
                <w:sz w:val="14"/>
                <w:szCs w:val="14"/>
                <w:lang w:val="en-US" w:eastAsia="es-AR"/>
              </w:rPr>
              <w:t>57</w:t>
            </w:r>
          </w:p>
        </w:tc>
        <w:tc>
          <w:tcPr>
            <w:tcW w:w="744" w:type="dxa"/>
            <w:tcBorders>
              <w:top w:val="nil"/>
              <w:left w:val="nil"/>
              <w:bottom w:val="single" w:sz="12" w:space="0" w:color="auto"/>
              <w:right w:val="single" w:sz="12" w:space="0" w:color="auto"/>
            </w:tcBorders>
            <w:shd w:val="clear" w:color="auto" w:fill="F58345"/>
            <w:hideMark/>
          </w:tcPr>
          <w:p w14:paraId="13D65A7C" w14:textId="77777777" w:rsidR="00E7766B" w:rsidRPr="002C79B5" w:rsidRDefault="00E7766B" w:rsidP="001F2049">
            <w:pPr>
              <w:spacing w:before="100" w:beforeAutospacing="1" w:after="100" w:afterAutospacing="1" w:line="221" w:lineRule="atLeast"/>
              <w:jc w:val="both"/>
              <w:rPr>
                <w:rFonts w:ascii="Arial" w:eastAsia="Times New Roman" w:hAnsi="Arial" w:cs="Arial"/>
                <w:color w:val="222222"/>
                <w:sz w:val="19"/>
                <w:szCs w:val="19"/>
                <w:lang w:eastAsia="es-AR"/>
              </w:rPr>
            </w:pPr>
            <w:r w:rsidRPr="002C79B5">
              <w:rPr>
                <w:rFonts w:ascii="Arial" w:eastAsia="Times New Roman" w:hAnsi="Arial" w:cs="Arial"/>
                <w:b/>
                <w:bCs/>
                <w:color w:val="FFFFFF"/>
                <w:sz w:val="14"/>
                <w:szCs w:val="14"/>
                <w:lang w:val="en-US" w:eastAsia="es-AR"/>
              </w:rPr>
              <w:t>108</w:t>
            </w:r>
          </w:p>
        </w:tc>
      </w:tr>
      <w:tr w:rsidR="00E7766B" w:rsidRPr="002C79B5" w14:paraId="2B2689F7" w14:textId="77777777" w:rsidTr="001F2049">
        <w:trPr>
          <w:trHeight w:val="407"/>
        </w:trPr>
        <w:tc>
          <w:tcPr>
            <w:tcW w:w="0" w:type="auto"/>
            <w:tcBorders>
              <w:top w:val="nil"/>
              <w:left w:val="single" w:sz="12" w:space="0" w:color="auto"/>
              <w:bottom w:val="single" w:sz="12" w:space="0" w:color="auto"/>
              <w:right w:val="single" w:sz="12" w:space="0" w:color="auto"/>
            </w:tcBorders>
            <w:shd w:val="clear" w:color="auto" w:fill="FFFFFF"/>
            <w:hideMark/>
          </w:tcPr>
          <w:p w14:paraId="170614A9" w14:textId="77777777" w:rsidR="00E7766B" w:rsidRPr="002C79B5" w:rsidRDefault="00E7766B" w:rsidP="001F2049">
            <w:pPr>
              <w:spacing w:before="98" w:after="0" w:line="221" w:lineRule="atLeast"/>
              <w:jc w:val="both"/>
              <w:rPr>
                <w:rFonts w:ascii="Arial" w:eastAsia="Times New Roman" w:hAnsi="Arial" w:cs="Arial"/>
                <w:color w:val="222222"/>
                <w:sz w:val="19"/>
                <w:szCs w:val="19"/>
                <w:lang w:eastAsia="es-AR"/>
              </w:rPr>
            </w:pPr>
            <w:r w:rsidRPr="002C79B5">
              <w:rPr>
                <w:rFonts w:ascii="Arial" w:eastAsia="Times New Roman" w:hAnsi="Arial" w:cs="Arial"/>
                <w:b/>
                <w:bCs/>
                <w:color w:val="231F20"/>
                <w:sz w:val="14"/>
                <w:szCs w:val="14"/>
                <w:lang w:val="en-US" w:eastAsia="es-AR"/>
              </w:rPr>
              <w:t>SAN JUAN</w:t>
            </w:r>
          </w:p>
        </w:tc>
        <w:tc>
          <w:tcPr>
            <w:tcW w:w="1911" w:type="dxa"/>
            <w:tcBorders>
              <w:top w:val="nil"/>
              <w:left w:val="nil"/>
              <w:bottom w:val="single" w:sz="12" w:space="0" w:color="auto"/>
              <w:right w:val="single" w:sz="12" w:space="0" w:color="auto"/>
            </w:tcBorders>
            <w:shd w:val="clear" w:color="auto" w:fill="FFFFFF"/>
            <w:hideMark/>
          </w:tcPr>
          <w:p w14:paraId="5F5357E8" w14:textId="77777777" w:rsidR="00E7766B" w:rsidRPr="002C79B5" w:rsidRDefault="00E7766B" w:rsidP="001F2049">
            <w:pPr>
              <w:spacing w:before="100" w:beforeAutospacing="1" w:after="100" w:afterAutospacing="1" w:line="221" w:lineRule="atLeast"/>
              <w:jc w:val="both"/>
              <w:rPr>
                <w:rFonts w:ascii="Arial" w:eastAsia="Times New Roman" w:hAnsi="Arial" w:cs="Arial"/>
                <w:color w:val="222222"/>
                <w:sz w:val="19"/>
                <w:szCs w:val="19"/>
                <w:lang w:eastAsia="es-AR"/>
              </w:rPr>
            </w:pPr>
            <w:r w:rsidRPr="002C79B5">
              <w:rPr>
                <w:rFonts w:ascii="Arial" w:eastAsia="Times New Roman" w:hAnsi="Arial" w:cs="Arial"/>
                <w:color w:val="231F20"/>
                <w:sz w:val="14"/>
                <w:szCs w:val="14"/>
                <w:lang w:val="en-US" w:eastAsia="es-AR"/>
              </w:rPr>
              <w:t>89</w:t>
            </w:r>
          </w:p>
        </w:tc>
        <w:tc>
          <w:tcPr>
            <w:tcW w:w="2820" w:type="dxa"/>
            <w:tcBorders>
              <w:top w:val="nil"/>
              <w:left w:val="nil"/>
              <w:bottom w:val="single" w:sz="12" w:space="0" w:color="auto"/>
              <w:right w:val="single" w:sz="12" w:space="0" w:color="auto"/>
            </w:tcBorders>
            <w:shd w:val="clear" w:color="auto" w:fill="FFFFFF"/>
            <w:hideMark/>
          </w:tcPr>
          <w:p w14:paraId="1B60482F" w14:textId="77777777" w:rsidR="00E7766B" w:rsidRPr="002C79B5" w:rsidRDefault="00E7766B" w:rsidP="001F2049">
            <w:pPr>
              <w:spacing w:before="100" w:beforeAutospacing="1" w:after="100" w:afterAutospacing="1" w:line="221" w:lineRule="atLeast"/>
              <w:jc w:val="both"/>
              <w:rPr>
                <w:rFonts w:ascii="Arial" w:eastAsia="Times New Roman" w:hAnsi="Arial" w:cs="Arial"/>
                <w:color w:val="222222"/>
                <w:sz w:val="19"/>
                <w:szCs w:val="19"/>
                <w:lang w:eastAsia="es-AR"/>
              </w:rPr>
            </w:pPr>
            <w:r w:rsidRPr="002C79B5">
              <w:rPr>
                <w:rFonts w:ascii="Arial" w:eastAsia="Times New Roman" w:hAnsi="Arial" w:cs="Arial"/>
                <w:color w:val="231F20"/>
                <w:sz w:val="14"/>
                <w:szCs w:val="14"/>
                <w:lang w:val="en-US" w:eastAsia="es-AR"/>
              </w:rPr>
              <w:t>1</w:t>
            </w:r>
          </w:p>
        </w:tc>
        <w:tc>
          <w:tcPr>
            <w:tcW w:w="0" w:type="auto"/>
            <w:tcBorders>
              <w:top w:val="nil"/>
              <w:left w:val="nil"/>
              <w:bottom w:val="single" w:sz="12" w:space="0" w:color="auto"/>
              <w:right w:val="nil"/>
            </w:tcBorders>
            <w:shd w:val="clear" w:color="auto" w:fill="FFFFFF"/>
            <w:hideMark/>
          </w:tcPr>
          <w:p w14:paraId="57BDF1F0" w14:textId="77777777" w:rsidR="00E7766B" w:rsidRPr="002C79B5" w:rsidRDefault="00E7766B" w:rsidP="001F2049">
            <w:pPr>
              <w:spacing w:before="100" w:beforeAutospacing="1" w:after="100" w:afterAutospacing="1" w:line="221" w:lineRule="atLeast"/>
              <w:jc w:val="both"/>
              <w:rPr>
                <w:rFonts w:ascii="Arial" w:eastAsia="Times New Roman" w:hAnsi="Arial" w:cs="Arial"/>
                <w:color w:val="222222"/>
                <w:sz w:val="19"/>
                <w:szCs w:val="19"/>
                <w:lang w:eastAsia="es-AR"/>
              </w:rPr>
            </w:pPr>
            <w:r w:rsidRPr="002C79B5">
              <w:rPr>
                <w:rFonts w:ascii="Arial" w:eastAsia="Times New Roman" w:hAnsi="Arial" w:cs="Arial"/>
                <w:color w:val="231F20"/>
                <w:sz w:val="14"/>
                <w:szCs w:val="14"/>
                <w:lang w:val="en-US" w:eastAsia="es-AR"/>
              </w:rPr>
              <w:t>8</w:t>
            </w:r>
          </w:p>
        </w:tc>
        <w:tc>
          <w:tcPr>
            <w:tcW w:w="744" w:type="dxa"/>
            <w:tcBorders>
              <w:top w:val="nil"/>
              <w:left w:val="nil"/>
              <w:bottom w:val="single" w:sz="12" w:space="0" w:color="auto"/>
              <w:right w:val="single" w:sz="12" w:space="0" w:color="auto"/>
            </w:tcBorders>
            <w:shd w:val="clear" w:color="auto" w:fill="F58345"/>
            <w:hideMark/>
          </w:tcPr>
          <w:p w14:paraId="2CF76D3D" w14:textId="77777777" w:rsidR="00E7766B" w:rsidRPr="002C79B5" w:rsidRDefault="00E7766B" w:rsidP="001F2049">
            <w:pPr>
              <w:spacing w:before="100" w:beforeAutospacing="1" w:after="100" w:afterAutospacing="1" w:line="221" w:lineRule="atLeast"/>
              <w:jc w:val="both"/>
              <w:rPr>
                <w:rFonts w:ascii="Arial" w:eastAsia="Times New Roman" w:hAnsi="Arial" w:cs="Arial"/>
                <w:color w:val="222222"/>
                <w:sz w:val="19"/>
                <w:szCs w:val="19"/>
                <w:lang w:eastAsia="es-AR"/>
              </w:rPr>
            </w:pPr>
            <w:r w:rsidRPr="002C79B5">
              <w:rPr>
                <w:rFonts w:ascii="Arial" w:eastAsia="Times New Roman" w:hAnsi="Arial" w:cs="Arial"/>
                <w:b/>
                <w:bCs/>
                <w:color w:val="FFFFFF"/>
                <w:sz w:val="14"/>
                <w:szCs w:val="14"/>
                <w:lang w:val="en-US" w:eastAsia="es-AR"/>
              </w:rPr>
              <w:t>98</w:t>
            </w:r>
          </w:p>
        </w:tc>
      </w:tr>
      <w:tr w:rsidR="00E7766B" w:rsidRPr="002C79B5" w14:paraId="704275A4" w14:textId="77777777" w:rsidTr="001F2049">
        <w:trPr>
          <w:trHeight w:val="407"/>
        </w:trPr>
        <w:tc>
          <w:tcPr>
            <w:tcW w:w="0" w:type="auto"/>
            <w:tcBorders>
              <w:top w:val="nil"/>
              <w:left w:val="single" w:sz="12" w:space="0" w:color="auto"/>
              <w:bottom w:val="single" w:sz="12" w:space="0" w:color="auto"/>
              <w:right w:val="single" w:sz="12" w:space="0" w:color="auto"/>
            </w:tcBorders>
            <w:shd w:val="clear" w:color="auto" w:fill="FFFFFF"/>
            <w:hideMark/>
          </w:tcPr>
          <w:p w14:paraId="0087832E" w14:textId="77777777" w:rsidR="00E7766B" w:rsidRPr="002C79B5" w:rsidRDefault="00E7766B" w:rsidP="001F2049">
            <w:pPr>
              <w:spacing w:before="98" w:after="0" w:line="221" w:lineRule="atLeast"/>
              <w:jc w:val="both"/>
              <w:rPr>
                <w:rFonts w:ascii="Arial" w:eastAsia="Times New Roman" w:hAnsi="Arial" w:cs="Arial"/>
                <w:color w:val="222222"/>
                <w:sz w:val="19"/>
                <w:szCs w:val="19"/>
                <w:lang w:eastAsia="es-AR"/>
              </w:rPr>
            </w:pPr>
            <w:r w:rsidRPr="002C79B5">
              <w:rPr>
                <w:rFonts w:ascii="Arial" w:eastAsia="Times New Roman" w:hAnsi="Arial" w:cs="Arial"/>
                <w:b/>
                <w:bCs/>
                <w:color w:val="231F20"/>
                <w:sz w:val="14"/>
                <w:szCs w:val="14"/>
                <w:lang w:val="en-US" w:eastAsia="es-AR"/>
              </w:rPr>
              <w:t>SAN LUIS</w:t>
            </w:r>
          </w:p>
        </w:tc>
        <w:tc>
          <w:tcPr>
            <w:tcW w:w="1911" w:type="dxa"/>
            <w:tcBorders>
              <w:top w:val="nil"/>
              <w:left w:val="nil"/>
              <w:bottom w:val="single" w:sz="12" w:space="0" w:color="auto"/>
              <w:right w:val="single" w:sz="12" w:space="0" w:color="auto"/>
            </w:tcBorders>
            <w:shd w:val="clear" w:color="auto" w:fill="FFFFFF"/>
            <w:hideMark/>
          </w:tcPr>
          <w:p w14:paraId="69C022E5" w14:textId="77777777" w:rsidR="00E7766B" w:rsidRPr="002C79B5" w:rsidRDefault="00E7766B" w:rsidP="001F2049">
            <w:pPr>
              <w:spacing w:after="0" w:line="221" w:lineRule="atLeast"/>
              <w:jc w:val="both"/>
              <w:rPr>
                <w:rFonts w:ascii="Times New Roman" w:eastAsia="Times New Roman" w:hAnsi="Times New Roman" w:cs="Times New Roman"/>
                <w:color w:val="222222"/>
                <w:sz w:val="24"/>
                <w:szCs w:val="24"/>
                <w:lang w:eastAsia="es-AR"/>
              </w:rPr>
            </w:pPr>
            <w:r w:rsidRPr="002C79B5">
              <w:rPr>
                <w:rFonts w:ascii="Times New Roman" w:eastAsia="Times New Roman" w:hAnsi="Times New Roman" w:cs="Times New Roman"/>
                <w:color w:val="222222"/>
                <w:sz w:val="14"/>
                <w:szCs w:val="14"/>
                <w:lang w:val="en-US" w:eastAsia="es-AR"/>
              </w:rPr>
              <w:t> </w:t>
            </w:r>
          </w:p>
        </w:tc>
        <w:tc>
          <w:tcPr>
            <w:tcW w:w="2820" w:type="dxa"/>
            <w:tcBorders>
              <w:top w:val="nil"/>
              <w:left w:val="nil"/>
              <w:bottom w:val="single" w:sz="12" w:space="0" w:color="auto"/>
              <w:right w:val="single" w:sz="12" w:space="0" w:color="auto"/>
            </w:tcBorders>
            <w:shd w:val="clear" w:color="auto" w:fill="FFFFFF"/>
            <w:hideMark/>
          </w:tcPr>
          <w:p w14:paraId="0B07AB53" w14:textId="77777777" w:rsidR="00E7766B" w:rsidRPr="002C79B5" w:rsidRDefault="00E7766B" w:rsidP="001F2049">
            <w:pPr>
              <w:spacing w:after="0" w:line="221" w:lineRule="atLeast"/>
              <w:jc w:val="both"/>
              <w:rPr>
                <w:rFonts w:ascii="Times New Roman" w:eastAsia="Times New Roman" w:hAnsi="Times New Roman" w:cs="Times New Roman"/>
                <w:color w:val="222222"/>
                <w:sz w:val="24"/>
                <w:szCs w:val="24"/>
                <w:lang w:eastAsia="es-AR"/>
              </w:rPr>
            </w:pPr>
            <w:r w:rsidRPr="002C79B5">
              <w:rPr>
                <w:rFonts w:ascii="Times New Roman" w:eastAsia="Times New Roman" w:hAnsi="Times New Roman" w:cs="Times New Roman"/>
                <w:color w:val="222222"/>
                <w:sz w:val="14"/>
                <w:szCs w:val="14"/>
                <w:lang w:val="en-US" w:eastAsia="es-AR"/>
              </w:rPr>
              <w:t> </w:t>
            </w:r>
          </w:p>
        </w:tc>
        <w:tc>
          <w:tcPr>
            <w:tcW w:w="0" w:type="auto"/>
            <w:tcBorders>
              <w:top w:val="nil"/>
              <w:left w:val="nil"/>
              <w:bottom w:val="single" w:sz="12" w:space="0" w:color="auto"/>
              <w:right w:val="nil"/>
            </w:tcBorders>
            <w:shd w:val="clear" w:color="auto" w:fill="FFFFFF"/>
            <w:hideMark/>
          </w:tcPr>
          <w:p w14:paraId="40443EF5" w14:textId="77777777" w:rsidR="00E7766B" w:rsidRPr="002C79B5" w:rsidRDefault="00E7766B" w:rsidP="001F2049">
            <w:pPr>
              <w:spacing w:before="100" w:beforeAutospacing="1" w:after="100" w:afterAutospacing="1" w:line="221" w:lineRule="atLeast"/>
              <w:jc w:val="both"/>
              <w:rPr>
                <w:rFonts w:ascii="Arial" w:eastAsia="Times New Roman" w:hAnsi="Arial" w:cs="Arial"/>
                <w:color w:val="222222"/>
                <w:sz w:val="19"/>
                <w:szCs w:val="19"/>
                <w:lang w:eastAsia="es-AR"/>
              </w:rPr>
            </w:pPr>
            <w:r w:rsidRPr="002C79B5">
              <w:rPr>
                <w:rFonts w:ascii="Arial" w:eastAsia="Times New Roman" w:hAnsi="Arial" w:cs="Arial"/>
                <w:color w:val="231F20"/>
                <w:sz w:val="14"/>
                <w:szCs w:val="14"/>
                <w:lang w:val="en-US" w:eastAsia="es-AR"/>
              </w:rPr>
              <w:t>2</w:t>
            </w:r>
          </w:p>
        </w:tc>
        <w:tc>
          <w:tcPr>
            <w:tcW w:w="744" w:type="dxa"/>
            <w:tcBorders>
              <w:top w:val="nil"/>
              <w:left w:val="nil"/>
              <w:bottom w:val="single" w:sz="12" w:space="0" w:color="auto"/>
              <w:right w:val="single" w:sz="12" w:space="0" w:color="auto"/>
            </w:tcBorders>
            <w:shd w:val="clear" w:color="auto" w:fill="F58345"/>
            <w:hideMark/>
          </w:tcPr>
          <w:p w14:paraId="15301280" w14:textId="77777777" w:rsidR="00E7766B" w:rsidRPr="002C79B5" w:rsidRDefault="00E7766B" w:rsidP="001F2049">
            <w:pPr>
              <w:spacing w:before="100" w:beforeAutospacing="1" w:after="100" w:afterAutospacing="1" w:line="221" w:lineRule="atLeast"/>
              <w:jc w:val="both"/>
              <w:rPr>
                <w:rFonts w:ascii="Arial" w:eastAsia="Times New Roman" w:hAnsi="Arial" w:cs="Arial"/>
                <w:color w:val="222222"/>
                <w:sz w:val="19"/>
                <w:szCs w:val="19"/>
                <w:lang w:eastAsia="es-AR"/>
              </w:rPr>
            </w:pPr>
            <w:r w:rsidRPr="002C79B5">
              <w:rPr>
                <w:rFonts w:ascii="Arial" w:eastAsia="Times New Roman" w:hAnsi="Arial" w:cs="Arial"/>
                <w:b/>
                <w:bCs/>
                <w:color w:val="FFFFFF"/>
                <w:sz w:val="14"/>
                <w:szCs w:val="14"/>
                <w:lang w:val="en-US" w:eastAsia="es-AR"/>
              </w:rPr>
              <w:t>2</w:t>
            </w:r>
          </w:p>
        </w:tc>
      </w:tr>
      <w:tr w:rsidR="00E7766B" w:rsidRPr="002C79B5" w14:paraId="77025EF3" w14:textId="77777777" w:rsidTr="001F2049">
        <w:trPr>
          <w:trHeight w:val="407"/>
        </w:trPr>
        <w:tc>
          <w:tcPr>
            <w:tcW w:w="0" w:type="auto"/>
            <w:tcBorders>
              <w:top w:val="nil"/>
              <w:left w:val="single" w:sz="12" w:space="0" w:color="auto"/>
              <w:bottom w:val="single" w:sz="12" w:space="0" w:color="auto"/>
              <w:right w:val="single" w:sz="12" w:space="0" w:color="auto"/>
            </w:tcBorders>
            <w:shd w:val="clear" w:color="auto" w:fill="FFFFFF"/>
            <w:hideMark/>
          </w:tcPr>
          <w:p w14:paraId="40A7F6CF" w14:textId="77777777" w:rsidR="00E7766B" w:rsidRPr="002C79B5" w:rsidRDefault="00E7766B" w:rsidP="001F2049">
            <w:pPr>
              <w:spacing w:before="98" w:after="0" w:line="221" w:lineRule="atLeast"/>
              <w:jc w:val="both"/>
              <w:rPr>
                <w:rFonts w:ascii="Arial" w:eastAsia="Times New Roman" w:hAnsi="Arial" w:cs="Arial"/>
                <w:color w:val="222222"/>
                <w:sz w:val="19"/>
                <w:szCs w:val="19"/>
                <w:lang w:eastAsia="es-AR"/>
              </w:rPr>
            </w:pPr>
            <w:r w:rsidRPr="002C79B5">
              <w:rPr>
                <w:rFonts w:ascii="Arial" w:eastAsia="Times New Roman" w:hAnsi="Arial" w:cs="Arial"/>
                <w:b/>
                <w:bCs/>
                <w:color w:val="231F20"/>
                <w:sz w:val="14"/>
                <w:szCs w:val="14"/>
                <w:lang w:val="en-US" w:eastAsia="es-AR"/>
              </w:rPr>
              <w:t>SANTA CRUZ</w:t>
            </w:r>
          </w:p>
        </w:tc>
        <w:tc>
          <w:tcPr>
            <w:tcW w:w="1911" w:type="dxa"/>
            <w:tcBorders>
              <w:top w:val="nil"/>
              <w:left w:val="nil"/>
              <w:bottom w:val="single" w:sz="12" w:space="0" w:color="auto"/>
              <w:right w:val="single" w:sz="12" w:space="0" w:color="auto"/>
            </w:tcBorders>
            <w:shd w:val="clear" w:color="auto" w:fill="FFFFFF"/>
            <w:hideMark/>
          </w:tcPr>
          <w:p w14:paraId="06B44223" w14:textId="77777777" w:rsidR="00E7766B" w:rsidRPr="002C79B5" w:rsidRDefault="00E7766B" w:rsidP="001F2049">
            <w:pPr>
              <w:spacing w:after="0" w:line="221" w:lineRule="atLeast"/>
              <w:jc w:val="both"/>
              <w:rPr>
                <w:rFonts w:ascii="Times New Roman" w:eastAsia="Times New Roman" w:hAnsi="Times New Roman" w:cs="Times New Roman"/>
                <w:color w:val="222222"/>
                <w:sz w:val="24"/>
                <w:szCs w:val="24"/>
                <w:lang w:eastAsia="es-AR"/>
              </w:rPr>
            </w:pPr>
            <w:r w:rsidRPr="002C79B5">
              <w:rPr>
                <w:rFonts w:ascii="Times New Roman" w:eastAsia="Times New Roman" w:hAnsi="Times New Roman" w:cs="Times New Roman"/>
                <w:color w:val="222222"/>
                <w:sz w:val="14"/>
                <w:szCs w:val="14"/>
                <w:lang w:val="en-US" w:eastAsia="es-AR"/>
              </w:rPr>
              <w:t> </w:t>
            </w:r>
          </w:p>
        </w:tc>
        <w:tc>
          <w:tcPr>
            <w:tcW w:w="2820" w:type="dxa"/>
            <w:tcBorders>
              <w:top w:val="nil"/>
              <w:left w:val="nil"/>
              <w:bottom w:val="single" w:sz="12" w:space="0" w:color="auto"/>
              <w:right w:val="single" w:sz="12" w:space="0" w:color="auto"/>
            </w:tcBorders>
            <w:shd w:val="clear" w:color="auto" w:fill="FFFFFF"/>
            <w:hideMark/>
          </w:tcPr>
          <w:p w14:paraId="4C59F183" w14:textId="77777777" w:rsidR="00E7766B" w:rsidRPr="002C79B5" w:rsidRDefault="00E7766B" w:rsidP="001F2049">
            <w:pPr>
              <w:spacing w:before="100" w:beforeAutospacing="1" w:after="100" w:afterAutospacing="1" w:line="221" w:lineRule="atLeast"/>
              <w:jc w:val="both"/>
              <w:rPr>
                <w:rFonts w:ascii="Arial" w:eastAsia="Times New Roman" w:hAnsi="Arial" w:cs="Arial"/>
                <w:color w:val="222222"/>
                <w:sz w:val="19"/>
                <w:szCs w:val="19"/>
                <w:lang w:eastAsia="es-AR"/>
              </w:rPr>
            </w:pPr>
            <w:r w:rsidRPr="002C79B5">
              <w:rPr>
                <w:rFonts w:ascii="Arial" w:eastAsia="Times New Roman" w:hAnsi="Arial" w:cs="Arial"/>
                <w:color w:val="231F20"/>
                <w:sz w:val="14"/>
                <w:szCs w:val="14"/>
                <w:lang w:val="en-US" w:eastAsia="es-AR"/>
              </w:rPr>
              <w:t>0</w:t>
            </w:r>
          </w:p>
        </w:tc>
        <w:tc>
          <w:tcPr>
            <w:tcW w:w="0" w:type="auto"/>
            <w:tcBorders>
              <w:top w:val="nil"/>
              <w:left w:val="nil"/>
              <w:bottom w:val="single" w:sz="12" w:space="0" w:color="auto"/>
              <w:right w:val="nil"/>
            </w:tcBorders>
            <w:shd w:val="clear" w:color="auto" w:fill="FFFFFF"/>
            <w:hideMark/>
          </w:tcPr>
          <w:p w14:paraId="3192FC4B" w14:textId="77777777" w:rsidR="00E7766B" w:rsidRPr="002C79B5" w:rsidRDefault="00E7766B" w:rsidP="001F2049">
            <w:pPr>
              <w:spacing w:before="100" w:beforeAutospacing="1" w:after="100" w:afterAutospacing="1" w:line="221" w:lineRule="atLeast"/>
              <w:jc w:val="both"/>
              <w:rPr>
                <w:rFonts w:ascii="Arial" w:eastAsia="Times New Roman" w:hAnsi="Arial" w:cs="Arial"/>
                <w:color w:val="222222"/>
                <w:sz w:val="19"/>
                <w:szCs w:val="19"/>
                <w:lang w:eastAsia="es-AR"/>
              </w:rPr>
            </w:pPr>
            <w:r w:rsidRPr="002C79B5">
              <w:rPr>
                <w:rFonts w:ascii="Arial" w:eastAsia="Times New Roman" w:hAnsi="Arial" w:cs="Arial"/>
                <w:color w:val="231F20"/>
                <w:sz w:val="14"/>
                <w:szCs w:val="14"/>
                <w:lang w:val="en-US" w:eastAsia="es-AR"/>
              </w:rPr>
              <w:t>8</w:t>
            </w:r>
          </w:p>
        </w:tc>
        <w:tc>
          <w:tcPr>
            <w:tcW w:w="744" w:type="dxa"/>
            <w:tcBorders>
              <w:top w:val="nil"/>
              <w:left w:val="nil"/>
              <w:bottom w:val="nil"/>
              <w:right w:val="single" w:sz="12" w:space="0" w:color="auto"/>
            </w:tcBorders>
            <w:shd w:val="clear" w:color="auto" w:fill="F58345"/>
            <w:hideMark/>
          </w:tcPr>
          <w:p w14:paraId="6EE58A95" w14:textId="77777777" w:rsidR="00E7766B" w:rsidRPr="002C79B5" w:rsidRDefault="00E7766B" w:rsidP="001F2049">
            <w:pPr>
              <w:spacing w:before="100" w:beforeAutospacing="1" w:after="100" w:afterAutospacing="1" w:line="221" w:lineRule="atLeast"/>
              <w:jc w:val="both"/>
              <w:rPr>
                <w:rFonts w:ascii="Arial" w:eastAsia="Times New Roman" w:hAnsi="Arial" w:cs="Arial"/>
                <w:color w:val="222222"/>
                <w:sz w:val="19"/>
                <w:szCs w:val="19"/>
                <w:lang w:eastAsia="es-AR"/>
              </w:rPr>
            </w:pPr>
            <w:r w:rsidRPr="002C79B5">
              <w:rPr>
                <w:rFonts w:ascii="Arial" w:eastAsia="Times New Roman" w:hAnsi="Arial" w:cs="Arial"/>
                <w:b/>
                <w:bCs/>
                <w:color w:val="FFFFFF"/>
                <w:sz w:val="14"/>
                <w:szCs w:val="14"/>
                <w:lang w:val="en-US" w:eastAsia="es-AR"/>
              </w:rPr>
              <w:t>8</w:t>
            </w:r>
          </w:p>
        </w:tc>
      </w:tr>
      <w:tr w:rsidR="00E7766B" w:rsidRPr="002C79B5" w14:paraId="4F1BA7A2" w14:textId="77777777" w:rsidTr="001F2049">
        <w:trPr>
          <w:trHeight w:val="392"/>
        </w:trPr>
        <w:tc>
          <w:tcPr>
            <w:tcW w:w="0" w:type="auto"/>
            <w:tcBorders>
              <w:top w:val="nil"/>
              <w:left w:val="single" w:sz="12" w:space="0" w:color="auto"/>
              <w:bottom w:val="single" w:sz="12" w:space="0" w:color="auto"/>
              <w:right w:val="single" w:sz="12" w:space="0" w:color="auto"/>
            </w:tcBorders>
            <w:shd w:val="clear" w:color="auto" w:fill="FFFFFF"/>
            <w:hideMark/>
          </w:tcPr>
          <w:p w14:paraId="310194FA" w14:textId="77777777" w:rsidR="00E7766B" w:rsidRPr="002C79B5" w:rsidRDefault="00E7766B" w:rsidP="001F2049">
            <w:pPr>
              <w:spacing w:before="98" w:after="0" w:line="221" w:lineRule="atLeast"/>
              <w:jc w:val="both"/>
              <w:rPr>
                <w:rFonts w:ascii="Arial" w:eastAsia="Times New Roman" w:hAnsi="Arial" w:cs="Arial"/>
                <w:color w:val="222222"/>
                <w:sz w:val="19"/>
                <w:szCs w:val="19"/>
                <w:lang w:eastAsia="es-AR"/>
              </w:rPr>
            </w:pPr>
            <w:r w:rsidRPr="002C79B5">
              <w:rPr>
                <w:rFonts w:ascii="Arial" w:eastAsia="Times New Roman" w:hAnsi="Arial" w:cs="Arial"/>
                <w:b/>
                <w:bCs/>
                <w:color w:val="231F20"/>
                <w:sz w:val="14"/>
                <w:szCs w:val="14"/>
                <w:lang w:val="en-US" w:eastAsia="es-AR"/>
              </w:rPr>
              <w:t>SANTA FE</w:t>
            </w:r>
          </w:p>
        </w:tc>
        <w:tc>
          <w:tcPr>
            <w:tcW w:w="1911" w:type="dxa"/>
            <w:tcBorders>
              <w:top w:val="nil"/>
              <w:left w:val="nil"/>
              <w:bottom w:val="single" w:sz="12" w:space="0" w:color="auto"/>
              <w:right w:val="single" w:sz="12" w:space="0" w:color="auto"/>
            </w:tcBorders>
            <w:shd w:val="clear" w:color="auto" w:fill="FFFFFF"/>
            <w:hideMark/>
          </w:tcPr>
          <w:p w14:paraId="24BD08AC" w14:textId="77777777" w:rsidR="00E7766B" w:rsidRPr="002C79B5" w:rsidRDefault="00E7766B" w:rsidP="001F2049">
            <w:pPr>
              <w:spacing w:before="52" w:after="100" w:afterAutospacing="1" w:line="221" w:lineRule="atLeast"/>
              <w:jc w:val="both"/>
              <w:rPr>
                <w:rFonts w:ascii="Arial" w:eastAsia="Times New Roman" w:hAnsi="Arial" w:cs="Arial"/>
                <w:color w:val="222222"/>
                <w:sz w:val="19"/>
                <w:szCs w:val="19"/>
                <w:lang w:eastAsia="es-AR"/>
              </w:rPr>
            </w:pPr>
            <w:r w:rsidRPr="002C79B5">
              <w:rPr>
                <w:rFonts w:ascii="Arial" w:eastAsia="Times New Roman" w:hAnsi="Arial" w:cs="Arial"/>
                <w:color w:val="231F20"/>
                <w:sz w:val="14"/>
                <w:szCs w:val="14"/>
                <w:lang w:val="en-US" w:eastAsia="es-AR"/>
              </w:rPr>
              <w:t>203</w:t>
            </w:r>
          </w:p>
        </w:tc>
        <w:tc>
          <w:tcPr>
            <w:tcW w:w="2820" w:type="dxa"/>
            <w:tcBorders>
              <w:top w:val="nil"/>
              <w:left w:val="nil"/>
              <w:bottom w:val="single" w:sz="12" w:space="0" w:color="auto"/>
              <w:right w:val="single" w:sz="12" w:space="0" w:color="auto"/>
            </w:tcBorders>
            <w:shd w:val="clear" w:color="auto" w:fill="FFFFFF"/>
            <w:hideMark/>
          </w:tcPr>
          <w:p w14:paraId="03027DC3" w14:textId="77777777" w:rsidR="00E7766B" w:rsidRPr="002C79B5" w:rsidRDefault="00E7766B" w:rsidP="001F2049">
            <w:pPr>
              <w:spacing w:before="52" w:after="100" w:afterAutospacing="1" w:line="221" w:lineRule="atLeast"/>
              <w:jc w:val="both"/>
              <w:rPr>
                <w:rFonts w:ascii="Arial" w:eastAsia="Times New Roman" w:hAnsi="Arial" w:cs="Arial"/>
                <w:color w:val="222222"/>
                <w:sz w:val="19"/>
                <w:szCs w:val="19"/>
                <w:lang w:eastAsia="es-AR"/>
              </w:rPr>
            </w:pPr>
            <w:r w:rsidRPr="002C79B5">
              <w:rPr>
                <w:rFonts w:ascii="Arial" w:eastAsia="Times New Roman" w:hAnsi="Arial" w:cs="Arial"/>
                <w:color w:val="231F20"/>
                <w:sz w:val="14"/>
                <w:szCs w:val="14"/>
                <w:lang w:val="en-US" w:eastAsia="es-AR"/>
              </w:rPr>
              <w:t>13</w:t>
            </w:r>
          </w:p>
        </w:tc>
        <w:tc>
          <w:tcPr>
            <w:tcW w:w="0" w:type="auto"/>
            <w:tcBorders>
              <w:top w:val="nil"/>
              <w:left w:val="nil"/>
              <w:bottom w:val="single" w:sz="12" w:space="0" w:color="auto"/>
              <w:right w:val="single" w:sz="12" w:space="0" w:color="auto"/>
            </w:tcBorders>
            <w:shd w:val="clear" w:color="auto" w:fill="FFFFFF"/>
            <w:hideMark/>
          </w:tcPr>
          <w:p w14:paraId="119F5C10" w14:textId="77777777" w:rsidR="00E7766B" w:rsidRPr="002C79B5" w:rsidRDefault="00E7766B" w:rsidP="001F2049">
            <w:pPr>
              <w:spacing w:before="100" w:beforeAutospacing="1" w:after="100" w:afterAutospacing="1" w:line="221" w:lineRule="atLeast"/>
              <w:jc w:val="both"/>
              <w:rPr>
                <w:rFonts w:ascii="Arial" w:eastAsia="Times New Roman" w:hAnsi="Arial" w:cs="Arial"/>
                <w:color w:val="222222"/>
                <w:sz w:val="19"/>
                <w:szCs w:val="19"/>
                <w:lang w:eastAsia="es-AR"/>
              </w:rPr>
            </w:pPr>
            <w:r w:rsidRPr="002C79B5">
              <w:rPr>
                <w:rFonts w:ascii="Arial" w:eastAsia="Times New Roman" w:hAnsi="Arial" w:cs="Arial"/>
                <w:color w:val="231F20"/>
                <w:sz w:val="14"/>
                <w:szCs w:val="14"/>
                <w:lang w:val="en-US" w:eastAsia="es-AR"/>
              </w:rPr>
              <w:t>79</w:t>
            </w:r>
          </w:p>
        </w:tc>
        <w:tc>
          <w:tcPr>
            <w:tcW w:w="744" w:type="dxa"/>
            <w:tcBorders>
              <w:top w:val="single" w:sz="12" w:space="0" w:color="auto"/>
              <w:left w:val="nil"/>
              <w:bottom w:val="single" w:sz="12" w:space="0" w:color="auto"/>
              <w:right w:val="single" w:sz="12" w:space="0" w:color="auto"/>
            </w:tcBorders>
            <w:shd w:val="clear" w:color="auto" w:fill="F58345"/>
            <w:hideMark/>
          </w:tcPr>
          <w:p w14:paraId="299B8A76" w14:textId="77777777" w:rsidR="00E7766B" w:rsidRPr="002C79B5" w:rsidRDefault="00E7766B" w:rsidP="001F2049">
            <w:pPr>
              <w:spacing w:before="38" w:after="100" w:afterAutospacing="1" w:line="221" w:lineRule="atLeast"/>
              <w:jc w:val="both"/>
              <w:rPr>
                <w:rFonts w:ascii="Arial" w:eastAsia="Times New Roman" w:hAnsi="Arial" w:cs="Arial"/>
                <w:color w:val="222222"/>
                <w:sz w:val="19"/>
                <w:szCs w:val="19"/>
                <w:lang w:eastAsia="es-AR"/>
              </w:rPr>
            </w:pPr>
            <w:r w:rsidRPr="002C79B5">
              <w:rPr>
                <w:rFonts w:ascii="Arial" w:eastAsia="Times New Roman" w:hAnsi="Arial" w:cs="Arial"/>
                <w:b/>
                <w:bCs/>
                <w:color w:val="FFFFFF"/>
                <w:sz w:val="14"/>
                <w:szCs w:val="14"/>
                <w:lang w:val="en-US" w:eastAsia="es-AR"/>
              </w:rPr>
              <w:t>295</w:t>
            </w:r>
          </w:p>
        </w:tc>
      </w:tr>
      <w:tr w:rsidR="00E7766B" w:rsidRPr="002C79B5" w14:paraId="15EFFDAB" w14:textId="77777777" w:rsidTr="001F2049">
        <w:trPr>
          <w:trHeight w:val="407"/>
        </w:trPr>
        <w:tc>
          <w:tcPr>
            <w:tcW w:w="0" w:type="auto"/>
            <w:tcBorders>
              <w:top w:val="nil"/>
              <w:left w:val="single" w:sz="12" w:space="0" w:color="auto"/>
              <w:bottom w:val="single" w:sz="12" w:space="0" w:color="auto"/>
              <w:right w:val="single" w:sz="12" w:space="0" w:color="auto"/>
            </w:tcBorders>
            <w:shd w:val="clear" w:color="auto" w:fill="FFFFFF"/>
            <w:hideMark/>
          </w:tcPr>
          <w:p w14:paraId="72FAD8BA" w14:textId="77777777" w:rsidR="00E7766B" w:rsidRPr="002C79B5" w:rsidRDefault="00E7766B" w:rsidP="001F2049">
            <w:pPr>
              <w:spacing w:before="98" w:after="0" w:line="221" w:lineRule="atLeast"/>
              <w:jc w:val="both"/>
              <w:rPr>
                <w:rFonts w:ascii="Arial" w:eastAsia="Times New Roman" w:hAnsi="Arial" w:cs="Arial"/>
                <w:color w:val="222222"/>
                <w:sz w:val="19"/>
                <w:szCs w:val="19"/>
                <w:lang w:eastAsia="es-AR"/>
              </w:rPr>
            </w:pPr>
            <w:r w:rsidRPr="002C79B5">
              <w:rPr>
                <w:rFonts w:ascii="Arial" w:eastAsia="Times New Roman" w:hAnsi="Arial" w:cs="Arial"/>
                <w:b/>
                <w:bCs/>
                <w:color w:val="231F20"/>
                <w:sz w:val="14"/>
                <w:szCs w:val="14"/>
                <w:lang w:val="en-US" w:eastAsia="es-AR"/>
              </w:rPr>
              <w:t>STGO. DEL ESTERO</w:t>
            </w:r>
          </w:p>
        </w:tc>
        <w:tc>
          <w:tcPr>
            <w:tcW w:w="1911" w:type="dxa"/>
            <w:tcBorders>
              <w:top w:val="nil"/>
              <w:left w:val="nil"/>
              <w:bottom w:val="single" w:sz="12" w:space="0" w:color="auto"/>
              <w:right w:val="single" w:sz="12" w:space="0" w:color="auto"/>
            </w:tcBorders>
            <w:shd w:val="clear" w:color="auto" w:fill="FFFFFF"/>
            <w:hideMark/>
          </w:tcPr>
          <w:p w14:paraId="1C594079" w14:textId="77777777" w:rsidR="00E7766B" w:rsidRPr="002C79B5" w:rsidRDefault="00E7766B" w:rsidP="001F2049">
            <w:pPr>
              <w:spacing w:before="100" w:beforeAutospacing="1" w:after="100" w:afterAutospacing="1" w:line="221" w:lineRule="atLeast"/>
              <w:jc w:val="both"/>
              <w:rPr>
                <w:rFonts w:ascii="Arial" w:eastAsia="Times New Roman" w:hAnsi="Arial" w:cs="Arial"/>
                <w:color w:val="222222"/>
                <w:sz w:val="19"/>
                <w:szCs w:val="19"/>
                <w:lang w:eastAsia="es-AR"/>
              </w:rPr>
            </w:pPr>
            <w:r w:rsidRPr="002C79B5">
              <w:rPr>
                <w:rFonts w:ascii="Arial" w:eastAsia="Times New Roman" w:hAnsi="Arial" w:cs="Arial"/>
                <w:color w:val="231F20"/>
                <w:sz w:val="14"/>
                <w:szCs w:val="14"/>
                <w:lang w:val="en-US" w:eastAsia="es-AR"/>
              </w:rPr>
              <w:t>45</w:t>
            </w:r>
          </w:p>
        </w:tc>
        <w:tc>
          <w:tcPr>
            <w:tcW w:w="2820" w:type="dxa"/>
            <w:tcBorders>
              <w:top w:val="nil"/>
              <w:left w:val="nil"/>
              <w:bottom w:val="single" w:sz="12" w:space="0" w:color="auto"/>
              <w:right w:val="single" w:sz="12" w:space="0" w:color="auto"/>
            </w:tcBorders>
            <w:shd w:val="clear" w:color="auto" w:fill="FFFFFF"/>
            <w:hideMark/>
          </w:tcPr>
          <w:p w14:paraId="270B20D3" w14:textId="77777777" w:rsidR="00E7766B" w:rsidRPr="002C79B5" w:rsidRDefault="00E7766B" w:rsidP="001F2049">
            <w:pPr>
              <w:spacing w:after="0" w:line="221" w:lineRule="atLeast"/>
              <w:jc w:val="both"/>
              <w:rPr>
                <w:rFonts w:ascii="Times New Roman" w:eastAsia="Times New Roman" w:hAnsi="Times New Roman" w:cs="Times New Roman"/>
                <w:color w:val="222222"/>
                <w:sz w:val="24"/>
                <w:szCs w:val="24"/>
                <w:lang w:eastAsia="es-AR"/>
              </w:rPr>
            </w:pPr>
            <w:r w:rsidRPr="002C79B5">
              <w:rPr>
                <w:rFonts w:ascii="Times New Roman" w:eastAsia="Times New Roman" w:hAnsi="Times New Roman" w:cs="Times New Roman"/>
                <w:color w:val="222222"/>
                <w:sz w:val="14"/>
                <w:szCs w:val="14"/>
                <w:lang w:val="en-US" w:eastAsia="es-AR"/>
              </w:rPr>
              <w:t> </w:t>
            </w:r>
          </w:p>
        </w:tc>
        <w:tc>
          <w:tcPr>
            <w:tcW w:w="0" w:type="auto"/>
            <w:tcBorders>
              <w:top w:val="nil"/>
              <w:left w:val="nil"/>
              <w:bottom w:val="single" w:sz="12" w:space="0" w:color="auto"/>
              <w:right w:val="single" w:sz="12" w:space="0" w:color="auto"/>
            </w:tcBorders>
            <w:shd w:val="clear" w:color="auto" w:fill="FFFFFF"/>
            <w:hideMark/>
          </w:tcPr>
          <w:p w14:paraId="70F70156" w14:textId="77777777" w:rsidR="00E7766B" w:rsidRPr="002C79B5" w:rsidRDefault="00E7766B" w:rsidP="001F2049">
            <w:pPr>
              <w:spacing w:before="100" w:beforeAutospacing="1" w:after="100" w:afterAutospacing="1" w:line="221" w:lineRule="atLeast"/>
              <w:jc w:val="both"/>
              <w:rPr>
                <w:rFonts w:ascii="Arial" w:eastAsia="Times New Roman" w:hAnsi="Arial" w:cs="Arial"/>
                <w:color w:val="222222"/>
                <w:sz w:val="19"/>
                <w:szCs w:val="19"/>
                <w:lang w:eastAsia="es-AR"/>
              </w:rPr>
            </w:pPr>
            <w:r w:rsidRPr="002C79B5">
              <w:rPr>
                <w:rFonts w:ascii="Arial" w:eastAsia="Times New Roman" w:hAnsi="Arial" w:cs="Arial"/>
                <w:color w:val="231F20"/>
                <w:sz w:val="14"/>
                <w:szCs w:val="14"/>
                <w:lang w:val="en-US" w:eastAsia="es-AR"/>
              </w:rPr>
              <w:t>16</w:t>
            </w:r>
          </w:p>
        </w:tc>
        <w:tc>
          <w:tcPr>
            <w:tcW w:w="744" w:type="dxa"/>
            <w:tcBorders>
              <w:top w:val="nil"/>
              <w:left w:val="nil"/>
              <w:bottom w:val="single" w:sz="12" w:space="0" w:color="auto"/>
              <w:right w:val="single" w:sz="12" w:space="0" w:color="auto"/>
            </w:tcBorders>
            <w:shd w:val="clear" w:color="auto" w:fill="F58345"/>
            <w:hideMark/>
          </w:tcPr>
          <w:p w14:paraId="4EFB3368" w14:textId="77777777" w:rsidR="00E7766B" w:rsidRPr="002C79B5" w:rsidRDefault="00E7766B" w:rsidP="001F2049">
            <w:pPr>
              <w:spacing w:before="100" w:beforeAutospacing="1" w:after="100" w:afterAutospacing="1" w:line="221" w:lineRule="atLeast"/>
              <w:jc w:val="both"/>
              <w:rPr>
                <w:rFonts w:ascii="Arial" w:eastAsia="Times New Roman" w:hAnsi="Arial" w:cs="Arial"/>
                <w:color w:val="222222"/>
                <w:sz w:val="19"/>
                <w:szCs w:val="19"/>
                <w:lang w:eastAsia="es-AR"/>
              </w:rPr>
            </w:pPr>
            <w:r w:rsidRPr="002C79B5">
              <w:rPr>
                <w:rFonts w:ascii="Arial" w:eastAsia="Times New Roman" w:hAnsi="Arial" w:cs="Arial"/>
                <w:b/>
                <w:bCs/>
                <w:color w:val="FFFFFF"/>
                <w:sz w:val="14"/>
                <w:szCs w:val="14"/>
                <w:lang w:val="en-US" w:eastAsia="es-AR"/>
              </w:rPr>
              <w:t>61</w:t>
            </w:r>
          </w:p>
        </w:tc>
      </w:tr>
      <w:tr w:rsidR="00E7766B" w:rsidRPr="002C79B5" w14:paraId="4EDCDC4B" w14:textId="77777777" w:rsidTr="001F2049">
        <w:trPr>
          <w:trHeight w:val="407"/>
        </w:trPr>
        <w:tc>
          <w:tcPr>
            <w:tcW w:w="0" w:type="auto"/>
            <w:tcBorders>
              <w:top w:val="nil"/>
              <w:left w:val="single" w:sz="12" w:space="0" w:color="auto"/>
              <w:bottom w:val="single" w:sz="12" w:space="0" w:color="auto"/>
              <w:right w:val="single" w:sz="12" w:space="0" w:color="auto"/>
            </w:tcBorders>
            <w:shd w:val="clear" w:color="auto" w:fill="FFFFFF"/>
            <w:hideMark/>
          </w:tcPr>
          <w:p w14:paraId="32E33747" w14:textId="77777777" w:rsidR="00E7766B" w:rsidRPr="002C79B5" w:rsidRDefault="00E7766B" w:rsidP="001F2049">
            <w:pPr>
              <w:spacing w:before="98" w:after="0" w:line="221" w:lineRule="atLeast"/>
              <w:jc w:val="both"/>
              <w:rPr>
                <w:rFonts w:ascii="Arial" w:eastAsia="Times New Roman" w:hAnsi="Arial" w:cs="Arial"/>
                <w:color w:val="222222"/>
                <w:sz w:val="19"/>
                <w:szCs w:val="19"/>
                <w:lang w:eastAsia="es-AR"/>
              </w:rPr>
            </w:pPr>
            <w:r w:rsidRPr="002C79B5">
              <w:rPr>
                <w:rFonts w:ascii="Arial" w:eastAsia="Times New Roman" w:hAnsi="Arial" w:cs="Arial"/>
                <w:b/>
                <w:bCs/>
                <w:color w:val="231F20"/>
                <w:sz w:val="14"/>
                <w:szCs w:val="14"/>
                <w:lang w:val="en-US" w:eastAsia="es-AR"/>
              </w:rPr>
              <w:t>T. DEL FUEGO</w:t>
            </w:r>
          </w:p>
        </w:tc>
        <w:tc>
          <w:tcPr>
            <w:tcW w:w="1911" w:type="dxa"/>
            <w:tcBorders>
              <w:top w:val="nil"/>
              <w:left w:val="nil"/>
              <w:bottom w:val="single" w:sz="12" w:space="0" w:color="auto"/>
              <w:right w:val="single" w:sz="12" w:space="0" w:color="auto"/>
            </w:tcBorders>
            <w:shd w:val="clear" w:color="auto" w:fill="FFFFFF"/>
            <w:hideMark/>
          </w:tcPr>
          <w:p w14:paraId="51CC746F" w14:textId="77777777" w:rsidR="00E7766B" w:rsidRPr="002C79B5" w:rsidRDefault="00E7766B" w:rsidP="001F2049">
            <w:pPr>
              <w:spacing w:before="100" w:beforeAutospacing="1" w:after="100" w:afterAutospacing="1" w:line="221" w:lineRule="atLeast"/>
              <w:jc w:val="both"/>
              <w:rPr>
                <w:rFonts w:ascii="Arial" w:eastAsia="Times New Roman" w:hAnsi="Arial" w:cs="Arial"/>
                <w:color w:val="222222"/>
                <w:sz w:val="19"/>
                <w:szCs w:val="19"/>
                <w:lang w:eastAsia="es-AR"/>
              </w:rPr>
            </w:pPr>
            <w:r w:rsidRPr="002C79B5">
              <w:rPr>
                <w:rFonts w:ascii="Arial" w:eastAsia="Times New Roman" w:hAnsi="Arial" w:cs="Arial"/>
                <w:color w:val="231F20"/>
                <w:sz w:val="14"/>
                <w:szCs w:val="14"/>
                <w:lang w:val="en-US" w:eastAsia="es-AR"/>
              </w:rPr>
              <w:t>10</w:t>
            </w:r>
          </w:p>
        </w:tc>
        <w:tc>
          <w:tcPr>
            <w:tcW w:w="2820" w:type="dxa"/>
            <w:tcBorders>
              <w:top w:val="nil"/>
              <w:left w:val="nil"/>
              <w:bottom w:val="single" w:sz="12" w:space="0" w:color="auto"/>
              <w:right w:val="single" w:sz="12" w:space="0" w:color="auto"/>
            </w:tcBorders>
            <w:shd w:val="clear" w:color="auto" w:fill="FFFFFF"/>
            <w:hideMark/>
          </w:tcPr>
          <w:p w14:paraId="2B9BB7C4" w14:textId="77777777" w:rsidR="00E7766B" w:rsidRPr="002C79B5" w:rsidRDefault="00E7766B" w:rsidP="001F2049">
            <w:pPr>
              <w:spacing w:before="100" w:beforeAutospacing="1" w:after="100" w:afterAutospacing="1" w:line="221" w:lineRule="atLeast"/>
              <w:jc w:val="both"/>
              <w:rPr>
                <w:rFonts w:ascii="Arial" w:eastAsia="Times New Roman" w:hAnsi="Arial" w:cs="Arial"/>
                <w:color w:val="222222"/>
                <w:sz w:val="19"/>
                <w:szCs w:val="19"/>
                <w:lang w:eastAsia="es-AR"/>
              </w:rPr>
            </w:pPr>
            <w:r w:rsidRPr="002C79B5">
              <w:rPr>
                <w:rFonts w:ascii="Arial" w:eastAsia="Times New Roman" w:hAnsi="Arial" w:cs="Arial"/>
                <w:color w:val="231F20"/>
                <w:sz w:val="14"/>
                <w:szCs w:val="14"/>
                <w:lang w:val="en-US" w:eastAsia="es-AR"/>
              </w:rPr>
              <w:t>0</w:t>
            </w:r>
          </w:p>
        </w:tc>
        <w:tc>
          <w:tcPr>
            <w:tcW w:w="0" w:type="auto"/>
            <w:tcBorders>
              <w:top w:val="nil"/>
              <w:left w:val="nil"/>
              <w:bottom w:val="single" w:sz="12" w:space="0" w:color="auto"/>
              <w:right w:val="single" w:sz="12" w:space="0" w:color="auto"/>
            </w:tcBorders>
            <w:shd w:val="clear" w:color="auto" w:fill="FFFFFF"/>
            <w:hideMark/>
          </w:tcPr>
          <w:p w14:paraId="0FE5B432" w14:textId="77777777" w:rsidR="00E7766B" w:rsidRPr="002C79B5" w:rsidRDefault="00E7766B" w:rsidP="001F2049">
            <w:pPr>
              <w:spacing w:after="0" w:line="221" w:lineRule="atLeast"/>
              <w:jc w:val="both"/>
              <w:rPr>
                <w:rFonts w:ascii="Times New Roman" w:eastAsia="Times New Roman" w:hAnsi="Times New Roman" w:cs="Times New Roman"/>
                <w:color w:val="222222"/>
                <w:sz w:val="24"/>
                <w:szCs w:val="24"/>
                <w:lang w:eastAsia="es-AR"/>
              </w:rPr>
            </w:pPr>
            <w:r w:rsidRPr="002C79B5">
              <w:rPr>
                <w:rFonts w:ascii="Times New Roman" w:eastAsia="Times New Roman" w:hAnsi="Times New Roman" w:cs="Times New Roman"/>
                <w:color w:val="222222"/>
                <w:sz w:val="14"/>
                <w:szCs w:val="14"/>
                <w:lang w:val="en-US" w:eastAsia="es-AR"/>
              </w:rPr>
              <w:t> </w:t>
            </w:r>
          </w:p>
        </w:tc>
        <w:tc>
          <w:tcPr>
            <w:tcW w:w="744" w:type="dxa"/>
            <w:tcBorders>
              <w:top w:val="nil"/>
              <w:left w:val="nil"/>
              <w:bottom w:val="single" w:sz="12" w:space="0" w:color="auto"/>
              <w:right w:val="single" w:sz="12" w:space="0" w:color="auto"/>
            </w:tcBorders>
            <w:shd w:val="clear" w:color="auto" w:fill="F58345"/>
            <w:hideMark/>
          </w:tcPr>
          <w:p w14:paraId="7A3E9B68" w14:textId="77777777" w:rsidR="00E7766B" w:rsidRPr="002C79B5" w:rsidRDefault="00E7766B" w:rsidP="001F2049">
            <w:pPr>
              <w:spacing w:before="100" w:beforeAutospacing="1" w:after="100" w:afterAutospacing="1" w:line="221" w:lineRule="atLeast"/>
              <w:jc w:val="both"/>
              <w:rPr>
                <w:rFonts w:ascii="Arial" w:eastAsia="Times New Roman" w:hAnsi="Arial" w:cs="Arial"/>
                <w:color w:val="222222"/>
                <w:sz w:val="19"/>
                <w:szCs w:val="19"/>
                <w:lang w:eastAsia="es-AR"/>
              </w:rPr>
            </w:pPr>
            <w:r w:rsidRPr="002C79B5">
              <w:rPr>
                <w:rFonts w:ascii="Arial" w:eastAsia="Times New Roman" w:hAnsi="Arial" w:cs="Arial"/>
                <w:b/>
                <w:bCs/>
                <w:color w:val="FFFFFF"/>
                <w:sz w:val="14"/>
                <w:szCs w:val="14"/>
                <w:lang w:val="en-US" w:eastAsia="es-AR"/>
              </w:rPr>
              <w:t>10</w:t>
            </w:r>
          </w:p>
        </w:tc>
      </w:tr>
      <w:tr w:rsidR="00E7766B" w:rsidRPr="002C79B5" w14:paraId="235D55D9" w14:textId="77777777" w:rsidTr="001F2049">
        <w:trPr>
          <w:trHeight w:val="407"/>
        </w:trPr>
        <w:tc>
          <w:tcPr>
            <w:tcW w:w="0" w:type="auto"/>
            <w:tcBorders>
              <w:top w:val="nil"/>
              <w:left w:val="single" w:sz="12" w:space="0" w:color="auto"/>
              <w:bottom w:val="single" w:sz="12" w:space="0" w:color="auto"/>
              <w:right w:val="single" w:sz="12" w:space="0" w:color="auto"/>
            </w:tcBorders>
            <w:shd w:val="clear" w:color="auto" w:fill="FFFFFF"/>
            <w:hideMark/>
          </w:tcPr>
          <w:p w14:paraId="09FBF84D" w14:textId="77777777" w:rsidR="00E7766B" w:rsidRPr="002C79B5" w:rsidRDefault="00E7766B" w:rsidP="001F2049">
            <w:pPr>
              <w:spacing w:before="98" w:after="0" w:line="221" w:lineRule="atLeast"/>
              <w:jc w:val="both"/>
              <w:rPr>
                <w:rFonts w:ascii="Arial" w:eastAsia="Times New Roman" w:hAnsi="Arial" w:cs="Arial"/>
                <w:color w:val="222222"/>
                <w:sz w:val="19"/>
                <w:szCs w:val="19"/>
                <w:lang w:eastAsia="es-AR"/>
              </w:rPr>
            </w:pPr>
            <w:r w:rsidRPr="002C79B5">
              <w:rPr>
                <w:rFonts w:ascii="Arial" w:eastAsia="Times New Roman" w:hAnsi="Arial" w:cs="Arial"/>
                <w:b/>
                <w:bCs/>
                <w:color w:val="231F20"/>
                <w:sz w:val="14"/>
                <w:szCs w:val="14"/>
                <w:lang w:val="en-US" w:eastAsia="es-AR"/>
              </w:rPr>
              <w:t>TUCUMÁN</w:t>
            </w:r>
          </w:p>
        </w:tc>
        <w:tc>
          <w:tcPr>
            <w:tcW w:w="1911" w:type="dxa"/>
            <w:tcBorders>
              <w:top w:val="nil"/>
              <w:left w:val="nil"/>
              <w:bottom w:val="single" w:sz="12" w:space="0" w:color="auto"/>
              <w:right w:val="single" w:sz="12" w:space="0" w:color="auto"/>
            </w:tcBorders>
            <w:shd w:val="clear" w:color="auto" w:fill="FFFFFF"/>
            <w:hideMark/>
          </w:tcPr>
          <w:p w14:paraId="2271474A" w14:textId="77777777" w:rsidR="00E7766B" w:rsidRPr="002C79B5" w:rsidRDefault="00E7766B" w:rsidP="001F2049">
            <w:pPr>
              <w:spacing w:before="100" w:beforeAutospacing="1" w:after="100" w:afterAutospacing="1" w:line="221" w:lineRule="atLeast"/>
              <w:jc w:val="both"/>
              <w:rPr>
                <w:rFonts w:ascii="Arial" w:eastAsia="Times New Roman" w:hAnsi="Arial" w:cs="Arial"/>
                <w:color w:val="222222"/>
                <w:sz w:val="19"/>
                <w:szCs w:val="19"/>
                <w:lang w:eastAsia="es-AR"/>
              </w:rPr>
            </w:pPr>
            <w:r w:rsidRPr="002C79B5">
              <w:rPr>
                <w:rFonts w:ascii="Arial" w:eastAsia="Times New Roman" w:hAnsi="Arial" w:cs="Arial"/>
                <w:color w:val="231F20"/>
                <w:sz w:val="14"/>
                <w:szCs w:val="14"/>
                <w:lang w:val="en-US" w:eastAsia="es-AR"/>
              </w:rPr>
              <w:t>464</w:t>
            </w:r>
          </w:p>
        </w:tc>
        <w:tc>
          <w:tcPr>
            <w:tcW w:w="2820" w:type="dxa"/>
            <w:tcBorders>
              <w:top w:val="nil"/>
              <w:left w:val="nil"/>
              <w:bottom w:val="single" w:sz="12" w:space="0" w:color="auto"/>
              <w:right w:val="single" w:sz="12" w:space="0" w:color="auto"/>
            </w:tcBorders>
            <w:shd w:val="clear" w:color="auto" w:fill="FFFFFF"/>
            <w:hideMark/>
          </w:tcPr>
          <w:p w14:paraId="6EC8A6E4" w14:textId="77777777" w:rsidR="00E7766B" w:rsidRPr="002C79B5" w:rsidRDefault="00E7766B" w:rsidP="001F2049">
            <w:pPr>
              <w:spacing w:after="0" w:line="221" w:lineRule="atLeast"/>
              <w:jc w:val="both"/>
              <w:rPr>
                <w:rFonts w:ascii="Times New Roman" w:eastAsia="Times New Roman" w:hAnsi="Times New Roman" w:cs="Times New Roman"/>
                <w:color w:val="222222"/>
                <w:sz w:val="24"/>
                <w:szCs w:val="24"/>
                <w:lang w:eastAsia="es-AR"/>
              </w:rPr>
            </w:pPr>
            <w:r w:rsidRPr="002C79B5">
              <w:rPr>
                <w:rFonts w:ascii="Times New Roman" w:eastAsia="Times New Roman" w:hAnsi="Times New Roman" w:cs="Times New Roman"/>
                <w:color w:val="222222"/>
                <w:sz w:val="14"/>
                <w:szCs w:val="14"/>
                <w:lang w:val="en-US" w:eastAsia="es-AR"/>
              </w:rPr>
              <w:t> </w:t>
            </w:r>
          </w:p>
        </w:tc>
        <w:tc>
          <w:tcPr>
            <w:tcW w:w="0" w:type="auto"/>
            <w:tcBorders>
              <w:top w:val="nil"/>
              <w:left w:val="nil"/>
              <w:bottom w:val="single" w:sz="12" w:space="0" w:color="auto"/>
              <w:right w:val="single" w:sz="12" w:space="0" w:color="auto"/>
            </w:tcBorders>
            <w:shd w:val="clear" w:color="auto" w:fill="FFFFFF"/>
            <w:hideMark/>
          </w:tcPr>
          <w:p w14:paraId="22B75DD5" w14:textId="77777777" w:rsidR="00E7766B" w:rsidRPr="002C79B5" w:rsidRDefault="00E7766B" w:rsidP="001F2049">
            <w:pPr>
              <w:spacing w:before="100" w:beforeAutospacing="1" w:after="100" w:afterAutospacing="1" w:line="221" w:lineRule="atLeast"/>
              <w:jc w:val="both"/>
              <w:rPr>
                <w:rFonts w:ascii="Arial" w:eastAsia="Times New Roman" w:hAnsi="Arial" w:cs="Arial"/>
                <w:color w:val="222222"/>
                <w:sz w:val="19"/>
                <w:szCs w:val="19"/>
                <w:lang w:eastAsia="es-AR"/>
              </w:rPr>
            </w:pPr>
            <w:r w:rsidRPr="002C79B5">
              <w:rPr>
                <w:rFonts w:ascii="Arial" w:eastAsia="Times New Roman" w:hAnsi="Arial" w:cs="Arial"/>
                <w:color w:val="231F20"/>
                <w:sz w:val="14"/>
                <w:szCs w:val="14"/>
                <w:lang w:val="en-US" w:eastAsia="es-AR"/>
              </w:rPr>
              <w:t>50</w:t>
            </w:r>
          </w:p>
        </w:tc>
        <w:tc>
          <w:tcPr>
            <w:tcW w:w="744" w:type="dxa"/>
            <w:tcBorders>
              <w:top w:val="nil"/>
              <w:left w:val="nil"/>
              <w:bottom w:val="single" w:sz="12" w:space="0" w:color="auto"/>
              <w:right w:val="single" w:sz="12" w:space="0" w:color="auto"/>
            </w:tcBorders>
            <w:shd w:val="clear" w:color="auto" w:fill="F58345"/>
            <w:hideMark/>
          </w:tcPr>
          <w:p w14:paraId="6F978885" w14:textId="77777777" w:rsidR="00E7766B" w:rsidRPr="002C79B5" w:rsidRDefault="00E7766B" w:rsidP="001F2049">
            <w:pPr>
              <w:spacing w:before="100" w:beforeAutospacing="1" w:after="100" w:afterAutospacing="1" w:line="221" w:lineRule="atLeast"/>
              <w:jc w:val="both"/>
              <w:rPr>
                <w:rFonts w:ascii="Arial" w:eastAsia="Times New Roman" w:hAnsi="Arial" w:cs="Arial"/>
                <w:color w:val="222222"/>
                <w:sz w:val="19"/>
                <w:szCs w:val="19"/>
                <w:lang w:eastAsia="es-AR"/>
              </w:rPr>
            </w:pPr>
            <w:r w:rsidRPr="002C79B5">
              <w:rPr>
                <w:rFonts w:ascii="Arial" w:eastAsia="Times New Roman" w:hAnsi="Arial" w:cs="Arial"/>
                <w:b/>
                <w:bCs/>
                <w:color w:val="FFFFFF"/>
                <w:sz w:val="14"/>
                <w:szCs w:val="14"/>
                <w:lang w:val="en-US" w:eastAsia="es-AR"/>
              </w:rPr>
              <w:t>514</w:t>
            </w:r>
          </w:p>
        </w:tc>
      </w:tr>
      <w:tr w:rsidR="00E7766B" w:rsidRPr="002C79B5" w14:paraId="22674FA9" w14:textId="77777777" w:rsidTr="001F2049">
        <w:trPr>
          <w:trHeight w:val="407"/>
        </w:trPr>
        <w:tc>
          <w:tcPr>
            <w:tcW w:w="1492" w:type="dxa"/>
            <w:tcBorders>
              <w:top w:val="nil"/>
              <w:left w:val="single" w:sz="12" w:space="0" w:color="auto"/>
              <w:bottom w:val="single" w:sz="12" w:space="0" w:color="auto"/>
              <w:right w:val="single" w:sz="12" w:space="0" w:color="auto"/>
            </w:tcBorders>
            <w:shd w:val="clear" w:color="auto" w:fill="F58345"/>
            <w:hideMark/>
          </w:tcPr>
          <w:p w14:paraId="4EB31F4D" w14:textId="77777777" w:rsidR="00E7766B" w:rsidRPr="002C79B5" w:rsidRDefault="00E7766B" w:rsidP="001F2049">
            <w:pPr>
              <w:spacing w:before="75" w:after="0" w:line="221" w:lineRule="atLeast"/>
              <w:jc w:val="both"/>
              <w:rPr>
                <w:rFonts w:ascii="Arial" w:eastAsia="Times New Roman" w:hAnsi="Arial" w:cs="Arial"/>
                <w:color w:val="222222"/>
                <w:sz w:val="19"/>
                <w:szCs w:val="19"/>
                <w:lang w:eastAsia="es-AR"/>
              </w:rPr>
            </w:pPr>
            <w:r w:rsidRPr="002C79B5">
              <w:rPr>
                <w:rFonts w:ascii="Arial" w:eastAsia="Times New Roman" w:hAnsi="Arial" w:cs="Arial"/>
                <w:b/>
                <w:bCs/>
                <w:color w:val="FFFFFF"/>
                <w:sz w:val="20"/>
                <w:szCs w:val="20"/>
                <w:lang w:val="en-US" w:eastAsia="es-AR"/>
              </w:rPr>
              <w:t>TOTAL</w:t>
            </w:r>
          </w:p>
        </w:tc>
        <w:tc>
          <w:tcPr>
            <w:tcW w:w="1911" w:type="dxa"/>
            <w:tcBorders>
              <w:top w:val="nil"/>
              <w:left w:val="nil"/>
              <w:bottom w:val="single" w:sz="12" w:space="0" w:color="auto"/>
              <w:right w:val="single" w:sz="12" w:space="0" w:color="auto"/>
            </w:tcBorders>
            <w:shd w:val="clear" w:color="auto" w:fill="F58345"/>
            <w:hideMark/>
          </w:tcPr>
          <w:p w14:paraId="48C4B306" w14:textId="77777777" w:rsidR="00E7766B" w:rsidRPr="002C79B5" w:rsidRDefault="00E7766B" w:rsidP="001F2049">
            <w:pPr>
              <w:spacing w:before="100" w:beforeAutospacing="1" w:after="100" w:afterAutospacing="1" w:line="221" w:lineRule="atLeast"/>
              <w:jc w:val="both"/>
              <w:rPr>
                <w:rFonts w:ascii="Arial" w:eastAsia="Times New Roman" w:hAnsi="Arial" w:cs="Arial"/>
                <w:color w:val="222222"/>
                <w:sz w:val="19"/>
                <w:szCs w:val="19"/>
                <w:lang w:eastAsia="es-AR"/>
              </w:rPr>
            </w:pPr>
            <w:r w:rsidRPr="002C79B5">
              <w:rPr>
                <w:rFonts w:ascii="Arial" w:eastAsia="Times New Roman" w:hAnsi="Arial" w:cs="Arial"/>
                <w:b/>
                <w:bCs/>
                <w:color w:val="FFFFFF"/>
                <w:sz w:val="24"/>
                <w:szCs w:val="24"/>
                <w:lang w:val="en-US" w:eastAsia="es-AR"/>
              </w:rPr>
              <w:t>5.701</w:t>
            </w:r>
          </w:p>
        </w:tc>
        <w:tc>
          <w:tcPr>
            <w:tcW w:w="2820" w:type="dxa"/>
            <w:tcBorders>
              <w:top w:val="nil"/>
              <w:left w:val="nil"/>
              <w:bottom w:val="single" w:sz="12" w:space="0" w:color="auto"/>
              <w:right w:val="single" w:sz="12" w:space="0" w:color="auto"/>
            </w:tcBorders>
            <w:shd w:val="clear" w:color="auto" w:fill="F58345"/>
            <w:hideMark/>
          </w:tcPr>
          <w:p w14:paraId="3D14D628" w14:textId="77777777" w:rsidR="00E7766B" w:rsidRPr="002C79B5" w:rsidRDefault="00E7766B" w:rsidP="001F2049">
            <w:pPr>
              <w:spacing w:before="100" w:beforeAutospacing="1" w:after="100" w:afterAutospacing="1" w:line="221" w:lineRule="atLeast"/>
              <w:jc w:val="both"/>
              <w:rPr>
                <w:rFonts w:ascii="Arial" w:eastAsia="Times New Roman" w:hAnsi="Arial" w:cs="Arial"/>
                <w:color w:val="222222"/>
                <w:sz w:val="19"/>
                <w:szCs w:val="19"/>
                <w:lang w:eastAsia="es-AR"/>
              </w:rPr>
            </w:pPr>
            <w:r w:rsidRPr="002C79B5">
              <w:rPr>
                <w:rFonts w:ascii="Arial" w:eastAsia="Times New Roman" w:hAnsi="Arial" w:cs="Arial"/>
                <w:b/>
                <w:bCs/>
                <w:color w:val="FFFFFF"/>
                <w:sz w:val="24"/>
                <w:szCs w:val="24"/>
                <w:lang w:val="en-US" w:eastAsia="es-AR"/>
              </w:rPr>
              <w:t>172</w:t>
            </w:r>
          </w:p>
        </w:tc>
        <w:tc>
          <w:tcPr>
            <w:tcW w:w="2353" w:type="dxa"/>
            <w:tcBorders>
              <w:top w:val="nil"/>
              <w:left w:val="nil"/>
              <w:bottom w:val="single" w:sz="12" w:space="0" w:color="auto"/>
              <w:right w:val="single" w:sz="12" w:space="0" w:color="auto"/>
            </w:tcBorders>
            <w:shd w:val="clear" w:color="auto" w:fill="F58345"/>
            <w:hideMark/>
          </w:tcPr>
          <w:p w14:paraId="6368825D" w14:textId="77777777" w:rsidR="00E7766B" w:rsidRPr="002C79B5" w:rsidRDefault="00E7766B" w:rsidP="001F2049">
            <w:pPr>
              <w:spacing w:before="100" w:beforeAutospacing="1" w:after="100" w:afterAutospacing="1" w:line="221" w:lineRule="atLeast"/>
              <w:jc w:val="both"/>
              <w:rPr>
                <w:rFonts w:ascii="Arial" w:eastAsia="Times New Roman" w:hAnsi="Arial" w:cs="Arial"/>
                <w:color w:val="222222"/>
                <w:sz w:val="19"/>
                <w:szCs w:val="19"/>
                <w:lang w:eastAsia="es-AR"/>
              </w:rPr>
            </w:pPr>
            <w:r w:rsidRPr="002C79B5">
              <w:rPr>
                <w:rFonts w:ascii="Arial" w:eastAsia="Times New Roman" w:hAnsi="Arial" w:cs="Arial"/>
                <w:b/>
                <w:bCs/>
                <w:color w:val="FFFFFF"/>
                <w:sz w:val="24"/>
                <w:szCs w:val="24"/>
                <w:lang w:val="en-US" w:eastAsia="es-AR"/>
              </w:rPr>
              <w:t>1.305</w:t>
            </w:r>
          </w:p>
        </w:tc>
        <w:tc>
          <w:tcPr>
            <w:tcW w:w="744" w:type="dxa"/>
            <w:tcBorders>
              <w:top w:val="nil"/>
              <w:left w:val="nil"/>
              <w:bottom w:val="single" w:sz="12" w:space="0" w:color="auto"/>
              <w:right w:val="single" w:sz="12" w:space="0" w:color="auto"/>
            </w:tcBorders>
            <w:shd w:val="clear" w:color="auto" w:fill="F58345"/>
            <w:hideMark/>
          </w:tcPr>
          <w:p w14:paraId="3B5E0EB7" w14:textId="77777777" w:rsidR="00E7766B" w:rsidRPr="002C79B5" w:rsidRDefault="00E7766B" w:rsidP="001F2049">
            <w:pPr>
              <w:spacing w:before="100" w:beforeAutospacing="1" w:after="100" w:afterAutospacing="1" w:line="221" w:lineRule="atLeast"/>
              <w:jc w:val="both"/>
              <w:rPr>
                <w:rFonts w:ascii="Arial" w:eastAsia="Times New Roman" w:hAnsi="Arial" w:cs="Arial"/>
                <w:color w:val="222222"/>
                <w:sz w:val="19"/>
                <w:szCs w:val="19"/>
                <w:lang w:eastAsia="es-AR"/>
              </w:rPr>
            </w:pPr>
            <w:r w:rsidRPr="002C79B5">
              <w:rPr>
                <w:rFonts w:ascii="Arial" w:eastAsia="Times New Roman" w:hAnsi="Arial" w:cs="Arial"/>
                <w:b/>
                <w:bCs/>
                <w:color w:val="FFFFFF"/>
                <w:sz w:val="24"/>
                <w:szCs w:val="24"/>
                <w:lang w:val="en-US" w:eastAsia="es-AR"/>
              </w:rPr>
              <w:t>7.178</w:t>
            </w:r>
          </w:p>
        </w:tc>
      </w:tr>
    </w:tbl>
    <w:p w14:paraId="7067BD50" w14:textId="77777777" w:rsidR="00E7766B" w:rsidRDefault="00E7766B" w:rsidP="00E7766B">
      <w:pPr>
        <w:jc w:val="both"/>
        <w:rPr>
          <w:rFonts w:ascii="Times New Roman" w:hAnsi="Times New Roman" w:cs="Times New Roman"/>
          <w:sz w:val="24"/>
          <w:szCs w:val="24"/>
        </w:rPr>
      </w:pPr>
    </w:p>
    <w:p w14:paraId="56D6ABBC" w14:textId="77777777" w:rsidR="00700C11" w:rsidRPr="00700C11" w:rsidRDefault="00700C11" w:rsidP="00700C11">
      <w:pPr>
        <w:spacing w:after="0" w:line="360" w:lineRule="auto"/>
        <w:jc w:val="both"/>
        <w:rPr>
          <w:rFonts w:ascii="Times New Roman" w:hAnsi="Times New Roman"/>
          <w:i/>
          <w:sz w:val="24"/>
          <w:szCs w:val="24"/>
          <w:u w:val="single"/>
          <w:lang w:val="es-AR"/>
        </w:rPr>
      </w:pPr>
      <w:r w:rsidRPr="00700C11">
        <w:rPr>
          <w:rFonts w:ascii="Times New Roman" w:hAnsi="Times New Roman"/>
          <w:i/>
          <w:sz w:val="24"/>
          <w:szCs w:val="24"/>
          <w:u w:val="single"/>
          <w:lang w:val="es-AR"/>
        </w:rPr>
        <w:t>Experiencia de régimen cerrado mixto</w:t>
      </w:r>
    </w:p>
    <w:p w14:paraId="048726F0" w14:textId="3C04E3C0" w:rsidR="00700C11" w:rsidRPr="00700C11" w:rsidRDefault="00700C11" w:rsidP="00700C11">
      <w:pPr>
        <w:jc w:val="both"/>
        <w:rPr>
          <w:rFonts w:ascii="Times New Roman" w:hAnsi="Times New Roman"/>
          <w:sz w:val="24"/>
          <w:szCs w:val="24"/>
          <w:lang w:val="es-AR"/>
        </w:rPr>
      </w:pPr>
      <w:r w:rsidRPr="00700C11">
        <w:rPr>
          <w:rFonts w:ascii="Times New Roman" w:hAnsi="Times New Roman"/>
          <w:sz w:val="24"/>
          <w:szCs w:val="24"/>
          <w:lang w:val="es-AR"/>
        </w:rPr>
        <w:t xml:space="preserve">El Instituto General José de San Martin es un centro de régimen cerrado mixto ubicado en la </w:t>
      </w:r>
      <w:r w:rsidR="00FD1EC4">
        <w:rPr>
          <w:rFonts w:ascii="Times New Roman" w:hAnsi="Times New Roman"/>
          <w:sz w:val="24"/>
          <w:szCs w:val="24"/>
          <w:lang w:val="es-AR"/>
        </w:rPr>
        <w:t>ciudad de Buenos Aires</w:t>
      </w:r>
      <w:r w:rsidRPr="00700C11">
        <w:rPr>
          <w:rFonts w:ascii="Times New Roman" w:hAnsi="Times New Roman"/>
          <w:sz w:val="24"/>
          <w:szCs w:val="24"/>
          <w:lang w:val="es-AR"/>
        </w:rPr>
        <w:t>, donde se alojan jóvenes de entre 16 y 17 años.</w:t>
      </w:r>
      <w:r>
        <w:rPr>
          <w:rFonts w:ascii="Times New Roman" w:hAnsi="Times New Roman"/>
          <w:sz w:val="24"/>
          <w:szCs w:val="24"/>
          <w:lang w:val="es-AR"/>
        </w:rPr>
        <w:t xml:space="preserve"> </w:t>
      </w:r>
      <w:r w:rsidRPr="00700C11">
        <w:rPr>
          <w:rFonts w:ascii="Times New Roman" w:hAnsi="Times New Roman"/>
          <w:sz w:val="24"/>
          <w:szCs w:val="24"/>
          <w:lang w:val="es-AR"/>
        </w:rPr>
        <w:t xml:space="preserve">El establecimiento posee sectores de alojamiento denominados “ambientes </w:t>
      </w:r>
      <w:proofErr w:type="spellStart"/>
      <w:r w:rsidRPr="00700C11">
        <w:rPr>
          <w:rFonts w:ascii="Times New Roman" w:hAnsi="Times New Roman"/>
          <w:sz w:val="24"/>
          <w:szCs w:val="24"/>
          <w:lang w:val="es-AR"/>
        </w:rPr>
        <w:t>convivenciales</w:t>
      </w:r>
      <w:proofErr w:type="spellEnd"/>
      <w:r w:rsidRPr="00700C11">
        <w:rPr>
          <w:rFonts w:ascii="Times New Roman" w:hAnsi="Times New Roman"/>
          <w:sz w:val="24"/>
          <w:szCs w:val="24"/>
          <w:lang w:val="es-AR"/>
        </w:rPr>
        <w:t>” y brinda enseñanza primaria y secundaria, además de diferentes talleres, como pintura, música y de comunicación. Cuenta con una sección para mujeres y otra para varones pero ambos comparten espacios comunes de convivencia.</w:t>
      </w:r>
      <w:r>
        <w:rPr>
          <w:rFonts w:ascii="Times New Roman" w:hAnsi="Times New Roman"/>
          <w:sz w:val="24"/>
          <w:szCs w:val="24"/>
          <w:lang w:val="es-AR"/>
        </w:rPr>
        <w:t xml:space="preserve"> </w:t>
      </w:r>
    </w:p>
    <w:p w14:paraId="4FED7E48" w14:textId="09ABE766" w:rsidR="00700C11" w:rsidRPr="00700C11" w:rsidRDefault="00700C11" w:rsidP="00700C11">
      <w:pPr>
        <w:jc w:val="both"/>
        <w:rPr>
          <w:rFonts w:ascii="Times New Roman" w:hAnsi="Times New Roman"/>
          <w:sz w:val="24"/>
          <w:szCs w:val="24"/>
          <w:lang w:val="es-AR"/>
        </w:rPr>
      </w:pPr>
      <w:r w:rsidRPr="00700C11">
        <w:rPr>
          <w:rFonts w:ascii="Times New Roman" w:hAnsi="Times New Roman"/>
          <w:sz w:val="24"/>
          <w:szCs w:val="24"/>
          <w:lang w:val="es-AR"/>
        </w:rPr>
        <w:t>Actualmente depende del Consejo de los Derechos de Niñas, Niños y Adolescentes de la Ciudad Autónoma de Buenos Aires.</w:t>
      </w:r>
      <w:r>
        <w:rPr>
          <w:rFonts w:ascii="Times New Roman" w:hAnsi="Times New Roman"/>
          <w:sz w:val="24"/>
          <w:szCs w:val="24"/>
          <w:lang w:val="es-AR"/>
        </w:rPr>
        <w:t xml:space="preserve"> </w:t>
      </w:r>
      <w:r w:rsidRPr="00700C11">
        <w:rPr>
          <w:rFonts w:ascii="Times New Roman" w:hAnsi="Times New Roman"/>
          <w:sz w:val="24"/>
          <w:szCs w:val="24"/>
          <w:lang w:val="es-AR"/>
        </w:rPr>
        <w:t xml:space="preserve">A fines de 2016 se inició el proceso de transferencia de los programas de asistencia directa y los dispositivos de intervención con adolescentes infractores a la Ley Penal, que hasta ese entonces eran administrados por la Secretaría Nacional de Niñez, Adolescencia y Familia (SENNAF). </w:t>
      </w:r>
    </w:p>
    <w:p w14:paraId="651279BA" w14:textId="43C0E072" w:rsidR="00700C11" w:rsidRPr="00700C11" w:rsidRDefault="00700C11" w:rsidP="00700C11">
      <w:pPr>
        <w:jc w:val="both"/>
        <w:rPr>
          <w:rFonts w:ascii="Times New Roman" w:hAnsi="Times New Roman"/>
          <w:sz w:val="24"/>
          <w:szCs w:val="24"/>
          <w:lang w:val="es-AR"/>
        </w:rPr>
      </w:pPr>
      <w:r>
        <w:rPr>
          <w:rFonts w:ascii="Times New Roman" w:hAnsi="Times New Roman"/>
          <w:sz w:val="24"/>
          <w:szCs w:val="24"/>
          <w:lang w:val="es-AR"/>
        </w:rPr>
        <w:t>Los</w:t>
      </w:r>
      <w:r w:rsidRPr="00700C11">
        <w:rPr>
          <w:rFonts w:ascii="Times New Roman" w:hAnsi="Times New Roman"/>
          <w:sz w:val="24"/>
          <w:szCs w:val="24"/>
          <w:lang w:val="es-AR"/>
        </w:rPr>
        <w:t xml:space="preserve"> equipos profesionales y administrativos </w:t>
      </w:r>
      <w:r w:rsidR="0097526C">
        <w:rPr>
          <w:rFonts w:ascii="Times New Roman" w:hAnsi="Times New Roman"/>
          <w:sz w:val="24"/>
          <w:szCs w:val="24"/>
          <w:lang w:val="es-AR"/>
        </w:rPr>
        <w:t xml:space="preserve">desarrollan su actividad </w:t>
      </w:r>
      <w:r w:rsidRPr="00700C11">
        <w:rPr>
          <w:rFonts w:ascii="Times New Roman" w:hAnsi="Times New Roman"/>
          <w:sz w:val="24"/>
          <w:szCs w:val="24"/>
          <w:lang w:val="es-AR"/>
        </w:rPr>
        <w:t>bajo la responsabilidad del Consejo de los Derechos de Niñas, Niños y Adolescentes dependiente del Gobierno de la Ciudad de Buenos Aires. Se trata de trabajadores con vasta experiencia en la temática, profundo conocimiento de la población con la que se trabaja, y comprometidos con el respeto y exigibilidad de los derechos del niño y adolescente.</w:t>
      </w:r>
    </w:p>
    <w:p w14:paraId="10D4D227" w14:textId="596F4C8E" w:rsidR="00700C11" w:rsidRDefault="0097526C" w:rsidP="00700C11">
      <w:pPr>
        <w:jc w:val="both"/>
        <w:rPr>
          <w:rFonts w:ascii="Times New Roman" w:hAnsi="Times New Roman"/>
          <w:sz w:val="24"/>
          <w:szCs w:val="24"/>
          <w:lang w:val="es-AR"/>
        </w:rPr>
      </w:pPr>
      <w:r>
        <w:rPr>
          <w:rFonts w:ascii="Times New Roman" w:hAnsi="Times New Roman"/>
          <w:sz w:val="24"/>
          <w:szCs w:val="24"/>
          <w:lang w:val="es-AR"/>
        </w:rPr>
        <w:lastRenderedPageBreak/>
        <w:t>L</w:t>
      </w:r>
      <w:r w:rsidR="00700C11" w:rsidRPr="00700C11">
        <w:rPr>
          <w:rFonts w:ascii="Times New Roman" w:hAnsi="Times New Roman"/>
          <w:sz w:val="24"/>
          <w:szCs w:val="24"/>
          <w:lang w:val="es-AR"/>
        </w:rPr>
        <w:t xml:space="preserve">as prioridades son  la reinserción social de los jóvenes, junto con la mejora de las condiciones residenciales de los centros mencionados. Se trabaja particularmente cada caso, buscando generar </w:t>
      </w:r>
      <w:proofErr w:type="spellStart"/>
      <w:r w:rsidR="00700C11" w:rsidRPr="00700C11">
        <w:rPr>
          <w:rFonts w:ascii="Times New Roman" w:hAnsi="Times New Roman"/>
          <w:sz w:val="24"/>
          <w:szCs w:val="24"/>
          <w:lang w:val="es-AR"/>
        </w:rPr>
        <w:t>externaciones</w:t>
      </w:r>
      <w:proofErr w:type="spellEnd"/>
      <w:r w:rsidR="00700C11" w:rsidRPr="00700C11">
        <w:rPr>
          <w:rFonts w:ascii="Times New Roman" w:hAnsi="Times New Roman"/>
          <w:sz w:val="24"/>
          <w:szCs w:val="24"/>
          <w:lang w:val="es-AR"/>
        </w:rPr>
        <w:t xml:space="preserve"> planificadas con el diseño de proyectos de vida viables para los adolescentes.</w:t>
      </w:r>
    </w:p>
    <w:p w14:paraId="4F8EE621" w14:textId="77777777" w:rsidR="009164EF" w:rsidRDefault="009164EF" w:rsidP="009164EF">
      <w:pPr>
        <w:spacing w:after="0" w:line="360" w:lineRule="auto"/>
        <w:jc w:val="both"/>
        <w:rPr>
          <w:rFonts w:ascii="Times New Roman" w:hAnsi="Times New Roman"/>
          <w:i/>
          <w:sz w:val="24"/>
          <w:szCs w:val="24"/>
          <w:u w:val="single"/>
          <w:lang w:val="es-AR"/>
        </w:rPr>
      </w:pPr>
      <w:r>
        <w:rPr>
          <w:rFonts w:ascii="Times New Roman" w:hAnsi="Times New Roman"/>
          <w:i/>
          <w:sz w:val="24"/>
          <w:szCs w:val="24"/>
          <w:u w:val="single"/>
          <w:lang w:val="es-AR"/>
        </w:rPr>
        <w:t>Defensor del Pueblo de la Nación</w:t>
      </w:r>
    </w:p>
    <w:p w14:paraId="381F502A" w14:textId="77777777" w:rsidR="00326E5F" w:rsidRPr="00326E5F" w:rsidRDefault="00326E5F" w:rsidP="00326E5F">
      <w:pPr>
        <w:contextualSpacing/>
        <w:jc w:val="both"/>
        <w:rPr>
          <w:rFonts w:ascii="Times New Roman" w:hAnsi="Times New Roman"/>
          <w:sz w:val="24"/>
          <w:szCs w:val="24"/>
          <w:lang w:val="es-AR"/>
        </w:rPr>
      </w:pPr>
      <w:r>
        <w:rPr>
          <w:rFonts w:ascii="Times New Roman" w:hAnsi="Times New Roman"/>
          <w:sz w:val="24"/>
          <w:szCs w:val="24"/>
          <w:lang w:val="es-AR"/>
        </w:rPr>
        <w:t>La</w:t>
      </w:r>
      <w:r w:rsidRPr="00326E5F">
        <w:rPr>
          <w:rFonts w:ascii="Times New Roman" w:hAnsi="Times New Roman"/>
          <w:sz w:val="24"/>
          <w:szCs w:val="24"/>
          <w:lang w:val="es-AR"/>
        </w:rPr>
        <w:t xml:space="preserve"> Defensoría del Pueblo de la Nación es un órgano independiente instituido en el ámbito del Congreso de la Nación, que actúa con plena autonomía funcional y sin recibir instrucciones de ninguna autoridad.</w:t>
      </w:r>
    </w:p>
    <w:p w14:paraId="24531C5F" w14:textId="1DD8C6F1" w:rsidR="00326E5F" w:rsidRDefault="00326E5F" w:rsidP="00326E5F">
      <w:pPr>
        <w:contextualSpacing/>
        <w:jc w:val="both"/>
        <w:rPr>
          <w:rFonts w:ascii="Times New Roman" w:hAnsi="Times New Roman"/>
          <w:sz w:val="24"/>
          <w:szCs w:val="24"/>
          <w:lang w:val="es-AR"/>
        </w:rPr>
      </w:pPr>
      <w:r w:rsidRPr="00326E5F">
        <w:rPr>
          <w:rFonts w:ascii="Times New Roman" w:hAnsi="Times New Roman"/>
          <w:sz w:val="24"/>
          <w:szCs w:val="24"/>
          <w:lang w:val="es-AR"/>
        </w:rPr>
        <w:t>Según el artículo 86 de la Constitución Nacional, el Defensor del Pueblo tiene legitimación procesal, es decir que está facultado para presentarse en sede judicial, y es designado y removido por el Congreso de la Nación con el voto de las dos terceras partes de los miembros presentes de cada una de las Cámaras. El mismo durará en su cargo cinco años, pudiendo ser nuevamente designado por una sola vez.</w:t>
      </w:r>
    </w:p>
    <w:p w14:paraId="23743C6F" w14:textId="77777777" w:rsidR="00326E5F" w:rsidRDefault="00326E5F" w:rsidP="00700C11">
      <w:pPr>
        <w:contextualSpacing/>
        <w:jc w:val="both"/>
        <w:rPr>
          <w:rFonts w:ascii="Times New Roman" w:hAnsi="Times New Roman"/>
          <w:sz w:val="24"/>
          <w:szCs w:val="24"/>
          <w:lang w:val="es-AR"/>
        </w:rPr>
      </w:pPr>
      <w:r>
        <w:rPr>
          <w:rFonts w:ascii="Times New Roman" w:hAnsi="Times New Roman"/>
          <w:sz w:val="24"/>
          <w:szCs w:val="24"/>
          <w:lang w:val="es-AR"/>
        </w:rPr>
        <w:t>L</w:t>
      </w:r>
      <w:r w:rsidRPr="00326E5F">
        <w:rPr>
          <w:rFonts w:ascii="Times New Roman" w:hAnsi="Times New Roman"/>
          <w:sz w:val="24"/>
          <w:szCs w:val="24"/>
          <w:lang w:val="es-AR"/>
        </w:rPr>
        <w:t xml:space="preserve">a Oficina de Personas Privadas de Libertad de la Defensoría del Pueblo de la Nación, trabaja en </w:t>
      </w:r>
      <w:r>
        <w:rPr>
          <w:rFonts w:ascii="Times New Roman" w:hAnsi="Times New Roman"/>
          <w:sz w:val="24"/>
          <w:szCs w:val="24"/>
          <w:lang w:val="es-AR"/>
        </w:rPr>
        <w:t>forma coordinada</w:t>
      </w:r>
      <w:r w:rsidRPr="00326E5F">
        <w:rPr>
          <w:rFonts w:ascii="Times New Roman" w:hAnsi="Times New Roman"/>
          <w:sz w:val="24"/>
          <w:szCs w:val="24"/>
          <w:lang w:val="es-AR"/>
        </w:rPr>
        <w:t xml:space="preserve"> con los distintos actores del sistema de justicia –defensores, jueces, fiscales, organismos de DDHH- apuntando a brindar la solución más rápida</w:t>
      </w:r>
      <w:r>
        <w:rPr>
          <w:rFonts w:ascii="Times New Roman" w:hAnsi="Times New Roman"/>
          <w:sz w:val="24"/>
          <w:szCs w:val="24"/>
          <w:lang w:val="es-AR"/>
        </w:rPr>
        <w:t>, en la competencia correspondiente a cada organismo.</w:t>
      </w:r>
    </w:p>
    <w:p w14:paraId="3D3F3296" w14:textId="77777777" w:rsidR="00326E5F" w:rsidRPr="00326E5F" w:rsidRDefault="00326E5F" w:rsidP="00700C11">
      <w:pPr>
        <w:jc w:val="both"/>
        <w:rPr>
          <w:rFonts w:ascii="Times New Roman" w:hAnsi="Times New Roman"/>
          <w:i/>
          <w:sz w:val="24"/>
          <w:szCs w:val="24"/>
          <w:lang w:val="es-AR"/>
        </w:rPr>
      </w:pPr>
      <w:r w:rsidRPr="00326E5F">
        <w:rPr>
          <w:rFonts w:ascii="Times New Roman" w:hAnsi="Times New Roman"/>
          <w:i/>
          <w:sz w:val="24"/>
          <w:szCs w:val="24"/>
          <w:lang w:val="es-AR"/>
        </w:rPr>
        <w:t>Procedimiento de nombramiento del Defensor del Pueblo de la Nación</w:t>
      </w:r>
    </w:p>
    <w:p w14:paraId="3C846A2D" w14:textId="77777777" w:rsidR="009164EF" w:rsidRPr="009164EF" w:rsidRDefault="009164EF" w:rsidP="00700C11">
      <w:pPr>
        <w:contextualSpacing/>
        <w:jc w:val="both"/>
        <w:rPr>
          <w:rFonts w:ascii="Times New Roman" w:hAnsi="Times New Roman"/>
          <w:sz w:val="24"/>
          <w:szCs w:val="24"/>
          <w:lang w:val="es-AR"/>
        </w:rPr>
      </w:pPr>
      <w:r w:rsidRPr="009164EF">
        <w:rPr>
          <w:rFonts w:ascii="Times New Roman" w:hAnsi="Times New Roman"/>
          <w:sz w:val="24"/>
          <w:szCs w:val="24"/>
          <w:lang w:val="es-AR"/>
        </w:rPr>
        <w:t xml:space="preserve">El procedimiento para el nombramiento del Defensor del Pueblo fue establecido en la ley 24.284.  </w:t>
      </w:r>
      <w:r>
        <w:rPr>
          <w:rFonts w:ascii="Times New Roman" w:hAnsi="Times New Roman"/>
          <w:sz w:val="24"/>
          <w:szCs w:val="24"/>
          <w:lang w:val="es-AR"/>
        </w:rPr>
        <w:t>D</w:t>
      </w:r>
      <w:r w:rsidRPr="009164EF">
        <w:rPr>
          <w:rFonts w:ascii="Times New Roman" w:hAnsi="Times New Roman"/>
          <w:sz w:val="24"/>
          <w:szCs w:val="24"/>
          <w:lang w:val="es-AR"/>
        </w:rPr>
        <w:t>ispuso que la figura del Defensor debía requerir el consenso de la mayoría de los espacios políticos, por ser la institución que tiene el deber de cumplir con la defensa y protección de los derechos, garantías e intereses tutelados en la Constitución Nacional y las leyes</w:t>
      </w:r>
      <w:r w:rsidR="001238CA">
        <w:rPr>
          <w:rFonts w:ascii="Times New Roman" w:hAnsi="Times New Roman"/>
          <w:sz w:val="24"/>
          <w:szCs w:val="24"/>
          <w:lang w:val="es-AR"/>
        </w:rPr>
        <w:t>,</w:t>
      </w:r>
      <w:r w:rsidRPr="009164EF">
        <w:rPr>
          <w:rFonts w:ascii="Times New Roman" w:hAnsi="Times New Roman"/>
          <w:sz w:val="24"/>
          <w:szCs w:val="24"/>
          <w:lang w:val="es-AR"/>
        </w:rPr>
        <w:t xml:space="preserve"> ante hechos, actos u omisiones de la Administración y el control del ejercicio de las funciones administrativas públicas.</w:t>
      </w:r>
    </w:p>
    <w:p w14:paraId="3EEA1757" w14:textId="77777777" w:rsidR="009164EF" w:rsidRPr="009164EF" w:rsidRDefault="009164EF" w:rsidP="00700C11">
      <w:pPr>
        <w:contextualSpacing/>
        <w:jc w:val="both"/>
        <w:rPr>
          <w:rFonts w:ascii="Times New Roman" w:hAnsi="Times New Roman"/>
          <w:sz w:val="24"/>
          <w:szCs w:val="24"/>
          <w:lang w:val="es-AR"/>
        </w:rPr>
      </w:pPr>
      <w:r w:rsidRPr="009164EF">
        <w:rPr>
          <w:rFonts w:ascii="Times New Roman" w:hAnsi="Times New Roman"/>
          <w:sz w:val="24"/>
          <w:szCs w:val="24"/>
          <w:lang w:val="es-AR"/>
        </w:rPr>
        <w:t xml:space="preserve">En 1994 la figura de Defensor del Pueblo de la Nación fue incluida en la Constitución de la República Argentina que estableció como requisito </w:t>
      </w:r>
      <w:r w:rsidR="0097526C">
        <w:rPr>
          <w:rFonts w:ascii="Times New Roman" w:hAnsi="Times New Roman"/>
          <w:sz w:val="24"/>
          <w:szCs w:val="24"/>
          <w:lang w:val="es-AR"/>
        </w:rPr>
        <w:t xml:space="preserve">para su designación </w:t>
      </w:r>
      <w:r w:rsidR="001238CA">
        <w:rPr>
          <w:rFonts w:ascii="Times New Roman" w:hAnsi="Times New Roman"/>
          <w:sz w:val="24"/>
          <w:szCs w:val="24"/>
          <w:lang w:val="es-AR"/>
        </w:rPr>
        <w:t xml:space="preserve">el voto </w:t>
      </w:r>
      <w:r w:rsidR="0097526C">
        <w:rPr>
          <w:rFonts w:ascii="Times New Roman" w:hAnsi="Times New Roman"/>
          <w:sz w:val="24"/>
          <w:szCs w:val="24"/>
          <w:lang w:val="es-AR"/>
        </w:rPr>
        <w:t xml:space="preserve">favorable </w:t>
      </w:r>
      <w:r w:rsidR="001238CA">
        <w:rPr>
          <w:rFonts w:ascii="Times New Roman" w:hAnsi="Times New Roman"/>
          <w:sz w:val="24"/>
          <w:szCs w:val="24"/>
          <w:lang w:val="es-AR"/>
        </w:rPr>
        <w:t xml:space="preserve">de </w:t>
      </w:r>
      <w:r w:rsidRPr="009164EF">
        <w:rPr>
          <w:rFonts w:ascii="Times New Roman" w:hAnsi="Times New Roman"/>
          <w:sz w:val="24"/>
          <w:szCs w:val="24"/>
          <w:lang w:val="es-AR"/>
        </w:rPr>
        <w:t>los 2/3 de</w:t>
      </w:r>
      <w:r w:rsidR="001238CA">
        <w:rPr>
          <w:rFonts w:ascii="Times New Roman" w:hAnsi="Times New Roman"/>
          <w:sz w:val="24"/>
          <w:szCs w:val="24"/>
          <w:lang w:val="es-AR"/>
        </w:rPr>
        <w:t xml:space="preserve"> los miembros</w:t>
      </w:r>
      <w:r w:rsidRPr="009164EF">
        <w:rPr>
          <w:rFonts w:ascii="Times New Roman" w:hAnsi="Times New Roman"/>
          <w:sz w:val="24"/>
          <w:szCs w:val="24"/>
          <w:lang w:val="es-AR"/>
        </w:rPr>
        <w:t xml:space="preserve"> presentes en ambas cámaras del Congreso. De esta forma se le otorga relevancia a la institución y a la tarea que deberá llevar a cabo. La necesidad de una mayoría especial implica la necesidad de generar acuerdos políticos en torno al nombramiento para poder lograrlo.</w:t>
      </w:r>
    </w:p>
    <w:p w14:paraId="358E3A06" w14:textId="1868A7A0" w:rsidR="009164EF" w:rsidRPr="009164EF" w:rsidRDefault="009164EF" w:rsidP="00700C11">
      <w:pPr>
        <w:contextualSpacing/>
        <w:jc w:val="both"/>
        <w:rPr>
          <w:rFonts w:ascii="Times New Roman" w:hAnsi="Times New Roman"/>
          <w:sz w:val="24"/>
          <w:szCs w:val="24"/>
          <w:lang w:val="es-AR"/>
        </w:rPr>
      </w:pPr>
      <w:r w:rsidRPr="009164EF">
        <w:rPr>
          <w:rFonts w:ascii="Times New Roman" w:hAnsi="Times New Roman"/>
          <w:sz w:val="24"/>
          <w:szCs w:val="24"/>
          <w:lang w:val="es-AR"/>
        </w:rPr>
        <w:t xml:space="preserve">Respecto a la selección de los candidatos para el cargo de Defensor del Pueblo, la Comisión Bicameral debe seleccionar a través del voto </w:t>
      </w:r>
      <w:r w:rsidR="0097526C">
        <w:rPr>
          <w:rFonts w:ascii="Times New Roman" w:hAnsi="Times New Roman"/>
          <w:sz w:val="24"/>
          <w:szCs w:val="24"/>
          <w:lang w:val="es-AR"/>
        </w:rPr>
        <w:t xml:space="preserve">de al menos </w:t>
      </w:r>
      <w:r w:rsidRPr="009164EF">
        <w:rPr>
          <w:rFonts w:ascii="Times New Roman" w:hAnsi="Times New Roman"/>
          <w:sz w:val="24"/>
          <w:szCs w:val="24"/>
          <w:lang w:val="es-AR"/>
        </w:rPr>
        <w:t>la mayoría simple de sus miembros</w:t>
      </w:r>
      <w:r w:rsidR="0097526C">
        <w:rPr>
          <w:rFonts w:ascii="Times New Roman" w:hAnsi="Times New Roman"/>
          <w:sz w:val="24"/>
          <w:szCs w:val="24"/>
          <w:lang w:val="es-AR"/>
        </w:rPr>
        <w:t>,</w:t>
      </w:r>
      <w:r w:rsidR="0097526C" w:rsidRPr="009164EF">
        <w:rPr>
          <w:rFonts w:ascii="Times New Roman" w:hAnsi="Times New Roman"/>
          <w:sz w:val="24"/>
          <w:szCs w:val="24"/>
          <w:lang w:val="es-AR"/>
        </w:rPr>
        <w:t xml:space="preserve"> </w:t>
      </w:r>
      <w:r w:rsidRPr="009164EF">
        <w:rPr>
          <w:rFonts w:ascii="Times New Roman" w:hAnsi="Times New Roman"/>
          <w:sz w:val="24"/>
          <w:szCs w:val="24"/>
          <w:lang w:val="es-AR"/>
        </w:rPr>
        <w:t>tres candidatos, para luego ser sometidos a votación en el recinto del Senado. En caso de no alcanzar</w:t>
      </w:r>
      <w:r w:rsidR="0097526C">
        <w:rPr>
          <w:rFonts w:ascii="Times New Roman" w:hAnsi="Times New Roman"/>
          <w:sz w:val="24"/>
          <w:szCs w:val="24"/>
          <w:lang w:val="es-AR"/>
        </w:rPr>
        <w:t>se</w:t>
      </w:r>
      <w:r w:rsidRPr="009164EF">
        <w:rPr>
          <w:rFonts w:ascii="Times New Roman" w:hAnsi="Times New Roman"/>
          <w:sz w:val="24"/>
          <w:szCs w:val="24"/>
          <w:lang w:val="es-AR"/>
        </w:rPr>
        <w:t xml:space="preserve"> la mayoría necesaria, la cuestión deberá tratarse nuevamente en el ámbito de la Comisión Bicameral hasta lograr un nuevo acuerdo.</w:t>
      </w:r>
    </w:p>
    <w:p w14:paraId="2C54D4B8" w14:textId="01F36FE8" w:rsidR="009164EF" w:rsidRPr="00BA4F0D" w:rsidRDefault="009164EF" w:rsidP="00BA4F0D">
      <w:pPr>
        <w:contextualSpacing/>
        <w:jc w:val="both"/>
        <w:rPr>
          <w:rFonts w:ascii="Times New Roman" w:hAnsi="Times New Roman" w:cs="Times New Roman"/>
          <w:sz w:val="24"/>
          <w:szCs w:val="24"/>
        </w:rPr>
      </w:pPr>
      <w:r w:rsidRPr="00BA4F0D">
        <w:rPr>
          <w:rFonts w:ascii="Times New Roman" w:hAnsi="Times New Roman" w:cs="Times New Roman"/>
          <w:sz w:val="24"/>
          <w:szCs w:val="24"/>
        </w:rPr>
        <w:t>A partir del 2016, se iniciaron acciones con el objetivo de generar consensos para el nombramiento de un nuevo Defensor del Pueblo. A la fecha se han presentado 12 candidatos que serán evaluados en la segunda mitad del año.</w:t>
      </w:r>
    </w:p>
    <w:p w14:paraId="4D7156D5" w14:textId="7318D565" w:rsidR="009164EF" w:rsidRDefault="009164EF" w:rsidP="00BA4F0D">
      <w:pPr>
        <w:contextualSpacing/>
        <w:jc w:val="both"/>
        <w:rPr>
          <w:rFonts w:ascii="Times New Roman" w:hAnsi="Times New Roman" w:cs="Times New Roman"/>
          <w:sz w:val="24"/>
          <w:szCs w:val="24"/>
        </w:rPr>
      </w:pPr>
      <w:r w:rsidRPr="00BA4F0D">
        <w:rPr>
          <w:rFonts w:ascii="Times New Roman" w:hAnsi="Times New Roman" w:cs="Times New Roman"/>
          <w:sz w:val="24"/>
          <w:szCs w:val="24"/>
        </w:rPr>
        <w:lastRenderedPageBreak/>
        <w:t>En diciembre de 2007 se constituyó la Asociación Civil de Defensores del Pueblo de la República Argentina, entidad sin fines de lucro cuyo objeto es la cooperación recíproca entre los Defensores del Pueblo de la</w:t>
      </w:r>
      <w:r w:rsidR="0097526C">
        <w:rPr>
          <w:rFonts w:ascii="Times New Roman" w:hAnsi="Times New Roman" w:cs="Times New Roman"/>
          <w:sz w:val="24"/>
          <w:szCs w:val="24"/>
        </w:rPr>
        <w:t>s distintas provincias y de la Nación</w:t>
      </w:r>
      <w:r w:rsidRPr="00BA4F0D">
        <w:rPr>
          <w:rFonts w:ascii="Times New Roman" w:hAnsi="Times New Roman" w:cs="Times New Roman"/>
          <w:sz w:val="24"/>
          <w:szCs w:val="24"/>
        </w:rPr>
        <w:t xml:space="preserve"> en el intercambio de información, investigaciones, actualización y desarrollo de las instituciones que defienden derechos y garantías.</w:t>
      </w:r>
    </w:p>
    <w:p w14:paraId="44C384FF" w14:textId="77777777" w:rsidR="00326E5F" w:rsidRPr="00326E5F" w:rsidRDefault="00326E5F" w:rsidP="00BA4F0D">
      <w:pPr>
        <w:jc w:val="both"/>
        <w:rPr>
          <w:rFonts w:ascii="Times New Roman" w:hAnsi="Times New Roman" w:cs="Times New Roman"/>
          <w:i/>
          <w:sz w:val="24"/>
          <w:szCs w:val="24"/>
        </w:rPr>
      </w:pPr>
      <w:r w:rsidRPr="00326E5F">
        <w:rPr>
          <w:rFonts w:ascii="Times New Roman" w:hAnsi="Times New Roman" w:cs="Times New Roman"/>
          <w:i/>
          <w:sz w:val="24"/>
          <w:szCs w:val="24"/>
        </w:rPr>
        <w:t>Actuación del Defensor del Pueblo de la Nación</w:t>
      </w:r>
    </w:p>
    <w:p w14:paraId="1BD21111" w14:textId="77777777" w:rsidR="009164EF" w:rsidRDefault="009164EF" w:rsidP="00BA4F0D">
      <w:pPr>
        <w:contextualSpacing/>
        <w:jc w:val="both"/>
        <w:rPr>
          <w:rFonts w:ascii="Times New Roman" w:hAnsi="Times New Roman" w:cs="Times New Roman"/>
          <w:sz w:val="24"/>
          <w:szCs w:val="24"/>
        </w:rPr>
      </w:pPr>
      <w:r w:rsidRPr="00BA4F0D">
        <w:rPr>
          <w:rFonts w:ascii="Times New Roman" w:hAnsi="Times New Roman" w:cs="Times New Roman"/>
          <w:sz w:val="24"/>
          <w:szCs w:val="24"/>
        </w:rPr>
        <w:t xml:space="preserve">Con respecto a casos de torturas, y otros tratos crueles, inhumanos o degradantes de los que son víctimas las personas privadas de libertad, estos son abordados por el Defensor del Pueblo de la Nación en el marco del “Programa de Seguimiento y Evaluación de los Objetivos de Desarrollo Sostenible – Agenda 2030”, (Resolución A/RES/70/1.), que fue creado el 1º de enero de 2016. </w:t>
      </w:r>
    </w:p>
    <w:p w14:paraId="64E57843" w14:textId="77777777" w:rsidR="00326E5F" w:rsidRPr="00326E5F" w:rsidRDefault="00326E5F" w:rsidP="00326E5F">
      <w:pPr>
        <w:contextualSpacing/>
        <w:jc w:val="both"/>
        <w:rPr>
          <w:rFonts w:ascii="Times New Roman" w:hAnsi="Times New Roman" w:cs="Times New Roman"/>
          <w:sz w:val="24"/>
          <w:szCs w:val="24"/>
        </w:rPr>
      </w:pPr>
      <w:r>
        <w:rPr>
          <w:rFonts w:ascii="Times New Roman" w:hAnsi="Times New Roman" w:cs="Times New Roman"/>
          <w:sz w:val="24"/>
          <w:szCs w:val="24"/>
        </w:rPr>
        <w:t>Se han iniciado las siguientes</w:t>
      </w:r>
      <w:r w:rsidRPr="00326E5F">
        <w:rPr>
          <w:rFonts w:ascii="Times New Roman" w:hAnsi="Times New Roman" w:cs="Times New Roman"/>
          <w:sz w:val="24"/>
          <w:szCs w:val="24"/>
        </w:rPr>
        <w:t xml:space="preserve"> actuaciones de oficio:</w:t>
      </w:r>
    </w:p>
    <w:p w14:paraId="5243A04B" w14:textId="77777777" w:rsidR="00326E5F" w:rsidRPr="001C314B" w:rsidRDefault="00326E5F" w:rsidP="001C314B">
      <w:pPr>
        <w:pStyle w:val="ListParagraph"/>
        <w:numPr>
          <w:ilvl w:val="0"/>
          <w:numId w:val="8"/>
        </w:numPr>
        <w:jc w:val="both"/>
        <w:rPr>
          <w:rFonts w:ascii="Times New Roman" w:hAnsi="Times New Roman" w:cs="Times New Roman"/>
          <w:sz w:val="24"/>
          <w:szCs w:val="24"/>
        </w:rPr>
      </w:pPr>
      <w:r w:rsidRPr="001C314B">
        <w:rPr>
          <w:rFonts w:ascii="Times New Roman" w:hAnsi="Times New Roman" w:cs="Times New Roman"/>
          <w:sz w:val="24"/>
          <w:szCs w:val="24"/>
        </w:rPr>
        <w:t>Muertes evitables, falta de acceso a la salud y violaciones a los DDHH en unidades bonaerenses (</w:t>
      </w:r>
      <w:proofErr w:type="spellStart"/>
      <w:r w:rsidRPr="001C314B">
        <w:rPr>
          <w:rFonts w:ascii="Times New Roman" w:hAnsi="Times New Roman" w:cs="Times New Roman"/>
          <w:sz w:val="24"/>
          <w:szCs w:val="24"/>
        </w:rPr>
        <w:t>Nros</w:t>
      </w:r>
      <w:proofErr w:type="spellEnd"/>
      <w:r w:rsidRPr="001C314B">
        <w:rPr>
          <w:rFonts w:ascii="Times New Roman" w:hAnsi="Times New Roman" w:cs="Times New Roman"/>
          <w:sz w:val="24"/>
          <w:szCs w:val="24"/>
        </w:rPr>
        <w:t xml:space="preserve">. 1 y 22 de Olmos y 17 de </w:t>
      </w:r>
      <w:proofErr w:type="spellStart"/>
      <w:r w:rsidRPr="001C314B">
        <w:rPr>
          <w:rFonts w:ascii="Times New Roman" w:hAnsi="Times New Roman" w:cs="Times New Roman"/>
          <w:sz w:val="24"/>
          <w:szCs w:val="24"/>
        </w:rPr>
        <w:t>Urdampilleta</w:t>
      </w:r>
      <w:proofErr w:type="spellEnd"/>
      <w:r w:rsidRPr="001C314B">
        <w:rPr>
          <w:rFonts w:ascii="Times New Roman" w:hAnsi="Times New Roman" w:cs="Times New Roman"/>
          <w:sz w:val="24"/>
          <w:szCs w:val="24"/>
        </w:rPr>
        <w:t>).</w:t>
      </w:r>
    </w:p>
    <w:p w14:paraId="0769440D" w14:textId="1ABF73CA" w:rsidR="00326E5F" w:rsidRPr="001C314B" w:rsidRDefault="00326E5F" w:rsidP="001C314B">
      <w:pPr>
        <w:pStyle w:val="ListParagraph"/>
        <w:numPr>
          <w:ilvl w:val="0"/>
          <w:numId w:val="8"/>
        </w:numPr>
        <w:jc w:val="both"/>
        <w:rPr>
          <w:rFonts w:ascii="Times New Roman" w:hAnsi="Times New Roman" w:cs="Times New Roman"/>
          <w:sz w:val="24"/>
          <w:szCs w:val="24"/>
        </w:rPr>
      </w:pPr>
      <w:r w:rsidRPr="001C314B">
        <w:rPr>
          <w:rFonts w:ascii="Times New Roman" w:hAnsi="Times New Roman" w:cs="Times New Roman"/>
          <w:sz w:val="24"/>
          <w:szCs w:val="24"/>
        </w:rPr>
        <w:t>Condiciones de detención en el Instituto Gregorio Aráoz Alfaro de la ciudad de La Plata;</w:t>
      </w:r>
    </w:p>
    <w:p w14:paraId="6C64624A" w14:textId="77777777" w:rsidR="00326E5F" w:rsidRPr="001C314B" w:rsidRDefault="00326E5F" w:rsidP="001C314B">
      <w:pPr>
        <w:pStyle w:val="ListParagraph"/>
        <w:numPr>
          <w:ilvl w:val="0"/>
          <w:numId w:val="8"/>
        </w:numPr>
        <w:jc w:val="both"/>
        <w:rPr>
          <w:rFonts w:ascii="Times New Roman" w:hAnsi="Times New Roman" w:cs="Times New Roman"/>
          <w:sz w:val="24"/>
          <w:szCs w:val="24"/>
        </w:rPr>
      </w:pPr>
      <w:r w:rsidRPr="001C314B">
        <w:rPr>
          <w:rFonts w:ascii="Times New Roman" w:hAnsi="Times New Roman" w:cs="Times New Roman"/>
          <w:sz w:val="24"/>
          <w:szCs w:val="24"/>
        </w:rPr>
        <w:t>Condiciones de detención en las Unidades Penales Nº 1, Nº 6 y Centro de Contención de Menores de la provincia de Corrientes.</w:t>
      </w:r>
    </w:p>
    <w:p w14:paraId="621B9A3B" w14:textId="77777777" w:rsidR="00326E5F" w:rsidRPr="001C314B" w:rsidRDefault="00326E5F" w:rsidP="001C314B">
      <w:pPr>
        <w:pStyle w:val="ListParagraph"/>
        <w:numPr>
          <w:ilvl w:val="0"/>
          <w:numId w:val="8"/>
        </w:numPr>
        <w:jc w:val="both"/>
        <w:rPr>
          <w:rFonts w:ascii="Times New Roman" w:hAnsi="Times New Roman" w:cs="Times New Roman"/>
          <w:sz w:val="24"/>
          <w:szCs w:val="24"/>
        </w:rPr>
      </w:pPr>
      <w:r w:rsidRPr="001C314B">
        <w:rPr>
          <w:rFonts w:ascii="Times New Roman" w:hAnsi="Times New Roman" w:cs="Times New Roman"/>
          <w:sz w:val="24"/>
          <w:szCs w:val="24"/>
        </w:rPr>
        <w:t>Derecho a la salud en la Unidad Miguel Lanús de la provincia de Misiones.</w:t>
      </w:r>
    </w:p>
    <w:p w14:paraId="57F8B242" w14:textId="77777777" w:rsidR="00326E5F" w:rsidRPr="001C314B" w:rsidRDefault="00326E5F" w:rsidP="001C314B">
      <w:pPr>
        <w:pStyle w:val="ListParagraph"/>
        <w:numPr>
          <w:ilvl w:val="0"/>
          <w:numId w:val="8"/>
        </w:numPr>
        <w:jc w:val="both"/>
        <w:rPr>
          <w:rFonts w:ascii="Times New Roman" w:hAnsi="Times New Roman" w:cs="Times New Roman"/>
          <w:sz w:val="24"/>
          <w:szCs w:val="24"/>
        </w:rPr>
      </w:pPr>
      <w:r w:rsidRPr="001C314B">
        <w:rPr>
          <w:rFonts w:ascii="Times New Roman" w:hAnsi="Times New Roman" w:cs="Times New Roman"/>
          <w:sz w:val="24"/>
          <w:szCs w:val="24"/>
        </w:rPr>
        <w:t>Protección integral de derechos de adolescentes alojados en la Aldea Tres Horquetas de la provincia de Chaco.</w:t>
      </w:r>
    </w:p>
    <w:p w14:paraId="7ADB6C3C" w14:textId="77777777" w:rsidR="00326E5F" w:rsidRPr="001C314B" w:rsidRDefault="00326E5F" w:rsidP="001C314B">
      <w:pPr>
        <w:pStyle w:val="ListParagraph"/>
        <w:numPr>
          <w:ilvl w:val="0"/>
          <w:numId w:val="8"/>
        </w:numPr>
        <w:jc w:val="both"/>
        <w:rPr>
          <w:rFonts w:ascii="Times New Roman" w:hAnsi="Times New Roman" w:cs="Times New Roman"/>
          <w:sz w:val="24"/>
          <w:szCs w:val="24"/>
        </w:rPr>
      </w:pPr>
      <w:r w:rsidRPr="001C314B">
        <w:rPr>
          <w:rFonts w:ascii="Times New Roman" w:hAnsi="Times New Roman" w:cs="Times New Roman"/>
          <w:sz w:val="24"/>
          <w:szCs w:val="24"/>
        </w:rPr>
        <w:t>Políticas públicas en prevención y tratamiento de adicciones dada la relación entre droga y delito.</w:t>
      </w:r>
    </w:p>
    <w:p w14:paraId="4ED426F8" w14:textId="77777777" w:rsidR="00326E5F" w:rsidRPr="001C314B" w:rsidRDefault="00326E5F" w:rsidP="001C314B">
      <w:pPr>
        <w:pStyle w:val="ListParagraph"/>
        <w:numPr>
          <w:ilvl w:val="0"/>
          <w:numId w:val="8"/>
        </w:numPr>
        <w:jc w:val="both"/>
        <w:rPr>
          <w:rFonts w:ascii="Times New Roman" w:hAnsi="Times New Roman" w:cs="Times New Roman"/>
          <w:sz w:val="24"/>
          <w:szCs w:val="24"/>
        </w:rPr>
      </w:pPr>
      <w:r w:rsidRPr="001C314B">
        <w:rPr>
          <w:rFonts w:ascii="Times New Roman" w:hAnsi="Times New Roman" w:cs="Times New Roman"/>
          <w:sz w:val="24"/>
          <w:szCs w:val="24"/>
        </w:rPr>
        <w:t>Políticas post-penitenciarias vigentes en relación a los programas de inserción laboral y acompañamiento terapéutico de liberados.</w:t>
      </w:r>
    </w:p>
    <w:p w14:paraId="456DE684" w14:textId="77777777" w:rsidR="009D0F40" w:rsidRDefault="009D0F40" w:rsidP="009D0F40">
      <w:pPr>
        <w:spacing w:after="0" w:line="360" w:lineRule="auto"/>
        <w:jc w:val="both"/>
        <w:rPr>
          <w:rFonts w:ascii="Times New Roman" w:hAnsi="Times New Roman"/>
          <w:i/>
          <w:sz w:val="24"/>
          <w:szCs w:val="24"/>
          <w:u w:val="single"/>
          <w:lang w:val="es-AR"/>
        </w:rPr>
      </w:pPr>
      <w:r>
        <w:rPr>
          <w:rFonts w:ascii="Times New Roman" w:hAnsi="Times New Roman"/>
          <w:i/>
          <w:sz w:val="24"/>
          <w:szCs w:val="24"/>
          <w:u w:val="single"/>
          <w:lang w:val="es-AR"/>
        </w:rPr>
        <w:t>Separación de condenados</w:t>
      </w:r>
    </w:p>
    <w:p w14:paraId="243133FD" w14:textId="77777777" w:rsidR="009D0F40" w:rsidRPr="00BA4F0D" w:rsidRDefault="009D0F40" w:rsidP="00BA4F0D">
      <w:pPr>
        <w:jc w:val="both"/>
        <w:rPr>
          <w:rFonts w:ascii="Times New Roman" w:hAnsi="Times New Roman" w:cs="Times New Roman"/>
          <w:sz w:val="24"/>
          <w:szCs w:val="24"/>
        </w:rPr>
      </w:pPr>
      <w:r w:rsidRPr="00BA4F0D">
        <w:rPr>
          <w:rFonts w:ascii="Times New Roman" w:hAnsi="Times New Roman" w:cs="Times New Roman"/>
          <w:sz w:val="24"/>
          <w:szCs w:val="24"/>
        </w:rPr>
        <w:t>A diciembre de 2016, el 59,25% de los alojados en unidades del Servicio Penitenciario Federal son procesados, el 40,71% son condenados y el 0,05% son inimputables. Estos porcentajes resultan de la dinámica de funcionamiento de la justicia penal que hace que el sistema penitenciario federal funcione al 99,37% de su capacidad operativa. El aumento de tasas de procesados y de encarcelados dificulta una separación absoluta.</w:t>
      </w:r>
    </w:p>
    <w:p w14:paraId="0EA4492E" w14:textId="77777777" w:rsidR="009D0F40" w:rsidRDefault="009D0F40" w:rsidP="00BA4F0D">
      <w:pPr>
        <w:jc w:val="both"/>
        <w:rPr>
          <w:rFonts w:ascii="Times New Roman" w:hAnsi="Times New Roman" w:cs="Times New Roman"/>
          <w:sz w:val="24"/>
          <w:szCs w:val="24"/>
        </w:rPr>
      </w:pPr>
      <w:r w:rsidRPr="00BA4F0D">
        <w:rPr>
          <w:rFonts w:ascii="Times New Roman" w:hAnsi="Times New Roman" w:cs="Times New Roman"/>
          <w:sz w:val="24"/>
          <w:szCs w:val="24"/>
        </w:rPr>
        <w:t>El Ministerio de Justicia y Derechos Humanos de la Nación trabaja en la promoción de medidas alternativas a la prisión dirigidas a grupos en situación de vulnerabilidad.  En este sentido se destaca la implementación del Programa de Asistencia de Personas Bajo Vigilancia Electrónica.</w:t>
      </w:r>
    </w:p>
    <w:p w14:paraId="4F981C23" w14:textId="77777777" w:rsidR="005B63EE" w:rsidRPr="00BA4F0D" w:rsidRDefault="005B63EE" w:rsidP="00BA4F0D">
      <w:pPr>
        <w:jc w:val="both"/>
        <w:rPr>
          <w:rFonts w:ascii="Times New Roman" w:hAnsi="Times New Roman" w:cs="Times New Roman"/>
          <w:sz w:val="24"/>
          <w:szCs w:val="24"/>
        </w:rPr>
      </w:pPr>
      <w:r>
        <w:rPr>
          <w:rFonts w:ascii="Times New Roman" w:hAnsi="Times New Roman" w:cs="Times New Roman"/>
          <w:sz w:val="24"/>
          <w:szCs w:val="24"/>
        </w:rPr>
        <w:t xml:space="preserve">Los métodos alternativos a la privación de libertad en un establecimiento carcelario y la agilización de las investigaciones penales que han sido descriptos más arriba posibilitarán </w:t>
      </w:r>
      <w:r>
        <w:rPr>
          <w:rFonts w:ascii="Times New Roman" w:hAnsi="Times New Roman" w:cs="Times New Roman"/>
          <w:sz w:val="24"/>
          <w:szCs w:val="24"/>
        </w:rPr>
        <w:lastRenderedPageBreak/>
        <w:t>la disminución de personas detenidas sin condena, lo que permitirá modificar la situación descripta en el presente</w:t>
      </w:r>
      <w:r w:rsidR="00E80F22">
        <w:rPr>
          <w:rFonts w:ascii="Times New Roman" w:hAnsi="Times New Roman" w:cs="Times New Roman"/>
          <w:sz w:val="24"/>
          <w:szCs w:val="24"/>
        </w:rPr>
        <w:t xml:space="preserve"> punto</w:t>
      </w:r>
      <w:r>
        <w:rPr>
          <w:rFonts w:ascii="Times New Roman" w:hAnsi="Times New Roman" w:cs="Times New Roman"/>
          <w:sz w:val="24"/>
          <w:szCs w:val="24"/>
        </w:rPr>
        <w:t>.</w:t>
      </w:r>
    </w:p>
    <w:p w14:paraId="197C4DEC" w14:textId="77777777" w:rsidR="009D0F40" w:rsidRDefault="009D0F40" w:rsidP="009D0F40">
      <w:pPr>
        <w:pStyle w:val="ListParagraph"/>
        <w:ind w:left="0"/>
        <w:jc w:val="both"/>
        <w:rPr>
          <w:rFonts w:ascii="Times New Roman" w:hAnsi="Times New Roman" w:cs="Times New Roman"/>
          <w:i/>
          <w:sz w:val="24"/>
          <w:szCs w:val="24"/>
          <w:u w:val="single"/>
        </w:rPr>
      </w:pPr>
      <w:r>
        <w:rPr>
          <w:rFonts w:ascii="Times New Roman" w:hAnsi="Times New Roman" w:cs="Times New Roman"/>
          <w:i/>
          <w:sz w:val="24"/>
          <w:szCs w:val="24"/>
          <w:u w:val="single"/>
        </w:rPr>
        <w:t>Violencia contra la mujer</w:t>
      </w:r>
    </w:p>
    <w:p w14:paraId="50C61D17" w14:textId="01C0965B" w:rsidR="009D0F40" w:rsidRPr="009D0F40" w:rsidRDefault="009D0F40" w:rsidP="009D0F40">
      <w:pPr>
        <w:jc w:val="both"/>
        <w:rPr>
          <w:rFonts w:ascii="Times New Roman" w:hAnsi="Times New Roman" w:cs="Times New Roman"/>
          <w:sz w:val="24"/>
          <w:szCs w:val="24"/>
        </w:rPr>
      </w:pPr>
      <w:r>
        <w:rPr>
          <w:rFonts w:ascii="Times New Roman" w:hAnsi="Times New Roman" w:cs="Times New Roman"/>
          <w:sz w:val="24"/>
          <w:szCs w:val="24"/>
        </w:rPr>
        <w:t>Dando</w:t>
      </w:r>
      <w:r w:rsidRPr="009D0F40">
        <w:rPr>
          <w:rFonts w:ascii="Times New Roman" w:hAnsi="Times New Roman" w:cs="Times New Roman"/>
          <w:sz w:val="24"/>
          <w:szCs w:val="24"/>
        </w:rPr>
        <w:t xml:space="preserve"> cumplimiento al art. 9 inc. a) de la Ley 26.485</w:t>
      </w:r>
      <w:r>
        <w:rPr>
          <w:rFonts w:ascii="Times New Roman" w:hAnsi="Times New Roman" w:cs="Times New Roman"/>
          <w:sz w:val="24"/>
          <w:szCs w:val="24"/>
        </w:rPr>
        <w:t xml:space="preserve">, en </w:t>
      </w:r>
      <w:r w:rsidRPr="009D0F40">
        <w:rPr>
          <w:rFonts w:ascii="Times New Roman" w:hAnsi="Times New Roman" w:cs="Times New Roman"/>
          <w:sz w:val="24"/>
          <w:szCs w:val="24"/>
        </w:rPr>
        <w:t>julio de 2016 se presentó el primer Plan Nacional de Acción para la Prevención, Asistencia y Erradicación de la Violencia contra las Mujeres</w:t>
      </w:r>
      <w:r>
        <w:rPr>
          <w:rFonts w:ascii="Times New Roman" w:hAnsi="Times New Roman" w:cs="Times New Roman"/>
          <w:sz w:val="24"/>
          <w:szCs w:val="24"/>
        </w:rPr>
        <w:t xml:space="preserve"> (</w:t>
      </w:r>
      <w:r w:rsidRPr="009D0F40">
        <w:rPr>
          <w:rFonts w:ascii="Times New Roman" w:hAnsi="Times New Roman" w:cs="Times New Roman"/>
          <w:sz w:val="24"/>
          <w:szCs w:val="24"/>
        </w:rPr>
        <w:t xml:space="preserve">Plan Nacional de Acción </w:t>
      </w:r>
      <w:hyperlink r:id="rId10" w:history="1">
        <w:r w:rsidRPr="00BA4F0D">
          <w:t>http://www.cnm.gob.ar/recursos/PlanNacionalDeAccion_2017_2019Ult.pdf</w:t>
        </w:r>
      </w:hyperlink>
      <w:r>
        <w:rPr>
          <w:rFonts w:ascii="Times New Roman" w:hAnsi="Times New Roman" w:cs="Times New Roman"/>
          <w:sz w:val="24"/>
          <w:szCs w:val="24"/>
        </w:rPr>
        <w:t>)</w:t>
      </w:r>
    </w:p>
    <w:p w14:paraId="5B56EAB3" w14:textId="77777777" w:rsidR="009D0F40" w:rsidRPr="009D0F40" w:rsidRDefault="009D0F40" w:rsidP="009D0F40">
      <w:pPr>
        <w:jc w:val="both"/>
        <w:rPr>
          <w:rFonts w:ascii="Times New Roman" w:hAnsi="Times New Roman" w:cs="Times New Roman"/>
          <w:sz w:val="24"/>
          <w:szCs w:val="24"/>
        </w:rPr>
      </w:pPr>
      <w:r>
        <w:rPr>
          <w:rFonts w:ascii="Times New Roman" w:hAnsi="Times New Roman" w:cs="Times New Roman"/>
          <w:sz w:val="24"/>
          <w:szCs w:val="24"/>
        </w:rPr>
        <w:t>La</w:t>
      </w:r>
      <w:r w:rsidRPr="009D0F40">
        <w:rPr>
          <w:rFonts w:ascii="Times New Roman" w:hAnsi="Times New Roman" w:cs="Times New Roman"/>
          <w:sz w:val="24"/>
          <w:szCs w:val="24"/>
        </w:rPr>
        <w:t xml:space="preserve"> asignación presupuestaria total </w:t>
      </w:r>
      <w:r>
        <w:rPr>
          <w:rFonts w:ascii="Times New Roman" w:hAnsi="Times New Roman" w:cs="Times New Roman"/>
          <w:sz w:val="24"/>
          <w:szCs w:val="24"/>
        </w:rPr>
        <w:t xml:space="preserve">del Plan </w:t>
      </w:r>
      <w:r w:rsidRPr="009D0F40">
        <w:rPr>
          <w:rFonts w:ascii="Times New Roman" w:hAnsi="Times New Roman" w:cs="Times New Roman"/>
          <w:sz w:val="24"/>
          <w:szCs w:val="24"/>
        </w:rPr>
        <w:t xml:space="preserve">es de 750 millones de pesos </w:t>
      </w:r>
      <w:r w:rsidR="0097526C">
        <w:rPr>
          <w:rFonts w:ascii="Times New Roman" w:hAnsi="Times New Roman" w:cs="Times New Roman"/>
          <w:sz w:val="24"/>
          <w:szCs w:val="24"/>
        </w:rPr>
        <w:t xml:space="preserve">(equivalentes a aproximadamente US$ 48MM) </w:t>
      </w:r>
      <w:r w:rsidRPr="009D0F40">
        <w:rPr>
          <w:rFonts w:ascii="Times New Roman" w:hAnsi="Times New Roman" w:cs="Times New Roman"/>
          <w:sz w:val="24"/>
          <w:szCs w:val="24"/>
        </w:rPr>
        <w:t xml:space="preserve">para sus tres años de ejecución, especificando para el desarrollo de políticas del Consejo Nacional de las Mujeres (CNM) durante el año 2017 la suma de </w:t>
      </w:r>
      <w:r w:rsidR="0097526C">
        <w:rPr>
          <w:rFonts w:ascii="Times New Roman" w:hAnsi="Times New Roman" w:cs="Times New Roman"/>
          <w:sz w:val="24"/>
          <w:szCs w:val="24"/>
        </w:rPr>
        <w:t>ARS</w:t>
      </w:r>
      <w:r w:rsidRPr="009D0F40">
        <w:rPr>
          <w:rFonts w:ascii="Times New Roman" w:hAnsi="Times New Roman" w:cs="Times New Roman"/>
          <w:sz w:val="24"/>
          <w:szCs w:val="24"/>
        </w:rPr>
        <w:t xml:space="preserve">$ 47.000.000 </w:t>
      </w:r>
      <w:r w:rsidR="0097526C">
        <w:rPr>
          <w:rFonts w:ascii="Times New Roman" w:hAnsi="Times New Roman" w:cs="Times New Roman"/>
          <w:sz w:val="24"/>
          <w:szCs w:val="24"/>
        </w:rPr>
        <w:t xml:space="preserve">(aproximadamente US$ 3MM) </w:t>
      </w:r>
      <w:r w:rsidRPr="009D0F40">
        <w:rPr>
          <w:rFonts w:ascii="Times New Roman" w:hAnsi="Times New Roman" w:cs="Times New Roman"/>
          <w:sz w:val="24"/>
          <w:szCs w:val="24"/>
        </w:rPr>
        <w:t xml:space="preserve">y una ampliación del presupuesto para el CNM de </w:t>
      </w:r>
      <w:r w:rsidR="0097526C">
        <w:rPr>
          <w:rFonts w:ascii="Times New Roman" w:hAnsi="Times New Roman" w:cs="Times New Roman"/>
          <w:sz w:val="24"/>
          <w:szCs w:val="24"/>
        </w:rPr>
        <w:t>ARS</w:t>
      </w:r>
      <w:r w:rsidRPr="009D0F40">
        <w:rPr>
          <w:rFonts w:ascii="Times New Roman" w:hAnsi="Times New Roman" w:cs="Times New Roman"/>
          <w:sz w:val="24"/>
          <w:szCs w:val="24"/>
        </w:rPr>
        <w:t xml:space="preserve">$ 20.000.000 </w:t>
      </w:r>
      <w:r w:rsidR="0097526C">
        <w:rPr>
          <w:rFonts w:ascii="Times New Roman" w:hAnsi="Times New Roman" w:cs="Times New Roman"/>
          <w:sz w:val="24"/>
          <w:szCs w:val="24"/>
        </w:rPr>
        <w:t xml:space="preserve">(aproximadamente US$ 1,3MM) </w:t>
      </w:r>
      <w:r w:rsidRPr="009D0F40">
        <w:rPr>
          <w:rFonts w:ascii="Times New Roman" w:hAnsi="Times New Roman" w:cs="Times New Roman"/>
          <w:sz w:val="24"/>
          <w:szCs w:val="24"/>
        </w:rPr>
        <w:t xml:space="preserve">respecto al año 2016. </w:t>
      </w:r>
    </w:p>
    <w:p w14:paraId="3076ABB8" w14:textId="77777777" w:rsidR="009D0F40" w:rsidRPr="009D0F40" w:rsidRDefault="009D0F40" w:rsidP="009D0F40">
      <w:pPr>
        <w:jc w:val="both"/>
        <w:rPr>
          <w:rFonts w:ascii="Times New Roman" w:hAnsi="Times New Roman" w:cs="Times New Roman"/>
          <w:sz w:val="24"/>
          <w:szCs w:val="24"/>
        </w:rPr>
      </w:pPr>
      <w:r w:rsidRPr="009D0F40">
        <w:rPr>
          <w:rFonts w:ascii="Times New Roman" w:hAnsi="Times New Roman" w:cs="Times New Roman"/>
          <w:sz w:val="24"/>
          <w:szCs w:val="24"/>
        </w:rPr>
        <w:t>Las principales líneas de atención para las mujeres son:</w:t>
      </w:r>
    </w:p>
    <w:p w14:paraId="53A691C0" w14:textId="77777777" w:rsidR="00603D53" w:rsidRDefault="009D0F40" w:rsidP="00BA4F0D">
      <w:pPr>
        <w:jc w:val="both"/>
        <w:rPr>
          <w:rFonts w:ascii="Times New Roman" w:hAnsi="Times New Roman" w:cs="Times New Roman"/>
          <w:sz w:val="24"/>
          <w:szCs w:val="24"/>
        </w:rPr>
      </w:pPr>
      <w:r w:rsidRPr="009D0F40">
        <w:rPr>
          <w:rFonts w:ascii="Times New Roman" w:hAnsi="Times New Roman" w:cs="Times New Roman"/>
          <w:sz w:val="24"/>
          <w:szCs w:val="24"/>
        </w:rPr>
        <w:t>Línea telefónica de Atención 144, destinada a brindar información, orientación, asesoramiento y contención para las mujeres en situación de violencia de todo el país, los 365 días del año, las 24 horas, de manera gratuita. El servicio es brindado por equipos interdisciplinarios, en su mayoría integrados por profesionales psicólogos/as, abogados/as y trabajadoras/es sociales capacitados en perspectiva de género que, entre otras funciones, cumplen con informar detalladamente y asesorar a las usuarias de la línea los mecanismos de acceso a la Justicia, entre otros servicios.</w:t>
      </w:r>
      <w:r w:rsidR="00603D53" w:rsidRPr="00603D53">
        <w:rPr>
          <w:rFonts w:ascii="Times New Roman" w:hAnsi="Times New Roman" w:cs="Times New Roman"/>
          <w:sz w:val="24"/>
          <w:szCs w:val="24"/>
        </w:rPr>
        <w:t xml:space="preserve"> </w:t>
      </w:r>
    </w:p>
    <w:p w14:paraId="38325FC5" w14:textId="77777777" w:rsidR="00603D53" w:rsidRDefault="00603D53" w:rsidP="00603D53">
      <w:pPr>
        <w:pStyle w:val="ListParagraph"/>
        <w:ind w:left="0"/>
        <w:jc w:val="both"/>
        <w:rPr>
          <w:rFonts w:ascii="Times New Roman" w:hAnsi="Times New Roman" w:cs="Times New Roman"/>
          <w:sz w:val="24"/>
          <w:szCs w:val="24"/>
        </w:rPr>
      </w:pPr>
      <w:r w:rsidRPr="009D0F40">
        <w:rPr>
          <w:rFonts w:ascii="Times New Roman" w:hAnsi="Times New Roman" w:cs="Times New Roman"/>
          <w:sz w:val="24"/>
          <w:szCs w:val="24"/>
        </w:rPr>
        <w:t>En la órbita del C</w:t>
      </w:r>
      <w:r>
        <w:rPr>
          <w:rFonts w:ascii="Times New Roman" w:hAnsi="Times New Roman" w:cs="Times New Roman"/>
          <w:sz w:val="24"/>
          <w:szCs w:val="24"/>
        </w:rPr>
        <w:t xml:space="preserve">onsejo </w:t>
      </w:r>
      <w:r w:rsidRPr="009D0F40">
        <w:rPr>
          <w:rFonts w:ascii="Times New Roman" w:hAnsi="Times New Roman" w:cs="Times New Roman"/>
          <w:sz w:val="24"/>
          <w:szCs w:val="24"/>
        </w:rPr>
        <w:t>N</w:t>
      </w:r>
      <w:r>
        <w:rPr>
          <w:rFonts w:ascii="Times New Roman" w:hAnsi="Times New Roman" w:cs="Times New Roman"/>
          <w:sz w:val="24"/>
          <w:szCs w:val="24"/>
        </w:rPr>
        <w:t xml:space="preserve">acional de las </w:t>
      </w:r>
      <w:r w:rsidRPr="009D0F40">
        <w:rPr>
          <w:rFonts w:ascii="Times New Roman" w:hAnsi="Times New Roman" w:cs="Times New Roman"/>
          <w:sz w:val="24"/>
          <w:szCs w:val="24"/>
        </w:rPr>
        <w:t>M</w:t>
      </w:r>
      <w:r>
        <w:rPr>
          <w:rFonts w:ascii="Times New Roman" w:hAnsi="Times New Roman" w:cs="Times New Roman"/>
          <w:sz w:val="24"/>
          <w:szCs w:val="24"/>
        </w:rPr>
        <w:t>ujeres</w:t>
      </w:r>
      <w:r w:rsidRPr="009D0F40">
        <w:rPr>
          <w:rFonts w:ascii="Times New Roman" w:hAnsi="Times New Roman" w:cs="Times New Roman"/>
          <w:sz w:val="24"/>
          <w:szCs w:val="24"/>
        </w:rPr>
        <w:t xml:space="preserve"> se constituyó el Cuerpo Interdisciplinario de Seguimiento de Casos y se está avanzando en la articulación con el número de emergencia 911 de la Policía Federal para complementar los servicios de ambas líneas.</w:t>
      </w:r>
    </w:p>
    <w:p w14:paraId="7F90ED6B" w14:textId="77777777" w:rsidR="00603D53" w:rsidRDefault="00603D53" w:rsidP="009D0F40">
      <w:pPr>
        <w:pStyle w:val="ListParagraph"/>
        <w:ind w:left="0"/>
        <w:jc w:val="both"/>
        <w:rPr>
          <w:rFonts w:ascii="Times New Roman" w:hAnsi="Times New Roman" w:cs="Times New Roman"/>
          <w:i/>
          <w:sz w:val="24"/>
          <w:szCs w:val="24"/>
        </w:rPr>
      </w:pPr>
    </w:p>
    <w:p w14:paraId="75F10E70" w14:textId="77777777" w:rsidR="00603D53" w:rsidRPr="00603D53" w:rsidRDefault="00603D53" w:rsidP="009D0F40">
      <w:pPr>
        <w:pStyle w:val="ListParagraph"/>
        <w:ind w:left="0"/>
        <w:jc w:val="both"/>
        <w:rPr>
          <w:rFonts w:ascii="Times New Roman" w:hAnsi="Times New Roman" w:cs="Times New Roman"/>
          <w:i/>
          <w:sz w:val="24"/>
          <w:szCs w:val="24"/>
          <w:u w:val="single"/>
        </w:rPr>
      </w:pPr>
      <w:r w:rsidRPr="00603D53">
        <w:rPr>
          <w:rFonts w:ascii="Times New Roman" w:hAnsi="Times New Roman" w:cs="Times New Roman"/>
          <w:i/>
          <w:sz w:val="24"/>
          <w:szCs w:val="24"/>
          <w:u w:val="single"/>
        </w:rPr>
        <w:t>Discriminación - Datos Estadísticos</w:t>
      </w:r>
      <w:r>
        <w:rPr>
          <w:rFonts w:ascii="Times New Roman" w:hAnsi="Times New Roman" w:cs="Times New Roman"/>
          <w:i/>
          <w:sz w:val="24"/>
          <w:szCs w:val="24"/>
          <w:u w:val="single"/>
        </w:rPr>
        <w:t xml:space="preserve"> entre 2015 y 2016</w:t>
      </w:r>
      <w:r w:rsidRPr="00603D53">
        <w:rPr>
          <w:rFonts w:ascii="Times New Roman" w:hAnsi="Times New Roman" w:cs="Times New Roman"/>
          <w:i/>
          <w:sz w:val="24"/>
          <w:szCs w:val="24"/>
          <w:u w:val="single"/>
        </w:rPr>
        <w:t xml:space="preserve"> </w:t>
      </w:r>
    </w:p>
    <w:p w14:paraId="3BC3E688" w14:textId="77777777" w:rsidR="00603D53" w:rsidRPr="00603D53" w:rsidRDefault="00603D53" w:rsidP="00603D53">
      <w:pPr>
        <w:jc w:val="both"/>
        <w:rPr>
          <w:rFonts w:ascii="Times New Roman" w:hAnsi="Times New Roman" w:cs="Times New Roman"/>
          <w:sz w:val="24"/>
          <w:szCs w:val="24"/>
        </w:rPr>
      </w:pPr>
      <w:r w:rsidRPr="00603D53">
        <w:rPr>
          <w:rFonts w:ascii="Times New Roman" w:hAnsi="Times New Roman" w:cs="Times New Roman"/>
          <w:sz w:val="24"/>
          <w:szCs w:val="24"/>
        </w:rPr>
        <w:t>Durante el año 2015, el total de denuncias recibidas por el I</w:t>
      </w:r>
      <w:r w:rsidR="007E494F">
        <w:rPr>
          <w:rFonts w:ascii="Times New Roman" w:hAnsi="Times New Roman" w:cs="Times New Roman"/>
          <w:sz w:val="24"/>
          <w:szCs w:val="24"/>
        </w:rPr>
        <w:t xml:space="preserve">nstituto </w:t>
      </w:r>
      <w:r w:rsidRPr="00603D53">
        <w:rPr>
          <w:rFonts w:ascii="Times New Roman" w:hAnsi="Times New Roman" w:cs="Times New Roman"/>
          <w:sz w:val="24"/>
          <w:szCs w:val="24"/>
        </w:rPr>
        <w:t>N</w:t>
      </w:r>
      <w:r w:rsidR="007E494F">
        <w:rPr>
          <w:rFonts w:ascii="Times New Roman" w:hAnsi="Times New Roman" w:cs="Times New Roman"/>
          <w:sz w:val="24"/>
          <w:szCs w:val="24"/>
        </w:rPr>
        <w:t>acional contra la Discriminación, la Xenofobia y el Racismo (INADI)</w:t>
      </w:r>
      <w:r w:rsidRPr="00603D53">
        <w:rPr>
          <w:rFonts w:ascii="Times New Roman" w:hAnsi="Times New Roman" w:cs="Times New Roman"/>
          <w:sz w:val="24"/>
          <w:szCs w:val="24"/>
        </w:rPr>
        <w:t xml:space="preserve"> fue de 1.877, de las cuales 39 correspondieron a miembros de comunidades indígenas (de un total de 80 relativas a grupos étnicos), 144 a mujeres, 294 a diversidades sexuales (228 </w:t>
      </w:r>
      <w:proofErr w:type="spellStart"/>
      <w:r w:rsidRPr="00603D53">
        <w:rPr>
          <w:rFonts w:ascii="Times New Roman" w:hAnsi="Times New Roman" w:cs="Times New Roman"/>
          <w:sz w:val="24"/>
          <w:szCs w:val="24"/>
        </w:rPr>
        <w:t>gays</w:t>
      </w:r>
      <w:proofErr w:type="spellEnd"/>
      <w:r w:rsidRPr="00603D53">
        <w:rPr>
          <w:rFonts w:ascii="Times New Roman" w:hAnsi="Times New Roman" w:cs="Times New Roman"/>
          <w:sz w:val="24"/>
          <w:szCs w:val="24"/>
        </w:rPr>
        <w:t xml:space="preserve"> o lesbianas y 66 personas transexuales) y 62 a grupos políticos.</w:t>
      </w:r>
    </w:p>
    <w:p w14:paraId="656FD562" w14:textId="77777777" w:rsidR="00603D53" w:rsidRDefault="00603D53" w:rsidP="00BA4F0D">
      <w:pPr>
        <w:jc w:val="both"/>
        <w:rPr>
          <w:rFonts w:ascii="Times New Roman" w:hAnsi="Times New Roman" w:cs="Times New Roman"/>
          <w:sz w:val="24"/>
          <w:szCs w:val="24"/>
        </w:rPr>
      </w:pPr>
      <w:r w:rsidRPr="00603D53">
        <w:rPr>
          <w:rFonts w:ascii="Times New Roman" w:hAnsi="Times New Roman" w:cs="Times New Roman"/>
          <w:sz w:val="24"/>
          <w:szCs w:val="24"/>
        </w:rPr>
        <w:t xml:space="preserve">En el año 2016, del total de 3.470 denuncias recibidas, 38 correspondieron a miembros de comunidades indígenas (de un total de 93 relativas a grupos étnicos), 159 a mujeres, 537 a diversidades sexuales (456 </w:t>
      </w:r>
      <w:proofErr w:type="spellStart"/>
      <w:r w:rsidRPr="00603D53">
        <w:rPr>
          <w:rFonts w:ascii="Times New Roman" w:hAnsi="Times New Roman" w:cs="Times New Roman"/>
          <w:sz w:val="24"/>
          <w:szCs w:val="24"/>
        </w:rPr>
        <w:t>gays</w:t>
      </w:r>
      <w:proofErr w:type="spellEnd"/>
      <w:r w:rsidRPr="00603D53">
        <w:rPr>
          <w:rFonts w:ascii="Times New Roman" w:hAnsi="Times New Roman" w:cs="Times New Roman"/>
          <w:sz w:val="24"/>
          <w:szCs w:val="24"/>
        </w:rPr>
        <w:t xml:space="preserve"> o lesbianas y 81 personas transexuales) y 91 a grupos políticos.</w:t>
      </w:r>
    </w:p>
    <w:p w14:paraId="0E59F29C" w14:textId="77777777" w:rsidR="00603D53" w:rsidRDefault="00603D53" w:rsidP="00603D53">
      <w:pPr>
        <w:pStyle w:val="ListParagraph"/>
        <w:ind w:left="0"/>
        <w:jc w:val="both"/>
        <w:rPr>
          <w:rFonts w:ascii="Times New Roman" w:hAnsi="Times New Roman" w:cs="Times New Roman"/>
          <w:sz w:val="24"/>
          <w:szCs w:val="24"/>
        </w:rPr>
      </w:pPr>
    </w:p>
    <w:p w14:paraId="2BBD14A1" w14:textId="77777777" w:rsidR="007E494F" w:rsidRDefault="007E494F" w:rsidP="00603D53">
      <w:pPr>
        <w:pStyle w:val="ListParagraph"/>
        <w:ind w:left="0"/>
        <w:jc w:val="both"/>
        <w:rPr>
          <w:rFonts w:ascii="Times New Roman" w:hAnsi="Times New Roman" w:cs="Times New Roman"/>
          <w:i/>
          <w:sz w:val="24"/>
          <w:szCs w:val="24"/>
          <w:u w:val="single"/>
        </w:rPr>
      </w:pPr>
      <w:r w:rsidRPr="007E494F">
        <w:rPr>
          <w:rFonts w:ascii="Times New Roman" w:hAnsi="Times New Roman" w:cs="Times New Roman"/>
          <w:i/>
          <w:sz w:val="24"/>
          <w:szCs w:val="24"/>
          <w:u w:val="single"/>
        </w:rPr>
        <w:t>Políticas contra la discriminación de grupos vulnerables en contexto de encierro</w:t>
      </w:r>
    </w:p>
    <w:p w14:paraId="0FCD22AF" w14:textId="77777777" w:rsidR="007E494F" w:rsidRPr="007E494F" w:rsidRDefault="007E494F" w:rsidP="007E494F">
      <w:pPr>
        <w:jc w:val="both"/>
        <w:rPr>
          <w:rFonts w:ascii="Times New Roman" w:hAnsi="Times New Roman" w:cs="Times New Roman"/>
          <w:sz w:val="24"/>
          <w:szCs w:val="24"/>
        </w:rPr>
      </w:pPr>
      <w:r w:rsidRPr="007E494F">
        <w:rPr>
          <w:rFonts w:ascii="Times New Roman" w:hAnsi="Times New Roman" w:cs="Times New Roman"/>
          <w:sz w:val="24"/>
          <w:szCs w:val="24"/>
        </w:rPr>
        <w:t xml:space="preserve">A partir de 2016, se da continuidad desde la Dirección Nacional de Readaptación Social (DNRS), dependiente de la Subsecretaría de Relaciones con el Poder Judicial y Asuntos Penitenciarios del Ministerio de Justicia y Derechos Humanos de la Nación a un conjunto de programas y acciones dirigidos a grupos vulnerables </w:t>
      </w:r>
    </w:p>
    <w:p w14:paraId="4BB83DE9" w14:textId="77777777" w:rsidR="007E494F" w:rsidRDefault="007E494F" w:rsidP="007E494F">
      <w:pPr>
        <w:jc w:val="both"/>
        <w:rPr>
          <w:rFonts w:ascii="Times New Roman" w:hAnsi="Times New Roman" w:cs="Times New Roman"/>
          <w:sz w:val="24"/>
          <w:szCs w:val="24"/>
        </w:rPr>
      </w:pPr>
      <w:r>
        <w:rPr>
          <w:rFonts w:ascii="Times New Roman" w:hAnsi="Times New Roman" w:cs="Times New Roman"/>
          <w:sz w:val="24"/>
          <w:szCs w:val="24"/>
        </w:rPr>
        <w:t>E</w:t>
      </w:r>
      <w:r w:rsidRPr="007E494F">
        <w:rPr>
          <w:rFonts w:ascii="Times New Roman" w:hAnsi="Times New Roman" w:cs="Times New Roman"/>
          <w:sz w:val="24"/>
          <w:szCs w:val="24"/>
        </w:rPr>
        <w:t xml:space="preserve">l área de </w:t>
      </w:r>
      <w:r w:rsidR="001238CA">
        <w:rPr>
          <w:rFonts w:ascii="Times New Roman" w:hAnsi="Times New Roman" w:cs="Times New Roman"/>
          <w:sz w:val="24"/>
          <w:szCs w:val="24"/>
        </w:rPr>
        <w:t>Género en Espacios Penitenciario</w:t>
      </w:r>
      <w:r w:rsidRPr="007E494F">
        <w:rPr>
          <w:rFonts w:ascii="Times New Roman" w:hAnsi="Times New Roman" w:cs="Times New Roman"/>
          <w:sz w:val="24"/>
          <w:szCs w:val="24"/>
        </w:rPr>
        <w:t xml:space="preserve">s y </w:t>
      </w:r>
      <w:proofErr w:type="spellStart"/>
      <w:r w:rsidRPr="007E494F">
        <w:rPr>
          <w:rFonts w:ascii="Times New Roman" w:hAnsi="Times New Roman" w:cs="Times New Roman"/>
          <w:sz w:val="24"/>
          <w:szCs w:val="24"/>
        </w:rPr>
        <w:t>Postpenitenciari</w:t>
      </w:r>
      <w:r w:rsidR="001238CA">
        <w:rPr>
          <w:rFonts w:ascii="Times New Roman" w:hAnsi="Times New Roman" w:cs="Times New Roman"/>
          <w:sz w:val="24"/>
          <w:szCs w:val="24"/>
        </w:rPr>
        <w:t>o</w:t>
      </w:r>
      <w:r w:rsidRPr="007E494F">
        <w:rPr>
          <w:rFonts w:ascii="Times New Roman" w:hAnsi="Times New Roman" w:cs="Times New Roman"/>
          <w:sz w:val="24"/>
          <w:szCs w:val="24"/>
        </w:rPr>
        <w:t>s</w:t>
      </w:r>
      <w:proofErr w:type="spellEnd"/>
      <w:r w:rsidRPr="007E494F">
        <w:rPr>
          <w:rFonts w:ascii="Times New Roman" w:hAnsi="Times New Roman" w:cs="Times New Roman"/>
          <w:sz w:val="24"/>
          <w:szCs w:val="24"/>
        </w:rPr>
        <w:t xml:space="preserve">, impulsa dispositivos de abordaje integral con el objetivo de incorporar la perspectiva de género al diseño y ejecución de políticas públicas en ámbitos penitenciarios y </w:t>
      </w:r>
      <w:proofErr w:type="spellStart"/>
      <w:r w:rsidRPr="007E494F">
        <w:rPr>
          <w:rFonts w:ascii="Times New Roman" w:hAnsi="Times New Roman" w:cs="Times New Roman"/>
          <w:sz w:val="24"/>
          <w:szCs w:val="24"/>
        </w:rPr>
        <w:t>postpenitenciarios</w:t>
      </w:r>
      <w:proofErr w:type="spellEnd"/>
      <w:r w:rsidRPr="007E494F">
        <w:rPr>
          <w:rFonts w:ascii="Times New Roman" w:hAnsi="Times New Roman" w:cs="Times New Roman"/>
          <w:sz w:val="24"/>
          <w:szCs w:val="24"/>
        </w:rPr>
        <w:t xml:space="preserve">. </w:t>
      </w:r>
    </w:p>
    <w:p w14:paraId="762BDF2B" w14:textId="77777777" w:rsidR="007E494F" w:rsidRPr="007E494F" w:rsidRDefault="007E494F" w:rsidP="007E494F">
      <w:pPr>
        <w:jc w:val="both"/>
        <w:rPr>
          <w:rFonts w:ascii="Times New Roman" w:hAnsi="Times New Roman" w:cs="Times New Roman"/>
          <w:sz w:val="24"/>
          <w:szCs w:val="24"/>
        </w:rPr>
      </w:pPr>
      <w:r>
        <w:rPr>
          <w:rFonts w:ascii="Times New Roman" w:hAnsi="Times New Roman" w:cs="Times New Roman"/>
          <w:sz w:val="24"/>
          <w:szCs w:val="24"/>
        </w:rPr>
        <w:t>D</w:t>
      </w:r>
      <w:r w:rsidRPr="007E494F">
        <w:rPr>
          <w:rFonts w:ascii="Times New Roman" w:hAnsi="Times New Roman" w:cs="Times New Roman"/>
          <w:sz w:val="24"/>
          <w:szCs w:val="24"/>
        </w:rPr>
        <w:t xml:space="preserve">urante 2016 se realizaron informes de situación de mujeres y varones </w:t>
      </w:r>
      <w:proofErr w:type="spellStart"/>
      <w:r w:rsidRPr="007E494F">
        <w:rPr>
          <w:rFonts w:ascii="Times New Roman" w:hAnsi="Times New Roman" w:cs="Times New Roman"/>
          <w:sz w:val="24"/>
          <w:szCs w:val="24"/>
        </w:rPr>
        <w:t>trans</w:t>
      </w:r>
      <w:proofErr w:type="spellEnd"/>
      <w:r w:rsidRPr="007E494F">
        <w:rPr>
          <w:rFonts w:ascii="Times New Roman" w:hAnsi="Times New Roman" w:cs="Times New Roman"/>
          <w:sz w:val="24"/>
          <w:szCs w:val="24"/>
        </w:rPr>
        <w:t xml:space="preserve"> alojados en establecimientos penitenciarios federales, y se acompañó el proceso de integración de las mujeres </w:t>
      </w:r>
      <w:proofErr w:type="spellStart"/>
      <w:r w:rsidRPr="007E494F">
        <w:rPr>
          <w:rFonts w:ascii="Times New Roman" w:hAnsi="Times New Roman" w:cs="Times New Roman"/>
          <w:sz w:val="24"/>
          <w:szCs w:val="24"/>
        </w:rPr>
        <w:t>trans</w:t>
      </w:r>
      <w:proofErr w:type="spellEnd"/>
      <w:r w:rsidRPr="007E494F">
        <w:rPr>
          <w:rFonts w:ascii="Times New Roman" w:hAnsi="Times New Roman" w:cs="Times New Roman"/>
          <w:sz w:val="24"/>
          <w:szCs w:val="24"/>
        </w:rPr>
        <w:t xml:space="preserve"> en su nuevo lugar de alojamiento para lo cual se realizaron diversas reuniones de trabajo con las autoridades del establecimiento, el equipo de profesionales y el personal de seguridad. Desde el ciclo de “Construyendo Libertades”, dirigido a la población penitenciaria en general, se abordaron temas como prejuicios, estereotipos, discriminación, género, diversidad sexual y migraciones. En c</w:t>
      </w:r>
      <w:bookmarkStart w:id="1" w:name="_GoBack"/>
      <w:bookmarkEnd w:id="1"/>
      <w:r w:rsidRPr="007E494F">
        <w:rPr>
          <w:rFonts w:ascii="Times New Roman" w:hAnsi="Times New Roman" w:cs="Times New Roman"/>
          <w:sz w:val="24"/>
          <w:szCs w:val="24"/>
        </w:rPr>
        <w:t xml:space="preserve">onjunto con la ONG Acciones Coordinadas Contra la Trata (ACCT), se llevó a cabo un ciclo de charlas dirigido al colectivo </w:t>
      </w:r>
      <w:proofErr w:type="spellStart"/>
      <w:r w:rsidRPr="007E494F">
        <w:rPr>
          <w:rFonts w:ascii="Times New Roman" w:hAnsi="Times New Roman" w:cs="Times New Roman"/>
          <w:sz w:val="24"/>
          <w:szCs w:val="24"/>
        </w:rPr>
        <w:t>trans</w:t>
      </w:r>
      <w:proofErr w:type="spellEnd"/>
      <w:r w:rsidRPr="007E494F">
        <w:rPr>
          <w:rFonts w:ascii="Times New Roman" w:hAnsi="Times New Roman" w:cs="Times New Roman"/>
          <w:sz w:val="24"/>
          <w:szCs w:val="24"/>
        </w:rPr>
        <w:t xml:space="preserve">. Con la Cooperativa ART/TV </w:t>
      </w:r>
      <w:proofErr w:type="spellStart"/>
      <w:r w:rsidRPr="007E494F">
        <w:rPr>
          <w:rFonts w:ascii="Times New Roman" w:hAnsi="Times New Roman" w:cs="Times New Roman"/>
          <w:sz w:val="24"/>
          <w:szCs w:val="24"/>
        </w:rPr>
        <w:t>trans</w:t>
      </w:r>
      <w:proofErr w:type="spellEnd"/>
      <w:r w:rsidRPr="007E494F">
        <w:rPr>
          <w:rFonts w:ascii="Times New Roman" w:hAnsi="Times New Roman" w:cs="Times New Roman"/>
          <w:sz w:val="24"/>
          <w:szCs w:val="24"/>
        </w:rPr>
        <w:t xml:space="preserve"> se dictaron charlas dirigidas a la población detenida en general. En conjunto con el área de Promoción de la Salud en Espacios Penitenciarios y </w:t>
      </w:r>
      <w:proofErr w:type="spellStart"/>
      <w:r w:rsidRPr="007E494F">
        <w:rPr>
          <w:rFonts w:ascii="Times New Roman" w:hAnsi="Times New Roman" w:cs="Times New Roman"/>
          <w:sz w:val="24"/>
          <w:szCs w:val="24"/>
        </w:rPr>
        <w:t>Postpenitenciarios</w:t>
      </w:r>
      <w:proofErr w:type="spellEnd"/>
      <w:r w:rsidRPr="007E494F">
        <w:rPr>
          <w:rFonts w:ascii="Times New Roman" w:hAnsi="Times New Roman" w:cs="Times New Roman"/>
          <w:sz w:val="24"/>
          <w:szCs w:val="24"/>
        </w:rPr>
        <w:t xml:space="preserve">, se realizaron jornadas de capacitación en “Promotoras de Salud” y Talleres de Salud Sexual y Reproductiva con jóvenes adultas y se llevaron a cabo Talleres </w:t>
      </w:r>
      <w:r w:rsidR="00821C41">
        <w:rPr>
          <w:rFonts w:ascii="Times New Roman" w:hAnsi="Times New Roman" w:cs="Times New Roman"/>
          <w:sz w:val="24"/>
          <w:szCs w:val="24"/>
        </w:rPr>
        <w:t xml:space="preserve">de HPV para mujeres </w:t>
      </w:r>
      <w:proofErr w:type="spellStart"/>
      <w:r w:rsidR="00821C41">
        <w:rPr>
          <w:rFonts w:ascii="Times New Roman" w:hAnsi="Times New Roman" w:cs="Times New Roman"/>
          <w:sz w:val="24"/>
          <w:szCs w:val="24"/>
        </w:rPr>
        <w:t>trans</w:t>
      </w:r>
      <w:proofErr w:type="spellEnd"/>
      <w:r w:rsidR="00821C41">
        <w:rPr>
          <w:rFonts w:ascii="Times New Roman" w:hAnsi="Times New Roman" w:cs="Times New Roman"/>
          <w:sz w:val="24"/>
          <w:szCs w:val="24"/>
        </w:rPr>
        <w:t>. Ademá</w:t>
      </w:r>
      <w:r w:rsidRPr="007E494F">
        <w:rPr>
          <w:rFonts w:ascii="Times New Roman" w:hAnsi="Times New Roman" w:cs="Times New Roman"/>
          <w:sz w:val="24"/>
          <w:szCs w:val="24"/>
        </w:rPr>
        <w:t xml:space="preserve">s, se realizaron talleres de género con jóvenes adultas, entrevistas individuales a personas del colectivo LGBTI y se acompañó y dio seguimiento a situaciones particulares de mujeres </w:t>
      </w:r>
      <w:proofErr w:type="spellStart"/>
      <w:r w:rsidRPr="007E494F">
        <w:rPr>
          <w:rFonts w:ascii="Times New Roman" w:hAnsi="Times New Roman" w:cs="Times New Roman"/>
          <w:sz w:val="24"/>
          <w:szCs w:val="24"/>
        </w:rPr>
        <w:t>trans</w:t>
      </w:r>
      <w:proofErr w:type="spellEnd"/>
      <w:r w:rsidRPr="007E494F">
        <w:rPr>
          <w:rFonts w:ascii="Times New Roman" w:hAnsi="Times New Roman" w:cs="Times New Roman"/>
          <w:sz w:val="24"/>
          <w:szCs w:val="24"/>
        </w:rPr>
        <w:t>.</w:t>
      </w:r>
    </w:p>
    <w:p w14:paraId="0C1D786C" w14:textId="77777777" w:rsidR="007E494F" w:rsidRDefault="007E494F" w:rsidP="007E494F">
      <w:pPr>
        <w:jc w:val="both"/>
        <w:rPr>
          <w:rFonts w:ascii="Times New Roman" w:hAnsi="Times New Roman" w:cs="Times New Roman"/>
          <w:sz w:val="24"/>
          <w:szCs w:val="24"/>
        </w:rPr>
      </w:pPr>
      <w:r w:rsidRPr="007E494F">
        <w:rPr>
          <w:rFonts w:ascii="Times New Roman" w:hAnsi="Times New Roman" w:cs="Times New Roman"/>
          <w:sz w:val="24"/>
          <w:szCs w:val="24"/>
        </w:rPr>
        <w:t xml:space="preserve">Por su parte, el área de Asistencia a Mujeres Embarazadas, Madres, Niños y Niñas en Contextos de Encierro trabaja en la atención, articulación y seguimiento de los aspectos ligados a los/as niños/as alojados/as junto a sus madres en contexto de encierro con el objetivo de incorporar y velar por el cumplimiento de lo normado por la Convención sobre los Derechos del Niño. A su vez, el proyecto está orientado a atender, articular y realizar un seguimiento de cuestiones relacionadas con las mujeres privadas de libertad alojadas con sus hijos/as y con las que se encuentran embarazadas, en pos de promover las condiciones que permitan el sostenimiento de su función materna. Aborda cuestiones relacionadas con el lugar del/la niño/a, la importancia de su constitución subjetiva, el desarrollo infantil y la promoción de los derechos de la infancia. </w:t>
      </w:r>
    </w:p>
    <w:p w14:paraId="61A18E31" w14:textId="719D18E9" w:rsidR="007E494F" w:rsidRPr="007E494F" w:rsidRDefault="007E494F" w:rsidP="007E494F">
      <w:pPr>
        <w:jc w:val="both"/>
        <w:rPr>
          <w:rFonts w:ascii="Times New Roman" w:hAnsi="Times New Roman" w:cs="Times New Roman"/>
          <w:sz w:val="24"/>
          <w:szCs w:val="24"/>
        </w:rPr>
      </w:pPr>
      <w:r>
        <w:rPr>
          <w:rFonts w:ascii="Times New Roman" w:hAnsi="Times New Roman" w:cs="Times New Roman"/>
          <w:sz w:val="24"/>
          <w:szCs w:val="24"/>
        </w:rPr>
        <w:t>Durante 2016</w:t>
      </w:r>
      <w:r w:rsidRPr="007E494F">
        <w:rPr>
          <w:rFonts w:ascii="Times New Roman" w:hAnsi="Times New Roman" w:cs="Times New Roman"/>
          <w:sz w:val="24"/>
          <w:szCs w:val="24"/>
        </w:rPr>
        <w:t xml:space="preserve"> se llevó a cabo un relevamiento de la situación de empleo, estudios y trayectorias laborales de las mujeres de Planta de Madres de la U</w:t>
      </w:r>
      <w:r w:rsidR="001C314B">
        <w:rPr>
          <w:rFonts w:ascii="Times New Roman" w:hAnsi="Times New Roman" w:cs="Times New Roman"/>
          <w:sz w:val="24"/>
          <w:szCs w:val="24"/>
        </w:rPr>
        <w:t xml:space="preserve">nidad </w:t>
      </w:r>
      <w:r w:rsidRPr="007E494F">
        <w:rPr>
          <w:rFonts w:ascii="Times New Roman" w:hAnsi="Times New Roman" w:cs="Times New Roman"/>
          <w:sz w:val="24"/>
          <w:szCs w:val="24"/>
        </w:rPr>
        <w:t xml:space="preserve">31, en pos de promover la inclusión laboral de esta población. En conjunto con el Programa Nacional de </w:t>
      </w:r>
      <w:r w:rsidRPr="007E494F">
        <w:rPr>
          <w:rFonts w:ascii="Times New Roman" w:hAnsi="Times New Roman" w:cs="Times New Roman"/>
          <w:sz w:val="24"/>
          <w:szCs w:val="24"/>
        </w:rPr>
        <w:lastRenderedPageBreak/>
        <w:t>Trabajo en Cárceles se dio inicio al Taller “Herramientas para el Estudio”, en articulación con el Ministerio de Trabajo, Empleo y Seguridad Social de la Nación (</w:t>
      </w:r>
      <w:proofErr w:type="spellStart"/>
      <w:r w:rsidRPr="007E494F">
        <w:rPr>
          <w:rFonts w:ascii="Times New Roman" w:hAnsi="Times New Roman" w:cs="Times New Roman"/>
          <w:sz w:val="24"/>
          <w:szCs w:val="24"/>
        </w:rPr>
        <w:t>MTEySS</w:t>
      </w:r>
      <w:proofErr w:type="spellEnd"/>
      <w:r w:rsidRPr="007E494F">
        <w:rPr>
          <w:rFonts w:ascii="Times New Roman" w:hAnsi="Times New Roman" w:cs="Times New Roman"/>
          <w:sz w:val="24"/>
          <w:szCs w:val="24"/>
        </w:rPr>
        <w:t>) y la Obra Social del Personal Auxiliar de Casas Particulares (OSPACP). Junto a CWS América Latina y el Caribe y la Asociación de Familiares de Detenidos en Cárceles Federales (</w:t>
      </w:r>
      <w:proofErr w:type="spellStart"/>
      <w:r w:rsidRPr="007E494F">
        <w:rPr>
          <w:rFonts w:ascii="Times New Roman" w:hAnsi="Times New Roman" w:cs="Times New Roman"/>
          <w:sz w:val="24"/>
          <w:szCs w:val="24"/>
        </w:rPr>
        <w:t>ACiFaD</w:t>
      </w:r>
      <w:proofErr w:type="spellEnd"/>
      <w:r w:rsidRPr="007E494F">
        <w:rPr>
          <w:rFonts w:ascii="Times New Roman" w:hAnsi="Times New Roman" w:cs="Times New Roman"/>
          <w:sz w:val="24"/>
          <w:szCs w:val="24"/>
        </w:rPr>
        <w:t>) - organismos participantes de la mesa NNAPES (Plataforma Regional para la Defensa de Niños, Niñas y Adolescentes con Referentes Adultos Privados de la Libertad) – se trabajó en el desarrollo de estrategias de intervención en situaciones familiares complejas de mujeres detenidas y en la organización de propuestas lúdicas a realizar en los espacios de visitas de los establecimientos penitenciarios con el objetivo de promover la vinculación familiar. Además se llevó a cabo una reunión con representantes de UNICEF, con el objetivo de compartir el trabajo que se viene desarrollando en materia de Infancia y evaluar las posibilidades de un trabajo conjunto y de articulación con otros organismos. En articulación con la Secretaría Nacional d</w:t>
      </w:r>
      <w:r>
        <w:rPr>
          <w:rFonts w:ascii="Times New Roman" w:hAnsi="Times New Roman" w:cs="Times New Roman"/>
          <w:sz w:val="24"/>
          <w:szCs w:val="24"/>
        </w:rPr>
        <w:t>e Niñez, Adolescencia y Familia,</w:t>
      </w:r>
      <w:r w:rsidRPr="007E494F">
        <w:rPr>
          <w:rFonts w:ascii="Times New Roman" w:hAnsi="Times New Roman" w:cs="Times New Roman"/>
          <w:sz w:val="24"/>
          <w:szCs w:val="24"/>
        </w:rPr>
        <w:t xml:space="preserve"> realización de capacitación para el personal penitenciario acerca del Sistema de Protección Integral de los derechos de niños, niñas y adolescentes.</w:t>
      </w:r>
    </w:p>
    <w:p w14:paraId="0DD8C82B" w14:textId="77777777" w:rsidR="007E494F" w:rsidRDefault="007E494F" w:rsidP="007E494F">
      <w:pPr>
        <w:jc w:val="both"/>
        <w:rPr>
          <w:rFonts w:ascii="Times New Roman" w:hAnsi="Times New Roman" w:cs="Times New Roman"/>
          <w:sz w:val="24"/>
          <w:szCs w:val="24"/>
        </w:rPr>
      </w:pPr>
      <w:r w:rsidRPr="007E494F">
        <w:rPr>
          <w:rFonts w:ascii="Times New Roman" w:hAnsi="Times New Roman" w:cs="Times New Roman"/>
          <w:sz w:val="24"/>
          <w:szCs w:val="24"/>
        </w:rPr>
        <w:t xml:space="preserve">En el ámbito de la Dirección Nacional del Servicio Penitenciario Federal (DNSPF), cabe destacar los siguientes programas, dedicados a combatir y castigar la discriminación y malos tratos contra grupos vulnerables: Tratamiento para Ofensores Sexuales, Programa Específico para Mujeres en Contexto de encierro, Programa de Gestión de Internos de Alto Riesgo, Programa de Asistencia Integral para Personas de la Tercera Edad Privadas de la Libertad, Asistencia a Internas Embarazadas o Alojadas con sus Hijos, Sistema de Intervención para la Reducción de Índices de Corruptibilidad, Abordaje del Colectivo </w:t>
      </w:r>
      <w:proofErr w:type="spellStart"/>
      <w:r w:rsidRPr="007E494F">
        <w:rPr>
          <w:rFonts w:ascii="Times New Roman" w:hAnsi="Times New Roman" w:cs="Times New Roman"/>
          <w:sz w:val="24"/>
          <w:szCs w:val="24"/>
        </w:rPr>
        <w:t>Trans</w:t>
      </w:r>
      <w:proofErr w:type="spellEnd"/>
      <w:r w:rsidRPr="007E494F">
        <w:rPr>
          <w:rFonts w:ascii="Times New Roman" w:hAnsi="Times New Roman" w:cs="Times New Roman"/>
          <w:sz w:val="24"/>
          <w:szCs w:val="24"/>
        </w:rPr>
        <w:t>.</w:t>
      </w:r>
    </w:p>
    <w:p w14:paraId="5083CF58" w14:textId="77777777" w:rsidR="00335CA5" w:rsidRPr="00335CA5" w:rsidRDefault="00335CA5" w:rsidP="00335CA5">
      <w:pPr>
        <w:jc w:val="both"/>
        <w:rPr>
          <w:rFonts w:ascii="Times New Roman" w:hAnsi="Times New Roman" w:cs="Times New Roman"/>
          <w:i/>
          <w:sz w:val="24"/>
          <w:szCs w:val="24"/>
          <w:u w:val="single"/>
        </w:rPr>
      </w:pPr>
      <w:r w:rsidRPr="00335CA5">
        <w:rPr>
          <w:rFonts w:ascii="Times New Roman" w:hAnsi="Times New Roman" w:cs="Times New Roman"/>
          <w:i/>
          <w:sz w:val="24"/>
          <w:szCs w:val="24"/>
          <w:u w:val="single"/>
        </w:rPr>
        <w:t>Unidad Fiscal de Violencia contra las Mujeres</w:t>
      </w:r>
      <w:r>
        <w:rPr>
          <w:rFonts w:ascii="Times New Roman" w:hAnsi="Times New Roman" w:cs="Times New Roman"/>
          <w:i/>
          <w:sz w:val="24"/>
          <w:szCs w:val="24"/>
          <w:u w:val="single"/>
        </w:rPr>
        <w:t xml:space="preserve"> - UFEM</w:t>
      </w:r>
    </w:p>
    <w:p w14:paraId="6BB645DF" w14:textId="77777777" w:rsidR="00335CA5" w:rsidRPr="00335CA5" w:rsidRDefault="00335CA5" w:rsidP="00335CA5">
      <w:pPr>
        <w:jc w:val="both"/>
        <w:rPr>
          <w:rFonts w:ascii="Times New Roman" w:hAnsi="Times New Roman" w:cs="Times New Roman"/>
          <w:sz w:val="24"/>
          <w:szCs w:val="24"/>
        </w:rPr>
      </w:pPr>
      <w:r w:rsidRPr="00335CA5">
        <w:rPr>
          <w:rFonts w:ascii="Times New Roman" w:hAnsi="Times New Roman" w:cs="Times New Roman"/>
          <w:sz w:val="24"/>
          <w:szCs w:val="24"/>
        </w:rPr>
        <w:t>En noviembre de 2016 el M</w:t>
      </w:r>
      <w:r>
        <w:rPr>
          <w:rFonts w:ascii="Times New Roman" w:hAnsi="Times New Roman" w:cs="Times New Roman"/>
          <w:sz w:val="24"/>
          <w:szCs w:val="24"/>
        </w:rPr>
        <w:t xml:space="preserve">inisterio </w:t>
      </w:r>
      <w:r w:rsidRPr="00335CA5">
        <w:rPr>
          <w:rFonts w:ascii="Times New Roman" w:hAnsi="Times New Roman" w:cs="Times New Roman"/>
          <w:sz w:val="24"/>
          <w:szCs w:val="24"/>
        </w:rPr>
        <w:t>P</w:t>
      </w:r>
      <w:r>
        <w:rPr>
          <w:rFonts w:ascii="Times New Roman" w:hAnsi="Times New Roman" w:cs="Times New Roman"/>
          <w:sz w:val="24"/>
          <w:szCs w:val="24"/>
        </w:rPr>
        <w:t xml:space="preserve">úblico </w:t>
      </w:r>
      <w:r w:rsidRPr="00335CA5">
        <w:rPr>
          <w:rFonts w:ascii="Times New Roman" w:hAnsi="Times New Roman" w:cs="Times New Roman"/>
          <w:sz w:val="24"/>
          <w:szCs w:val="24"/>
        </w:rPr>
        <w:t>F</w:t>
      </w:r>
      <w:r>
        <w:rPr>
          <w:rFonts w:ascii="Times New Roman" w:hAnsi="Times New Roman" w:cs="Times New Roman"/>
          <w:sz w:val="24"/>
          <w:szCs w:val="24"/>
        </w:rPr>
        <w:t>iscal</w:t>
      </w:r>
      <w:r w:rsidRPr="00335CA5">
        <w:rPr>
          <w:rFonts w:ascii="Times New Roman" w:hAnsi="Times New Roman" w:cs="Times New Roman"/>
          <w:sz w:val="24"/>
          <w:szCs w:val="24"/>
        </w:rPr>
        <w:t>, con el propósito de orientar a las/os fiscales en la investigación y persecución penal de casos de violencia de género, publicó la “Guía de actuación en casos de violencia doméstica contra las mujeres”.</w:t>
      </w:r>
    </w:p>
    <w:p w14:paraId="4AA37339" w14:textId="77777777" w:rsidR="00335CA5" w:rsidRDefault="00335CA5" w:rsidP="00335CA5">
      <w:pPr>
        <w:jc w:val="both"/>
        <w:rPr>
          <w:rFonts w:ascii="Times New Roman" w:hAnsi="Times New Roman" w:cs="Times New Roman"/>
          <w:sz w:val="24"/>
          <w:szCs w:val="24"/>
        </w:rPr>
      </w:pPr>
      <w:r w:rsidRPr="00335CA5">
        <w:rPr>
          <w:rFonts w:ascii="Times New Roman" w:hAnsi="Times New Roman" w:cs="Times New Roman"/>
          <w:sz w:val="24"/>
          <w:szCs w:val="24"/>
        </w:rPr>
        <w:t xml:space="preserve">La UFEM actualmente está abocada a la confección de un Protocolo de actuación para la investigación penal de </w:t>
      </w:r>
      <w:proofErr w:type="spellStart"/>
      <w:r w:rsidRPr="00335CA5">
        <w:rPr>
          <w:rFonts w:ascii="Times New Roman" w:hAnsi="Times New Roman" w:cs="Times New Roman"/>
          <w:sz w:val="24"/>
          <w:szCs w:val="24"/>
        </w:rPr>
        <w:t>femicidios</w:t>
      </w:r>
      <w:proofErr w:type="spellEnd"/>
      <w:r w:rsidRPr="00335CA5">
        <w:rPr>
          <w:rFonts w:ascii="Times New Roman" w:hAnsi="Times New Roman" w:cs="Times New Roman"/>
          <w:sz w:val="24"/>
          <w:szCs w:val="24"/>
        </w:rPr>
        <w:t>. Con esta iniciativa se pretende adecuar al contexto jurídico nacional y a las necesidades locales el “Modelo de Protocolo Latinoamericano de Investigación de las Muertes Violentas de Mujeres por razones de Género”, elaborado por la Oficina Regional para América Central del Alto Comisionado de Naciones Unidas para los Derechos Humanos y ONU Mujeres. A la fecha de cierre de este informe se cuenta con una versión preliminar del documento, que está en proceso de validación por parte de expertos de la ONU. Su publicación está prevista para junio de 2017.</w:t>
      </w:r>
    </w:p>
    <w:p w14:paraId="7B882B3E" w14:textId="77777777" w:rsidR="00335CA5" w:rsidRPr="00335CA5" w:rsidRDefault="00335CA5" w:rsidP="007E494F">
      <w:pPr>
        <w:jc w:val="both"/>
        <w:rPr>
          <w:rFonts w:ascii="Times New Roman" w:hAnsi="Times New Roman" w:cs="Times New Roman"/>
          <w:i/>
          <w:sz w:val="24"/>
          <w:szCs w:val="24"/>
          <w:u w:val="single"/>
        </w:rPr>
      </w:pPr>
      <w:r w:rsidRPr="00335CA5">
        <w:rPr>
          <w:rFonts w:ascii="Times New Roman" w:hAnsi="Times New Roman" w:cs="Times New Roman"/>
          <w:i/>
          <w:sz w:val="24"/>
          <w:szCs w:val="24"/>
          <w:u w:val="single"/>
        </w:rPr>
        <w:t>Programa Víctimas contra las Violencias</w:t>
      </w:r>
    </w:p>
    <w:p w14:paraId="31EFEC0D" w14:textId="77777777" w:rsidR="00335CA5" w:rsidRPr="00BA4F0D" w:rsidRDefault="00335CA5" w:rsidP="00BA4F0D">
      <w:pPr>
        <w:jc w:val="both"/>
        <w:rPr>
          <w:rFonts w:ascii="Times New Roman" w:hAnsi="Times New Roman" w:cs="Times New Roman"/>
          <w:sz w:val="24"/>
          <w:szCs w:val="24"/>
        </w:rPr>
      </w:pPr>
      <w:r w:rsidRPr="00335CA5">
        <w:rPr>
          <w:rFonts w:ascii="Times New Roman" w:hAnsi="Times New Roman" w:cs="Times New Roman"/>
          <w:sz w:val="24"/>
          <w:szCs w:val="24"/>
        </w:rPr>
        <w:lastRenderedPageBreak/>
        <w:t>El Programa Las Víctimas Contra Las Violencias, dependiente de la Subsecretaría de Acceso a la Justicia, del Ministerio de Justicia y DDHH de la Nación, tiene como objetivo primordial la atención a víctimas de abusos y maltratos, causados por el ejercicio de distintos tipos de violencias en un ámbito de contención, seguridad y garantía de sus derechos. </w:t>
      </w:r>
      <w:r w:rsidRPr="00BA4F0D">
        <w:rPr>
          <w:rFonts w:ascii="Times New Roman" w:hAnsi="Times New Roman" w:cs="Times New Roman"/>
          <w:sz w:val="24"/>
          <w:szCs w:val="24"/>
        </w:rPr>
        <w:t xml:space="preserve">Actúa mediante dos líneas de trabajo: </w:t>
      </w:r>
    </w:p>
    <w:p w14:paraId="5C3F7262" w14:textId="3BCC3FC7" w:rsidR="00335CA5" w:rsidRPr="00BA4F0D" w:rsidRDefault="00335CA5" w:rsidP="00BA4F0D">
      <w:pPr>
        <w:jc w:val="both"/>
        <w:rPr>
          <w:rFonts w:ascii="Times New Roman" w:hAnsi="Times New Roman" w:cs="Times New Roman"/>
          <w:sz w:val="24"/>
          <w:szCs w:val="24"/>
        </w:rPr>
      </w:pPr>
      <w:r w:rsidRPr="00BA4F0D">
        <w:rPr>
          <w:rFonts w:ascii="Times New Roman" w:hAnsi="Times New Roman" w:cs="Times New Roman"/>
          <w:sz w:val="24"/>
          <w:szCs w:val="24"/>
        </w:rPr>
        <w:t xml:space="preserve">Por un lado la atención, orientación y acompañamiento a víctimas de violencia familiar y sexual, mediante la línea 137 (en </w:t>
      </w:r>
      <w:r w:rsidR="008E4C5C">
        <w:rPr>
          <w:rFonts w:ascii="Times New Roman" w:hAnsi="Times New Roman" w:cs="Times New Roman"/>
          <w:sz w:val="24"/>
          <w:szCs w:val="24"/>
        </w:rPr>
        <w:t xml:space="preserve">la ciudad de Buenos Aires y en la provincia de </w:t>
      </w:r>
      <w:r w:rsidRPr="00BA4F0D">
        <w:rPr>
          <w:rFonts w:ascii="Times New Roman" w:hAnsi="Times New Roman" w:cs="Times New Roman"/>
          <w:sz w:val="24"/>
          <w:szCs w:val="24"/>
        </w:rPr>
        <w:t xml:space="preserve">Misiones) y de la línea </w:t>
      </w:r>
      <w:r w:rsidR="008E4C5C">
        <w:rPr>
          <w:rFonts w:ascii="Times New Roman" w:hAnsi="Times New Roman" w:cs="Times New Roman"/>
          <w:sz w:val="24"/>
          <w:szCs w:val="24"/>
        </w:rPr>
        <w:t xml:space="preserve">nacional </w:t>
      </w:r>
      <w:r w:rsidRPr="00BA4F0D">
        <w:rPr>
          <w:rFonts w:ascii="Times New Roman" w:hAnsi="Times New Roman" w:cs="Times New Roman"/>
          <w:sz w:val="24"/>
          <w:szCs w:val="24"/>
        </w:rPr>
        <w:t>0800-222-1717 para la atención a víctimas y familiares de abuso sexual infantil. Las líneas funcionan las 24hs del día los 365 días del año a cargo de psicólogas y trabajadoras sociales. En casos de urgencia y emergencia</w:t>
      </w:r>
      <w:r w:rsidR="008E4C5C">
        <w:rPr>
          <w:rFonts w:ascii="Times New Roman" w:hAnsi="Times New Roman" w:cs="Times New Roman"/>
          <w:sz w:val="24"/>
          <w:szCs w:val="24"/>
        </w:rPr>
        <w:t xml:space="preserve">, tanto en la ciudad de Buenos Aires como en la provincia de </w:t>
      </w:r>
      <w:r w:rsidRPr="00BA4F0D">
        <w:rPr>
          <w:rFonts w:ascii="Times New Roman" w:hAnsi="Times New Roman" w:cs="Times New Roman"/>
          <w:sz w:val="24"/>
          <w:szCs w:val="24"/>
        </w:rPr>
        <w:t xml:space="preserve">Misiones se desplaza un Equipo Móvil que acompaña a las víctimas a un hospital o a realizar la denuncia según cada caso. Asimismo, estas intervenciones cuentan con un acompañamiento jurídico en pos de promover el acceso a la justicia de las víctimas y sus familiares. </w:t>
      </w:r>
    </w:p>
    <w:p w14:paraId="0913F445" w14:textId="77777777" w:rsidR="00335CA5" w:rsidRPr="00BA4F0D" w:rsidRDefault="00335CA5" w:rsidP="00BA4F0D">
      <w:pPr>
        <w:jc w:val="both"/>
        <w:rPr>
          <w:rFonts w:ascii="Times New Roman" w:hAnsi="Times New Roman" w:cs="Times New Roman"/>
          <w:sz w:val="24"/>
          <w:szCs w:val="24"/>
        </w:rPr>
      </w:pPr>
      <w:r w:rsidRPr="00BA4F0D">
        <w:rPr>
          <w:rFonts w:ascii="Times New Roman" w:hAnsi="Times New Roman" w:cs="Times New Roman"/>
          <w:sz w:val="24"/>
          <w:szCs w:val="24"/>
        </w:rPr>
        <w:t xml:space="preserve">Desde el año 2006 el Programa atendió 121.250 llamados de violencia familiar en  la línea 137. El equipo móvil de atención a víctimas de violencia familiar-doméstica- realizó 28.000 intervenciones y acompañamientos en terreno. </w:t>
      </w:r>
    </w:p>
    <w:p w14:paraId="5D8EA64C" w14:textId="77777777" w:rsidR="00335CA5" w:rsidRPr="00BA4F0D" w:rsidRDefault="00335CA5" w:rsidP="00BA4F0D">
      <w:pPr>
        <w:jc w:val="both"/>
        <w:rPr>
          <w:rFonts w:ascii="Times New Roman" w:hAnsi="Times New Roman" w:cs="Times New Roman"/>
          <w:sz w:val="24"/>
          <w:szCs w:val="24"/>
        </w:rPr>
      </w:pPr>
      <w:r w:rsidRPr="00BA4F0D">
        <w:rPr>
          <w:rFonts w:ascii="Times New Roman" w:hAnsi="Times New Roman" w:cs="Times New Roman"/>
          <w:sz w:val="24"/>
          <w:szCs w:val="24"/>
        </w:rPr>
        <w:t xml:space="preserve">Por su parte, el Equipo Móvil de Atención a Víctimas de Violencia Sexual atendió a 10.438 víctimas y realizó 10.974 intervenciones. </w:t>
      </w:r>
    </w:p>
    <w:p w14:paraId="448EAA65" w14:textId="77777777" w:rsidR="000D76DC" w:rsidRPr="00821C41" w:rsidRDefault="000D76DC" w:rsidP="00BA4F0D">
      <w:pPr>
        <w:jc w:val="both"/>
        <w:rPr>
          <w:rFonts w:ascii="Times New Roman" w:hAnsi="Times New Roman" w:cs="Times New Roman"/>
          <w:i/>
          <w:sz w:val="24"/>
          <w:szCs w:val="24"/>
          <w:u w:val="single"/>
        </w:rPr>
      </w:pPr>
      <w:r w:rsidRPr="00821C41">
        <w:rPr>
          <w:rFonts w:ascii="Times New Roman" w:hAnsi="Times New Roman" w:cs="Times New Roman"/>
          <w:i/>
          <w:sz w:val="24"/>
          <w:szCs w:val="24"/>
          <w:u w:val="single"/>
        </w:rPr>
        <w:t>Campañas sobre Abuso Sexual Infantil</w:t>
      </w:r>
    </w:p>
    <w:p w14:paraId="302BB70A" w14:textId="77777777" w:rsidR="00335CA5" w:rsidRPr="00BA4F0D" w:rsidRDefault="00335CA5" w:rsidP="00BA4F0D">
      <w:pPr>
        <w:jc w:val="both"/>
        <w:rPr>
          <w:rFonts w:ascii="Times New Roman" w:hAnsi="Times New Roman" w:cs="Times New Roman"/>
          <w:sz w:val="24"/>
          <w:szCs w:val="24"/>
        </w:rPr>
      </w:pPr>
      <w:r w:rsidRPr="00BA4F0D">
        <w:rPr>
          <w:rFonts w:ascii="Times New Roman" w:hAnsi="Times New Roman" w:cs="Times New Roman"/>
          <w:sz w:val="24"/>
          <w:szCs w:val="24"/>
        </w:rPr>
        <w:t xml:space="preserve">Desde noviembre de 2016 se inició la Campaña Nacional sobre Abuso Sexual Infantil, a cargo de Presidencia de la Nación y Unicef Argentina.  Esta campaña se ocupa de sensibilizar y visibilizar a la población sobre el delito de abuso sexual infantil. Dicha campaña impulsa a la comunidad para que se contacte a la Línea Nacional 0800-222-1717 (funciona las 24hs, los 365 días del año). </w:t>
      </w:r>
    </w:p>
    <w:p w14:paraId="1819C603" w14:textId="0E179BBC" w:rsidR="00335CA5" w:rsidRPr="00BA4F0D" w:rsidRDefault="000D76DC" w:rsidP="00BA4F0D">
      <w:pPr>
        <w:jc w:val="both"/>
        <w:rPr>
          <w:rFonts w:ascii="Times New Roman" w:hAnsi="Times New Roman" w:cs="Times New Roman"/>
          <w:sz w:val="24"/>
          <w:szCs w:val="24"/>
        </w:rPr>
      </w:pPr>
      <w:r w:rsidRPr="00BA4F0D">
        <w:rPr>
          <w:rFonts w:ascii="Times New Roman" w:hAnsi="Times New Roman" w:cs="Times New Roman"/>
          <w:sz w:val="24"/>
          <w:szCs w:val="24"/>
        </w:rPr>
        <w:t>Desde el inicio de la c</w:t>
      </w:r>
      <w:r w:rsidR="00335CA5" w:rsidRPr="00BA4F0D">
        <w:rPr>
          <w:rFonts w:ascii="Times New Roman" w:hAnsi="Times New Roman" w:cs="Times New Roman"/>
          <w:sz w:val="24"/>
          <w:szCs w:val="24"/>
        </w:rPr>
        <w:t xml:space="preserve">ampaña </w:t>
      </w:r>
      <w:r w:rsidR="008E4C5C">
        <w:rPr>
          <w:rFonts w:ascii="Times New Roman" w:hAnsi="Times New Roman" w:cs="Times New Roman"/>
          <w:sz w:val="24"/>
          <w:szCs w:val="24"/>
        </w:rPr>
        <w:t xml:space="preserve">y </w:t>
      </w:r>
      <w:r w:rsidR="00335CA5" w:rsidRPr="00BA4F0D">
        <w:rPr>
          <w:rFonts w:ascii="Times New Roman" w:hAnsi="Times New Roman" w:cs="Times New Roman"/>
          <w:sz w:val="24"/>
          <w:szCs w:val="24"/>
        </w:rPr>
        <w:t>hasta el día 12</w:t>
      </w:r>
      <w:r w:rsidR="008E4C5C">
        <w:rPr>
          <w:rFonts w:ascii="Times New Roman" w:hAnsi="Times New Roman" w:cs="Times New Roman"/>
          <w:sz w:val="24"/>
          <w:szCs w:val="24"/>
        </w:rPr>
        <w:t xml:space="preserve"> de febrero pasado</w:t>
      </w:r>
      <w:r w:rsidR="00335CA5" w:rsidRPr="00BA4F0D">
        <w:rPr>
          <w:rFonts w:ascii="Times New Roman" w:hAnsi="Times New Roman" w:cs="Times New Roman"/>
          <w:sz w:val="24"/>
          <w:szCs w:val="24"/>
        </w:rPr>
        <w:t xml:space="preserve">, se atendieron 2103 llamados de los  cuales 754 fueron casos de abuso sexual infantil y 540 fueron comunicación de orientación. </w:t>
      </w:r>
    </w:p>
    <w:p w14:paraId="2FCE3097" w14:textId="77777777" w:rsidR="00335CA5" w:rsidRPr="00BA4F0D" w:rsidRDefault="000D76DC" w:rsidP="00BA4F0D">
      <w:pPr>
        <w:jc w:val="both"/>
        <w:rPr>
          <w:rFonts w:ascii="Times New Roman" w:hAnsi="Times New Roman" w:cs="Times New Roman"/>
          <w:sz w:val="24"/>
          <w:szCs w:val="24"/>
        </w:rPr>
      </w:pPr>
      <w:r w:rsidRPr="00BA4F0D">
        <w:rPr>
          <w:rFonts w:ascii="Times New Roman" w:hAnsi="Times New Roman" w:cs="Times New Roman"/>
          <w:sz w:val="24"/>
          <w:szCs w:val="24"/>
        </w:rPr>
        <w:t>Por otra parte</w:t>
      </w:r>
      <w:r w:rsidR="00821C41">
        <w:rPr>
          <w:rFonts w:ascii="Times New Roman" w:hAnsi="Times New Roman" w:cs="Times New Roman"/>
          <w:sz w:val="24"/>
          <w:szCs w:val="24"/>
        </w:rPr>
        <w:t>, en</w:t>
      </w:r>
      <w:r w:rsidR="00335CA5" w:rsidRPr="00BA4F0D">
        <w:rPr>
          <w:rFonts w:ascii="Times New Roman" w:hAnsi="Times New Roman" w:cs="Times New Roman"/>
          <w:sz w:val="24"/>
          <w:szCs w:val="24"/>
        </w:rPr>
        <w:t xml:space="preserve"> línea con el Programa Justicia 2020, impulsado por el Ministerio de Justicia y DDHH de la Nación, se prevé la expansión nacional de la modalidad de intervención con víctimas de violencia familiar y sexual, así como la sensibilización a operadores de distintas ciudades del país. Durante el año 2016 se firmó un Convenio para la instalación del Programa en 4 ciudades de la provincia de Misiones y se espera realizar las gestiones con la Provincia de Chubut durante el año 2017. Asimismo, se realizan jornadas de sensibilización y capacitación a nivel nacional con el objeto de promover el acceso a la justicia de las víctimas de violencia familiar y sexual en todo el país. </w:t>
      </w:r>
    </w:p>
    <w:p w14:paraId="142ADFFC" w14:textId="77777777" w:rsidR="00335CA5" w:rsidRPr="00BA4F0D" w:rsidRDefault="00335CA5" w:rsidP="00BA4F0D">
      <w:pPr>
        <w:jc w:val="both"/>
        <w:rPr>
          <w:rFonts w:ascii="Times New Roman" w:hAnsi="Times New Roman" w:cs="Times New Roman"/>
          <w:sz w:val="24"/>
          <w:szCs w:val="24"/>
        </w:rPr>
      </w:pPr>
      <w:r w:rsidRPr="00BA4F0D">
        <w:rPr>
          <w:rFonts w:ascii="Times New Roman" w:hAnsi="Times New Roman" w:cs="Times New Roman"/>
          <w:sz w:val="24"/>
          <w:szCs w:val="24"/>
        </w:rPr>
        <w:lastRenderedPageBreak/>
        <w:t>Cabe aclarar que este Programa cuenta con un registro propio relevando las estadísticas nacionales y locales correspondientes, aportando su información al Registro Único de Casos de Violencia Contra Las Mujeres, dependiente del Instituto Nacional de Estadísticas y Censos (INDEC).</w:t>
      </w:r>
    </w:p>
    <w:p w14:paraId="4BDF72D4" w14:textId="77777777" w:rsidR="00335CA5" w:rsidRPr="00BA4F0D" w:rsidRDefault="00335CA5" w:rsidP="00BA4F0D">
      <w:pPr>
        <w:jc w:val="both"/>
        <w:rPr>
          <w:rFonts w:ascii="Times New Roman" w:hAnsi="Times New Roman" w:cs="Times New Roman"/>
          <w:sz w:val="24"/>
          <w:szCs w:val="24"/>
        </w:rPr>
      </w:pPr>
      <w:r w:rsidRPr="00BA4F0D">
        <w:rPr>
          <w:rFonts w:ascii="Times New Roman" w:hAnsi="Times New Roman" w:cs="Times New Roman"/>
          <w:sz w:val="24"/>
          <w:szCs w:val="24"/>
        </w:rPr>
        <w:t>Campaña Nacional “Hablemos de Abuso Sexual Infantil”: línea 0800-222-1717 (las 24hs los 365 días del año). En el marco de la Campaña Nacional “Hablemos de Abuso Sexual Infantil” impulsada por Presidencia de la Nación, Ministerio de Justicia y DDHH de la Nación y el Fondo de Naciones Unidas para la Infancia (UNICEF) se divulgó la línea de atención destinada a víctimas de violencia sexual niñas, niños y adolescentes o sus familiares. La línea funciona las 24hs los 365 días del año y es atendida por psicólogas y trabajadoras sociales especialmente entrenadas para la atención y contención de las víctimas y sus familiares. Funciona en todo el país.</w:t>
      </w:r>
    </w:p>
    <w:p w14:paraId="56451644" w14:textId="77777777" w:rsidR="00335CA5" w:rsidRPr="00BA4F0D" w:rsidRDefault="00335CA5" w:rsidP="00BA4F0D">
      <w:pPr>
        <w:jc w:val="both"/>
        <w:rPr>
          <w:rFonts w:ascii="Times New Roman" w:hAnsi="Times New Roman" w:cs="Times New Roman"/>
          <w:sz w:val="24"/>
          <w:szCs w:val="24"/>
        </w:rPr>
      </w:pPr>
      <w:r w:rsidRPr="00BA4F0D">
        <w:rPr>
          <w:rFonts w:ascii="Times New Roman" w:hAnsi="Times New Roman" w:cs="Times New Roman"/>
          <w:sz w:val="24"/>
          <w:szCs w:val="24"/>
        </w:rPr>
        <w:t xml:space="preserve">Link de la Campaña Nacional:  </w:t>
      </w:r>
      <w:hyperlink r:id="rId11" w:history="1">
        <w:r w:rsidRPr="00BA4F0D">
          <w:rPr>
            <w:rFonts w:ascii="Times New Roman" w:hAnsi="Times New Roman" w:cs="Times New Roman"/>
            <w:sz w:val="24"/>
            <w:szCs w:val="24"/>
          </w:rPr>
          <w:t>https://www.argentina.gob.ar/abusosexualinfantil</w:t>
        </w:r>
      </w:hyperlink>
    </w:p>
    <w:p w14:paraId="33741415" w14:textId="77777777" w:rsidR="00335CA5" w:rsidRPr="0099784F" w:rsidRDefault="00335CA5" w:rsidP="00BA4F0D">
      <w:pPr>
        <w:jc w:val="both"/>
        <w:rPr>
          <w:rFonts w:ascii="Times New Roman" w:hAnsi="Times New Roman"/>
          <w:sz w:val="24"/>
          <w:szCs w:val="24"/>
          <w:lang w:val="es-AR"/>
        </w:rPr>
      </w:pPr>
      <w:r w:rsidRPr="00BA4F0D">
        <w:rPr>
          <w:rFonts w:ascii="Times New Roman" w:hAnsi="Times New Roman" w:cs="Times New Roman"/>
          <w:sz w:val="24"/>
          <w:szCs w:val="24"/>
        </w:rPr>
        <w:t>Las profesionales del Programa atendieron 2.429  llamadas abriendo 878 casos de abuso sexual contra niños, niñas y adolescentes que involucraron a 889 víctimas. El 74% de las víctimas atendidas son niñas, niños y adolescentes</w:t>
      </w:r>
      <w:r w:rsidRPr="0099784F">
        <w:rPr>
          <w:rFonts w:ascii="Times New Roman" w:hAnsi="Times New Roman"/>
          <w:sz w:val="24"/>
          <w:szCs w:val="24"/>
          <w:lang w:val="es-AR"/>
        </w:rPr>
        <w:t xml:space="preserve"> (655). </w:t>
      </w:r>
    </w:p>
    <w:p w14:paraId="07333A41" w14:textId="77777777" w:rsidR="00335CA5" w:rsidRPr="004E5603" w:rsidRDefault="00335CA5" w:rsidP="00335CA5">
      <w:pPr>
        <w:spacing w:after="0" w:line="360" w:lineRule="auto"/>
        <w:contextualSpacing/>
        <w:jc w:val="both"/>
        <w:rPr>
          <w:rFonts w:ascii="Times New Roman" w:hAnsi="Times New Roman"/>
          <w:b/>
          <w:color w:val="000000"/>
          <w:sz w:val="24"/>
          <w:szCs w:val="24"/>
          <w:lang w:eastAsia="es-AR"/>
        </w:rPr>
      </w:pPr>
      <w:r w:rsidRPr="004E5603">
        <w:rPr>
          <w:rFonts w:ascii="Times New Roman" w:hAnsi="Times New Roman"/>
          <w:sz w:val="24"/>
          <w:szCs w:val="24"/>
        </w:rPr>
        <w:t xml:space="preserve"> </w:t>
      </w:r>
    </w:p>
    <w:p w14:paraId="534E942C" w14:textId="77777777" w:rsidR="00335CA5" w:rsidRPr="00873873" w:rsidRDefault="00335CA5" w:rsidP="00335CA5">
      <w:pPr>
        <w:pStyle w:val="ListParagraph"/>
        <w:spacing w:line="360" w:lineRule="auto"/>
        <w:ind w:left="1080"/>
        <w:jc w:val="both"/>
        <w:rPr>
          <w:rFonts w:ascii="Times New Roman" w:hAnsi="Times New Roman"/>
          <w:color w:val="000000"/>
          <w:sz w:val="20"/>
          <w:szCs w:val="20"/>
          <w:lang w:eastAsia="es-AR"/>
        </w:rPr>
      </w:pPr>
      <w:r w:rsidRPr="00873873">
        <w:rPr>
          <w:rFonts w:ascii="Times New Roman" w:hAnsi="Times New Roman"/>
          <w:color w:val="000000"/>
          <w:sz w:val="20"/>
          <w:szCs w:val="20"/>
          <w:lang w:eastAsia="es-AR"/>
        </w:rPr>
        <w:t xml:space="preserve">Gráfico Nº 1: Porcentaje de niños, niñas y adolescentes (entre 0 y 17 años) víctimas de violencia sexual atendidas/os por la línea 0800-222-1717. </w:t>
      </w:r>
    </w:p>
    <w:p w14:paraId="08973D8B" w14:textId="77777777" w:rsidR="00335CA5" w:rsidRPr="004E5603" w:rsidRDefault="00335CA5" w:rsidP="00335CA5">
      <w:pPr>
        <w:pStyle w:val="ListParagraph"/>
        <w:spacing w:line="360" w:lineRule="auto"/>
        <w:ind w:left="1080"/>
        <w:jc w:val="both"/>
        <w:rPr>
          <w:rFonts w:ascii="Times New Roman" w:hAnsi="Times New Roman"/>
          <w:sz w:val="24"/>
          <w:szCs w:val="24"/>
        </w:rPr>
      </w:pPr>
      <w:r>
        <w:rPr>
          <w:rFonts w:ascii="Times New Roman" w:hAnsi="Times New Roman"/>
          <w:noProof/>
          <w:sz w:val="24"/>
          <w:szCs w:val="24"/>
          <w:lang w:val="es-ES_tradnl" w:eastAsia="es-ES_tradnl"/>
        </w:rPr>
        <w:drawing>
          <wp:inline distT="0" distB="0" distL="0" distR="0" wp14:anchorId="5D4E6266" wp14:editId="2321CC1B">
            <wp:extent cx="3234690" cy="1949450"/>
            <wp:effectExtent l="0" t="0" r="381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234690" cy="1949450"/>
                    </a:xfrm>
                    <a:prstGeom prst="rect">
                      <a:avLst/>
                    </a:prstGeom>
                    <a:noFill/>
                    <a:ln>
                      <a:noFill/>
                    </a:ln>
                  </pic:spPr>
                </pic:pic>
              </a:graphicData>
            </a:graphic>
          </wp:inline>
        </w:drawing>
      </w:r>
    </w:p>
    <w:p w14:paraId="2D20C401" w14:textId="77777777" w:rsidR="00335CA5" w:rsidRPr="00BA4F0D" w:rsidRDefault="00335CA5" w:rsidP="00BA4F0D">
      <w:pPr>
        <w:jc w:val="both"/>
        <w:rPr>
          <w:rFonts w:ascii="Times New Roman" w:hAnsi="Times New Roman" w:cs="Times New Roman"/>
          <w:sz w:val="24"/>
          <w:szCs w:val="24"/>
        </w:rPr>
      </w:pPr>
      <w:r w:rsidRPr="00BA4F0D">
        <w:rPr>
          <w:rFonts w:ascii="Times New Roman" w:hAnsi="Times New Roman" w:cs="Times New Roman"/>
          <w:sz w:val="24"/>
          <w:szCs w:val="24"/>
        </w:rPr>
        <w:t xml:space="preserve">Línea 137 y Equipos Móviles de Atención a Víctimas de Violencias. Desde octubre de 2006 al 6 de Marzo de 2017 la Línea 137, -en CABA-, </w:t>
      </w:r>
      <w:r w:rsidRPr="00BA4F0D">
        <w:rPr>
          <w:rFonts w:ascii="Times New Roman" w:hAnsi="Times New Roman" w:cs="Times New Roman"/>
          <w:sz w:val="24"/>
          <w:szCs w:val="24"/>
        </w:rPr>
        <w:tab/>
        <w:t>atendió 122.387 llamados. El Equipo Móvil de Violencia Familiar realizó 21.448 intervenciones en terreno, en las cuales acompañó a 28.314 víctimas.</w:t>
      </w:r>
    </w:p>
    <w:p w14:paraId="5D0C3147" w14:textId="2D4F4126" w:rsidR="00335CA5" w:rsidRPr="00BA4F0D" w:rsidRDefault="00335CA5" w:rsidP="00BA4F0D">
      <w:pPr>
        <w:jc w:val="both"/>
        <w:rPr>
          <w:rFonts w:ascii="Times New Roman" w:hAnsi="Times New Roman" w:cs="Times New Roman"/>
          <w:sz w:val="24"/>
          <w:szCs w:val="24"/>
        </w:rPr>
      </w:pPr>
      <w:r w:rsidRPr="00BA4F0D">
        <w:rPr>
          <w:rFonts w:ascii="Times New Roman" w:hAnsi="Times New Roman" w:cs="Times New Roman"/>
          <w:sz w:val="24"/>
          <w:szCs w:val="24"/>
        </w:rPr>
        <w:t xml:space="preserve">El Equipo Móvil de Violencia Sexual </w:t>
      </w:r>
      <w:r w:rsidR="008E4C5C">
        <w:rPr>
          <w:rFonts w:ascii="Times New Roman" w:hAnsi="Times New Roman" w:cs="Times New Roman"/>
          <w:sz w:val="24"/>
          <w:szCs w:val="24"/>
        </w:rPr>
        <w:t xml:space="preserve">en la ciudad de Buenos Aires  </w:t>
      </w:r>
      <w:r w:rsidRPr="00BA4F0D">
        <w:rPr>
          <w:rFonts w:ascii="Times New Roman" w:hAnsi="Times New Roman" w:cs="Times New Roman"/>
          <w:sz w:val="24"/>
          <w:szCs w:val="24"/>
        </w:rPr>
        <w:t xml:space="preserve">realizó, desde Octubre/ 2006 </w:t>
      </w:r>
      <w:r w:rsidR="008E4C5C">
        <w:rPr>
          <w:rFonts w:ascii="Times New Roman" w:hAnsi="Times New Roman" w:cs="Times New Roman"/>
          <w:sz w:val="24"/>
          <w:szCs w:val="24"/>
        </w:rPr>
        <w:t>hasta comienzos de marzo de este año</w:t>
      </w:r>
      <w:r w:rsidRPr="00BA4F0D">
        <w:rPr>
          <w:rFonts w:ascii="Times New Roman" w:hAnsi="Times New Roman" w:cs="Times New Roman"/>
          <w:sz w:val="24"/>
          <w:szCs w:val="24"/>
        </w:rPr>
        <w:t>, 11.181 intervenciones en terreno, en las cuales se acompañó a 10.630 víctimas.</w:t>
      </w:r>
    </w:p>
    <w:p w14:paraId="37CB659B" w14:textId="77777777" w:rsidR="00335CA5" w:rsidRPr="00BA4F0D" w:rsidRDefault="00335CA5" w:rsidP="00BA4F0D">
      <w:pPr>
        <w:jc w:val="both"/>
        <w:rPr>
          <w:rFonts w:ascii="Times New Roman" w:hAnsi="Times New Roman" w:cs="Times New Roman"/>
          <w:sz w:val="24"/>
          <w:szCs w:val="24"/>
        </w:rPr>
      </w:pPr>
      <w:r w:rsidRPr="00BA4F0D">
        <w:rPr>
          <w:rFonts w:ascii="Times New Roman" w:hAnsi="Times New Roman" w:cs="Times New Roman"/>
          <w:sz w:val="24"/>
          <w:szCs w:val="24"/>
        </w:rPr>
        <w:lastRenderedPageBreak/>
        <w:t>Se realizaron 347 acompañamientos jurídicos a víctimas y profesionales del Programa por parte del Equipo Jurídico desde enero hasta noviembre.</w:t>
      </w:r>
    </w:p>
    <w:p w14:paraId="1105CBF8" w14:textId="08C72A6E" w:rsidR="00335CA5" w:rsidRPr="00BA4F0D" w:rsidRDefault="00335CA5" w:rsidP="00BA4F0D">
      <w:pPr>
        <w:jc w:val="both"/>
        <w:rPr>
          <w:rFonts w:ascii="Times New Roman" w:hAnsi="Times New Roman" w:cs="Times New Roman"/>
          <w:sz w:val="24"/>
          <w:szCs w:val="24"/>
        </w:rPr>
      </w:pPr>
      <w:r w:rsidRPr="00BA4F0D">
        <w:rPr>
          <w:rFonts w:ascii="Times New Roman" w:hAnsi="Times New Roman" w:cs="Times New Roman"/>
          <w:sz w:val="24"/>
          <w:szCs w:val="24"/>
        </w:rPr>
        <w:t xml:space="preserve">Campaña contra el </w:t>
      </w:r>
      <w:proofErr w:type="spellStart"/>
      <w:r w:rsidRPr="00BA4F0D">
        <w:rPr>
          <w:rFonts w:ascii="Times New Roman" w:hAnsi="Times New Roman" w:cs="Times New Roman"/>
          <w:sz w:val="24"/>
          <w:szCs w:val="24"/>
        </w:rPr>
        <w:t>Grooming</w:t>
      </w:r>
      <w:proofErr w:type="spellEnd"/>
      <w:r w:rsidRPr="00BA4F0D">
        <w:rPr>
          <w:rFonts w:ascii="Times New Roman" w:hAnsi="Times New Roman" w:cs="Times New Roman"/>
          <w:sz w:val="24"/>
          <w:szCs w:val="24"/>
        </w:rPr>
        <w:t xml:space="preserve">- Equipo </w:t>
      </w:r>
      <w:proofErr w:type="spellStart"/>
      <w:r w:rsidRPr="00BA4F0D">
        <w:rPr>
          <w:rFonts w:ascii="Times New Roman" w:hAnsi="Times New Roman" w:cs="Times New Roman"/>
          <w:sz w:val="24"/>
          <w:szCs w:val="24"/>
        </w:rPr>
        <w:t>Niñ@s</w:t>
      </w:r>
      <w:proofErr w:type="spellEnd"/>
      <w:r w:rsidRPr="00BA4F0D">
        <w:rPr>
          <w:rFonts w:ascii="Times New Roman" w:hAnsi="Times New Roman" w:cs="Times New Roman"/>
          <w:sz w:val="24"/>
          <w:szCs w:val="24"/>
        </w:rPr>
        <w:t xml:space="preserve"> Firma de un acta de acuerdo con las empresas TELECOM, PERSONAL ARGENTINA, CLARO ARGENTINA y TELEFÓNICA ARGENTINA mediante la empresa GSMA, comprometiéndose a apoyar al Programa Las Víctimas Contra Las Violencias a través del fomento y promoción del Equipo </w:t>
      </w:r>
      <w:proofErr w:type="spellStart"/>
      <w:r w:rsidRPr="00BA4F0D">
        <w:rPr>
          <w:rFonts w:ascii="Times New Roman" w:hAnsi="Times New Roman" w:cs="Times New Roman"/>
          <w:sz w:val="24"/>
          <w:szCs w:val="24"/>
        </w:rPr>
        <w:t>Niñ@s</w:t>
      </w:r>
      <w:proofErr w:type="spellEnd"/>
      <w:r w:rsidRPr="00BA4F0D">
        <w:rPr>
          <w:rFonts w:ascii="Times New Roman" w:hAnsi="Times New Roman" w:cs="Times New Roman"/>
          <w:sz w:val="24"/>
          <w:szCs w:val="24"/>
        </w:rPr>
        <w:t xml:space="preserve"> contra la Explotación Sexual y </w:t>
      </w:r>
      <w:proofErr w:type="spellStart"/>
      <w:r w:rsidRPr="00BA4F0D">
        <w:rPr>
          <w:rFonts w:ascii="Times New Roman" w:hAnsi="Times New Roman" w:cs="Times New Roman"/>
          <w:sz w:val="24"/>
          <w:szCs w:val="24"/>
        </w:rPr>
        <w:t>Grooming</w:t>
      </w:r>
      <w:proofErr w:type="spellEnd"/>
      <w:r w:rsidRPr="00BA4F0D">
        <w:rPr>
          <w:rFonts w:ascii="Times New Roman" w:hAnsi="Times New Roman" w:cs="Times New Roman"/>
          <w:sz w:val="24"/>
          <w:szCs w:val="24"/>
        </w:rPr>
        <w:t xml:space="preserve">, la línea nacional gratuita 0800-222-1717 y la línea 137 en </w:t>
      </w:r>
      <w:r w:rsidR="008E4C5C">
        <w:rPr>
          <w:rFonts w:ascii="Times New Roman" w:hAnsi="Times New Roman" w:cs="Times New Roman"/>
          <w:sz w:val="24"/>
          <w:szCs w:val="24"/>
        </w:rPr>
        <w:t>la ciudad de Buenos Aires</w:t>
      </w:r>
      <w:r w:rsidRPr="00BA4F0D">
        <w:rPr>
          <w:rFonts w:ascii="Times New Roman" w:hAnsi="Times New Roman" w:cs="Times New Roman"/>
          <w:sz w:val="24"/>
          <w:szCs w:val="24"/>
        </w:rPr>
        <w:t xml:space="preserve">. Campaña “Nos importa Argentina”. </w:t>
      </w:r>
    </w:p>
    <w:p w14:paraId="266EA8B6" w14:textId="77777777" w:rsidR="00335CA5" w:rsidRPr="00BA4F0D" w:rsidRDefault="00335CA5" w:rsidP="00BA4F0D">
      <w:pPr>
        <w:jc w:val="both"/>
        <w:rPr>
          <w:rFonts w:ascii="Times New Roman" w:hAnsi="Times New Roman" w:cs="Times New Roman"/>
          <w:sz w:val="24"/>
          <w:szCs w:val="24"/>
        </w:rPr>
      </w:pPr>
      <w:r w:rsidRPr="00BA4F0D">
        <w:rPr>
          <w:rFonts w:ascii="Times New Roman" w:hAnsi="Times New Roman" w:cs="Times New Roman"/>
          <w:sz w:val="24"/>
          <w:szCs w:val="24"/>
        </w:rPr>
        <w:t xml:space="preserve">Difusión de la acción del Equipo </w:t>
      </w:r>
      <w:proofErr w:type="spellStart"/>
      <w:r w:rsidRPr="00BA4F0D">
        <w:rPr>
          <w:rFonts w:ascii="Times New Roman" w:hAnsi="Times New Roman" w:cs="Times New Roman"/>
          <w:sz w:val="24"/>
          <w:szCs w:val="24"/>
        </w:rPr>
        <w:t>Niñ@s</w:t>
      </w:r>
      <w:proofErr w:type="spellEnd"/>
      <w:r w:rsidRPr="00BA4F0D">
        <w:rPr>
          <w:rFonts w:ascii="Times New Roman" w:hAnsi="Times New Roman" w:cs="Times New Roman"/>
          <w:sz w:val="24"/>
          <w:szCs w:val="24"/>
        </w:rPr>
        <w:t xml:space="preserve"> junto con Google contra la explotación sexual infantil, </w:t>
      </w:r>
      <w:proofErr w:type="spellStart"/>
      <w:r w:rsidRPr="00BA4F0D">
        <w:rPr>
          <w:rFonts w:ascii="Times New Roman" w:hAnsi="Times New Roman" w:cs="Times New Roman"/>
          <w:sz w:val="24"/>
          <w:szCs w:val="24"/>
        </w:rPr>
        <w:t>grooming</w:t>
      </w:r>
      <w:proofErr w:type="spellEnd"/>
      <w:r w:rsidRPr="00BA4F0D">
        <w:rPr>
          <w:rFonts w:ascii="Times New Roman" w:hAnsi="Times New Roman" w:cs="Times New Roman"/>
          <w:sz w:val="24"/>
          <w:szCs w:val="24"/>
        </w:rPr>
        <w:t xml:space="preserve"> y pornografía infantil, colocando en lugar destacado el recurso del 0800-222-1717.</w:t>
      </w:r>
    </w:p>
    <w:p w14:paraId="7E4B09C2" w14:textId="5BB372C9" w:rsidR="00335CA5" w:rsidRPr="00BA4F0D" w:rsidRDefault="00335CA5" w:rsidP="00BA4F0D">
      <w:pPr>
        <w:jc w:val="both"/>
        <w:rPr>
          <w:rFonts w:ascii="Times New Roman" w:hAnsi="Times New Roman" w:cs="Times New Roman"/>
          <w:sz w:val="24"/>
          <w:szCs w:val="24"/>
        </w:rPr>
      </w:pPr>
      <w:r w:rsidRPr="00BA4F0D">
        <w:rPr>
          <w:rFonts w:ascii="Times New Roman" w:hAnsi="Times New Roman" w:cs="Times New Roman"/>
          <w:sz w:val="24"/>
          <w:szCs w:val="24"/>
        </w:rPr>
        <w:t>Se remitieron 2081 informes profesionales a la justicia: 1583 informes de interacción familiar, preliminares y preliminares de riesgo remitidos a los juzgados civiles por parte del Cuerpo Interdisciplinario de Protección Contra la Violencia Familiar y 498 informes y respuestas a solicitud por parte de los juzgados, fiscalías y  defensorías respecto a las intervenciones del Programa.</w:t>
      </w:r>
    </w:p>
    <w:p w14:paraId="1FC247CC" w14:textId="77777777" w:rsidR="00335CA5" w:rsidRPr="000D76DC" w:rsidRDefault="000D76DC" w:rsidP="007E494F">
      <w:pPr>
        <w:jc w:val="both"/>
        <w:rPr>
          <w:rFonts w:ascii="Times New Roman" w:hAnsi="Times New Roman" w:cs="Times New Roman"/>
          <w:i/>
          <w:sz w:val="24"/>
          <w:szCs w:val="24"/>
          <w:u w:val="single"/>
        </w:rPr>
      </w:pPr>
      <w:r w:rsidRPr="000D76DC">
        <w:rPr>
          <w:rFonts w:ascii="Times New Roman" w:hAnsi="Times New Roman" w:cs="Times New Roman"/>
          <w:i/>
          <w:sz w:val="24"/>
          <w:szCs w:val="24"/>
          <w:u w:val="single"/>
        </w:rPr>
        <w:t>Oficina de Violencia Doméstica de la Corte Suprema de Justicia de la Nación</w:t>
      </w:r>
      <w:r w:rsidR="00D57AE0">
        <w:rPr>
          <w:rFonts w:ascii="Times New Roman" w:hAnsi="Times New Roman" w:cs="Times New Roman"/>
          <w:i/>
          <w:sz w:val="24"/>
          <w:szCs w:val="24"/>
          <w:u w:val="single"/>
        </w:rPr>
        <w:t xml:space="preserve"> (OVD)</w:t>
      </w:r>
    </w:p>
    <w:p w14:paraId="7B491B5F" w14:textId="77777777" w:rsidR="00D57AE0" w:rsidRDefault="00D57AE0" w:rsidP="00D57AE0">
      <w:pPr>
        <w:jc w:val="both"/>
        <w:rPr>
          <w:rFonts w:ascii="Times New Roman" w:hAnsi="Times New Roman" w:cs="Times New Roman"/>
          <w:sz w:val="24"/>
          <w:szCs w:val="24"/>
        </w:rPr>
      </w:pPr>
      <w:r w:rsidRPr="00D57AE0">
        <w:rPr>
          <w:rFonts w:ascii="Times New Roman" w:hAnsi="Times New Roman" w:cs="Times New Roman"/>
          <w:sz w:val="24"/>
          <w:szCs w:val="24"/>
        </w:rPr>
        <w:t>La OVD se creó con el propósito de facilitar el acceso a justicia de las personas que se encuentran en una situación de vulnerabilidad por ser víctimas de violencia doméstica y para proveer a quienes integran la magistratura de los recursos suficientes para ejercer plenamente su labor jurisdiccional.</w:t>
      </w:r>
      <w:r>
        <w:rPr>
          <w:rFonts w:ascii="Times New Roman" w:hAnsi="Times New Roman" w:cs="Times New Roman"/>
          <w:sz w:val="24"/>
          <w:szCs w:val="24"/>
        </w:rPr>
        <w:t xml:space="preserve"> </w:t>
      </w:r>
      <w:r w:rsidRPr="00D57AE0">
        <w:rPr>
          <w:rFonts w:ascii="Times New Roman" w:hAnsi="Times New Roman" w:cs="Times New Roman"/>
          <w:sz w:val="24"/>
          <w:szCs w:val="24"/>
        </w:rPr>
        <w:t>La Oficina abrió sus puertas en septiembre de 2008.</w:t>
      </w:r>
    </w:p>
    <w:p w14:paraId="3EAC098B" w14:textId="77777777" w:rsidR="00D57AE0" w:rsidRDefault="00D57AE0" w:rsidP="00D57AE0">
      <w:pPr>
        <w:jc w:val="both"/>
        <w:rPr>
          <w:rFonts w:ascii="Times New Roman" w:hAnsi="Times New Roman" w:cs="Times New Roman"/>
          <w:sz w:val="24"/>
          <w:szCs w:val="24"/>
        </w:rPr>
      </w:pPr>
      <w:r w:rsidRPr="00D57AE0">
        <w:rPr>
          <w:rFonts w:ascii="Times New Roman" w:hAnsi="Times New Roman" w:cs="Times New Roman"/>
          <w:sz w:val="24"/>
          <w:szCs w:val="24"/>
        </w:rPr>
        <w:t>La dinámica de atención de la OVD contempla un trabajo interdisciplinario durante las 24 horas todos los días del año. Los profesionales pertenecen a las áreas del derecho, la medicina, la psicología y el trabajo social. Este diseño permite que en una única entrevista se labre el acta que dará inicio</w:t>
      </w:r>
      <w:r>
        <w:rPr>
          <w:rFonts w:ascii="Times New Roman" w:hAnsi="Times New Roman" w:cs="Times New Roman"/>
          <w:sz w:val="24"/>
          <w:szCs w:val="24"/>
        </w:rPr>
        <w:t xml:space="preserve">, </w:t>
      </w:r>
      <w:r w:rsidRPr="00D57AE0">
        <w:rPr>
          <w:rFonts w:ascii="Times New Roman" w:hAnsi="Times New Roman" w:cs="Times New Roman"/>
          <w:sz w:val="24"/>
          <w:szCs w:val="24"/>
        </w:rPr>
        <w:t>en su caso</w:t>
      </w:r>
      <w:r>
        <w:rPr>
          <w:rFonts w:ascii="Times New Roman" w:hAnsi="Times New Roman" w:cs="Times New Roman"/>
          <w:sz w:val="24"/>
          <w:szCs w:val="24"/>
        </w:rPr>
        <w:t xml:space="preserve">, </w:t>
      </w:r>
      <w:r w:rsidRPr="00D57AE0">
        <w:rPr>
          <w:rFonts w:ascii="Times New Roman" w:hAnsi="Times New Roman" w:cs="Times New Roman"/>
          <w:sz w:val="24"/>
          <w:szCs w:val="24"/>
        </w:rPr>
        <w:t xml:space="preserve">a un proceso judicial </w:t>
      </w:r>
      <w:r>
        <w:rPr>
          <w:rFonts w:ascii="Times New Roman" w:hAnsi="Times New Roman" w:cs="Times New Roman"/>
          <w:sz w:val="24"/>
          <w:szCs w:val="24"/>
        </w:rPr>
        <w:t xml:space="preserve"> </w:t>
      </w:r>
      <w:r w:rsidRPr="00D57AE0">
        <w:rPr>
          <w:rFonts w:ascii="Times New Roman" w:hAnsi="Times New Roman" w:cs="Times New Roman"/>
          <w:sz w:val="24"/>
          <w:szCs w:val="24"/>
        </w:rPr>
        <w:t>civil y/o penal, se evalúe la situación de riesgo de la persona afectada, se constaten las lesiones que existieran, se confeccione el correspondiente informe médico y se brinde toda la información necesaria para continuar el trámite en la Justicia. Luego se procede a la derivación correspondiente tanto judicial como no judicial.</w:t>
      </w:r>
    </w:p>
    <w:p w14:paraId="68F6E10D" w14:textId="63FBBFD7" w:rsidR="000D76DC" w:rsidRPr="00BA4F0D" w:rsidRDefault="00D57AE0" w:rsidP="00D57AE0">
      <w:pPr>
        <w:jc w:val="both"/>
        <w:rPr>
          <w:rFonts w:ascii="Times New Roman" w:hAnsi="Times New Roman" w:cs="Times New Roman"/>
          <w:sz w:val="24"/>
          <w:szCs w:val="24"/>
        </w:rPr>
      </w:pPr>
      <w:r w:rsidRPr="00D57AE0">
        <w:rPr>
          <w:rFonts w:ascii="Times New Roman" w:hAnsi="Times New Roman" w:cs="Times New Roman"/>
          <w:sz w:val="24"/>
          <w:szCs w:val="24"/>
        </w:rPr>
        <w:t>Este diseño posibilita seguir el funcionamiento de los recursos gubernamentales y el tratamiento de los casos en el Poder Judicial, así como elaborar estadísticas completas acerca de la situación de los casos de violencia doméstica en el ámbito de la Ciudad de Buenos Aires.</w:t>
      </w:r>
      <w:r>
        <w:rPr>
          <w:rFonts w:ascii="Times New Roman" w:hAnsi="Times New Roman" w:cs="Times New Roman"/>
          <w:sz w:val="24"/>
          <w:szCs w:val="24"/>
        </w:rPr>
        <w:t xml:space="preserve"> Se brinda a continuación información estadística del período que va d</w:t>
      </w:r>
      <w:r w:rsidR="000D76DC" w:rsidRPr="00BA4F0D">
        <w:rPr>
          <w:rFonts w:ascii="Times New Roman" w:hAnsi="Times New Roman" w:cs="Times New Roman"/>
          <w:sz w:val="24"/>
          <w:szCs w:val="24"/>
        </w:rPr>
        <w:t>el 15</w:t>
      </w:r>
      <w:r w:rsidR="008E4C5C">
        <w:rPr>
          <w:rFonts w:ascii="Times New Roman" w:hAnsi="Times New Roman" w:cs="Times New Roman"/>
          <w:sz w:val="24"/>
          <w:szCs w:val="24"/>
        </w:rPr>
        <w:t xml:space="preserve"> de septiembre de </w:t>
      </w:r>
      <w:r w:rsidR="000D76DC" w:rsidRPr="00BA4F0D">
        <w:rPr>
          <w:rFonts w:ascii="Times New Roman" w:hAnsi="Times New Roman" w:cs="Times New Roman"/>
          <w:sz w:val="24"/>
          <w:szCs w:val="24"/>
        </w:rPr>
        <w:t>2008 al 31</w:t>
      </w:r>
      <w:r w:rsidR="008E4C5C">
        <w:rPr>
          <w:rFonts w:ascii="Times New Roman" w:hAnsi="Times New Roman" w:cs="Times New Roman"/>
          <w:sz w:val="24"/>
          <w:szCs w:val="24"/>
        </w:rPr>
        <w:t xml:space="preserve"> de diciembre de </w:t>
      </w:r>
      <w:r w:rsidR="000D76DC" w:rsidRPr="00BA4F0D">
        <w:rPr>
          <w:rFonts w:ascii="Times New Roman" w:hAnsi="Times New Roman" w:cs="Times New Roman"/>
          <w:sz w:val="24"/>
          <w:szCs w:val="24"/>
        </w:rPr>
        <w:t>2016</w:t>
      </w:r>
      <w:r>
        <w:rPr>
          <w:rFonts w:ascii="Times New Roman" w:hAnsi="Times New Roman" w:cs="Times New Roman"/>
          <w:sz w:val="24"/>
          <w:szCs w:val="24"/>
        </w:rPr>
        <w:t>:</w:t>
      </w:r>
    </w:p>
    <w:p w14:paraId="62249B78" w14:textId="77777777" w:rsidR="000D76DC" w:rsidRPr="001C314B" w:rsidRDefault="000D76DC" w:rsidP="001C314B">
      <w:pPr>
        <w:pStyle w:val="ListParagraph"/>
        <w:numPr>
          <w:ilvl w:val="0"/>
          <w:numId w:val="9"/>
        </w:numPr>
        <w:jc w:val="both"/>
        <w:rPr>
          <w:rFonts w:ascii="Times New Roman" w:hAnsi="Times New Roman" w:cs="Times New Roman"/>
          <w:sz w:val="24"/>
          <w:szCs w:val="24"/>
        </w:rPr>
      </w:pPr>
      <w:r w:rsidRPr="001C314B">
        <w:rPr>
          <w:rFonts w:ascii="Times New Roman" w:hAnsi="Times New Roman" w:cs="Times New Roman"/>
          <w:sz w:val="24"/>
          <w:szCs w:val="24"/>
        </w:rPr>
        <w:t xml:space="preserve">76.599 casos atendidos con intervención del equipo interdisciplinario </w:t>
      </w:r>
    </w:p>
    <w:p w14:paraId="316D2C14" w14:textId="77777777" w:rsidR="000D76DC" w:rsidRPr="001C314B" w:rsidRDefault="000D76DC" w:rsidP="001C314B">
      <w:pPr>
        <w:pStyle w:val="ListParagraph"/>
        <w:numPr>
          <w:ilvl w:val="0"/>
          <w:numId w:val="9"/>
        </w:numPr>
        <w:jc w:val="both"/>
        <w:rPr>
          <w:rFonts w:ascii="Times New Roman" w:hAnsi="Times New Roman" w:cs="Times New Roman"/>
          <w:sz w:val="24"/>
          <w:szCs w:val="24"/>
        </w:rPr>
      </w:pPr>
      <w:r w:rsidRPr="001C314B">
        <w:rPr>
          <w:rFonts w:ascii="Times New Roman" w:hAnsi="Times New Roman" w:cs="Times New Roman"/>
          <w:sz w:val="24"/>
          <w:szCs w:val="24"/>
        </w:rPr>
        <w:lastRenderedPageBreak/>
        <w:t xml:space="preserve">39.409 consultas evacuadas relativas a la temática,  con orientación necesaria. </w:t>
      </w:r>
    </w:p>
    <w:p w14:paraId="4440BACE" w14:textId="77777777" w:rsidR="000D76DC" w:rsidRPr="001C314B" w:rsidRDefault="000D76DC" w:rsidP="001C314B">
      <w:pPr>
        <w:pStyle w:val="ListParagraph"/>
        <w:numPr>
          <w:ilvl w:val="0"/>
          <w:numId w:val="9"/>
        </w:numPr>
        <w:jc w:val="both"/>
        <w:rPr>
          <w:rFonts w:ascii="Times New Roman" w:hAnsi="Times New Roman" w:cs="Times New Roman"/>
          <w:sz w:val="24"/>
          <w:szCs w:val="24"/>
        </w:rPr>
      </w:pPr>
      <w:r w:rsidRPr="001C314B">
        <w:rPr>
          <w:rFonts w:ascii="Times New Roman" w:hAnsi="Times New Roman" w:cs="Times New Roman"/>
          <w:sz w:val="24"/>
          <w:szCs w:val="24"/>
        </w:rPr>
        <w:t>1379 consultas de personas que debían realizar presentaciones en otras jurisdicciones.</w:t>
      </w:r>
    </w:p>
    <w:p w14:paraId="024B4BE1" w14:textId="77777777" w:rsidR="000D76DC" w:rsidRPr="001C314B" w:rsidRDefault="000D76DC" w:rsidP="001C314B">
      <w:pPr>
        <w:pStyle w:val="ListParagraph"/>
        <w:numPr>
          <w:ilvl w:val="0"/>
          <w:numId w:val="9"/>
        </w:numPr>
        <w:jc w:val="both"/>
        <w:rPr>
          <w:rFonts w:ascii="Times New Roman" w:hAnsi="Times New Roman" w:cs="Times New Roman"/>
          <w:sz w:val="24"/>
          <w:szCs w:val="24"/>
        </w:rPr>
      </w:pPr>
      <w:r w:rsidRPr="001C314B">
        <w:rPr>
          <w:rFonts w:ascii="Times New Roman" w:hAnsi="Times New Roman" w:cs="Times New Roman"/>
          <w:sz w:val="24"/>
          <w:szCs w:val="24"/>
        </w:rPr>
        <w:t>97% de los casos con derivación dispuesta al fuero civil, iniciando aproximadamente 74.000 actuaciones civiles</w:t>
      </w:r>
    </w:p>
    <w:p w14:paraId="1DAA9E74" w14:textId="77777777" w:rsidR="000D76DC" w:rsidRPr="001C314B" w:rsidRDefault="000D76DC" w:rsidP="001C314B">
      <w:pPr>
        <w:pStyle w:val="ListParagraph"/>
        <w:numPr>
          <w:ilvl w:val="0"/>
          <w:numId w:val="9"/>
        </w:numPr>
        <w:jc w:val="both"/>
        <w:rPr>
          <w:rFonts w:ascii="Times New Roman" w:hAnsi="Times New Roman" w:cs="Times New Roman"/>
          <w:sz w:val="24"/>
          <w:szCs w:val="24"/>
        </w:rPr>
      </w:pPr>
      <w:r w:rsidRPr="001C314B">
        <w:rPr>
          <w:rFonts w:ascii="Times New Roman" w:hAnsi="Times New Roman" w:cs="Times New Roman"/>
          <w:sz w:val="24"/>
          <w:szCs w:val="24"/>
        </w:rPr>
        <w:t xml:space="preserve">75% de los casos con derivación dispuesta al fuero penal. </w:t>
      </w:r>
    </w:p>
    <w:p w14:paraId="358D85F6" w14:textId="77777777" w:rsidR="000D76DC" w:rsidRPr="001C314B" w:rsidRDefault="000D76DC" w:rsidP="001C314B">
      <w:pPr>
        <w:pStyle w:val="ListParagraph"/>
        <w:numPr>
          <w:ilvl w:val="0"/>
          <w:numId w:val="9"/>
        </w:numPr>
        <w:jc w:val="both"/>
        <w:rPr>
          <w:rFonts w:ascii="Times New Roman" w:hAnsi="Times New Roman" w:cs="Times New Roman"/>
          <w:sz w:val="24"/>
          <w:szCs w:val="24"/>
        </w:rPr>
      </w:pPr>
      <w:r w:rsidRPr="001C314B">
        <w:rPr>
          <w:rFonts w:ascii="Times New Roman" w:hAnsi="Times New Roman" w:cs="Times New Roman"/>
          <w:sz w:val="24"/>
          <w:szCs w:val="24"/>
        </w:rPr>
        <w:t>136.004 actuaciones judiciales y 23.939 derivaciones no judiciales relevadas en el seguimiento de expedientes civiles y causas penales iniciadas.</w:t>
      </w:r>
    </w:p>
    <w:p w14:paraId="1158F33B" w14:textId="4BFB9670" w:rsidR="000D76DC" w:rsidRPr="001C314B" w:rsidRDefault="000D76DC" w:rsidP="001C314B">
      <w:pPr>
        <w:pStyle w:val="ListParagraph"/>
        <w:numPr>
          <w:ilvl w:val="0"/>
          <w:numId w:val="9"/>
        </w:numPr>
        <w:jc w:val="both"/>
        <w:rPr>
          <w:rFonts w:ascii="Times New Roman" w:hAnsi="Times New Roman" w:cs="Times New Roman"/>
          <w:sz w:val="24"/>
          <w:szCs w:val="24"/>
        </w:rPr>
      </w:pPr>
      <w:r w:rsidRPr="001C314B">
        <w:rPr>
          <w:rFonts w:ascii="Times New Roman" w:hAnsi="Times New Roman" w:cs="Times New Roman"/>
          <w:sz w:val="24"/>
          <w:szCs w:val="24"/>
        </w:rPr>
        <w:t>adopción de medidas cautelares en un plazo máximo de 72 horas en el ámbito del fuero civil de familia.</w:t>
      </w:r>
    </w:p>
    <w:p w14:paraId="1C77CF24" w14:textId="77777777" w:rsidR="000D76DC" w:rsidRPr="001C314B" w:rsidRDefault="000D76DC" w:rsidP="001C314B">
      <w:pPr>
        <w:pStyle w:val="ListParagraph"/>
        <w:numPr>
          <w:ilvl w:val="0"/>
          <w:numId w:val="9"/>
        </w:numPr>
        <w:jc w:val="both"/>
        <w:rPr>
          <w:rFonts w:ascii="Times New Roman" w:hAnsi="Times New Roman" w:cs="Times New Roman"/>
          <w:sz w:val="24"/>
          <w:szCs w:val="24"/>
        </w:rPr>
      </w:pPr>
      <w:r w:rsidRPr="001C314B">
        <w:rPr>
          <w:rFonts w:ascii="Times New Roman" w:hAnsi="Times New Roman" w:cs="Times New Roman"/>
          <w:sz w:val="24"/>
          <w:szCs w:val="24"/>
        </w:rPr>
        <w:t xml:space="preserve">Avance de la intervención del fuero penal en los casos de violencia doméstica, a raíz del incremento de la cantidad de casos investigados y adopción de medidas de protección por parte de quienes integran este fuero (consignas policiales, entregas de dispositivos de alerta inmediata y otras medidas de protección). </w:t>
      </w:r>
    </w:p>
    <w:p w14:paraId="3B524E1A" w14:textId="77777777" w:rsidR="000D76DC" w:rsidRPr="00BA4F0D" w:rsidRDefault="000D76DC" w:rsidP="000D76DC">
      <w:pPr>
        <w:jc w:val="both"/>
        <w:rPr>
          <w:rFonts w:ascii="Times New Roman" w:hAnsi="Times New Roman" w:cs="Times New Roman"/>
          <w:sz w:val="24"/>
          <w:szCs w:val="24"/>
        </w:rPr>
      </w:pPr>
      <w:r w:rsidRPr="00BA4F0D">
        <w:rPr>
          <w:rFonts w:ascii="Times New Roman" w:hAnsi="Times New Roman" w:cs="Times New Roman"/>
          <w:sz w:val="24"/>
          <w:szCs w:val="24"/>
        </w:rPr>
        <w:t>Ampliación de Funciones de la Oficina de Violencia Doméstica de la Corte Suprema de Justicia de la Nación (OVD)</w:t>
      </w:r>
    </w:p>
    <w:p w14:paraId="5F8B13DC" w14:textId="0DC71FC8" w:rsidR="000D76DC" w:rsidRPr="00BA4F0D" w:rsidRDefault="000D76DC" w:rsidP="00BA4F0D">
      <w:pPr>
        <w:jc w:val="both"/>
        <w:rPr>
          <w:rFonts w:ascii="Times New Roman" w:hAnsi="Times New Roman" w:cs="Times New Roman"/>
          <w:sz w:val="24"/>
          <w:szCs w:val="24"/>
        </w:rPr>
      </w:pPr>
      <w:r w:rsidRPr="00BA4F0D">
        <w:rPr>
          <w:rFonts w:ascii="Times New Roman" w:hAnsi="Times New Roman" w:cs="Times New Roman"/>
          <w:sz w:val="24"/>
          <w:szCs w:val="24"/>
        </w:rPr>
        <w:t>A través de la Acordada n° 21/16</w:t>
      </w:r>
      <w:r w:rsidR="008E4C5C">
        <w:rPr>
          <w:rFonts w:ascii="Times New Roman" w:hAnsi="Times New Roman" w:cs="Times New Roman"/>
          <w:sz w:val="24"/>
          <w:szCs w:val="24"/>
        </w:rPr>
        <w:t>,</w:t>
      </w:r>
      <w:r w:rsidRPr="00BA4F0D">
        <w:rPr>
          <w:rFonts w:ascii="Times New Roman" w:hAnsi="Times New Roman" w:cs="Times New Roman"/>
          <w:sz w:val="24"/>
          <w:szCs w:val="24"/>
        </w:rPr>
        <w:t xml:space="preserve"> la C</w:t>
      </w:r>
      <w:r w:rsidR="008E4C5C">
        <w:rPr>
          <w:rFonts w:ascii="Times New Roman" w:hAnsi="Times New Roman" w:cs="Times New Roman"/>
          <w:sz w:val="24"/>
          <w:szCs w:val="24"/>
        </w:rPr>
        <w:t>orte Suprema de Justicia de la Nación</w:t>
      </w:r>
      <w:r w:rsidRPr="00BA4F0D">
        <w:rPr>
          <w:rFonts w:ascii="Times New Roman" w:hAnsi="Times New Roman" w:cs="Times New Roman"/>
          <w:sz w:val="24"/>
          <w:szCs w:val="24"/>
        </w:rPr>
        <w:t xml:space="preserve"> dispuso ampliar las funciones de la OVD con el objeto de recibir el relato de quien aparezca como víctima de una situación que pueda encuadrar en un caso de trata con fines de explotación sexual y/o de explotación de la prostitución, como así también la recepción del relato de la persona que se encuentre vinculada a la posible víctima por una relación familiar y/o afectiva. </w:t>
      </w:r>
    </w:p>
    <w:p w14:paraId="7585C5A5" w14:textId="77777777" w:rsidR="000D76DC" w:rsidRPr="00BA4F0D" w:rsidRDefault="000D76DC" w:rsidP="00BA4F0D">
      <w:pPr>
        <w:jc w:val="both"/>
        <w:rPr>
          <w:rFonts w:ascii="Times New Roman" w:hAnsi="Times New Roman" w:cs="Times New Roman"/>
          <w:sz w:val="24"/>
          <w:szCs w:val="24"/>
        </w:rPr>
      </w:pPr>
      <w:r w:rsidRPr="00BA4F0D">
        <w:rPr>
          <w:rFonts w:ascii="Times New Roman" w:hAnsi="Times New Roman" w:cs="Times New Roman"/>
          <w:sz w:val="24"/>
          <w:szCs w:val="24"/>
        </w:rPr>
        <w:t xml:space="preserve">A fin de habilitar la actuación de la OVD, la Cámara de Apelaciones en lo Criminal y Correccional Federal dispuso –a través de la resolución N°13/2016- el procedimiento para el inicio de las actuaciones conforme los artículos 174 y siguientes del Código Procesal Penal de la Nación. De esta manera, las presentaciones efectuadas en la Oficina quedan enmarcadas en el supuesto de “denuncia” formal y habilita a la OVD a realizar consultas telefónicas con el Juzgado que se encuentre de turno con las fuerzas de seguridad. </w:t>
      </w:r>
    </w:p>
    <w:p w14:paraId="27FC4C45" w14:textId="77777777" w:rsidR="000D76DC" w:rsidRPr="00BA4F0D" w:rsidRDefault="000D76DC" w:rsidP="00BA4F0D">
      <w:pPr>
        <w:jc w:val="both"/>
        <w:rPr>
          <w:rFonts w:ascii="Times New Roman" w:hAnsi="Times New Roman" w:cs="Times New Roman"/>
          <w:sz w:val="24"/>
          <w:szCs w:val="24"/>
        </w:rPr>
      </w:pPr>
      <w:r w:rsidRPr="00BA4F0D">
        <w:rPr>
          <w:rFonts w:ascii="Times New Roman" w:hAnsi="Times New Roman" w:cs="Times New Roman"/>
          <w:sz w:val="24"/>
          <w:szCs w:val="24"/>
        </w:rPr>
        <w:t>Desde el inicio de la OVD a  marzo de 2017 se registró la siguiente información:</w:t>
      </w:r>
    </w:p>
    <w:p w14:paraId="1506BA53" w14:textId="77777777" w:rsidR="000D76DC" w:rsidRPr="001C314B" w:rsidRDefault="000D76DC" w:rsidP="001C314B">
      <w:pPr>
        <w:pStyle w:val="ListParagraph"/>
        <w:numPr>
          <w:ilvl w:val="0"/>
          <w:numId w:val="10"/>
        </w:numPr>
        <w:jc w:val="both"/>
        <w:rPr>
          <w:rFonts w:ascii="Times New Roman" w:hAnsi="Times New Roman" w:cs="Times New Roman"/>
          <w:sz w:val="24"/>
          <w:szCs w:val="24"/>
        </w:rPr>
      </w:pPr>
      <w:r w:rsidRPr="001C314B">
        <w:rPr>
          <w:rFonts w:ascii="Times New Roman" w:hAnsi="Times New Roman" w:cs="Times New Roman"/>
          <w:sz w:val="24"/>
          <w:szCs w:val="24"/>
        </w:rPr>
        <w:t>38.577 prohibiciones de acercamiento a la persona afectada/denunciante</w:t>
      </w:r>
    </w:p>
    <w:p w14:paraId="3E26D207" w14:textId="77777777" w:rsidR="000D76DC" w:rsidRPr="001C314B" w:rsidRDefault="000D76DC" w:rsidP="001C314B">
      <w:pPr>
        <w:pStyle w:val="ListParagraph"/>
        <w:numPr>
          <w:ilvl w:val="0"/>
          <w:numId w:val="10"/>
        </w:numPr>
        <w:jc w:val="both"/>
        <w:rPr>
          <w:rFonts w:ascii="Times New Roman" w:hAnsi="Times New Roman" w:cs="Times New Roman"/>
          <w:sz w:val="24"/>
          <w:szCs w:val="24"/>
        </w:rPr>
      </w:pPr>
      <w:r w:rsidRPr="001C314B">
        <w:rPr>
          <w:rFonts w:ascii="Times New Roman" w:hAnsi="Times New Roman" w:cs="Times New Roman"/>
          <w:sz w:val="24"/>
          <w:szCs w:val="24"/>
        </w:rPr>
        <w:t>20.185 prohibiciones de acercamiento al domicilio</w:t>
      </w:r>
    </w:p>
    <w:p w14:paraId="72542225" w14:textId="77777777" w:rsidR="000D76DC" w:rsidRPr="001C314B" w:rsidRDefault="000D76DC" w:rsidP="001C314B">
      <w:pPr>
        <w:pStyle w:val="ListParagraph"/>
        <w:numPr>
          <w:ilvl w:val="0"/>
          <w:numId w:val="10"/>
        </w:numPr>
        <w:jc w:val="both"/>
        <w:rPr>
          <w:rFonts w:ascii="Times New Roman" w:hAnsi="Times New Roman" w:cs="Times New Roman"/>
          <w:sz w:val="24"/>
          <w:szCs w:val="24"/>
        </w:rPr>
      </w:pPr>
      <w:r w:rsidRPr="001C314B">
        <w:rPr>
          <w:rFonts w:ascii="Times New Roman" w:hAnsi="Times New Roman" w:cs="Times New Roman"/>
          <w:sz w:val="24"/>
          <w:szCs w:val="24"/>
        </w:rPr>
        <w:t>14.724 prohibiciones de acercamiento a los niñas, niños y adolescentes</w:t>
      </w:r>
    </w:p>
    <w:p w14:paraId="20AEC9D9" w14:textId="77777777" w:rsidR="000D76DC" w:rsidRPr="001C314B" w:rsidRDefault="000D76DC" w:rsidP="001C314B">
      <w:pPr>
        <w:pStyle w:val="ListParagraph"/>
        <w:numPr>
          <w:ilvl w:val="0"/>
          <w:numId w:val="10"/>
        </w:numPr>
        <w:jc w:val="both"/>
        <w:rPr>
          <w:rFonts w:ascii="Times New Roman" w:hAnsi="Times New Roman" w:cs="Times New Roman"/>
          <w:sz w:val="24"/>
          <w:szCs w:val="24"/>
        </w:rPr>
      </w:pPr>
      <w:r w:rsidRPr="001C314B">
        <w:rPr>
          <w:rFonts w:ascii="Times New Roman" w:hAnsi="Times New Roman" w:cs="Times New Roman"/>
          <w:sz w:val="24"/>
          <w:szCs w:val="24"/>
        </w:rPr>
        <w:t>12.325 cese en los actos de perturbación e intimidación</w:t>
      </w:r>
    </w:p>
    <w:p w14:paraId="6C824C97" w14:textId="77777777" w:rsidR="000D76DC" w:rsidRPr="001C314B" w:rsidRDefault="000D76DC" w:rsidP="001C314B">
      <w:pPr>
        <w:pStyle w:val="ListParagraph"/>
        <w:numPr>
          <w:ilvl w:val="0"/>
          <w:numId w:val="10"/>
        </w:numPr>
        <w:jc w:val="both"/>
        <w:rPr>
          <w:rFonts w:ascii="Times New Roman" w:hAnsi="Times New Roman" w:cs="Times New Roman"/>
          <w:sz w:val="24"/>
          <w:szCs w:val="24"/>
        </w:rPr>
      </w:pPr>
      <w:r w:rsidRPr="001C314B">
        <w:rPr>
          <w:rFonts w:ascii="Times New Roman" w:hAnsi="Times New Roman" w:cs="Times New Roman"/>
          <w:sz w:val="24"/>
          <w:szCs w:val="24"/>
        </w:rPr>
        <w:t>9.672 exclusiones del hogar</w:t>
      </w:r>
    </w:p>
    <w:p w14:paraId="5DC136FD" w14:textId="77777777" w:rsidR="000D76DC" w:rsidRPr="001C314B" w:rsidRDefault="000D76DC" w:rsidP="001C314B">
      <w:pPr>
        <w:pStyle w:val="ListParagraph"/>
        <w:numPr>
          <w:ilvl w:val="0"/>
          <w:numId w:val="10"/>
        </w:numPr>
        <w:jc w:val="both"/>
        <w:rPr>
          <w:rFonts w:ascii="Times New Roman" w:hAnsi="Times New Roman" w:cs="Times New Roman"/>
          <w:sz w:val="24"/>
          <w:szCs w:val="24"/>
        </w:rPr>
      </w:pPr>
      <w:r w:rsidRPr="001C314B">
        <w:rPr>
          <w:rFonts w:ascii="Times New Roman" w:hAnsi="Times New Roman" w:cs="Times New Roman"/>
          <w:sz w:val="24"/>
          <w:szCs w:val="24"/>
        </w:rPr>
        <w:t>3.931 dispositivos D.A.M.A y/o botón anti pánico entregados en el fuero civil</w:t>
      </w:r>
      <w:r w:rsidR="00F7524A" w:rsidRPr="001C314B">
        <w:rPr>
          <w:rFonts w:ascii="Times New Roman" w:hAnsi="Times New Roman" w:cs="Times New Roman"/>
          <w:sz w:val="24"/>
          <w:szCs w:val="24"/>
        </w:rPr>
        <w:t xml:space="preserve"> (la carga de esta medida se comenzó a registrar a partir del 18/04/12)</w:t>
      </w:r>
    </w:p>
    <w:p w14:paraId="586764BF" w14:textId="77777777" w:rsidR="000D76DC" w:rsidRPr="00BA4F0D" w:rsidRDefault="00F7524A" w:rsidP="00BA4F0D">
      <w:pPr>
        <w:jc w:val="both"/>
        <w:rPr>
          <w:rFonts w:ascii="Times New Roman" w:hAnsi="Times New Roman" w:cs="Times New Roman"/>
          <w:sz w:val="24"/>
          <w:szCs w:val="24"/>
        </w:rPr>
      </w:pPr>
      <w:r w:rsidRPr="00BA4F0D">
        <w:rPr>
          <w:rFonts w:ascii="Times New Roman" w:hAnsi="Times New Roman" w:cs="Times New Roman"/>
          <w:sz w:val="24"/>
          <w:szCs w:val="24"/>
        </w:rPr>
        <w:lastRenderedPageBreak/>
        <w:t>La</w:t>
      </w:r>
      <w:r w:rsidR="000D76DC" w:rsidRPr="00BA4F0D">
        <w:rPr>
          <w:rFonts w:ascii="Times New Roman" w:hAnsi="Times New Roman" w:cs="Times New Roman"/>
          <w:sz w:val="24"/>
          <w:szCs w:val="24"/>
        </w:rPr>
        <w:t xml:space="preserve"> magistratura con competencia en el fuero penal ha ordenado medidas de protección con mayor frecuencia que durante los primeros años de funcionamiento de la Oficina, procediendo además al dictado de medidas en forma telefónica. Por ejemplo, dispuso</w:t>
      </w:r>
      <w:r w:rsidRPr="00BA4F0D">
        <w:rPr>
          <w:rFonts w:ascii="Times New Roman" w:hAnsi="Times New Roman" w:cs="Times New Roman"/>
          <w:sz w:val="24"/>
          <w:szCs w:val="24"/>
        </w:rPr>
        <w:t xml:space="preserve"> la</w:t>
      </w:r>
      <w:r w:rsidR="000D76DC" w:rsidRPr="00BA4F0D">
        <w:rPr>
          <w:rFonts w:ascii="Times New Roman" w:hAnsi="Times New Roman" w:cs="Times New Roman"/>
          <w:sz w:val="24"/>
          <w:szCs w:val="24"/>
        </w:rPr>
        <w:t xml:space="preserve"> custodia y/o consigna policial mediante consulta telefónica a los magistrados penales en turno (justicia nacional y contravencional) en aproximadamente 600 casos. </w:t>
      </w:r>
    </w:p>
    <w:p w14:paraId="1190CF41" w14:textId="77777777" w:rsidR="00335CA5" w:rsidRPr="003735B5" w:rsidRDefault="003735B5" w:rsidP="007E494F">
      <w:pPr>
        <w:jc w:val="both"/>
        <w:rPr>
          <w:rFonts w:ascii="Times New Roman" w:hAnsi="Times New Roman"/>
          <w:i/>
          <w:sz w:val="24"/>
          <w:szCs w:val="24"/>
          <w:u w:val="single"/>
          <w:lang w:val="es-AR"/>
        </w:rPr>
      </w:pPr>
      <w:r w:rsidRPr="003735B5">
        <w:rPr>
          <w:rFonts w:ascii="Times New Roman" w:hAnsi="Times New Roman" w:cs="Times New Roman"/>
          <w:i/>
          <w:sz w:val="24"/>
          <w:szCs w:val="24"/>
          <w:u w:val="single"/>
          <w:lang w:val="es-AR"/>
        </w:rPr>
        <w:t>Programa Nacional de Salud Sexual y Procreación Responsable (</w:t>
      </w:r>
      <w:proofErr w:type="spellStart"/>
      <w:r w:rsidRPr="003735B5">
        <w:rPr>
          <w:rFonts w:ascii="Times New Roman" w:hAnsi="Times New Roman" w:cs="Times New Roman"/>
          <w:i/>
          <w:sz w:val="24"/>
          <w:szCs w:val="24"/>
          <w:u w:val="single"/>
          <w:lang w:val="es-AR"/>
        </w:rPr>
        <w:t>PNSSyPR</w:t>
      </w:r>
      <w:proofErr w:type="spellEnd"/>
      <w:r w:rsidRPr="003735B5">
        <w:rPr>
          <w:rFonts w:ascii="Times New Roman" w:hAnsi="Times New Roman" w:cs="Times New Roman"/>
          <w:i/>
          <w:sz w:val="24"/>
          <w:szCs w:val="24"/>
          <w:u w:val="single"/>
          <w:lang w:val="es-AR"/>
        </w:rPr>
        <w:t>)</w:t>
      </w:r>
    </w:p>
    <w:p w14:paraId="7B6B983F" w14:textId="77777777" w:rsidR="003735B5" w:rsidRPr="00BA4F0D" w:rsidRDefault="003735B5" w:rsidP="003735B5">
      <w:pPr>
        <w:jc w:val="both"/>
        <w:rPr>
          <w:rFonts w:ascii="Times New Roman" w:hAnsi="Times New Roman" w:cs="Times New Roman"/>
          <w:sz w:val="24"/>
          <w:szCs w:val="24"/>
        </w:rPr>
      </w:pPr>
      <w:r w:rsidRPr="00BA4F0D">
        <w:rPr>
          <w:rFonts w:ascii="Times New Roman" w:hAnsi="Times New Roman" w:cs="Times New Roman"/>
          <w:sz w:val="24"/>
          <w:szCs w:val="24"/>
        </w:rPr>
        <w:t xml:space="preserve">Dado que una de las principales causas asociadas con la mortalidad materna son los abortos inseguros realizados en personas que cursan embarazos no planificados, el Gobierno Nacional ha implementado acciones para garantizar el derecho de las personas a decidir sobre su salud sexual y salud reproductiva, mejorar la oferta y el acceso a métodos anticonceptivos y también lograr que las personas que transitan un embarazo no planificado perciban una atención oportuna, no discriminatoria y humanizada, junto con el asesoramiento y acceso efectivo a un método anticonceptivo post evento obstétrico para evitar la </w:t>
      </w:r>
      <w:proofErr w:type="spellStart"/>
      <w:r w:rsidRPr="00BA4F0D">
        <w:rPr>
          <w:rFonts w:ascii="Times New Roman" w:hAnsi="Times New Roman" w:cs="Times New Roman"/>
          <w:sz w:val="24"/>
          <w:szCs w:val="24"/>
        </w:rPr>
        <w:t>repitencia</w:t>
      </w:r>
      <w:proofErr w:type="spellEnd"/>
      <w:r w:rsidRPr="00BA4F0D">
        <w:rPr>
          <w:rFonts w:ascii="Times New Roman" w:hAnsi="Times New Roman" w:cs="Times New Roman"/>
          <w:sz w:val="24"/>
          <w:szCs w:val="24"/>
        </w:rPr>
        <w:t xml:space="preserve"> del embarazo no planificado.</w:t>
      </w:r>
    </w:p>
    <w:p w14:paraId="69BCAC75" w14:textId="77777777" w:rsidR="003735B5" w:rsidRPr="00BA4F0D" w:rsidRDefault="003735B5" w:rsidP="003735B5">
      <w:pPr>
        <w:jc w:val="both"/>
        <w:rPr>
          <w:rFonts w:ascii="Times New Roman" w:hAnsi="Times New Roman" w:cs="Times New Roman"/>
          <w:sz w:val="24"/>
          <w:szCs w:val="24"/>
        </w:rPr>
      </w:pPr>
      <w:r w:rsidRPr="00BA4F0D">
        <w:rPr>
          <w:rFonts w:ascii="Times New Roman" w:hAnsi="Times New Roman" w:cs="Times New Roman"/>
          <w:sz w:val="24"/>
          <w:szCs w:val="24"/>
        </w:rPr>
        <w:t xml:space="preserve">El acceso a la interrupción legal del embarazo que se encuadre en cualquiera de las 4 causales detalladas en el Código Penal Argentino es una de las líneas prioritarias del </w:t>
      </w:r>
      <w:proofErr w:type="spellStart"/>
      <w:r w:rsidRPr="00BA4F0D">
        <w:rPr>
          <w:rFonts w:ascii="Times New Roman" w:hAnsi="Times New Roman" w:cs="Times New Roman"/>
          <w:sz w:val="24"/>
          <w:szCs w:val="24"/>
        </w:rPr>
        <w:t>PNSSyPR</w:t>
      </w:r>
      <w:proofErr w:type="spellEnd"/>
      <w:r w:rsidRPr="00BA4F0D">
        <w:rPr>
          <w:rFonts w:ascii="Times New Roman" w:hAnsi="Times New Roman" w:cs="Times New Roman"/>
          <w:sz w:val="24"/>
          <w:szCs w:val="24"/>
        </w:rPr>
        <w:t>.</w:t>
      </w:r>
    </w:p>
    <w:p w14:paraId="06310336" w14:textId="77777777" w:rsidR="003735B5" w:rsidRPr="00BA4F0D" w:rsidRDefault="003735B5" w:rsidP="003735B5">
      <w:pPr>
        <w:jc w:val="both"/>
        <w:rPr>
          <w:rFonts w:ascii="Times New Roman" w:hAnsi="Times New Roman" w:cs="Times New Roman"/>
          <w:sz w:val="24"/>
          <w:szCs w:val="24"/>
        </w:rPr>
      </w:pPr>
      <w:r w:rsidRPr="00BA4F0D">
        <w:rPr>
          <w:rFonts w:ascii="Times New Roman" w:hAnsi="Times New Roman" w:cs="Times New Roman"/>
          <w:sz w:val="24"/>
          <w:szCs w:val="24"/>
        </w:rPr>
        <w:t xml:space="preserve">La interrupción legal del embarazo debe ser brindada bajo los mismos parámetros que otros componentes del servicio de salud, esto es, respetando los estándares de calidad, accesibilidad, confidencialidad, competencia técnica, rango de opciones disponibles e información científica actualizada. Para ello se realizan desde el </w:t>
      </w:r>
      <w:proofErr w:type="spellStart"/>
      <w:r w:rsidRPr="00BA4F0D">
        <w:rPr>
          <w:rFonts w:ascii="Times New Roman" w:hAnsi="Times New Roman" w:cs="Times New Roman"/>
          <w:sz w:val="24"/>
          <w:szCs w:val="24"/>
        </w:rPr>
        <w:t>PNSSyPR</w:t>
      </w:r>
      <w:proofErr w:type="spellEnd"/>
      <w:r w:rsidRPr="00BA4F0D">
        <w:rPr>
          <w:rFonts w:ascii="Times New Roman" w:hAnsi="Times New Roman" w:cs="Times New Roman"/>
          <w:sz w:val="24"/>
          <w:szCs w:val="24"/>
        </w:rPr>
        <w:t>, en las diferentes provincias del país, acciones de sensibilización, capacitación, asistencia técnica y legal sobre la atención integral de las personas</w:t>
      </w:r>
    </w:p>
    <w:p w14:paraId="2154E804" w14:textId="77777777" w:rsidR="003735B5" w:rsidRPr="003735B5" w:rsidRDefault="003735B5" w:rsidP="003735B5">
      <w:pPr>
        <w:jc w:val="both"/>
        <w:rPr>
          <w:rFonts w:ascii="Times New Roman" w:hAnsi="Times New Roman" w:cs="Times New Roman"/>
          <w:i/>
          <w:sz w:val="24"/>
          <w:szCs w:val="24"/>
          <w:u w:val="single"/>
          <w:lang w:val="es-AR"/>
        </w:rPr>
      </w:pPr>
      <w:r w:rsidRPr="003735B5">
        <w:rPr>
          <w:rFonts w:ascii="Times New Roman" w:hAnsi="Times New Roman" w:cs="Times New Roman"/>
          <w:i/>
          <w:sz w:val="24"/>
          <w:szCs w:val="24"/>
          <w:u w:val="single"/>
          <w:lang w:val="es-AR"/>
        </w:rPr>
        <w:t>Protocolo de atención post aborto.</w:t>
      </w:r>
    </w:p>
    <w:p w14:paraId="51559A2C" w14:textId="77777777" w:rsidR="003735B5" w:rsidRPr="003735B5" w:rsidRDefault="003735B5" w:rsidP="003735B5">
      <w:pPr>
        <w:jc w:val="both"/>
        <w:rPr>
          <w:rFonts w:ascii="Times New Roman" w:hAnsi="Times New Roman" w:cs="Times New Roman"/>
          <w:sz w:val="24"/>
          <w:szCs w:val="24"/>
          <w:lang w:val="es-AR"/>
        </w:rPr>
      </w:pPr>
      <w:r w:rsidRPr="003735B5">
        <w:rPr>
          <w:rFonts w:ascii="Times New Roman" w:hAnsi="Times New Roman" w:cs="Times New Roman"/>
          <w:sz w:val="24"/>
          <w:szCs w:val="24"/>
          <w:lang w:val="es-AR"/>
        </w:rPr>
        <w:t xml:space="preserve">La atención integral del post aborto resulta una estrategia de atención imprescindible para disminuir las muertes maternas en nuestro país. Comprende tres elementos centrales: a) tratamiento de la urgencia con la introducción de la técnica de aspiración manual </w:t>
      </w:r>
      <w:proofErr w:type="spellStart"/>
      <w:r w:rsidRPr="003735B5">
        <w:rPr>
          <w:rFonts w:ascii="Times New Roman" w:hAnsi="Times New Roman" w:cs="Times New Roman"/>
          <w:sz w:val="24"/>
          <w:szCs w:val="24"/>
          <w:lang w:val="es-AR"/>
        </w:rPr>
        <w:t>endouterina</w:t>
      </w:r>
      <w:proofErr w:type="spellEnd"/>
      <w:r w:rsidRPr="003735B5">
        <w:rPr>
          <w:rFonts w:ascii="Times New Roman" w:hAnsi="Times New Roman" w:cs="Times New Roman"/>
          <w:sz w:val="24"/>
          <w:szCs w:val="24"/>
          <w:lang w:val="es-AR"/>
        </w:rPr>
        <w:t xml:space="preserve"> (AMEU), b) consejería en salud reproductiva y c) referencia a los servicios de salud reproductiva post aborto. Para garantizar una buena calidad de atención se distribuye medicación e insumos a los efectores de salud, lo que incluyen las cánulas para la aspiración manual </w:t>
      </w:r>
      <w:proofErr w:type="spellStart"/>
      <w:r w:rsidRPr="003735B5">
        <w:rPr>
          <w:rFonts w:ascii="Times New Roman" w:hAnsi="Times New Roman" w:cs="Times New Roman"/>
          <w:sz w:val="24"/>
          <w:szCs w:val="24"/>
          <w:lang w:val="es-AR"/>
        </w:rPr>
        <w:t>endouterina</w:t>
      </w:r>
      <w:proofErr w:type="spellEnd"/>
      <w:r w:rsidRPr="003735B5">
        <w:rPr>
          <w:rFonts w:ascii="Times New Roman" w:hAnsi="Times New Roman" w:cs="Times New Roman"/>
          <w:sz w:val="24"/>
          <w:szCs w:val="24"/>
          <w:lang w:val="es-AR"/>
        </w:rPr>
        <w:t>, balones para manejo de hemorragias obstétricas y sulfato de magnesio, entre otros.</w:t>
      </w:r>
    </w:p>
    <w:p w14:paraId="5C087714" w14:textId="77777777" w:rsidR="003735B5" w:rsidRPr="003735B5" w:rsidRDefault="003735B5" w:rsidP="003735B5">
      <w:pPr>
        <w:jc w:val="both"/>
        <w:rPr>
          <w:rFonts w:ascii="Times New Roman" w:hAnsi="Times New Roman" w:cs="Times New Roman"/>
          <w:sz w:val="24"/>
          <w:szCs w:val="24"/>
          <w:lang w:val="es-AR"/>
        </w:rPr>
      </w:pPr>
      <w:r w:rsidRPr="003735B5">
        <w:rPr>
          <w:rFonts w:ascii="Times New Roman" w:hAnsi="Times New Roman" w:cs="Times New Roman"/>
          <w:sz w:val="24"/>
          <w:szCs w:val="24"/>
          <w:lang w:val="es-AR"/>
        </w:rPr>
        <w:t xml:space="preserve">El </w:t>
      </w:r>
      <w:proofErr w:type="spellStart"/>
      <w:r w:rsidRPr="003735B5">
        <w:rPr>
          <w:rFonts w:ascii="Times New Roman" w:hAnsi="Times New Roman" w:cs="Times New Roman"/>
          <w:sz w:val="24"/>
          <w:szCs w:val="24"/>
          <w:lang w:val="es-AR"/>
        </w:rPr>
        <w:t>PNSSyPR</w:t>
      </w:r>
      <w:proofErr w:type="spellEnd"/>
      <w:r w:rsidRPr="003735B5">
        <w:rPr>
          <w:rFonts w:ascii="Times New Roman" w:hAnsi="Times New Roman" w:cs="Times New Roman"/>
          <w:sz w:val="24"/>
          <w:szCs w:val="24"/>
          <w:lang w:val="es-AR"/>
        </w:rPr>
        <w:t xml:space="preserve"> también elaboró la “Guía para la atención integral de mujeres que cursan un aborto”,  con el fin de contribuir a la disminución de la morbimortalidad materna y acercar a los equipos de salud un instrumento claro que les permita ofrecer una mejor calidad de atención. La Guía ofrece una perspectiva integral y respetuosa de los derechos sexuales y </w:t>
      </w:r>
      <w:r w:rsidRPr="003735B5">
        <w:rPr>
          <w:rFonts w:ascii="Times New Roman" w:hAnsi="Times New Roman" w:cs="Times New Roman"/>
          <w:sz w:val="24"/>
          <w:szCs w:val="24"/>
          <w:lang w:val="es-AR"/>
        </w:rPr>
        <w:lastRenderedPageBreak/>
        <w:t>reproductivos ya que constituyen una parte fundamental de los derechos humanos de cada persona. Debe ser aplicada por todos aquellos equipos de salud que puedan recibir este tipo de consultas, como servicios hospitalarios de ginecología, obstetricia, guardia general y guardia obstétrica, y centros de atención primaria de la salud.</w:t>
      </w:r>
    </w:p>
    <w:p w14:paraId="4BCD2616" w14:textId="77777777" w:rsidR="00335CA5" w:rsidRPr="003735B5" w:rsidRDefault="003735B5" w:rsidP="007E494F">
      <w:pPr>
        <w:jc w:val="both"/>
        <w:rPr>
          <w:rFonts w:ascii="Times New Roman" w:hAnsi="Times New Roman" w:cs="Times New Roman"/>
          <w:i/>
          <w:sz w:val="24"/>
          <w:szCs w:val="24"/>
          <w:u w:val="single"/>
        </w:rPr>
      </w:pPr>
      <w:r w:rsidRPr="003735B5">
        <w:rPr>
          <w:rFonts w:ascii="Times New Roman" w:hAnsi="Times New Roman" w:cs="Times New Roman"/>
          <w:i/>
          <w:sz w:val="24"/>
          <w:szCs w:val="24"/>
          <w:u w:val="single"/>
        </w:rPr>
        <w:t>Caso “Belén”</w:t>
      </w:r>
    </w:p>
    <w:p w14:paraId="183B0272" w14:textId="2B1AEE02" w:rsidR="003735B5" w:rsidRDefault="003735B5" w:rsidP="003735B5">
      <w:pPr>
        <w:jc w:val="both"/>
        <w:rPr>
          <w:rFonts w:ascii="Times New Roman" w:hAnsi="Times New Roman" w:cs="Times New Roman"/>
          <w:sz w:val="24"/>
          <w:szCs w:val="24"/>
        </w:rPr>
      </w:pPr>
      <w:r w:rsidRPr="00E15402">
        <w:rPr>
          <w:rFonts w:ascii="Times New Roman" w:hAnsi="Times New Roman" w:cs="Times New Roman"/>
          <w:sz w:val="24"/>
          <w:szCs w:val="24"/>
        </w:rPr>
        <w:t xml:space="preserve">A la joven se la </w:t>
      </w:r>
      <w:r>
        <w:rPr>
          <w:rFonts w:ascii="Times New Roman" w:hAnsi="Times New Roman" w:cs="Times New Roman"/>
          <w:sz w:val="24"/>
          <w:szCs w:val="24"/>
        </w:rPr>
        <w:t>había acusado</w:t>
      </w:r>
      <w:r w:rsidRPr="00E15402">
        <w:rPr>
          <w:rFonts w:ascii="Times New Roman" w:hAnsi="Times New Roman" w:cs="Times New Roman"/>
          <w:sz w:val="24"/>
          <w:szCs w:val="24"/>
        </w:rPr>
        <w:t xml:space="preserve"> de haber dado a luz en el baño del hospital al que había ingresado por dolores sin saber que estaba embarazada. El C</w:t>
      </w:r>
      <w:r>
        <w:rPr>
          <w:rFonts w:ascii="Times New Roman" w:hAnsi="Times New Roman" w:cs="Times New Roman"/>
          <w:sz w:val="24"/>
          <w:szCs w:val="24"/>
        </w:rPr>
        <w:t xml:space="preserve">onsejo </w:t>
      </w:r>
      <w:r w:rsidRPr="00E15402">
        <w:rPr>
          <w:rFonts w:ascii="Times New Roman" w:hAnsi="Times New Roman" w:cs="Times New Roman"/>
          <w:sz w:val="24"/>
          <w:szCs w:val="24"/>
        </w:rPr>
        <w:t>N</w:t>
      </w:r>
      <w:r>
        <w:rPr>
          <w:rFonts w:ascii="Times New Roman" w:hAnsi="Times New Roman" w:cs="Times New Roman"/>
          <w:sz w:val="24"/>
          <w:szCs w:val="24"/>
        </w:rPr>
        <w:t xml:space="preserve">acional de las </w:t>
      </w:r>
      <w:r w:rsidRPr="00E15402">
        <w:rPr>
          <w:rFonts w:ascii="Times New Roman" w:hAnsi="Times New Roman" w:cs="Times New Roman"/>
          <w:sz w:val="24"/>
          <w:szCs w:val="24"/>
        </w:rPr>
        <w:t>M</w:t>
      </w:r>
      <w:r>
        <w:rPr>
          <w:rFonts w:ascii="Times New Roman" w:hAnsi="Times New Roman" w:cs="Times New Roman"/>
          <w:sz w:val="24"/>
          <w:szCs w:val="24"/>
        </w:rPr>
        <w:t>ujeres</w:t>
      </w:r>
      <w:r w:rsidR="008E4C5C">
        <w:rPr>
          <w:rFonts w:ascii="Times New Roman" w:hAnsi="Times New Roman" w:cs="Times New Roman"/>
          <w:sz w:val="24"/>
          <w:szCs w:val="24"/>
        </w:rPr>
        <w:t>, dependiente del Ministerio de Justicia y Derechos Humanos de la Nación,</w:t>
      </w:r>
      <w:r w:rsidRPr="00E15402">
        <w:rPr>
          <w:rFonts w:ascii="Times New Roman" w:hAnsi="Times New Roman" w:cs="Times New Roman"/>
          <w:sz w:val="24"/>
          <w:szCs w:val="24"/>
        </w:rPr>
        <w:t xml:space="preserve"> presentó un </w:t>
      </w:r>
      <w:proofErr w:type="spellStart"/>
      <w:r w:rsidRPr="00E15402">
        <w:rPr>
          <w:rFonts w:ascii="Times New Roman" w:hAnsi="Times New Roman" w:cs="Times New Roman"/>
          <w:sz w:val="24"/>
          <w:szCs w:val="24"/>
        </w:rPr>
        <w:t>Amicus</w:t>
      </w:r>
      <w:proofErr w:type="spellEnd"/>
      <w:r w:rsidRPr="00E15402">
        <w:rPr>
          <w:rFonts w:ascii="Times New Roman" w:hAnsi="Times New Roman" w:cs="Times New Roman"/>
          <w:sz w:val="24"/>
          <w:szCs w:val="24"/>
        </w:rPr>
        <w:t xml:space="preserve"> </w:t>
      </w:r>
      <w:proofErr w:type="spellStart"/>
      <w:r w:rsidRPr="00E15402">
        <w:rPr>
          <w:rFonts w:ascii="Times New Roman" w:hAnsi="Times New Roman" w:cs="Times New Roman"/>
          <w:sz w:val="24"/>
          <w:szCs w:val="24"/>
        </w:rPr>
        <w:t>Curiae</w:t>
      </w:r>
      <w:proofErr w:type="spellEnd"/>
      <w:r w:rsidRPr="00E15402">
        <w:rPr>
          <w:rFonts w:ascii="Times New Roman" w:hAnsi="Times New Roman" w:cs="Times New Roman"/>
          <w:sz w:val="24"/>
          <w:szCs w:val="24"/>
        </w:rPr>
        <w:t xml:space="preserve"> con pedido de excarcelación</w:t>
      </w:r>
      <w:r>
        <w:rPr>
          <w:rFonts w:ascii="Times New Roman" w:hAnsi="Times New Roman" w:cs="Times New Roman"/>
          <w:sz w:val="24"/>
          <w:szCs w:val="24"/>
        </w:rPr>
        <w:t>,</w:t>
      </w:r>
      <w:r w:rsidRPr="00E15402">
        <w:rPr>
          <w:rFonts w:ascii="Times New Roman" w:hAnsi="Times New Roman" w:cs="Times New Roman"/>
          <w:sz w:val="24"/>
          <w:szCs w:val="24"/>
        </w:rPr>
        <w:t xml:space="preserve"> planteando nulidad del proceso por tortura y violación de secreto. </w:t>
      </w:r>
    </w:p>
    <w:p w14:paraId="2AD98AD5" w14:textId="77777777" w:rsidR="003735B5" w:rsidRDefault="003735B5" w:rsidP="003735B5">
      <w:pPr>
        <w:jc w:val="both"/>
        <w:rPr>
          <w:rFonts w:ascii="Times New Roman" w:hAnsi="Times New Roman" w:cs="Times New Roman"/>
          <w:sz w:val="24"/>
          <w:szCs w:val="24"/>
        </w:rPr>
      </w:pPr>
      <w:r w:rsidRPr="00E15402">
        <w:rPr>
          <w:rFonts w:ascii="Times New Roman" w:hAnsi="Times New Roman" w:cs="Times New Roman"/>
          <w:sz w:val="24"/>
          <w:szCs w:val="24"/>
        </w:rPr>
        <w:t xml:space="preserve">El 28 de marzo del corriente año, la Corte Suprema de Justicia de </w:t>
      </w:r>
      <w:r w:rsidR="008E4C5C">
        <w:rPr>
          <w:rFonts w:ascii="Times New Roman" w:hAnsi="Times New Roman" w:cs="Times New Roman"/>
          <w:sz w:val="24"/>
          <w:szCs w:val="24"/>
        </w:rPr>
        <w:t xml:space="preserve">la provincia de </w:t>
      </w:r>
      <w:r w:rsidRPr="00E15402">
        <w:rPr>
          <w:rFonts w:ascii="Times New Roman" w:hAnsi="Times New Roman" w:cs="Times New Roman"/>
          <w:sz w:val="24"/>
          <w:szCs w:val="24"/>
        </w:rPr>
        <w:t>Tucumán dictó la absolución de Belén.</w:t>
      </w:r>
      <w:r>
        <w:rPr>
          <w:rFonts w:ascii="Times New Roman" w:hAnsi="Times New Roman" w:cs="Times New Roman"/>
          <w:sz w:val="24"/>
          <w:szCs w:val="24"/>
        </w:rPr>
        <w:t xml:space="preserve"> Cabe aclarar que Belén había sido liberada el 17 de agosto de 2016 por </w:t>
      </w:r>
      <w:r w:rsidR="008E4C5C">
        <w:rPr>
          <w:rFonts w:ascii="Times New Roman" w:hAnsi="Times New Roman" w:cs="Times New Roman"/>
          <w:sz w:val="24"/>
          <w:szCs w:val="24"/>
        </w:rPr>
        <w:t xml:space="preserve">decisión de </w:t>
      </w:r>
      <w:r>
        <w:rPr>
          <w:rFonts w:ascii="Times New Roman" w:hAnsi="Times New Roman" w:cs="Times New Roman"/>
          <w:sz w:val="24"/>
          <w:szCs w:val="24"/>
        </w:rPr>
        <w:t>la Corte Suprema de Justicia de Tucumán.</w:t>
      </w:r>
      <w:r w:rsidRPr="00E15402">
        <w:rPr>
          <w:rFonts w:ascii="Times New Roman" w:hAnsi="Times New Roman" w:cs="Times New Roman"/>
          <w:sz w:val="24"/>
          <w:szCs w:val="24"/>
        </w:rPr>
        <w:t xml:space="preserve"> </w:t>
      </w:r>
    </w:p>
    <w:p w14:paraId="76AFE8CA" w14:textId="77777777" w:rsidR="003735B5" w:rsidRDefault="003735B5" w:rsidP="003735B5">
      <w:pPr>
        <w:jc w:val="both"/>
        <w:rPr>
          <w:rFonts w:ascii="Times New Roman" w:hAnsi="Times New Roman" w:cs="Times New Roman"/>
          <w:sz w:val="24"/>
          <w:szCs w:val="24"/>
        </w:rPr>
      </w:pPr>
      <w:r w:rsidRPr="00E15402">
        <w:rPr>
          <w:rFonts w:ascii="Times New Roman" w:hAnsi="Times New Roman" w:cs="Times New Roman"/>
          <w:sz w:val="24"/>
          <w:szCs w:val="24"/>
        </w:rPr>
        <w:t>En sus fundamentos el fallo refiere a la importancia del secreto profesional en el ejercicio obstétrico del aborto, del respeto de los derechos de las mujeres que tienen un aborto como pacientes, a la confidencialidad, al derecho a recibir un trato digno y respetuoso y al derecho a recibir un trato libre de violencia.</w:t>
      </w:r>
    </w:p>
    <w:p w14:paraId="55827E4C" w14:textId="77777777" w:rsidR="00603992" w:rsidRPr="009E6C62" w:rsidRDefault="00603992" w:rsidP="00603992">
      <w:pPr>
        <w:spacing w:after="0" w:line="360" w:lineRule="auto"/>
        <w:jc w:val="both"/>
        <w:rPr>
          <w:rFonts w:ascii="Times New Roman" w:hAnsi="Times New Roman" w:cs="Times New Roman"/>
          <w:b/>
          <w:sz w:val="24"/>
          <w:szCs w:val="24"/>
        </w:rPr>
      </w:pPr>
      <w:r w:rsidRPr="009E6C62">
        <w:rPr>
          <w:rFonts w:ascii="Times New Roman" w:hAnsi="Times New Roman" w:cs="Times New Roman"/>
          <w:b/>
          <w:sz w:val="24"/>
          <w:szCs w:val="24"/>
        </w:rPr>
        <w:t xml:space="preserve">Artículos 5 y 7 </w:t>
      </w:r>
    </w:p>
    <w:p w14:paraId="0A341FA0" w14:textId="77777777" w:rsidR="003B4E95" w:rsidRDefault="003B4E95" w:rsidP="003B4E95">
      <w:pPr>
        <w:jc w:val="both"/>
        <w:rPr>
          <w:rFonts w:ascii="Times New Roman" w:hAnsi="Times New Roman" w:cs="Times New Roman"/>
          <w:i/>
          <w:sz w:val="24"/>
          <w:szCs w:val="24"/>
          <w:u w:val="single"/>
        </w:rPr>
      </w:pPr>
      <w:r w:rsidRPr="003B4E95">
        <w:rPr>
          <w:rFonts w:ascii="Times New Roman" w:hAnsi="Times New Roman" w:cs="Times New Roman"/>
          <w:i/>
          <w:sz w:val="24"/>
          <w:szCs w:val="24"/>
          <w:u w:val="single"/>
        </w:rPr>
        <w:t xml:space="preserve">Sistema Nacional Prevención de la Tortura y Otros Tratos o Penas Crueles, Inhumanos o Degradantes </w:t>
      </w:r>
    </w:p>
    <w:p w14:paraId="0CADF3D3" w14:textId="77777777" w:rsidR="003B4E95" w:rsidRDefault="003B4E95" w:rsidP="003B4E95">
      <w:pPr>
        <w:jc w:val="both"/>
        <w:rPr>
          <w:rFonts w:ascii="Times New Roman" w:hAnsi="Times New Roman" w:cs="Times New Roman"/>
          <w:sz w:val="24"/>
          <w:szCs w:val="24"/>
        </w:rPr>
      </w:pPr>
      <w:r w:rsidRPr="003B4E95">
        <w:rPr>
          <w:rFonts w:ascii="Times New Roman" w:hAnsi="Times New Roman" w:cs="Times New Roman"/>
          <w:sz w:val="24"/>
          <w:szCs w:val="24"/>
        </w:rPr>
        <w:t>La ley 26.827, que cre</w:t>
      </w:r>
      <w:r>
        <w:rPr>
          <w:rFonts w:ascii="Times New Roman" w:hAnsi="Times New Roman" w:cs="Times New Roman"/>
          <w:sz w:val="24"/>
          <w:szCs w:val="24"/>
        </w:rPr>
        <w:t>ó</w:t>
      </w:r>
      <w:r w:rsidRPr="003B4E95">
        <w:rPr>
          <w:rFonts w:ascii="Times New Roman" w:hAnsi="Times New Roman" w:cs="Times New Roman"/>
          <w:sz w:val="24"/>
          <w:szCs w:val="24"/>
        </w:rPr>
        <w:t xml:space="preserve"> el Sistema Nacional Prevención de la Tortura y Otros Tratos o Penas Crueles, Inhumanos o Degradantes, en su artículo 30° dispone que la Ley General de Presupuesto </w:t>
      </w:r>
      <w:proofErr w:type="gramStart"/>
      <w:r w:rsidRPr="003B4E95">
        <w:rPr>
          <w:rFonts w:ascii="Times New Roman" w:hAnsi="Times New Roman" w:cs="Times New Roman"/>
          <w:sz w:val="24"/>
          <w:szCs w:val="24"/>
        </w:rPr>
        <w:t>debe</w:t>
      </w:r>
      <w:proofErr w:type="gramEnd"/>
      <w:r w:rsidRPr="003B4E95">
        <w:rPr>
          <w:rFonts w:ascii="Times New Roman" w:hAnsi="Times New Roman" w:cs="Times New Roman"/>
          <w:sz w:val="24"/>
          <w:szCs w:val="24"/>
        </w:rPr>
        <w:t xml:space="preserve"> contemplar las partidas necesarias para garantizar el adecuado funcionamiento del Sistema, a fin de cumplimentar los objetivos que encomienda la presente ley.</w:t>
      </w:r>
    </w:p>
    <w:p w14:paraId="086FB00F" w14:textId="77777777" w:rsidR="003B4E95" w:rsidRPr="003B4E95" w:rsidRDefault="003B4E95" w:rsidP="003B4E95">
      <w:pPr>
        <w:jc w:val="both"/>
        <w:rPr>
          <w:rFonts w:ascii="Times New Roman" w:hAnsi="Times New Roman" w:cs="Times New Roman"/>
          <w:sz w:val="24"/>
          <w:szCs w:val="24"/>
        </w:rPr>
      </w:pPr>
      <w:r w:rsidRPr="003B4E95">
        <w:rPr>
          <w:rFonts w:ascii="Times New Roman" w:hAnsi="Times New Roman" w:cs="Times New Roman"/>
          <w:sz w:val="24"/>
          <w:szCs w:val="24"/>
        </w:rPr>
        <w:t>Para el primer ejercicio anual, es decir para el primer año de gestión del Comité, los créditos que determine la ley de presupuesto no podrán ser inferiores al tres por ciento (3%) de los asignados para el Congreso de la Nación.</w:t>
      </w:r>
    </w:p>
    <w:p w14:paraId="3FC1F116" w14:textId="77777777" w:rsidR="003B4E95" w:rsidRDefault="003B4E95" w:rsidP="003B4E95">
      <w:pPr>
        <w:jc w:val="both"/>
        <w:rPr>
          <w:rFonts w:ascii="Times New Roman" w:hAnsi="Times New Roman" w:cs="Times New Roman"/>
          <w:sz w:val="24"/>
          <w:szCs w:val="24"/>
        </w:rPr>
      </w:pPr>
      <w:r w:rsidRPr="003B4E95">
        <w:rPr>
          <w:rFonts w:ascii="Times New Roman" w:hAnsi="Times New Roman" w:cs="Times New Roman"/>
          <w:sz w:val="24"/>
          <w:szCs w:val="24"/>
        </w:rPr>
        <w:t>Para el año 2017, el Poder Legislativo Nacional tiene previsto un presupuesto de 12 mil millones de pesos.</w:t>
      </w:r>
    </w:p>
    <w:p w14:paraId="0E4AB755" w14:textId="77777777" w:rsidR="003B4E95" w:rsidRPr="003B4E95" w:rsidRDefault="003B4E95" w:rsidP="003B4E95">
      <w:pPr>
        <w:jc w:val="both"/>
        <w:rPr>
          <w:rFonts w:ascii="Times New Roman" w:hAnsi="Times New Roman" w:cs="Times New Roman"/>
          <w:sz w:val="24"/>
          <w:szCs w:val="24"/>
        </w:rPr>
      </w:pPr>
      <w:r>
        <w:rPr>
          <w:rFonts w:ascii="Times New Roman" w:hAnsi="Times New Roman" w:cs="Times New Roman"/>
          <w:sz w:val="24"/>
          <w:szCs w:val="24"/>
        </w:rPr>
        <w:t>En cuanto a la participación de l</w:t>
      </w:r>
      <w:r w:rsidRPr="003B4E95">
        <w:rPr>
          <w:rFonts w:ascii="Times New Roman" w:hAnsi="Times New Roman" w:cs="Times New Roman"/>
          <w:sz w:val="24"/>
          <w:szCs w:val="24"/>
        </w:rPr>
        <w:t>a sociedad civil</w:t>
      </w:r>
      <w:r>
        <w:rPr>
          <w:rFonts w:ascii="Times New Roman" w:hAnsi="Times New Roman" w:cs="Times New Roman"/>
          <w:sz w:val="24"/>
          <w:szCs w:val="24"/>
        </w:rPr>
        <w:t>, la misma</w:t>
      </w:r>
      <w:r w:rsidRPr="003B4E95">
        <w:rPr>
          <w:rFonts w:ascii="Times New Roman" w:hAnsi="Times New Roman" w:cs="Times New Roman"/>
          <w:sz w:val="24"/>
          <w:szCs w:val="24"/>
        </w:rPr>
        <w:t xml:space="preserve"> está representada en el Comité dado que tres de sus miembros deben ser representantes avalados por Organizaciones No Gubernamentales. La sociedad civil ocupa un lugar clave en este mecanismo, manteniendo un lugar de igualdad frente a cualquiera de los otros miembros designados. Los </w:t>
      </w:r>
      <w:r w:rsidRPr="003B4E95">
        <w:rPr>
          <w:rFonts w:ascii="Times New Roman" w:hAnsi="Times New Roman" w:cs="Times New Roman"/>
          <w:sz w:val="24"/>
          <w:szCs w:val="24"/>
        </w:rPr>
        <w:lastRenderedPageBreak/>
        <w:t>representantes de la sociedad civil tendrán un mandato de cuatro años, pudiendo ser reelegidos por una única vez.</w:t>
      </w:r>
    </w:p>
    <w:p w14:paraId="6367DF4A" w14:textId="77777777" w:rsidR="003B4E95" w:rsidRDefault="003B4E95" w:rsidP="003B4E95">
      <w:pPr>
        <w:jc w:val="both"/>
        <w:rPr>
          <w:rFonts w:ascii="Times New Roman" w:hAnsi="Times New Roman" w:cs="Times New Roman"/>
          <w:sz w:val="24"/>
          <w:szCs w:val="24"/>
        </w:rPr>
      </w:pPr>
      <w:r w:rsidRPr="003B4E95">
        <w:rPr>
          <w:rFonts w:ascii="Times New Roman" w:hAnsi="Times New Roman" w:cs="Times New Roman"/>
          <w:sz w:val="24"/>
          <w:szCs w:val="24"/>
        </w:rPr>
        <w:t>Los representantes del Poder Legislativo son seis, tres por cada Cámara. Por cada una habrá dos representantes de la mayoría y uno por la primera minoría. Su mandato será de cuatro años, con la posibilidad de ser reelegidos por una única vez. El acuerdo para su designación deberá ser fruto de los consensos que surjan de cada Cámara del Congreso de la Nación. Los presidentes de cada una de ellas deberá</w:t>
      </w:r>
      <w:r w:rsidR="00EF1EA5">
        <w:rPr>
          <w:rFonts w:ascii="Times New Roman" w:hAnsi="Times New Roman" w:cs="Times New Roman"/>
          <w:sz w:val="24"/>
          <w:szCs w:val="24"/>
        </w:rPr>
        <w:t>n</w:t>
      </w:r>
      <w:r w:rsidRPr="003B4E95">
        <w:rPr>
          <w:rFonts w:ascii="Times New Roman" w:hAnsi="Times New Roman" w:cs="Times New Roman"/>
          <w:sz w:val="24"/>
          <w:szCs w:val="24"/>
        </w:rPr>
        <w:t xml:space="preserve"> comunicar a la Comisión Bicameral los candidatos que hayan postulado la mayoría y la primera minoría.</w:t>
      </w:r>
    </w:p>
    <w:p w14:paraId="22EE088E" w14:textId="77777777" w:rsidR="00EF1EA5" w:rsidRPr="00EF1EA5" w:rsidRDefault="00EF1EA5" w:rsidP="00EF1EA5">
      <w:pPr>
        <w:jc w:val="both"/>
        <w:rPr>
          <w:rFonts w:ascii="Times New Roman" w:hAnsi="Times New Roman" w:cs="Times New Roman"/>
          <w:sz w:val="24"/>
          <w:szCs w:val="24"/>
        </w:rPr>
      </w:pPr>
      <w:r w:rsidRPr="00EF1EA5">
        <w:rPr>
          <w:rFonts w:ascii="Times New Roman" w:hAnsi="Times New Roman" w:cs="Times New Roman"/>
          <w:sz w:val="24"/>
          <w:szCs w:val="24"/>
        </w:rPr>
        <w:t>La sociedad civil está habilitada para realizar las tareas de monitoreo necesarias como así también las propias a cualquier otro miembro del mecanismo.</w:t>
      </w:r>
      <w:r>
        <w:rPr>
          <w:rFonts w:ascii="Times New Roman" w:hAnsi="Times New Roman" w:cs="Times New Roman"/>
          <w:sz w:val="24"/>
          <w:szCs w:val="24"/>
        </w:rPr>
        <w:t xml:space="preserve"> </w:t>
      </w:r>
      <w:r w:rsidRPr="00EF1EA5">
        <w:rPr>
          <w:rFonts w:ascii="Times New Roman" w:hAnsi="Times New Roman" w:cs="Times New Roman"/>
          <w:sz w:val="24"/>
          <w:szCs w:val="24"/>
        </w:rPr>
        <w:t>Una vez conformado el Comité, este podrá trabajar con diversos representantes de la sociedad civil tales como universidades, organizaciones de derechos humanos, a fin de articular acciones a través de la firma de convenios, elaboración de informes y visitas conjuntas.</w:t>
      </w:r>
    </w:p>
    <w:p w14:paraId="20CAEDEE" w14:textId="77777777" w:rsidR="00EF1EA5" w:rsidRPr="00EF1EA5" w:rsidRDefault="00EF1EA5" w:rsidP="00EF1EA5">
      <w:pPr>
        <w:jc w:val="both"/>
        <w:rPr>
          <w:rFonts w:ascii="Times New Roman" w:hAnsi="Times New Roman" w:cs="Times New Roman"/>
          <w:sz w:val="24"/>
          <w:szCs w:val="24"/>
        </w:rPr>
      </w:pPr>
      <w:r w:rsidRPr="00EF1EA5">
        <w:rPr>
          <w:rFonts w:ascii="Times New Roman" w:hAnsi="Times New Roman" w:cs="Times New Roman"/>
          <w:sz w:val="24"/>
          <w:szCs w:val="24"/>
        </w:rPr>
        <w:t>La ley establece que las actividades que desarrollen el Comité Nacional para la Prevención de la Tortura y los mecanismos locales, no podrán ser usadas como justificación para restringir las facultades de las organizaciones de la sociedad civil relacionadas al monitoreo de la situación de las personas privadas de libertad.</w:t>
      </w:r>
    </w:p>
    <w:p w14:paraId="24167BBC" w14:textId="77777777" w:rsidR="003B4E95" w:rsidRDefault="00EF1EA5" w:rsidP="00EF1EA5">
      <w:pPr>
        <w:jc w:val="both"/>
        <w:rPr>
          <w:rFonts w:ascii="Times New Roman" w:hAnsi="Times New Roman" w:cs="Times New Roman"/>
          <w:sz w:val="24"/>
          <w:szCs w:val="24"/>
        </w:rPr>
      </w:pPr>
      <w:r w:rsidRPr="00EF1EA5">
        <w:rPr>
          <w:rFonts w:ascii="Times New Roman" w:hAnsi="Times New Roman" w:cs="Times New Roman"/>
          <w:sz w:val="24"/>
          <w:szCs w:val="24"/>
        </w:rPr>
        <w:t>Las organizaciones de la sociedad civil, interesadas en el cumplimiento del Protocolo Facultativo de la Convención contra la Tortura y Otros Tratos o Penas Crueles, Inhumanos o Degradantes, que encuentren obstáculos para la realización de sus misiones y funciones podrán recurrir a los mecanismos locales o al Comité Nacional para resolver los conflictos que se susciten</w:t>
      </w:r>
      <w:r>
        <w:rPr>
          <w:rFonts w:ascii="Times New Roman" w:hAnsi="Times New Roman" w:cs="Times New Roman"/>
          <w:sz w:val="24"/>
          <w:szCs w:val="24"/>
        </w:rPr>
        <w:t>.</w:t>
      </w:r>
    </w:p>
    <w:p w14:paraId="0D959E96" w14:textId="77777777" w:rsidR="00EF1EA5" w:rsidRDefault="00EF1EA5" w:rsidP="00EF1EA5">
      <w:pPr>
        <w:jc w:val="both"/>
        <w:rPr>
          <w:rFonts w:ascii="Times New Roman" w:hAnsi="Times New Roman" w:cs="Times New Roman"/>
          <w:sz w:val="24"/>
          <w:szCs w:val="24"/>
        </w:rPr>
      </w:pPr>
      <w:r>
        <w:rPr>
          <w:rFonts w:ascii="Times New Roman" w:hAnsi="Times New Roman" w:cs="Times New Roman"/>
          <w:sz w:val="24"/>
          <w:szCs w:val="24"/>
        </w:rPr>
        <w:t>En cuanto a la eventual superposición de f</w:t>
      </w:r>
      <w:r w:rsidRPr="00EF1EA5">
        <w:rPr>
          <w:rFonts w:ascii="Times New Roman" w:hAnsi="Times New Roman" w:cs="Times New Roman"/>
          <w:sz w:val="24"/>
          <w:szCs w:val="24"/>
        </w:rPr>
        <w:t>unciones del Procurador Penitenciario una vez que se ponga en funcionamiento el Comité</w:t>
      </w:r>
      <w:r>
        <w:rPr>
          <w:rFonts w:ascii="Times New Roman" w:hAnsi="Times New Roman" w:cs="Times New Roman"/>
          <w:sz w:val="24"/>
          <w:szCs w:val="24"/>
        </w:rPr>
        <w:t xml:space="preserve">, ambos </w:t>
      </w:r>
      <w:r w:rsidRPr="00EF1EA5">
        <w:rPr>
          <w:rFonts w:ascii="Times New Roman" w:hAnsi="Times New Roman" w:cs="Times New Roman"/>
          <w:sz w:val="24"/>
          <w:szCs w:val="24"/>
        </w:rPr>
        <w:t>pued</w:t>
      </w:r>
      <w:r>
        <w:rPr>
          <w:rFonts w:ascii="Times New Roman" w:hAnsi="Times New Roman" w:cs="Times New Roman"/>
          <w:sz w:val="24"/>
          <w:szCs w:val="24"/>
        </w:rPr>
        <w:t>e</w:t>
      </w:r>
      <w:r w:rsidRPr="00EF1EA5">
        <w:rPr>
          <w:rFonts w:ascii="Times New Roman" w:hAnsi="Times New Roman" w:cs="Times New Roman"/>
          <w:sz w:val="24"/>
          <w:szCs w:val="24"/>
        </w:rPr>
        <w:t>n dar cumplimiento ac</w:t>
      </w:r>
      <w:r>
        <w:rPr>
          <w:rFonts w:ascii="Times New Roman" w:hAnsi="Times New Roman" w:cs="Times New Roman"/>
          <w:sz w:val="24"/>
          <w:szCs w:val="24"/>
        </w:rPr>
        <w:t>abado de las obligaciones por la</w:t>
      </w:r>
      <w:r w:rsidRPr="00EF1EA5">
        <w:rPr>
          <w:rFonts w:ascii="Times New Roman" w:hAnsi="Times New Roman" w:cs="Times New Roman"/>
          <w:sz w:val="24"/>
          <w:szCs w:val="24"/>
        </w:rPr>
        <w:t>s que han sido cr</w:t>
      </w:r>
      <w:r>
        <w:rPr>
          <w:rFonts w:ascii="Times New Roman" w:hAnsi="Times New Roman" w:cs="Times New Roman"/>
          <w:sz w:val="24"/>
          <w:szCs w:val="24"/>
        </w:rPr>
        <w:t>eado</w:t>
      </w:r>
      <w:r w:rsidRPr="00EF1EA5">
        <w:rPr>
          <w:rFonts w:ascii="Times New Roman" w:hAnsi="Times New Roman" w:cs="Times New Roman"/>
          <w:sz w:val="24"/>
          <w:szCs w:val="24"/>
        </w:rPr>
        <w:t>s.</w:t>
      </w:r>
      <w:r>
        <w:rPr>
          <w:rFonts w:ascii="Times New Roman" w:hAnsi="Times New Roman" w:cs="Times New Roman"/>
          <w:sz w:val="24"/>
          <w:szCs w:val="24"/>
        </w:rPr>
        <w:t xml:space="preserve"> E</w:t>
      </w:r>
      <w:r w:rsidRPr="00EF1EA5">
        <w:rPr>
          <w:rFonts w:ascii="Times New Roman" w:hAnsi="Times New Roman" w:cs="Times New Roman"/>
          <w:sz w:val="24"/>
          <w:szCs w:val="24"/>
        </w:rPr>
        <w:t>l Procurador, como miembro del Comité, podrá coordinar con los demás miembros las acciones a llevar a cabo con el objetivo de  lograr resultados superadores en ambas instituciones independientemente de que haya superposición de determinadas tareas. La inclusión del Procurador Penitenciario de la Nación en el Comité enriquece la tarea que desarrolla el Mecanismo Nacional, abarcando de manera integral la problemática de la tortura en todo el país.</w:t>
      </w:r>
    </w:p>
    <w:p w14:paraId="3FF19850" w14:textId="77777777" w:rsidR="00BC7E49" w:rsidRDefault="00BC7E49" w:rsidP="00EF1EA5">
      <w:pPr>
        <w:jc w:val="both"/>
        <w:rPr>
          <w:rFonts w:ascii="Times New Roman" w:hAnsi="Times New Roman" w:cs="Times New Roman"/>
          <w:sz w:val="24"/>
          <w:szCs w:val="24"/>
        </w:rPr>
      </w:pPr>
      <w:r>
        <w:rPr>
          <w:rFonts w:ascii="Times New Roman" w:hAnsi="Times New Roman" w:cs="Times New Roman"/>
          <w:sz w:val="24"/>
          <w:szCs w:val="24"/>
        </w:rPr>
        <w:t>Cabe señalar que según el art. 57 de la ley el Comité Nacional para la Prevención de la Tortura comenzará a funcionar con 7 de sus miembros y que entre ellos no se contará con la presencia de los 6 representantes parlamentarios en su primera composición.</w:t>
      </w:r>
    </w:p>
    <w:p w14:paraId="326D1B44" w14:textId="77777777" w:rsidR="00EF1EA5" w:rsidRPr="00EF1EA5" w:rsidRDefault="00EF1EA5" w:rsidP="003B4E95">
      <w:pPr>
        <w:pStyle w:val="ListParagraph"/>
        <w:ind w:left="0"/>
        <w:jc w:val="both"/>
        <w:rPr>
          <w:rFonts w:ascii="Times New Roman" w:hAnsi="Times New Roman" w:cs="Times New Roman"/>
          <w:i/>
          <w:sz w:val="24"/>
          <w:szCs w:val="24"/>
          <w:u w:val="single"/>
        </w:rPr>
      </w:pPr>
      <w:r w:rsidRPr="00EF1EA5">
        <w:rPr>
          <w:rFonts w:ascii="Times New Roman" w:hAnsi="Times New Roman" w:cs="Times New Roman"/>
          <w:i/>
          <w:sz w:val="24"/>
          <w:szCs w:val="24"/>
          <w:u w:val="single"/>
        </w:rPr>
        <w:t>Implementación de los mecanismos locales</w:t>
      </w:r>
    </w:p>
    <w:p w14:paraId="1EBBD041" w14:textId="77777777" w:rsidR="00EF1EA5" w:rsidRDefault="00EF1EA5" w:rsidP="00EF1EA5">
      <w:pPr>
        <w:pStyle w:val="ListParagraph"/>
        <w:ind w:left="0"/>
        <w:jc w:val="both"/>
        <w:rPr>
          <w:rFonts w:ascii="Times New Roman" w:hAnsi="Times New Roman" w:cs="Times New Roman"/>
          <w:sz w:val="24"/>
          <w:szCs w:val="24"/>
        </w:rPr>
      </w:pPr>
      <w:r w:rsidRPr="00D42CF0">
        <w:rPr>
          <w:rFonts w:ascii="Times New Roman" w:hAnsi="Times New Roman" w:cs="Times New Roman"/>
          <w:sz w:val="24"/>
          <w:szCs w:val="24"/>
        </w:rPr>
        <w:t xml:space="preserve">En los mecanismos existentes puede observarse distintos grados de avance y perfeccionamiento en su funcionamiento según su adecuación al Protocolo Facultativo, el </w:t>
      </w:r>
      <w:r w:rsidRPr="00D42CF0">
        <w:rPr>
          <w:rFonts w:ascii="Times New Roman" w:hAnsi="Times New Roman" w:cs="Times New Roman"/>
          <w:sz w:val="24"/>
          <w:szCs w:val="24"/>
        </w:rPr>
        <w:lastRenderedPageBreak/>
        <w:t>tiempo en que fueron creados</w:t>
      </w:r>
      <w:r>
        <w:rPr>
          <w:rFonts w:ascii="Times New Roman" w:hAnsi="Times New Roman" w:cs="Times New Roman"/>
          <w:sz w:val="24"/>
          <w:szCs w:val="24"/>
        </w:rPr>
        <w:t xml:space="preserve"> -ya que </w:t>
      </w:r>
      <w:r w:rsidRPr="00D42CF0">
        <w:rPr>
          <w:rFonts w:ascii="Times New Roman" w:hAnsi="Times New Roman" w:cs="Times New Roman"/>
          <w:sz w:val="24"/>
          <w:szCs w:val="24"/>
        </w:rPr>
        <w:t>algunos fueron creados antes de la sanción de la Ley Nacio</w:t>
      </w:r>
      <w:r>
        <w:rPr>
          <w:rFonts w:ascii="Times New Roman" w:hAnsi="Times New Roman" w:cs="Times New Roman"/>
          <w:sz w:val="24"/>
          <w:szCs w:val="24"/>
        </w:rPr>
        <w:t>nal N° 26.827-</w:t>
      </w:r>
      <w:r w:rsidRPr="00D42CF0">
        <w:rPr>
          <w:rFonts w:ascii="Times New Roman" w:hAnsi="Times New Roman" w:cs="Times New Roman"/>
          <w:sz w:val="24"/>
          <w:szCs w:val="24"/>
        </w:rPr>
        <w:t xml:space="preserve"> , los recursos que les fueron asignados y las características propias de las provincias </w:t>
      </w:r>
      <w:r>
        <w:rPr>
          <w:rFonts w:ascii="Times New Roman" w:hAnsi="Times New Roman" w:cs="Times New Roman"/>
          <w:sz w:val="24"/>
          <w:szCs w:val="24"/>
        </w:rPr>
        <w:t>-</w:t>
      </w:r>
      <w:r w:rsidRPr="00D42CF0">
        <w:rPr>
          <w:rFonts w:ascii="Times New Roman" w:hAnsi="Times New Roman" w:cs="Times New Roman"/>
          <w:sz w:val="24"/>
          <w:szCs w:val="24"/>
        </w:rPr>
        <w:t>como la cantidad de población penitenciaria o la extens</w:t>
      </w:r>
      <w:r>
        <w:rPr>
          <w:rFonts w:ascii="Times New Roman" w:hAnsi="Times New Roman" w:cs="Times New Roman"/>
          <w:sz w:val="24"/>
          <w:szCs w:val="24"/>
        </w:rPr>
        <w:t>ión territorial de la provincia-</w:t>
      </w:r>
      <w:r w:rsidRPr="00D42CF0">
        <w:rPr>
          <w:rFonts w:ascii="Times New Roman" w:hAnsi="Times New Roman" w:cs="Times New Roman"/>
          <w:sz w:val="24"/>
          <w:szCs w:val="24"/>
        </w:rPr>
        <w:t xml:space="preserve">. </w:t>
      </w:r>
    </w:p>
    <w:p w14:paraId="26310B35" w14:textId="77777777" w:rsidR="00EF1EA5" w:rsidRDefault="00EF1EA5" w:rsidP="00EF1EA5">
      <w:pPr>
        <w:pStyle w:val="ListParagraph"/>
        <w:ind w:left="0"/>
        <w:jc w:val="both"/>
        <w:rPr>
          <w:rFonts w:ascii="Times New Roman" w:hAnsi="Times New Roman" w:cs="Times New Roman"/>
          <w:sz w:val="24"/>
          <w:szCs w:val="24"/>
        </w:rPr>
      </w:pPr>
      <w:r>
        <w:rPr>
          <w:rFonts w:ascii="Times New Roman" w:hAnsi="Times New Roman" w:cs="Times New Roman"/>
          <w:sz w:val="24"/>
          <w:szCs w:val="24"/>
        </w:rPr>
        <w:t>E</w:t>
      </w:r>
      <w:r w:rsidRPr="00D42CF0">
        <w:rPr>
          <w:rFonts w:ascii="Times New Roman" w:hAnsi="Times New Roman" w:cs="Times New Roman"/>
          <w:sz w:val="24"/>
          <w:szCs w:val="24"/>
        </w:rPr>
        <w:t xml:space="preserve">l mecanismo de la provincia de Chaco </w:t>
      </w:r>
      <w:r>
        <w:rPr>
          <w:rFonts w:ascii="Times New Roman" w:hAnsi="Times New Roman" w:cs="Times New Roman"/>
          <w:sz w:val="24"/>
          <w:szCs w:val="24"/>
        </w:rPr>
        <w:t>se encuentra en funcionamiento</w:t>
      </w:r>
      <w:r w:rsidRPr="00D42CF0">
        <w:rPr>
          <w:rFonts w:ascii="Times New Roman" w:hAnsi="Times New Roman" w:cs="Times New Roman"/>
          <w:sz w:val="24"/>
          <w:szCs w:val="24"/>
        </w:rPr>
        <w:t>, emitiendo resoluciones y recomendaciones en tiempo y forma. También se encuentran en funcionamiento los mecanismos de las provincias de Misiones, Salta, Corrientes y Mendoza. La provincia de Tucumán ha sancionado la norma que crea el mecanismo y recientemente la ha reglamentado. Resta finalizar el proceso de implementación del mismo. Por último, la provincia de Rio Negro cuenta con un mecanismo creado pero que actualmente se encuentra acéfalo</w:t>
      </w:r>
      <w:r>
        <w:rPr>
          <w:rFonts w:ascii="Times New Roman" w:hAnsi="Times New Roman" w:cs="Times New Roman"/>
          <w:sz w:val="24"/>
          <w:szCs w:val="24"/>
        </w:rPr>
        <w:t>.</w:t>
      </w:r>
    </w:p>
    <w:p w14:paraId="4287AF92" w14:textId="77777777" w:rsidR="00EF1EA5" w:rsidRDefault="00EF1EA5" w:rsidP="003B4E95">
      <w:pPr>
        <w:pStyle w:val="ListParagraph"/>
        <w:ind w:left="0"/>
        <w:jc w:val="both"/>
        <w:rPr>
          <w:rFonts w:ascii="Times New Roman" w:hAnsi="Times New Roman" w:cs="Times New Roman"/>
          <w:sz w:val="24"/>
          <w:szCs w:val="24"/>
        </w:rPr>
      </w:pPr>
    </w:p>
    <w:p w14:paraId="6A673A2B" w14:textId="77777777" w:rsidR="009E6C62" w:rsidRPr="009E6C62" w:rsidRDefault="009E6C62" w:rsidP="009E6C62">
      <w:pPr>
        <w:spacing w:after="0" w:line="360" w:lineRule="auto"/>
        <w:jc w:val="both"/>
        <w:rPr>
          <w:rFonts w:ascii="Times New Roman" w:hAnsi="Times New Roman" w:cs="Times New Roman"/>
          <w:b/>
          <w:sz w:val="24"/>
          <w:szCs w:val="24"/>
        </w:rPr>
      </w:pPr>
      <w:r w:rsidRPr="009E6C62">
        <w:rPr>
          <w:rFonts w:ascii="Times New Roman" w:hAnsi="Times New Roman" w:cs="Times New Roman"/>
          <w:b/>
          <w:sz w:val="24"/>
          <w:szCs w:val="24"/>
        </w:rPr>
        <w:t>Artículo</w:t>
      </w:r>
      <w:r>
        <w:rPr>
          <w:rFonts w:ascii="Times New Roman" w:hAnsi="Times New Roman" w:cs="Times New Roman"/>
          <w:b/>
          <w:sz w:val="24"/>
          <w:szCs w:val="24"/>
        </w:rPr>
        <w:t xml:space="preserve"> 10</w:t>
      </w:r>
      <w:r w:rsidRPr="009E6C62">
        <w:rPr>
          <w:rFonts w:ascii="Times New Roman" w:hAnsi="Times New Roman" w:cs="Times New Roman"/>
          <w:b/>
          <w:sz w:val="24"/>
          <w:szCs w:val="24"/>
        </w:rPr>
        <w:t xml:space="preserve"> </w:t>
      </w:r>
    </w:p>
    <w:p w14:paraId="152F846D" w14:textId="77777777" w:rsidR="009E6C62" w:rsidRDefault="009E6C62" w:rsidP="003B4E95">
      <w:pPr>
        <w:pStyle w:val="ListParagraph"/>
        <w:ind w:left="0"/>
        <w:jc w:val="both"/>
        <w:rPr>
          <w:rFonts w:ascii="Times New Roman" w:hAnsi="Times New Roman" w:cs="Times New Roman"/>
          <w:sz w:val="24"/>
          <w:szCs w:val="24"/>
        </w:rPr>
      </w:pPr>
    </w:p>
    <w:p w14:paraId="5AF8064A" w14:textId="77777777" w:rsidR="009E6C62" w:rsidRPr="009E6C62" w:rsidRDefault="009E6C62" w:rsidP="003B4E95">
      <w:pPr>
        <w:pStyle w:val="ListParagraph"/>
        <w:ind w:left="0"/>
        <w:jc w:val="both"/>
        <w:rPr>
          <w:rFonts w:ascii="Times New Roman" w:hAnsi="Times New Roman" w:cs="Times New Roman"/>
          <w:i/>
          <w:sz w:val="24"/>
          <w:szCs w:val="24"/>
          <w:u w:val="single"/>
        </w:rPr>
      </w:pPr>
      <w:r w:rsidRPr="009E6C62">
        <w:rPr>
          <w:rFonts w:ascii="Times New Roman" w:hAnsi="Times New Roman" w:cs="Times New Roman"/>
          <w:i/>
          <w:sz w:val="24"/>
          <w:szCs w:val="24"/>
          <w:u w:val="single"/>
        </w:rPr>
        <w:t>Programas educativos y de capacitación para las fuerzas del orden</w:t>
      </w:r>
      <w:r>
        <w:rPr>
          <w:rFonts w:ascii="Times New Roman" w:hAnsi="Times New Roman" w:cs="Times New Roman"/>
          <w:i/>
          <w:sz w:val="24"/>
          <w:szCs w:val="24"/>
          <w:u w:val="single"/>
        </w:rPr>
        <w:t xml:space="preserve"> y personal penitenciario</w:t>
      </w:r>
    </w:p>
    <w:p w14:paraId="781623AA" w14:textId="43299EF7" w:rsidR="009E6C62" w:rsidRPr="00BA4F0D" w:rsidRDefault="009E6C62" w:rsidP="00BA4F0D">
      <w:pPr>
        <w:jc w:val="both"/>
        <w:rPr>
          <w:rFonts w:ascii="Times New Roman" w:hAnsi="Times New Roman" w:cs="Times New Roman"/>
          <w:sz w:val="24"/>
          <w:szCs w:val="24"/>
        </w:rPr>
      </w:pPr>
      <w:r w:rsidRPr="00BA4F0D">
        <w:rPr>
          <w:rFonts w:ascii="Times New Roman" w:hAnsi="Times New Roman" w:cs="Times New Roman"/>
          <w:sz w:val="24"/>
          <w:szCs w:val="24"/>
        </w:rPr>
        <w:t xml:space="preserve">El Ministerio de Seguridad de la Nación ha desarrollado procesos de modernización curricular tendientes a adecuar la formación profesional básica en base a intervenciones profesionales concretas, que buscan superar la fragmentación entre la teoría y la práctica policial. Estas intervenciones dan cuenta de las actividades profesionales propias del personal subalterno, en tanto primer grado jerárquico de la respectiva carrera profesional y representan el repertorio clave de </w:t>
      </w:r>
      <w:r w:rsidR="008E4C5C" w:rsidRPr="00BA4F0D">
        <w:rPr>
          <w:rFonts w:ascii="Times New Roman" w:hAnsi="Times New Roman" w:cs="Times New Roman"/>
          <w:sz w:val="24"/>
          <w:szCs w:val="24"/>
        </w:rPr>
        <w:t>aqu</w:t>
      </w:r>
      <w:r w:rsidR="008E4C5C">
        <w:rPr>
          <w:rFonts w:ascii="Times New Roman" w:hAnsi="Times New Roman" w:cs="Times New Roman"/>
          <w:sz w:val="24"/>
          <w:szCs w:val="24"/>
        </w:rPr>
        <w:t>e</w:t>
      </w:r>
      <w:r w:rsidR="008E4C5C" w:rsidRPr="00BA4F0D">
        <w:rPr>
          <w:rFonts w:ascii="Times New Roman" w:hAnsi="Times New Roman" w:cs="Times New Roman"/>
          <w:sz w:val="24"/>
          <w:szCs w:val="24"/>
        </w:rPr>
        <w:t xml:space="preserve">llas </w:t>
      </w:r>
      <w:r w:rsidRPr="00BA4F0D">
        <w:rPr>
          <w:rFonts w:ascii="Times New Roman" w:hAnsi="Times New Roman" w:cs="Times New Roman"/>
          <w:sz w:val="24"/>
          <w:szCs w:val="24"/>
        </w:rPr>
        <w:t>actividades y desempeños profesionales que deberá llevar adelante al egreso de la formación en su futuro destino operativo.</w:t>
      </w:r>
    </w:p>
    <w:p w14:paraId="04632859" w14:textId="695B98EB" w:rsidR="009E6C62" w:rsidRPr="00BA4F0D" w:rsidRDefault="009E6C62" w:rsidP="00BA4F0D">
      <w:pPr>
        <w:jc w:val="both"/>
        <w:rPr>
          <w:rFonts w:ascii="Times New Roman" w:hAnsi="Times New Roman" w:cs="Times New Roman"/>
          <w:sz w:val="24"/>
          <w:szCs w:val="24"/>
        </w:rPr>
      </w:pPr>
      <w:r w:rsidRPr="00BA4F0D">
        <w:rPr>
          <w:rFonts w:ascii="Times New Roman" w:hAnsi="Times New Roman" w:cs="Times New Roman"/>
          <w:sz w:val="24"/>
          <w:szCs w:val="24"/>
        </w:rPr>
        <w:t xml:space="preserve">Entre ellas, se encuentran las relacionadas al uso de la fuerza policial, donde los alumnos </w:t>
      </w:r>
      <w:r w:rsidR="008E4C5C">
        <w:rPr>
          <w:rFonts w:ascii="Times New Roman" w:hAnsi="Times New Roman" w:cs="Times New Roman"/>
          <w:sz w:val="24"/>
          <w:szCs w:val="24"/>
        </w:rPr>
        <w:t xml:space="preserve">adquieren </w:t>
      </w:r>
      <w:r w:rsidRPr="00BA4F0D">
        <w:rPr>
          <w:rFonts w:ascii="Times New Roman" w:hAnsi="Times New Roman" w:cs="Times New Roman"/>
          <w:sz w:val="24"/>
          <w:szCs w:val="24"/>
        </w:rPr>
        <w:t xml:space="preserve">las competencias profesionales propias de las técnicas de defensa personal, el empleo de armas de fuego, las técnicas de arresto y detención, como así también respecto del tratamiento de personas bajo cuidado o custodia del personal, cuya enseñanza/aprendizaje se hallan organizadas por el </w:t>
      </w:r>
      <w:r w:rsidR="001F722F">
        <w:rPr>
          <w:rFonts w:ascii="Times New Roman" w:hAnsi="Times New Roman" w:cs="Times New Roman"/>
          <w:sz w:val="24"/>
          <w:szCs w:val="24"/>
        </w:rPr>
        <w:t>conjunto de</w:t>
      </w:r>
      <w:r w:rsidRPr="00BA4F0D">
        <w:rPr>
          <w:rFonts w:ascii="Times New Roman" w:hAnsi="Times New Roman" w:cs="Times New Roman"/>
          <w:sz w:val="24"/>
          <w:szCs w:val="24"/>
        </w:rPr>
        <w:t xml:space="preserve"> normas y estándares internacionales de Derechos Humanos.</w:t>
      </w:r>
    </w:p>
    <w:p w14:paraId="6B0F8DE9" w14:textId="77777777" w:rsidR="009E6C62" w:rsidRPr="00BA4F0D" w:rsidRDefault="009E6C62" w:rsidP="00BA4F0D">
      <w:pPr>
        <w:jc w:val="both"/>
        <w:rPr>
          <w:rFonts w:ascii="Times New Roman" w:hAnsi="Times New Roman" w:cs="Times New Roman"/>
          <w:sz w:val="24"/>
          <w:szCs w:val="24"/>
        </w:rPr>
      </w:pPr>
      <w:r w:rsidRPr="00BA4F0D">
        <w:rPr>
          <w:rFonts w:ascii="Times New Roman" w:hAnsi="Times New Roman" w:cs="Times New Roman"/>
          <w:sz w:val="24"/>
          <w:szCs w:val="24"/>
        </w:rPr>
        <w:t>Con la aprobación de los Lineamientos básicos para la adecuación e implementación de la formación inicial de Suboficiales de las Fuerzas Policiales y de Seguridad del Ministerio de Seguridad (Resoluciones MS N° 554 y 555/2016) se introdujo, de forma obligatoria, una serie de contenidos mínimos que la nueva formación inicial de nueve (9) meses deberá garantizar.</w:t>
      </w:r>
    </w:p>
    <w:p w14:paraId="4EC40A98" w14:textId="77777777" w:rsidR="009E6C62" w:rsidRPr="00BA4F0D" w:rsidRDefault="009E6C62" w:rsidP="00BA4F0D">
      <w:pPr>
        <w:jc w:val="both"/>
        <w:rPr>
          <w:rFonts w:ascii="Times New Roman" w:hAnsi="Times New Roman" w:cs="Times New Roman"/>
          <w:sz w:val="24"/>
          <w:szCs w:val="24"/>
        </w:rPr>
      </w:pPr>
      <w:r w:rsidRPr="00BA4F0D">
        <w:rPr>
          <w:rFonts w:ascii="Times New Roman" w:hAnsi="Times New Roman" w:cs="Times New Roman"/>
          <w:sz w:val="24"/>
          <w:szCs w:val="24"/>
        </w:rPr>
        <w:t xml:space="preserve">En tal sentido los programas de capacitación deben incorporar algunos contenidos básicos: </w:t>
      </w:r>
    </w:p>
    <w:p w14:paraId="51D7593C" w14:textId="77777777" w:rsidR="009E6C62" w:rsidRPr="00BA4F0D" w:rsidRDefault="00BC7E49" w:rsidP="00BA4F0D">
      <w:pPr>
        <w:jc w:val="both"/>
        <w:rPr>
          <w:rFonts w:ascii="Times New Roman" w:hAnsi="Times New Roman" w:cs="Times New Roman"/>
          <w:sz w:val="24"/>
          <w:szCs w:val="24"/>
        </w:rPr>
      </w:pPr>
      <w:r>
        <w:rPr>
          <w:rFonts w:ascii="Times New Roman" w:hAnsi="Times New Roman" w:cs="Times New Roman"/>
          <w:sz w:val="24"/>
          <w:szCs w:val="24"/>
        </w:rPr>
        <w:t>G</w:t>
      </w:r>
      <w:r w:rsidR="009E6C62" w:rsidRPr="00BA4F0D">
        <w:rPr>
          <w:rFonts w:ascii="Times New Roman" w:hAnsi="Times New Roman" w:cs="Times New Roman"/>
          <w:sz w:val="24"/>
          <w:szCs w:val="24"/>
        </w:rPr>
        <w:t xml:space="preserve">arantizar el tratamiento de los marcos conceptuales, normativos y de actuación policial desde el Enfoque de Derechos Humanos, entendida como una herramienta indispensable en </w:t>
      </w:r>
      <w:r w:rsidR="009E6C62" w:rsidRPr="00BA4F0D">
        <w:rPr>
          <w:rFonts w:ascii="Times New Roman" w:hAnsi="Times New Roman" w:cs="Times New Roman"/>
          <w:sz w:val="24"/>
          <w:szCs w:val="24"/>
        </w:rPr>
        <w:lastRenderedPageBreak/>
        <w:t>el proceso de construcción de una cultura institucional que adecue las misiones, funciones y prácticas del futuro suboficial a los lineamientos básicos del Estado de Derecho.</w:t>
      </w:r>
    </w:p>
    <w:p w14:paraId="4D8741D7" w14:textId="77777777" w:rsidR="009E6C62" w:rsidRPr="00BA4F0D" w:rsidRDefault="009E6C62" w:rsidP="00BA4F0D">
      <w:pPr>
        <w:jc w:val="both"/>
        <w:rPr>
          <w:rFonts w:ascii="Times New Roman" w:hAnsi="Times New Roman" w:cs="Times New Roman"/>
          <w:sz w:val="24"/>
          <w:szCs w:val="24"/>
        </w:rPr>
      </w:pPr>
      <w:r w:rsidRPr="00BA4F0D">
        <w:rPr>
          <w:rFonts w:ascii="Times New Roman" w:hAnsi="Times New Roman" w:cs="Times New Roman"/>
          <w:sz w:val="24"/>
          <w:szCs w:val="24"/>
        </w:rPr>
        <w:t>El abordaje de un Modelo Integral sobre Uso Racional de la Fuerza, que incluya el Marco normativo y doctrinario; el Marco procedimental y táctico; y las prácticas profesionales vinculadas con el conjunto de las intervenciones profesionales.</w:t>
      </w:r>
    </w:p>
    <w:p w14:paraId="58F5B649" w14:textId="77777777" w:rsidR="009E6C62" w:rsidRPr="00BA4F0D" w:rsidRDefault="009E6C62" w:rsidP="00BA4F0D">
      <w:pPr>
        <w:jc w:val="both"/>
        <w:rPr>
          <w:rFonts w:ascii="Times New Roman" w:hAnsi="Times New Roman" w:cs="Times New Roman"/>
          <w:sz w:val="24"/>
          <w:szCs w:val="24"/>
        </w:rPr>
      </w:pPr>
      <w:r w:rsidRPr="00BA4F0D">
        <w:rPr>
          <w:rFonts w:ascii="Times New Roman" w:hAnsi="Times New Roman" w:cs="Times New Roman"/>
          <w:sz w:val="24"/>
          <w:szCs w:val="24"/>
        </w:rPr>
        <w:t>En cuanto a la capacitación del personal en servicio en materia de uso gradual y progresivo de la fuerza, a través del Programa sobre Uso de la Fuerza y Empleo de Armas de Fuego, creado por Resolución MS 933/2012</w:t>
      </w:r>
      <w:r w:rsidR="001F722F">
        <w:rPr>
          <w:rFonts w:ascii="Times New Roman" w:hAnsi="Times New Roman" w:cs="Times New Roman"/>
          <w:sz w:val="24"/>
          <w:szCs w:val="24"/>
        </w:rPr>
        <w:t xml:space="preserve"> del Ministerio de Seguridad de la Nación</w:t>
      </w:r>
      <w:r w:rsidRPr="00BA4F0D">
        <w:rPr>
          <w:rFonts w:ascii="Times New Roman" w:hAnsi="Times New Roman" w:cs="Times New Roman"/>
          <w:sz w:val="24"/>
          <w:szCs w:val="24"/>
        </w:rPr>
        <w:t>, se diseñan, planifican, implementan y supervisan distintas iniciativas en cuanto a prácticas de formación procedimental.</w:t>
      </w:r>
    </w:p>
    <w:p w14:paraId="655EFEE9" w14:textId="77777777" w:rsidR="009E6C62" w:rsidRPr="00BA4F0D" w:rsidRDefault="009E6C62" w:rsidP="00BA4F0D">
      <w:pPr>
        <w:jc w:val="both"/>
        <w:rPr>
          <w:rFonts w:ascii="Times New Roman" w:hAnsi="Times New Roman" w:cs="Times New Roman"/>
          <w:sz w:val="24"/>
          <w:szCs w:val="24"/>
        </w:rPr>
      </w:pPr>
      <w:r w:rsidRPr="00BA4F0D">
        <w:rPr>
          <w:rFonts w:ascii="Times New Roman" w:hAnsi="Times New Roman" w:cs="Times New Roman"/>
          <w:sz w:val="24"/>
          <w:szCs w:val="24"/>
        </w:rPr>
        <w:t>A partir de la creación de los Centros de Entrenamiento y Doctrina de la Policía Federal Argentina, la Prefectura Naval Argentina y la Gendarmería Nacional Argentina es posible conocer y monitorear las prácticas policiales, evaluarlas y proceder a optimizar la respuesta basada en el cumplimiento de la ley. Los cursos que allí se dictan están destinados a todo el personal en servicio, sin distinción de jerarquías ni escalafones, y su enfoque se orienta a las competencias policiales básicas planos físico, procedimental y doctrinario—en el marco del Uso Racional de la Fuerza.</w:t>
      </w:r>
    </w:p>
    <w:p w14:paraId="08661C2C" w14:textId="77777777" w:rsidR="009E6C62" w:rsidRPr="00BA4F0D" w:rsidRDefault="009E6C62" w:rsidP="00BA4F0D">
      <w:pPr>
        <w:jc w:val="both"/>
        <w:rPr>
          <w:rFonts w:ascii="Times New Roman" w:hAnsi="Times New Roman" w:cs="Times New Roman"/>
          <w:sz w:val="24"/>
          <w:szCs w:val="24"/>
        </w:rPr>
      </w:pPr>
      <w:r w:rsidRPr="00BA4F0D">
        <w:rPr>
          <w:rFonts w:ascii="Times New Roman" w:hAnsi="Times New Roman" w:cs="Times New Roman"/>
          <w:sz w:val="24"/>
          <w:szCs w:val="24"/>
        </w:rPr>
        <w:t>Desde el Ministerio de Seguridad, se brinda capacitación al Cuerpo de Prevención Barrial de la Policía Federal Argentina, al Destacamento de Gendarmería Barrial de la Gendarmería Nacional Argentina y al personal dependiente de la Dirección de Operaciones de Prefectura Naval Argentina que desarrolla funciones de policía de proximidad. El personal que se incorpora a estos cuerpos recibe una capacitación que aborda problemáticas de violencia doméstica y de género, diversidad sexual, actuación policial en el marco de las políticas de inclusión, intervención policial frente a personas con consumos problemáticos de sustancias, tácticas policiales que garanticen una convivencia armoniosa en el espacio público y el énfasis en el ejercicio de la autoridad.</w:t>
      </w:r>
    </w:p>
    <w:p w14:paraId="50536A32" w14:textId="77777777" w:rsidR="009E6C62" w:rsidRPr="00BA4F0D" w:rsidRDefault="009E6C62" w:rsidP="00BA4F0D">
      <w:pPr>
        <w:jc w:val="both"/>
        <w:rPr>
          <w:rFonts w:ascii="Times New Roman" w:hAnsi="Times New Roman" w:cs="Times New Roman"/>
          <w:sz w:val="24"/>
          <w:szCs w:val="24"/>
        </w:rPr>
      </w:pPr>
      <w:r w:rsidRPr="00BA4F0D">
        <w:rPr>
          <w:rFonts w:ascii="Times New Roman" w:hAnsi="Times New Roman" w:cs="Times New Roman"/>
          <w:sz w:val="24"/>
          <w:szCs w:val="24"/>
        </w:rPr>
        <w:t xml:space="preserve">En dicho sentido, cabe señalar  que se organizó la oferta de capacitación de las Fuerzas Policiales y de Seguridad a partir de la creación del Plan Anual de Capacitación Técnico Profesional (PAC) mediante Resolución MS N°971/2012. </w:t>
      </w:r>
    </w:p>
    <w:p w14:paraId="2B1DF26E" w14:textId="77777777" w:rsidR="009E6C62" w:rsidRPr="00BA4F0D" w:rsidRDefault="009E6C62" w:rsidP="00BA4F0D">
      <w:pPr>
        <w:jc w:val="both"/>
        <w:rPr>
          <w:rFonts w:ascii="Times New Roman" w:hAnsi="Times New Roman" w:cs="Times New Roman"/>
          <w:sz w:val="24"/>
          <w:szCs w:val="24"/>
        </w:rPr>
      </w:pPr>
      <w:r w:rsidRPr="00BA4F0D">
        <w:rPr>
          <w:rFonts w:ascii="Times New Roman" w:hAnsi="Times New Roman" w:cs="Times New Roman"/>
          <w:sz w:val="24"/>
          <w:szCs w:val="24"/>
        </w:rPr>
        <w:t>Entre las responsabilidades y funciones específicas de los órganos encargados de la planificación, coordinación y control del PAC, se instruyó a las Direcciones de Instrucción, Educación e Institutos a garantizar que en contexto de la ejecución de las actividades de capacitación y/o de entrenamiento no se produzcan prácticas abusivas, arbitrarias o discriminatorias -física o moralmente- que representen un menoscabo a los derechos humanos.</w:t>
      </w:r>
    </w:p>
    <w:p w14:paraId="36EA3FE0" w14:textId="77777777" w:rsidR="009E6C62" w:rsidRPr="009E6C62" w:rsidRDefault="009E6C62" w:rsidP="009E6C62">
      <w:pPr>
        <w:spacing w:after="0" w:line="360" w:lineRule="auto"/>
        <w:jc w:val="both"/>
        <w:rPr>
          <w:rFonts w:ascii="Times New Roman" w:hAnsi="Times New Roman"/>
          <w:i/>
          <w:sz w:val="24"/>
          <w:szCs w:val="24"/>
          <w:u w:val="single"/>
          <w:lang w:val="es-AR"/>
        </w:rPr>
      </w:pPr>
      <w:r w:rsidRPr="009E6C62">
        <w:rPr>
          <w:rFonts w:ascii="Times New Roman" w:hAnsi="Times New Roman"/>
          <w:i/>
          <w:sz w:val="24"/>
          <w:szCs w:val="24"/>
          <w:u w:val="single"/>
          <w:lang w:val="es-AR"/>
        </w:rPr>
        <w:t>Capacitación del personal penitenciario</w:t>
      </w:r>
    </w:p>
    <w:p w14:paraId="53A14D04" w14:textId="77777777" w:rsidR="009E6C62" w:rsidRPr="00BA4F0D" w:rsidRDefault="009E6C62" w:rsidP="00BA4F0D">
      <w:pPr>
        <w:jc w:val="both"/>
        <w:rPr>
          <w:rFonts w:ascii="Times New Roman" w:hAnsi="Times New Roman" w:cs="Times New Roman"/>
          <w:sz w:val="24"/>
          <w:szCs w:val="24"/>
        </w:rPr>
      </w:pPr>
      <w:r w:rsidRPr="00BA4F0D">
        <w:rPr>
          <w:rFonts w:ascii="Times New Roman" w:hAnsi="Times New Roman" w:cs="Times New Roman"/>
          <w:sz w:val="24"/>
          <w:szCs w:val="24"/>
        </w:rPr>
        <w:lastRenderedPageBreak/>
        <w:t>A los programas educativos y de capacitación elaborados y aplicados para el personal penitenciario, en adición a lo expresado en el Informe Periódico pueden agregarse los siguientes cursos: Seminario sobre Prevención de la Tortura y otros Tratos o Penas Crueles, Inhumanos y Degradantes; Seminario sobre Prevención de los Malos Tratos, Apremios y Torturas en Contexto de Encierro con abordaje de normativa nacional e internacional de Derechos Humanos y con especial énfasis en la responsabilidad internacional del Estado en la materia; Taller de capacitación sobre género para agentes que prestan funciones en establecimientos donde se alojan mujeres (dictado por la Oficina de la Mujer de la Corte Suprema de Justicia de la Nación), Curso Práctico de intervención en la escena del crimen en contextos penitenciarios, Capacitaciones en materia de Ética, DDHH y prevención de la Corrupción.</w:t>
      </w:r>
    </w:p>
    <w:p w14:paraId="6E1467B8" w14:textId="77777777" w:rsidR="009E6C62" w:rsidRPr="00BA4F0D" w:rsidRDefault="009E6C62" w:rsidP="00BA4F0D">
      <w:pPr>
        <w:jc w:val="both"/>
        <w:rPr>
          <w:rFonts w:ascii="Times New Roman" w:hAnsi="Times New Roman" w:cs="Times New Roman"/>
          <w:sz w:val="24"/>
          <w:szCs w:val="24"/>
        </w:rPr>
      </w:pPr>
      <w:r w:rsidRPr="00BA4F0D">
        <w:rPr>
          <w:rFonts w:ascii="Times New Roman" w:hAnsi="Times New Roman" w:cs="Times New Roman"/>
          <w:sz w:val="24"/>
          <w:szCs w:val="24"/>
        </w:rPr>
        <w:t xml:space="preserve">Se participó en una actividad organizada por el gobierno de Cabo Verde y la oficina de las Naciones Unidas contra la Droga y el Delito (UNODC) para compartir experiencias en materia de políticas de reinserción social. El SPF organizó en </w:t>
      </w:r>
      <w:r w:rsidR="00D11E05">
        <w:rPr>
          <w:rFonts w:ascii="Times New Roman" w:hAnsi="Times New Roman" w:cs="Times New Roman"/>
          <w:sz w:val="24"/>
          <w:szCs w:val="24"/>
        </w:rPr>
        <w:t xml:space="preserve">la Ciudad de </w:t>
      </w:r>
      <w:r w:rsidRPr="00BA4F0D">
        <w:rPr>
          <w:rFonts w:ascii="Times New Roman" w:hAnsi="Times New Roman" w:cs="Times New Roman"/>
          <w:sz w:val="24"/>
          <w:szCs w:val="24"/>
        </w:rPr>
        <w:t>Buenos Aires el Congreso Internacional sobre Gerenciamiento y Evidencia Empírica en Sistemas Penitenciarios Comparados.</w:t>
      </w:r>
    </w:p>
    <w:p w14:paraId="1FDBF2CF" w14:textId="77777777" w:rsidR="009E6C62" w:rsidRDefault="009E6C62" w:rsidP="00BA4F0D">
      <w:pPr>
        <w:jc w:val="both"/>
        <w:rPr>
          <w:rFonts w:ascii="Times New Roman" w:hAnsi="Times New Roman"/>
          <w:sz w:val="24"/>
          <w:szCs w:val="24"/>
        </w:rPr>
      </w:pPr>
      <w:r w:rsidRPr="00BA4F0D">
        <w:rPr>
          <w:rFonts w:ascii="Times New Roman" w:hAnsi="Times New Roman" w:cs="Times New Roman"/>
          <w:sz w:val="24"/>
          <w:szCs w:val="24"/>
        </w:rPr>
        <w:t>Además se brindaron capacitaciones al personal sobre Riesgo, Necesidad y Responsabilidad (RNR) y sobre Facilitación Social y Acción Colectiva</w:t>
      </w:r>
      <w:r w:rsidRPr="00D92DB4">
        <w:rPr>
          <w:rFonts w:ascii="Times New Roman" w:hAnsi="Times New Roman"/>
          <w:sz w:val="24"/>
          <w:szCs w:val="24"/>
        </w:rPr>
        <w:t>.</w:t>
      </w:r>
    </w:p>
    <w:p w14:paraId="53FEB781" w14:textId="77777777" w:rsidR="00DD0A8C" w:rsidRPr="00DD0A8C" w:rsidRDefault="00DD0A8C" w:rsidP="00DD0A8C">
      <w:pPr>
        <w:spacing w:after="0" w:line="360" w:lineRule="auto"/>
        <w:jc w:val="both"/>
        <w:rPr>
          <w:rFonts w:ascii="Times New Roman" w:hAnsi="Times New Roman"/>
          <w:i/>
          <w:sz w:val="24"/>
          <w:szCs w:val="24"/>
          <w:u w:val="single"/>
          <w:lang w:val="es-AR"/>
        </w:rPr>
      </w:pPr>
      <w:r w:rsidRPr="00DD0A8C">
        <w:rPr>
          <w:rFonts w:ascii="Times New Roman" w:hAnsi="Times New Roman"/>
          <w:i/>
          <w:sz w:val="24"/>
          <w:szCs w:val="24"/>
          <w:u w:val="single"/>
          <w:lang w:val="es-AR"/>
        </w:rPr>
        <w:t>Capacitaciones en la órbita del Ministerio Público Fiscal</w:t>
      </w:r>
    </w:p>
    <w:p w14:paraId="6DD2B490" w14:textId="77777777" w:rsidR="00DD0A8C" w:rsidRPr="00BA4F0D" w:rsidRDefault="00DD0A8C" w:rsidP="00BA4F0D">
      <w:pPr>
        <w:jc w:val="both"/>
        <w:rPr>
          <w:rFonts w:ascii="Times New Roman" w:hAnsi="Times New Roman" w:cs="Times New Roman"/>
          <w:sz w:val="24"/>
          <w:szCs w:val="24"/>
        </w:rPr>
      </w:pPr>
      <w:r w:rsidRPr="00BA4F0D">
        <w:rPr>
          <w:rFonts w:ascii="Times New Roman" w:hAnsi="Times New Roman" w:cs="Times New Roman"/>
          <w:sz w:val="24"/>
          <w:szCs w:val="24"/>
        </w:rPr>
        <w:t xml:space="preserve">En el marco del derecho internacional de los derechos humanos se han realizado múltiples talleres y cursos específicos sobre los estándares internacionales vinculados con la prevención y persecución penal de casos de violencia institucional, en especial de torturas y otros tratos o penas crueles, </w:t>
      </w:r>
      <w:proofErr w:type="gramStart"/>
      <w:r w:rsidRPr="00BA4F0D">
        <w:rPr>
          <w:rFonts w:ascii="Times New Roman" w:hAnsi="Times New Roman" w:cs="Times New Roman"/>
          <w:sz w:val="24"/>
          <w:szCs w:val="24"/>
        </w:rPr>
        <w:t>inhumanos</w:t>
      </w:r>
      <w:proofErr w:type="gramEnd"/>
      <w:r w:rsidRPr="00BA4F0D">
        <w:rPr>
          <w:rFonts w:ascii="Times New Roman" w:hAnsi="Times New Roman" w:cs="Times New Roman"/>
          <w:sz w:val="24"/>
          <w:szCs w:val="24"/>
        </w:rPr>
        <w:t xml:space="preserve"> o degradantes.  </w:t>
      </w:r>
    </w:p>
    <w:p w14:paraId="4765FD4F" w14:textId="77777777" w:rsidR="00DD0A8C" w:rsidRPr="00BA4F0D" w:rsidRDefault="00DD0A8C" w:rsidP="00BA4F0D">
      <w:pPr>
        <w:jc w:val="both"/>
        <w:rPr>
          <w:rFonts w:ascii="Times New Roman" w:hAnsi="Times New Roman" w:cs="Times New Roman"/>
          <w:sz w:val="24"/>
          <w:szCs w:val="24"/>
        </w:rPr>
      </w:pPr>
      <w:r w:rsidRPr="00BA4F0D">
        <w:rPr>
          <w:rFonts w:ascii="Times New Roman" w:hAnsi="Times New Roman" w:cs="Times New Roman"/>
          <w:sz w:val="24"/>
          <w:szCs w:val="24"/>
        </w:rPr>
        <w:t xml:space="preserve">La Dirección General de Derechos Humanos realizó en 2016 dos capacitaciones tendientes a difundir un nuevo instrumento internacional de derechos humanos, las Reglas Mínimas de Naciones Unidas para el Tratamiento de los Reclusos, conocidas como “Reglas Mandela”, aprobadas por la Asamblea General en diciembre de 2015. En una primera actividad presencial, la Dirección convocó a expertos/as y funcionarios/as del MPF, de otras dependencias del Estado y de organizaciones de la sociedad civil con competencia en estos temas, a fin de exponer sobre las novedades que presenta este instrumento en materia de protección de las personas privadas de la libertad y, especialmente, sobre las pautas jurídicas que se desprenden de este documento y que deben guiar la actuación de los funcionarios y trabajadores del MPF. Posteriormente, se desarrolló un curso a distancia, mediante la plataforma virtual de la Dirección General de Capacitación y Escuela, del que participaron funcionaros y trabajadores de distintas fiscalías federales del país.  </w:t>
      </w:r>
    </w:p>
    <w:p w14:paraId="2EB3A96D" w14:textId="77777777" w:rsidR="00DD0A8C" w:rsidRPr="00BA4F0D" w:rsidRDefault="00DD0A8C" w:rsidP="00BA4F0D">
      <w:pPr>
        <w:jc w:val="both"/>
        <w:rPr>
          <w:rFonts w:ascii="Times New Roman" w:hAnsi="Times New Roman" w:cs="Times New Roman"/>
          <w:sz w:val="24"/>
          <w:szCs w:val="24"/>
        </w:rPr>
      </w:pPr>
      <w:r w:rsidRPr="00BA4F0D">
        <w:rPr>
          <w:rFonts w:ascii="Times New Roman" w:hAnsi="Times New Roman" w:cs="Times New Roman"/>
          <w:sz w:val="24"/>
          <w:szCs w:val="24"/>
        </w:rPr>
        <w:t xml:space="preserve">Otro de los cursos presenciales dictados por la Dirección General de Derechos Humanos durante el año 2016 se focalizó en los estándares de derechos humanos para la función del </w:t>
      </w:r>
      <w:r w:rsidRPr="00BA4F0D">
        <w:rPr>
          <w:rFonts w:ascii="Times New Roman" w:hAnsi="Times New Roman" w:cs="Times New Roman"/>
          <w:sz w:val="24"/>
          <w:szCs w:val="24"/>
        </w:rPr>
        <w:lastRenderedPageBreak/>
        <w:t xml:space="preserve">MPF, que incluyó un módulo específico sobre el derecho al debido proceso penal, y otro sobre los derechos de las personas con discapacidad, que abordó, entre otros temas, las garantías de las personas en situación de internación psiquiátrica.   </w:t>
      </w:r>
    </w:p>
    <w:p w14:paraId="3D777963" w14:textId="77777777" w:rsidR="00DD0A8C" w:rsidRPr="00BA4F0D" w:rsidRDefault="00DD0A8C" w:rsidP="00BA4F0D">
      <w:pPr>
        <w:jc w:val="both"/>
        <w:rPr>
          <w:rFonts w:ascii="Times New Roman" w:hAnsi="Times New Roman" w:cs="Times New Roman"/>
          <w:sz w:val="24"/>
          <w:szCs w:val="24"/>
        </w:rPr>
      </w:pPr>
      <w:r w:rsidRPr="00BA4F0D">
        <w:rPr>
          <w:rFonts w:ascii="Times New Roman" w:hAnsi="Times New Roman" w:cs="Times New Roman"/>
          <w:sz w:val="24"/>
          <w:szCs w:val="24"/>
        </w:rPr>
        <w:t>La PROCUVIN realizó en 2016 dos cursos en el marco de la Escuela de Servicio de Justicia: “Entrevistas para la investigación y la documentación eficaces de la tortura”, y “Fallecimientos en contextos de encierro: análisis de muertes violentas en cárceles y prácticas judiciales de investigación penal. Una aproximación sociológica y jurídica desde la investigación social y la intervención fiscal”. Este último se replicó a su vez en la Universidad Nacional de San Martín.</w:t>
      </w:r>
    </w:p>
    <w:p w14:paraId="2B78AD0C" w14:textId="77777777" w:rsidR="00DD0A8C" w:rsidRPr="00BA4F0D" w:rsidRDefault="00DD0A8C" w:rsidP="00BA4F0D">
      <w:pPr>
        <w:jc w:val="both"/>
        <w:rPr>
          <w:rFonts w:ascii="Times New Roman" w:hAnsi="Times New Roman" w:cs="Times New Roman"/>
          <w:sz w:val="24"/>
          <w:szCs w:val="24"/>
        </w:rPr>
      </w:pPr>
      <w:r w:rsidRPr="00BA4F0D">
        <w:rPr>
          <w:rFonts w:ascii="Times New Roman" w:hAnsi="Times New Roman" w:cs="Times New Roman"/>
          <w:sz w:val="24"/>
          <w:szCs w:val="24"/>
        </w:rPr>
        <w:t>Capacitaciones en materia de violencia de género</w:t>
      </w:r>
    </w:p>
    <w:p w14:paraId="4F937648" w14:textId="77777777" w:rsidR="00DD0A8C" w:rsidRPr="00BA4F0D" w:rsidRDefault="00DD0A8C" w:rsidP="00BA4F0D">
      <w:pPr>
        <w:jc w:val="both"/>
        <w:rPr>
          <w:rFonts w:ascii="Times New Roman" w:hAnsi="Times New Roman" w:cs="Times New Roman"/>
          <w:sz w:val="24"/>
          <w:szCs w:val="24"/>
        </w:rPr>
      </w:pPr>
      <w:r w:rsidRPr="00BA4F0D">
        <w:rPr>
          <w:rFonts w:ascii="Times New Roman" w:hAnsi="Times New Roman" w:cs="Times New Roman"/>
          <w:sz w:val="24"/>
          <w:szCs w:val="24"/>
        </w:rPr>
        <w:t>En 2016 se capacitaron en la materia obligatoria sobre violencia de género a 6.070 suboficiales y oficiales de la Policía Federal y a 200 suboficiales de la Policía Metropolitana.</w:t>
      </w:r>
    </w:p>
    <w:p w14:paraId="672D8896" w14:textId="77777777" w:rsidR="00DD0A8C" w:rsidRPr="00BA4F0D" w:rsidRDefault="00DD0A8C" w:rsidP="00BA4F0D">
      <w:pPr>
        <w:jc w:val="both"/>
        <w:rPr>
          <w:rFonts w:ascii="Times New Roman" w:hAnsi="Times New Roman" w:cs="Times New Roman"/>
          <w:sz w:val="24"/>
          <w:szCs w:val="24"/>
        </w:rPr>
      </w:pPr>
      <w:r w:rsidRPr="00BA4F0D">
        <w:rPr>
          <w:rFonts w:ascii="Times New Roman" w:hAnsi="Times New Roman" w:cs="Times New Roman"/>
          <w:sz w:val="24"/>
          <w:szCs w:val="24"/>
        </w:rPr>
        <w:t xml:space="preserve">En noviembre de 2016 se presentó el segundo fascículo denominado “Un Análisis del Programa Las Víctimas Contra Las Violencias"; junto a  UNICEF Argentina. Sobre estadísticas de abuso sexual contra niñas/os. </w:t>
      </w:r>
    </w:p>
    <w:p w14:paraId="58DDD9ED" w14:textId="77777777" w:rsidR="00DD0A8C" w:rsidRPr="00BA4F0D" w:rsidRDefault="00DD0A8C" w:rsidP="00BA4F0D">
      <w:pPr>
        <w:jc w:val="both"/>
        <w:rPr>
          <w:rFonts w:ascii="Times New Roman" w:hAnsi="Times New Roman" w:cs="Times New Roman"/>
          <w:sz w:val="24"/>
          <w:szCs w:val="24"/>
        </w:rPr>
      </w:pPr>
      <w:r w:rsidRPr="00BA4F0D">
        <w:rPr>
          <w:rFonts w:ascii="Times New Roman" w:hAnsi="Times New Roman" w:cs="Times New Roman"/>
          <w:sz w:val="24"/>
          <w:szCs w:val="24"/>
        </w:rPr>
        <w:t xml:space="preserve">Link del fascículo: </w:t>
      </w:r>
    </w:p>
    <w:p w14:paraId="51FE4777" w14:textId="77777777" w:rsidR="00DD0A8C" w:rsidRPr="004E5603" w:rsidRDefault="00431EBA" w:rsidP="00DD0A8C">
      <w:pPr>
        <w:spacing w:line="360" w:lineRule="auto"/>
        <w:contextualSpacing/>
        <w:jc w:val="both"/>
        <w:rPr>
          <w:rFonts w:ascii="Times New Roman" w:hAnsi="Times New Roman"/>
          <w:sz w:val="24"/>
          <w:szCs w:val="24"/>
        </w:rPr>
      </w:pPr>
      <w:hyperlink r:id="rId13" w:history="1">
        <w:r w:rsidR="00DD0A8C" w:rsidRPr="004E5603">
          <w:rPr>
            <w:rStyle w:val="Hyperlink"/>
            <w:rFonts w:ascii="Times New Roman" w:hAnsi="Times New Roman"/>
            <w:sz w:val="24"/>
            <w:szCs w:val="24"/>
          </w:rPr>
          <w:t>https://www.unicef.org/argentina/spanish/ProteccionUNICEF_N2_Violencia_sexual_contra_NNyA_2016.pdf</w:t>
        </w:r>
      </w:hyperlink>
      <w:r w:rsidR="00DD0A8C" w:rsidRPr="004E5603">
        <w:rPr>
          <w:rFonts w:ascii="Times New Roman" w:hAnsi="Times New Roman"/>
          <w:sz w:val="24"/>
          <w:szCs w:val="24"/>
        </w:rPr>
        <w:t xml:space="preserve">. </w:t>
      </w:r>
    </w:p>
    <w:p w14:paraId="23088F6D" w14:textId="77777777" w:rsidR="00DD0A8C" w:rsidRDefault="00DD0A8C" w:rsidP="00DD0A8C">
      <w:pPr>
        <w:jc w:val="both"/>
        <w:rPr>
          <w:rFonts w:ascii="Times New Roman" w:hAnsi="Times New Roman" w:cs="Times New Roman"/>
          <w:i/>
          <w:sz w:val="24"/>
          <w:szCs w:val="24"/>
          <w:u w:val="single"/>
        </w:rPr>
      </w:pPr>
    </w:p>
    <w:p w14:paraId="1A73115B" w14:textId="77777777" w:rsidR="00DD0A8C" w:rsidRPr="009E6C62" w:rsidRDefault="00DD0A8C" w:rsidP="00DD0A8C">
      <w:pPr>
        <w:jc w:val="both"/>
        <w:rPr>
          <w:rFonts w:ascii="Times New Roman" w:hAnsi="Times New Roman" w:cs="Times New Roman"/>
          <w:i/>
          <w:sz w:val="24"/>
          <w:szCs w:val="24"/>
          <w:u w:val="single"/>
        </w:rPr>
      </w:pPr>
      <w:r>
        <w:rPr>
          <w:rFonts w:ascii="Times New Roman" w:hAnsi="Times New Roman" w:cs="Times New Roman"/>
          <w:i/>
          <w:sz w:val="24"/>
          <w:szCs w:val="24"/>
          <w:u w:val="single"/>
        </w:rPr>
        <w:t xml:space="preserve">Protocolo de </w:t>
      </w:r>
      <w:r w:rsidRPr="009E6C62">
        <w:rPr>
          <w:rFonts w:ascii="Times New Roman" w:hAnsi="Times New Roman" w:cs="Times New Roman"/>
          <w:i/>
          <w:sz w:val="24"/>
          <w:szCs w:val="24"/>
          <w:u w:val="single"/>
        </w:rPr>
        <w:t>Estambul</w:t>
      </w:r>
    </w:p>
    <w:p w14:paraId="4B6D91D8" w14:textId="7A0663E2" w:rsidR="0062318B" w:rsidRPr="0062318B" w:rsidRDefault="0062318B" w:rsidP="0062318B">
      <w:pPr>
        <w:jc w:val="both"/>
        <w:rPr>
          <w:rFonts w:ascii="Times New Roman" w:hAnsi="Times New Roman" w:cs="Times New Roman"/>
          <w:sz w:val="24"/>
          <w:szCs w:val="24"/>
        </w:rPr>
      </w:pPr>
      <w:r w:rsidRPr="0062318B">
        <w:rPr>
          <w:rFonts w:ascii="Times New Roman" w:hAnsi="Times New Roman" w:cs="Times New Roman"/>
          <w:sz w:val="24"/>
          <w:szCs w:val="24"/>
        </w:rPr>
        <w:t xml:space="preserve">En referencia al planteo formulado por </w:t>
      </w:r>
      <w:r w:rsidR="001F722F">
        <w:rPr>
          <w:rFonts w:ascii="Times New Roman" w:hAnsi="Times New Roman" w:cs="Times New Roman"/>
          <w:sz w:val="24"/>
          <w:szCs w:val="24"/>
        </w:rPr>
        <w:t xml:space="preserve">uno de los </w:t>
      </w:r>
      <w:r w:rsidRPr="0062318B">
        <w:rPr>
          <w:rFonts w:ascii="Times New Roman" w:hAnsi="Times New Roman" w:cs="Times New Roman"/>
          <w:sz w:val="24"/>
          <w:szCs w:val="24"/>
        </w:rPr>
        <w:t>experto</w:t>
      </w:r>
      <w:r w:rsidR="001F722F">
        <w:rPr>
          <w:rFonts w:ascii="Times New Roman" w:hAnsi="Times New Roman" w:cs="Times New Roman"/>
          <w:sz w:val="24"/>
          <w:szCs w:val="24"/>
        </w:rPr>
        <w:t>s</w:t>
      </w:r>
      <w:r w:rsidRPr="0062318B">
        <w:rPr>
          <w:rFonts w:ascii="Times New Roman" w:hAnsi="Times New Roman" w:cs="Times New Roman"/>
          <w:sz w:val="24"/>
          <w:szCs w:val="24"/>
        </w:rPr>
        <w:t xml:space="preserve"> respecto del conocimiento y capacitación de médicos para identificar signos de tortura, el Ministerio de Seguridad trabaja de manera articulada con los equipos médicos legales, y es a través de la División Medicina Legal de la Policía Federal Argentina, que</w:t>
      </w:r>
      <w:r w:rsidR="00D11E05">
        <w:rPr>
          <w:rFonts w:ascii="Times New Roman" w:hAnsi="Times New Roman" w:cs="Times New Roman"/>
          <w:sz w:val="24"/>
          <w:szCs w:val="24"/>
        </w:rPr>
        <w:t xml:space="preserve"> elaboran</w:t>
      </w:r>
      <w:r w:rsidRPr="0062318B">
        <w:rPr>
          <w:rFonts w:ascii="Times New Roman" w:hAnsi="Times New Roman" w:cs="Times New Roman"/>
          <w:sz w:val="24"/>
          <w:szCs w:val="24"/>
        </w:rPr>
        <w:t>, dentro de su misión, las pericias médico-legales vinculadas con la investigación criminal y los reconocimientos del mismo orden que soliciten autoridades oficiales.</w:t>
      </w:r>
    </w:p>
    <w:p w14:paraId="4580F7BD" w14:textId="77777777" w:rsidR="0062318B" w:rsidRPr="0062318B" w:rsidRDefault="0062318B" w:rsidP="0062318B">
      <w:pPr>
        <w:jc w:val="both"/>
        <w:rPr>
          <w:rFonts w:ascii="Times New Roman" w:hAnsi="Times New Roman" w:cs="Times New Roman"/>
          <w:sz w:val="24"/>
          <w:szCs w:val="24"/>
        </w:rPr>
      </w:pPr>
      <w:r w:rsidRPr="0062318B">
        <w:rPr>
          <w:rFonts w:ascii="Times New Roman" w:hAnsi="Times New Roman" w:cs="Times New Roman"/>
          <w:sz w:val="24"/>
          <w:szCs w:val="24"/>
        </w:rPr>
        <w:t xml:space="preserve">La intervención de la División Medicina Legal como Auxiliar de la Justicia y de otros organismos oficiales encuentran su marco normativo, en primer lugar, en el Código Procesal Penal de la Nación, que en su Capítulo II, Libro II: “Actos de la policía judicial y de las fuerzas de seguridad”, establece las funciones que la prevención policial debe realizar ante la existencia de un delito, como las tareas periciales que realizan los funcionarios policiales en el lugar del hecho, tanto para la preservación como para la </w:t>
      </w:r>
      <w:r w:rsidRPr="0062318B">
        <w:rPr>
          <w:rFonts w:ascii="Times New Roman" w:hAnsi="Times New Roman" w:cs="Times New Roman"/>
          <w:sz w:val="24"/>
          <w:szCs w:val="24"/>
        </w:rPr>
        <w:lastRenderedPageBreak/>
        <w:t>investigación criminal que luego valorará el juez de la causa (artículos 183 y 184 del Código Procesal Penal de la Nación).</w:t>
      </w:r>
    </w:p>
    <w:p w14:paraId="7FACF98E" w14:textId="77777777" w:rsidR="0062318B" w:rsidRPr="0062318B" w:rsidRDefault="0062318B" w:rsidP="0062318B">
      <w:pPr>
        <w:jc w:val="both"/>
        <w:rPr>
          <w:rFonts w:ascii="Times New Roman" w:hAnsi="Times New Roman" w:cs="Times New Roman"/>
          <w:sz w:val="24"/>
          <w:szCs w:val="24"/>
        </w:rPr>
      </w:pPr>
      <w:r w:rsidRPr="0062318B">
        <w:rPr>
          <w:rFonts w:ascii="Times New Roman" w:hAnsi="Times New Roman" w:cs="Times New Roman"/>
          <w:sz w:val="24"/>
          <w:szCs w:val="24"/>
        </w:rPr>
        <w:t xml:space="preserve">En lo que concierne al marco legal interno de la Policía Federal Argentina, la medicina legal encuentra su anclaje en dos normas, una general: la Ley Orgánica de la Policía Federal y su reglamentación y otra particular: el Reglamento Interno de la División y su protocolo de actuación interna. </w:t>
      </w:r>
    </w:p>
    <w:p w14:paraId="29EEAC02" w14:textId="77777777" w:rsidR="0062318B" w:rsidRPr="0062318B" w:rsidRDefault="0062318B" w:rsidP="0062318B">
      <w:pPr>
        <w:jc w:val="both"/>
        <w:rPr>
          <w:rFonts w:ascii="Times New Roman" w:hAnsi="Times New Roman" w:cs="Times New Roman"/>
          <w:sz w:val="24"/>
          <w:szCs w:val="24"/>
        </w:rPr>
      </w:pPr>
      <w:r w:rsidRPr="0062318B">
        <w:rPr>
          <w:rFonts w:ascii="Times New Roman" w:hAnsi="Times New Roman" w:cs="Times New Roman"/>
          <w:sz w:val="24"/>
          <w:szCs w:val="24"/>
        </w:rPr>
        <w:t>En el Reglamento Interno se regula lo concerniente a los objetivos, organización y estructura jerárquica de la División de Medicina Legal (Superintendencia de Policía Científica, Dirección General de Criminalística y Departamento Técnico Científico).</w:t>
      </w:r>
    </w:p>
    <w:p w14:paraId="44498019" w14:textId="77777777" w:rsidR="0062318B" w:rsidRPr="0062318B" w:rsidRDefault="0062318B" w:rsidP="0062318B">
      <w:pPr>
        <w:jc w:val="both"/>
        <w:rPr>
          <w:rFonts w:ascii="Times New Roman" w:hAnsi="Times New Roman" w:cs="Times New Roman"/>
          <w:sz w:val="24"/>
          <w:szCs w:val="24"/>
        </w:rPr>
      </w:pPr>
      <w:r w:rsidRPr="0062318B">
        <w:rPr>
          <w:rFonts w:ascii="Times New Roman" w:hAnsi="Times New Roman" w:cs="Times New Roman"/>
          <w:sz w:val="24"/>
          <w:szCs w:val="24"/>
        </w:rPr>
        <w:t>Los requerimientos de atención médico legal de la Policía Federal abarcan toda el área de Capital Federal (53 comisarías y otras dependencias de las Superintendencias de Investigaciones Federales, Drogas Peligrosas, Seguridad Metropolitana y Federal de Transporte, etc.), concurriendo en casos especiales a otras provincias del país a requerimiento de la autoridad competente.</w:t>
      </w:r>
    </w:p>
    <w:p w14:paraId="52C421D6" w14:textId="77777777" w:rsidR="0062318B" w:rsidRPr="0062318B" w:rsidRDefault="0062318B" w:rsidP="0062318B">
      <w:pPr>
        <w:jc w:val="both"/>
        <w:rPr>
          <w:rFonts w:ascii="Times New Roman" w:hAnsi="Times New Roman" w:cs="Times New Roman"/>
          <w:sz w:val="24"/>
          <w:szCs w:val="24"/>
        </w:rPr>
      </w:pPr>
      <w:r w:rsidRPr="0062318B">
        <w:rPr>
          <w:rFonts w:ascii="Times New Roman" w:hAnsi="Times New Roman" w:cs="Times New Roman"/>
          <w:sz w:val="24"/>
          <w:szCs w:val="24"/>
        </w:rPr>
        <w:t xml:space="preserve">La División Medicina Legal posee un Centro de Atención Telefónica de guardia que funciona las 24 horas, a cargo de la recepción de los llamados de las distintas dependencias a través del sistema </w:t>
      </w:r>
      <w:proofErr w:type="spellStart"/>
      <w:r w:rsidRPr="0062318B">
        <w:rPr>
          <w:rFonts w:ascii="Times New Roman" w:hAnsi="Times New Roman" w:cs="Times New Roman"/>
          <w:sz w:val="24"/>
          <w:szCs w:val="24"/>
        </w:rPr>
        <w:t>saftwin</w:t>
      </w:r>
      <w:proofErr w:type="spellEnd"/>
      <w:r w:rsidRPr="0062318B">
        <w:rPr>
          <w:rFonts w:ascii="Times New Roman" w:hAnsi="Times New Roman" w:cs="Times New Roman"/>
          <w:sz w:val="24"/>
          <w:szCs w:val="24"/>
        </w:rPr>
        <w:t xml:space="preserve">, o notas vía fax (Orden del día Interna N° 73 del 20 de abril de 2012), además de oficios judiciales, etc. que se hacen con el fin de solicitar un profesional para que efectúen los reconocimientos psicofísicos ordenados por los magistrados que intervienen, dando traslado a los distintos peritos médicos, a fin de que se encarguen de cumplir con la diligencia judicial ordenada. </w:t>
      </w:r>
    </w:p>
    <w:p w14:paraId="4952F804" w14:textId="77777777" w:rsidR="0062318B" w:rsidRPr="0062318B" w:rsidRDefault="0062318B" w:rsidP="0062318B">
      <w:pPr>
        <w:jc w:val="both"/>
        <w:rPr>
          <w:rFonts w:ascii="Times New Roman" w:hAnsi="Times New Roman" w:cs="Times New Roman"/>
          <w:sz w:val="24"/>
          <w:szCs w:val="24"/>
        </w:rPr>
      </w:pPr>
      <w:r>
        <w:rPr>
          <w:rFonts w:ascii="Times New Roman" w:hAnsi="Times New Roman" w:cs="Times New Roman"/>
          <w:sz w:val="24"/>
          <w:szCs w:val="24"/>
        </w:rPr>
        <w:t>Los</w:t>
      </w:r>
      <w:r w:rsidRPr="0062318B">
        <w:rPr>
          <w:rFonts w:ascii="Times New Roman" w:hAnsi="Times New Roman" w:cs="Times New Roman"/>
          <w:sz w:val="24"/>
          <w:szCs w:val="24"/>
        </w:rPr>
        <w:t xml:space="preserve"> profesionales de la medicina cuentan con capacitación permanente en la materia</w:t>
      </w:r>
      <w:r>
        <w:rPr>
          <w:rFonts w:ascii="Times New Roman" w:hAnsi="Times New Roman" w:cs="Times New Roman"/>
          <w:sz w:val="24"/>
          <w:szCs w:val="24"/>
        </w:rPr>
        <w:t>.</w:t>
      </w:r>
    </w:p>
    <w:p w14:paraId="0F01932A" w14:textId="77777777" w:rsidR="0062318B" w:rsidRPr="0062318B" w:rsidRDefault="0062318B" w:rsidP="0062318B">
      <w:pPr>
        <w:jc w:val="both"/>
        <w:rPr>
          <w:rFonts w:ascii="Times New Roman" w:hAnsi="Times New Roman" w:cs="Times New Roman"/>
          <w:sz w:val="24"/>
          <w:szCs w:val="24"/>
        </w:rPr>
      </w:pPr>
      <w:r w:rsidRPr="0062318B">
        <w:rPr>
          <w:rFonts w:ascii="Times New Roman" w:hAnsi="Times New Roman" w:cs="Times New Roman"/>
          <w:sz w:val="24"/>
          <w:szCs w:val="24"/>
        </w:rPr>
        <w:t xml:space="preserve">Con respecto a la consulta del experto respecto de la </w:t>
      </w:r>
      <w:r w:rsidR="001F722F">
        <w:rPr>
          <w:rFonts w:ascii="Times New Roman" w:hAnsi="Times New Roman" w:cs="Times New Roman"/>
          <w:sz w:val="24"/>
          <w:szCs w:val="24"/>
        </w:rPr>
        <w:t xml:space="preserve">presunta </w:t>
      </w:r>
      <w:r w:rsidRPr="0062318B">
        <w:rPr>
          <w:rFonts w:ascii="Times New Roman" w:hAnsi="Times New Roman" w:cs="Times New Roman"/>
          <w:sz w:val="24"/>
          <w:szCs w:val="24"/>
        </w:rPr>
        <w:t>falta de cumplimiento del protocolo de requisas e inspección con los estándares internacionales se señala que el 6 de noviembre de 2015 se dejó sin efecto la Guía de Procedimiento de la Función Requisa Resolución Nº 330, de fecha 26 de Marzo de 1991, entrando en vigencia con carácter provisorio el “Reglamento General de Registro e Inspección” para cuya elaboración se tuvo especial consideración a la necesidad de asegurar la dignidad y la concreción de los derechos tanto de las personas privadas de la libertad como de sus familiares, estableciendo las limitaciones que resulten estrictamente necesarias debido al régimen carcelario.</w:t>
      </w:r>
    </w:p>
    <w:p w14:paraId="4A776057" w14:textId="77777777" w:rsidR="000D5564" w:rsidRPr="004E5603" w:rsidRDefault="000D5564" w:rsidP="000D5564">
      <w:pPr>
        <w:spacing w:after="0" w:line="360" w:lineRule="auto"/>
        <w:jc w:val="both"/>
        <w:rPr>
          <w:rFonts w:ascii="Times New Roman" w:hAnsi="Times New Roman"/>
          <w:b/>
          <w:sz w:val="24"/>
          <w:szCs w:val="24"/>
          <w:lang w:val="es-AR"/>
        </w:rPr>
      </w:pPr>
      <w:r w:rsidRPr="004E5603">
        <w:rPr>
          <w:rFonts w:ascii="Times New Roman" w:hAnsi="Times New Roman"/>
          <w:b/>
          <w:sz w:val="24"/>
          <w:szCs w:val="24"/>
          <w:lang w:val="es-AR"/>
        </w:rPr>
        <w:t>Artículo 11</w:t>
      </w:r>
    </w:p>
    <w:p w14:paraId="60B7B847" w14:textId="77777777" w:rsidR="000D5564" w:rsidRPr="00BA4F0D" w:rsidRDefault="000D5564" w:rsidP="00BA4F0D">
      <w:pPr>
        <w:jc w:val="both"/>
        <w:rPr>
          <w:rFonts w:ascii="Times New Roman" w:hAnsi="Times New Roman" w:cs="Times New Roman"/>
          <w:sz w:val="24"/>
          <w:szCs w:val="24"/>
        </w:rPr>
      </w:pPr>
      <w:r w:rsidRPr="00BA4F0D">
        <w:rPr>
          <w:rFonts w:ascii="Times New Roman" w:hAnsi="Times New Roman" w:cs="Times New Roman"/>
          <w:sz w:val="24"/>
          <w:szCs w:val="24"/>
        </w:rPr>
        <w:t>Desde la fecha del Informe escrito se han introd</w:t>
      </w:r>
      <w:r w:rsidR="00D73327" w:rsidRPr="00BA4F0D">
        <w:rPr>
          <w:rFonts w:ascii="Times New Roman" w:hAnsi="Times New Roman" w:cs="Times New Roman"/>
          <w:sz w:val="24"/>
          <w:szCs w:val="24"/>
        </w:rPr>
        <w:t>ucido las siguientes normativas en el Servicio Penitenciario Federal (SPF):</w:t>
      </w:r>
      <w:r w:rsidRPr="00BA4F0D">
        <w:rPr>
          <w:rFonts w:ascii="Times New Roman" w:hAnsi="Times New Roman" w:cs="Times New Roman"/>
          <w:sz w:val="24"/>
          <w:szCs w:val="24"/>
        </w:rPr>
        <w:t xml:space="preserve"> Código de Ética para el personal del SPF, Protocolo  de Procedimiento de Ingreso y Egreso a Establecimientos Penitenciarios Federales, Protocolo de Registro Corporal y Pertenencias de Personas </w:t>
      </w:r>
      <w:proofErr w:type="spellStart"/>
      <w:r w:rsidRPr="00BA4F0D">
        <w:rPr>
          <w:rFonts w:ascii="Times New Roman" w:hAnsi="Times New Roman" w:cs="Times New Roman"/>
          <w:sz w:val="24"/>
          <w:szCs w:val="24"/>
        </w:rPr>
        <w:t>Trans</w:t>
      </w:r>
      <w:proofErr w:type="spellEnd"/>
      <w:r w:rsidRPr="00BA4F0D">
        <w:rPr>
          <w:rFonts w:ascii="Times New Roman" w:hAnsi="Times New Roman" w:cs="Times New Roman"/>
          <w:sz w:val="24"/>
          <w:szCs w:val="24"/>
        </w:rPr>
        <w:t xml:space="preserve"> y </w:t>
      </w:r>
      <w:proofErr w:type="spellStart"/>
      <w:r w:rsidRPr="00BA4F0D">
        <w:rPr>
          <w:rFonts w:ascii="Times New Roman" w:hAnsi="Times New Roman" w:cs="Times New Roman"/>
          <w:sz w:val="24"/>
          <w:szCs w:val="24"/>
        </w:rPr>
        <w:t>Gays</w:t>
      </w:r>
      <w:proofErr w:type="spellEnd"/>
      <w:r w:rsidRPr="00BA4F0D">
        <w:rPr>
          <w:rFonts w:ascii="Times New Roman" w:hAnsi="Times New Roman" w:cs="Times New Roman"/>
          <w:sz w:val="24"/>
          <w:szCs w:val="24"/>
        </w:rPr>
        <w:t xml:space="preserve">, Protocolo de Asistencia Obstétrica-Atención de la Mujer Embarazada y Protocolo de Asistencia </w:t>
      </w:r>
      <w:r w:rsidRPr="00BA4F0D">
        <w:rPr>
          <w:rFonts w:ascii="Times New Roman" w:hAnsi="Times New Roman" w:cs="Times New Roman"/>
          <w:sz w:val="24"/>
          <w:szCs w:val="24"/>
        </w:rPr>
        <w:lastRenderedPageBreak/>
        <w:t>Obstétrica Diagnóstico de Embarazo, Protocolo de Trámite de Denuncias, Digesto Normativo del SPF.</w:t>
      </w:r>
    </w:p>
    <w:p w14:paraId="0325715C" w14:textId="77777777" w:rsidR="00D73327" w:rsidRPr="00D73327" w:rsidRDefault="00D73327" w:rsidP="000D5564">
      <w:pPr>
        <w:spacing w:after="0" w:line="360" w:lineRule="auto"/>
        <w:jc w:val="both"/>
        <w:rPr>
          <w:rFonts w:ascii="Times New Roman" w:hAnsi="Times New Roman"/>
          <w:i/>
          <w:sz w:val="24"/>
          <w:szCs w:val="24"/>
          <w:u w:val="single"/>
          <w:lang w:val="es-AR"/>
        </w:rPr>
      </w:pPr>
      <w:r w:rsidRPr="00D73327">
        <w:rPr>
          <w:rFonts w:ascii="Times New Roman" w:hAnsi="Times New Roman"/>
          <w:i/>
          <w:sz w:val="24"/>
          <w:szCs w:val="24"/>
          <w:u w:val="single"/>
          <w:lang w:val="es-AR"/>
        </w:rPr>
        <w:t>Organismos de control</w:t>
      </w:r>
    </w:p>
    <w:p w14:paraId="4E7A89AC" w14:textId="77777777" w:rsidR="00D73327" w:rsidRDefault="00D73327" w:rsidP="00BA4F0D">
      <w:pPr>
        <w:jc w:val="both"/>
        <w:rPr>
          <w:rFonts w:ascii="Times New Roman" w:hAnsi="Times New Roman" w:cs="Times New Roman"/>
          <w:sz w:val="24"/>
          <w:szCs w:val="24"/>
        </w:rPr>
      </w:pPr>
      <w:r w:rsidRPr="00BA4F0D">
        <w:rPr>
          <w:rFonts w:ascii="Times New Roman" w:hAnsi="Times New Roman" w:cs="Times New Roman"/>
          <w:sz w:val="24"/>
          <w:szCs w:val="24"/>
        </w:rPr>
        <w:t>Existen organismos de control con facultades de inspeccionar los establecimientos penitenciarios: la Procuración Penitenciaria de la Nación (PPN), dependiente del Poder Legislativo; la Comisión de Cárceles, dependiente del Ministerio Público de la Defensa; la Procuraduría contra la Violencia Institucional (PROCUVIN), dependiente del Ministerio Público Fiscal; el Sistema de Coordinación y Seguimiento de Control Judicial de Unidades Carcelarias, dependiente del Poder Judicial; el Sistema Nacional de Prevención de la Tortura y organizaciones no gubernamentales como el Centro de Estudios Legales y Sociales (CELS). Existen además otros organismos de contralor, como la Sindicatura General de la Nación, la Unidad de Auditoría Interna, la Auditoría General de la Nación, etc.</w:t>
      </w:r>
    </w:p>
    <w:p w14:paraId="4E006E9E" w14:textId="77777777" w:rsidR="00DD0A8C" w:rsidRDefault="00D73327" w:rsidP="009E6C62">
      <w:pPr>
        <w:autoSpaceDE w:val="0"/>
        <w:autoSpaceDN w:val="0"/>
        <w:adjustRightInd w:val="0"/>
        <w:spacing w:before="120" w:after="120" w:line="360" w:lineRule="auto"/>
        <w:jc w:val="both"/>
        <w:rPr>
          <w:rFonts w:ascii="Times New Roman" w:hAnsi="Times New Roman"/>
          <w:i/>
          <w:sz w:val="24"/>
          <w:szCs w:val="24"/>
          <w:u w:val="single"/>
          <w:lang w:val="es-AR"/>
        </w:rPr>
      </w:pPr>
      <w:r w:rsidRPr="00D73327">
        <w:rPr>
          <w:rFonts w:ascii="Times New Roman" w:hAnsi="Times New Roman"/>
          <w:i/>
          <w:sz w:val="24"/>
          <w:szCs w:val="24"/>
          <w:u w:val="single"/>
          <w:lang w:val="es-AR"/>
        </w:rPr>
        <w:t>Mecanismos de denuncias</w:t>
      </w:r>
    </w:p>
    <w:p w14:paraId="01A079CB" w14:textId="77777777" w:rsidR="00CA1804" w:rsidRPr="00CA1804" w:rsidRDefault="00CA1804" w:rsidP="00CA1804">
      <w:pPr>
        <w:jc w:val="both"/>
        <w:rPr>
          <w:rFonts w:ascii="Times New Roman" w:hAnsi="Times New Roman" w:cs="Times New Roman"/>
          <w:sz w:val="24"/>
          <w:szCs w:val="24"/>
        </w:rPr>
      </w:pPr>
      <w:r w:rsidRPr="00CA1804">
        <w:rPr>
          <w:rFonts w:ascii="Times New Roman" w:hAnsi="Times New Roman" w:cs="Times New Roman"/>
          <w:sz w:val="24"/>
          <w:szCs w:val="24"/>
        </w:rPr>
        <w:t>Con respecto a los mecanismos de recepción e investigación por denuncias dentro del sistema penitenciario, podemos señalar que las denuncias de delitos, según el Código Procesal Penal de la Nación, pueden hacerse ante el órgano judicial, ante la fiscalía o la policía. También los organismos contralor pueden efectuar denun</w:t>
      </w:r>
      <w:r>
        <w:rPr>
          <w:rFonts w:ascii="Times New Roman" w:hAnsi="Times New Roman" w:cs="Times New Roman"/>
          <w:sz w:val="24"/>
          <w:szCs w:val="24"/>
        </w:rPr>
        <w:t xml:space="preserve">cias. Dentro del ámbito del SPF </w:t>
      </w:r>
      <w:r w:rsidRPr="00CA1804">
        <w:rPr>
          <w:rFonts w:ascii="Times New Roman" w:hAnsi="Times New Roman" w:cs="Times New Roman"/>
          <w:sz w:val="24"/>
          <w:szCs w:val="24"/>
        </w:rPr>
        <w:t xml:space="preserve">pueden tramitarse informaciones sumarias o sumarios para investigar responsabilidades administrativas del personal, y se realizan denuncias penales, en caso de delitos. </w:t>
      </w:r>
      <w:r>
        <w:rPr>
          <w:rFonts w:ascii="Times New Roman" w:hAnsi="Times New Roman" w:cs="Times New Roman"/>
          <w:sz w:val="24"/>
          <w:szCs w:val="24"/>
        </w:rPr>
        <w:t>E</w:t>
      </w:r>
      <w:r w:rsidRPr="00CA1804">
        <w:rPr>
          <w:rFonts w:ascii="Times New Roman" w:hAnsi="Times New Roman" w:cs="Times New Roman"/>
          <w:sz w:val="24"/>
          <w:szCs w:val="24"/>
        </w:rPr>
        <w:t xml:space="preserve">l SPF </w:t>
      </w:r>
      <w:r>
        <w:rPr>
          <w:rFonts w:ascii="Times New Roman" w:hAnsi="Times New Roman" w:cs="Times New Roman"/>
          <w:sz w:val="24"/>
          <w:szCs w:val="24"/>
        </w:rPr>
        <w:t>dispone de</w:t>
      </w:r>
      <w:r w:rsidRPr="00CA1804">
        <w:rPr>
          <w:rFonts w:ascii="Times New Roman" w:hAnsi="Times New Roman" w:cs="Times New Roman"/>
          <w:sz w:val="24"/>
          <w:szCs w:val="24"/>
        </w:rPr>
        <w:t xml:space="preserve"> dos líneas directas de recepción de denuncias: </w:t>
      </w:r>
    </w:p>
    <w:p w14:paraId="046D24C9" w14:textId="77777777" w:rsidR="00CA1804" w:rsidRPr="00CA1804" w:rsidRDefault="00CA1804" w:rsidP="00CA1804">
      <w:pPr>
        <w:jc w:val="both"/>
        <w:rPr>
          <w:rFonts w:ascii="Times New Roman" w:hAnsi="Times New Roman" w:cs="Times New Roman"/>
          <w:sz w:val="24"/>
          <w:szCs w:val="24"/>
        </w:rPr>
      </w:pPr>
      <w:r w:rsidRPr="00CA1804">
        <w:rPr>
          <w:rFonts w:ascii="Times New Roman" w:hAnsi="Times New Roman" w:cs="Times New Roman"/>
          <w:sz w:val="24"/>
          <w:szCs w:val="24"/>
        </w:rPr>
        <w:t xml:space="preserve">Línea de recepción de Denuncias atendida por Asuntos Internos del SPF: se creó la línea directa de denuncia (0800-222-7738) y se aprobó el protocolo de trámite de denuncia. </w:t>
      </w:r>
    </w:p>
    <w:p w14:paraId="6A28E3CC" w14:textId="77777777" w:rsidR="00CA1804" w:rsidRPr="00CA1804" w:rsidRDefault="00CA1804" w:rsidP="00CA1804">
      <w:pPr>
        <w:jc w:val="both"/>
        <w:rPr>
          <w:rFonts w:ascii="Times New Roman" w:hAnsi="Times New Roman" w:cs="Times New Roman"/>
          <w:sz w:val="24"/>
          <w:szCs w:val="24"/>
        </w:rPr>
      </w:pPr>
      <w:r w:rsidRPr="00CA1804">
        <w:rPr>
          <w:rFonts w:ascii="Times New Roman" w:hAnsi="Times New Roman" w:cs="Times New Roman"/>
          <w:sz w:val="24"/>
          <w:szCs w:val="24"/>
        </w:rPr>
        <w:t>Línea de Recepción de Denuncias atendida por el sector orientado a la protección de los derechos humanos del Servicio de Promoción de Derechos Humanos del SPF: el 0800-444-3310 actúa como línea directa de recepción de reclamos referidos a cuestiones concernientes a los derechos humanos de las personas privadas de la libertad.</w:t>
      </w:r>
    </w:p>
    <w:p w14:paraId="3DB7F7F6" w14:textId="77777777" w:rsidR="00D73327" w:rsidRDefault="00D73327" w:rsidP="00BA4F0D">
      <w:pPr>
        <w:jc w:val="both"/>
        <w:rPr>
          <w:rFonts w:ascii="Times New Roman" w:hAnsi="Times New Roman" w:cs="Times New Roman"/>
          <w:sz w:val="24"/>
          <w:szCs w:val="24"/>
        </w:rPr>
      </w:pPr>
      <w:r w:rsidRPr="00BA4F0D">
        <w:rPr>
          <w:rFonts w:ascii="Times New Roman" w:hAnsi="Times New Roman" w:cs="Times New Roman"/>
          <w:sz w:val="24"/>
          <w:szCs w:val="24"/>
        </w:rPr>
        <w:t xml:space="preserve">Con el propósito de avanzar en la lucha contra la impunidad en el ámbito del Servicio Penitenciario Federal se jerarquizó la División de Asuntos Internos, se creó el Servicio de Prevención de la Corrupción, y se creó el Servicio de Reducción de la Violencia. También se creó un cuerpo de sumariantes, conformado por abogados que se dedican al esclarecimiento de hechos sucedidos dentro de la órbita del SPF y a la instrucción de las informaciones sumarias y sumarios administrativos. Además, para contribuir a la transparencia de la gestión y llevar adelante el control de las administraciones locales, por resolución 1088/2014 se creó el Servicio de Monitoreo e Inspección de Establecimientos Penitenciarios, encargado del monitoreo, inspección y control interno de gestión en los </w:t>
      </w:r>
      <w:r w:rsidRPr="00BA4F0D">
        <w:rPr>
          <w:rFonts w:ascii="Times New Roman" w:hAnsi="Times New Roman" w:cs="Times New Roman"/>
          <w:sz w:val="24"/>
          <w:szCs w:val="24"/>
        </w:rPr>
        <w:lastRenderedPageBreak/>
        <w:t>establecimientos penitenciarios, y también del control de gobierno, administración y orden del resto de las unidades y organismos que conforman el SPF.</w:t>
      </w:r>
    </w:p>
    <w:p w14:paraId="55B073B4" w14:textId="77777777" w:rsidR="0010184D" w:rsidRDefault="0010184D" w:rsidP="0010184D">
      <w:pPr>
        <w:jc w:val="both"/>
        <w:rPr>
          <w:rFonts w:ascii="Times New Roman" w:hAnsi="Times New Roman" w:cs="Times New Roman"/>
          <w:i/>
          <w:sz w:val="24"/>
          <w:szCs w:val="24"/>
          <w:u w:val="single"/>
        </w:rPr>
      </w:pPr>
      <w:r w:rsidRPr="0010184D">
        <w:rPr>
          <w:rFonts w:ascii="Times New Roman" w:hAnsi="Times New Roman" w:cs="Times New Roman"/>
          <w:i/>
          <w:sz w:val="24"/>
          <w:szCs w:val="24"/>
          <w:u w:val="single"/>
        </w:rPr>
        <w:t>Aislamiento</w:t>
      </w:r>
      <w:r>
        <w:rPr>
          <w:rFonts w:ascii="Times New Roman" w:hAnsi="Times New Roman" w:cs="Times New Roman"/>
          <w:i/>
          <w:sz w:val="24"/>
          <w:szCs w:val="24"/>
          <w:u w:val="single"/>
        </w:rPr>
        <w:t xml:space="preserve"> </w:t>
      </w:r>
    </w:p>
    <w:p w14:paraId="6D53AA56" w14:textId="37CDE642" w:rsidR="0010184D" w:rsidRDefault="0010184D" w:rsidP="0010184D">
      <w:pPr>
        <w:jc w:val="both"/>
        <w:rPr>
          <w:rFonts w:ascii="Times New Roman" w:hAnsi="Times New Roman" w:cs="Times New Roman"/>
          <w:sz w:val="24"/>
          <w:szCs w:val="24"/>
        </w:rPr>
      </w:pPr>
      <w:r>
        <w:rPr>
          <w:rFonts w:ascii="Times New Roman" w:hAnsi="Times New Roman" w:cs="Times New Roman"/>
          <w:sz w:val="24"/>
          <w:szCs w:val="24"/>
        </w:rPr>
        <w:t>Respecto</w:t>
      </w:r>
      <w:r w:rsidRPr="0010184D">
        <w:rPr>
          <w:rFonts w:ascii="Times New Roman" w:hAnsi="Times New Roman" w:cs="Times New Roman"/>
          <w:sz w:val="24"/>
          <w:szCs w:val="24"/>
        </w:rPr>
        <w:t xml:space="preserve"> de</w:t>
      </w:r>
      <w:r>
        <w:rPr>
          <w:rFonts w:ascii="Times New Roman" w:hAnsi="Times New Roman" w:cs="Times New Roman"/>
          <w:sz w:val="24"/>
          <w:szCs w:val="24"/>
        </w:rPr>
        <w:t>l</w:t>
      </w:r>
      <w:r w:rsidRPr="0010184D">
        <w:rPr>
          <w:rFonts w:ascii="Times New Roman" w:hAnsi="Times New Roman" w:cs="Times New Roman"/>
          <w:sz w:val="24"/>
          <w:szCs w:val="24"/>
        </w:rPr>
        <w:t xml:space="preserve"> aislamiento, </w:t>
      </w:r>
      <w:r>
        <w:rPr>
          <w:rFonts w:ascii="Times New Roman" w:hAnsi="Times New Roman" w:cs="Times New Roman"/>
          <w:sz w:val="24"/>
          <w:szCs w:val="24"/>
        </w:rPr>
        <w:t xml:space="preserve">la </w:t>
      </w:r>
      <w:r w:rsidRPr="0010184D">
        <w:rPr>
          <w:rFonts w:ascii="Times New Roman" w:hAnsi="Times New Roman" w:cs="Times New Roman"/>
          <w:sz w:val="24"/>
          <w:szCs w:val="24"/>
        </w:rPr>
        <w:t>reducción de los tiempos</w:t>
      </w:r>
      <w:r>
        <w:rPr>
          <w:rFonts w:ascii="Times New Roman" w:hAnsi="Times New Roman" w:cs="Times New Roman"/>
          <w:sz w:val="24"/>
          <w:szCs w:val="24"/>
        </w:rPr>
        <w:t xml:space="preserve"> fuera de la celda </w:t>
      </w:r>
      <w:r w:rsidR="001F722F">
        <w:rPr>
          <w:rFonts w:ascii="Times New Roman" w:hAnsi="Times New Roman" w:cs="Times New Roman"/>
          <w:sz w:val="24"/>
          <w:szCs w:val="24"/>
        </w:rPr>
        <w:t xml:space="preserve">como </w:t>
      </w:r>
      <w:r>
        <w:rPr>
          <w:rFonts w:ascii="Times New Roman" w:hAnsi="Times New Roman" w:cs="Times New Roman"/>
          <w:sz w:val="24"/>
          <w:szCs w:val="24"/>
        </w:rPr>
        <w:t>sanción y las</w:t>
      </w:r>
      <w:r w:rsidRPr="0010184D">
        <w:rPr>
          <w:rFonts w:ascii="Times New Roman" w:hAnsi="Times New Roman" w:cs="Times New Roman"/>
          <w:sz w:val="24"/>
          <w:szCs w:val="24"/>
        </w:rPr>
        <w:t xml:space="preserve"> medidas</w:t>
      </w:r>
      <w:r>
        <w:rPr>
          <w:rFonts w:ascii="Times New Roman" w:hAnsi="Times New Roman" w:cs="Times New Roman"/>
          <w:sz w:val="24"/>
          <w:szCs w:val="24"/>
        </w:rPr>
        <w:t xml:space="preserve"> que</w:t>
      </w:r>
      <w:r w:rsidRPr="0010184D">
        <w:rPr>
          <w:rFonts w:ascii="Times New Roman" w:hAnsi="Times New Roman" w:cs="Times New Roman"/>
          <w:sz w:val="24"/>
          <w:szCs w:val="24"/>
        </w:rPr>
        <w:t xml:space="preserve"> se están tomando</w:t>
      </w:r>
      <w:r w:rsidR="001F722F">
        <w:rPr>
          <w:rFonts w:ascii="Times New Roman" w:hAnsi="Times New Roman" w:cs="Times New Roman"/>
          <w:sz w:val="24"/>
          <w:szCs w:val="24"/>
        </w:rPr>
        <w:t xml:space="preserve"> sobre el punto</w:t>
      </w:r>
      <w:r>
        <w:rPr>
          <w:rFonts w:ascii="Times New Roman" w:hAnsi="Times New Roman" w:cs="Times New Roman"/>
          <w:sz w:val="24"/>
          <w:szCs w:val="24"/>
        </w:rPr>
        <w:t xml:space="preserve">, cabe </w:t>
      </w:r>
      <w:r w:rsidR="001F722F">
        <w:rPr>
          <w:rFonts w:ascii="Times New Roman" w:hAnsi="Times New Roman" w:cs="Times New Roman"/>
          <w:sz w:val="24"/>
          <w:szCs w:val="24"/>
        </w:rPr>
        <w:t xml:space="preserve">informar a ese Comité </w:t>
      </w:r>
      <w:r>
        <w:rPr>
          <w:rFonts w:ascii="Times New Roman" w:hAnsi="Times New Roman" w:cs="Times New Roman"/>
          <w:sz w:val="24"/>
          <w:szCs w:val="24"/>
        </w:rPr>
        <w:t xml:space="preserve">que </w:t>
      </w:r>
      <w:r w:rsidRPr="0010184D">
        <w:rPr>
          <w:rFonts w:ascii="Times New Roman" w:hAnsi="Times New Roman" w:cs="Times New Roman"/>
          <w:sz w:val="24"/>
          <w:szCs w:val="24"/>
        </w:rPr>
        <w:t>la sanción de aislamiento no está contemplada</w:t>
      </w:r>
      <w:r w:rsidR="001F722F">
        <w:rPr>
          <w:rFonts w:ascii="Times New Roman" w:hAnsi="Times New Roman" w:cs="Times New Roman"/>
          <w:sz w:val="24"/>
          <w:szCs w:val="24"/>
        </w:rPr>
        <w:t xml:space="preserve"> en el ordenamiento jurídico</w:t>
      </w:r>
      <w:r w:rsidRPr="0010184D">
        <w:rPr>
          <w:rFonts w:ascii="Times New Roman" w:hAnsi="Times New Roman" w:cs="Times New Roman"/>
          <w:sz w:val="24"/>
          <w:szCs w:val="24"/>
        </w:rPr>
        <w:t xml:space="preserve">, sí </w:t>
      </w:r>
      <w:r w:rsidR="001F722F">
        <w:rPr>
          <w:rFonts w:ascii="Times New Roman" w:hAnsi="Times New Roman" w:cs="Times New Roman"/>
          <w:sz w:val="24"/>
          <w:szCs w:val="24"/>
        </w:rPr>
        <w:t xml:space="preserve">-en cambio- </w:t>
      </w:r>
      <w:r w:rsidRPr="0010184D">
        <w:rPr>
          <w:rFonts w:ascii="Times New Roman" w:hAnsi="Times New Roman" w:cs="Times New Roman"/>
          <w:sz w:val="24"/>
          <w:szCs w:val="24"/>
        </w:rPr>
        <w:t>la suspensión de actividades</w:t>
      </w:r>
      <w:r>
        <w:rPr>
          <w:rFonts w:ascii="Times New Roman" w:hAnsi="Times New Roman" w:cs="Times New Roman"/>
          <w:sz w:val="24"/>
          <w:szCs w:val="24"/>
        </w:rPr>
        <w:t xml:space="preserve">. Las </w:t>
      </w:r>
      <w:r w:rsidR="001F722F">
        <w:rPr>
          <w:rFonts w:ascii="Times New Roman" w:hAnsi="Times New Roman" w:cs="Times New Roman"/>
          <w:sz w:val="24"/>
          <w:szCs w:val="24"/>
        </w:rPr>
        <w:t xml:space="preserve">sanciones son de competencia del director del establecimiento penitenciario, quien debe asegurar el debido proceso debiendo tomar audiencia al detenido, así como fundar adecuadamente la misma, </w:t>
      </w:r>
      <w:proofErr w:type="spellStart"/>
      <w:r w:rsidR="001F722F">
        <w:rPr>
          <w:rFonts w:ascii="Times New Roman" w:hAnsi="Times New Roman" w:cs="Times New Roman"/>
          <w:sz w:val="24"/>
          <w:szCs w:val="24"/>
        </w:rPr>
        <w:t>merituando</w:t>
      </w:r>
      <w:proofErr w:type="spellEnd"/>
      <w:r w:rsidR="001F722F">
        <w:rPr>
          <w:rFonts w:ascii="Times New Roman" w:hAnsi="Times New Roman" w:cs="Times New Roman"/>
          <w:sz w:val="24"/>
          <w:szCs w:val="24"/>
        </w:rPr>
        <w:t xml:space="preserve"> los hechos y los descargos efectuados por el interno. Una vez adoptada, se deberá </w:t>
      </w:r>
      <w:r w:rsidR="001F722F" w:rsidRPr="0010184D">
        <w:rPr>
          <w:rFonts w:ascii="Times New Roman" w:hAnsi="Times New Roman" w:cs="Times New Roman"/>
          <w:sz w:val="24"/>
          <w:szCs w:val="24"/>
        </w:rPr>
        <w:t>notifica</w:t>
      </w:r>
      <w:r w:rsidR="001F722F">
        <w:rPr>
          <w:rFonts w:ascii="Times New Roman" w:hAnsi="Times New Roman" w:cs="Times New Roman"/>
          <w:sz w:val="24"/>
          <w:szCs w:val="24"/>
        </w:rPr>
        <w:t>r</w:t>
      </w:r>
      <w:r w:rsidR="001F722F" w:rsidRPr="0010184D">
        <w:rPr>
          <w:rFonts w:ascii="Times New Roman" w:hAnsi="Times New Roman" w:cs="Times New Roman"/>
          <w:sz w:val="24"/>
          <w:szCs w:val="24"/>
        </w:rPr>
        <w:t xml:space="preserve"> </w:t>
      </w:r>
      <w:r w:rsidR="001F722F">
        <w:rPr>
          <w:rFonts w:ascii="Times New Roman" w:hAnsi="Times New Roman" w:cs="Times New Roman"/>
          <w:sz w:val="24"/>
          <w:szCs w:val="24"/>
        </w:rPr>
        <w:t xml:space="preserve">la decisión </w:t>
      </w:r>
      <w:r w:rsidRPr="0010184D">
        <w:rPr>
          <w:rFonts w:ascii="Times New Roman" w:hAnsi="Times New Roman" w:cs="Times New Roman"/>
          <w:sz w:val="24"/>
          <w:szCs w:val="24"/>
        </w:rPr>
        <w:t xml:space="preserve">al defensor y al </w:t>
      </w:r>
      <w:r w:rsidR="00E80F22">
        <w:rPr>
          <w:rFonts w:ascii="Times New Roman" w:hAnsi="Times New Roman" w:cs="Times New Roman"/>
          <w:sz w:val="24"/>
          <w:szCs w:val="24"/>
        </w:rPr>
        <w:t>juzgado</w:t>
      </w:r>
      <w:r w:rsidR="001F722F">
        <w:rPr>
          <w:rFonts w:ascii="Times New Roman" w:hAnsi="Times New Roman" w:cs="Times New Roman"/>
          <w:sz w:val="24"/>
          <w:szCs w:val="24"/>
        </w:rPr>
        <w:t>, siendo posible para el interno, sea directamente o a través de su abogado recurrir la decisión</w:t>
      </w:r>
      <w:r w:rsidR="00021059">
        <w:rPr>
          <w:rFonts w:ascii="Times New Roman" w:hAnsi="Times New Roman" w:cs="Times New Roman"/>
          <w:sz w:val="24"/>
          <w:szCs w:val="24"/>
        </w:rPr>
        <w:t xml:space="preserve"> ante el juez competente</w:t>
      </w:r>
      <w:r w:rsidR="00E80F22">
        <w:rPr>
          <w:rFonts w:ascii="Times New Roman" w:hAnsi="Times New Roman" w:cs="Times New Roman"/>
          <w:sz w:val="24"/>
          <w:szCs w:val="24"/>
        </w:rPr>
        <w:t>.</w:t>
      </w:r>
    </w:p>
    <w:p w14:paraId="3DBA9F4D" w14:textId="77777777" w:rsidR="0010184D" w:rsidRPr="0010184D" w:rsidRDefault="0010184D" w:rsidP="0010184D">
      <w:pPr>
        <w:jc w:val="both"/>
        <w:rPr>
          <w:rFonts w:ascii="Times New Roman" w:hAnsi="Times New Roman" w:cs="Times New Roman"/>
          <w:i/>
          <w:sz w:val="24"/>
          <w:szCs w:val="24"/>
          <w:u w:val="single"/>
        </w:rPr>
      </w:pPr>
      <w:r>
        <w:rPr>
          <w:rFonts w:ascii="Times New Roman" w:hAnsi="Times New Roman" w:cs="Times New Roman"/>
          <w:i/>
          <w:sz w:val="24"/>
          <w:szCs w:val="24"/>
          <w:u w:val="single"/>
        </w:rPr>
        <w:t>Requisas</w:t>
      </w:r>
    </w:p>
    <w:p w14:paraId="3B7E22C4" w14:textId="77777777" w:rsidR="0010184D" w:rsidRDefault="0010184D" w:rsidP="0010184D">
      <w:pPr>
        <w:jc w:val="both"/>
        <w:rPr>
          <w:rFonts w:ascii="Times New Roman" w:hAnsi="Times New Roman" w:cs="Times New Roman"/>
          <w:sz w:val="24"/>
          <w:szCs w:val="24"/>
        </w:rPr>
      </w:pPr>
      <w:r w:rsidRPr="0010184D">
        <w:rPr>
          <w:rFonts w:ascii="Times New Roman" w:hAnsi="Times New Roman" w:cs="Times New Roman"/>
          <w:sz w:val="24"/>
          <w:szCs w:val="24"/>
        </w:rPr>
        <w:t xml:space="preserve">El 6 de noviembre de 2015 se dejó sin efecto la Guía de Procedimiento de la Función Requisa Resolución Nº 330, de fecha 26 de Marzo de 1991, entrando en vigencia con carácter provisorio el “Reglamento General de Registro e Inspección” para cuya elaboración se tuvo especial consideración a la necesidad de asegurar la dignidad y la concreción de los derechos tanto de las personas privadas de la libertad como de sus familiares, estableciendo </w:t>
      </w:r>
      <w:r w:rsidR="001F722F">
        <w:rPr>
          <w:rFonts w:ascii="Times New Roman" w:hAnsi="Times New Roman" w:cs="Times New Roman"/>
          <w:sz w:val="24"/>
          <w:szCs w:val="24"/>
        </w:rPr>
        <w:t xml:space="preserve">solamente </w:t>
      </w:r>
      <w:r w:rsidRPr="0010184D">
        <w:rPr>
          <w:rFonts w:ascii="Times New Roman" w:hAnsi="Times New Roman" w:cs="Times New Roman"/>
          <w:sz w:val="24"/>
          <w:szCs w:val="24"/>
        </w:rPr>
        <w:t>las limitaciones que resulten estrictamente necesarias debido al régimen carcelario.</w:t>
      </w:r>
    </w:p>
    <w:p w14:paraId="71089237" w14:textId="77777777" w:rsidR="0062318B" w:rsidRDefault="0062318B" w:rsidP="0010184D">
      <w:pPr>
        <w:jc w:val="both"/>
        <w:rPr>
          <w:rFonts w:ascii="Times New Roman" w:hAnsi="Times New Roman" w:cs="Times New Roman"/>
          <w:sz w:val="24"/>
          <w:szCs w:val="24"/>
        </w:rPr>
      </w:pPr>
      <w:r>
        <w:rPr>
          <w:rFonts w:ascii="Times New Roman" w:hAnsi="Times New Roman" w:cs="Times New Roman"/>
          <w:sz w:val="24"/>
          <w:szCs w:val="24"/>
        </w:rPr>
        <w:t>Se destaca</w:t>
      </w:r>
      <w:r w:rsidRPr="0062318B">
        <w:rPr>
          <w:rFonts w:ascii="Times New Roman" w:hAnsi="Times New Roman" w:cs="Times New Roman"/>
          <w:sz w:val="24"/>
          <w:szCs w:val="24"/>
        </w:rPr>
        <w:t xml:space="preserve"> que las áreas con injerencia en la materia se encuentran trabajando con una propuesta legislativa </w:t>
      </w:r>
      <w:r w:rsidR="001F722F">
        <w:rPr>
          <w:rFonts w:ascii="Times New Roman" w:hAnsi="Times New Roman" w:cs="Times New Roman"/>
          <w:sz w:val="24"/>
          <w:szCs w:val="24"/>
        </w:rPr>
        <w:t xml:space="preserve">integral </w:t>
      </w:r>
      <w:r w:rsidRPr="0062318B">
        <w:rPr>
          <w:rFonts w:ascii="Times New Roman" w:hAnsi="Times New Roman" w:cs="Times New Roman"/>
          <w:sz w:val="24"/>
          <w:szCs w:val="24"/>
        </w:rPr>
        <w:t>que contemple un cumplimiento más acabado de las Reglas Mandela, las Reglas de Bangkok, y los Principios y Buenas Prácticas sobre la Protección de las Personas Privadas de Libertad en las Américas.</w:t>
      </w:r>
    </w:p>
    <w:p w14:paraId="70DE4016" w14:textId="77777777" w:rsidR="0010184D" w:rsidRPr="0010184D" w:rsidRDefault="0010184D" w:rsidP="0010184D">
      <w:pPr>
        <w:jc w:val="both"/>
        <w:rPr>
          <w:rFonts w:ascii="Times New Roman" w:hAnsi="Times New Roman" w:cs="Times New Roman"/>
          <w:i/>
          <w:sz w:val="24"/>
          <w:szCs w:val="24"/>
          <w:u w:val="single"/>
        </w:rPr>
      </w:pPr>
      <w:r>
        <w:rPr>
          <w:rFonts w:ascii="Times New Roman" w:hAnsi="Times New Roman" w:cs="Times New Roman"/>
          <w:i/>
          <w:sz w:val="24"/>
          <w:szCs w:val="24"/>
          <w:u w:val="single"/>
        </w:rPr>
        <w:t xml:space="preserve">Condiciones de detención </w:t>
      </w:r>
    </w:p>
    <w:p w14:paraId="194D92CA" w14:textId="77777777" w:rsidR="0010184D" w:rsidRDefault="0010184D" w:rsidP="0010184D">
      <w:pPr>
        <w:jc w:val="both"/>
        <w:rPr>
          <w:rFonts w:ascii="Times New Roman" w:hAnsi="Times New Roman" w:cs="Times New Roman"/>
          <w:sz w:val="24"/>
          <w:szCs w:val="24"/>
        </w:rPr>
      </w:pPr>
      <w:r w:rsidRPr="0010184D">
        <w:rPr>
          <w:rFonts w:ascii="Times New Roman" w:hAnsi="Times New Roman" w:cs="Times New Roman"/>
          <w:sz w:val="24"/>
          <w:szCs w:val="24"/>
        </w:rPr>
        <w:t>Con respecto a los recursos materiales, humanos y presupuestarios que se han puesto para que las condiciones de internamiento se ajusten a las normas internacionales mínimas, cabe destacar que para garantizar el derecho a condiciones dignas de alojamiento, el S</w:t>
      </w:r>
      <w:r>
        <w:rPr>
          <w:rFonts w:ascii="Times New Roman" w:hAnsi="Times New Roman" w:cs="Times New Roman"/>
          <w:sz w:val="24"/>
          <w:szCs w:val="24"/>
        </w:rPr>
        <w:t xml:space="preserve">ervicio </w:t>
      </w:r>
      <w:r w:rsidRPr="0010184D">
        <w:rPr>
          <w:rFonts w:ascii="Times New Roman" w:hAnsi="Times New Roman" w:cs="Times New Roman"/>
          <w:sz w:val="24"/>
          <w:szCs w:val="24"/>
        </w:rPr>
        <w:t>P</w:t>
      </w:r>
      <w:r>
        <w:rPr>
          <w:rFonts w:ascii="Times New Roman" w:hAnsi="Times New Roman" w:cs="Times New Roman"/>
          <w:sz w:val="24"/>
          <w:szCs w:val="24"/>
        </w:rPr>
        <w:t xml:space="preserve">enitenciario </w:t>
      </w:r>
      <w:r w:rsidRPr="0010184D">
        <w:rPr>
          <w:rFonts w:ascii="Times New Roman" w:hAnsi="Times New Roman" w:cs="Times New Roman"/>
          <w:sz w:val="24"/>
          <w:szCs w:val="24"/>
        </w:rPr>
        <w:t>F</w:t>
      </w:r>
      <w:r>
        <w:rPr>
          <w:rFonts w:ascii="Times New Roman" w:hAnsi="Times New Roman" w:cs="Times New Roman"/>
          <w:sz w:val="24"/>
          <w:szCs w:val="24"/>
        </w:rPr>
        <w:t>ederal</w:t>
      </w:r>
      <w:r w:rsidRPr="0010184D">
        <w:rPr>
          <w:rFonts w:ascii="Times New Roman" w:hAnsi="Times New Roman" w:cs="Times New Roman"/>
          <w:sz w:val="24"/>
          <w:szCs w:val="24"/>
        </w:rPr>
        <w:t xml:space="preserve"> cuenta con 44 establecimientos, integrados por 6 Complejos Penitenciarios, 24 Unidades Penitenciarias, 1 Centro Penitenciario de Enfermedades Infecciosas y 13 Alcaidías Federales. A diciembre de 2016 el total de alojados asciende 10.968. Del total de alojados, 2342 son población de nacionalidad extranjera, de los cuales 1584 procesados y 758 condenados.</w:t>
      </w:r>
    </w:p>
    <w:p w14:paraId="50052088" w14:textId="77777777" w:rsidR="00773361" w:rsidRPr="00DE0499" w:rsidRDefault="00903978" w:rsidP="0010184D">
      <w:pPr>
        <w:jc w:val="both"/>
        <w:rPr>
          <w:rFonts w:ascii="Times New Roman" w:hAnsi="Times New Roman" w:cs="Times New Roman"/>
          <w:i/>
          <w:sz w:val="24"/>
          <w:szCs w:val="24"/>
        </w:rPr>
      </w:pPr>
      <w:r w:rsidRPr="00DE0499">
        <w:rPr>
          <w:rFonts w:ascii="Times New Roman" w:hAnsi="Times New Roman" w:cs="Times New Roman"/>
          <w:i/>
          <w:sz w:val="24"/>
          <w:szCs w:val="24"/>
        </w:rPr>
        <w:t>Infraestructura penitenciaria</w:t>
      </w:r>
    </w:p>
    <w:p w14:paraId="6FBDD061" w14:textId="77777777" w:rsidR="001F2049" w:rsidRDefault="00903978" w:rsidP="0010184D">
      <w:pPr>
        <w:jc w:val="both"/>
        <w:rPr>
          <w:rFonts w:ascii="Times New Roman" w:hAnsi="Times New Roman" w:cs="Times New Roman"/>
          <w:sz w:val="24"/>
          <w:szCs w:val="24"/>
        </w:rPr>
      </w:pPr>
      <w:r w:rsidRPr="00903978">
        <w:rPr>
          <w:rFonts w:ascii="Times New Roman" w:hAnsi="Times New Roman" w:cs="Times New Roman"/>
          <w:sz w:val="24"/>
          <w:szCs w:val="24"/>
        </w:rPr>
        <w:lastRenderedPageBreak/>
        <w:t>De acuerdo con el informe del sistema nacional de estadística sobre ejecución de la pena del año 2015, surge que hay 72.693 detenidos en todo el país</w:t>
      </w:r>
      <w:r>
        <w:rPr>
          <w:rFonts w:ascii="Times New Roman" w:hAnsi="Times New Roman" w:cs="Times New Roman"/>
          <w:sz w:val="24"/>
          <w:szCs w:val="24"/>
        </w:rPr>
        <w:t>,</w:t>
      </w:r>
      <w:r w:rsidRPr="00903978">
        <w:rPr>
          <w:rFonts w:ascii="Times New Roman" w:hAnsi="Times New Roman" w:cs="Times New Roman"/>
          <w:sz w:val="24"/>
          <w:szCs w:val="24"/>
        </w:rPr>
        <w:t xml:space="preserve"> incluye</w:t>
      </w:r>
      <w:r>
        <w:rPr>
          <w:rFonts w:ascii="Times New Roman" w:hAnsi="Times New Roman" w:cs="Times New Roman"/>
          <w:sz w:val="24"/>
          <w:szCs w:val="24"/>
        </w:rPr>
        <w:t>ndo</w:t>
      </w:r>
      <w:r w:rsidRPr="00903978">
        <w:rPr>
          <w:rFonts w:ascii="Times New Roman" w:hAnsi="Times New Roman" w:cs="Times New Roman"/>
          <w:sz w:val="24"/>
          <w:szCs w:val="24"/>
        </w:rPr>
        <w:t xml:space="preserve"> a los </w:t>
      </w:r>
      <w:r>
        <w:rPr>
          <w:rFonts w:ascii="Times New Roman" w:hAnsi="Times New Roman" w:cs="Times New Roman"/>
          <w:sz w:val="24"/>
          <w:szCs w:val="24"/>
        </w:rPr>
        <w:t xml:space="preserve">servicios </w:t>
      </w:r>
      <w:r w:rsidRPr="00903978">
        <w:rPr>
          <w:rFonts w:ascii="Times New Roman" w:hAnsi="Times New Roman" w:cs="Times New Roman"/>
          <w:sz w:val="24"/>
          <w:szCs w:val="24"/>
        </w:rPr>
        <w:t>penitenciarios provinciales y al sistema penitenciario federal. Este informe se</w:t>
      </w:r>
      <w:r w:rsidR="001F2049">
        <w:rPr>
          <w:rFonts w:ascii="Times New Roman" w:hAnsi="Times New Roman" w:cs="Times New Roman"/>
          <w:sz w:val="24"/>
          <w:szCs w:val="24"/>
        </w:rPr>
        <w:t xml:space="preserve"> </w:t>
      </w:r>
      <w:r w:rsidRPr="00903978">
        <w:rPr>
          <w:rFonts w:ascii="Times New Roman" w:hAnsi="Times New Roman" w:cs="Times New Roman"/>
          <w:sz w:val="24"/>
          <w:szCs w:val="24"/>
        </w:rPr>
        <w:t>acompaña por escrito con los números desagregados por provincia</w:t>
      </w:r>
      <w:r w:rsidR="001F2049">
        <w:rPr>
          <w:rFonts w:ascii="Times New Roman" w:hAnsi="Times New Roman" w:cs="Times New Roman"/>
          <w:sz w:val="24"/>
          <w:szCs w:val="24"/>
        </w:rPr>
        <w:t xml:space="preserve">, y también puede consultarse en el siguiente link: </w:t>
      </w:r>
      <w:hyperlink r:id="rId14" w:history="1">
        <w:r w:rsidR="001F2049" w:rsidRPr="00EF4E81">
          <w:rPr>
            <w:rStyle w:val="Hyperlink"/>
            <w:rFonts w:ascii="Times New Roman" w:hAnsi="Times New Roman" w:cs="Times New Roman"/>
            <w:sz w:val="24"/>
            <w:szCs w:val="24"/>
          </w:rPr>
          <w:t>http://www.jus.gob.ar/media/3191517/informe_sneep_argentina_2015.pdf</w:t>
        </w:r>
      </w:hyperlink>
      <w:r w:rsidR="001F2049">
        <w:rPr>
          <w:rFonts w:ascii="Times New Roman" w:hAnsi="Times New Roman" w:cs="Times New Roman"/>
          <w:sz w:val="24"/>
          <w:szCs w:val="24"/>
        </w:rPr>
        <w:t xml:space="preserve"> </w:t>
      </w:r>
    </w:p>
    <w:p w14:paraId="5FF0044F" w14:textId="77777777" w:rsidR="00903978" w:rsidRDefault="00903978" w:rsidP="0010184D">
      <w:pPr>
        <w:jc w:val="both"/>
        <w:rPr>
          <w:rFonts w:ascii="Times New Roman" w:hAnsi="Times New Roman" w:cs="Times New Roman"/>
          <w:sz w:val="24"/>
          <w:szCs w:val="24"/>
        </w:rPr>
      </w:pPr>
      <w:r w:rsidRPr="00903978">
        <w:rPr>
          <w:rFonts w:ascii="Times New Roman" w:hAnsi="Times New Roman" w:cs="Times New Roman"/>
          <w:sz w:val="24"/>
          <w:szCs w:val="24"/>
        </w:rPr>
        <w:t>Según este informe</w:t>
      </w:r>
      <w:r w:rsidR="00D11E05">
        <w:rPr>
          <w:rFonts w:ascii="Times New Roman" w:hAnsi="Times New Roman" w:cs="Times New Roman"/>
          <w:sz w:val="24"/>
          <w:szCs w:val="24"/>
        </w:rPr>
        <w:t>,</w:t>
      </w:r>
      <w:r w:rsidRPr="00903978">
        <w:rPr>
          <w:rFonts w:ascii="Times New Roman" w:hAnsi="Times New Roman" w:cs="Times New Roman"/>
          <w:sz w:val="24"/>
          <w:szCs w:val="24"/>
        </w:rPr>
        <w:t xml:space="preserve"> en la sumatoria de</w:t>
      </w:r>
      <w:r>
        <w:rPr>
          <w:rFonts w:ascii="Times New Roman" w:hAnsi="Times New Roman" w:cs="Times New Roman"/>
          <w:sz w:val="24"/>
          <w:szCs w:val="24"/>
        </w:rPr>
        <w:t xml:space="preserve"> todos</w:t>
      </w:r>
      <w:r w:rsidRPr="00903978">
        <w:rPr>
          <w:rFonts w:ascii="Times New Roman" w:hAnsi="Times New Roman" w:cs="Times New Roman"/>
          <w:sz w:val="24"/>
          <w:szCs w:val="24"/>
        </w:rPr>
        <w:t xml:space="preserve"> los sistemas penitenciarios existe una sobrepoblación en promedio en todo el país del 10 por ciento; siendo en muchas provincias más grave, superando el 30 por ciento; y siendo la situación de la provincia de Bs. As. </w:t>
      </w:r>
      <w:proofErr w:type="gramStart"/>
      <w:r w:rsidRPr="00903978">
        <w:rPr>
          <w:rFonts w:ascii="Times New Roman" w:hAnsi="Times New Roman" w:cs="Times New Roman"/>
          <w:sz w:val="24"/>
          <w:szCs w:val="24"/>
        </w:rPr>
        <w:t>la</w:t>
      </w:r>
      <w:proofErr w:type="gramEnd"/>
      <w:r w:rsidRPr="00903978">
        <w:rPr>
          <w:rFonts w:ascii="Times New Roman" w:hAnsi="Times New Roman" w:cs="Times New Roman"/>
          <w:sz w:val="24"/>
          <w:szCs w:val="24"/>
        </w:rPr>
        <w:t xml:space="preserve"> más delicada, </w:t>
      </w:r>
      <w:r w:rsidR="001F722F">
        <w:rPr>
          <w:rFonts w:ascii="Times New Roman" w:hAnsi="Times New Roman" w:cs="Times New Roman"/>
          <w:sz w:val="24"/>
          <w:szCs w:val="24"/>
        </w:rPr>
        <w:t xml:space="preserve">siendo éste </w:t>
      </w:r>
      <w:r w:rsidRPr="00903978">
        <w:rPr>
          <w:rFonts w:ascii="Times New Roman" w:hAnsi="Times New Roman" w:cs="Times New Roman"/>
          <w:sz w:val="24"/>
          <w:szCs w:val="24"/>
        </w:rPr>
        <w:t>uno de los motivos por el que se decretó la emergencia penitenciaria en dicha</w:t>
      </w:r>
      <w:r w:rsidR="00D11E05">
        <w:rPr>
          <w:rFonts w:ascii="Times New Roman" w:hAnsi="Times New Roman" w:cs="Times New Roman"/>
          <w:sz w:val="24"/>
          <w:szCs w:val="24"/>
        </w:rPr>
        <w:t xml:space="preserve"> jurisdicción</w:t>
      </w:r>
      <w:r>
        <w:rPr>
          <w:rFonts w:ascii="Times New Roman" w:hAnsi="Times New Roman" w:cs="Times New Roman"/>
          <w:sz w:val="24"/>
          <w:szCs w:val="24"/>
        </w:rPr>
        <w:t>.</w:t>
      </w:r>
    </w:p>
    <w:p w14:paraId="15E23A45" w14:textId="77777777" w:rsidR="001F2049" w:rsidRPr="001F2049" w:rsidRDefault="001F2049" w:rsidP="001F2049">
      <w:pPr>
        <w:jc w:val="both"/>
        <w:rPr>
          <w:rFonts w:ascii="Times New Roman" w:hAnsi="Times New Roman" w:cs="Times New Roman"/>
          <w:sz w:val="24"/>
          <w:szCs w:val="24"/>
        </w:rPr>
      </w:pPr>
      <w:r w:rsidRPr="001F2049">
        <w:rPr>
          <w:rFonts w:ascii="Times New Roman" w:hAnsi="Times New Roman" w:cs="Times New Roman"/>
          <w:sz w:val="24"/>
          <w:szCs w:val="24"/>
        </w:rPr>
        <w:t>Respecto a las personas alojadas en el SPF no existe sobrepoblación</w:t>
      </w:r>
      <w:r w:rsidR="00D11E05">
        <w:rPr>
          <w:rFonts w:ascii="Times New Roman" w:hAnsi="Times New Roman" w:cs="Times New Roman"/>
          <w:sz w:val="24"/>
          <w:szCs w:val="24"/>
        </w:rPr>
        <w:t>, tal como se ha informado en la defensa oral del Estado argentino</w:t>
      </w:r>
      <w:r w:rsidRPr="001F2049">
        <w:rPr>
          <w:rFonts w:ascii="Times New Roman" w:hAnsi="Times New Roman" w:cs="Times New Roman"/>
          <w:sz w:val="24"/>
          <w:szCs w:val="24"/>
        </w:rPr>
        <w:t xml:space="preserve">. </w:t>
      </w:r>
    </w:p>
    <w:p w14:paraId="22E22E4D" w14:textId="71074392" w:rsidR="001F2049" w:rsidRPr="001F2049" w:rsidRDefault="001F2049" w:rsidP="001F2049">
      <w:pPr>
        <w:jc w:val="both"/>
        <w:rPr>
          <w:rFonts w:ascii="Times New Roman" w:hAnsi="Times New Roman" w:cs="Times New Roman"/>
          <w:sz w:val="24"/>
          <w:szCs w:val="24"/>
        </w:rPr>
      </w:pPr>
      <w:r w:rsidRPr="001F2049">
        <w:rPr>
          <w:rFonts w:ascii="Times New Roman" w:hAnsi="Times New Roman" w:cs="Times New Roman"/>
          <w:sz w:val="24"/>
          <w:szCs w:val="24"/>
        </w:rPr>
        <w:t xml:space="preserve">Con relación a las cuestiones relacionadas con la situación edilicia del Servicio Penitenciario Federal, </w:t>
      </w:r>
      <w:r w:rsidR="001F722F">
        <w:rPr>
          <w:rFonts w:ascii="Times New Roman" w:hAnsi="Times New Roman" w:cs="Times New Roman"/>
          <w:sz w:val="24"/>
          <w:szCs w:val="24"/>
        </w:rPr>
        <w:t>ésta</w:t>
      </w:r>
      <w:r w:rsidR="001F722F" w:rsidRPr="001F2049">
        <w:rPr>
          <w:rFonts w:ascii="Times New Roman" w:hAnsi="Times New Roman" w:cs="Times New Roman"/>
          <w:sz w:val="24"/>
          <w:szCs w:val="24"/>
        </w:rPr>
        <w:t xml:space="preserve"> </w:t>
      </w:r>
      <w:r w:rsidRPr="001F2049">
        <w:rPr>
          <w:rFonts w:ascii="Times New Roman" w:hAnsi="Times New Roman" w:cs="Times New Roman"/>
          <w:sz w:val="24"/>
          <w:szCs w:val="24"/>
        </w:rPr>
        <w:t>se encuentra en expansión mediante las obras llevadas adelante con la iniciativa de la Subsecretaría de Relaciones con el Poder Judicial y Asuntos Penitenciarios de la Nación del M</w:t>
      </w:r>
      <w:r w:rsidR="001F722F">
        <w:rPr>
          <w:rFonts w:ascii="Times New Roman" w:hAnsi="Times New Roman" w:cs="Times New Roman"/>
          <w:sz w:val="24"/>
          <w:szCs w:val="24"/>
        </w:rPr>
        <w:t xml:space="preserve">inisterio de </w:t>
      </w:r>
      <w:r w:rsidRPr="001F2049">
        <w:rPr>
          <w:rFonts w:ascii="Times New Roman" w:hAnsi="Times New Roman" w:cs="Times New Roman"/>
          <w:sz w:val="24"/>
          <w:szCs w:val="24"/>
        </w:rPr>
        <w:t>J</w:t>
      </w:r>
      <w:r w:rsidR="001F722F">
        <w:rPr>
          <w:rFonts w:ascii="Times New Roman" w:hAnsi="Times New Roman" w:cs="Times New Roman"/>
          <w:sz w:val="24"/>
          <w:szCs w:val="24"/>
        </w:rPr>
        <w:t xml:space="preserve">usticia </w:t>
      </w:r>
      <w:r w:rsidRPr="001F2049">
        <w:rPr>
          <w:rFonts w:ascii="Times New Roman" w:hAnsi="Times New Roman" w:cs="Times New Roman"/>
          <w:sz w:val="24"/>
          <w:szCs w:val="24"/>
        </w:rPr>
        <w:t>y</w:t>
      </w:r>
      <w:r w:rsidR="001F722F">
        <w:rPr>
          <w:rFonts w:ascii="Times New Roman" w:hAnsi="Times New Roman" w:cs="Times New Roman"/>
          <w:sz w:val="24"/>
          <w:szCs w:val="24"/>
        </w:rPr>
        <w:t xml:space="preserve"> </w:t>
      </w:r>
      <w:r w:rsidRPr="001F2049">
        <w:rPr>
          <w:rFonts w:ascii="Times New Roman" w:hAnsi="Times New Roman" w:cs="Times New Roman"/>
          <w:sz w:val="24"/>
          <w:szCs w:val="24"/>
        </w:rPr>
        <w:t>D</w:t>
      </w:r>
      <w:r w:rsidR="001F722F">
        <w:rPr>
          <w:rFonts w:ascii="Times New Roman" w:hAnsi="Times New Roman" w:cs="Times New Roman"/>
          <w:sz w:val="24"/>
          <w:szCs w:val="24"/>
        </w:rPr>
        <w:t xml:space="preserve">erechos </w:t>
      </w:r>
      <w:r w:rsidRPr="001F2049">
        <w:rPr>
          <w:rFonts w:ascii="Times New Roman" w:hAnsi="Times New Roman" w:cs="Times New Roman"/>
          <w:sz w:val="24"/>
          <w:szCs w:val="24"/>
        </w:rPr>
        <w:t>H</w:t>
      </w:r>
      <w:r w:rsidR="001F722F">
        <w:rPr>
          <w:rFonts w:ascii="Times New Roman" w:hAnsi="Times New Roman" w:cs="Times New Roman"/>
          <w:sz w:val="24"/>
          <w:szCs w:val="24"/>
        </w:rPr>
        <w:t>umanos</w:t>
      </w:r>
      <w:r w:rsidRPr="001F2049">
        <w:rPr>
          <w:rFonts w:ascii="Times New Roman" w:hAnsi="Times New Roman" w:cs="Times New Roman"/>
          <w:sz w:val="24"/>
          <w:szCs w:val="24"/>
        </w:rPr>
        <w:t xml:space="preserve">. </w:t>
      </w:r>
      <w:r>
        <w:rPr>
          <w:rFonts w:ascii="Times New Roman" w:hAnsi="Times New Roman" w:cs="Times New Roman"/>
          <w:sz w:val="24"/>
          <w:szCs w:val="24"/>
        </w:rPr>
        <w:t>Se</w:t>
      </w:r>
      <w:r w:rsidRPr="001F2049">
        <w:rPr>
          <w:rFonts w:ascii="Times New Roman" w:hAnsi="Times New Roman" w:cs="Times New Roman"/>
          <w:sz w:val="24"/>
          <w:szCs w:val="24"/>
        </w:rPr>
        <w:t xml:space="preserve"> destaca el avance de la construcción del Centro Federal de Condenados de Agote, Mercedes, Provincia de Buenos Aires y el Centro Penitenciario del Litoral en Coronda, Provincia de Santa Fe los cuales, a su finalización, proveerán 2150 plazas al sistema federal. Asimismo han comenzado las obras de ampliación en diversas unidades que agregarán 500 nuevas plazas al sistema.</w:t>
      </w:r>
    </w:p>
    <w:p w14:paraId="5A171384" w14:textId="77777777" w:rsidR="001F2049" w:rsidRPr="001F2049" w:rsidRDefault="001F2049" w:rsidP="001F2049">
      <w:pPr>
        <w:jc w:val="both"/>
        <w:rPr>
          <w:rFonts w:ascii="Times New Roman" w:hAnsi="Times New Roman" w:cs="Times New Roman"/>
          <w:sz w:val="24"/>
          <w:szCs w:val="24"/>
        </w:rPr>
      </w:pPr>
      <w:r>
        <w:rPr>
          <w:rFonts w:ascii="Times New Roman" w:hAnsi="Times New Roman" w:cs="Times New Roman"/>
          <w:sz w:val="24"/>
          <w:szCs w:val="24"/>
        </w:rPr>
        <w:t>S</w:t>
      </w:r>
      <w:r w:rsidRPr="001F2049">
        <w:rPr>
          <w:rFonts w:ascii="Times New Roman" w:hAnsi="Times New Roman" w:cs="Times New Roman"/>
          <w:sz w:val="24"/>
          <w:szCs w:val="24"/>
        </w:rPr>
        <w:t>e encuentra en preparación un plan de construcciones penitenciarias para el SPF que en el período 2017-2022 permitirá la renovación casi total de la infraestructura en todo el país. Con su puesta en marcha se buscará la incorporación de 18.000 nuevas plazas, lo cual permitirá desafectar otras 5.000 de antiguos y obsoletos edificios ubicados en centros urbanos. Dicho plan contempla, además de los establecimientos mencionados, la construcción de 11 nuevos institutos en la región Metropolitana de Buenos Aires, totalizando 10.300 nuevas plazas. En la región Noroeste se planean construir 3 nuevos institutos con un total de 1.100 plazas, uno de los cuales comenzará a construirse en el año en curso. En la región Nordeste se edificarán 2 nuevos establecimientos penitenciarios para 750 personas privadas de la libertad. Por su parte, en la región Centro-Este del país, se construirán otros 3 nuevos establecimientos que en conjunto sumarán 1.800 plazas, al igual que en la región Centro-Oeste (Cuyo) en donde 2 nuevos establecimientos penitenciarios sumarán más de 800 plazas.</w:t>
      </w:r>
    </w:p>
    <w:p w14:paraId="42549D19" w14:textId="77777777" w:rsidR="001F2049" w:rsidRPr="001F2049" w:rsidRDefault="001F2049" w:rsidP="001F2049">
      <w:pPr>
        <w:jc w:val="both"/>
        <w:rPr>
          <w:rFonts w:ascii="Times New Roman" w:hAnsi="Times New Roman" w:cs="Times New Roman"/>
          <w:sz w:val="24"/>
          <w:szCs w:val="24"/>
        </w:rPr>
      </w:pPr>
      <w:r w:rsidRPr="001F2049">
        <w:rPr>
          <w:rFonts w:ascii="Times New Roman" w:hAnsi="Times New Roman" w:cs="Times New Roman"/>
          <w:sz w:val="24"/>
          <w:szCs w:val="24"/>
        </w:rPr>
        <w:t xml:space="preserve">Los nuevos establecimientos en construcción y a construirse cumplirán con las condiciones establecidas en las Reglas Mínimas para el Tratamiento de los Reclusos de las Naciones </w:t>
      </w:r>
      <w:r w:rsidRPr="001F2049">
        <w:rPr>
          <w:rFonts w:ascii="Times New Roman" w:hAnsi="Times New Roman" w:cs="Times New Roman"/>
          <w:sz w:val="24"/>
          <w:szCs w:val="24"/>
        </w:rPr>
        <w:lastRenderedPageBreak/>
        <w:t>Unidas</w:t>
      </w:r>
      <w:r>
        <w:rPr>
          <w:rFonts w:ascii="Times New Roman" w:hAnsi="Times New Roman" w:cs="Times New Roman"/>
          <w:sz w:val="24"/>
          <w:szCs w:val="24"/>
        </w:rPr>
        <w:t xml:space="preserve">, </w:t>
      </w:r>
      <w:r w:rsidRPr="001F2049">
        <w:rPr>
          <w:rFonts w:ascii="Times New Roman" w:hAnsi="Times New Roman" w:cs="Times New Roman"/>
          <w:sz w:val="24"/>
          <w:szCs w:val="24"/>
        </w:rPr>
        <w:t>Reglas Mandela</w:t>
      </w:r>
      <w:r>
        <w:rPr>
          <w:rFonts w:ascii="Times New Roman" w:hAnsi="Times New Roman" w:cs="Times New Roman"/>
          <w:sz w:val="24"/>
          <w:szCs w:val="24"/>
        </w:rPr>
        <w:t>,</w:t>
      </w:r>
      <w:r w:rsidRPr="001F2049">
        <w:rPr>
          <w:rFonts w:ascii="Times New Roman" w:hAnsi="Times New Roman" w:cs="Times New Roman"/>
          <w:sz w:val="24"/>
          <w:szCs w:val="24"/>
        </w:rPr>
        <w:t xml:space="preserve"> y las recomendaciones en la materia de los organismos internacionales.</w:t>
      </w:r>
    </w:p>
    <w:p w14:paraId="431BA25F" w14:textId="77777777" w:rsidR="001F2049" w:rsidRPr="00D42CF0" w:rsidRDefault="001F2049" w:rsidP="001F2049">
      <w:pPr>
        <w:jc w:val="both"/>
        <w:rPr>
          <w:b/>
        </w:rPr>
      </w:pPr>
      <w:r w:rsidRPr="001F2049">
        <w:rPr>
          <w:rFonts w:ascii="Times New Roman" w:hAnsi="Times New Roman" w:cs="Times New Roman"/>
          <w:sz w:val="24"/>
          <w:szCs w:val="24"/>
        </w:rPr>
        <w:t>En cuanto a los recursos materiales asignados al parque edilicio, en mantenimiento y obras nuevas, por el presupuesto del corriente año es de $2.368.798.710,00 lo cual equivale al 15% del total asignado al Ministerio de Justicia y Derechos Humanos.</w:t>
      </w:r>
    </w:p>
    <w:tbl>
      <w:tblPr>
        <w:tblStyle w:val="TableGrid"/>
        <w:tblW w:w="8897" w:type="dxa"/>
        <w:tblLook w:val="04A0" w:firstRow="1" w:lastRow="0" w:firstColumn="1" w:lastColumn="0" w:noHBand="0" w:noVBand="1"/>
      </w:tblPr>
      <w:tblGrid>
        <w:gridCol w:w="1617"/>
        <w:gridCol w:w="1302"/>
        <w:gridCol w:w="1467"/>
        <w:gridCol w:w="1908"/>
        <w:gridCol w:w="2603"/>
      </w:tblGrid>
      <w:tr w:rsidR="001F2049" w:rsidRPr="00E64E4B" w14:paraId="1BBAED01" w14:textId="77777777" w:rsidTr="001C314B">
        <w:tc>
          <w:tcPr>
            <w:tcW w:w="1617" w:type="dxa"/>
          </w:tcPr>
          <w:p w14:paraId="1630EBA2" w14:textId="77777777" w:rsidR="001F2049" w:rsidRPr="00E64E4B" w:rsidRDefault="001F2049" w:rsidP="001F2049">
            <w:pPr>
              <w:spacing w:after="200" w:line="276" w:lineRule="auto"/>
              <w:rPr>
                <w:b/>
              </w:rPr>
            </w:pPr>
            <w:r w:rsidRPr="00E64E4B">
              <w:rPr>
                <w:b/>
              </w:rPr>
              <w:t>JURISDICCION</w:t>
            </w:r>
          </w:p>
        </w:tc>
        <w:tc>
          <w:tcPr>
            <w:tcW w:w="1302" w:type="dxa"/>
          </w:tcPr>
          <w:p w14:paraId="6DCC6683" w14:textId="77777777" w:rsidR="001F2049" w:rsidRPr="00E64E4B" w:rsidRDefault="001F2049" w:rsidP="001F2049">
            <w:pPr>
              <w:spacing w:after="200" w:line="276" w:lineRule="auto"/>
              <w:rPr>
                <w:b/>
              </w:rPr>
            </w:pPr>
            <w:r w:rsidRPr="00E64E4B">
              <w:rPr>
                <w:b/>
              </w:rPr>
              <w:t>CAPACIDAD</w:t>
            </w:r>
          </w:p>
        </w:tc>
        <w:tc>
          <w:tcPr>
            <w:tcW w:w="1467" w:type="dxa"/>
          </w:tcPr>
          <w:p w14:paraId="5585A66D" w14:textId="77777777" w:rsidR="001F2049" w:rsidRPr="00E64E4B" w:rsidRDefault="001F2049" w:rsidP="001F2049">
            <w:pPr>
              <w:spacing w:after="200" w:line="276" w:lineRule="auto"/>
              <w:rPr>
                <w:b/>
              </w:rPr>
            </w:pPr>
            <w:r w:rsidRPr="00E64E4B">
              <w:rPr>
                <w:b/>
              </w:rPr>
              <w:t>POBLACION ALOJADA</w:t>
            </w:r>
          </w:p>
        </w:tc>
        <w:tc>
          <w:tcPr>
            <w:tcW w:w="1908" w:type="dxa"/>
          </w:tcPr>
          <w:p w14:paraId="034E80BD" w14:textId="77777777" w:rsidR="001F2049" w:rsidRPr="00E64E4B" w:rsidRDefault="001F2049" w:rsidP="001F2049">
            <w:pPr>
              <w:spacing w:after="200" w:line="276" w:lineRule="auto"/>
              <w:rPr>
                <w:b/>
              </w:rPr>
            </w:pPr>
            <w:r w:rsidRPr="00E64E4B">
              <w:rPr>
                <w:b/>
              </w:rPr>
              <w:t>SOBREPOBLACION</w:t>
            </w:r>
          </w:p>
        </w:tc>
        <w:tc>
          <w:tcPr>
            <w:tcW w:w="2603" w:type="dxa"/>
          </w:tcPr>
          <w:p w14:paraId="75AD7DAB" w14:textId="77777777" w:rsidR="001F2049" w:rsidRPr="00E64E4B" w:rsidRDefault="001F2049" w:rsidP="001F2049">
            <w:pPr>
              <w:spacing w:after="200" w:line="276" w:lineRule="auto"/>
              <w:rPr>
                <w:b/>
              </w:rPr>
            </w:pPr>
            <w:r w:rsidRPr="00E64E4B">
              <w:rPr>
                <w:b/>
              </w:rPr>
              <w:t xml:space="preserve">PORCENTAJE DE SOBREPOBLACION </w:t>
            </w:r>
          </w:p>
        </w:tc>
      </w:tr>
      <w:tr w:rsidR="001F2049" w:rsidRPr="00E64E4B" w14:paraId="1CDB0D6B" w14:textId="77777777" w:rsidTr="001C314B">
        <w:tc>
          <w:tcPr>
            <w:tcW w:w="1617" w:type="dxa"/>
          </w:tcPr>
          <w:p w14:paraId="6D230EB6" w14:textId="77777777" w:rsidR="001F2049" w:rsidRPr="00E64E4B" w:rsidRDefault="001F2049" w:rsidP="001F2049">
            <w:pPr>
              <w:spacing w:after="200" w:line="276" w:lineRule="auto"/>
              <w:rPr>
                <w:b/>
              </w:rPr>
            </w:pPr>
            <w:r w:rsidRPr="00E64E4B">
              <w:rPr>
                <w:b/>
              </w:rPr>
              <w:t>Total Servicio Penitenciario Provincial</w:t>
            </w:r>
          </w:p>
        </w:tc>
        <w:tc>
          <w:tcPr>
            <w:tcW w:w="1302" w:type="dxa"/>
          </w:tcPr>
          <w:p w14:paraId="74F843AA" w14:textId="77777777" w:rsidR="001F2049" w:rsidRPr="00E64E4B" w:rsidRDefault="001F2049" w:rsidP="001F2049">
            <w:pPr>
              <w:spacing w:after="200" w:line="276" w:lineRule="auto"/>
            </w:pPr>
          </w:p>
          <w:p w14:paraId="7348D228" w14:textId="77777777" w:rsidR="001F2049" w:rsidRPr="00E64E4B" w:rsidRDefault="001F2049" w:rsidP="001F2049">
            <w:pPr>
              <w:spacing w:after="200" w:line="276" w:lineRule="auto"/>
            </w:pPr>
            <w:r w:rsidRPr="00E64E4B">
              <w:t>56.020</w:t>
            </w:r>
          </w:p>
        </w:tc>
        <w:tc>
          <w:tcPr>
            <w:tcW w:w="1467" w:type="dxa"/>
          </w:tcPr>
          <w:p w14:paraId="4BB33D0B" w14:textId="77777777" w:rsidR="001F2049" w:rsidRPr="00E64E4B" w:rsidRDefault="001F2049" w:rsidP="001F2049">
            <w:pPr>
              <w:spacing w:after="200" w:line="276" w:lineRule="auto"/>
            </w:pPr>
          </w:p>
          <w:p w14:paraId="3639BA38" w14:textId="77777777" w:rsidR="001F2049" w:rsidRPr="00E64E4B" w:rsidRDefault="001F2049" w:rsidP="001F2049">
            <w:pPr>
              <w:spacing w:after="200" w:line="276" w:lineRule="auto"/>
            </w:pPr>
            <w:r w:rsidRPr="00E64E4B">
              <w:t>61.190</w:t>
            </w:r>
          </w:p>
        </w:tc>
        <w:tc>
          <w:tcPr>
            <w:tcW w:w="1908" w:type="dxa"/>
          </w:tcPr>
          <w:p w14:paraId="5FA9CD69" w14:textId="77777777" w:rsidR="001F2049" w:rsidRPr="00E64E4B" w:rsidRDefault="001F2049" w:rsidP="001F2049">
            <w:pPr>
              <w:spacing w:after="200" w:line="276" w:lineRule="auto"/>
            </w:pPr>
          </w:p>
          <w:p w14:paraId="103A1189" w14:textId="77777777" w:rsidR="001F2049" w:rsidRPr="00E64E4B" w:rsidRDefault="001F2049" w:rsidP="001F2049">
            <w:pPr>
              <w:spacing w:after="200" w:line="276" w:lineRule="auto"/>
            </w:pPr>
            <w:r w:rsidRPr="00E64E4B">
              <w:t>5.170</w:t>
            </w:r>
          </w:p>
        </w:tc>
        <w:tc>
          <w:tcPr>
            <w:tcW w:w="2603" w:type="dxa"/>
          </w:tcPr>
          <w:p w14:paraId="1EBF66D3" w14:textId="77777777" w:rsidR="001F2049" w:rsidRPr="00E64E4B" w:rsidRDefault="001F2049" w:rsidP="001F2049">
            <w:pPr>
              <w:spacing w:after="200" w:line="276" w:lineRule="auto"/>
            </w:pPr>
          </w:p>
          <w:p w14:paraId="2FD86D04" w14:textId="77777777" w:rsidR="001F2049" w:rsidRPr="00E64E4B" w:rsidRDefault="001F2049" w:rsidP="001F2049">
            <w:pPr>
              <w:spacing w:after="200" w:line="276" w:lineRule="auto"/>
            </w:pPr>
            <w:r w:rsidRPr="00E64E4B">
              <w:t>9,2%</w:t>
            </w:r>
          </w:p>
        </w:tc>
      </w:tr>
      <w:tr w:rsidR="001F2049" w:rsidRPr="00E64E4B" w14:paraId="54626DF6" w14:textId="77777777" w:rsidTr="001C314B">
        <w:trPr>
          <w:trHeight w:val="903"/>
        </w:trPr>
        <w:tc>
          <w:tcPr>
            <w:tcW w:w="1617" w:type="dxa"/>
          </w:tcPr>
          <w:p w14:paraId="1A9E88FB" w14:textId="77777777" w:rsidR="001F2049" w:rsidRPr="00E64E4B" w:rsidRDefault="001F2049" w:rsidP="001F2049">
            <w:pPr>
              <w:spacing w:after="200" w:line="276" w:lineRule="auto"/>
              <w:rPr>
                <w:b/>
              </w:rPr>
            </w:pPr>
            <w:r w:rsidRPr="00E64E4B">
              <w:rPr>
                <w:b/>
              </w:rPr>
              <w:t xml:space="preserve">Total Servicio Penitenciario Federal </w:t>
            </w:r>
          </w:p>
        </w:tc>
        <w:tc>
          <w:tcPr>
            <w:tcW w:w="1302" w:type="dxa"/>
          </w:tcPr>
          <w:p w14:paraId="4EF9C71F" w14:textId="77777777" w:rsidR="001F2049" w:rsidRPr="00E64E4B" w:rsidRDefault="001F2049" w:rsidP="001F2049">
            <w:pPr>
              <w:spacing w:after="200" w:line="276" w:lineRule="auto"/>
            </w:pPr>
            <w:r w:rsidRPr="00E64E4B">
              <w:t>11.227</w:t>
            </w:r>
          </w:p>
        </w:tc>
        <w:tc>
          <w:tcPr>
            <w:tcW w:w="1467" w:type="dxa"/>
          </w:tcPr>
          <w:p w14:paraId="5F58C41B" w14:textId="77777777" w:rsidR="001F2049" w:rsidRPr="00E64E4B" w:rsidRDefault="001F2049" w:rsidP="001F2049">
            <w:pPr>
              <w:spacing w:after="200" w:line="276" w:lineRule="auto"/>
            </w:pPr>
            <w:r w:rsidRPr="00E64E4B">
              <w:t>10.274</w:t>
            </w:r>
          </w:p>
        </w:tc>
        <w:tc>
          <w:tcPr>
            <w:tcW w:w="1908" w:type="dxa"/>
          </w:tcPr>
          <w:p w14:paraId="6B682376" w14:textId="77777777" w:rsidR="001F2049" w:rsidRPr="00E64E4B" w:rsidRDefault="001F2049" w:rsidP="001F2049">
            <w:pPr>
              <w:spacing w:after="200" w:line="276" w:lineRule="auto"/>
            </w:pPr>
            <w:r w:rsidRPr="00E64E4B">
              <w:t>-1.003</w:t>
            </w:r>
          </w:p>
        </w:tc>
        <w:tc>
          <w:tcPr>
            <w:tcW w:w="2603" w:type="dxa"/>
          </w:tcPr>
          <w:p w14:paraId="1525560A" w14:textId="77777777" w:rsidR="001F2049" w:rsidRPr="00E64E4B" w:rsidRDefault="001F2049" w:rsidP="001F2049">
            <w:pPr>
              <w:spacing w:after="200" w:line="276" w:lineRule="auto"/>
            </w:pPr>
            <w:r w:rsidRPr="00E64E4B">
              <w:t>-8,9%</w:t>
            </w:r>
          </w:p>
        </w:tc>
      </w:tr>
      <w:tr w:rsidR="001F2049" w:rsidRPr="00E64E4B" w14:paraId="2894A911" w14:textId="77777777" w:rsidTr="001C314B">
        <w:tc>
          <w:tcPr>
            <w:tcW w:w="1617" w:type="dxa"/>
          </w:tcPr>
          <w:p w14:paraId="5F215646" w14:textId="77777777" w:rsidR="001F2049" w:rsidRPr="00E64E4B" w:rsidRDefault="001F2049" w:rsidP="001F2049">
            <w:pPr>
              <w:spacing w:after="200" w:line="276" w:lineRule="auto"/>
              <w:rPr>
                <w:b/>
              </w:rPr>
            </w:pPr>
            <w:r w:rsidRPr="00E64E4B">
              <w:rPr>
                <w:b/>
              </w:rPr>
              <w:t>Total República Argentina (SPF +SPP)</w:t>
            </w:r>
          </w:p>
        </w:tc>
        <w:tc>
          <w:tcPr>
            <w:tcW w:w="1302" w:type="dxa"/>
          </w:tcPr>
          <w:p w14:paraId="1CF7A874" w14:textId="77777777" w:rsidR="001F2049" w:rsidRPr="00E64E4B" w:rsidRDefault="001F2049" w:rsidP="001F2049">
            <w:pPr>
              <w:spacing w:after="200" w:line="276" w:lineRule="auto"/>
            </w:pPr>
          </w:p>
          <w:p w14:paraId="640628A1" w14:textId="77777777" w:rsidR="001F2049" w:rsidRPr="00E64E4B" w:rsidRDefault="001F2049" w:rsidP="001F2049">
            <w:pPr>
              <w:spacing w:after="200" w:line="276" w:lineRule="auto"/>
            </w:pPr>
            <w:r w:rsidRPr="00E64E4B">
              <w:t>67.297</w:t>
            </w:r>
          </w:p>
        </w:tc>
        <w:tc>
          <w:tcPr>
            <w:tcW w:w="1467" w:type="dxa"/>
          </w:tcPr>
          <w:p w14:paraId="5B51950F" w14:textId="77777777" w:rsidR="001F2049" w:rsidRPr="00E64E4B" w:rsidRDefault="001F2049" w:rsidP="001F2049">
            <w:pPr>
              <w:spacing w:after="200" w:line="276" w:lineRule="auto"/>
            </w:pPr>
          </w:p>
          <w:p w14:paraId="63D041DB" w14:textId="77777777" w:rsidR="001F2049" w:rsidRPr="00E64E4B" w:rsidRDefault="001F2049" w:rsidP="001F2049">
            <w:pPr>
              <w:spacing w:after="200" w:line="276" w:lineRule="auto"/>
            </w:pPr>
            <w:r w:rsidRPr="00E64E4B">
              <w:t>71.464</w:t>
            </w:r>
          </w:p>
        </w:tc>
        <w:tc>
          <w:tcPr>
            <w:tcW w:w="1908" w:type="dxa"/>
          </w:tcPr>
          <w:p w14:paraId="477B4D7E" w14:textId="77777777" w:rsidR="001F2049" w:rsidRPr="00E64E4B" w:rsidRDefault="001F2049" w:rsidP="001F2049">
            <w:pPr>
              <w:spacing w:after="200" w:line="276" w:lineRule="auto"/>
            </w:pPr>
          </w:p>
          <w:p w14:paraId="6058B9EE" w14:textId="77777777" w:rsidR="001F2049" w:rsidRPr="00E64E4B" w:rsidRDefault="001F2049" w:rsidP="001F2049">
            <w:pPr>
              <w:spacing w:after="200" w:line="276" w:lineRule="auto"/>
            </w:pPr>
            <w:r w:rsidRPr="00E64E4B">
              <w:t>4.167</w:t>
            </w:r>
          </w:p>
        </w:tc>
        <w:tc>
          <w:tcPr>
            <w:tcW w:w="2603" w:type="dxa"/>
          </w:tcPr>
          <w:p w14:paraId="46E1D386" w14:textId="77777777" w:rsidR="001F2049" w:rsidRPr="00E64E4B" w:rsidRDefault="001F2049" w:rsidP="001F2049">
            <w:pPr>
              <w:spacing w:after="200" w:line="276" w:lineRule="auto"/>
            </w:pPr>
          </w:p>
          <w:p w14:paraId="607CA361" w14:textId="77777777" w:rsidR="001F2049" w:rsidRPr="00E64E4B" w:rsidRDefault="001F2049" w:rsidP="001F2049">
            <w:pPr>
              <w:spacing w:after="200" w:line="276" w:lineRule="auto"/>
            </w:pPr>
            <w:r w:rsidRPr="00E64E4B">
              <w:t>6,2%</w:t>
            </w:r>
          </w:p>
        </w:tc>
      </w:tr>
    </w:tbl>
    <w:p w14:paraId="6A26A912" w14:textId="77777777" w:rsidR="001F2049" w:rsidRPr="00D42CF0" w:rsidRDefault="001F2049" w:rsidP="001F2049">
      <w:pPr>
        <w:pStyle w:val="ListParagraph"/>
        <w:ind w:left="0"/>
        <w:jc w:val="both"/>
        <w:rPr>
          <w:b/>
        </w:rPr>
      </w:pPr>
      <w:r>
        <w:rPr>
          <w:b/>
        </w:rPr>
        <w:t>(A</w:t>
      </w:r>
      <w:r w:rsidRPr="00D42CF0">
        <w:rPr>
          <w:b/>
        </w:rPr>
        <w:t>ño 2015, SNEEP)</w:t>
      </w:r>
    </w:p>
    <w:p w14:paraId="683104B5" w14:textId="77777777" w:rsidR="001F2049" w:rsidRPr="00D42CF0" w:rsidRDefault="001F2049" w:rsidP="001F2049">
      <w:pPr>
        <w:pStyle w:val="ListParagraph"/>
        <w:ind w:left="0"/>
        <w:jc w:val="both"/>
        <w:rPr>
          <w:b/>
        </w:rPr>
      </w:pPr>
    </w:p>
    <w:tbl>
      <w:tblPr>
        <w:tblStyle w:val="TableGrid"/>
        <w:tblW w:w="0" w:type="auto"/>
        <w:tblLook w:val="04A0" w:firstRow="1" w:lastRow="0" w:firstColumn="1" w:lastColumn="0" w:noHBand="0" w:noVBand="1"/>
      </w:tblPr>
      <w:tblGrid>
        <w:gridCol w:w="2244"/>
        <w:gridCol w:w="2244"/>
        <w:gridCol w:w="2245"/>
        <w:gridCol w:w="2245"/>
      </w:tblGrid>
      <w:tr w:rsidR="001F2049" w:rsidRPr="00E64E4B" w14:paraId="65CC66D3" w14:textId="77777777" w:rsidTr="001F2049">
        <w:tc>
          <w:tcPr>
            <w:tcW w:w="8978" w:type="dxa"/>
            <w:gridSpan w:val="4"/>
          </w:tcPr>
          <w:p w14:paraId="3B8E868B" w14:textId="77777777" w:rsidR="001F2049" w:rsidRPr="00E64E4B" w:rsidRDefault="001F2049" w:rsidP="001F2049">
            <w:pPr>
              <w:spacing w:after="200" w:line="276" w:lineRule="auto"/>
              <w:rPr>
                <w:b/>
              </w:rPr>
            </w:pPr>
            <w:r w:rsidRPr="00E64E4B">
              <w:rPr>
                <w:b/>
              </w:rPr>
              <w:t>Censo Penitenciario Argentino-Diciembre 2015- Capacidad y Población del País</w:t>
            </w:r>
          </w:p>
        </w:tc>
      </w:tr>
      <w:tr w:rsidR="001F2049" w:rsidRPr="00E64E4B" w14:paraId="4E03996A" w14:textId="77777777" w:rsidTr="001F2049">
        <w:tc>
          <w:tcPr>
            <w:tcW w:w="2244" w:type="dxa"/>
          </w:tcPr>
          <w:p w14:paraId="6D918ECE" w14:textId="77777777" w:rsidR="001F2049" w:rsidRPr="00E64E4B" w:rsidRDefault="001F2049" w:rsidP="001F2049">
            <w:pPr>
              <w:spacing w:after="200" w:line="276" w:lineRule="auto"/>
              <w:rPr>
                <w:b/>
              </w:rPr>
            </w:pPr>
            <w:r w:rsidRPr="00E64E4B">
              <w:rPr>
                <w:b/>
              </w:rPr>
              <w:t>Capacidad</w:t>
            </w:r>
          </w:p>
        </w:tc>
        <w:tc>
          <w:tcPr>
            <w:tcW w:w="2244" w:type="dxa"/>
          </w:tcPr>
          <w:p w14:paraId="04207318" w14:textId="77777777" w:rsidR="001F2049" w:rsidRPr="00E64E4B" w:rsidRDefault="001F2049" w:rsidP="001F2049">
            <w:pPr>
              <w:spacing w:after="200" w:line="276" w:lineRule="auto"/>
              <w:rPr>
                <w:b/>
              </w:rPr>
            </w:pPr>
            <w:r w:rsidRPr="00E64E4B">
              <w:rPr>
                <w:b/>
              </w:rPr>
              <w:t>Población Alojada</w:t>
            </w:r>
          </w:p>
        </w:tc>
        <w:tc>
          <w:tcPr>
            <w:tcW w:w="2245" w:type="dxa"/>
          </w:tcPr>
          <w:p w14:paraId="6BEC15BD" w14:textId="77777777" w:rsidR="001F2049" w:rsidRPr="00E64E4B" w:rsidRDefault="001F2049" w:rsidP="001F2049">
            <w:pPr>
              <w:spacing w:after="200" w:line="276" w:lineRule="auto"/>
              <w:rPr>
                <w:b/>
              </w:rPr>
            </w:pPr>
            <w:r w:rsidRPr="00E64E4B">
              <w:rPr>
                <w:b/>
              </w:rPr>
              <w:t>Sobrepoblación</w:t>
            </w:r>
          </w:p>
        </w:tc>
        <w:tc>
          <w:tcPr>
            <w:tcW w:w="2245" w:type="dxa"/>
          </w:tcPr>
          <w:p w14:paraId="5B0AF270" w14:textId="77777777" w:rsidR="001F2049" w:rsidRPr="00E64E4B" w:rsidRDefault="001F2049" w:rsidP="001F2049">
            <w:pPr>
              <w:spacing w:after="200" w:line="276" w:lineRule="auto"/>
              <w:rPr>
                <w:b/>
              </w:rPr>
            </w:pPr>
            <w:r w:rsidRPr="00E64E4B">
              <w:rPr>
                <w:b/>
              </w:rPr>
              <w:t>Porcentaje de Sobrepoblación</w:t>
            </w:r>
          </w:p>
        </w:tc>
      </w:tr>
      <w:tr w:rsidR="001F2049" w:rsidRPr="00E64E4B" w14:paraId="0F958FCA" w14:textId="77777777" w:rsidTr="001F2049">
        <w:tc>
          <w:tcPr>
            <w:tcW w:w="2244" w:type="dxa"/>
          </w:tcPr>
          <w:p w14:paraId="7B215278" w14:textId="77777777" w:rsidR="001F2049" w:rsidRPr="00E64E4B" w:rsidRDefault="001F2049" w:rsidP="001F2049">
            <w:pPr>
              <w:spacing w:after="200" w:line="276" w:lineRule="auto"/>
            </w:pPr>
            <w:r w:rsidRPr="00E64E4B">
              <w:t>67.297</w:t>
            </w:r>
          </w:p>
        </w:tc>
        <w:tc>
          <w:tcPr>
            <w:tcW w:w="2244" w:type="dxa"/>
          </w:tcPr>
          <w:p w14:paraId="4865B310" w14:textId="77777777" w:rsidR="001F2049" w:rsidRPr="00E64E4B" w:rsidRDefault="001F2049" w:rsidP="001F2049">
            <w:pPr>
              <w:spacing w:after="200" w:line="276" w:lineRule="auto"/>
            </w:pPr>
            <w:r w:rsidRPr="00E64E4B">
              <w:t>71.464</w:t>
            </w:r>
          </w:p>
        </w:tc>
        <w:tc>
          <w:tcPr>
            <w:tcW w:w="2245" w:type="dxa"/>
          </w:tcPr>
          <w:p w14:paraId="00935531" w14:textId="77777777" w:rsidR="001F2049" w:rsidRPr="00E64E4B" w:rsidRDefault="001F2049" w:rsidP="001F2049">
            <w:pPr>
              <w:spacing w:after="200" w:line="276" w:lineRule="auto"/>
            </w:pPr>
            <w:r w:rsidRPr="00E64E4B">
              <w:t>4.167</w:t>
            </w:r>
          </w:p>
        </w:tc>
        <w:tc>
          <w:tcPr>
            <w:tcW w:w="2245" w:type="dxa"/>
          </w:tcPr>
          <w:p w14:paraId="2F37ED40" w14:textId="77777777" w:rsidR="001F2049" w:rsidRPr="00E64E4B" w:rsidRDefault="001F2049" w:rsidP="001F2049">
            <w:pPr>
              <w:spacing w:after="200" w:line="276" w:lineRule="auto"/>
            </w:pPr>
            <w:r w:rsidRPr="00E64E4B">
              <w:t>6,2%</w:t>
            </w:r>
          </w:p>
        </w:tc>
      </w:tr>
    </w:tbl>
    <w:p w14:paraId="77B9E7B2" w14:textId="77777777" w:rsidR="001F2049" w:rsidRPr="00D42CF0" w:rsidRDefault="001F2049" w:rsidP="001F2049">
      <w:pPr>
        <w:pStyle w:val="ListParagraph"/>
        <w:ind w:left="0"/>
        <w:jc w:val="both"/>
        <w:rPr>
          <w:rFonts w:ascii="Times New Roman" w:hAnsi="Times New Roman" w:cs="Times New Roman"/>
          <w:color w:val="FF0000"/>
          <w:sz w:val="24"/>
          <w:szCs w:val="24"/>
        </w:rPr>
      </w:pPr>
      <w:r w:rsidRPr="00D42CF0">
        <w:rPr>
          <w:b/>
        </w:rPr>
        <w:t>(</w:t>
      </w:r>
      <w:r>
        <w:rPr>
          <w:b/>
        </w:rPr>
        <w:t>A</w:t>
      </w:r>
      <w:r w:rsidRPr="00D42CF0">
        <w:rPr>
          <w:b/>
        </w:rPr>
        <w:t>ño 2015, SNEEP)</w:t>
      </w:r>
    </w:p>
    <w:p w14:paraId="31FA9FC6" w14:textId="77777777" w:rsidR="001F2049" w:rsidRDefault="001F2049" w:rsidP="001F2049">
      <w:pPr>
        <w:pStyle w:val="ListParagraph"/>
        <w:ind w:left="0"/>
        <w:jc w:val="both"/>
        <w:rPr>
          <w:rFonts w:ascii="Times New Roman" w:hAnsi="Times New Roman" w:cs="Times New Roman"/>
          <w:sz w:val="24"/>
          <w:szCs w:val="24"/>
        </w:rPr>
      </w:pPr>
    </w:p>
    <w:tbl>
      <w:tblPr>
        <w:tblW w:w="5000" w:type="pct"/>
        <w:jc w:val="center"/>
        <w:tblCellMar>
          <w:left w:w="0" w:type="dxa"/>
          <w:right w:w="0" w:type="dxa"/>
        </w:tblCellMar>
        <w:tblLook w:val="0600" w:firstRow="0" w:lastRow="0" w:firstColumn="0" w:lastColumn="0" w:noHBand="1" w:noVBand="1"/>
      </w:tblPr>
      <w:tblGrid>
        <w:gridCol w:w="716"/>
        <w:gridCol w:w="795"/>
        <w:gridCol w:w="955"/>
        <w:gridCol w:w="795"/>
        <w:gridCol w:w="775"/>
        <w:gridCol w:w="591"/>
        <w:gridCol w:w="814"/>
        <w:gridCol w:w="873"/>
        <w:gridCol w:w="814"/>
        <w:gridCol w:w="108"/>
        <w:gridCol w:w="798"/>
        <w:gridCol w:w="830"/>
      </w:tblGrid>
      <w:tr w:rsidR="001F2049" w:rsidRPr="008C775E" w14:paraId="2B216EB0" w14:textId="77777777" w:rsidTr="001F2049">
        <w:trPr>
          <w:trHeight w:val="1383"/>
          <w:jc w:val="center"/>
        </w:trPr>
        <w:tc>
          <w:tcPr>
            <w:tcW w:w="404" w:type="pct"/>
            <w:tcBorders>
              <w:top w:val="single" w:sz="4" w:space="0" w:color="FFFFFF"/>
              <w:left w:val="single" w:sz="4" w:space="0" w:color="FFFFFF"/>
              <w:bottom w:val="single" w:sz="4" w:space="0" w:color="FFFFFF"/>
              <w:right w:val="single" w:sz="4" w:space="0" w:color="FFFFFF"/>
            </w:tcBorders>
            <w:shd w:val="clear" w:color="auto" w:fill="16365C"/>
            <w:tcMar>
              <w:top w:w="13" w:type="dxa"/>
              <w:left w:w="13" w:type="dxa"/>
              <w:bottom w:w="0" w:type="dxa"/>
              <w:right w:w="13" w:type="dxa"/>
            </w:tcMar>
            <w:vAlign w:val="center"/>
            <w:hideMark/>
          </w:tcPr>
          <w:p w14:paraId="76D033C9" w14:textId="77777777" w:rsidR="001F2049" w:rsidRPr="008C775E" w:rsidRDefault="001F2049" w:rsidP="001F2049">
            <w:pPr>
              <w:spacing w:after="0" w:line="240" w:lineRule="auto"/>
              <w:jc w:val="both"/>
              <w:textAlignment w:val="center"/>
              <w:rPr>
                <w:rFonts w:ascii="Arial" w:eastAsia="Times New Roman" w:hAnsi="Arial" w:cs="Arial"/>
                <w:sz w:val="16"/>
                <w:szCs w:val="16"/>
                <w:lang w:eastAsia="es-ES"/>
              </w:rPr>
            </w:pPr>
            <w:r w:rsidRPr="008C775E">
              <w:rPr>
                <w:rFonts w:ascii="Calibri" w:eastAsia="Times New Roman" w:hAnsi="Calibri" w:cs="Arial"/>
                <w:color w:val="FFFFFF"/>
                <w:kern w:val="24"/>
                <w:sz w:val="16"/>
                <w:szCs w:val="16"/>
                <w:lang w:eastAsia="es-ES"/>
              </w:rPr>
              <w:t>UNIDADES</w:t>
            </w:r>
          </w:p>
        </w:tc>
        <w:tc>
          <w:tcPr>
            <w:tcW w:w="448" w:type="pct"/>
            <w:tcBorders>
              <w:top w:val="single" w:sz="4" w:space="0" w:color="FFFFFF"/>
              <w:left w:val="single" w:sz="4" w:space="0" w:color="FFFFFF"/>
              <w:bottom w:val="single" w:sz="4" w:space="0" w:color="FFFFFF"/>
              <w:right w:val="single" w:sz="4" w:space="0" w:color="FFFFFF"/>
            </w:tcBorders>
            <w:shd w:val="clear" w:color="auto" w:fill="16365C"/>
            <w:tcMar>
              <w:top w:w="13" w:type="dxa"/>
              <w:left w:w="13" w:type="dxa"/>
              <w:bottom w:w="0" w:type="dxa"/>
              <w:right w:w="13" w:type="dxa"/>
            </w:tcMar>
            <w:vAlign w:val="center"/>
            <w:hideMark/>
          </w:tcPr>
          <w:p w14:paraId="2C5FA373" w14:textId="77777777" w:rsidR="001F2049" w:rsidRPr="008C775E" w:rsidRDefault="001F2049" w:rsidP="001F2049">
            <w:pPr>
              <w:spacing w:after="0" w:line="240" w:lineRule="auto"/>
              <w:jc w:val="both"/>
              <w:textAlignment w:val="center"/>
              <w:rPr>
                <w:rFonts w:ascii="Arial" w:eastAsia="Times New Roman" w:hAnsi="Arial" w:cs="Arial"/>
                <w:sz w:val="16"/>
                <w:szCs w:val="16"/>
                <w:lang w:eastAsia="es-ES"/>
              </w:rPr>
            </w:pPr>
            <w:r w:rsidRPr="008C775E">
              <w:rPr>
                <w:rFonts w:ascii="Calibri" w:eastAsia="Times New Roman" w:hAnsi="Calibri" w:cs="Arial"/>
                <w:color w:val="FFFFFF"/>
                <w:kern w:val="24"/>
                <w:sz w:val="16"/>
                <w:szCs w:val="16"/>
                <w:lang w:eastAsia="es-ES"/>
              </w:rPr>
              <w:t>CAPACIDAD GENERAL</w:t>
            </w:r>
          </w:p>
        </w:tc>
        <w:tc>
          <w:tcPr>
            <w:tcW w:w="539" w:type="pct"/>
            <w:tcBorders>
              <w:top w:val="single" w:sz="4" w:space="0" w:color="FFFFFF"/>
              <w:left w:val="single" w:sz="4" w:space="0" w:color="FFFFFF"/>
              <w:bottom w:val="single" w:sz="4" w:space="0" w:color="FFFFFF"/>
              <w:right w:val="single" w:sz="4" w:space="0" w:color="FFFFFF"/>
            </w:tcBorders>
            <w:shd w:val="clear" w:color="auto" w:fill="D9D9D9"/>
            <w:tcMar>
              <w:top w:w="13" w:type="dxa"/>
              <w:left w:w="13" w:type="dxa"/>
              <w:bottom w:w="0" w:type="dxa"/>
              <w:right w:w="13" w:type="dxa"/>
            </w:tcMar>
            <w:vAlign w:val="center"/>
            <w:hideMark/>
          </w:tcPr>
          <w:p w14:paraId="6C0E4F50" w14:textId="77777777" w:rsidR="001F2049" w:rsidRPr="008C775E" w:rsidRDefault="001F2049" w:rsidP="001F2049">
            <w:pPr>
              <w:spacing w:after="0" w:line="240" w:lineRule="auto"/>
              <w:jc w:val="both"/>
              <w:textAlignment w:val="center"/>
              <w:rPr>
                <w:rFonts w:ascii="Arial" w:eastAsia="Times New Roman" w:hAnsi="Arial" w:cs="Arial"/>
                <w:sz w:val="16"/>
                <w:szCs w:val="16"/>
                <w:lang w:eastAsia="es-ES"/>
              </w:rPr>
            </w:pPr>
            <w:r w:rsidRPr="008C775E">
              <w:rPr>
                <w:rFonts w:ascii="Calibri" w:eastAsia="Times New Roman" w:hAnsi="Calibri" w:cs="Arial"/>
                <w:color w:val="000000"/>
                <w:kern w:val="24"/>
                <w:sz w:val="16"/>
                <w:szCs w:val="16"/>
                <w:lang w:eastAsia="es-ES"/>
              </w:rPr>
              <w:t>Sectores asistenciales - sectores para medidas disciplinarias</w:t>
            </w:r>
          </w:p>
        </w:tc>
        <w:tc>
          <w:tcPr>
            <w:tcW w:w="448" w:type="pct"/>
            <w:tcBorders>
              <w:top w:val="single" w:sz="4" w:space="0" w:color="FFFFFF"/>
              <w:left w:val="single" w:sz="4" w:space="0" w:color="FFFFFF"/>
              <w:bottom w:val="single" w:sz="4" w:space="0" w:color="FFFFFF"/>
              <w:right w:val="single" w:sz="4" w:space="0" w:color="FFFFFF"/>
            </w:tcBorders>
            <w:shd w:val="clear" w:color="auto" w:fill="FFFF99"/>
            <w:tcMar>
              <w:top w:w="13" w:type="dxa"/>
              <w:left w:w="13" w:type="dxa"/>
              <w:bottom w:w="0" w:type="dxa"/>
              <w:right w:w="13" w:type="dxa"/>
            </w:tcMar>
            <w:vAlign w:val="center"/>
            <w:hideMark/>
          </w:tcPr>
          <w:p w14:paraId="7C059669" w14:textId="77777777" w:rsidR="001F2049" w:rsidRPr="008C775E" w:rsidRDefault="001F2049" w:rsidP="001F2049">
            <w:pPr>
              <w:spacing w:after="0" w:line="240" w:lineRule="auto"/>
              <w:jc w:val="both"/>
              <w:textAlignment w:val="center"/>
              <w:rPr>
                <w:rFonts w:ascii="Arial" w:eastAsia="Times New Roman" w:hAnsi="Arial" w:cs="Arial"/>
                <w:sz w:val="16"/>
                <w:szCs w:val="16"/>
                <w:lang w:eastAsia="es-ES"/>
              </w:rPr>
            </w:pPr>
            <w:r w:rsidRPr="008C775E">
              <w:rPr>
                <w:rFonts w:ascii="Calibri" w:eastAsia="Times New Roman" w:hAnsi="Calibri" w:cs="Arial"/>
                <w:color w:val="000000"/>
                <w:kern w:val="24"/>
                <w:sz w:val="16"/>
                <w:szCs w:val="16"/>
                <w:lang w:eastAsia="es-ES"/>
              </w:rPr>
              <w:t>CAPACIDAD ESTANDAR</w:t>
            </w:r>
          </w:p>
        </w:tc>
        <w:tc>
          <w:tcPr>
            <w:tcW w:w="438" w:type="pct"/>
            <w:tcBorders>
              <w:top w:val="single" w:sz="4" w:space="0" w:color="FFFFFF"/>
              <w:left w:val="single" w:sz="4" w:space="0" w:color="FFFFFF"/>
              <w:bottom w:val="single" w:sz="4" w:space="0" w:color="FFFFFF"/>
              <w:right w:val="single" w:sz="4" w:space="0" w:color="FFFFFF"/>
            </w:tcBorders>
            <w:shd w:val="clear" w:color="auto" w:fill="D9D9D9"/>
            <w:tcMar>
              <w:top w:w="13" w:type="dxa"/>
              <w:left w:w="13" w:type="dxa"/>
              <w:bottom w:w="0" w:type="dxa"/>
              <w:right w:w="13" w:type="dxa"/>
            </w:tcMar>
            <w:vAlign w:val="center"/>
            <w:hideMark/>
          </w:tcPr>
          <w:p w14:paraId="7D683F24" w14:textId="77777777" w:rsidR="001F2049" w:rsidRPr="008C775E" w:rsidRDefault="001F2049" w:rsidP="001F2049">
            <w:pPr>
              <w:spacing w:after="0" w:line="240" w:lineRule="auto"/>
              <w:jc w:val="both"/>
              <w:textAlignment w:val="center"/>
              <w:rPr>
                <w:rFonts w:ascii="Arial" w:eastAsia="Times New Roman" w:hAnsi="Arial" w:cs="Arial"/>
                <w:sz w:val="16"/>
                <w:szCs w:val="16"/>
                <w:lang w:eastAsia="es-ES"/>
              </w:rPr>
            </w:pPr>
            <w:r w:rsidRPr="008C775E">
              <w:rPr>
                <w:rFonts w:ascii="Calibri" w:eastAsia="Times New Roman" w:hAnsi="Calibri" w:cs="Arial"/>
                <w:color w:val="000000"/>
                <w:kern w:val="24"/>
                <w:sz w:val="16"/>
                <w:szCs w:val="16"/>
                <w:lang w:eastAsia="es-ES"/>
              </w:rPr>
              <w:t xml:space="preserve">Plazas no utilizables </w:t>
            </w:r>
            <w:proofErr w:type="spellStart"/>
            <w:r w:rsidRPr="008C775E">
              <w:rPr>
                <w:rFonts w:ascii="Calibri" w:eastAsia="Times New Roman" w:hAnsi="Calibri" w:cs="Arial"/>
                <w:color w:val="000000"/>
                <w:kern w:val="24"/>
                <w:sz w:val="16"/>
                <w:szCs w:val="16"/>
                <w:lang w:eastAsia="es-ES"/>
              </w:rPr>
              <w:t>Inmed</w:t>
            </w:r>
            <w:proofErr w:type="spellEnd"/>
            <w:r w:rsidRPr="008C775E">
              <w:rPr>
                <w:rFonts w:ascii="Calibri" w:eastAsia="Times New Roman" w:hAnsi="Calibri" w:cs="Arial"/>
                <w:color w:val="000000"/>
                <w:kern w:val="24"/>
                <w:sz w:val="16"/>
                <w:szCs w:val="16"/>
                <w:lang w:eastAsia="es-ES"/>
              </w:rPr>
              <w:t>.</w:t>
            </w:r>
          </w:p>
        </w:tc>
        <w:tc>
          <w:tcPr>
            <w:tcW w:w="334" w:type="pct"/>
            <w:tcBorders>
              <w:top w:val="single" w:sz="4" w:space="0" w:color="FFFFFF"/>
              <w:left w:val="single" w:sz="4" w:space="0" w:color="FFFFFF"/>
              <w:bottom w:val="single" w:sz="4" w:space="0" w:color="FFFFFF"/>
              <w:right w:val="single" w:sz="4" w:space="0" w:color="FFFFFF"/>
            </w:tcBorders>
            <w:shd w:val="clear" w:color="auto" w:fill="D9D9D9"/>
            <w:tcMar>
              <w:top w:w="13" w:type="dxa"/>
              <w:left w:w="13" w:type="dxa"/>
              <w:bottom w:w="0" w:type="dxa"/>
              <w:right w:w="13" w:type="dxa"/>
            </w:tcMar>
            <w:vAlign w:val="center"/>
            <w:hideMark/>
          </w:tcPr>
          <w:p w14:paraId="234B31CE" w14:textId="77777777" w:rsidR="001F2049" w:rsidRPr="008C775E" w:rsidRDefault="001F2049" w:rsidP="001F2049">
            <w:pPr>
              <w:spacing w:after="0" w:line="240" w:lineRule="auto"/>
              <w:jc w:val="both"/>
              <w:textAlignment w:val="center"/>
              <w:rPr>
                <w:rFonts w:ascii="Arial" w:eastAsia="Times New Roman" w:hAnsi="Arial" w:cs="Arial"/>
                <w:sz w:val="16"/>
                <w:szCs w:val="16"/>
                <w:lang w:eastAsia="es-ES"/>
              </w:rPr>
            </w:pPr>
            <w:r w:rsidRPr="008C775E">
              <w:rPr>
                <w:rFonts w:ascii="Calibri" w:eastAsia="Times New Roman" w:hAnsi="Calibri" w:cs="Arial"/>
                <w:color w:val="000000"/>
                <w:kern w:val="24"/>
                <w:sz w:val="16"/>
                <w:szCs w:val="16"/>
                <w:lang w:eastAsia="es-ES"/>
              </w:rPr>
              <w:t>Fijación Judicial</w:t>
            </w:r>
          </w:p>
        </w:tc>
        <w:tc>
          <w:tcPr>
            <w:tcW w:w="459" w:type="pct"/>
            <w:tcBorders>
              <w:top w:val="single" w:sz="4" w:space="0" w:color="FFFFFF"/>
              <w:left w:val="single" w:sz="4" w:space="0" w:color="FFFFFF"/>
              <w:bottom w:val="single" w:sz="4" w:space="0" w:color="FFFFFF"/>
              <w:right w:val="single" w:sz="4" w:space="0" w:color="FFFFFF"/>
            </w:tcBorders>
            <w:shd w:val="clear" w:color="auto" w:fill="16365C"/>
            <w:tcMar>
              <w:top w:w="13" w:type="dxa"/>
              <w:left w:w="13" w:type="dxa"/>
              <w:bottom w:w="0" w:type="dxa"/>
              <w:right w:w="13" w:type="dxa"/>
            </w:tcMar>
            <w:vAlign w:val="center"/>
            <w:hideMark/>
          </w:tcPr>
          <w:p w14:paraId="16C26AB4" w14:textId="77777777" w:rsidR="001F2049" w:rsidRPr="008C775E" w:rsidRDefault="001F2049" w:rsidP="001F2049">
            <w:pPr>
              <w:spacing w:after="0" w:line="240" w:lineRule="auto"/>
              <w:jc w:val="both"/>
              <w:textAlignment w:val="center"/>
              <w:rPr>
                <w:rFonts w:ascii="Arial" w:eastAsia="Times New Roman" w:hAnsi="Arial" w:cs="Arial"/>
                <w:sz w:val="16"/>
                <w:szCs w:val="16"/>
                <w:lang w:eastAsia="es-ES"/>
              </w:rPr>
            </w:pPr>
            <w:r w:rsidRPr="008C775E">
              <w:rPr>
                <w:rFonts w:ascii="Calibri" w:eastAsia="Times New Roman" w:hAnsi="Calibri" w:cs="Arial"/>
                <w:color w:val="FFFFFF"/>
                <w:kern w:val="24"/>
                <w:sz w:val="16"/>
                <w:szCs w:val="16"/>
                <w:lang w:eastAsia="es-ES"/>
              </w:rPr>
              <w:t>CAPACIDAD OPERATIVA</w:t>
            </w:r>
          </w:p>
        </w:tc>
        <w:tc>
          <w:tcPr>
            <w:tcW w:w="492" w:type="pct"/>
            <w:tcBorders>
              <w:top w:val="single" w:sz="4" w:space="0" w:color="FFFFFF"/>
              <w:left w:val="single" w:sz="4" w:space="0" w:color="FFFFFF"/>
              <w:bottom w:val="single" w:sz="4" w:space="0" w:color="FFFFFF"/>
              <w:right w:val="single" w:sz="4" w:space="0" w:color="FFFFFF"/>
            </w:tcBorders>
            <w:shd w:val="clear" w:color="auto" w:fill="16365C"/>
            <w:tcMar>
              <w:top w:w="13" w:type="dxa"/>
              <w:left w:w="13" w:type="dxa"/>
              <w:bottom w:w="0" w:type="dxa"/>
              <w:right w:w="13" w:type="dxa"/>
            </w:tcMar>
            <w:vAlign w:val="center"/>
            <w:hideMark/>
          </w:tcPr>
          <w:p w14:paraId="3B843E14" w14:textId="77777777" w:rsidR="001F2049" w:rsidRPr="008C775E" w:rsidRDefault="001F2049" w:rsidP="001F2049">
            <w:pPr>
              <w:spacing w:after="0" w:line="240" w:lineRule="auto"/>
              <w:jc w:val="both"/>
              <w:textAlignment w:val="center"/>
              <w:rPr>
                <w:rFonts w:ascii="Arial" w:eastAsia="Times New Roman" w:hAnsi="Arial" w:cs="Arial"/>
                <w:sz w:val="16"/>
                <w:szCs w:val="16"/>
                <w:lang w:eastAsia="es-ES"/>
              </w:rPr>
            </w:pPr>
            <w:r w:rsidRPr="008C775E">
              <w:rPr>
                <w:rFonts w:ascii="Calibri" w:eastAsia="Times New Roman" w:hAnsi="Calibri" w:cs="Arial"/>
                <w:color w:val="FFFFFF"/>
                <w:kern w:val="24"/>
                <w:sz w:val="16"/>
                <w:szCs w:val="16"/>
                <w:lang w:eastAsia="es-ES"/>
              </w:rPr>
              <w:t>COEFICIENTE FUNCIONAL</w:t>
            </w:r>
          </w:p>
        </w:tc>
        <w:tc>
          <w:tcPr>
            <w:tcW w:w="459" w:type="pct"/>
            <w:tcBorders>
              <w:top w:val="single" w:sz="4" w:space="0" w:color="FFFFFF"/>
              <w:left w:val="single" w:sz="4" w:space="0" w:color="FFFFFF"/>
              <w:bottom w:val="single" w:sz="4" w:space="0" w:color="FFFFFF"/>
              <w:right w:val="single" w:sz="4" w:space="0" w:color="FFFFFF"/>
            </w:tcBorders>
            <w:shd w:val="clear" w:color="auto" w:fill="F79B4F"/>
            <w:tcMar>
              <w:top w:w="13" w:type="dxa"/>
              <w:left w:w="13" w:type="dxa"/>
              <w:bottom w:w="0" w:type="dxa"/>
              <w:right w:w="13" w:type="dxa"/>
            </w:tcMar>
            <w:vAlign w:val="center"/>
            <w:hideMark/>
          </w:tcPr>
          <w:p w14:paraId="5B4E5211" w14:textId="77777777" w:rsidR="001F2049" w:rsidRPr="008C775E" w:rsidRDefault="001F2049" w:rsidP="001F2049">
            <w:pPr>
              <w:spacing w:after="0" w:line="240" w:lineRule="auto"/>
              <w:jc w:val="both"/>
              <w:textAlignment w:val="center"/>
              <w:rPr>
                <w:rFonts w:ascii="Arial" w:eastAsia="Times New Roman" w:hAnsi="Arial" w:cs="Arial"/>
                <w:sz w:val="16"/>
                <w:szCs w:val="16"/>
                <w:lang w:eastAsia="es-ES"/>
              </w:rPr>
            </w:pPr>
            <w:r w:rsidRPr="008C775E">
              <w:rPr>
                <w:rFonts w:ascii="Calibri" w:eastAsia="Times New Roman" w:hAnsi="Calibri" w:cs="Arial"/>
                <w:color w:val="000000"/>
                <w:kern w:val="24"/>
                <w:sz w:val="16"/>
                <w:szCs w:val="16"/>
                <w:lang w:eastAsia="es-ES"/>
              </w:rPr>
              <w:t>CAPACIDAD OPERATIVA UTILIZABLE</w:t>
            </w:r>
          </w:p>
        </w:tc>
        <w:tc>
          <w:tcPr>
            <w:tcW w:w="61" w:type="pct"/>
            <w:tcBorders>
              <w:top w:val="single" w:sz="4" w:space="0" w:color="FFFFFF"/>
              <w:left w:val="single" w:sz="4" w:space="0" w:color="FFFFFF"/>
              <w:bottom w:val="single" w:sz="4" w:space="0" w:color="FFFFFF"/>
              <w:right w:val="single" w:sz="4" w:space="0" w:color="FFFFFF"/>
            </w:tcBorders>
            <w:shd w:val="clear" w:color="auto" w:fill="auto"/>
            <w:tcMar>
              <w:top w:w="13" w:type="dxa"/>
              <w:left w:w="13" w:type="dxa"/>
              <w:bottom w:w="0" w:type="dxa"/>
              <w:right w:w="13" w:type="dxa"/>
            </w:tcMar>
            <w:vAlign w:val="center"/>
            <w:hideMark/>
          </w:tcPr>
          <w:p w14:paraId="66AF36FB" w14:textId="77777777" w:rsidR="001F2049" w:rsidRPr="008C775E" w:rsidRDefault="001F2049" w:rsidP="001F2049">
            <w:pPr>
              <w:spacing w:after="0" w:line="240" w:lineRule="auto"/>
              <w:jc w:val="both"/>
              <w:textAlignment w:val="center"/>
              <w:rPr>
                <w:rFonts w:ascii="Arial" w:eastAsia="Times New Roman" w:hAnsi="Arial" w:cs="Arial"/>
                <w:sz w:val="16"/>
                <w:szCs w:val="16"/>
                <w:lang w:eastAsia="es-ES"/>
              </w:rPr>
            </w:pPr>
            <w:r w:rsidRPr="008C775E">
              <w:rPr>
                <w:rFonts w:ascii="Calibri" w:eastAsia="Times New Roman" w:hAnsi="Calibri" w:cs="Arial"/>
                <w:color w:val="000000"/>
                <w:kern w:val="24"/>
                <w:sz w:val="16"/>
                <w:szCs w:val="16"/>
                <w:lang w:eastAsia="es-ES"/>
              </w:rPr>
              <w:t> </w:t>
            </w:r>
          </w:p>
        </w:tc>
        <w:tc>
          <w:tcPr>
            <w:tcW w:w="450" w:type="pct"/>
            <w:tcBorders>
              <w:top w:val="single" w:sz="4" w:space="0" w:color="FFFFFF"/>
              <w:left w:val="single" w:sz="4" w:space="0" w:color="FFFFFF"/>
              <w:bottom w:val="single" w:sz="4" w:space="0" w:color="FFFFFF"/>
              <w:right w:val="single" w:sz="4" w:space="0" w:color="FFFFFF"/>
            </w:tcBorders>
            <w:shd w:val="clear" w:color="auto" w:fill="F79B4F"/>
            <w:tcMar>
              <w:top w:w="13" w:type="dxa"/>
              <w:left w:w="13" w:type="dxa"/>
              <w:bottom w:w="0" w:type="dxa"/>
              <w:right w:w="13" w:type="dxa"/>
            </w:tcMar>
            <w:vAlign w:val="center"/>
            <w:hideMark/>
          </w:tcPr>
          <w:p w14:paraId="6ADD2F18" w14:textId="77777777" w:rsidR="001F2049" w:rsidRPr="008C775E" w:rsidRDefault="001F2049" w:rsidP="001F2049">
            <w:pPr>
              <w:spacing w:after="0" w:line="240" w:lineRule="auto"/>
              <w:jc w:val="both"/>
              <w:textAlignment w:val="center"/>
              <w:rPr>
                <w:rFonts w:ascii="Arial" w:eastAsia="Times New Roman" w:hAnsi="Arial" w:cs="Arial"/>
                <w:sz w:val="16"/>
                <w:szCs w:val="16"/>
                <w:lang w:eastAsia="es-ES"/>
              </w:rPr>
            </w:pPr>
            <w:r w:rsidRPr="008C775E">
              <w:rPr>
                <w:rFonts w:ascii="Calibri" w:eastAsia="Times New Roman" w:hAnsi="Calibri" w:cs="Arial"/>
                <w:color w:val="000000"/>
                <w:kern w:val="24"/>
                <w:sz w:val="16"/>
                <w:szCs w:val="16"/>
                <w:lang w:eastAsia="es-ES"/>
              </w:rPr>
              <w:t>POBLACIÓN PENAL ALOJADA</w:t>
            </w:r>
          </w:p>
        </w:tc>
        <w:tc>
          <w:tcPr>
            <w:tcW w:w="468" w:type="pct"/>
            <w:tcBorders>
              <w:top w:val="single" w:sz="4" w:space="0" w:color="FFFFFF"/>
              <w:left w:val="single" w:sz="4" w:space="0" w:color="FFFFFF"/>
              <w:bottom w:val="single" w:sz="4" w:space="0" w:color="FFFFFF"/>
              <w:right w:val="single" w:sz="4" w:space="0" w:color="FFFFFF"/>
            </w:tcBorders>
            <w:shd w:val="clear" w:color="auto" w:fill="E06B0A"/>
            <w:tcMar>
              <w:top w:w="13" w:type="dxa"/>
              <w:left w:w="13" w:type="dxa"/>
              <w:bottom w:w="0" w:type="dxa"/>
              <w:right w:w="13" w:type="dxa"/>
            </w:tcMar>
            <w:vAlign w:val="center"/>
            <w:hideMark/>
          </w:tcPr>
          <w:p w14:paraId="4264ABD9" w14:textId="77777777" w:rsidR="001F2049" w:rsidRPr="008C775E" w:rsidRDefault="001F2049" w:rsidP="001F2049">
            <w:pPr>
              <w:spacing w:after="0" w:line="240" w:lineRule="auto"/>
              <w:jc w:val="both"/>
              <w:textAlignment w:val="center"/>
              <w:rPr>
                <w:rFonts w:ascii="Arial" w:eastAsia="Times New Roman" w:hAnsi="Arial" w:cs="Arial"/>
                <w:sz w:val="16"/>
                <w:szCs w:val="16"/>
                <w:lang w:eastAsia="es-ES"/>
              </w:rPr>
            </w:pPr>
            <w:r w:rsidRPr="008C775E">
              <w:rPr>
                <w:rFonts w:ascii="Calibri" w:eastAsia="Times New Roman" w:hAnsi="Calibri" w:cs="Arial"/>
                <w:color w:val="000000"/>
                <w:kern w:val="24"/>
                <w:sz w:val="16"/>
                <w:szCs w:val="16"/>
                <w:lang w:eastAsia="es-ES"/>
              </w:rPr>
              <w:t>TASA DE OCUPACIÓN</w:t>
            </w:r>
          </w:p>
        </w:tc>
      </w:tr>
      <w:tr w:rsidR="001F2049" w:rsidRPr="008C775E" w14:paraId="51E521C7" w14:textId="77777777" w:rsidTr="001F2049">
        <w:trPr>
          <w:trHeight w:val="540"/>
          <w:jc w:val="center"/>
        </w:trPr>
        <w:tc>
          <w:tcPr>
            <w:tcW w:w="404" w:type="pct"/>
            <w:tcBorders>
              <w:top w:val="single" w:sz="4" w:space="0" w:color="FFFFFF"/>
              <w:left w:val="single" w:sz="4" w:space="0" w:color="FFFFFF"/>
              <w:bottom w:val="single" w:sz="4" w:space="0" w:color="FFFFFF"/>
              <w:right w:val="single" w:sz="4" w:space="0" w:color="FFFFFF"/>
            </w:tcBorders>
            <w:shd w:val="clear" w:color="auto" w:fill="auto"/>
            <w:tcMar>
              <w:top w:w="13" w:type="dxa"/>
              <w:left w:w="13" w:type="dxa"/>
              <w:bottom w:w="0" w:type="dxa"/>
              <w:right w:w="13" w:type="dxa"/>
            </w:tcMar>
            <w:vAlign w:val="center"/>
            <w:hideMark/>
          </w:tcPr>
          <w:p w14:paraId="3CA01B06" w14:textId="77777777" w:rsidR="001F2049" w:rsidRPr="008C775E" w:rsidRDefault="001F2049" w:rsidP="001F2049">
            <w:pPr>
              <w:spacing w:after="0" w:line="240" w:lineRule="auto"/>
              <w:jc w:val="both"/>
              <w:textAlignment w:val="center"/>
              <w:rPr>
                <w:rFonts w:ascii="Arial" w:eastAsia="Times New Roman" w:hAnsi="Arial" w:cs="Arial"/>
                <w:sz w:val="16"/>
                <w:szCs w:val="16"/>
                <w:lang w:eastAsia="es-ES"/>
              </w:rPr>
            </w:pPr>
            <w:r w:rsidRPr="008C775E">
              <w:rPr>
                <w:rFonts w:ascii="Calibri" w:eastAsia="Times New Roman" w:hAnsi="Calibri" w:cs="Arial"/>
                <w:color w:val="000000"/>
                <w:kern w:val="24"/>
                <w:sz w:val="16"/>
                <w:szCs w:val="16"/>
                <w:lang w:eastAsia="es-ES"/>
              </w:rPr>
              <w:t>Internos Mayores</w:t>
            </w:r>
          </w:p>
        </w:tc>
        <w:tc>
          <w:tcPr>
            <w:tcW w:w="448" w:type="pct"/>
            <w:tcBorders>
              <w:top w:val="single" w:sz="4" w:space="0" w:color="FFFFFF"/>
              <w:left w:val="single" w:sz="4" w:space="0" w:color="FFFFFF"/>
              <w:bottom w:val="single" w:sz="4" w:space="0" w:color="FFFFFF"/>
              <w:right w:val="single" w:sz="4" w:space="0" w:color="FFFFFF"/>
            </w:tcBorders>
            <w:shd w:val="clear" w:color="auto" w:fill="DCE6F1"/>
            <w:tcMar>
              <w:top w:w="15" w:type="dxa"/>
              <w:left w:w="15" w:type="dxa"/>
              <w:bottom w:w="0" w:type="dxa"/>
              <w:right w:w="15" w:type="dxa"/>
            </w:tcMar>
            <w:vAlign w:val="center"/>
            <w:hideMark/>
          </w:tcPr>
          <w:p w14:paraId="65397AC9" w14:textId="77777777" w:rsidR="001F2049" w:rsidRPr="008C775E" w:rsidRDefault="001F2049" w:rsidP="001F2049">
            <w:pPr>
              <w:spacing w:after="0" w:line="240" w:lineRule="auto"/>
              <w:jc w:val="both"/>
              <w:textAlignment w:val="center"/>
              <w:rPr>
                <w:rFonts w:ascii="Arial" w:eastAsia="Times New Roman" w:hAnsi="Arial" w:cs="Arial"/>
                <w:sz w:val="16"/>
                <w:szCs w:val="16"/>
                <w:lang w:eastAsia="es-ES"/>
              </w:rPr>
            </w:pPr>
            <w:r w:rsidRPr="008C775E">
              <w:rPr>
                <w:rFonts w:ascii="Calibri" w:eastAsia="Times New Roman" w:hAnsi="Calibri" w:cs="Arial"/>
                <w:color w:val="000000"/>
                <w:kern w:val="24"/>
                <w:sz w:val="16"/>
                <w:szCs w:val="16"/>
                <w:lang w:eastAsia="es-ES"/>
              </w:rPr>
              <w:t>10.109</w:t>
            </w:r>
          </w:p>
        </w:tc>
        <w:tc>
          <w:tcPr>
            <w:tcW w:w="539" w:type="pct"/>
            <w:tcBorders>
              <w:top w:val="single" w:sz="4" w:space="0" w:color="FFFFFF"/>
              <w:left w:val="single" w:sz="4" w:space="0" w:color="FFFFFF"/>
              <w:bottom w:val="single" w:sz="4" w:space="0" w:color="FFFFFF"/>
              <w:right w:val="single" w:sz="4" w:space="0" w:color="FFFFFF"/>
            </w:tcBorders>
            <w:shd w:val="clear" w:color="auto" w:fill="auto"/>
            <w:tcMar>
              <w:top w:w="13" w:type="dxa"/>
              <w:left w:w="13" w:type="dxa"/>
              <w:bottom w:w="0" w:type="dxa"/>
              <w:right w:w="13" w:type="dxa"/>
            </w:tcMar>
            <w:vAlign w:val="center"/>
            <w:hideMark/>
          </w:tcPr>
          <w:p w14:paraId="69286767" w14:textId="77777777" w:rsidR="001F2049" w:rsidRPr="008C775E" w:rsidRDefault="001F2049" w:rsidP="001F2049">
            <w:pPr>
              <w:spacing w:after="0" w:line="240" w:lineRule="auto"/>
              <w:jc w:val="both"/>
              <w:textAlignment w:val="center"/>
              <w:rPr>
                <w:rFonts w:ascii="Arial" w:eastAsia="Times New Roman" w:hAnsi="Arial" w:cs="Arial"/>
                <w:sz w:val="16"/>
                <w:szCs w:val="16"/>
                <w:lang w:eastAsia="es-ES"/>
              </w:rPr>
            </w:pPr>
            <w:r w:rsidRPr="008C775E">
              <w:rPr>
                <w:rFonts w:ascii="Calibri" w:eastAsia="Times New Roman" w:hAnsi="Calibri" w:cs="Arial"/>
                <w:color w:val="000000"/>
                <w:kern w:val="24"/>
                <w:sz w:val="16"/>
                <w:szCs w:val="16"/>
                <w:lang w:eastAsia="es-ES"/>
              </w:rPr>
              <w:t>204</w:t>
            </w:r>
          </w:p>
        </w:tc>
        <w:tc>
          <w:tcPr>
            <w:tcW w:w="448" w:type="pct"/>
            <w:tcBorders>
              <w:top w:val="single" w:sz="4" w:space="0" w:color="FFFFFF"/>
              <w:left w:val="single" w:sz="4" w:space="0" w:color="FFFFFF"/>
              <w:bottom w:val="single" w:sz="4" w:space="0" w:color="FFFFFF"/>
              <w:right w:val="single" w:sz="4" w:space="0" w:color="FFFFFF"/>
            </w:tcBorders>
            <w:shd w:val="clear" w:color="auto" w:fill="FFFFCC"/>
            <w:tcMar>
              <w:top w:w="13" w:type="dxa"/>
              <w:left w:w="13" w:type="dxa"/>
              <w:bottom w:w="0" w:type="dxa"/>
              <w:right w:w="13" w:type="dxa"/>
            </w:tcMar>
            <w:vAlign w:val="center"/>
            <w:hideMark/>
          </w:tcPr>
          <w:p w14:paraId="4E13DA52" w14:textId="77777777" w:rsidR="001F2049" w:rsidRPr="008C775E" w:rsidRDefault="001F2049" w:rsidP="001F2049">
            <w:pPr>
              <w:spacing w:after="0" w:line="240" w:lineRule="auto"/>
              <w:jc w:val="both"/>
              <w:textAlignment w:val="center"/>
              <w:rPr>
                <w:rFonts w:ascii="Arial" w:eastAsia="Times New Roman" w:hAnsi="Arial" w:cs="Arial"/>
                <w:sz w:val="16"/>
                <w:szCs w:val="16"/>
                <w:lang w:eastAsia="es-ES"/>
              </w:rPr>
            </w:pPr>
            <w:r w:rsidRPr="008C775E">
              <w:rPr>
                <w:rFonts w:ascii="Calibri" w:eastAsia="Times New Roman" w:hAnsi="Calibri" w:cs="Arial"/>
                <w:color w:val="000000"/>
                <w:kern w:val="24"/>
                <w:sz w:val="16"/>
                <w:szCs w:val="16"/>
                <w:lang w:eastAsia="es-ES"/>
              </w:rPr>
              <w:t>9.905</w:t>
            </w:r>
          </w:p>
        </w:tc>
        <w:tc>
          <w:tcPr>
            <w:tcW w:w="438" w:type="pct"/>
            <w:tcBorders>
              <w:top w:val="single" w:sz="4" w:space="0" w:color="FFFFFF"/>
              <w:left w:val="single" w:sz="4" w:space="0" w:color="FFFFFF"/>
              <w:bottom w:val="single" w:sz="4" w:space="0" w:color="FFFFFF"/>
              <w:right w:val="single" w:sz="4" w:space="0" w:color="FFFFFF"/>
            </w:tcBorders>
            <w:shd w:val="clear" w:color="auto" w:fill="auto"/>
            <w:tcMar>
              <w:top w:w="13" w:type="dxa"/>
              <w:left w:w="13" w:type="dxa"/>
              <w:bottom w:w="0" w:type="dxa"/>
              <w:right w:w="13" w:type="dxa"/>
            </w:tcMar>
            <w:vAlign w:val="center"/>
            <w:hideMark/>
          </w:tcPr>
          <w:p w14:paraId="6AAB57F3" w14:textId="77777777" w:rsidR="001F2049" w:rsidRPr="008C775E" w:rsidRDefault="001F2049" w:rsidP="001F2049">
            <w:pPr>
              <w:spacing w:after="0" w:line="240" w:lineRule="auto"/>
              <w:jc w:val="both"/>
              <w:textAlignment w:val="center"/>
              <w:rPr>
                <w:rFonts w:ascii="Arial" w:eastAsia="Times New Roman" w:hAnsi="Arial" w:cs="Arial"/>
                <w:sz w:val="16"/>
                <w:szCs w:val="16"/>
                <w:lang w:eastAsia="es-ES"/>
              </w:rPr>
            </w:pPr>
            <w:r w:rsidRPr="008C775E">
              <w:rPr>
                <w:rFonts w:ascii="Calibri" w:eastAsia="Times New Roman" w:hAnsi="Calibri" w:cs="Arial"/>
                <w:color w:val="000000"/>
                <w:kern w:val="24"/>
                <w:sz w:val="16"/>
                <w:szCs w:val="16"/>
                <w:lang w:eastAsia="es-ES"/>
              </w:rPr>
              <w:t>90</w:t>
            </w:r>
          </w:p>
        </w:tc>
        <w:tc>
          <w:tcPr>
            <w:tcW w:w="334" w:type="pct"/>
            <w:tcBorders>
              <w:top w:val="single" w:sz="4" w:space="0" w:color="FFFFFF"/>
              <w:left w:val="single" w:sz="4" w:space="0" w:color="FFFFFF"/>
              <w:bottom w:val="single" w:sz="4" w:space="0" w:color="FFFFFF"/>
              <w:right w:val="single" w:sz="4" w:space="0" w:color="FFFFFF"/>
            </w:tcBorders>
            <w:shd w:val="clear" w:color="auto" w:fill="auto"/>
            <w:tcMar>
              <w:top w:w="13" w:type="dxa"/>
              <w:left w:w="13" w:type="dxa"/>
              <w:bottom w:w="0" w:type="dxa"/>
              <w:right w:w="13" w:type="dxa"/>
            </w:tcMar>
            <w:vAlign w:val="center"/>
            <w:hideMark/>
          </w:tcPr>
          <w:p w14:paraId="4A59EF27" w14:textId="77777777" w:rsidR="001F2049" w:rsidRPr="008C775E" w:rsidRDefault="001F2049" w:rsidP="001F2049">
            <w:pPr>
              <w:spacing w:after="0" w:line="240" w:lineRule="auto"/>
              <w:jc w:val="both"/>
              <w:textAlignment w:val="center"/>
              <w:rPr>
                <w:rFonts w:ascii="Arial" w:eastAsia="Times New Roman" w:hAnsi="Arial" w:cs="Arial"/>
                <w:sz w:val="16"/>
                <w:szCs w:val="16"/>
                <w:lang w:eastAsia="es-ES"/>
              </w:rPr>
            </w:pPr>
            <w:r w:rsidRPr="008C775E">
              <w:rPr>
                <w:rFonts w:ascii="Calibri" w:eastAsia="Times New Roman" w:hAnsi="Calibri" w:cs="Arial"/>
                <w:color w:val="000000"/>
                <w:kern w:val="24"/>
                <w:sz w:val="16"/>
                <w:szCs w:val="16"/>
                <w:lang w:eastAsia="es-ES"/>
              </w:rPr>
              <w:t>335</w:t>
            </w:r>
          </w:p>
        </w:tc>
        <w:tc>
          <w:tcPr>
            <w:tcW w:w="459" w:type="pct"/>
            <w:tcBorders>
              <w:top w:val="single" w:sz="4" w:space="0" w:color="FFFFFF"/>
              <w:left w:val="single" w:sz="4" w:space="0" w:color="FFFFFF"/>
              <w:bottom w:val="single" w:sz="4" w:space="0" w:color="FFFFFF"/>
              <w:right w:val="single" w:sz="4" w:space="0" w:color="FFFFFF"/>
            </w:tcBorders>
            <w:shd w:val="clear" w:color="auto" w:fill="DCE6F1"/>
            <w:tcMar>
              <w:top w:w="13" w:type="dxa"/>
              <w:left w:w="13" w:type="dxa"/>
              <w:bottom w:w="0" w:type="dxa"/>
              <w:right w:w="13" w:type="dxa"/>
            </w:tcMar>
            <w:vAlign w:val="center"/>
            <w:hideMark/>
          </w:tcPr>
          <w:p w14:paraId="773877E4" w14:textId="77777777" w:rsidR="001F2049" w:rsidRPr="008C775E" w:rsidRDefault="001F2049" w:rsidP="001F2049">
            <w:pPr>
              <w:spacing w:after="0" w:line="240" w:lineRule="auto"/>
              <w:jc w:val="both"/>
              <w:textAlignment w:val="center"/>
              <w:rPr>
                <w:rFonts w:ascii="Arial" w:eastAsia="Times New Roman" w:hAnsi="Arial" w:cs="Arial"/>
                <w:sz w:val="16"/>
                <w:szCs w:val="16"/>
                <w:lang w:eastAsia="es-ES"/>
              </w:rPr>
            </w:pPr>
            <w:r w:rsidRPr="008C775E">
              <w:rPr>
                <w:rFonts w:ascii="Calibri" w:eastAsia="Times New Roman" w:hAnsi="Calibri" w:cs="Arial"/>
                <w:color w:val="000000"/>
                <w:kern w:val="24"/>
                <w:sz w:val="16"/>
                <w:szCs w:val="16"/>
                <w:lang w:eastAsia="es-ES"/>
              </w:rPr>
              <w:t>9.480</w:t>
            </w:r>
          </w:p>
        </w:tc>
        <w:tc>
          <w:tcPr>
            <w:tcW w:w="492" w:type="pct"/>
            <w:tcBorders>
              <w:top w:val="single" w:sz="4" w:space="0" w:color="FFFFFF"/>
              <w:left w:val="single" w:sz="4" w:space="0" w:color="FFFFFF"/>
              <w:bottom w:val="single" w:sz="4" w:space="0" w:color="FFFFFF"/>
              <w:right w:val="single" w:sz="4" w:space="0" w:color="FFFFFF"/>
            </w:tcBorders>
            <w:shd w:val="clear" w:color="auto" w:fill="auto"/>
            <w:tcMar>
              <w:top w:w="13" w:type="dxa"/>
              <w:left w:w="13" w:type="dxa"/>
              <w:bottom w:w="0" w:type="dxa"/>
              <w:right w:w="13" w:type="dxa"/>
            </w:tcMar>
            <w:vAlign w:val="center"/>
            <w:hideMark/>
          </w:tcPr>
          <w:p w14:paraId="4C5C6608" w14:textId="77777777" w:rsidR="001F2049" w:rsidRPr="008C775E" w:rsidRDefault="001F2049" w:rsidP="001F2049">
            <w:pPr>
              <w:spacing w:after="0" w:line="240" w:lineRule="auto"/>
              <w:jc w:val="both"/>
              <w:textAlignment w:val="center"/>
              <w:rPr>
                <w:rFonts w:ascii="Arial" w:eastAsia="Times New Roman" w:hAnsi="Arial" w:cs="Arial"/>
                <w:sz w:val="16"/>
                <w:szCs w:val="16"/>
                <w:lang w:eastAsia="es-ES"/>
              </w:rPr>
            </w:pPr>
            <w:r w:rsidRPr="008C775E">
              <w:rPr>
                <w:rFonts w:ascii="Calibri" w:eastAsia="Times New Roman" w:hAnsi="Calibri" w:cs="Arial"/>
                <w:color w:val="000000"/>
                <w:kern w:val="24"/>
                <w:sz w:val="16"/>
                <w:szCs w:val="16"/>
                <w:lang w:eastAsia="es-ES"/>
              </w:rPr>
              <w:t>284</w:t>
            </w:r>
          </w:p>
        </w:tc>
        <w:tc>
          <w:tcPr>
            <w:tcW w:w="459" w:type="pct"/>
            <w:tcBorders>
              <w:top w:val="single" w:sz="4" w:space="0" w:color="FFFFFF"/>
              <w:left w:val="single" w:sz="4" w:space="0" w:color="FFFFFF"/>
              <w:bottom w:val="single" w:sz="4" w:space="0" w:color="FFFFFF"/>
              <w:right w:val="single" w:sz="4" w:space="0" w:color="FFFFFF"/>
            </w:tcBorders>
            <w:shd w:val="clear" w:color="auto" w:fill="FDE9D9"/>
            <w:tcMar>
              <w:top w:w="13" w:type="dxa"/>
              <w:left w:w="13" w:type="dxa"/>
              <w:bottom w:w="0" w:type="dxa"/>
              <w:right w:w="13" w:type="dxa"/>
            </w:tcMar>
            <w:vAlign w:val="center"/>
            <w:hideMark/>
          </w:tcPr>
          <w:p w14:paraId="0FC312A8" w14:textId="77777777" w:rsidR="001F2049" w:rsidRPr="008C775E" w:rsidRDefault="001F2049" w:rsidP="001F2049">
            <w:pPr>
              <w:spacing w:after="0" w:line="240" w:lineRule="auto"/>
              <w:jc w:val="both"/>
              <w:textAlignment w:val="center"/>
              <w:rPr>
                <w:rFonts w:ascii="Arial" w:eastAsia="Times New Roman" w:hAnsi="Arial" w:cs="Arial"/>
                <w:sz w:val="16"/>
                <w:szCs w:val="16"/>
                <w:lang w:eastAsia="es-ES"/>
              </w:rPr>
            </w:pPr>
            <w:r w:rsidRPr="008C775E">
              <w:rPr>
                <w:rFonts w:ascii="Calibri" w:eastAsia="Times New Roman" w:hAnsi="Calibri" w:cs="Arial"/>
                <w:b/>
                <w:bCs/>
                <w:color w:val="000000"/>
                <w:kern w:val="24"/>
                <w:sz w:val="16"/>
                <w:szCs w:val="16"/>
                <w:lang w:eastAsia="es-ES"/>
              </w:rPr>
              <w:t>9.196</w:t>
            </w:r>
          </w:p>
        </w:tc>
        <w:tc>
          <w:tcPr>
            <w:tcW w:w="61" w:type="pct"/>
            <w:tcBorders>
              <w:top w:val="single" w:sz="4" w:space="0" w:color="FFFFFF"/>
              <w:left w:val="single" w:sz="4" w:space="0" w:color="FFFFFF"/>
              <w:bottom w:val="single" w:sz="4" w:space="0" w:color="FFFFFF"/>
              <w:right w:val="single" w:sz="4" w:space="0" w:color="FFFFFF"/>
            </w:tcBorders>
            <w:shd w:val="clear" w:color="auto" w:fill="auto"/>
            <w:tcMar>
              <w:top w:w="13" w:type="dxa"/>
              <w:left w:w="13" w:type="dxa"/>
              <w:bottom w:w="0" w:type="dxa"/>
              <w:right w:w="13" w:type="dxa"/>
            </w:tcMar>
            <w:vAlign w:val="center"/>
            <w:hideMark/>
          </w:tcPr>
          <w:p w14:paraId="49AF7107" w14:textId="77777777" w:rsidR="001F2049" w:rsidRPr="008C775E" w:rsidRDefault="001F2049" w:rsidP="001F2049">
            <w:pPr>
              <w:spacing w:after="0" w:line="240" w:lineRule="auto"/>
              <w:jc w:val="both"/>
              <w:textAlignment w:val="center"/>
              <w:rPr>
                <w:rFonts w:ascii="Arial" w:eastAsia="Times New Roman" w:hAnsi="Arial" w:cs="Arial"/>
                <w:sz w:val="16"/>
                <w:szCs w:val="16"/>
                <w:lang w:eastAsia="es-ES"/>
              </w:rPr>
            </w:pPr>
            <w:r w:rsidRPr="008C775E">
              <w:rPr>
                <w:rFonts w:ascii="Calibri" w:eastAsia="Times New Roman" w:hAnsi="Calibri" w:cs="Arial"/>
                <w:color w:val="000000"/>
                <w:kern w:val="24"/>
                <w:sz w:val="16"/>
                <w:szCs w:val="16"/>
                <w:lang w:eastAsia="es-ES"/>
              </w:rPr>
              <w:t> </w:t>
            </w:r>
          </w:p>
        </w:tc>
        <w:tc>
          <w:tcPr>
            <w:tcW w:w="450" w:type="pct"/>
            <w:tcBorders>
              <w:top w:val="single" w:sz="4" w:space="0" w:color="FFFFFF"/>
              <w:left w:val="single" w:sz="4" w:space="0" w:color="FFFFFF"/>
              <w:bottom w:val="single" w:sz="4" w:space="0" w:color="FFFFFF"/>
              <w:right w:val="single" w:sz="4" w:space="0" w:color="FFFFFF"/>
            </w:tcBorders>
            <w:shd w:val="clear" w:color="auto" w:fill="FDE9D9"/>
            <w:tcMar>
              <w:top w:w="15" w:type="dxa"/>
              <w:left w:w="15" w:type="dxa"/>
              <w:bottom w:w="0" w:type="dxa"/>
              <w:right w:w="15" w:type="dxa"/>
            </w:tcMar>
            <w:vAlign w:val="center"/>
            <w:hideMark/>
          </w:tcPr>
          <w:p w14:paraId="6A8FE3A5" w14:textId="77777777" w:rsidR="001F2049" w:rsidRPr="008C775E" w:rsidRDefault="001F2049" w:rsidP="001F2049">
            <w:pPr>
              <w:spacing w:after="0" w:line="240" w:lineRule="auto"/>
              <w:jc w:val="both"/>
              <w:textAlignment w:val="center"/>
              <w:rPr>
                <w:rFonts w:ascii="Arial" w:eastAsia="Times New Roman" w:hAnsi="Arial" w:cs="Arial"/>
                <w:sz w:val="16"/>
                <w:szCs w:val="16"/>
                <w:lang w:eastAsia="es-ES"/>
              </w:rPr>
            </w:pPr>
            <w:r w:rsidRPr="008C775E">
              <w:rPr>
                <w:rFonts w:ascii="Calibri" w:eastAsia="Times New Roman" w:hAnsi="Calibri" w:cs="Arial"/>
                <w:b/>
                <w:bCs/>
                <w:color w:val="000000"/>
                <w:kern w:val="24"/>
                <w:sz w:val="16"/>
                <w:szCs w:val="16"/>
                <w:lang w:eastAsia="es-ES"/>
              </w:rPr>
              <w:t>9.643</w:t>
            </w:r>
          </w:p>
        </w:tc>
        <w:tc>
          <w:tcPr>
            <w:tcW w:w="468" w:type="pct"/>
            <w:tcBorders>
              <w:top w:val="single" w:sz="4" w:space="0" w:color="FFFFFF"/>
              <w:left w:val="single" w:sz="4" w:space="0" w:color="FFFFFF"/>
              <w:bottom w:val="single" w:sz="4" w:space="0" w:color="FFFFFF"/>
              <w:right w:val="single" w:sz="4" w:space="0" w:color="FFFFFF"/>
            </w:tcBorders>
            <w:shd w:val="clear" w:color="auto" w:fill="F79646"/>
            <w:tcMar>
              <w:top w:w="13" w:type="dxa"/>
              <w:left w:w="13" w:type="dxa"/>
              <w:bottom w:w="0" w:type="dxa"/>
              <w:right w:w="13" w:type="dxa"/>
            </w:tcMar>
            <w:vAlign w:val="center"/>
            <w:hideMark/>
          </w:tcPr>
          <w:p w14:paraId="2D1D236F" w14:textId="77777777" w:rsidR="001F2049" w:rsidRPr="008C775E" w:rsidRDefault="001F2049" w:rsidP="001F2049">
            <w:pPr>
              <w:spacing w:after="0" w:line="240" w:lineRule="auto"/>
              <w:jc w:val="both"/>
              <w:textAlignment w:val="center"/>
              <w:rPr>
                <w:rFonts w:ascii="Arial" w:eastAsia="Times New Roman" w:hAnsi="Arial" w:cs="Arial"/>
                <w:sz w:val="16"/>
                <w:szCs w:val="16"/>
                <w:lang w:eastAsia="es-ES"/>
              </w:rPr>
            </w:pPr>
            <w:r w:rsidRPr="008C775E">
              <w:rPr>
                <w:rFonts w:ascii="Calibri" w:eastAsia="Times New Roman" w:hAnsi="Calibri" w:cs="Arial"/>
                <w:b/>
                <w:bCs/>
                <w:color w:val="000000"/>
                <w:kern w:val="24"/>
                <w:sz w:val="16"/>
                <w:szCs w:val="16"/>
                <w:lang w:eastAsia="es-ES"/>
              </w:rPr>
              <w:t>104,86%</w:t>
            </w:r>
          </w:p>
        </w:tc>
      </w:tr>
      <w:tr w:rsidR="001F2049" w:rsidRPr="008C775E" w14:paraId="2C5B9054" w14:textId="77777777" w:rsidTr="001F2049">
        <w:trPr>
          <w:trHeight w:val="540"/>
          <w:jc w:val="center"/>
        </w:trPr>
        <w:tc>
          <w:tcPr>
            <w:tcW w:w="404" w:type="pct"/>
            <w:tcBorders>
              <w:top w:val="single" w:sz="4" w:space="0" w:color="FFFFFF"/>
              <w:left w:val="single" w:sz="4" w:space="0" w:color="FFFFFF"/>
              <w:bottom w:val="single" w:sz="4" w:space="0" w:color="FFFFFF"/>
              <w:right w:val="single" w:sz="4" w:space="0" w:color="FFFFFF"/>
            </w:tcBorders>
            <w:shd w:val="clear" w:color="auto" w:fill="F2F2F2"/>
            <w:tcMar>
              <w:top w:w="13" w:type="dxa"/>
              <w:left w:w="13" w:type="dxa"/>
              <w:bottom w:w="0" w:type="dxa"/>
              <w:right w:w="13" w:type="dxa"/>
            </w:tcMar>
            <w:vAlign w:val="center"/>
            <w:hideMark/>
          </w:tcPr>
          <w:p w14:paraId="5E4DC1EF" w14:textId="77777777" w:rsidR="001F2049" w:rsidRPr="008C775E" w:rsidRDefault="001F2049" w:rsidP="001F2049">
            <w:pPr>
              <w:spacing w:after="0" w:line="240" w:lineRule="auto"/>
              <w:jc w:val="both"/>
              <w:textAlignment w:val="center"/>
              <w:rPr>
                <w:rFonts w:ascii="Arial" w:eastAsia="Times New Roman" w:hAnsi="Arial" w:cs="Arial"/>
                <w:sz w:val="16"/>
                <w:szCs w:val="16"/>
                <w:lang w:eastAsia="es-ES"/>
              </w:rPr>
            </w:pPr>
            <w:r w:rsidRPr="008C775E">
              <w:rPr>
                <w:rFonts w:ascii="Calibri" w:eastAsia="Times New Roman" w:hAnsi="Calibri" w:cs="Arial"/>
                <w:color w:val="000000"/>
                <w:kern w:val="24"/>
                <w:sz w:val="16"/>
                <w:szCs w:val="16"/>
                <w:lang w:eastAsia="es-ES"/>
              </w:rPr>
              <w:t>Mujeres</w:t>
            </w:r>
          </w:p>
        </w:tc>
        <w:tc>
          <w:tcPr>
            <w:tcW w:w="448" w:type="pct"/>
            <w:tcBorders>
              <w:top w:val="single" w:sz="4" w:space="0" w:color="FFFFFF"/>
              <w:left w:val="single" w:sz="4" w:space="0" w:color="FFFFFF"/>
              <w:bottom w:val="single" w:sz="4" w:space="0" w:color="FFFFFF"/>
              <w:right w:val="single" w:sz="4" w:space="0" w:color="FFFFFF"/>
            </w:tcBorders>
            <w:shd w:val="clear" w:color="auto" w:fill="DCE6F1"/>
            <w:tcMar>
              <w:top w:w="15" w:type="dxa"/>
              <w:left w:w="15" w:type="dxa"/>
              <w:bottom w:w="0" w:type="dxa"/>
              <w:right w:w="15" w:type="dxa"/>
            </w:tcMar>
            <w:vAlign w:val="center"/>
            <w:hideMark/>
          </w:tcPr>
          <w:p w14:paraId="6815C437" w14:textId="77777777" w:rsidR="001F2049" w:rsidRPr="008C775E" w:rsidRDefault="001F2049" w:rsidP="001F2049">
            <w:pPr>
              <w:spacing w:after="0" w:line="240" w:lineRule="auto"/>
              <w:jc w:val="both"/>
              <w:textAlignment w:val="center"/>
              <w:rPr>
                <w:rFonts w:ascii="Arial" w:eastAsia="Times New Roman" w:hAnsi="Arial" w:cs="Arial"/>
                <w:sz w:val="16"/>
                <w:szCs w:val="16"/>
                <w:lang w:eastAsia="es-ES"/>
              </w:rPr>
            </w:pPr>
            <w:r w:rsidRPr="008C775E">
              <w:rPr>
                <w:rFonts w:ascii="Calibri" w:eastAsia="Times New Roman" w:hAnsi="Calibri" w:cs="Arial"/>
                <w:color w:val="000000"/>
                <w:kern w:val="24"/>
                <w:sz w:val="16"/>
                <w:szCs w:val="16"/>
                <w:lang w:eastAsia="es-ES"/>
              </w:rPr>
              <w:t>932</w:t>
            </w:r>
          </w:p>
        </w:tc>
        <w:tc>
          <w:tcPr>
            <w:tcW w:w="539" w:type="pct"/>
            <w:tcBorders>
              <w:top w:val="single" w:sz="4" w:space="0" w:color="FFFFFF"/>
              <w:left w:val="single" w:sz="4" w:space="0" w:color="FFFFFF"/>
              <w:bottom w:val="single" w:sz="4" w:space="0" w:color="FFFFFF"/>
              <w:right w:val="single" w:sz="4" w:space="0" w:color="FFFFFF"/>
            </w:tcBorders>
            <w:shd w:val="clear" w:color="auto" w:fill="F2F2F2"/>
            <w:tcMar>
              <w:top w:w="13" w:type="dxa"/>
              <w:left w:w="13" w:type="dxa"/>
              <w:bottom w:w="0" w:type="dxa"/>
              <w:right w:w="13" w:type="dxa"/>
            </w:tcMar>
            <w:vAlign w:val="center"/>
            <w:hideMark/>
          </w:tcPr>
          <w:p w14:paraId="26155C61" w14:textId="77777777" w:rsidR="001F2049" w:rsidRPr="008C775E" w:rsidRDefault="001F2049" w:rsidP="001F2049">
            <w:pPr>
              <w:spacing w:after="0" w:line="240" w:lineRule="auto"/>
              <w:jc w:val="both"/>
              <w:textAlignment w:val="center"/>
              <w:rPr>
                <w:rFonts w:ascii="Arial" w:eastAsia="Times New Roman" w:hAnsi="Arial" w:cs="Arial"/>
                <w:sz w:val="16"/>
                <w:szCs w:val="16"/>
                <w:lang w:eastAsia="es-ES"/>
              </w:rPr>
            </w:pPr>
            <w:r w:rsidRPr="008C775E">
              <w:rPr>
                <w:rFonts w:ascii="Calibri" w:eastAsia="Times New Roman" w:hAnsi="Calibri" w:cs="Arial"/>
                <w:color w:val="000000"/>
                <w:kern w:val="24"/>
                <w:sz w:val="16"/>
                <w:szCs w:val="16"/>
                <w:lang w:eastAsia="es-ES"/>
              </w:rPr>
              <w:t>0</w:t>
            </w:r>
          </w:p>
        </w:tc>
        <w:tc>
          <w:tcPr>
            <w:tcW w:w="448" w:type="pct"/>
            <w:tcBorders>
              <w:top w:val="single" w:sz="4" w:space="0" w:color="FFFFFF"/>
              <w:left w:val="single" w:sz="4" w:space="0" w:color="FFFFFF"/>
              <w:bottom w:val="single" w:sz="4" w:space="0" w:color="FFFFFF"/>
              <w:right w:val="single" w:sz="4" w:space="0" w:color="FFFFFF"/>
            </w:tcBorders>
            <w:shd w:val="clear" w:color="auto" w:fill="FFFFCC"/>
            <w:tcMar>
              <w:top w:w="13" w:type="dxa"/>
              <w:left w:w="13" w:type="dxa"/>
              <w:bottom w:w="0" w:type="dxa"/>
              <w:right w:w="13" w:type="dxa"/>
            </w:tcMar>
            <w:vAlign w:val="center"/>
            <w:hideMark/>
          </w:tcPr>
          <w:p w14:paraId="1C85CC62" w14:textId="77777777" w:rsidR="001F2049" w:rsidRPr="008C775E" w:rsidRDefault="001F2049" w:rsidP="001F2049">
            <w:pPr>
              <w:spacing w:after="0" w:line="240" w:lineRule="auto"/>
              <w:jc w:val="both"/>
              <w:textAlignment w:val="center"/>
              <w:rPr>
                <w:rFonts w:ascii="Arial" w:eastAsia="Times New Roman" w:hAnsi="Arial" w:cs="Arial"/>
                <w:sz w:val="16"/>
                <w:szCs w:val="16"/>
                <w:lang w:eastAsia="es-ES"/>
              </w:rPr>
            </w:pPr>
            <w:r w:rsidRPr="008C775E">
              <w:rPr>
                <w:rFonts w:ascii="Calibri" w:eastAsia="Times New Roman" w:hAnsi="Calibri" w:cs="Arial"/>
                <w:color w:val="000000"/>
                <w:kern w:val="24"/>
                <w:sz w:val="16"/>
                <w:szCs w:val="16"/>
                <w:lang w:eastAsia="es-ES"/>
              </w:rPr>
              <w:t>932</w:t>
            </w:r>
          </w:p>
        </w:tc>
        <w:tc>
          <w:tcPr>
            <w:tcW w:w="438" w:type="pct"/>
            <w:tcBorders>
              <w:top w:val="single" w:sz="4" w:space="0" w:color="FFFFFF"/>
              <w:left w:val="single" w:sz="4" w:space="0" w:color="FFFFFF"/>
              <w:bottom w:val="single" w:sz="4" w:space="0" w:color="FFFFFF"/>
              <w:right w:val="single" w:sz="4" w:space="0" w:color="FFFFFF"/>
            </w:tcBorders>
            <w:shd w:val="clear" w:color="auto" w:fill="F2F2F2"/>
            <w:tcMar>
              <w:top w:w="13" w:type="dxa"/>
              <w:left w:w="13" w:type="dxa"/>
              <w:bottom w:w="0" w:type="dxa"/>
              <w:right w:w="13" w:type="dxa"/>
            </w:tcMar>
            <w:vAlign w:val="center"/>
            <w:hideMark/>
          </w:tcPr>
          <w:p w14:paraId="53FE8898" w14:textId="77777777" w:rsidR="001F2049" w:rsidRPr="008C775E" w:rsidRDefault="001F2049" w:rsidP="001F2049">
            <w:pPr>
              <w:spacing w:after="0" w:line="240" w:lineRule="auto"/>
              <w:jc w:val="both"/>
              <w:textAlignment w:val="center"/>
              <w:rPr>
                <w:rFonts w:ascii="Arial" w:eastAsia="Times New Roman" w:hAnsi="Arial" w:cs="Arial"/>
                <w:sz w:val="16"/>
                <w:szCs w:val="16"/>
                <w:lang w:eastAsia="es-ES"/>
              </w:rPr>
            </w:pPr>
            <w:r w:rsidRPr="008C775E">
              <w:rPr>
                <w:rFonts w:ascii="Calibri" w:eastAsia="Times New Roman" w:hAnsi="Calibri" w:cs="Arial"/>
                <w:color w:val="000000"/>
                <w:kern w:val="24"/>
                <w:sz w:val="16"/>
                <w:szCs w:val="16"/>
                <w:lang w:eastAsia="es-ES"/>
              </w:rPr>
              <w:t>16</w:t>
            </w:r>
          </w:p>
        </w:tc>
        <w:tc>
          <w:tcPr>
            <w:tcW w:w="334" w:type="pct"/>
            <w:tcBorders>
              <w:top w:val="single" w:sz="4" w:space="0" w:color="FFFFFF"/>
              <w:left w:val="single" w:sz="4" w:space="0" w:color="FFFFFF"/>
              <w:bottom w:val="single" w:sz="4" w:space="0" w:color="FFFFFF"/>
              <w:right w:val="single" w:sz="4" w:space="0" w:color="FFFFFF"/>
            </w:tcBorders>
            <w:shd w:val="clear" w:color="auto" w:fill="F2F2F2"/>
            <w:tcMar>
              <w:top w:w="13" w:type="dxa"/>
              <w:left w:w="13" w:type="dxa"/>
              <w:bottom w:w="0" w:type="dxa"/>
              <w:right w:w="13" w:type="dxa"/>
            </w:tcMar>
            <w:vAlign w:val="center"/>
            <w:hideMark/>
          </w:tcPr>
          <w:p w14:paraId="66CB0383" w14:textId="77777777" w:rsidR="001F2049" w:rsidRPr="008C775E" w:rsidRDefault="001F2049" w:rsidP="001F2049">
            <w:pPr>
              <w:spacing w:after="0" w:line="240" w:lineRule="auto"/>
              <w:jc w:val="both"/>
              <w:textAlignment w:val="center"/>
              <w:rPr>
                <w:rFonts w:ascii="Arial" w:eastAsia="Times New Roman" w:hAnsi="Arial" w:cs="Arial"/>
                <w:sz w:val="16"/>
                <w:szCs w:val="16"/>
                <w:lang w:eastAsia="es-ES"/>
              </w:rPr>
            </w:pPr>
            <w:r w:rsidRPr="008C775E">
              <w:rPr>
                <w:rFonts w:ascii="Calibri" w:eastAsia="Times New Roman" w:hAnsi="Calibri" w:cs="Arial"/>
                <w:color w:val="000000"/>
                <w:kern w:val="24"/>
                <w:sz w:val="16"/>
                <w:szCs w:val="16"/>
                <w:lang w:eastAsia="es-ES"/>
              </w:rPr>
              <w:t>0</w:t>
            </w:r>
          </w:p>
        </w:tc>
        <w:tc>
          <w:tcPr>
            <w:tcW w:w="459" w:type="pct"/>
            <w:tcBorders>
              <w:top w:val="single" w:sz="4" w:space="0" w:color="FFFFFF"/>
              <w:left w:val="single" w:sz="4" w:space="0" w:color="FFFFFF"/>
              <w:bottom w:val="single" w:sz="4" w:space="0" w:color="FFFFFF"/>
              <w:right w:val="single" w:sz="4" w:space="0" w:color="FFFFFF"/>
            </w:tcBorders>
            <w:shd w:val="clear" w:color="auto" w:fill="DCE6F1"/>
            <w:tcMar>
              <w:top w:w="13" w:type="dxa"/>
              <w:left w:w="13" w:type="dxa"/>
              <w:bottom w:w="0" w:type="dxa"/>
              <w:right w:w="13" w:type="dxa"/>
            </w:tcMar>
            <w:vAlign w:val="center"/>
            <w:hideMark/>
          </w:tcPr>
          <w:p w14:paraId="15529FB2" w14:textId="77777777" w:rsidR="001F2049" w:rsidRPr="008C775E" w:rsidRDefault="001F2049" w:rsidP="001F2049">
            <w:pPr>
              <w:spacing w:after="0" w:line="240" w:lineRule="auto"/>
              <w:jc w:val="both"/>
              <w:textAlignment w:val="center"/>
              <w:rPr>
                <w:rFonts w:ascii="Arial" w:eastAsia="Times New Roman" w:hAnsi="Arial" w:cs="Arial"/>
                <w:sz w:val="16"/>
                <w:szCs w:val="16"/>
                <w:lang w:eastAsia="es-ES"/>
              </w:rPr>
            </w:pPr>
            <w:r w:rsidRPr="008C775E">
              <w:rPr>
                <w:rFonts w:ascii="Calibri" w:eastAsia="Times New Roman" w:hAnsi="Calibri" w:cs="Arial"/>
                <w:color w:val="000000"/>
                <w:kern w:val="24"/>
                <w:sz w:val="16"/>
                <w:szCs w:val="16"/>
                <w:lang w:eastAsia="es-ES"/>
              </w:rPr>
              <w:t>916</w:t>
            </w:r>
          </w:p>
        </w:tc>
        <w:tc>
          <w:tcPr>
            <w:tcW w:w="492" w:type="pct"/>
            <w:tcBorders>
              <w:top w:val="single" w:sz="4" w:space="0" w:color="FFFFFF"/>
              <w:left w:val="single" w:sz="4" w:space="0" w:color="FFFFFF"/>
              <w:bottom w:val="single" w:sz="4" w:space="0" w:color="FFFFFF"/>
              <w:right w:val="single" w:sz="4" w:space="0" w:color="FFFFFF"/>
            </w:tcBorders>
            <w:shd w:val="clear" w:color="auto" w:fill="F2F2F2"/>
            <w:tcMar>
              <w:top w:w="13" w:type="dxa"/>
              <w:left w:w="13" w:type="dxa"/>
              <w:bottom w:w="0" w:type="dxa"/>
              <w:right w:w="13" w:type="dxa"/>
            </w:tcMar>
            <w:vAlign w:val="center"/>
            <w:hideMark/>
          </w:tcPr>
          <w:p w14:paraId="1DC520BF" w14:textId="77777777" w:rsidR="001F2049" w:rsidRPr="008C775E" w:rsidRDefault="001F2049" w:rsidP="001F2049">
            <w:pPr>
              <w:spacing w:after="0" w:line="240" w:lineRule="auto"/>
              <w:jc w:val="both"/>
              <w:textAlignment w:val="center"/>
              <w:rPr>
                <w:rFonts w:ascii="Arial" w:eastAsia="Times New Roman" w:hAnsi="Arial" w:cs="Arial"/>
                <w:sz w:val="16"/>
                <w:szCs w:val="16"/>
                <w:lang w:eastAsia="es-ES"/>
              </w:rPr>
            </w:pPr>
            <w:r w:rsidRPr="008C775E">
              <w:rPr>
                <w:rFonts w:ascii="Calibri" w:eastAsia="Times New Roman" w:hAnsi="Calibri" w:cs="Arial"/>
                <w:color w:val="000000"/>
                <w:kern w:val="24"/>
                <w:sz w:val="16"/>
                <w:szCs w:val="16"/>
                <w:lang w:eastAsia="es-ES"/>
              </w:rPr>
              <w:t>27</w:t>
            </w:r>
          </w:p>
        </w:tc>
        <w:tc>
          <w:tcPr>
            <w:tcW w:w="459" w:type="pct"/>
            <w:tcBorders>
              <w:top w:val="single" w:sz="4" w:space="0" w:color="FFFFFF"/>
              <w:left w:val="single" w:sz="4" w:space="0" w:color="FFFFFF"/>
              <w:bottom w:val="single" w:sz="4" w:space="0" w:color="FFFFFF"/>
              <w:right w:val="single" w:sz="4" w:space="0" w:color="FFFFFF"/>
            </w:tcBorders>
            <w:shd w:val="clear" w:color="auto" w:fill="FDE9D9"/>
            <w:tcMar>
              <w:top w:w="13" w:type="dxa"/>
              <w:left w:w="13" w:type="dxa"/>
              <w:bottom w:w="0" w:type="dxa"/>
              <w:right w:w="13" w:type="dxa"/>
            </w:tcMar>
            <w:vAlign w:val="center"/>
            <w:hideMark/>
          </w:tcPr>
          <w:p w14:paraId="2E85F1E4" w14:textId="77777777" w:rsidR="001F2049" w:rsidRPr="008C775E" w:rsidRDefault="001F2049" w:rsidP="001F2049">
            <w:pPr>
              <w:spacing w:after="0" w:line="240" w:lineRule="auto"/>
              <w:jc w:val="both"/>
              <w:textAlignment w:val="center"/>
              <w:rPr>
                <w:rFonts w:ascii="Arial" w:eastAsia="Times New Roman" w:hAnsi="Arial" w:cs="Arial"/>
                <w:sz w:val="16"/>
                <w:szCs w:val="16"/>
                <w:lang w:eastAsia="es-ES"/>
              </w:rPr>
            </w:pPr>
            <w:r w:rsidRPr="008C775E">
              <w:rPr>
                <w:rFonts w:ascii="Calibri" w:eastAsia="Times New Roman" w:hAnsi="Calibri" w:cs="Arial"/>
                <w:b/>
                <w:bCs/>
                <w:color w:val="000000"/>
                <w:kern w:val="24"/>
                <w:sz w:val="16"/>
                <w:szCs w:val="16"/>
                <w:lang w:eastAsia="es-ES"/>
              </w:rPr>
              <w:t>889</w:t>
            </w:r>
          </w:p>
        </w:tc>
        <w:tc>
          <w:tcPr>
            <w:tcW w:w="61" w:type="pct"/>
            <w:tcBorders>
              <w:top w:val="single" w:sz="4" w:space="0" w:color="FFFFFF"/>
              <w:left w:val="single" w:sz="4" w:space="0" w:color="FFFFFF"/>
              <w:bottom w:val="single" w:sz="4" w:space="0" w:color="FFFFFF"/>
              <w:right w:val="single" w:sz="4" w:space="0" w:color="FFFFFF"/>
            </w:tcBorders>
            <w:shd w:val="clear" w:color="auto" w:fill="auto"/>
            <w:tcMar>
              <w:top w:w="13" w:type="dxa"/>
              <w:left w:w="13" w:type="dxa"/>
              <w:bottom w:w="0" w:type="dxa"/>
              <w:right w:w="13" w:type="dxa"/>
            </w:tcMar>
            <w:vAlign w:val="center"/>
            <w:hideMark/>
          </w:tcPr>
          <w:p w14:paraId="639D7BA3" w14:textId="77777777" w:rsidR="001F2049" w:rsidRPr="008C775E" w:rsidRDefault="001F2049" w:rsidP="001F2049">
            <w:pPr>
              <w:spacing w:after="0" w:line="240" w:lineRule="auto"/>
              <w:jc w:val="both"/>
              <w:textAlignment w:val="center"/>
              <w:rPr>
                <w:rFonts w:ascii="Arial" w:eastAsia="Times New Roman" w:hAnsi="Arial" w:cs="Arial"/>
                <w:sz w:val="16"/>
                <w:szCs w:val="16"/>
                <w:lang w:eastAsia="es-ES"/>
              </w:rPr>
            </w:pPr>
            <w:r w:rsidRPr="008C775E">
              <w:rPr>
                <w:rFonts w:ascii="Calibri" w:eastAsia="Times New Roman" w:hAnsi="Calibri" w:cs="Arial"/>
                <w:color w:val="000000"/>
                <w:kern w:val="24"/>
                <w:sz w:val="16"/>
                <w:szCs w:val="16"/>
                <w:lang w:eastAsia="es-ES"/>
              </w:rPr>
              <w:t> </w:t>
            </w:r>
          </w:p>
        </w:tc>
        <w:tc>
          <w:tcPr>
            <w:tcW w:w="450" w:type="pct"/>
            <w:tcBorders>
              <w:top w:val="single" w:sz="4" w:space="0" w:color="FFFFFF"/>
              <w:left w:val="single" w:sz="4" w:space="0" w:color="FFFFFF"/>
              <w:bottom w:val="single" w:sz="4" w:space="0" w:color="FFFFFF"/>
              <w:right w:val="single" w:sz="4" w:space="0" w:color="FFFFFF"/>
            </w:tcBorders>
            <w:shd w:val="clear" w:color="auto" w:fill="FDE9D9"/>
            <w:tcMar>
              <w:top w:w="15" w:type="dxa"/>
              <w:left w:w="15" w:type="dxa"/>
              <w:bottom w:w="0" w:type="dxa"/>
              <w:right w:w="15" w:type="dxa"/>
            </w:tcMar>
            <w:vAlign w:val="center"/>
            <w:hideMark/>
          </w:tcPr>
          <w:p w14:paraId="2B9D04D1" w14:textId="77777777" w:rsidR="001F2049" w:rsidRPr="008C775E" w:rsidRDefault="001F2049" w:rsidP="001F2049">
            <w:pPr>
              <w:spacing w:after="0" w:line="240" w:lineRule="auto"/>
              <w:jc w:val="both"/>
              <w:textAlignment w:val="center"/>
              <w:rPr>
                <w:rFonts w:ascii="Arial" w:eastAsia="Times New Roman" w:hAnsi="Arial" w:cs="Arial"/>
                <w:sz w:val="16"/>
                <w:szCs w:val="16"/>
                <w:lang w:eastAsia="es-ES"/>
              </w:rPr>
            </w:pPr>
            <w:r w:rsidRPr="008C775E">
              <w:rPr>
                <w:rFonts w:ascii="Calibri" w:eastAsia="Times New Roman" w:hAnsi="Calibri" w:cs="Arial"/>
                <w:b/>
                <w:bCs/>
                <w:color w:val="000000"/>
                <w:kern w:val="24"/>
                <w:sz w:val="16"/>
                <w:szCs w:val="16"/>
                <w:lang w:eastAsia="es-ES"/>
              </w:rPr>
              <w:t>825</w:t>
            </w:r>
          </w:p>
        </w:tc>
        <w:tc>
          <w:tcPr>
            <w:tcW w:w="468" w:type="pct"/>
            <w:tcBorders>
              <w:top w:val="single" w:sz="4" w:space="0" w:color="FFFFFF"/>
              <w:left w:val="single" w:sz="4" w:space="0" w:color="FFFFFF"/>
              <w:bottom w:val="single" w:sz="4" w:space="0" w:color="FFFFFF"/>
              <w:right w:val="single" w:sz="4" w:space="0" w:color="FFFFFF"/>
            </w:tcBorders>
            <w:shd w:val="clear" w:color="auto" w:fill="F68D36"/>
            <w:tcMar>
              <w:top w:w="13" w:type="dxa"/>
              <w:left w:w="13" w:type="dxa"/>
              <w:bottom w:w="0" w:type="dxa"/>
              <w:right w:w="13" w:type="dxa"/>
            </w:tcMar>
            <w:vAlign w:val="center"/>
            <w:hideMark/>
          </w:tcPr>
          <w:p w14:paraId="41CE8F48" w14:textId="77777777" w:rsidR="001F2049" w:rsidRPr="008C775E" w:rsidRDefault="001F2049" w:rsidP="001F2049">
            <w:pPr>
              <w:spacing w:after="0" w:line="240" w:lineRule="auto"/>
              <w:jc w:val="both"/>
              <w:textAlignment w:val="center"/>
              <w:rPr>
                <w:rFonts w:ascii="Arial" w:eastAsia="Times New Roman" w:hAnsi="Arial" w:cs="Arial"/>
                <w:sz w:val="16"/>
                <w:szCs w:val="16"/>
                <w:lang w:eastAsia="es-ES"/>
              </w:rPr>
            </w:pPr>
            <w:r w:rsidRPr="008C775E">
              <w:rPr>
                <w:rFonts w:ascii="Calibri" w:eastAsia="Times New Roman" w:hAnsi="Calibri" w:cs="Arial"/>
                <w:b/>
                <w:bCs/>
                <w:color w:val="000000"/>
                <w:kern w:val="24"/>
                <w:sz w:val="16"/>
                <w:szCs w:val="16"/>
                <w:lang w:eastAsia="es-ES"/>
              </w:rPr>
              <w:t>92,80%</w:t>
            </w:r>
          </w:p>
        </w:tc>
      </w:tr>
      <w:tr w:rsidR="001F2049" w:rsidRPr="008C775E" w14:paraId="4EDBC101" w14:textId="77777777" w:rsidTr="001F2049">
        <w:trPr>
          <w:trHeight w:val="540"/>
          <w:jc w:val="center"/>
        </w:trPr>
        <w:tc>
          <w:tcPr>
            <w:tcW w:w="404" w:type="pct"/>
            <w:tcBorders>
              <w:top w:val="single" w:sz="4" w:space="0" w:color="FFFFFF"/>
              <w:left w:val="single" w:sz="4" w:space="0" w:color="FFFFFF"/>
              <w:bottom w:val="single" w:sz="4" w:space="0" w:color="FFFFFF"/>
              <w:right w:val="single" w:sz="4" w:space="0" w:color="FFFFFF"/>
            </w:tcBorders>
            <w:shd w:val="clear" w:color="auto" w:fill="auto"/>
            <w:tcMar>
              <w:top w:w="13" w:type="dxa"/>
              <w:left w:w="13" w:type="dxa"/>
              <w:bottom w:w="0" w:type="dxa"/>
              <w:right w:w="13" w:type="dxa"/>
            </w:tcMar>
            <w:vAlign w:val="center"/>
            <w:hideMark/>
          </w:tcPr>
          <w:p w14:paraId="4FBCB1D1" w14:textId="77777777" w:rsidR="001F2049" w:rsidRPr="008C775E" w:rsidRDefault="001F2049" w:rsidP="001F2049">
            <w:pPr>
              <w:spacing w:after="0" w:line="240" w:lineRule="auto"/>
              <w:jc w:val="both"/>
              <w:textAlignment w:val="center"/>
              <w:rPr>
                <w:rFonts w:ascii="Arial" w:eastAsia="Times New Roman" w:hAnsi="Arial" w:cs="Arial"/>
                <w:sz w:val="16"/>
                <w:szCs w:val="16"/>
                <w:lang w:eastAsia="es-ES"/>
              </w:rPr>
            </w:pPr>
            <w:proofErr w:type="spellStart"/>
            <w:r w:rsidRPr="008C775E">
              <w:rPr>
                <w:rFonts w:ascii="Calibri" w:eastAsia="Times New Roman" w:hAnsi="Calibri" w:cs="Arial"/>
                <w:color w:val="000000"/>
                <w:kern w:val="24"/>
                <w:sz w:val="16"/>
                <w:szCs w:val="16"/>
                <w:lang w:eastAsia="es-ES"/>
              </w:rPr>
              <w:lastRenderedPageBreak/>
              <w:t>Jóv</w:t>
            </w:r>
            <w:proofErr w:type="spellEnd"/>
            <w:r w:rsidRPr="008C775E">
              <w:rPr>
                <w:rFonts w:ascii="Calibri" w:eastAsia="Times New Roman" w:hAnsi="Calibri" w:cs="Arial"/>
                <w:color w:val="000000"/>
                <w:kern w:val="24"/>
                <w:sz w:val="16"/>
                <w:szCs w:val="16"/>
                <w:lang w:eastAsia="es-ES"/>
              </w:rPr>
              <w:t>. Adultos</w:t>
            </w:r>
          </w:p>
        </w:tc>
        <w:tc>
          <w:tcPr>
            <w:tcW w:w="448" w:type="pct"/>
            <w:tcBorders>
              <w:top w:val="single" w:sz="4" w:space="0" w:color="FFFFFF"/>
              <w:left w:val="single" w:sz="4" w:space="0" w:color="FFFFFF"/>
              <w:bottom w:val="single" w:sz="4" w:space="0" w:color="FFFFFF"/>
              <w:right w:val="single" w:sz="4" w:space="0" w:color="FFFFFF"/>
            </w:tcBorders>
            <w:shd w:val="clear" w:color="auto" w:fill="DCE6F1"/>
            <w:tcMar>
              <w:top w:w="15" w:type="dxa"/>
              <w:left w:w="15" w:type="dxa"/>
              <w:bottom w:w="0" w:type="dxa"/>
              <w:right w:w="15" w:type="dxa"/>
            </w:tcMar>
            <w:vAlign w:val="center"/>
            <w:hideMark/>
          </w:tcPr>
          <w:p w14:paraId="14FE8DD3" w14:textId="77777777" w:rsidR="001F2049" w:rsidRPr="008C775E" w:rsidRDefault="001F2049" w:rsidP="001F2049">
            <w:pPr>
              <w:spacing w:after="0" w:line="240" w:lineRule="auto"/>
              <w:jc w:val="both"/>
              <w:textAlignment w:val="center"/>
              <w:rPr>
                <w:rFonts w:ascii="Arial" w:eastAsia="Times New Roman" w:hAnsi="Arial" w:cs="Arial"/>
                <w:sz w:val="16"/>
                <w:szCs w:val="16"/>
                <w:lang w:eastAsia="es-ES"/>
              </w:rPr>
            </w:pPr>
            <w:r w:rsidRPr="008C775E">
              <w:rPr>
                <w:rFonts w:ascii="Calibri" w:eastAsia="Times New Roman" w:hAnsi="Calibri" w:cs="Arial"/>
                <w:color w:val="000000"/>
                <w:kern w:val="24"/>
                <w:sz w:val="16"/>
                <w:szCs w:val="16"/>
                <w:lang w:eastAsia="es-ES"/>
              </w:rPr>
              <w:t>675</w:t>
            </w:r>
          </w:p>
        </w:tc>
        <w:tc>
          <w:tcPr>
            <w:tcW w:w="539" w:type="pct"/>
            <w:tcBorders>
              <w:top w:val="single" w:sz="4" w:space="0" w:color="FFFFFF"/>
              <w:left w:val="single" w:sz="4" w:space="0" w:color="FFFFFF"/>
              <w:bottom w:val="single" w:sz="4" w:space="0" w:color="FFFFFF"/>
              <w:right w:val="single" w:sz="4" w:space="0" w:color="FFFFFF"/>
            </w:tcBorders>
            <w:shd w:val="clear" w:color="auto" w:fill="auto"/>
            <w:tcMar>
              <w:top w:w="13" w:type="dxa"/>
              <w:left w:w="13" w:type="dxa"/>
              <w:bottom w:w="0" w:type="dxa"/>
              <w:right w:w="13" w:type="dxa"/>
            </w:tcMar>
            <w:vAlign w:val="center"/>
            <w:hideMark/>
          </w:tcPr>
          <w:p w14:paraId="0493848A" w14:textId="77777777" w:rsidR="001F2049" w:rsidRPr="008C775E" w:rsidRDefault="001F2049" w:rsidP="001F2049">
            <w:pPr>
              <w:spacing w:after="0" w:line="240" w:lineRule="auto"/>
              <w:jc w:val="both"/>
              <w:textAlignment w:val="center"/>
              <w:rPr>
                <w:rFonts w:ascii="Arial" w:eastAsia="Times New Roman" w:hAnsi="Arial" w:cs="Arial"/>
                <w:sz w:val="16"/>
                <w:szCs w:val="16"/>
                <w:lang w:eastAsia="es-ES"/>
              </w:rPr>
            </w:pPr>
            <w:r w:rsidRPr="008C775E">
              <w:rPr>
                <w:rFonts w:ascii="Calibri" w:eastAsia="Times New Roman" w:hAnsi="Calibri" w:cs="Arial"/>
                <w:color w:val="000000"/>
                <w:kern w:val="24"/>
                <w:sz w:val="16"/>
                <w:szCs w:val="16"/>
                <w:lang w:eastAsia="es-ES"/>
              </w:rPr>
              <w:t>0</w:t>
            </w:r>
          </w:p>
        </w:tc>
        <w:tc>
          <w:tcPr>
            <w:tcW w:w="448" w:type="pct"/>
            <w:tcBorders>
              <w:top w:val="single" w:sz="4" w:space="0" w:color="FFFFFF"/>
              <w:left w:val="single" w:sz="4" w:space="0" w:color="FFFFFF"/>
              <w:bottom w:val="single" w:sz="4" w:space="0" w:color="FFFFFF"/>
              <w:right w:val="single" w:sz="4" w:space="0" w:color="FFFFFF"/>
            </w:tcBorders>
            <w:shd w:val="clear" w:color="auto" w:fill="FFFFCC"/>
            <w:tcMar>
              <w:top w:w="13" w:type="dxa"/>
              <w:left w:w="13" w:type="dxa"/>
              <w:bottom w:w="0" w:type="dxa"/>
              <w:right w:w="13" w:type="dxa"/>
            </w:tcMar>
            <w:vAlign w:val="center"/>
            <w:hideMark/>
          </w:tcPr>
          <w:p w14:paraId="2A504E0B" w14:textId="77777777" w:rsidR="001F2049" w:rsidRPr="008C775E" w:rsidRDefault="001F2049" w:rsidP="001F2049">
            <w:pPr>
              <w:spacing w:after="0" w:line="240" w:lineRule="auto"/>
              <w:jc w:val="both"/>
              <w:textAlignment w:val="center"/>
              <w:rPr>
                <w:rFonts w:ascii="Arial" w:eastAsia="Times New Roman" w:hAnsi="Arial" w:cs="Arial"/>
                <w:sz w:val="16"/>
                <w:szCs w:val="16"/>
                <w:lang w:eastAsia="es-ES"/>
              </w:rPr>
            </w:pPr>
            <w:r w:rsidRPr="008C775E">
              <w:rPr>
                <w:rFonts w:ascii="Calibri" w:eastAsia="Times New Roman" w:hAnsi="Calibri" w:cs="Arial"/>
                <w:color w:val="000000"/>
                <w:kern w:val="24"/>
                <w:sz w:val="16"/>
                <w:szCs w:val="16"/>
                <w:lang w:eastAsia="es-ES"/>
              </w:rPr>
              <w:t>675</w:t>
            </w:r>
          </w:p>
        </w:tc>
        <w:tc>
          <w:tcPr>
            <w:tcW w:w="438" w:type="pct"/>
            <w:tcBorders>
              <w:top w:val="single" w:sz="4" w:space="0" w:color="FFFFFF"/>
              <w:left w:val="single" w:sz="4" w:space="0" w:color="FFFFFF"/>
              <w:bottom w:val="single" w:sz="4" w:space="0" w:color="FFFFFF"/>
              <w:right w:val="single" w:sz="4" w:space="0" w:color="FFFFFF"/>
            </w:tcBorders>
            <w:shd w:val="clear" w:color="auto" w:fill="auto"/>
            <w:tcMar>
              <w:top w:w="13" w:type="dxa"/>
              <w:left w:w="13" w:type="dxa"/>
              <w:bottom w:w="0" w:type="dxa"/>
              <w:right w:w="13" w:type="dxa"/>
            </w:tcMar>
            <w:vAlign w:val="center"/>
            <w:hideMark/>
          </w:tcPr>
          <w:p w14:paraId="65CEC067" w14:textId="77777777" w:rsidR="001F2049" w:rsidRPr="008C775E" w:rsidRDefault="001F2049" w:rsidP="001F2049">
            <w:pPr>
              <w:spacing w:after="0" w:line="240" w:lineRule="auto"/>
              <w:jc w:val="both"/>
              <w:textAlignment w:val="center"/>
              <w:rPr>
                <w:rFonts w:ascii="Arial" w:eastAsia="Times New Roman" w:hAnsi="Arial" w:cs="Arial"/>
                <w:sz w:val="16"/>
                <w:szCs w:val="16"/>
                <w:lang w:eastAsia="es-ES"/>
              </w:rPr>
            </w:pPr>
            <w:r w:rsidRPr="008C775E">
              <w:rPr>
                <w:rFonts w:ascii="Calibri" w:eastAsia="Times New Roman" w:hAnsi="Calibri" w:cs="Arial"/>
                <w:color w:val="000000"/>
                <w:kern w:val="24"/>
                <w:sz w:val="16"/>
                <w:szCs w:val="16"/>
                <w:lang w:eastAsia="es-ES"/>
              </w:rPr>
              <w:t>0</w:t>
            </w:r>
          </w:p>
        </w:tc>
        <w:tc>
          <w:tcPr>
            <w:tcW w:w="334" w:type="pct"/>
            <w:tcBorders>
              <w:top w:val="single" w:sz="4" w:space="0" w:color="FFFFFF"/>
              <w:left w:val="single" w:sz="4" w:space="0" w:color="FFFFFF"/>
              <w:bottom w:val="single" w:sz="4" w:space="0" w:color="FFFFFF"/>
              <w:right w:val="single" w:sz="4" w:space="0" w:color="FFFFFF"/>
            </w:tcBorders>
            <w:shd w:val="clear" w:color="auto" w:fill="auto"/>
            <w:tcMar>
              <w:top w:w="13" w:type="dxa"/>
              <w:left w:w="13" w:type="dxa"/>
              <w:bottom w:w="0" w:type="dxa"/>
              <w:right w:w="13" w:type="dxa"/>
            </w:tcMar>
            <w:vAlign w:val="center"/>
            <w:hideMark/>
          </w:tcPr>
          <w:p w14:paraId="47B82967" w14:textId="77777777" w:rsidR="001F2049" w:rsidRPr="008C775E" w:rsidRDefault="001F2049" w:rsidP="001F2049">
            <w:pPr>
              <w:spacing w:after="0" w:line="240" w:lineRule="auto"/>
              <w:jc w:val="both"/>
              <w:textAlignment w:val="center"/>
              <w:rPr>
                <w:rFonts w:ascii="Arial" w:eastAsia="Times New Roman" w:hAnsi="Arial" w:cs="Arial"/>
                <w:sz w:val="16"/>
                <w:szCs w:val="16"/>
                <w:lang w:eastAsia="es-ES"/>
              </w:rPr>
            </w:pPr>
            <w:r w:rsidRPr="008C775E">
              <w:rPr>
                <w:rFonts w:ascii="Calibri" w:eastAsia="Times New Roman" w:hAnsi="Calibri" w:cs="Arial"/>
                <w:color w:val="000000"/>
                <w:kern w:val="24"/>
                <w:sz w:val="16"/>
                <w:szCs w:val="16"/>
                <w:lang w:eastAsia="es-ES"/>
              </w:rPr>
              <w:t>0</w:t>
            </w:r>
          </w:p>
        </w:tc>
        <w:tc>
          <w:tcPr>
            <w:tcW w:w="459" w:type="pct"/>
            <w:tcBorders>
              <w:top w:val="single" w:sz="4" w:space="0" w:color="FFFFFF"/>
              <w:left w:val="single" w:sz="4" w:space="0" w:color="FFFFFF"/>
              <w:bottom w:val="single" w:sz="4" w:space="0" w:color="FFFFFF"/>
              <w:right w:val="single" w:sz="4" w:space="0" w:color="FFFFFF"/>
            </w:tcBorders>
            <w:shd w:val="clear" w:color="auto" w:fill="DCE6F1"/>
            <w:tcMar>
              <w:top w:w="13" w:type="dxa"/>
              <w:left w:w="13" w:type="dxa"/>
              <w:bottom w:w="0" w:type="dxa"/>
              <w:right w:w="13" w:type="dxa"/>
            </w:tcMar>
            <w:vAlign w:val="center"/>
            <w:hideMark/>
          </w:tcPr>
          <w:p w14:paraId="7F19232A" w14:textId="77777777" w:rsidR="001F2049" w:rsidRPr="008C775E" w:rsidRDefault="001F2049" w:rsidP="001F2049">
            <w:pPr>
              <w:spacing w:after="0" w:line="240" w:lineRule="auto"/>
              <w:jc w:val="both"/>
              <w:textAlignment w:val="center"/>
              <w:rPr>
                <w:rFonts w:ascii="Arial" w:eastAsia="Times New Roman" w:hAnsi="Arial" w:cs="Arial"/>
                <w:sz w:val="16"/>
                <w:szCs w:val="16"/>
                <w:lang w:eastAsia="es-ES"/>
              </w:rPr>
            </w:pPr>
            <w:r w:rsidRPr="008C775E">
              <w:rPr>
                <w:rFonts w:ascii="Calibri" w:eastAsia="Times New Roman" w:hAnsi="Calibri" w:cs="Arial"/>
                <w:color w:val="000000"/>
                <w:kern w:val="24"/>
                <w:sz w:val="16"/>
                <w:szCs w:val="16"/>
                <w:lang w:eastAsia="es-ES"/>
              </w:rPr>
              <w:t>675</w:t>
            </w:r>
          </w:p>
        </w:tc>
        <w:tc>
          <w:tcPr>
            <w:tcW w:w="492" w:type="pct"/>
            <w:tcBorders>
              <w:top w:val="single" w:sz="4" w:space="0" w:color="FFFFFF"/>
              <w:left w:val="single" w:sz="4" w:space="0" w:color="FFFFFF"/>
              <w:bottom w:val="single" w:sz="4" w:space="0" w:color="FFFFFF"/>
              <w:right w:val="single" w:sz="4" w:space="0" w:color="FFFFFF"/>
            </w:tcBorders>
            <w:shd w:val="clear" w:color="auto" w:fill="auto"/>
            <w:tcMar>
              <w:top w:w="13" w:type="dxa"/>
              <w:left w:w="13" w:type="dxa"/>
              <w:bottom w:w="0" w:type="dxa"/>
              <w:right w:w="13" w:type="dxa"/>
            </w:tcMar>
            <w:vAlign w:val="center"/>
            <w:hideMark/>
          </w:tcPr>
          <w:p w14:paraId="0266FECB" w14:textId="77777777" w:rsidR="001F2049" w:rsidRPr="008C775E" w:rsidRDefault="001F2049" w:rsidP="001F2049">
            <w:pPr>
              <w:spacing w:after="0" w:line="240" w:lineRule="auto"/>
              <w:jc w:val="both"/>
              <w:textAlignment w:val="center"/>
              <w:rPr>
                <w:rFonts w:ascii="Arial" w:eastAsia="Times New Roman" w:hAnsi="Arial" w:cs="Arial"/>
                <w:sz w:val="16"/>
                <w:szCs w:val="16"/>
                <w:lang w:eastAsia="es-ES"/>
              </w:rPr>
            </w:pPr>
            <w:r w:rsidRPr="008C775E">
              <w:rPr>
                <w:rFonts w:ascii="Calibri" w:eastAsia="Times New Roman" w:hAnsi="Calibri" w:cs="Arial"/>
                <w:color w:val="000000"/>
                <w:kern w:val="24"/>
                <w:sz w:val="16"/>
                <w:szCs w:val="16"/>
                <w:lang w:eastAsia="es-ES"/>
              </w:rPr>
              <w:t>20</w:t>
            </w:r>
          </w:p>
        </w:tc>
        <w:tc>
          <w:tcPr>
            <w:tcW w:w="459" w:type="pct"/>
            <w:tcBorders>
              <w:top w:val="single" w:sz="4" w:space="0" w:color="FFFFFF"/>
              <w:left w:val="single" w:sz="4" w:space="0" w:color="FFFFFF"/>
              <w:bottom w:val="single" w:sz="4" w:space="0" w:color="FFFFFF"/>
              <w:right w:val="single" w:sz="4" w:space="0" w:color="FFFFFF"/>
            </w:tcBorders>
            <w:shd w:val="clear" w:color="auto" w:fill="FDE9D9"/>
            <w:tcMar>
              <w:top w:w="13" w:type="dxa"/>
              <w:left w:w="13" w:type="dxa"/>
              <w:bottom w:w="0" w:type="dxa"/>
              <w:right w:w="13" w:type="dxa"/>
            </w:tcMar>
            <w:vAlign w:val="center"/>
            <w:hideMark/>
          </w:tcPr>
          <w:p w14:paraId="44496107" w14:textId="77777777" w:rsidR="001F2049" w:rsidRPr="008C775E" w:rsidRDefault="001F2049" w:rsidP="001F2049">
            <w:pPr>
              <w:spacing w:after="0" w:line="240" w:lineRule="auto"/>
              <w:jc w:val="both"/>
              <w:textAlignment w:val="center"/>
              <w:rPr>
                <w:rFonts w:ascii="Arial" w:eastAsia="Times New Roman" w:hAnsi="Arial" w:cs="Arial"/>
                <w:sz w:val="16"/>
                <w:szCs w:val="16"/>
                <w:lang w:eastAsia="es-ES"/>
              </w:rPr>
            </w:pPr>
            <w:r w:rsidRPr="008C775E">
              <w:rPr>
                <w:rFonts w:ascii="Calibri" w:eastAsia="Times New Roman" w:hAnsi="Calibri" w:cs="Arial"/>
                <w:b/>
                <w:bCs/>
                <w:color w:val="000000"/>
                <w:kern w:val="24"/>
                <w:sz w:val="16"/>
                <w:szCs w:val="16"/>
                <w:lang w:eastAsia="es-ES"/>
              </w:rPr>
              <w:t>655</w:t>
            </w:r>
          </w:p>
        </w:tc>
        <w:tc>
          <w:tcPr>
            <w:tcW w:w="61" w:type="pct"/>
            <w:tcBorders>
              <w:top w:val="single" w:sz="4" w:space="0" w:color="FFFFFF"/>
              <w:left w:val="single" w:sz="4" w:space="0" w:color="FFFFFF"/>
              <w:bottom w:val="single" w:sz="4" w:space="0" w:color="FFFFFF"/>
              <w:right w:val="single" w:sz="4" w:space="0" w:color="FFFFFF"/>
            </w:tcBorders>
            <w:shd w:val="clear" w:color="auto" w:fill="auto"/>
            <w:tcMar>
              <w:top w:w="13" w:type="dxa"/>
              <w:left w:w="13" w:type="dxa"/>
              <w:bottom w:w="0" w:type="dxa"/>
              <w:right w:w="13" w:type="dxa"/>
            </w:tcMar>
            <w:vAlign w:val="center"/>
            <w:hideMark/>
          </w:tcPr>
          <w:p w14:paraId="4E1C149F" w14:textId="77777777" w:rsidR="001F2049" w:rsidRPr="008C775E" w:rsidRDefault="001F2049" w:rsidP="001F2049">
            <w:pPr>
              <w:spacing w:after="0" w:line="240" w:lineRule="auto"/>
              <w:jc w:val="both"/>
              <w:textAlignment w:val="center"/>
              <w:rPr>
                <w:rFonts w:ascii="Arial" w:eastAsia="Times New Roman" w:hAnsi="Arial" w:cs="Arial"/>
                <w:sz w:val="16"/>
                <w:szCs w:val="16"/>
                <w:lang w:eastAsia="es-ES"/>
              </w:rPr>
            </w:pPr>
            <w:r w:rsidRPr="008C775E">
              <w:rPr>
                <w:rFonts w:ascii="Calibri" w:eastAsia="Times New Roman" w:hAnsi="Calibri" w:cs="Arial"/>
                <w:color w:val="000000"/>
                <w:kern w:val="24"/>
                <w:sz w:val="16"/>
                <w:szCs w:val="16"/>
                <w:lang w:eastAsia="es-ES"/>
              </w:rPr>
              <w:t> </w:t>
            </w:r>
          </w:p>
        </w:tc>
        <w:tc>
          <w:tcPr>
            <w:tcW w:w="450" w:type="pct"/>
            <w:tcBorders>
              <w:top w:val="single" w:sz="4" w:space="0" w:color="FFFFFF"/>
              <w:left w:val="single" w:sz="4" w:space="0" w:color="FFFFFF"/>
              <w:bottom w:val="single" w:sz="4" w:space="0" w:color="FFFFFF"/>
              <w:right w:val="single" w:sz="4" w:space="0" w:color="FFFFFF"/>
            </w:tcBorders>
            <w:shd w:val="clear" w:color="auto" w:fill="FDE9D9"/>
            <w:tcMar>
              <w:top w:w="15" w:type="dxa"/>
              <w:left w:w="15" w:type="dxa"/>
              <w:bottom w:w="0" w:type="dxa"/>
              <w:right w:w="15" w:type="dxa"/>
            </w:tcMar>
            <w:vAlign w:val="center"/>
            <w:hideMark/>
          </w:tcPr>
          <w:p w14:paraId="265008C1" w14:textId="77777777" w:rsidR="001F2049" w:rsidRPr="008C775E" w:rsidRDefault="001F2049" w:rsidP="001F2049">
            <w:pPr>
              <w:spacing w:after="0" w:line="240" w:lineRule="auto"/>
              <w:jc w:val="both"/>
              <w:textAlignment w:val="center"/>
              <w:rPr>
                <w:rFonts w:ascii="Arial" w:eastAsia="Times New Roman" w:hAnsi="Arial" w:cs="Arial"/>
                <w:sz w:val="16"/>
                <w:szCs w:val="16"/>
                <w:lang w:eastAsia="es-ES"/>
              </w:rPr>
            </w:pPr>
            <w:r w:rsidRPr="008C775E">
              <w:rPr>
                <w:rFonts w:ascii="Calibri" w:eastAsia="Times New Roman" w:hAnsi="Calibri" w:cs="Arial"/>
                <w:b/>
                <w:bCs/>
                <w:color w:val="000000"/>
                <w:kern w:val="24"/>
                <w:sz w:val="16"/>
                <w:szCs w:val="16"/>
                <w:lang w:eastAsia="es-ES"/>
              </w:rPr>
              <w:t>573</w:t>
            </w:r>
          </w:p>
        </w:tc>
        <w:tc>
          <w:tcPr>
            <w:tcW w:w="468" w:type="pct"/>
            <w:tcBorders>
              <w:top w:val="single" w:sz="4" w:space="0" w:color="FFFFFF"/>
              <w:left w:val="single" w:sz="4" w:space="0" w:color="FFFFFF"/>
              <w:bottom w:val="single" w:sz="4" w:space="0" w:color="FFFFFF"/>
              <w:right w:val="single" w:sz="4" w:space="0" w:color="FFFFFF"/>
            </w:tcBorders>
            <w:shd w:val="clear" w:color="auto" w:fill="F68D36"/>
            <w:tcMar>
              <w:top w:w="13" w:type="dxa"/>
              <w:left w:w="13" w:type="dxa"/>
              <w:bottom w:w="0" w:type="dxa"/>
              <w:right w:w="13" w:type="dxa"/>
            </w:tcMar>
            <w:vAlign w:val="center"/>
            <w:hideMark/>
          </w:tcPr>
          <w:p w14:paraId="676CAAA7" w14:textId="77777777" w:rsidR="001F2049" w:rsidRPr="008C775E" w:rsidRDefault="001F2049" w:rsidP="001F2049">
            <w:pPr>
              <w:spacing w:after="0" w:line="240" w:lineRule="auto"/>
              <w:jc w:val="both"/>
              <w:textAlignment w:val="center"/>
              <w:rPr>
                <w:rFonts w:ascii="Arial" w:eastAsia="Times New Roman" w:hAnsi="Arial" w:cs="Arial"/>
                <w:sz w:val="16"/>
                <w:szCs w:val="16"/>
                <w:lang w:eastAsia="es-ES"/>
              </w:rPr>
            </w:pPr>
            <w:r w:rsidRPr="008C775E">
              <w:rPr>
                <w:rFonts w:ascii="Calibri" w:eastAsia="Times New Roman" w:hAnsi="Calibri" w:cs="Arial"/>
                <w:b/>
                <w:bCs/>
                <w:color w:val="000000"/>
                <w:kern w:val="24"/>
                <w:sz w:val="16"/>
                <w:szCs w:val="16"/>
                <w:lang w:eastAsia="es-ES"/>
              </w:rPr>
              <w:t>87,48%</w:t>
            </w:r>
          </w:p>
        </w:tc>
      </w:tr>
      <w:tr w:rsidR="001F2049" w:rsidRPr="008C775E" w14:paraId="3EE0A266" w14:textId="77777777" w:rsidTr="001F2049">
        <w:trPr>
          <w:trHeight w:val="540"/>
          <w:jc w:val="center"/>
        </w:trPr>
        <w:tc>
          <w:tcPr>
            <w:tcW w:w="404" w:type="pct"/>
            <w:tcBorders>
              <w:top w:val="single" w:sz="4" w:space="0" w:color="FFFFFF"/>
              <w:left w:val="single" w:sz="4" w:space="0" w:color="FFFFFF"/>
              <w:bottom w:val="single" w:sz="4" w:space="0" w:color="FFFFFF"/>
              <w:right w:val="single" w:sz="4" w:space="0" w:color="FFFFFF"/>
            </w:tcBorders>
            <w:shd w:val="clear" w:color="auto" w:fill="F2F2F2"/>
            <w:tcMar>
              <w:top w:w="13" w:type="dxa"/>
              <w:left w:w="13" w:type="dxa"/>
              <w:bottom w:w="0" w:type="dxa"/>
              <w:right w:w="13" w:type="dxa"/>
            </w:tcMar>
            <w:vAlign w:val="center"/>
            <w:hideMark/>
          </w:tcPr>
          <w:p w14:paraId="5F881243" w14:textId="77777777" w:rsidR="001F2049" w:rsidRPr="008C775E" w:rsidRDefault="001F2049" w:rsidP="001F2049">
            <w:pPr>
              <w:spacing w:after="0" w:line="240" w:lineRule="auto"/>
              <w:jc w:val="both"/>
              <w:textAlignment w:val="center"/>
              <w:rPr>
                <w:rFonts w:ascii="Arial" w:eastAsia="Times New Roman" w:hAnsi="Arial" w:cs="Arial"/>
                <w:sz w:val="16"/>
                <w:szCs w:val="16"/>
                <w:lang w:eastAsia="es-ES"/>
              </w:rPr>
            </w:pPr>
            <w:r w:rsidRPr="008C775E">
              <w:rPr>
                <w:rFonts w:ascii="Calibri" w:eastAsia="Times New Roman" w:hAnsi="Calibri" w:cs="Arial"/>
                <w:color w:val="000000"/>
                <w:kern w:val="24"/>
                <w:sz w:val="16"/>
                <w:szCs w:val="16"/>
                <w:lang w:eastAsia="es-ES"/>
              </w:rPr>
              <w:t>Casa                    Pre- Egreso</w:t>
            </w:r>
          </w:p>
        </w:tc>
        <w:tc>
          <w:tcPr>
            <w:tcW w:w="448" w:type="pct"/>
            <w:tcBorders>
              <w:top w:val="single" w:sz="4" w:space="0" w:color="FFFFFF"/>
              <w:left w:val="single" w:sz="4" w:space="0" w:color="FFFFFF"/>
              <w:bottom w:val="single" w:sz="4" w:space="0" w:color="FFFFFF"/>
              <w:right w:val="single" w:sz="4" w:space="0" w:color="FFFFFF"/>
            </w:tcBorders>
            <w:shd w:val="clear" w:color="auto" w:fill="DCE6F1"/>
            <w:tcMar>
              <w:top w:w="15" w:type="dxa"/>
              <w:left w:w="15" w:type="dxa"/>
              <w:bottom w:w="0" w:type="dxa"/>
              <w:right w:w="15" w:type="dxa"/>
            </w:tcMar>
            <w:vAlign w:val="center"/>
            <w:hideMark/>
          </w:tcPr>
          <w:p w14:paraId="02317873" w14:textId="77777777" w:rsidR="001F2049" w:rsidRPr="008C775E" w:rsidRDefault="001F2049" w:rsidP="001F2049">
            <w:pPr>
              <w:spacing w:after="0" w:line="240" w:lineRule="auto"/>
              <w:jc w:val="both"/>
              <w:textAlignment w:val="center"/>
              <w:rPr>
                <w:rFonts w:ascii="Arial" w:eastAsia="Times New Roman" w:hAnsi="Arial" w:cs="Arial"/>
                <w:sz w:val="16"/>
                <w:szCs w:val="16"/>
                <w:lang w:eastAsia="es-ES"/>
              </w:rPr>
            </w:pPr>
            <w:r w:rsidRPr="008C775E">
              <w:rPr>
                <w:rFonts w:ascii="Calibri" w:eastAsia="Times New Roman" w:hAnsi="Calibri" w:cs="Arial"/>
                <w:color w:val="000000"/>
                <w:kern w:val="24"/>
                <w:sz w:val="16"/>
                <w:szCs w:val="16"/>
                <w:lang w:eastAsia="es-ES"/>
              </w:rPr>
              <w:t>363</w:t>
            </w:r>
          </w:p>
        </w:tc>
        <w:tc>
          <w:tcPr>
            <w:tcW w:w="539" w:type="pct"/>
            <w:tcBorders>
              <w:top w:val="single" w:sz="4" w:space="0" w:color="FFFFFF"/>
              <w:left w:val="single" w:sz="4" w:space="0" w:color="FFFFFF"/>
              <w:bottom w:val="single" w:sz="4" w:space="0" w:color="FFFFFF"/>
              <w:right w:val="single" w:sz="4" w:space="0" w:color="FFFFFF"/>
            </w:tcBorders>
            <w:shd w:val="clear" w:color="auto" w:fill="F2F2F2"/>
            <w:tcMar>
              <w:top w:w="13" w:type="dxa"/>
              <w:left w:w="13" w:type="dxa"/>
              <w:bottom w:w="0" w:type="dxa"/>
              <w:right w:w="13" w:type="dxa"/>
            </w:tcMar>
            <w:vAlign w:val="center"/>
            <w:hideMark/>
          </w:tcPr>
          <w:p w14:paraId="3EE67AAA" w14:textId="77777777" w:rsidR="001F2049" w:rsidRPr="008C775E" w:rsidRDefault="001F2049" w:rsidP="001F2049">
            <w:pPr>
              <w:spacing w:after="0" w:line="240" w:lineRule="auto"/>
              <w:jc w:val="both"/>
              <w:textAlignment w:val="center"/>
              <w:rPr>
                <w:rFonts w:ascii="Arial" w:eastAsia="Times New Roman" w:hAnsi="Arial" w:cs="Arial"/>
                <w:sz w:val="16"/>
                <w:szCs w:val="16"/>
                <w:lang w:eastAsia="es-ES"/>
              </w:rPr>
            </w:pPr>
            <w:r w:rsidRPr="008C775E">
              <w:rPr>
                <w:rFonts w:ascii="Calibri" w:eastAsia="Times New Roman" w:hAnsi="Calibri" w:cs="Arial"/>
                <w:color w:val="000000"/>
                <w:kern w:val="24"/>
                <w:sz w:val="16"/>
                <w:szCs w:val="16"/>
                <w:lang w:eastAsia="es-ES"/>
              </w:rPr>
              <w:t>0</w:t>
            </w:r>
          </w:p>
        </w:tc>
        <w:tc>
          <w:tcPr>
            <w:tcW w:w="448" w:type="pct"/>
            <w:tcBorders>
              <w:top w:val="single" w:sz="4" w:space="0" w:color="FFFFFF"/>
              <w:left w:val="single" w:sz="4" w:space="0" w:color="FFFFFF"/>
              <w:bottom w:val="single" w:sz="4" w:space="0" w:color="FFFFFF"/>
              <w:right w:val="single" w:sz="4" w:space="0" w:color="FFFFFF"/>
            </w:tcBorders>
            <w:shd w:val="clear" w:color="auto" w:fill="FFFFCC"/>
            <w:tcMar>
              <w:top w:w="13" w:type="dxa"/>
              <w:left w:w="13" w:type="dxa"/>
              <w:bottom w:w="0" w:type="dxa"/>
              <w:right w:w="13" w:type="dxa"/>
            </w:tcMar>
            <w:vAlign w:val="center"/>
            <w:hideMark/>
          </w:tcPr>
          <w:p w14:paraId="2AFCB004" w14:textId="77777777" w:rsidR="001F2049" w:rsidRPr="008C775E" w:rsidRDefault="001F2049" w:rsidP="001F2049">
            <w:pPr>
              <w:spacing w:after="0" w:line="240" w:lineRule="auto"/>
              <w:jc w:val="both"/>
              <w:textAlignment w:val="center"/>
              <w:rPr>
                <w:rFonts w:ascii="Arial" w:eastAsia="Times New Roman" w:hAnsi="Arial" w:cs="Arial"/>
                <w:sz w:val="16"/>
                <w:szCs w:val="16"/>
                <w:lang w:eastAsia="es-ES"/>
              </w:rPr>
            </w:pPr>
            <w:r w:rsidRPr="008C775E">
              <w:rPr>
                <w:rFonts w:ascii="Calibri" w:eastAsia="Times New Roman" w:hAnsi="Calibri" w:cs="Arial"/>
                <w:color w:val="000000"/>
                <w:kern w:val="24"/>
                <w:sz w:val="16"/>
                <w:szCs w:val="16"/>
                <w:lang w:eastAsia="es-ES"/>
              </w:rPr>
              <w:t>363</w:t>
            </w:r>
          </w:p>
        </w:tc>
        <w:tc>
          <w:tcPr>
            <w:tcW w:w="438" w:type="pct"/>
            <w:tcBorders>
              <w:top w:val="single" w:sz="4" w:space="0" w:color="FFFFFF"/>
              <w:left w:val="single" w:sz="4" w:space="0" w:color="FFFFFF"/>
              <w:bottom w:val="single" w:sz="4" w:space="0" w:color="FFFFFF"/>
              <w:right w:val="single" w:sz="4" w:space="0" w:color="FFFFFF"/>
            </w:tcBorders>
            <w:shd w:val="clear" w:color="auto" w:fill="F2F2F2"/>
            <w:tcMar>
              <w:top w:w="13" w:type="dxa"/>
              <w:left w:w="13" w:type="dxa"/>
              <w:bottom w:w="0" w:type="dxa"/>
              <w:right w:w="13" w:type="dxa"/>
            </w:tcMar>
            <w:vAlign w:val="center"/>
            <w:hideMark/>
          </w:tcPr>
          <w:p w14:paraId="3AF95548" w14:textId="77777777" w:rsidR="001F2049" w:rsidRPr="008C775E" w:rsidRDefault="001F2049" w:rsidP="001F2049">
            <w:pPr>
              <w:spacing w:after="0" w:line="240" w:lineRule="auto"/>
              <w:jc w:val="both"/>
              <w:textAlignment w:val="center"/>
              <w:rPr>
                <w:rFonts w:ascii="Arial" w:eastAsia="Times New Roman" w:hAnsi="Arial" w:cs="Arial"/>
                <w:sz w:val="16"/>
                <w:szCs w:val="16"/>
                <w:lang w:eastAsia="es-ES"/>
              </w:rPr>
            </w:pPr>
            <w:r w:rsidRPr="008C775E">
              <w:rPr>
                <w:rFonts w:ascii="Calibri" w:eastAsia="Times New Roman" w:hAnsi="Calibri" w:cs="Arial"/>
                <w:color w:val="000000"/>
                <w:kern w:val="24"/>
                <w:sz w:val="16"/>
                <w:szCs w:val="16"/>
                <w:lang w:eastAsia="es-ES"/>
              </w:rPr>
              <w:t>0</w:t>
            </w:r>
          </w:p>
        </w:tc>
        <w:tc>
          <w:tcPr>
            <w:tcW w:w="334" w:type="pct"/>
            <w:tcBorders>
              <w:top w:val="single" w:sz="4" w:space="0" w:color="FFFFFF"/>
              <w:left w:val="single" w:sz="4" w:space="0" w:color="FFFFFF"/>
              <w:bottom w:val="single" w:sz="4" w:space="0" w:color="FFFFFF"/>
              <w:right w:val="single" w:sz="4" w:space="0" w:color="FFFFFF"/>
            </w:tcBorders>
            <w:shd w:val="clear" w:color="auto" w:fill="F2F2F2"/>
            <w:tcMar>
              <w:top w:w="13" w:type="dxa"/>
              <w:left w:w="13" w:type="dxa"/>
              <w:bottom w:w="0" w:type="dxa"/>
              <w:right w:w="13" w:type="dxa"/>
            </w:tcMar>
            <w:vAlign w:val="center"/>
            <w:hideMark/>
          </w:tcPr>
          <w:p w14:paraId="0A497E1B" w14:textId="77777777" w:rsidR="001F2049" w:rsidRPr="008C775E" w:rsidRDefault="001F2049" w:rsidP="001F2049">
            <w:pPr>
              <w:spacing w:after="0" w:line="240" w:lineRule="auto"/>
              <w:jc w:val="both"/>
              <w:textAlignment w:val="center"/>
              <w:rPr>
                <w:rFonts w:ascii="Arial" w:eastAsia="Times New Roman" w:hAnsi="Arial" w:cs="Arial"/>
                <w:sz w:val="16"/>
                <w:szCs w:val="16"/>
                <w:lang w:eastAsia="es-ES"/>
              </w:rPr>
            </w:pPr>
            <w:r w:rsidRPr="008C775E">
              <w:rPr>
                <w:rFonts w:ascii="Calibri" w:eastAsia="Times New Roman" w:hAnsi="Calibri" w:cs="Arial"/>
                <w:color w:val="000000"/>
                <w:kern w:val="24"/>
                <w:sz w:val="16"/>
                <w:szCs w:val="16"/>
                <w:lang w:eastAsia="es-ES"/>
              </w:rPr>
              <w:t>0</w:t>
            </w:r>
          </w:p>
        </w:tc>
        <w:tc>
          <w:tcPr>
            <w:tcW w:w="459" w:type="pct"/>
            <w:tcBorders>
              <w:top w:val="single" w:sz="4" w:space="0" w:color="FFFFFF"/>
              <w:left w:val="single" w:sz="4" w:space="0" w:color="FFFFFF"/>
              <w:bottom w:val="single" w:sz="4" w:space="0" w:color="FFFFFF"/>
              <w:right w:val="single" w:sz="4" w:space="0" w:color="FFFFFF"/>
            </w:tcBorders>
            <w:shd w:val="clear" w:color="auto" w:fill="DCE6F1"/>
            <w:tcMar>
              <w:top w:w="13" w:type="dxa"/>
              <w:left w:w="13" w:type="dxa"/>
              <w:bottom w:w="0" w:type="dxa"/>
              <w:right w:w="13" w:type="dxa"/>
            </w:tcMar>
            <w:vAlign w:val="center"/>
            <w:hideMark/>
          </w:tcPr>
          <w:p w14:paraId="40778835" w14:textId="77777777" w:rsidR="001F2049" w:rsidRPr="008C775E" w:rsidRDefault="001F2049" w:rsidP="001F2049">
            <w:pPr>
              <w:spacing w:after="0" w:line="240" w:lineRule="auto"/>
              <w:jc w:val="both"/>
              <w:textAlignment w:val="center"/>
              <w:rPr>
                <w:rFonts w:ascii="Arial" w:eastAsia="Times New Roman" w:hAnsi="Arial" w:cs="Arial"/>
                <w:sz w:val="16"/>
                <w:szCs w:val="16"/>
                <w:lang w:eastAsia="es-ES"/>
              </w:rPr>
            </w:pPr>
            <w:r w:rsidRPr="008C775E">
              <w:rPr>
                <w:rFonts w:ascii="Calibri" w:eastAsia="Times New Roman" w:hAnsi="Calibri" w:cs="Arial"/>
                <w:color w:val="000000"/>
                <w:kern w:val="24"/>
                <w:sz w:val="16"/>
                <w:szCs w:val="16"/>
                <w:lang w:eastAsia="es-ES"/>
              </w:rPr>
              <w:t>363</w:t>
            </w:r>
          </w:p>
        </w:tc>
        <w:tc>
          <w:tcPr>
            <w:tcW w:w="492" w:type="pct"/>
            <w:tcBorders>
              <w:top w:val="single" w:sz="4" w:space="0" w:color="FFFFFF"/>
              <w:left w:val="single" w:sz="4" w:space="0" w:color="FFFFFF"/>
              <w:bottom w:val="single" w:sz="4" w:space="0" w:color="FFFFFF"/>
              <w:right w:val="single" w:sz="4" w:space="0" w:color="FFFFFF"/>
            </w:tcBorders>
            <w:shd w:val="clear" w:color="auto" w:fill="F2F2F2"/>
            <w:tcMar>
              <w:top w:w="13" w:type="dxa"/>
              <w:left w:w="13" w:type="dxa"/>
              <w:bottom w:w="0" w:type="dxa"/>
              <w:right w:w="13" w:type="dxa"/>
            </w:tcMar>
            <w:vAlign w:val="center"/>
            <w:hideMark/>
          </w:tcPr>
          <w:p w14:paraId="44B12E26" w14:textId="77777777" w:rsidR="001F2049" w:rsidRPr="008C775E" w:rsidRDefault="001F2049" w:rsidP="001F2049">
            <w:pPr>
              <w:spacing w:after="0" w:line="240" w:lineRule="auto"/>
              <w:jc w:val="both"/>
              <w:textAlignment w:val="center"/>
              <w:rPr>
                <w:rFonts w:ascii="Arial" w:eastAsia="Times New Roman" w:hAnsi="Arial" w:cs="Arial"/>
                <w:sz w:val="16"/>
                <w:szCs w:val="16"/>
                <w:lang w:eastAsia="es-ES"/>
              </w:rPr>
            </w:pPr>
            <w:r w:rsidRPr="008C775E">
              <w:rPr>
                <w:rFonts w:ascii="Calibri" w:eastAsia="Times New Roman" w:hAnsi="Calibri" w:cs="Arial"/>
                <w:color w:val="000000"/>
                <w:kern w:val="24"/>
                <w:sz w:val="16"/>
                <w:szCs w:val="16"/>
                <w:lang w:eastAsia="es-ES"/>
              </w:rPr>
              <w:t>9</w:t>
            </w:r>
          </w:p>
        </w:tc>
        <w:tc>
          <w:tcPr>
            <w:tcW w:w="459" w:type="pct"/>
            <w:tcBorders>
              <w:top w:val="single" w:sz="4" w:space="0" w:color="FFFFFF"/>
              <w:left w:val="single" w:sz="4" w:space="0" w:color="FFFFFF"/>
              <w:bottom w:val="single" w:sz="4" w:space="0" w:color="FFFFFF"/>
              <w:right w:val="single" w:sz="4" w:space="0" w:color="FFFFFF"/>
            </w:tcBorders>
            <w:shd w:val="clear" w:color="auto" w:fill="FDE9D9"/>
            <w:tcMar>
              <w:top w:w="13" w:type="dxa"/>
              <w:left w:w="13" w:type="dxa"/>
              <w:bottom w:w="0" w:type="dxa"/>
              <w:right w:w="13" w:type="dxa"/>
            </w:tcMar>
            <w:vAlign w:val="center"/>
            <w:hideMark/>
          </w:tcPr>
          <w:p w14:paraId="5C4439ED" w14:textId="77777777" w:rsidR="001F2049" w:rsidRPr="008C775E" w:rsidRDefault="001F2049" w:rsidP="001F2049">
            <w:pPr>
              <w:spacing w:after="0" w:line="240" w:lineRule="auto"/>
              <w:jc w:val="both"/>
              <w:textAlignment w:val="center"/>
              <w:rPr>
                <w:rFonts w:ascii="Arial" w:eastAsia="Times New Roman" w:hAnsi="Arial" w:cs="Arial"/>
                <w:sz w:val="16"/>
                <w:szCs w:val="16"/>
                <w:lang w:eastAsia="es-ES"/>
              </w:rPr>
            </w:pPr>
            <w:r w:rsidRPr="008C775E">
              <w:rPr>
                <w:rFonts w:ascii="Calibri" w:eastAsia="Times New Roman" w:hAnsi="Calibri" w:cs="Arial"/>
                <w:b/>
                <w:bCs/>
                <w:color w:val="000000"/>
                <w:kern w:val="24"/>
                <w:sz w:val="16"/>
                <w:szCs w:val="16"/>
                <w:lang w:eastAsia="es-ES"/>
              </w:rPr>
              <w:t>354</w:t>
            </w:r>
          </w:p>
        </w:tc>
        <w:tc>
          <w:tcPr>
            <w:tcW w:w="61" w:type="pct"/>
            <w:tcBorders>
              <w:top w:val="single" w:sz="4" w:space="0" w:color="FFFFFF"/>
              <w:left w:val="single" w:sz="4" w:space="0" w:color="FFFFFF"/>
              <w:bottom w:val="single" w:sz="4" w:space="0" w:color="FFFFFF"/>
              <w:right w:val="single" w:sz="4" w:space="0" w:color="FFFFFF"/>
            </w:tcBorders>
            <w:shd w:val="clear" w:color="auto" w:fill="auto"/>
            <w:tcMar>
              <w:top w:w="13" w:type="dxa"/>
              <w:left w:w="13" w:type="dxa"/>
              <w:bottom w:w="0" w:type="dxa"/>
              <w:right w:w="13" w:type="dxa"/>
            </w:tcMar>
            <w:vAlign w:val="center"/>
            <w:hideMark/>
          </w:tcPr>
          <w:p w14:paraId="406F15EF" w14:textId="77777777" w:rsidR="001F2049" w:rsidRPr="008C775E" w:rsidRDefault="001F2049" w:rsidP="001F2049">
            <w:pPr>
              <w:spacing w:after="0" w:line="240" w:lineRule="auto"/>
              <w:jc w:val="both"/>
              <w:textAlignment w:val="center"/>
              <w:rPr>
                <w:rFonts w:ascii="Arial" w:eastAsia="Times New Roman" w:hAnsi="Arial" w:cs="Arial"/>
                <w:sz w:val="16"/>
                <w:szCs w:val="16"/>
                <w:lang w:eastAsia="es-ES"/>
              </w:rPr>
            </w:pPr>
            <w:r w:rsidRPr="008C775E">
              <w:rPr>
                <w:rFonts w:ascii="Calibri" w:eastAsia="Times New Roman" w:hAnsi="Calibri" w:cs="Arial"/>
                <w:color w:val="000000"/>
                <w:kern w:val="24"/>
                <w:sz w:val="16"/>
                <w:szCs w:val="16"/>
                <w:lang w:eastAsia="es-ES"/>
              </w:rPr>
              <w:t> </w:t>
            </w:r>
          </w:p>
        </w:tc>
        <w:tc>
          <w:tcPr>
            <w:tcW w:w="450" w:type="pct"/>
            <w:tcBorders>
              <w:top w:val="single" w:sz="4" w:space="0" w:color="FFFFFF"/>
              <w:left w:val="single" w:sz="4" w:space="0" w:color="FFFFFF"/>
              <w:bottom w:val="single" w:sz="4" w:space="0" w:color="FFFFFF"/>
              <w:right w:val="single" w:sz="4" w:space="0" w:color="FFFFFF"/>
            </w:tcBorders>
            <w:shd w:val="clear" w:color="auto" w:fill="FDE9D9"/>
            <w:tcMar>
              <w:top w:w="15" w:type="dxa"/>
              <w:left w:w="15" w:type="dxa"/>
              <w:bottom w:w="0" w:type="dxa"/>
              <w:right w:w="15" w:type="dxa"/>
            </w:tcMar>
            <w:vAlign w:val="center"/>
            <w:hideMark/>
          </w:tcPr>
          <w:p w14:paraId="00A94DB1" w14:textId="77777777" w:rsidR="001F2049" w:rsidRPr="008C775E" w:rsidRDefault="001F2049" w:rsidP="001F2049">
            <w:pPr>
              <w:spacing w:after="0" w:line="240" w:lineRule="auto"/>
              <w:jc w:val="both"/>
              <w:textAlignment w:val="center"/>
              <w:rPr>
                <w:rFonts w:ascii="Arial" w:eastAsia="Times New Roman" w:hAnsi="Arial" w:cs="Arial"/>
                <w:sz w:val="16"/>
                <w:szCs w:val="16"/>
                <w:lang w:eastAsia="es-ES"/>
              </w:rPr>
            </w:pPr>
            <w:r w:rsidRPr="008C775E">
              <w:rPr>
                <w:rFonts w:ascii="Calibri" w:eastAsia="Times New Roman" w:hAnsi="Calibri" w:cs="Arial"/>
                <w:b/>
                <w:bCs/>
                <w:color w:val="000000"/>
                <w:kern w:val="24"/>
                <w:sz w:val="16"/>
                <w:szCs w:val="16"/>
                <w:lang w:eastAsia="es-ES"/>
              </w:rPr>
              <w:t>220</w:t>
            </w:r>
          </w:p>
        </w:tc>
        <w:tc>
          <w:tcPr>
            <w:tcW w:w="468" w:type="pct"/>
            <w:tcBorders>
              <w:top w:val="single" w:sz="4" w:space="0" w:color="FFFFFF"/>
              <w:left w:val="single" w:sz="4" w:space="0" w:color="FFFFFF"/>
              <w:bottom w:val="single" w:sz="4" w:space="0" w:color="FFFFFF"/>
              <w:right w:val="single" w:sz="4" w:space="0" w:color="FFFFFF"/>
            </w:tcBorders>
            <w:shd w:val="clear" w:color="auto" w:fill="F68D36"/>
            <w:tcMar>
              <w:top w:w="13" w:type="dxa"/>
              <w:left w:w="13" w:type="dxa"/>
              <w:bottom w:w="0" w:type="dxa"/>
              <w:right w:w="13" w:type="dxa"/>
            </w:tcMar>
            <w:vAlign w:val="center"/>
            <w:hideMark/>
          </w:tcPr>
          <w:p w14:paraId="7A1626EF" w14:textId="77777777" w:rsidR="001F2049" w:rsidRPr="008C775E" w:rsidRDefault="001F2049" w:rsidP="001F2049">
            <w:pPr>
              <w:spacing w:after="0" w:line="240" w:lineRule="auto"/>
              <w:jc w:val="both"/>
              <w:textAlignment w:val="center"/>
              <w:rPr>
                <w:rFonts w:ascii="Arial" w:eastAsia="Times New Roman" w:hAnsi="Arial" w:cs="Arial"/>
                <w:sz w:val="16"/>
                <w:szCs w:val="16"/>
                <w:lang w:eastAsia="es-ES"/>
              </w:rPr>
            </w:pPr>
            <w:r w:rsidRPr="008C775E">
              <w:rPr>
                <w:rFonts w:ascii="Calibri" w:eastAsia="Times New Roman" w:hAnsi="Calibri" w:cs="Arial"/>
                <w:b/>
                <w:bCs/>
                <w:color w:val="000000"/>
                <w:kern w:val="24"/>
                <w:sz w:val="16"/>
                <w:szCs w:val="16"/>
                <w:lang w:eastAsia="es-ES"/>
              </w:rPr>
              <w:t>62,15%</w:t>
            </w:r>
          </w:p>
        </w:tc>
      </w:tr>
      <w:tr w:rsidR="001F2049" w:rsidRPr="008C775E" w14:paraId="2FDB07B2" w14:textId="77777777" w:rsidTr="001F2049">
        <w:trPr>
          <w:trHeight w:val="540"/>
          <w:jc w:val="center"/>
        </w:trPr>
        <w:tc>
          <w:tcPr>
            <w:tcW w:w="404" w:type="pct"/>
            <w:tcBorders>
              <w:top w:val="single" w:sz="4" w:space="0" w:color="FFFFFF"/>
              <w:left w:val="single" w:sz="4" w:space="0" w:color="FFFFFF"/>
              <w:bottom w:val="single" w:sz="4" w:space="0" w:color="FFFFFF"/>
              <w:right w:val="single" w:sz="4" w:space="0" w:color="FFFFFF"/>
            </w:tcBorders>
            <w:shd w:val="clear" w:color="auto" w:fill="auto"/>
            <w:tcMar>
              <w:top w:w="13" w:type="dxa"/>
              <w:left w:w="13" w:type="dxa"/>
              <w:bottom w:w="0" w:type="dxa"/>
              <w:right w:w="13" w:type="dxa"/>
            </w:tcMar>
            <w:vAlign w:val="center"/>
            <w:hideMark/>
          </w:tcPr>
          <w:p w14:paraId="4AC306EF" w14:textId="77777777" w:rsidR="001F2049" w:rsidRPr="008C775E" w:rsidRDefault="001F2049" w:rsidP="001F2049">
            <w:pPr>
              <w:spacing w:after="0" w:line="240" w:lineRule="auto"/>
              <w:jc w:val="both"/>
              <w:textAlignment w:val="center"/>
              <w:rPr>
                <w:rFonts w:ascii="Arial" w:eastAsia="Times New Roman" w:hAnsi="Arial" w:cs="Arial"/>
                <w:sz w:val="16"/>
                <w:szCs w:val="16"/>
                <w:lang w:eastAsia="es-ES"/>
              </w:rPr>
            </w:pPr>
            <w:r w:rsidRPr="008C775E">
              <w:rPr>
                <w:rFonts w:ascii="Calibri" w:eastAsia="Times New Roman" w:hAnsi="Calibri" w:cs="Arial"/>
                <w:color w:val="000000"/>
                <w:kern w:val="24"/>
                <w:sz w:val="16"/>
                <w:szCs w:val="16"/>
                <w:lang w:eastAsia="es-ES"/>
              </w:rPr>
              <w:t>Centro Asistencial</w:t>
            </w:r>
          </w:p>
        </w:tc>
        <w:tc>
          <w:tcPr>
            <w:tcW w:w="448" w:type="pct"/>
            <w:tcBorders>
              <w:top w:val="single" w:sz="4" w:space="0" w:color="FFFFFF"/>
              <w:left w:val="single" w:sz="4" w:space="0" w:color="FFFFFF"/>
              <w:bottom w:val="single" w:sz="4" w:space="0" w:color="FFFFFF"/>
              <w:right w:val="single" w:sz="4" w:space="0" w:color="FFFFFF"/>
            </w:tcBorders>
            <w:shd w:val="clear" w:color="auto" w:fill="DCE6F1"/>
            <w:tcMar>
              <w:top w:w="15" w:type="dxa"/>
              <w:left w:w="15" w:type="dxa"/>
              <w:bottom w:w="0" w:type="dxa"/>
              <w:right w:w="15" w:type="dxa"/>
            </w:tcMar>
            <w:vAlign w:val="center"/>
            <w:hideMark/>
          </w:tcPr>
          <w:p w14:paraId="36EDDD89" w14:textId="77777777" w:rsidR="001F2049" w:rsidRPr="008C775E" w:rsidRDefault="001F2049" w:rsidP="001F2049">
            <w:pPr>
              <w:spacing w:after="0" w:line="240" w:lineRule="auto"/>
              <w:jc w:val="both"/>
              <w:textAlignment w:val="center"/>
              <w:rPr>
                <w:rFonts w:ascii="Arial" w:eastAsia="Times New Roman" w:hAnsi="Arial" w:cs="Arial"/>
                <w:sz w:val="16"/>
                <w:szCs w:val="16"/>
                <w:lang w:eastAsia="es-ES"/>
              </w:rPr>
            </w:pPr>
            <w:r w:rsidRPr="008C775E">
              <w:rPr>
                <w:rFonts w:ascii="Calibri" w:eastAsia="Times New Roman" w:hAnsi="Calibri" w:cs="Arial"/>
                <w:color w:val="000000"/>
                <w:kern w:val="24"/>
                <w:sz w:val="16"/>
                <w:szCs w:val="16"/>
                <w:lang w:eastAsia="es-ES"/>
              </w:rPr>
              <w:t>65</w:t>
            </w:r>
          </w:p>
        </w:tc>
        <w:tc>
          <w:tcPr>
            <w:tcW w:w="539" w:type="pct"/>
            <w:tcBorders>
              <w:top w:val="single" w:sz="4" w:space="0" w:color="FFFFFF"/>
              <w:left w:val="single" w:sz="4" w:space="0" w:color="FFFFFF"/>
              <w:bottom w:val="single" w:sz="4" w:space="0" w:color="FFFFFF"/>
              <w:right w:val="single" w:sz="4" w:space="0" w:color="FFFFFF"/>
            </w:tcBorders>
            <w:shd w:val="clear" w:color="auto" w:fill="auto"/>
            <w:tcMar>
              <w:top w:w="13" w:type="dxa"/>
              <w:left w:w="13" w:type="dxa"/>
              <w:bottom w:w="0" w:type="dxa"/>
              <w:right w:w="13" w:type="dxa"/>
            </w:tcMar>
            <w:vAlign w:val="center"/>
            <w:hideMark/>
          </w:tcPr>
          <w:p w14:paraId="5E589B06" w14:textId="77777777" w:rsidR="001F2049" w:rsidRPr="008C775E" w:rsidRDefault="001F2049" w:rsidP="001F2049">
            <w:pPr>
              <w:spacing w:after="0" w:line="240" w:lineRule="auto"/>
              <w:jc w:val="both"/>
              <w:textAlignment w:val="center"/>
              <w:rPr>
                <w:rFonts w:ascii="Arial" w:eastAsia="Times New Roman" w:hAnsi="Arial" w:cs="Arial"/>
                <w:sz w:val="16"/>
                <w:szCs w:val="16"/>
                <w:lang w:eastAsia="es-ES"/>
              </w:rPr>
            </w:pPr>
            <w:r w:rsidRPr="008C775E">
              <w:rPr>
                <w:rFonts w:ascii="Calibri" w:eastAsia="Times New Roman" w:hAnsi="Calibri" w:cs="Arial"/>
                <w:color w:val="000000"/>
                <w:kern w:val="24"/>
                <w:sz w:val="16"/>
                <w:szCs w:val="16"/>
                <w:lang w:eastAsia="es-ES"/>
              </w:rPr>
              <w:t>0</w:t>
            </w:r>
          </w:p>
        </w:tc>
        <w:tc>
          <w:tcPr>
            <w:tcW w:w="448" w:type="pct"/>
            <w:tcBorders>
              <w:top w:val="single" w:sz="4" w:space="0" w:color="FFFFFF"/>
              <w:left w:val="single" w:sz="4" w:space="0" w:color="FFFFFF"/>
              <w:bottom w:val="single" w:sz="4" w:space="0" w:color="FFFFFF"/>
              <w:right w:val="single" w:sz="4" w:space="0" w:color="FFFFFF"/>
            </w:tcBorders>
            <w:shd w:val="clear" w:color="auto" w:fill="FFFFCC"/>
            <w:tcMar>
              <w:top w:w="13" w:type="dxa"/>
              <w:left w:w="13" w:type="dxa"/>
              <w:bottom w:w="0" w:type="dxa"/>
              <w:right w:w="13" w:type="dxa"/>
            </w:tcMar>
            <w:vAlign w:val="center"/>
            <w:hideMark/>
          </w:tcPr>
          <w:p w14:paraId="08400F3F" w14:textId="77777777" w:rsidR="001F2049" w:rsidRPr="008C775E" w:rsidRDefault="001F2049" w:rsidP="001F2049">
            <w:pPr>
              <w:spacing w:after="0" w:line="240" w:lineRule="auto"/>
              <w:jc w:val="both"/>
              <w:textAlignment w:val="center"/>
              <w:rPr>
                <w:rFonts w:ascii="Arial" w:eastAsia="Times New Roman" w:hAnsi="Arial" w:cs="Arial"/>
                <w:sz w:val="16"/>
                <w:szCs w:val="16"/>
                <w:lang w:eastAsia="es-ES"/>
              </w:rPr>
            </w:pPr>
            <w:r w:rsidRPr="008C775E">
              <w:rPr>
                <w:rFonts w:ascii="Calibri" w:eastAsia="Times New Roman" w:hAnsi="Calibri" w:cs="Arial"/>
                <w:color w:val="000000"/>
                <w:kern w:val="24"/>
                <w:sz w:val="16"/>
                <w:szCs w:val="16"/>
                <w:lang w:eastAsia="es-ES"/>
              </w:rPr>
              <w:t>65</w:t>
            </w:r>
          </w:p>
        </w:tc>
        <w:tc>
          <w:tcPr>
            <w:tcW w:w="438" w:type="pct"/>
            <w:tcBorders>
              <w:top w:val="single" w:sz="4" w:space="0" w:color="FFFFFF"/>
              <w:left w:val="single" w:sz="4" w:space="0" w:color="FFFFFF"/>
              <w:bottom w:val="single" w:sz="4" w:space="0" w:color="FFFFFF"/>
              <w:right w:val="single" w:sz="4" w:space="0" w:color="FFFFFF"/>
            </w:tcBorders>
            <w:shd w:val="clear" w:color="auto" w:fill="auto"/>
            <w:tcMar>
              <w:top w:w="13" w:type="dxa"/>
              <w:left w:w="13" w:type="dxa"/>
              <w:bottom w:w="0" w:type="dxa"/>
              <w:right w:w="13" w:type="dxa"/>
            </w:tcMar>
            <w:vAlign w:val="center"/>
            <w:hideMark/>
          </w:tcPr>
          <w:p w14:paraId="1C95A41A" w14:textId="77777777" w:rsidR="001F2049" w:rsidRPr="008C775E" w:rsidRDefault="001F2049" w:rsidP="001F2049">
            <w:pPr>
              <w:spacing w:after="0" w:line="240" w:lineRule="auto"/>
              <w:jc w:val="both"/>
              <w:textAlignment w:val="center"/>
              <w:rPr>
                <w:rFonts w:ascii="Arial" w:eastAsia="Times New Roman" w:hAnsi="Arial" w:cs="Arial"/>
                <w:sz w:val="16"/>
                <w:szCs w:val="16"/>
                <w:lang w:eastAsia="es-ES"/>
              </w:rPr>
            </w:pPr>
            <w:r w:rsidRPr="008C775E">
              <w:rPr>
                <w:rFonts w:ascii="Calibri" w:eastAsia="Times New Roman" w:hAnsi="Calibri" w:cs="Arial"/>
                <w:color w:val="000000"/>
                <w:kern w:val="24"/>
                <w:sz w:val="16"/>
                <w:szCs w:val="16"/>
                <w:lang w:eastAsia="es-ES"/>
              </w:rPr>
              <w:t>12</w:t>
            </w:r>
          </w:p>
        </w:tc>
        <w:tc>
          <w:tcPr>
            <w:tcW w:w="334" w:type="pct"/>
            <w:tcBorders>
              <w:top w:val="single" w:sz="4" w:space="0" w:color="FFFFFF"/>
              <w:left w:val="single" w:sz="4" w:space="0" w:color="FFFFFF"/>
              <w:bottom w:val="single" w:sz="4" w:space="0" w:color="FFFFFF"/>
              <w:right w:val="single" w:sz="4" w:space="0" w:color="FFFFFF"/>
            </w:tcBorders>
            <w:shd w:val="clear" w:color="auto" w:fill="auto"/>
            <w:tcMar>
              <w:top w:w="13" w:type="dxa"/>
              <w:left w:w="13" w:type="dxa"/>
              <w:bottom w:w="0" w:type="dxa"/>
              <w:right w:w="13" w:type="dxa"/>
            </w:tcMar>
            <w:vAlign w:val="center"/>
            <w:hideMark/>
          </w:tcPr>
          <w:p w14:paraId="33C54679" w14:textId="77777777" w:rsidR="001F2049" w:rsidRPr="008C775E" w:rsidRDefault="001F2049" w:rsidP="001F2049">
            <w:pPr>
              <w:spacing w:after="0" w:line="240" w:lineRule="auto"/>
              <w:jc w:val="both"/>
              <w:textAlignment w:val="center"/>
              <w:rPr>
                <w:rFonts w:ascii="Arial" w:eastAsia="Times New Roman" w:hAnsi="Arial" w:cs="Arial"/>
                <w:sz w:val="16"/>
                <w:szCs w:val="16"/>
                <w:lang w:eastAsia="es-ES"/>
              </w:rPr>
            </w:pPr>
            <w:r w:rsidRPr="008C775E">
              <w:rPr>
                <w:rFonts w:ascii="Calibri" w:eastAsia="Times New Roman" w:hAnsi="Calibri" w:cs="Arial"/>
                <w:color w:val="000000"/>
                <w:kern w:val="24"/>
                <w:sz w:val="16"/>
                <w:szCs w:val="16"/>
                <w:lang w:eastAsia="es-ES"/>
              </w:rPr>
              <w:t>0</w:t>
            </w:r>
          </w:p>
        </w:tc>
        <w:tc>
          <w:tcPr>
            <w:tcW w:w="459" w:type="pct"/>
            <w:tcBorders>
              <w:top w:val="single" w:sz="4" w:space="0" w:color="FFFFFF"/>
              <w:left w:val="single" w:sz="4" w:space="0" w:color="FFFFFF"/>
              <w:bottom w:val="single" w:sz="4" w:space="0" w:color="FFFFFF"/>
              <w:right w:val="single" w:sz="4" w:space="0" w:color="FFFFFF"/>
            </w:tcBorders>
            <w:shd w:val="clear" w:color="auto" w:fill="DCE6F1"/>
            <w:tcMar>
              <w:top w:w="13" w:type="dxa"/>
              <w:left w:w="13" w:type="dxa"/>
              <w:bottom w:w="0" w:type="dxa"/>
              <w:right w:w="13" w:type="dxa"/>
            </w:tcMar>
            <w:vAlign w:val="center"/>
            <w:hideMark/>
          </w:tcPr>
          <w:p w14:paraId="322D5F4F" w14:textId="77777777" w:rsidR="001F2049" w:rsidRPr="008C775E" w:rsidRDefault="001F2049" w:rsidP="001F2049">
            <w:pPr>
              <w:spacing w:after="0" w:line="240" w:lineRule="auto"/>
              <w:jc w:val="both"/>
              <w:textAlignment w:val="center"/>
              <w:rPr>
                <w:rFonts w:ascii="Arial" w:eastAsia="Times New Roman" w:hAnsi="Arial" w:cs="Arial"/>
                <w:sz w:val="16"/>
                <w:szCs w:val="16"/>
                <w:lang w:eastAsia="es-ES"/>
              </w:rPr>
            </w:pPr>
            <w:r w:rsidRPr="008C775E">
              <w:rPr>
                <w:rFonts w:ascii="Calibri" w:eastAsia="Times New Roman" w:hAnsi="Calibri" w:cs="Arial"/>
                <w:color w:val="000000"/>
                <w:kern w:val="24"/>
                <w:sz w:val="16"/>
                <w:szCs w:val="16"/>
                <w:lang w:eastAsia="es-ES"/>
              </w:rPr>
              <w:t>53</w:t>
            </w:r>
          </w:p>
        </w:tc>
        <w:tc>
          <w:tcPr>
            <w:tcW w:w="492" w:type="pct"/>
            <w:tcBorders>
              <w:top w:val="single" w:sz="4" w:space="0" w:color="FFFFFF"/>
              <w:left w:val="single" w:sz="4" w:space="0" w:color="FFFFFF"/>
              <w:bottom w:val="single" w:sz="4" w:space="0" w:color="FFFFFF"/>
              <w:right w:val="single" w:sz="4" w:space="0" w:color="FFFFFF"/>
            </w:tcBorders>
            <w:shd w:val="clear" w:color="auto" w:fill="auto"/>
            <w:tcMar>
              <w:top w:w="13" w:type="dxa"/>
              <w:left w:w="13" w:type="dxa"/>
              <w:bottom w:w="0" w:type="dxa"/>
              <w:right w:w="13" w:type="dxa"/>
            </w:tcMar>
            <w:vAlign w:val="center"/>
            <w:hideMark/>
          </w:tcPr>
          <w:p w14:paraId="11AE1AE4" w14:textId="77777777" w:rsidR="001F2049" w:rsidRPr="008C775E" w:rsidRDefault="001F2049" w:rsidP="001F2049">
            <w:pPr>
              <w:spacing w:after="0" w:line="240" w:lineRule="auto"/>
              <w:jc w:val="both"/>
              <w:textAlignment w:val="center"/>
              <w:rPr>
                <w:rFonts w:ascii="Arial" w:eastAsia="Times New Roman" w:hAnsi="Arial" w:cs="Arial"/>
                <w:sz w:val="16"/>
                <w:szCs w:val="16"/>
                <w:lang w:eastAsia="es-ES"/>
              </w:rPr>
            </w:pPr>
            <w:r w:rsidRPr="008C775E">
              <w:rPr>
                <w:rFonts w:ascii="Calibri" w:eastAsia="Times New Roman" w:hAnsi="Calibri" w:cs="Arial"/>
                <w:color w:val="000000"/>
                <w:kern w:val="24"/>
                <w:sz w:val="16"/>
                <w:szCs w:val="16"/>
                <w:lang w:eastAsia="es-ES"/>
              </w:rPr>
              <w:t>2</w:t>
            </w:r>
          </w:p>
        </w:tc>
        <w:tc>
          <w:tcPr>
            <w:tcW w:w="459" w:type="pct"/>
            <w:tcBorders>
              <w:top w:val="single" w:sz="4" w:space="0" w:color="FFFFFF"/>
              <w:left w:val="single" w:sz="4" w:space="0" w:color="FFFFFF"/>
              <w:bottom w:val="single" w:sz="4" w:space="0" w:color="FFFFFF"/>
              <w:right w:val="single" w:sz="4" w:space="0" w:color="FFFFFF"/>
            </w:tcBorders>
            <w:shd w:val="clear" w:color="auto" w:fill="FDE9D9"/>
            <w:tcMar>
              <w:top w:w="13" w:type="dxa"/>
              <w:left w:w="13" w:type="dxa"/>
              <w:bottom w:w="0" w:type="dxa"/>
              <w:right w:w="13" w:type="dxa"/>
            </w:tcMar>
            <w:vAlign w:val="center"/>
            <w:hideMark/>
          </w:tcPr>
          <w:p w14:paraId="5F4A515A" w14:textId="77777777" w:rsidR="001F2049" w:rsidRPr="008C775E" w:rsidRDefault="001F2049" w:rsidP="001F2049">
            <w:pPr>
              <w:spacing w:after="0" w:line="240" w:lineRule="auto"/>
              <w:jc w:val="both"/>
              <w:textAlignment w:val="center"/>
              <w:rPr>
                <w:rFonts w:ascii="Arial" w:eastAsia="Times New Roman" w:hAnsi="Arial" w:cs="Arial"/>
                <w:sz w:val="16"/>
                <w:szCs w:val="16"/>
                <w:lang w:eastAsia="es-ES"/>
              </w:rPr>
            </w:pPr>
            <w:r w:rsidRPr="008C775E">
              <w:rPr>
                <w:rFonts w:ascii="Calibri" w:eastAsia="Times New Roman" w:hAnsi="Calibri" w:cs="Arial"/>
                <w:b/>
                <w:bCs/>
                <w:color w:val="000000"/>
                <w:kern w:val="24"/>
                <w:sz w:val="16"/>
                <w:szCs w:val="16"/>
                <w:lang w:eastAsia="es-ES"/>
              </w:rPr>
              <w:t>51</w:t>
            </w:r>
          </w:p>
        </w:tc>
        <w:tc>
          <w:tcPr>
            <w:tcW w:w="61" w:type="pct"/>
            <w:tcBorders>
              <w:top w:val="single" w:sz="4" w:space="0" w:color="FFFFFF"/>
              <w:left w:val="single" w:sz="4" w:space="0" w:color="FFFFFF"/>
              <w:bottom w:val="single" w:sz="4" w:space="0" w:color="FFFFFF"/>
              <w:right w:val="single" w:sz="4" w:space="0" w:color="FFFFFF"/>
            </w:tcBorders>
            <w:shd w:val="clear" w:color="auto" w:fill="auto"/>
            <w:tcMar>
              <w:top w:w="13" w:type="dxa"/>
              <w:left w:w="13" w:type="dxa"/>
              <w:bottom w:w="0" w:type="dxa"/>
              <w:right w:w="13" w:type="dxa"/>
            </w:tcMar>
            <w:vAlign w:val="center"/>
            <w:hideMark/>
          </w:tcPr>
          <w:p w14:paraId="411FD033" w14:textId="77777777" w:rsidR="001F2049" w:rsidRPr="008C775E" w:rsidRDefault="001F2049" w:rsidP="001F2049">
            <w:pPr>
              <w:spacing w:after="0" w:line="240" w:lineRule="auto"/>
              <w:jc w:val="both"/>
              <w:textAlignment w:val="center"/>
              <w:rPr>
                <w:rFonts w:ascii="Arial" w:eastAsia="Times New Roman" w:hAnsi="Arial" w:cs="Arial"/>
                <w:sz w:val="16"/>
                <w:szCs w:val="16"/>
                <w:lang w:eastAsia="es-ES"/>
              </w:rPr>
            </w:pPr>
            <w:r w:rsidRPr="008C775E">
              <w:rPr>
                <w:rFonts w:ascii="Calibri" w:eastAsia="Times New Roman" w:hAnsi="Calibri" w:cs="Arial"/>
                <w:color w:val="000000"/>
                <w:kern w:val="24"/>
                <w:sz w:val="16"/>
                <w:szCs w:val="16"/>
                <w:lang w:eastAsia="es-ES"/>
              </w:rPr>
              <w:t> </w:t>
            </w:r>
          </w:p>
        </w:tc>
        <w:tc>
          <w:tcPr>
            <w:tcW w:w="450" w:type="pct"/>
            <w:tcBorders>
              <w:top w:val="single" w:sz="4" w:space="0" w:color="FFFFFF"/>
              <w:left w:val="single" w:sz="4" w:space="0" w:color="FFFFFF"/>
              <w:bottom w:val="single" w:sz="4" w:space="0" w:color="FFFFFF"/>
              <w:right w:val="single" w:sz="4" w:space="0" w:color="FFFFFF"/>
            </w:tcBorders>
            <w:shd w:val="clear" w:color="auto" w:fill="FDE9D9"/>
            <w:tcMar>
              <w:top w:w="15" w:type="dxa"/>
              <w:left w:w="15" w:type="dxa"/>
              <w:bottom w:w="0" w:type="dxa"/>
              <w:right w:w="15" w:type="dxa"/>
            </w:tcMar>
            <w:vAlign w:val="center"/>
            <w:hideMark/>
          </w:tcPr>
          <w:p w14:paraId="7C82FA95" w14:textId="77777777" w:rsidR="001F2049" w:rsidRPr="008C775E" w:rsidRDefault="001F2049" w:rsidP="001F2049">
            <w:pPr>
              <w:spacing w:after="0" w:line="240" w:lineRule="auto"/>
              <w:jc w:val="both"/>
              <w:textAlignment w:val="center"/>
              <w:rPr>
                <w:rFonts w:ascii="Arial" w:eastAsia="Times New Roman" w:hAnsi="Arial" w:cs="Arial"/>
                <w:sz w:val="16"/>
                <w:szCs w:val="16"/>
                <w:lang w:eastAsia="es-ES"/>
              </w:rPr>
            </w:pPr>
            <w:r w:rsidRPr="008C775E">
              <w:rPr>
                <w:rFonts w:ascii="Calibri" w:eastAsia="Times New Roman" w:hAnsi="Calibri" w:cs="Arial"/>
                <w:b/>
                <w:bCs/>
                <w:color w:val="000000"/>
                <w:kern w:val="24"/>
                <w:sz w:val="16"/>
                <w:szCs w:val="16"/>
                <w:lang w:eastAsia="es-ES"/>
              </w:rPr>
              <w:t>19</w:t>
            </w:r>
          </w:p>
        </w:tc>
        <w:tc>
          <w:tcPr>
            <w:tcW w:w="468" w:type="pct"/>
            <w:tcBorders>
              <w:top w:val="single" w:sz="4" w:space="0" w:color="FFFFFF"/>
              <w:left w:val="single" w:sz="4" w:space="0" w:color="FFFFFF"/>
              <w:bottom w:val="single" w:sz="4" w:space="0" w:color="FFFFFF"/>
              <w:right w:val="single" w:sz="4" w:space="0" w:color="FFFFFF"/>
            </w:tcBorders>
            <w:shd w:val="clear" w:color="auto" w:fill="F68D36"/>
            <w:tcMar>
              <w:top w:w="13" w:type="dxa"/>
              <w:left w:w="13" w:type="dxa"/>
              <w:bottom w:w="0" w:type="dxa"/>
              <w:right w:w="13" w:type="dxa"/>
            </w:tcMar>
            <w:vAlign w:val="center"/>
            <w:hideMark/>
          </w:tcPr>
          <w:p w14:paraId="47D41FF6" w14:textId="77777777" w:rsidR="001F2049" w:rsidRPr="008C775E" w:rsidRDefault="001F2049" w:rsidP="001F2049">
            <w:pPr>
              <w:spacing w:after="0" w:line="240" w:lineRule="auto"/>
              <w:jc w:val="both"/>
              <w:textAlignment w:val="center"/>
              <w:rPr>
                <w:rFonts w:ascii="Arial" w:eastAsia="Times New Roman" w:hAnsi="Arial" w:cs="Arial"/>
                <w:sz w:val="16"/>
                <w:szCs w:val="16"/>
                <w:lang w:eastAsia="es-ES"/>
              </w:rPr>
            </w:pPr>
            <w:r w:rsidRPr="008C775E">
              <w:rPr>
                <w:rFonts w:ascii="Calibri" w:eastAsia="Times New Roman" w:hAnsi="Calibri" w:cs="Arial"/>
                <w:b/>
                <w:bCs/>
                <w:color w:val="000000"/>
                <w:kern w:val="24"/>
                <w:sz w:val="16"/>
                <w:szCs w:val="16"/>
                <w:lang w:eastAsia="es-ES"/>
              </w:rPr>
              <w:t>37,25%</w:t>
            </w:r>
          </w:p>
        </w:tc>
      </w:tr>
      <w:tr w:rsidR="001F2049" w:rsidRPr="008C775E" w14:paraId="01B743DF" w14:textId="77777777" w:rsidTr="001F2049">
        <w:trPr>
          <w:trHeight w:val="329"/>
          <w:jc w:val="center"/>
        </w:trPr>
        <w:tc>
          <w:tcPr>
            <w:tcW w:w="404" w:type="pct"/>
            <w:vMerge w:val="restart"/>
            <w:tcBorders>
              <w:top w:val="single" w:sz="4" w:space="0" w:color="FFFFFF"/>
              <w:left w:val="single" w:sz="4" w:space="0" w:color="FFFFFF"/>
              <w:bottom w:val="single" w:sz="4" w:space="0" w:color="FFFFFF"/>
              <w:right w:val="single" w:sz="4" w:space="0" w:color="FFFFFF"/>
            </w:tcBorders>
            <w:shd w:val="clear" w:color="auto" w:fill="B8CCE4"/>
            <w:tcMar>
              <w:top w:w="13" w:type="dxa"/>
              <w:left w:w="13" w:type="dxa"/>
              <w:bottom w:w="0" w:type="dxa"/>
              <w:right w:w="13" w:type="dxa"/>
            </w:tcMar>
            <w:vAlign w:val="center"/>
            <w:hideMark/>
          </w:tcPr>
          <w:p w14:paraId="00C2FDA7" w14:textId="77777777" w:rsidR="001F2049" w:rsidRPr="008C775E" w:rsidRDefault="001F2049" w:rsidP="001F2049">
            <w:pPr>
              <w:spacing w:after="0" w:line="240" w:lineRule="auto"/>
              <w:jc w:val="both"/>
              <w:textAlignment w:val="center"/>
              <w:rPr>
                <w:rFonts w:ascii="Arial" w:eastAsia="Times New Roman" w:hAnsi="Arial" w:cs="Arial"/>
                <w:sz w:val="16"/>
                <w:szCs w:val="16"/>
                <w:lang w:eastAsia="es-ES"/>
              </w:rPr>
            </w:pPr>
            <w:r w:rsidRPr="008C775E">
              <w:rPr>
                <w:rFonts w:ascii="Calibri" w:eastAsia="Times New Roman" w:hAnsi="Calibri" w:cs="Arial"/>
                <w:b/>
                <w:bCs/>
                <w:color w:val="000000"/>
                <w:kern w:val="24"/>
                <w:sz w:val="16"/>
                <w:szCs w:val="16"/>
                <w:lang w:eastAsia="es-ES"/>
              </w:rPr>
              <w:t>TOTAL</w:t>
            </w:r>
          </w:p>
        </w:tc>
        <w:tc>
          <w:tcPr>
            <w:tcW w:w="448" w:type="pct"/>
            <w:vMerge w:val="restart"/>
            <w:tcBorders>
              <w:top w:val="single" w:sz="4" w:space="0" w:color="FFFFFF"/>
              <w:left w:val="single" w:sz="4" w:space="0" w:color="FFFFFF"/>
              <w:bottom w:val="single" w:sz="4" w:space="0" w:color="FFFFFF"/>
              <w:right w:val="single" w:sz="4" w:space="0" w:color="FFFFFF"/>
            </w:tcBorders>
            <w:shd w:val="clear" w:color="auto" w:fill="B8CCE4"/>
            <w:tcMar>
              <w:top w:w="15" w:type="dxa"/>
              <w:left w:w="15" w:type="dxa"/>
              <w:bottom w:w="0" w:type="dxa"/>
              <w:right w:w="15" w:type="dxa"/>
            </w:tcMar>
            <w:vAlign w:val="center"/>
            <w:hideMark/>
          </w:tcPr>
          <w:p w14:paraId="538995CE" w14:textId="77777777" w:rsidR="001F2049" w:rsidRPr="008C775E" w:rsidRDefault="001F2049" w:rsidP="001F2049">
            <w:pPr>
              <w:spacing w:after="0" w:line="240" w:lineRule="auto"/>
              <w:jc w:val="both"/>
              <w:textAlignment w:val="center"/>
              <w:rPr>
                <w:rFonts w:ascii="Arial" w:eastAsia="Times New Roman" w:hAnsi="Arial" w:cs="Arial"/>
                <w:sz w:val="16"/>
                <w:szCs w:val="16"/>
                <w:lang w:eastAsia="es-ES"/>
              </w:rPr>
            </w:pPr>
            <w:r w:rsidRPr="008C775E">
              <w:rPr>
                <w:rFonts w:ascii="Calibri" w:eastAsia="Times New Roman" w:hAnsi="Calibri" w:cs="Arial"/>
                <w:b/>
                <w:bCs/>
                <w:color w:val="000000"/>
                <w:kern w:val="24"/>
                <w:sz w:val="16"/>
                <w:szCs w:val="16"/>
                <w:lang w:eastAsia="es-ES"/>
              </w:rPr>
              <w:t>12.144</w:t>
            </w:r>
          </w:p>
        </w:tc>
        <w:tc>
          <w:tcPr>
            <w:tcW w:w="539" w:type="pct"/>
            <w:vMerge w:val="restart"/>
            <w:tcBorders>
              <w:top w:val="single" w:sz="4" w:space="0" w:color="FFFFFF"/>
              <w:left w:val="single" w:sz="4" w:space="0" w:color="FFFFFF"/>
              <w:bottom w:val="single" w:sz="4" w:space="0" w:color="FFFFFF"/>
              <w:right w:val="single" w:sz="4" w:space="0" w:color="FFFFFF"/>
            </w:tcBorders>
            <w:shd w:val="clear" w:color="auto" w:fill="B8CCE4"/>
            <w:tcMar>
              <w:top w:w="13" w:type="dxa"/>
              <w:left w:w="13" w:type="dxa"/>
              <w:bottom w:w="0" w:type="dxa"/>
              <w:right w:w="13" w:type="dxa"/>
            </w:tcMar>
            <w:vAlign w:val="center"/>
            <w:hideMark/>
          </w:tcPr>
          <w:p w14:paraId="6044EB22" w14:textId="77777777" w:rsidR="001F2049" w:rsidRPr="008C775E" w:rsidRDefault="001F2049" w:rsidP="001F2049">
            <w:pPr>
              <w:spacing w:after="0" w:line="240" w:lineRule="auto"/>
              <w:jc w:val="both"/>
              <w:textAlignment w:val="center"/>
              <w:rPr>
                <w:rFonts w:ascii="Arial" w:eastAsia="Times New Roman" w:hAnsi="Arial" w:cs="Arial"/>
                <w:sz w:val="16"/>
                <w:szCs w:val="16"/>
                <w:lang w:eastAsia="es-ES"/>
              </w:rPr>
            </w:pPr>
            <w:r w:rsidRPr="008C775E">
              <w:rPr>
                <w:rFonts w:ascii="Calibri" w:eastAsia="Times New Roman" w:hAnsi="Calibri" w:cs="Arial"/>
                <w:b/>
                <w:bCs/>
                <w:color w:val="000000"/>
                <w:kern w:val="24"/>
                <w:sz w:val="16"/>
                <w:szCs w:val="16"/>
                <w:lang w:eastAsia="es-ES"/>
              </w:rPr>
              <w:t>204</w:t>
            </w:r>
          </w:p>
        </w:tc>
        <w:tc>
          <w:tcPr>
            <w:tcW w:w="448" w:type="pct"/>
            <w:vMerge w:val="restart"/>
            <w:tcBorders>
              <w:top w:val="single" w:sz="4" w:space="0" w:color="FFFFFF"/>
              <w:left w:val="single" w:sz="4" w:space="0" w:color="FFFFFF"/>
              <w:bottom w:val="single" w:sz="4" w:space="0" w:color="FFFFFF"/>
              <w:right w:val="single" w:sz="4" w:space="0" w:color="FFFFFF"/>
            </w:tcBorders>
            <w:shd w:val="clear" w:color="auto" w:fill="FFFF99"/>
            <w:tcMar>
              <w:top w:w="13" w:type="dxa"/>
              <w:left w:w="13" w:type="dxa"/>
              <w:bottom w:w="0" w:type="dxa"/>
              <w:right w:w="13" w:type="dxa"/>
            </w:tcMar>
            <w:vAlign w:val="center"/>
            <w:hideMark/>
          </w:tcPr>
          <w:p w14:paraId="4EFD60DA" w14:textId="77777777" w:rsidR="001F2049" w:rsidRPr="008C775E" w:rsidRDefault="001F2049" w:rsidP="001F2049">
            <w:pPr>
              <w:spacing w:after="0" w:line="240" w:lineRule="auto"/>
              <w:jc w:val="both"/>
              <w:textAlignment w:val="center"/>
              <w:rPr>
                <w:rFonts w:ascii="Arial" w:eastAsia="Times New Roman" w:hAnsi="Arial" w:cs="Arial"/>
                <w:sz w:val="16"/>
                <w:szCs w:val="16"/>
                <w:lang w:eastAsia="es-ES"/>
              </w:rPr>
            </w:pPr>
            <w:r w:rsidRPr="008C775E">
              <w:rPr>
                <w:rFonts w:ascii="Calibri" w:eastAsia="Times New Roman" w:hAnsi="Calibri" w:cs="Arial"/>
                <w:b/>
                <w:bCs/>
                <w:color w:val="000000"/>
                <w:kern w:val="24"/>
                <w:sz w:val="16"/>
                <w:szCs w:val="16"/>
                <w:lang w:eastAsia="es-ES"/>
              </w:rPr>
              <w:t>11.940</w:t>
            </w:r>
          </w:p>
        </w:tc>
        <w:tc>
          <w:tcPr>
            <w:tcW w:w="438" w:type="pct"/>
            <w:vMerge w:val="restart"/>
            <w:tcBorders>
              <w:top w:val="single" w:sz="4" w:space="0" w:color="FFFFFF"/>
              <w:left w:val="single" w:sz="4" w:space="0" w:color="FFFFFF"/>
              <w:bottom w:val="single" w:sz="4" w:space="0" w:color="FFFFFF"/>
              <w:right w:val="single" w:sz="4" w:space="0" w:color="FFFFFF"/>
            </w:tcBorders>
            <w:shd w:val="clear" w:color="auto" w:fill="B8CCE4"/>
            <w:tcMar>
              <w:top w:w="13" w:type="dxa"/>
              <w:left w:w="13" w:type="dxa"/>
              <w:bottom w:w="0" w:type="dxa"/>
              <w:right w:w="13" w:type="dxa"/>
            </w:tcMar>
            <w:vAlign w:val="center"/>
            <w:hideMark/>
          </w:tcPr>
          <w:p w14:paraId="69795B71" w14:textId="77777777" w:rsidR="001F2049" w:rsidRPr="008C775E" w:rsidRDefault="001F2049" w:rsidP="001F2049">
            <w:pPr>
              <w:spacing w:after="0" w:line="240" w:lineRule="auto"/>
              <w:jc w:val="both"/>
              <w:textAlignment w:val="center"/>
              <w:rPr>
                <w:rFonts w:ascii="Arial" w:eastAsia="Times New Roman" w:hAnsi="Arial" w:cs="Arial"/>
                <w:sz w:val="16"/>
                <w:szCs w:val="16"/>
                <w:lang w:eastAsia="es-ES"/>
              </w:rPr>
            </w:pPr>
            <w:r w:rsidRPr="008C775E">
              <w:rPr>
                <w:rFonts w:ascii="Calibri" w:eastAsia="Times New Roman" w:hAnsi="Calibri" w:cs="Arial"/>
                <w:b/>
                <w:bCs/>
                <w:color w:val="000000"/>
                <w:kern w:val="24"/>
                <w:sz w:val="16"/>
                <w:szCs w:val="16"/>
                <w:lang w:eastAsia="es-ES"/>
              </w:rPr>
              <w:t>118</w:t>
            </w:r>
          </w:p>
        </w:tc>
        <w:tc>
          <w:tcPr>
            <w:tcW w:w="334" w:type="pct"/>
            <w:vMerge w:val="restart"/>
            <w:tcBorders>
              <w:top w:val="single" w:sz="4" w:space="0" w:color="FFFFFF"/>
              <w:left w:val="single" w:sz="4" w:space="0" w:color="FFFFFF"/>
              <w:bottom w:val="single" w:sz="4" w:space="0" w:color="FFFFFF"/>
              <w:right w:val="single" w:sz="4" w:space="0" w:color="FFFFFF"/>
            </w:tcBorders>
            <w:shd w:val="clear" w:color="auto" w:fill="B8CCE4"/>
            <w:tcMar>
              <w:top w:w="13" w:type="dxa"/>
              <w:left w:w="13" w:type="dxa"/>
              <w:bottom w:w="0" w:type="dxa"/>
              <w:right w:w="13" w:type="dxa"/>
            </w:tcMar>
            <w:vAlign w:val="center"/>
            <w:hideMark/>
          </w:tcPr>
          <w:p w14:paraId="6FB5EC7E" w14:textId="77777777" w:rsidR="001F2049" w:rsidRPr="008C775E" w:rsidRDefault="001F2049" w:rsidP="001F2049">
            <w:pPr>
              <w:spacing w:after="0" w:line="240" w:lineRule="auto"/>
              <w:jc w:val="both"/>
              <w:textAlignment w:val="center"/>
              <w:rPr>
                <w:rFonts w:ascii="Arial" w:eastAsia="Times New Roman" w:hAnsi="Arial" w:cs="Arial"/>
                <w:sz w:val="16"/>
                <w:szCs w:val="16"/>
                <w:lang w:eastAsia="es-ES"/>
              </w:rPr>
            </w:pPr>
            <w:r w:rsidRPr="008C775E">
              <w:rPr>
                <w:rFonts w:ascii="Calibri" w:eastAsia="Times New Roman" w:hAnsi="Calibri" w:cs="Arial"/>
                <w:b/>
                <w:bCs/>
                <w:color w:val="000000"/>
                <w:kern w:val="24"/>
                <w:sz w:val="16"/>
                <w:szCs w:val="16"/>
                <w:lang w:eastAsia="es-ES"/>
              </w:rPr>
              <w:t>335</w:t>
            </w:r>
          </w:p>
        </w:tc>
        <w:tc>
          <w:tcPr>
            <w:tcW w:w="459" w:type="pct"/>
            <w:vMerge w:val="restart"/>
            <w:tcBorders>
              <w:top w:val="single" w:sz="4" w:space="0" w:color="FFFFFF"/>
              <w:left w:val="single" w:sz="4" w:space="0" w:color="FFFFFF"/>
              <w:bottom w:val="single" w:sz="4" w:space="0" w:color="FFFFFF"/>
              <w:right w:val="single" w:sz="4" w:space="0" w:color="FFFFFF"/>
            </w:tcBorders>
            <w:shd w:val="clear" w:color="auto" w:fill="B8CCE4"/>
            <w:tcMar>
              <w:top w:w="13" w:type="dxa"/>
              <w:left w:w="13" w:type="dxa"/>
              <w:bottom w:w="0" w:type="dxa"/>
              <w:right w:w="13" w:type="dxa"/>
            </w:tcMar>
            <w:vAlign w:val="center"/>
            <w:hideMark/>
          </w:tcPr>
          <w:p w14:paraId="313E93F0" w14:textId="77777777" w:rsidR="001F2049" w:rsidRPr="008C775E" w:rsidRDefault="001F2049" w:rsidP="001F2049">
            <w:pPr>
              <w:spacing w:after="0" w:line="240" w:lineRule="auto"/>
              <w:jc w:val="both"/>
              <w:textAlignment w:val="center"/>
              <w:rPr>
                <w:rFonts w:ascii="Arial" w:eastAsia="Times New Roman" w:hAnsi="Arial" w:cs="Arial"/>
                <w:sz w:val="16"/>
                <w:szCs w:val="16"/>
                <w:lang w:eastAsia="es-ES"/>
              </w:rPr>
            </w:pPr>
            <w:r w:rsidRPr="008C775E">
              <w:rPr>
                <w:rFonts w:ascii="Calibri" w:eastAsia="Times New Roman" w:hAnsi="Calibri" w:cs="Arial"/>
                <w:b/>
                <w:bCs/>
                <w:color w:val="000000"/>
                <w:kern w:val="24"/>
                <w:sz w:val="16"/>
                <w:szCs w:val="16"/>
                <w:lang w:eastAsia="es-ES"/>
              </w:rPr>
              <w:t>11.487</w:t>
            </w:r>
          </w:p>
        </w:tc>
        <w:tc>
          <w:tcPr>
            <w:tcW w:w="492" w:type="pct"/>
            <w:vMerge w:val="restart"/>
            <w:tcBorders>
              <w:top w:val="single" w:sz="4" w:space="0" w:color="FFFFFF"/>
              <w:left w:val="single" w:sz="4" w:space="0" w:color="FFFFFF"/>
              <w:bottom w:val="single" w:sz="4" w:space="0" w:color="FFFFFF"/>
              <w:right w:val="single" w:sz="4" w:space="0" w:color="FFFFFF"/>
            </w:tcBorders>
            <w:shd w:val="clear" w:color="auto" w:fill="B8CCE4"/>
            <w:tcMar>
              <w:top w:w="13" w:type="dxa"/>
              <w:left w:w="13" w:type="dxa"/>
              <w:bottom w:w="0" w:type="dxa"/>
              <w:right w:w="13" w:type="dxa"/>
            </w:tcMar>
            <w:vAlign w:val="center"/>
            <w:hideMark/>
          </w:tcPr>
          <w:p w14:paraId="48BE22E6" w14:textId="77777777" w:rsidR="001F2049" w:rsidRPr="008C775E" w:rsidRDefault="001F2049" w:rsidP="001F2049">
            <w:pPr>
              <w:spacing w:after="0" w:line="240" w:lineRule="auto"/>
              <w:jc w:val="both"/>
              <w:textAlignment w:val="center"/>
              <w:rPr>
                <w:rFonts w:ascii="Arial" w:eastAsia="Times New Roman" w:hAnsi="Arial" w:cs="Arial"/>
                <w:sz w:val="16"/>
                <w:szCs w:val="16"/>
                <w:lang w:eastAsia="es-ES"/>
              </w:rPr>
            </w:pPr>
            <w:r w:rsidRPr="008C775E">
              <w:rPr>
                <w:rFonts w:ascii="Calibri" w:eastAsia="Times New Roman" w:hAnsi="Calibri" w:cs="Arial"/>
                <w:b/>
                <w:bCs/>
                <w:color w:val="000000"/>
                <w:kern w:val="24"/>
                <w:sz w:val="16"/>
                <w:szCs w:val="16"/>
                <w:lang w:eastAsia="es-ES"/>
              </w:rPr>
              <w:t>342</w:t>
            </w:r>
          </w:p>
        </w:tc>
        <w:tc>
          <w:tcPr>
            <w:tcW w:w="459" w:type="pct"/>
            <w:vMerge w:val="restart"/>
            <w:tcBorders>
              <w:top w:val="single" w:sz="4" w:space="0" w:color="FFFFFF"/>
              <w:left w:val="single" w:sz="4" w:space="0" w:color="FFFFFF"/>
              <w:bottom w:val="single" w:sz="4" w:space="0" w:color="FFFFFF"/>
              <w:right w:val="single" w:sz="4" w:space="0" w:color="FFFFFF"/>
            </w:tcBorders>
            <w:shd w:val="clear" w:color="auto" w:fill="F79B4F"/>
            <w:tcMar>
              <w:top w:w="13" w:type="dxa"/>
              <w:left w:w="13" w:type="dxa"/>
              <w:bottom w:w="0" w:type="dxa"/>
              <w:right w:w="13" w:type="dxa"/>
            </w:tcMar>
            <w:vAlign w:val="center"/>
            <w:hideMark/>
          </w:tcPr>
          <w:p w14:paraId="414D9AAF" w14:textId="77777777" w:rsidR="001F2049" w:rsidRPr="008C775E" w:rsidRDefault="001F2049" w:rsidP="001F2049">
            <w:pPr>
              <w:spacing w:after="0" w:line="240" w:lineRule="auto"/>
              <w:jc w:val="both"/>
              <w:textAlignment w:val="center"/>
              <w:rPr>
                <w:rFonts w:ascii="Arial" w:eastAsia="Times New Roman" w:hAnsi="Arial" w:cs="Arial"/>
                <w:sz w:val="16"/>
                <w:szCs w:val="16"/>
                <w:lang w:eastAsia="es-ES"/>
              </w:rPr>
            </w:pPr>
            <w:r w:rsidRPr="008C775E">
              <w:rPr>
                <w:rFonts w:ascii="Calibri" w:eastAsia="Times New Roman" w:hAnsi="Calibri" w:cs="Arial"/>
                <w:b/>
                <w:bCs/>
                <w:color w:val="000000"/>
                <w:kern w:val="24"/>
                <w:sz w:val="16"/>
                <w:szCs w:val="16"/>
                <w:lang w:eastAsia="es-ES"/>
              </w:rPr>
              <w:t>11.145</w:t>
            </w:r>
          </w:p>
        </w:tc>
        <w:tc>
          <w:tcPr>
            <w:tcW w:w="61" w:type="pct"/>
            <w:tcBorders>
              <w:top w:val="single" w:sz="4" w:space="0" w:color="FFFFFF"/>
              <w:left w:val="single" w:sz="4" w:space="0" w:color="FFFFFF"/>
              <w:bottom w:val="single" w:sz="4" w:space="0" w:color="FFFFFF"/>
              <w:right w:val="single" w:sz="4" w:space="0" w:color="FFFFFF"/>
            </w:tcBorders>
            <w:shd w:val="clear" w:color="auto" w:fill="auto"/>
            <w:tcMar>
              <w:top w:w="13" w:type="dxa"/>
              <w:left w:w="13" w:type="dxa"/>
              <w:bottom w:w="0" w:type="dxa"/>
              <w:right w:w="13" w:type="dxa"/>
            </w:tcMar>
            <w:vAlign w:val="center"/>
            <w:hideMark/>
          </w:tcPr>
          <w:p w14:paraId="59341034" w14:textId="77777777" w:rsidR="001F2049" w:rsidRPr="008C775E" w:rsidRDefault="001F2049" w:rsidP="001F2049">
            <w:pPr>
              <w:spacing w:after="0" w:line="240" w:lineRule="auto"/>
              <w:jc w:val="both"/>
              <w:textAlignment w:val="center"/>
              <w:rPr>
                <w:rFonts w:ascii="Arial" w:eastAsia="Times New Roman" w:hAnsi="Arial" w:cs="Arial"/>
                <w:sz w:val="16"/>
                <w:szCs w:val="16"/>
                <w:lang w:eastAsia="es-ES"/>
              </w:rPr>
            </w:pPr>
            <w:r w:rsidRPr="008C775E">
              <w:rPr>
                <w:rFonts w:ascii="Calibri" w:eastAsia="Times New Roman" w:hAnsi="Calibri" w:cs="Arial"/>
                <w:b/>
                <w:bCs/>
                <w:color w:val="FFFFFF"/>
                <w:kern w:val="24"/>
                <w:sz w:val="16"/>
                <w:szCs w:val="16"/>
                <w:lang w:eastAsia="es-ES"/>
              </w:rPr>
              <w:t> </w:t>
            </w:r>
          </w:p>
        </w:tc>
        <w:tc>
          <w:tcPr>
            <w:tcW w:w="450" w:type="pct"/>
            <w:vMerge w:val="restart"/>
            <w:tcBorders>
              <w:top w:val="single" w:sz="4" w:space="0" w:color="FFFFFF"/>
              <w:left w:val="single" w:sz="4" w:space="0" w:color="FFFFFF"/>
              <w:bottom w:val="single" w:sz="4" w:space="0" w:color="FFFFFF"/>
              <w:right w:val="single" w:sz="4" w:space="0" w:color="FFFFFF"/>
            </w:tcBorders>
            <w:shd w:val="clear" w:color="auto" w:fill="F79B4F"/>
            <w:tcMar>
              <w:top w:w="15" w:type="dxa"/>
              <w:left w:w="15" w:type="dxa"/>
              <w:bottom w:w="0" w:type="dxa"/>
              <w:right w:w="15" w:type="dxa"/>
            </w:tcMar>
            <w:vAlign w:val="center"/>
            <w:hideMark/>
          </w:tcPr>
          <w:p w14:paraId="3D5E728F" w14:textId="77777777" w:rsidR="001F2049" w:rsidRPr="008C775E" w:rsidRDefault="001F2049" w:rsidP="001F2049">
            <w:pPr>
              <w:spacing w:after="0" w:line="240" w:lineRule="auto"/>
              <w:jc w:val="both"/>
              <w:textAlignment w:val="center"/>
              <w:rPr>
                <w:rFonts w:ascii="Arial" w:eastAsia="Times New Roman" w:hAnsi="Arial" w:cs="Arial"/>
                <w:sz w:val="16"/>
                <w:szCs w:val="16"/>
                <w:lang w:eastAsia="es-ES"/>
              </w:rPr>
            </w:pPr>
            <w:r w:rsidRPr="008C775E">
              <w:rPr>
                <w:rFonts w:ascii="Calibri" w:eastAsia="Times New Roman" w:hAnsi="Calibri" w:cs="Arial"/>
                <w:b/>
                <w:bCs/>
                <w:color w:val="000000"/>
                <w:kern w:val="24"/>
                <w:sz w:val="16"/>
                <w:szCs w:val="16"/>
                <w:lang w:eastAsia="es-ES"/>
              </w:rPr>
              <w:t>11.280</w:t>
            </w:r>
          </w:p>
        </w:tc>
        <w:tc>
          <w:tcPr>
            <w:tcW w:w="468" w:type="pct"/>
            <w:vMerge w:val="restart"/>
            <w:tcBorders>
              <w:top w:val="single" w:sz="4" w:space="0" w:color="FFFFFF"/>
              <w:left w:val="single" w:sz="4" w:space="0" w:color="FFFFFF"/>
              <w:bottom w:val="single" w:sz="4" w:space="0" w:color="FFFFFF"/>
              <w:right w:val="single" w:sz="4" w:space="0" w:color="FFFFFF"/>
            </w:tcBorders>
            <w:shd w:val="clear" w:color="auto" w:fill="E06B0A"/>
            <w:tcMar>
              <w:top w:w="13" w:type="dxa"/>
              <w:left w:w="13" w:type="dxa"/>
              <w:bottom w:w="0" w:type="dxa"/>
              <w:right w:w="13" w:type="dxa"/>
            </w:tcMar>
            <w:vAlign w:val="center"/>
            <w:hideMark/>
          </w:tcPr>
          <w:p w14:paraId="6B5D9F5B" w14:textId="77777777" w:rsidR="001F2049" w:rsidRPr="008C775E" w:rsidRDefault="001F2049" w:rsidP="001F2049">
            <w:pPr>
              <w:spacing w:after="0" w:line="240" w:lineRule="auto"/>
              <w:jc w:val="both"/>
              <w:textAlignment w:val="center"/>
              <w:rPr>
                <w:rFonts w:ascii="Arial" w:eastAsia="Times New Roman" w:hAnsi="Arial" w:cs="Arial"/>
                <w:sz w:val="16"/>
                <w:szCs w:val="16"/>
                <w:lang w:eastAsia="es-ES"/>
              </w:rPr>
            </w:pPr>
            <w:r w:rsidRPr="008C775E">
              <w:rPr>
                <w:rFonts w:ascii="Calibri" w:eastAsia="Times New Roman" w:hAnsi="Calibri" w:cs="Arial"/>
                <w:b/>
                <w:bCs/>
                <w:color w:val="000000"/>
                <w:kern w:val="24"/>
                <w:sz w:val="16"/>
                <w:szCs w:val="16"/>
                <w:lang w:eastAsia="es-ES"/>
              </w:rPr>
              <w:t>101,21%</w:t>
            </w:r>
          </w:p>
        </w:tc>
      </w:tr>
      <w:tr w:rsidR="001F2049" w:rsidRPr="008C775E" w14:paraId="463DD486" w14:textId="77777777" w:rsidTr="001F2049">
        <w:trPr>
          <w:trHeight w:val="316"/>
          <w:jc w:val="center"/>
        </w:trPr>
        <w:tc>
          <w:tcPr>
            <w:tcW w:w="404" w:type="pct"/>
            <w:vMerge/>
            <w:tcBorders>
              <w:top w:val="single" w:sz="4" w:space="0" w:color="FFFFFF"/>
              <w:left w:val="single" w:sz="4" w:space="0" w:color="FFFFFF"/>
              <w:bottom w:val="single" w:sz="4" w:space="0" w:color="FFFFFF"/>
              <w:right w:val="single" w:sz="4" w:space="0" w:color="FFFFFF"/>
            </w:tcBorders>
            <w:vAlign w:val="center"/>
            <w:hideMark/>
          </w:tcPr>
          <w:p w14:paraId="6EB3855F" w14:textId="77777777" w:rsidR="001F2049" w:rsidRPr="008C775E" w:rsidRDefault="001F2049" w:rsidP="001F2049">
            <w:pPr>
              <w:spacing w:after="0" w:line="240" w:lineRule="auto"/>
              <w:jc w:val="both"/>
              <w:rPr>
                <w:rFonts w:ascii="Arial" w:eastAsia="Times New Roman" w:hAnsi="Arial" w:cs="Arial"/>
                <w:sz w:val="16"/>
                <w:szCs w:val="16"/>
                <w:lang w:eastAsia="es-ES"/>
              </w:rPr>
            </w:pPr>
          </w:p>
        </w:tc>
        <w:tc>
          <w:tcPr>
            <w:tcW w:w="448" w:type="pct"/>
            <w:vMerge/>
            <w:tcBorders>
              <w:top w:val="single" w:sz="4" w:space="0" w:color="FFFFFF"/>
              <w:left w:val="single" w:sz="4" w:space="0" w:color="FFFFFF"/>
              <w:bottom w:val="single" w:sz="4" w:space="0" w:color="FFFFFF"/>
              <w:right w:val="single" w:sz="4" w:space="0" w:color="FFFFFF"/>
            </w:tcBorders>
            <w:vAlign w:val="center"/>
            <w:hideMark/>
          </w:tcPr>
          <w:p w14:paraId="781072AA" w14:textId="77777777" w:rsidR="001F2049" w:rsidRPr="008C775E" w:rsidRDefault="001F2049" w:rsidP="001F2049">
            <w:pPr>
              <w:spacing w:after="0" w:line="240" w:lineRule="auto"/>
              <w:jc w:val="both"/>
              <w:rPr>
                <w:rFonts w:ascii="Arial" w:eastAsia="Times New Roman" w:hAnsi="Arial" w:cs="Arial"/>
                <w:sz w:val="16"/>
                <w:szCs w:val="16"/>
                <w:lang w:eastAsia="es-ES"/>
              </w:rPr>
            </w:pPr>
          </w:p>
        </w:tc>
        <w:tc>
          <w:tcPr>
            <w:tcW w:w="539" w:type="pct"/>
            <w:vMerge/>
            <w:tcBorders>
              <w:top w:val="single" w:sz="4" w:space="0" w:color="FFFFFF"/>
              <w:left w:val="single" w:sz="4" w:space="0" w:color="FFFFFF"/>
              <w:bottom w:val="single" w:sz="4" w:space="0" w:color="FFFFFF"/>
              <w:right w:val="single" w:sz="4" w:space="0" w:color="FFFFFF"/>
            </w:tcBorders>
            <w:vAlign w:val="center"/>
            <w:hideMark/>
          </w:tcPr>
          <w:p w14:paraId="2A0BDCEB" w14:textId="77777777" w:rsidR="001F2049" w:rsidRPr="008C775E" w:rsidRDefault="001F2049" w:rsidP="001F2049">
            <w:pPr>
              <w:spacing w:after="0" w:line="240" w:lineRule="auto"/>
              <w:jc w:val="both"/>
              <w:rPr>
                <w:rFonts w:ascii="Arial" w:eastAsia="Times New Roman" w:hAnsi="Arial" w:cs="Arial"/>
                <w:sz w:val="16"/>
                <w:szCs w:val="16"/>
                <w:lang w:eastAsia="es-ES"/>
              </w:rPr>
            </w:pPr>
          </w:p>
        </w:tc>
        <w:tc>
          <w:tcPr>
            <w:tcW w:w="448" w:type="pct"/>
            <w:vMerge/>
            <w:tcBorders>
              <w:top w:val="single" w:sz="4" w:space="0" w:color="FFFFFF"/>
              <w:left w:val="single" w:sz="4" w:space="0" w:color="FFFFFF"/>
              <w:bottom w:val="single" w:sz="4" w:space="0" w:color="FFFFFF"/>
              <w:right w:val="single" w:sz="4" w:space="0" w:color="FFFFFF"/>
            </w:tcBorders>
            <w:vAlign w:val="center"/>
            <w:hideMark/>
          </w:tcPr>
          <w:p w14:paraId="2426F246" w14:textId="77777777" w:rsidR="001F2049" w:rsidRPr="008C775E" w:rsidRDefault="001F2049" w:rsidP="001F2049">
            <w:pPr>
              <w:spacing w:after="0" w:line="240" w:lineRule="auto"/>
              <w:jc w:val="both"/>
              <w:rPr>
                <w:rFonts w:ascii="Arial" w:eastAsia="Times New Roman" w:hAnsi="Arial" w:cs="Arial"/>
                <w:sz w:val="16"/>
                <w:szCs w:val="16"/>
                <w:lang w:eastAsia="es-ES"/>
              </w:rPr>
            </w:pPr>
          </w:p>
        </w:tc>
        <w:tc>
          <w:tcPr>
            <w:tcW w:w="438" w:type="pct"/>
            <w:vMerge/>
            <w:tcBorders>
              <w:top w:val="single" w:sz="4" w:space="0" w:color="FFFFFF"/>
              <w:left w:val="single" w:sz="4" w:space="0" w:color="FFFFFF"/>
              <w:bottom w:val="single" w:sz="4" w:space="0" w:color="FFFFFF"/>
              <w:right w:val="single" w:sz="4" w:space="0" w:color="FFFFFF"/>
            </w:tcBorders>
            <w:vAlign w:val="center"/>
            <w:hideMark/>
          </w:tcPr>
          <w:p w14:paraId="0529252D" w14:textId="77777777" w:rsidR="001F2049" w:rsidRPr="008C775E" w:rsidRDefault="001F2049" w:rsidP="001F2049">
            <w:pPr>
              <w:spacing w:after="0" w:line="240" w:lineRule="auto"/>
              <w:jc w:val="both"/>
              <w:rPr>
                <w:rFonts w:ascii="Arial" w:eastAsia="Times New Roman" w:hAnsi="Arial" w:cs="Arial"/>
                <w:sz w:val="16"/>
                <w:szCs w:val="16"/>
                <w:lang w:eastAsia="es-ES"/>
              </w:rPr>
            </w:pPr>
          </w:p>
        </w:tc>
        <w:tc>
          <w:tcPr>
            <w:tcW w:w="334" w:type="pct"/>
            <w:vMerge/>
            <w:tcBorders>
              <w:top w:val="single" w:sz="4" w:space="0" w:color="FFFFFF"/>
              <w:left w:val="single" w:sz="4" w:space="0" w:color="FFFFFF"/>
              <w:bottom w:val="single" w:sz="4" w:space="0" w:color="FFFFFF"/>
              <w:right w:val="single" w:sz="4" w:space="0" w:color="FFFFFF"/>
            </w:tcBorders>
            <w:vAlign w:val="center"/>
            <w:hideMark/>
          </w:tcPr>
          <w:p w14:paraId="1683D63D" w14:textId="77777777" w:rsidR="001F2049" w:rsidRPr="008C775E" w:rsidRDefault="001F2049" w:rsidP="001F2049">
            <w:pPr>
              <w:spacing w:after="0" w:line="240" w:lineRule="auto"/>
              <w:jc w:val="both"/>
              <w:rPr>
                <w:rFonts w:ascii="Arial" w:eastAsia="Times New Roman" w:hAnsi="Arial" w:cs="Arial"/>
                <w:sz w:val="16"/>
                <w:szCs w:val="16"/>
                <w:lang w:eastAsia="es-ES"/>
              </w:rPr>
            </w:pPr>
          </w:p>
        </w:tc>
        <w:tc>
          <w:tcPr>
            <w:tcW w:w="459" w:type="pct"/>
            <w:vMerge/>
            <w:tcBorders>
              <w:top w:val="single" w:sz="4" w:space="0" w:color="FFFFFF"/>
              <w:left w:val="single" w:sz="4" w:space="0" w:color="FFFFFF"/>
              <w:bottom w:val="single" w:sz="4" w:space="0" w:color="FFFFFF"/>
              <w:right w:val="single" w:sz="4" w:space="0" w:color="FFFFFF"/>
            </w:tcBorders>
            <w:vAlign w:val="center"/>
            <w:hideMark/>
          </w:tcPr>
          <w:p w14:paraId="5ABEA00D" w14:textId="77777777" w:rsidR="001F2049" w:rsidRPr="008C775E" w:rsidRDefault="001F2049" w:rsidP="001F2049">
            <w:pPr>
              <w:spacing w:after="0" w:line="240" w:lineRule="auto"/>
              <w:jc w:val="both"/>
              <w:rPr>
                <w:rFonts w:ascii="Arial" w:eastAsia="Times New Roman" w:hAnsi="Arial" w:cs="Arial"/>
                <w:sz w:val="16"/>
                <w:szCs w:val="16"/>
                <w:lang w:eastAsia="es-ES"/>
              </w:rPr>
            </w:pPr>
          </w:p>
        </w:tc>
        <w:tc>
          <w:tcPr>
            <w:tcW w:w="492" w:type="pct"/>
            <w:vMerge/>
            <w:tcBorders>
              <w:top w:val="single" w:sz="4" w:space="0" w:color="FFFFFF"/>
              <w:left w:val="single" w:sz="4" w:space="0" w:color="FFFFFF"/>
              <w:bottom w:val="single" w:sz="4" w:space="0" w:color="FFFFFF"/>
              <w:right w:val="single" w:sz="4" w:space="0" w:color="FFFFFF"/>
            </w:tcBorders>
            <w:vAlign w:val="center"/>
            <w:hideMark/>
          </w:tcPr>
          <w:p w14:paraId="5E0EEDE9" w14:textId="77777777" w:rsidR="001F2049" w:rsidRPr="008C775E" w:rsidRDefault="001F2049" w:rsidP="001F2049">
            <w:pPr>
              <w:spacing w:after="0" w:line="240" w:lineRule="auto"/>
              <w:jc w:val="both"/>
              <w:rPr>
                <w:rFonts w:ascii="Arial" w:eastAsia="Times New Roman" w:hAnsi="Arial" w:cs="Arial"/>
                <w:sz w:val="16"/>
                <w:szCs w:val="16"/>
                <w:lang w:eastAsia="es-ES"/>
              </w:rPr>
            </w:pPr>
          </w:p>
        </w:tc>
        <w:tc>
          <w:tcPr>
            <w:tcW w:w="459" w:type="pct"/>
            <w:vMerge/>
            <w:tcBorders>
              <w:top w:val="single" w:sz="4" w:space="0" w:color="FFFFFF"/>
              <w:left w:val="single" w:sz="4" w:space="0" w:color="FFFFFF"/>
              <w:bottom w:val="single" w:sz="4" w:space="0" w:color="FFFFFF"/>
              <w:right w:val="single" w:sz="4" w:space="0" w:color="FFFFFF"/>
            </w:tcBorders>
            <w:vAlign w:val="center"/>
            <w:hideMark/>
          </w:tcPr>
          <w:p w14:paraId="7DC9DFA7" w14:textId="77777777" w:rsidR="001F2049" w:rsidRPr="008C775E" w:rsidRDefault="001F2049" w:rsidP="001F2049">
            <w:pPr>
              <w:spacing w:after="0" w:line="240" w:lineRule="auto"/>
              <w:jc w:val="both"/>
              <w:rPr>
                <w:rFonts w:ascii="Arial" w:eastAsia="Times New Roman" w:hAnsi="Arial" w:cs="Arial"/>
                <w:sz w:val="16"/>
                <w:szCs w:val="16"/>
                <w:lang w:eastAsia="es-ES"/>
              </w:rPr>
            </w:pPr>
          </w:p>
        </w:tc>
        <w:tc>
          <w:tcPr>
            <w:tcW w:w="61" w:type="pct"/>
            <w:tcBorders>
              <w:top w:val="single" w:sz="4" w:space="0" w:color="FFFFFF"/>
              <w:left w:val="single" w:sz="4" w:space="0" w:color="FFFFFF"/>
              <w:bottom w:val="single" w:sz="4" w:space="0" w:color="FFFFFF"/>
              <w:right w:val="single" w:sz="4" w:space="0" w:color="FFFFFF"/>
            </w:tcBorders>
            <w:shd w:val="clear" w:color="auto" w:fill="auto"/>
            <w:tcMar>
              <w:top w:w="13" w:type="dxa"/>
              <w:left w:w="13" w:type="dxa"/>
              <w:bottom w:w="0" w:type="dxa"/>
              <w:right w:w="13" w:type="dxa"/>
            </w:tcMar>
            <w:vAlign w:val="bottom"/>
            <w:hideMark/>
          </w:tcPr>
          <w:p w14:paraId="44960BF8" w14:textId="77777777" w:rsidR="001F2049" w:rsidRPr="008C775E" w:rsidRDefault="001F2049" w:rsidP="001F2049">
            <w:pPr>
              <w:spacing w:after="0" w:line="240" w:lineRule="auto"/>
              <w:jc w:val="both"/>
              <w:textAlignment w:val="bottom"/>
              <w:rPr>
                <w:rFonts w:ascii="Arial" w:eastAsia="Times New Roman" w:hAnsi="Arial" w:cs="Arial"/>
                <w:sz w:val="16"/>
                <w:szCs w:val="16"/>
                <w:lang w:eastAsia="es-ES"/>
              </w:rPr>
            </w:pPr>
            <w:r w:rsidRPr="008C775E">
              <w:rPr>
                <w:rFonts w:ascii="Calibri" w:eastAsia="Times New Roman" w:hAnsi="Calibri" w:cs="Arial"/>
                <w:color w:val="000000"/>
                <w:kern w:val="24"/>
                <w:sz w:val="16"/>
                <w:szCs w:val="16"/>
                <w:lang w:eastAsia="es-ES"/>
              </w:rPr>
              <w:t> </w:t>
            </w:r>
          </w:p>
        </w:tc>
        <w:tc>
          <w:tcPr>
            <w:tcW w:w="450" w:type="pct"/>
            <w:vMerge/>
            <w:tcBorders>
              <w:top w:val="single" w:sz="4" w:space="0" w:color="FFFFFF"/>
              <w:left w:val="single" w:sz="4" w:space="0" w:color="FFFFFF"/>
              <w:bottom w:val="single" w:sz="4" w:space="0" w:color="FFFFFF"/>
              <w:right w:val="single" w:sz="4" w:space="0" w:color="FFFFFF"/>
            </w:tcBorders>
            <w:vAlign w:val="center"/>
            <w:hideMark/>
          </w:tcPr>
          <w:p w14:paraId="4B55FE23" w14:textId="77777777" w:rsidR="001F2049" w:rsidRPr="008C775E" w:rsidRDefault="001F2049" w:rsidP="001F2049">
            <w:pPr>
              <w:spacing w:after="0" w:line="240" w:lineRule="auto"/>
              <w:jc w:val="both"/>
              <w:rPr>
                <w:rFonts w:ascii="Arial" w:eastAsia="Times New Roman" w:hAnsi="Arial" w:cs="Arial"/>
                <w:sz w:val="16"/>
                <w:szCs w:val="16"/>
                <w:lang w:eastAsia="es-ES"/>
              </w:rPr>
            </w:pPr>
          </w:p>
        </w:tc>
        <w:tc>
          <w:tcPr>
            <w:tcW w:w="468" w:type="pct"/>
            <w:vMerge/>
            <w:tcBorders>
              <w:top w:val="single" w:sz="4" w:space="0" w:color="FFFFFF"/>
              <w:left w:val="single" w:sz="4" w:space="0" w:color="FFFFFF"/>
              <w:bottom w:val="single" w:sz="4" w:space="0" w:color="FFFFFF"/>
              <w:right w:val="single" w:sz="4" w:space="0" w:color="FFFFFF"/>
            </w:tcBorders>
            <w:vAlign w:val="center"/>
            <w:hideMark/>
          </w:tcPr>
          <w:p w14:paraId="3D0364C6" w14:textId="77777777" w:rsidR="001F2049" w:rsidRPr="008C775E" w:rsidRDefault="001F2049" w:rsidP="001F2049">
            <w:pPr>
              <w:spacing w:after="0" w:line="240" w:lineRule="auto"/>
              <w:jc w:val="both"/>
              <w:rPr>
                <w:rFonts w:ascii="Arial" w:eastAsia="Times New Roman" w:hAnsi="Arial" w:cs="Arial"/>
                <w:sz w:val="16"/>
                <w:szCs w:val="16"/>
                <w:lang w:eastAsia="es-ES"/>
              </w:rPr>
            </w:pPr>
          </w:p>
        </w:tc>
      </w:tr>
    </w:tbl>
    <w:p w14:paraId="4D0EF54A" w14:textId="77777777" w:rsidR="001F2049" w:rsidRDefault="001F2049" w:rsidP="001F2049">
      <w:pPr>
        <w:pStyle w:val="ListParagraph"/>
        <w:ind w:left="0"/>
        <w:jc w:val="both"/>
        <w:rPr>
          <w:rFonts w:ascii="Times New Roman" w:hAnsi="Times New Roman" w:cs="Times New Roman"/>
          <w:sz w:val="24"/>
          <w:szCs w:val="24"/>
        </w:rPr>
      </w:pPr>
    </w:p>
    <w:p w14:paraId="51E50534" w14:textId="77777777" w:rsidR="00174841" w:rsidRPr="00174841" w:rsidRDefault="00174841" w:rsidP="00174841">
      <w:pPr>
        <w:pStyle w:val="ListParagraph"/>
        <w:ind w:left="0"/>
        <w:jc w:val="both"/>
        <w:rPr>
          <w:rFonts w:ascii="Times New Roman" w:eastAsia="Calibri" w:hAnsi="Times New Roman" w:cs="Times New Roman"/>
          <w:b/>
          <w:sz w:val="24"/>
          <w:szCs w:val="24"/>
          <w:u w:val="single"/>
        </w:rPr>
      </w:pPr>
      <w:r w:rsidRPr="00174841">
        <w:rPr>
          <w:rFonts w:ascii="Times New Roman" w:eastAsia="Calibri" w:hAnsi="Times New Roman" w:cs="Times New Roman"/>
          <w:sz w:val="24"/>
          <w:szCs w:val="24"/>
        </w:rPr>
        <w:t>Para mayor información, figura a continuación un detalle sobre la distribución de las personas detenidas en unidades provinciales por jurisdicción.</w:t>
      </w:r>
    </w:p>
    <w:tbl>
      <w:tblPr>
        <w:tblStyle w:val="Tablaconcuadrcula1"/>
        <w:tblW w:w="0" w:type="auto"/>
        <w:tblLook w:val="04A0" w:firstRow="1" w:lastRow="0" w:firstColumn="1" w:lastColumn="0" w:noHBand="0" w:noVBand="1"/>
      </w:tblPr>
      <w:tblGrid>
        <w:gridCol w:w="4322"/>
        <w:gridCol w:w="4323"/>
      </w:tblGrid>
      <w:tr w:rsidR="00174841" w:rsidRPr="00174841" w14:paraId="4079D1AC" w14:textId="77777777" w:rsidTr="00540C49">
        <w:tc>
          <w:tcPr>
            <w:tcW w:w="4322" w:type="dxa"/>
          </w:tcPr>
          <w:p w14:paraId="5A057641" w14:textId="77777777" w:rsidR="00174841" w:rsidRPr="00174841" w:rsidRDefault="00174841" w:rsidP="00540C49">
            <w:pPr>
              <w:jc w:val="both"/>
              <w:rPr>
                <w:rFonts w:ascii="Times New Roman" w:eastAsia="Calibri" w:hAnsi="Times New Roman" w:cs="Times New Roman"/>
                <w:b/>
                <w:sz w:val="24"/>
                <w:szCs w:val="24"/>
              </w:rPr>
            </w:pPr>
            <w:r w:rsidRPr="00174841">
              <w:rPr>
                <w:rFonts w:ascii="Times New Roman" w:eastAsia="Calibri" w:hAnsi="Times New Roman" w:cs="Times New Roman"/>
                <w:b/>
                <w:sz w:val="24"/>
                <w:szCs w:val="24"/>
              </w:rPr>
              <w:t xml:space="preserve">JURISDICCIÓN </w:t>
            </w:r>
          </w:p>
        </w:tc>
        <w:tc>
          <w:tcPr>
            <w:tcW w:w="4323" w:type="dxa"/>
          </w:tcPr>
          <w:p w14:paraId="1E9677B4" w14:textId="77777777" w:rsidR="00174841" w:rsidRPr="00174841" w:rsidRDefault="00174841" w:rsidP="00540C49">
            <w:pPr>
              <w:jc w:val="both"/>
              <w:rPr>
                <w:rFonts w:ascii="Times New Roman" w:eastAsia="Calibri" w:hAnsi="Times New Roman" w:cs="Times New Roman"/>
                <w:b/>
                <w:sz w:val="24"/>
                <w:szCs w:val="24"/>
              </w:rPr>
            </w:pPr>
            <w:r w:rsidRPr="00174841">
              <w:rPr>
                <w:rFonts w:ascii="Times New Roman" w:eastAsia="Calibri" w:hAnsi="Times New Roman" w:cs="Times New Roman"/>
                <w:b/>
                <w:sz w:val="24"/>
                <w:szCs w:val="24"/>
              </w:rPr>
              <w:t>Total Provincial</w:t>
            </w:r>
          </w:p>
          <w:p w14:paraId="0D7AF0F0" w14:textId="77777777" w:rsidR="00174841" w:rsidRPr="00174841" w:rsidRDefault="00174841" w:rsidP="00540C49">
            <w:pPr>
              <w:jc w:val="both"/>
              <w:rPr>
                <w:rFonts w:ascii="Times New Roman" w:eastAsia="Calibri" w:hAnsi="Times New Roman" w:cs="Times New Roman"/>
                <w:b/>
                <w:sz w:val="24"/>
                <w:szCs w:val="24"/>
              </w:rPr>
            </w:pPr>
          </w:p>
        </w:tc>
      </w:tr>
      <w:tr w:rsidR="00174841" w:rsidRPr="00174841" w14:paraId="71BBB896" w14:textId="77777777" w:rsidTr="00540C49">
        <w:tc>
          <w:tcPr>
            <w:tcW w:w="4322" w:type="dxa"/>
          </w:tcPr>
          <w:p w14:paraId="1C6D8CF4" w14:textId="77777777" w:rsidR="00174841" w:rsidRPr="00174841" w:rsidRDefault="00174841" w:rsidP="00540C49">
            <w:pPr>
              <w:jc w:val="both"/>
              <w:rPr>
                <w:rFonts w:ascii="Times New Roman" w:eastAsia="Calibri" w:hAnsi="Times New Roman" w:cs="Times New Roman"/>
                <w:sz w:val="24"/>
                <w:szCs w:val="24"/>
              </w:rPr>
            </w:pPr>
            <w:r w:rsidRPr="00174841">
              <w:rPr>
                <w:rFonts w:ascii="Times New Roman" w:eastAsia="Calibri" w:hAnsi="Times New Roman" w:cs="Times New Roman"/>
                <w:sz w:val="24"/>
                <w:szCs w:val="24"/>
              </w:rPr>
              <w:t>Buenos Aires</w:t>
            </w:r>
          </w:p>
        </w:tc>
        <w:tc>
          <w:tcPr>
            <w:tcW w:w="4323" w:type="dxa"/>
          </w:tcPr>
          <w:p w14:paraId="31C51B79" w14:textId="77777777" w:rsidR="00174841" w:rsidRPr="00174841" w:rsidRDefault="00174841" w:rsidP="00540C49">
            <w:pPr>
              <w:jc w:val="both"/>
              <w:rPr>
                <w:rFonts w:ascii="Times New Roman" w:eastAsia="Calibri" w:hAnsi="Times New Roman" w:cs="Times New Roman"/>
                <w:sz w:val="24"/>
                <w:szCs w:val="24"/>
              </w:rPr>
            </w:pPr>
            <w:r w:rsidRPr="00174841">
              <w:rPr>
                <w:rFonts w:ascii="Times New Roman" w:eastAsia="Calibri" w:hAnsi="Times New Roman" w:cs="Times New Roman"/>
                <w:sz w:val="24"/>
                <w:szCs w:val="24"/>
              </w:rPr>
              <w:t>33.482</w:t>
            </w:r>
          </w:p>
        </w:tc>
      </w:tr>
      <w:tr w:rsidR="00174841" w:rsidRPr="00174841" w14:paraId="59FE502F" w14:textId="77777777" w:rsidTr="00540C49">
        <w:tc>
          <w:tcPr>
            <w:tcW w:w="4322" w:type="dxa"/>
          </w:tcPr>
          <w:p w14:paraId="49A54535" w14:textId="77777777" w:rsidR="00174841" w:rsidRPr="00174841" w:rsidRDefault="00174841" w:rsidP="00540C49">
            <w:pPr>
              <w:jc w:val="both"/>
              <w:rPr>
                <w:rFonts w:ascii="Times New Roman" w:eastAsia="Calibri" w:hAnsi="Times New Roman" w:cs="Times New Roman"/>
                <w:sz w:val="24"/>
                <w:szCs w:val="24"/>
              </w:rPr>
            </w:pPr>
            <w:r w:rsidRPr="00174841">
              <w:rPr>
                <w:rFonts w:ascii="Times New Roman" w:eastAsia="Calibri" w:hAnsi="Times New Roman" w:cs="Times New Roman"/>
                <w:sz w:val="24"/>
                <w:szCs w:val="24"/>
              </w:rPr>
              <w:t>Catamarca</w:t>
            </w:r>
          </w:p>
        </w:tc>
        <w:tc>
          <w:tcPr>
            <w:tcW w:w="4323" w:type="dxa"/>
          </w:tcPr>
          <w:p w14:paraId="645CDFB0" w14:textId="77777777" w:rsidR="00174841" w:rsidRPr="00174841" w:rsidRDefault="00174841" w:rsidP="00540C49">
            <w:pPr>
              <w:jc w:val="both"/>
              <w:rPr>
                <w:rFonts w:ascii="Times New Roman" w:eastAsia="Calibri" w:hAnsi="Times New Roman" w:cs="Times New Roman"/>
                <w:sz w:val="24"/>
                <w:szCs w:val="24"/>
              </w:rPr>
            </w:pPr>
            <w:r w:rsidRPr="00174841">
              <w:rPr>
                <w:rFonts w:ascii="Times New Roman" w:eastAsia="Calibri" w:hAnsi="Times New Roman" w:cs="Times New Roman"/>
                <w:sz w:val="24"/>
                <w:szCs w:val="24"/>
              </w:rPr>
              <w:t>445</w:t>
            </w:r>
          </w:p>
        </w:tc>
      </w:tr>
      <w:tr w:rsidR="00174841" w:rsidRPr="00174841" w14:paraId="79DA0800" w14:textId="77777777" w:rsidTr="00540C49">
        <w:tc>
          <w:tcPr>
            <w:tcW w:w="4322" w:type="dxa"/>
          </w:tcPr>
          <w:p w14:paraId="0C56EE79" w14:textId="77777777" w:rsidR="00174841" w:rsidRPr="00174841" w:rsidRDefault="00174841" w:rsidP="00540C49">
            <w:pPr>
              <w:jc w:val="both"/>
              <w:rPr>
                <w:rFonts w:ascii="Times New Roman" w:eastAsia="Calibri" w:hAnsi="Times New Roman" w:cs="Times New Roman"/>
                <w:sz w:val="24"/>
                <w:szCs w:val="24"/>
              </w:rPr>
            </w:pPr>
            <w:r w:rsidRPr="00174841">
              <w:rPr>
                <w:rFonts w:ascii="Times New Roman" w:eastAsia="Calibri" w:hAnsi="Times New Roman" w:cs="Times New Roman"/>
                <w:sz w:val="24"/>
                <w:szCs w:val="24"/>
              </w:rPr>
              <w:t>Chaco</w:t>
            </w:r>
          </w:p>
        </w:tc>
        <w:tc>
          <w:tcPr>
            <w:tcW w:w="4323" w:type="dxa"/>
          </w:tcPr>
          <w:p w14:paraId="7E0751CC" w14:textId="77777777" w:rsidR="00174841" w:rsidRPr="00174841" w:rsidRDefault="00174841" w:rsidP="00540C49">
            <w:pPr>
              <w:jc w:val="both"/>
              <w:rPr>
                <w:rFonts w:ascii="Times New Roman" w:eastAsia="Calibri" w:hAnsi="Times New Roman" w:cs="Times New Roman"/>
                <w:sz w:val="24"/>
                <w:szCs w:val="24"/>
              </w:rPr>
            </w:pPr>
            <w:r w:rsidRPr="00174841">
              <w:rPr>
                <w:rFonts w:ascii="Times New Roman" w:eastAsia="Calibri" w:hAnsi="Times New Roman" w:cs="Times New Roman"/>
                <w:sz w:val="24"/>
                <w:szCs w:val="24"/>
              </w:rPr>
              <w:t>1276</w:t>
            </w:r>
          </w:p>
        </w:tc>
      </w:tr>
      <w:tr w:rsidR="00174841" w:rsidRPr="00174841" w14:paraId="22B35972" w14:textId="77777777" w:rsidTr="00540C49">
        <w:tc>
          <w:tcPr>
            <w:tcW w:w="4322" w:type="dxa"/>
          </w:tcPr>
          <w:p w14:paraId="3C71E2CF" w14:textId="77777777" w:rsidR="00174841" w:rsidRPr="00174841" w:rsidRDefault="00174841" w:rsidP="00540C49">
            <w:pPr>
              <w:jc w:val="both"/>
              <w:rPr>
                <w:rFonts w:ascii="Times New Roman" w:eastAsia="Calibri" w:hAnsi="Times New Roman" w:cs="Times New Roman"/>
                <w:sz w:val="24"/>
                <w:szCs w:val="24"/>
              </w:rPr>
            </w:pPr>
            <w:r w:rsidRPr="00174841">
              <w:rPr>
                <w:rFonts w:ascii="Times New Roman" w:eastAsia="Calibri" w:hAnsi="Times New Roman" w:cs="Times New Roman"/>
                <w:sz w:val="24"/>
                <w:szCs w:val="24"/>
              </w:rPr>
              <w:t>Chubut</w:t>
            </w:r>
          </w:p>
        </w:tc>
        <w:tc>
          <w:tcPr>
            <w:tcW w:w="4323" w:type="dxa"/>
          </w:tcPr>
          <w:p w14:paraId="7816EDF2" w14:textId="77777777" w:rsidR="00174841" w:rsidRPr="00174841" w:rsidRDefault="00174841" w:rsidP="00540C49">
            <w:pPr>
              <w:jc w:val="both"/>
              <w:rPr>
                <w:rFonts w:ascii="Times New Roman" w:eastAsia="Calibri" w:hAnsi="Times New Roman" w:cs="Times New Roman"/>
                <w:sz w:val="24"/>
                <w:szCs w:val="24"/>
              </w:rPr>
            </w:pPr>
            <w:r w:rsidRPr="00174841">
              <w:rPr>
                <w:rFonts w:ascii="Times New Roman" w:eastAsia="Calibri" w:hAnsi="Times New Roman" w:cs="Times New Roman"/>
                <w:sz w:val="24"/>
                <w:szCs w:val="24"/>
              </w:rPr>
              <w:t>342</w:t>
            </w:r>
          </w:p>
        </w:tc>
      </w:tr>
      <w:tr w:rsidR="00174841" w:rsidRPr="00174841" w14:paraId="0718F709" w14:textId="77777777" w:rsidTr="00540C49">
        <w:tc>
          <w:tcPr>
            <w:tcW w:w="4322" w:type="dxa"/>
          </w:tcPr>
          <w:p w14:paraId="557B400E" w14:textId="77777777" w:rsidR="00174841" w:rsidRPr="00174841" w:rsidRDefault="00174841" w:rsidP="00540C49">
            <w:pPr>
              <w:jc w:val="both"/>
              <w:rPr>
                <w:rFonts w:ascii="Times New Roman" w:eastAsia="Calibri" w:hAnsi="Times New Roman" w:cs="Times New Roman"/>
                <w:sz w:val="24"/>
                <w:szCs w:val="24"/>
              </w:rPr>
            </w:pPr>
            <w:r w:rsidRPr="00174841">
              <w:rPr>
                <w:rFonts w:ascii="Times New Roman" w:eastAsia="Calibri" w:hAnsi="Times New Roman" w:cs="Times New Roman"/>
                <w:sz w:val="24"/>
                <w:szCs w:val="24"/>
              </w:rPr>
              <w:t>Córdoba</w:t>
            </w:r>
          </w:p>
        </w:tc>
        <w:tc>
          <w:tcPr>
            <w:tcW w:w="4323" w:type="dxa"/>
          </w:tcPr>
          <w:p w14:paraId="74554A86" w14:textId="77777777" w:rsidR="00174841" w:rsidRPr="00174841" w:rsidRDefault="00174841" w:rsidP="00540C49">
            <w:pPr>
              <w:jc w:val="both"/>
              <w:rPr>
                <w:rFonts w:ascii="Times New Roman" w:eastAsia="Calibri" w:hAnsi="Times New Roman" w:cs="Times New Roman"/>
                <w:sz w:val="24"/>
                <w:szCs w:val="24"/>
              </w:rPr>
            </w:pPr>
            <w:r w:rsidRPr="00174841">
              <w:rPr>
                <w:rFonts w:ascii="Times New Roman" w:eastAsia="Calibri" w:hAnsi="Times New Roman" w:cs="Times New Roman"/>
                <w:sz w:val="24"/>
                <w:szCs w:val="24"/>
              </w:rPr>
              <w:t>6802</w:t>
            </w:r>
          </w:p>
        </w:tc>
      </w:tr>
      <w:tr w:rsidR="00174841" w:rsidRPr="00174841" w14:paraId="03AFA850" w14:textId="77777777" w:rsidTr="00540C49">
        <w:tc>
          <w:tcPr>
            <w:tcW w:w="4322" w:type="dxa"/>
          </w:tcPr>
          <w:p w14:paraId="63C9CD96" w14:textId="77777777" w:rsidR="00174841" w:rsidRPr="00174841" w:rsidRDefault="00174841" w:rsidP="00540C49">
            <w:pPr>
              <w:jc w:val="both"/>
              <w:rPr>
                <w:rFonts w:ascii="Times New Roman" w:eastAsia="Calibri" w:hAnsi="Times New Roman" w:cs="Times New Roman"/>
                <w:sz w:val="24"/>
                <w:szCs w:val="24"/>
              </w:rPr>
            </w:pPr>
            <w:r w:rsidRPr="00174841">
              <w:rPr>
                <w:rFonts w:ascii="Times New Roman" w:eastAsia="Calibri" w:hAnsi="Times New Roman" w:cs="Times New Roman"/>
                <w:sz w:val="24"/>
                <w:szCs w:val="24"/>
              </w:rPr>
              <w:t>Corrientes</w:t>
            </w:r>
          </w:p>
        </w:tc>
        <w:tc>
          <w:tcPr>
            <w:tcW w:w="4323" w:type="dxa"/>
          </w:tcPr>
          <w:p w14:paraId="4FE0F1F8" w14:textId="77777777" w:rsidR="00174841" w:rsidRPr="00174841" w:rsidRDefault="00174841" w:rsidP="00540C49">
            <w:pPr>
              <w:jc w:val="both"/>
              <w:rPr>
                <w:rFonts w:ascii="Times New Roman" w:eastAsia="Calibri" w:hAnsi="Times New Roman" w:cs="Times New Roman"/>
                <w:sz w:val="24"/>
                <w:szCs w:val="24"/>
              </w:rPr>
            </w:pPr>
            <w:r w:rsidRPr="00174841">
              <w:rPr>
                <w:rFonts w:ascii="Times New Roman" w:eastAsia="Calibri" w:hAnsi="Times New Roman" w:cs="Times New Roman"/>
                <w:sz w:val="24"/>
                <w:szCs w:val="24"/>
              </w:rPr>
              <w:t>826</w:t>
            </w:r>
          </w:p>
        </w:tc>
      </w:tr>
      <w:tr w:rsidR="00174841" w:rsidRPr="00174841" w14:paraId="3FD48788" w14:textId="77777777" w:rsidTr="00540C49">
        <w:tc>
          <w:tcPr>
            <w:tcW w:w="4322" w:type="dxa"/>
          </w:tcPr>
          <w:p w14:paraId="04D8CA26" w14:textId="77777777" w:rsidR="00174841" w:rsidRPr="00174841" w:rsidRDefault="00174841" w:rsidP="00540C49">
            <w:pPr>
              <w:jc w:val="both"/>
              <w:rPr>
                <w:rFonts w:ascii="Times New Roman" w:eastAsia="Calibri" w:hAnsi="Times New Roman" w:cs="Times New Roman"/>
                <w:sz w:val="24"/>
                <w:szCs w:val="24"/>
              </w:rPr>
            </w:pPr>
            <w:r w:rsidRPr="00174841">
              <w:rPr>
                <w:rFonts w:ascii="Times New Roman" w:eastAsia="Calibri" w:hAnsi="Times New Roman" w:cs="Times New Roman"/>
                <w:sz w:val="24"/>
                <w:szCs w:val="24"/>
              </w:rPr>
              <w:t>Entre Ríos</w:t>
            </w:r>
          </w:p>
        </w:tc>
        <w:tc>
          <w:tcPr>
            <w:tcW w:w="4323" w:type="dxa"/>
          </w:tcPr>
          <w:p w14:paraId="0BCFD96B" w14:textId="77777777" w:rsidR="00174841" w:rsidRPr="00174841" w:rsidRDefault="00174841" w:rsidP="00540C49">
            <w:pPr>
              <w:jc w:val="both"/>
              <w:rPr>
                <w:rFonts w:ascii="Times New Roman" w:eastAsia="Calibri" w:hAnsi="Times New Roman" w:cs="Times New Roman"/>
                <w:sz w:val="24"/>
                <w:szCs w:val="24"/>
              </w:rPr>
            </w:pPr>
            <w:r w:rsidRPr="00174841">
              <w:rPr>
                <w:rFonts w:ascii="Times New Roman" w:eastAsia="Calibri" w:hAnsi="Times New Roman" w:cs="Times New Roman"/>
                <w:sz w:val="24"/>
                <w:szCs w:val="24"/>
              </w:rPr>
              <w:t>1489</w:t>
            </w:r>
          </w:p>
        </w:tc>
      </w:tr>
      <w:tr w:rsidR="00174841" w:rsidRPr="00174841" w14:paraId="6F2F8FC6" w14:textId="77777777" w:rsidTr="00540C49">
        <w:tc>
          <w:tcPr>
            <w:tcW w:w="4322" w:type="dxa"/>
          </w:tcPr>
          <w:p w14:paraId="576045F2" w14:textId="77777777" w:rsidR="00174841" w:rsidRPr="00174841" w:rsidRDefault="00174841" w:rsidP="00540C49">
            <w:pPr>
              <w:jc w:val="both"/>
              <w:rPr>
                <w:rFonts w:ascii="Times New Roman" w:eastAsia="Calibri" w:hAnsi="Times New Roman" w:cs="Times New Roman"/>
                <w:sz w:val="24"/>
                <w:szCs w:val="24"/>
              </w:rPr>
            </w:pPr>
            <w:r w:rsidRPr="00174841">
              <w:rPr>
                <w:rFonts w:ascii="Times New Roman" w:eastAsia="Calibri" w:hAnsi="Times New Roman" w:cs="Times New Roman"/>
                <w:sz w:val="24"/>
                <w:szCs w:val="24"/>
              </w:rPr>
              <w:t>Formosa</w:t>
            </w:r>
          </w:p>
        </w:tc>
        <w:tc>
          <w:tcPr>
            <w:tcW w:w="4323" w:type="dxa"/>
          </w:tcPr>
          <w:p w14:paraId="23683114" w14:textId="77777777" w:rsidR="00174841" w:rsidRPr="00174841" w:rsidRDefault="00174841" w:rsidP="00540C49">
            <w:pPr>
              <w:jc w:val="both"/>
              <w:rPr>
                <w:rFonts w:ascii="Times New Roman" w:eastAsia="Calibri" w:hAnsi="Times New Roman" w:cs="Times New Roman"/>
                <w:sz w:val="24"/>
                <w:szCs w:val="24"/>
              </w:rPr>
            </w:pPr>
            <w:r w:rsidRPr="00174841">
              <w:rPr>
                <w:rFonts w:ascii="Times New Roman" w:eastAsia="Calibri" w:hAnsi="Times New Roman" w:cs="Times New Roman"/>
                <w:sz w:val="24"/>
                <w:szCs w:val="24"/>
              </w:rPr>
              <w:t>463</w:t>
            </w:r>
          </w:p>
        </w:tc>
      </w:tr>
      <w:tr w:rsidR="00174841" w:rsidRPr="00174841" w14:paraId="114C35B5" w14:textId="77777777" w:rsidTr="00540C49">
        <w:tc>
          <w:tcPr>
            <w:tcW w:w="4322" w:type="dxa"/>
          </w:tcPr>
          <w:p w14:paraId="0EAB9206" w14:textId="77777777" w:rsidR="00174841" w:rsidRPr="00174841" w:rsidRDefault="00174841" w:rsidP="00540C49">
            <w:pPr>
              <w:jc w:val="both"/>
              <w:rPr>
                <w:rFonts w:ascii="Times New Roman" w:eastAsia="Calibri" w:hAnsi="Times New Roman" w:cs="Times New Roman"/>
                <w:sz w:val="24"/>
                <w:szCs w:val="24"/>
              </w:rPr>
            </w:pPr>
            <w:r w:rsidRPr="00174841">
              <w:rPr>
                <w:rFonts w:ascii="Times New Roman" w:eastAsia="Calibri" w:hAnsi="Times New Roman" w:cs="Times New Roman"/>
                <w:sz w:val="24"/>
                <w:szCs w:val="24"/>
              </w:rPr>
              <w:t>Jujuy</w:t>
            </w:r>
          </w:p>
        </w:tc>
        <w:tc>
          <w:tcPr>
            <w:tcW w:w="4323" w:type="dxa"/>
          </w:tcPr>
          <w:p w14:paraId="670DA3A7" w14:textId="77777777" w:rsidR="00174841" w:rsidRPr="00174841" w:rsidRDefault="00174841" w:rsidP="00540C49">
            <w:pPr>
              <w:jc w:val="both"/>
              <w:rPr>
                <w:rFonts w:ascii="Times New Roman" w:eastAsia="Calibri" w:hAnsi="Times New Roman" w:cs="Times New Roman"/>
                <w:sz w:val="24"/>
                <w:szCs w:val="24"/>
              </w:rPr>
            </w:pPr>
            <w:r w:rsidRPr="00174841">
              <w:rPr>
                <w:rFonts w:ascii="Times New Roman" w:eastAsia="Calibri" w:hAnsi="Times New Roman" w:cs="Times New Roman"/>
                <w:sz w:val="24"/>
                <w:szCs w:val="24"/>
              </w:rPr>
              <w:t>748</w:t>
            </w:r>
          </w:p>
        </w:tc>
      </w:tr>
      <w:tr w:rsidR="00174841" w:rsidRPr="00174841" w14:paraId="484F82DB" w14:textId="77777777" w:rsidTr="00540C49">
        <w:tc>
          <w:tcPr>
            <w:tcW w:w="4322" w:type="dxa"/>
          </w:tcPr>
          <w:p w14:paraId="33B513C8" w14:textId="77777777" w:rsidR="00174841" w:rsidRPr="00174841" w:rsidRDefault="00174841" w:rsidP="00540C49">
            <w:pPr>
              <w:jc w:val="both"/>
              <w:rPr>
                <w:rFonts w:ascii="Times New Roman" w:eastAsia="Calibri" w:hAnsi="Times New Roman" w:cs="Times New Roman"/>
                <w:sz w:val="24"/>
                <w:szCs w:val="24"/>
              </w:rPr>
            </w:pPr>
            <w:r w:rsidRPr="00174841">
              <w:rPr>
                <w:rFonts w:ascii="Times New Roman" w:eastAsia="Calibri" w:hAnsi="Times New Roman" w:cs="Times New Roman"/>
                <w:sz w:val="24"/>
                <w:szCs w:val="24"/>
              </w:rPr>
              <w:t>La Pampa</w:t>
            </w:r>
          </w:p>
        </w:tc>
        <w:tc>
          <w:tcPr>
            <w:tcW w:w="4323" w:type="dxa"/>
          </w:tcPr>
          <w:p w14:paraId="44C4ADE2" w14:textId="77777777" w:rsidR="00174841" w:rsidRPr="00174841" w:rsidRDefault="00174841" w:rsidP="00540C49">
            <w:pPr>
              <w:jc w:val="both"/>
              <w:rPr>
                <w:rFonts w:ascii="Times New Roman" w:eastAsia="Calibri" w:hAnsi="Times New Roman" w:cs="Times New Roman"/>
                <w:sz w:val="24"/>
                <w:szCs w:val="24"/>
              </w:rPr>
            </w:pPr>
            <w:r w:rsidRPr="00174841">
              <w:rPr>
                <w:rFonts w:ascii="Times New Roman" w:eastAsia="Calibri" w:hAnsi="Times New Roman" w:cs="Times New Roman"/>
                <w:sz w:val="24"/>
                <w:szCs w:val="24"/>
              </w:rPr>
              <w:t>266</w:t>
            </w:r>
          </w:p>
        </w:tc>
      </w:tr>
      <w:tr w:rsidR="00174841" w:rsidRPr="00174841" w14:paraId="3F8F7230" w14:textId="77777777" w:rsidTr="00540C49">
        <w:tc>
          <w:tcPr>
            <w:tcW w:w="4322" w:type="dxa"/>
          </w:tcPr>
          <w:p w14:paraId="2D5BD78A" w14:textId="77777777" w:rsidR="00174841" w:rsidRPr="00174841" w:rsidRDefault="00174841" w:rsidP="00540C49">
            <w:pPr>
              <w:jc w:val="both"/>
              <w:rPr>
                <w:rFonts w:ascii="Times New Roman" w:eastAsia="Calibri" w:hAnsi="Times New Roman" w:cs="Times New Roman"/>
                <w:sz w:val="24"/>
                <w:szCs w:val="24"/>
              </w:rPr>
            </w:pPr>
            <w:r w:rsidRPr="00174841">
              <w:rPr>
                <w:rFonts w:ascii="Times New Roman" w:eastAsia="Calibri" w:hAnsi="Times New Roman" w:cs="Times New Roman"/>
                <w:sz w:val="24"/>
                <w:szCs w:val="24"/>
              </w:rPr>
              <w:t>La Rioja</w:t>
            </w:r>
          </w:p>
        </w:tc>
        <w:tc>
          <w:tcPr>
            <w:tcW w:w="4323" w:type="dxa"/>
          </w:tcPr>
          <w:p w14:paraId="376883A7" w14:textId="77777777" w:rsidR="00174841" w:rsidRPr="00174841" w:rsidRDefault="00174841" w:rsidP="00540C49">
            <w:pPr>
              <w:jc w:val="both"/>
              <w:rPr>
                <w:rFonts w:ascii="Times New Roman" w:eastAsia="Calibri" w:hAnsi="Times New Roman" w:cs="Times New Roman"/>
                <w:sz w:val="24"/>
                <w:szCs w:val="24"/>
              </w:rPr>
            </w:pPr>
            <w:r w:rsidRPr="00174841">
              <w:rPr>
                <w:rFonts w:ascii="Times New Roman" w:eastAsia="Calibri" w:hAnsi="Times New Roman" w:cs="Times New Roman"/>
                <w:sz w:val="24"/>
                <w:szCs w:val="24"/>
              </w:rPr>
              <w:t>360</w:t>
            </w:r>
          </w:p>
        </w:tc>
      </w:tr>
      <w:tr w:rsidR="00174841" w:rsidRPr="00174841" w14:paraId="5753E2E4" w14:textId="77777777" w:rsidTr="00540C49">
        <w:tc>
          <w:tcPr>
            <w:tcW w:w="4322" w:type="dxa"/>
          </w:tcPr>
          <w:p w14:paraId="7D1C7114" w14:textId="77777777" w:rsidR="00174841" w:rsidRPr="00174841" w:rsidRDefault="00174841" w:rsidP="00540C49">
            <w:pPr>
              <w:jc w:val="both"/>
              <w:rPr>
                <w:rFonts w:ascii="Times New Roman" w:eastAsia="Calibri" w:hAnsi="Times New Roman" w:cs="Times New Roman"/>
                <w:sz w:val="24"/>
                <w:szCs w:val="24"/>
              </w:rPr>
            </w:pPr>
            <w:r w:rsidRPr="00174841">
              <w:rPr>
                <w:rFonts w:ascii="Times New Roman" w:eastAsia="Calibri" w:hAnsi="Times New Roman" w:cs="Times New Roman"/>
                <w:sz w:val="24"/>
                <w:szCs w:val="24"/>
              </w:rPr>
              <w:t>Mendoza</w:t>
            </w:r>
          </w:p>
        </w:tc>
        <w:tc>
          <w:tcPr>
            <w:tcW w:w="4323" w:type="dxa"/>
          </w:tcPr>
          <w:p w14:paraId="472AFDB5" w14:textId="77777777" w:rsidR="00174841" w:rsidRPr="00174841" w:rsidRDefault="00174841" w:rsidP="00540C49">
            <w:pPr>
              <w:jc w:val="both"/>
              <w:rPr>
                <w:rFonts w:ascii="Times New Roman" w:eastAsia="Calibri" w:hAnsi="Times New Roman" w:cs="Times New Roman"/>
                <w:sz w:val="24"/>
                <w:szCs w:val="24"/>
              </w:rPr>
            </w:pPr>
            <w:r w:rsidRPr="00174841">
              <w:rPr>
                <w:rFonts w:ascii="Times New Roman" w:eastAsia="Calibri" w:hAnsi="Times New Roman" w:cs="Times New Roman"/>
                <w:sz w:val="24"/>
                <w:szCs w:val="24"/>
              </w:rPr>
              <w:t>3862</w:t>
            </w:r>
          </w:p>
        </w:tc>
      </w:tr>
      <w:tr w:rsidR="00174841" w:rsidRPr="00174841" w14:paraId="0450A962" w14:textId="77777777" w:rsidTr="00540C49">
        <w:tc>
          <w:tcPr>
            <w:tcW w:w="4322" w:type="dxa"/>
          </w:tcPr>
          <w:p w14:paraId="48343260" w14:textId="77777777" w:rsidR="00174841" w:rsidRPr="00174841" w:rsidRDefault="00174841" w:rsidP="00540C49">
            <w:pPr>
              <w:jc w:val="both"/>
              <w:rPr>
                <w:rFonts w:ascii="Times New Roman" w:eastAsia="Calibri" w:hAnsi="Times New Roman" w:cs="Times New Roman"/>
                <w:sz w:val="24"/>
                <w:szCs w:val="24"/>
              </w:rPr>
            </w:pPr>
            <w:r w:rsidRPr="00174841">
              <w:rPr>
                <w:rFonts w:ascii="Times New Roman" w:eastAsia="Calibri" w:hAnsi="Times New Roman" w:cs="Times New Roman"/>
                <w:sz w:val="24"/>
                <w:szCs w:val="24"/>
              </w:rPr>
              <w:t>Misiones</w:t>
            </w:r>
          </w:p>
        </w:tc>
        <w:tc>
          <w:tcPr>
            <w:tcW w:w="4323" w:type="dxa"/>
          </w:tcPr>
          <w:p w14:paraId="157D55C8" w14:textId="77777777" w:rsidR="00174841" w:rsidRPr="00174841" w:rsidRDefault="00174841" w:rsidP="00540C49">
            <w:pPr>
              <w:jc w:val="both"/>
              <w:rPr>
                <w:rFonts w:ascii="Times New Roman" w:eastAsia="Calibri" w:hAnsi="Times New Roman" w:cs="Times New Roman"/>
                <w:sz w:val="24"/>
                <w:szCs w:val="24"/>
              </w:rPr>
            </w:pPr>
            <w:r w:rsidRPr="00174841">
              <w:rPr>
                <w:rFonts w:ascii="Times New Roman" w:eastAsia="Calibri" w:hAnsi="Times New Roman" w:cs="Times New Roman"/>
                <w:sz w:val="24"/>
                <w:szCs w:val="24"/>
              </w:rPr>
              <w:t>1290</w:t>
            </w:r>
          </w:p>
        </w:tc>
      </w:tr>
      <w:tr w:rsidR="00174841" w:rsidRPr="00174841" w14:paraId="206AA9B6" w14:textId="77777777" w:rsidTr="00540C49">
        <w:tc>
          <w:tcPr>
            <w:tcW w:w="4322" w:type="dxa"/>
          </w:tcPr>
          <w:p w14:paraId="257ED245" w14:textId="77777777" w:rsidR="00174841" w:rsidRPr="00174841" w:rsidRDefault="00174841" w:rsidP="00540C49">
            <w:pPr>
              <w:jc w:val="both"/>
              <w:rPr>
                <w:rFonts w:ascii="Times New Roman" w:eastAsia="Calibri" w:hAnsi="Times New Roman" w:cs="Times New Roman"/>
                <w:sz w:val="24"/>
                <w:szCs w:val="24"/>
              </w:rPr>
            </w:pPr>
            <w:r w:rsidRPr="00174841">
              <w:rPr>
                <w:rFonts w:ascii="Times New Roman" w:eastAsia="Calibri" w:hAnsi="Times New Roman" w:cs="Times New Roman"/>
                <w:sz w:val="24"/>
                <w:szCs w:val="24"/>
              </w:rPr>
              <w:t>Neuquén</w:t>
            </w:r>
          </w:p>
        </w:tc>
        <w:tc>
          <w:tcPr>
            <w:tcW w:w="4323" w:type="dxa"/>
          </w:tcPr>
          <w:p w14:paraId="0D55675A" w14:textId="77777777" w:rsidR="00174841" w:rsidRPr="00174841" w:rsidRDefault="00174841" w:rsidP="00540C49">
            <w:pPr>
              <w:jc w:val="both"/>
              <w:rPr>
                <w:rFonts w:ascii="Times New Roman" w:eastAsia="Calibri" w:hAnsi="Times New Roman" w:cs="Times New Roman"/>
                <w:sz w:val="24"/>
                <w:szCs w:val="24"/>
              </w:rPr>
            </w:pPr>
            <w:r w:rsidRPr="00174841">
              <w:rPr>
                <w:rFonts w:ascii="Times New Roman" w:eastAsia="Calibri" w:hAnsi="Times New Roman" w:cs="Times New Roman"/>
                <w:sz w:val="24"/>
                <w:szCs w:val="24"/>
              </w:rPr>
              <w:t>370</w:t>
            </w:r>
          </w:p>
        </w:tc>
      </w:tr>
      <w:tr w:rsidR="00174841" w:rsidRPr="00174841" w14:paraId="36956ACC" w14:textId="77777777" w:rsidTr="00540C49">
        <w:tc>
          <w:tcPr>
            <w:tcW w:w="4322" w:type="dxa"/>
          </w:tcPr>
          <w:p w14:paraId="36FD5F91" w14:textId="77777777" w:rsidR="00174841" w:rsidRPr="00174841" w:rsidRDefault="00174841" w:rsidP="00540C49">
            <w:pPr>
              <w:jc w:val="both"/>
              <w:rPr>
                <w:rFonts w:ascii="Times New Roman" w:eastAsia="Calibri" w:hAnsi="Times New Roman" w:cs="Times New Roman"/>
                <w:sz w:val="24"/>
                <w:szCs w:val="24"/>
              </w:rPr>
            </w:pPr>
            <w:r w:rsidRPr="00174841">
              <w:rPr>
                <w:rFonts w:ascii="Times New Roman" w:eastAsia="Calibri" w:hAnsi="Times New Roman" w:cs="Times New Roman"/>
                <w:sz w:val="24"/>
                <w:szCs w:val="24"/>
              </w:rPr>
              <w:t>Rio Negro</w:t>
            </w:r>
          </w:p>
        </w:tc>
        <w:tc>
          <w:tcPr>
            <w:tcW w:w="4323" w:type="dxa"/>
          </w:tcPr>
          <w:p w14:paraId="31481D36" w14:textId="77777777" w:rsidR="00174841" w:rsidRPr="00174841" w:rsidRDefault="00174841" w:rsidP="00540C49">
            <w:pPr>
              <w:jc w:val="both"/>
              <w:rPr>
                <w:rFonts w:ascii="Times New Roman" w:eastAsia="Calibri" w:hAnsi="Times New Roman" w:cs="Times New Roman"/>
                <w:sz w:val="24"/>
                <w:szCs w:val="24"/>
              </w:rPr>
            </w:pPr>
            <w:r w:rsidRPr="00174841">
              <w:rPr>
                <w:rFonts w:ascii="Times New Roman" w:eastAsia="Calibri" w:hAnsi="Times New Roman" w:cs="Times New Roman"/>
                <w:sz w:val="24"/>
                <w:szCs w:val="24"/>
              </w:rPr>
              <w:t>815</w:t>
            </w:r>
          </w:p>
        </w:tc>
      </w:tr>
      <w:tr w:rsidR="00174841" w:rsidRPr="00174841" w14:paraId="67E58D81" w14:textId="77777777" w:rsidTr="00540C49">
        <w:tc>
          <w:tcPr>
            <w:tcW w:w="4322" w:type="dxa"/>
          </w:tcPr>
          <w:p w14:paraId="1D2EE735" w14:textId="77777777" w:rsidR="00174841" w:rsidRPr="00174841" w:rsidRDefault="00174841" w:rsidP="00540C49">
            <w:pPr>
              <w:jc w:val="both"/>
              <w:rPr>
                <w:rFonts w:ascii="Times New Roman" w:eastAsia="Calibri" w:hAnsi="Times New Roman" w:cs="Times New Roman"/>
                <w:sz w:val="24"/>
                <w:szCs w:val="24"/>
              </w:rPr>
            </w:pPr>
            <w:r w:rsidRPr="00174841">
              <w:rPr>
                <w:rFonts w:ascii="Times New Roman" w:eastAsia="Calibri" w:hAnsi="Times New Roman" w:cs="Times New Roman"/>
                <w:sz w:val="24"/>
                <w:szCs w:val="24"/>
              </w:rPr>
              <w:t>Salta</w:t>
            </w:r>
          </w:p>
        </w:tc>
        <w:tc>
          <w:tcPr>
            <w:tcW w:w="4323" w:type="dxa"/>
          </w:tcPr>
          <w:p w14:paraId="2B68A097" w14:textId="77777777" w:rsidR="00174841" w:rsidRPr="00174841" w:rsidRDefault="00174841" w:rsidP="00540C49">
            <w:pPr>
              <w:jc w:val="both"/>
              <w:rPr>
                <w:rFonts w:ascii="Times New Roman" w:eastAsia="Calibri" w:hAnsi="Times New Roman" w:cs="Times New Roman"/>
                <w:sz w:val="24"/>
                <w:szCs w:val="24"/>
              </w:rPr>
            </w:pPr>
            <w:r w:rsidRPr="00174841">
              <w:rPr>
                <w:rFonts w:ascii="Times New Roman" w:eastAsia="Calibri" w:hAnsi="Times New Roman" w:cs="Times New Roman"/>
                <w:sz w:val="24"/>
                <w:szCs w:val="24"/>
              </w:rPr>
              <w:t>2602</w:t>
            </w:r>
          </w:p>
        </w:tc>
      </w:tr>
      <w:tr w:rsidR="00174841" w:rsidRPr="00174841" w14:paraId="52C32D77" w14:textId="77777777" w:rsidTr="00540C49">
        <w:tc>
          <w:tcPr>
            <w:tcW w:w="4322" w:type="dxa"/>
          </w:tcPr>
          <w:p w14:paraId="6C728718" w14:textId="77777777" w:rsidR="00174841" w:rsidRPr="00174841" w:rsidRDefault="00174841" w:rsidP="00540C49">
            <w:pPr>
              <w:jc w:val="both"/>
              <w:rPr>
                <w:rFonts w:ascii="Times New Roman" w:eastAsia="Calibri" w:hAnsi="Times New Roman" w:cs="Times New Roman"/>
                <w:sz w:val="24"/>
                <w:szCs w:val="24"/>
              </w:rPr>
            </w:pPr>
            <w:r w:rsidRPr="00174841">
              <w:rPr>
                <w:rFonts w:ascii="Times New Roman" w:eastAsia="Calibri" w:hAnsi="Times New Roman" w:cs="Times New Roman"/>
                <w:sz w:val="24"/>
                <w:szCs w:val="24"/>
              </w:rPr>
              <w:t>San Juan</w:t>
            </w:r>
          </w:p>
        </w:tc>
        <w:tc>
          <w:tcPr>
            <w:tcW w:w="4323" w:type="dxa"/>
          </w:tcPr>
          <w:p w14:paraId="00B59FE1" w14:textId="77777777" w:rsidR="00174841" w:rsidRPr="00174841" w:rsidRDefault="00174841" w:rsidP="00540C49">
            <w:pPr>
              <w:jc w:val="both"/>
              <w:rPr>
                <w:rFonts w:ascii="Times New Roman" w:eastAsia="Calibri" w:hAnsi="Times New Roman" w:cs="Times New Roman"/>
                <w:sz w:val="24"/>
                <w:szCs w:val="24"/>
              </w:rPr>
            </w:pPr>
            <w:r w:rsidRPr="00174841">
              <w:rPr>
                <w:rFonts w:ascii="Times New Roman" w:eastAsia="Calibri" w:hAnsi="Times New Roman" w:cs="Times New Roman"/>
                <w:sz w:val="24"/>
                <w:szCs w:val="24"/>
              </w:rPr>
              <w:t>1310</w:t>
            </w:r>
          </w:p>
        </w:tc>
      </w:tr>
      <w:tr w:rsidR="00174841" w:rsidRPr="00174841" w14:paraId="7C29C4DB" w14:textId="77777777" w:rsidTr="00540C49">
        <w:tc>
          <w:tcPr>
            <w:tcW w:w="4322" w:type="dxa"/>
          </w:tcPr>
          <w:p w14:paraId="24B406F3" w14:textId="77777777" w:rsidR="00174841" w:rsidRPr="00174841" w:rsidRDefault="00174841" w:rsidP="00540C49">
            <w:pPr>
              <w:jc w:val="both"/>
              <w:rPr>
                <w:rFonts w:ascii="Times New Roman" w:eastAsia="Calibri" w:hAnsi="Times New Roman" w:cs="Times New Roman"/>
                <w:sz w:val="24"/>
                <w:szCs w:val="24"/>
              </w:rPr>
            </w:pPr>
            <w:r w:rsidRPr="00174841">
              <w:rPr>
                <w:rFonts w:ascii="Times New Roman" w:eastAsia="Calibri" w:hAnsi="Times New Roman" w:cs="Times New Roman"/>
                <w:sz w:val="24"/>
                <w:szCs w:val="24"/>
              </w:rPr>
              <w:t>San Luis</w:t>
            </w:r>
          </w:p>
        </w:tc>
        <w:tc>
          <w:tcPr>
            <w:tcW w:w="4323" w:type="dxa"/>
          </w:tcPr>
          <w:p w14:paraId="297B599E" w14:textId="77777777" w:rsidR="00174841" w:rsidRPr="00174841" w:rsidRDefault="00174841" w:rsidP="00540C49">
            <w:pPr>
              <w:jc w:val="both"/>
              <w:rPr>
                <w:rFonts w:ascii="Times New Roman" w:eastAsia="Calibri" w:hAnsi="Times New Roman" w:cs="Times New Roman"/>
                <w:sz w:val="24"/>
                <w:szCs w:val="24"/>
              </w:rPr>
            </w:pPr>
            <w:r w:rsidRPr="00174841">
              <w:rPr>
                <w:rFonts w:ascii="Times New Roman" w:eastAsia="Calibri" w:hAnsi="Times New Roman" w:cs="Times New Roman"/>
                <w:sz w:val="24"/>
                <w:szCs w:val="24"/>
              </w:rPr>
              <w:t>569</w:t>
            </w:r>
          </w:p>
        </w:tc>
      </w:tr>
      <w:tr w:rsidR="00174841" w:rsidRPr="00174841" w14:paraId="54593145" w14:textId="77777777" w:rsidTr="00540C49">
        <w:tc>
          <w:tcPr>
            <w:tcW w:w="4322" w:type="dxa"/>
          </w:tcPr>
          <w:p w14:paraId="69720A2E" w14:textId="77777777" w:rsidR="00174841" w:rsidRPr="00174841" w:rsidRDefault="00174841" w:rsidP="00540C49">
            <w:pPr>
              <w:jc w:val="both"/>
              <w:rPr>
                <w:rFonts w:ascii="Times New Roman" w:eastAsia="Calibri" w:hAnsi="Times New Roman" w:cs="Times New Roman"/>
                <w:sz w:val="24"/>
                <w:szCs w:val="24"/>
              </w:rPr>
            </w:pPr>
            <w:r w:rsidRPr="00174841">
              <w:rPr>
                <w:rFonts w:ascii="Times New Roman" w:eastAsia="Calibri" w:hAnsi="Times New Roman" w:cs="Times New Roman"/>
                <w:sz w:val="24"/>
                <w:szCs w:val="24"/>
              </w:rPr>
              <w:t>Santa Cruz</w:t>
            </w:r>
          </w:p>
        </w:tc>
        <w:tc>
          <w:tcPr>
            <w:tcW w:w="4323" w:type="dxa"/>
          </w:tcPr>
          <w:p w14:paraId="56FD7408" w14:textId="77777777" w:rsidR="00174841" w:rsidRPr="00174841" w:rsidRDefault="00174841" w:rsidP="00540C49">
            <w:pPr>
              <w:jc w:val="both"/>
              <w:rPr>
                <w:rFonts w:ascii="Times New Roman" w:eastAsia="Calibri" w:hAnsi="Times New Roman" w:cs="Times New Roman"/>
                <w:sz w:val="24"/>
                <w:szCs w:val="24"/>
              </w:rPr>
            </w:pPr>
            <w:r w:rsidRPr="00174841">
              <w:rPr>
                <w:rFonts w:ascii="Times New Roman" w:eastAsia="Calibri" w:hAnsi="Times New Roman" w:cs="Times New Roman"/>
                <w:sz w:val="24"/>
                <w:szCs w:val="24"/>
              </w:rPr>
              <w:t>326</w:t>
            </w:r>
          </w:p>
        </w:tc>
      </w:tr>
      <w:tr w:rsidR="00174841" w:rsidRPr="00174841" w14:paraId="628398C0" w14:textId="77777777" w:rsidTr="00540C49">
        <w:tc>
          <w:tcPr>
            <w:tcW w:w="4322" w:type="dxa"/>
          </w:tcPr>
          <w:p w14:paraId="7CC40026" w14:textId="77777777" w:rsidR="00174841" w:rsidRPr="00174841" w:rsidRDefault="00174841" w:rsidP="00540C49">
            <w:pPr>
              <w:jc w:val="both"/>
              <w:rPr>
                <w:rFonts w:ascii="Times New Roman" w:eastAsia="Calibri" w:hAnsi="Times New Roman" w:cs="Times New Roman"/>
                <w:sz w:val="24"/>
                <w:szCs w:val="24"/>
              </w:rPr>
            </w:pPr>
            <w:r w:rsidRPr="00174841">
              <w:rPr>
                <w:rFonts w:ascii="Times New Roman" w:eastAsia="Calibri" w:hAnsi="Times New Roman" w:cs="Times New Roman"/>
                <w:sz w:val="24"/>
                <w:szCs w:val="24"/>
              </w:rPr>
              <w:t>Santa Fe</w:t>
            </w:r>
          </w:p>
        </w:tc>
        <w:tc>
          <w:tcPr>
            <w:tcW w:w="4323" w:type="dxa"/>
          </w:tcPr>
          <w:p w14:paraId="0646BB14" w14:textId="77777777" w:rsidR="00174841" w:rsidRPr="00174841" w:rsidRDefault="00174841" w:rsidP="00540C49">
            <w:pPr>
              <w:jc w:val="both"/>
              <w:rPr>
                <w:rFonts w:ascii="Times New Roman" w:eastAsia="Calibri" w:hAnsi="Times New Roman" w:cs="Times New Roman"/>
                <w:sz w:val="24"/>
                <w:szCs w:val="24"/>
              </w:rPr>
            </w:pPr>
            <w:r w:rsidRPr="00174841">
              <w:rPr>
                <w:rFonts w:ascii="Times New Roman" w:eastAsia="Calibri" w:hAnsi="Times New Roman" w:cs="Times New Roman"/>
                <w:sz w:val="24"/>
                <w:szCs w:val="24"/>
              </w:rPr>
              <w:t>3027</w:t>
            </w:r>
          </w:p>
        </w:tc>
      </w:tr>
      <w:tr w:rsidR="00174841" w:rsidRPr="00174841" w14:paraId="44F03C0E" w14:textId="77777777" w:rsidTr="00540C49">
        <w:tc>
          <w:tcPr>
            <w:tcW w:w="4322" w:type="dxa"/>
          </w:tcPr>
          <w:p w14:paraId="6D87D736" w14:textId="77777777" w:rsidR="00174841" w:rsidRPr="00174841" w:rsidRDefault="00174841" w:rsidP="00540C49">
            <w:pPr>
              <w:jc w:val="both"/>
              <w:rPr>
                <w:rFonts w:ascii="Times New Roman" w:eastAsia="Calibri" w:hAnsi="Times New Roman" w:cs="Times New Roman"/>
                <w:sz w:val="24"/>
                <w:szCs w:val="24"/>
              </w:rPr>
            </w:pPr>
            <w:r w:rsidRPr="00174841">
              <w:rPr>
                <w:rFonts w:ascii="Times New Roman" w:eastAsia="Calibri" w:hAnsi="Times New Roman" w:cs="Times New Roman"/>
                <w:sz w:val="24"/>
                <w:szCs w:val="24"/>
              </w:rPr>
              <w:t>Santiago del Estero</w:t>
            </w:r>
          </w:p>
        </w:tc>
        <w:tc>
          <w:tcPr>
            <w:tcW w:w="4323" w:type="dxa"/>
          </w:tcPr>
          <w:p w14:paraId="0F582E2D" w14:textId="77777777" w:rsidR="00174841" w:rsidRPr="00174841" w:rsidRDefault="00174841" w:rsidP="00540C49">
            <w:pPr>
              <w:jc w:val="both"/>
              <w:rPr>
                <w:rFonts w:ascii="Times New Roman" w:eastAsia="Calibri" w:hAnsi="Times New Roman" w:cs="Times New Roman"/>
                <w:sz w:val="24"/>
                <w:szCs w:val="24"/>
              </w:rPr>
            </w:pPr>
            <w:r w:rsidRPr="00174841">
              <w:rPr>
                <w:rFonts w:ascii="Times New Roman" w:eastAsia="Calibri" w:hAnsi="Times New Roman" w:cs="Times New Roman"/>
                <w:sz w:val="24"/>
                <w:szCs w:val="24"/>
              </w:rPr>
              <w:t>427</w:t>
            </w:r>
          </w:p>
        </w:tc>
      </w:tr>
      <w:tr w:rsidR="00174841" w:rsidRPr="00174841" w14:paraId="7F607177" w14:textId="77777777" w:rsidTr="00540C49">
        <w:tc>
          <w:tcPr>
            <w:tcW w:w="4322" w:type="dxa"/>
          </w:tcPr>
          <w:p w14:paraId="4F3CB868" w14:textId="77777777" w:rsidR="00174841" w:rsidRPr="00174841" w:rsidRDefault="00174841" w:rsidP="00540C49">
            <w:pPr>
              <w:jc w:val="both"/>
              <w:rPr>
                <w:rFonts w:ascii="Times New Roman" w:eastAsia="Calibri" w:hAnsi="Times New Roman" w:cs="Times New Roman"/>
                <w:sz w:val="24"/>
                <w:szCs w:val="24"/>
              </w:rPr>
            </w:pPr>
            <w:r w:rsidRPr="00174841">
              <w:rPr>
                <w:rFonts w:ascii="Times New Roman" w:eastAsia="Calibri" w:hAnsi="Times New Roman" w:cs="Times New Roman"/>
                <w:sz w:val="24"/>
                <w:szCs w:val="24"/>
              </w:rPr>
              <w:t>Tierra del Fuego</w:t>
            </w:r>
          </w:p>
        </w:tc>
        <w:tc>
          <w:tcPr>
            <w:tcW w:w="4323" w:type="dxa"/>
          </w:tcPr>
          <w:p w14:paraId="677B4705" w14:textId="77777777" w:rsidR="00174841" w:rsidRPr="00174841" w:rsidRDefault="00174841" w:rsidP="00540C49">
            <w:pPr>
              <w:jc w:val="both"/>
              <w:rPr>
                <w:rFonts w:ascii="Times New Roman" w:eastAsia="Calibri" w:hAnsi="Times New Roman" w:cs="Times New Roman"/>
                <w:sz w:val="24"/>
                <w:szCs w:val="24"/>
              </w:rPr>
            </w:pPr>
            <w:r w:rsidRPr="00174841">
              <w:rPr>
                <w:rFonts w:ascii="Times New Roman" w:eastAsia="Calibri" w:hAnsi="Times New Roman" w:cs="Times New Roman"/>
                <w:sz w:val="24"/>
                <w:szCs w:val="24"/>
              </w:rPr>
              <w:t>180</w:t>
            </w:r>
          </w:p>
        </w:tc>
      </w:tr>
      <w:tr w:rsidR="00174841" w:rsidRPr="00174841" w14:paraId="2C26E56D" w14:textId="77777777" w:rsidTr="00540C49">
        <w:tc>
          <w:tcPr>
            <w:tcW w:w="4322" w:type="dxa"/>
          </w:tcPr>
          <w:p w14:paraId="31EDDC97" w14:textId="77777777" w:rsidR="00174841" w:rsidRPr="00174841" w:rsidRDefault="00174841" w:rsidP="00540C49">
            <w:pPr>
              <w:jc w:val="both"/>
              <w:rPr>
                <w:rFonts w:ascii="Times New Roman" w:eastAsia="Calibri" w:hAnsi="Times New Roman" w:cs="Times New Roman"/>
                <w:sz w:val="24"/>
                <w:szCs w:val="24"/>
              </w:rPr>
            </w:pPr>
            <w:r w:rsidRPr="00174841">
              <w:rPr>
                <w:rFonts w:ascii="Times New Roman" w:eastAsia="Calibri" w:hAnsi="Times New Roman" w:cs="Times New Roman"/>
                <w:sz w:val="24"/>
                <w:szCs w:val="24"/>
              </w:rPr>
              <w:t>Tucumán</w:t>
            </w:r>
          </w:p>
        </w:tc>
        <w:tc>
          <w:tcPr>
            <w:tcW w:w="4323" w:type="dxa"/>
          </w:tcPr>
          <w:p w14:paraId="0D345829" w14:textId="77777777" w:rsidR="00174841" w:rsidRPr="00174841" w:rsidRDefault="00174841" w:rsidP="00540C49">
            <w:pPr>
              <w:jc w:val="both"/>
              <w:rPr>
                <w:rFonts w:ascii="Times New Roman" w:eastAsia="Calibri" w:hAnsi="Times New Roman" w:cs="Times New Roman"/>
                <w:sz w:val="24"/>
                <w:szCs w:val="24"/>
              </w:rPr>
            </w:pPr>
            <w:r w:rsidRPr="00174841">
              <w:rPr>
                <w:rFonts w:ascii="Times New Roman" w:eastAsia="Calibri" w:hAnsi="Times New Roman" w:cs="Times New Roman"/>
                <w:sz w:val="24"/>
                <w:szCs w:val="24"/>
              </w:rPr>
              <w:t>1142</w:t>
            </w:r>
          </w:p>
        </w:tc>
      </w:tr>
      <w:tr w:rsidR="00174841" w:rsidRPr="00174841" w14:paraId="4B631454" w14:textId="77777777" w:rsidTr="00540C49">
        <w:tc>
          <w:tcPr>
            <w:tcW w:w="4322" w:type="dxa"/>
          </w:tcPr>
          <w:p w14:paraId="6B3C59D7" w14:textId="77777777" w:rsidR="00174841" w:rsidRPr="00174841" w:rsidRDefault="00174841" w:rsidP="00540C49">
            <w:pPr>
              <w:jc w:val="both"/>
              <w:rPr>
                <w:rFonts w:ascii="Times New Roman" w:eastAsia="Calibri" w:hAnsi="Times New Roman" w:cs="Times New Roman"/>
                <w:b/>
                <w:sz w:val="24"/>
                <w:szCs w:val="24"/>
              </w:rPr>
            </w:pPr>
          </w:p>
          <w:p w14:paraId="054F85BE" w14:textId="77777777" w:rsidR="00174841" w:rsidRPr="00174841" w:rsidRDefault="00174841" w:rsidP="00540C49">
            <w:pPr>
              <w:jc w:val="both"/>
              <w:rPr>
                <w:rFonts w:ascii="Times New Roman" w:eastAsia="Calibri" w:hAnsi="Times New Roman" w:cs="Times New Roman"/>
                <w:b/>
                <w:sz w:val="24"/>
                <w:szCs w:val="24"/>
              </w:rPr>
            </w:pPr>
            <w:r w:rsidRPr="00174841">
              <w:rPr>
                <w:rFonts w:ascii="Times New Roman" w:eastAsia="Calibri" w:hAnsi="Times New Roman" w:cs="Times New Roman"/>
                <w:b/>
                <w:sz w:val="24"/>
                <w:szCs w:val="24"/>
              </w:rPr>
              <w:t>Total Unidades de detención  PROVINCIALES</w:t>
            </w:r>
          </w:p>
        </w:tc>
        <w:tc>
          <w:tcPr>
            <w:tcW w:w="4323" w:type="dxa"/>
          </w:tcPr>
          <w:p w14:paraId="56CA8E95" w14:textId="77777777" w:rsidR="00174841" w:rsidRPr="00174841" w:rsidRDefault="00174841" w:rsidP="00540C49">
            <w:pPr>
              <w:jc w:val="both"/>
              <w:rPr>
                <w:rFonts w:ascii="Times New Roman" w:eastAsia="Calibri" w:hAnsi="Times New Roman" w:cs="Times New Roman"/>
                <w:b/>
                <w:sz w:val="24"/>
                <w:szCs w:val="24"/>
              </w:rPr>
            </w:pPr>
          </w:p>
          <w:p w14:paraId="33CCCBB0" w14:textId="77777777" w:rsidR="00174841" w:rsidRPr="00174841" w:rsidRDefault="00174841" w:rsidP="00540C49">
            <w:pPr>
              <w:jc w:val="both"/>
              <w:rPr>
                <w:rFonts w:ascii="Times New Roman" w:eastAsia="Calibri" w:hAnsi="Times New Roman" w:cs="Times New Roman"/>
                <w:b/>
                <w:sz w:val="24"/>
                <w:szCs w:val="24"/>
                <w:u w:val="single"/>
              </w:rPr>
            </w:pPr>
            <w:r w:rsidRPr="00174841">
              <w:rPr>
                <w:rFonts w:ascii="Times New Roman" w:eastAsia="Calibri" w:hAnsi="Times New Roman" w:cs="Times New Roman"/>
                <w:b/>
                <w:sz w:val="24"/>
                <w:szCs w:val="24"/>
                <w:u w:val="single"/>
              </w:rPr>
              <w:t>62.419</w:t>
            </w:r>
          </w:p>
          <w:p w14:paraId="52AEE572" w14:textId="77777777" w:rsidR="00174841" w:rsidRPr="00174841" w:rsidRDefault="00174841" w:rsidP="00540C49">
            <w:pPr>
              <w:jc w:val="both"/>
              <w:rPr>
                <w:rFonts w:ascii="Times New Roman" w:eastAsia="Calibri" w:hAnsi="Times New Roman" w:cs="Times New Roman"/>
                <w:b/>
                <w:sz w:val="24"/>
                <w:szCs w:val="24"/>
              </w:rPr>
            </w:pPr>
          </w:p>
          <w:p w14:paraId="1AA51D55" w14:textId="77777777" w:rsidR="00174841" w:rsidRPr="00174841" w:rsidRDefault="00174841" w:rsidP="00540C49">
            <w:pPr>
              <w:jc w:val="both"/>
              <w:rPr>
                <w:rFonts w:ascii="Times New Roman" w:eastAsia="Calibri" w:hAnsi="Times New Roman" w:cs="Times New Roman"/>
                <w:b/>
                <w:sz w:val="24"/>
                <w:szCs w:val="24"/>
              </w:rPr>
            </w:pPr>
          </w:p>
        </w:tc>
      </w:tr>
    </w:tbl>
    <w:p w14:paraId="330FBB2D" w14:textId="77777777" w:rsidR="00174841" w:rsidRPr="00174841" w:rsidRDefault="00174841" w:rsidP="00174841">
      <w:pPr>
        <w:pStyle w:val="ListParagraph"/>
        <w:ind w:left="0"/>
        <w:jc w:val="both"/>
        <w:rPr>
          <w:rFonts w:ascii="Times New Roman" w:eastAsia="Calibri" w:hAnsi="Times New Roman" w:cs="Times New Roman"/>
          <w:sz w:val="24"/>
          <w:szCs w:val="24"/>
        </w:rPr>
      </w:pPr>
    </w:p>
    <w:tbl>
      <w:tblPr>
        <w:tblStyle w:val="Tablaconcuadrcula1"/>
        <w:tblW w:w="0" w:type="auto"/>
        <w:tblLook w:val="04A0" w:firstRow="1" w:lastRow="0" w:firstColumn="1" w:lastColumn="0" w:noHBand="0" w:noVBand="1"/>
      </w:tblPr>
      <w:tblGrid>
        <w:gridCol w:w="4322"/>
        <w:gridCol w:w="4323"/>
      </w:tblGrid>
      <w:tr w:rsidR="00174841" w:rsidRPr="00174841" w14:paraId="188C89BD" w14:textId="77777777" w:rsidTr="00540C49">
        <w:tc>
          <w:tcPr>
            <w:tcW w:w="4322" w:type="dxa"/>
          </w:tcPr>
          <w:p w14:paraId="7D8C6CF5" w14:textId="77777777" w:rsidR="00174841" w:rsidRPr="00174841" w:rsidRDefault="00174841" w:rsidP="00540C49">
            <w:pPr>
              <w:jc w:val="both"/>
              <w:rPr>
                <w:rFonts w:ascii="Times New Roman" w:eastAsia="Calibri" w:hAnsi="Times New Roman" w:cs="Times New Roman"/>
                <w:b/>
                <w:sz w:val="24"/>
                <w:szCs w:val="24"/>
              </w:rPr>
            </w:pPr>
            <w:r w:rsidRPr="00174841">
              <w:rPr>
                <w:rFonts w:ascii="Times New Roman" w:eastAsia="Calibri" w:hAnsi="Times New Roman" w:cs="Times New Roman"/>
                <w:b/>
                <w:sz w:val="24"/>
                <w:szCs w:val="24"/>
              </w:rPr>
              <w:t>Total Unidades de detención  Provinciales</w:t>
            </w:r>
          </w:p>
          <w:p w14:paraId="0F3CFB60" w14:textId="77777777" w:rsidR="00174841" w:rsidRPr="00174841" w:rsidRDefault="00174841" w:rsidP="00540C49">
            <w:pPr>
              <w:jc w:val="both"/>
              <w:rPr>
                <w:rFonts w:ascii="Times New Roman" w:eastAsia="Calibri" w:hAnsi="Times New Roman" w:cs="Times New Roman"/>
                <w:sz w:val="24"/>
                <w:szCs w:val="24"/>
              </w:rPr>
            </w:pPr>
          </w:p>
        </w:tc>
        <w:tc>
          <w:tcPr>
            <w:tcW w:w="4323" w:type="dxa"/>
          </w:tcPr>
          <w:p w14:paraId="31845BD5" w14:textId="77777777" w:rsidR="00174841" w:rsidRPr="00174841" w:rsidRDefault="00174841" w:rsidP="00540C49">
            <w:pPr>
              <w:jc w:val="both"/>
              <w:rPr>
                <w:rFonts w:ascii="Times New Roman" w:eastAsia="Calibri" w:hAnsi="Times New Roman" w:cs="Times New Roman"/>
                <w:sz w:val="24"/>
                <w:szCs w:val="24"/>
              </w:rPr>
            </w:pPr>
            <w:r w:rsidRPr="00174841">
              <w:rPr>
                <w:rFonts w:ascii="Times New Roman" w:eastAsia="Calibri" w:hAnsi="Times New Roman" w:cs="Times New Roman"/>
                <w:sz w:val="24"/>
                <w:szCs w:val="24"/>
              </w:rPr>
              <w:lastRenderedPageBreak/>
              <w:t>62.419</w:t>
            </w:r>
          </w:p>
          <w:p w14:paraId="3DC3B892" w14:textId="77777777" w:rsidR="00174841" w:rsidRPr="00174841" w:rsidRDefault="00174841" w:rsidP="00540C49">
            <w:pPr>
              <w:jc w:val="both"/>
              <w:rPr>
                <w:rFonts w:ascii="Times New Roman" w:eastAsia="Calibri" w:hAnsi="Times New Roman" w:cs="Times New Roman"/>
                <w:sz w:val="24"/>
                <w:szCs w:val="24"/>
              </w:rPr>
            </w:pPr>
          </w:p>
        </w:tc>
      </w:tr>
      <w:tr w:rsidR="00174841" w:rsidRPr="00174841" w14:paraId="762A1C5E" w14:textId="77777777" w:rsidTr="00540C49">
        <w:tc>
          <w:tcPr>
            <w:tcW w:w="4322" w:type="dxa"/>
          </w:tcPr>
          <w:p w14:paraId="628CE330" w14:textId="77777777" w:rsidR="00174841" w:rsidRPr="00174841" w:rsidRDefault="00174841" w:rsidP="00540C49">
            <w:pPr>
              <w:jc w:val="both"/>
              <w:rPr>
                <w:rFonts w:ascii="Times New Roman" w:eastAsia="Calibri" w:hAnsi="Times New Roman" w:cs="Times New Roman"/>
                <w:sz w:val="24"/>
                <w:szCs w:val="24"/>
              </w:rPr>
            </w:pPr>
            <w:r w:rsidRPr="00174841">
              <w:rPr>
                <w:rFonts w:ascii="Times New Roman" w:eastAsia="Calibri" w:hAnsi="Times New Roman" w:cs="Times New Roman"/>
                <w:b/>
                <w:sz w:val="24"/>
                <w:szCs w:val="24"/>
              </w:rPr>
              <w:lastRenderedPageBreak/>
              <w:t>Total Servicio Penitenciario Federal</w:t>
            </w:r>
          </w:p>
        </w:tc>
        <w:tc>
          <w:tcPr>
            <w:tcW w:w="4323" w:type="dxa"/>
          </w:tcPr>
          <w:p w14:paraId="51F485DF" w14:textId="77777777" w:rsidR="00174841" w:rsidRPr="00174841" w:rsidRDefault="00174841" w:rsidP="00540C49">
            <w:pPr>
              <w:jc w:val="both"/>
              <w:rPr>
                <w:rFonts w:ascii="Times New Roman" w:eastAsia="Calibri" w:hAnsi="Times New Roman" w:cs="Times New Roman"/>
                <w:sz w:val="24"/>
                <w:szCs w:val="24"/>
              </w:rPr>
            </w:pPr>
            <w:r w:rsidRPr="00174841">
              <w:rPr>
                <w:rFonts w:ascii="Times New Roman" w:eastAsia="Calibri" w:hAnsi="Times New Roman" w:cs="Times New Roman"/>
                <w:sz w:val="24"/>
                <w:szCs w:val="24"/>
              </w:rPr>
              <w:t>10.274</w:t>
            </w:r>
          </w:p>
          <w:p w14:paraId="2CC0A942" w14:textId="77777777" w:rsidR="00174841" w:rsidRPr="00174841" w:rsidRDefault="00174841" w:rsidP="00540C49">
            <w:pPr>
              <w:jc w:val="both"/>
              <w:rPr>
                <w:rFonts w:ascii="Times New Roman" w:eastAsia="Calibri" w:hAnsi="Times New Roman" w:cs="Times New Roman"/>
                <w:sz w:val="24"/>
                <w:szCs w:val="24"/>
              </w:rPr>
            </w:pPr>
          </w:p>
        </w:tc>
      </w:tr>
      <w:tr w:rsidR="00174841" w:rsidRPr="00174841" w14:paraId="09AB1F75" w14:textId="77777777" w:rsidTr="00540C49">
        <w:tc>
          <w:tcPr>
            <w:tcW w:w="4322" w:type="dxa"/>
          </w:tcPr>
          <w:p w14:paraId="488F48B8" w14:textId="77777777" w:rsidR="00174841" w:rsidRPr="00174841" w:rsidRDefault="00174841" w:rsidP="00540C49">
            <w:pPr>
              <w:jc w:val="both"/>
              <w:rPr>
                <w:rFonts w:ascii="Times New Roman" w:eastAsia="Calibri" w:hAnsi="Times New Roman" w:cs="Times New Roman"/>
                <w:b/>
                <w:sz w:val="24"/>
                <w:szCs w:val="24"/>
              </w:rPr>
            </w:pPr>
            <w:r w:rsidRPr="00174841">
              <w:rPr>
                <w:rFonts w:ascii="Times New Roman" w:eastAsia="Calibri" w:hAnsi="Times New Roman" w:cs="Times New Roman"/>
                <w:b/>
                <w:sz w:val="24"/>
                <w:szCs w:val="24"/>
              </w:rPr>
              <w:t xml:space="preserve">Total </w:t>
            </w:r>
          </w:p>
          <w:p w14:paraId="3BE59D60" w14:textId="77777777" w:rsidR="00174841" w:rsidRPr="00174841" w:rsidRDefault="00174841" w:rsidP="00540C49">
            <w:pPr>
              <w:jc w:val="both"/>
              <w:rPr>
                <w:rFonts w:ascii="Times New Roman" w:eastAsia="Calibri" w:hAnsi="Times New Roman" w:cs="Times New Roman"/>
                <w:b/>
                <w:sz w:val="24"/>
                <w:szCs w:val="24"/>
              </w:rPr>
            </w:pPr>
            <w:r w:rsidRPr="00174841">
              <w:rPr>
                <w:rFonts w:ascii="Times New Roman" w:eastAsia="Calibri" w:hAnsi="Times New Roman" w:cs="Times New Roman"/>
                <w:b/>
                <w:sz w:val="24"/>
                <w:szCs w:val="24"/>
              </w:rPr>
              <w:t xml:space="preserve">Unidades de Detención Provinciales </w:t>
            </w:r>
          </w:p>
          <w:p w14:paraId="72D3403E" w14:textId="77777777" w:rsidR="00174841" w:rsidRPr="00174841" w:rsidRDefault="00174841" w:rsidP="00540C49">
            <w:pPr>
              <w:jc w:val="both"/>
              <w:rPr>
                <w:rFonts w:ascii="Times New Roman" w:eastAsia="Calibri" w:hAnsi="Times New Roman" w:cs="Times New Roman"/>
                <w:b/>
                <w:sz w:val="24"/>
                <w:szCs w:val="24"/>
              </w:rPr>
            </w:pPr>
            <w:r w:rsidRPr="00174841">
              <w:rPr>
                <w:rFonts w:ascii="Times New Roman" w:eastAsia="Calibri" w:hAnsi="Times New Roman" w:cs="Times New Roman"/>
                <w:b/>
                <w:sz w:val="24"/>
                <w:szCs w:val="24"/>
              </w:rPr>
              <w:t>+</w:t>
            </w:r>
          </w:p>
          <w:p w14:paraId="2D547898" w14:textId="77777777" w:rsidR="00174841" w:rsidRPr="00174841" w:rsidRDefault="00174841" w:rsidP="00540C49">
            <w:pPr>
              <w:jc w:val="both"/>
              <w:rPr>
                <w:rFonts w:ascii="Times New Roman" w:eastAsia="Calibri" w:hAnsi="Times New Roman" w:cs="Times New Roman"/>
                <w:sz w:val="24"/>
                <w:szCs w:val="24"/>
              </w:rPr>
            </w:pPr>
            <w:r w:rsidRPr="00174841">
              <w:rPr>
                <w:rFonts w:ascii="Times New Roman" w:eastAsia="Calibri" w:hAnsi="Times New Roman" w:cs="Times New Roman"/>
                <w:b/>
                <w:sz w:val="24"/>
                <w:szCs w:val="24"/>
              </w:rPr>
              <w:t xml:space="preserve"> Servicio Penitenciario Federal</w:t>
            </w:r>
          </w:p>
        </w:tc>
        <w:tc>
          <w:tcPr>
            <w:tcW w:w="4323" w:type="dxa"/>
          </w:tcPr>
          <w:p w14:paraId="1CA3329E" w14:textId="77777777" w:rsidR="00174841" w:rsidRPr="00174841" w:rsidRDefault="00174841" w:rsidP="00540C49">
            <w:pPr>
              <w:jc w:val="both"/>
              <w:rPr>
                <w:rFonts w:ascii="Times New Roman" w:eastAsia="Calibri" w:hAnsi="Times New Roman" w:cs="Times New Roman"/>
                <w:b/>
                <w:sz w:val="24"/>
                <w:szCs w:val="24"/>
              </w:rPr>
            </w:pPr>
            <w:r w:rsidRPr="00174841">
              <w:rPr>
                <w:rFonts w:ascii="Times New Roman" w:eastAsia="Calibri" w:hAnsi="Times New Roman" w:cs="Times New Roman"/>
                <w:b/>
                <w:sz w:val="24"/>
                <w:szCs w:val="24"/>
              </w:rPr>
              <w:t>72.693</w:t>
            </w:r>
          </w:p>
          <w:p w14:paraId="3BD9913E" w14:textId="77777777" w:rsidR="00174841" w:rsidRPr="00174841" w:rsidRDefault="00174841" w:rsidP="00540C49">
            <w:pPr>
              <w:jc w:val="both"/>
              <w:rPr>
                <w:rFonts w:ascii="Times New Roman" w:eastAsia="Calibri" w:hAnsi="Times New Roman" w:cs="Times New Roman"/>
                <w:b/>
                <w:sz w:val="24"/>
                <w:szCs w:val="24"/>
              </w:rPr>
            </w:pPr>
          </w:p>
          <w:p w14:paraId="24A5DA0E" w14:textId="77777777" w:rsidR="00174841" w:rsidRPr="00174841" w:rsidRDefault="00174841" w:rsidP="00540C49">
            <w:pPr>
              <w:jc w:val="both"/>
              <w:rPr>
                <w:rFonts w:ascii="Times New Roman" w:eastAsia="Calibri" w:hAnsi="Times New Roman" w:cs="Times New Roman"/>
                <w:sz w:val="24"/>
                <w:szCs w:val="24"/>
              </w:rPr>
            </w:pPr>
            <w:r w:rsidRPr="00174841">
              <w:rPr>
                <w:rFonts w:ascii="Times New Roman" w:eastAsia="Calibri" w:hAnsi="Times New Roman" w:cs="Times New Roman"/>
                <w:sz w:val="24"/>
                <w:szCs w:val="24"/>
              </w:rPr>
              <w:t>(la tasa cada 100.000 habitantes es de168,54)</w:t>
            </w:r>
          </w:p>
        </w:tc>
      </w:tr>
    </w:tbl>
    <w:p w14:paraId="04E29337" w14:textId="77777777" w:rsidR="00174841" w:rsidRPr="005B6508" w:rsidRDefault="00174841" w:rsidP="00174841">
      <w:pPr>
        <w:pStyle w:val="ListParagraph"/>
        <w:ind w:left="0"/>
        <w:jc w:val="both"/>
        <w:rPr>
          <w:rFonts w:eastAsia="Calibri" w:cs="Times New Roman"/>
        </w:rPr>
      </w:pPr>
    </w:p>
    <w:p w14:paraId="033651F1" w14:textId="77777777" w:rsidR="00174841" w:rsidRPr="009E6C62" w:rsidRDefault="00174841" w:rsidP="00174841">
      <w:pPr>
        <w:spacing w:after="0" w:line="360" w:lineRule="auto"/>
        <w:jc w:val="both"/>
        <w:rPr>
          <w:rFonts w:ascii="Times New Roman" w:hAnsi="Times New Roman" w:cs="Times New Roman"/>
          <w:b/>
          <w:sz w:val="24"/>
          <w:szCs w:val="24"/>
        </w:rPr>
      </w:pPr>
      <w:r w:rsidRPr="009E6C62">
        <w:rPr>
          <w:rFonts w:ascii="Times New Roman" w:hAnsi="Times New Roman" w:cs="Times New Roman"/>
          <w:b/>
          <w:sz w:val="24"/>
          <w:szCs w:val="24"/>
        </w:rPr>
        <w:t>Artículo</w:t>
      </w:r>
      <w:r>
        <w:rPr>
          <w:rFonts w:ascii="Times New Roman" w:hAnsi="Times New Roman" w:cs="Times New Roman"/>
          <w:b/>
          <w:sz w:val="24"/>
          <w:szCs w:val="24"/>
        </w:rPr>
        <w:t xml:space="preserve"> 12 y 13</w:t>
      </w:r>
      <w:r w:rsidRPr="009E6C62">
        <w:rPr>
          <w:rFonts w:ascii="Times New Roman" w:hAnsi="Times New Roman" w:cs="Times New Roman"/>
          <w:b/>
          <w:sz w:val="24"/>
          <w:szCs w:val="24"/>
        </w:rPr>
        <w:t xml:space="preserve"> </w:t>
      </w:r>
    </w:p>
    <w:p w14:paraId="55F23D6D" w14:textId="77777777" w:rsidR="00523393" w:rsidRPr="00523393" w:rsidRDefault="00523393" w:rsidP="00174841">
      <w:pPr>
        <w:jc w:val="both"/>
        <w:rPr>
          <w:rFonts w:ascii="Times New Roman" w:hAnsi="Times New Roman" w:cs="Times New Roman"/>
          <w:i/>
          <w:sz w:val="24"/>
          <w:szCs w:val="24"/>
          <w:u w:val="single"/>
        </w:rPr>
      </w:pPr>
      <w:r w:rsidRPr="00523393">
        <w:rPr>
          <w:rFonts w:ascii="Times New Roman" w:hAnsi="Times New Roman" w:cs="Times New Roman"/>
          <w:i/>
          <w:sz w:val="24"/>
          <w:szCs w:val="24"/>
          <w:u w:val="single"/>
        </w:rPr>
        <w:t>Protocolos de actuación por muertes en cárceles</w:t>
      </w:r>
    </w:p>
    <w:p w14:paraId="492B6540" w14:textId="77777777" w:rsidR="00174841" w:rsidRPr="00174841" w:rsidRDefault="00174841" w:rsidP="00174841">
      <w:pPr>
        <w:jc w:val="both"/>
        <w:rPr>
          <w:rFonts w:ascii="Times New Roman" w:hAnsi="Times New Roman" w:cs="Times New Roman"/>
          <w:sz w:val="24"/>
          <w:szCs w:val="24"/>
        </w:rPr>
      </w:pPr>
      <w:r w:rsidRPr="00174841">
        <w:rPr>
          <w:rFonts w:ascii="Times New Roman" w:hAnsi="Times New Roman" w:cs="Times New Roman"/>
          <w:sz w:val="24"/>
          <w:szCs w:val="24"/>
        </w:rPr>
        <w:t xml:space="preserve">En ampliación a lo informado en el párrafo 170 del Informe escrito se informa que el Ministerio Público Fiscal cuenta con una serie de protocolos que establecen pautas de actuación para la investigación penal de casos de violencia institucional. Históricamente ya en 1991 existía una resolución de la Procuración General de la Nación destacando el deber del Ministerio Público de promover la actuación de la justicia en los casos que involucran graves delitos presuntamente cometidos por agentes del Servicio Penitenciario Federal y de la Policía Federal Argentina, básicamente apremios ilegales. </w:t>
      </w:r>
    </w:p>
    <w:p w14:paraId="20D83340" w14:textId="77777777" w:rsidR="00174841" w:rsidRPr="00523393" w:rsidRDefault="00174841" w:rsidP="00523393">
      <w:pPr>
        <w:jc w:val="both"/>
        <w:rPr>
          <w:rFonts w:ascii="Times New Roman" w:hAnsi="Times New Roman" w:cs="Times New Roman"/>
          <w:sz w:val="24"/>
          <w:szCs w:val="24"/>
        </w:rPr>
      </w:pPr>
      <w:r w:rsidRPr="00523393">
        <w:rPr>
          <w:rFonts w:ascii="Times New Roman" w:hAnsi="Times New Roman" w:cs="Times New Roman"/>
          <w:sz w:val="24"/>
          <w:szCs w:val="24"/>
        </w:rPr>
        <w:t xml:space="preserve">En 2011 se aprobó un Protocolo para la investigación fiscal en casos de vejaciones, apremios, severidades y tortura, instrumento que remite al Protocolo de Estambul, a la vez que establece que los/as fiscales deberán, por ejemplo: a) Arbitrar los medios necesarios para asegurar que las víctimas y los testigos declaren sin la presencia de agentes de ninguna fuerza de seguridad; b) Disponer o solicitar el urgente traslado de las víctimas a la sede de la fiscalía o del juzgado correspondiente, con el objeto de evitar que sufran presiones y que se retracten de los términos de su denuncia; c) Resguardar el material probatorio, por ejemplo, solicitando que las declaraciones de las víctimas y de los testigos sean filmadas; d) Promover la relocalización de las víctimas o testigos. </w:t>
      </w:r>
    </w:p>
    <w:p w14:paraId="2132E06A" w14:textId="77777777" w:rsidR="00174841" w:rsidRPr="00523393" w:rsidRDefault="00174841" w:rsidP="00523393">
      <w:pPr>
        <w:jc w:val="both"/>
        <w:rPr>
          <w:rFonts w:ascii="Times New Roman" w:hAnsi="Times New Roman" w:cs="Times New Roman"/>
          <w:sz w:val="24"/>
          <w:szCs w:val="24"/>
        </w:rPr>
      </w:pPr>
      <w:r w:rsidRPr="00523393">
        <w:rPr>
          <w:rFonts w:ascii="Times New Roman" w:hAnsi="Times New Roman" w:cs="Times New Roman"/>
          <w:sz w:val="24"/>
          <w:szCs w:val="24"/>
        </w:rPr>
        <w:t xml:space="preserve">Este protocolo contiene pautas concretas para la realización de los interrogatorios, esclarecer los hechos e identificar a los presuntos responsables, incluyendo precisiones sobre cómo realizar y analizar pruebas médicas, psicológicas y psiquiátricas. </w:t>
      </w:r>
    </w:p>
    <w:p w14:paraId="37D804E5" w14:textId="77777777" w:rsidR="00174841" w:rsidRPr="00523393" w:rsidRDefault="00174841" w:rsidP="00523393">
      <w:pPr>
        <w:jc w:val="both"/>
        <w:rPr>
          <w:rFonts w:ascii="Times New Roman" w:hAnsi="Times New Roman" w:cs="Times New Roman"/>
          <w:sz w:val="24"/>
          <w:szCs w:val="24"/>
        </w:rPr>
      </w:pPr>
      <w:r w:rsidRPr="00523393">
        <w:rPr>
          <w:rFonts w:ascii="Times New Roman" w:hAnsi="Times New Roman" w:cs="Times New Roman"/>
          <w:sz w:val="24"/>
          <w:szCs w:val="24"/>
        </w:rPr>
        <w:t>En el año 2012 se aprobaron las Reglas Mínimas de Actuación del Ministerio Público Fiscal para la Investigación de Lesiones y Homicidios Cometidos por Miembros de las Fuerzas de Seguridad en Ejercicio de sus Funciones, instrumento que remite al Manual sobre la Prevención e Investigación Eficaces de las Ejecuciones Extralegales, Arbitrarias o Sumarias de Naciones Unidas (Protocolo de Minnesota).</w:t>
      </w:r>
    </w:p>
    <w:p w14:paraId="75409C7B" w14:textId="77777777" w:rsidR="00174841" w:rsidRPr="00523393" w:rsidRDefault="00174841" w:rsidP="00523393">
      <w:pPr>
        <w:jc w:val="both"/>
        <w:rPr>
          <w:rFonts w:ascii="Times New Roman" w:hAnsi="Times New Roman" w:cs="Times New Roman"/>
          <w:sz w:val="24"/>
          <w:szCs w:val="24"/>
        </w:rPr>
      </w:pPr>
      <w:r w:rsidRPr="00523393">
        <w:rPr>
          <w:rFonts w:ascii="Times New Roman" w:hAnsi="Times New Roman" w:cs="Times New Roman"/>
          <w:sz w:val="24"/>
          <w:szCs w:val="24"/>
        </w:rPr>
        <w:t>Este protocolo establece, entre otras cuestiones, que los/</w:t>
      </w:r>
      <w:proofErr w:type="gramStart"/>
      <w:r w:rsidRPr="00523393">
        <w:rPr>
          <w:rFonts w:ascii="Times New Roman" w:hAnsi="Times New Roman" w:cs="Times New Roman"/>
          <w:sz w:val="24"/>
          <w:szCs w:val="24"/>
        </w:rPr>
        <w:t>as</w:t>
      </w:r>
      <w:proofErr w:type="gramEnd"/>
      <w:r w:rsidRPr="00523393">
        <w:rPr>
          <w:rFonts w:ascii="Times New Roman" w:hAnsi="Times New Roman" w:cs="Times New Roman"/>
          <w:sz w:val="24"/>
          <w:szCs w:val="24"/>
        </w:rPr>
        <w:t xml:space="preserve"> fiscales deben: a) Procurar que sea una fuerza distinta a la presuntamente involucrada en los hechos la que participe en la </w:t>
      </w:r>
      <w:r w:rsidRPr="00523393">
        <w:rPr>
          <w:rFonts w:ascii="Times New Roman" w:hAnsi="Times New Roman" w:cs="Times New Roman"/>
          <w:sz w:val="24"/>
          <w:szCs w:val="24"/>
        </w:rPr>
        <w:lastRenderedPageBreak/>
        <w:t>investigación; b) Realizar investigaciones exhaustivas para identificar y documentar signos de lesiones, torturas y agresiones sexuales y para esclarecer casos de muertes violentas.</w:t>
      </w:r>
    </w:p>
    <w:p w14:paraId="4AC00BFA" w14:textId="77777777" w:rsidR="00174841" w:rsidRDefault="00174841" w:rsidP="00174841">
      <w:pPr>
        <w:pStyle w:val="ListParagraph"/>
        <w:ind w:left="0"/>
        <w:jc w:val="both"/>
        <w:rPr>
          <w:rFonts w:ascii="Times New Roman" w:hAnsi="Times New Roman" w:cs="Times New Roman"/>
          <w:sz w:val="24"/>
          <w:szCs w:val="24"/>
        </w:rPr>
      </w:pPr>
      <w:r w:rsidRPr="00174841">
        <w:rPr>
          <w:rFonts w:ascii="Times New Roman" w:hAnsi="Times New Roman" w:cs="Times New Roman"/>
          <w:sz w:val="24"/>
          <w:szCs w:val="24"/>
        </w:rPr>
        <w:t>En el año 2016 se aprobó una nueva resolución que instruye a los fiscales que actúen en causas vinculadas con hechos de violencia institucional contra niños, niñas y adolescentes que informen a las Defensorías Públicas de Menores e Incapaces, a fin de asegurar su intervención en la causa judicial, buscando el efectivo cumplimiento del derecho de los niños a ser oídos y a que su opinión sea tenida en cuenta.</w:t>
      </w:r>
    </w:p>
    <w:p w14:paraId="449841DF" w14:textId="77777777" w:rsidR="00523393" w:rsidRPr="00523393" w:rsidRDefault="00523393" w:rsidP="00523393">
      <w:pPr>
        <w:jc w:val="both"/>
        <w:rPr>
          <w:rFonts w:ascii="Times New Roman" w:hAnsi="Times New Roman" w:cs="Times New Roman"/>
          <w:i/>
          <w:sz w:val="24"/>
          <w:szCs w:val="24"/>
          <w:u w:val="single"/>
          <w:lang w:val="es-AR"/>
        </w:rPr>
      </w:pPr>
      <w:r w:rsidRPr="00523393">
        <w:rPr>
          <w:rFonts w:ascii="Times New Roman" w:hAnsi="Times New Roman" w:cs="Times New Roman"/>
          <w:i/>
          <w:sz w:val="24"/>
          <w:szCs w:val="24"/>
          <w:u w:val="single"/>
          <w:lang w:val="es-AR"/>
        </w:rPr>
        <w:t xml:space="preserve">Acciones llevadas a cabo por el </w:t>
      </w:r>
      <w:r>
        <w:rPr>
          <w:rFonts w:ascii="Times New Roman" w:hAnsi="Times New Roman" w:cs="Times New Roman"/>
          <w:i/>
          <w:sz w:val="24"/>
          <w:szCs w:val="24"/>
          <w:u w:val="single"/>
          <w:lang w:val="es-AR"/>
        </w:rPr>
        <w:t>Servicio Penitenciario Federal</w:t>
      </w:r>
    </w:p>
    <w:p w14:paraId="2023EFDD" w14:textId="77777777" w:rsidR="00523393" w:rsidRPr="00523393" w:rsidRDefault="00523393" w:rsidP="00523393">
      <w:pPr>
        <w:jc w:val="both"/>
        <w:rPr>
          <w:rFonts w:ascii="Times New Roman" w:hAnsi="Times New Roman" w:cs="Times New Roman"/>
          <w:sz w:val="24"/>
          <w:szCs w:val="24"/>
          <w:lang w:val="es-AR"/>
        </w:rPr>
      </w:pPr>
      <w:r w:rsidRPr="00523393">
        <w:rPr>
          <w:rFonts w:ascii="Times New Roman" w:hAnsi="Times New Roman" w:cs="Times New Roman"/>
          <w:sz w:val="24"/>
          <w:szCs w:val="24"/>
          <w:lang w:val="es-AR"/>
        </w:rPr>
        <w:t>Mediante Resolución Nº 493/2012 se aprueba el Programa Marco de Prevención de Suicidios para personas privadas de la libertad, alojadas en establecimientos dependientes del Servicio Penitenciario Federal. Tiene como objetivo implementar una política sanitaria institucional en materia de prevención de suicidios estableciendo un protocolo de detección sistemática de riesgo suicida al ingreso y durante la permanencia de las personas privadas de la libertad en los Establecimientos Penitenciarios. Este Programa involucra a todas las áreas de tratamiento y al área de seguridad, ya que la detección del riesgo suicida es tarea de todos los actores. Durante el año 2016 se han realizado 15574 protocolos de detección de riesgo suicida habiéndose detectado 47 personas con riesgo alto de suicidio.</w:t>
      </w:r>
    </w:p>
    <w:p w14:paraId="1DB5C1B0" w14:textId="77777777" w:rsidR="00E7766B" w:rsidRDefault="00523393" w:rsidP="00523393">
      <w:pPr>
        <w:jc w:val="both"/>
        <w:rPr>
          <w:rFonts w:ascii="Times New Roman" w:hAnsi="Times New Roman" w:cs="Times New Roman"/>
          <w:sz w:val="24"/>
          <w:szCs w:val="24"/>
          <w:lang w:val="es-AR"/>
        </w:rPr>
      </w:pPr>
      <w:r w:rsidRPr="00523393">
        <w:rPr>
          <w:rFonts w:ascii="Times New Roman" w:hAnsi="Times New Roman" w:cs="Times New Roman"/>
          <w:sz w:val="24"/>
          <w:szCs w:val="24"/>
          <w:lang w:val="es-AR"/>
        </w:rPr>
        <w:t>Desde el Ministerio de Justicia a través del programa Justicia 2020 como parte de todas las problemáticas tratadas, se está trabajando en la implementación de nuevos programas para implementar nuevas medidas destinadas a abordar esta problemática.</w:t>
      </w:r>
    </w:p>
    <w:p w14:paraId="60D42C97" w14:textId="77777777" w:rsidR="00700C11" w:rsidRPr="009E6C62" w:rsidRDefault="00700C11" w:rsidP="00700C11">
      <w:pPr>
        <w:spacing w:after="0" w:line="360" w:lineRule="auto"/>
        <w:jc w:val="both"/>
        <w:rPr>
          <w:rFonts w:ascii="Times New Roman" w:hAnsi="Times New Roman" w:cs="Times New Roman"/>
          <w:b/>
          <w:sz w:val="24"/>
          <w:szCs w:val="24"/>
        </w:rPr>
      </w:pPr>
      <w:r w:rsidRPr="009E6C62">
        <w:rPr>
          <w:rFonts w:ascii="Times New Roman" w:hAnsi="Times New Roman" w:cs="Times New Roman"/>
          <w:b/>
          <w:sz w:val="24"/>
          <w:szCs w:val="24"/>
        </w:rPr>
        <w:t>Artículo</w:t>
      </w:r>
      <w:r>
        <w:rPr>
          <w:rFonts w:ascii="Times New Roman" w:hAnsi="Times New Roman" w:cs="Times New Roman"/>
          <w:b/>
          <w:sz w:val="24"/>
          <w:szCs w:val="24"/>
        </w:rPr>
        <w:t xml:space="preserve"> 14</w:t>
      </w:r>
      <w:r w:rsidRPr="009E6C62">
        <w:rPr>
          <w:rFonts w:ascii="Times New Roman" w:hAnsi="Times New Roman" w:cs="Times New Roman"/>
          <w:b/>
          <w:sz w:val="24"/>
          <w:szCs w:val="24"/>
        </w:rPr>
        <w:t xml:space="preserve"> </w:t>
      </w:r>
    </w:p>
    <w:p w14:paraId="46BF8AC6" w14:textId="77777777" w:rsidR="00A476C6" w:rsidRDefault="00A476C6" w:rsidP="00A476C6">
      <w:pPr>
        <w:jc w:val="both"/>
        <w:rPr>
          <w:rFonts w:ascii="Times New Roman" w:hAnsi="Times New Roman" w:cs="Times New Roman"/>
          <w:i/>
          <w:sz w:val="24"/>
          <w:szCs w:val="24"/>
          <w:u w:val="single"/>
        </w:rPr>
      </w:pPr>
      <w:r w:rsidRPr="00A476C6">
        <w:rPr>
          <w:rFonts w:ascii="Times New Roman" w:hAnsi="Times New Roman" w:cs="Times New Roman"/>
          <w:i/>
          <w:sz w:val="24"/>
          <w:szCs w:val="24"/>
          <w:u w:val="single"/>
        </w:rPr>
        <w:t xml:space="preserve">Programa Nacional de Protección a Testigos e Imputados </w:t>
      </w:r>
    </w:p>
    <w:p w14:paraId="3D3BB9AD" w14:textId="77777777" w:rsidR="00A476C6" w:rsidRPr="00A476C6" w:rsidRDefault="00A476C6" w:rsidP="00A476C6">
      <w:pPr>
        <w:jc w:val="both"/>
        <w:rPr>
          <w:rFonts w:ascii="Times New Roman" w:hAnsi="Times New Roman" w:cs="Times New Roman"/>
          <w:sz w:val="24"/>
          <w:szCs w:val="24"/>
          <w:lang w:val="es-AR"/>
        </w:rPr>
      </w:pPr>
      <w:r w:rsidRPr="00A476C6">
        <w:rPr>
          <w:rFonts w:ascii="Times New Roman" w:hAnsi="Times New Roman" w:cs="Times New Roman"/>
          <w:sz w:val="24"/>
          <w:szCs w:val="24"/>
          <w:lang w:val="es-AR"/>
        </w:rPr>
        <w:t>La Ley N° 25.764 creó en el ámbito de</w:t>
      </w:r>
      <w:r>
        <w:rPr>
          <w:rFonts w:ascii="Times New Roman" w:hAnsi="Times New Roman" w:cs="Times New Roman"/>
          <w:sz w:val="24"/>
          <w:szCs w:val="24"/>
          <w:lang w:val="es-AR"/>
        </w:rPr>
        <w:t xml:space="preserve">l </w:t>
      </w:r>
      <w:r w:rsidRPr="00A476C6">
        <w:rPr>
          <w:rFonts w:ascii="Times New Roman" w:hAnsi="Times New Roman" w:cs="Times New Roman"/>
          <w:sz w:val="24"/>
          <w:szCs w:val="24"/>
          <w:lang w:val="es-AR"/>
        </w:rPr>
        <w:t>Ministerio</w:t>
      </w:r>
      <w:r>
        <w:rPr>
          <w:rFonts w:ascii="Times New Roman" w:hAnsi="Times New Roman" w:cs="Times New Roman"/>
          <w:sz w:val="24"/>
          <w:szCs w:val="24"/>
          <w:lang w:val="es-AR"/>
        </w:rPr>
        <w:t xml:space="preserve"> de Justicia y Derechos Humanos, el Programa Nacional d</w:t>
      </w:r>
      <w:r w:rsidRPr="00A476C6">
        <w:rPr>
          <w:rFonts w:ascii="Times New Roman" w:hAnsi="Times New Roman" w:cs="Times New Roman"/>
          <w:sz w:val="24"/>
          <w:szCs w:val="24"/>
          <w:lang w:val="es-AR"/>
        </w:rPr>
        <w:t>e Protección a Testigos e Imputados, destinado a la ejecución de las medidas que preserven la seguridad de testigos e imputados que se encontraren en una situación de peligro para su vida o integridad física, que hubieran colaborado de modo trascendente y eficiente en una investigación judicial de competencia federal relativa a los delitos previstos por los artículos 142 bis y 170 del Código Penal de la Nación y los previstos por las Leyes N</w:t>
      </w:r>
      <w:r>
        <w:rPr>
          <w:rFonts w:ascii="Times New Roman" w:hAnsi="Times New Roman" w:cs="Times New Roman"/>
          <w:sz w:val="24"/>
          <w:szCs w:val="24"/>
          <w:lang w:val="es-AR"/>
        </w:rPr>
        <w:t>°</w:t>
      </w:r>
      <w:r w:rsidRPr="00A476C6">
        <w:rPr>
          <w:rFonts w:ascii="Times New Roman" w:hAnsi="Times New Roman" w:cs="Times New Roman"/>
          <w:sz w:val="24"/>
          <w:szCs w:val="24"/>
          <w:lang w:val="es-AR"/>
        </w:rPr>
        <w:t xml:space="preserve"> 23.737 y 25.241.</w:t>
      </w:r>
    </w:p>
    <w:p w14:paraId="374F0355" w14:textId="77777777" w:rsidR="00A476C6" w:rsidRPr="00A476C6" w:rsidRDefault="00A476C6" w:rsidP="00A476C6">
      <w:pPr>
        <w:jc w:val="both"/>
        <w:rPr>
          <w:rFonts w:ascii="Times New Roman" w:hAnsi="Times New Roman" w:cs="Times New Roman"/>
          <w:sz w:val="24"/>
          <w:szCs w:val="24"/>
          <w:lang w:val="es-AR"/>
        </w:rPr>
      </w:pPr>
      <w:r w:rsidRPr="00A476C6">
        <w:rPr>
          <w:rFonts w:ascii="Times New Roman" w:hAnsi="Times New Roman" w:cs="Times New Roman"/>
          <w:sz w:val="24"/>
          <w:szCs w:val="24"/>
          <w:lang w:val="es-AR"/>
        </w:rPr>
        <w:t>Asimismo, se facultó a esta cartera de estado, a requerimiento judicial, a la inclusión de casos vinculados con la delincuencia organizada, la violencia institucional o cuando la trascendencia e interés político criminal de la investigación lo hagan aconsejable.</w:t>
      </w:r>
    </w:p>
    <w:p w14:paraId="6D3F936A" w14:textId="77777777" w:rsidR="00A476C6" w:rsidRPr="00A476C6" w:rsidRDefault="00A476C6" w:rsidP="00A476C6">
      <w:pPr>
        <w:jc w:val="both"/>
        <w:rPr>
          <w:rFonts w:ascii="Times New Roman" w:hAnsi="Times New Roman" w:cs="Times New Roman"/>
          <w:sz w:val="24"/>
          <w:szCs w:val="24"/>
          <w:lang w:val="es-AR"/>
        </w:rPr>
      </w:pPr>
      <w:r w:rsidRPr="00A476C6">
        <w:rPr>
          <w:rFonts w:ascii="Times New Roman" w:hAnsi="Times New Roman" w:cs="Times New Roman"/>
          <w:sz w:val="24"/>
          <w:szCs w:val="24"/>
          <w:lang w:val="es-AR"/>
        </w:rPr>
        <w:t xml:space="preserve">El Programa es una herramienta central en la investigación, juzgamiento y sanción de la delincuencia organizada y de los delitos vinculados, ya que fortalece el accionar de la </w:t>
      </w:r>
      <w:r w:rsidRPr="00A476C6">
        <w:rPr>
          <w:rFonts w:ascii="Times New Roman" w:hAnsi="Times New Roman" w:cs="Times New Roman"/>
          <w:sz w:val="24"/>
          <w:szCs w:val="24"/>
          <w:lang w:val="es-AR"/>
        </w:rPr>
        <w:lastRenderedPageBreak/>
        <w:t>justicia en tanto que es un mecanismo eficaz para asegurar el medio de prueba, al ofrecer protección al ciudadano que  colabora con la administración de justicia.</w:t>
      </w:r>
    </w:p>
    <w:p w14:paraId="3B074AE9" w14:textId="77777777" w:rsidR="00A476C6" w:rsidRPr="00A476C6" w:rsidRDefault="00A476C6" w:rsidP="00A476C6">
      <w:pPr>
        <w:jc w:val="both"/>
        <w:rPr>
          <w:rFonts w:ascii="Times New Roman" w:hAnsi="Times New Roman" w:cs="Times New Roman"/>
          <w:sz w:val="24"/>
          <w:szCs w:val="24"/>
          <w:lang w:val="es-AR"/>
        </w:rPr>
      </w:pPr>
      <w:r w:rsidRPr="00A476C6">
        <w:rPr>
          <w:rFonts w:ascii="Times New Roman" w:hAnsi="Times New Roman" w:cs="Times New Roman"/>
          <w:sz w:val="24"/>
          <w:szCs w:val="24"/>
          <w:lang w:val="es-AR"/>
        </w:rPr>
        <w:t>Desde el inicio de la</w:t>
      </w:r>
      <w:r>
        <w:rPr>
          <w:rFonts w:ascii="Times New Roman" w:hAnsi="Times New Roman" w:cs="Times New Roman"/>
          <w:sz w:val="24"/>
          <w:szCs w:val="24"/>
          <w:lang w:val="es-AR"/>
        </w:rPr>
        <w:t xml:space="preserve"> actual</w:t>
      </w:r>
      <w:r w:rsidRPr="00A476C6">
        <w:rPr>
          <w:rFonts w:ascii="Times New Roman" w:hAnsi="Times New Roman" w:cs="Times New Roman"/>
          <w:sz w:val="24"/>
          <w:szCs w:val="24"/>
          <w:lang w:val="es-AR"/>
        </w:rPr>
        <w:t xml:space="preserve"> gestión </w:t>
      </w:r>
      <w:r>
        <w:rPr>
          <w:rFonts w:ascii="Times New Roman" w:hAnsi="Times New Roman" w:cs="Times New Roman"/>
          <w:sz w:val="24"/>
          <w:szCs w:val="24"/>
          <w:lang w:val="es-AR"/>
        </w:rPr>
        <w:t xml:space="preserve">de gobierno </w:t>
      </w:r>
      <w:r w:rsidRPr="00A476C6">
        <w:rPr>
          <w:rFonts w:ascii="Times New Roman" w:hAnsi="Times New Roman" w:cs="Times New Roman"/>
          <w:sz w:val="24"/>
          <w:szCs w:val="24"/>
          <w:lang w:val="es-AR"/>
        </w:rPr>
        <w:t>se comenzó a fortalecer el Programa. Se llevó a cabo la estandarización de los procesos administrativos y los tratamientos de casos ingresados al citado Programa</w:t>
      </w:r>
      <w:r>
        <w:rPr>
          <w:rFonts w:ascii="Times New Roman" w:hAnsi="Times New Roman" w:cs="Times New Roman"/>
          <w:sz w:val="24"/>
          <w:szCs w:val="24"/>
          <w:lang w:val="es-AR"/>
        </w:rPr>
        <w:t>; s</w:t>
      </w:r>
      <w:r w:rsidRPr="00A476C6">
        <w:rPr>
          <w:rFonts w:ascii="Times New Roman" w:hAnsi="Times New Roman" w:cs="Times New Roman"/>
          <w:sz w:val="24"/>
          <w:szCs w:val="24"/>
          <w:lang w:val="es-AR"/>
        </w:rPr>
        <w:t xml:space="preserve">e ha confeccionado un Protocolo Operativo General que abarca temas tales como procedimiento administrativo, manejo de fondos, fuerzas de seguridad, traslados, confidencialidad, medidas asistenciales, análisis de riesgo, </w:t>
      </w:r>
      <w:proofErr w:type="spellStart"/>
      <w:r w:rsidRPr="00A476C6">
        <w:rPr>
          <w:rFonts w:ascii="Times New Roman" w:hAnsi="Times New Roman" w:cs="Times New Roman"/>
          <w:sz w:val="24"/>
          <w:szCs w:val="24"/>
          <w:lang w:val="es-AR"/>
        </w:rPr>
        <w:t>etc</w:t>
      </w:r>
      <w:proofErr w:type="spellEnd"/>
      <w:r w:rsidRPr="00A476C6">
        <w:rPr>
          <w:rFonts w:ascii="Times New Roman" w:hAnsi="Times New Roman" w:cs="Times New Roman"/>
          <w:sz w:val="24"/>
          <w:szCs w:val="24"/>
          <w:lang w:val="es-AR"/>
        </w:rPr>
        <w:t xml:space="preserve">; y </w:t>
      </w:r>
      <w:r>
        <w:rPr>
          <w:rFonts w:ascii="Times New Roman" w:hAnsi="Times New Roman" w:cs="Times New Roman"/>
          <w:sz w:val="24"/>
          <w:szCs w:val="24"/>
          <w:lang w:val="es-AR"/>
        </w:rPr>
        <w:t xml:space="preserve">se confeccionaron </w:t>
      </w:r>
      <w:r w:rsidRPr="00A476C6">
        <w:rPr>
          <w:rFonts w:ascii="Times New Roman" w:hAnsi="Times New Roman" w:cs="Times New Roman"/>
          <w:sz w:val="24"/>
          <w:szCs w:val="24"/>
          <w:lang w:val="es-AR"/>
        </w:rPr>
        <w:t xml:space="preserve">distintos Protocolos específicos según el tipo de caso de la persona a proteger, </w:t>
      </w:r>
      <w:r>
        <w:rPr>
          <w:rFonts w:ascii="Times New Roman" w:hAnsi="Times New Roman" w:cs="Times New Roman"/>
          <w:sz w:val="24"/>
          <w:szCs w:val="24"/>
          <w:lang w:val="es-AR"/>
        </w:rPr>
        <w:t xml:space="preserve">como </w:t>
      </w:r>
      <w:r w:rsidRPr="00A476C6">
        <w:rPr>
          <w:rFonts w:ascii="Times New Roman" w:hAnsi="Times New Roman" w:cs="Times New Roman"/>
          <w:sz w:val="24"/>
          <w:szCs w:val="24"/>
          <w:lang w:val="es-AR"/>
        </w:rPr>
        <w:t xml:space="preserve">por </w:t>
      </w:r>
      <w:r>
        <w:rPr>
          <w:rFonts w:ascii="Times New Roman" w:hAnsi="Times New Roman" w:cs="Times New Roman"/>
          <w:sz w:val="24"/>
          <w:szCs w:val="24"/>
          <w:lang w:val="es-AR"/>
        </w:rPr>
        <w:t xml:space="preserve">ejemplo </w:t>
      </w:r>
      <w:r w:rsidRPr="00A476C6">
        <w:rPr>
          <w:rFonts w:ascii="Times New Roman" w:hAnsi="Times New Roman" w:cs="Times New Roman"/>
          <w:sz w:val="24"/>
          <w:szCs w:val="24"/>
          <w:lang w:val="es-AR"/>
        </w:rPr>
        <w:t>trata, crimen organizado, crímenes de lesa humanidad, etc.</w:t>
      </w:r>
    </w:p>
    <w:p w14:paraId="21D19ACC" w14:textId="77777777" w:rsidR="00A476C6" w:rsidRDefault="00A476C6" w:rsidP="00A476C6">
      <w:pPr>
        <w:jc w:val="both"/>
        <w:rPr>
          <w:rFonts w:ascii="Times New Roman" w:hAnsi="Times New Roman" w:cs="Times New Roman"/>
          <w:sz w:val="24"/>
          <w:szCs w:val="24"/>
          <w:lang w:val="es-AR"/>
        </w:rPr>
      </w:pPr>
      <w:r>
        <w:rPr>
          <w:rFonts w:ascii="Times New Roman" w:hAnsi="Times New Roman" w:cs="Times New Roman"/>
          <w:sz w:val="24"/>
          <w:szCs w:val="24"/>
          <w:lang w:val="es-AR"/>
        </w:rPr>
        <w:t>C</w:t>
      </w:r>
      <w:r w:rsidRPr="00A476C6">
        <w:rPr>
          <w:rFonts w:ascii="Times New Roman" w:hAnsi="Times New Roman" w:cs="Times New Roman"/>
          <w:sz w:val="24"/>
          <w:szCs w:val="24"/>
          <w:lang w:val="es-AR"/>
        </w:rPr>
        <w:t>on la implementación de estos instrumentos, se tiene como objetivo que la gestión del Programa se ajuste a estándares internacionales de oficinas semejantes en otros países y a la vez que se transparente su accionar, siempre garantizando la confidencialidad en aquellos temas donde resulte necesario y así corresponda.</w:t>
      </w:r>
    </w:p>
    <w:p w14:paraId="012C48E6" w14:textId="77777777" w:rsidR="00574622" w:rsidRPr="00574622" w:rsidRDefault="00574622" w:rsidP="00A476C6">
      <w:pPr>
        <w:jc w:val="both"/>
        <w:rPr>
          <w:rFonts w:ascii="Times New Roman" w:hAnsi="Times New Roman" w:cs="Times New Roman"/>
          <w:i/>
          <w:sz w:val="24"/>
          <w:szCs w:val="24"/>
          <w:u w:val="single"/>
          <w:lang w:val="es-AR"/>
        </w:rPr>
      </w:pPr>
      <w:r w:rsidRPr="00574622">
        <w:rPr>
          <w:rFonts w:ascii="Times New Roman" w:hAnsi="Times New Roman" w:cs="Times New Roman"/>
          <w:i/>
          <w:sz w:val="24"/>
          <w:szCs w:val="24"/>
          <w:u w:val="single"/>
          <w:lang w:val="es-AR"/>
        </w:rPr>
        <w:t xml:space="preserve">Medidas para combatir la violencia en establecimientos </w:t>
      </w:r>
      <w:r>
        <w:rPr>
          <w:rFonts w:ascii="Times New Roman" w:hAnsi="Times New Roman" w:cs="Times New Roman"/>
          <w:i/>
          <w:sz w:val="24"/>
          <w:szCs w:val="24"/>
          <w:u w:val="single"/>
          <w:lang w:val="es-AR"/>
        </w:rPr>
        <w:t>penitencia</w:t>
      </w:r>
      <w:r w:rsidRPr="00574622">
        <w:rPr>
          <w:rFonts w:ascii="Times New Roman" w:hAnsi="Times New Roman" w:cs="Times New Roman"/>
          <w:i/>
          <w:sz w:val="24"/>
          <w:szCs w:val="24"/>
          <w:u w:val="single"/>
          <w:lang w:val="es-AR"/>
        </w:rPr>
        <w:t>rios</w:t>
      </w:r>
    </w:p>
    <w:p w14:paraId="1AF5494B" w14:textId="77777777" w:rsidR="000D634A" w:rsidRDefault="000D634A" w:rsidP="00574622">
      <w:pPr>
        <w:jc w:val="both"/>
        <w:rPr>
          <w:rFonts w:ascii="Times New Roman" w:hAnsi="Times New Roman" w:cs="Times New Roman"/>
          <w:sz w:val="24"/>
          <w:szCs w:val="24"/>
          <w:lang w:val="es-AR"/>
        </w:rPr>
      </w:pPr>
      <w:r>
        <w:rPr>
          <w:rFonts w:ascii="Times New Roman" w:hAnsi="Times New Roman" w:cs="Times New Roman"/>
          <w:sz w:val="24"/>
          <w:szCs w:val="24"/>
          <w:lang w:val="es-AR"/>
        </w:rPr>
        <w:t>Como ya se ha dicho en el punto referido a mecanismos de denuncias,</w:t>
      </w:r>
      <w:r w:rsidRPr="000D634A">
        <w:rPr>
          <w:rFonts w:ascii="Times New Roman" w:hAnsi="Times New Roman" w:cs="Times New Roman"/>
          <w:sz w:val="24"/>
          <w:szCs w:val="24"/>
          <w:lang w:val="es-AR"/>
        </w:rPr>
        <w:t xml:space="preserve"> </w:t>
      </w:r>
      <w:r w:rsidRPr="00574622">
        <w:rPr>
          <w:rFonts w:ascii="Times New Roman" w:hAnsi="Times New Roman" w:cs="Times New Roman"/>
          <w:sz w:val="24"/>
          <w:szCs w:val="24"/>
          <w:lang w:val="es-AR"/>
        </w:rPr>
        <w:t xml:space="preserve">se jerarquizó la División de Asuntos Internos, </w:t>
      </w:r>
      <w:r>
        <w:rPr>
          <w:rFonts w:ascii="Times New Roman" w:hAnsi="Times New Roman" w:cs="Times New Roman"/>
          <w:sz w:val="24"/>
          <w:szCs w:val="24"/>
          <w:lang w:val="es-AR"/>
        </w:rPr>
        <w:t xml:space="preserve">creándose </w:t>
      </w:r>
      <w:r w:rsidRPr="00574622">
        <w:rPr>
          <w:rFonts w:ascii="Times New Roman" w:hAnsi="Times New Roman" w:cs="Times New Roman"/>
          <w:sz w:val="24"/>
          <w:szCs w:val="24"/>
          <w:lang w:val="es-AR"/>
        </w:rPr>
        <w:t xml:space="preserve"> el Servicio de Prevención de la Corrupción</w:t>
      </w:r>
      <w:r>
        <w:rPr>
          <w:rFonts w:ascii="Times New Roman" w:hAnsi="Times New Roman" w:cs="Times New Roman"/>
          <w:sz w:val="24"/>
          <w:szCs w:val="24"/>
          <w:lang w:val="es-AR"/>
        </w:rPr>
        <w:t xml:space="preserve"> y </w:t>
      </w:r>
      <w:r w:rsidRPr="00574622">
        <w:rPr>
          <w:rFonts w:ascii="Times New Roman" w:hAnsi="Times New Roman" w:cs="Times New Roman"/>
          <w:sz w:val="24"/>
          <w:szCs w:val="24"/>
          <w:lang w:val="es-AR"/>
        </w:rPr>
        <w:t>el Servicio de Reducción de la Violencia</w:t>
      </w:r>
    </w:p>
    <w:p w14:paraId="4F097C64" w14:textId="77777777" w:rsidR="00574622" w:rsidRDefault="00574622" w:rsidP="00574622">
      <w:pPr>
        <w:jc w:val="both"/>
        <w:rPr>
          <w:rFonts w:ascii="Times New Roman" w:hAnsi="Times New Roman" w:cs="Times New Roman"/>
          <w:sz w:val="24"/>
          <w:szCs w:val="24"/>
          <w:lang w:val="es-AR"/>
        </w:rPr>
      </w:pPr>
      <w:r w:rsidRPr="00574622">
        <w:rPr>
          <w:rFonts w:ascii="Times New Roman" w:hAnsi="Times New Roman" w:cs="Times New Roman"/>
          <w:sz w:val="24"/>
          <w:szCs w:val="24"/>
          <w:lang w:val="es-AR"/>
        </w:rPr>
        <w:t xml:space="preserve">En el ámbito de la Dirección Nacional del Servicio Penitenciario Federal (DNSPF), cabe destacar los siguientes programas, dedicados a combatir y castigar la discriminación y malos tratos contra grupos vulnerables: Tratamiento para Ofensores Sexuales, Programa Específico para Mujeres en Contexto de encierro, Programa de Gestión de Internos de Alto Riesgo, Programa de Asistencia Integral para Personas de la Tercera Edad Privadas de la Libertad, Asistencia a Internas Embarazadas o Alojadas con sus Hijos, Sistema de Intervención para la Reducción de Índices de Corruptibilidad, Abordaje del Colectivo </w:t>
      </w:r>
      <w:proofErr w:type="spellStart"/>
      <w:r w:rsidRPr="00574622">
        <w:rPr>
          <w:rFonts w:ascii="Times New Roman" w:hAnsi="Times New Roman" w:cs="Times New Roman"/>
          <w:sz w:val="24"/>
          <w:szCs w:val="24"/>
          <w:lang w:val="es-AR"/>
        </w:rPr>
        <w:t>Trans</w:t>
      </w:r>
      <w:proofErr w:type="spellEnd"/>
      <w:r w:rsidRPr="00574622">
        <w:rPr>
          <w:rFonts w:ascii="Times New Roman" w:hAnsi="Times New Roman" w:cs="Times New Roman"/>
          <w:sz w:val="24"/>
          <w:szCs w:val="24"/>
          <w:lang w:val="es-AR"/>
        </w:rPr>
        <w:t>.</w:t>
      </w:r>
    </w:p>
    <w:p w14:paraId="39F5EBDF" w14:textId="77777777" w:rsidR="000D634A" w:rsidRDefault="000D634A" w:rsidP="00574622">
      <w:pPr>
        <w:jc w:val="both"/>
        <w:rPr>
          <w:rFonts w:ascii="Times New Roman" w:hAnsi="Times New Roman" w:cs="Times New Roman"/>
          <w:sz w:val="24"/>
          <w:szCs w:val="24"/>
          <w:lang w:val="es-AR"/>
        </w:rPr>
      </w:pPr>
      <w:r>
        <w:rPr>
          <w:rFonts w:ascii="Times New Roman" w:hAnsi="Times New Roman" w:cs="Times New Roman"/>
          <w:sz w:val="24"/>
          <w:szCs w:val="24"/>
          <w:lang w:val="es-AR"/>
        </w:rPr>
        <w:t>A  continuación se informan detalles de algunos programas que se implementan en la órbita del Servicio Penitenciario Federal:</w:t>
      </w:r>
    </w:p>
    <w:p w14:paraId="2A669C96" w14:textId="77777777" w:rsidR="000D634A" w:rsidRPr="000D634A" w:rsidRDefault="000D634A" w:rsidP="000D634A">
      <w:pPr>
        <w:jc w:val="both"/>
        <w:rPr>
          <w:rFonts w:ascii="Times New Roman" w:hAnsi="Times New Roman" w:cs="Times New Roman"/>
          <w:i/>
          <w:sz w:val="24"/>
          <w:szCs w:val="24"/>
          <w:lang w:val="es-AR"/>
        </w:rPr>
      </w:pPr>
      <w:r w:rsidRPr="000D634A">
        <w:rPr>
          <w:rFonts w:ascii="Times New Roman" w:hAnsi="Times New Roman" w:cs="Times New Roman"/>
          <w:i/>
          <w:sz w:val="24"/>
          <w:szCs w:val="24"/>
          <w:lang w:val="es-AR"/>
        </w:rPr>
        <w:t>Programa de Asistencia Grupal para Adictos (A.G.A.)</w:t>
      </w:r>
    </w:p>
    <w:p w14:paraId="3D91E06A" w14:textId="77777777" w:rsidR="000D634A" w:rsidRPr="000D634A" w:rsidRDefault="000D634A" w:rsidP="000D634A">
      <w:pPr>
        <w:jc w:val="both"/>
        <w:rPr>
          <w:rFonts w:ascii="Times New Roman" w:hAnsi="Times New Roman" w:cs="Times New Roman"/>
          <w:sz w:val="24"/>
          <w:szCs w:val="24"/>
          <w:lang w:val="es-AR"/>
        </w:rPr>
      </w:pPr>
      <w:r w:rsidRPr="000D634A">
        <w:rPr>
          <w:rFonts w:ascii="Times New Roman" w:hAnsi="Times New Roman" w:cs="Times New Roman"/>
          <w:sz w:val="24"/>
          <w:szCs w:val="24"/>
          <w:lang w:val="es-AR"/>
        </w:rPr>
        <w:t>Aprobado mediante Resolución D.N. Nº 444/11 (BPN Año 18 Nº 420), en vigencia desde el año 2011, crea un espacio grupal de reflexión para la prevención secundaria y terciaria de la drogodependencia y favorece a la elaboración de un proyecto de vida con metas y objetivos saludables</w:t>
      </w:r>
      <w:r>
        <w:rPr>
          <w:rFonts w:ascii="Times New Roman" w:hAnsi="Times New Roman" w:cs="Times New Roman"/>
          <w:sz w:val="24"/>
          <w:szCs w:val="24"/>
          <w:lang w:val="es-AR"/>
        </w:rPr>
        <w:t>. S</w:t>
      </w:r>
      <w:r w:rsidRPr="000D634A">
        <w:rPr>
          <w:rFonts w:ascii="Times New Roman" w:hAnsi="Times New Roman" w:cs="Times New Roman"/>
          <w:sz w:val="24"/>
          <w:szCs w:val="24"/>
          <w:lang w:val="es-AR"/>
        </w:rPr>
        <w:t>e lleva adelante, en forma voluntaria, en todos los establecimientos del Servicio Penitenciario Federal a cargo de los Servicios de Asistencia Médica (Sección Psicología). Durante el año 2016 transcurrieron por este espacio 4187 personas privadas de la libertad.</w:t>
      </w:r>
    </w:p>
    <w:p w14:paraId="205B05A5" w14:textId="77777777" w:rsidR="000D634A" w:rsidRPr="000D634A" w:rsidRDefault="000D634A" w:rsidP="000D634A">
      <w:pPr>
        <w:jc w:val="both"/>
        <w:rPr>
          <w:rFonts w:ascii="Times New Roman" w:hAnsi="Times New Roman" w:cs="Times New Roman"/>
          <w:i/>
          <w:sz w:val="24"/>
          <w:szCs w:val="24"/>
          <w:lang w:val="es-AR"/>
        </w:rPr>
      </w:pPr>
      <w:r w:rsidRPr="000D634A">
        <w:rPr>
          <w:rFonts w:ascii="Times New Roman" w:hAnsi="Times New Roman" w:cs="Times New Roman"/>
          <w:i/>
          <w:sz w:val="24"/>
          <w:szCs w:val="24"/>
          <w:lang w:val="es-AR"/>
        </w:rPr>
        <w:lastRenderedPageBreak/>
        <w:t>Programa de Prevención de Suicidios (P.P.S.)</w:t>
      </w:r>
    </w:p>
    <w:p w14:paraId="5EF45B30" w14:textId="77777777" w:rsidR="000D634A" w:rsidRPr="000D634A" w:rsidRDefault="000D634A" w:rsidP="000D634A">
      <w:pPr>
        <w:jc w:val="both"/>
        <w:rPr>
          <w:rFonts w:ascii="Times New Roman" w:hAnsi="Times New Roman" w:cs="Times New Roman"/>
          <w:sz w:val="24"/>
          <w:szCs w:val="24"/>
          <w:lang w:val="es-AR"/>
        </w:rPr>
      </w:pPr>
      <w:r w:rsidRPr="000D634A">
        <w:rPr>
          <w:rFonts w:ascii="Times New Roman" w:hAnsi="Times New Roman" w:cs="Times New Roman"/>
          <w:sz w:val="24"/>
          <w:szCs w:val="24"/>
          <w:lang w:val="es-AR"/>
        </w:rPr>
        <w:t>El Programa de Prevención de Suicidios se implementó en el año 2008 con proyecto piloto para el Complejo Penitenciario Federal I (Resolución Nº 1866/2008, BPN Año 15 Nº 304), vigente desde el año 2012. Dada la importancia que reviste un programa de estas características en contextos de encierro, mediante Resolución Nº 493/2012 (BPN Año 19 Nº 466) se aprueba el Programa Marco de Prevención de Suicidios para personas privadas de la libertad alojadas en establecimientos dependientes del Servicio Penitenciario Federal. Tiene como objetivo implementar una política sanitaria institucional en materia de prevención de suicidios estableciendo un protocolo de detección sistemática de riesgo suicida al ingreso y durante la permanencia de las personas privadas de la libertad en los Establecimientos Penitenciarios. Este Programa involucra a todas las áreas de tratamiento y al área de seguridad, ya que la detección del riesgo suicida es tarea de todos los actores. Durante el año 2016 se han realizado 15574 protocolos de detección de riesgo suicida habiéndose detectado 47 personas con riesgo alto de suicidio.</w:t>
      </w:r>
    </w:p>
    <w:p w14:paraId="5F5B2EE1" w14:textId="77777777" w:rsidR="000D634A" w:rsidRPr="000D634A" w:rsidRDefault="000D634A" w:rsidP="000D634A">
      <w:pPr>
        <w:jc w:val="both"/>
        <w:rPr>
          <w:rFonts w:ascii="Times New Roman" w:hAnsi="Times New Roman" w:cs="Times New Roman"/>
          <w:i/>
          <w:sz w:val="24"/>
          <w:szCs w:val="24"/>
          <w:lang w:val="es-AR"/>
        </w:rPr>
      </w:pPr>
      <w:r w:rsidRPr="000D634A">
        <w:rPr>
          <w:rFonts w:ascii="Times New Roman" w:hAnsi="Times New Roman" w:cs="Times New Roman"/>
          <w:i/>
          <w:sz w:val="24"/>
          <w:szCs w:val="24"/>
          <w:lang w:val="es-AR"/>
        </w:rPr>
        <w:t>Programa de tratamiento para Ofensores Sexuales (P.O.S.)</w:t>
      </w:r>
    </w:p>
    <w:p w14:paraId="482263E6" w14:textId="77777777" w:rsidR="000D634A" w:rsidRPr="000D634A" w:rsidRDefault="000D634A" w:rsidP="000D634A">
      <w:pPr>
        <w:jc w:val="both"/>
        <w:rPr>
          <w:rFonts w:ascii="Times New Roman" w:hAnsi="Times New Roman" w:cs="Times New Roman"/>
          <w:sz w:val="24"/>
          <w:szCs w:val="24"/>
          <w:lang w:val="es-AR"/>
        </w:rPr>
      </w:pPr>
      <w:r w:rsidRPr="000D634A">
        <w:rPr>
          <w:rFonts w:ascii="Times New Roman" w:hAnsi="Times New Roman" w:cs="Times New Roman"/>
          <w:sz w:val="24"/>
          <w:szCs w:val="24"/>
          <w:lang w:val="es-AR"/>
        </w:rPr>
        <w:t xml:space="preserve">Este programa fue diseñado para ser implementado en el Anexo de la Prisión Regional del Sur (U. 9) sito en la localidad de </w:t>
      </w:r>
      <w:proofErr w:type="spellStart"/>
      <w:r w:rsidRPr="000D634A">
        <w:rPr>
          <w:rFonts w:ascii="Times New Roman" w:hAnsi="Times New Roman" w:cs="Times New Roman"/>
          <w:sz w:val="24"/>
          <w:szCs w:val="24"/>
          <w:lang w:val="es-AR"/>
        </w:rPr>
        <w:t>Senillosa</w:t>
      </w:r>
      <w:proofErr w:type="spellEnd"/>
      <w:r w:rsidRPr="000D634A">
        <w:rPr>
          <w:rFonts w:ascii="Times New Roman" w:hAnsi="Times New Roman" w:cs="Times New Roman"/>
          <w:sz w:val="24"/>
          <w:szCs w:val="24"/>
          <w:lang w:val="es-AR"/>
        </w:rPr>
        <w:t xml:space="preserve">, Provincia del Neuquén. El mismo fue aprobado mediante Resolución Nº 1552/2015 publicada en el BPN Año 22 Nº 576 y cuenta con el antecedente del Programa de Tratamiento para Internos Condenados por delitos de Agresión Sexual (C.A.S.) en las unidades del Servicio Penitenciario Federal aprobado mediante Resolución D.N. Nº 916/2009 inserta en el BPN Año 16 Nº 325. Este último vigente desde el año 2009 al año 2015 y el primero desde dicho año. Se trata de un Programa que enfatiza en el aprendizaje afectivo logrando así una </w:t>
      </w:r>
      <w:proofErr w:type="spellStart"/>
      <w:r w:rsidRPr="000D634A">
        <w:rPr>
          <w:rFonts w:ascii="Times New Roman" w:hAnsi="Times New Roman" w:cs="Times New Roman"/>
          <w:sz w:val="24"/>
          <w:szCs w:val="24"/>
          <w:lang w:val="es-AR"/>
        </w:rPr>
        <w:t>resignificación</w:t>
      </w:r>
      <w:proofErr w:type="spellEnd"/>
      <w:r w:rsidRPr="000D634A">
        <w:rPr>
          <w:rFonts w:ascii="Times New Roman" w:hAnsi="Times New Roman" w:cs="Times New Roman"/>
          <w:sz w:val="24"/>
          <w:szCs w:val="24"/>
          <w:lang w:val="es-AR"/>
        </w:rPr>
        <w:t xml:space="preserve"> de la afectividad en personas condenadas por delitos de agresión sexual. En la actualidad, a diciembre del año 2016, se encontraban incluidos en el mismo 123 personas privadas de la libertad. Cabe señalar que los antiguos dispositivos locales que preveía el C.A.S. funcionan como centros de admisión al P.O.S.</w:t>
      </w:r>
    </w:p>
    <w:p w14:paraId="6A5F598D" w14:textId="77777777" w:rsidR="000D634A" w:rsidRPr="000D634A" w:rsidRDefault="000D634A" w:rsidP="000D634A">
      <w:pPr>
        <w:jc w:val="both"/>
        <w:rPr>
          <w:rFonts w:ascii="Times New Roman" w:hAnsi="Times New Roman" w:cs="Times New Roman"/>
          <w:i/>
          <w:sz w:val="24"/>
          <w:szCs w:val="24"/>
          <w:lang w:val="es-AR"/>
        </w:rPr>
      </w:pPr>
      <w:r w:rsidRPr="000D634A">
        <w:rPr>
          <w:rFonts w:ascii="Times New Roman" w:hAnsi="Times New Roman" w:cs="Times New Roman"/>
          <w:i/>
          <w:sz w:val="24"/>
          <w:szCs w:val="24"/>
          <w:lang w:val="es-AR"/>
        </w:rPr>
        <w:t xml:space="preserve">Centros de Rehabilitación para </w:t>
      </w:r>
      <w:proofErr w:type="spellStart"/>
      <w:r w:rsidRPr="000D634A">
        <w:rPr>
          <w:rFonts w:ascii="Times New Roman" w:hAnsi="Times New Roman" w:cs="Times New Roman"/>
          <w:i/>
          <w:sz w:val="24"/>
          <w:szCs w:val="24"/>
          <w:lang w:val="es-AR"/>
        </w:rPr>
        <w:t>Drogadependientes</w:t>
      </w:r>
      <w:proofErr w:type="spellEnd"/>
      <w:r w:rsidRPr="000D634A">
        <w:rPr>
          <w:rFonts w:ascii="Times New Roman" w:hAnsi="Times New Roman" w:cs="Times New Roman"/>
          <w:i/>
          <w:sz w:val="24"/>
          <w:szCs w:val="24"/>
          <w:lang w:val="es-AR"/>
        </w:rPr>
        <w:t xml:space="preserve"> (C.R.D.)</w:t>
      </w:r>
    </w:p>
    <w:p w14:paraId="66FB5EBF" w14:textId="77777777" w:rsidR="000D634A" w:rsidRPr="000D634A" w:rsidRDefault="000D634A" w:rsidP="000D634A">
      <w:pPr>
        <w:jc w:val="both"/>
        <w:rPr>
          <w:rFonts w:ascii="Times New Roman" w:hAnsi="Times New Roman" w:cs="Times New Roman"/>
          <w:sz w:val="24"/>
          <w:szCs w:val="24"/>
          <w:lang w:val="es-AR"/>
        </w:rPr>
      </w:pPr>
      <w:r w:rsidRPr="000D634A">
        <w:rPr>
          <w:rFonts w:ascii="Times New Roman" w:hAnsi="Times New Roman" w:cs="Times New Roman"/>
          <w:sz w:val="24"/>
          <w:szCs w:val="24"/>
          <w:lang w:val="es-AR"/>
        </w:rPr>
        <w:t xml:space="preserve">Los Centros de Rehabilitación para </w:t>
      </w:r>
      <w:proofErr w:type="spellStart"/>
      <w:r w:rsidRPr="000D634A">
        <w:rPr>
          <w:rFonts w:ascii="Times New Roman" w:hAnsi="Times New Roman" w:cs="Times New Roman"/>
          <w:sz w:val="24"/>
          <w:szCs w:val="24"/>
          <w:lang w:val="es-AR"/>
        </w:rPr>
        <w:t>Drogadependientes</w:t>
      </w:r>
      <w:proofErr w:type="spellEnd"/>
      <w:r w:rsidRPr="000D634A">
        <w:rPr>
          <w:rFonts w:ascii="Times New Roman" w:hAnsi="Times New Roman" w:cs="Times New Roman"/>
          <w:sz w:val="24"/>
          <w:szCs w:val="24"/>
          <w:lang w:val="es-AR"/>
        </w:rPr>
        <w:t xml:space="preserve"> (C.R.D.) funcionan con su reglamento aprobado mediante Resolución Nº 447/2012 (BPN Año 19 Nº 451), vigente desde </w:t>
      </w:r>
      <w:r>
        <w:rPr>
          <w:rFonts w:ascii="Times New Roman" w:hAnsi="Times New Roman" w:cs="Times New Roman"/>
          <w:sz w:val="24"/>
          <w:szCs w:val="24"/>
          <w:lang w:val="es-AR"/>
        </w:rPr>
        <w:t>el año 2012</w:t>
      </w:r>
      <w:r w:rsidRPr="000D634A">
        <w:rPr>
          <w:rFonts w:ascii="Times New Roman" w:hAnsi="Times New Roman" w:cs="Times New Roman"/>
          <w:sz w:val="24"/>
          <w:szCs w:val="24"/>
          <w:lang w:val="es-AR"/>
        </w:rPr>
        <w:t>. Actualmente los C.R.D. que se encuentran habilitados están localizados en los siguientes establecimientos:</w:t>
      </w:r>
    </w:p>
    <w:p w14:paraId="546EAE23" w14:textId="77777777" w:rsidR="000D634A" w:rsidRPr="000D634A" w:rsidRDefault="000D634A" w:rsidP="000D634A">
      <w:pPr>
        <w:contextualSpacing/>
        <w:jc w:val="both"/>
        <w:rPr>
          <w:rFonts w:ascii="Times New Roman" w:hAnsi="Times New Roman" w:cs="Times New Roman"/>
          <w:sz w:val="24"/>
          <w:szCs w:val="24"/>
          <w:lang w:val="es-AR"/>
        </w:rPr>
      </w:pPr>
      <w:r w:rsidRPr="000D634A">
        <w:rPr>
          <w:rFonts w:ascii="Times New Roman" w:hAnsi="Times New Roman" w:cs="Times New Roman"/>
          <w:sz w:val="24"/>
          <w:szCs w:val="24"/>
          <w:lang w:val="es-AR"/>
        </w:rPr>
        <w:t>Complejo Penitenciario Federal I 24 plazas.</w:t>
      </w:r>
    </w:p>
    <w:p w14:paraId="351B4C02" w14:textId="77777777" w:rsidR="000D634A" w:rsidRPr="000D634A" w:rsidRDefault="000D634A" w:rsidP="000D634A">
      <w:pPr>
        <w:contextualSpacing/>
        <w:jc w:val="both"/>
        <w:rPr>
          <w:rFonts w:ascii="Times New Roman" w:hAnsi="Times New Roman" w:cs="Times New Roman"/>
          <w:sz w:val="24"/>
          <w:szCs w:val="24"/>
          <w:lang w:val="es-AR"/>
        </w:rPr>
      </w:pPr>
      <w:r w:rsidRPr="000D634A">
        <w:rPr>
          <w:rFonts w:ascii="Times New Roman" w:hAnsi="Times New Roman" w:cs="Times New Roman"/>
          <w:sz w:val="24"/>
          <w:szCs w:val="24"/>
          <w:lang w:val="es-AR"/>
        </w:rPr>
        <w:t>Complejo Penitenciario Federal III 20 plazas.</w:t>
      </w:r>
    </w:p>
    <w:p w14:paraId="733FB3A7" w14:textId="77777777" w:rsidR="000D634A" w:rsidRPr="000D634A" w:rsidRDefault="000D634A" w:rsidP="000D634A">
      <w:pPr>
        <w:contextualSpacing/>
        <w:jc w:val="both"/>
        <w:rPr>
          <w:rFonts w:ascii="Times New Roman" w:hAnsi="Times New Roman" w:cs="Times New Roman"/>
          <w:sz w:val="24"/>
          <w:szCs w:val="24"/>
          <w:lang w:val="es-AR"/>
        </w:rPr>
      </w:pPr>
      <w:r w:rsidRPr="000D634A">
        <w:rPr>
          <w:rFonts w:ascii="Times New Roman" w:hAnsi="Times New Roman" w:cs="Times New Roman"/>
          <w:sz w:val="24"/>
          <w:szCs w:val="24"/>
          <w:lang w:val="es-AR"/>
        </w:rPr>
        <w:t>Complejo Penitenciario Federal IV 30 plazas.</w:t>
      </w:r>
    </w:p>
    <w:p w14:paraId="6DDC0015" w14:textId="77777777" w:rsidR="000D634A" w:rsidRPr="000D634A" w:rsidRDefault="000D634A" w:rsidP="000D634A">
      <w:pPr>
        <w:contextualSpacing/>
        <w:jc w:val="both"/>
        <w:rPr>
          <w:rFonts w:ascii="Times New Roman" w:hAnsi="Times New Roman" w:cs="Times New Roman"/>
          <w:sz w:val="24"/>
          <w:szCs w:val="24"/>
          <w:lang w:val="es-AR"/>
        </w:rPr>
      </w:pPr>
      <w:r>
        <w:rPr>
          <w:rFonts w:ascii="Times New Roman" w:hAnsi="Times New Roman" w:cs="Times New Roman"/>
          <w:sz w:val="24"/>
          <w:szCs w:val="24"/>
          <w:lang w:val="es-AR"/>
        </w:rPr>
        <w:t>Complejo Federal d</w:t>
      </w:r>
      <w:r w:rsidRPr="000D634A">
        <w:rPr>
          <w:rFonts w:ascii="Times New Roman" w:hAnsi="Times New Roman" w:cs="Times New Roman"/>
          <w:sz w:val="24"/>
          <w:szCs w:val="24"/>
          <w:lang w:val="es-AR"/>
        </w:rPr>
        <w:t>e Jóvenes Adultos 44 plazas.</w:t>
      </w:r>
    </w:p>
    <w:p w14:paraId="2BFC0D8E" w14:textId="77777777" w:rsidR="000D634A" w:rsidRPr="000D634A" w:rsidRDefault="000D634A" w:rsidP="000D634A">
      <w:pPr>
        <w:contextualSpacing/>
        <w:jc w:val="both"/>
        <w:rPr>
          <w:rFonts w:ascii="Times New Roman" w:hAnsi="Times New Roman" w:cs="Times New Roman"/>
          <w:sz w:val="24"/>
          <w:szCs w:val="24"/>
          <w:lang w:val="es-AR"/>
        </w:rPr>
      </w:pPr>
      <w:r w:rsidRPr="000D634A">
        <w:rPr>
          <w:rFonts w:ascii="Times New Roman" w:hAnsi="Times New Roman" w:cs="Times New Roman"/>
          <w:sz w:val="24"/>
          <w:szCs w:val="24"/>
          <w:lang w:val="es-AR"/>
        </w:rPr>
        <w:t>UNIDAD 6 19 plazas.</w:t>
      </w:r>
    </w:p>
    <w:p w14:paraId="7FA0D806" w14:textId="77777777" w:rsidR="000D634A" w:rsidRPr="000D634A" w:rsidRDefault="000D634A" w:rsidP="000D634A">
      <w:pPr>
        <w:contextualSpacing/>
        <w:jc w:val="both"/>
        <w:rPr>
          <w:rFonts w:ascii="Times New Roman" w:hAnsi="Times New Roman" w:cs="Times New Roman"/>
          <w:sz w:val="24"/>
          <w:szCs w:val="24"/>
          <w:lang w:val="es-AR"/>
        </w:rPr>
      </w:pPr>
      <w:r w:rsidRPr="000D634A">
        <w:rPr>
          <w:rFonts w:ascii="Times New Roman" w:hAnsi="Times New Roman" w:cs="Times New Roman"/>
          <w:sz w:val="24"/>
          <w:szCs w:val="24"/>
          <w:lang w:val="es-AR"/>
        </w:rPr>
        <w:lastRenderedPageBreak/>
        <w:t>UNIDAD 7 13 plazas.</w:t>
      </w:r>
    </w:p>
    <w:p w14:paraId="588C5D68" w14:textId="77777777" w:rsidR="000D634A" w:rsidRPr="000D634A" w:rsidRDefault="000D634A" w:rsidP="000D634A">
      <w:pPr>
        <w:jc w:val="both"/>
        <w:rPr>
          <w:rFonts w:ascii="Times New Roman" w:hAnsi="Times New Roman" w:cs="Times New Roman"/>
          <w:sz w:val="24"/>
          <w:szCs w:val="24"/>
          <w:lang w:val="es-AR"/>
        </w:rPr>
      </w:pPr>
      <w:r w:rsidRPr="000D634A">
        <w:rPr>
          <w:rFonts w:ascii="Times New Roman" w:hAnsi="Times New Roman" w:cs="Times New Roman"/>
          <w:sz w:val="24"/>
          <w:szCs w:val="24"/>
          <w:lang w:val="es-AR"/>
        </w:rPr>
        <w:t>Durante el año 2016 transcurrieron por este dispositivo terapéutico 1252 personas privadas de la libertad.</w:t>
      </w:r>
    </w:p>
    <w:p w14:paraId="1BE8491B" w14:textId="77777777" w:rsidR="000D634A" w:rsidRPr="000D634A" w:rsidRDefault="000D634A" w:rsidP="000D634A">
      <w:pPr>
        <w:jc w:val="both"/>
        <w:rPr>
          <w:rFonts w:ascii="Times New Roman" w:hAnsi="Times New Roman" w:cs="Times New Roman"/>
          <w:i/>
          <w:sz w:val="24"/>
          <w:szCs w:val="24"/>
          <w:lang w:val="es-AR"/>
        </w:rPr>
      </w:pPr>
      <w:r w:rsidRPr="000D634A">
        <w:rPr>
          <w:rFonts w:ascii="Times New Roman" w:hAnsi="Times New Roman" w:cs="Times New Roman"/>
          <w:i/>
          <w:sz w:val="24"/>
          <w:szCs w:val="24"/>
          <w:lang w:val="es-AR"/>
        </w:rPr>
        <w:t>Programa de Tratamiento Interdisciplinario, Individualizado e Integral</w:t>
      </w:r>
    </w:p>
    <w:p w14:paraId="394960FC" w14:textId="77777777" w:rsidR="000D634A" w:rsidRDefault="000D634A" w:rsidP="000D634A">
      <w:pPr>
        <w:jc w:val="both"/>
        <w:rPr>
          <w:rFonts w:ascii="Times New Roman" w:hAnsi="Times New Roman" w:cs="Times New Roman"/>
          <w:sz w:val="24"/>
          <w:szCs w:val="24"/>
          <w:lang w:val="es-AR"/>
        </w:rPr>
      </w:pPr>
      <w:r w:rsidRPr="000D634A">
        <w:rPr>
          <w:rFonts w:ascii="Times New Roman" w:hAnsi="Times New Roman" w:cs="Times New Roman"/>
          <w:sz w:val="24"/>
          <w:szCs w:val="24"/>
          <w:lang w:val="es-AR"/>
        </w:rPr>
        <w:t>El Programa de Tratamiento Interdisciplinario, Individualizado e Integral (PROTIN) aprobado mediante Resolución D.N. 1373/2012 (BPN Año 19 Nº 467) se inscribe en el marco de la organización del Servicio Psiquiátrico para Varones dependiente del Hospital Penitenciario Central I (CPF I) desde el año 2012. Tiene como objetivo la prevención, promoción, asistencia y restablecimiento de la salud mental. Pone a disposición un abordaje multidisciplinario de salud mental para personas que requieran acciones concretas en un tiempo determinado. Funciona en el Complejo Penitenciario Federal I (varones) y en el Complejo Penitenciario Federal IV (mujeres). A la fecha se encuentran incluidas 14 personas del sexo masculino y 12 del sexo femenino habiendo sido evaluadas 155 personas del sexo masculino y 32 del femenino durante el año 2016.</w:t>
      </w:r>
    </w:p>
    <w:p w14:paraId="4F1A64A9" w14:textId="77777777" w:rsidR="007A03F5" w:rsidRPr="0034542E" w:rsidRDefault="007A03F5" w:rsidP="003146AE">
      <w:pPr>
        <w:jc w:val="both"/>
        <w:rPr>
          <w:rFonts w:ascii="Times New Roman" w:hAnsi="Times New Roman" w:cs="Times New Roman"/>
          <w:b/>
          <w:sz w:val="24"/>
          <w:szCs w:val="24"/>
          <w:u w:val="single"/>
          <w:lang w:val="es-AR"/>
        </w:rPr>
      </w:pPr>
      <w:r w:rsidRPr="0034542E">
        <w:rPr>
          <w:rFonts w:ascii="Times New Roman" w:hAnsi="Times New Roman" w:cs="Times New Roman"/>
          <w:b/>
          <w:sz w:val="24"/>
          <w:szCs w:val="24"/>
          <w:u w:val="single"/>
          <w:lang w:val="es-AR"/>
        </w:rPr>
        <w:t>Respuestas a otras preguntas que surgieron durante la Defensa Oral del Informe</w:t>
      </w:r>
    </w:p>
    <w:p w14:paraId="42947B50" w14:textId="77777777" w:rsidR="003146AE" w:rsidRPr="00040E4F" w:rsidRDefault="00040E4F" w:rsidP="003146AE">
      <w:pPr>
        <w:jc w:val="both"/>
        <w:rPr>
          <w:rFonts w:ascii="Times New Roman" w:hAnsi="Times New Roman" w:cs="Times New Roman"/>
          <w:i/>
          <w:sz w:val="24"/>
          <w:szCs w:val="24"/>
          <w:u w:val="single"/>
          <w:lang w:val="es-AR"/>
        </w:rPr>
      </w:pPr>
      <w:r>
        <w:rPr>
          <w:rFonts w:ascii="Times New Roman" w:hAnsi="Times New Roman" w:cs="Times New Roman"/>
          <w:i/>
          <w:sz w:val="24"/>
          <w:szCs w:val="24"/>
          <w:u w:val="single"/>
          <w:lang w:val="es-AR"/>
        </w:rPr>
        <w:t>M</w:t>
      </w:r>
      <w:r w:rsidR="003146AE" w:rsidRPr="00040E4F">
        <w:rPr>
          <w:rFonts w:ascii="Times New Roman" w:hAnsi="Times New Roman" w:cs="Times New Roman"/>
          <w:i/>
          <w:sz w:val="24"/>
          <w:szCs w:val="24"/>
          <w:u w:val="single"/>
          <w:lang w:val="es-AR"/>
        </w:rPr>
        <w:t>andato constitucional y legal del Ministerio Público Fiscal</w:t>
      </w:r>
    </w:p>
    <w:p w14:paraId="554B96AF" w14:textId="77777777" w:rsidR="00040E4F" w:rsidRDefault="00040E4F" w:rsidP="003146AE">
      <w:pPr>
        <w:jc w:val="both"/>
        <w:rPr>
          <w:rFonts w:ascii="Times New Roman" w:hAnsi="Times New Roman" w:cs="Times New Roman"/>
          <w:sz w:val="24"/>
          <w:szCs w:val="24"/>
          <w:lang w:val="es-AR"/>
        </w:rPr>
      </w:pPr>
      <w:r>
        <w:rPr>
          <w:rFonts w:ascii="Times New Roman" w:hAnsi="Times New Roman" w:cs="Times New Roman"/>
          <w:sz w:val="24"/>
          <w:szCs w:val="24"/>
          <w:lang w:val="es-AR"/>
        </w:rPr>
        <w:t>Se efectúa una breve referencia con respecto a la pregunta efectuada durante la defensa oral del Informe, acerca de la función del Ministerio Público Fiscal.</w:t>
      </w:r>
    </w:p>
    <w:p w14:paraId="4FE0A39F" w14:textId="77777777" w:rsidR="003146AE" w:rsidRDefault="003146AE" w:rsidP="003146AE">
      <w:pPr>
        <w:jc w:val="both"/>
        <w:rPr>
          <w:rFonts w:ascii="Times New Roman" w:hAnsi="Times New Roman" w:cs="Times New Roman"/>
          <w:sz w:val="24"/>
          <w:szCs w:val="24"/>
          <w:lang w:val="es-AR"/>
        </w:rPr>
      </w:pPr>
      <w:r w:rsidRPr="003146AE">
        <w:rPr>
          <w:rFonts w:ascii="Times New Roman" w:hAnsi="Times New Roman" w:cs="Times New Roman"/>
          <w:sz w:val="24"/>
          <w:szCs w:val="24"/>
          <w:lang w:val="es-AR"/>
        </w:rPr>
        <w:t>El Ministerio Público constituye por expreso imperio constitucional “un órgano independiente con autonomía funcional y autarquía financiera que tiene por función promover la actuación de la justicia en defensa de la legalidad de los intereses generales de la sociedad” (art. 120, Constitución Nacional).</w:t>
      </w:r>
    </w:p>
    <w:p w14:paraId="77F1E1C0" w14:textId="77777777" w:rsidR="00040E4F" w:rsidRDefault="00040E4F" w:rsidP="003146AE">
      <w:pPr>
        <w:jc w:val="both"/>
        <w:rPr>
          <w:rFonts w:ascii="Times New Roman" w:hAnsi="Times New Roman" w:cs="Times New Roman"/>
          <w:sz w:val="24"/>
          <w:szCs w:val="24"/>
          <w:lang w:val="es-AR"/>
        </w:rPr>
      </w:pPr>
      <w:r>
        <w:rPr>
          <w:rFonts w:ascii="Times New Roman" w:hAnsi="Times New Roman" w:cs="Times New Roman"/>
          <w:sz w:val="24"/>
          <w:szCs w:val="24"/>
          <w:lang w:val="es-AR"/>
        </w:rPr>
        <w:t>L</w:t>
      </w:r>
      <w:r w:rsidR="003146AE" w:rsidRPr="003146AE">
        <w:rPr>
          <w:rFonts w:ascii="Times New Roman" w:hAnsi="Times New Roman" w:cs="Times New Roman"/>
          <w:sz w:val="24"/>
          <w:szCs w:val="24"/>
          <w:lang w:val="es-AR"/>
        </w:rPr>
        <w:t xml:space="preserve">a Ley Orgánica del Ministerio Público Fiscal (ley n° 27.148) le confiere al organismo, entre otras, dos funciones principales: a) promover la actuación de la justicia en defensa de la legalidad y los intereses generales de la sociedad, y b) velar por la efectiva vigencia de la Constitución Nacional y los instrumentos internacionales de derechos humanos en los que la República sea parte y procurar el acceso a la justicia de todos los habitantes (art. 1). </w:t>
      </w:r>
    </w:p>
    <w:p w14:paraId="156E7E89" w14:textId="77777777" w:rsidR="003146AE" w:rsidRPr="003146AE" w:rsidRDefault="003146AE" w:rsidP="003146AE">
      <w:pPr>
        <w:jc w:val="both"/>
        <w:rPr>
          <w:rFonts w:ascii="Times New Roman" w:hAnsi="Times New Roman" w:cs="Times New Roman"/>
          <w:sz w:val="24"/>
          <w:szCs w:val="24"/>
          <w:lang w:val="es-AR"/>
        </w:rPr>
      </w:pPr>
      <w:r w:rsidRPr="003146AE">
        <w:rPr>
          <w:rFonts w:ascii="Times New Roman" w:hAnsi="Times New Roman" w:cs="Times New Roman"/>
          <w:sz w:val="24"/>
          <w:szCs w:val="24"/>
          <w:lang w:val="es-AR"/>
        </w:rPr>
        <w:t xml:space="preserve">Asimismo, según el art. 9, inc. </w:t>
      </w:r>
      <w:proofErr w:type="gramStart"/>
      <w:r w:rsidRPr="003146AE">
        <w:rPr>
          <w:rFonts w:ascii="Times New Roman" w:hAnsi="Times New Roman" w:cs="Times New Roman"/>
          <w:sz w:val="24"/>
          <w:szCs w:val="24"/>
          <w:lang w:val="es-AR"/>
        </w:rPr>
        <w:t>c</w:t>
      </w:r>
      <w:proofErr w:type="gramEnd"/>
      <w:r w:rsidRPr="003146AE">
        <w:rPr>
          <w:rFonts w:ascii="Times New Roman" w:hAnsi="Times New Roman" w:cs="Times New Roman"/>
          <w:sz w:val="24"/>
          <w:szCs w:val="24"/>
          <w:lang w:val="es-AR"/>
        </w:rPr>
        <w:t xml:space="preserve"> de la ley, uno de los principios funcionales del MPF es el de bregar por el respeto y garantía de los derechos humanos. Este mandato atraviesa y guía la mayor parte de las actividades cuyo desenvolvimiento se le encomienda al Ministerio Público Fiscal, tanto en materia penal como no penal.</w:t>
      </w:r>
    </w:p>
    <w:p w14:paraId="4AF903F1" w14:textId="77777777" w:rsidR="00523393" w:rsidRDefault="00040E4F" w:rsidP="00523393">
      <w:pPr>
        <w:jc w:val="both"/>
        <w:rPr>
          <w:rFonts w:ascii="Times New Roman" w:hAnsi="Times New Roman" w:cs="Times New Roman"/>
          <w:sz w:val="24"/>
          <w:szCs w:val="24"/>
          <w:lang w:val="es-AR"/>
        </w:rPr>
      </w:pPr>
      <w:r>
        <w:rPr>
          <w:rFonts w:ascii="Times New Roman" w:hAnsi="Times New Roman" w:cs="Times New Roman"/>
          <w:sz w:val="24"/>
          <w:szCs w:val="24"/>
          <w:lang w:val="es-AR"/>
        </w:rPr>
        <w:t>D</w:t>
      </w:r>
      <w:r w:rsidRPr="00040E4F">
        <w:rPr>
          <w:rFonts w:ascii="Times New Roman" w:hAnsi="Times New Roman" w:cs="Times New Roman"/>
          <w:sz w:val="24"/>
          <w:szCs w:val="24"/>
          <w:lang w:val="es-AR"/>
        </w:rPr>
        <w:t>ada la estructura federal de la República Argentina, el MPF no interviene en todas las causas del país, sino solo en aquellas de competencia federal en todo el territorio</w:t>
      </w:r>
      <w:r>
        <w:rPr>
          <w:rFonts w:ascii="Times New Roman" w:hAnsi="Times New Roman" w:cs="Times New Roman"/>
          <w:sz w:val="24"/>
          <w:szCs w:val="24"/>
          <w:lang w:val="es-AR"/>
        </w:rPr>
        <w:t xml:space="preserve">, </w:t>
      </w:r>
      <w:r w:rsidRPr="00040E4F">
        <w:rPr>
          <w:rFonts w:ascii="Times New Roman" w:hAnsi="Times New Roman" w:cs="Times New Roman"/>
          <w:sz w:val="24"/>
          <w:szCs w:val="24"/>
          <w:lang w:val="es-AR"/>
        </w:rPr>
        <w:t xml:space="preserve">por ejemplo por crímenes de lesa humanidad, por desapariciones forzadas o por trata de personas, cuya competencia federal es asignada por la Constitución Nacional o una ley; o </w:t>
      </w:r>
      <w:r w:rsidRPr="00040E4F">
        <w:rPr>
          <w:rFonts w:ascii="Times New Roman" w:hAnsi="Times New Roman" w:cs="Times New Roman"/>
          <w:sz w:val="24"/>
          <w:szCs w:val="24"/>
          <w:lang w:val="es-AR"/>
        </w:rPr>
        <w:lastRenderedPageBreak/>
        <w:t>por delitos cometidos por fuerzas de seguridad federales en cualquier lugar del país, por ej</w:t>
      </w:r>
      <w:r>
        <w:rPr>
          <w:rFonts w:ascii="Times New Roman" w:hAnsi="Times New Roman" w:cs="Times New Roman"/>
          <w:sz w:val="24"/>
          <w:szCs w:val="24"/>
          <w:lang w:val="es-AR"/>
        </w:rPr>
        <w:t>emplo</w:t>
      </w:r>
      <w:r w:rsidRPr="00040E4F">
        <w:rPr>
          <w:rFonts w:ascii="Times New Roman" w:hAnsi="Times New Roman" w:cs="Times New Roman"/>
          <w:sz w:val="24"/>
          <w:szCs w:val="24"/>
          <w:lang w:val="es-AR"/>
        </w:rPr>
        <w:t xml:space="preserve"> torturas cometidas en establecimientos carcelarios federales. El MPF también interviene en causas por delitos no federales pero únicamente en el ámbito de la Ciudad de Buenos Aires</w:t>
      </w:r>
      <w:r>
        <w:rPr>
          <w:rFonts w:ascii="Times New Roman" w:hAnsi="Times New Roman" w:cs="Times New Roman"/>
          <w:sz w:val="24"/>
          <w:szCs w:val="24"/>
          <w:lang w:val="es-AR"/>
        </w:rPr>
        <w:t>.</w:t>
      </w:r>
      <w:r w:rsidR="00C77C9C">
        <w:rPr>
          <w:rFonts w:ascii="Times New Roman" w:hAnsi="Times New Roman" w:cs="Times New Roman"/>
          <w:sz w:val="24"/>
          <w:szCs w:val="24"/>
          <w:lang w:val="es-AR"/>
        </w:rPr>
        <w:t xml:space="preserve"> Cada provincia, por su parte, tiene establecidos sus propios sistemas para llevar adelante la acusación y defensa públicas.</w:t>
      </w:r>
    </w:p>
    <w:p w14:paraId="4E191AE7" w14:textId="77777777" w:rsidR="002763BE" w:rsidRPr="002763BE" w:rsidRDefault="002763BE" w:rsidP="00523393">
      <w:pPr>
        <w:jc w:val="both"/>
        <w:rPr>
          <w:rFonts w:ascii="Times New Roman" w:hAnsi="Times New Roman" w:cs="Times New Roman"/>
          <w:i/>
          <w:sz w:val="24"/>
          <w:szCs w:val="24"/>
          <w:u w:val="single"/>
          <w:lang w:val="es-AR"/>
        </w:rPr>
      </w:pPr>
      <w:r w:rsidRPr="002763BE">
        <w:rPr>
          <w:rFonts w:ascii="Times New Roman" w:hAnsi="Times New Roman" w:cs="Times New Roman"/>
          <w:i/>
          <w:sz w:val="24"/>
          <w:szCs w:val="24"/>
          <w:u w:val="single"/>
          <w:lang w:val="es-AR"/>
        </w:rPr>
        <w:t xml:space="preserve">Ley de Salud Mental </w:t>
      </w:r>
    </w:p>
    <w:p w14:paraId="3429EE67" w14:textId="77777777" w:rsidR="002763BE" w:rsidRPr="002763BE" w:rsidRDefault="002763BE" w:rsidP="002763BE">
      <w:pPr>
        <w:jc w:val="both"/>
        <w:rPr>
          <w:rFonts w:ascii="Times New Roman" w:hAnsi="Times New Roman" w:cs="Times New Roman"/>
          <w:sz w:val="24"/>
          <w:szCs w:val="24"/>
          <w:lang w:val="es-AR"/>
        </w:rPr>
      </w:pPr>
      <w:r w:rsidRPr="002763BE">
        <w:rPr>
          <w:rFonts w:ascii="Times New Roman" w:hAnsi="Times New Roman" w:cs="Times New Roman"/>
          <w:sz w:val="24"/>
          <w:szCs w:val="24"/>
          <w:lang w:val="es-AR"/>
        </w:rPr>
        <w:t>La Ley Nacional de Salud Mental</w:t>
      </w:r>
      <w:r>
        <w:rPr>
          <w:rFonts w:ascii="Times New Roman" w:hAnsi="Times New Roman" w:cs="Times New Roman"/>
          <w:sz w:val="24"/>
          <w:szCs w:val="24"/>
          <w:lang w:val="es-AR"/>
        </w:rPr>
        <w:t xml:space="preserve"> N° </w:t>
      </w:r>
      <w:r w:rsidRPr="002763BE">
        <w:rPr>
          <w:rFonts w:ascii="Times New Roman" w:hAnsi="Times New Roman" w:cs="Times New Roman"/>
          <w:sz w:val="24"/>
          <w:szCs w:val="24"/>
          <w:lang w:val="es-AR"/>
        </w:rPr>
        <w:t xml:space="preserve">26.657 creó el Órgano de Revisión de Salud Mental (ORSM- Art. 38) como organismo de protección de derechos humanos, supervisión y monitoreo de las internaciones por razones de salud mental. </w:t>
      </w:r>
    </w:p>
    <w:p w14:paraId="47ABC121" w14:textId="77777777" w:rsidR="002763BE" w:rsidRDefault="002763BE" w:rsidP="002763BE">
      <w:pPr>
        <w:jc w:val="both"/>
        <w:rPr>
          <w:rFonts w:ascii="Times New Roman" w:hAnsi="Times New Roman" w:cs="Times New Roman"/>
          <w:sz w:val="24"/>
          <w:szCs w:val="24"/>
          <w:lang w:val="es-AR"/>
        </w:rPr>
      </w:pPr>
      <w:r w:rsidRPr="002763BE">
        <w:rPr>
          <w:rFonts w:ascii="Times New Roman" w:hAnsi="Times New Roman" w:cs="Times New Roman"/>
          <w:sz w:val="24"/>
          <w:szCs w:val="24"/>
          <w:lang w:val="es-AR"/>
        </w:rPr>
        <w:t>A fin de garantizar su independencia, la ley escogió como ámbito de funcionamiento el Ministerio Publico de la Defensa (art. 120 Constitución Nacional)</w:t>
      </w:r>
      <w:r>
        <w:rPr>
          <w:rFonts w:ascii="Times New Roman" w:hAnsi="Times New Roman" w:cs="Times New Roman"/>
          <w:sz w:val="24"/>
          <w:szCs w:val="24"/>
          <w:lang w:val="es-AR"/>
        </w:rPr>
        <w:t>, el que</w:t>
      </w:r>
      <w:r w:rsidRPr="002763BE">
        <w:rPr>
          <w:rFonts w:ascii="Times New Roman" w:hAnsi="Times New Roman" w:cs="Times New Roman"/>
          <w:sz w:val="24"/>
          <w:szCs w:val="24"/>
          <w:lang w:val="es-AR"/>
        </w:rPr>
        <w:t xml:space="preserve"> ejerce la presidencia, representación legal y coordinación, a través de una Secretaria Ejecutiva, y estableció una composición intersectorial y equitativa entre organismos estatales y de la sociedad civil, entre las que se incluye organizaciones de personas usuarias de servicios de salud mental, dando cumplimiento a lo dispuesto por el artículo 4 de la Convención sobre los Derechos de</w:t>
      </w:r>
      <w:r>
        <w:rPr>
          <w:rFonts w:ascii="Times New Roman" w:hAnsi="Times New Roman" w:cs="Times New Roman"/>
          <w:sz w:val="24"/>
          <w:szCs w:val="24"/>
          <w:lang w:val="es-AR"/>
        </w:rPr>
        <w:t xml:space="preserve"> las Personas con Discapacidad.</w:t>
      </w:r>
    </w:p>
    <w:p w14:paraId="231CF56B" w14:textId="77777777" w:rsidR="002763BE" w:rsidRPr="002763BE" w:rsidRDefault="002763BE" w:rsidP="002763BE">
      <w:pPr>
        <w:jc w:val="both"/>
        <w:rPr>
          <w:rFonts w:ascii="Times New Roman" w:hAnsi="Times New Roman" w:cs="Times New Roman"/>
          <w:sz w:val="24"/>
          <w:szCs w:val="24"/>
          <w:lang w:val="es-AR"/>
        </w:rPr>
      </w:pPr>
      <w:r w:rsidRPr="002763BE">
        <w:rPr>
          <w:rFonts w:ascii="Times New Roman" w:hAnsi="Times New Roman" w:cs="Times New Roman"/>
          <w:sz w:val="24"/>
          <w:szCs w:val="24"/>
          <w:lang w:val="es-AR"/>
        </w:rPr>
        <w:t>Entre las principales funciones que la Ley 26.657 le asig</w:t>
      </w:r>
      <w:r w:rsidR="00564B6E">
        <w:rPr>
          <w:rFonts w:ascii="Times New Roman" w:hAnsi="Times New Roman" w:cs="Times New Roman"/>
          <w:sz w:val="24"/>
          <w:szCs w:val="24"/>
          <w:lang w:val="es-AR"/>
        </w:rPr>
        <w:t>na al ORSM pueden citar</w:t>
      </w:r>
      <w:r>
        <w:rPr>
          <w:rFonts w:ascii="Times New Roman" w:hAnsi="Times New Roman" w:cs="Times New Roman"/>
          <w:sz w:val="24"/>
          <w:szCs w:val="24"/>
          <w:lang w:val="es-AR"/>
        </w:rPr>
        <w:t>se</w:t>
      </w:r>
      <w:r w:rsidRPr="002763BE">
        <w:rPr>
          <w:rFonts w:ascii="Times New Roman" w:hAnsi="Times New Roman" w:cs="Times New Roman"/>
          <w:sz w:val="24"/>
          <w:szCs w:val="24"/>
          <w:lang w:val="es-AR"/>
        </w:rPr>
        <w:t xml:space="preserve"> la supervisión y monitoreo de las condiciones de internación, el cont</w:t>
      </w:r>
      <w:r>
        <w:rPr>
          <w:rFonts w:ascii="Times New Roman" w:hAnsi="Times New Roman" w:cs="Times New Roman"/>
          <w:sz w:val="24"/>
          <w:szCs w:val="24"/>
          <w:lang w:val="es-AR"/>
        </w:rPr>
        <w:t>rol del cumplimiento de la ley -</w:t>
      </w:r>
      <w:r w:rsidRPr="002763BE">
        <w:rPr>
          <w:rFonts w:ascii="Times New Roman" w:hAnsi="Times New Roman" w:cs="Times New Roman"/>
          <w:sz w:val="24"/>
          <w:szCs w:val="24"/>
          <w:lang w:val="es-AR"/>
        </w:rPr>
        <w:t>en particular en lo atinente al resguardo de los derechos de las personas usuar</w:t>
      </w:r>
      <w:r>
        <w:rPr>
          <w:rFonts w:ascii="Times New Roman" w:hAnsi="Times New Roman" w:cs="Times New Roman"/>
          <w:sz w:val="24"/>
          <w:szCs w:val="24"/>
          <w:lang w:val="es-AR"/>
        </w:rPr>
        <w:t>ias del sistema de salud mental</w:t>
      </w:r>
      <w:r w:rsidRPr="002763BE">
        <w:rPr>
          <w:rFonts w:ascii="Times New Roman" w:hAnsi="Times New Roman" w:cs="Times New Roman"/>
          <w:sz w:val="24"/>
          <w:szCs w:val="24"/>
          <w:lang w:val="es-AR"/>
        </w:rPr>
        <w:t>, la realización de recomendaciones al Ministerio de Salud de la Nación</w:t>
      </w:r>
      <w:r>
        <w:rPr>
          <w:rFonts w:ascii="Times New Roman" w:hAnsi="Times New Roman" w:cs="Times New Roman"/>
          <w:sz w:val="24"/>
          <w:szCs w:val="24"/>
          <w:lang w:val="es-AR"/>
        </w:rPr>
        <w:t>.</w:t>
      </w:r>
    </w:p>
    <w:p w14:paraId="28FFC8F6" w14:textId="77777777" w:rsidR="002763BE" w:rsidRDefault="002763BE" w:rsidP="002763BE">
      <w:pPr>
        <w:jc w:val="both"/>
        <w:rPr>
          <w:rFonts w:ascii="Times New Roman" w:hAnsi="Times New Roman" w:cs="Times New Roman"/>
          <w:sz w:val="24"/>
          <w:szCs w:val="24"/>
          <w:lang w:val="es-AR"/>
        </w:rPr>
      </w:pPr>
      <w:r w:rsidRPr="002763BE">
        <w:rPr>
          <w:rFonts w:ascii="Times New Roman" w:hAnsi="Times New Roman" w:cs="Times New Roman"/>
          <w:sz w:val="24"/>
          <w:szCs w:val="24"/>
          <w:lang w:val="es-AR"/>
        </w:rPr>
        <w:t xml:space="preserve">La supervisión de las condiciones de internación es una de las funciones fundamentales del ORSM y se lleva a cabo a través de visitas a instituciones, tanto para la intervención en casos individuales, como para </w:t>
      </w:r>
      <w:proofErr w:type="spellStart"/>
      <w:r w:rsidRPr="002763BE">
        <w:rPr>
          <w:rFonts w:ascii="Times New Roman" w:hAnsi="Times New Roman" w:cs="Times New Roman"/>
          <w:sz w:val="24"/>
          <w:szCs w:val="24"/>
          <w:lang w:val="es-AR"/>
        </w:rPr>
        <w:t>monitoreos</w:t>
      </w:r>
      <w:proofErr w:type="spellEnd"/>
      <w:r w:rsidRPr="002763BE">
        <w:rPr>
          <w:rFonts w:ascii="Times New Roman" w:hAnsi="Times New Roman" w:cs="Times New Roman"/>
          <w:sz w:val="24"/>
          <w:szCs w:val="24"/>
          <w:lang w:val="es-AR"/>
        </w:rPr>
        <w:t xml:space="preserve"> integrales de distintos establecimientos.</w:t>
      </w:r>
    </w:p>
    <w:p w14:paraId="77CD5CF5" w14:textId="77777777" w:rsidR="002763BE" w:rsidRDefault="002763BE" w:rsidP="002763BE">
      <w:pPr>
        <w:jc w:val="both"/>
        <w:rPr>
          <w:rFonts w:ascii="Times New Roman" w:hAnsi="Times New Roman" w:cs="Times New Roman"/>
          <w:sz w:val="24"/>
          <w:szCs w:val="24"/>
          <w:lang w:val="es-AR"/>
        </w:rPr>
      </w:pPr>
      <w:r w:rsidRPr="002763BE">
        <w:rPr>
          <w:rFonts w:ascii="Times New Roman" w:hAnsi="Times New Roman" w:cs="Times New Roman"/>
          <w:sz w:val="24"/>
          <w:szCs w:val="24"/>
          <w:lang w:val="es-AR"/>
        </w:rPr>
        <w:t>La reestructuración de la Salud Mental impuesta por la ley 26657, desde la perspectiva de los derechos humanos, promueve la eliminación de la práctica de electroshock por considerar que podría implicar vulneración de derechos reconocidos en la Convención  de los Derechos de las Personas  con  Discapacidad y  la Convención contra la Tortura y otros Tratos o Penas Crueles, Inhumanos o Degradantes.</w:t>
      </w:r>
    </w:p>
    <w:p w14:paraId="1C7409CF" w14:textId="77777777" w:rsidR="00A86083" w:rsidRPr="00A86083" w:rsidRDefault="00A86083" w:rsidP="00A86083">
      <w:pPr>
        <w:jc w:val="both"/>
        <w:rPr>
          <w:rFonts w:ascii="Times New Roman" w:hAnsi="Times New Roman" w:cs="Times New Roman"/>
          <w:i/>
          <w:sz w:val="24"/>
          <w:szCs w:val="24"/>
          <w:lang w:val="es-AR"/>
        </w:rPr>
      </w:pPr>
      <w:r w:rsidRPr="00A86083">
        <w:rPr>
          <w:rFonts w:ascii="Times New Roman" w:hAnsi="Times New Roman" w:cs="Times New Roman"/>
          <w:i/>
          <w:sz w:val="24"/>
          <w:szCs w:val="24"/>
          <w:lang w:val="es-AR"/>
        </w:rPr>
        <w:t>Salas de contención y aislamiento</w:t>
      </w:r>
    </w:p>
    <w:p w14:paraId="2AA905C5" w14:textId="77777777" w:rsidR="00A86083" w:rsidRPr="00A86083" w:rsidRDefault="00A86083" w:rsidP="00A86083">
      <w:pPr>
        <w:jc w:val="both"/>
        <w:rPr>
          <w:rFonts w:ascii="Times New Roman" w:hAnsi="Times New Roman" w:cs="Times New Roman"/>
          <w:sz w:val="24"/>
          <w:szCs w:val="24"/>
          <w:lang w:val="es-AR"/>
        </w:rPr>
      </w:pPr>
      <w:r w:rsidRPr="00A86083">
        <w:rPr>
          <w:rFonts w:ascii="Times New Roman" w:hAnsi="Times New Roman" w:cs="Times New Roman"/>
          <w:sz w:val="24"/>
          <w:szCs w:val="24"/>
          <w:lang w:val="es-AR"/>
        </w:rPr>
        <w:t>De conformidad con los requerimientos realizados por la Secretaría Ejecutiva (SE) del Ó</w:t>
      </w:r>
      <w:r>
        <w:rPr>
          <w:rFonts w:ascii="Times New Roman" w:hAnsi="Times New Roman" w:cs="Times New Roman"/>
          <w:sz w:val="24"/>
          <w:szCs w:val="24"/>
          <w:lang w:val="es-AR"/>
        </w:rPr>
        <w:t xml:space="preserve">rgano de </w:t>
      </w:r>
      <w:r w:rsidRPr="00A86083">
        <w:rPr>
          <w:rFonts w:ascii="Times New Roman" w:hAnsi="Times New Roman" w:cs="Times New Roman"/>
          <w:sz w:val="24"/>
          <w:szCs w:val="24"/>
          <w:lang w:val="es-AR"/>
        </w:rPr>
        <w:t>R</w:t>
      </w:r>
      <w:r>
        <w:rPr>
          <w:rFonts w:ascii="Times New Roman" w:hAnsi="Times New Roman" w:cs="Times New Roman"/>
          <w:sz w:val="24"/>
          <w:szCs w:val="24"/>
          <w:lang w:val="es-AR"/>
        </w:rPr>
        <w:t xml:space="preserve">evisión </w:t>
      </w:r>
      <w:r w:rsidRPr="00A86083">
        <w:rPr>
          <w:rFonts w:ascii="Times New Roman" w:hAnsi="Times New Roman" w:cs="Times New Roman"/>
          <w:sz w:val="24"/>
          <w:szCs w:val="24"/>
          <w:lang w:val="es-AR"/>
        </w:rPr>
        <w:t>N</w:t>
      </w:r>
      <w:r>
        <w:rPr>
          <w:rFonts w:ascii="Times New Roman" w:hAnsi="Times New Roman" w:cs="Times New Roman"/>
          <w:sz w:val="24"/>
          <w:szCs w:val="24"/>
          <w:lang w:val="es-AR"/>
        </w:rPr>
        <w:t>acional</w:t>
      </w:r>
      <w:r w:rsidRPr="00A86083">
        <w:rPr>
          <w:rFonts w:ascii="Times New Roman" w:hAnsi="Times New Roman" w:cs="Times New Roman"/>
          <w:sz w:val="24"/>
          <w:szCs w:val="24"/>
          <w:lang w:val="es-AR"/>
        </w:rPr>
        <w:t xml:space="preserve"> </w:t>
      </w:r>
      <w:r>
        <w:rPr>
          <w:rFonts w:ascii="Times New Roman" w:hAnsi="Times New Roman" w:cs="Times New Roman"/>
          <w:sz w:val="24"/>
          <w:szCs w:val="24"/>
          <w:lang w:val="es-AR"/>
        </w:rPr>
        <w:t xml:space="preserve">(ORN) </w:t>
      </w:r>
      <w:r w:rsidRPr="00A86083">
        <w:rPr>
          <w:rFonts w:ascii="Times New Roman" w:hAnsi="Times New Roman" w:cs="Times New Roman"/>
          <w:sz w:val="24"/>
          <w:szCs w:val="24"/>
          <w:lang w:val="es-AR"/>
        </w:rPr>
        <w:t xml:space="preserve">a todas las jurisdicciones del país respecto del cierre de salas de aislamiento, el Órgano de Revisión Local de la provincia de Buenos Aires resolvió requerir la inmediata clausura de las salas de aislamiento existentes en todo establecimiento de salud mental, dentro del territorio de la provincia de Buenos Aires. Asimismo, la </w:t>
      </w:r>
      <w:r w:rsidR="0034542E">
        <w:rPr>
          <w:rFonts w:ascii="Times New Roman" w:hAnsi="Times New Roman" w:cs="Times New Roman"/>
          <w:sz w:val="24"/>
          <w:szCs w:val="24"/>
          <w:lang w:val="es-AR"/>
        </w:rPr>
        <w:t>Secretaría Ejecutiva</w:t>
      </w:r>
      <w:r w:rsidRPr="00A86083">
        <w:rPr>
          <w:rFonts w:ascii="Times New Roman" w:hAnsi="Times New Roman" w:cs="Times New Roman"/>
          <w:sz w:val="24"/>
          <w:szCs w:val="24"/>
          <w:lang w:val="es-AR"/>
        </w:rPr>
        <w:t xml:space="preserve"> del ORN dictó la Resolución Nº 3/16, de manera </w:t>
      </w:r>
      <w:r w:rsidRPr="00A86083">
        <w:rPr>
          <w:rFonts w:ascii="Times New Roman" w:hAnsi="Times New Roman" w:cs="Times New Roman"/>
          <w:sz w:val="24"/>
          <w:szCs w:val="24"/>
          <w:lang w:val="es-AR"/>
        </w:rPr>
        <w:lastRenderedPageBreak/>
        <w:t>conjunta con el ORL de Buenos Aires, mediante el cual requirió a una clínica privada la adecuación de una sala de internación que se deduce como de ai</w:t>
      </w:r>
      <w:r w:rsidR="00564B6E">
        <w:rPr>
          <w:rFonts w:ascii="Times New Roman" w:hAnsi="Times New Roman" w:cs="Times New Roman"/>
          <w:sz w:val="24"/>
          <w:szCs w:val="24"/>
          <w:lang w:val="es-AR"/>
        </w:rPr>
        <w:t>slamiento, y el abordaje terapéu</w:t>
      </w:r>
      <w:r w:rsidRPr="00A86083">
        <w:rPr>
          <w:rFonts w:ascii="Times New Roman" w:hAnsi="Times New Roman" w:cs="Times New Roman"/>
          <w:sz w:val="24"/>
          <w:szCs w:val="24"/>
          <w:lang w:val="es-AR"/>
        </w:rPr>
        <w:t>tico de las personas allí alojadas, de acuerdo a la normativa imperante.</w:t>
      </w:r>
    </w:p>
    <w:p w14:paraId="314F198E" w14:textId="77777777" w:rsidR="00A86083" w:rsidRPr="0034542E" w:rsidRDefault="00A86083" w:rsidP="00A86083">
      <w:pPr>
        <w:jc w:val="both"/>
        <w:rPr>
          <w:rFonts w:ascii="Times New Roman" w:hAnsi="Times New Roman" w:cs="Times New Roman"/>
          <w:i/>
          <w:sz w:val="24"/>
          <w:szCs w:val="24"/>
          <w:lang w:val="es-AR"/>
        </w:rPr>
      </w:pPr>
      <w:r w:rsidRPr="0034542E">
        <w:rPr>
          <w:rFonts w:ascii="Times New Roman" w:hAnsi="Times New Roman" w:cs="Times New Roman"/>
          <w:i/>
          <w:sz w:val="24"/>
          <w:szCs w:val="24"/>
          <w:lang w:val="es-AR"/>
        </w:rPr>
        <w:t>Situación del Hospital Borda</w:t>
      </w:r>
    </w:p>
    <w:p w14:paraId="42941EE6" w14:textId="77777777" w:rsidR="00A86083" w:rsidRPr="00A86083" w:rsidRDefault="00A86083" w:rsidP="00A86083">
      <w:pPr>
        <w:jc w:val="both"/>
        <w:rPr>
          <w:rFonts w:ascii="Times New Roman" w:hAnsi="Times New Roman" w:cs="Times New Roman"/>
          <w:sz w:val="24"/>
          <w:szCs w:val="24"/>
          <w:lang w:val="es-AR"/>
        </w:rPr>
      </w:pPr>
      <w:r w:rsidRPr="00A86083">
        <w:rPr>
          <w:rFonts w:ascii="Times New Roman" w:hAnsi="Times New Roman" w:cs="Times New Roman"/>
          <w:sz w:val="24"/>
          <w:szCs w:val="24"/>
          <w:lang w:val="es-AR"/>
        </w:rPr>
        <w:t xml:space="preserve">El Hospital Borda es uno de los hospitales monovalentes más importantes del país. Los usuarios allí atendidos en su mayoría no cuentan con referentes vinculares que puedan acompañarlos, o tienen problemáticas de índole social, como la carencia de alternativas residenciales o recursos económicos. Estas circunstancias operan como obstáculos para su vida en comunidad y demandan un mayor desarrollo de políticas sociales para propiciar la inclusión comunitaria. Lo expuesto se profundiza en los casos de las personas que han perdido su autonomía y/o </w:t>
      </w:r>
      <w:proofErr w:type="spellStart"/>
      <w:r w:rsidRPr="00A86083">
        <w:rPr>
          <w:rFonts w:ascii="Times New Roman" w:hAnsi="Times New Roman" w:cs="Times New Roman"/>
          <w:sz w:val="24"/>
          <w:szCs w:val="24"/>
          <w:lang w:val="es-AR"/>
        </w:rPr>
        <w:t>autovalimiento</w:t>
      </w:r>
      <w:proofErr w:type="spellEnd"/>
      <w:r w:rsidRPr="00A86083">
        <w:rPr>
          <w:rFonts w:ascii="Times New Roman" w:hAnsi="Times New Roman" w:cs="Times New Roman"/>
          <w:sz w:val="24"/>
          <w:szCs w:val="24"/>
          <w:lang w:val="es-AR"/>
        </w:rPr>
        <w:t xml:space="preserve">. </w:t>
      </w:r>
    </w:p>
    <w:p w14:paraId="47722DE1" w14:textId="77777777" w:rsidR="00A86083" w:rsidRPr="00A86083" w:rsidRDefault="00A86083" w:rsidP="00A86083">
      <w:pPr>
        <w:jc w:val="both"/>
        <w:rPr>
          <w:rFonts w:ascii="Times New Roman" w:hAnsi="Times New Roman" w:cs="Times New Roman"/>
          <w:sz w:val="24"/>
          <w:szCs w:val="24"/>
          <w:lang w:val="es-AR"/>
        </w:rPr>
      </w:pPr>
      <w:r w:rsidRPr="00A86083">
        <w:rPr>
          <w:rFonts w:ascii="Times New Roman" w:hAnsi="Times New Roman" w:cs="Times New Roman"/>
          <w:sz w:val="24"/>
          <w:szCs w:val="24"/>
          <w:lang w:val="es-AR"/>
        </w:rPr>
        <w:t xml:space="preserve">Debe señalarse que el Estado argentino ha avanzado recientemente en importantes reformas legales, entre ellas el reconocimiento jurídico de los sistemas de apoyo para la toma de decisiones previsto en el nuevo Código Civil y Comercial de la Nación, pero esas reformar aún requieren de mayor difusión y sostén institucional, pues las personas con discapacidad psicosocial requieren medidas específicas para poder ejercer sus derechos humanos en igualdad de condiciones que las demás, y propiciar su plena inclusión en la sociedad. </w:t>
      </w:r>
    </w:p>
    <w:p w14:paraId="0256DFCB" w14:textId="77777777" w:rsidR="00A86083" w:rsidRDefault="00A86083" w:rsidP="002763BE">
      <w:pPr>
        <w:jc w:val="both"/>
        <w:rPr>
          <w:rFonts w:ascii="Times New Roman" w:hAnsi="Times New Roman" w:cs="Times New Roman"/>
          <w:sz w:val="24"/>
          <w:szCs w:val="24"/>
          <w:lang w:val="es-AR"/>
        </w:rPr>
      </w:pPr>
      <w:r w:rsidRPr="00A86083">
        <w:rPr>
          <w:rFonts w:ascii="Times New Roman" w:hAnsi="Times New Roman" w:cs="Times New Roman"/>
          <w:sz w:val="24"/>
          <w:szCs w:val="24"/>
          <w:lang w:val="es-AR"/>
        </w:rPr>
        <w:t>Existe un proyecto de reestructuración del hospital Borda  que ha sido solicitado por Dictamen del Órgano de Revisión  para  confrontar con la efectiva implementación de la ley, circunstancia requ</w:t>
      </w:r>
      <w:r w:rsidR="0034542E">
        <w:rPr>
          <w:rFonts w:ascii="Times New Roman" w:hAnsi="Times New Roman" w:cs="Times New Roman"/>
          <w:sz w:val="24"/>
          <w:szCs w:val="24"/>
          <w:lang w:val="es-AR"/>
        </w:rPr>
        <w:t>erida.</w:t>
      </w:r>
    </w:p>
    <w:p w14:paraId="59D4140F" w14:textId="77777777" w:rsidR="0016599A" w:rsidRPr="0016599A" w:rsidRDefault="0016599A" w:rsidP="0016599A">
      <w:pPr>
        <w:jc w:val="both"/>
        <w:rPr>
          <w:rFonts w:ascii="Times New Roman" w:hAnsi="Times New Roman" w:cs="Times New Roman"/>
          <w:i/>
          <w:sz w:val="24"/>
          <w:szCs w:val="24"/>
          <w:u w:val="single"/>
          <w:lang w:val="es-AR"/>
        </w:rPr>
      </w:pPr>
      <w:r w:rsidRPr="0016599A">
        <w:rPr>
          <w:rFonts w:ascii="Times New Roman" w:hAnsi="Times New Roman" w:cs="Times New Roman"/>
          <w:i/>
          <w:sz w:val="24"/>
          <w:szCs w:val="24"/>
          <w:u w:val="single"/>
          <w:lang w:val="es-AR"/>
        </w:rPr>
        <w:t xml:space="preserve">Unidad Penitenciaria Penal N° 36 de Magdalena </w:t>
      </w:r>
    </w:p>
    <w:p w14:paraId="38126ED3" w14:textId="77777777" w:rsidR="0016599A" w:rsidRDefault="0016599A" w:rsidP="0016599A">
      <w:pPr>
        <w:jc w:val="both"/>
        <w:rPr>
          <w:rFonts w:ascii="Times New Roman" w:hAnsi="Times New Roman" w:cs="Times New Roman"/>
          <w:sz w:val="24"/>
          <w:szCs w:val="24"/>
          <w:lang w:val="es-AR"/>
        </w:rPr>
      </w:pPr>
      <w:r>
        <w:rPr>
          <w:rFonts w:ascii="Times New Roman" w:hAnsi="Times New Roman" w:cs="Times New Roman"/>
          <w:sz w:val="24"/>
          <w:szCs w:val="24"/>
          <w:lang w:val="es-AR"/>
        </w:rPr>
        <w:t>E</w:t>
      </w:r>
      <w:r w:rsidRPr="0016599A">
        <w:rPr>
          <w:rFonts w:ascii="Times New Roman" w:hAnsi="Times New Roman" w:cs="Times New Roman"/>
          <w:sz w:val="24"/>
          <w:szCs w:val="24"/>
          <w:lang w:val="es-AR"/>
        </w:rPr>
        <w:t xml:space="preserve">l juicio oral por </w:t>
      </w:r>
      <w:r w:rsidR="00564B6E">
        <w:rPr>
          <w:rFonts w:ascii="Times New Roman" w:hAnsi="Times New Roman" w:cs="Times New Roman"/>
          <w:sz w:val="24"/>
          <w:szCs w:val="24"/>
          <w:lang w:val="es-AR"/>
        </w:rPr>
        <w:t xml:space="preserve">los hechos ocurridos en </w:t>
      </w:r>
      <w:r w:rsidRPr="0016599A">
        <w:rPr>
          <w:rFonts w:ascii="Times New Roman" w:hAnsi="Times New Roman" w:cs="Times New Roman"/>
          <w:sz w:val="24"/>
          <w:szCs w:val="24"/>
          <w:lang w:val="es-AR"/>
        </w:rPr>
        <w:t xml:space="preserve">el penal de Magdalena </w:t>
      </w:r>
      <w:r w:rsidR="00564B6E">
        <w:rPr>
          <w:rFonts w:ascii="Times New Roman" w:hAnsi="Times New Roman" w:cs="Times New Roman"/>
          <w:sz w:val="24"/>
          <w:szCs w:val="24"/>
          <w:lang w:val="es-AR"/>
        </w:rPr>
        <w:t xml:space="preserve">en el año 2005 </w:t>
      </w:r>
      <w:r w:rsidRPr="0016599A">
        <w:rPr>
          <w:rFonts w:ascii="Times New Roman" w:hAnsi="Times New Roman" w:cs="Times New Roman"/>
          <w:sz w:val="24"/>
          <w:szCs w:val="24"/>
          <w:lang w:val="es-AR"/>
        </w:rPr>
        <w:t>se inicia</w:t>
      </w:r>
      <w:r>
        <w:rPr>
          <w:rFonts w:ascii="Times New Roman" w:hAnsi="Times New Roman" w:cs="Times New Roman"/>
          <w:sz w:val="24"/>
          <w:szCs w:val="24"/>
          <w:lang w:val="es-AR"/>
        </w:rPr>
        <w:t xml:space="preserve">rá </w:t>
      </w:r>
      <w:r w:rsidRPr="0016599A">
        <w:rPr>
          <w:rFonts w:ascii="Times New Roman" w:hAnsi="Times New Roman" w:cs="Times New Roman"/>
          <w:sz w:val="24"/>
          <w:szCs w:val="24"/>
          <w:lang w:val="es-AR"/>
        </w:rPr>
        <w:t>en el T</w:t>
      </w:r>
      <w:r>
        <w:rPr>
          <w:rFonts w:ascii="Times New Roman" w:hAnsi="Times New Roman" w:cs="Times New Roman"/>
          <w:sz w:val="24"/>
          <w:szCs w:val="24"/>
          <w:lang w:val="es-AR"/>
        </w:rPr>
        <w:t xml:space="preserve">ribunal </w:t>
      </w:r>
      <w:r w:rsidRPr="0016599A">
        <w:rPr>
          <w:rFonts w:ascii="Times New Roman" w:hAnsi="Times New Roman" w:cs="Times New Roman"/>
          <w:sz w:val="24"/>
          <w:szCs w:val="24"/>
          <w:lang w:val="es-AR"/>
        </w:rPr>
        <w:t>O</w:t>
      </w:r>
      <w:r>
        <w:rPr>
          <w:rFonts w:ascii="Times New Roman" w:hAnsi="Times New Roman" w:cs="Times New Roman"/>
          <w:sz w:val="24"/>
          <w:szCs w:val="24"/>
          <w:lang w:val="es-AR"/>
        </w:rPr>
        <w:t xml:space="preserve">ral </w:t>
      </w:r>
      <w:r w:rsidRPr="0016599A">
        <w:rPr>
          <w:rFonts w:ascii="Times New Roman" w:hAnsi="Times New Roman" w:cs="Times New Roman"/>
          <w:sz w:val="24"/>
          <w:szCs w:val="24"/>
          <w:lang w:val="es-AR"/>
        </w:rPr>
        <w:t>C</w:t>
      </w:r>
      <w:r>
        <w:rPr>
          <w:rFonts w:ascii="Times New Roman" w:hAnsi="Times New Roman" w:cs="Times New Roman"/>
          <w:sz w:val="24"/>
          <w:szCs w:val="24"/>
          <w:lang w:val="es-AR"/>
        </w:rPr>
        <w:t>riminal</w:t>
      </w:r>
      <w:r w:rsidRPr="0016599A">
        <w:rPr>
          <w:rFonts w:ascii="Times New Roman" w:hAnsi="Times New Roman" w:cs="Times New Roman"/>
          <w:sz w:val="24"/>
          <w:szCs w:val="24"/>
          <w:lang w:val="es-AR"/>
        </w:rPr>
        <w:t xml:space="preserve"> N° 5 de La Plata, </w:t>
      </w:r>
      <w:r>
        <w:rPr>
          <w:rFonts w:ascii="Times New Roman" w:hAnsi="Times New Roman" w:cs="Times New Roman"/>
          <w:sz w:val="24"/>
          <w:szCs w:val="24"/>
          <w:lang w:val="es-AR"/>
        </w:rPr>
        <w:t xml:space="preserve">Provincia de Buenos Aires, </w:t>
      </w:r>
      <w:r w:rsidRPr="0016599A">
        <w:rPr>
          <w:rFonts w:ascii="Times New Roman" w:hAnsi="Times New Roman" w:cs="Times New Roman"/>
          <w:sz w:val="24"/>
          <w:szCs w:val="24"/>
          <w:lang w:val="es-AR"/>
        </w:rPr>
        <w:t xml:space="preserve">el </w:t>
      </w:r>
      <w:r>
        <w:rPr>
          <w:rFonts w:ascii="Times New Roman" w:hAnsi="Times New Roman" w:cs="Times New Roman"/>
          <w:sz w:val="24"/>
          <w:szCs w:val="24"/>
          <w:lang w:val="es-AR"/>
        </w:rPr>
        <w:t xml:space="preserve">día </w:t>
      </w:r>
      <w:r w:rsidRPr="0016599A">
        <w:rPr>
          <w:rFonts w:ascii="Times New Roman" w:hAnsi="Times New Roman" w:cs="Times New Roman"/>
          <w:sz w:val="24"/>
          <w:szCs w:val="24"/>
          <w:lang w:val="es-AR"/>
        </w:rPr>
        <w:t>15 de agosto</w:t>
      </w:r>
      <w:r>
        <w:rPr>
          <w:rFonts w:ascii="Times New Roman" w:hAnsi="Times New Roman" w:cs="Times New Roman"/>
          <w:sz w:val="24"/>
          <w:szCs w:val="24"/>
          <w:lang w:val="es-AR"/>
        </w:rPr>
        <w:t xml:space="preserve"> de 2017, continuando el debate hasta el</w:t>
      </w:r>
      <w:r w:rsidRPr="0016599A">
        <w:rPr>
          <w:rFonts w:ascii="Times New Roman" w:hAnsi="Times New Roman" w:cs="Times New Roman"/>
          <w:sz w:val="24"/>
          <w:szCs w:val="24"/>
          <w:lang w:val="es-AR"/>
        </w:rPr>
        <w:t xml:space="preserve"> 7 de noviembre</w:t>
      </w:r>
      <w:r>
        <w:rPr>
          <w:rFonts w:ascii="Times New Roman" w:hAnsi="Times New Roman" w:cs="Times New Roman"/>
          <w:sz w:val="24"/>
          <w:szCs w:val="24"/>
          <w:lang w:val="es-AR"/>
        </w:rPr>
        <w:t>. En la causa hay 17 imputados.</w:t>
      </w:r>
    </w:p>
    <w:p w14:paraId="36326A4C" w14:textId="77777777" w:rsidR="00E00652" w:rsidRPr="0016599A" w:rsidRDefault="00E00652" w:rsidP="00E00652">
      <w:pPr>
        <w:jc w:val="both"/>
        <w:rPr>
          <w:rFonts w:ascii="Times New Roman" w:hAnsi="Times New Roman" w:cs="Times New Roman"/>
          <w:i/>
          <w:sz w:val="24"/>
          <w:szCs w:val="24"/>
          <w:u w:val="single"/>
          <w:lang w:val="es-AR"/>
        </w:rPr>
      </w:pPr>
      <w:r>
        <w:rPr>
          <w:rFonts w:ascii="Times New Roman" w:hAnsi="Times New Roman" w:cs="Times New Roman"/>
          <w:i/>
          <w:sz w:val="24"/>
          <w:szCs w:val="24"/>
          <w:u w:val="single"/>
          <w:lang w:val="es-AR"/>
        </w:rPr>
        <w:t>Comisaría</w:t>
      </w:r>
      <w:r w:rsidRPr="0016599A">
        <w:rPr>
          <w:rFonts w:ascii="Times New Roman" w:hAnsi="Times New Roman" w:cs="Times New Roman"/>
          <w:i/>
          <w:sz w:val="24"/>
          <w:szCs w:val="24"/>
          <w:u w:val="single"/>
          <w:lang w:val="es-AR"/>
        </w:rPr>
        <w:t xml:space="preserve"> N° </w:t>
      </w:r>
      <w:r>
        <w:rPr>
          <w:rFonts w:ascii="Times New Roman" w:hAnsi="Times New Roman" w:cs="Times New Roman"/>
          <w:i/>
          <w:sz w:val="24"/>
          <w:szCs w:val="24"/>
          <w:u w:val="single"/>
          <w:lang w:val="es-AR"/>
        </w:rPr>
        <w:t>1</w:t>
      </w:r>
      <w:r w:rsidRPr="0016599A">
        <w:rPr>
          <w:rFonts w:ascii="Times New Roman" w:hAnsi="Times New Roman" w:cs="Times New Roman"/>
          <w:i/>
          <w:sz w:val="24"/>
          <w:szCs w:val="24"/>
          <w:u w:val="single"/>
          <w:lang w:val="es-AR"/>
        </w:rPr>
        <w:t xml:space="preserve"> de </w:t>
      </w:r>
      <w:r>
        <w:rPr>
          <w:rFonts w:ascii="Times New Roman" w:hAnsi="Times New Roman" w:cs="Times New Roman"/>
          <w:i/>
          <w:sz w:val="24"/>
          <w:szCs w:val="24"/>
          <w:u w:val="single"/>
          <w:lang w:val="es-AR"/>
        </w:rPr>
        <w:t xml:space="preserve">Pergamino, Provincia de Buenos Aires </w:t>
      </w:r>
    </w:p>
    <w:p w14:paraId="4724B0B0" w14:textId="77777777" w:rsidR="00E00652" w:rsidRPr="00E00652" w:rsidRDefault="00E00652" w:rsidP="00E00652">
      <w:pPr>
        <w:jc w:val="both"/>
        <w:rPr>
          <w:rFonts w:ascii="Times New Roman" w:hAnsi="Times New Roman" w:cs="Times New Roman"/>
          <w:sz w:val="24"/>
          <w:szCs w:val="24"/>
          <w:lang w:val="es-AR"/>
        </w:rPr>
      </w:pPr>
      <w:r>
        <w:rPr>
          <w:rFonts w:ascii="Times New Roman" w:hAnsi="Times New Roman" w:cs="Times New Roman"/>
          <w:sz w:val="24"/>
          <w:szCs w:val="24"/>
          <w:lang w:val="es-AR"/>
        </w:rPr>
        <w:t xml:space="preserve">El </w:t>
      </w:r>
      <w:r w:rsidRPr="00E00652">
        <w:rPr>
          <w:rFonts w:ascii="Times New Roman" w:hAnsi="Times New Roman" w:cs="Times New Roman"/>
          <w:sz w:val="24"/>
          <w:szCs w:val="24"/>
          <w:lang w:val="es-AR"/>
        </w:rPr>
        <w:t>2 de Marzo de 2017 se produjo un incendio dentro de un calabozo de la Comisaría 1º de Pergamino, 7 detenidos</w:t>
      </w:r>
      <w:r>
        <w:rPr>
          <w:rFonts w:ascii="Times New Roman" w:hAnsi="Times New Roman" w:cs="Times New Roman"/>
          <w:sz w:val="24"/>
          <w:szCs w:val="24"/>
          <w:lang w:val="es-AR"/>
        </w:rPr>
        <w:t xml:space="preserve"> fallecieron</w:t>
      </w:r>
      <w:r w:rsidRPr="00E00652">
        <w:rPr>
          <w:rFonts w:ascii="Times New Roman" w:hAnsi="Times New Roman" w:cs="Times New Roman"/>
          <w:sz w:val="24"/>
          <w:szCs w:val="24"/>
          <w:lang w:val="es-AR"/>
        </w:rPr>
        <w:t>.</w:t>
      </w:r>
    </w:p>
    <w:p w14:paraId="659B29ED" w14:textId="77777777" w:rsidR="00E00652" w:rsidRDefault="00E00652" w:rsidP="00E00652">
      <w:pPr>
        <w:jc w:val="both"/>
        <w:rPr>
          <w:rFonts w:ascii="Times New Roman" w:hAnsi="Times New Roman" w:cs="Times New Roman"/>
          <w:sz w:val="24"/>
          <w:szCs w:val="24"/>
          <w:lang w:val="es-AR"/>
        </w:rPr>
      </w:pPr>
      <w:r w:rsidRPr="00E00652">
        <w:rPr>
          <w:rFonts w:ascii="Times New Roman" w:hAnsi="Times New Roman" w:cs="Times New Roman"/>
          <w:sz w:val="24"/>
          <w:szCs w:val="24"/>
          <w:lang w:val="es-AR"/>
        </w:rPr>
        <w:t>Un equipo de acompañamiento constituido por 10 profesionales (psicólogos y abogados)  de la Secretaría de Derechos Humanos de la Provincia de Buenos Aires viajó el día 3 de marzo a la ciudad de Pergamino</w:t>
      </w:r>
      <w:r>
        <w:rPr>
          <w:rFonts w:ascii="Times New Roman" w:hAnsi="Times New Roman" w:cs="Times New Roman"/>
          <w:sz w:val="24"/>
          <w:szCs w:val="24"/>
          <w:lang w:val="es-AR"/>
        </w:rPr>
        <w:t xml:space="preserve">, para dar </w:t>
      </w:r>
      <w:r w:rsidRPr="00E00652">
        <w:rPr>
          <w:rFonts w:ascii="Times New Roman" w:hAnsi="Times New Roman" w:cs="Times New Roman"/>
          <w:sz w:val="24"/>
          <w:szCs w:val="24"/>
          <w:lang w:val="es-AR"/>
        </w:rPr>
        <w:t>contención y acompañamiento a familiares</w:t>
      </w:r>
      <w:r>
        <w:rPr>
          <w:rFonts w:ascii="Times New Roman" w:hAnsi="Times New Roman" w:cs="Times New Roman"/>
          <w:sz w:val="24"/>
          <w:szCs w:val="24"/>
          <w:lang w:val="es-AR"/>
        </w:rPr>
        <w:t>. D</w:t>
      </w:r>
      <w:r w:rsidRPr="00E00652">
        <w:rPr>
          <w:rFonts w:ascii="Times New Roman" w:hAnsi="Times New Roman" w:cs="Times New Roman"/>
          <w:sz w:val="24"/>
          <w:szCs w:val="24"/>
          <w:lang w:val="es-AR"/>
        </w:rPr>
        <w:t>esde la Secretaría de Derechos Humanos y Pluralismo Cultural se coordinaron acciones con la Embajada de Colombia para facilitar la repatriación de</w:t>
      </w:r>
      <w:r>
        <w:rPr>
          <w:rFonts w:ascii="Times New Roman" w:hAnsi="Times New Roman" w:cs="Times New Roman"/>
          <w:sz w:val="24"/>
          <w:szCs w:val="24"/>
          <w:lang w:val="es-AR"/>
        </w:rPr>
        <w:t xml:space="preserve"> una persona</w:t>
      </w:r>
      <w:r w:rsidRPr="00E00652">
        <w:rPr>
          <w:rFonts w:ascii="Times New Roman" w:hAnsi="Times New Roman" w:cs="Times New Roman"/>
          <w:sz w:val="24"/>
          <w:szCs w:val="24"/>
          <w:lang w:val="es-AR"/>
        </w:rPr>
        <w:t xml:space="preserve"> fallecid</w:t>
      </w:r>
      <w:r>
        <w:rPr>
          <w:rFonts w:ascii="Times New Roman" w:hAnsi="Times New Roman" w:cs="Times New Roman"/>
          <w:sz w:val="24"/>
          <w:szCs w:val="24"/>
          <w:lang w:val="es-AR"/>
        </w:rPr>
        <w:t>a de</w:t>
      </w:r>
      <w:r w:rsidRPr="00E00652">
        <w:rPr>
          <w:rFonts w:ascii="Times New Roman" w:hAnsi="Times New Roman" w:cs="Times New Roman"/>
          <w:sz w:val="24"/>
          <w:szCs w:val="24"/>
          <w:lang w:val="es-AR"/>
        </w:rPr>
        <w:t xml:space="preserve"> nacionalidad colombiana</w:t>
      </w:r>
      <w:r>
        <w:rPr>
          <w:rFonts w:ascii="Times New Roman" w:hAnsi="Times New Roman" w:cs="Times New Roman"/>
          <w:sz w:val="24"/>
          <w:szCs w:val="24"/>
          <w:lang w:val="es-AR"/>
        </w:rPr>
        <w:t>.</w:t>
      </w:r>
    </w:p>
    <w:p w14:paraId="0CA448B6" w14:textId="77777777" w:rsidR="00E00652" w:rsidRDefault="00E00652" w:rsidP="00E00652">
      <w:pPr>
        <w:jc w:val="both"/>
        <w:rPr>
          <w:rFonts w:ascii="Times New Roman" w:hAnsi="Times New Roman" w:cs="Times New Roman"/>
          <w:sz w:val="24"/>
          <w:szCs w:val="24"/>
          <w:lang w:val="es-AR"/>
        </w:rPr>
      </w:pPr>
      <w:r>
        <w:rPr>
          <w:rFonts w:ascii="Times New Roman" w:hAnsi="Times New Roman" w:cs="Times New Roman"/>
          <w:sz w:val="24"/>
          <w:szCs w:val="24"/>
          <w:lang w:val="es-AR"/>
        </w:rPr>
        <w:lastRenderedPageBreak/>
        <w:t>El</w:t>
      </w:r>
      <w:r w:rsidRPr="00E00652">
        <w:rPr>
          <w:rFonts w:ascii="Times New Roman" w:hAnsi="Times New Roman" w:cs="Times New Roman"/>
          <w:sz w:val="24"/>
          <w:szCs w:val="24"/>
          <w:lang w:val="es-AR"/>
        </w:rPr>
        <w:t xml:space="preserve"> 6 de marzo el Equipo de Acompañamiento de la Secretaría de Derechos Humanos de la Provincia de Buenos Aires </w:t>
      </w:r>
      <w:r>
        <w:rPr>
          <w:rFonts w:ascii="Times New Roman" w:hAnsi="Times New Roman" w:cs="Times New Roman"/>
          <w:sz w:val="24"/>
          <w:szCs w:val="24"/>
          <w:lang w:val="es-AR"/>
        </w:rPr>
        <w:t>se presentó</w:t>
      </w:r>
      <w:r w:rsidRPr="00E00652">
        <w:rPr>
          <w:rFonts w:ascii="Times New Roman" w:hAnsi="Times New Roman" w:cs="Times New Roman"/>
          <w:sz w:val="24"/>
          <w:szCs w:val="24"/>
          <w:lang w:val="es-AR"/>
        </w:rPr>
        <w:t xml:space="preserve"> en la Unidad Penitenciaria N° 49</w:t>
      </w:r>
      <w:r>
        <w:rPr>
          <w:rFonts w:ascii="Times New Roman" w:hAnsi="Times New Roman" w:cs="Times New Roman"/>
          <w:sz w:val="24"/>
          <w:szCs w:val="24"/>
          <w:lang w:val="es-AR"/>
        </w:rPr>
        <w:t xml:space="preserve">, </w:t>
      </w:r>
      <w:r w:rsidRPr="00E00652">
        <w:rPr>
          <w:rFonts w:ascii="Times New Roman" w:hAnsi="Times New Roman" w:cs="Times New Roman"/>
          <w:sz w:val="24"/>
          <w:szCs w:val="24"/>
          <w:lang w:val="es-AR"/>
        </w:rPr>
        <w:t>Alcaldía de Junín, Provincia de Buenos Aires</w:t>
      </w:r>
      <w:r>
        <w:rPr>
          <w:rFonts w:ascii="Times New Roman" w:hAnsi="Times New Roman" w:cs="Times New Roman"/>
          <w:sz w:val="24"/>
          <w:szCs w:val="24"/>
          <w:lang w:val="es-AR"/>
        </w:rPr>
        <w:t xml:space="preserve">, a fin de tomar </w:t>
      </w:r>
      <w:r w:rsidRPr="00E00652">
        <w:rPr>
          <w:rFonts w:ascii="Times New Roman" w:hAnsi="Times New Roman" w:cs="Times New Roman"/>
          <w:sz w:val="24"/>
          <w:szCs w:val="24"/>
          <w:lang w:val="es-AR"/>
        </w:rPr>
        <w:t xml:space="preserve">contacto </w:t>
      </w:r>
      <w:r>
        <w:rPr>
          <w:rFonts w:ascii="Times New Roman" w:hAnsi="Times New Roman" w:cs="Times New Roman"/>
          <w:sz w:val="24"/>
          <w:szCs w:val="24"/>
          <w:lang w:val="es-AR"/>
        </w:rPr>
        <w:t>con</w:t>
      </w:r>
      <w:r w:rsidRPr="00E00652">
        <w:rPr>
          <w:rFonts w:ascii="Times New Roman" w:hAnsi="Times New Roman" w:cs="Times New Roman"/>
          <w:sz w:val="24"/>
          <w:szCs w:val="24"/>
          <w:lang w:val="es-AR"/>
        </w:rPr>
        <w:t xml:space="preserve"> los sobrevivientes allí trasladados</w:t>
      </w:r>
      <w:r>
        <w:rPr>
          <w:rFonts w:ascii="Times New Roman" w:hAnsi="Times New Roman" w:cs="Times New Roman"/>
          <w:sz w:val="24"/>
          <w:szCs w:val="24"/>
          <w:lang w:val="es-AR"/>
        </w:rPr>
        <w:t>.</w:t>
      </w:r>
    </w:p>
    <w:p w14:paraId="158618E7" w14:textId="5B344AC0" w:rsidR="00E00652" w:rsidRDefault="00E00652" w:rsidP="0082447F">
      <w:pPr>
        <w:jc w:val="both"/>
        <w:rPr>
          <w:rFonts w:ascii="Times New Roman" w:hAnsi="Times New Roman" w:cs="Times New Roman"/>
          <w:sz w:val="24"/>
          <w:szCs w:val="24"/>
          <w:lang w:val="es-AR"/>
        </w:rPr>
      </w:pPr>
      <w:r w:rsidRPr="00E00652">
        <w:rPr>
          <w:rFonts w:ascii="Times New Roman" w:hAnsi="Times New Roman" w:cs="Times New Roman"/>
          <w:sz w:val="24"/>
          <w:szCs w:val="24"/>
          <w:lang w:val="es-AR"/>
        </w:rPr>
        <w:t>Todos fueron asistidos por los psicólogos en la Unidad Penitenciaria</w:t>
      </w:r>
      <w:r>
        <w:rPr>
          <w:rFonts w:ascii="Times New Roman" w:hAnsi="Times New Roman" w:cs="Times New Roman"/>
          <w:sz w:val="24"/>
          <w:szCs w:val="24"/>
          <w:lang w:val="es-AR"/>
        </w:rPr>
        <w:t xml:space="preserve">, continuándose a </w:t>
      </w:r>
      <w:r w:rsidRPr="00E00652">
        <w:rPr>
          <w:rFonts w:ascii="Times New Roman" w:hAnsi="Times New Roman" w:cs="Times New Roman"/>
          <w:sz w:val="24"/>
          <w:szCs w:val="24"/>
          <w:lang w:val="es-AR"/>
        </w:rPr>
        <w:t xml:space="preserve">la fecha el tratamiento psicológico </w:t>
      </w:r>
      <w:r>
        <w:rPr>
          <w:rFonts w:ascii="Times New Roman" w:hAnsi="Times New Roman" w:cs="Times New Roman"/>
          <w:sz w:val="24"/>
          <w:szCs w:val="24"/>
          <w:lang w:val="es-AR"/>
        </w:rPr>
        <w:t>de</w:t>
      </w:r>
      <w:r w:rsidRPr="00E00652">
        <w:rPr>
          <w:rFonts w:ascii="Times New Roman" w:hAnsi="Times New Roman" w:cs="Times New Roman"/>
          <w:sz w:val="24"/>
          <w:szCs w:val="24"/>
          <w:lang w:val="es-AR"/>
        </w:rPr>
        <w:t xml:space="preserve"> los sobrevivientes</w:t>
      </w:r>
      <w:r w:rsidR="0082447F">
        <w:rPr>
          <w:rFonts w:ascii="Times New Roman" w:hAnsi="Times New Roman" w:cs="Times New Roman"/>
          <w:sz w:val="24"/>
          <w:szCs w:val="24"/>
          <w:lang w:val="es-AR"/>
        </w:rPr>
        <w:t>. Como consecuencia de los hechos ocurridos</w:t>
      </w:r>
      <w:r w:rsidR="00564B6E">
        <w:rPr>
          <w:rFonts w:ascii="Times New Roman" w:hAnsi="Times New Roman" w:cs="Times New Roman"/>
          <w:sz w:val="24"/>
          <w:szCs w:val="24"/>
          <w:lang w:val="es-AR"/>
        </w:rPr>
        <w:t>,</w:t>
      </w:r>
      <w:r w:rsidR="0082447F">
        <w:rPr>
          <w:rFonts w:ascii="Times New Roman" w:hAnsi="Times New Roman" w:cs="Times New Roman"/>
          <w:sz w:val="24"/>
          <w:szCs w:val="24"/>
          <w:lang w:val="es-AR"/>
        </w:rPr>
        <w:t xml:space="preserve"> </w:t>
      </w:r>
      <w:r w:rsidRPr="00E00652">
        <w:rPr>
          <w:rFonts w:ascii="Times New Roman" w:hAnsi="Times New Roman" w:cs="Times New Roman"/>
          <w:sz w:val="24"/>
          <w:szCs w:val="24"/>
          <w:lang w:val="es-AR"/>
        </w:rPr>
        <w:t>5 policías de la  Comisaría 1</w:t>
      </w:r>
      <w:r w:rsidR="0082447F">
        <w:rPr>
          <w:rFonts w:ascii="Times New Roman" w:hAnsi="Times New Roman" w:cs="Times New Roman"/>
          <w:sz w:val="24"/>
          <w:szCs w:val="24"/>
          <w:lang w:val="es-AR"/>
        </w:rPr>
        <w:t>°</w:t>
      </w:r>
      <w:r w:rsidRPr="00E00652">
        <w:rPr>
          <w:rFonts w:ascii="Times New Roman" w:hAnsi="Times New Roman" w:cs="Times New Roman"/>
          <w:sz w:val="24"/>
          <w:szCs w:val="24"/>
          <w:lang w:val="es-AR"/>
        </w:rPr>
        <w:t xml:space="preserve"> de Pergamino se encuentran detenidos y hay </w:t>
      </w:r>
      <w:r w:rsidR="0082447F">
        <w:rPr>
          <w:rFonts w:ascii="Times New Roman" w:hAnsi="Times New Roman" w:cs="Times New Roman"/>
          <w:sz w:val="24"/>
          <w:szCs w:val="24"/>
          <w:lang w:val="es-AR"/>
        </w:rPr>
        <w:t>1</w:t>
      </w:r>
      <w:r w:rsidRPr="00E00652">
        <w:rPr>
          <w:rFonts w:ascii="Times New Roman" w:hAnsi="Times New Roman" w:cs="Times New Roman"/>
          <w:sz w:val="24"/>
          <w:szCs w:val="24"/>
          <w:lang w:val="es-AR"/>
        </w:rPr>
        <w:t xml:space="preserve"> policía prófugo</w:t>
      </w:r>
      <w:r w:rsidR="0082447F">
        <w:rPr>
          <w:rFonts w:ascii="Times New Roman" w:hAnsi="Times New Roman" w:cs="Times New Roman"/>
          <w:sz w:val="24"/>
          <w:szCs w:val="24"/>
          <w:lang w:val="es-AR"/>
        </w:rPr>
        <w:t>. El expediente tramita por A</w:t>
      </w:r>
      <w:r w:rsidRPr="00E00652">
        <w:rPr>
          <w:rFonts w:ascii="Times New Roman" w:hAnsi="Times New Roman" w:cs="Times New Roman"/>
          <w:sz w:val="24"/>
          <w:szCs w:val="24"/>
          <w:lang w:val="es-AR"/>
        </w:rPr>
        <w:t xml:space="preserve">suntos </w:t>
      </w:r>
      <w:r w:rsidR="0082447F">
        <w:rPr>
          <w:rFonts w:ascii="Times New Roman" w:hAnsi="Times New Roman" w:cs="Times New Roman"/>
          <w:sz w:val="24"/>
          <w:szCs w:val="24"/>
          <w:lang w:val="es-AR"/>
        </w:rPr>
        <w:t>I</w:t>
      </w:r>
      <w:r w:rsidRPr="00E00652">
        <w:rPr>
          <w:rFonts w:ascii="Times New Roman" w:hAnsi="Times New Roman" w:cs="Times New Roman"/>
          <w:sz w:val="24"/>
          <w:szCs w:val="24"/>
          <w:lang w:val="es-AR"/>
        </w:rPr>
        <w:t>nternos de la Policía de la Provincia de Buenos Aires.</w:t>
      </w:r>
      <w:r w:rsidR="001C314B">
        <w:rPr>
          <w:rFonts w:ascii="Times New Roman" w:hAnsi="Times New Roman" w:cs="Times New Roman"/>
          <w:sz w:val="24"/>
          <w:szCs w:val="24"/>
          <w:lang w:val="es-AR"/>
        </w:rPr>
        <w:t xml:space="preserve"> Asimismo, la investigación judicial tramita por ante el Juzgado de Garantías N° 1 de Pergamino.</w:t>
      </w:r>
    </w:p>
    <w:p w14:paraId="547624E4" w14:textId="77777777" w:rsidR="0082447F" w:rsidRPr="0082447F" w:rsidRDefault="0082447F" w:rsidP="0082447F">
      <w:pPr>
        <w:jc w:val="both"/>
        <w:rPr>
          <w:rFonts w:ascii="Times New Roman" w:hAnsi="Times New Roman" w:cs="Times New Roman"/>
          <w:i/>
          <w:sz w:val="24"/>
          <w:szCs w:val="24"/>
          <w:u w:val="single"/>
          <w:lang w:val="es-AR"/>
        </w:rPr>
      </w:pPr>
      <w:r w:rsidRPr="0082447F">
        <w:rPr>
          <w:rFonts w:ascii="Times New Roman" w:hAnsi="Times New Roman" w:cs="Times New Roman"/>
          <w:i/>
          <w:sz w:val="24"/>
          <w:szCs w:val="24"/>
          <w:u w:val="single"/>
          <w:lang w:val="es-AR"/>
        </w:rPr>
        <w:t>Caso Lucas Cabello</w:t>
      </w:r>
    </w:p>
    <w:p w14:paraId="537229E6" w14:textId="77777777" w:rsidR="0082447F" w:rsidRPr="0082447F" w:rsidRDefault="0082447F" w:rsidP="0082447F">
      <w:pPr>
        <w:jc w:val="both"/>
        <w:rPr>
          <w:rFonts w:ascii="Times New Roman" w:hAnsi="Times New Roman" w:cs="Times New Roman"/>
          <w:sz w:val="24"/>
          <w:szCs w:val="24"/>
          <w:lang w:val="es-AR"/>
        </w:rPr>
      </w:pPr>
      <w:r w:rsidRPr="0082447F">
        <w:rPr>
          <w:rFonts w:ascii="Times New Roman" w:hAnsi="Times New Roman" w:cs="Times New Roman"/>
          <w:sz w:val="24"/>
          <w:szCs w:val="24"/>
          <w:lang w:val="es-AR"/>
        </w:rPr>
        <w:t xml:space="preserve">El 6 de noviembre de 2015 un efectivo de la Policía Metropolitana de </w:t>
      </w:r>
      <w:r>
        <w:rPr>
          <w:rFonts w:ascii="Times New Roman" w:hAnsi="Times New Roman" w:cs="Times New Roman"/>
          <w:sz w:val="24"/>
          <w:szCs w:val="24"/>
          <w:lang w:val="es-AR"/>
        </w:rPr>
        <w:t xml:space="preserve">la </w:t>
      </w:r>
      <w:r w:rsidRPr="0082447F">
        <w:rPr>
          <w:rFonts w:ascii="Times New Roman" w:hAnsi="Times New Roman" w:cs="Times New Roman"/>
          <w:sz w:val="24"/>
          <w:szCs w:val="24"/>
          <w:lang w:val="es-AR"/>
        </w:rPr>
        <w:t>C</w:t>
      </w:r>
      <w:r>
        <w:rPr>
          <w:rFonts w:ascii="Times New Roman" w:hAnsi="Times New Roman" w:cs="Times New Roman"/>
          <w:sz w:val="24"/>
          <w:szCs w:val="24"/>
          <w:lang w:val="es-AR"/>
        </w:rPr>
        <w:t xml:space="preserve">iudad de Buenos </w:t>
      </w:r>
      <w:r w:rsidRPr="0082447F">
        <w:rPr>
          <w:rFonts w:ascii="Times New Roman" w:hAnsi="Times New Roman" w:cs="Times New Roman"/>
          <w:sz w:val="24"/>
          <w:szCs w:val="24"/>
          <w:lang w:val="es-AR"/>
        </w:rPr>
        <w:t>A</w:t>
      </w:r>
      <w:r>
        <w:rPr>
          <w:rFonts w:ascii="Times New Roman" w:hAnsi="Times New Roman" w:cs="Times New Roman"/>
          <w:sz w:val="24"/>
          <w:szCs w:val="24"/>
          <w:lang w:val="es-AR"/>
        </w:rPr>
        <w:t>ires</w:t>
      </w:r>
      <w:r w:rsidRPr="0082447F">
        <w:rPr>
          <w:rFonts w:ascii="Times New Roman" w:hAnsi="Times New Roman" w:cs="Times New Roman"/>
          <w:sz w:val="24"/>
          <w:szCs w:val="24"/>
          <w:lang w:val="es-AR"/>
        </w:rPr>
        <w:t xml:space="preserve"> que realizaba una custodia en el domicilio lindante a la víctima, le disparó en tres ocasiones impactando en su pierna, testículos y cuello. Según informe médico aportado, producto de las lesiones ocasionadas, Cabello presenta un </w:t>
      </w:r>
      <w:r>
        <w:rPr>
          <w:rFonts w:ascii="Times New Roman" w:hAnsi="Times New Roman" w:cs="Times New Roman"/>
          <w:sz w:val="24"/>
          <w:szCs w:val="24"/>
          <w:lang w:val="es-AR"/>
        </w:rPr>
        <w:t xml:space="preserve">complejo </w:t>
      </w:r>
      <w:r w:rsidRPr="0082447F">
        <w:rPr>
          <w:rFonts w:ascii="Times New Roman" w:hAnsi="Times New Roman" w:cs="Times New Roman"/>
          <w:sz w:val="24"/>
          <w:szCs w:val="24"/>
          <w:lang w:val="es-AR"/>
        </w:rPr>
        <w:t>cuadro de cuadriplejia</w:t>
      </w:r>
      <w:r>
        <w:rPr>
          <w:rFonts w:ascii="Times New Roman" w:hAnsi="Times New Roman" w:cs="Times New Roman"/>
          <w:sz w:val="24"/>
          <w:szCs w:val="24"/>
          <w:lang w:val="es-AR"/>
        </w:rPr>
        <w:t>.</w:t>
      </w:r>
      <w:r w:rsidRPr="0082447F">
        <w:rPr>
          <w:rFonts w:ascii="Times New Roman" w:hAnsi="Times New Roman" w:cs="Times New Roman"/>
          <w:sz w:val="24"/>
          <w:szCs w:val="24"/>
          <w:lang w:val="es-AR"/>
        </w:rPr>
        <w:t xml:space="preserve"> A través de la intervención de la Dirección Nacional de Políticas contra la Violencia Institucional de la Secretaría de Derechos Humanos y Pluralismo Cultural y en articulación con la Unidad Ministro del Ministerio de Desarrollo Social en septiembre de 2016 se realizó una visita al domicilio de la familia Cabello, con el objetivo de realizar un informe socio ambiental. </w:t>
      </w:r>
    </w:p>
    <w:p w14:paraId="5DBE4C0C" w14:textId="77777777" w:rsidR="0082447F" w:rsidRDefault="0082447F" w:rsidP="0082447F">
      <w:pPr>
        <w:jc w:val="both"/>
        <w:rPr>
          <w:rFonts w:ascii="Times New Roman" w:hAnsi="Times New Roman" w:cs="Times New Roman"/>
          <w:sz w:val="24"/>
          <w:szCs w:val="24"/>
          <w:lang w:val="es-AR"/>
        </w:rPr>
      </w:pPr>
      <w:r w:rsidRPr="0082447F">
        <w:rPr>
          <w:rFonts w:ascii="Times New Roman" w:hAnsi="Times New Roman" w:cs="Times New Roman"/>
          <w:sz w:val="24"/>
          <w:szCs w:val="24"/>
          <w:lang w:val="es-AR"/>
        </w:rPr>
        <w:t>Posteriormente se gestionó y brindó una ayuda económica por única vez para traslado de la familia, en la etapa de internación de Cabello, por la suma de $ 15.000. Se mantiene contacto con el grupo familiar</w:t>
      </w:r>
      <w:r>
        <w:rPr>
          <w:rFonts w:ascii="Times New Roman" w:hAnsi="Times New Roman" w:cs="Times New Roman"/>
          <w:sz w:val="24"/>
          <w:szCs w:val="24"/>
          <w:lang w:val="es-AR"/>
        </w:rPr>
        <w:t xml:space="preserve">, </w:t>
      </w:r>
      <w:r w:rsidRPr="0082447F">
        <w:rPr>
          <w:rFonts w:ascii="Times New Roman" w:hAnsi="Times New Roman" w:cs="Times New Roman"/>
          <w:sz w:val="24"/>
          <w:szCs w:val="24"/>
          <w:lang w:val="es-AR"/>
        </w:rPr>
        <w:t xml:space="preserve"> para que al momento de</w:t>
      </w:r>
      <w:r>
        <w:rPr>
          <w:rFonts w:ascii="Times New Roman" w:hAnsi="Times New Roman" w:cs="Times New Roman"/>
          <w:sz w:val="24"/>
          <w:szCs w:val="24"/>
          <w:lang w:val="es-AR"/>
        </w:rPr>
        <w:t xml:space="preserve"> </w:t>
      </w:r>
      <w:r w:rsidRPr="0082447F">
        <w:rPr>
          <w:rFonts w:ascii="Times New Roman" w:hAnsi="Times New Roman" w:cs="Times New Roman"/>
          <w:sz w:val="24"/>
          <w:szCs w:val="24"/>
          <w:lang w:val="es-AR"/>
        </w:rPr>
        <w:t>l</w:t>
      </w:r>
      <w:r>
        <w:rPr>
          <w:rFonts w:ascii="Times New Roman" w:hAnsi="Times New Roman" w:cs="Times New Roman"/>
          <w:sz w:val="24"/>
          <w:szCs w:val="24"/>
          <w:lang w:val="es-AR"/>
        </w:rPr>
        <w:t>a entrega</w:t>
      </w:r>
      <w:r w:rsidRPr="0082447F">
        <w:rPr>
          <w:rFonts w:ascii="Times New Roman" w:hAnsi="Times New Roman" w:cs="Times New Roman"/>
          <w:sz w:val="24"/>
          <w:szCs w:val="24"/>
          <w:lang w:val="es-AR"/>
        </w:rPr>
        <w:t xml:space="preserve"> de la vivienda</w:t>
      </w:r>
      <w:r>
        <w:rPr>
          <w:rFonts w:ascii="Times New Roman" w:hAnsi="Times New Roman" w:cs="Times New Roman"/>
          <w:sz w:val="24"/>
          <w:szCs w:val="24"/>
          <w:lang w:val="es-AR"/>
        </w:rPr>
        <w:t xml:space="preserve"> otorgada</w:t>
      </w:r>
      <w:r w:rsidRPr="0082447F">
        <w:rPr>
          <w:rFonts w:ascii="Times New Roman" w:hAnsi="Times New Roman" w:cs="Times New Roman"/>
          <w:sz w:val="24"/>
          <w:szCs w:val="24"/>
          <w:lang w:val="es-AR"/>
        </w:rPr>
        <w:t xml:space="preserve">,  </w:t>
      </w:r>
      <w:r>
        <w:rPr>
          <w:rFonts w:ascii="Times New Roman" w:hAnsi="Times New Roman" w:cs="Times New Roman"/>
          <w:sz w:val="24"/>
          <w:szCs w:val="24"/>
          <w:lang w:val="es-AR"/>
        </w:rPr>
        <w:t xml:space="preserve">gestionada junto con </w:t>
      </w:r>
      <w:r w:rsidRPr="0082447F">
        <w:rPr>
          <w:rFonts w:ascii="Times New Roman" w:hAnsi="Times New Roman" w:cs="Times New Roman"/>
          <w:sz w:val="24"/>
          <w:szCs w:val="24"/>
          <w:lang w:val="es-AR"/>
        </w:rPr>
        <w:t xml:space="preserve">el Instituto de la Vivienda de Ciudad, se ingrese </w:t>
      </w:r>
      <w:r>
        <w:rPr>
          <w:rFonts w:ascii="Times New Roman" w:hAnsi="Times New Roman" w:cs="Times New Roman"/>
          <w:sz w:val="24"/>
          <w:szCs w:val="24"/>
          <w:lang w:val="es-AR"/>
        </w:rPr>
        <w:t xml:space="preserve">al Sr. Cabello </w:t>
      </w:r>
      <w:r w:rsidRPr="0082447F">
        <w:rPr>
          <w:rFonts w:ascii="Times New Roman" w:hAnsi="Times New Roman" w:cs="Times New Roman"/>
          <w:sz w:val="24"/>
          <w:szCs w:val="24"/>
          <w:lang w:val="es-AR"/>
        </w:rPr>
        <w:t>al Programa de Ayudas Urgentes de mobiliario.</w:t>
      </w:r>
    </w:p>
    <w:p w14:paraId="68784CFC" w14:textId="77777777" w:rsidR="0082447F" w:rsidRDefault="0082447F" w:rsidP="0082447F">
      <w:pPr>
        <w:jc w:val="both"/>
        <w:rPr>
          <w:rFonts w:ascii="Times New Roman" w:hAnsi="Times New Roman" w:cs="Times New Roman"/>
          <w:i/>
          <w:sz w:val="24"/>
          <w:szCs w:val="24"/>
          <w:u w:val="single"/>
          <w:lang w:val="es-AR"/>
        </w:rPr>
      </w:pPr>
      <w:r w:rsidRPr="0082447F">
        <w:rPr>
          <w:rFonts w:ascii="Times New Roman" w:hAnsi="Times New Roman" w:cs="Times New Roman"/>
          <w:i/>
          <w:sz w:val="24"/>
          <w:szCs w:val="24"/>
          <w:u w:val="single"/>
          <w:lang w:val="es-AR"/>
        </w:rPr>
        <w:t>Caso de Ezequiel Villanueva e Iván Navarro</w:t>
      </w:r>
    </w:p>
    <w:p w14:paraId="6A2E5D93" w14:textId="77777777" w:rsidR="0082447F" w:rsidRPr="0082447F" w:rsidRDefault="0082447F" w:rsidP="0082447F">
      <w:pPr>
        <w:jc w:val="both"/>
        <w:rPr>
          <w:rFonts w:ascii="Times New Roman" w:hAnsi="Times New Roman" w:cs="Times New Roman"/>
          <w:sz w:val="24"/>
          <w:szCs w:val="24"/>
          <w:lang w:val="es-AR"/>
        </w:rPr>
      </w:pPr>
      <w:r>
        <w:rPr>
          <w:rFonts w:ascii="Times New Roman" w:hAnsi="Times New Roman" w:cs="Times New Roman"/>
          <w:sz w:val="24"/>
          <w:szCs w:val="24"/>
          <w:lang w:val="es-AR"/>
        </w:rPr>
        <w:t>E</w:t>
      </w:r>
      <w:r w:rsidRPr="0082447F">
        <w:rPr>
          <w:rFonts w:ascii="Times New Roman" w:hAnsi="Times New Roman" w:cs="Times New Roman"/>
          <w:sz w:val="24"/>
          <w:szCs w:val="24"/>
          <w:lang w:val="es-AR"/>
        </w:rPr>
        <w:t>l 24 de septiembre de 2016 fueron denunciados efectivos de Prefectura por torturas infligidas a Iván Navarro y Ezequiel Villanueva Moya</w:t>
      </w:r>
      <w:r>
        <w:rPr>
          <w:rFonts w:ascii="Times New Roman" w:hAnsi="Times New Roman" w:cs="Times New Roman"/>
          <w:sz w:val="24"/>
          <w:szCs w:val="24"/>
          <w:lang w:val="es-AR"/>
        </w:rPr>
        <w:t xml:space="preserve"> en la ciudad de Buenos Aires</w:t>
      </w:r>
      <w:r w:rsidRPr="0082447F">
        <w:rPr>
          <w:rFonts w:ascii="Times New Roman" w:hAnsi="Times New Roman" w:cs="Times New Roman"/>
          <w:sz w:val="24"/>
          <w:szCs w:val="24"/>
          <w:lang w:val="es-AR"/>
        </w:rPr>
        <w:t>.</w:t>
      </w:r>
    </w:p>
    <w:p w14:paraId="0FC8BE2D" w14:textId="77777777" w:rsidR="0082447F" w:rsidRPr="0082447F" w:rsidRDefault="00CC468A" w:rsidP="00CC468A">
      <w:pPr>
        <w:jc w:val="both"/>
        <w:rPr>
          <w:rFonts w:ascii="Times New Roman" w:hAnsi="Times New Roman" w:cs="Times New Roman"/>
          <w:sz w:val="24"/>
          <w:szCs w:val="24"/>
          <w:lang w:val="es-AR"/>
        </w:rPr>
      </w:pPr>
      <w:r w:rsidRPr="0082447F">
        <w:rPr>
          <w:rFonts w:ascii="Times New Roman" w:hAnsi="Times New Roman" w:cs="Times New Roman"/>
          <w:sz w:val="24"/>
          <w:szCs w:val="24"/>
          <w:lang w:val="es-AR"/>
        </w:rPr>
        <w:t xml:space="preserve">El Secretario de Derechos Humanos de la Nación, Lic. Claudio Bernardo </w:t>
      </w:r>
      <w:proofErr w:type="spellStart"/>
      <w:r w:rsidRPr="0082447F">
        <w:rPr>
          <w:rFonts w:ascii="Times New Roman" w:hAnsi="Times New Roman" w:cs="Times New Roman"/>
          <w:sz w:val="24"/>
          <w:szCs w:val="24"/>
          <w:lang w:val="es-AR"/>
        </w:rPr>
        <w:t>Avruj</w:t>
      </w:r>
      <w:proofErr w:type="spellEnd"/>
      <w:r w:rsidRPr="0082447F">
        <w:rPr>
          <w:rFonts w:ascii="Times New Roman" w:hAnsi="Times New Roman" w:cs="Times New Roman"/>
          <w:sz w:val="24"/>
          <w:szCs w:val="24"/>
          <w:lang w:val="es-AR"/>
        </w:rPr>
        <w:t>, repudió los actos de los prefectos.</w:t>
      </w:r>
      <w:r>
        <w:rPr>
          <w:rFonts w:ascii="Times New Roman" w:hAnsi="Times New Roman" w:cs="Times New Roman"/>
          <w:sz w:val="24"/>
          <w:szCs w:val="24"/>
          <w:lang w:val="es-AR"/>
        </w:rPr>
        <w:t xml:space="preserve"> </w:t>
      </w:r>
      <w:r w:rsidR="0082447F" w:rsidRPr="0082447F">
        <w:rPr>
          <w:rFonts w:ascii="Times New Roman" w:hAnsi="Times New Roman" w:cs="Times New Roman"/>
          <w:sz w:val="24"/>
          <w:szCs w:val="24"/>
          <w:lang w:val="es-AR"/>
        </w:rPr>
        <w:t>La Secretaría de Derechos Humanos de la Nación</w:t>
      </w:r>
      <w:r w:rsidR="00B40A48">
        <w:rPr>
          <w:rFonts w:ascii="Times New Roman" w:hAnsi="Times New Roman" w:cs="Times New Roman"/>
          <w:sz w:val="24"/>
          <w:szCs w:val="24"/>
          <w:lang w:val="es-AR"/>
        </w:rPr>
        <w:t xml:space="preserve"> y Pluralismo Cultural</w:t>
      </w:r>
      <w:r w:rsidR="0082447F" w:rsidRPr="0082447F">
        <w:rPr>
          <w:rFonts w:ascii="Times New Roman" w:hAnsi="Times New Roman" w:cs="Times New Roman"/>
          <w:sz w:val="24"/>
          <w:szCs w:val="24"/>
          <w:lang w:val="es-AR"/>
        </w:rPr>
        <w:t xml:space="preserve">, a través de la Dirección Nacional de Políticas contra la Violencia Institucional y del Programa Nacional de Lucha contra la Impunidad, tomó contacto con los abogados </w:t>
      </w:r>
      <w:proofErr w:type="spellStart"/>
      <w:r w:rsidR="0082447F" w:rsidRPr="0082447F">
        <w:rPr>
          <w:rFonts w:ascii="Times New Roman" w:hAnsi="Times New Roman" w:cs="Times New Roman"/>
          <w:sz w:val="24"/>
          <w:szCs w:val="24"/>
          <w:lang w:val="es-AR"/>
        </w:rPr>
        <w:t>patrocinantes</w:t>
      </w:r>
      <w:proofErr w:type="spellEnd"/>
      <w:r w:rsidR="0082447F" w:rsidRPr="0082447F">
        <w:rPr>
          <w:rFonts w:ascii="Times New Roman" w:hAnsi="Times New Roman" w:cs="Times New Roman"/>
          <w:sz w:val="24"/>
          <w:szCs w:val="24"/>
          <w:lang w:val="es-AR"/>
        </w:rPr>
        <w:t xml:space="preserve"> de Iván Navarro y Ezequiel Villanueva el día 29 de septiembre</w:t>
      </w:r>
      <w:r w:rsidR="0082447F">
        <w:rPr>
          <w:rFonts w:ascii="Times New Roman" w:hAnsi="Times New Roman" w:cs="Times New Roman"/>
          <w:sz w:val="24"/>
          <w:szCs w:val="24"/>
          <w:lang w:val="es-AR"/>
        </w:rPr>
        <w:t xml:space="preserve">, como </w:t>
      </w:r>
      <w:r>
        <w:rPr>
          <w:rFonts w:ascii="Times New Roman" w:hAnsi="Times New Roman" w:cs="Times New Roman"/>
          <w:sz w:val="24"/>
          <w:szCs w:val="24"/>
          <w:lang w:val="es-AR"/>
        </w:rPr>
        <w:t>así</w:t>
      </w:r>
      <w:r w:rsidR="0082447F">
        <w:rPr>
          <w:rFonts w:ascii="Times New Roman" w:hAnsi="Times New Roman" w:cs="Times New Roman"/>
          <w:sz w:val="24"/>
          <w:szCs w:val="24"/>
          <w:lang w:val="es-AR"/>
        </w:rPr>
        <w:t xml:space="preserve"> también con </w:t>
      </w:r>
      <w:r>
        <w:rPr>
          <w:rFonts w:ascii="Times New Roman" w:hAnsi="Times New Roman" w:cs="Times New Roman"/>
          <w:sz w:val="24"/>
          <w:szCs w:val="24"/>
          <w:lang w:val="es-AR"/>
        </w:rPr>
        <w:t>u</w:t>
      </w:r>
      <w:r w:rsidR="0082447F" w:rsidRPr="0082447F">
        <w:rPr>
          <w:rFonts w:ascii="Times New Roman" w:hAnsi="Times New Roman" w:cs="Times New Roman"/>
          <w:sz w:val="24"/>
          <w:szCs w:val="24"/>
          <w:lang w:val="es-AR"/>
        </w:rPr>
        <w:t>na representante de La Garganta Poderosa, asociación de la que forman parte las víctimas.</w:t>
      </w:r>
    </w:p>
    <w:p w14:paraId="23347BCC" w14:textId="77777777" w:rsidR="0082447F" w:rsidRPr="0082447F" w:rsidRDefault="00CC468A" w:rsidP="00CC468A">
      <w:pPr>
        <w:jc w:val="both"/>
        <w:rPr>
          <w:rFonts w:ascii="Times New Roman" w:hAnsi="Times New Roman" w:cs="Times New Roman"/>
          <w:sz w:val="24"/>
          <w:szCs w:val="24"/>
          <w:lang w:val="es-AR"/>
        </w:rPr>
      </w:pPr>
      <w:r>
        <w:rPr>
          <w:rFonts w:ascii="Times New Roman" w:hAnsi="Times New Roman" w:cs="Times New Roman"/>
          <w:sz w:val="24"/>
          <w:szCs w:val="24"/>
          <w:lang w:val="es-AR"/>
        </w:rPr>
        <w:lastRenderedPageBreak/>
        <w:t>Se</w:t>
      </w:r>
      <w:r w:rsidR="0082447F" w:rsidRPr="0082447F">
        <w:rPr>
          <w:rFonts w:ascii="Times New Roman" w:hAnsi="Times New Roman" w:cs="Times New Roman"/>
          <w:sz w:val="24"/>
          <w:szCs w:val="24"/>
          <w:lang w:val="es-AR"/>
        </w:rPr>
        <w:t xml:space="preserve"> puso a disposición de la familia el acompañamiento institucional del Programa Nacional de Lucha contra la Impunidad y del Centro de Asistencia a Víctimas de Violaciones de Derechos Humanos "Dr. Fernando Ulloa"</w:t>
      </w:r>
      <w:r>
        <w:rPr>
          <w:rFonts w:ascii="Times New Roman" w:hAnsi="Times New Roman" w:cs="Times New Roman"/>
          <w:sz w:val="24"/>
          <w:szCs w:val="24"/>
          <w:lang w:val="es-AR"/>
        </w:rPr>
        <w:t>.</w:t>
      </w:r>
    </w:p>
    <w:p w14:paraId="2F7E0479" w14:textId="77777777" w:rsidR="0082447F" w:rsidRPr="0082447F" w:rsidRDefault="00CC468A" w:rsidP="00CC468A">
      <w:pPr>
        <w:jc w:val="both"/>
        <w:rPr>
          <w:rFonts w:ascii="Times New Roman" w:hAnsi="Times New Roman" w:cs="Times New Roman"/>
          <w:sz w:val="24"/>
          <w:szCs w:val="24"/>
          <w:lang w:val="es-AR"/>
        </w:rPr>
      </w:pPr>
      <w:r>
        <w:rPr>
          <w:rFonts w:ascii="Times New Roman" w:hAnsi="Times New Roman" w:cs="Times New Roman"/>
          <w:sz w:val="24"/>
          <w:szCs w:val="24"/>
          <w:lang w:val="es-AR"/>
        </w:rPr>
        <w:t>C</w:t>
      </w:r>
      <w:r w:rsidR="0082447F" w:rsidRPr="0082447F">
        <w:rPr>
          <w:rFonts w:ascii="Times New Roman" w:hAnsi="Times New Roman" w:cs="Times New Roman"/>
          <w:sz w:val="24"/>
          <w:szCs w:val="24"/>
          <w:lang w:val="es-AR"/>
        </w:rPr>
        <w:t xml:space="preserve">on la intervención del Ministerio de Seguridad, a través de la Dirección de Seguimiento de Causas de Violencia Institucional y Delitos de Interés Federal, </w:t>
      </w:r>
      <w:r>
        <w:rPr>
          <w:rFonts w:ascii="Times New Roman" w:hAnsi="Times New Roman" w:cs="Times New Roman"/>
          <w:sz w:val="24"/>
          <w:szCs w:val="24"/>
          <w:lang w:val="es-AR"/>
        </w:rPr>
        <w:t>se dio</w:t>
      </w:r>
      <w:r w:rsidR="0082447F" w:rsidRPr="0082447F">
        <w:rPr>
          <w:rFonts w:ascii="Times New Roman" w:hAnsi="Times New Roman" w:cs="Times New Roman"/>
          <w:sz w:val="24"/>
          <w:szCs w:val="24"/>
          <w:lang w:val="es-AR"/>
        </w:rPr>
        <w:t xml:space="preserve"> la baja </w:t>
      </w:r>
      <w:r>
        <w:rPr>
          <w:rFonts w:ascii="Times New Roman" w:hAnsi="Times New Roman" w:cs="Times New Roman"/>
          <w:sz w:val="24"/>
          <w:szCs w:val="24"/>
          <w:lang w:val="es-AR"/>
        </w:rPr>
        <w:t>a</w:t>
      </w:r>
      <w:r w:rsidR="0082447F" w:rsidRPr="0082447F">
        <w:rPr>
          <w:rFonts w:ascii="Times New Roman" w:hAnsi="Times New Roman" w:cs="Times New Roman"/>
          <w:sz w:val="24"/>
          <w:szCs w:val="24"/>
          <w:lang w:val="es-AR"/>
        </w:rPr>
        <w:t xml:space="preserve"> los 7 </w:t>
      </w:r>
      <w:r>
        <w:rPr>
          <w:rFonts w:ascii="Times New Roman" w:hAnsi="Times New Roman" w:cs="Times New Roman"/>
          <w:sz w:val="24"/>
          <w:szCs w:val="24"/>
          <w:lang w:val="es-AR"/>
        </w:rPr>
        <w:t>p</w:t>
      </w:r>
      <w:r w:rsidR="0082447F" w:rsidRPr="0082447F">
        <w:rPr>
          <w:rFonts w:ascii="Times New Roman" w:hAnsi="Times New Roman" w:cs="Times New Roman"/>
          <w:sz w:val="24"/>
          <w:szCs w:val="24"/>
          <w:lang w:val="es-AR"/>
        </w:rPr>
        <w:t>refectos involucrados</w:t>
      </w:r>
      <w:r>
        <w:rPr>
          <w:rFonts w:ascii="Times New Roman" w:hAnsi="Times New Roman" w:cs="Times New Roman"/>
          <w:sz w:val="24"/>
          <w:szCs w:val="24"/>
          <w:lang w:val="es-AR"/>
        </w:rPr>
        <w:t xml:space="preserve">, con </w:t>
      </w:r>
      <w:r w:rsidR="0082447F" w:rsidRPr="0082447F">
        <w:rPr>
          <w:rFonts w:ascii="Times New Roman" w:hAnsi="Times New Roman" w:cs="Times New Roman"/>
          <w:sz w:val="24"/>
          <w:szCs w:val="24"/>
          <w:lang w:val="es-AR"/>
        </w:rPr>
        <w:t>la desvinculación de la Fuerza y la pérdida de todos los beneficios.</w:t>
      </w:r>
      <w:r>
        <w:rPr>
          <w:rFonts w:ascii="Times New Roman" w:hAnsi="Times New Roman" w:cs="Times New Roman"/>
          <w:sz w:val="24"/>
          <w:szCs w:val="24"/>
          <w:lang w:val="es-AR"/>
        </w:rPr>
        <w:t xml:space="preserve"> La misma Dirección del Ministerio de Seguridad inició el e</w:t>
      </w:r>
      <w:r w:rsidR="0082447F" w:rsidRPr="0082447F">
        <w:rPr>
          <w:rFonts w:ascii="Times New Roman" w:hAnsi="Times New Roman" w:cs="Times New Roman"/>
          <w:sz w:val="24"/>
          <w:szCs w:val="24"/>
          <w:lang w:val="es-AR"/>
        </w:rPr>
        <w:t>xpediente</w:t>
      </w:r>
      <w:r>
        <w:rPr>
          <w:rFonts w:ascii="Times New Roman" w:hAnsi="Times New Roman" w:cs="Times New Roman"/>
          <w:sz w:val="24"/>
          <w:szCs w:val="24"/>
          <w:lang w:val="es-AR"/>
        </w:rPr>
        <w:t xml:space="preserve"> a fin de</w:t>
      </w:r>
      <w:r w:rsidR="0082447F" w:rsidRPr="0082447F">
        <w:rPr>
          <w:rFonts w:ascii="Times New Roman" w:hAnsi="Times New Roman" w:cs="Times New Roman"/>
          <w:sz w:val="24"/>
          <w:szCs w:val="24"/>
          <w:lang w:val="es-AR"/>
        </w:rPr>
        <w:t xml:space="preserve"> esclarecer el caso y verificar actuaciones, responsabilidades y conductas por parte de la Fuerza involucrada.</w:t>
      </w:r>
    </w:p>
    <w:p w14:paraId="107E54C0" w14:textId="77777777" w:rsidR="0082447F" w:rsidRPr="00E7766B" w:rsidRDefault="0082447F" w:rsidP="0082447F">
      <w:pPr>
        <w:jc w:val="both"/>
        <w:rPr>
          <w:rFonts w:ascii="Times New Roman" w:hAnsi="Times New Roman" w:cs="Times New Roman"/>
          <w:sz w:val="24"/>
          <w:szCs w:val="24"/>
          <w:lang w:val="es-AR"/>
        </w:rPr>
      </w:pPr>
      <w:r w:rsidRPr="0082447F">
        <w:rPr>
          <w:rFonts w:ascii="Times New Roman" w:hAnsi="Times New Roman" w:cs="Times New Roman"/>
          <w:sz w:val="24"/>
          <w:szCs w:val="24"/>
          <w:lang w:val="es-AR"/>
        </w:rPr>
        <w:t> </w:t>
      </w:r>
    </w:p>
    <w:p w14:paraId="59860577" w14:textId="77777777" w:rsidR="00E7766B" w:rsidRPr="00390B93" w:rsidRDefault="00E7766B" w:rsidP="0081462B">
      <w:pPr>
        <w:jc w:val="both"/>
        <w:rPr>
          <w:rFonts w:ascii="Times New Roman" w:hAnsi="Times New Roman" w:cs="Times New Roman"/>
          <w:sz w:val="24"/>
          <w:szCs w:val="24"/>
        </w:rPr>
      </w:pPr>
    </w:p>
    <w:p w14:paraId="058C9D85" w14:textId="77777777" w:rsidR="000B7F63" w:rsidRPr="000B7F63" w:rsidRDefault="000B7F63" w:rsidP="000432AC">
      <w:pPr>
        <w:spacing w:after="0" w:line="360" w:lineRule="auto"/>
        <w:jc w:val="both"/>
        <w:rPr>
          <w:rFonts w:ascii="Times New Roman" w:hAnsi="Times New Roman" w:cs="Times New Roman"/>
          <w:sz w:val="24"/>
          <w:szCs w:val="24"/>
        </w:rPr>
      </w:pPr>
    </w:p>
    <w:p w14:paraId="7E83B162" w14:textId="77777777" w:rsidR="0097264C" w:rsidRDefault="0097264C" w:rsidP="000432AC">
      <w:pPr>
        <w:spacing w:after="0" w:line="360" w:lineRule="auto"/>
        <w:jc w:val="both"/>
        <w:rPr>
          <w:rFonts w:ascii="Times New Roman" w:hAnsi="Times New Roman" w:cs="Times New Roman"/>
          <w:sz w:val="24"/>
          <w:szCs w:val="24"/>
        </w:rPr>
      </w:pPr>
    </w:p>
    <w:p w14:paraId="1D38F40A" w14:textId="77777777" w:rsidR="0097264C" w:rsidRDefault="0097264C" w:rsidP="000432AC">
      <w:pPr>
        <w:spacing w:after="0" w:line="360" w:lineRule="auto"/>
        <w:jc w:val="both"/>
        <w:rPr>
          <w:rFonts w:ascii="Times New Roman" w:hAnsi="Times New Roman" w:cs="Times New Roman"/>
          <w:sz w:val="24"/>
          <w:szCs w:val="24"/>
        </w:rPr>
      </w:pPr>
    </w:p>
    <w:p w14:paraId="2CF6EBCA" w14:textId="77777777" w:rsidR="0097264C" w:rsidRDefault="0097264C" w:rsidP="000432AC">
      <w:pPr>
        <w:spacing w:after="0" w:line="360" w:lineRule="auto"/>
        <w:jc w:val="both"/>
        <w:rPr>
          <w:rFonts w:ascii="Times New Roman" w:hAnsi="Times New Roman" w:cs="Times New Roman"/>
          <w:sz w:val="24"/>
          <w:szCs w:val="24"/>
        </w:rPr>
      </w:pPr>
    </w:p>
    <w:p w14:paraId="17C07B27" w14:textId="77777777" w:rsidR="0097264C" w:rsidRDefault="0097264C" w:rsidP="000432AC">
      <w:pPr>
        <w:spacing w:after="0" w:line="360" w:lineRule="auto"/>
        <w:jc w:val="both"/>
        <w:rPr>
          <w:rFonts w:ascii="Times New Roman" w:hAnsi="Times New Roman" w:cs="Times New Roman"/>
          <w:sz w:val="24"/>
          <w:szCs w:val="24"/>
        </w:rPr>
      </w:pPr>
    </w:p>
    <w:p w14:paraId="4E4147AE" w14:textId="77777777" w:rsidR="0097264C" w:rsidRDefault="0097264C" w:rsidP="000432AC">
      <w:pPr>
        <w:spacing w:after="0" w:line="360" w:lineRule="auto"/>
        <w:jc w:val="both"/>
        <w:rPr>
          <w:rFonts w:ascii="Times New Roman" w:hAnsi="Times New Roman" w:cs="Times New Roman"/>
          <w:sz w:val="24"/>
          <w:szCs w:val="24"/>
        </w:rPr>
      </w:pPr>
    </w:p>
    <w:p w14:paraId="3967C71C" w14:textId="77777777" w:rsidR="0097264C" w:rsidRDefault="0097264C" w:rsidP="000432AC">
      <w:pPr>
        <w:spacing w:after="0" w:line="360" w:lineRule="auto"/>
        <w:jc w:val="both"/>
        <w:rPr>
          <w:rFonts w:ascii="Times New Roman" w:hAnsi="Times New Roman" w:cs="Times New Roman"/>
          <w:sz w:val="24"/>
          <w:szCs w:val="24"/>
        </w:rPr>
      </w:pPr>
    </w:p>
    <w:sectPr w:rsidR="0097264C">
      <w:pgSz w:w="12240" w:h="15840"/>
      <w:pgMar w:top="1417" w:right="1701" w:bottom="1417" w:left="1701" w:header="708" w:footer="708" w:gutter="0"/>
      <w:cols w:space="708"/>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0392FC9E" w15:done="0"/>
  <w15:commentEx w15:paraId="38F1DE30" w15:done="0"/>
  <w15:commentEx w15:paraId="31E5B865" w15:done="0"/>
  <w15:commentEx w15:paraId="54DFD62E"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9840C55" w14:textId="77777777" w:rsidR="00431EBA" w:rsidRDefault="00431EBA" w:rsidP="000D76DC">
      <w:pPr>
        <w:spacing w:after="0" w:line="240" w:lineRule="auto"/>
      </w:pPr>
      <w:r>
        <w:separator/>
      </w:r>
    </w:p>
  </w:endnote>
  <w:endnote w:type="continuationSeparator" w:id="0">
    <w:p w14:paraId="25A977E7" w14:textId="77777777" w:rsidR="00431EBA" w:rsidRDefault="00431EBA" w:rsidP="000D76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0452E19" w14:textId="77777777" w:rsidR="00431EBA" w:rsidRDefault="00431EBA" w:rsidP="000D76DC">
      <w:pPr>
        <w:spacing w:after="0" w:line="240" w:lineRule="auto"/>
      </w:pPr>
      <w:r>
        <w:separator/>
      </w:r>
    </w:p>
  </w:footnote>
  <w:footnote w:type="continuationSeparator" w:id="0">
    <w:p w14:paraId="642AED17" w14:textId="77777777" w:rsidR="00431EBA" w:rsidRDefault="00431EBA" w:rsidP="000D76D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716743"/>
    <w:multiLevelType w:val="hybridMultilevel"/>
    <w:tmpl w:val="89029E1C"/>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
    <w:nsid w:val="1DD7032F"/>
    <w:multiLevelType w:val="hybridMultilevel"/>
    <w:tmpl w:val="B02652AA"/>
    <w:lvl w:ilvl="0" w:tplc="2C0A000F">
      <w:start w:val="1"/>
      <w:numFmt w:val="decimal"/>
      <w:lvlText w:val="%1."/>
      <w:lvlJc w:val="left"/>
      <w:pPr>
        <w:ind w:left="7023"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2">
    <w:nsid w:val="2D252BE1"/>
    <w:multiLevelType w:val="hybridMultilevel"/>
    <w:tmpl w:val="2D44E752"/>
    <w:lvl w:ilvl="0" w:tplc="2C0A0011">
      <w:start w:val="1"/>
      <w:numFmt w:val="decimal"/>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3">
    <w:nsid w:val="3AB62530"/>
    <w:multiLevelType w:val="hybridMultilevel"/>
    <w:tmpl w:val="5F969CC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nsid w:val="44BC2F12"/>
    <w:multiLevelType w:val="hybridMultilevel"/>
    <w:tmpl w:val="1CA2BE2A"/>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5">
    <w:nsid w:val="496031F0"/>
    <w:multiLevelType w:val="hybridMultilevel"/>
    <w:tmpl w:val="E70EB4A6"/>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6">
    <w:nsid w:val="4F012D84"/>
    <w:multiLevelType w:val="hybridMultilevel"/>
    <w:tmpl w:val="8D289F48"/>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7">
    <w:nsid w:val="5608266E"/>
    <w:multiLevelType w:val="hybridMultilevel"/>
    <w:tmpl w:val="3DAEB3FE"/>
    <w:lvl w:ilvl="0" w:tplc="0C0A0011">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nsid w:val="71116782"/>
    <w:multiLevelType w:val="hybridMultilevel"/>
    <w:tmpl w:val="2D44E752"/>
    <w:lvl w:ilvl="0" w:tplc="2C0A0011">
      <w:start w:val="1"/>
      <w:numFmt w:val="decimal"/>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9">
    <w:nsid w:val="790F046A"/>
    <w:multiLevelType w:val="hybridMultilevel"/>
    <w:tmpl w:val="A8CE8B24"/>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num w:numId="1">
    <w:abstractNumId w:val="7"/>
  </w:num>
  <w:num w:numId="2">
    <w:abstractNumId w:val="8"/>
  </w:num>
  <w:num w:numId="3">
    <w:abstractNumId w:val="2"/>
  </w:num>
  <w:num w:numId="4">
    <w:abstractNumId w:val="1"/>
  </w:num>
  <w:num w:numId="5">
    <w:abstractNumId w:val="6"/>
  </w:num>
  <w:num w:numId="6">
    <w:abstractNumId w:val="4"/>
  </w:num>
  <w:num w:numId="7">
    <w:abstractNumId w:val="3"/>
  </w:num>
  <w:num w:numId="8">
    <w:abstractNumId w:val="9"/>
  </w:num>
  <w:num w:numId="9">
    <w:abstractNumId w:val="0"/>
  </w:num>
  <w:num w:numId="10">
    <w:abstractNumId w:val="5"/>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Alfredo Vitolo">
    <w15:presenceInfo w15:providerId="None" w15:userId="Alfredo Vitolo"/>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32AC"/>
    <w:rsid w:val="000126EA"/>
    <w:rsid w:val="00021059"/>
    <w:rsid w:val="00040E4F"/>
    <w:rsid w:val="000432AC"/>
    <w:rsid w:val="0009651A"/>
    <w:rsid w:val="000B7F63"/>
    <w:rsid w:val="000D5564"/>
    <w:rsid w:val="000D634A"/>
    <w:rsid w:val="000D76DC"/>
    <w:rsid w:val="000F7056"/>
    <w:rsid w:val="0010184D"/>
    <w:rsid w:val="00113F6E"/>
    <w:rsid w:val="00120547"/>
    <w:rsid w:val="001238CA"/>
    <w:rsid w:val="0016599A"/>
    <w:rsid w:val="00174841"/>
    <w:rsid w:val="001B7D6B"/>
    <w:rsid w:val="001C314B"/>
    <w:rsid w:val="001F2049"/>
    <w:rsid w:val="001F722F"/>
    <w:rsid w:val="002763BE"/>
    <w:rsid w:val="002801B7"/>
    <w:rsid w:val="002B7CD4"/>
    <w:rsid w:val="002D4A0B"/>
    <w:rsid w:val="003146AE"/>
    <w:rsid w:val="00326E5F"/>
    <w:rsid w:val="003322F5"/>
    <w:rsid w:val="00335CA5"/>
    <w:rsid w:val="0034542E"/>
    <w:rsid w:val="003735B5"/>
    <w:rsid w:val="00380E6E"/>
    <w:rsid w:val="003B4E95"/>
    <w:rsid w:val="003C4D9B"/>
    <w:rsid w:val="00410351"/>
    <w:rsid w:val="004223A9"/>
    <w:rsid w:val="00431EBA"/>
    <w:rsid w:val="004912E7"/>
    <w:rsid w:val="004A58EE"/>
    <w:rsid w:val="00523393"/>
    <w:rsid w:val="00540C49"/>
    <w:rsid w:val="00564B6E"/>
    <w:rsid w:val="00574622"/>
    <w:rsid w:val="005B63EE"/>
    <w:rsid w:val="005F2693"/>
    <w:rsid w:val="00603992"/>
    <w:rsid w:val="00603D53"/>
    <w:rsid w:val="006166E5"/>
    <w:rsid w:val="0062318B"/>
    <w:rsid w:val="00682A5A"/>
    <w:rsid w:val="0068729B"/>
    <w:rsid w:val="006C1689"/>
    <w:rsid w:val="006D7257"/>
    <w:rsid w:val="00700C11"/>
    <w:rsid w:val="00766CE1"/>
    <w:rsid w:val="00773361"/>
    <w:rsid w:val="007801EF"/>
    <w:rsid w:val="007A03F5"/>
    <w:rsid w:val="007E494F"/>
    <w:rsid w:val="00806595"/>
    <w:rsid w:val="0081462B"/>
    <w:rsid w:val="00821C41"/>
    <w:rsid w:val="0082447F"/>
    <w:rsid w:val="008B64CF"/>
    <w:rsid w:val="008E4C5C"/>
    <w:rsid w:val="00902C27"/>
    <w:rsid w:val="00903978"/>
    <w:rsid w:val="009164EF"/>
    <w:rsid w:val="00937A7D"/>
    <w:rsid w:val="00955981"/>
    <w:rsid w:val="0097264C"/>
    <w:rsid w:val="0097526C"/>
    <w:rsid w:val="009D0F40"/>
    <w:rsid w:val="009E1644"/>
    <w:rsid w:val="009E6C62"/>
    <w:rsid w:val="009F6E95"/>
    <w:rsid w:val="00A025B8"/>
    <w:rsid w:val="00A476C6"/>
    <w:rsid w:val="00A57C25"/>
    <w:rsid w:val="00A86083"/>
    <w:rsid w:val="00B40A48"/>
    <w:rsid w:val="00B44C4B"/>
    <w:rsid w:val="00B4790B"/>
    <w:rsid w:val="00B75B78"/>
    <w:rsid w:val="00BA4F0D"/>
    <w:rsid w:val="00BC7E49"/>
    <w:rsid w:val="00C77C9C"/>
    <w:rsid w:val="00C83062"/>
    <w:rsid w:val="00CA1804"/>
    <w:rsid w:val="00CC468A"/>
    <w:rsid w:val="00CE423D"/>
    <w:rsid w:val="00D11E05"/>
    <w:rsid w:val="00D57AE0"/>
    <w:rsid w:val="00D73327"/>
    <w:rsid w:val="00DA1C4C"/>
    <w:rsid w:val="00DA1EE0"/>
    <w:rsid w:val="00DD0A8C"/>
    <w:rsid w:val="00DE0499"/>
    <w:rsid w:val="00E00652"/>
    <w:rsid w:val="00E0707D"/>
    <w:rsid w:val="00E12F73"/>
    <w:rsid w:val="00E7766B"/>
    <w:rsid w:val="00E80A2D"/>
    <w:rsid w:val="00E80F22"/>
    <w:rsid w:val="00EF1EA5"/>
    <w:rsid w:val="00EF68E1"/>
    <w:rsid w:val="00F043D1"/>
    <w:rsid w:val="00F7524A"/>
    <w:rsid w:val="00FB1D81"/>
    <w:rsid w:val="00FD1EC4"/>
    <w:rsid w:val="00FE088F"/>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7F23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A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432AC"/>
    <w:rPr>
      <w:lang w:val="es-E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432AC"/>
    <w:pPr>
      <w:ind w:left="720"/>
      <w:contextualSpacing/>
    </w:pPr>
  </w:style>
  <w:style w:type="table" w:styleId="TableGrid">
    <w:name w:val="Table Grid"/>
    <w:basedOn w:val="TableNormal"/>
    <w:uiPriority w:val="59"/>
    <w:rsid w:val="00766CE1"/>
    <w:pPr>
      <w:spacing w:after="0" w:line="240" w:lineRule="auto"/>
      <w:jc w:val="both"/>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E7766B"/>
    <w:rPr>
      <w:color w:val="0000FF"/>
      <w:u w:val="single"/>
    </w:rPr>
  </w:style>
  <w:style w:type="paragraph" w:styleId="BalloonText">
    <w:name w:val="Balloon Text"/>
    <w:basedOn w:val="Normal"/>
    <w:link w:val="BalloonTextChar"/>
    <w:uiPriority w:val="99"/>
    <w:semiHidden/>
    <w:unhideWhenUsed/>
    <w:rsid w:val="00335CA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35CA5"/>
    <w:rPr>
      <w:rFonts w:ascii="Tahoma" w:hAnsi="Tahoma" w:cs="Tahoma"/>
      <w:sz w:val="16"/>
      <w:szCs w:val="16"/>
      <w:lang w:val="es-ES"/>
    </w:rPr>
  </w:style>
  <w:style w:type="paragraph" w:styleId="FootnoteText">
    <w:name w:val="footnote text"/>
    <w:basedOn w:val="Normal"/>
    <w:link w:val="FootnoteTextChar"/>
    <w:uiPriority w:val="99"/>
    <w:semiHidden/>
    <w:unhideWhenUsed/>
    <w:rsid w:val="000D76DC"/>
    <w:rPr>
      <w:rFonts w:ascii="Calibri" w:eastAsia="Calibri" w:hAnsi="Calibri" w:cs="Times New Roman"/>
      <w:sz w:val="20"/>
      <w:szCs w:val="20"/>
    </w:rPr>
  </w:style>
  <w:style w:type="character" w:customStyle="1" w:styleId="FootnoteTextChar">
    <w:name w:val="Footnote Text Char"/>
    <w:basedOn w:val="DefaultParagraphFont"/>
    <w:link w:val="FootnoteText"/>
    <w:uiPriority w:val="99"/>
    <w:semiHidden/>
    <w:rsid w:val="000D76DC"/>
    <w:rPr>
      <w:rFonts w:ascii="Calibri" w:eastAsia="Calibri" w:hAnsi="Calibri" w:cs="Times New Roman"/>
      <w:sz w:val="20"/>
      <w:szCs w:val="20"/>
      <w:lang w:val="es-ES"/>
    </w:rPr>
  </w:style>
  <w:style w:type="character" w:styleId="FootnoteReference">
    <w:name w:val="footnote reference"/>
    <w:unhideWhenUsed/>
    <w:rsid w:val="000D76DC"/>
    <w:rPr>
      <w:vertAlign w:val="superscript"/>
    </w:rPr>
  </w:style>
  <w:style w:type="table" w:customStyle="1" w:styleId="Tablaconcuadrcula1">
    <w:name w:val="Tabla con cuadrícula1"/>
    <w:basedOn w:val="TableNormal"/>
    <w:next w:val="TableGrid"/>
    <w:uiPriority w:val="59"/>
    <w:rsid w:val="001748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380E6E"/>
    <w:pPr>
      <w:autoSpaceDE w:val="0"/>
      <w:autoSpaceDN w:val="0"/>
      <w:adjustRightInd w:val="0"/>
      <w:spacing w:after="0" w:line="240" w:lineRule="auto"/>
    </w:pPr>
    <w:rPr>
      <w:rFonts w:ascii="Calibri" w:hAnsi="Calibri" w:cs="Calibri"/>
      <w:color w:val="000000"/>
      <w:sz w:val="24"/>
      <w:szCs w:val="24"/>
    </w:rPr>
  </w:style>
  <w:style w:type="character" w:styleId="CommentReference">
    <w:name w:val="annotation reference"/>
    <w:basedOn w:val="DefaultParagraphFont"/>
    <w:uiPriority w:val="99"/>
    <w:semiHidden/>
    <w:unhideWhenUsed/>
    <w:rsid w:val="0097526C"/>
    <w:rPr>
      <w:sz w:val="16"/>
      <w:szCs w:val="16"/>
    </w:rPr>
  </w:style>
  <w:style w:type="paragraph" w:styleId="CommentText">
    <w:name w:val="annotation text"/>
    <w:basedOn w:val="Normal"/>
    <w:link w:val="CommentTextChar"/>
    <w:uiPriority w:val="99"/>
    <w:semiHidden/>
    <w:unhideWhenUsed/>
    <w:rsid w:val="0097526C"/>
    <w:pPr>
      <w:spacing w:line="240" w:lineRule="auto"/>
    </w:pPr>
    <w:rPr>
      <w:sz w:val="20"/>
      <w:szCs w:val="20"/>
    </w:rPr>
  </w:style>
  <w:style w:type="character" w:customStyle="1" w:styleId="CommentTextChar">
    <w:name w:val="Comment Text Char"/>
    <w:basedOn w:val="DefaultParagraphFont"/>
    <w:link w:val="CommentText"/>
    <w:uiPriority w:val="99"/>
    <w:semiHidden/>
    <w:rsid w:val="0097526C"/>
    <w:rPr>
      <w:sz w:val="20"/>
      <w:szCs w:val="20"/>
      <w:lang w:val="es-ES"/>
    </w:rPr>
  </w:style>
  <w:style w:type="paragraph" w:styleId="CommentSubject">
    <w:name w:val="annotation subject"/>
    <w:basedOn w:val="CommentText"/>
    <w:next w:val="CommentText"/>
    <w:link w:val="CommentSubjectChar"/>
    <w:uiPriority w:val="99"/>
    <w:semiHidden/>
    <w:unhideWhenUsed/>
    <w:rsid w:val="0097526C"/>
    <w:rPr>
      <w:b/>
      <w:bCs/>
    </w:rPr>
  </w:style>
  <w:style w:type="character" w:customStyle="1" w:styleId="CommentSubjectChar">
    <w:name w:val="Comment Subject Char"/>
    <w:basedOn w:val="CommentTextChar"/>
    <w:link w:val="CommentSubject"/>
    <w:uiPriority w:val="99"/>
    <w:semiHidden/>
    <w:rsid w:val="0097526C"/>
    <w:rPr>
      <w:b/>
      <w:bCs/>
      <w:sz w:val="20"/>
      <w:szCs w:val="20"/>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A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432AC"/>
    <w:rPr>
      <w:lang w:val="es-E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432AC"/>
    <w:pPr>
      <w:ind w:left="720"/>
      <w:contextualSpacing/>
    </w:pPr>
  </w:style>
  <w:style w:type="table" w:styleId="TableGrid">
    <w:name w:val="Table Grid"/>
    <w:basedOn w:val="TableNormal"/>
    <w:uiPriority w:val="59"/>
    <w:rsid w:val="00766CE1"/>
    <w:pPr>
      <w:spacing w:after="0" w:line="240" w:lineRule="auto"/>
      <w:jc w:val="both"/>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E7766B"/>
    <w:rPr>
      <w:color w:val="0000FF"/>
      <w:u w:val="single"/>
    </w:rPr>
  </w:style>
  <w:style w:type="paragraph" w:styleId="BalloonText">
    <w:name w:val="Balloon Text"/>
    <w:basedOn w:val="Normal"/>
    <w:link w:val="BalloonTextChar"/>
    <w:uiPriority w:val="99"/>
    <w:semiHidden/>
    <w:unhideWhenUsed/>
    <w:rsid w:val="00335CA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35CA5"/>
    <w:rPr>
      <w:rFonts w:ascii="Tahoma" w:hAnsi="Tahoma" w:cs="Tahoma"/>
      <w:sz w:val="16"/>
      <w:szCs w:val="16"/>
      <w:lang w:val="es-ES"/>
    </w:rPr>
  </w:style>
  <w:style w:type="paragraph" w:styleId="FootnoteText">
    <w:name w:val="footnote text"/>
    <w:basedOn w:val="Normal"/>
    <w:link w:val="FootnoteTextChar"/>
    <w:uiPriority w:val="99"/>
    <w:semiHidden/>
    <w:unhideWhenUsed/>
    <w:rsid w:val="000D76DC"/>
    <w:rPr>
      <w:rFonts w:ascii="Calibri" w:eastAsia="Calibri" w:hAnsi="Calibri" w:cs="Times New Roman"/>
      <w:sz w:val="20"/>
      <w:szCs w:val="20"/>
    </w:rPr>
  </w:style>
  <w:style w:type="character" w:customStyle="1" w:styleId="FootnoteTextChar">
    <w:name w:val="Footnote Text Char"/>
    <w:basedOn w:val="DefaultParagraphFont"/>
    <w:link w:val="FootnoteText"/>
    <w:uiPriority w:val="99"/>
    <w:semiHidden/>
    <w:rsid w:val="000D76DC"/>
    <w:rPr>
      <w:rFonts w:ascii="Calibri" w:eastAsia="Calibri" w:hAnsi="Calibri" w:cs="Times New Roman"/>
      <w:sz w:val="20"/>
      <w:szCs w:val="20"/>
      <w:lang w:val="es-ES"/>
    </w:rPr>
  </w:style>
  <w:style w:type="character" w:styleId="FootnoteReference">
    <w:name w:val="footnote reference"/>
    <w:unhideWhenUsed/>
    <w:rsid w:val="000D76DC"/>
    <w:rPr>
      <w:vertAlign w:val="superscript"/>
    </w:rPr>
  </w:style>
  <w:style w:type="table" w:customStyle="1" w:styleId="Tablaconcuadrcula1">
    <w:name w:val="Tabla con cuadrícula1"/>
    <w:basedOn w:val="TableNormal"/>
    <w:next w:val="TableGrid"/>
    <w:uiPriority w:val="59"/>
    <w:rsid w:val="001748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380E6E"/>
    <w:pPr>
      <w:autoSpaceDE w:val="0"/>
      <w:autoSpaceDN w:val="0"/>
      <w:adjustRightInd w:val="0"/>
      <w:spacing w:after="0" w:line="240" w:lineRule="auto"/>
    </w:pPr>
    <w:rPr>
      <w:rFonts w:ascii="Calibri" w:hAnsi="Calibri" w:cs="Calibri"/>
      <w:color w:val="000000"/>
      <w:sz w:val="24"/>
      <w:szCs w:val="24"/>
    </w:rPr>
  </w:style>
  <w:style w:type="character" w:styleId="CommentReference">
    <w:name w:val="annotation reference"/>
    <w:basedOn w:val="DefaultParagraphFont"/>
    <w:uiPriority w:val="99"/>
    <w:semiHidden/>
    <w:unhideWhenUsed/>
    <w:rsid w:val="0097526C"/>
    <w:rPr>
      <w:sz w:val="16"/>
      <w:szCs w:val="16"/>
    </w:rPr>
  </w:style>
  <w:style w:type="paragraph" w:styleId="CommentText">
    <w:name w:val="annotation text"/>
    <w:basedOn w:val="Normal"/>
    <w:link w:val="CommentTextChar"/>
    <w:uiPriority w:val="99"/>
    <w:semiHidden/>
    <w:unhideWhenUsed/>
    <w:rsid w:val="0097526C"/>
    <w:pPr>
      <w:spacing w:line="240" w:lineRule="auto"/>
    </w:pPr>
    <w:rPr>
      <w:sz w:val="20"/>
      <w:szCs w:val="20"/>
    </w:rPr>
  </w:style>
  <w:style w:type="character" w:customStyle="1" w:styleId="CommentTextChar">
    <w:name w:val="Comment Text Char"/>
    <w:basedOn w:val="DefaultParagraphFont"/>
    <w:link w:val="CommentText"/>
    <w:uiPriority w:val="99"/>
    <w:semiHidden/>
    <w:rsid w:val="0097526C"/>
    <w:rPr>
      <w:sz w:val="20"/>
      <w:szCs w:val="20"/>
      <w:lang w:val="es-ES"/>
    </w:rPr>
  </w:style>
  <w:style w:type="paragraph" w:styleId="CommentSubject">
    <w:name w:val="annotation subject"/>
    <w:basedOn w:val="CommentText"/>
    <w:next w:val="CommentText"/>
    <w:link w:val="CommentSubjectChar"/>
    <w:uiPriority w:val="99"/>
    <w:semiHidden/>
    <w:unhideWhenUsed/>
    <w:rsid w:val="0097526C"/>
    <w:rPr>
      <w:b/>
      <w:bCs/>
    </w:rPr>
  </w:style>
  <w:style w:type="character" w:customStyle="1" w:styleId="CommentSubjectChar">
    <w:name w:val="Comment Subject Char"/>
    <w:basedOn w:val="CommentTextChar"/>
    <w:link w:val="CommentSubject"/>
    <w:uiPriority w:val="99"/>
    <w:semiHidden/>
    <w:rsid w:val="0097526C"/>
    <w:rPr>
      <w:b/>
      <w:bCs/>
      <w:sz w:val="20"/>
      <w:szCs w:val="20"/>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unicef.org/argentina/spanish/ProteccionUNICEF_N2_Violencia_sexual_contra_NNyA_2016.pdf" TargetMode="External"/><Relationship Id="rId18" Type="http://schemas.microsoft.com/office/2011/relationships/people" Target="people.xml"/><Relationship Id="rId3" Type="http://schemas.openxmlformats.org/officeDocument/2006/relationships/styles" Target="styles.xml"/><Relationship Id="rId21" Type="http://schemas.openxmlformats.org/officeDocument/2006/relationships/customXml" Target="../customXml/item4.xml"/><Relationship Id="rId7" Type="http://schemas.openxmlformats.org/officeDocument/2006/relationships/footnotes" Target="footnotes.xml"/><Relationship Id="rId12" Type="http://schemas.openxmlformats.org/officeDocument/2006/relationships/image" Target="media/image1.png"/><Relationship Id="rId17" Type="http://schemas.microsoft.com/office/2011/relationships/commentsExtended" Target="commentsExtended.xml"/><Relationship Id="rId2" Type="http://schemas.openxmlformats.org/officeDocument/2006/relationships/numbering" Target="numbering.xml"/><Relationship Id="rId16" Type="http://schemas.openxmlformats.org/officeDocument/2006/relationships/theme" Target="theme/theme1.xml"/><Relationship Id="rId20"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argentina.gob.ar/abusosexualinfantil"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www.cnm.gob.ar/recursos/PlanNacionalDeAccion_2017_2019Ult.pdf" TargetMode="External"/><Relationship Id="rId19" Type="http://schemas.openxmlformats.org/officeDocument/2006/relationships/customXml" Target="../customXml/item2.xml"/><Relationship Id="rId4" Type="http://schemas.microsoft.com/office/2007/relationships/stylesWithEffects" Target="stylesWithEffects.xml"/><Relationship Id="rId9" Type="http://schemas.openxmlformats.org/officeDocument/2006/relationships/hyperlink" Target="https://docs.google.com/forms/d/14vLFLRrxrvzWFv6wnsw6G_RvUlAeHs_qCD507xQ8pSY/viewform?ts=5818a965&amp;edit_requested=tru" TargetMode="External"/><Relationship Id="rId14" Type="http://schemas.openxmlformats.org/officeDocument/2006/relationships/hyperlink" Target="http://www.jus.gob.ar/media/3191517/informe_sneep_argentina_2015.pdf"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508FD15-0251-40BE-9072-6B62683A7FA5}"/>
</file>

<file path=customXml/itemProps2.xml><?xml version="1.0" encoding="utf-8"?>
<ds:datastoreItem xmlns:ds="http://schemas.openxmlformats.org/officeDocument/2006/customXml" ds:itemID="{30E3AC15-BA5D-4E31-9D61-8FF257395826}"/>
</file>

<file path=customXml/itemProps3.xml><?xml version="1.0" encoding="utf-8"?>
<ds:datastoreItem xmlns:ds="http://schemas.openxmlformats.org/officeDocument/2006/customXml" ds:itemID="{9E822794-3739-4F2A-A2BF-9746C7F761A3}"/>
</file>

<file path=customXml/itemProps4.xml><?xml version="1.0" encoding="utf-8"?>
<ds:datastoreItem xmlns:ds="http://schemas.openxmlformats.org/officeDocument/2006/customXml" ds:itemID="{57B840A5-4A1A-4536-9C00-88F45DEA808E}"/>
</file>

<file path=docProps/app.xml><?xml version="1.0" encoding="utf-8"?>
<Properties xmlns="http://schemas.openxmlformats.org/officeDocument/2006/extended-properties" xmlns:vt="http://schemas.openxmlformats.org/officeDocument/2006/docPropsVTypes">
  <Template>Normal.dotm</Template>
  <TotalTime>129</TotalTime>
  <Pages>38</Pages>
  <Words>14674</Words>
  <Characters>80707</Characters>
  <Application>Microsoft Office Word</Application>
  <DocSecurity>0</DocSecurity>
  <Lines>672</Lines>
  <Paragraphs>190</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95191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Roxana Perel</dc:creator>
  <cp:lastModifiedBy>Liliana Trillo Diaz</cp:lastModifiedBy>
  <cp:revision>3</cp:revision>
  <dcterms:created xsi:type="dcterms:W3CDTF">2017-05-02T09:10:00Z</dcterms:created>
  <dcterms:modified xsi:type="dcterms:W3CDTF">2017-05-02T15:50:00Z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