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D45" w:rsidRPr="00BD024D" w:rsidRDefault="00E1047F" w:rsidP="00BD024D">
      <w:pPr>
        <w:spacing w:after="120" w:line="240" w:lineRule="auto"/>
        <w:jc w:val="both"/>
        <w:rPr>
          <w:b/>
          <w:sz w:val="24"/>
          <w:szCs w:val="24"/>
          <w:lang w:val="es-ES"/>
        </w:rPr>
      </w:pPr>
      <w:bookmarkStart w:id="0" w:name="_GoBack"/>
      <w:bookmarkEnd w:id="0"/>
      <w:r w:rsidRPr="00BD024D">
        <w:rPr>
          <w:b/>
          <w:sz w:val="24"/>
          <w:szCs w:val="24"/>
          <w:lang w:val="es-ES"/>
        </w:rPr>
        <w:t>Contexto</w:t>
      </w:r>
    </w:p>
    <w:p w:rsidR="006B1C7D" w:rsidRPr="00BD024D" w:rsidRDefault="00E1047F" w:rsidP="00BD024D">
      <w:pPr>
        <w:spacing w:after="120" w:line="240" w:lineRule="auto"/>
        <w:jc w:val="both"/>
        <w:rPr>
          <w:sz w:val="24"/>
          <w:szCs w:val="24"/>
          <w:lang w:val="es-ES"/>
        </w:rPr>
      </w:pPr>
      <w:r w:rsidRPr="00BD024D">
        <w:rPr>
          <w:sz w:val="24"/>
          <w:szCs w:val="24"/>
          <w:lang w:val="es-ES"/>
        </w:rPr>
        <w:t xml:space="preserve">El presente informe fue </w:t>
      </w:r>
      <w:r w:rsidR="00044B86" w:rsidRPr="00BD024D">
        <w:rPr>
          <w:sz w:val="24"/>
          <w:szCs w:val="24"/>
          <w:lang w:val="es-ES"/>
        </w:rPr>
        <w:t>preparado en el contexto de una grave crisis de derechos humanos en Chile.</w:t>
      </w:r>
      <w:r w:rsidR="00F34154" w:rsidRPr="00BD024D">
        <w:rPr>
          <w:sz w:val="24"/>
          <w:szCs w:val="24"/>
          <w:lang w:val="es-ES"/>
        </w:rPr>
        <w:t xml:space="preserve"> </w:t>
      </w:r>
      <w:r w:rsidR="006B1C7D" w:rsidRPr="00BD024D">
        <w:rPr>
          <w:sz w:val="24"/>
          <w:szCs w:val="24"/>
          <w:lang w:val="es-ES"/>
        </w:rPr>
        <w:t xml:space="preserve">El viernes 18 de octubre de 2019 se inició en </w:t>
      </w:r>
      <w:r w:rsidR="00687F45" w:rsidRPr="00BD024D">
        <w:rPr>
          <w:sz w:val="24"/>
          <w:szCs w:val="24"/>
          <w:lang w:val="es-ES"/>
        </w:rPr>
        <w:t>el país</w:t>
      </w:r>
      <w:r w:rsidR="006B1C7D" w:rsidRPr="00BD024D">
        <w:rPr>
          <w:sz w:val="24"/>
          <w:szCs w:val="24"/>
          <w:lang w:val="es-ES"/>
        </w:rPr>
        <w:t xml:space="preserve"> una revuelta ciudadana de amplia base social y alcance nacional, con múltiples hechos de connotación pública, entre los que destacan acciones mayoritariamente pacíficas y masivas, como marchas, protestas, actividades culturales, cabildos, entre otras, y hechos violentos como la destrucción y quema de estaciones de metro en Santiago y saqueos e incendios a locales come</w:t>
      </w:r>
      <w:r w:rsidR="00E6123B" w:rsidRPr="00BD024D">
        <w:rPr>
          <w:sz w:val="24"/>
          <w:szCs w:val="24"/>
          <w:lang w:val="es-ES"/>
        </w:rPr>
        <w:t>rciales en diversas ciudades</w:t>
      </w:r>
      <w:r w:rsidR="006B1C7D" w:rsidRPr="00BD024D">
        <w:rPr>
          <w:sz w:val="24"/>
          <w:szCs w:val="24"/>
          <w:lang w:val="es-ES"/>
        </w:rPr>
        <w:t>.</w:t>
      </w:r>
    </w:p>
    <w:p w:rsidR="00687F45" w:rsidRPr="00BD024D" w:rsidRDefault="006B1C7D" w:rsidP="00BD024D">
      <w:pPr>
        <w:spacing w:after="120" w:line="240" w:lineRule="auto"/>
        <w:jc w:val="both"/>
        <w:rPr>
          <w:sz w:val="24"/>
          <w:szCs w:val="24"/>
          <w:lang w:val="es-ES"/>
        </w:rPr>
      </w:pPr>
      <w:r w:rsidRPr="00BD024D">
        <w:rPr>
          <w:sz w:val="24"/>
          <w:szCs w:val="24"/>
          <w:lang w:val="es-ES"/>
        </w:rPr>
        <w:t>Las protestas se desatan a partir de la represión de la movilización que estudiantes secundarios habían iniciado en Santiago el lunes 14 de octubre, quienes comenzaron a evadir masivamente el pago del transporte público subterráneo</w:t>
      </w:r>
      <w:r w:rsidR="00E6123B" w:rsidRPr="00BD024D">
        <w:rPr>
          <w:sz w:val="24"/>
          <w:szCs w:val="24"/>
          <w:lang w:val="es-ES"/>
        </w:rPr>
        <w:t xml:space="preserve"> para protestar contra el alza de su tarifa y el alto costo de la visa</w:t>
      </w:r>
      <w:r w:rsidRPr="00BD024D">
        <w:rPr>
          <w:sz w:val="24"/>
          <w:szCs w:val="24"/>
          <w:lang w:val="es-ES"/>
        </w:rPr>
        <w:t xml:space="preserve">. </w:t>
      </w:r>
      <w:r w:rsidR="00687F45" w:rsidRPr="00BD024D">
        <w:rPr>
          <w:sz w:val="24"/>
          <w:szCs w:val="24"/>
          <w:lang w:val="es-ES"/>
        </w:rPr>
        <w:t>En respuesta a estos acontecimientos, el Gobierno anunció la aplicación de la Ley de Seguridad del Estado contra quienes resultaran responsables de los daños y decretó</w:t>
      </w:r>
      <w:r w:rsidRPr="00BD024D">
        <w:rPr>
          <w:sz w:val="24"/>
          <w:szCs w:val="24"/>
          <w:lang w:val="es-ES"/>
        </w:rPr>
        <w:t xml:space="preserve"> estado de excepción constitucional en Santiago y </w:t>
      </w:r>
      <w:r w:rsidR="00687F45" w:rsidRPr="00BD024D">
        <w:rPr>
          <w:sz w:val="24"/>
          <w:szCs w:val="24"/>
          <w:lang w:val="es-ES"/>
        </w:rPr>
        <w:t xml:space="preserve">otras ciudades del país, restringiendo las libertades de reunión y de tránsito, y convocando </w:t>
      </w:r>
      <w:r w:rsidRPr="00BD024D">
        <w:rPr>
          <w:sz w:val="24"/>
          <w:szCs w:val="24"/>
          <w:lang w:val="es-ES"/>
        </w:rPr>
        <w:t>militares a reestablecer el orden público</w:t>
      </w:r>
      <w:r w:rsidR="00687F45" w:rsidRPr="00BD024D">
        <w:rPr>
          <w:sz w:val="24"/>
          <w:szCs w:val="24"/>
          <w:lang w:val="es-ES"/>
        </w:rPr>
        <w:t xml:space="preserve"> junto a la policía.</w:t>
      </w:r>
    </w:p>
    <w:p w:rsidR="00687F45" w:rsidRPr="00BD024D" w:rsidRDefault="00687F45" w:rsidP="00BD024D">
      <w:pPr>
        <w:spacing w:after="120" w:line="240" w:lineRule="auto"/>
        <w:jc w:val="both"/>
        <w:rPr>
          <w:sz w:val="24"/>
          <w:szCs w:val="24"/>
          <w:lang w:val="es-ES"/>
        </w:rPr>
      </w:pPr>
      <w:r w:rsidRPr="00BD024D">
        <w:rPr>
          <w:sz w:val="24"/>
          <w:szCs w:val="24"/>
          <w:lang w:val="es-ES"/>
        </w:rPr>
        <w:t>Aunque levantados los estados de excepción el 27 de octubre, las movilizaciones sociales y la represión estatal persistieron. A la fecha de envío de este informe, diversos organismos nacionales e internacionales de derechos humanos, como el Instituto Nacional de Derechos Humanos (INDH)</w:t>
      </w:r>
      <w:r w:rsidR="009254C7" w:rsidRPr="00BD024D">
        <w:rPr>
          <w:rStyle w:val="Refdenotaalpie"/>
          <w:sz w:val="24"/>
          <w:szCs w:val="24"/>
          <w:lang w:val="es-ES"/>
        </w:rPr>
        <w:footnoteReference w:id="1"/>
      </w:r>
      <w:r w:rsidRPr="00BD024D">
        <w:rPr>
          <w:sz w:val="24"/>
          <w:szCs w:val="24"/>
          <w:lang w:val="es-ES"/>
        </w:rPr>
        <w:t>, la Comisión Interamericana de Derechos Humanos (CIDH)</w:t>
      </w:r>
      <w:r w:rsidR="009254C7" w:rsidRPr="00BD024D">
        <w:rPr>
          <w:rStyle w:val="Refdenotaalpie"/>
          <w:sz w:val="24"/>
          <w:szCs w:val="24"/>
          <w:lang w:val="es-ES"/>
        </w:rPr>
        <w:footnoteReference w:id="2"/>
      </w:r>
      <w:r w:rsidRPr="00BD024D">
        <w:rPr>
          <w:sz w:val="24"/>
          <w:szCs w:val="24"/>
          <w:lang w:val="es-ES"/>
        </w:rPr>
        <w:t xml:space="preserve"> y la Oficina del Alto Comisionado para los Derechos Humanos de Naciones Unidas (ACNUDH)</w:t>
      </w:r>
      <w:r w:rsidR="009254C7" w:rsidRPr="00BD024D">
        <w:rPr>
          <w:rStyle w:val="Refdenotaalpie"/>
          <w:sz w:val="24"/>
          <w:szCs w:val="24"/>
          <w:lang w:val="es-ES"/>
        </w:rPr>
        <w:footnoteReference w:id="3"/>
      </w:r>
      <w:r w:rsidRPr="00BD024D">
        <w:rPr>
          <w:sz w:val="24"/>
          <w:szCs w:val="24"/>
          <w:lang w:val="es-ES"/>
        </w:rPr>
        <w:t>, han dado cuenta a través de sendos informes de la comisión de graves, reiteradas y masivas violaciones a los derechos humanos en Chile en el</w:t>
      </w:r>
      <w:r w:rsidR="00E6123B" w:rsidRPr="00BD024D">
        <w:rPr>
          <w:sz w:val="24"/>
          <w:szCs w:val="24"/>
          <w:lang w:val="es-ES"/>
        </w:rPr>
        <w:t xml:space="preserve"> contexto de esta crisis social, entre las que destacan casos de ejecuciones extrajudiciales, tortura, violencia sexual</w:t>
      </w:r>
      <w:r w:rsidR="006B24D2" w:rsidRPr="00BD024D">
        <w:rPr>
          <w:sz w:val="24"/>
          <w:szCs w:val="24"/>
          <w:lang w:val="es-ES"/>
        </w:rPr>
        <w:t>, graves lesiones oculares</w:t>
      </w:r>
      <w:r w:rsidR="00E6123B" w:rsidRPr="00BD024D">
        <w:rPr>
          <w:sz w:val="24"/>
          <w:szCs w:val="24"/>
          <w:lang w:val="es-ES"/>
        </w:rPr>
        <w:t xml:space="preserve"> y uso desmedido e indiscriminado</w:t>
      </w:r>
      <w:r w:rsidR="006B24D2" w:rsidRPr="00BD024D">
        <w:rPr>
          <w:sz w:val="24"/>
          <w:szCs w:val="24"/>
          <w:lang w:val="es-ES"/>
        </w:rPr>
        <w:t xml:space="preserve"> de la fuerza por parte de las fuerzas de seguridad del Estado.</w:t>
      </w:r>
    </w:p>
    <w:p w:rsidR="00BD024D" w:rsidRDefault="00EC1F80" w:rsidP="00BD024D">
      <w:pPr>
        <w:spacing w:after="120" w:line="240" w:lineRule="auto"/>
        <w:jc w:val="both"/>
        <w:rPr>
          <w:sz w:val="24"/>
          <w:szCs w:val="24"/>
          <w:lang w:val="es-CL"/>
        </w:rPr>
      </w:pPr>
      <w:r w:rsidRPr="00BD024D">
        <w:rPr>
          <w:sz w:val="24"/>
          <w:szCs w:val="24"/>
          <w:lang w:val="es-ES"/>
        </w:rPr>
        <w:t xml:space="preserve">El Instituto Nacional de Derechos Humanos reporta </w:t>
      </w:r>
      <w:r w:rsidRPr="00BD024D">
        <w:rPr>
          <w:sz w:val="24"/>
          <w:szCs w:val="24"/>
          <w:lang w:val="es-CL"/>
        </w:rPr>
        <w:t>que durante este período se han registrado</w:t>
      </w:r>
      <w:r w:rsidRPr="00BD024D">
        <w:rPr>
          <w:sz w:val="24"/>
          <w:szCs w:val="24"/>
          <w:lang w:val="es-CL"/>
        </w:rPr>
        <w:t>:</w:t>
      </w:r>
      <w:r w:rsidRPr="00BD024D">
        <w:rPr>
          <w:sz w:val="24"/>
          <w:szCs w:val="24"/>
          <w:lang w:val="es-CL"/>
        </w:rPr>
        <w:t xml:space="preserve"> d</w:t>
      </w:r>
      <w:r w:rsidRPr="00BD024D">
        <w:rPr>
          <w:sz w:val="24"/>
          <w:szCs w:val="24"/>
          <w:lang w:val="es-CL"/>
        </w:rPr>
        <w:t>etenciones arbitrarias de personas que se estaban manifestando pacíficamente (con ocupación o no de calzada)</w:t>
      </w:r>
      <w:r w:rsidRPr="00BD024D">
        <w:rPr>
          <w:sz w:val="24"/>
          <w:szCs w:val="24"/>
          <w:lang w:val="es-CL"/>
        </w:rPr>
        <w:t>; u</w:t>
      </w:r>
      <w:r w:rsidRPr="00BD024D">
        <w:rPr>
          <w:sz w:val="24"/>
          <w:szCs w:val="24"/>
          <w:lang w:val="es-CL"/>
        </w:rPr>
        <w:t>so excesivo de la fuerza en las detenciones (incluidas en aquellas detenciones observadas a personas que se estaban manifestando pacíficamente)</w:t>
      </w:r>
      <w:r w:rsidR="00392B5C" w:rsidRPr="00BD024D">
        <w:rPr>
          <w:sz w:val="24"/>
          <w:szCs w:val="24"/>
          <w:lang w:val="es-CL"/>
        </w:rPr>
        <w:t>; u</w:t>
      </w:r>
      <w:r w:rsidRPr="00BD024D">
        <w:rPr>
          <w:sz w:val="24"/>
          <w:szCs w:val="24"/>
          <w:lang w:val="es-CL"/>
        </w:rPr>
        <w:t>so de sustancias lacrimógenas ante la presencia de personas adultas m</w:t>
      </w:r>
      <w:r w:rsidR="00392B5C" w:rsidRPr="00BD024D">
        <w:rPr>
          <w:sz w:val="24"/>
          <w:szCs w:val="24"/>
          <w:lang w:val="es-CL"/>
        </w:rPr>
        <w:t>ayores, NNA, mujeres embarazadas, u</w:t>
      </w:r>
      <w:r w:rsidRPr="00BD024D">
        <w:rPr>
          <w:sz w:val="24"/>
          <w:szCs w:val="24"/>
          <w:lang w:val="es-CL"/>
        </w:rPr>
        <w:t>so de gases lacrimógenos con afectación a vendedores ambulantes, personas en situación de calle y adultos mayores que no participan de las manifestaciones</w:t>
      </w:r>
      <w:r w:rsidR="00392B5C" w:rsidRPr="00BD024D">
        <w:rPr>
          <w:sz w:val="24"/>
          <w:szCs w:val="24"/>
          <w:lang w:val="es-CL"/>
        </w:rPr>
        <w:t>; d</w:t>
      </w:r>
      <w:r w:rsidRPr="00BD024D">
        <w:rPr>
          <w:sz w:val="24"/>
          <w:szCs w:val="24"/>
          <w:lang w:val="es-CL"/>
        </w:rPr>
        <w:t>isparos con la carabina lanza gases en dirección al cuerpo de manifestantes</w:t>
      </w:r>
      <w:r w:rsidR="00392B5C" w:rsidRPr="00BD024D">
        <w:rPr>
          <w:sz w:val="24"/>
          <w:szCs w:val="24"/>
          <w:lang w:val="es-CL"/>
        </w:rPr>
        <w:t>; d</w:t>
      </w:r>
      <w:r w:rsidRPr="00BD024D">
        <w:rPr>
          <w:sz w:val="24"/>
          <w:szCs w:val="24"/>
          <w:lang w:val="es-CL"/>
        </w:rPr>
        <w:t>isparos de perdigones en dirección al cuerpo, cuello y rostro de manifestantes</w:t>
      </w:r>
      <w:r w:rsidR="00392B5C" w:rsidRPr="00BD024D">
        <w:rPr>
          <w:sz w:val="24"/>
          <w:szCs w:val="24"/>
          <w:lang w:val="es-CL"/>
        </w:rPr>
        <w:t>;  a</w:t>
      </w:r>
      <w:r w:rsidRPr="00BD024D">
        <w:rPr>
          <w:sz w:val="24"/>
          <w:szCs w:val="24"/>
          <w:lang w:val="es-CL"/>
        </w:rPr>
        <w:t>cciones de dispersión y represión a manifestantes sin motivo, provocación alguna, ni ocupación de calzada</w:t>
      </w:r>
      <w:r w:rsidR="00392B5C" w:rsidRPr="00BD024D">
        <w:rPr>
          <w:sz w:val="24"/>
          <w:szCs w:val="24"/>
          <w:lang w:val="es-CL"/>
        </w:rPr>
        <w:t>; f</w:t>
      </w:r>
      <w:r w:rsidRPr="00BD024D">
        <w:rPr>
          <w:sz w:val="24"/>
          <w:szCs w:val="24"/>
          <w:lang w:val="es-CL"/>
        </w:rPr>
        <w:t xml:space="preserve">alta de gradualidad del uso de </w:t>
      </w:r>
      <w:r w:rsidRPr="00BD024D">
        <w:rPr>
          <w:sz w:val="24"/>
          <w:szCs w:val="24"/>
          <w:lang w:val="es-CL"/>
        </w:rPr>
        <w:lastRenderedPageBreak/>
        <w:t>fuerza</w:t>
      </w:r>
      <w:r w:rsidR="00392B5C" w:rsidRPr="00BD024D">
        <w:rPr>
          <w:sz w:val="24"/>
          <w:szCs w:val="24"/>
          <w:lang w:val="es-CL"/>
        </w:rPr>
        <w:t>, a</w:t>
      </w:r>
      <w:r w:rsidRPr="00BD024D">
        <w:rPr>
          <w:sz w:val="24"/>
          <w:szCs w:val="24"/>
          <w:lang w:val="es-CL"/>
        </w:rPr>
        <w:t>usencia de avisos previos ante el uso de la fuerza, ausencia de diálogo</w:t>
      </w:r>
      <w:r w:rsidR="00392B5C" w:rsidRPr="00BD024D">
        <w:rPr>
          <w:sz w:val="24"/>
          <w:szCs w:val="24"/>
          <w:lang w:val="es-CL"/>
        </w:rPr>
        <w:t>; p</w:t>
      </w:r>
      <w:r w:rsidRPr="00BD024D">
        <w:rPr>
          <w:sz w:val="24"/>
          <w:szCs w:val="24"/>
          <w:lang w:val="es-CL"/>
        </w:rPr>
        <w:t>ersonas heridas de gravedad por gas pimienta, perdigones, granadas, carabinas lanza gases</w:t>
      </w:r>
      <w:r w:rsidR="00392B5C" w:rsidRPr="00BD024D">
        <w:rPr>
          <w:sz w:val="24"/>
          <w:szCs w:val="24"/>
          <w:lang w:val="es-CL"/>
        </w:rPr>
        <w:t>, a</w:t>
      </w:r>
      <w:r w:rsidRPr="00BD024D">
        <w:rPr>
          <w:sz w:val="24"/>
          <w:szCs w:val="24"/>
          <w:lang w:val="es-CL"/>
        </w:rPr>
        <w:t xml:space="preserve">lta concentración de gases con afectación de </w:t>
      </w:r>
      <w:r w:rsidR="00392B5C" w:rsidRPr="00BD024D">
        <w:rPr>
          <w:sz w:val="24"/>
          <w:szCs w:val="24"/>
          <w:lang w:val="es-CL"/>
        </w:rPr>
        <w:t>niños, niñas</w:t>
      </w:r>
      <w:r w:rsidRPr="00BD024D">
        <w:rPr>
          <w:sz w:val="24"/>
          <w:szCs w:val="24"/>
          <w:lang w:val="es-CL"/>
        </w:rPr>
        <w:t xml:space="preserve"> y adultos mayores, personas que no participaban de la manifestación, vendedores ambulantes, o personas en situación de calle</w:t>
      </w:r>
      <w:r w:rsidR="00392B5C" w:rsidRPr="00BD024D">
        <w:rPr>
          <w:sz w:val="24"/>
          <w:szCs w:val="24"/>
          <w:lang w:val="es-CL"/>
        </w:rPr>
        <w:t>; d</w:t>
      </w:r>
      <w:r w:rsidRPr="00BD024D">
        <w:rPr>
          <w:sz w:val="24"/>
          <w:szCs w:val="24"/>
          <w:lang w:val="es-CL"/>
        </w:rPr>
        <w:t>irección del chorro del vehículo lanza aguas directamente contra los/as manifestantes</w:t>
      </w:r>
      <w:r w:rsidR="00392B5C" w:rsidRPr="00BD024D">
        <w:rPr>
          <w:sz w:val="24"/>
          <w:szCs w:val="24"/>
          <w:lang w:val="es-CL"/>
        </w:rPr>
        <w:t>; d</w:t>
      </w:r>
      <w:r w:rsidRPr="00BD024D">
        <w:rPr>
          <w:sz w:val="24"/>
          <w:szCs w:val="24"/>
          <w:lang w:val="es-CL"/>
        </w:rPr>
        <w:t>etención a medios de comunicación</w:t>
      </w:r>
      <w:r w:rsidR="00392B5C" w:rsidRPr="00BD024D">
        <w:rPr>
          <w:sz w:val="24"/>
          <w:szCs w:val="24"/>
          <w:lang w:val="es-CL"/>
        </w:rPr>
        <w:t>; c</w:t>
      </w:r>
      <w:r w:rsidRPr="00BD024D">
        <w:rPr>
          <w:sz w:val="24"/>
          <w:szCs w:val="24"/>
          <w:lang w:val="es-CL"/>
        </w:rPr>
        <w:t>arabineros y militares no identificados</w:t>
      </w:r>
      <w:r w:rsidR="00392B5C" w:rsidRPr="00BD024D">
        <w:rPr>
          <w:sz w:val="24"/>
          <w:szCs w:val="24"/>
          <w:lang w:val="es-CL"/>
        </w:rPr>
        <w:t>.</w:t>
      </w:r>
      <w:r w:rsidR="00AC64CB" w:rsidRPr="00BD024D">
        <w:rPr>
          <w:sz w:val="24"/>
          <w:szCs w:val="24"/>
          <w:lang w:val="es-CL"/>
        </w:rPr>
        <w:t xml:space="preserve"> </w:t>
      </w:r>
    </w:p>
    <w:p w:rsidR="00392B5C" w:rsidRPr="00BD024D" w:rsidRDefault="00AC64CB" w:rsidP="00BD024D">
      <w:pPr>
        <w:spacing w:after="120" w:line="240" w:lineRule="auto"/>
        <w:jc w:val="both"/>
        <w:rPr>
          <w:sz w:val="24"/>
          <w:szCs w:val="24"/>
          <w:lang w:val="es-CL"/>
        </w:rPr>
      </w:pPr>
      <w:r w:rsidRPr="00BD024D">
        <w:rPr>
          <w:sz w:val="24"/>
          <w:szCs w:val="24"/>
          <w:lang w:val="es-CL"/>
        </w:rPr>
        <w:t xml:space="preserve">Reportan también que </w:t>
      </w:r>
      <w:r w:rsidRPr="00BD024D">
        <w:rPr>
          <w:sz w:val="24"/>
          <w:szCs w:val="24"/>
          <w:lang w:val="es-CL"/>
        </w:rPr>
        <w:t xml:space="preserve">9.129 personas </w:t>
      </w:r>
      <w:r w:rsidRPr="00BD024D">
        <w:rPr>
          <w:sz w:val="24"/>
          <w:szCs w:val="24"/>
          <w:lang w:val="es-CL"/>
        </w:rPr>
        <w:t xml:space="preserve">han sido </w:t>
      </w:r>
      <w:r w:rsidRPr="00BD024D">
        <w:rPr>
          <w:sz w:val="24"/>
          <w:szCs w:val="24"/>
          <w:lang w:val="es-CL"/>
        </w:rPr>
        <w:t>detenidas en el contexto de manifestaciones y protestas, de las que el 87% son adultos y el 12% son niños, niñas o adolescentes.</w:t>
      </w:r>
      <w:r w:rsidRPr="00BD024D">
        <w:rPr>
          <w:sz w:val="24"/>
          <w:szCs w:val="24"/>
          <w:lang w:val="es-CL"/>
        </w:rPr>
        <w:t xml:space="preserve"> H</w:t>
      </w:r>
      <w:r w:rsidRPr="00BD024D">
        <w:rPr>
          <w:sz w:val="24"/>
          <w:szCs w:val="24"/>
          <w:lang w:val="es-CL"/>
        </w:rPr>
        <w:t xml:space="preserve">a constatado </w:t>
      </w:r>
      <w:r w:rsidRPr="00BD024D">
        <w:rPr>
          <w:sz w:val="24"/>
          <w:szCs w:val="24"/>
          <w:lang w:val="es-CL"/>
        </w:rPr>
        <w:t>1445</w:t>
      </w:r>
      <w:r w:rsidRPr="00BD024D">
        <w:rPr>
          <w:sz w:val="24"/>
          <w:szCs w:val="24"/>
          <w:lang w:val="es-CL"/>
        </w:rPr>
        <w:t xml:space="preserve"> violaciones de derechos humanos contra los detenidos en comisarías</w:t>
      </w:r>
      <w:r w:rsidRPr="00BD024D">
        <w:rPr>
          <w:sz w:val="24"/>
          <w:szCs w:val="24"/>
          <w:lang w:val="es-CL"/>
        </w:rPr>
        <w:t xml:space="preserve">, de las cuales 191 son catalogadas como violencia sexual. </w:t>
      </w:r>
      <w:r w:rsidR="00392B5C" w:rsidRPr="00BD024D">
        <w:rPr>
          <w:sz w:val="24"/>
          <w:szCs w:val="24"/>
          <w:lang w:val="es-CL"/>
        </w:rPr>
        <w:t xml:space="preserve">A través de sus visitas a hospitales, el INDH ha podido constatar que 3649 </w:t>
      </w:r>
      <w:r w:rsidR="00392B5C" w:rsidRPr="00BD024D">
        <w:rPr>
          <w:sz w:val="24"/>
          <w:szCs w:val="24"/>
          <w:lang w:val="es-CL"/>
        </w:rPr>
        <w:t xml:space="preserve">personas </w:t>
      </w:r>
      <w:r w:rsidR="00392B5C" w:rsidRPr="00BD024D">
        <w:rPr>
          <w:sz w:val="24"/>
          <w:szCs w:val="24"/>
          <w:lang w:val="es-CL"/>
        </w:rPr>
        <w:t xml:space="preserve">han sido </w:t>
      </w:r>
      <w:r w:rsidR="00392B5C" w:rsidRPr="00BD024D">
        <w:rPr>
          <w:sz w:val="24"/>
          <w:szCs w:val="24"/>
          <w:lang w:val="es-CL"/>
        </w:rPr>
        <w:t xml:space="preserve">heridas </w:t>
      </w:r>
      <w:r w:rsidR="00392B5C" w:rsidRPr="00BD024D">
        <w:rPr>
          <w:sz w:val="24"/>
          <w:szCs w:val="24"/>
          <w:lang w:val="es-CL"/>
        </w:rPr>
        <w:t>en</w:t>
      </w:r>
      <w:r w:rsidR="00392B5C" w:rsidRPr="00BD024D">
        <w:rPr>
          <w:sz w:val="24"/>
          <w:szCs w:val="24"/>
          <w:lang w:val="es-CL"/>
        </w:rPr>
        <w:t xml:space="preserve"> las manifestaciones sociales: 3380 adultos y 269 niños, niñas y adolescentes, totalizando</w:t>
      </w:r>
      <w:r w:rsidR="00392B5C" w:rsidRPr="00BD024D">
        <w:rPr>
          <w:sz w:val="24"/>
          <w:szCs w:val="24"/>
          <w:lang w:val="es-CL"/>
        </w:rPr>
        <w:t xml:space="preserve">, 2063 </w:t>
      </w:r>
      <w:r w:rsidR="00BD024D">
        <w:rPr>
          <w:sz w:val="24"/>
          <w:szCs w:val="24"/>
          <w:lang w:val="es-CL"/>
        </w:rPr>
        <w:t xml:space="preserve">personas </w:t>
      </w:r>
      <w:r w:rsidR="00392B5C" w:rsidRPr="00BD024D">
        <w:rPr>
          <w:sz w:val="24"/>
          <w:szCs w:val="24"/>
          <w:lang w:val="es-CL"/>
        </w:rPr>
        <w:t>heridas por armas de fuego. El INDH reporta también que 405 personas han sido víctimas de lesiones oculares, de las cuales 33 han sufrido pérdida o estallido ocular.</w:t>
      </w:r>
      <w:r w:rsidR="00BD024D" w:rsidRPr="00BD024D">
        <w:rPr>
          <w:sz w:val="24"/>
          <w:szCs w:val="24"/>
          <w:lang w:val="es-CL"/>
        </w:rPr>
        <w:t xml:space="preserve"> </w:t>
      </w:r>
    </w:p>
    <w:p w:rsidR="00BD024D" w:rsidRPr="00BD024D" w:rsidRDefault="00BD024D" w:rsidP="00BD024D">
      <w:pPr>
        <w:spacing w:after="120" w:line="240" w:lineRule="auto"/>
        <w:jc w:val="both"/>
        <w:rPr>
          <w:sz w:val="24"/>
          <w:szCs w:val="24"/>
          <w:lang w:val="es-CL"/>
        </w:rPr>
      </w:pPr>
      <w:r w:rsidRPr="00BD024D">
        <w:rPr>
          <w:sz w:val="24"/>
          <w:szCs w:val="24"/>
          <w:lang w:val="es-CL"/>
        </w:rPr>
        <w:t>La institución ha presentado 6 querellas por homicidio (2 contra carabineros, 3 contra el ejército y una contra la marina), además de 17 querellas por homicidio frustrado (16 contra carabineros y una contra el ejército).</w:t>
      </w:r>
    </w:p>
    <w:p w:rsidR="00AC64CB" w:rsidRPr="00BD024D" w:rsidRDefault="00AC64CB" w:rsidP="00BD024D">
      <w:pPr>
        <w:spacing w:after="120" w:line="240" w:lineRule="auto"/>
        <w:jc w:val="both"/>
        <w:rPr>
          <w:sz w:val="24"/>
          <w:szCs w:val="24"/>
          <w:lang w:val="es-CL"/>
        </w:rPr>
      </w:pPr>
      <w:r w:rsidRPr="00BD024D">
        <w:rPr>
          <w:sz w:val="24"/>
          <w:szCs w:val="24"/>
          <w:lang w:val="es-CL"/>
        </w:rPr>
        <w:t xml:space="preserve">Cabe señalar que las cifras entregadas por el INDH corresponden solo a los casos que la institución </w:t>
      </w:r>
      <w:r w:rsidR="00BD024D">
        <w:rPr>
          <w:sz w:val="24"/>
          <w:szCs w:val="24"/>
          <w:lang w:val="es-CL"/>
        </w:rPr>
        <w:t>ha constatado</w:t>
      </w:r>
      <w:r w:rsidRPr="00BD024D">
        <w:rPr>
          <w:sz w:val="24"/>
          <w:szCs w:val="24"/>
          <w:lang w:val="es-CL"/>
        </w:rPr>
        <w:t xml:space="preserve"> directamente.</w:t>
      </w:r>
    </w:p>
    <w:p w:rsidR="00CC235D" w:rsidRPr="00BD024D" w:rsidRDefault="008348CC" w:rsidP="00BD024D">
      <w:pPr>
        <w:spacing w:after="120" w:line="240" w:lineRule="auto"/>
        <w:jc w:val="both"/>
        <w:rPr>
          <w:sz w:val="24"/>
          <w:szCs w:val="24"/>
          <w:lang w:val="es-CL"/>
        </w:rPr>
      </w:pPr>
      <w:r w:rsidRPr="00BD024D">
        <w:rPr>
          <w:sz w:val="24"/>
          <w:szCs w:val="24"/>
          <w:lang w:val="es-ES"/>
        </w:rPr>
        <w:t>Un amplio malestar ciudadano con la concentración de la riqueza y la desigualdad en diversos aspectos de la vida social está e</w:t>
      </w:r>
      <w:r w:rsidR="00CC235D" w:rsidRPr="00BD024D">
        <w:rPr>
          <w:sz w:val="24"/>
          <w:szCs w:val="24"/>
          <w:lang w:val="es-ES"/>
        </w:rPr>
        <w:t>n la base del descontento social expresado en esta crisis.</w:t>
      </w:r>
      <w:r w:rsidRPr="00BD024D">
        <w:rPr>
          <w:sz w:val="24"/>
          <w:szCs w:val="24"/>
          <w:lang w:val="es-ES"/>
        </w:rPr>
        <w:t xml:space="preserve"> En Chile el 1% de la población concentra el 26% de la riqueza</w:t>
      </w:r>
      <w:r w:rsidRPr="00BD024D">
        <w:rPr>
          <w:rStyle w:val="Refdenotaalpie"/>
          <w:sz w:val="24"/>
          <w:szCs w:val="24"/>
          <w:lang w:val="es-CL"/>
        </w:rPr>
        <w:footnoteReference w:id="4"/>
      </w:r>
      <w:r w:rsidRPr="00BD024D">
        <w:rPr>
          <w:sz w:val="24"/>
          <w:szCs w:val="24"/>
          <w:lang w:val="es-ES"/>
        </w:rPr>
        <w:t>. La mitad de los trabajadores gana menos de 510 dólares al mes</w:t>
      </w:r>
      <w:r w:rsidRPr="00BD024D">
        <w:rPr>
          <w:rStyle w:val="Refdenotaalpie"/>
          <w:rFonts w:eastAsia="Times New Roman" w:cstheme="minorHAnsi"/>
          <w:sz w:val="24"/>
          <w:szCs w:val="24"/>
          <w:lang w:eastAsia="es-CL"/>
        </w:rPr>
        <w:footnoteReference w:id="5"/>
      </w:r>
      <w:r w:rsidRPr="00BD024D">
        <w:rPr>
          <w:sz w:val="24"/>
          <w:szCs w:val="24"/>
          <w:lang w:val="es-ES"/>
        </w:rPr>
        <w:t xml:space="preserve"> y promedia pensiones por el 20% de su salario</w:t>
      </w:r>
      <w:r w:rsidRPr="00BD024D">
        <w:rPr>
          <w:rStyle w:val="Refdenotaalpie"/>
          <w:rFonts w:eastAsia="Times New Roman" w:cstheme="minorHAnsi"/>
          <w:sz w:val="24"/>
          <w:szCs w:val="24"/>
          <w:lang w:eastAsia="es-CL"/>
        </w:rPr>
        <w:footnoteReference w:id="6"/>
      </w:r>
      <w:r w:rsidRPr="00BD024D">
        <w:rPr>
          <w:sz w:val="24"/>
          <w:szCs w:val="24"/>
          <w:lang w:val="es-ES"/>
        </w:rPr>
        <w:t>, menos aun si son mujeres. Los hogares destinan, en promedio, el 25,7% de sus ingresos mensuales a pagar deudas</w:t>
      </w:r>
      <w:r w:rsidRPr="00BD024D">
        <w:rPr>
          <w:rStyle w:val="Refdenotaalpie"/>
          <w:sz w:val="24"/>
          <w:szCs w:val="24"/>
          <w:lang w:val="es-CL"/>
        </w:rPr>
        <w:footnoteReference w:id="7"/>
      </w:r>
      <w:r w:rsidRPr="00BD024D">
        <w:rPr>
          <w:sz w:val="24"/>
          <w:szCs w:val="24"/>
          <w:lang w:val="es-ES"/>
        </w:rPr>
        <w:t>. En 2018, más de 26 mil personas fallecieron en listas de espera del sistema de salud</w:t>
      </w:r>
      <w:r w:rsidRPr="00BD024D">
        <w:rPr>
          <w:rStyle w:val="Refdenotaalpie"/>
          <w:rFonts w:eastAsia="Times New Roman" w:cstheme="minorHAnsi"/>
          <w:sz w:val="24"/>
          <w:szCs w:val="24"/>
          <w:lang w:eastAsia="es-CL"/>
        </w:rPr>
        <w:footnoteReference w:id="8"/>
      </w:r>
      <w:r w:rsidRPr="00BD024D">
        <w:rPr>
          <w:sz w:val="24"/>
          <w:szCs w:val="24"/>
          <w:lang w:val="es-CL"/>
        </w:rPr>
        <w:t xml:space="preserve">. 2019 fue el año más crítico de la </w:t>
      </w:r>
      <w:proofErr w:type="spellStart"/>
      <w:r w:rsidRPr="00BD024D">
        <w:rPr>
          <w:sz w:val="24"/>
          <w:szCs w:val="24"/>
          <w:lang w:val="es-CL"/>
        </w:rPr>
        <w:t>megasequía</w:t>
      </w:r>
      <w:proofErr w:type="spellEnd"/>
      <w:r w:rsidRPr="00BD024D">
        <w:rPr>
          <w:sz w:val="24"/>
          <w:szCs w:val="24"/>
          <w:lang w:val="es-CL"/>
        </w:rPr>
        <w:t xml:space="preserve"> que afecta Chile hace </w:t>
      </w:r>
      <w:r w:rsidR="006B24D2" w:rsidRPr="00BD024D">
        <w:rPr>
          <w:sz w:val="24"/>
          <w:szCs w:val="24"/>
          <w:lang w:val="es-CL"/>
        </w:rPr>
        <w:t>ya</w:t>
      </w:r>
      <w:r w:rsidRPr="00BD024D">
        <w:rPr>
          <w:sz w:val="24"/>
          <w:szCs w:val="24"/>
          <w:lang w:val="es-CL"/>
        </w:rPr>
        <w:t xml:space="preserve"> una década</w:t>
      </w:r>
      <w:r w:rsidR="00E80D55" w:rsidRPr="00BD024D">
        <w:rPr>
          <w:rStyle w:val="Refdenotaalpie"/>
          <w:sz w:val="24"/>
          <w:szCs w:val="24"/>
        </w:rPr>
        <w:footnoteReference w:id="9"/>
      </w:r>
      <w:r w:rsidR="00BD024D">
        <w:rPr>
          <w:sz w:val="24"/>
          <w:szCs w:val="24"/>
          <w:lang w:val="es-CL"/>
        </w:rPr>
        <w:t xml:space="preserve"> y que ha dejado en evidencia la crisis provocada por la entrega de derechos del agua, particularmente a las empresas mineras y agrícolas</w:t>
      </w:r>
      <w:r w:rsidRPr="00BD024D">
        <w:rPr>
          <w:sz w:val="24"/>
          <w:szCs w:val="24"/>
          <w:lang w:val="es-CL"/>
        </w:rPr>
        <w:t>.</w:t>
      </w:r>
    </w:p>
    <w:p w:rsidR="006B1C7D" w:rsidRPr="00BD024D" w:rsidRDefault="006B1C7D" w:rsidP="00BD024D">
      <w:pPr>
        <w:spacing w:after="120" w:line="240" w:lineRule="auto"/>
        <w:jc w:val="both"/>
        <w:rPr>
          <w:sz w:val="24"/>
          <w:szCs w:val="24"/>
          <w:lang w:val="es-ES"/>
        </w:rPr>
      </w:pPr>
    </w:p>
    <w:p w:rsidR="00E80D55" w:rsidRPr="00BD024D" w:rsidRDefault="00E80D55" w:rsidP="00BD024D">
      <w:pPr>
        <w:spacing w:after="120" w:line="240" w:lineRule="auto"/>
        <w:jc w:val="both"/>
        <w:rPr>
          <w:sz w:val="24"/>
          <w:szCs w:val="24"/>
          <w:lang w:val="es-ES"/>
        </w:rPr>
      </w:pPr>
      <w:r w:rsidRPr="00BD024D">
        <w:rPr>
          <w:sz w:val="24"/>
          <w:szCs w:val="24"/>
          <w:lang w:val="es-ES"/>
        </w:rPr>
        <w:lastRenderedPageBreak/>
        <w:t xml:space="preserve">De tal suerte, los aportes que el presente informe hace, aluden </w:t>
      </w:r>
      <w:r w:rsidR="005859FB" w:rsidRPr="00BD024D">
        <w:rPr>
          <w:sz w:val="24"/>
          <w:szCs w:val="24"/>
          <w:lang w:val="es-ES"/>
        </w:rPr>
        <w:t>no sólo a las deudas del Estado de Chile para dar plena efectividad a los derechos económicos, sociales y culturales, sino también a los desafíos más urgentes para resguardar la salud de su democracia.</w:t>
      </w:r>
    </w:p>
    <w:sectPr w:rsidR="00E80D55" w:rsidRPr="00BD02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255" w:rsidRDefault="002F0255" w:rsidP="009254C7">
      <w:pPr>
        <w:spacing w:after="0" w:line="240" w:lineRule="auto"/>
      </w:pPr>
      <w:r>
        <w:separator/>
      </w:r>
    </w:p>
  </w:endnote>
  <w:endnote w:type="continuationSeparator" w:id="0">
    <w:p w:rsidR="002F0255" w:rsidRDefault="002F0255" w:rsidP="00925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255" w:rsidRDefault="002F0255" w:rsidP="009254C7">
      <w:pPr>
        <w:spacing w:after="0" w:line="240" w:lineRule="auto"/>
      </w:pPr>
      <w:r>
        <w:separator/>
      </w:r>
    </w:p>
  </w:footnote>
  <w:footnote w:type="continuationSeparator" w:id="0">
    <w:p w:rsidR="002F0255" w:rsidRDefault="002F0255" w:rsidP="009254C7">
      <w:pPr>
        <w:spacing w:after="0" w:line="240" w:lineRule="auto"/>
      </w:pPr>
      <w:r>
        <w:continuationSeparator/>
      </w:r>
    </w:p>
  </w:footnote>
  <w:footnote w:id="1">
    <w:p w:rsidR="009254C7" w:rsidRPr="009254C7" w:rsidRDefault="009254C7">
      <w:pPr>
        <w:pStyle w:val="Textonotapie"/>
        <w:rPr>
          <w:lang w:val="es-CL"/>
        </w:rPr>
      </w:pPr>
      <w:r>
        <w:rPr>
          <w:rStyle w:val="Refdenotaalpie"/>
        </w:rPr>
        <w:footnoteRef/>
      </w:r>
      <w:r w:rsidRPr="009254C7">
        <w:rPr>
          <w:lang w:val="es-CL"/>
        </w:rPr>
        <w:t xml:space="preserve"> </w:t>
      </w:r>
      <w:r>
        <w:rPr>
          <w:lang w:val="es-CL"/>
        </w:rPr>
        <w:t xml:space="preserve">Véase </w:t>
      </w:r>
      <w:hyperlink r:id="rId1" w:history="1">
        <w:r w:rsidRPr="0043453E">
          <w:rPr>
            <w:rStyle w:val="Hipervnculo"/>
            <w:lang w:val="es-CL"/>
          </w:rPr>
          <w:t>https://bibliotecadigital.indh.cl/bitstream/handle/123456789/1701/Informe%20Final-2019.pdf?sequence=1&amp;isAllowed=y</w:t>
        </w:r>
      </w:hyperlink>
    </w:p>
  </w:footnote>
  <w:footnote w:id="2">
    <w:p w:rsidR="009254C7" w:rsidRPr="009254C7" w:rsidRDefault="009254C7">
      <w:pPr>
        <w:pStyle w:val="Textonotapie"/>
        <w:rPr>
          <w:lang w:val="es-CL"/>
        </w:rPr>
      </w:pPr>
      <w:r>
        <w:rPr>
          <w:rStyle w:val="Refdenotaalpie"/>
        </w:rPr>
        <w:footnoteRef/>
      </w:r>
      <w:r w:rsidRPr="009254C7">
        <w:rPr>
          <w:lang w:val="es-CL"/>
        </w:rPr>
        <w:t xml:space="preserve"> </w:t>
      </w:r>
      <w:r>
        <w:rPr>
          <w:lang w:val="es-CL"/>
        </w:rPr>
        <w:t xml:space="preserve">Véase </w:t>
      </w:r>
      <w:hyperlink r:id="rId2" w:history="1">
        <w:r w:rsidRPr="0043453E">
          <w:rPr>
            <w:rStyle w:val="Hipervnculo"/>
            <w:lang w:val="es-CL"/>
          </w:rPr>
          <w:t>http://www.oas.org/es/cidh/prensa/comunicados/2019/317.asp</w:t>
        </w:r>
      </w:hyperlink>
    </w:p>
  </w:footnote>
  <w:footnote w:id="3">
    <w:p w:rsidR="009254C7" w:rsidRPr="009254C7" w:rsidRDefault="009254C7">
      <w:pPr>
        <w:pStyle w:val="Textonotapie"/>
        <w:rPr>
          <w:lang w:val="es-ES"/>
        </w:rPr>
      </w:pPr>
      <w:r>
        <w:rPr>
          <w:rStyle w:val="Refdenotaalpie"/>
        </w:rPr>
        <w:footnoteRef/>
      </w:r>
      <w:r w:rsidRPr="009254C7">
        <w:rPr>
          <w:lang w:val="es-CL"/>
        </w:rPr>
        <w:t xml:space="preserve"> </w:t>
      </w:r>
      <w:r>
        <w:rPr>
          <w:lang w:val="es-ES"/>
        </w:rPr>
        <w:t xml:space="preserve">Véase </w:t>
      </w:r>
      <w:hyperlink r:id="rId3" w:history="1">
        <w:r w:rsidRPr="0043453E">
          <w:rPr>
            <w:rStyle w:val="Hipervnculo"/>
            <w:lang w:val="es-ES"/>
          </w:rPr>
          <w:t>https://acnudh.org/chile-informe-describe-multiples-violaciones-de-derechos-humanos-y-llama-a-reformas/</w:t>
        </w:r>
      </w:hyperlink>
    </w:p>
  </w:footnote>
  <w:footnote w:id="4">
    <w:p w:rsidR="008348CC" w:rsidRPr="00AA5111" w:rsidRDefault="008348CC" w:rsidP="008348CC">
      <w:pPr>
        <w:pStyle w:val="Textonotapie"/>
        <w:rPr>
          <w:lang w:val="es-CL"/>
        </w:rPr>
      </w:pPr>
      <w:r>
        <w:rPr>
          <w:rStyle w:val="Refdenotaalpie"/>
        </w:rPr>
        <w:footnoteRef/>
      </w:r>
      <w:r w:rsidRPr="00AA5111">
        <w:rPr>
          <w:lang w:val="es-CL"/>
        </w:rPr>
        <w:t xml:space="preserve"> Véase Comisión Económica para América Latina y el Caribe (CEPAL): Panorama Social de América Latina 2018 LC/PUB.2019/3-P, Santiago, 2019.</w:t>
      </w:r>
    </w:p>
  </w:footnote>
  <w:footnote w:id="5">
    <w:p w:rsidR="008348CC" w:rsidRPr="00AA5111" w:rsidRDefault="008348CC" w:rsidP="008348CC">
      <w:pPr>
        <w:pStyle w:val="Textonotapie"/>
        <w:rPr>
          <w:lang w:val="es-CL"/>
        </w:rPr>
      </w:pPr>
      <w:r>
        <w:rPr>
          <w:rStyle w:val="Refdenotaalpie"/>
        </w:rPr>
        <w:footnoteRef/>
      </w:r>
      <w:r w:rsidRPr="00AA5111">
        <w:rPr>
          <w:lang w:val="es-CL"/>
        </w:rPr>
        <w:t xml:space="preserve"> </w:t>
      </w:r>
      <w:r>
        <w:rPr>
          <w:lang w:val="es-CL"/>
        </w:rPr>
        <w:t xml:space="preserve">Véase </w:t>
      </w:r>
      <w:hyperlink r:id="rId4" w:history="1">
        <w:r w:rsidRPr="00AA5111">
          <w:rPr>
            <w:rStyle w:val="Hipervnculo"/>
            <w:lang w:val="es-CL"/>
          </w:rPr>
          <w:t>https://www.elsiglo.cl/2019/01/25/la-terrible-realidad-de-los-sueldos-y-las-pensiones-en-chile/</w:t>
        </w:r>
      </w:hyperlink>
    </w:p>
  </w:footnote>
  <w:footnote w:id="6">
    <w:p w:rsidR="008348CC" w:rsidRPr="00AA5111" w:rsidRDefault="008348CC" w:rsidP="008348CC">
      <w:pPr>
        <w:pStyle w:val="Textonotapie"/>
        <w:rPr>
          <w:lang w:val="es-CL"/>
        </w:rPr>
      </w:pPr>
      <w:r>
        <w:rPr>
          <w:rStyle w:val="Refdenotaalpie"/>
        </w:rPr>
        <w:footnoteRef/>
      </w:r>
      <w:r w:rsidRPr="00AA5111">
        <w:rPr>
          <w:lang w:val="es-CL"/>
        </w:rPr>
        <w:t xml:space="preserve"> </w:t>
      </w:r>
      <w:r>
        <w:rPr>
          <w:lang w:val="es-CL"/>
        </w:rPr>
        <w:t xml:space="preserve">Véase </w:t>
      </w:r>
      <w:hyperlink r:id="rId5" w:history="1">
        <w:r w:rsidRPr="00AA5111">
          <w:rPr>
            <w:rStyle w:val="Hipervnculo"/>
            <w:lang w:val="es-CL"/>
          </w:rPr>
          <w:t>https://www.elmostrador.cl/destacado/2019/09/10/chile-en-el-ano-2101-que-pasara-con-las-pensiones/</w:t>
        </w:r>
      </w:hyperlink>
    </w:p>
  </w:footnote>
  <w:footnote w:id="7">
    <w:p w:rsidR="008348CC" w:rsidRPr="004E184B" w:rsidRDefault="008348CC" w:rsidP="008348CC">
      <w:pPr>
        <w:pStyle w:val="Textonotapie"/>
        <w:rPr>
          <w:lang w:val="es-CL"/>
        </w:rPr>
      </w:pPr>
      <w:r>
        <w:rPr>
          <w:rStyle w:val="Refdenotaalpie"/>
        </w:rPr>
        <w:footnoteRef/>
      </w:r>
      <w:r w:rsidRPr="004E184B">
        <w:rPr>
          <w:lang w:val="es-CL"/>
        </w:rPr>
        <w:t xml:space="preserve"> </w:t>
      </w:r>
      <w:r>
        <w:rPr>
          <w:lang w:val="es-CL"/>
        </w:rPr>
        <w:t xml:space="preserve">Informe de Estabilidad Financiera del Banco Central, primer semestre 2019. Véase: </w:t>
      </w:r>
      <w:hyperlink r:id="rId6" w:history="1">
        <w:r w:rsidRPr="004E184B">
          <w:rPr>
            <w:rStyle w:val="Hipervnculo"/>
            <w:lang w:val="es-CL"/>
          </w:rPr>
          <w:t>https://www.elmercurio.com/inversiones/noticias/analisis/2019/05/16/hogares-aumentan-a-257-el-porcentaje-de-sus-ingresos-mensuales-que-destinan-a-pagar-deudas.aspx</w:t>
        </w:r>
      </w:hyperlink>
    </w:p>
  </w:footnote>
  <w:footnote w:id="8">
    <w:p w:rsidR="008348CC" w:rsidRPr="00AA5111" w:rsidRDefault="008348CC" w:rsidP="008348CC">
      <w:pPr>
        <w:pStyle w:val="Textonotapie"/>
        <w:rPr>
          <w:lang w:val="es-CL"/>
        </w:rPr>
      </w:pPr>
      <w:r>
        <w:rPr>
          <w:rStyle w:val="Refdenotaalpie"/>
        </w:rPr>
        <w:footnoteRef/>
      </w:r>
      <w:r>
        <w:rPr>
          <w:lang w:val="es-CL"/>
        </w:rPr>
        <w:t xml:space="preserve"> Véase</w:t>
      </w:r>
      <w:r w:rsidRPr="00AA5111">
        <w:rPr>
          <w:lang w:val="es-CL"/>
        </w:rPr>
        <w:t xml:space="preserve"> </w:t>
      </w:r>
      <w:hyperlink r:id="rId7" w:history="1">
        <w:r w:rsidRPr="00AA5111">
          <w:rPr>
            <w:rStyle w:val="Hipervnculo"/>
            <w:lang w:val="es-CL"/>
          </w:rPr>
          <w:t>https://www.biobiochile.cl/noticias/nacional/chile/2019/08/01/26-mil-personas-fallecieron-en-2018-mientras-se-encontraban-en-listas-de-espera-mil-estaban-en-auge.shtml</w:t>
        </w:r>
      </w:hyperlink>
    </w:p>
  </w:footnote>
  <w:footnote w:id="9">
    <w:p w:rsidR="00E80D55" w:rsidRPr="00730290" w:rsidRDefault="00E80D55" w:rsidP="00E80D55">
      <w:pPr>
        <w:pStyle w:val="Textonotapie"/>
        <w:rPr>
          <w:lang w:val="es-CL"/>
        </w:rPr>
      </w:pPr>
      <w:r>
        <w:rPr>
          <w:rStyle w:val="Refdenotaalpie"/>
        </w:rPr>
        <w:footnoteRef/>
      </w:r>
      <w:r w:rsidRPr="00886DFD">
        <w:rPr>
          <w:lang w:val="es-CL"/>
        </w:rPr>
        <w:t xml:space="preserve"> </w:t>
      </w:r>
      <w:r>
        <w:rPr>
          <w:lang w:val="es-CL"/>
        </w:rPr>
        <w:t xml:space="preserve">Véase </w:t>
      </w:r>
      <w:hyperlink r:id="rId8" w:history="1">
        <w:r w:rsidRPr="0043453E">
          <w:rPr>
            <w:rStyle w:val="Hipervnculo"/>
            <w:lang w:val="es-CL"/>
          </w:rPr>
          <w:t>http://www.cr2.cl/megasequia/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47F"/>
    <w:rsid w:val="00044B86"/>
    <w:rsid w:val="00292D45"/>
    <w:rsid w:val="002F0255"/>
    <w:rsid w:val="00392B5C"/>
    <w:rsid w:val="005859FB"/>
    <w:rsid w:val="006406B9"/>
    <w:rsid w:val="00687F45"/>
    <w:rsid w:val="006B1C7D"/>
    <w:rsid w:val="006B24D2"/>
    <w:rsid w:val="008348CC"/>
    <w:rsid w:val="00870FEC"/>
    <w:rsid w:val="009254C7"/>
    <w:rsid w:val="009365FC"/>
    <w:rsid w:val="00A6620E"/>
    <w:rsid w:val="00AC64CB"/>
    <w:rsid w:val="00BD024D"/>
    <w:rsid w:val="00CC235D"/>
    <w:rsid w:val="00DD10D1"/>
    <w:rsid w:val="00E1047F"/>
    <w:rsid w:val="00E6123B"/>
    <w:rsid w:val="00E80D55"/>
    <w:rsid w:val="00EC1F80"/>
    <w:rsid w:val="00F3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9254C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254C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9254C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9254C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9254C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254C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9254C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9254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2.cl/megasequia/" TargetMode="External"/><Relationship Id="rId3" Type="http://schemas.openxmlformats.org/officeDocument/2006/relationships/hyperlink" Target="https://acnudh.org/chile-informe-describe-multiples-violaciones-de-derechos-humanos-y-llama-a-reformas/" TargetMode="External"/><Relationship Id="rId7" Type="http://schemas.openxmlformats.org/officeDocument/2006/relationships/hyperlink" Target="https://www.biobiochile.cl/noticias/nacional/chile/2019/08/01/26-mil-personas-fallecieron-en-2018-mientras-se-encontraban-en-listas-de-espera-mil-estaban-en-auge.shtml" TargetMode="External"/><Relationship Id="rId2" Type="http://schemas.openxmlformats.org/officeDocument/2006/relationships/hyperlink" Target="http://www.oas.org/es/cidh/prensa/comunicados/2019/317.asp" TargetMode="External"/><Relationship Id="rId1" Type="http://schemas.openxmlformats.org/officeDocument/2006/relationships/hyperlink" Target="https://bibliotecadigital.indh.cl/bitstream/handle/123456789/1701/Informe%20Final-2019.pdf?sequence=1&amp;isAllowed=y" TargetMode="External"/><Relationship Id="rId6" Type="http://schemas.openxmlformats.org/officeDocument/2006/relationships/hyperlink" Target="https://www.elmercurio.com/inversiones/noticias/analisis/2019/05/16/hogares-aumentan-a-257-el-porcentaje-de-sus-ingresos-mensuales-que-destinan-a-pagar-deudas.aspx" TargetMode="External"/><Relationship Id="rId5" Type="http://schemas.openxmlformats.org/officeDocument/2006/relationships/hyperlink" Target="https://www.elmostrador.cl/destacado/2019/09/10/chile-en-el-ano-2101-que-pasara-con-las-pensiones/" TargetMode="External"/><Relationship Id="rId4" Type="http://schemas.openxmlformats.org/officeDocument/2006/relationships/hyperlink" Target="https://www.elsiglo.cl/2019/01/25/la-terrible-realidad-de-los-sueldos-y-las-pensiones-en-chile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29DC24-B510-433D-8A07-2CA38AF938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B84058-5766-4718-873E-6FBF6BD1BBED}"/>
</file>

<file path=customXml/itemProps3.xml><?xml version="1.0" encoding="utf-8"?>
<ds:datastoreItem xmlns:ds="http://schemas.openxmlformats.org/officeDocument/2006/customXml" ds:itemID="{17C3E476-ACE0-4312-B5A0-8403051905F3}"/>
</file>

<file path=customXml/itemProps4.xml><?xml version="1.0" encoding="utf-8"?>
<ds:datastoreItem xmlns:ds="http://schemas.openxmlformats.org/officeDocument/2006/customXml" ds:itemID="{9885BF09-A787-4F22-B990-C6A68FDA65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Figueroa</dc:creator>
  <cp:lastModifiedBy>VictoriaH</cp:lastModifiedBy>
  <cp:revision>2</cp:revision>
  <dcterms:created xsi:type="dcterms:W3CDTF">2020-01-30T15:49:00Z</dcterms:created>
  <dcterms:modified xsi:type="dcterms:W3CDTF">2020-01-30T15:49:00Z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