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3B1A70" w14:textId="19C9CB73" w:rsidR="00692BB4" w:rsidRPr="00DE60FD" w:rsidRDefault="00692BB4" w:rsidP="00D702F7">
      <w:pPr>
        <w:spacing w:after="120"/>
        <w:jc w:val="center"/>
        <w:rPr>
          <w:rFonts w:cstheme="minorHAnsi"/>
          <w:lang w:bidi="th-TH"/>
        </w:rPr>
      </w:pPr>
      <w:r w:rsidRPr="00DE60FD">
        <w:rPr>
          <w:rFonts w:cstheme="minorHAnsi"/>
          <w:lang w:bidi="th-TH"/>
        </w:rPr>
        <w:t xml:space="preserve">Supplementary report </w:t>
      </w:r>
      <w:r w:rsidR="00F0059C" w:rsidRPr="00DE60FD">
        <w:rPr>
          <w:rFonts w:cstheme="minorHAnsi"/>
          <w:lang w:bidi="th-TH"/>
        </w:rPr>
        <w:t>on</w:t>
      </w:r>
    </w:p>
    <w:p w14:paraId="723B1A71" w14:textId="48465F28" w:rsidR="00692BB4" w:rsidRPr="00DE60FD" w:rsidRDefault="00692BB4" w:rsidP="00D702F7">
      <w:pPr>
        <w:spacing w:after="120"/>
        <w:jc w:val="center"/>
        <w:rPr>
          <w:rFonts w:cstheme="minorHAnsi"/>
        </w:rPr>
      </w:pPr>
      <w:r w:rsidRPr="00DE60FD">
        <w:rPr>
          <w:rFonts w:cstheme="minorHAnsi"/>
          <w:b/>
        </w:rPr>
        <w:t xml:space="preserve">“Sexual Exploitation of Children in </w:t>
      </w:r>
      <w:r w:rsidR="000C4C5B" w:rsidRPr="00DE60FD">
        <w:rPr>
          <w:rFonts w:cstheme="minorHAnsi"/>
          <w:b/>
        </w:rPr>
        <w:t>Bosnia and Herzegovina</w:t>
      </w:r>
      <w:r w:rsidRPr="00DE60FD">
        <w:rPr>
          <w:rFonts w:cstheme="minorHAnsi"/>
        </w:rPr>
        <w:t>”</w:t>
      </w:r>
    </w:p>
    <w:p w14:paraId="723B1A72" w14:textId="30C9644E" w:rsidR="00692BB4" w:rsidRPr="00DE60FD" w:rsidRDefault="001D7BE7" w:rsidP="00F76175">
      <w:pPr>
        <w:spacing w:after="120"/>
        <w:jc w:val="center"/>
        <w:rPr>
          <w:rFonts w:cstheme="minorHAnsi"/>
        </w:rPr>
      </w:pPr>
      <w:r w:rsidRPr="00DE60FD">
        <w:rPr>
          <w:rFonts w:cstheme="minorHAnsi"/>
        </w:rPr>
        <w:t xml:space="preserve">to the </w:t>
      </w:r>
      <w:r w:rsidR="0068568B" w:rsidRPr="00DE60FD">
        <w:rPr>
          <w:rFonts w:cstheme="minorHAnsi"/>
        </w:rPr>
        <w:t xml:space="preserve">fifth and sixth periodic reports of </w:t>
      </w:r>
      <w:r w:rsidR="000C4C5B" w:rsidRPr="00DE60FD">
        <w:rPr>
          <w:rFonts w:cstheme="minorHAnsi"/>
        </w:rPr>
        <w:t>Bosnia and Herzegovina</w:t>
      </w:r>
      <w:r w:rsidR="0068568B" w:rsidRPr="00DE60FD">
        <w:rPr>
          <w:rFonts w:cstheme="minorHAnsi"/>
        </w:rPr>
        <w:t xml:space="preserve"> on the implementation of the Convention on the Rights of the Child</w:t>
      </w:r>
      <w:r w:rsidRPr="00DE60FD">
        <w:rPr>
          <w:rFonts w:cstheme="minorHAnsi"/>
        </w:rPr>
        <w:t>.</w:t>
      </w:r>
    </w:p>
    <w:p w14:paraId="723B1A73" w14:textId="77777777" w:rsidR="00692BB4" w:rsidRPr="00DE60FD" w:rsidRDefault="00692BB4" w:rsidP="00F76175">
      <w:pPr>
        <w:spacing w:after="120"/>
        <w:jc w:val="center"/>
        <w:rPr>
          <w:rFonts w:cstheme="minorHAnsi"/>
        </w:rPr>
      </w:pPr>
    </w:p>
    <w:p w14:paraId="723B1A74" w14:textId="2DB1F6C9" w:rsidR="00692BB4" w:rsidRPr="00DE60FD" w:rsidRDefault="00692BB4" w:rsidP="00F76175">
      <w:pPr>
        <w:spacing w:after="120"/>
        <w:jc w:val="center"/>
        <w:rPr>
          <w:rFonts w:cstheme="minorHAnsi"/>
        </w:rPr>
      </w:pPr>
      <w:r w:rsidRPr="00DE60FD">
        <w:rPr>
          <w:rFonts w:cstheme="minorHAnsi"/>
        </w:rPr>
        <w:t>Submitted by</w:t>
      </w:r>
    </w:p>
    <w:p w14:paraId="7D739B0C" w14:textId="77777777" w:rsidR="003A5EC9" w:rsidRDefault="00692BB4" w:rsidP="00F76175">
      <w:pPr>
        <w:spacing w:after="120"/>
        <w:jc w:val="center"/>
        <w:rPr>
          <w:rFonts w:cstheme="minorHAnsi"/>
          <w:b/>
          <w:bCs/>
        </w:rPr>
      </w:pPr>
      <w:r w:rsidRPr="00DE60FD">
        <w:rPr>
          <w:rFonts w:cstheme="minorHAnsi"/>
          <w:b/>
          <w:bCs/>
        </w:rPr>
        <w:t>ECPAT International</w:t>
      </w:r>
      <w:r w:rsidR="00263A3C" w:rsidRPr="00DE60FD">
        <w:rPr>
          <w:rFonts w:cstheme="minorHAnsi"/>
          <w:b/>
          <w:bCs/>
        </w:rPr>
        <w:t xml:space="preserve"> </w:t>
      </w:r>
    </w:p>
    <w:p w14:paraId="215A0557" w14:textId="77777777" w:rsidR="003A5EC9" w:rsidRDefault="00263A3C" w:rsidP="00F76175">
      <w:pPr>
        <w:spacing w:after="120"/>
        <w:jc w:val="center"/>
        <w:rPr>
          <w:rFonts w:cstheme="minorHAnsi"/>
          <w:b/>
          <w:bCs/>
        </w:rPr>
      </w:pPr>
      <w:r w:rsidRPr="003A5EC9">
        <w:rPr>
          <w:rFonts w:cstheme="minorHAnsi"/>
          <w:bCs/>
        </w:rPr>
        <w:t>and</w:t>
      </w:r>
      <w:r w:rsidRPr="00DE60FD">
        <w:rPr>
          <w:rFonts w:cstheme="minorHAnsi"/>
          <w:b/>
          <w:bCs/>
        </w:rPr>
        <w:t xml:space="preserve"> </w:t>
      </w:r>
    </w:p>
    <w:p w14:paraId="723B1A75" w14:textId="571024A0" w:rsidR="00692BB4" w:rsidRPr="00DE60FD" w:rsidRDefault="000C4C5B" w:rsidP="00F76175">
      <w:pPr>
        <w:spacing w:after="120"/>
        <w:jc w:val="center"/>
        <w:rPr>
          <w:rFonts w:cstheme="minorHAnsi"/>
          <w:b/>
          <w:bCs/>
          <w:lang w:val="en-US"/>
        </w:rPr>
      </w:pPr>
      <w:r w:rsidRPr="00DE60FD">
        <w:rPr>
          <w:rFonts w:cstheme="minorHAnsi"/>
          <w:b/>
          <w:bCs/>
        </w:rPr>
        <w:t>International Forum of Solidarity-EMMAUS (IFS-EMMAUS)</w:t>
      </w:r>
    </w:p>
    <w:p w14:paraId="723B1A76" w14:textId="77777777" w:rsidR="00692BB4" w:rsidRPr="00DE60FD" w:rsidRDefault="00692BB4" w:rsidP="00F76175">
      <w:pPr>
        <w:spacing w:after="120"/>
        <w:jc w:val="center"/>
        <w:rPr>
          <w:rFonts w:cstheme="minorHAnsi"/>
          <w:b/>
          <w:bCs/>
        </w:rPr>
      </w:pPr>
      <w:bookmarkStart w:id="0" w:name="_GoBack"/>
      <w:bookmarkEnd w:id="0"/>
    </w:p>
    <w:p w14:paraId="723B1A77" w14:textId="1CE4C070" w:rsidR="00692BB4" w:rsidRPr="00DE60FD" w:rsidRDefault="00692BB4" w:rsidP="00F76175">
      <w:pPr>
        <w:spacing w:after="120"/>
        <w:jc w:val="center"/>
        <w:rPr>
          <w:rFonts w:cstheme="minorHAnsi"/>
        </w:rPr>
      </w:pPr>
      <w:r w:rsidRPr="00DE60FD">
        <w:rPr>
          <w:rFonts w:cstheme="minorHAnsi"/>
        </w:rPr>
        <w:t xml:space="preserve">Bangkok, Thailand on </w:t>
      </w:r>
      <w:r w:rsidR="0022070A" w:rsidRPr="00DE60FD">
        <w:rPr>
          <w:rFonts w:cstheme="minorHAnsi"/>
        </w:rPr>
        <w:t>1</w:t>
      </w:r>
      <w:r w:rsidR="0022070A" w:rsidRPr="00DE60FD">
        <w:rPr>
          <w:rFonts w:cstheme="minorHAnsi"/>
          <w:vertAlign w:val="superscript"/>
        </w:rPr>
        <w:t>st</w:t>
      </w:r>
      <w:r w:rsidR="0022070A" w:rsidRPr="00DE60FD">
        <w:rPr>
          <w:rFonts w:cstheme="minorHAnsi"/>
        </w:rPr>
        <w:t xml:space="preserve"> November 2018</w:t>
      </w:r>
    </w:p>
    <w:p w14:paraId="723B1A78" w14:textId="77777777" w:rsidR="00692BB4" w:rsidRPr="00DE60FD" w:rsidRDefault="00692BB4" w:rsidP="00F76175">
      <w:pPr>
        <w:spacing w:after="120"/>
        <w:jc w:val="center"/>
        <w:rPr>
          <w:rFonts w:cstheme="minorHAnsi"/>
        </w:rPr>
      </w:pPr>
    </w:p>
    <w:p w14:paraId="723B1A79" w14:textId="77777777" w:rsidR="00692BB4" w:rsidRPr="00DE60FD" w:rsidRDefault="00692BB4" w:rsidP="00F76175">
      <w:pPr>
        <w:spacing w:after="120"/>
        <w:jc w:val="center"/>
        <w:rPr>
          <w:rFonts w:cstheme="minorHAnsi"/>
        </w:rPr>
      </w:pPr>
      <w:r w:rsidRPr="00DE60FD">
        <w:rPr>
          <w:rFonts w:cstheme="minorHAnsi"/>
        </w:rPr>
        <w:t xml:space="preserve">to the </w:t>
      </w:r>
      <w:r w:rsidRPr="00DE60FD">
        <w:rPr>
          <w:rFonts w:cstheme="minorHAnsi"/>
          <w:b/>
        </w:rPr>
        <w:t>Committee on the Rights of the Child</w:t>
      </w:r>
    </w:p>
    <w:p w14:paraId="723B1A7A" w14:textId="48DA755E" w:rsidR="00692BB4" w:rsidRPr="00DE60FD" w:rsidRDefault="00266BD8" w:rsidP="00F76175">
      <w:pPr>
        <w:spacing w:after="120" w:line="240" w:lineRule="auto"/>
        <w:jc w:val="center"/>
        <w:rPr>
          <w:rFonts w:cstheme="minorHAnsi"/>
        </w:rPr>
      </w:pPr>
      <w:r w:rsidRPr="00DE60FD">
        <w:rPr>
          <w:rFonts w:cstheme="minorHAnsi"/>
        </w:rPr>
        <w:t xml:space="preserve">for the </w:t>
      </w:r>
      <w:r w:rsidR="00D25427" w:rsidRPr="00DE60FD">
        <w:rPr>
          <w:rFonts w:cstheme="minorHAnsi"/>
        </w:rPr>
        <w:t>82</w:t>
      </w:r>
      <w:r w:rsidR="00D25427" w:rsidRPr="00DE60FD">
        <w:rPr>
          <w:rFonts w:cstheme="minorHAnsi"/>
          <w:vertAlign w:val="superscript"/>
        </w:rPr>
        <w:t>nd</w:t>
      </w:r>
      <w:r w:rsidR="00E87F4E" w:rsidRPr="00DE60FD">
        <w:rPr>
          <w:rFonts w:cstheme="minorHAnsi"/>
        </w:rPr>
        <w:t xml:space="preserve"> </w:t>
      </w:r>
      <w:r w:rsidR="001D7BE7" w:rsidRPr="00DE60FD">
        <w:rPr>
          <w:rFonts w:cstheme="minorHAnsi"/>
        </w:rPr>
        <w:t>Pre-s</w:t>
      </w:r>
      <w:r w:rsidR="00692BB4" w:rsidRPr="00DE60FD">
        <w:rPr>
          <w:rFonts w:cstheme="minorHAnsi"/>
        </w:rPr>
        <w:t>ession</w:t>
      </w:r>
    </w:p>
    <w:p w14:paraId="2859A368" w14:textId="5A205323" w:rsidR="003035EC" w:rsidRPr="00DE60FD" w:rsidRDefault="00692BB4" w:rsidP="00F76175">
      <w:pPr>
        <w:tabs>
          <w:tab w:val="center" w:pos="4876"/>
        </w:tabs>
        <w:spacing w:after="120"/>
        <w:jc w:val="center"/>
        <w:rPr>
          <w:rFonts w:cstheme="minorHAnsi"/>
        </w:rPr>
      </w:pPr>
      <w:r w:rsidRPr="00DE60FD">
        <w:rPr>
          <w:rFonts w:cstheme="minorHAnsi"/>
          <w:cs/>
          <w:lang w:bidi="th-TH"/>
        </w:rPr>
        <w:t>(</w:t>
      </w:r>
      <w:r w:rsidR="004E4125" w:rsidRPr="00DE60FD">
        <w:rPr>
          <w:rFonts w:cstheme="minorHAnsi"/>
          <w:lang w:bidi="th-TH"/>
        </w:rPr>
        <w:t>4 – 8 February 2019</w:t>
      </w:r>
      <w:r w:rsidR="00611909" w:rsidRPr="00DE60FD">
        <w:rPr>
          <w:rFonts w:cstheme="minorHAnsi"/>
        </w:rPr>
        <w:t>)</w:t>
      </w:r>
    </w:p>
    <w:p w14:paraId="723B1A7C" w14:textId="77777777" w:rsidR="00692BB4" w:rsidRPr="00DE60FD" w:rsidRDefault="00692BB4" w:rsidP="00F76175">
      <w:pPr>
        <w:spacing w:after="120"/>
        <w:jc w:val="both"/>
        <w:rPr>
          <w:rFonts w:cstheme="minorHAnsi"/>
        </w:rPr>
      </w:pPr>
    </w:p>
    <w:p w14:paraId="723B1A7D" w14:textId="77777777" w:rsidR="00692BB4" w:rsidRPr="00DE60FD" w:rsidRDefault="00692BB4" w:rsidP="00F76175">
      <w:pPr>
        <w:spacing w:after="120"/>
        <w:jc w:val="both"/>
        <w:rPr>
          <w:rFonts w:cstheme="minorHAnsi"/>
        </w:rPr>
      </w:pPr>
    </w:p>
    <w:p w14:paraId="723B1A7E" w14:textId="77777777" w:rsidR="00692BB4" w:rsidRPr="00DE60FD" w:rsidRDefault="00692BB4" w:rsidP="00F76175">
      <w:pPr>
        <w:spacing w:after="120"/>
        <w:jc w:val="both"/>
        <w:rPr>
          <w:rFonts w:cstheme="minorHAnsi"/>
        </w:rPr>
      </w:pPr>
    </w:p>
    <w:p w14:paraId="723B1A7F" w14:textId="77777777" w:rsidR="00692BB4" w:rsidRPr="00DE60FD" w:rsidRDefault="00692BB4" w:rsidP="00F76175">
      <w:pPr>
        <w:spacing w:after="120"/>
        <w:jc w:val="both"/>
        <w:rPr>
          <w:rFonts w:cstheme="minorHAnsi"/>
        </w:rPr>
      </w:pPr>
    </w:p>
    <w:p w14:paraId="723B1A80" w14:textId="77777777" w:rsidR="00692BB4" w:rsidRPr="00DE60FD" w:rsidRDefault="00692BB4" w:rsidP="00F76175">
      <w:pPr>
        <w:spacing w:after="120"/>
        <w:jc w:val="both"/>
        <w:rPr>
          <w:rFonts w:cstheme="minorHAnsi"/>
        </w:rPr>
      </w:pPr>
    </w:p>
    <w:p w14:paraId="723B1A81" w14:textId="3AC79209" w:rsidR="00692BB4" w:rsidRPr="00DE60FD" w:rsidRDefault="00692BB4" w:rsidP="00F76175">
      <w:pPr>
        <w:spacing w:after="120"/>
        <w:jc w:val="both"/>
        <w:rPr>
          <w:rFonts w:cstheme="minorHAnsi"/>
        </w:rPr>
      </w:pPr>
      <w:r w:rsidRPr="00DE60FD">
        <w:rPr>
          <w:rFonts w:cstheme="minorHAnsi"/>
          <w:cs/>
          <w:lang w:bidi="th-TH"/>
        </w:rPr>
        <w:br w:type="page"/>
      </w:r>
    </w:p>
    <w:p w14:paraId="723B1A82" w14:textId="03E57A0F" w:rsidR="00F437BD" w:rsidRPr="00DE60FD" w:rsidRDefault="00F437BD" w:rsidP="00F76175">
      <w:pPr>
        <w:spacing w:after="120"/>
        <w:jc w:val="both"/>
        <w:rPr>
          <w:rFonts w:cstheme="minorHAnsi"/>
        </w:rPr>
      </w:pPr>
    </w:p>
    <w:p w14:paraId="723B1A83" w14:textId="67097640" w:rsidR="00F437BD" w:rsidRPr="00DE60FD" w:rsidRDefault="00F437BD" w:rsidP="00F76175">
      <w:pPr>
        <w:framePr w:hSpace="180" w:wrap="around" w:vAnchor="text" w:hAnchor="margin" w:xAlign="center" w:y="676"/>
        <w:spacing w:after="120"/>
        <w:jc w:val="both"/>
        <w:rPr>
          <w:rFonts w:cstheme="minorHAnsi"/>
        </w:rPr>
      </w:pPr>
    </w:p>
    <w:p w14:paraId="6CBB4428" w14:textId="7F5E18AB" w:rsidR="00F02489" w:rsidRPr="00DE60FD" w:rsidRDefault="00F02489" w:rsidP="00F76175">
      <w:pPr>
        <w:spacing w:after="120"/>
        <w:jc w:val="both"/>
        <w:rPr>
          <w:rFonts w:cstheme="minorHAnsi"/>
        </w:rPr>
      </w:pPr>
    </w:p>
    <w:p w14:paraId="723B1A84" w14:textId="7308FBBE" w:rsidR="00F437BD" w:rsidRPr="00DE60FD" w:rsidRDefault="00F2646B" w:rsidP="001376DE">
      <w:pPr>
        <w:tabs>
          <w:tab w:val="left" w:pos="3195"/>
        </w:tabs>
        <w:spacing w:after="120"/>
        <w:jc w:val="both"/>
        <w:rPr>
          <w:rFonts w:cstheme="minorHAnsi"/>
        </w:rPr>
      </w:pPr>
      <w:r w:rsidRPr="00DE60FD">
        <w:rPr>
          <w:rFonts w:cstheme="minorHAnsi"/>
          <w:noProof/>
          <w:lang w:eastAsia="ja-JP"/>
        </w:rPr>
        <w:drawing>
          <wp:anchor distT="0" distB="0" distL="114935" distR="114935" simplePos="0" relativeHeight="251659264" behindDoc="0" locked="0" layoutInCell="1" allowOverlap="1" wp14:anchorId="60425DDE" wp14:editId="449E08CD">
            <wp:simplePos x="0" y="0"/>
            <wp:positionH relativeFrom="column">
              <wp:posOffset>3120390</wp:posOffset>
            </wp:positionH>
            <wp:positionV relativeFrom="paragraph">
              <wp:posOffset>181610</wp:posOffset>
            </wp:positionV>
            <wp:extent cx="1076202" cy="1159662"/>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6202" cy="1159662"/>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sidR="001376DE" w:rsidRPr="00DE60FD">
        <w:rPr>
          <w:rFonts w:cstheme="minorHAnsi"/>
        </w:rPr>
        <w:tab/>
      </w:r>
    </w:p>
    <w:p w14:paraId="4F8FFA55" w14:textId="7C44CAFF" w:rsidR="00856B5B" w:rsidRPr="00DE60FD" w:rsidRDefault="008B0A99" w:rsidP="00F76175">
      <w:pPr>
        <w:spacing w:after="120"/>
        <w:jc w:val="both"/>
        <w:rPr>
          <w:rFonts w:cstheme="minorHAnsi"/>
        </w:rPr>
      </w:pPr>
      <w:r w:rsidRPr="00DE60FD">
        <w:rPr>
          <w:rFonts w:cstheme="minorHAnsi"/>
          <w:noProof/>
          <w:lang w:eastAsia="ja-JP"/>
        </w:rPr>
        <w:drawing>
          <wp:anchor distT="0" distB="0" distL="114300" distR="114300" simplePos="0" relativeHeight="251660288" behindDoc="0" locked="0" layoutInCell="1" allowOverlap="1" wp14:anchorId="3F26C48E" wp14:editId="24377028">
            <wp:simplePos x="0" y="0"/>
            <wp:positionH relativeFrom="column">
              <wp:posOffset>-14297</wp:posOffset>
            </wp:positionH>
            <wp:positionV relativeFrom="paragraph">
              <wp:posOffset>242199</wp:posOffset>
            </wp:positionV>
            <wp:extent cx="2286000" cy="723900"/>
            <wp:effectExtent l="0" t="0" r="0" b="0"/>
            <wp:wrapThrough wrapText="bothSides">
              <wp:wrapPolygon edited="0">
                <wp:start x="0" y="0"/>
                <wp:lineTo x="0" y="21221"/>
                <wp:lineTo x="21480" y="21221"/>
                <wp:lineTo x="214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286000" cy="723900"/>
                    </a:xfrm>
                    <a:prstGeom prst="rect">
                      <a:avLst/>
                    </a:prstGeom>
                  </pic:spPr>
                </pic:pic>
              </a:graphicData>
            </a:graphic>
            <wp14:sizeRelH relativeFrom="page">
              <wp14:pctWidth>0</wp14:pctWidth>
            </wp14:sizeRelH>
            <wp14:sizeRelV relativeFrom="page">
              <wp14:pctHeight>0</wp14:pctHeight>
            </wp14:sizeRelV>
          </wp:anchor>
        </w:drawing>
      </w:r>
    </w:p>
    <w:p w14:paraId="01412AC6" w14:textId="36F76547" w:rsidR="00263A3C" w:rsidRPr="00DE60FD" w:rsidRDefault="00263A3C" w:rsidP="00A62478">
      <w:pPr>
        <w:spacing w:after="120" w:line="240" w:lineRule="auto"/>
        <w:rPr>
          <w:rFonts w:cstheme="minorHAnsi"/>
          <w:b/>
          <w:bCs/>
          <w:noProof/>
          <w:lang w:val="en-US" w:bidi="th-TH"/>
        </w:rPr>
      </w:pPr>
    </w:p>
    <w:p w14:paraId="2786BF52" w14:textId="7C598B94" w:rsidR="00263A3C" w:rsidRPr="00DE60FD" w:rsidRDefault="00263A3C" w:rsidP="00A62478">
      <w:pPr>
        <w:spacing w:after="120" w:line="240" w:lineRule="auto"/>
        <w:rPr>
          <w:rFonts w:cstheme="minorHAnsi"/>
          <w:b/>
          <w:bCs/>
          <w:noProof/>
          <w:lang w:val="en-US" w:bidi="th-TH"/>
        </w:rPr>
      </w:pPr>
    </w:p>
    <w:p w14:paraId="39D4F5BF" w14:textId="06E75087" w:rsidR="00263A3C" w:rsidRPr="00DE60FD" w:rsidRDefault="00263A3C" w:rsidP="00A62478">
      <w:pPr>
        <w:spacing w:after="120" w:line="240" w:lineRule="auto"/>
        <w:rPr>
          <w:rFonts w:cstheme="minorHAnsi"/>
          <w:b/>
          <w:bCs/>
          <w:noProof/>
          <w:lang w:val="en-US" w:bidi="th-TH"/>
        </w:rPr>
      </w:pPr>
    </w:p>
    <w:p w14:paraId="45A9C86D" w14:textId="77777777" w:rsidR="00263A3C" w:rsidRPr="00DE60FD" w:rsidRDefault="00263A3C" w:rsidP="00A62478">
      <w:pPr>
        <w:spacing w:after="120" w:line="240" w:lineRule="auto"/>
        <w:rPr>
          <w:rFonts w:cstheme="minorHAnsi"/>
          <w:b/>
          <w:bCs/>
          <w:noProof/>
          <w:lang w:val="en-US" w:bidi="th-TH"/>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1"/>
        <w:gridCol w:w="4871"/>
      </w:tblGrid>
      <w:tr w:rsidR="00E95404" w14:paraId="474AF140" w14:textId="77777777" w:rsidTr="00F2646B">
        <w:tc>
          <w:tcPr>
            <w:tcW w:w="4871" w:type="dxa"/>
          </w:tcPr>
          <w:p w14:paraId="4D2204CA" w14:textId="123AA5F4" w:rsidR="00F2646B" w:rsidRDefault="00E95404" w:rsidP="00F2646B">
            <w:pPr>
              <w:rPr>
                <w:rFonts w:cstheme="minorHAnsi"/>
                <w:b/>
                <w:bCs/>
                <w:noProof/>
                <w:lang w:val="en-US" w:bidi="th-TH"/>
              </w:rPr>
            </w:pPr>
            <w:r w:rsidRPr="00DE60FD">
              <w:rPr>
                <w:rFonts w:cstheme="minorHAnsi"/>
                <w:b/>
                <w:bCs/>
                <w:noProof/>
                <w:lang w:val="en-US" w:bidi="th-TH"/>
              </w:rPr>
              <w:t xml:space="preserve">International Forum of Solidarity-EMMAUS </w:t>
            </w:r>
          </w:p>
          <w:p w14:paraId="2B605549" w14:textId="2FFB0CAD" w:rsidR="00E95404" w:rsidRPr="00DE60FD" w:rsidRDefault="00E95404" w:rsidP="00F2646B">
            <w:pPr>
              <w:rPr>
                <w:rFonts w:cstheme="minorHAnsi"/>
                <w:lang w:val="en-US"/>
              </w:rPr>
            </w:pPr>
            <w:r w:rsidRPr="00DE60FD">
              <w:rPr>
                <w:rFonts w:cstheme="minorHAnsi"/>
                <w:b/>
                <w:bCs/>
                <w:noProof/>
                <w:lang w:val="en-US" w:bidi="th-TH"/>
              </w:rPr>
              <w:t>(IFS-EMMAUS)</w:t>
            </w:r>
            <w:r w:rsidRPr="00DE60FD">
              <w:rPr>
                <w:rFonts w:cstheme="minorHAnsi"/>
                <w:b/>
                <w:bCs/>
                <w:noProof/>
                <w:lang w:val="en-US" w:bidi="th-TH"/>
              </w:rPr>
              <w:br/>
            </w:r>
            <w:r w:rsidRPr="00DE60FD">
              <w:rPr>
                <w:rFonts w:cstheme="minorHAnsi"/>
                <w:lang w:val="en-US"/>
              </w:rPr>
              <w:t xml:space="preserve">Contact: </w:t>
            </w:r>
            <w:r>
              <w:rPr>
                <w:rFonts w:cstheme="minorHAnsi"/>
                <w:lang w:val="en-US"/>
              </w:rPr>
              <w:t>Ms. Amela Efendic</w:t>
            </w:r>
            <w:r w:rsidRPr="00DE60FD">
              <w:rPr>
                <w:rFonts w:cstheme="minorHAnsi"/>
                <w:lang w:val="en-US"/>
              </w:rPr>
              <w:br/>
              <w:t xml:space="preserve">Address: </w:t>
            </w:r>
            <w:r>
              <w:t xml:space="preserve">Paromlinska 10, </w:t>
            </w:r>
            <w:hyperlink r:id="rId10" w:history="1">
              <w:r>
                <w:rPr>
                  <w:rStyle w:val="Hyperlink"/>
                </w:rPr>
                <w:t>71000</w:t>
              </w:r>
            </w:hyperlink>
            <w:r>
              <w:t xml:space="preserve"> Sarajevo</w:t>
            </w:r>
            <w:r w:rsidRPr="00DE60FD">
              <w:rPr>
                <w:rFonts w:cstheme="minorHAnsi"/>
                <w:lang w:val="en-US"/>
              </w:rPr>
              <w:br/>
              <w:t>Phone: +387 33 263 385</w:t>
            </w:r>
            <w:r w:rsidRPr="00DE60FD">
              <w:rPr>
                <w:rFonts w:cstheme="minorHAnsi"/>
                <w:lang w:val="en-US"/>
              </w:rPr>
              <w:br/>
              <w:t>Email:</w:t>
            </w:r>
            <w:r>
              <w:rPr>
                <w:rFonts w:cstheme="minorHAnsi"/>
                <w:lang w:val="en-US"/>
              </w:rPr>
              <w:t xml:space="preserve"> </w:t>
            </w:r>
            <w:hyperlink r:id="rId11" w:history="1">
              <w:r>
                <w:rPr>
                  <w:rStyle w:val="Hyperlink"/>
                </w:rPr>
                <w:t>amela@mfs-emmaus.ba</w:t>
              </w:r>
            </w:hyperlink>
            <w:r>
              <w:t xml:space="preserve">, </w:t>
            </w:r>
            <w:hyperlink r:id="rId12" w:history="1">
              <w:r>
                <w:rPr>
                  <w:rStyle w:val="Hyperlink"/>
                </w:rPr>
                <w:t>sarajevo@mfs-emmaus.ba</w:t>
              </w:r>
            </w:hyperlink>
            <w:r w:rsidRPr="00DE60FD">
              <w:rPr>
                <w:rFonts w:cstheme="minorHAnsi"/>
                <w:lang w:val="en-US"/>
              </w:rPr>
              <w:tab/>
            </w:r>
            <w:r w:rsidRPr="00DE60FD">
              <w:rPr>
                <w:rFonts w:cstheme="minorHAnsi"/>
                <w:lang w:val="en-US"/>
              </w:rPr>
              <w:br/>
              <w:t>Website</w:t>
            </w:r>
            <w:r>
              <w:rPr>
                <w:rFonts w:cstheme="minorHAnsi"/>
                <w:lang w:val="en-US"/>
              </w:rPr>
              <w:t>s</w:t>
            </w:r>
            <w:r w:rsidRPr="00DE60FD">
              <w:rPr>
                <w:rFonts w:cstheme="minorHAnsi"/>
                <w:lang w:val="en-US"/>
              </w:rPr>
              <w:t xml:space="preserve">: </w:t>
            </w:r>
            <w:hyperlink r:id="rId13" w:history="1">
              <w:r>
                <w:rPr>
                  <w:rStyle w:val="Hyperlink"/>
                </w:rPr>
                <w:t>www.eurcenter.net</w:t>
              </w:r>
            </w:hyperlink>
            <w:r>
              <w:t xml:space="preserve">, </w:t>
            </w:r>
            <w:hyperlink r:id="rId14" w:history="1">
              <w:r>
                <w:rPr>
                  <w:rStyle w:val="Hyperlink"/>
                </w:rPr>
                <w:t>www.sigurnodijete.ba</w:t>
              </w:r>
            </w:hyperlink>
          </w:p>
          <w:p w14:paraId="6C73CCBD" w14:textId="77777777" w:rsidR="00F2646B" w:rsidRDefault="00F2646B" w:rsidP="00F2646B">
            <w:pPr>
              <w:jc w:val="both"/>
              <w:rPr>
                <w:rFonts w:cstheme="minorHAnsi"/>
                <w:i/>
                <w:sz w:val="20"/>
                <w:szCs w:val="20"/>
                <w:lang w:val="en-US"/>
              </w:rPr>
            </w:pPr>
          </w:p>
          <w:p w14:paraId="29B4A8F6" w14:textId="1FAA89C3" w:rsidR="00E95404" w:rsidRPr="00E95404" w:rsidRDefault="00E95404" w:rsidP="00F2646B">
            <w:pPr>
              <w:jc w:val="both"/>
              <w:rPr>
                <w:rFonts w:cstheme="minorHAnsi"/>
                <w:i/>
                <w:sz w:val="20"/>
                <w:szCs w:val="20"/>
                <w:lang w:val="en-US"/>
              </w:rPr>
            </w:pPr>
            <w:r w:rsidRPr="00E95404">
              <w:rPr>
                <w:rFonts w:cstheme="minorHAnsi"/>
                <w:i/>
                <w:sz w:val="20"/>
                <w:szCs w:val="20"/>
                <w:lang w:val="en-US"/>
              </w:rPr>
              <w:t xml:space="preserve">IFS-EMMAUS is a leading civil society organisation in Bosnia and Herzegovina (BiH) fighting against trafficking in human beings and online child abuse and exploitation. It has over 226 employees, 103 volunteers and a network of offices in Sarajevo, Doboj East and Srebrenica. The mission of IFS-EMMAUS is assistance to vulnerable individuals, through rehabilitation, repatriation and reintegration. Its key activities include prevention and suppression of trafficking in human beings with particular focus on children, as well as online child abuse and exploitation. </w:t>
            </w:r>
          </w:p>
          <w:p w14:paraId="24D9DB0D" w14:textId="77777777" w:rsidR="00E95404" w:rsidRDefault="00E95404" w:rsidP="00F2646B">
            <w:pPr>
              <w:jc w:val="both"/>
              <w:rPr>
                <w:rFonts w:cstheme="minorHAnsi"/>
                <w:lang w:val="en-US"/>
              </w:rPr>
            </w:pPr>
          </w:p>
        </w:tc>
        <w:tc>
          <w:tcPr>
            <w:tcW w:w="4871" w:type="dxa"/>
          </w:tcPr>
          <w:p w14:paraId="6208AB05" w14:textId="77777777" w:rsidR="00E95404" w:rsidRPr="00DE60FD" w:rsidRDefault="00E95404" w:rsidP="00F2646B">
            <w:pPr>
              <w:jc w:val="both"/>
              <w:rPr>
                <w:rFonts w:cstheme="minorHAnsi"/>
                <w:b/>
                <w:u w:val="single"/>
              </w:rPr>
            </w:pPr>
            <w:r w:rsidRPr="00DE60FD">
              <w:rPr>
                <w:rFonts w:cstheme="minorHAnsi"/>
                <w:b/>
              </w:rPr>
              <w:t xml:space="preserve">ECPAT International </w:t>
            </w:r>
          </w:p>
          <w:p w14:paraId="0195CE04" w14:textId="77777777" w:rsidR="00E95404" w:rsidRPr="00DE60FD" w:rsidRDefault="00E95404" w:rsidP="00F2646B">
            <w:pPr>
              <w:jc w:val="both"/>
              <w:rPr>
                <w:rFonts w:cstheme="minorHAnsi"/>
                <w:bCs/>
              </w:rPr>
            </w:pPr>
            <w:r w:rsidRPr="00DE60FD">
              <w:rPr>
                <w:rFonts w:cstheme="minorHAnsi"/>
                <w:bCs/>
                <w:u w:val="single"/>
              </w:rPr>
              <w:t>Special consultative status</w:t>
            </w:r>
          </w:p>
          <w:p w14:paraId="6B0D11D8" w14:textId="77777777" w:rsidR="00E95404" w:rsidRPr="00DE60FD" w:rsidRDefault="00E95404" w:rsidP="00F2646B">
            <w:pPr>
              <w:jc w:val="both"/>
              <w:rPr>
                <w:rFonts w:cstheme="minorHAnsi"/>
                <w:bCs/>
              </w:rPr>
            </w:pPr>
            <w:r w:rsidRPr="00DE60FD">
              <w:rPr>
                <w:rFonts w:cstheme="minorHAnsi"/>
                <w:bCs/>
              </w:rPr>
              <w:t>Executive Director</w:t>
            </w:r>
            <w:r w:rsidRPr="00DE60FD">
              <w:rPr>
                <w:rFonts w:cstheme="minorHAnsi"/>
                <w:bCs/>
                <w:cs/>
                <w:lang w:bidi="th-TH"/>
              </w:rPr>
              <w:t xml:space="preserve">: </w:t>
            </w:r>
            <w:r w:rsidRPr="00DE60FD">
              <w:rPr>
                <w:rFonts w:cstheme="minorHAnsi"/>
                <w:bCs/>
              </w:rPr>
              <w:t>Mr</w:t>
            </w:r>
            <w:r w:rsidRPr="00DE60FD">
              <w:rPr>
                <w:rFonts w:cstheme="minorHAnsi"/>
                <w:bCs/>
                <w:cs/>
                <w:lang w:bidi="th-TH"/>
              </w:rPr>
              <w:t xml:space="preserve">. </w:t>
            </w:r>
            <w:r w:rsidRPr="00DE60FD">
              <w:rPr>
                <w:rFonts w:cstheme="minorHAnsi"/>
                <w:bCs/>
              </w:rPr>
              <w:t>Robbert van den Berg</w:t>
            </w:r>
          </w:p>
          <w:p w14:paraId="6F72739E" w14:textId="77777777" w:rsidR="00E95404" w:rsidRPr="00DE60FD" w:rsidRDefault="00E95404" w:rsidP="00F2646B">
            <w:pPr>
              <w:jc w:val="both"/>
              <w:rPr>
                <w:rFonts w:cstheme="minorHAnsi"/>
                <w:bCs/>
              </w:rPr>
            </w:pPr>
            <w:r w:rsidRPr="00DE60FD">
              <w:rPr>
                <w:rFonts w:cstheme="minorHAnsi"/>
                <w:bCs/>
              </w:rPr>
              <w:t>Address</w:t>
            </w:r>
            <w:r w:rsidRPr="00DE60FD">
              <w:rPr>
                <w:rFonts w:cstheme="minorHAnsi"/>
                <w:bCs/>
                <w:cs/>
                <w:lang w:bidi="th-TH"/>
              </w:rPr>
              <w:t xml:space="preserve">: </w:t>
            </w:r>
            <w:r w:rsidRPr="00DE60FD">
              <w:rPr>
                <w:rFonts w:cstheme="minorHAnsi"/>
                <w:bCs/>
              </w:rPr>
              <w:t>328</w:t>
            </w:r>
            <w:r w:rsidRPr="00DE60FD">
              <w:rPr>
                <w:rFonts w:cstheme="minorHAnsi"/>
                <w:bCs/>
                <w:cs/>
                <w:lang w:bidi="th-TH"/>
              </w:rPr>
              <w:t>/</w:t>
            </w:r>
            <w:r w:rsidRPr="00DE60FD">
              <w:rPr>
                <w:rFonts w:cstheme="minorHAnsi"/>
                <w:bCs/>
              </w:rPr>
              <w:t>1 Phayathai Road, Ratchathewi, Bangkok 10400, Thailand</w:t>
            </w:r>
          </w:p>
          <w:p w14:paraId="14CA6C36" w14:textId="77777777" w:rsidR="00E95404" w:rsidRPr="00DE60FD" w:rsidRDefault="00E95404" w:rsidP="00F2646B">
            <w:pPr>
              <w:jc w:val="both"/>
              <w:rPr>
                <w:rFonts w:cstheme="minorHAnsi"/>
                <w:bCs/>
              </w:rPr>
            </w:pPr>
            <w:r w:rsidRPr="00DE60FD">
              <w:rPr>
                <w:rFonts w:cstheme="minorHAnsi"/>
                <w:bCs/>
              </w:rPr>
              <w:t>Phone</w:t>
            </w:r>
            <w:r w:rsidRPr="00DE60FD">
              <w:rPr>
                <w:rFonts w:cstheme="minorHAnsi"/>
                <w:bCs/>
                <w:cs/>
                <w:lang w:bidi="th-TH"/>
              </w:rPr>
              <w:t>: +</w:t>
            </w:r>
            <w:r w:rsidRPr="00DE60FD">
              <w:rPr>
                <w:rFonts w:cstheme="minorHAnsi"/>
                <w:bCs/>
              </w:rPr>
              <w:t xml:space="preserve">66 2 215 3388 </w:t>
            </w:r>
          </w:p>
          <w:p w14:paraId="34A6182D" w14:textId="77777777" w:rsidR="00E95404" w:rsidRPr="00DE60FD" w:rsidRDefault="00E95404" w:rsidP="00F2646B">
            <w:pPr>
              <w:jc w:val="both"/>
              <w:rPr>
                <w:rFonts w:cstheme="minorHAnsi"/>
                <w:bCs/>
              </w:rPr>
            </w:pPr>
            <w:r w:rsidRPr="00DE60FD">
              <w:rPr>
                <w:rFonts w:cstheme="minorHAnsi"/>
                <w:bCs/>
              </w:rPr>
              <w:t>Email</w:t>
            </w:r>
            <w:r w:rsidRPr="00DE60FD">
              <w:rPr>
                <w:rFonts w:cstheme="minorHAnsi"/>
                <w:bCs/>
                <w:cs/>
                <w:lang w:bidi="th-TH"/>
              </w:rPr>
              <w:t xml:space="preserve">: </w:t>
            </w:r>
            <w:hyperlink r:id="rId15" w:history="1">
              <w:r w:rsidRPr="00DE60FD">
                <w:rPr>
                  <w:rStyle w:val="Hyperlink"/>
                  <w:rFonts w:cstheme="minorHAnsi"/>
                  <w:bCs/>
                </w:rPr>
                <w:t>info@ecpat</w:t>
              </w:r>
              <w:r w:rsidRPr="00DE60FD">
                <w:rPr>
                  <w:rStyle w:val="Hyperlink"/>
                  <w:rFonts w:cstheme="minorHAnsi"/>
                  <w:bCs/>
                  <w:cs/>
                  <w:lang w:bidi="th-TH"/>
                </w:rPr>
                <w:t>.</w:t>
              </w:r>
              <w:r w:rsidRPr="00DE60FD">
                <w:rPr>
                  <w:rStyle w:val="Hyperlink"/>
                  <w:rFonts w:cstheme="minorHAnsi"/>
                  <w:bCs/>
                </w:rPr>
                <w:t>org</w:t>
              </w:r>
            </w:hyperlink>
          </w:p>
          <w:p w14:paraId="62FA57E7" w14:textId="77777777" w:rsidR="00E95404" w:rsidRPr="00DE60FD" w:rsidRDefault="00E95404" w:rsidP="00F2646B">
            <w:pPr>
              <w:jc w:val="both"/>
              <w:rPr>
                <w:rFonts w:cstheme="minorHAnsi"/>
                <w:bCs/>
              </w:rPr>
            </w:pPr>
            <w:r w:rsidRPr="00DE60FD">
              <w:rPr>
                <w:rFonts w:cstheme="minorHAnsi"/>
                <w:bCs/>
              </w:rPr>
              <w:t>Website</w:t>
            </w:r>
            <w:r w:rsidRPr="00DE60FD">
              <w:rPr>
                <w:rFonts w:cstheme="minorHAnsi"/>
                <w:bCs/>
                <w:cs/>
                <w:lang w:bidi="th-TH"/>
              </w:rPr>
              <w:t xml:space="preserve">: </w:t>
            </w:r>
            <w:hyperlink r:id="rId16" w:history="1">
              <w:r w:rsidRPr="00DE60FD">
                <w:rPr>
                  <w:rStyle w:val="Hyperlink"/>
                  <w:rFonts w:cstheme="minorHAnsi"/>
                  <w:bCs/>
                </w:rPr>
                <w:t>www</w:t>
              </w:r>
              <w:r w:rsidRPr="00DE60FD">
                <w:rPr>
                  <w:rStyle w:val="Hyperlink"/>
                  <w:rFonts w:cstheme="minorHAnsi"/>
                  <w:bCs/>
                  <w:cs/>
                  <w:lang w:bidi="th-TH"/>
                </w:rPr>
                <w:t>.</w:t>
              </w:r>
              <w:r w:rsidRPr="00DE60FD">
                <w:rPr>
                  <w:rStyle w:val="Hyperlink"/>
                  <w:rFonts w:cstheme="minorHAnsi"/>
                  <w:bCs/>
                </w:rPr>
                <w:t>ecpat</w:t>
              </w:r>
              <w:r w:rsidRPr="00DE60FD">
                <w:rPr>
                  <w:rStyle w:val="Hyperlink"/>
                  <w:rFonts w:cstheme="minorHAnsi"/>
                  <w:bCs/>
                  <w:cs/>
                  <w:lang w:bidi="th-TH"/>
                </w:rPr>
                <w:t>.</w:t>
              </w:r>
              <w:r w:rsidRPr="00DE60FD">
                <w:rPr>
                  <w:rStyle w:val="Hyperlink"/>
                  <w:rFonts w:cstheme="minorHAnsi"/>
                  <w:bCs/>
                </w:rPr>
                <w:t>org</w:t>
              </w:r>
            </w:hyperlink>
          </w:p>
          <w:p w14:paraId="13FE76AE" w14:textId="77777777" w:rsidR="00E95404" w:rsidRPr="00DE60FD" w:rsidRDefault="00E95404" w:rsidP="00F2646B">
            <w:pPr>
              <w:jc w:val="both"/>
              <w:rPr>
                <w:rFonts w:cstheme="minorHAnsi"/>
                <w:bCs/>
              </w:rPr>
            </w:pPr>
          </w:p>
          <w:p w14:paraId="6FADF674" w14:textId="77777777" w:rsidR="00F2646B" w:rsidRDefault="00F2646B" w:rsidP="00F2646B">
            <w:pPr>
              <w:jc w:val="both"/>
              <w:rPr>
                <w:rFonts w:cstheme="minorHAnsi"/>
                <w:bCs/>
                <w:i/>
                <w:sz w:val="20"/>
                <w:szCs w:val="20"/>
              </w:rPr>
            </w:pPr>
          </w:p>
          <w:p w14:paraId="54B538A5" w14:textId="318252C4" w:rsidR="00E95404" w:rsidRPr="00E95404" w:rsidRDefault="00E95404" w:rsidP="00F2646B">
            <w:pPr>
              <w:jc w:val="both"/>
              <w:rPr>
                <w:rFonts w:cstheme="minorHAnsi"/>
                <w:i/>
                <w:lang w:val="en-US"/>
              </w:rPr>
            </w:pPr>
            <w:r w:rsidRPr="00E95404">
              <w:rPr>
                <w:rFonts w:cstheme="minorHAnsi"/>
                <w:bCs/>
                <w:i/>
                <w:sz w:val="20"/>
                <w:szCs w:val="20"/>
              </w:rPr>
              <w:t>ECPAT International is a global network of civil society organisations working for the eradication of all forms of sexual exploitation of children. For the past 28 years, ECPAT has acted as the international watchdog, monitoring States’ response to sexual exploitation of children, and advocating for robust international measures to protect children from sexual exploitation. ECPAT International currently has 104 network members operating in 93 countries.</w:t>
            </w:r>
          </w:p>
        </w:tc>
      </w:tr>
    </w:tbl>
    <w:p w14:paraId="7177E525" w14:textId="3F2FAFCD" w:rsidR="002315B7" w:rsidRPr="00DE60FD" w:rsidRDefault="002315B7" w:rsidP="00F76175">
      <w:pPr>
        <w:spacing w:after="120"/>
        <w:jc w:val="both"/>
        <w:rPr>
          <w:rFonts w:cstheme="minorHAnsi"/>
          <w:lang w:val="en-US"/>
        </w:rPr>
      </w:pPr>
    </w:p>
    <w:p w14:paraId="53CAFEB5" w14:textId="1AC8C341" w:rsidR="002315B7" w:rsidRPr="00DE60FD" w:rsidRDefault="002315B7" w:rsidP="00F76175">
      <w:pPr>
        <w:spacing w:after="120"/>
        <w:jc w:val="both"/>
        <w:rPr>
          <w:rFonts w:cstheme="minorHAnsi"/>
          <w:lang w:val="en-US"/>
        </w:rPr>
      </w:pPr>
    </w:p>
    <w:p w14:paraId="2D8BA659" w14:textId="5FF17B43" w:rsidR="002315B7" w:rsidRPr="00DE60FD" w:rsidRDefault="002315B7" w:rsidP="00F76175">
      <w:pPr>
        <w:spacing w:after="120"/>
        <w:jc w:val="both"/>
        <w:rPr>
          <w:rFonts w:cstheme="minorHAnsi"/>
          <w:lang w:val="en-US"/>
        </w:rPr>
      </w:pPr>
    </w:p>
    <w:p w14:paraId="71933A7C" w14:textId="7A2E86EB" w:rsidR="008D4739" w:rsidRPr="00DE60FD" w:rsidRDefault="008D4739" w:rsidP="00F76175">
      <w:pPr>
        <w:spacing w:after="120"/>
        <w:jc w:val="both"/>
        <w:rPr>
          <w:rFonts w:cstheme="minorHAnsi"/>
          <w:lang w:val="en-US"/>
        </w:rPr>
      </w:pPr>
    </w:p>
    <w:p w14:paraId="723B1A9D" w14:textId="77777777" w:rsidR="00F437BD" w:rsidRPr="00DE60FD" w:rsidRDefault="00F437BD" w:rsidP="00F76175">
      <w:pPr>
        <w:spacing w:after="120"/>
        <w:jc w:val="both"/>
        <w:rPr>
          <w:rFonts w:cstheme="minorHAnsi"/>
          <w:lang w:val="en-US"/>
        </w:rPr>
      </w:pPr>
    </w:p>
    <w:p w14:paraId="723B1A9E" w14:textId="77777777" w:rsidR="00F437BD" w:rsidRPr="00DE60FD" w:rsidRDefault="00F437BD" w:rsidP="00F76175">
      <w:pPr>
        <w:spacing w:after="120"/>
        <w:jc w:val="both"/>
        <w:rPr>
          <w:rFonts w:cstheme="minorHAnsi"/>
          <w:lang w:val="en-US"/>
        </w:rPr>
      </w:pPr>
    </w:p>
    <w:p w14:paraId="723B1A9F" w14:textId="77777777" w:rsidR="00F437BD" w:rsidRPr="00DE60FD" w:rsidRDefault="00F437BD" w:rsidP="00F76175">
      <w:pPr>
        <w:spacing w:after="120" w:line="240" w:lineRule="auto"/>
        <w:jc w:val="both"/>
        <w:rPr>
          <w:rFonts w:eastAsia="Times New Roman" w:cstheme="minorHAnsi"/>
          <w:color w:val="000000"/>
          <w:lang w:val="en-US"/>
        </w:rPr>
      </w:pPr>
    </w:p>
    <w:p w14:paraId="723B1AA0" w14:textId="77777777" w:rsidR="00692BB4" w:rsidRPr="00DE60FD" w:rsidRDefault="00692BB4" w:rsidP="00F76175">
      <w:pPr>
        <w:spacing w:after="120"/>
        <w:jc w:val="both"/>
        <w:rPr>
          <w:rFonts w:cstheme="minorHAnsi"/>
          <w:b/>
          <w:lang w:val="en-US"/>
        </w:rPr>
      </w:pPr>
    </w:p>
    <w:p w14:paraId="723B1AA1" w14:textId="198F9D74" w:rsidR="00C75EA9" w:rsidRPr="00DE60FD" w:rsidRDefault="00C75EA9" w:rsidP="00F76175">
      <w:pPr>
        <w:tabs>
          <w:tab w:val="center" w:pos="4876"/>
        </w:tabs>
        <w:spacing w:after="120"/>
        <w:jc w:val="both"/>
        <w:rPr>
          <w:rFonts w:cstheme="minorHAnsi"/>
          <w:b/>
          <w:bCs/>
          <w:cs/>
          <w:lang w:bidi="th-TH"/>
        </w:rPr>
      </w:pPr>
    </w:p>
    <w:p w14:paraId="11567024" w14:textId="77777777" w:rsidR="004C23CE" w:rsidRDefault="004C23CE" w:rsidP="00F76175">
      <w:pPr>
        <w:tabs>
          <w:tab w:val="center" w:pos="4876"/>
        </w:tabs>
        <w:spacing w:after="120"/>
        <w:jc w:val="both"/>
        <w:rPr>
          <w:cs/>
          <w:lang w:bidi="th-TH"/>
        </w:rPr>
      </w:pPr>
    </w:p>
    <w:p w14:paraId="4ECC46E1" w14:textId="77777777" w:rsidR="004C23CE" w:rsidRDefault="004C23CE" w:rsidP="00F76175">
      <w:pPr>
        <w:tabs>
          <w:tab w:val="center" w:pos="4876"/>
        </w:tabs>
        <w:spacing w:after="120"/>
        <w:jc w:val="both"/>
        <w:rPr>
          <w:cs/>
          <w:lang w:bidi="th-TH"/>
        </w:rPr>
      </w:pPr>
    </w:p>
    <w:p w14:paraId="359831A6" w14:textId="6625AF8B" w:rsidR="00692BB4" w:rsidRPr="00DE60FD" w:rsidRDefault="00C75EA9" w:rsidP="00F76175">
      <w:pPr>
        <w:tabs>
          <w:tab w:val="center" w:pos="4876"/>
        </w:tabs>
        <w:spacing w:after="120"/>
        <w:jc w:val="both"/>
        <w:rPr>
          <w:rFonts w:cstheme="minorHAnsi"/>
          <w:b/>
          <w:bCs/>
          <w:cs/>
          <w:lang w:bidi="th-TH"/>
        </w:rPr>
      </w:pPr>
      <w:r w:rsidRPr="00DE60FD">
        <w:rPr>
          <w:rFonts w:cstheme="minorHAnsi"/>
          <w:b/>
          <w:bCs/>
          <w:cs/>
          <w:lang w:bidi="th-TH"/>
        </w:rPr>
        <w:tab/>
      </w:r>
    </w:p>
    <w:p w14:paraId="67547FBD" w14:textId="2B162A83" w:rsidR="00C75EA9" w:rsidRPr="00DE60FD" w:rsidRDefault="00C75EA9" w:rsidP="00F76175">
      <w:pPr>
        <w:spacing w:after="120"/>
        <w:jc w:val="both"/>
        <w:rPr>
          <w:rFonts w:cstheme="minorHAnsi"/>
          <w:b/>
          <w:lang w:val="en-US"/>
        </w:rPr>
      </w:pPr>
    </w:p>
    <w:sdt>
      <w:sdtPr>
        <w:rPr>
          <w:rFonts w:asciiTheme="minorHAnsi" w:eastAsiaTheme="minorHAnsi" w:hAnsiTheme="minorHAnsi" w:cstheme="minorBidi"/>
          <w:b w:val="0"/>
          <w:lang w:val="en-GB"/>
        </w:rPr>
        <w:id w:val="1887366440"/>
        <w:docPartObj>
          <w:docPartGallery w:val="Table of Contents"/>
          <w:docPartUnique/>
        </w:docPartObj>
      </w:sdtPr>
      <w:sdtEndPr>
        <w:rPr>
          <w:bCs/>
          <w:noProof/>
        </w:rPr>
      </w:sdtEndPr>
      <w:sdtContent>
        <w:p w14:paraId="780F06FA" w14:textId="1D442E55" w:rsidR="00DE60FD" w:rsidRDefault="00DE60FD" w:rsidP="00DE60FD">
          <w:pPr>
            <w:pStyle w:val="TOCHeading"/>
          </w:pPr>
          <w:r>
            <w:t>Contents</w:t>
          </w:r>
        </w:p>
        <w:p w14:paraId="5BB2230E" w14:textId="77777777" w:rsidR="00DE60FD" w:rsidRPr="00DE60FD" w:rsidRDefault="00DE60FD" w:rsidP="00DE60FD">
          <w:pPr>
            <w:rPr>
              <w:lang w:val="en-US"/>
            </w:rPr>
          </w:pPr>
        </w:p>
        <w:p w14:paraId="0CF0D674" w14:textId="26C545F1" w:rsidR="00555D02" w:rsidRDefault="00DE60FD">
          <w:pPr>
            <w:pStyle w:val="TOC1"/>
            <w:tabs>
              <w:tab w:val="right" w:leader="dot" w:pos="9742"/>
            </w:tabs>
            <w:rPr>
              <w:rFonts w:eastAsiaTheme="minorEastAsia"/>
              <w:noProof/>
              <w:lang w:val="en-US"/>
            </w:rPr>
          </w:pPr>
          <w:r>
            <w:fldChar w:fldCharType="begin"/>
          </w:r>
          <w:r>
            <w:instrText xml:space="preserve"> TOC \o "1-3" \h \z \u </w:instrText>
          </w:r>
          <w:r>
            <w:fldChar w:fldCharType="separate"/>
          </w:r>
          <w:hyperlink w:anchor="_Toc527973963" w:history="1">
            <w:r w:rsidR="00555D02" w:rsidRPr="006B6747">
              <w:rPr>
                <w:rStyle w:val="Hyperlink"/>
                <w:rFonts w:cstheme="minorHAnsi"/>
                <w:noProof/>
              </w:rPr>
              <w:t>Context of this supplementary report</w:t>
            </w:r>
            <w:r w:rsidR="00555D02">
              <w:rPr>
                <w:noProof/>
                <w:webHidden/>
              </w:rPr>
              <w:tab/>
            </w:r>
            <w:r w:rsidR="00555D02">
              <w:rPr>
                <w:noProof/>
                <w:webHidden/>
              </w:rPr>
              <w:fldChar w:fldCharType="begin"/>
            </w:r>
            <w:r w:rsidR="00555D02">
              <w:rPr>
                <w:noProof/>
                <w:webHidden/>
              </w:rPr>
              <w:instrText xml:space="preserve"> PAGEREF _Toc527973963 \h </w:instrText>
            </w:r>
            <w:r w:rsidR="00555D02">
              <w:rPr>
                <w:noProof/>
                <w:webHidden/>
              </w:rPr>
            </w:r>
            <w:r w:rsidR="00555D02">
              <w:rPr>
                <w:noProof/>
                <w:webHidden/>
              </w:rPr>
              <w:fldChar w:fldCharType="separate"/>
            </w:r>
            <w:r w:rsidR="005A6E01">
              <w:rPr>
                <w:noProof/>
                <w:webHidden/>
              </w:rPr>
              <w:t>3</w:t>
            </w:r>
            <w:r w:rsidR="00555D02">
              <w:rPr>
                <w:noProof/>
                <w:webHidden/>
              </w:rPr>
              <w:fldChar w:fldCharType="end"/>
            </w:r>
          </w:hyperlink>
        </w:p>
        <w:p w14:paraId="0E5FD3FF" w14:textId="50CDCAC3" w:rsidR="00555D02" w:rsidRDefault="0017351A">
          <w:pPr>
            <w:pStyle w:val="TOC1"/>
            <w:tabs>
              <w:tab w:val="right" w:leader="dot" w:pos="9742"/>
            </w:tabs>
            <w:rPr>
              <w:rFonts w:eastAsiaTheme="minorEastAsia"/>
              <w:noProof/>
              <w:lang w:val="en-US"/>
            </w:rPr>
          </w:pPr>
          <w:hyperlink w:anchor="_Toc527973964" w:history="1">
            <w:r w:rsidR="00555D02" w:rsidRPr="006B6747">
              <w:rPr>
                <w:rStyle w:val="Hyperlink"/>
                <w:rFonts w:cstheme="minorHAnsi"/>
                <w:noProof/>
              </w:rPr>
              <w:t>Methodology and Scope</w:t>
            </w:r>
            <w:r w:rsidR="00555D02">
              <w:rPr>
                <w:noProof/>
                <w:webHidden/>
              </w:rPr>
              <w:tab/>
            </w:r>
            <w:r w:rsidR="00555D02">
              <w:rPr>
                <w:noProof/>
                <w:webHidden/>
              </w:rPr>
              <w:fldChar w:fldCharType="begin"/>
            </w:r>
            <w:r w:rsidR="00555D02">
              <w:rPr>
                <w:noProof/>
                <w:webHidden/>
              </w:rPr>
              <w:instrText xml:space="preserve"> PAGEREF _Toc527973964 \h </w:instrText>
            </w:r>
            <w:r w:rsidR="00555D02">
              <w:rPr>
                <w:noProof/>
                <w:webHidden/>
              </w:rPr>
            </w:r>
            <w:r w:rsidR="00555D02">
              <w:rPr>
                <w:noProof/>
                <w:webHidden/>
              </w:rPr>
              <w:fldChar w:fldCharType="separate"/>
            </w:r>
            <w:r w:rsidR="005A6E01">
              <w:rPr>
                <w:noProof/>
                <w:webHidden/>
              </w:rPr>
              <w:t>3</w:t>
            </w:r>
            <w:r w:rsidR="00555D02">
              <w:rPr>
                <w:noProof/>
                <w:webHidden/>
              </w:rPr>
              <w:fldChar w:fldCharType="end"/>
            </w:r>
          </w:hyperlink>
        </w:p>
        <w:p w14:paraId="0D54856D" w14:textId="4F7D559D" w:rsidR="00555D02" w:rsidRDefault="0017351A">
          <w:pPr>
            <w:pStyle w:val="TOC1"/>
            <w:tabs>
              <w:tab w:val="right" w:leader="dot" w:pos="9742"/>
            </w:tabs>
            <w:rPr>
              <w:rFonts w:eastAsiaTheme="minorEastAsia"/>
              <w:noProof/>
              <w:lang w:val="en-US"/>
            </w:rPr>
          </w:pPr>
          <w:hyperlink w:anchor="_Toc527973965" w:history="1">
            <w:r w:rsidR="00555D02" w:rsidRPr="006B6747">
              <w:rPr>
                <w:rStyle w:val="Hyperlink"/>
                <w:rFonts w:cstheme="minorHAnsi"/>
                <w:noProof/>
              </w:rPr>
              <w:t>Status and developments regarding sexual exploitation of children in Bosnia and Herzegovina</w:t>
            </w:r>
            <w:r w:rsidR="00555D02">
              <w:rPr>
                <w:noProof/>
                <w:webHidden/>
              </w:rPr>
              <w:tab/>
            </w:r>
            <w:r w:rsidR="00555D02">
              <w:rPr>
                <w:noProof/>
                <w:webHidden/>
              </w:rPr>
              <w:fldChar w:fldCharType="begin"/>
            </w:r>
            <w:r w:rsidR="00555D02">
              <w:rPr>
                <w:noProof/>
                <w:webHidden/>
              </w:rPr>
              <w:instrText xml:space="preserve"> PAGEREF _Toc527973965 \h </w:instrText>
            </w:r>
            <w:r w:rsidR="00555D02">
              <w:rPr>
                <w:noProof/>
                <w:webHidden/>
              </w:rPr>
            </w:r>
            <w:r w:rsidR="00555D02">
              <w:rPr>
                <w:noProof/>
                <w:webHidden/>
              </w:rPr>
              <w:fldChar w:fldCharType="separate"/>
            </w:r>
            <w:r w:rsidR="005A6E01">
              <w:rPr>
                <w:noProof/>
                <w:webHidden/>
              </w:rPr>
              <w:t>3</w:t>
            </w:r>
            <w:r w:rsidR="00555D02">
              <w:rPr>
                <w:noProof/>
                <w:webHidden/>
              </w:rPr>
              <w:fldChar w:fldCharType="end"/>
            </w:r>
          </w:hyperlink>
        </w:p>
        <w:p w14:paraId="7E8F6B61" w14:textId="39B43837" w:rsidR="00555D02" w:rsidRDefault="0017351A">
          <w:pPr>
            <w:pStyle w:val="TOC1"/>
            <w:tabs>
              <w:tab w:val="right" w:leader="dot" w:pos="9742"/>
            </w:tabs>
            <w:rPr>
              <w:rFonts w:eastAsiaTheme="minorEastAsia"/>
              <w:noProof/>
              <w:lang w:val="en-US"/>
            </w:rPr>
          </w:pPr>
          <w:hyperlink w:anchor="_Toc527973966" w:history="1">
            <w:r w:rsidR="00555D02" w:rsidRPr="006B6747">
              <w:rPr>
                <w:rStyle w:val="Hyperlink"/>
                <w:rFonts w:cstheme="minorHAnsi"/>
                <w:noProof/>
              </w:rPr>
              <w:t>General measures of implementation</w:t>
            </w:r>
            <w:r w:rsidR="00555D02">
              <w:rPr>
                <w:noProof/>
                <w:webHidden/>
              </w:rPr>
              <w:tab/>
            </w:r>
            <w:r w:rsidR="00555D02">
              <w:rPr>
                <w:noProof/>
                <w:webHidden/>
              </w:rPr>
              <w:fldChar w:fldCharType="begin"/>
            </w:r>
            <w:r w:rsidR="00555D02">
              <w:rPr>
                <w:noProof/>
                <w:webHidden/>
              </w:rPr>
              <w:instrText xml:space="preserve"> PAGEREF _Toc527973966 \h </w:instrText>
            </w:r>
            <w:r w:rsidR="00555D02">
              <w:rPr>
                <w:noProof/>
                <w:webHidden/>
              </w:rPr>
            </w:r>
            <w:r w:rsidR="00555D02">
              <w:rPr>
                <w:noProof/>
                <w:webHidden/>
              </w:rPr>
              <w:fldChar w:fldCharType="separate"/>
            </w:r>
            <w:r w:rsidR="005A6E01">
              <w:rPr>
                <w:noProof/>
                <w:webHidden/>
              </w:rPr>
              <w:t>6</w:t>
            </w:r>
            <w:r w:rsidR="00555D02">
              <w:rPr>
                <w:noProof/>
                <w:webHidden/>
              </w:rPr>
              <w:fldChar w:fldCharType="end"/>
            </w:r>
          </w:hyperlink>
        </w:p>
        <w:p w14:paraId="5F175EB3" w14:textId="3579AF96" w:rsidR="00555D02" w:rsidRDefault="0017351A">
          <w:pPr>
            <w:pStyle w:val="TOC2"/>
            <w:tabs>
              <w:tab w:val="left" w:pos="660"/>
              <w:tab w:val="right" w:leader="dot" w:pos="9742"/>
            </w:tabs>
            <w:rPr>
              <w:rFonts w:eastAsiaTheme="minorEastAsia"/>
              <w:noProof/>
              <w:lang w:val="en-US"/>
            </w:rPr>
          </w:pPr>
          <w:hyperlink w:anchor="_Toc527973967" w:history="1">
            <w:r w:rsidR="00555D02" w:rsidRPr="006B6747">
              <w:rPr>
                <w:rStyle w:val="Hyperlink"/>
                <w:noProof/>
              </w:rPr>
              <w:t>1.</w:t>
            </w:r>
            <w:r w:rsidR="00555D02">
              <w:rPr>
                <w:rFonts w:eastAsiaTheme="minorEastAsia"/>
                <w:noProof/>
                <w:lang w:val="en-US"/>
              </w:rPr>
              <w:tab/>
            </w:r>
            <w:r w:rsidR="00555D02" w:rsidRPr="006B6747">
              <w:rPr>
                <w:rStyle w:val="Hyperlink"/>
                <w:noProof/>
              </w:rPr>
              <w:t>National Plans of Action</w:t>
            </w:r>
            <w:r w:rsidR="00555D02">
              <w:rPr>
                <w:noProof/>
                <w:webHidden/>
              </w:rPr>
              <w:tab/>
            </w:r>
            <w:r w:rsidR="00555D02">
              <w:rPr>
                <w:noProof/>
                <w:webHidden/>
              </w:rPr>
              <w:fldChar w:fldCharType="begin"/>
            </w:r>
            <w:r w:rsidR="00555D02">
              <w:rPr>
                <w:noProof/>
                <w:webHidden/>
              </w:rPr>
              <w:instrText xml:space="preserve"> PAGEREF _Toc527973967 \h </w:instrText>
            </w:r>
            <w:r w:rsidR="00555D02">
              <w:rPr>
                <w:noProof/>
                <w:webHidden/>
              </w:rPr>
            </w:r>
            <w:r w:rsidR="00555D02">
              <w:rPr>
                <w:noProof/>
                <w:webHidden/>
              </w:rPr>
              <w:fldChar w:fldCharType="separate"/>
            </w:r>
            <w:r w:rsidR="005A6E01">
              <w:rPr>
                <w:noProof/>
                <w:webHidden/>
              </w:rPr>
              <w:t>6</w:t>
            </w:r>
            <w:r w:rsidR="00555D02">
              <w:rPr>
                <w:noProof/>
                <w:webHidden/>
              </w:rPr>
              <w:fldChar w:fldCharType="end"/>
            </w:r>
          </w:hyperlink>
        </w:p>
        <w:p w14:paraId="1E98D99D" w14:textId="16055D82" w:rsidR="00555D02" w:rsidRDefault="0017351A">
          <w:pPr>
            <w:pStyle w:val="TOC2"/>
            <w:tabs>
              <w:tab w:val="left" w:pos="660"/>
              <w:tab w:val="right" w:leader="dot" w:pos="9742"/>
            </w:tabs>
            <w:rPr>
              <w:rFonts w:eastAsiaTheme="minorEastAsia"/>
              <w:noProof/>
              <w:lang w:val="en-US"/>
            </w:rPr>
          </w:pPr>
          <w:hyperlink w:anchor="_Toc527973968" w:history="1">
            <w:r w:rsidR="00555D02" w:rsidRPr="006B6747">
              <w:rPr>
                <w:rStyle w:val="Hyperlink"/>
                <w:noProof/>
              </w:rPr>
              <w:t>2.</w:t>
            </w:r>
            <w:r w:rsidR="00555D02">
              <w:rPr>
                <w:rFonts w:eastAsiaTheme="minorEastAsia"/>
                <w:noProof/>
                <w:lang w:val="en-US"/>
              </w:rPr>
              <w:tab/>
            </w:r>
            <w:r w:rsidR="00555D02" w:rsidRPr="006B6747">
              <w:rPr>
                <w:rStyle w:val="Hyperlink"/>
                <w:noProof/>
              </w:rPr>
              <w:t>Coordination and evaluation</w:t>
            </w:r>
            <w:r w:rsidR="00555D02">
              <w:rPr>
                <w:noProof/>
                <w:webHidden/>
              </w:rPr>
              <w:tab/>
            </w:r>
            <w:r w:rsidR="00555D02">
              <w:rPr>
                <w:noProof/>
                <w:webHidden/>
              </w:rPr>
              <w:fldChar w:fldCharType="begin"/>
            </w:r>
            <w:r w:rsidR="00555D02">
              <w:rPr>
                <w:noProof/>
                <w:webHidden/>
              </w:rPr>
              <w:instrText xml:space="preserve"> PAGEREF _Toc527973968 \h </w:instrText>
            </w:r>
            <w:r w:rsidR="00555D02">
              <w:rPr>
                <w:noProof/>
                <w:webHidden/>
              </w:rPr>
            </w:r>
            <w:r w:rsidR="00555D02">
              <w:rPr>
                <w:noProof/>
                <w:webHidden/>
              </w:rPr>
              <w:fldChar w:fldCharType="separate"/>
            </w:r>
            <w:r w:rsidR="005A6E01">
              <w:rPr>
                <w:noProof/>
                <w:webHidden/>
              </w:rPr>
              <w:t>6</w:t>
            </w:r>
            <w:r w:rsidR="00555D02">
              <w:rPr>
                <w:noProof/>
                <w:webHidden/>
              </w:rPr>
              <w:fldChar w:fldCharType="end"/>
            </w:r>
          </w:hyperlink>
        </w:p>
        <w:p w14:paraId="68E114AE" w14:textId="5EB10FE4" w:rsidR="00555D02" w:rsidRDefault="0017351A">
          <w:pPr>
            <w:pStyle w:val="TOC1"/>
            <w:tabs>
              <w:tab w:val="right" w:leader="dot" w:pos="9742"/>
            </w:tabs>
            <w:rPr>
              <w:rFonts w:eastAsiaTheme="minorEastAsia"/>
              <w:noProof/>
              <w:lang w:val="en-US"/>
            </w:rPr>
          </w:pPr>
          <w:hyperlink w:anchor="_Toc527973969" w:history="1">
            <w:r w:rsidR="00555D02" w:rsidRPr="006B6747">
              <w:rPr>
                <w:rStyle w:val="Hyperlink"/>
                <w:rFonts w:cstheme="minorHAnsi"/>
                <w:noProof/>
              </w:rPr>
              <w:t>Prevention of the sale of children, child prostitution and child pornography (art. 9 (para. 1 and 2) OPSC)</w:t>
            </w:r>
            <w:r w:rsidR="00555D02">
              <w:rPr>
                <w:noProof/>
                <w:webHidden/>
              </w:rPr>
              <w:tab/>
            </w:r>
            <w:r w:rsidR="00555D02">
              <w:rPr>
                <w:noProof/>
                <w:webHidden/>
              </w:rPr>
              <w:fldChar w:fldCharType="begin"/>
            </w:r>
            <w:r w:rsidR="00555D02">
              <w:rPr>
                <w:noProof/>
                <w:webHidden/>
              </w:rPr>
              <w:instrText xml:space="preserve"> PAGEREF _Toc527973969 \h </w:instrText>
            </w:r>
            <w:r w:rsidR="00555D02">
              <w:rPr>
                <w:noProof/>
                <w:webHidden/>
              </w:rPr>
            </w:r>
            <w:r w:rsidR="00555D02">
              <w:rPr>
                <w:noProof/>
                <w:webHidden/>
              </w:rPr>
              <w:fldChar w:fldCharType="separate"/>
            </w:r>
            <w:r w:rsidR="005A6E01">
              <w:rPr>
                <w:noProof/>
                <w:webHidden/>
              </w:rPr>
              <w:t>7</w:t>
            </w:r>
            <w:r w:rsidR="00555D02">
              <w:rPr>
                <w:noProof/>
                <w:webHidden/>
              </w:rPr>
              <w:fldChar w:fldCharType="end"/>
            </w:r>
          </w:hyperlink>
        </w:p>
        <w:p w14:paraId="1DE33D57" w14:textId="38CAE2B5" w:rsidR="00555D02" w:rsidRDefault="0017351A">
          <w:pPr>
            <w:pStyle w:val="TOC2"/>
            <w:tabs>
              <w:tab w:val="left" w:pos="660"/>
              <w:tab w:val="right" w:leader="dot" w:pos="9742"/>
            </w:tabs>
            <w:rPr>
              <w:rFonts w:eastAsiaTheme="minorEastAsia"/>
              <w:noProof/>
              <w:lang w:val="en-US"/>
            </w:rPr>
          </w:pPr>
          <w:hyperlink w:anchor="_Toc527973970" w:history="1">
            <w:r w:rsidR="00555D02" w:rsidRPr="006B6747">
              <w:rPr>
                <w:rStyle w:val="Hyperlink"/>
                <w:noProof/>
              </w:rPr>
              <w:t>3.</w:t>
            </w:r>
            <w:r w:rsidR="00555D02">
              <w:rPr>
                <w:rFonts w:eastAsiaTheme="minorEastAsia"/>
                <w:noProof/>
                <w:lang w:val="en-US"/>
              </w:rPr>
              <w:tab/>
            </w:r>
            <w:r w:rsidR="00555D02" w:rsidRPr="006B6747">
              <w:rPr>
                <w:rStyle w:val="Hyperlink"/>
                <w:noProof/>
              </w:rPr>
              <w:t>Training and awareness raising</w:t>
            </w:r>
            <w:r w:rsidR="00555D02">
              <w:rPr>
                <w:noProof/>
                <w:webHidden/>
              </w:rPr>
              <w:tab/>
            </w:r>
            <w:r w:rsidR="00555D02">
              <w:rPr>
                <w:noProof/>
                <w:webHidden/>
              </w:rPr>
              <w:fldChar w:fldCharType="begin"/>
            </w:r>
            <w:r w:rsidR="00555D02">
              <w:rPr>
                <w:noProof/>
                <w:webHidden/>
              </w:rPr>
              <w:instrText xml:space="preserve"> PAGEREF _Toc527973970 \h </w:instrText>
            </w:r>
            <w:r w:rsidR="00555D02">
              <w:rPr>
                <w:noProof/>
                <w:webHidden/>
              </w:rPr>
            </w:r>
            <w:r w:rsidR="00555D02">
              <w:rPr>
                <w:noProof/>
                <w:webHidden/>
              </w:rPr>
              <w:fldChar w:fldCharType="separate"/>
            </w:r>
            <w:r w:rsidR="005A6E01">
              <w:rPr>
                <w:noProof/>
                <w:webHidden/>
              </w:rPr>
              <w:t>7</w:t>
            </w:r>
            <w:r w:rsidR="00555D02">
              <w:rPr>
                <w:noProof/>
                <w:webHidden/>
              </w:rPr>
              <w:fldChar w:fldCharType="end"/>
            </w:r>
          </w:hyperlink>
        </w:p>
        <w:p w14:paraId="31B4FC30" w14:textId="638599C1" w:rsidR="00555D02" w:rsidRDefault="0017351A">
          <w:pPr>
            <w:pStyle w:val="TOC1"/>
            <w:tabs>
              <w:tab w:val="right" w:leader="dot" w:pos="9742"/>
            </w:tabs>
            <w:rPr>
              <w:rFonts w:eastAsiaTheme="minorEastAsia"/>
              <w:noProof/>
              <w:lang w:val="en-US"/>
            </w:rPr>
          </w:pPr>
          <w:hyperlink w:anchor="_Toc527973971" w:history="1">
            <w:r w:rsidR="00555D02" w:rsidRPr="006B6747">
              <w:rPr>
                <w:rStyle w:val="Hyperlink"/>
                <w:rFonts w:cstheme="minorHAnsi"/>
                <w:noProof/>
              </w:rPr>
              <w:t>Prohibition on the sale of children, child prostitution and child pornography (arts. 3, 4 (2) and (3) and 5-7 OPSC)</w:t>
            </w:r>
            <w:r w:rsidR="00555D02">
              <w:rPr>
                <w:noProof/>
                <w:webHidden/>
              </w:rPr>
              <w:tab/>
            </w:r>
            <w:r w:rsidR="00555D02">
              <w:rPr>
                <w:noProof/>
                <w:webHidden/>
              </w:rPr>
              <w:fldChar w:fldCharType="begin"/>
            </w:r>
            <w:r w:rsidR="00555D02">
              <w:rPr>
                <w:noProof/>
                <w:webHidden/>
              </w:rPr>
              <w:instrText xml:space="preserve"> PAGEREF _Toc527973971 \h </w:instrText>
            </w:r>
            <w:r w:rsidR="00555D02">
              <w:rPr>
                <w:noProof/>
                <w:webHidden/>
              </w:rPr>
            </w:r>
            <w:r w:rsidR="00555D02">
              <w:rPr>
                <w:noProof/>
                <w:webHidden/>
              </w:rPr>
              <w:fldChar w:fldCharType="separate"/>
            </w:r>
            <w:r w:rsidR="005A6E01">
              <w:rPr>
                <w:noProof/>
                <w:webHidden/>
              </w:rPr>
              <w:t>8</w:t>
            </w:r>
            <w:r w:rsidR="00555D02">
              <w:rPr>
                <w:noProof/>
                <w:webHidden/>
              </w:rPr>
              <w:fldChar w:fldCharType="end"/>
            </w:r>
          </w:hyperlink>
        </w:p>
        <w:p w14:paraId="073B7F27" w14:textId="1C2DB505" w:rsidR="00555D02" w:rsidRDefault="0017351A">
          <w:pPr>
            <w:pStyle w:val="TOC2"/>
            <w:tabs>
              <w:tab w:val="left" w:pos="660"/>
              <w:tab w:val="right" w:leader="dot" w:pos="9742"/>
            </w:tabs>
            <w:rPr>
              <w:rFonts w:eastAsiaTheme="minorEastAsia"/>
              <w:noProof/>
              <w:lang w:val="en-US"/>
            </w:rPr>
          </w:pPr>
          <w:hyperlink w:anchor="_Toc527973972" w:history="1">
            <w:r w:rsidR="00555D02" w:rsidRPr="006B6747">
              <w:rPr>
                <w:rStyle w:val="Hyperlink"/>
                <w:noProof/>
              </w:rPr>
              <w:t>4.</w:t>
            </w:r>
            <w:r w:rsidR="00555D02">
              <w:rPr>
                <w:rFonts w:eastAsiaTheme="minorEastAsia"/>
                <w:noProof/>
                <w:lang w:val="en-US"/>
              </w:rPr>
              <w:tab/>
            </w:r>
            <w:r w:rsidR="00555D02" w:rsidRPr="006B6747">
              <w:rPr>
                <w:rStyle w:val="Hyperlink"/>
                <w:noProof/>
              </w:rPr>
              <w:t>Existing criminal laws and regulations</w:t>
            </w:r>
            <w:r w:rsidR="00555D02">
              <w:rPr>
                <w:noProof/>
                <w:webHidden/>
              </w:rPr>
              <w:tab/>
            </w:r>
            <w:r w:rsidR="00555D02">
              <w:rPr>
                <w:noProof/>
                <w:webHidden/>
              </w:rPr>
              <w:fldChar w:fldCharType="begin"/>
            </w:r>
            <w:r w:rsidR="00555D02">
              <w:rPr>
                <w:noProof/>
                <w:webHidden/>
              </w:rPr>
              <w:instrText xml:space="preserve"> PAGEREF _Toc527973972 \h </w:instrText>
            </w:r>
            <w:r w:rsidR="00555D02">
              <w:rPr>
                <w:noProof/>
                <w:webHidden/>
              </w:rPr>
            </w:r>
            <w:r w:rsidR="00555D02">
              <w:rPr>
                <w:noProof/>
                <w:webHidden/>
              </w:rPr>
              <w:fldChar w:fldCharType="separate"/>
            </w:r>
            <w:r w:rsidR="005A6E01">
              <w:rPr>
                <w:noProof/>
                <w:webHidden/>
              </w:rPr>
              <w:t>8</w:t>
            </w:r>
            <w:r w:rsidR="00555D02">
              <w:rPr>
                <w:noProof/>
                <w:webHidden/>
              </w:rPr>
              <w:fldChar w:fldCharType="end"/>
            </w:r>
          </w:hyperlink>
        </w:p>
        <w:p w14:paraId="1089BA1C" w14:textId="5785736F" w:rsidR="00555D02" w:rsidRDefault="0017351A">
          <w:pPr>
            <w:pStyle w:val="TOC2"/>
            <w:tabs>
              <w:tab w:val="left" w:pos="660"/>
              <w:tab w:val="right" w:leader="dot" w:pos="9742"/>
            </w:tabs>
            <w:rPr>
              <w:rFonts w:eastAsiaTheme="minorEastAsia"/>
              <w:noProof/>
              <w:lang w:val="en-US"/>
            </w:rPr>
          </w:pPr>
          <w:hyperlink w:anchor="_Toc527973973" w:history="1">
            <w:r w:rsidR="00555D02" w:rsidRPr="006B6747">
              <w:rPr>
                <w:rStyle w:val="Hyperlink"/>
                <w:noProof/>
              </w:rPr>
              <w:t>5.</w:t>
            </w:r>
            <w:r w:rsidR="00555D02">
              <w:rPr>
                <w:rFonts w:eastAsiaTheme="minorEastAsia"/>
                <w:noProof/>
                <w:lang w:val="en-US"/>
              </w:rPr>
              <w:tab/>
            </w:r>
            <w:r w:rsidR="00555D02" w:rsidRPr="006B6747">
              <w:rPr>
                <w:rStyle w:val="Hyperlink"/>
                <w:noProof/>
              </w:rPr>
              <w:t>Extraterritorial jurisdiction and extradition</w:t>
            </w:r>
            <w:r w:rsidR="00555D02">
              <w:rPr>
                <w:noProof/>
                <w:webHidden/>
              </w:rPr>
              <w:tab/>
            </w:r>
            <w:r w:rsidR="00555D02">
              <w:rPr>
                <w:noProof/>
                <w:webHidden/>
              </w:rPr>
              <w:fldChar w:fldCharType="begin"/>
            </w:r>
            <w:r w:rsidR="00555D02">
              <w:rPr>
                <w:noProof/>
                <w:webHidden/>
              </w:rPr>
              <w:instrText xml:space="preserve"> PAGEREF _Toc527973973 \h </w:instrText>
            </w:r>
            <w:r w:rsidR="00555D02">
              <w:rPr>
                <w:noProof/>
                <w:webHidden/>
              </w:rPr>
            </w:r>
            <w:r w:rsidR="00555D02">
              <w:rPr>
                <w:noProof/>
                <w:webHidden/>
              </w:rPr>
              <w:fldChar w:fldCharType="separate"/>
            </w:r>
            <w:r w:rsidR="005A6E01">
              <w:rPr>
                <w:noProof/>
                <w:webHidden/>
              </w:rPr>
              <w:t>10</w:t>
            </w:r>
            <w:r w:rsidR="00555D02">
              <w:rPr>
                <w:noProof/>
                <w:webHidden/>
              </w:rPr>
              <w:fldChar w:fldCharType="end"/>
            </w:r>
          </w:hyperlink>
        </w:p>
        <w:p w14:paraId="0EB58DD4" w14:textId="62469841" w:rsidR="00555D02" w:rsidRDefault="0017351A">
          <w:pPr>
            <w:pStyle w:val="TOC1"/>
            <w:tabs>
              <w:tab w:val="right" w:leader="dot" w:pos="9742"/>
            </w:tabs>
            <w:rPr>
              <w:rFonts w:eastAsiaTheme="minorEastAsia"/>
              <w:noProof/>
              <w:lang w:val="en-US"/>
            </w:rPr>
          </w:pPr>
          <w:hyperlink w:anchor="_Toc527973974" w:history="1">
            <w:r w:rsidR="00555D02" w:rsidRPr="006B6747">
              <w:rPr>
                <w:rStyle w:val="Hyperlink"/>
                <w:rFonts w:cstheme="minorHAnsi"/>
                <w:noProof/>
              </w:rPr>
              <w:t>Protection of the rights of child victims (art</w:t>
            </w:r>
            <w:r w:rsidR="00555D02" w:rsidRPr="006B6747">
              <w:rPr>
                <w:rStyle w:val="Hyperlink"/>
                <w:rFonts w:cstheme="minorHAnsi"/>
                <w:noProof/>
                <w:rtl/>
              </w:rPr>
              <w:t xml:space="preserve">. </w:t>
            </w:r>
            <w:r w:rsidR="00555D02" w:rsidRPr="006B6747">
              <w:rPr>
                <w:rStyle w:val="Hyperlink"/>
                <w:rFonts w:cstheme="minorHAnsi"/>
                <w:noProof/>
              </w:rPr>
              <w:t>8 and 9 (3)</w:t>
            </w:r>
            <w:r w:rsidR="00555D02" w:rsidRPr="006B6747">
              <w:rPr>
                <w:rStyle w:val="Hyperlink"/>
                <w:rFonts w:cstheme="minorHAnsi"/>
                <w:noProof/>
                <w:rtl/>
              </w:rPr>
              <w:t xml:space="preserve"> </w:t>
            </w:r>
            <w:r w:rsidR="00555D02" w:rsidRPr="006B6747">
              <w:rPr>
                <w:rStyle w:val="Hyperlink"/>
                <w:rFonts w:cstheme="minorHAnsi"/>
                <w:noProof/>
              </w:rPr>
              <w:t>and (4) OPSC)</w:t>
            </w:r>
            <w:r w:rsidR="00555D02">
              <w:rPr>
                <w:noProof/>
                <w:webHidden/>
              </w:rPr>
              <w:tab/>
            </w:r>
            <w:r w:rsidR="00555D02">
              <w:rPr>
                <w:noProof/>
                <w:webHidden/>
              </w:rPr>
              <w:fldChar w:fldCharType="begin"/>
            </w:r>
            <w:r w:rsidR="00555D02">
              <w:rPr>
                <w:noProof/>
                <w:webHidden/>
              </w:rPr>
              <w:instrText xml:space="preserve"> PAGEREF _Toc527973974 \h </w:instrText>
            </w:r>
            <w:r w:rsidR="00555D02">
              <w:rPr>
                <w:noProof/>
                <w:webHidden/>
              </w:rPr>
            </w:r>
            <w:r w:rsidR="00555D02">
              <w:rPr>
                <w:noProof/>
                <w:webHidden/>
              </w:rPr>
              <w:fldChar w:fldCharType="separate"/>
            </w:r>
            <w:r w:rsidR="005A6E01">
              <w:rPr>
                <w:noProof/>
                <w:webHidden/>
              </w:rPr>
              <w:t>11</w:t>
            </w:r>
            <w:r w:rsidR="00555D02">
              <w:rPr>
                <w:noProof/>
                <w:webHidden/>
              </w:rPr>
              <w:fldChar w:fldCharType="end"/>
            </w:r>
          </w:hyperlink>
        </w:p>
        <w:p w14:paraId="660EC6B2" w14:textId="7C6266CF" w:rsidR="00555D02" w:rsidRDefault="0017351A">
          <w:pPr>
            <w:pStyle w:val="TOC2"/>
            <w:tabs>
              <w:tab w:val="right" w:leader="dot" w:pos="9742"/>
            </w:tabs>
            <w:rPr>
              <w:rFonts w:eastAsiaTheme="minorEastAsia"/>
              <w:noProof/>
              <w:lang w:val="en-US"/>
            </w:rPr>
          </w:pPr>
          <w:hyperlink w:anchor="_Toc527973975" w:history="1">
            <w:r w:rsidR="00555D02" w:rsidRPr="006B6747">
              <w:rPr>
                <w:rStyle w:val="Hyperlink"/>
                <w:noProof/>
              </w:rPr>
              <w:t>National complaint mechanisms</w:t>
            </w:r>
            <w:r w:rsidR="00555D02">
              <w:rPr>
                <w:noProof/>
                <w:webHidden/>
              </w:rPr>
              <w:tab/>
            </w:r>
            <w:r w:rsidR="00555D02">
              <w:rPr>
                <w:noProof/>
                <w:webHidden/>
              </w:rPr>
              <w:fldChar w:fldCharType="begin"/>
            </w:r>
            <w:r w:rsidR="00555D02">
              <w:rPr>
                <w:noProof/>
                <w:webHidden/>
              </w:rPr>
              <w:instrText xml:space="preserve"> PAGEREF _Toc527973975 \h </w:instrText>
            </w:r>
            <w:r w:rsidR="00555D02">
              <w:rPr>
                <w:noProof/>
                <w:webHidden/>
              </w:rPr>
            </w:r>
            <w:r w:rsidR="00555D02">
              <w:rPr>
                <w:noProof/>
                <w:webHidden/>
              </w:rPr>
              <w:fldChar w:fldCharType="separate"/>
            </w:r>
            <w:r w:rsidR="005A6E01">
              <w:rPr>
                <w:noProof/>
                <w:webHidden/>
              </w:rPr>
              <w:t>11</w:t>
            </w:r>
            <w:r w:rsidR="00555D02">
              <w:rPr>
                <w:noProof/>
                <w:webHidden/>
              </w:rPr>
              <w:fldChar w:fldCharType="end"/>
            </w:r>
          </w:hyperlink>
        </w:p>
        <w:p w14:paraId="5FE97BD8" w14:textId="6B56E8F0" w:rsidR="00555D02" w:rsidRDefault="0017351A">
          <w:pPr>
            <w:pStyle w:val="TOC2"/>
            <w:tabs>
              <w:tab w:val="right" w:leader="dot" w:pos="9742"/>
            </w:tabs>
            <w:rPr>
              <w:rFonts w:eastAsiaTheme="minorEastAsia"/>
              <w:noProof/>
              <w:lang w:val="en-US"/>
            </w:rPr>
          </w:pPr>
          <w:hyperlink w:anchor="_Toc527973976" w:history="1">
            <w:r w:rsidR="00555D02" w:rsidRPr="006B6747">
              <w:rPr>
                <w:rStyle w:val="Hyperlink"/>
                <w:noProof/>
              </w:rPr>
              <w:t>Child-sensitive justice</w:t>
            </w:r>
            <w:r w:rsidR="00555D02">
              <w:rPr>
                <w:noProof/>
                <w:webHidden/>
              </w:rPr>
              <w:tab/>
            </w:r>
            <w:r w:rsidR="00555D02">
              <w:rPr>
                <w:noProof/>
                <w:webHidden/>
              </w:rPr>
              <w:fldChar w:fldCharType="begin"/>
            </w:r>
            <w:r w:rsidR="00555D02">
              <w:rPr>
                <w:noProof/>
                <w:webHidden/>
              </w:rPr>
              <w:instrText xml:space="preserve"> PAGEREF _Toc527973976 \h </w:instrText>
            </w:r>
            <w:r w:rsidR="00555D02">
              <w:rPr>
                <w:noProof/>
                <w:webHidden/>
              </w:rPr>
            </w:r>
            <w:r w:rsidR="00555D02">
              <w:rPr>
                <w:noProof/>
                <w:webHidden/>
              </w:rPr>
              <w:fldChar w:fldCharType="separate"/>
            </w:r>
            <w:r w:rsidR="005A6E01">
              <w:rPr>
                <w:noProof/>
                <w:webHidden/>
              </w:rPr>
              <w:t>12</w:t>
            </w:r>
            <w:r w:rsidR="00555D02">
              <w:rPr>
                <w:noProof/>
                <w:webHidden/>
              </w:rPr>
              <w:fldChar w:fldCharType="end"/>
            </w:r>
          </w:hyperlink>
        </w:p>
        <w:p w14:paraId="1B40FDDD" w14:textId="48029D49" w:rsidR="00555D02" w:rsidRDefault="0017351A">
          <w:pPr>
            <w:pStyle w:val="TOC2"/>
            <w:tabs>
              <w:tab w:val="right" w:leader="dot" w:pos="9742"/>
            </w:tabs>
            <w:rPr>
              <w:rFonts w:eastAsiaTheme="minorEastAsia"/>
              <w:noProof/>
              <w:lang w:val="en-US"/>
            </w:rPr>
          </w:pPr>
          <w:hyperlink w:anchor="_Toc527973977" w:history="1">
            <w:r w:rsidR="00555D02" w:rsidRPr="006B6747">
              <w:rPr>
                <w:rStyle w:val="Hyperlink"/>
                <w:noProof/>
              </w:rPr>
              <w:t>Access to recovery and reintegration</w:t>
            </w:r>
            <w:r w:rsidR="00555D02">
              <w:rPr>
                <w:noProof/>
                <w:webHidden/>
              </w:rPr>
              <w:tab/>
            </w:r>
            <w:r w:rsidR="00555D02">
              <w:rPr>
                <w:noProof/>
                <w:webHidden/>
              </w:rPr>
              <w:fldChar w:fldCharType="begin"/>
            </w:r>
            <w:r w:rsidR="00555D02">
              <w:rPr>
                <w:noProof/>
                <w:webHidden/>
              </w:rPr>
              <w:instrText xml:space="preserve"> PAGEREF _Toc527973977 \h </w:instrText>
            </w:r>
            <w:r w:rsidR="00555D02">
              <w:rPr>
                <w:noProof/>
                <w:webHidden/>
              </w:rPr>
            </w:r>
            <w:r w:rsidR="00555D02">
              <w:rPr>
                <w:noProof/>
                <w:webHidden/>
              </w:rPr>
              <w:fldChar w:fldCharType="separate"/>
            </w:r>
            <w:r w:rsidR="005A6E01">
              <w:rPr>
                <w:noProof/>
                <w:webHidden/>
              </w:rPr>
              <w:t>12</w:t>
            </w:r>
            <w:r w:rsidR="00555D02">
              <w:rPr>
                <w:noProof/>
                <w:webHidden/>
              </w:rPr>
              <w:fldChar w:fldCharType="end"/>
            </w:r>
          </w:hyperlink>
        </w:p>
        <w:p w14:paraId="2757CC72" w14:textId="16CDE3AE" w:rsidR="00555D02" w:rsidRDefault="0017351A">
          <w:pPr>
            <w:pStyle w:val="TOC2"/>
            <w:tabs>
              <w:tab w:val="right" w:leader="dot" w:pos="9742"/>
            </w:tabs>
            <w:rPr>
              <w:rFonts w:eastAsiaTheme="minorEastAsia"/>
              <w:noProof/>
              <w:lang w:val="en-US"/>
            </w:rPr>
          </w:pPr>
          <w:hyperlink w:anchor="_Toc527973978" w:history="1">
            <w:r w:rsidR="00555D02" w:rsidRPr="006B6747">
              <w:rPr>
                <w:rStyle w:val="Hyperlink"/>
                <w:noProof/>
              </w:rPr>
              <w:t>Access to compensation</w:t>
            </w:r>
            <w:r w:rsidR="00555D02">
              <w:rPr>
                <w:noProof/>
                <w:webHidden/>
              </w:rPr>
              <w:tab/>
            </w:r>
            <w:r w:rsidR="00555D02">
              <w:rPr>
                <w:noProof/>
                <w:webHidden/>
              </w:rPr>
              <w:fldChar w:fldCharType="begin"/>
            </w:r>
            <w:r w:rsidR="00555D02">
              <w:rPr>
                <w:noProof/>
                <w:webHidden/>
              </w:rPr>
              <w:instrText xml:space="preserve"> PAGEREF _Toc527973978 \h </w:instrText>
            </w:r>
            <w:r w:rsidR="00555D02">
              <w:rPr>
                <w:noProof/>
                <w:webHidden/>
              </w:rPr>
            </w:r>
            <w:r w:rsidR="00555D02">
              <w:rPr>
                <w:noProof/>
                <w:webHidden/>
              </w:rPr>
              <w:fldChar w:fldCharType="separate"/>
            </w:r>
            <w:r w:rsidR="005A6E01">
              <w:rPr>
                <w:noProof/>
                <w:webHidden/>
              </w:rPr>
              <w:t>13</w:t>
            </w:r>
            <w:r w:rsidR="00555D02">
              <w:rPr>
                <w:noProof/>
                <w:webHidden/>
              </w:rPr>
              <w:fldChar w:fldCharType="end"/>
            </w:r>
          </w:hyperlink>
        </w:p>
        <w:p w14:paraId="6E4AFDFD" w14:textId="002FAB7C" w:rsidR="00555D02" w:rsidRDefault="0017351A">
          <w:pPr>
            <w:pStyle w:val="TOC1"/>
            <w:tabs>
              <w:tab w:val="right" w:leader="dot" w:pos="9742"/>
            </w:tabs>
            <w:rPr>
              <w:rFonts w:eastAsiaTheme="minorEastAsia"/>
              <w:noProof/>
              <w:lang w:val="en-US"/>
            </w:rPr>
          </w:pPr>
          <w:hyperlink w:anchor="_Toc527973979" w:history="1">
            <w:r w:rsidR="00555D02" w:rsidRPr="006B6747">
              <w:rPr>
                <w:rStyle w:val="Hyperlink"/>
                <w:noProof/>
              </w:rPr>
              <w:t>International Cooperation (Art. 10 OPSC)</w:t>
            </w:r>
            <w:r w:rsidR="00555D02">
              <w:rPr>
                <w:noProof/>
                <w:webHidden/>
              </w:rPr>
              <w:tab/>
            </w:r>
            <w:r w:rsidR="00555D02">
              <w:rPr>
                <w:noProof/>
                <w:webHidden/>
              </w:rPr>
              <w:fldChar w:fldCharType="begin"/>
            </w:r>
            <w:r w:rsidR="00555D02">
              <w:rPr>
                <w:noProof/>
                <w:webHidden/>
              </w:rPr>
              <w:instrText xml:space="preserve"> PAGEREF _Toc527973979 \h </w:instrText>
            </w:r>
            <w:r w:rsidR="00555D02">
              <w:rPr>
                <w:noProof/>
                <w:webHidden/>
              </w:rPr>
            </w:r>
            <w:r w:rsidR="00555D02">
              <w:rPr>
                <w:noProof/>
                <w:webHidden/>
              </w:rPr>
              <w:fldChar w:fldCharType="separate"/>
            </w:r>
            <w:r w:rsidR="005A6E01">
              <w:rPr>
                <w:noProof/>
                <w:webHidden/>
              </w:rPr>
              <w:t>14</w:t>
            </w:r>
            <w:r w:rsidR="00555D02">
              <w:rPr>
                <w:noProof/>
                <w:webHidden/>
              </w:rPr>
              <w:fldChar w:fldCharType="end"/>
            </w:r>
          </w:hyperlink>
        </w:p>
        <w:p w14:paraId="4DFEC52D" w14:textId="028777A3" w:rsidR="00555D02" w:rsidRDefault="0017351A">
          <w:pPr>
            <w:pStyle w:val="TOC1"/>
            <w:tabs>
              <w:tab w:val="right" w:leader="dot" w:pos="9742"/>
            </w:tabs>
            <w:rPr>
              <w:rFonts w:eastAsiaTheme="minorEastAsia"/>
              <w:noProof/>
              <w:lang w:val="en-US"/>
            </w:rPr>
          </w:pPr>
          <w:hyperlink w:anchor="_Toc527973980" w:history="1">
            <w:r w:rsidR="00555D02" w:rsidRPr="006B6747">
              <w:rPr>
                <w:rStyle w:val="Hyperlink"/>
                <w:rFonts w:cstheme="minorHAnsi"/>
                <w:noProof/>
              </w:rPr>
              <w:t>Recommendations to the GoBiH</w:t>
            </w:r>
            <w:r w:rsidR="00555D02">
              <w:rPr>
                <w:noProof/>
                <w:webHidden/>
              </w:rPr>
              <w:tab/>
            </w:r>
            <w:r w:rsidR="00555D02">
              <w:rPr>
                <w:noProof/>
                <w:webHidden/>
              </w:rPr>
              <w:fldChar w:fldCharType="begin"/>
            </w:r>
            <w:r w:rsidR="00555D02">
              <w:rPr>
                <w:noProof/>
                <w:webHidden/>
              </w:rPr>
              <w:instrText xml:space="preserve"> PAGEREF _Toc527973980 \h </w:instrText>
            </w:r>
            <w:r w:rsidR="00555D02">
              <w:rPr>
                <w:noProof/>
                <w:webHidden/>
              </w:rPr>
            </w:r>
            <w:r w:rsidR="00555D02">
              <w:rPr>
                <w:noProof/>
                <w:webHidden/>
              </w:rPr>
              <w:fldChar w:fldCharType="separate"/>
            </w:r>
            <w:r w:rsidR="005A6E01">
              <w:rPr>
                <w:noProof/>
                <w:webHidden/>
              </w:rPr>
              <w:t>15</w:t>
            </w:r>
            <w:r w:rsidR="00555D02">
              <w:rPr>
                <w:noProof/>
                <w:webHidden/>
              </w:rPr>
              <w:fldChar w:fldCharType="end"/>
            </w:r>
          </w:hyperlink>
        </w:p>
        <w:p w14:paraId="41DF2956" w14:textId="43871C5F" w:rsidR="00555D02" w:rsidRDefault="0017351A">
          <w:pPr>
            <w:pStyle w:val="TOC2"/>
            <w:tabs>
              <w:tab w:val="left" w:pos="660"/>
              <w:tab w:val="right" w:leader="dot" w:pos="9742"/>
            </w:tabs>
            <w:rPr>
              <w:rFonts w:eastAsiaTheme="minorEastAsia"/>
              <w:noProof/>
              <w:lang w:val="en-US"/>
            </w:rPr>
          </w:pPr>
          <w:hyperlink w:anchor="_Toc527973981" w:history="1">
            <w:r w:rsidR="00555D02" w:rsidRPr="006B6747">
              <w:rPr>
                <w:rStyle w:val="Hyperlink"/>
                <w:noProof/>
              </w:rPr>
              <w:t>6.</w:t>
            </w:r>
            <w:r w:rsidR="00555D02">
              <w:rPr>
                <w:rFonts w:eastAsiaTheme="minorEastAsia"/>
                <w:noProof/>
                <w:lang w:val="en-US"/>
              </w:rPr>
              <w:tab/>
            </w:r>
            <w:r w:rsidR="00555D02" w:rsidRPr="006B6747">
              <w:rPr>
                <w:rStyle w:val="Hyperlink"/>
                <w:noProof/>
              </w:rPr>
              <w:t>General measures of implementation</w:t>
            </w:r>
            <w:r w:rsidR="00555D02">
              <w:rPr>
                <w:noProof/>
                <w:webHidden/>
              </w:rPr>
              <w:tab/>
            </w:r>
            <w:r w:rsidR="00555D02">
              <w:rPr>
                <w:noProof/>
                <w:webHidden/>
              </w:rPr>
              <w:fldChar w:fldCharType="begin"/>
            </w:r>
            <w:r w:rsidR="00555D02">
              <w:rPr>
                <w:noProof/>
                <w:webHidden/>
              </w:rPr>
              <w:instrText xml:space="preserve"> PAGEREF _Toc527973981 \h </w:instrText>
            </w:r>
            <w:r w:rsidR="00555D02">
              <w:rPr>
                <w:noProof/>
                <w:webHidden/>
              </w:rPr>
            </w:r>
            <w:r w:rsidR="00555D02">
              <w:rPr>
                <w:noProof/>
                <w:webHidden/>
              </w:rPr>
              <w:fldChar w:fldCharType="separate"/>
            </w:r>
            <w:r w:rsidR="005A6E01">
              <w:rPr>
                <w:noProof/>
                <w:webHidden/>
              </w:rPr>
              <w:t>15</w:t>
            </w:r>
            <w:r w:rsidR="00555D02">
              <w:rPr>
                <w:noProof/>
                <w:webHidden/>
              </w:rPr>
              <w:fldChar w:fldCharType="end"/>
            </w:r>
          </w:hyperlink>
        </w:p>
        <w:p w14:paraId="2941A7DA" w14:textId="20B176FC" w:rsidR="00555D02" w:rsidRDefault="0017351A">
          <w:pPr>
            <w:pStyle w:val="TOC2"/>
            <w:tabs>
              <w:tab w:val="left" w:pos="660"/>
              <w:tab w:val="right" w:leader="dot" w:pos="9742"/>
            </w:tabs>
            <w:rPr>
              <w:rFonts w:eastAsiaTheme="minorEastAsia"/>
              <w:noProof/>
              <w:lang w:val="en-US"/>
            </w:rPr>
          </w:pPr>
          <w:hyperlink w:anchor="_Toc527973982" w:history="1">
            <w:r w:rsidR="00555D02" w:rsidRPr="006B6747">
              <w:rPr>
                <w:rStyle w:val="Hyperlink"/>
                <w:noProof/>
              </w:rPr>
              <w:t>7.</w:t>
            </w:r>
            <w:r w:rsidR="00555D02">
              <w:rPr>
                <w:rFonts w:eastAsiaTheme="minorEastAsia"/>
                <w:noProof/>
                <w:lang w:val="en-US"/>
              </w:rPr>
              <w:tab/>
            </w:r>
            <w:r w:rsidR="00555D02" w:rsidRPr="006B6747">
              <w:rPr>
                <w:rStyle w:val="Hyperlink"/>
                <w:noProof/>
              </w:rPr>
              <w:t>Prevention</w:t>
            </w:r>
            <w:r w:rsidR="00555D02">
              <w:rPr>
                <w:noProof/>
                <w:webHidden/>
              </w:rPr>
              <w:tab/>
            </w:r>
            <w:r w:rsidR="00555D02">
              <w:rPr>
                <w:noProof/>
                <w:webHidden/>
              </w:rPr>
              <w:fldChar w:fldCharType="begin"/>
            </w:r>
            <w:r w:rsidR="00555D02">
              <w:rPr>
                <w:noProof/>
                <w:webHidden/>
              </w:rPr>
              <w:instrText xml:space="preserve"> PAGEREF _Toc527973982 \h </w:instrText>
            </w:r>
            <w:r w:rsidR="00555D02">
              <w:rPr>
                <w:noProof/>
                <w:webHidden/>
              </w:rPr>
            </w:r>
            <w:r w:rsidR="00555D02">
              <w:rPr>
                <w:noProof/>
                <w:webHidden/>
              </w:rPr>
              <w:fldChar w:fldCharType="separate"/>
            </w:r>
            <w:r w:rsidR="005A6E01">
              <w:rPr>
                <w:noProof/>
                <w:webHidden/>
              </w:rPr>
              <w:t>15</w:t>
            </w:r>
            <w:r w:rsidR="00555D02">
              <w:rPr>
                <w:noProof/>
                <w:webHidden/>
              </w:rPr>
              <w:fldChar w:fldCharType="end"/>
            </w:r>
          </w:hyperlink>
        </w:p>
        <w:p w14:paraId="56D12757" w14:textId="343B7072" w:rsidR="00555D02" w:rsidRDefault="0017351A">
          <w:pPr>
            <w:pStyle w:val="TOC2"/>
            <w:tabs>
              <w:tab w:val="left" w:pos="660"/>
              <w:tab w:val="right" w:leader="dot" w:pos="9742"/>
            </w:tabs>
            <w:rPr>
              <w:rFonts w:eastAsiaTheme="minorEastAsia"/>
              <w:noProof/>
              <w:lang w:val="en-US"/>
            </w:rPr>
          </w:pPr>
          <w:hyperlink w:anchor="_Toc527973983" w:history="1">
            <w:r w:rsidR="00555D02" w:rsidRPr="006B6747">
              <w:rPr>
                <w:rStyle w:val="Hyperlink"/>
                <w:noProof/>
              </w:rPr>
              <w:t>8.</w:t>
            </w:r>
            <w:r w:rsidR="00555D02">
              <w:rPr>
                <w:rFonts w:eastAsiaTheme="minorEastAsia"/>
                <w:noProof/>
                <w:lang w:val="en-US"/>
              </w:rPr>
              <w:tab/>
            </w:r>
            <w:r w:rsidR="00555D02" w:rsidRPr="006B6747">
              <w:rPr>
                <w:rStyle w:val="Hyperlink"/>
                <w:noProof/>
              </w:rPr>
              <w:t>Prohibition</w:t>
            </w:r>
            <w:r w:rsidR="00555D02">
              <w:rPr>
                <w:noProof/>
                <w:webHidden/>
              </w:rPr>
              <w:tab/>
            </w:r>
            <w:r w:rsidR="00555D02">
              <w:rPr>
                <w:noProof/>
                <w:webHidden/>
              </w:rPr>
              <w:fldChar w:fldCharType="begin"/>
            </w:r>
            <w:r w:rsidR="00555D02">
              <w:rPr>
                <w:noProof/>
                <w:webHidden/>
              </w:rPr>
              <w:instrText xml:space="preserve"> PAGEREF _Toc527973983 \h </w:instrText>
            </w:r>
            <w:r w:rsidR="00555D02">
              <w:rPr>
                <w:noProof/>
                <w:webHidden/>
              </w:rPr>
            </w:r>
            <w:r w:rsidR="00555D02">
              <w:rPr>
                <w:noProof/>
                <w:webHidden/>
              </w:rPr>
              <w:fldChar w:fldCharType="separate"/>
            </w:r>
            <w:r w:rsidR="005A6E01">
              <w:rPr>
                <w:noProof/>
                <w:webHidden/>
              </w:rPr>
              <w:t>15</w:t>
            </w:r>
            <w:r w:rsidR="00555D02">
              <w:rPr>
                <w:noProof/>
                <w:webHidden/>
              </w:rPr>
              <w:fldChar w:fldCharType="end"/>
            </w:r>
          </w:hyperlink>
        </w:p>
        <w:p w14:paraId="30DF29F2" w14:textId="5AD3F1E5" w:rsidR="00555D02" w:rsidRDefault="0017351A">
          <w:pPr>
            <w:pStyle w:val="TOC2"/>
            <w:tabs>
              <w:tab w:val="left" w:pos="660"/>
              <w:tab w:val="right" w:leader="dot" w:pos="9742"/>
            </w:tabs>
            <w:rPr>
              <w:rFonts w:eastAsiaTheme="minorEastAsia"/>
              <w:noProof/>
              <w:lang w:val="en-US"/>
            </w:rPr>
          </w:pPr>
          <w:hyperlink w:anchor="_Toc527973984" w:history="1">
            <w:r w:rsidR="00555D02" w:rsidRPr="006B6747">
              <w:rPr>
                <w:rStyle w:val="Hyperlink"/>
                <w:noProof/>
              </w:rPr>
              <w:t>9.</w:t>
            </w:r>
            <w:r w:rsidR="00555D02">
              <w:rPr>
                <w:rFonts w:eastAsiaTheme="minorEastAsia"/>
                <w:noProof/>
                <w:lang w:val="en-US"/>
              </w:rPr>
              <w:tab/>
            </w:r>
            <w:r w:rsidR="00555D02" w:rsidRPr="006B6747">
              <w:rPr>
                <w:rStyle w:val="Hyperlink"/>
                <w:noProof/>
              </w:rPr>
              <w:t>Protection</w:t>
            </w:r>
            <w:r w:rsidR="00555D02">
              <w:rPr>
                <w:noProof/>
                <w:webHidden/>
              </w:rPr>
              <w:tab/>
            </w:r>
            <w:r w:rsidR="00555D02">
              <w:rPr>
                <w:noProof/>
                <w:webHidden/>
              </w:rPr>
              <w:fldChar w:fldCharType="begin"/>
            </w:r>
            <w:r w:rsidR="00555D02">
              <w:rPr>
                <w:noProof/>
                <w:webHidden/>
              </w:rPr>
              <w:instrText xml:space="preserve"> PAGEREF _Toc527973984 \h </w:instrText>
            </w:r>
            <w:r w:rsidR="00555D02">
              <w:rPr>
                <w:noProof/>
                <w:webHidden/>
              </w:rPr>
            </w:r>
            <w:r w:rsidR="00555D02">
              <w:rPr>
                <w:noProof/>
                <w:webHidden/>
              </w:rPr>
              <w:fldChar w:fldCharType="separate"/>
            </w:r>
            <w:r w:rsidR="005A6E01">
              <w:rPr>
                <w:noProof/>
                <w:webHidden/>
              </w:rPr>
              <w:t>15</w:t>
            </w:r>
            <w:r w:rsidR="00555D02">
              <w:rPr>
                <w:noProof/>
                <w:webHidden/>
              </w:rPr>
              <w:fldChar w:fldCharType="end"/>
            </w:r>
          </w:hyperlink>
        </w:p>
        <w:p w14:paraId="15B65716" w14:textId="120CB7B8" w:rsidR="00DE60FD" w:rsidRDefault="00DE60FD">
          <w:r>
            <w:rPr>
              <w:b/>
              <w:bCs/>
              <w:noProof/>
            </w:rPr>
            <w:fldChar w:fldCharType="end"/>
          </w:r>
        </w:p>
      </w:sdtContent>
    </w:sdt>
    <w:p w14:paraId="723B1AAB" w14:textId="77777777" w:rsidR="00F437BD" w:rsidRPr="00DE60FD" w:rsidRDefault="00F437BD" w:rsidP="00F76175">
      <w:pPr>
        <w:spacing w:after="120"/>
        <w:jc w:val="both"/>
        <w:rPr>
          <w:rFonts w:cstheme="minorHAnsi"/>
          <w:b/>
        </w:rPr>
      </w:pPr>
    </w:p>
    <w:p w14:paraId="723B1AAC" w14:textId="77777777" w:rsidR="00F437BD" w:rsidRPr="00DE60FD" w:rsidRDefault="00F437BD" w:rsidP="00F76175">
      <w:pPr>
        <w:spacing w:after="120"/>
        <w:jc w:val="both"/>
        <w:rPr>
          <w:rFonts w:cstheme="minorHAnsi"/>
          <w:b/>
        </w:rPr>
      </w:pPr>
    </w:p>
    <w:p w14:paraId="723B1AAD" w14:textId="77777777" w:rsidR="00F437BD" w:rsidRPr="00DE60FD" w:rsidRDefault="00F437BD" w:rsidP="00F76175">
      <w:pPr>
        <w:spacing w:after="120"/>
        <w:jc w:val="both"/>
        <w:rPr>
          <w:rFonts w:cstheme="minorHAnsi"/>
          <w:b/>
        </w:rPr>
      </w:pPr>
    </w:p>
    <w:p w14:paraId="723B1AAE" w14:textId="77777777" w:rsidR="00F437BD" w:rsidRPr="00DE60FD" w:rsidRDefault="00F437BD" w:rsidP="00F76175">
      <w:pPr>
        <w:spacing w:after="120"/>
        <w:jc w:val="both"/>
        <w:rPr>
          <w:rFonts w:cstheme="minorHAnsi"/>
          <w:b/>
        </w:rPr>
      </w:pPr>
    </w:p>
    <w:p w14:paraId="723B1AAF" w14:textId="77777777" w:rsidR="00F437BD" w:rsidRPr="00DE60FD" w:rsidRDefault="00F437BD" w:rsidP="00F76175">
      <w:pPr>
        <w:spacing w:after="120"/>
        <w:jc w:val="both"/>
        <w:rPr>
          <w:rFonts w:cstheme="minorHAnsi"/>
          <w:b/>
        </w:rPr>
      </w:pPr>
    </w:p>
    <w:p w14:paraId="723B1AB0" w14:textId="77777777" w:rsidR="00F437BD" w:rsidRPr="00DE60FD" w:rsidRDefault="00F437BD" w:rsidP="00F76175">
      <w:pPr>
        <w:spacing w:after="120"/>
        <w:jc w:val="both"/>
        <w:rPr>
          <w:rFonts w:cstheme="minorHAnsi"/>
          <w:b/>
        </w:rPr>
      </w:pPr>
    </w:p>
    <w:p w14:paraId="723B1AB1" w14:textId="77777777" w:rsidR="00F437BD" w:rsidRPr="00DE60FD" w:rsidRDefault="00F437BD" w:rsidP="00F76175">
      <w:pPr>
        <w:spacing w:after="120"/>
        <w:jc w:val="both"/>
        <w:rPr>
          <w:rFonts w:cstheme="minorHAnsi"/>
          <w:b/>
        </w:rPr>
      </w:pPr>
    </w:p>
    <w:p w14:paraId="723B1AB2" w14:textId="77777777" w:rsidR="00F35216" w:rsidRPr="00DE60FD" w:rsidRDefault="00F35216" w:rsidP="00F76175">
      <w:pPr>
        <w:spacing w:after="120"/>
        <w:jc w:val="both"/>
        <w:rPr>
          <w:rFonts w:cstheme="minorHAnsi"/>
        </w:rPr>
      </w:pPr>
      <w:r w:rsidRPr="00DE60FD">
        <w:rPr>
          <w:rFonts w:cstheme="minorHAnsi"/>
          <w:cs/>
          <w:lang w:bidi="th-TH"/>
        </w:rPr>
        <w:br w:type="page"/>
      </w:r>
    </w:p>
    <w:p w14:paraId="67A559E5" w14:textId="2704E1B6" w:rsidR="00157837" w:rsidRPr="00DE60FD" w:rsidRDefault="00157837" w:rsidP="002E2F04">
      <w:pPr>
        <w:pStyle w:val="Heading1"/>
        <w:spacing w:before="0" w:afterLines="200" w:after="480" w:line="276" w:lineRule="auto"/>
        <w:rPr>
          <w:rFonts w:asciiTheme="minorHAnsi" w:hAnsiTheme="minorHAnsi" w:cstheme="minorHAnsi"/>
        </w:rPr>
      </w:pPr>
      <w:bookmarkStart w:id="1" w:name="_Toc516673132"/>
      <w:bookmarkStart w:id="2" w:name="_Toc527017699"/>
      <w:bookmarkStart w:id="3" w:name="_Toc527973963"/>
      <w:r w:rsidRPr="00DE60FD">
        <w:rPr>
          <w:rFonts w:asciiTheme="minorHAnsi" w:hAnsiTheme="minorHAnsi" w:cstheme="minorHAnsi"/>
        </w:rPr>
        <w:lastRenderedPageBreak/>
        <w:t>Context of this supplementary report</w:t>
      </w:r>
      <w:bookmarkEnd w:id="1"/>
      <w:bookmarkEnd w:id="2"/>
      <w:bookmarkEnd w:id="3"/>
      <w:r w:rsidR="002E2F04">
        <w:rPr>
          <w:rFonts w:asciiTheme="minorHAnsi" w:hAnsiTheme="minorHAnsi" w:cstheme="minorHAnsi"/>
        </w:rPr>
        <w:tab/>
      </w:r>
    </w:p>
    <w:p w14:paraId="2022CD9E" w14:textId="5C8EBF65" w:rsidR="00064F8E" w:rsidRPr="00DE60FD" w:rsidRDefault="00B7608C" w:rsidP="002E2F04">
      <w:pPr>
        <w:pStyle w:val="ListParagraph"/>
        <w:numPr>
          <w:ilvl w:val="0"/>
          <w:numId w:val="1"/>
        </w:numPr>
        <w:spacing w:afterLines="200" w:after="480" w:line="276" w:lineRule="auto"/>
        <w:jc w:val="both"/>
        <w:rPr>
          <w:rFonts w:cstheme="minorHAnsi"/>
        </w:rPr>
      </w:pPr>
      <w:r w:rsidRPr="00DE60FD">
        <w:rPr>
          <w:rFonts w:cstheme="minorHAnsi"/>
        </w:rPr>
        <w:t xml:space="preserve">This report is meant to supplement the information on the implementation of the </w:t>
      </w:r>
      <w:r w:rsidR="00064F8E" w:rsidRPr="00DE60FD">
        <w:rPr>
          <w:rFonts w:cstheme="minorHAnsi"/>
        </w:rPr>
        <w:t>Convention on the Rights of the Child</w:t>
      </w:r>
      <w:r w:rsidRPr="00DE60FD">
        <w:rPr>
          <w:rFonts w:cstheme="minorHAnsi"/>
        </w:rPr>
        <w:t xml:space="preserve"> provided by Bosnia and Herzegovina in its combined 5</w:t>
      </w:r>
      <w:r w:rsidR="00514751">
        <w:rPr>
          <w:rFonts w:cstheme="minorHAnsi"/>
        </w:rPr>
        <w:t>th</w:t>
      </w:r>
      <w:r w:rsidRPr="00DE60FD">
        <w:rPr>
          <w:rFonts w:cstheme="minorHAnsi"/>
        </w:rPr>
        <w:t xml:space="preserve"> – 6</w:t>
      </w:r>
      <w:r w:rsidR="00514751">
        <w:rPr>
          <w:rFonts w:cstheme="minorHAnsi"/>
        </w:rPr>
        <w:t>th</w:t>
      </w:r>
      <w:r w:rsidRPr="00DE60FD">
        <w:rPr>
          <w:rFonts w:cstheme="minorHAnsi"/>
        </w:rPr>
        <w:t xml:space="preserve"> reports on the implementation of the CRC (UN Doc. CRC/C/</w:t>
      </w:r>
      <w:r w:rsidR="00064F8E" w:rsidRPr="00DE60FD">
        <w:rPr>
          <w:rFonts w:cstheme="minorHAnsi"/>
        </w:rPr>
        <w:t>BIH</w:t>
      </w:r>
      <w:r w:rsidRPr="00DE60FD">
        <w:rPr>
          <w:rFonts w:cstheme="minorHAnsi"/>
        </w:rPr>
        <w:t>/5</w:t>
      </w:r>
      <w:r w:rsidR="00064F8E" w:rsidRPr="00DE60FD">
        <w:rPr>
          <w:rFonts w:cstheme="minorHAnsi"/>
        </w:rPr>
        <w:t xml:space="preserve"> – 6, submitted</w:t>
      </w:r>
      <w:r w:rsidRPr="00DE60FD">
        <w:rPr>
          <w:rFonts w:cstheme="minorHAnsi"/>
        </w:rPr>
        <w:t xml:space="preserve"> </w:t>
      </w:r>
      <w:r w:rsidR="00064F8E" w:rsidRPr="00DE60FD">
        <w:rPr>
          <w:rFonts w:cstheme="minorHAnsi"/>
        </w:rPr>
        <w:t>21 December</w:t>
      </w:r>
      <w:r w:rsidRPr="00DE60FD">
        <w:rPr>
          <w:rFonts w:cstheme="minorHAnsi"/>
        </w:rPr>
        <w:t xml:space="preserve"> 2017).</w:t>
      </w:r>
    </w:p>
    <w:p w14:paraId="0C90071D" w14:textId="7236F0F3" w:rsidR="00B7608C" w:rsidRPr="00DE60FD" w:rsidRDefault="00B7608C" w:rsidP="002E2F04">
      <w:pPr>
        <w:pStyle w:val="ListParagraph"/>
        <w:spacing w:afterLines="200" w:after="480" w:line="276" w:lineRule="auto"/>
        <w:jc w:val="both"/>
        <w:rPr>
          <w:rFonts w:cstheme="minorHAnsi"/>
        </w:rPr>
      </w:pPr>
      <w:r w:rsidRPr="00DE60FD">
        <w:rPr>
          <w:rFonts w:cstheme="minorHAnsi"/>
        </w:rPr>
        <w:t xml:space="preserve"> </w:t>
      </w:r>
    </w:p>
    <w:p w14:paraId="0E9A7217" w14:textId="7767FB4A" w:rsidR="00C91F91" w:rsidRPr="00C91F91" w:rsidRDefault="00B2464B" w:rsidP="00C91F91">
      <w:pPr>
        <w:pStyle w:val="ListParagraph"/>
        <w:numPr>
          <w:ilvl w:val="0"/>
          <w:numId w:val="1"/>
        </w:numPr>
        <w:spacing w:afterLines="200" w:after="480" w:line="276" w:lineRule="auto"/>
        <w:contextualSpacing w:val="0"/>
        <w:jc w:val="both"/>
        <w:rPr>
          <w:rFonts w:cstheme="minorHAnsi"/>
        </w:rPr>
      </w:pPr>
      <w:r w:rsidRPr="00DE60FD">
        <w:rPr>
          <w:rFonts w:cstheme="minorHAnsi"/>
        </w:rPr>
        <w:t>The Government of Bosnia and Herzegovina (GoBiH) has shown commitment to eradicate the sexual exploitation of children (SEC). In 2002</w:t>
      </w:r>
      <w:r w:rsidR="00157837" w:rsidRPr="00DE60FD">
        <w:rPr>
          <w:rFonts w:cstheme="minorHAnsi"/>
        </w:rPr>
        <w:t xml:space="preserve">, </w:t>
      </w:r>
      <w:r w:rsidRPr="00DE60FD">
        <w:rPr>
          <w:rFonts w:cstheme="minorHAnsi"/>
        </w:rPr>
        <w:t>it</w:t>
      </w:r>
      <w:r w:rsidR="00157837" w:rsidRPr="00DE60FD">
        <w:rPr>
          <w:rFonts w:cstheme="minorHAnsi"/>
          <w:cs/>
          <w:lang w:bidi="th-TH"/>
        </w:rPr>
        <w:t xml:space="preserve"> </w:t>
      </w:r>
      <w:r w:rsidR="00157837" w:rsidRPr="00DE60FD">
        <w:rPr>
          <w:rFonts w:cstheme="minorHAnsi"/>
        </w:rPr>
        <w:t xml:space="preserve">ratified the Optional Protocol on the sale of children, child prostitution and child pornography </w:t>
      </w:r>
      <w:r w:rsidR="00157837" w:rsidRPr="00DE60FD">
        <w:rPr>
          <w:rFonts w:cstheme="minorHAnsi"/>
          <w:cs/>
          <w:lang w:bidi="th-TH"/>
        </w:rPr>
        <w:t>(</w:t>
      </w:r>
      <w:r w:rsidR="00157837" w:rsidRPr="00DE60FD">
        <w:rPr>
          <w:rFonts w:cstheme="minorHAnsi"/>
        </w:rPr>
        <w:t>OPSC</w:t>
      </w:r>
      <w:r w:rsidR="00157837" w:rsidRPr="00DE60FD">
        <w:rPr>
          <w:rFonts w:cstheme="minorHAnsi"/>
          <w:cs/>
          <w:lang w:bidi="th-TH"/>
        </w:rPr>
        <w:t>)</w:t>
      </w:r>
      <w:r w:rsidRPr="00DE60FD">
        <w:rPr>
          <w:rFonts w:cstheme="minorHAnsi"/>
          <w:cs/>
          <w:lang w:bidi="th-TH"/>
        </w:rPr>
        <w:t xml:space="preserve"> and in 2012 the Council of Europe Convention on the Protection of Children against Sexual Exploitation and Sexual Abuse (the Lanzarote Convention)</w:t>
      </w:r>
      <w:r w:rsidR="00157837" w:rsidRPr="00DE60FD">
        <w:rPr>
          <w:rFonts w:cstheme="minorHAnsi"/>
          <w:cs/>
          <w:lang w:bidi="th-TH"/>
        </w:rPr>
        <w:t xml:space="preserve">. </w:t>
      </w:r>
      <w:r w:rsidR="00157837" w:rsidRPr="00DE60FD">
        <w:rPr>
          <w:rFonts w:cstheme="minorHAnsi"/>
        </w:rPr>
        <w:t>In 2015,</w:t>
      </w:r>
      <w:r w:rsidRPr="00DE60FD">
        <w:rPr>
          <w:rFonts w:cstheme="minorHAnsi"/>
        </w:rPr>
        <w:t xml:space="preserve"> the </w:t>
      </w:r>
      <w:r w:rsidR="006B7F2E" w:rsidRPr="00DE60FD">
        <w:rPr>
          <w:rFonts w:cstheme="minorHAnsi"/>
        </w:rPr>
        <w:t>Go</w:t>
      </w:r>
      <w:r w:rsidRPr="00DE60FD">
        <w:rPr>
          <w:rFonts w:cstheme="minorHAnsi"/>
        </w:rPr>
        <w:t>BiH re-committed itself to the cause through the adoption of the 2030 agenda for Sustainable Development, which aims to eliminate</w:t>
      </w:r>
      <w:r w:rsidR="00157837" w:rsidRPr="00DE60FD">
        <w:rPr>
          <w:rFonts w:cstheme="minorHAnsi"/>
        </w:rPr>
        <w:t xml:space="preserve"> all forms of violence against children, including sexual abuse and exploitation</w:t>
      </w:r>
      <w:r w:rsidR="00157837" w:rsidRPr="00DE60FD">
        <w:rPr>
          <w:rFonts w:cstheme="minorHAnsi"/>
          <w:cs/>
          <w:lang w:bidi="th-TH"/>
        </w:rPr>
        <w:t>.</w:t>
      </w:r>
      <w:r w:rsidR="00157837" w:rsidRPr="00DE60FD">
        <w:rPr>
          <w:rStyle w:val="EndnoteReference"/>
          <w:rFonts w:cstheme="minorHAnsi"/>
        </w:rPr>
        <w:endnoteReference w:id="1"/>
      </w:r>
      <w:r w:rsidR="00157837" w:rsidRPr="00DE60FD">
        <w:rPr>
          <w:rFonts w:cstheme="minorHAnsi"/>
          <w:cs/>
          <w:lang w:bidi="th-TH"/>
        </w:rPr>
        <w:t xml:space="preserve"> </w:t>
      </w:r>
    </w:p>
    <w:p w14:paraId="3B67E26D" w14:textId="21627DE4" w:rsidR="00C91F91" w:rsidRPr="00C91F91" w:rsidRDefault="00947C6D" w:rsidP="00C91F91">
      <w:pPr>
        <w:pStyle w:val="ListParagraph"/>
        <w:numPr>
          <w:ilvl w:val="0"/>
          <w:numId w:val="1"/>
        </w:numPr>
        <w:spacing w:afterLines="200" w:after="480" w:line="276" w:lineRule="auto"/>
        <w:contextualSpacing w:val="0"/>
        <w:jc w:val="both"/>
        <w:rPr>
          <w:rFonts w:cstheme="minorHAnsi"/>
        </w:rPr>
      </w:pPr>
      <w:r>
        <w:rPr>
          <w:rFonts w:cstheme="minorHAnsi"/>
        </w:rPr>
        <w:t>The 5</w:t>
      </w:r>
      <w:r w:rsidRPr="00947C6D">
        <w:rPr>
          <w:rFonts w:cstheme="minorHAnsi"/>
          <w:vertAlign w:val="superscript"/>
        </w:rPr>
        <w:t>th</w:t>
      </w:r>
      <w:r>
        <w:rPr>
          <w:rFonts w:cstheme="minorHAnsi"/>
        </w:rPr>
        <w:t xml:space="preserve"> and 6</w:t>
      </w:r>
      <w:r w:rsidRPr="00947C6D">
        <w:rPr>
          <w:rFonts w:cstheme="minorHAnsi"/>
          <w:vertAlign w:val="superscript"/>
        </w:rPr>
        <w:t>th</w:t>
      </w:r>
      <w:r>
        <w:rPr>
          <w:rFonts w:cstheme="minorHAnsi"/>
        </w:rPr>
        <w:t xml:space="preserve"> reports on the implementation of the CRC does not contain any information on the implementation of the O</w:t>
      </w:r>
      <w:r w:rsidR="00514751">
        <w:rPr>
          <w:rFonts w:cstheme="minorHAnsi"/>
        </w:rPr>
        <w:t>PSC</w:t>
      </w:r>
      <w:r>
        <w:rPr>
          <w:rFonts w:cstheme="minorHAnsi"/>
        </w:rPr>
        <w:t xml:space="preserve"> and the recommendations given in 2010 by the Committee on the initial report on </w:t>
      </w:r>
      <w:r w:rsidR="00514751">
        <w:rPr>
          <w:rFonts w:cstheme="minorHAnsi"/>
        </w:rPr>
        <w:t xml:space="preserve">the Protocol (UN Doc. CRC/C/OPSC/BIH/CO/1). </w:t>
      </w:r>
      <w:r>
        <w:rPr>
          <w:rFonts w:cstheme="minorHAnsi"/>
        </w:rPr>
        <w:t xml:space="preserve"> </w:t>
      </w:r>
    </w:p>
    <w:p w14:paraId="572018CF" w14:textId="731635CD" w:rsidR="00157837" w:rsidRPr="00DE60FD" w:rsidRDefault="00514751" w:rsidP="002E2F04">
      <w:pPr>
        <w:pStyle w:val="ListParagraph"/>
        <w:numPr>
          <w:ilvl w:val="0"/>
          <w:numId w:val="1"/>
        </w:numPr>
        <w:spacing w:afterLines="200" w:after="480" w:line="276" w:lineRule="auto"/>
        <w:contextualSpacing w:val="0"/>
        <w:jc w:val="both"/>
        <w:rPr>
          <w:rFonts w:cstheme="minorHAnsi"/>
        </w:rPr>
      </w:pPr>
      <w:r>
        <w:rPr>
          <w:rFonts w:cstheme="minorHAnsi"/>
        </w:rPr>
        <w:t>Therefore, t</w:t>
      </w:r>
      <w:r w:rsidR="00157837" w:rsidRPr="00DE60FD">
        <w:rPr>
          <w:rFonts w:cstheme="minorHAnsi"/>
        </w:rPr>
        <w:t xml:space="preserve">he present </w:t>
      </w:r>
      <w:r w:rsidR="00B2464B" w:rsidRPr="00DE60FD">
        <w:rPr>
          <w:rFonts w:cstheme="minorHAnsi"/>
        </w:rPr>
        <w:t xml:space="preserve">submission is an update on SEC in Bosnia and Herzegovina and has the aim to help to further strengthen political will to focus on the issue and prevent this heinous crime committed against children. </w:t>
      </w:r>
    </w:p>
    <w:p w14:paraId="5AA8B042" w14:textId="60730211" w:rsidR="00B2464B" w:rsidRPr="00DE60FD" w:rsidRDefault="00B2464B" w:rsidP="002E2F04">
      <w:pPr>
        <w:pStyle w:val="Heading1"/>
        <w:spacing w:before="0" w:afterLines="200" w:after="480" w:line="276" w:lineRule="auto"/>
        <w:rPr>
          <w:rFonts w:asciiTheme="minorHAnsi" w:hAnsiTheme="minorHAnsi" w:cstheme="minorHAnsi"/>
        </w:rPr>
      </w:pPr>
      <w:bookmarkStart w:id="4" w:name="_Toc527973964"/>
      <w:r w:rsidRPr="00DE60FD">
        <w:rPr>
          <w:rFonts w:asciiTheme="minorHAnsi" w:hAnsiTheme="minorHAnsi" w:cstheme="minorHAnsi"/>
        </w:rPr>
        <w:t>Methodology and Scope</w:t>
      </w:r>
      <w:bookmarkEnd w:id="4"/>
    </w:p>
    <w:p w14:paraId="52D2C2A9" w14:textId="5EE99F01" w:rsidR="00B2464B" w:rsidRPr="00DE60FD" w:rsidRDefault="00B2464B" w:rsidP="002E2F04">
      <w:pPr>
        <w:pStyle w:val="ListParagraph"/>
        <w:numPr>
          <w:ilvl w:val="0"/>
          <w:numId w:val="1"/>
        </w:numPr>
        <w:spacing w:afterLines="200" w:after="480" w:line="276" w:lineRule="auto"/>
        <w:jc w:val="both"/>
        <w:rPr>
          <w:rFonts w:cstheme="minorHAnsi"/>
        </w:rPr>
      </w:pPr>
      <w:r w:rsidRPr="00DE60FD">
        <w:rPr>
          <w:rFonts w:cstheme="minorHAnsi"/>
        </w:rPr>
        <w:t>This submission is based</w:t>
      </w:r>
      <w:r w:rsidR="006B7F2E" w:rsidRPr="00DE60FD">
        <w:rPr>
          <w:rFonts w:cstheme="minorHAnsi"/>
        </w:rPr>
        <w:t xml:space="preserve"> on the practical experience of</w:t>
      </w:r>
      <w:r w:rsidRPr="00DE60FD">
        <w:rPr>
          <w:rFonts w:cstheme="minorHAnsi"/>
        </w:rPr>
        <w:t xml:space="preserve"> </w:t>
      </w:r>
      <w:r w:rsidRPr="00DE60FD">
        <w:rPr>
          <w:rFonts w:cstheme="minorHAnsi"/>
          <w:lang w:val="en-US"/>
        </w:rPr>
        <w:t>IFS-EMMAUS and a 2018 ECPAT Country Overview on SEC jointly conducted by ECPAT International and IFS-EMMAUS.</w:t>
      </w:r>
      <w:r w:rsidR="006B7F2E" w:rsidRPr="00DE60FD">
        <w:rPr>
          <w:rStyle w:val="EndnoteReference"/>
          <w:rFonts w:cstheme="minorHAnsi"/>
          <w:lang w:val="en-US"/>
        </w:rPr>
        <w:endnoteReference w:id="2"/>
      </w:r>
    </w:p>
    <w:p w14:paraId="5953F312" w14:textId="77777777" w:rsidR="006B7F2E" w:rsidRPr="00DE60FD" w:rsidRDefault="006B7F2E" w:rsidP="002E2F04">
      <w:pPr>
        <w:pStyle w:val="ListParagraph"/>
        <w:spacing w:afterLines="200" w:after="480" w:line="276" w:lineRule="auto"/>
        <w:jc w:val="both"/>
        <w:rPr>
          <w:rFonts w:cstheme="minorHAnsi"/>
        </w:rPr>
      </w:pPr>
    </w:p>
    <w:p w14:paraId="05649F36" w14:textId="2ECB92FD" w:rsidR="00157837" w:rsidRPr="00DE60FD" w:rsidRDefault="00157837" w:rsidP="002E2F04">
      <w:pPr>
        <w:pStyle w:val="ListParagraph"/>
        <w:numPr>
          <w:ilvl w:val="0"/>
          <w:numId w:val="1"/>
        </w:numPr>
        <w:spacing w:afterLines="200" w:after="480" w:line="276" w:lineRule="auto"/>
        <w:contextualSpacing w:val="0"/>
        <w:jc w:val="both"/>
        <w:rPr>
          <w:rFonts w:cstheme="minorHAnsi"/>
        </w:rPr>
      </w:pPr>
      <w:r w:rsidRPr="00DE60FD">
        <w:rPr>
          <w:rFonts w:cstheme="minorHAnsi"/>
        </w:rPr>
        <w:t xml:space="preserve">The scope of this submission is limited to </w:t>
      </w:r>
      <w:r w:rsidRPr="00DE60FD">
        <w:rPr>
          <w:rFonts w:cstheme="minorHAnsi"/>
          <w:b/>
        </w:rPr>
        <w:t>SEC</w:t>
      </w:r>
      <w:r w:rsidRPr="00DE60FD">
        <w:rPr>
          <w:rFonts w:cstheme="minorHAnsi"/>
        </w:rPr>
        <w:t xml:space="preserve"> and its different manifestations, including exploitation of children in prostitution,</w:t>
      </w:r>
      <w:r w:rsidRPr="00DE60FD">
        <w:rPr>
          <w:rStyle w:val="EndnoteReference"/>
          <w:rFonts w:cstheme="minorHAnsi"/>
        </w:rPr>
        <w:endnoteReference w:id="3"/>
      </w:r>
      <w:r w:rsidRPr="00DE60FD">
        <w:rPr>
          <w:rFonts w:cstheme="minorHAnsi"/>
        </w:rPr>
        <w:t xml:space="preserve"> online child sexual exploitation (</w:t>
      </w:r>
      <w:r w:rsidRPr="00DE60FD">
        <w:rPr>
          <w:rFonts w:cstheme="minorHAnsi"/>
          <w:b/>
        </w:rPr>
        <w:t>OCSE</w:t>
      </w:r>
      <w:r w:rsidRPr="00DE60FD">
        <w:rPr>
          <w:rFonts w:cstheme="minorHAnsi"/>
        </w:rPr>
        <w:t xml:space="preserve">), </w:t>
      </w:r>
      <w:r w:rsidRPr="00DE60FD">
        <w:rPr>
          <w:rStyle w:val="Standaardalinea-lettertype1"/>
          <w:rFonts w:cstheme="minorHAnsi"/>
        </w:rPr>
        <w:t>child sexual abuse materials (</w:t>
      </w:r>
      <w:r w:rsidRPr="00DE60FD">
        <w:rPr>
          <w:rStyle w:val="Standaardalinea-lettertype1"/>
          <w:rFonts w:cstheme="minorHAnsi"/>
          <w:b/>
        </w:rPr>
        <w:t>CSAM</w:t>
      </w:r>
      <w:r w:rsidRPr="00DE60FD">
        <w:rPr>
          <w:rStyle w:val="Standaardalinea-lettertype1"/>
          <w:rFonts w:cstheme="minorHAnsi"/>
        </w:rPr>
        <w:t>),</w:t>
      </w:r>
      <w:r w:rsidRPr="00DE60FD">
        <w:rPr>
          <w:rStyle w:val="Eindnootmarkering1"/>
          <w:rFonts w:cstheme="minorHAnsi"/>
        </w:rPr>
        <w:endnoteReference w:id="4"/>
      </w:r>
      <w:r w:rsidRPr="00DE60FD">
        <w:rPr>
          <w:rStyle w:val="Standaardalinea-lettertype1"/>
          <w:rFonts w:cstheme="minorHAnsi"/>
        </w:rPr>
        <w:t xml:space="preserve"> </w:t>
      </w:r>
      <w:r w:rsidRPr="00DE60FD">
        <w:rPr>
          <w:rFonts w:cstheme="minorHAnsi"/>
        </w:rPr>
        <w:t xml:space="preserve">child </w:t>
      </w:r>
      <w:r w:rsidR="00D15D7D" w:rsidRPr="00DE60FD">
        <w:rPr>
          <w:rFonts w:cstheme="minorHAnsi"/>
        </w:rPr>
        <w:t xml:space="preserve">trafficking for sexual purposes, </w:t>
      </w:r>
      <w:r w:rsidRPr="00DE60FD">
        <w:rPr>
          <w:rFonts w:cstheme="minorHAnsi"/>
        </w:rPr>
        <w:t>sexual exploitation of children in the context of travel and tourism</w:t>
      </w:r>
      <w:r w:rsidRPr="00DE60FD">
        <w:rPr>
          <w:rStyle w:val="EndnoteReference"/>
          <w:rFonts w:cstheme="minorHAnsi"/>
        </w:rPr>
        <w:t xml:space="preserve"> </w:t>
      </w:r>
      <w:r w:rsidRPr="00DE60FD">
        <w:rPr>
          <w:rFonts w:cstheme="minorHAnsi"/>
        </w:rPr>
        <w:t>(</w:t>
      </w:r>
      <w:r w:rsidRPr="00DE60FD">
        <w:rPr>
          <w:rFonts w:cstheme="minorHAnsi"/>
          <w:b/>
        </w:rPr>
        <w:t>SECTT</w:t>
      </w:r>
      <w:r w:rsidRPr="00DE60FD">
        <w:rPr>
          <w:rFonts w:cstheme="minorHAnsi"/>
        </w:rPr>
        <w:t>)</w:t>
      </w:r>
      <w:r w:rsidRPr="00DE60FD">
        <w:rPr>
          <w:rStyle w:val="EndnoteReference"/>
          <w:rFonts w:cstheme="minorHAnsi"/>
        </w:rPr>
        <w:endnoteReference w:id="5"/>
      </w:r>
      <w:r w:rsidRPr="00DE60FD">
        <w:rPr>
          <w:rFonts w:cstheme="minorHAnsi"/>
        </w:rPr>
        <w:t xml:space="preserve"> and child, early and forced marriage (</w:t>
      </w:r>
      <w:r w:rsidRPr="00DE60FD">
        <w:rPr>
          <w:rFonts w:cstheme="minorHAnsi"/>
          <w:b/>
        </w:rPr>
        <w:t>CEFM</w:t>
      </w:r>
      <w:r w:rsidRPr="00DE60FD">
        <w:rPr>
          <w:rFonts w:cstheme="minorHAnsi"/>
        </w:rPr>
        <w:t>).</w:t>
      </w:r>
    </w:p>
    <w:p w14:paraId="003C7E36" w14:textId="1FB896AC" w:rsidR="00157837" w:rsidRPr="00DE60FD" w:rsidRDefault="00157837" w:rsidP="002E2F04">
      <w:pPr>
        <w:pStyle w:val="Heading1"/>
        <w:spacing w:before="0" w:afterLines="200" w:after="480" w:line="276" w:lineRule="auto"/>
        <w:rPr>
          <w:rFonts w:asciiTheme="minorHAnsi" w:hAnsiTheme="minorHAnsi" w:cstheme="minorHAnsi"/>
        </w:rPr>
      </w:pPr>
      <w:bookmarkStart w:id="5" w:name="_Toc516673133"/>
      <w:bookmarkStart w:id="6" w:name="_Toc527017700"/>
      <w:bookmarkStart w:id="7" w:name="_Toc527973965"/>
      <w:r w:rsidRPr="00DE60FD">
        <w:rPr>
          <w:rFonts w:asciiTheme="minorHAnsi" w:hAnsiTheme="minorHAnsi" w:cstheme="minorHAnsi"/>
        </w:rPr>
        <w:lastRenderedPageBreak/>
        <w:t xml:space="preserve">Status and developments regarding sexual exploitation of children in </w:t>
      </w:r>
      <w:bookmarkEnd w:id="5"/>
      <w:bookmarkEnd w:id="6"/>
      <w:r w:rsidR="006B7F2E" w:rsidRPr="00DE60FD">
        <w:rPr>
          <w:rFonts w:asciiTheme="minorHAnsi" w:hAnsiTheme="minorHAnsi" w:cstheme="minorHAnsi"/>
        </w:rPr>
        <w:t>Bosnia and Herzegovina</w:t>
      </w:r>
      <w:bookmarkEnd w:id="7"/>
      <w:r w:rsidR="002E2F04">
        <w:rPr>
          <w:rFonts w:asciiTheme="minorHAnsi" w:hAnsiTheme="minorHAnsi" w:cstheme="minorHAnsi"/>
        </w:rPr>
        <w:tab/>
      </w:r>
    </w:p>
    <w:p w14:paraId="362F2C89" w14:textId="77777777" w:rsidR="006810CD" w:rsidRDefault="006B7F2E" w:rsidP="002E2F04">
      <w:pPr>
        <w:numPr>
          <w:ilvl w:val="0"/>
          <w:numId w:val="1"/>
        </w:numPr>
        <w:spacing w:afterLines="200" w:after="480" w:line="276" w:lineRule="auto"/>
        <w:jc w:val="both"/>
        <w:rPr>
          <w:rFonts w:cstheme="minorHAnsi"/>
        </w:rPr>
      </w:pPr>
      <w:r w:rsidRPr="00DE60FD">
        <w:rPr>
          <w:rFonts w:cstheme="minorHAnsi"/>
        </w:rPr>
        <w:t>After the 1992 civil war in Bosnia and Herzegovina (BiH), the Dayton Peace Agreement</w:t>
      </w:r>
      <w:r w:rsidR="00DE60FD" w:rsidRPr="00DE60FD">
        <w:rPr>
          <w:rStyle w:val="EndnoteReference"/>
          <w:rFonts w:cstheme="minorHAnsi"/>
        </w:rPr>
        <w:endnoteReference w:id="6"/>
      </w:r>
      <w:r w:rsidR="00DE60FD" w:rsidRPr="00DE60FD">
        <w:rPr>
          <w:rFonts w:cstheme="minorHAnsi"/>
        </w:rPr>
        <w:t xml:space="preserve"> went on to create a complex, multi-ethnic, asymmetrical government.</w:t>
      </w:r>
      <w:r w:rsidR="00DE60FD" w:rsidRPr="00DE60FD">
        <w:rPr>
          <w:rStyle w:val="EndnoteReference"/>
          <w:rFonts w:cstheme="minorHAnsi"/>
        </w:rPr>
        <w:endnoteReference w:id="7"/>
      </w:r>
      <w:r w:rsidR="006810CD" w:rsidRPr="006810CD">
        <w:rPr>
          <w:rFonts w:cstheme="minorHAnsi"/>
        </w:rPr>
        <w:t xml:space="preserve"> </w:t>
      </w:r>
      <w:r w:rsidR="006810CD" w:rsidRPr="00955BE2">
        <w:rPr>
          <w:rFonts w:cstheme="minorHAnsi"/>
        </w:rPr>
        <w:t>BiH comprises four tiers of governance, at the State, Entity, Canton and municipal levels.</w:t>
      </w:r>
      <w:r w:rsidR="006810CD" w:rsidRPr="00955BE2">
        <w:rPr>
          <w:rStyle w:val="EndnoteReference"/>
          <w:rFonts w:cstheme="minorHAnsi"/>
        </w:rPr>
        <w:endnoteReference w:id="8"/>
      </w:r>
      <w:r w:rsidR="006810CD" w:rsidRPr="00955BE2">
        <w:rPr>
          <w:rFonts w:cstheme="minorHAnsi"/>
        </w:rPr>
        <w:t xml:space="preserve"> This level of decentralization has also greatly influenced the legal systems in the country, for instance, there are four different Criminal Codes; for BiH, for the entities of Republika S</w:t>
      </w:r>
      <w:r w:rsidR="006810CD">
        <w:rPr>
          <w:rFonts w:cstheme="minorHAnsi"/>
        </w:rPr>
        <w:t>r</w:t>
      </w:r>
      <w:r w:rsidR="006810CD" w:rsidRPr="00955BE2">
        <w:rPr>
          <w:rFonts w:cstheme="minorHAnsi"/>
        </w:rPr>
        <w:t>pska (RS) and the Federation of Bosnia and Herzegovina (FBiH), and for the Brcko District (BD).</w:t>
      </w:r>
      <w:r w:rsidR="00DE60FD" w:rsidRPr="00DE60FD">
        <w:rPr>
          <w:rFonts w:cstheme="minorHAnsi"/>
        </w:rPr>
        <w:t xml:space="preserve"> </w:t>
      </w:r>
    </w:p>
    <w:p w14:paraId="1DFA8F58" w14:textId="1E0B6505" w:rsidR="00DE60FD" w:rsidRPr="00DE60FD" w:rsidRDefault="00DE60FD" w:rsidP="002E2F04">
      <w:pPr>
        <w:numPr>
          <w:ilvl w:val="0"/>
          <w:numId w:val="1"/>
        </w:numPr>
        <w:spacing w:afterLines="200" w:after="480" w:line="276" w:lineRule="auto"/>
        <w:jc w:val="both"/>
        <w:rPr>
          <w:rFonts w:cstheme="minorHAnsi"/>
        </w:rPr>
      </w:pPr>
      <w:r w:rsidRPr="00DE60FD">
        <w:rPr>
          <w:rFonts w:cstheme="minorHAnsi"/>
        </w:rPr>
        <w:t>While the total population of BiH adds up to 3,517,000 , the population of children under the age of 18, amounts to 628,000</w:t>
      </w:r>
      <w:r w:rsidRPr="00DE60FD">
        <w:rPr>
          <w:rStyle w:val="EndnoteReference"/>
          <w:rFonts w:cstheme="minorHAnsi"/>
        </w:rPr>
        <w:endnoteReference w:id="9"/>
      </w:r>
      <w:r w:rsidRPr="00DE60FD">
        <w:rPr>
          <w:rFonts w:cstheme="minorHAnsi"/>
        </w:rPr>
        <w:t xml:space="preserve"> which makes up for about 18%. Despite the substantial size of the child population, the expenditures for protection from the total annual budget are comparatively smaller than other expenses.</w:t>
      </w:r>
      <w:r>
        <w:rPr>
          <w:rFonts w:cstheme="minorHAnsi"/>
        </w:rPr>
        <w:t xml:space="preserve"> </w:t>
      </w:r>
      <w:r w:rsidRPr="00955BE2">
        <w:rPr>
          <w:rFonts w:cstheme="minorHAnsi"/>
        </w:rPr>
        <w:t>For example, in the year 2014, programmes aimed at demobilised veterans and their families accounted for the vast majority of cash transfers for social protection measures while cash transfers to the poor, and child protection programmes remained limited and provided uneven coverage.</w:t>
      </w:r>
      <w:r w:rsidRPr="00955BE2">
        <w:rPr>
          <w:rStyle w:val="EndnoteReference"/>
          <w:rFonts w:cstheme="minorHAnsi"/>
        </w:rPr>
        <w:endnoteReference w:id="10"/>
      </w:r>
      <w:r w:rsidRPr="00955BE2">
        <w:rPr>
          <w:rFonts w:cstheme="minorHAnsi"/>
        </w:rPr>
        <w:t xml:space="preserve">   </w:t>
      </w:r>
    </w:p>
    <w:p w14:paraId="16D838BF" w14:textId="7A7C63E3" w:rsidR="00DE60FD" w:rsidRPr="00DE60FD" w:rsidRDefault="00DE60FD" w:rsidP="002E2F04">
      <w:pPr>
        <w:pStyle w:val="ListParagraph"/>
        <w:numPr>
          <w:ilvl w:val="0"/>
          <w:numId w:val="1"/>
        </w:numPr>
        <w:spacing w:afterLines="200" w:after="480" w:line="276" w:lineRule="auto"/>
        <w:jc w:val="both"/>
        <w:rPr>
          <w:rFonts w:cstheme="minorHAnsi"/>
        </w:rPr>
      </w:pPr>
      <w:r w:rsidRPr="00DE60FD">
        <w:rPr>
          <w:rFonts w:cstheme="minorHAnsi"/>
        </w:rPr>
        <w:t>Poverty, social exclusion and the consequences of system gaps and weaknesses are the three main and interlinked factors that challenge the fulfilment of the rights of children in BiH.</w:t>
      </w:r>
      <w:r w:rsidRPr="00DE60FD">
        <w:rPr>
          <w:rStyle w:val="EndnoteReference"/>
          <w:rFonts w:cstheme="minorHAnsi"/>
        </w:rPr>
        <w:endnoteReference w:id="11"/>
      </w:r>
      <w:r w:rsidRPr="00DE60FD">
        <w:rPr>
          <w:rFonts w:cstheme="minorHAnsi"/>
          <w:vertAlign w:val="superscript"/>
        </w:rPr>
        <w:t>,</w:t>
      </w:r>
      <w:r w:rsidRPr="00DE60FD">
        <w:rPr>
          <w:rStyle w:val="EndnoteReference"/>
          <w:rFonts w:cstheme="minorHAnsi"/>
        </w:rPr>
        <w:endnoteReference w:id="12"/>
      </w:r>
      <w:r w:rsidRPr="00DE60FD">
        <w:rPr>
          <w:rFonts w:cstheme="minorHAnsi"/>
        </w:rPr>
        <w:t xml:space="preserve"> The high unemployment rates and lack of opportunities and choices have aggravated the circumstances that render children vulnerable to be trafficked in BiH, where trafficking for the purpose of forced labour, predominantly begging, is one of the mo</w:t>
      </w:r>
      <w:r>
        <w:rPr>
          <w:rFonts w:cstheme="minorHAnsi"/>
        </w:rPr>
        <w:t>st common forms of trafficking.</w:t>
      </w:r>
      <w:r w:rsidRPr="00DE60FD">
        <w:rPr>
          <w:rStyle w:val="EndnoteReference"/>
          <w:rFonts w:cstheme="minorHAnsi"/>
        </w:rPr>
        <w:endnoteReference w:id="13"/>
      </w:r>
      <w:r>
        <w:rPr>
          <w:rFonts w:cstheme="minorHAnsi"/>
        </w:rPr>
        <w:t xml:space="preserve"> S</w:t>
      </w:r>
      <w:r w:rsidRPr="00DE60FD">
        <w:rPr>
          <w:rFonts w:cstheme="minorHAnsi"/>
        </w:rPr>
        <w:t>ocial exclusion serves as an obstacle to the realisation of child rights in BiH. Social exclusion due to ethnicity is a major problem faced by the Roma community in BiH. Studies have shown that Roma children are at a disproportionately high risk of trafficking due to their low socio-economic status, low educational achievements, high unemployment and the pervasive racism and discrimination they face.</w:t>
      </w:r>
      <w:r w:rsidRPr="00DE60FD">
        <w:rPr>
          <w:rStyle w:val="EndnoteReference"/>
          <w:rFonts w:cstheme="minorHAnsi"/>
        </w:rPr>
        <w:endnoteReference w:id="14"/>
      </w:r>
      <w:r w:rsidRPr="00DE60FD">
        <w:rPr>
          <w:rFonts w:cstheme="minorHAnsi"/>
        </w:rPr>
        <w:t xml:space="preserve"> This is a consequence of several generations of social exclusion due to discrimination and family poverty.</w:t>
      </w:r>
      <w:r w:rsidRPr="00DE60FD">
        <w:rPr>
          <w:rStyle w:val="EndnoteReference"/>
          <w:rFonts w:cstheme="minorHAnsi"/>
        </w:rPr>
        <w:endnoteReference w:id="15"/>
      </w:r>
      <w:r w:rsidRPr="00DE60FD">
        <w:rPr>
          <w:rFonts w:cstheme="minorHAnsi"/>
        </w:rPr>
        <w:t xml:space="preserve"> Due to the unfavourable discrimination against the Roma community and their lack of birth registrations in most cases, social welfare services find it extremely difficult to render protection in several cases. The lack of formal documentation presents serious obstacles while rendering protection to victims of trafficking.</w:t>
      </w:r>
      <w:r w:rsidRPr="00DE60FD">
        <w:rPr>
          <w:rStyle w:val="EndnoteReference"/>
          <w:rFonts w:cstheme="minorHAnsi"/>
        </w:rPr>
        <w:endnoteReference w:id="16"/>
      </w:r>
      <w:r w:rsidRPr="00DE60FD">
        <w:rPr>
          <w:rFonts w:cstheme="minorHAnsi"/>
        </w:rPr>
        <w:t xml:space="preserve"> </w:t>
      </w:r>
    </w:p>
    <w:p w14:paraId="4F8453EF" w14:textId="77777777" w:rsidR="00DE60FD" w:rsidRPr="00DE60FD" w:rsidRDefault="00DE60FD" w:rsidP="002E2F04">
      <w:pPr>
        <w:pStyle w:val="ListParagraph"/>
        <w:spacing w:afterLines="200" w:after="480" w:line="276" w:lineRule="auto"/>
        <w:jc w:val="both"/>
        <w:rPr>
          <w:rFonts w:cstheme="minorHAnsi"/>
        </w:rPr>
      </w:pPr>
    </w:p>
    <w:p w14:paraId="02808103" w14:textId="53780175" w:rsidR="00DE60FD" w:rsidRPr="00DE60FD" w:rsidRDefault="00DE60FD" w:rsidP="002E2F04">
      <w:pPr>
        <w:pStyle w:val="ListParagraph"/>
        <w:numPr>
          <w:ilvl w:val="0"/>
          <w:numId w:val="1"/>
        </w:numPr>
        <w:spacing w:afterLines="200" w:after="480" w:line="276" w:lineRule="auto"/>
        <w:jc w:val="both"/>
        <w:rPr>
          <w:rFonts w:cstheme="minorHAnsi"/>
        </w:rPr>
      </w:pPr>
      <w:r w:rsidRPr="00DE60FD">
        <w:rPr>
          <w:rFonts w:cstheme="minorHAnsi"/>
        </w:rPr>
        <w:t xml:space="preserve">As is the case around the world, </w:t>
      </w:r>
      <w:r w:rsidRPr="00DE60FD">
        <w:rPr>
          <w:rFonts w:cstheme="minorHAnsi"/>
          <w:b/>
        </w:rPr>
        <w:t>the fight against sexual exploitation of children in prostitution has been ongoing for years in BiH, but it has taken new forms and patterns in the recent past.</w:t>
      </w:r>
      <w:r w:rsidRPr="00DE60FD">
        <w:rPr>
          <w:rFonts w:cstheme="minorHAnsi"/>
        </w:rPr>
        <w:t xml:space="preserve"> There has been an increasing trend indicating victims of prostitution to be mostly children, especially boys.</w:t>
      </w:r>
      <w:r w:rsidRPr="00DE60FD">
        <w:rPr>
          <w:rStyle w:val="EndnoteReference"/>
          <w:rFonts w:cstheme="minorHAnsi"/>
        </w:rPr>
        <w:endnoteReference w:id="17"/>
      </w:r>
      <w:r w:rsidRPr="00DE60FD">
        <w:rPr>
          <w:rFonts w:cstheme="minorHAnsi"/>
        </w:rPr>
        <w:t xml:space="preserve"> The legal framework that outlaws exploitation of children in prostitution lacks consistency and efficiency. For instance, the law of </w:t>
      </w:r>
      <w:r w:rsidR="006810CD">
        <w:rPr>
          <w:rFonts w:cstheme="minorHAnsi"/>
        </w:rPr>
        <w:t xml:space="preserve">FBiH </w:t>
      </w:r>
      <w:r w:rsidRPr="00DE60FD">
        <w:rPr>
          <w:rFonts w:cstheme="minorHAnsi"/>
        </w:rPr>
        <w:t>criminalizing “enticement to prostitution”</w:t>
      </w:r>
      <w:r w:rsidRPr="00DE60FD">
        <w:rPr>
          <w:rStyle w:val="EndnoteReference"/>
          <w:rFonts w:cstheme="minorHAnsi"/>
        </w:rPr>
        <w:endnoteReference w:id="18"/>
      </w:r>
      <w:r w:rsidRPr="00DE60FD">
        <w:rPr>
          <w:rFonts w:cstheme="minorHAnsi"/>
        </w:rPr>
        <w:t xml:space="preserve"> has resulted in law enforcement officers treating children who are 14 years or older as juvenile offenders who are willingly engaged in prostitution, instead of treating them as victims.</w:t>
      </w:r>
      <w:r w:rsidRPr="00DE60FD">
        <w:rPr>
          <w:rStyle w:val="EndnoteReference"/>
          <w:rFonts w:cstheme="minorHAnsi"/>
        </w:rPr>
        <w:endnoteReference w:id="19"/>
      </w:r>
      <w:r w:rsidRPr="00DE60FD">
        <w:rPr>
          <w:rFonts w:cstheme="minorHAnsi"/>
        </w:rPr>
        <w:t xml:space="preserve"> Studies have also suggested that in BiH, a juvenile is more likely to be treated as a victim if the police viewed him or her as being cooperative, had no prior criminal records, and/or if there is a significant presence of child exploiters within the officer’s jurisdiction.</w:t>
      </w:r>
      <w:r w:rsidRPr="00DE60FD">
        <w:rPr>
          <w:rStyle w:val="EndnoteReference"/>
          <w:rFonts w:cstheme="minorHAnsi"/>
        </w:rPr>
        <w:endnoteReference w:id="20"/>
      </w:r>
      <w:r w:rsidRPr="00DE60FD">
        <w:rPr>
          <w:rFonts w:cstheme="minorHAnsi"/>
        </w:rPr>
        <w:t xml:space="preserve"> The complex legal framework has contributed to the shift in the </w:t>
      </w:r>
      <w:r w:rsidRPr="00DE60FD">
        <w:rPr>
          <w:rFonts w:cstheme="minorHAnsi"/>
          <w:i/>
        </w:rPr>
        <w:t xml:space="preserve">modus operandi </w:t>
      </w:r>
      <w:r w:rsidRPr="00DE60FD">
        <w:rPr>
          <w:rFonts w:cstheme="minorHAnsi"/>
        </w:rPr>
        <w:t>of the organized criminals who exploit the weaknesses of the system to continue their involvement in such offences as underground operations.</w:t>
      </w:r>
      <w:r w:rsidRPr="00DE60FD">
        <w:rPr>
          <w:rStyle w:val="EndnoteReference"/>
          <w:rFonts w:cstheme="minorHAnsi"/>
        </w:rPr>
        <w:endnoteReference w:id="21"/>
      </w:r>
      <w:r w:rsidRPr="00DE60FD">
        <w:rPr>
          <w:rFonts w:cstheme="minorHAnsi"/>
        </w:rPr>
        <w:t xml:space="preserve"> Therefore, the exploitation of children in prostitution now takes place in motels, private houses and residences, unless the victims are taken abroad. This factor combined with incidences of corruption amongst the law enforcement officials in the country has allowed the sexual exploitation of children to thrive. Some local police officers accept bribes or sexual services in exchange for protecting brothels and night club owners by warning them before raids.</w:t>
      </w:r>
      <w:r w:rsidRPr="00DE60FD">
        <w:rPr>
          <w:rStyle w:val="EndnoteReference"/>
          <w:rFonts w:cstheme="minorHAnsi"/>
        </w:rPr>
        <w:endnoteReference w:id="22"/>
      </w:r>
    </w:p>
    <w:p w14:paraId="02236DEF" w14:textId="0692BD8F" w:rsidR="00DE60FD" w:rsidRPr="00DE60FD" w:rsidRDefault="00DE60FD" w:rsidP="002E2F04">
      <w:pPr>
        <w:numPr>
          <w:ilvl w:val="0"/>
          <w:numId w:val="1"/>
        </w:numPr>
        <w:spacing w:afterLines="200" w:after="480" w:line="276" w:lineRule="auto"/>
        <w:jc w:val="both"/>
        <w:rPr>
          <w:rFonts w:cstheme="minorHAnsi"/>
        </w:rPr>
      </w:pPr>
      <w:r w:rsidRPr="00DE60FD">
        <w:rPr>
          <w:rFonts w:cstheme="minorHAnsi"/>
        </w:rPr>
        <w:t>BiH has seen a consistent rise of Internet users over the years. Internet World Statics show that there were 2,828,846 Internet users in BiH as of December 2017, thereby constituting more than 80% penetration among the population.</w:t>
      </w:r>
      <w:r w:rsidRPr="00DE60FD">
        <w:rPr>
          <w:rStyle w:val="EndnoteReference"/>
          <w:rFonts w:cstheme="minorHAnsi"/>
        </w:rPr>
        <w:endnoteReference w:id="23"/>
      </w:r>
      <w:r w:rsidRPr="00DE60FD">
        <w:rPr>
          <w:rFonts w:cstheme="minorHAnsi"/>
        </w:rPr>
        <w:t xml:space="preserve"> </w:t>
      </w:r>
      <w:r w:rsidRPr="00DE60FD">
        <w:rPr>
          <w:rFonts w:cstheme="minorHAnsi"/>
          <w:b/>
        </w:rPr>
        <w:t>The rise of Internet availability also raises the need for caution to address risks of online child sexual exploitation.</w:t>
      </w:r>
      <w:r w:rsidRPr="00DE60FD">
        <w:rPr>
          <w:rFonts w:cstheme="minorHAnsi"/>
        </w:rPr>
        <w:t xml:space="preserve"> A recent study explored children’s behaviour on the Internet and traced the attitudes of children, parents and teachers.</w:t>
      </w:r>
      <w:r w:rsidRPr="00DE60FD">
        <w:rPr>
          <w:rStyle w:val="EndnoteReference"/>
          <w:rFonts w:cstheme="minorHAnsi"/>
        </w:rPr>
        <w:endnoteReference w:id="24"/>
      </w:r>
      <w:r w:rsidRPr="00DE60FD">
        <w:rPr>
          <w:rFonts w:cstheme="minorHAnsi"/>
        </w:rPr>
        <w:t xml:space="preserve"> It involved 390 parents, 22 teachers and 623 children between the ages of 9-17 years from 18 primary and secondary schools. </w:t>
      </w:r>
      <w:r>
        <w:rPr>
          <w:rFonts w:cstheme="minorHAnsi"/>
        </w:rPr>
        <w:t>T</w:t>
      </w:r>
      <w:r w:rsidRPr="00DE60FD">
        <w:rPr>
          <w:rFonts w:cstheme="minorHAnsi"/>
        </w:rPr>
        <w:t>he study showed that 48.5% children received messages from unknown persons on the Internet, one in four children (23.1%) responded to such messages and one in ten children (11.4%) agreed to have a live conversation with the person they met online.</w:t>
      </w:r>
      <w:r w:rsidRPr="00DE60FD">
        <w:rPr>
          <w:rStyle w:val="EndnoteReference"/>
          <w:rFonts w:cstheme="minorHAnsi"/>
        </w:rPr>
        <w:endnoteReference w:id="25"/>
      </w:r>
      <w:r w:rsidRPr="00DE60FD">
        <w:rPr>
          <w:rFonts w:cstheme="minorHAnsi"/>
        </w:rPr>
        <w:t xml:space="preserve"> Furthermore, investigators from BiH have found literature online that trains potential sex offenders on how to communicate, gain trust and approach a child.</w:t>
      </w:r>
      <w:r w:rsidRPr="00DE60FD">
        <w:rPr>
          <w:rStyle w:val="EndnoteReference"/>
          <w:rFonts w:cstheme="minorHAnsi"/>
        </w:rPr>
        <w:endnoteReference w:id="26"/>
      </w:r>
      <w:r w:rsidRPr="00DE60FD">
        <w:rPr>
          <w:rFonts w:cstheme="minorHAnsi"/>
        </w:rPr>
        <w:t xml:space="preserve"> Law enforcement officers have also noted the role that the “darknet” plays in online sexual exploitation in BiH.</w:t>
      </w:r>
      <w:r w:rsidRPr="00DE60FD">
        <w:rPr>
          <w:rStyle w:val="EndnoteReference"/>
          <w:rFonts w:cstheme="minorHAnsi"/>
        </w:rPr>
        <w:t xml:space="preserve"> </w:t>
      </w:r>
      <w:r w:rsidRPr="00DE60FD">
        <w:rPr>
          <w:rStyle w:val="EndnoteReference"/>
          <w:rFonts w:cstheme="minorHAnsi"/>
        </w:rPr>
        <w:endnoteReference w:id="27"/>
      </w:r>
      <w:r w:rsidRPr="00DE60FD">
        <w:rPr>
          <w:rFonts w:cstheme="minorHAnsi"/>
        </w:rPr>
        <w:t xml:space="preserve"> Research indicates that poverty and societal perceptions allow </w:t>
      </w:r>
      <w:r w:rsidRPr="00DE60FD">
        <w:rPr>
          <w:rFonts w:cstheme="minorHAnsi"/>
        </w:rPr>
        <w:lastRenderedPageBreak/>
        <w:t>room for online child sexual exploitation to occur. Perpetrators particularly target children from poor families.</w:t>
      </w:r>
      <w:r w:rsidRPr="00DE60FD">
        <w:rPr>
          <w:rStyle w:val="EndnoteReference"/>
          <w:rFonts w:cstheme="minorHAnsi"/>
        </w:rPr>
        <w:endnoteReference w:id="28"/>
      </w:r>
    </w:p>
    <w:p w14:paraId="63B7D3BA" w14:textId="296527F1" w:rsidR="00DE60FD" w:rsidRPr="00DE60FD" w:rsidRDefault="00DE60FD" w:rsidP="002E2F04">
      <w:pPr>
        <w:numPr>
          <w:ilvl w:val="0"/>
          <w:numId w:val="1"/>
        </w:numPr>
        <w:spacing w:afterLines="200" w:after="480" w:line="276" w:lineRule="auto"/>
        <w:jc w:val="both"/>
        <w:rPr>
          <w:rFonts w:cstheme="minorHAnsi"/>
        </w:rPr>
      </w:pPr>
      <w:r w:rsidRPr="00DE60FD">
        <w:rPr>
          <w:rFonts w:cstheme="minorHAnsi"/>
          <w:b/>
        </w:rPr>
        <w:t>Trafficking of children in BiH mostly occurs within the borders of the country. But recently, sporadic cases of cross-border trafficking for the purpose of sexual exploitation have been recorded.</w:t>
      </w:r>
      <w:r w:rsidR="00F97A0B">
        <w:rPr>
          <w:rFonts w:cstheme="minorHAnsi"/>
        </w:rPr>
        <w:t xml:space="preserve"> These victims </w:t>
      </w:r>
      <w:r w:rsidRPr="00DE60FD">
        <w:rPr>
          <w:rFonts w:cstheme="minorHAnsi"/>
        </w:rPr>
        <w:t>are also being trafficked to other European countries.</w:t>
      </w:r>
      <w:r w:rsidRPr="00DE60FD">
        <w:rPr>
          <w:rStyle w:val="EndnoteReference"/>
          <w:rFonts w:cstheme="minorHAnsi"/>
        </w:rPr>
        <w:endnoteReference w:id="29"/>
      </w:r>
      <w:r w:rsidRPr="00DE60FD">
        <w:rPr>
          <w:rFonts w:cstheme="minorHAnsi"/>
        </w:rPr>
        <w:t xml:space="preserve"> A report on the ‘State of Human Trafficking in BiH in 2017’,</w:t>
      </w:r>
      <w:r w:rsidRPr="00DE60FD">
        <w:rPr>
          <w:rStyle w:val="EndnoteReference"/>
          <w:rFonts w:cstheme="minorHAnsi"/>
        </w:rPr>
        <w:endnoteReference w:id="30"/>
      </w:r>
      <w:r w:rsidRPr="00DE60FD">
        <w:rPr>
          <w:rFonts w:cstheme="minorHAnsi"/>
        </w:rPr>
        <w:t xml:space="preserve"> prepared by the State Coordinator for Combating Trafficking in Human Beings identified 83 victims of trafficking in 2017. Of these, 10 victims were trafficked exclusively for the purpose of sexual exploitation in prostitution and 2 children were trafficked for the purpose of early and forced marriage. Of the total victims, 47 were minors. While 2 of these victims were foreign nationals, 81 of them were nationals of BiH.</w:t>
      </w:r>
      <w:r w:rsidRPr="00DE60FD">
        <w:rPr>
          <w:rStyle w:val="EndnoteReference"/>
          <w:rFonts w:cstheme="minorHAnsi"/>
        </w:rPr>
        <w:endnoteReference w:id="31"/>
      </w:r>
      <w:r w:rsidRPr="00DE60FD">
        <w:rPr>
          <w:rFonts w:cstheme="minorHAnsi"/>
        </w:rPr>
        <w:t xml:space="preserve"> Poverty, high unemployment rates and financial instability widely prevalent in the country have also been identified as major reasons rendering children vulnerable to being trafficked for the purposes of SEC.</w:t>
      </w:r>
      <w:r w:rsidRPr="00DE60FD">
        <w:rPr>
          <w:rStyle w:val="EndnoteReference"/>
          <w:rFonts w:cstheme="minorHAnsi"/>
        </w:rPr>
        <w:endnoteReference w:id="32"/>
      </w:r>
      <w:r w:rsidRPr="00DE60FD">
        <w:rPr>
          <w:rFonts w:cstheme="minorHAnsi"/>
        </w:rPr>
        <w:t xml:space="preserve"> </w:t>
      </w:r>
      <w:r>
        <w:rPr>
          <w:rFonts w:cstheme="minorHAnsi"/>
        </w:rPr>
        <w:t>T</w:t>
      </w:r>
      <w:r w:rsidRPr="00DE60FD">
        <w:rPr>
          <w:rFonts w:cstheme="minorHAnsi"/>
        </w:rPr>
        <w:t>hese factors especially make Roma children vulnerable to being trafficked, exploited and/or abused. The State Coordinator’s report notes that Roma women who are a part of the human-trafficking network, had been identified recruiting girls with disabilities for the purpose of sexual exploitation. The report also notes that there is still evidence of prejudice with regard to cases of trafficking i.e. victims, including exploited children, are often branded as prostitutes and attract little empathy, rather than being considered the victims that they are.</w:t>
      </w:r>
      <w:r w:rsidRPr="00DE60FD">
        <w:rPr>
          <w:rStyle w:val="EndnoteReference"/>
          <w:rFonts w:cstheme="minorHAnsi"/>
        </w:rPr>
        <w:endnoteReference w:id="33"/>
      </w:r>
      <w:r w:rsidRPr="00DE60FD">
        <w:rPr>
          <w:rFonts w:cstheme="minorHAnsi"/>
        </w:rPr>
        <w:t xml:space="preserve"> While the number of foreign victims in BiH may be declining, the number of domestic victims trafficked to other countries is on the rise.</w:t>
      </w:r>
    </w:p>
    <w:p w14:paraId="4312514B" w14:textId="707CD608" w:rsidR="00DE60FD" w:rsidRPr="00DE60FD" w:rsidRDefault="00DE60FD" w:rsidP="002E2F04">
      <w:pPr>
        <w:pStyle w:val="ListParagraph"/>
        <w:numPr>
          <w:ilvl w:val="0"/>
          <w:numId w:val="1"/>
        </w:numPr>
        <w:spacing w:afterLines="200" w:after="480" w:line="276" w:lineRule="auto"/>
        <w:jc w:val="both"/>
        <w:rPr>
          <w:rFonts w:cstheme="minorHAnsi"/>
        </w:rPr>
      </w:pPr>
      <w:r w:rsidRPr="00DE60FD">
        <w:rPr>
          <w:rFonts w:cstheme="minorHAnsi"/>
        </w:rPr>
        <w:t>The 2016 Global Study on the Sexual Exploitation of Children in Travel and Tourism suggests that low-cost airlines, more travel for business and labour, cheaper forms of tourism and rapid tourism development often expose children to greater risks</w:t>
      </w:r>
      <w:r w:rsidRPr="004C23CE">
        <w:rPr>
          <w:rFonts w:cstheme="minorHAnsi"/>
        </w:rPr>
        <w:t>.</w:t>
      </w:r>
      <w:r w:rsidRPr="004C23CE">
        <w:rPr>
          <w:rStyle w:val="EndnoteReference"/>
          <w:rFonts w:cstheme="minorHAnsi"/>
        </w:rPr>
        <w:endnoteReference w:id="34"/>
      </w:r>
      <w:r w:rsidRPr="00DE60FD">
        <w:rPr>
          <w:rFonts w:cstheme="minorHAnsi"/>
          <w:b/>
        </w:rPr>
        <w:t xml:space="preserve"> With B</w:t>
      </w:r>
      <w:r w:rsidR="001063C4">
        <w:rPr>
          <w:rFonts w:cstheme="minorHAnsi"/>
          <w:b/>
        </w:rPr>
        <w:t>iH</w:t>
      </w:r>
      <w:r w:rsidRPr="00DE60FD">
        <w:rPr>
          <w:rFonts w:cstheme="minorHAnsi"/>
          <w:b/>
        </w:rPr>
        <w:t>a’s tourism industry steadily growing, the risk of SEC in travel and tourism is also growing.</w:t>
      </w:r>
      <w:r w:rsidRPr="00DE60FD">
        <w:rPr>
          <w:rFonts w:cstheme="minorHAnsi"/>
        </w:rPr>
        <w:t xml:space="preserve"> For instance, the city of Mostar is a popular tourist destination in BiH. Media reports indicate that a large number of people visit the city throughout the year thus clandestine human trafficking for the purpose of sexual exploitation in the city often goes undetected.</w:t>
      </w:r>
      <w:r w:rsidRPr="00DE60FD">
        <w:rPr>
          <w:rStyle w:val="EndnoteReference"/>
          <w:rFonts w:cstheme="minorHAnsi"/>
        </w:rPr>
        <w:endnoteReference w:id="35"/>
      </w:r>
      <w:r w:rsidRPr="00DE60FD">
        <w:rPr>
          <w:rFonts w:cstheme="minorHAnsi"/>
          <w:vertAlign w:val="superscript"/>
        </w:rPr>
        <w:t>,</w:t>
      </w:r>
      <w:r w:rsidRPr="00DE60FD">
        <w:rPr>
          <w:rStyle w:val="EndnoteReference"/>
          <w:rFonts w:cstheme="minorHAnsi"/>
        </w:rPr>
        <w:endnoteReference w:id="36"/>
      </w:r>
      <w:r w:rsidRPr="00DE60FD">
        <w:rPr>
          <w:rFonts w:cstheme="minorHAnsi"/>
        </w:rPr>
        <w:t xml:space="preserve"> It is well-established that offenders who indulge in trafficking of children for the purpose of sexual exploitation target vulnerable families with poor economic conditions. These children are commodified and sold within larger global markets of tourism, entertainment, advertisement and media which allow women and children to be </w:t>
      </w:r>
      <w:r w:rsidRPr="00DE60FD">
        <w:rPr>
          <w:rFonts w:cstheme="minorHAnsi"/>
        </w:rPr>
        <w:lastRenderedPageBreak/>
        <w:t>transported, bought and sold.</w:t>
      </w:r>
      <w:r w:rsidRPr="00DE60FD">
        <w:rPr>
          <w:rStyle w:val="EndnoteReference"/>
          <w:rFonts w:cstheme="minorHAnsi"/>
        </w:rPr>
        <w:endnoteReference w:id="37"/>
      </w:r>
      <w:r w:rsidRPr="00DE60FD">
        <w:rPr>
          <w:rFonts w:cstheme="minorHAnsi"/>
        </w:rPr>
        <w:t xml:space="preserve"> </w:t>
      </w:r>
      <w:r>
        <w:rPr>
          <w:rFonts w:cstheme="minorHAnsi"/>
        </w:rPr>
        <w:t>Three</w:t>
      </w:r>
      <w:r w:rsidRPr="00DE60FD">
        <w:rPr>
          <w:rFonts w:cstheme="minorHAnsi"/>
        </w:rPr>
        <w:t xml:space="preserve"> travel and tourism companies </w:t>
      </w:r>
      <w:r w:rsidR="004C23CE">
        <w:rPr>
          <w:rFonts w:cstheme="minorHAnsi"/>
        </w:rPr>
        <w:t>with operations in</w:t>
      </w:r>
      <w:r w:rsidRPr="00DE60FD">
        <w:rPr>
          <w:rFonts w:cstheme="minorHAnsi"/>
        </w:rPr>
        <w:t xml:space="preserve"> </w:t>
      </w:r>
      <w:r w:rsidR="001063C4">
        <w:rPr>
          <w:rFonts w:cstheme="minorHAnsi"/>
        </w:rPr>
        <w:t>BiH</w:t>
      </w:r>
      <w:r w:rsidRPr="00DE60FD">
        <w:rPr>
          <w:rFonts w:cstheme="minorHAnsi"/>
        </w:rPr>
        <w:t xml:space="preserve"> – Adventure Travel and Trade Association, Altruvistas and ANWB Reizen Beheer BV have signed the Code of Conduct for the Protection of Children from Sexual Exploitation in Travel and Tourism (The Code).</w:t>
      </w:r>
      <w:r w:rsidRPr="00DE60FD">
        <w:rPr>
          <w:rStyle w:val="EndnoteReference"/>
          <w:rFonts w:cstheme="minorHAnsi"/>
        </w:rPr>
        <w:endnoteReference w:id="38"/>
      </w:r>
    </w:p>
    <w:p w14:paraId="74D491CD" w14:textId="77777777" w:rsidR="00DE60FD" w:rsidRPr="00DE60FD" w:rsidRDefault="00DE60FD" w:rsidP="002E2F04">
      <w:pPr>
        <w:pStyle w:val="ListParagraph"/>
        <w:spacing w:afterLines="200" w:after="480" w:line="276" w:lineRule="auto"/>
        <w:jc w:val="both"/>
        <w:rPr>
          <w:rFonts w:cstheme="minorHAnsi"/>
        </w:rPr>
      </w:pPr>
    </w:p>
    <w:p w14:paraId="383E48C5" w14:textId="09E2750F" w:rsidR="00DE60FD" w:rsidRPr="00F97A0B" w:rsidRDefault="00F97A0B" w:rsidP="002E2F04">
      <w:pPr>
        <w:pStyle w:val="ListParagraph"/>
        <w:numPr>
          <w:ilvl w:val="0"/>
          <w:numId w:val="1"/>
        </w:numPr>
        <w:spacing w:afterLines="200" w:after="480" w:line="276" w:lineRule="auto"/>
        <w:jc w:val="both"/>
        <w:rPr>
          <w:rFonts w:cstheme="minorHAnsi"/>
        </w:rPr>
      </w:pPr>
      <w:bookmarkStart w:id="8" w:name="_Ref491875817"/>
      <w:bookmarkStart w:id="9" w:name="_Ref493156487"/>
      <w:r w:rsidRPr="00F97A0B">
        <w:rPr>
          <w:rFonts w:cstheme="minorHAnsi"/>
        </w:rPr>
        <w:t xml:space="preserve">ECPAT is of the view that </w:t>
      </w:r>
      <w:r w:rsidRPr="00F97A0B">
        <w:rPr>
          <w:rFonts w:cstheme="minorHAnsi"/>
          <w:b/>
        </w:rPr>
        <w:t>CEFM</w:t>
      </w:r>
      <w:r w:rsidRPr="00F97A0B">
        <w:rPr>
          <w:rFonts w:cstheme="minorHAnsi"/>
        </w:rPr>
        <w:t xml:space="preserve"> can be considered as a form of SEC where the marriage is conducted in exchange for goods, payment in kind or a ‘bride price’ between families, and the child is used for sexual purposes. Child marriage can also increase the likelihood of subsequent sexual exploitation, due to risks of abandonment, poverty and girls resorting to the sex trade to survive.</w:t>
      </w:r>
      <w:r w:rsidRPr="00F97A0B">
        <w:rPr>
          <w:rStyle w:val="EndnoteReference"/>
          <w:rFonts w:cstheme="minorHAnsi"/>
        </w:rPr>
        <w:endnoteReference w:id="39"/>
      </w:r>
      <w:bookmarkEnd w:id="8"/>
      <w:bookmarkEnd w:id="9"/>
      <w:r w:rsidRPr="00F97A0B">
        <w:rPr>
          <w:rFonts w:cstheme="minorHAnsi"/>
        </w:rPr>
        <w:t xml:space="preserve"> </w:t>
      </w:r>
      <w:r w:rsidR="00DE60FD" w:rsidRPr="00F97A0B">
        <w:rPr>
          <w:rFonts w:cstheme="minorHAnsi"/>
          <w:bCs/>
          <w:iCs/>
        </w:rPr>
        <w:t>According to a report published in March 2018 by UNICEF, 4% of girls in BiH were married before their 18</w:t>
      </w:r>
      <w:r w:rsidR="00DE60FD" w:rsidRPr="00F97A0B">
        <w:rPr>
          <w:rFonts w:cstheme="minorHAnsi"/>
          <w:bCs/>
          <w:iCs/>
          <w:vertAlign w:val="superscript"/>
        </w:rPr>
        <w:t>th</w:t>
      </w:r>
      <w:r w:rsidR="00DE60FD" w:rsidRPr="00F97A0B">
        <w:rPr>
          <w:rFonts w:cstheme="minorHAnsi"/>
          <w:bCs/>
          <w:iCs/>
        </w:rPr>
        <w:t xml:space="preserve"> birthday between 2010 and 2017.</w:t>
      </w:r>
      <w:r w:rsidR="00DE60FD" w:rsidRPr="00F97A0B">
        <w:rPr>
          <w:rStyle w:val="EndnoteReference"/>
          <w:rFonts w:cstheme="minorHAnsi"/>
          <w:bCs/>
          <w:iCs/>
        </w:rPr>
        <w:endnoteReference w:id="40"/>
      </w:r>
      <w:r w:rsidR="00DE60FD" w:rsidRPr="00F97A0B">
        <w:rPr>
          <w:rFonts w:cstheme="minorHAnsi"/>
          <w:bCs/>
          <w:iCs/>
        </w:rPr>
        <w:t xml:space="preserve"> The Multiple Indicator Cluster Survey (MICS) says</w:t>
      </w:r>
      <w:r w:rsidR="00DE60FD" w:rsidRPr="00F97A0B">
        <w:rPr>
          <w:rFonts w:cstheme="minorHAnsi"/>
        </w:rPr>
        <w:t xml:space="preserve"> early and forced marriage occur more frequently to girls (10%) in BiH as compared to the boys (less than 1%).</w:t>
      </w:r>
      <w:r w:rsidR="00DE60FD" w:rsidRPr="00F97A0B">
        <w:rPr>
          <w:rStyle w:val="EndnoteReference"/>
          <w:rFonts w:cstheme="minorHAnsi"/>
        </w:rPr>
        <w:endnoteReference w:id="41"/>
      </w:r>
      <w:r w:rsidR="00DE60FD" w:rsidRPr="00F97A0B">
        <w:rPr>
          <w:rFonts w:cstheme="minorHAnsi"/>
        </w:rPr>
        <w:t xml:space="preserve"> The survey also noted that the proportion of child marriages that took place in rural areas was higher (12%) than in urban areas (5%).</w:t>
      </w:r>
      <w:r w:rsidR="00DE60FD" w:rsidRPr="00F97A0B">
        <w:rPr>
          <w:rStyle w:val="EndnoteReference"/>
          <w:rFonts w:cstheme="minorHAnsi"/>
        </w:rPr>
        <w:endnoteReference w:id="42"/>
      </w:r>
      <w:r w:rsidR="00DE60FD" w:rsidRPr="00F97A0B">
        <w:rPr>
          <w:rFonts w:cstheme="minorHAnsi"/>
        </w:rPr>
        <w:t xml:space="preserve"> Research suggests that circumstances such as poverty, protection of girls, family honour and the provision of stability during social periods are considered as significant factors that push girls into a greater risk of being forced into an early marriage.</w:t>
      </w:r>
      <w:r w:rsidR="00DE60FD" w:rsidRPr="00F97A0B">
        <w:rPr>
          <w:rStyle w:val="EndnoteReference"/>
          <w:rFonts w:cstheme="minorHAnsi"/>
        </w:rPr>
        <w:endnoteReference w:id="43"/>
      </w:r>
      <w:r w:rsidR="00DE60FD" w:rsidRPr="00F97A0B">
        <w:rPr>
          <w:rFonts w:cstheme="minorHAnsi"/>
        </w:rPr>
        <w:t xml:space="preserve"> Reportedly, children from a rural area in BiH are deprived of more rights in comparison to children from urban areas in the country.</w:t>
      </w:r>
      <w:r w:rsidR="00DE60FD" w:rsidRPr="00F97A0B">
        <w:rPr>
          <w:rStyle w:val="EndnoteReference"/>
          <w:rFonts w:cstheme="minorHAnsi"/>
        </w:rPr>
        <w:endnoteReference w:id="44"/>
      </w:r>
      <w:r w:rsidR="00DE60FD" w:rsidRPr="00F97A0B">
        <w:rPr>
          <w:rFonts w:cstheme="minorHAnsi"/>
        </w:rPr>
        <w:t xml:space="preserve"> This pattern can also be identified in situations concerning early and forced marriage of impoverished children in BiH, especially the Roma children.</w:t>
      </w:r>
      <w:r w:rsidR="00DE60FD" w:rsidRPr="00F97A0B">
        <w:rPr>
          <w:rStyle w:val="EndnoteReference"/>
          <w:rFonts w:cstheme="minorHAnsi"/>
        </w:rPr>
        <w:endnoteReference w:id="45"/>
      </w:r>
      <w:r w:rsidR="00DE60FD" w:rsidRPr="00F97A0B">
        <w:rPr>
          <w:rFonts w:cstheme="minorHAnsi"/>
        </w:rPr>
        <w:t xml:space="preserve"> According to the MICS Survey 15% of Roma women aged between 20-49 years were married before the age of 15 while 48% were married before the age of 18.</w:t>
      </w:r>
      <w:r w:rsidR="00DE60FD" w:rsidRPr="00F97A0B">
        <w:rPr>
          <w:rStyle w:val="EndnoteReference"/>
          <w:rFonts w:cstheme="minorHAnsi"/>
        </w:rPr>
        <w:endnoteReference w:id="46"/>
      </w:r>
    </w:p>
    <w:p w14:paraId="1A23224A" w14:textId="7BD45E52" w:rsidR="00DE60FD" w:rsidRPr="00DE60FD" w:rsidRDefault="00DE60FD" w:rsidP="002E2F04">
      <w:pPr>
        <w:pStyle w:val="Heading1"/>
        <w:spacing w:before="0" w:afterLines="200" w:after="480" w:line="276" w:lineRule="auto"/>
        <w:rPr>
          <w:rFonts w:asciiTheme="minorHAnsi" w:hAnsiTheme="minorHAnsi" w:cstheme="minorHAnsi"/>
        </w:rPr>
      </w:pPr>
      <w:bookmarkStart w:id="10" w:name="_Toc516673134"/>
      <w:bookmarkStart w:id="11" w:name="_Toc527017701"/>
      <w:bookmarkStart w:id="12" w:name="_Toc527973966"/>
      <w:r w:rsidRPr="00DE60FD">
        <w:rPr>
          <w:rFonts w:asciiTheme="minorHAnsi" w:hAnsiTheme="minorHAnsi" w:cstheme="minorHAnsi"/>
        </w:rPr>
        <w:t>General measures of implementation</w:t>
      </w:r>
      <w:bookmarkEnd w:id="10"/>
      <w:bookmarkEnd w:id="11"/>
      <w:bookmarkEnd w:id="12"/>
    </w:p>
    <w:p w14:paraId="0F5EF624" w14:textId="77777777" w:rsidR="00555D02" w:rsidRDefault="00DE60FD" w:rsidP="00555D02">
      <w:pPr>
        <w:pStyle w:val="Heading2"/>
        <w:numPr>
          <w:ilvl w:val="0"/>
          <w:numId w:val="0"/>
        </w:numPr>
      </w:pPr>
      <w:bookmarkStart w:id="13" w:name="_Toc527973967"/>
      <w:r w:rsidRPr="00DE60FD">
        <w:t>National Plans of Action</w:t>
      </w:r>
      <w:bookmarkEnd w:id="13"/>
    </w:p>
    <w:p w14:paraId="50E72927" w14:textId="1349C032" w:rsidR="00DE60FD" w:rsidRPr="00DE60FD" w:rsidRDefault="002E2F04" w:rsidP="00555D02">
      <w:pPr>
        <w:pStyle w:val="Heading2"/>
        <w:numPr>
          <w:ilvl w:val="0"/>
          <w:numId w:val="0"/>
        </w:numPr>
      </w:pPr>
      <w:r>
        <w:t xml:space="preserve"> </w:t>
      </w:r>
      <w:r>
        <w:tab/>
      </w:r>
    </w:p>
    <w:p w14:paraId="79CF4E35" w14:textId="08B994C1" w:rsidR="00DE60FD" w:rsidRPr="00F97A0B" w:rsidRDefault="00DE60FD">
      <w:pPr>
        <w:pStyle w:val="ListParagraph"/>
        <w:numPr>
          <w:ilvl w:val="0"/>
          <w:numId w:val="1"/>
        </w:numPr>
        <w:spacing w:afterLines="200" w:after="480" w:line="276" w:lineRule="auto"/>
        <w:contextualSpacing w:val="0"/>
        <w:jc w:val="both"/>
        <w:rPr>
          <w:rFonts w:cstheme="minorHAnsi"/>
        </w:rPr>
      </w:pPr>
      <w:r w:rsidRPr="00DE60FD">
        <w:rPr>
          <w:rFonts w:cstheme="minorHAnsi"/>
        </w:rPr>
        <w:t>The Go</w:t>
      </w:r>
      <w:r w:rsidR="00F97A0B">
        <w:rPr>
          <w:rFonts w:cstheme="minorHAnsi"/>
        </w:rPr>
        <w:t>BiH</w:t>
      </w:r>
      <w:r w:rsidRPr="00DE60FD">
        <w:rPr>
          <w:rFonts w:cstheme="minorHAnsi"/>
        </w:rPr>
        <w:t xml:space="preserve"> did not adopt specific National Action Plans to tackle SEC</w:t>
      </w:r>
      <w:r w:rsidR="00F97A0B">
        <w:rPr>
          <w:rFonts w:cstheme="minorHAnsi"/>
        </w:rPr>
        <w:t>. However, i</w:t>
      </w:r>
      <w:r w:rsidRPr="00F97A0B">
        <w:rPr>
          <w:rFonts w:cstheme="minorHAnsi"/>
        </w:rPr>
        <w:t xml:space="preserve">n 2015, the Council for Children developed an Action plan for Children 2015-2018 based on participatory and evidence-based research of the previous Action Plan for Children. </w:t>
      </w:r>
      <w:r w:rsidR="006810CD">
        <w:rPr>
          <w:rFonts w:cstheme="minorHAnsi"/>
        </w:rPr>
        <w:t>Reports</w:t>
      </w:r>
      <w:r w:rsidRPr="00F97A0B">
        <w:rPr>
          <w:rFonts w:cstheme="minorHAnsi"/>
        </w:rPr>
        <w:t xml:space="preserve"> show that the lack of resources and lack of coordination among authorities have hampered the implementation of the Plan.</w:t>
      </w:r>
      <w:r w:rsidRPr="00DE60FD">
        <w:rPr>
          <w:rStyle w:val="EndnoteReference"/>
          <w:rFonts w:cstheme="minorHAnsi"/>
        </w:rPr>
        <w:endnoteReference w:id="47"/>
      </w:r>
      <w:r w:rsidRPr="00F97A0B">
        <w:rPr>
          <w:rFonts w:cstheme="minorHAnsi"/>
        </w:rPr>
        <w:t xml:space="preserve"> </w:t>
      </w:r>
    </w:p>
    <w:p w14:paraId="4132340E" w14:textId="0C564FDC" w:rsidR="006115E1" w:rsidRPr="006115E1" w:rsidRDefault="00F97A0B">
      <w:pPr>
        <w:pStyle w:val="FootnoteText"/>
        <w:numPr>
          <w:ilvl w:val="0"/>
          <w:numId w:val="1"/>
        </w:numPr>
        <w:suppressAutoHyphens w:val="0"/>
        <w:spacing w:afterLines="200" w:after="480"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Moreover, </w:t>
      </w:r>
      <w:r w:rsidR="00DE60FD" w:rsidRPr="00DE60FD">
        <w:rPr>
          <w:rFonts w:asciiTheme="minorHAnsi" w:hAnsiTheme="minorHAnsi" w:cstheme="minorHAnsi"/>
          <w:sz w:val="22"/>
          <w:szCs w:val="22"/>
        </w:rPr>
        <w:t>the “Action Plan for Combating Trafficking in Human Beings of BiH” is in place for the period of 2016-2019. This plan which was instituted by the Ministry of Security of BiH, focussed on improving the system of support for fight against trafficking, effective prosecution of cases, prevention, protection and assistance to victims.</w:t>
      </w:r>
    </w:p>
    <w:p w14:paraId="6298BF6F" w14:textId="77777777" w:rsidR="00555D02" w:rsidRDefault="00DE60FD" w:rsidP="00555D02">
      <w:pPr>
        <w:pStyle w:val="Heading2"/>
        <w:numPr>
          <w:ilvl w:val="0"/>
          <w:numId w:val="0"/>
        </w:numPr>
      </w:pPr>
      <w:bookmarkStart w:id="14" w:name="_Toc527973968"/>
      <w:r w:rsidRPr="00DE60FD">
        <w:t>Coordination and evaluation</w:t>
      </w:r>
      <w:bookmarkStart w:id="15" w:name="_Toc516673135"/>
      <w:bookmarkEnd w:id="14"/>
    </w:p>
    <w:p w14:paraId="3F5BBCF8" w14:textId="4C408770" w:rsidR="00DE60FD" w:rsidRPr="00DE60FD" w:rsidRDefault="002E2F04" w:rsidP="00555D02">
      <w:pPr>
        <w:pStyle w:val="Heading2"/>
        <w:numPr>
          <w:ilvl w:val="0"/>
          <w:numId w:val="0"/>
        </w:numPr>
        <w:ind w:left="720" w:hanging="360"/>
      </w:pPr>
      <w:r>
        <w:tab/>
      </w:r>
    </w:p>
    <w:p w14:paraId="6082F95C" w14:textId="38ED3F66" w:rsidR="002E2F04" w:rsidRDefault="00DE60FD" w:rsidP="002E2F04">
      <w:pPr>
        <w:pStyle w:val="ListParagraph"/>
        <w:numPr>
          <w:ilvl w:val="0"/>
          <w:numId w:val="1"/>
        </w:numPr>
        <w:spacing w:afterLines="200" w:after="480" w:line="276" w:lineRule="auto"/>
        <w:jc w:val="both"/>
        <w:rPr>
          <w:rFonts w:cstheme="minorHAnsi"/>
        </w:rPr>
      </w:pPr>
      <w:r w:rsidRPr="00F97A0B">
        <w:rPr>
          <w:rFonts w:cstheme="minorHAnsi"/>
        </w:rPr>
        <w:t>The Go</w:t>
      </w:r>
      <w:r w:rsidR="00F97A0B">
        <w:rPr>
          <w:rFonts w:cstheme="minorHAnsi"/>
        </w:rPr>
        <w:t xml:space="preserve">BiH </w:t>
      </w:r>
      <w:r w:rsidRPr="00F97A0B">
        <w:rPr>
          <w:rFonts w:cstheme="minorHAnsi"/>
        </w:rPr>
        <w:t xml:space="preserve">does not have a dedicated body that coordinates efforts against SEC. However, various institutions are in charge of designing and monitoring the implementation of </w:t>
      </w:r>
      <w:r w:rsidR="00F97A0B">
        <w:rPr>
          <w:rFonts w:cstheme="minorHAnsi"/>
        </w:rPr>
        <w:t xml:space="preserve">human rights and </w:t>
      </w:r>
      <w:r w:rsidRPr="00F97A0B">
        <w:rPr>
          <w:rFonts w:cstheme="minorHAnsi"/>
        </w:rPr>
        <w:t>child policies</w:t>
      </w:r>
      <w:r w:rsidR="00F97A0B">
        <w:rPr>
          <w:rFonts w:cstheme="minorHAnsi"/>
        </w:rPr>
        <w:t xml:space="preserve">. </w:t>
      </w:r>
      <w:r w:rsidRPr="00F97A0B">
        <w:rPr>
          <w:rFonts w:cstheme="minorHAnsi"/>
        </w:rPr>
        <w:t>The Ministry of Human Rights and Refugees (MHRR) is responsible for all human rights situations in the country. Under the MHRR, the Council for Children of BiH was established in 2013 as a professional, intersectoral, advisory and coordinating body of the Council of Ministers (CoM) of BiH. The CoM is primarily responsible for monitoring the Convention on the Rights of the Child and creating a new Action Plan for Children.</w:t>
      </w:r>
      <w:r w:rsidRPr="00DE60FD">
        <w:rPr>
          <w:rStyle w:val="EndnoteReference"/>
          <w:rFonts w:cstheme="minorHAnsi"/>
        </w:rPr>
        <w:endnoteReference w:id="48"/>
      </w:r>
    </w:p>
    <w:p w14:paraId="00A5F5B7" w14:textId="77777777" w:rsidR="002E2F04" w:rsidRDefault="002E2F04" w:rsidP="002E2F04">
      <w:pPr>
        <w:pStyle w:val="ListParagraph"/>
        <w:spacing w:afterLines="200" w:after="480" w:line="276" w:lineRule="auto"/>
        <w:jc w:val="both"/>
        <w:rPr>
          <w:rFonts w:cstheme="minorHAnsi"/>
        </w:rPr>
      </w:pPr>
    </w:p>
    <w:p w14:paraId="26702D94" w14:textId="20A3A7AF" w:rsidR="00DE60FD" w:rsidRPr="002E2F04" w:rsidRDefault="00DE60FD" w:rsidP="002E2F04">
      <w:pPr>
        <w:pStyle w:val="ListParagraph"/>
        <w:numPr>
          <w:ilvl w:val="0"/>
          <w:numId w:val="1"/>
        </w:numPr>
        <w:spacing w:afterLines="200" w:after="480" w:line="276" w:lineRule="auto"/>
        <w:jc w:val="both"/>
        <w:rPr>
          <w:rFonts w:cstheme="minorHAnsi"/>
        </w:rPr>
      </w:pPr>
      <w:r w:rsidRPr="00F97A0B">
        <w:rPr>
          <w:rFonts w:cstheme="minorHAnsi"/>
        </w:rPr>
        <w:t>As per the legislative and institutional framework of the country, there are separate councils of children for each entity. This often creates problems due to the different interpretations of the role and mandate of the council.</w:t>
      </w:r>
      <w:r w:rsidRPr="00DE60FD">
        <w:rPr>
          <w:rStyle w:val="EndnoteReference"/>
          <w:rFonts w:cstheme="minorHAnsi"/>
        </w:rPr>
        <w:endnoteReference w:id="49"/>
      </w:r>
      <w:r w:rsidRPr="00F97A0B">
        <w:rPr>
          <w:rFonts w:cstheme="minorHAnsi"/>
        </w:rPr>
        <w:t xml:space="preserve"> The Council encourages and participates in the making of strategies</w:t>
      </w:r>
      <w:r w:rsidRPr="00F97A0B">
        <w:rPr>
          <w:rFonts w:cstheme="minorHAnsi"/>
          <w:i/>
        </w:rPr>
        <w:t xml:space="preserve"> </w:t>
      </w:r>
      <w:r w:rsidRPr="00F97A0B">
        <w:rPr>
          <w:rFonts w:cstheme="minorHAnsi"/>
        </w:rPr>
        <w:t>on violence against children.</w:t>
      </w:r>
      <w:r w:rsidRPr="00DE60FD">
        <w:rPr>
          <w:rStyle w:val="EndnoteReference"/>
          <w:rFonts w:cstheme="minorHAnsi"/>
        </w:rPr>
        <w:endnoteReference w:id="50"/>
      </w:r>
      <w:r w:rsidRPr="00F97A0B">
        <w:rPr>
          <w:rFonts w:cstheme="minorHAnsi"/>
        </w:rPr>
        <w:t xml:space="preserve"> These activities are carried out through working group</w:t>
      </w:r>
      <w:r w:rsidR="00F97A0B">
        <w:rPr>
          <w:rFonts w:cstheme="minorHAnsi"/>
        </w:rPr>
        <w:t>s that work on specific issues.</w:t>
      </w:r>
      <w:r w:rsidR="002E2F04">
        <w:rPr>
          <w:rFonts w:cstheme="minorHAnsi"/>
        </w:rPr>
        <w:t xml:space="preserve"> </w:t>
      </w:r>
      <w:r w:rsidR="002E2F04" w:rsidRPr="002E2F04">
        <w:rPr>
          <w:rFonts w:cstheme="minorHAnsi"/>
        </w:rPr>
        <w:t>The</w:t>
      </w:r>
      <w:r w:rsidRPr="002E2F04">
        <w:rPr>
          <w:rFonts w:cstheme="minorHAnsi"/>
        </w:rPr>
        <w:t xml:space="preserve"> various Councils of Children have been playing the role of mobilising and promoting protection of child rights. It is crucial to note that the lobbying efforts of such councils are what led to the removal of reservations on Art. 9</w:t>
      </w:r>
      <w:r w:rsidRPr="00DE60FD">
        <w:rPr>
          <w:rStyle w:val="EndnoteReference"/>
          <w:rFonts w:cstheme="minorHAnsi"/>
        </w:rPr>
        <w:endnoteReference w:id="51"/>
      </w:r>
      <w:r w:rsidRPr="002E2F04">
        <w:rPr>
          <w:rFonts w:cstheme="minorHAnsi"/>
        </w:rPr>
        <w:t xml:space="preserve"> of the CRC.</w:t>
      </w:r>
      <w:r w:rsidRPr="00DE60FD">
        <w:rPr>
          <w:rStyle w:val="EndnoteReference"/>
          <w:rFonts w:cstheme="minorHAnsi"/>
        </w:rPr>
        <w:endnoteReference w:id="52"/>
      </w:r>
      <w:r w:rsidRPr="002E2F04">
        <w:rPr>
          <w:rFonts w:cstheme="minorHAnsi"/>
        </w:rPr>
        <w:t xml:space="preserve"> Without this provision, children could be legally separated from their parents against their will under certain circumstances. In a country like </w:t>
      </w:r>
      <w:r w:rsidR="001063C4">
        <w:rPr>
          <w:rFonts w:cstheme="minorHAnsi"/>
        </w:rPr>
        <w:t>BiH</w:t>
      </w:r>
      <w:r w:rsidRPr="002E2F04">
        <w:rPr>
          <w:rFonts w:cstheme="minorHAnsi"/>
        </w:rPr>
        <w:t xml:space="preserve"> where the system of social protection afforded to children on the move and children in street situations is already weak, a reservation on this provision would only increase the risk of vulnerability of the child. The BiH Council for Children monitors child rights and reports to relevant international and national institutions. </w:t>
      </w:r>
    </w:p>
    <w:p w14:paraId="5C328A84" w14:textId="1449877E" w:rsidR="00DE60FD" w:rsidRPr="00DE60FD" w:rsidRDefault="00DE60FD" w:rsidP="002E2F04">
      <w:pPr>
        <w:pStyle w:val="Heading1"/>
        <w:spacing w:before="0" w:afterLines="200" w:after="480" w:line="276" w:lineRule="auto"/>
        <w:rPr>
          <w:rFonts w:asciiTheme="minorHAnsi" w:hAnsiTheme="minorHAnsi" w:cstheme="minorHAnsi"/>
        </w:rPr>
      </w:pPr>
      <w:bookmarkStart w:id="16" w:name="_Toc513554676"/>
      <w:bookmarkStart w:id="17" w:name="_Toc527017702"/>
      <w:bookmarkStart w:id="18" w:name="_Toc527973969"/>
      <w:bookmarkEnd w:id="15"/>
      <w:r w:rsidRPr="00DE60FD">
        <w:rPr>
          <w:rFonts w:asciiTheme="minorHAnsi" w:hAnsiTheme="minorHAnsi" w:cstheme="minorHAnsi"/>
        </w:rPr>
        <w:lastRenderedPageBreak/>
        <w:t>Prevention of the sale of children, child prostitution and child pornography (art. 9 (para. 1 and 2) OPSC)</w:t>
      </w:r>
      <w:bookmarkEnd w:id="16"/>
      <w:bookmarkEnd w:id="17"/>
      <w:bookmarkEnd w:id="18"/>
    </w:p>
    <w:p w14:paraId="58D62F0E" w14:textId="5C7CF0DF" w:rsidR="002E2F04" w:rsidRDefault="00DE60FD" w:rsidP="00555D02">
      <w:pPr>
        <w:pStyle w:val="Heading2"/>
        <w:numPr>
          <w:ilvl w:val="0"/>
          <w:numId w:val="0"/>
        </w:numPr>
      </w:pPr>
      <w:bookmarkStart w:id="19" w:name="_Toc527973970"/>
      <w:r w:rsidRPr="00DE60FD">
        <w:t>Training and awareness raising</w:t>
      </w:r>
      <w:bookmarkEnd w:id="19"/>
    </w:p>
    <w:p w14:paraId="403191C6" w14:textId="77777777" w:rsidR="00555D02" w:rsidRPr="00555D02" w:rsidRDefault="00555D02" w:rsidP="00555D02"/>
    <w:p w14:paraId="084D9F41" w14:textId="1B283494" w:rsidR="002E2F04" w:rsidRDefault="002E2F04" w:rsidP="002E2F04">
      <w:pPr>
        <w:pStyle w:val="ListParagraph"/>
        <w:numPr>
          <w:ilvl w:val="0"/>
          <w:numId w:val="1"/>
        </w:numPr>
        <w:spacing w:afterLines="200" w:after="480" w:line="276" w:lineRule="auto"/>
        <w:jc w:val="both"/>
        <w:rPr>
          <w:rFonts w:cstheme="minorHAnsi"/>
        </w:rPr>
      </w:pPr>
      <w:r>
        <w:rPr>
          <w:rFonts w:cstheme="minorHAnsi"/>
        </w:rPr>
        <w:t>The Go</w:t>
      </w:r>
      <w:r w:rsidR="00DE60FD" w:rsidRPr="002E2F04">
        <w:rPr>
          <w:rFonts w:cstheme="minorHAnsi"/>
        </w:rPr>
        <w:t xml:space="preserve">BiH has been conducting several training and awareness raising programmes to effectively combat </w:t>
      </w:r>
      <w:r w:rsidR="006810CD">
        <w:rPr>
          <w:rFonts w:cstheme="minorHAnsi"/>
        </w:rPr>
        <w:t>sexual exploitation of children, as detailed in its combined 5</w:t>
      </w:r>
      <w:r w:rsidR="006810CD" w:rsidRPr="006810CD">
        <w:rPr>
          <w:rFonts w:cstheme="minorHAnsi"/>
          <w:vertAlign w:val="superscript"/>
        </w:rPr>
        <w:t>th</w:t>
      </w:r>
      <w:r w:rsidR="006810CD">
        <w:rPr>
          <w:rFonts w:cstheme="minorHAnsi"/>
        </w:rPr>
        <w:t xml:space="preserve"> and 6</w:t>
      </w:r>
      <w:r w:rsidR="006810CD" w:rsidRPr="006810CD">
        <w:rPr>
          <w:rFonts w:cstheme="minorHAnsi"/>
          <w:vertAlign w:val="superscript"/>
        </w:rPr>
        <w:t>th</w:t>
      </w:r>
      <w:r w:rsidR="006810CD">
        <w:rPr>
          <w:rFonts w:cstheme="minorHAnsi"/>
        </w:rPr>
        <w:t xml:space="preserve"> report on the implementation of the CRC.</w:t>
      </w:r>
      <w:r w:rsidR="00DE60FD" w:rsidRPr="00DE60FD">
        <w:rPr>
          <w:rStyle w:val="EndnoteReference"/>
          <w:rFonts w:cstheme="minorHAnsi"/>
        </w:rPr>
        <w:endnoteReference w:id="53"/>
      </w:r>
      <w:r w:rsidR="00DE60FD" w:rsidRPr="002E2F04">
        <w:rPr>
          <w:rFonts w:cstheme="minorHAnsi"/>
        </w:rPr>
        <w:t xml:space="preserve"> </w:t>
      </w:r>
    </w:p>
    <w:p w14:paraId="7846A99C" w14:textId="77777777" w:rsidR="002E2F04" w:rsidRDefault="002E2F04" w:rsidP="002E2F04">
      <w:pPr>
        <w:pStyle w:val="ListParagraph"/>
        <w:spacing w:afterLines="200" w:after="480" w:line="276" w:lineRule="auto"/>
        <w:jc w:val="both"/>
        <w:rPr>
          <w:rFonts w:cstheme="minorHAnsi"/>
        </w:rPr>
      </w:pPr>
    </w:p>
    <w:p w14:paraId="05864204" w14:textId="06AFD455" w:rsidR="002E2F04" w:rsidRDefault="002E2F04" w:rsidP="002E2F04">
      <w:pPr>
        <w:pStyle w:val="ListParagraph"/>
        <w:numPr>
          <w:ilvl w:val="0"/>
          <w:numId w:val="1"/>
        </w:numPr>
        <w:spacing w:afterLines="200" w:after="480" w:line="276" w:lineRule="auto"/>
        <w:jc w:val="both"/>
        <w:rPr>
          <w:rFonts w:cstheme="minorHAnsi"/>
        </w:rPr>
      </w:pPr>
      <w:r>
        <w:rPr>
          <w:rFonts w:cstheme="minorHAnsi"/>
        </w:rPr>
        <w:t>U</w:t>
      </w:r>
      <w:r w:rsidR="00DE60FD" w:rsidRPr="002E2F04">
        <w:rPr>
          <w:rFonts w:cstheme="minorHAnsi"/>
        </w:rPr>
        <w:t>nder the “Comprehensive Approach to Addressing the Problem of Child Pornography in BiH”, NGOs such as IFS-EMMAUS and Udružene žene of Banja Luka organised educational workshops for children, parents and teachers in elementary schools throughout BiH, in cooperation with the Federation Police Administration (FMUP), the State Investigation and Protection agency (SIPA) and the partner organization of United Women in Banja Luka.</w:t>
      </w:r>
      <w:r w:rsidR="00DE60FD" w:rsidRPr="00DE60FD">
        <w:rPr>
          <w:rStyle w:val="EndnoteReference"/>
          <w:rFonts w:cstheme="minorHAnsi"/>
        </w:rPr>
        <w:endnoteReference w:id="54"/>
      </w:r>
      <w:r w:rsidR="00DE60FD" w:rsidRPr="002E2F04">
        <w:rPr>
          <w:rFonts w:cstheme="minorHAnsi"/>
        </w:rPr>
        <w:t xml:space="preserve"> These activities focussed on training children on internet safety. The portal (</w:t>
      </w:r>
      <w:hyperlink r:id="rId17" w:history="1">
        <w:r w:rsidR="00DE60FD" w:rsidRPr="002E2F04">
          <w:rPr>
            <w:rStyle w:val="Hyperlink"/>
            <w:rFonts w:cstheme="minorHAnsi"/>
          </w:rPr>
          <w:t>www.sigurnodijete.ba</w:t>
        </w:r>
      </w:hyperlink>
      <w:r w:rsidR="00DE60FD" w:rsidRPr="002E2F04">
        <w:rPr>
          <w:rFonts w:cstheme="minorHAnsi"/>
        </w:rPr>
        <w:t>) contained e</w:t>
      </w:r>
      <w:r w:rsidR="008C0816">
        <w:rPr>
          <w:rFonts w:cstheme="minorHAnsi"/>
        </w:rPr>
        <w:t>ducational information on safe I</w:t>
      </w:r>
      <w:r w:rsidR="00DE60FD" w:rsidRPr="002E2F04">
        <w:rPr>
          <w:rFonts w:cstheme="minorHAnsi"/>
        </w:rPr>
        <w:t>nternet usage that was customised for access by children, parents and teachers. Ever since, this portal was further developed to serve as an educational platform for children, parents and the general public on safe usage of the Internet, and an additional portal was developed for teachers and educators (</w:t>
      </w:r>
      <w:hyperlink r:id="rId18" w:history="1">
        <w:r w:rsidR="00DE60FD" w:rsidRPr="002E2F04">
          <w:rPr>
            <w:rStyle w:val="Hyperlink"/>
            <w:rFonts w:cstheme="minorHAnsi"/>
          </w:rPr>
          <w:t>www.e-school.sigurnodijete.ba</w:t>
        </w:r>
      </w:hyperlink>
      <w:r w:rsidR="00DE60FD" w:rsidRPr="002E2F04">
        <w:rPr>
          <w:rFonts w:cstheme="minorHAnsi"/>
        </w:rPr>
        <w:t>)</w:t>
      </w:r>
      <w:r>
        <w:rPr>
          <w:rFonts w:cstheme="minorHAnsi"/>
        </w:rPr>
        <w:t>.</w:t>
      </w:r>
    </w:p>
    <w:p w14:paraId="5DB8EE89" w14:textId="77777777" w:rsidR="002E2F04" w:rsidRDefault="002E2F04" w:rsidP="002E2F04">
      <w:pPr>
        <w:pStyle w:val="ListParagraph"/>
        <w:spacing w:after="0" w:line="276" w:lineRule="auto"/>
        <w:jc w:val="both"/>
        <w:rPr>
          <w:rFonts w:cstheme="minorHAnsi"/>
        </w:rPr>
      </w:pPr>
    </w:p>
    <w:p w14:paraId="170F96EF" w14:textId="6BF697B3" w:rsidR="002E2F04" w:rsidRDefault="00DE60FD" w:rsidP="002E2F04">
      <w:pPr>
        <w:pStyle w:val="ListParagraph"/>
        <w:numPr>
          <w:ilvl w:val="0"/>
          <w:numId w:val="1"/>
        </w:numPr>
        <w:spacing w:after="0" w:line="276" w:lineRule="auto"/>
        <w:jc w:val="both"/>
        <w:rPr>
          <w:rFonts w:cstheme="minorHAnsi"/>
        </w:rPr>
      </w:pPr>
      <w:r w:rsidRPr="002E2F04">
        <w:rPr>
          <w:rFonts w:cstheme="minorHAnsi"/>
        </w:rPr>
        <w:t>Further awareness raising actions were implemented with children, parents and teachers on online child abuse in the digital environment (over 70 educational workshops in primary and secondary schools throughout Bosnia and Herzegovina on the topic of “Surf Safely”). Through the involvement of the Parents and parallel involvement of the Council of students, IFS-EMMAUS has increased the potential for continuous electronic education among parents in the future.</w:t>
      </w:r>
      <w:r w:rsidRPr="00DE60FD">
        <w:rPr>
          <w:rStyle w:val="EndnoteReference"/>
          <w:rFonts w:cstheme="minorHAnsi"/>
        </w:rPr>
        <w:endnoteReference w:id="55"/>
      </w:r>
      <w:r w:rsidRPr="002E2F04">
        <w:rPr>
          <w:rFonts w:cstheme="minorHAnsi"/>
        </w:rPr>
        <w:t xml:space="preserve"> As a part of the wider public campaign, IFS-EMMAUS realised broadcasting of the video spot “</w:t>
      </w:r>
      <w:r w:rsidRPr="002E2F04">
        <w:rPr>
          <w:rFonts w:cstheme="minorHAnsi"/>
          <w:i/>
          <w:lang w:val="en-US"/>
        </w:rPr>
        <w:t>Gdje je Buco</w:t>
      </w:r>
      <w:r w:rsidRPr="002E2F04">
        <w:rPr>
          <w:rFonts w:cstheme="minorHAnsi"/>
          <w:i/>
          <w:lang w:val="bs-Latn-BA"/>
        </w:rPr>
        <w:t>?</w:t>
      </w:r>
      <w:r w:rsidRPr="002E2F04">
        <w:rPr>
          <w:rFonts w:cstheme="minorHAnsi"/>
          <w:lang w:val="bs-Latn-BA"/>
        </w:rPr>
        <w:t>“ with sup</w:t>
      </w:r>
      <w:r w:rsidR="002E2F04">
        <w:rPr>
          <w:rFonts w:cstheme="minorHAnsi"/>
          <w:lang w:val="bs-Latn-BA"/>
        </w:rPr>
        <w:t>p</w:t>
      </w:r>
      <w:r w:rsidRPr="002E2F04">
        <w:rPr>
          <w:rFonts w:cstheme="minorHAnsi"/>
          <w:lang w:val="bs-Latn-BA"/>
        </w:rPr>
        <w:t xml:space="preserve">ort of the BiH </w:t>
      </w:r>
      <w:r w:rsidRPr="002E2F04">
        <w:rPr>
          <w:rFonts w:cstheme="minorHAnsi"/>
        </w:rPr>
        <w:t>Regulatory Agency for Communication</w:t>
      </w:r>
      <w:r w:rsidRPr="00DE60FD">
        <w:rPr>
          <w:rStyle w:val="EndnoteReference"/>
          <w:rFonts w:cstheme="minorHAnsi"/>
        </w:rPr>
        <w:endnoteReference w:id="56"/>
      </w:r>
      <w:r w:rsidR="002E2F04">
        <w:rPr>
          <w:rFonts w:cstheme="minorHAnsi"/>
        </w:rPr>
        <w:t>.</w:t>
      </w:r>
    </w:p>
    <w:p w14:paraId="7511E34C" w14:textId="77777777" w:rsidR="002E2F04" w:rsidRPr="002E2F04" w:rsidRDefault="002E2F04" w:rsidP="002E2F04">
      <w:pPr>
        <w:pStyle w:val="ListParagraph"/>
        <w:rPr>
          <w:rFonts w:cstheme="minorHAnsi"/>
        </w:rPr>
      </w:pPr>
    </w:p>
    <w:p w14:paraId="10E43B9C" w14:textId="3D2AA0E4" w:rsidR="002E2F04" w:rsidRDefault="00DE60FD" w:rsidP="002E2F04">
      <w:pPr>
        <w:pStyle w:val="ListParagraph"/>
        <w:numPr>
          <w:ilvl w:val="0"/>
          <w:numId w:val="1"/>
        </w:numPr>
        <w:spacing w:after="0" w:line="276" w:lineRule="auto"/>
        <w:jc w:val="both"/>
        <w:rPr>
          <w:rFonts w:cstheme="minorHAnsi"/>
        </w:rPr>
      </w:pPr>
      <w:r w:rsidRPr="002E2F04">
        <w:rPr>
          <w:rFonts w:cstheme="minorHAnsi"/>
        </w:rPr>
        <w:t>As the initiator and one of the founders of the SID (Safer Internet Day) Committee of BiH, IFS-EMMAUS marks the Safer Internet Day for eight years now in Bosnia and Herzegovina, aiming to promote safer and more responsible use of online technology and mobile phones, especially amongst children and young people across world.</w:t>
      </w:r>
      <w:r w:rsidRPr="00DE60FD">
        <w:rPr>
          <w:rStyle w:val="EndnoteReference"/>
          <w:rFonts w:cstheme="minorHAnsi"/>
        </w:rPr>
        <w:endnoteReference w:id="57"/>
      </w:r>
      <w:r w:rsidRPr="002E2F04">
        <w:rPr>
          <w:rFonts w:cstheme="minorHAnsi"/>
        </w:rPr>
        <w:t xml:space="preserve"> Furthermore, under the </w:t>
      </w:r>
      <w:r w:rsidR="008C0816" w:rsidRPr="002E2F04">
        <w:rPr>
          <w:rFonts w:cstheme="minorHAnsi"/>
        </w:rPr>
        <w:t>auspices</w:t>
      </w:r>
      <w:r w:rsidRPr="002E2F04">
        <w:rPr>
          <w:rFonts w:cstheme="minorHAnsi"/>
        </w:rPr>
        <w:t xml:space="preserve"> of the Federal Ministry of Education and Science, this organization imp</w:t>
      </w:r>
      <w:r w:rsidR="008C0816">
        <w:rPr>
          <w:rFonts w:cstheme="minorHAnsi"/>
        </w:rPr>
        <w:t>l</w:t>
      </w:r>
      <w:r w:rsidRPr="002E2F04">
        <w:rPr>
          <w:rFonts w:cstheme="minorHAnsi"/>
        </w:rPr>
        <w:t xml:space="preserve">emented ten webinars in 2017 for more </w:t>
      </w:r>
      <w:r w:rsidRPr="002E2F04">
        <w:rPr>
          <w:rFonts w:cstheme="minorHAnsi"/>
        </w:rPr>
        <w:lastRenderedPageBreak/>
        <w:t>than 100 professors and teachers of informatics on the topic “Preventing the Negative Impacts of the Internet on Children – Family Safety”.</w:t>
      </w:r>
      <w:r w:rsidRPr="00DE60FD">
        <w:rPr>
          <w:rStyle w:val="EndnoteReference"/>
          <w:rFonts w:cstheme="minorHAnsi"/>
        </w:rPr>
        <w:endnoteReference w:id="58"/>
      </w:r>
    </w:p>
    <w:p w14:paraId="2D7886D2" w14:textId="77777777" w:rsidR="002E2F04" w:rsidRPr="002E2F04" w:rsidRDefault="002E2F04" w:rsidP="002E2F04">
      <w:pPr>
        <w:pStyle w:val="ListParagraph"/>
        <w:spacing w:afterLines="200" w:after="480" w:line="276" w:lineRule="auto"/>
        <w:jc w:val="both"/>
        <w:rPr>
          <w:rFonts w:cstheme="minorHAnsi"/>
        </w:rPr>
      </w:pPr>
    </w:p>
    <w:p w14:paraId="275AF92C" w14:textId="7A0FFA91" w:rsidR="00510506" w:rsidRDefault="00DE60FD" w:rsidP="002E2F04">
      <w:pPr>
        <w:pStyle w:val="ListParagraph"/>
        <w:numPr>
          <w:ilvl w:val="0"/>
          <w:numId w:val="1"/>
        </w:numPr>
        <w:spacing w:afterLines="200" w:after="480" w:line="276" w:lineRule="auto"/>
        <w:jc w:val="both"/>
        <w:rPr>
          <w:rFonts w:cstheme="minorHAnsi"/>
        </w:rPr>
      </w:pPr>
      <w:r w:rsidRPr="002E2F04">
        <w:rPr>
          <w:rFonts w:cstheme="minorHAnsi"/>
        </w:rPr>
        <w:t xml:space="preserve">Under the campaign,  “It’s more than a game, it’s your life”, the Ombudsperson for Children of Republika Srpska  </w:t>
      </w:r>
      <w:r w:rsidR="006115E1">
        <w:rPr>
          <w:rFonts w:cstheme="minorHAnsi"/>
        </w:rPr>
        <w:t xml:space="preserve">(RS) </w:t>
      </w:r>
      <w:r w:rsidRPr="002E2F04">
        <w:rPr>
          <w:rFonts w:cstheme="minorHAnsi"/>
        </w:rPr>
        <w:t xml:space="preserve">launched a website </w:t>
      </w:r>
      <w:hyperlink r:id="rId19" w:history="1">
        <w:r w:rsidRPr="008C0816">
          <w:rPr>
            <w:rStyle w:val="Hyperlink"/>
            <w:rFonts w:cstheme="minorHAnsi"/>
          </w:rPr>
          <w:t>www.djecanainternetu.org</w:t>
        </w:r>
      </w:hyperlink>
      <w:r w:rsidRPr="002E2F04">
        <w:rPr>
          <w:rFonts w:cstheme="minorHAnsi"/>
        </w:rPr>
        <w:t xml:space="preserve"> which contained the feature of a “Brave Inbox” (</w:t>
      </w:r>
      <w:r w:rsidRPr="002E2F04">
        <w:rPr>
          <w:rFonts w:cstheme="minorHAnsi"/>
          <w:i/>
        </w:rPr>
        <w:t>Hrabro sanduče</w:t>
      </w:r>
      <w:r w:rsidRPr="002E2F04">
        <w:rPr>
          <w:rFonts w:cstheme="minorHAnsi"/>
        </w:rPr>
        <w:t>)</w:t>
      </w:r>
      <w:r w:rsidRPr="00DE60FD">
        <w:rPr>
          <w:rStyle w:val="EndnoteReference"/>
          <w:rFonts w:cstheme="minorHAnsi"/>
        </w:rPr>
        <w:endnoteReference w:id="59"/>
      </w:r>
      <w:r w:rsidRPr="002E2F04">
        <w:rPr>
          <w:rFonts w:cstheme="minorHAnsi"/>
        </w:rPr>
        <w:t xml:space="preserve"> through which every child as well as an adult can use the portal anonymously to ask for help, report unpleasant situations and suggest activities.</w:t>
      </w:r>
      <w:r w:rsidRPr="00DE60FD">
        <w:rPr>
          <w:rStyle w:val="EndnoteReference"/>
          <w:rFonts w:cstheme="minorHAnsi"/>
        </w:rPr>
        <w:endnoteReference w:id="60"/>
      </w:r>
      <w:r w:rsidRPr="002E2F04">
        <w:rPr>
          <w:rFonts w:cstheme="minorHAnsi"/>
        </w:rPr>
        <w:t xml:space="preserve"> In the period between 2013 and 2016, the Ombudsperson for Children of RS organised 106 workshops on “Do we know what violence is?” which covered topics on all types of violence including cyber violence. In these workshops, students, teachers, professional associates and representatives of parents’ councils were invited and educated on the advantages and risks of the internets, ethical use of Internet, encouraging conversation and reporting of all harassment and bullying cases.</w:t>
      </w:r>
      <w:r w:rsidRPr="00DE60FD">
        <w:rPr>
          <w:rStyle w:val="EndnoteReference"/>
          <w:rFonts w:cstheme="minorHAnsi"/>
        </w:rPr>
        <w:endnoteReference w:id="61"/>
      </w:r>
      <w:r w:rsidRPr="002E2F04">
        <w:rPr>
          <w:rFonts w:cstheme="minorHAnsi"/>
        </w:rPr>
        <w:t xml:space="preserve"> Based on the Ombudsperson’s recommendations, the Ministry of Education and Culture of the RS and the RS Pedagogical Institute introduced the topic of violence against children in the education curriculum of students from 2</w:t>
      </w:r>
      <w:r w:rsidRPr="002E2F04">
        <w:rPr>
          <w:rFonts w:cstheme="minorHAnsi"/>
          <w:vertAlign w:val="superscript"/>
        </w:rPr>
        <w:t>nd</w:t>
      </w:r>
      <w:r w:rsidRPr="002E2F04">
        <w:rPr>
          <w:rFonts w:cstheme="minorHAnsi"/>
        </w:rPr>
        <w:t xml:space="preserve"> to the 9</w:t>
      </w:r>
      <w:r w:rsidRPr="002E2F04">
        <w:rPr>
          <w:rFonts w:cstheme="minorHAnsi"/>
          <w:vertAlign w:val="superscript"/>
        </w:rPr>
        <w:t>th</w:t>
      </w:r>
      <w:r w:rsidRPr="002E2F04">
        <w:rPr>
          <w:rFonts w:cstheme="minorHAnsi"/>
        </w:rPr>
        <w:t xml:space="preserve"> grade.</w:t>
      </w:r>
      <w:r w:rsidRPr="00DE60FD">
        <w:rPr>
          <w:rStyle w:val="EndnoteReference"/>
          <w:rFonts w:cstheme="minorHAnsi"/>
        </w:rPr>
        <w:endnoteReference w:id="62"/>
      </w:r>
      <w:r w:rsidRPr="002E2F04">
        <w:rPr>
          <w:rFonts w:cstheme="minorHAnsi"/>
        </w:rPr>
        <w:t xml:space="preserve"> </w:t>
      </w:r>
      <w:r w:rsidR="00510506" w:rsidRPr="002E2F04">
        <w:rPr>
          <w:rFonts w:cstheme="minorHAnsi"/>
        </w:rPr>
        <w:t xml:space="preserve">The programmes for the prevention of violence against children have become an integral part of the school curriculum. </w:t>
      </w:r>
    </w:p>
    <w:p w14:paraId="2F457CA2" w14:textId="39F4261B" w:rsidR="008C2756" w:rsidRDefault="008C2756" w:rsidP="008C2756">
      <w:pPr>
        <w:pStyle w:val="Heading2"/>
        <w:numPr>
          <w:ilvl w:val="0"/>
          <w:numId w:val="0"/>
        </w:numPr>
      </w:pPr>
      <w:r>
        <w:t>Participation of children</w:t>
      </w:r>
    </w:p>
    <w:p w14:paraId="6666A1AA" w14:textId="77777777" w:rsidR="008C2756" w:rsidRPr="008C2756" w:rsidRDefault="008C2756" w:rsidP="008C2756"/>
    <w:p w14:paraId="09CD8E95" w14:textId="67B92BCC" w:rsidR="00F4565A" w:rsidRDefault="00F4565A" w:rsidP="004C23CE">
      <w:pPr>
        <w:pStyle w:val="ListParagraph"/>
        <w:numPr>
          <w:ilvl w:val="0"/>
          <w:numId w:val="1"/>
        </w:numPr>
        <w:spacing w:line="276" w:lineRule="auto"/>
        <w:jc w:val="both"/>
        <w:rPr>
          <w:rFonts w:cstheme="minorHAnsi"/>
        </w:rPr>
      </w:pPr>
      <w:r w:rsidRPr="00F4565A">
        <w:rPr>
          <w:rFonts w:cstheme="minorHAnsi"/>
        </w:rPr>
        <w:t xml:space="preserve">The right to voice one’s opinion </w:t>
      </w:r>
      <w:r w:rsidR="003D72DC">
        <w:rPr>
          <w:rFonts w:cstheme="minorHAnsi"/>
        </w:rPr>
        <w:t xml:space="preserve">regardless of age </w:t>
      </w:r>
      <w:r w:rsidRPr="00F4565A">
        <w:rPr>
          <w:rFonts w:cstheme="minorHAnsi"/>
        </w:rPr>
        <w:t xml:space="preserve">is conferred on all persons </w:t>
      </w:r>
      <w:r w:rsidR="003D72DC">
        <w:rPr>
          <w:rFonts w:cstheme="minorHAnsi"/>
        </w:rPr>
        <w:t xml:space="preserve">in </w:t>
      </w:r>
      <w:r w:rsidRPr="00F4565A">
        <w:rPr>
          <w:rFonts w:cstheme="minorHAnsi"/>
        </w:rPr>
        <w:t>the jurisdiction of BiH, as per the Constitution.</w:t>
      </w:r>
      <w:r w:rsidRPr="00955BE2">
        <w:rPr>
          <w:rStyle w:val="EndnoteReference"/>
          <w:rFonts w:cstheme="minorHAnsi"/>
        </w:rPr>
        <w:endnoteReference w:id="63"/>
      </w:r>
      <w:r w:rsidRPr="00F4565A">
        <w:rPr>
          <w:rFonts w:cstheme="minorHAnsi"/>
        </w:rPr>
        <w:t xml:space="preserve">  </w:t>
      </w:r>
      <w:r w:rsidR="003D72DC">
        <w:rPr>
          <w:rFonts w:cstheme="minorHAnsi"/>
        </w:rPr>
        <w:t>However, t</w:t>
      </w:r>
      <w:r w:rsidRPr="00F4565A">
        <w:rPr>
          <w:rFonts w:cstheme="minorHAnsi"/>
        </w:rPr>
        <w:t>here are a few examples of child participation in BiH</w:t>
      </w:r>
      <w:r w:rsidR="003D72DC">
        <w:rPr>
          <w:rFonts w:cstheme="minorHAnsi"/>
        </w:rPr>
        <w:t>. T</w:t>
      </w:r>
      <w:r w:rsidRPr="00F4565A">
        <w:rPr>
          <w:rFonts w:cstheme="minorHAnsi"/>
        </w:rPr>
        <w:t xml:space="preserve">he implementation of this obligation has had limited effect, especially due to the </w:t>
      </w:r>
      <w:r w:rsidR="004C23CE">
        <w:rPr>
          <w:rFonts w:cstheme="minorHAnsi"/>
        </w:rPr>
        <w:t>long and complicated</w:t>
      </w:r>
      <w:r w:rsidRPr="00F4565A">
        <w:rPr>
          <w:rFonts w:cstheme="minorHAnsi"/>
        </w:rPr>
        <w:t xml:space="preserve"> court proceedings. </w:t>
      </w:r>
    </w:p>
    <w:p w14:paraId="1E557266" w14:textId="77777777" w:rsidR="00F4565A" w:rsidRPr="00F4565A" w:rsidRDefault="00F4565A" w:rsidP="004C23CE">
      <w:pPr>
        <w:pStyle w:val="ListParagraph"/>
        <w:spacing w:line="276" w:lineRule="auto"/>
        <w:jc w:val="both"/>
        <w:rPr>
          <w:rFonts w:cstheme="minorHAnsi"/>
        </w:rPr>
      </w:pPr>
    </w:p>
    <w:p w14:paraId="529D0C92" w14:textId="73370ACA" w:rsidR="00F4565A" w:rsidRDefault="00F4565A" w:rsidP="004C23CE">
      <w:pPr>
        <w:pStyle w:val="ListParagraph"/>
        <w:numPr>
          <w:ilvl w:val="0"/>
          <w:numId w:val="1"/>
        </w:numPr>
        <w:spacing w:line="276" w:lineRule="auto"/>
        <w:jc w:val="both"/>
        <w:rPr>
          <w:rFonts w:cstheme="minorHAnsi"/>
        </w:rPr>
      </w:pPr>
      <w:r w:rsidRPr="00F4565A">
        <w:rPr>
          <w:rFonts w:cstheme="minorHAnsi"/>
        </w:rPr>
        <w:t>Social Protection and Inclusion System for Children (SPIS Programme) has been created by UNICEF in collaboration with all the relevant ministries of BiH and civil society partners. The programme is funded by the EU. It is an interdisciplinary programme that focuses on improving the social protection, social inclusion and child rights. SPIS programmes include Participatory Action Research groups which consists of children who are involved in the process of enhancing social protection and inclusion in targeted municipalities.</w:t>
      </w:r>
      <w:r w:rsidRPr="00955BE2">
        <w:rPr>
          <w:rStyle w:val="EndnoteReference"/>
          <w:rFonts w:cstheme="minorHAnsi"/>
        </w:rPr>
        <w:endnoteReference w:id="64"/>
      </w:r>
      <w:r w:rsidRPr="00F4565A">
        <w:rPr>
          <w:rFonts w:cstheme="minorHAnsi"/>
        </w:rPr>
        <w:t xml:space="preserve"> Over 300 adolescents in about 20 municipalities in the country took part in participatory research training activities and produced videos, photos and action plans on their needs and ideas which were later used for advocacy with the local authorities and service providers.</w:t>
      </w:r>
      <w:r w:rsidRPr="00955BE2">
        <w:rPr>
          <w:rStyle w:val="EndnoteReference"/>
          <w:rFonts w:cstheme="minorHAnsi"/>
        </w:rPr>
        <w:endnoteReference w:id="65"/>
      </w:r>
      <w:r w:rsidRPr="00F4565A">
        <w:rPr>
          <w:rFonts w:cstheme="minorHAnsi"/>
        </w:rPr>
        <w:t xml:space="preserve"> UNICEF also supported the government in the implementation of five adolescent-</w:t>
      </w:r>
      <w:r w:rsidRPr="00F4565A">
        <w:rPr>
          <w:rFonts w:cstheme="minorHAnsi"/>
        </w:rPr>
        <w:lastRenderedPageBreak/>
        <w:t>led action plans that were aimed at improving social inclusion of schools and communities in the Birac region of RS.</w:t>
      </w:r>
      <w:r w:rsidRPr="00955BE2">
        <w:rPr>
          <w:rStyle w:val="EndnoteReference"/>
          <w:rFonts w:cstheme="minorHAnsi"/>
        </w:rPr>
        <w:endnoteReference w:id="66"/>
      </w:r>
    </w:p>
    <w:p w14:paraId="21A5D23C" w14:textId="77777777" w:rsidR="00F4565A" w:rsidRPr="00F4565A" w:rsidRDefault="00F4565A" w:rsidP="004C23CE">
      <w:pPr>
        <w:pStyle w:val="ListParagraph"/>
        <w:spacing w:line="276" w:lineRule="auto"/>
        <w:jc w:val="both"/>
        <w:rPr>
          <w:rFonts w:cstheme="minorHAnsi"/>
        </w:rPr>
      </w:pPr>
    </w:p>
    <w:p w14:paraId="0FEB7771" w14:textId="389734E5" w:rsidR="00F4565A" w:rsidRPr="00F4565A" w:rsidRDefault="00F4565A" w:rsidP="004C23CE">
      <w:pPr>
        <w:pStyle w:val="ListParagraph"/>
        <w:numPr>
          <w:ilvl w:val="0"/>
          <w:numId w:val="1"/>
        </w:numPr>
        <w:spacing w:line="276" w:lineRule="auto"/>
        <w:jc w:val="both"/>
        <w:rPr>
          <w:rFonts w:cstheme="minorHAnsi"/>
        </w:rPr>
      </w:pPr>
      <w:r w:rsidRPr="00F4565A">
        <w:rPr>
          <w:rFonts w:cstheme="minorHAnsi"/>
        </w:rPr>
        <w:t>The institution of Human Rights Ombudsman in BiH has also been trying to incorporate child participants within the scope of its work. In a public Institution Primary School named “</w:t>
      </w:r>
      <w:r w:rsidRPr="00F4565A">
        <w:rPr>
          <w:rFonts w:cstheme="minorHAnsi"/>
          <w:i/>
        </w:rPr>
        <w:t xml:space="preserve">Jala” </w:t>
      </w:r>
      <w:r w:rsidRPr="00F4565A">
        <w:rPr>
          <w:rFonts w:cstheme="minorHAnsi"/>
        </w:rPr>
        <w:t xml:space="preserve">in Tuzla, the Ombudsman </w:t>
      </w:r>
      <w:r w:rsidR="003D72DC">
        <w:rPr>
          <w:rFonts w:cstheme="minorHAnsi"/>
        </w:rPr>
        <w:t>emphasized</w:t>
      </w:r>
      <w:r w:rsidRPr="00F4565A">
        <w:rPr>
          <w:rFonts w:cstheme="minorHAnsi"/>
        </w:rPr>
        <w:t xml:space="preserve"> the importance and the need for the school to ensure adequate participation of children and their parents when making decisions regarding the exercise of the rights and interests of children.</w:t>
      </w:r>
      <w:r w:rsidRPr="00955BE2">
        <w:rPr>
          <w:rStyle w:val="EndnoteReference"/>
          <w:rFonts w:cstheme="minorHAnsi"/>
        </w:rPr>
        <w:endnoteReference w:id="67"/>
      </w:r>
      <w:r w:rsidRPr="00F4565A">
        <w:rPr>
          <w:rFonts w:cstheme="minorHAnsi"/>
        </w:rPr>
        <w:t xml:space="preserve"> </w:t>
      </w:r>
    </w:p>
    <w:p w14:paraId="4F9A6DF5" w14:textId="0FF3D196" w:rsidR="00F4565A" w:rsidRDefault="00F4565A">
      <w:pPr>
        <w:pStyle w:val="Heading1"/>
        <w:spacing w:line="276" w:lineRule="auto"/>
        <w:rPr>
          <w:rFonts w:asciiTheme="minorHAnsi" w:hAnsiTheme="minorHAnsi" w:cstheme="minorHAnsi"/>
        </w:rPr>
      </w:pPr>
      <w:bookmarkStart w:id="20" w:name="_Toc513554677"/>
      <w:bookmarkStart w:id="21" w:name="_Toc527017703"/>
      <w:bookmarkStart w:id="22" w:name="_Toc527973971"/>
      <w:r w:rsidRPr="00DE60FD">
        <w:rPr>
          <w:rFonts w:asciiTheme="minorHAnsi" w:hAnsiTheme="minorHAnsi" w:cstheme="minorHAnsi"/>
        </w:rPr>
        <w:t>Prohibition on the sale of children, child prostitution and child pornography (arts. 3, 4 (2) and (3) and 5-7 OPSC)</w:t>
      </w:r>
      <w:bookmarkEnd w:id="20"/>
      <w:bookmarkEnd w:id="21"/>
      <w:bookmarkEnd w:id="22"/>
    </w:p>
    <w:p w14:paraId="745C2058" w14:textId="436C5D24" w:rsidR="00F4565A" w:rsidRDefault="00F4565A" w:rsidP="004C23CE">
      <w:pPr>
        <w:pStyle w:val="Heading2"/>
        <w:numPr>
          <w:ilvl w:val="0"/>
          <w:numId w:val="0"/>
        </w:numPr>
        <w:spacing w:line="276" w:lineRule="auto"/>
      </w:pPr>
      <w:bookmarkStart w:id="23" w:name="_Toc527973972"/>
      <w:r>
        <w:t>Existing criminal laws and regulations</w:t>
      </w:r>
      <w:bookmarkEnd w:id="23"/>
      <w:r>
        <w:t xml:space="preserve"> </w:t>
      </w:r>
    </w:p>
    <w:p w14:paraId="2F3DF7F5" w14:textId="6F2D4356" w:rsidR="00F4565A" w:rsidRDefault="00F4565A" w:rsidP="004C23CE">
      <w:pPr>
        <w:spacing w:line="276" w:lineRule="auto"/>
      </w:pPr>
    </w:p>
    <w:p w14:paraId="479124D3" w14:textId="02D9D3DC" w:rsidR="00F4565A" w:rsidRDefault="00F4565A" w:rsidP="004C23CE">
      <w:pPr>
        <w:pStyle w:val="ListParagraph"/>
        <w:numPr>
          <w:ilvl w:val="0"/>
          <w:numId w:val="1"/>
        </w:numPr>
        <w:spacing w:line="276" w:lineRule="auto"/>
        <w:jc w:val="both"/>
        <w:rPr>
          <w:rFonts w:cstheme="minorHAnsi"/>
        </w:rPr>
      </w:pPr>
      <w:r w:rsidRPr="00FC1FFD">
        <w:rPr>
          <w:rFonts w:cstheme="minorHAnsi"/>
        </w:rPr>
        <w:t>The legal framework of BiH reflect</w:t>
      </w:r>
      <w:r w:rsidR="003D72DC">
        <w:rPr>
          <w:rFonts w:cstheme="minorHAnsi"/>
        </w:rPr>
        <w:t>s</w:t>
      </w:r>
      <w:r w:rsidRPr="00FC1FFD">
        <w:rPr>
          <w:rFonts w:cstheme="minorHAnsi"/>
        </w:rPr>
        <w:t xml:space="preserve"> its decentralised organisational structure, wherein there are separate criminal codes for the state of BiH as a whole, the entities of RS and FBiH and for Brcko District respectively. Recently, the various criminal codes were amended to ensure compliance with the international conventions that the country has ratified. Although the legal framework of BiH renders protection to children in a lot of cases of sexual exploitation, the access to such protection often falls short. This is due to an inefficient and ineffective system of reporting, investigation, implementation,</w:t>
      </w:r>
      <w:r>
        <w:rPr>
          <w:rFonts w:cstheme="minorHAnsi"/>
        </w:rPr>
        <w:t xml:space="preserve"> prosecution and documentation.</w:t>
      </w:r>
    </w:p>
    <w:p w14:paraId="6D56BC97" w14:textId="77777777" w:rsidR="00F4565A" w:rsidRPr="00FC1FFD" w:rsidRDefault="00F4565A" w:rsidP="004C23CE">
      <w:pPr>
        <w:pStyle w:val="ListParagraph"/>
        <w:spacing w:line="276" w:lineRule="auto"/>
        <w:jc w:val="both"/>
        <w:rPr>
          <w:rFonts w:cstheme="minorHAnsi"/>
        </w:rPr>
      </w:pPr>
    </w:p>
    <w:p w14:paraId="7D6F820C" w14:textId="6A645097" w:rsidR="00F4565A" w:rsidRDefault="00F4565A" w:rsidP="004C23CE">
      <w:pPr>
        <w:pStyle w:val="ListParagraph"/>
        <w:numPr>
          <w:ilvl w:val="0"/>
          <w:numId w:val="1"/>
        </w:numPr>
        <w:spacing w:line="276" w:lineRule="auto"/>
        <w:jc w:val="both"/>
        <w:rPr>
          <w:rFonts w:cstheme="minorHAnsi"/>
        </w:rPr>
      </w:pPr>
      <w:r w:rsidRPr="00FC1FFD">
        <w:rPr>
          <w:i/>
        </w:rPr>
        <w:t>Exploitation of children in prostitution</w:t>
      </w:r>
      <w:r>
        <w:t xml:space="preserve"> - </w:t>
      </w:r>
      <w:r w:rsidRPr="00FC1FFD">
        <w:rPr>
          <w:rFonts w:cstheme="minorHAnsi"/>
        </w:rPr>
        <w:t>Despite the existing evidence on t</w:t>
      </w:r>
      <w:r>
        <w:rPr>
          <w:rFonts w:cstheme="minorHAnsi"/>
        </w:rPr>
        <w:t>he exploitation of children in p</w:t>
      </w:r>
      <w:r w:rsidRPr="00FC1FFD">
        <w:rPr>
          <w:rFonts w:cstheme="minorHAnsi"/>
        </w:rPr>
        <w:t>rostitution, the legal framework does not comprehensively address this issue. Indeed, although all the Criminal Codes have a provision that touches upon the issue of prostitution, either they do not meet the international legal standards of criminalising all the elements of the act, or they do not provide a provision applicable to children specifically. While all the Criminal Codes in the country outlaw “Enticement to Prostitution”,</w:t>
      </w:r>
      <w:r w:rsidRPr="00955BE2">
        <w:rPr>
          <w:rStyle w:val="EndnoteReference"/>
          <w:rFonts w:cstheme="minorHAnsi"/>
        </w:rPr>
        <w:endnoteReference w:id="68"/>
      </w:r>
      <w:r w:rsidRPr="00FC1FFD">
        <w:rPr>
          <w:rFonts w:cstheme="minorHAnsi"/>
        </w:rPr>
        <w:t xml:space="preserve"> they do not criminalise the offence of exploitation of children in prostitution by itself, as </w:t>
      </w:r>
      <w:r w:rsidR="003D72DC">
        <w:rPr>
          <w:rFonts w:cstheme="minorHAnsi"/>
        </w:rPr>
        <w:t>requir</w:t>
      </w:r>
      <w:r w:rsidR="003D72DC" w:rsidRPr="00FC1FFD">
        <w:rPr>
          <w:rFonts w:cstheme="minorHAnsi"/>
        </w:rPr>
        <w:t xml:space="preserve">ed </w:t>
      </w:r>
      <w:r w:rsidRPr="00FC1FFD">
        <w:rPr>
          <w:rFonts w:cstheme="minorHAnsi"/>
        </w:rPr>
        <w:t xml:space="preserve">by the OPSC. The Criminal Codes of BiH and BD punish the acts of enticing, luring, inciting and organizing prostitution, but these provisions do not mention the offence with regard to children at all. Although Art. 204 of the Criminal Code of BD punishes “Sexual intercourse with a child”, the section is not sufficient to offer protection against exploitation of children in prostitution as it does not include the element of exchanging sexual services for the purpose of consideration or </w:t>
      </w:r>
      <w:r w:rsidRPr="00FC1FFD">
        <w:rPr>
          <w:rFonts w:cstheme="minorHAnsi"/>
        </w:rPr>
        <w:lastRenderedPageBreak/>
        <w:t>remuneration. The criminal codes of FBiH and RS are slightly more inclusive as Art. 210 of the FBiH Criminal Code offers greater punishment to persons who commit the offence against children and Art.189 of the RS Criminal Code does the same under a separate provision that talks specifically about enticement of children to prostitution.</w:t>
      </w:r>
    </w:p>
    <w:p w14:paraId="5DC10782" w14:textId="06DA3D54" w:rsidR="00F4565A" w:rsidRPr="00FC1FFD" w:rsidRDefault="00F4565A" w:rsidP="004C23CE">
      <w:pPr>
        <w:pStyle w:val="ListParagraph"/>
        <w:spacing w:line="276" w:lineRule="auto"/>
        <w:jc w:val="both"/>
        <w:rPr>
          <w:rFonts w:cstheme="minorHAnsi"/>
        </w:rPr>
      </w:pPr>
      <w:r w:rsidRPr="00FC1FFD">
        <w:rPr>
          <w:rFonts w:cstheme="minorHAnsi"/>
        </w:rPr>
        <w:t xml:space="preserve"> </w:t>
      </w:r>
    </w:p>
    <w:p w14:paraId="7255C184" w14:textId="595AC90F" w:rsidR="00F4565A" w:rsidRPr="008C0816" w:rsidRDefault="00F4565A" w:rsidP="004C23CE">
      <w:pPr>
        <w:pStyle w:val="ListParagraph"/>
        <w:numPr>
          <w:ilvl w:val="0"/>
          <w:numId w:val="1"/>
        </w:numPr>
        <w:spacing w:line="276" w:lineRule="auto"/>
        <w:jc w:val="both"/>
        <w:rPr>
          <w:rFonts w:cstheme="minorHAnsi"/>
        </w:rPr>
      </w:pPr>
      <w:r w:rsidRPr="00FC1FFD">
        <w:rPr>
          <w:rFonts w:cstheme="minorHAnsi"/>
          <w:i/>
        </w:rPr>
        <w:t>Online Child Sexual Exploitation (OCSE)</w:t>
      </w:r>
      <w:r>
        <w:rPr>
          <w:rFonts w:cstheme="minorHAnsi"/>
        </w:rPr>
        <w:t xml:space="preserve"> - </w:t>
      </w:r>
      <w:r w:rsidRPr="00FC1FFD">
        <w:rPr>
          <w:rFonts w:cstheme="minorHAnsi"/>
        </w:rPr>
        <w:t>The criminal code of BiH does not contain provisions that deal with OCSE-related offences. The Criminal Codes of FBiH</w:t>
      </w:r>
      <w:r w:rsidRPr="00955BE2">
        <w:rPr>
          <w:rStyle w:val="EndnoteReference"/>
          <w:rFonts w:cstheme="minorHAnsi"/>
        </w:rPr>
        <w:endnoteReference w:id="69"/>
      </w:r>
      <w:r w:rsidRPr="00FC1FFD">
        <w:rPr>
          <w:rFonts w:cstheme="minorHAnsi"/>
        </w:rPr>
        <w:t xml:space="preserve"> and BD</w:t>
      </w:r>
      <w:r w:rsidRPr="00955BE2">
        <w:rPr>
          <w:rStyle w:val="EndnoteReference"/>
          <w:rFonts w:cstheme="minorHAnsi"/>
        </w:rPr>
        <w:endnoteReference w:id="70"/>
      </w:r>
      <w:r w:rsidRPr="00FC1FFD">
        <w:rPr>
          <w:rFonts w:cstheme="minorHAnsi"/>
        </w:rPr>
        <w:t xml:space="preserve"> criminalise the “Abuse of a child or juvenile for pornography”.  Both the legislations similarly punish any person who photographs or films a child for the purpose of pornography, imports or sells child sexual abuse material (CSAM). These provisions also punish incitement of a child to play in pornographic shows, which could allow scope for the interpretation of the section to include the offence of live-streaming of child sexual abuse. However, these provisions do not cover offences involving grooming or online sexual extortion which are also significant and increasingly p</w:t>
      </w:r>
      <w:r w:rsidR="003D72DC">
        <w:rPr>
          <w:rFonts w:cstheme="minorHAnsi"/>
        </w:rPr>
        <w:t>revalent</w:t>
      </w:r>
      <w:r w:rsidRPr="00FC1FFD">
        <w:rPr>
          <w:rFonts w:cstheme="minorHAnsi"/>
        </w:rPr>
        <w:t xml:space="preserve"> manifestations of OCSE. Therefore, the protection provided by the criminal codes of FBiH and BD falls short of the legal commitments of the country under the OPSC.</w:t>
      </w:r>
      <w:r w:rsidR="00DD667A">
        <w:rPr>
          <w:rFonts w:cstheme="minorHAnsi"/>
        </w:rPr>
        <w:t xml:space="preserve"> However</w:t>
      </w:r>
      <w:r w:rsidRPr="00FC1FFD">
        <w:rPr>
          <w:rFonts w:cstheme="minorHAnsi"/>
        </w:rPr>
        <w:t>, the new Criminal Code of RS passed in 2017 has made commendable progress in addressing the various forms of OCSE. This legislation firstly criminalises the production, dissemination, import, export, sale, distribution and possession of CSAM.</w:t>
      </w:r>
      <w:r w:rsidRPr="00955BE2">
        <w:rPr>
          <w:rStyle w:val="EndnoteReference"/>
          <w:rFonts w:cstheme="minorHAnsi"/>
        </w:rPr>
        <w:endnoteReference w:id="71"/>
      </w:r>
      <w:r w:rsidRPr="00FC1FFD">
        <w:rPr>
          <w:rFonts w:cstheme="minorHAnsi"/>
        </w:rPr>
        <w:t xml:space="preserve"> This provision goes a step further by also criminalising such acts with regard to the sexual abuse material which involves a person who “looks like a child” in real or explicitly simulated evident sexual behaviour.</w:t>
      </w:r>
      <w:r w:rsidRPr="00955BE2">
        <w:rPr>
          <w:rStyle w:val="EndnoteReference"/>
          <w:rFonts w:cstheme="minorHAnsi"/>
        </w:rPr>
        <w:endnoteReference w:id="72"/>
      </w:r>
      <w:r w:rsidRPr="00FC1FFD">
        <w:rPr>
          <w:rFonts w:cstheme="minorHAnsi"/>
        </w:rPr>
        <w:t xml:space="preserve"> Art. 176(3) of this legislation explicitly punishes a person who views a pornographic performance live or by any other means of communication in which a child has participated. Art. 175 and 176 also punish the use of force, threat, deceit, abuse of position or difficult circumstances of a child, or relationship of dependency or compulsion of a child to record CSAM, respectively. Finally, Art.178 of the Criminal Code</w:t>
      </w:r>
      <w:r w:rsidR="00DE71DF">
        <w:rPr>
          <w:rFonts w:cstheme="minorHAnsi"/>
        </w:rPr>
        <w:t xml:space="preserve"> of RS</w:t>
      </w:r>
      <w:r w:rsidRPr="00FC1FFD">
        <w:rPr>
          <w:rFonts w:cstheme="minorHAnsi"/>
        </w:rPr>
        <w:t xml:space="preserve"> punishes the “Utilization of computer network or communication with other technical means for the commission of criminal offenses of sexual abuse or exploitation of a child”. This provision criminalises the usage of any means of communication for the purpose of sexual exploitation or for the production of pornographic material. This provision also has the scope of covering offenses such as online sexual extortion within its ambit</w:t>
      </w:r>
      <w:r>
        <w:rPr>
          <w:rFonts w:cstheme="minorHAnsi"/>
        </w:rPr>
        <w:t>.</w:t>
      </w:r>
    </w:p>
    <w:p w14:paraId="06488F4C" w14:textId="77777777" w:rsidR="00F4565A" w:rsidRPr="00FC1FFD" w:rsidRDefault="00F4565A" w:rsidP="004C23CE">
      <w:pPr>
        <w:pStyle w:val="ListParagraph"/>
        <w:spacing w:line="276" w:lineRule="auto"/>
        <w:jc w:val="both"/>
        <w:rPr>
          <w:rFonts w:cstheme="minorHAnsi"/>
        </w:rPr>
      </w:pPr>
    </w:p>
    <w:p w14:paraId="02ECA446" w14:textId="5433506C" w:rsidR="00F4565A" w:rsidRDefault="00F4565A" w:rsidP="004C23CE">
      <w:pPr>
        <w:pStyle w:val="ListParagraph"/>
        <w:numPr>
          <w:ilvl w:val="0"/>
          <w:numId w:val="1"/>
        </w:numPr>
        <w:spacing w:line="276" w:lineRule="auto"/>
        <w:jc w:val="both"/>
        <w:rPr>
          <w:rFonts w:cstheme="minorHAnsi"/>
        </w:rPr>
      </w:pPr>
      <w:r w:rsidRPr="00FC1FFD">
        <w:rPr>
          <w:rFonts w:cstheme="minorHAnsi"/>
          <w:i/>
        </w:rPr>
        <w:t>Trafficking of children for sexual purposes</w:t>
      </w:r>
      <w:r>
        <w:rPr>
          <w:rFonts w:cstheme="minorHAnsi"/>
        </w:rPr>
        <w:t xml:space="preserve"> - </w:t>
      </w:r>
      <w:r w:rsidRPr="00955BE2">
        <w:rPr>
          <w:rFonts w:cstheme="minorHAnsi"/>
        </w:rPr>
        <w:t xml:space="preserve">BiH has made commendable progress by harmonizing the anti-trafficking laws as laid down in the criminal codes of </w:t>
      </w:r>
      <w:r w:rsidRPr="00955BE2">
        <w:rPr>
          <w:rFonts w:cstheme="minorHAnsi"/>
        </w:rPr>
        <w:lastRenderedPageBreak/>
        <w:t>BiH,</w:t>
      </w:r>
      <w:r w:rsidRPr="00955BE2">
        <w:rPr>
          <w:rStyle w:val="EndnoteReference"/>
          <w:rFonts w:cstheme="minorHAnsi"/>
        </w:rPr>
        <w:endnoteReference w:id="73"/>
      </w:r>
      <w:r w:rsidRPr="00955BE2">
        <w:rPr>
          <w:rFonts w:cstheme="minorHAnsi"/>
        </w:rPr>
        <w:t xml:space="preserve"> FBiH,</w:t>
      </w:r>
      <w:r w:rsidRPr="00955BE2">
        <w:rPr>
          <w:rStyle w:val="EndnoteReference"/>
          <w:rFonts w:cstheme="minorHAnsi"/>
        </w:rPr>
        <w:endnoteReference w:id="74"/>
      </w:r>
      <w:r w:rsidRPr="00955BE2">
        <w:rPr>
          <w:rFonts w:cstheme="minorHAnsi"/>
        </w:rPr>
        <w:t xml:space="preserve"> RS</w:t>
      </w:r>
      <w:r w:rsidRPr="00955BE2">
        <w:rPr>
          <w:rStyle w:val="EndnoteReference"/>
          <w:rFonts w:cstheme="minorHAnsi"/>
        </w:rPr>
        <w:endnoteReference w:id="75"/>
      </w:r>
      <w:r w:rsidRPr="00955BE2">
        <w:rPr>
          <w:rFonts w:cstheme="minorHAnsi"/>
        </w:rPr>
        <w:t xml:space="preserve"> and BD.</w:t>
      </w:r>
      <w:r w:rsidRPr="00955BE2">
        <w:rPr>
          <w:rStyle w:val="EndnoteReference"/>
          <w:rFonts w:cstheme="minorHAnsi"/>
        </w:rPr>
        <w:endnoteReference w:id="76"/>
      </w:r>
      <w:r w:rsidRPr="00955BE2">
        <w:rPr>
          <w:rFonts w:cstheme="minorHAnsi"/>
        </w:rPr>
        <w:t xml:space="preserve"> The provisions dealing with trafficking of children under all these legislations, criminalise the acts of recruitment, solicitation, transportation, transfer, harbour and receipt of a child for the purpose of </w:t>
      </w:r>
      <w:r w:rsidRPr="00955BE2">
        <w:rPr>
          <w:rFonts w:cstheme="minorHAnsi"/>
          <w:i/>
        </w:rPr>
        <w:t xml:space="preserve">inter alia </w:t>
      </w:r>
      <w:r w:rsidRPr="00955BE2">
        <w:rPr>
          <w:rFonts w:cstheme="minorHAnsi"/>
        </w:rPr>
        <w:t xml:space="preserve">sexual exploitation. However, these legislations fall short in certain ways. For instance, Art.186 of the Criminal Code of BiH only criminalises the trafficking of victims outside the country of his/her citizenship or residence. It does not cover cases of trafficking that occurs within the internal borders of the country. Art. 210a of the Criminal Code of FBiH and Art.207a of the Criminal Code of BD does offer a higher punishment for the offence committed with regard to a child. Although these provisions do not include the </w:t>
      </w:r>
      <w:r>
        <w:rPr>
          <w:rFonts w:cstheme="minorHAnsi"/>
        </w:rPr>
        <w:t>requirement</w:t>
      </w:r>
      <w:r w:rsidRPr="00955BE2">
        <w:rPr>
          <w:rFonts w:cstheme="minorHAnsi"/>
        </w:rPr>
        <w:t xml:space="preserve"> of use of threat, force, deceit and other means of trafficking </w:t>
      </w:r>
      <w:r>
        <w:rPr>
          <w:rFonts w:cstheme="minorHAnsi"/>
        </w:rPr>
        <w:t>to constitute the crime</w:t>
      </w:r>
      <w:r w:rsidRPr="00955BE2">
        <w:rPr>
          <w:rFonts w:cstheme="minorHAnsi"/>
        </w:rPr>
        <w:t xml:space="preserve">, it does not explicitly mention the exclusion of such </w:t>
      </w:r>
      <w:r>
        <w:rPr>
          <w:rFonts w:cstheme="minorHAnsi"/>
        </w:rPr>
        <w:t>requirement, as provided by the Palermo Protocol</w:t>
      </w:r>
      <w:r w:rsidRPr="00955BE2">
        <w:rPr>
          <w:rFonts w:cstheme="minorHAnsi"/>
        </w:rPr>
        <w:t>. This could cause inconsistencies in the implementation of these provisions. Exceptionally, the criminal code of RS outlaws the trafficking of minors under a separate provision in which it criminalises the acts of delivery, sale, purchase, intermediation in sale and keeping of a trafficked child for the purpose of sexual exploitation.</w:t>
      </w:r>
      <w:r w:rsidRPr="00955BE2">
        <w:rPr>
          <w:rStyle w:val="EndnoteReference"/>
          <w:rFonts w:cstheme="minorHAnsi"/>
        </w:rPr>
        <w:endnoteReference w:id="77"/>
      </w:r>
      <w:r w:rsidRPr="00955BE2">
        <w:rPr>
          <w:rFonts w:cstheme="minorHAnsi"/>
        </w:rPr>
        <w:t xml:space="preserve"> It also punishes any person who sexually exploits children with the knowledge that the child was a victim of trafficking.</w:t>
      </w:r>
      <w:r w:rsidRPr="00955BE2">
        <w:rPr>
          <w:rStyle w:val="EndnoteReference"/>
          <w:rFonts w:cstheme="minorHAnsi"/>
        </w:rPr>
        <w:endnoteReference w:id="78"/>
      </w:r>
    </w:p>
    <w:p w14:paraId="4FA122D0" w14:textId="77777777" w:rsidR="00F4565A" w:rsidRPr="00FC1FFD" w:rsidRDefault="00F4565A" w:rsidP="004C23CE">
      <w:pPr>
        <w:pStyle w:val="ListParagraph"/>
        <w:spacing w:line="276" w:lineRule="auto"/>
        <w:jc w:val="both"/>
        <w:rPr>
          <w:rFonts w:cstheme="minorHAnsi"/>
        </w:rPr>
      </w:pPr>
    </w:p>
    <w:p w14:paraId="6F3CD7AA" w14:textId="635EA605" w:rsidR="00F4565A" w:rsidRDefault="00F4565A" w:rsidP="004C23CE">
      <w:pPr>
        <w:pStyle w:val="ListParagraph"/>
        <w:numPr>
          <w:ilvl w:val="0"/>
          <w:numId w:val="1"/>
        </w:numPr>
        <w:spacing w:line="276" w:lineRule="auto"/>
        <w:jc w:val="both"/>
        <w:rPr>
          <w:rFonts w:cstheme="minorHAnsi"/>
        </w:rPr>
      </w:pPr>
      <w:r w:rsidRPr="00555D02">
        <w:rPr>
          <w:i/>
        </w:rPr>
        <w:t>Sexual exploitation of children in travel and tourism (SECTT)</w:t>
      </w:r>
      <w:r>
        <w:t xml:space="preserve"> - </w:t>
      </w:r>
      <w:r w:rsidRPr="00FC1FFD">
        <w:rPr>
          <w:rFonts w:cstheme="minorHAnsi"/>
        </w:rPr>
        <w:t>BiH has not taken specific measures to address SECTT explicitly. None of the BiH entities have criminalised the sexual exploitation of children in travel and tourism. This continues to remain a gap in the legal protection offered to childr</w:t>
      </w:r>
      <w:r>
        <w:rPr>
          <w:rFonts w:cstheme="minorHAnsi"/>
        </w:rPr>
        <w:t>en against sexual exploitation.</w:t>
      </w:r>
    </w:p>
    <w:p w14:paraId="41140C85" w14:textId="77777777" w:rsidR="00F4565A" w:rsidRPr="00710CD6" w:rsidRDefault="00F4565A" w:rsidP="004C23CE">
      <w:pPr>
        <w:pStyle w:val="ListParagraph"/>
        <w:spacing w:line="276" w:lineRule="auto"/>
        <w:jc w:val="both"/>
        <w:rPr>
          <w:rFonts w:cstheme="minorHAnsi"/>
        </w:rPr>
      </w:pPr>
    </w:p>
    <w:p w14:paraId="2E4016BC" w14:textId="32B54FD0" w:rsidR="00F4565A" w:rsidRDefault="00F4565A" w:rsidP="004C23CE">
      <w:pPr>
        <w:pStyle w:val="ListParagraph"/>
        <w:numPr>
          <w:ilvl w:val="0"/>
          <w:numId w:val="1"/>
        </w:numPr>
        <w:spacing w:line="276" w:lineRule="auto"/>
        <w:jc w:val="both"/>
        <w:rPr>
          <w:rFonts w:cstheme="minorHAnsi"/>
        </w:rPr>
      </w:pPr>
      <w:r w:rsidRPr="00FC1FFD">
        <w:rPr>
          <w:i/>
        </w:rPr>
        <w:t>Child, early and forced marriages (CEFM)</w:t>
      </w:r>
      <w:r>
        <w:t xml:space="preserve"> - </w:t>
      </w:r>
      <w:r w:rsidRPr="00FC1FFD">
        <w:rPr>
          <w:rFonts w:cstheme="minorHAnsi"/>
        </w:rPr>
        <w:t xml:space="preserve">The legal age of marriage in </w:t>
      </w:r>
      <w:r w:rsidR="001063C4">
        <w:rPr>
          <w:rFonts w:cstheme="minorHAnsi"/>
        </w:rPr>
        <w:t>BiH</w:t>
      </w:r>
      <w:r w:rsidRPr="00FC1FFD">
        <w:rPr>
          <w:rFonts w:cstheme="minorHAnsi"/>
        </w:rPr>
        <w:t xml:space="preserve"> is 18. This has been enumerated in the legislations of all the entities. The family law of the entities of FBiH,</w:t>
      </w:r>
      <w:r w:rsidRPr="00955BE2">
        <w:rPr>
          <w:rStyle w:val="EndnoteReference"/>
          <w:rFonts w:cstheme="minorHAnsi"/>
        </w:rPr>
        <w:endnoteReference w:id="79"/>
      </w:r>
      <w:r w:rsidRPr="00FC1FFD">
        <w:rPr>
          <w:rFonts w:cstheme="minorHAnsi"/>
        </w:rPr>
        <w:t xml:space="preserve"> RS</w:t>
      </w:r>
      <w:r w:rsidRPr="00955BE2">
        <w:rPr>
          <w:rStyle w:val="EndnoteReference"/>
          <w:rFonts w:cstheme="minorHAnsi"/>
        </w:rPr>
        <w:endnoteReference w:id="80"/>
      </w:r>
      <w:r w:rsidRPr="00FC1FFD">
        <w:rPr>
          <w:rFonts w:cstheme="minorHAnsi"/>
        </w:rPr>
        <w:t xml:space="preserve"> and the BD</w:t>
      </w:r>
      <w:r w:rsidRPr="00955BE2">
        <w:rPr>
          <w:rStyle w:val="EndnoteReference"/>
          <w:rFonts w:cstheme="minorHAnsi"/>
        </w:rPr>
        <w:endnoteReference w:id="81"/>
      </w:r>
      <w:r w:rsidRPr="00FC1FFD">
        <w:rPr>
          <w:rFonts w:cstheme="minorHAnsi"/>
        </w:rPr>
        <w:t xml:space="preserve"> consistently provide that a matrimonial contract cannot be concluded with a person below the age of 18 years. However, if a court deems the persons in question to be mentally and physically fit for this purpose and if justified reasons arise, it might allow a marriage between one or both of the people who are 16 years of age. The respective criminal codes of the entities</w:t>
      </w:r>
      <w:r w:rsidRPr="00955BE2">
        <w:rPr>
          <w:rStyle w:val="EndnoteReference"/>
          <w:rFonts w:cstheme="minorHAnsi"/>
        </w:rPr>
        <w:endnoteReference w:id="82"/>
      </w:r>
      <w:r w:rsidRPr="00FC1FFD">
        <w:rPr>
          <w:rFonts w:cstheme="minorHAnsi"/>
        </w:rPr>
        <w:t xml:space="preserve"> and BD</w:t>
      </w:r>
      <w:r w:rsidRPr="00955BE2">
        <w:rPr>
          <w:rStyle w:val="EndnoteReference"/>
          <w:rFonts w:cstheme="minorHAnsi"/>
        </w:rPr>
        <w:endnoteReference w:id="83"/>
      </w:r>
      <w:r w:rsidRPr="00FC1FFD">
        <w:rPr>
          <w:rFonts w:cstheme="minorHAnsi"/>
        </w:rPr>
        <w:t xml:space="preserve"> do not criminalise the early and forced marriage of a child but can criminalise marriage-like circumstances such as cohabitation with children. In fact, all the criminal codes uniformly criminalise the act of cohabitation of an adult with a juvenile below the age of 16 years. In case a parent or guardian has permitted or induced a minor to live in such a relationship, they shall be punished. However, all these provisions go on to provide that in case a marriage has </w:t>
      </w:r>
      <w:r w:rsidRPr="00FC1FFD">
        <w:rPr>
          <w:rFonts w:cstheme="minorHAnsi"/>
        </w:rPr>
        <w:lastRenderedPageBreak/>
        <w:t>been concluded between the parties, no prosecution would be instituted, or the on-going prosecution would be cancelled. Thus, applicants cohabit in common law marriages and wait to turn 16 years of age to get a legalised matrimonial contract from the court. In the face of the already weak system of prevention of early and forced marriages of children, the family laws allow room for the de-facto lowering of marital age to 16 years.</w:t>
      </w:r>
      <w:r w:rsidRPr="00955BE2">
        <w:rPr>
          <w:rStyle w:val="EndnoteReference"/>
          <w:rFonts w:cstheme="minorHAnsi"/>
        </w:rPr>
        <w:endnoteReference w:id="84"/>
      </w:r>
    </w:p>
    <w:p w14:paraId="6CB66437" w14:textId="6F874EA9" w:rsidR="00F4565A" w:rsidRDefault="00F4565A" w:rsidP="004C23CE">
      <w:pPr>
        <w:pStyle w:val="Heading2"/>
        <w:numPr>
          <w:ilvl w:val="0"/>
          <w:numId w:val="0"/>
        </w:numPr>
        <w:spacing w:line="276" w:lineRule="auto"/>
        <w:ind w:left="720" w:hanging="360"/>
      </w:pPr>
      <w:bookmarkStart w:id="24" w:name="_Toc527973973"/>
      <w:r>
        <w:t>Extraterritorial jurisdiction and extradition</w:t>
      </w:r>
      <w:bookmarkEnd w:id="24"/>
    </w:p>
    <w:p w14:paraId="34E18B07" w14:textId="77777777" w:rsidR="00F4565A" w:rsidRPr="00FC1FFD" w:rsidRDefault="00F4565A" w:rsidP="004C23CE">
      <w:pPr>
        <w:spacing w:line="276" w:lineRule="auto"/>
      </w:pPr>
    </w:p>
    <w:p w14:paraId="225FCBE7" w14:textId="2EF9408B" w:rsidR="00F4565A" w:rsidRPr="00710CD6" w:rsidRDefault="00F4565A" w:rsidP="004C23CE">
      <w:pPr>
        <w:pStyle w:val="ListParagraph"/>
        <w:numPr>
          <w:ilvl w:val="0"/>
          <w:numId w:val="1"/>
        </w:numPr>
        <w:spacing w:line="276" w:lineRule="auto"/>
        <w:jc w:val="both"/>
        <w:rPr>
          <w:rFonts w:cstheme="minorHAnsi"/>
          <w:b/>
          <w:color w:val="385623" w:themeColor="accent6" w:themeShade="80"/>
        </w:rPr>
      </w:pPr>
      <w:r w:rsidRPr="00FC1FFD">
        <w:rPr>
          <w:rFonts w:cstheme="minorHAnsi"/>
        </w:rPr>
        <w:t>The various criminal codes operating in BiH establish slightly different rules on extraterritorial jurisdiction and extradition. The criminal codes of BiH and FBiH diverge from that of RS and BD in this regard. The criminal codes of BiH</w:t>
      </w:r>
      <w:r w:rsidRPr="00955BE2">
        <w:rPr>
          <w:rStyle w:val="EndnoteReference"/>
          <w:rFonts w:cstheme="minorHAnsi"/>
        </w:rPr>
        <w:endnoteReference w:id="85"/>
      </w:r>
      <w:r w:rsidRPr="00FC1FFD">
        <w:rPr>
          <w:rFonts w:cstheme="minorHAnsi"/>
        </w:rPr>
        <w:t xml:space="preserve"> and FBiH</w:t>
      </w:r>
      <w:r w:rsidRPr="00955BE2">
        <w:rPr>
          <w:rStyle w:val="EndnoteReference"/>
          <w:rFonts w:cstheme="minorHAnsi"/>
        </w:rPr>
        <w:endnoteReference w:id="86"/>
      </w:r>
      <w:r w:rsidRPr="00FC1FFD">
        <w:rPr>
          <w:rFonts w:cstheme="minorHAnsi"/>
        </w:rPr>
        <w:t xml:space="preserve"> applies to all citizens of BiH outside its respective territories (active jurisdiction). They also apply to all foreigners who commit a crime against the citizens of BiH (passive jurisdiction). Both the aforementioned applications of jurisdiction can only be extended if the offender is found within their respective territories or has been extradited to them. Further, the criminal legislations of BiH and FBiH shall be applied to a non-citizen of Bosnia and Herzegovina who has committed a criminal offence against a foreign state or non-citizen, outside the territory of the Federation of Bosnia and Herzegovina (universal jurisdiction). However, this only includes offenses for which a punishment of imprisonment for a term of five years or a more severe punishment may be imposed under the criminal legislation. The different forms of SEC are punished with varying years of punishment ranging between 6 months to 10 years. Therefore, the universal jurisdiction may not apply to all offences mentioned above.</w:t>
      </w:r>
      <w:r>
        <w:rPr>
          <w:rFonts w:cstheme="minorHAnsi"/>
        </w:rPr>
        <w:t xml:space="preserve"> </w:t>
      </w:r>
      <w:r w:rsidRPr="00FC1FFD">
        <w:rPr>
          <w:rFonts w:cstheme="minorHAnsi"/>
        </w:rPr>
        <w:t>The Criminal Codes of RS</w:t>
      </w:r>
      <w:r w:rsidRPr="00955BE2">
        <w:rPr>
          <w:rStyle w:val="EndnoteReference"/>
          <w:rFonts w:cstheme="minorHAnsi"/>
        </w:rPr>
        <w:endnoteReference w:id="87"/>
      </w:r>
      <w:r w:rsidRPr="00FC1FFD">
        <w:rPr>
          <w:rFonts w:cstheme="minorHAnsi"/>
        </w:rPr>
        <w:t xml:space="preserve"> and BD</w:t>
      </w:r>
      <w:r w:rsidRPr="00955BE2">
        <w:rPr>
          <w:rStyle w:val="EndnoteReference"/>
          <w:rFonts w:cstheme="minorHAnsi"/>
        </w:rPr>
        <w:endnoteReference w:id="88"/>
      </w:r>
      <w:r w:rsidRPr="00FC1FFD">
        <w:rPr>
          <w:rFonts w:cstheme="minorHAnsi"/>
        </w:rPr>
        <w:t xml:space="preserve"> differ slightly in terms of extra-territorial jurisdiction. Both of these criminal codes apply only in regard to citizens of these two entities. They also state that the sentence imposed by their courts shall not be more severe than the sentence that would have been passed on the same offence in the country where it took place. Exceptionally, the criminal legislation of BD also establishes jurisdiction over “anyone who perpetrates a criminal offence in the territory of FBiH and RS if the perpetrator is found in the BD territory”, unless otherwise provided by an agreement between BD and the other entities.</w:t>
      </w:r>
      <w:r w:rsidRPr="00955BE2">
        <w:rPr>
          <w:rStyle w:val="EndnoteReference"/>
          <w:rFonts w:cstheme="minorHAnsi"/>
        </w:rPr>
        <w:endnoteReference w:id="89"/>
      </w:r>
      <w:r w:rsidRPr="00FC1FFD">
        <w:rPr>
          <w:rFonts w:cstheme="minorHAnsi"/>
        </w:rPr>
        <w:t xml:space="preserve"> Both criminal codes also extend applicability of active and passive jurisdiction only when the act in question is deemed as an offence under the criminal legislation of the country where it was committed as well (double criminality), whereas, universal jurisdiction applies to all acts that are considered an offence under international law.</w:t>
      </w:r>
      <w:r w:rsidRPr="00955BE2">
        <w:rPr>
          <w:rStyle w:val="EndnoteReference"/>
          <w:rFonts w:cstheme="minorHAnsi"/>
        </w:rPr>
        <w:endnoteReference w:id="90"/>
      </w:r>
    </w:p>
    <w:p w14:paraId="2B2DF0A9" w14:textId="77777777" w:rsidR="00F4565A" w:rsidRPr="00FC1FFD" w:rsidRDefault="00F4565A" w:rsidP="004C23CE">
      <w:pPr>
        <w:pStyle w:val="ListParagraph"/>
        <w:spacing w:line="276" w:lineRule="auto"/>
        <w:jc w:val="both"/>
        <w:rPr>
          <w:rFonts w:cstheme="minorHAnsi"/>
          <w:b/>
          <w:color w:val="385623" w:themeColor="accent6" w:themeShade="80"/>
        </w:rPr>
      </w:pPr>
    </w:p>
    <w:p w14:paraId="367D2C82" w14:textId="177FFFD3" w:rsidR="00F4565A" w:rsidRPr="00FC1FFD" w:rsidRDefault="00F4565A" w:rsidP="004C23CE">
      <w:pPr>
        <w:pStyle w:val="ListParagraph"/>
        <w:numPr>
          <w:ilvl w:val="0"/>
          <w:numId w:val="1"/>
        </w:numPr>
        <w:spacing w:line="276" w:lineRule="auto"/>
        <w:jc w:val="both"/>
        <w:rPr>
          <w:rFonts w:cstheme="minorHAnsi"/>
        </w:rPr>
      </w:pPr>
      <w:r w:rsidRPr="00FC1FFD">
        <w:rPr>
          <w:rFonts w:cstheme="minorHAnsi"/>
        </w:rPr>
        <w:lastRenderedPageBreak/>
        <w:t>Extradition is dealt under the Law on Mutual Legal Assistance in Criminal Matters of BiH. Only the Court of BiH has the authority to decide on extradition requests made to the country.</w:t>
      </w:r>
      <w:r w:rsidRPr="00955BE2">
        <w:rPr>
          <w:rStyle w:val="EndnoteReference"/>
          <w:rFonts w:cstheme="minorHAnsi"/>
        </w:rPr>
        <w:endnoteReference w:id="91"/>
      </w:r>
      <w:r w:rsidRPr="00FC1FFD">
        <w:rPr>
          <w:rFonts w:cstheme="minorHAnsi"/>
        </w:rPr>
        <w:t xml:space="preserve"> The court can deny an extradition request made regarding a crime related to SEC under the following circumstances- If the person in question has already been acquitted, relieved of punishment executed or if the proceedings against him/her has been discontinued;</w:t>
      </w:r>
      <w:r w:rsidRPr="00955BE2">
        <w:rPr>
          <w:rStyle w:val="EndnoteReference"/>
          <w:rFonts w:cstheme="minorHAnsi"/>
        </w:rPr>
        <w:endnoteReference w:id="92"/>
      </w:r>
      <w:r w:rsidRPr="00FC1FFD">
        <w:rPr>
          <w:rFonts w:cstheme="minorHAnsi"/>
        </w:rPr>
        <w:t xml:space="preserve"> or if the proceedings against that person for the same criminal offense is pending in the courts of BiH; or if the criminal prosecution or execution of a sanction pursuant to the national law is barred by the statute of limitations.</w:t>
      </w:r>
      <w:r w:rsidRPr="00955BE2">
        <w:rPr>
          <w:rStyle w:val="EndnoteReference"/>
          <w:rFonts w:cstheme="minorHAnsi"/>
        </w:rPr>
        <w:endnoteReference w:id="93"/>
      </w:r>
      <w:r w:rsidRPr="00FC1FFD">
        <w:rPr>
          <w:rFonts w:cstheme="minorHAnsi"/>
        </w:rPr>
        <w:t xml:space="preserve">  </w:t>
      </w:r>
      <w:r>
        <w:t xml:space="preserve">Extradition shall not be allowed if the offence for which extradition is claimed is not a criminal offence in both domestic law and the law of the state in which it was committed. Therefore, the principle of double criminality would apply to cases of extradition in SEC-related crimes as well. </w:t>
      </w:r>
    </w:p>
    <w:p w14:paraId="420BE54E" w14:textId="5D377B55" w:rsidR="00F4565A" w:rsidRPr="00DE60FD" w:rsidRDefault="00F4565A" w:rsidP="004C23CE">
      <w:pPr>
        <w:pStyle w:val="Heading1"/>
        <w:spacing w:line="276" w:lineRule="auto"/>
        <w:rPr>
          <w:rFonts w:asciiTheme="minorHAnsi" w:hAnsiTheme="minorHAnsi" w:cstheme="minorHAnsi"/>
        </w:rPr>
      </w:pPr>
      <w:bookmarkStart w:id="25" w:name="_Toc516673137"/>
      <w:bookmarkStart w:id="26" w:name="_Toc527017704"/>
      <w:bookmarkStart w:id="27" w:name="_Toc527973974"/>
      <w:r w:rsidRPr="00DE60FD">
        <w:rPr>
          <w:rFonts w:asciiTheme="minorHAnsi" w:hAnsiTheme="minorHAnsi" w:cstheme="minorHAnsi"/>
        </w:rPr>
        <w:t>Protection of the rights of child victims (art</w:t>
      </w:r>
      <w:r w:rsidRPr="00DE60FD">
        <w:rPr>
          <w:rFonts w:asciiTheme="minorHAnsi" w:hAnsiTheme="minorHAnsi" w:cstheme="minorHAnsi"/>
          <w:rtl/>
          <w:cs/>
        </w:rPr>
        <w:t xml:space="preserve">. </w:t>
      </w:r>
      <w:r w:rsidRPr="00DE60FD">
        <w:rPr>
          <w:rFonts w:asciiTheme="minorHAnsi" w:hAnsiTheme="minorHAnsi" w:cstheme="minorHAnsi"/>
        </w:rPr>
        <w:t>8 and 9 (3)</w:t>
      </w:r>
      <w:r w:rsidRPr="00DE60FD">
        <w:rPr>
          <w:rFonts w:asciiTheme="minorHAnsi" w:hAnsiTheme="minorHAnsi" w:cstheme="minorHAnsi"/>
          <w:rtl/>
        </w:rPr>
        <w:t xml:space="preserve"> </w:t>
      </w:r>
      <w:r w:rsidRPr="00DE60FD">
        <w:rPr>
          <w:rFonts w:asciiTheme="minorHAnsi" w:hAnsiTheme="minorHAnsi" w:cstheme="minorHAnsi"/>
        </w:rPr>
        <w:t>and (4) OPSC)</w:t>
      </w:r>
      <w:bookmarkEnd w:id="25"/>
      <w:bookmarkEnd w:id="26"/>
      <w:bookmarkEnd w:id="27"/>
    </w:p>
    <w:p w14:paraId="771770ED" w14:textId="0B9317F7" w:rsidR="00F4565A" w:rsidRDefault="00F4565A" w:rsidP="004C23CE">
      <w:pPr>
        <w:pStyle w:val="Heading2"/>
        <w:numPr>
          <w:ilvl w:val="0"/>
          <w:numId w:val="0"/>
        </w:numPr>
        <w:spacing w:line="276" w:lineRule="auto"/>
      </w:pPr>
      <w:bookmarkStart w:id="28" w:name="_Toc527973975"/>
      <w:r>
        <w:t>National complaint mechanisms</w:t>
      </w:r>
      <w:bookmarkEnd w:id="28"/>
      <w:r>
        <w:t xml:space="preserve"> </w:t>
      </w:r>
    </w:p>
    <w:p w14:paraId="250B0A91" w14:textId="77777777" w:rsidR="00F4565A" w:rsidRPr="00555D02" w:rsidRDefault="00F4565A" w:rsidP="004C23CE">
      <w:pPr>
        <w:spacing w:line="276" w:lineRule="auto"/>
      </w:pPr>
    </w:p>
    <w:p w14:paraId="0CB286CE" w14:textId="5BD0946C" w:rsidR="00F4565A" w:rsidRDefault="00F4565A" w:rsidP="004C23CE">
      <w:pPr>
        <w:pStyle w:val="ListParagraph"/>
        <w:numPr>
          <w:ilvl w:val="0"/>
          <w:numId w:val="1"/>
        </w:numPr>
        <w:spacing w:line="276" w:lineRule="auto"/>
        <w:jc w:val="both"/>
        <w:rPr>
          <w:rFonts w:cstheme="minorHAnsi"/>
        </w:rPr>
      </w:pPr>
      <w:r w:rsidRPr="00555D02">
        <w:rPr>
          <w:rFonts w:cstheme="minorHAnsi"/>
        </w:rPr>
        <w:t>Within the legal system</w:t>
      </w:r>
      <w:r>
        <w:rPr>
          <w:rFonts w:cstheme="minorHAnsi"/>
        </w:rPr>
        <w:t xml:space="preserve"> of BiH</w:t>
      </w:r>
      <w:r w:rsidRPr="00555D02">
        <w:rPr>
          <w:rFonts w:cstheme="minorHAnsi"/>
        </w:rPr>
        <w:t>, children are allowed to report crimes to the police. There is no lower age limit that could prevent them from doing so. However, research has indicated that in practice, children were almost always accompanied by a parent or guardian.</w:t>
      </w:r>
      <w:r w:rsidRPr="00955BE2">
        <w:rPr>
          <w:rStyle w:val="EndnoteReference"/>
          <w:rFonts w:cstheme="minorHAnsi"/>
        </w:rPr>
        <w:endnoteReference w:id="94"/>
      </w:r>
      <w:r w:rsidRPr="00555D02">
        <w:rPr>
          <w:rFonts w:cstheme="minorHAnsi"/>
        </w:rPr>
        <w:t xml:space="preserve">  According to the Laws on Protection and Treatment Children and Juveniles in Criminal Proceedings of FBiH, RS and BD, police officers who work with children are required to undergo specialised training and be certified to work with child offenders and child victims/witnesses.</w:t>
      </w:r>
      <w:r w:rsidRPr="00955BE2">
        <w:rPr>
          <w:rStyle w:val="EndnoteReference"/>
          <w:rFonts w:cstheme="minorHAnsi"/>
        </w:rPr>
        <w:endnoteReference w:id="95"/>
      </w:r>
      <w:r w:rsidR="00C52A3C">
        <w:rPr>
          <w:rFonts w:cstheme="minorHAnsi"/>
        </w:rPr>
        <w:t xml:space="preserve"> </w:t>
      </w:r>
      <w:r w:rsidRPr="00555D02">
        <w:rPr>
          <w:rFonts w:cstheme="minorHAnsi"/>
        </w:rPr>
        <w:t>Prosecutors may also receive complaints directly from children. This law also mandates the prosecutors working with children to undergo training and certification, similar to the police.</w:t>
      </w:r>
    </w:p>
    <w:p w14:paraId="2E5B5270" w14:textId="77777777" w:rsidR="00F4565A" w:rsidRPr="00555D02" w:rsidRDefault="00F4565A" w:rsidP="004C23CE">
      <w:pPr>
        <w:pStyle w:val="ListParagraph"/>
        <w:spacing w:line="276" w:lineRule="auto"/>
        <w:jc w:val="both"/>
        <w:rPr>
          <w:rFonts w:cstheme="minorHAnsi"/>
        </w:rPr>
      </w:pPr>
    </w:p>
    <w:p w14:paraId="4FFFF9ED" w14:textId="77777777" w:rsidR="00F4565A" w:rsidRDefault="00F4565A" w:rsidP="004C23CE">
      <w:pPr>
        <w:pStyle w:val="ListParagraph"/>
        <w:numPr>
          <w:ilvl w:val="0"/>
          <w:numId w:val="1"/>
        </w:numPr>
        <w:spacing w:line="276" w:lineRule="auto"/>
        <w:jc w:val="both"/>
        <w:rPr>
          <w:rFonts w:cstheme="minorHAnsi"/>
        </w:rPr>
      </w:pPr>
      <w:r w:rsidRPr="00555D02">
        <w:rPr>
          <w:rFonts w:cstheme="minorHAnsi"/>
        </w:rPr>
        <w:t>Under the Institution of Human Rights Ombudsman in BiH, a separate department has been created for monitoring the rights of children. This department is responsible for receiving and registering complaints on violations of rights and freedoms of children, monitoring the state of the rights and freedoms of children, issuing reports and assisting individuals who seek protection.</w:t>
      </w:r>
      <w:r w:rsidRPr="00955BE2">
        <w:rPr>
          <w:rStyle w:val="EndnoteReference"/>
          <w:rFonts w:cstheme="minorHAnsi"/>
        </w:rPr>
        <w:endnoteReference w:id="96"/>
      </w:r>
      <w:r w:rsidRPr="00555D02">
        <w:rPr>
          <w:rFonts w:cstheme="minorHAnsi"/>
        </w:rPr>
        <w:t xml:space="preserve"> These bodies receive complaints, investigate and issue recommendations to official bodies. The Ombudsman office can be contacted whenever responses from other state authorities such as the police, or social workers are inadequate.</w:t>
      </w:r>
      <w:r w:rsidRPr="00955BE2">
        <w:rPr>
          <w:rStyle w:val="EndnoteReference"/>
          <w:rFonts w:cstheme="minorHAnsi"/>
        </w:rPr>
        <w:endnoteReference w:id="97"/>
      </w:r>
      <w:r w:rsidRPr="00555D02">
        <w:rPr>
          <w:rFonts w:cstheme="minorHAnsi"/>
        </w:rPr>
        <w:t xml:space="preserve"> All state bodies and officials are required to cooperate with the Ombudsman and there is no financial charge for making a complaint.</w:t>
      </w:r>
    </w:p>
    <w:p w14:paraId="37EA52BF" w14:textId="5923DDC7" w:rsidR="00F4565A" w:rsidRPr="007574D2" w:rsidRDefault="00F4565A" w:rsidP="004C23CE">
      <w:pPr>
        <w:pStyle w:val="ListParagraph"/>
        <w:spacing w:line="276" w:lineRule="auto"/>
        <w:jc w:val="both"/>
        <w:rPr>
          <w:rFonts w:cstheme="minorHAnsi"/>
        </w:rPr>
      </w:pPr>
      <w:r w:rsidRPr="007574D2">
        <w:rPr>
          <w:rFonts w:cstheme="minorHAnsi"/>
        </w:rPr>
        <w:lastRenderedPageBreak/>
        <w:t xml:space="preserve"> </w:t>
      </w:r>
    </w:p>
    <w:p w14:paraId="0BF5A4F6" w14:textId="6396F081" w:rsidR="00F4565A" w:rsidRDefault="00F4565A" w:rsidP="004C23CE">
      <w:pPr>
        <w:pStyle w:val="ListParagraph"/>
        <w:numPr>
          <w:ilvl w:val="0"/>
          <w:numId w:val="1"/>
        </w:numPr>
        <w:spacing w:line="276" w:lineRule="auto"/>
        <w:jc w:val="both"/>
        <w:rPr>
          <w:rFonts w:cstheme="minorHAnsi"/>
        </w:rPr>
      </w:pPr>
      <w:r w:rsidRPr="00555D02">
        <w:rPr>
          <w:rFonts w:cstheme="minorHAnsi"/>
        </w:rPr>
        <w:t xml:space="preserve">The Optional Protocol to the Convention on the Rights of the Child on a communications procedure, 2011 was recently ratified by BiH on 17 May 2018. This is a commendable step taken with regard to ensuring victims’ access to justice. </w:t>
      </w:r>
    </w:p>
    <w:p w14:paraId="50379C23" w14:textId="78E99F3C" w:rsidR="00F4565A" w:rsidRDefault="00F4565A" w:rsidP="004C23CE">
      <w:pPr>
        <w:pStyle w:val="Heading2"/>
        <w:numPr>
          <w:ilvl w:val="0"/>
          <w:numId w:val="0"/>
        </w:numPr>
        <w:spacing w:line="276" w:lineRule="auto"/>
        <w:ind w:left="360"/>
      </w:pPr>
      <w:bookmarkStart w:id="29" w:name="_Toc527973976"/>
      <w:r>
        <w:t>Child-sensitive justice</w:t>
      </w:r>
      <w:bookmarkEnd w:id="29"/>
    </w:p>
    <w:p w14:paraId="358ECC8A" w14:textId="77777777" w:rsidR="00F4565A" w:rsidRPr="007574D2" w:rsidRDefault="00F4565A" w:rsidP="004C23CE">
      <w:pPr>
        <w:spacing w:line="276" w:lineRule="auto"/>
      </w:pPr>
    </w:p>
    <w:p w14:paraId="4CD99BF4" w14:textId="0869A640" w:rsidR="00F4565A" w:rsidRDefault="00F4565A" w:rsidP="004C23CE">
      <w:pPr>
        <w:pStyle w:val="ListParagraph"/>
        <w:numPr>
          <w:ilvl w:val="0"/>
          <w:numId w:val="1"/>
        </w:numPr>
        <w:spacing w:line="276" w:lineRule="auto"/>
        <w:jc w:val="both"/>
        <w:rPr>
          <w:rFonts w:cstheme="minorHAnsi"/>
        </w:rPr>
      </w:pPr>
      <w:r w:rsidRPr="00555D02">
        <w:rPr>
          <w:rFonts w:cstheme="minorHAnsi"/>
        </w:rPr>
        <w:t>The Law on Protection of Witnesses Under Threat and Vulnerable Witnesses</w:t>
      </w:r>
      <w:r w:rsidRPr="00955BE2">
        <w:rPr>
          <w:rStyle w:val="EndnoteReference"/>
          <w:rFonts w:cstheme="minorHAnsi"/>
        </w:rPr>
        <w:endnoteReference w:id="98"/>
      </w:r>
      <w:r w:rsidRPr="00555D02">
        <w:rPr>
          <w:rFonts w:cstheme="minorHAnsi"/>
        </w:rPr>
        <w:t xml:space="preserve"> aims to provide for the protection of witnesses in criminal proceedings. Art. 3(2) of the statute says that a vulnerable witness is a witness who has suffered physical or mental trauma due to the events of the offence or has suffered a serious mental condition rendering him or her unusually sensitive and a child and juvenile.</w:t>
      </w:r>
      <w:r w:rsidRPr="00955BE2">
        <w:rPr>
          <w:rStyle w:val="EndnoteReference"/>
          <w:rFonts w:cstheme="minorHAnsi"/>
        </w:rPr>
        <w:endnoteReference w:id="99"/>
      </w:r>
      <w:r w:rsidRPr="00555D02">
        <w:rPr>
          <w:rFonts w:cstheme="minorHAnsi"/>
        </w:rPr>
        <w:t xml:space="preserve"> Chapter II of this statute provides various witness protection measures including access to psychological, social assistance and professional help</w:t>
      </w:r>
      <w:r w:rsidRPr="00955BE2">
        <w:rPr>
          <w:rStyle w:val="EndnoteReference"/>
          <w:rFonts w:cstheme="minorHAnsi"/>
        </w:rPr>
        <w:endnoteReference w:id="100"/>
      </w:r>
      <w:r w:rsidRPr="00555D02">
        <w:rPr>
          <w:rFonts w:cstheme="minorHAnsi"/>
        </w:rPr>
        <w:t xml:space="preserve"> and witness protection hearings.</w:t>
      </w:r>
      <w:r w:rsidRPr="00955BE2">
        <w:rPr>
          <w:rStyle w:val="EndnoteReference"/>
          <w:rFonts w:cstheme="minorHAnsi"/>
        </w:rPr>
        <w:endnoteReference w:id="101"/>
      </w:r>
      <w:r w:rsidRPr="00555D02">
        <w:rPr>
          <w:rFonts w:cstheme="minorHAnsi"/>
        </w:rPr>
        <w:t xml:space="preserve"> Besides this law, all three entities have adopted Laws on Protection of Witnesses in Criminal Proceedings in 2003. These laws provide for numerous measures to afford protection to child witnesses including the possibility of giving an audio-visual testimony, removal of accused during the testimony, measures to provide anonymity etc. The possibility of rendering an audio-visual testimony is only available to children under the age of 16 if there are grounds to fear that the witness cannot be examined at the main trial.</w:t>
      </w:r>
      <w:r w:rsidRPr="00955BE2">
        <w:rPr>
          <w:rStyle w:val="EndnoteReference"/>
          <w:rFonts w:cstheme="minorHAnsi"/>
        </w:rPr>
        <w:endnoteReference w:id="102"/>
      </w:r>
      <w:r w:rsidRPr="00555D02">
        <w:rPr>
          <w:rFonts w:cstheme="minorHAnsi"/>
        </w:rPr>
        <w:t xml:space="preserve"> </w:t>
      </w:r>
    </w:p>
    <w:p w14:paraId="581BA038" w14:textId="77777777" w:rsidR="00F4565A" w:rsidRPr="00555D02" w:rsidRDefault="00F4565A" w:rsidP="004C23CE">
      <w:pPr>
        <w:pStyle w:val="ListParagraph"/>
        <w:spacing w:line="276" w:lineRule="auto"/>
        <w:jc w:val="both"/>
        <w:rPr>
          <w:rFonts w:cstheme="minorHAnsi"/>
        </w:rPr>
      </w:pPr>
    </w:p>
    <w:p w14:paraId="31DC2A21" w14:textId="77777777" w:rsidR="00F4565A" w:rsidRDefault="00F4565A" w:rsidP="004C23CE">
      <w:pPr>
        <w:pStyle w:val="ListParagraph"/>
        <w:numPr>
          <w:ilvl w:val="0"/>
          <w:numId w:val="1"/>
        </w:numPr>
        <w:spacing w:line="276" w:lineRule="auto"/>
        <w:jc w:val="both"/>
        <w:rPr>
          <w:rFonts w:cstheme="minorHAnsi"/>
        </w:rPr>
      </w:pPr>
      <w:r w:rsidRPr="00555D02">
        <w:rPr>
          <w:rFonts w:cstheme="minorHAnsi"/>
        </w:rPr>
        <w:t>Research suggests that the mechanisms and resources allocated to ensure that justice proceedings are child-sensitive, are still insufficient.</w:t>
      </w:r>
      <w:r w:rsidRPr="00955BE2">
        <w:rPr>
          <w:rStyle w:val="EndnoteReference"/>
          <w:rFonts w:cstheme="minorHAnsi"/>
        </w:rPr>
        <w:endnoteReference w:id="103"/>
      </w:r>
      <w:r w:rsidRPr="00555D02">
        <w:rPr>
          <w:rFonts w:cstheme="minorHAnsi"/>
        </w:rPr>
        <w:t xml:space="preserve"> Due to this, only police stations in the larger cities and cantonal/district courts have the facilities to implement child/victim-sensitive proceedings as set out by the Laws on Protection and Treatment of Children and Juveniles in Criminal Proceedings.</w:t>
      </w:r>
      <w:r w:rsidRPr="00955BE2">
        <w:rPr>
          <w:rStyle w:val="EndnoteReference"/>
          <w:rFonts w:cstheme="minorHAnsi"/>
        </w:rPr>
        <w:endnoteReference w:id="104"/>
      </w:r>
      <w:r w:rsidRPr="00555D02">
        <w:rPr>
          <w:rFonts w:cstheme="minorHAnsi"/>
        </w:rPr>
        <w:t xml:space="preserve"> There are no special courts for children and families. </w:t>
      </w:r>
    </w:p>
    <w:p w14:paraId="5340AFAA" w14:textId="239F5066" w:rsidR="00F4565A" w:rsidRPr="007574D2" w:rsidRDefault="00F4565A" w:rsidP="004C23CE">
      <w:pPr>
        <w:pStyle w:val="ListParagraph"/>
        <w:spacing w:line="276" w:lineRule="auto"/>
        <w:jc w:val="both"/>
        <w:rPr>
          <w:rFonts w:cstheme="minorHAnsi"/>
        </w:rPr>
      </w:pPr>
      <w:r w:rsidRPr="007574D2">
        <w:rPr>
          <w:rFonts w:cstheme="minorHAnsi"/>
        </w:rPr>
        <w:t xml:space="preserve"> </w:t>
      </w:r>
    </w:p>
    <w:p w14:paraId="739FE64B" w14:textId="3CDDC2D1" w:rsidR="00F4565A" w:rsidRDefault="00F4565A" w:rsidP="004C23CE">
      <w:pPr>
        <w:pStyle w:val="ListParagraph"/>
        <w:numPr>
          <w:ilvl w:val="0"/>
          <w:numId w:val="1"/>
        </w:numPr>
        <w:spacing w:line="276" w:lineRule="auto"/>
        <w:jc w:val="both"/>
        <w:rPr>
          <w:rFonts w:cstheme="minorHAnsi"/>
        </w:rPr>
      </w:pPr>
      <w:r w:rsidRPr="00555D02">
        <w:rPr>
          <w:rFonts w:cstheme="minorHAnsi"/>
        </w:rPr>
        <w:t>The Criminal Code of BiH provides for assistance of a minor by a pedagogue or other professional during criminal proceedings in order to prevent any adverse impact on his or her mental condition.</w:t>
      </w:r>
      <w:r w:rsidRPr="00955BE2">
        <w:rPr>
          <w:rStyle w:val="EndnoteReference"/>
          <w:rFonts w:cstheme="minorHAnsi"/>
        </w:rPr>
        <w:endnoteReference w:id="105"/>
      </w:r>
      <w:r w:rsidRPr="00555D02">
        <w:rPr>
          <w:rFonts w:cstheme="minorHAnsi"/>
        </w:rPr>
        <w:t xml:space="preserve"> The Laws on Protection and Treatment of Children and Juveniles in Criminal Proceedings of RS, FBiH and BD also contain provisions to children giving evidence. A child victim can only be </w:t>
      </w:r>
      <w:r w:rsidR="00C52A3C">
        <w:rPr>
          <w:rFonts w:cstheme="minorHAnsi"/>
        </w:rPr>
        <w:t xml:space="preserve">questioned </w:t>
      </w:r>
      <w:r w:rsidRPr="00555D02">
        <w:rPr>
          <w:rFonts w:cstheme="minorHAnsi"/>
        </w:rPr>
        <w:t xml:space="preserve">for a maximum of two times and he or she can only be </w:t>
      </w:r>
      <w:r w:rsidR="00C52A3C">
        <w:rPr>
          <w:rFonts w:cstheme="minorHAnsi"/>
        </w:rPr>
        <w:t>question</w:t>
      </w:r>
      <w:r w:rsidR="00C52A3C" w:rsidRPr="00555D02">
        <w:rPr>
          <w:rFonts w:cstheme="minorHAnsi"/>
        </w:rPr>
        <w:t xml:space="preserve">ed </w:t>
      </w:r>
      <w:r w:rsidRPr="00555D02">
        <w:rPr>
          <w:rFonts w:cstheme="minorHAnsi"/>
        </w:rPr>
        <w:t>in the presence of a pedagogue, psychologist or another professional.</w:t>
      </w:r>
      <w:r w:rsidRPr="00955BE2">
        <w:rPr>
          <w:rStyle w:val="EndnoteReference"/>
          <w:rFonts w:cstheme="minorHAnsi"/>
        </w:rPr>
        <w:endnoteReference w:id="106"/>
      </w:r>
      <w:r w:rsidRPr="00555D02">
        <w:rPr>
          <w:rFonts w:cstheme="minorHAnsi"/>
        </w:rPr>
        <w:t xml:space="preserve"> These provisions are examples of positive practices of the state that encourages child, victim</w:t>
      </w:r>
      <w:r>
        <w:rPr>
          <w:rFonts w:cstheme="minorHAnsi"/>
        </w:rPr>
        <w:t xml:space="preserve"> or survivor access to justice.</w:t>
      </w:r>
    </w:p>
    <w:p w14:paraId="3D2141F6" w14:textId="77777777" w:rsidR="00F4565A" w:rsidRPr="00555D02" w:rsidRDefault="00F4565A" w:rsidP="004C23CE">
      <w:pPr>
        <w:pStyle w:val="ListParagraph"/>
        <w:spacing w:line="276" w:lineRule="auto"/>
        <w:jc w:val="both"/>
        <w:rPr>
          <w:rFonts w:cstheme="minorHAnsi"/>
        </w:rPr>
      </w:pPr>
    </w:p>
    <w:p w14:paraId="527C41A3" w14:textId="6EC192C4" w:rsidR="00F4565A" w:rsidRDefault="00F4565A" w:rsidP="004C23CE">
      <w:pPr>
        <w:pStyle w:val="ListParagraph"/>
        <w:numPr>
          <w:ilvl w:val="0"/>
          <w:numId w:val="1"/>
        </w:numPr>
        <w:spacing w:line="276" w:lineRule="auto"/>
        <w:jc w:val="both"/>
        <w:rPr>
          <w:rFonts w:cstheme="minorHAnsi"/>
        </w:rPr>
      </w:pPr>
      <w:r w:rsidRPr="00555D02">
        <w:rPr>
          <w:rFonts w:cstheme="minorHAnsi"/>
        </w:rPr>
        <w:t>The criminal code of BiH also imposes an affirmative duty upon medical workers, teachers, pedagogues, parents, foster parents, adoptive parents and other persons authorised or obligated to provide protection and assistance to minors, to supervise, educate and raise the minors.</w:t>
      </w:r>
      <w:r w:rsidRPr="00955BE2">
        <w:rPr>
          <w:rStyle w:val="EndnoteReference"/>
          <w:rFonts w:cstheme="minorHAnsi"/>
        </w:rPr>
        <w:endnoteReference w:id="107"/>
      </w:r>
      <w:r w:rsidRPr="00555D02">
        <w:rPr>
          <w:rFonts w:cstheme="minorHAnsi"/>
        </w:rPr>
        <w:t xml:space="preserve"> Justice sector professionals have expressed concern about gaps in this regard due to the lack of adequate responses to allegations of misconduct. Research suggests that school officials fear that the school will gain a poor reputation from such complaints and thus dismiss them without investigation.</w:t>
      </w:r>
      <w:r w:rsidRPr="00955BE2">
        <w:rPr>
          <w:rStyle w:val="EndnoteReference"/>
          <w:rFonts w:cstheme="minorHAnsi"/>
        </w:rPr>
        <w:endnoteReference w:id="108"/>
      </w:r>
      <w:r w:rsidRPr="00555D02">
        <w:rPr>
          <w:rFonts w:cstheme="minorHAnsi"/>
        </w:rPr>
        <w:t xml:space="preserve"> They often fail to recognise and address the problematic behaviour of a child and instead respond authoritatively by removing the child from the school. </w:t>
      </w:r>
      <w:bookmarkStart w:id="30" w:name="_Toc527973977"/>
    </w:p>
    <w:p w14:paraId="67073B16" w14:textId="77777777" w:rsidR="00F4565A" w:rsidRDefault="00F4565A" w:rsidP="004C23CE">
      <w:pPr>
        <w:pStyle w:val="ListParagraph"/>
        <w:spacing w:line="276" w:lineRule="auto"/>
        <w:ind w:left="360"/>
        <w:jc w:val="both"/>
        <w:rPr>
          <w:rFonts w:cstheme="minorHAnsi"/>
        </w:rPr>
      </w:pPr>
    </w:p>
    <w:p w14:paraId="10FD7F4D" w14:textId="13A67B89" w:rsidR="00F4565A" w:rsidRDefault="00F4565A" w:rsidP="004C23CE">
      <w:pPr>
        <w:pStyle w:val="Heading2"/>
        <w:numPr>
          <w:ilvl w:val="0"/>
          <w:numId w:val="0"/>
        </w:numPr>
        <w:spacing w:line="276" w:lineRule="auto"/>
        <w:ind w:left="720" w:hanging="360"/>
      </w:pPr>
      <w:r>
        <w:t>Access to recovery and reintegration</w:t>
      </w:r>
      <w:bookmarkEnd w:id="30"/>
    </w:p>
    <w:p w14:paraId="74DDE107" w14:textId="77777777" w:rsidR="00F4565A" w:rsidRPr="007574D2" w:rsidRDefault="00F4565A" w:rsidP="004C23CE">
      <w:pPr>
        <w:spacing w:line="276" w:lineRule="auto"/>
      </w:pPr>
    </w:p>
    <w:p w14:paraId="28EEF1AC" w14:textId="67A35F55" w:rsidR="00F4565A" w:rsidRDefault="00F4565A" w:rsidP="004C23CE">
      <w:pPr>
        <w:pStyle w:val="ListParagraph"/>
        <w:numPr>
          <w:ilvl w:val="0"/>
          <w:numId w:val="1"/>
        </w:numPr>
        <w:spacing w:line="276" w:lineRule="auto"/>
        <w:jc w:val="both"/>
        <w:rPr>
          <w:rFonts w:cstheme="minorHAnsi"/>
        </w:rPr>
      </w:pPr>
      <w:r w:rsidRPr="00555D02">
        <w:rPr>
          <w:rFonts w:cstheme="minorHAnsi"/>
        </w:rPr>
        <w:t>The Department for combat against human trafficking and illegal migration established by the Council of Ministers, coordinates with the activities of all states and entity authorities and institutions as well as NGOs involved in the fight against human trafficking. It provides direct assistance to the victims and witnesses of human trafficking. In the past few years, BiH has adopted various documents such as the Manual for direct assistance to victims of trafficking,</w:t>
      </w:r>
      <w:r w:rsidRPr="00955BE2">
        <w:rPr>
          <w:rStyle w:val="EndnoteReference"/>
          <w:rFonts w:cstheme="minorHAnsi"/>
        </w:rPr>
        <w:endnoteReference w:id="109"/>
      </w:r>
      <w:r w:rsidRPr="00555D02">
        <w:rPr>
          <w:rFonts w:cstheme="minorHAnsi"/>
        </w:rPr>
        <w:t xml:space="preserve"> Guidelines on the treatment with victims of human trafficking</w:t>
      </w:r>
      <w:r>
        <w:rPr>
          <w:rFonts w:cstheme="minorHAnsi"/>
        </w:rPr>
        <w:t>,</w:t>
      </w:r>
      <w:r w:rsidRPr="00955BE2">
        <w:rPr>
          <w:rStyle w:val="EndnoteReference"/>
          <w:rFonts w:cstheme="minorHAnsi"/>
        </w:rPr>
        <w:endnoteReference w:id="110"/>
      </w:r>
      <w:r w:rsidRPr="00555D02">
        <w:rPr>
          <w:rFonts w:cstheme="minorHAnsi"/>
        </w:rPr>
        <w:t xml:space="preserve"> Practicum for social workers</w:t>
      </w:r>
      <w:r w:rsidR="00C52A3C">
        <w:rPr>
          <w:rFonts w:cstheme="minorHAnsi"/>
        </w:rPr>
        <w:t>,</w:t>
      </w:r>
      <w:r w:rsidRPr="00955BE2">
        <w:rPr>
          <w:rStyle w:val="EndnoteReference"/>
          <w:rFonts w:cstheme="minorHAnsi"/>
        </w:rPr>
        <w:endnoteReference w:id="111"/>
      </w:r>
      <w:r w:rsidRPr="00555D02">
        <w:rPr>
          <w:rFonts w:cstheme="minorHAnsi"/>
        </w:rPr>
        <w:t xml:space="preserve"> Handbook for professionals to protect children from trafficking</w:t>
      </w:r>
      <w:r>
        <w:rPr>
          <w:rFonts w:cstheme="minorHAnsi"/>
        </w:rPr>
        <w:t>,</w:t>
      </w:r>
      <w:r w:rsidRPr="00955BE2">
        <w:rPr>
          <w:rStyle w:val="EndnoteReference"/>
          <w:rFonts w:cstheme="minorHAnsi"/>
        </w:rPr>
        <w:endnoteReference w:id="112"/>
      </w:r>
      <w:r>
        <w:rPr>
          <w:rFonts w:cstheme="minorHAnsi"/>
        </w:rPr>
        <w:t xml:space="preserve"> </w:t>
      </w:r>
      <w:r w:rsidRPr="00555D02">
        <w:rPr>
          <w:rFonts w:cstheme="minorHAnsi"/>
        </w:rPr>
        <w:t>Manual for Judges and Prosecutors on Compensation for Victims of Trafficking in Human Beings in Bosnia and Herzegovina</w:t>
      </w:r>
      <w:r>
        <w:rPr>
          <w:rFonts w:cstheme="minorHAnsi"/>
        </w:rPr>
        <w:t>,</w:t>
      </w:r>
      <w:r>
        <w:rPr>
          <w:rStyle w:val="EndnoteReference"/>
          <w:rFonts w:cstheme="minorHAnsi"/>
        </w:rPr>
        <w:endnoteReference w:id="113"/>
      </w:r>
      <w:r w:rsidRPr="00555D02">
        <w:rPr>
          <w:rFonts w:cstheme="minorHAnsi"/>
        </w:rPr>
        <w:t xml:space="preserve"> Child Friendly Guidelines on Prevention of Violence Against Children in Bosnia and Herzegovina (2017)</w:t>
      </w:r>
      <w:r>
        <w:rPr>
          <w:rFonts w:cstheme="minorHAnsi"/>
        </w:rPr>
        <w:t>,</w:t>
      </w:r>
      <w:r>
        <w:rPr>
          <w:rStyle w:val="EndnoteReference"/>
          <w:rFonts w:cstheme="minorHAnsi"/>
        </w:rPr>
        <w:endnoteReference w:id="114"/>
      </w:r>
      <w:r w:rsidRPr="00555D02">
        <w:rPr>
          <w:rFonts w:cstheme="minorHAnsi"/>
        </w:rPr>
        <w:t xml:space="preserve"> etc. While the country has made substantial efforts with regard to trafficking, there have not been any progress in terms of ensuring access to recovery and reintegration of victi</w:t>
      </w:r>
      <w:r w:rsidR="008C0816">
        <w:rPr>
          <w:rFonts w:cstheme="minorHAnsi"/>
        </w:rPr>
        <w:t>ms of other SEC-related crimes.</w:t>
      </w:r>
    </w:p>
    <w:p w14:paraId="25F36F85" w14:textId="77777777" w:rsidR="008C0816" w:rsidRPr="00555D02" w:rsidRDefault="008C0816" w:rsidP="004C23CE">
      <w:pPr>
        <w:pStyle w:val="ListParagraph"/>
        <w:spacing w:line="276" w:lineRule="auto"/>
        <w:jc w:val="both"/>
        <w:rPr>
          <w:rFonts w:cstheme="minorHAnsi"/>
        </w:rPr>
      </w:pPr>
    </w:p>
    <w:p w14:paraId="6D19511D" w14:textId="5342F7A8" w:rsidR="00F4565A" w:rsidRDefault="00F4565A" w:rsidP="004C23CE">
      <w:pPr>
        <w:pStyle w:val="ListParagraph"/>
        <w:numPr>
          <w:ilvl w:val="0"/>
          <w:numId w:val="1"/>
        </w:numPr>
        <w:spacing w:line="276" w:lineRule="auto"/>
        <w:jc w:val="both"/>
        <w:rPr>
          <w:rFonts w:cstheme="minorHAnsi"/>
        </w:rPr>
      </w:pPr>
      <w:r>
        <w:rPr>
          <w:rFonts w:cstheme="minorHAnsi"/>
        </w:rPr>
        <w:t>The</w:t>
      </w:r>
      <w:r w:rsidRPr="00555D02">
        <w:rPr>
          <w:rFonts w:cstheme="minorHAnsi"/>
        </w:rPr>
        <w:t xml:space="preserve"> association “</w:t>
      </w:r>
      <w:r w:rsidRPr="00555D02">
        <w:rPr>
          <w:rFonts w:cstheme="minorHAnsi"/>
          <w:i/>
        </w:rPr>
        <w:t>Nova Generacija”</w:t>
      </w:r>
      <w:r w:rsidR="008C0816">
        <w:rPr>
          <w:rFonts w:cstheme="minorHAnsi"/>
        </w:rPr>
        <w:t xml:space="preserve"> manages a reception centre</w:t>
      </w:r>
      <w:r w:rsidRPr="00555D02">
        <w:rPr>
          <w:rFonts w:cstheme="minorHAnsi"/>
        </w:rPr>
        <w:t xml:space="preserve"> for children and provides direct assistance to children who have been exploited or abused in any way. This association is a member of the regional monitoring team for the fight against human trafficking in the country. This association initiated the activities relating to the establishment of safe houses for child victims of sexual abuse and trafficking.</w:t>
      </w:r>
      <w:r w:rsidR="008C0816">
        <w:rPr>
          <w:rStyle w:val="EndnoteReference"/>
          <w:rFonts w:cstheme="minorHAnsi"/>
        </w:rPr>
        <w:endnoteReference w:id="115"/>
      </w:r>
      <w:r w:rsidRPr="00555D02">
        <w:rPr>
          <w:rFonts w:cstheme="minorHAnsi"/>
        </w:rPr>
        <w:t xml:space="preserve"> </w:t>
      </w:r>
    </w:p>
    <w:p w14:paraId="7099B0EB" w14:textId="77777777" w:rsidR="00F4565A" w:rsidRPr="007574D2" w:rsidRDefault="00F4565A" w:rsidP="004C23CE">
      <w:pPr>
        <w:pStyle w:val="ListParagraph"/>
        <w:spacing w:line="276" w:lineRule="auto"/>
        <w:jc w:val="both"/>
        <w:rPr>
          <w:rFonts w:cstheme="minorHAnsi"/>
        </w:rPr>
      </w:pPr>
    </w:p>
    <w:p w14:paraId="0A2DEB95" w14:textId="29A7759B" w:rsidR="00F4565A" w:rsidRPr="006115E1" w:rsidRDefault="00F4565A" w:rsidP="004C23CE">
      <w:pPr>
        <w:pStyle w:val="ListParagraph"/>
        <w:numPr>
          <w:ilvl w:val="0"/>
          <w:numId w:val="1"/>
        </w:numPr>
        <w:spacing w:line="276" w:lineRule="auto"/>
        <w:jc w:val="both"/>
        <w:rPr>
          <w:rFonts w:cstheme="minorHAnsi"/>
        </w:rPr>
      </w:pPr>
      <w:r w:rsidRPr="004C23CE">
        <w:rPr>
          <w:rFonts w:cstheme="minorHAnsi"/>
        </w:rPr>
        <w:lastRenderedPageBreak/>
        <w:t xml:space="preserve">IFS-EMMAUS also manages the largest shelter in BiH for the protection and assistance to victims of human trafficking, where over 67% of victims identified and sheltered since 2012 are children trafficked for purposes of labour exploitation, predominantly begging and forced marriages. This organization is the only NGO entrusted by the responsible ministries for the sheltering and protection of both foreign and BiH national victims, men and women. Since 2011, IFS-EMMAUS is also the sole NGO associate member to the national Strike Force Against Trafficking in Human Beings. At the same time, IFS-EMMAUS assists the government in the accommodation and protection of vulnerable migrants and asylum seekers, managing a Center for Children and Youth established in line with European quality standards for child protection. </w:t>
      </w:r>
      <w:r w:rsidRPr="004C23CE">
        <w:rPr>
          <w:rStyle w:val="EndnoteReference"/>
          <w:rFonts w:cstheme="minorHAnsi"/>
        </w:rPr>
        <w:endnoteReference w:id="116"/>
      </w:r>
    </w:p>
    <w:p w14:paraId="24D0FFE0" w14:textId="77777777" w:rsidR="005A6E01" w:rsidRDefault="005A6E01">
      <w:pPr>
        <w:rPr>
          <w:rFonts w:eastAsiaTheme="majorEastAsia" w:cstheme="minorHAnsi"/>
          <w:i/>
        </w:rPr>
      </w:pPr>
      <w:bookmarkStart w:id="31" w:name="_Toc527973978"/>
      <w:r>
        <w:br w:type="page"/>
      </w:r>
    </w:p>
    <w:p w14:paraId="5E9E20A0" w14:textId="17BC107B" w:rsidR="00F4565A" w:rsidRDefault="00F4565A" w:rsidP="004C23CE">
      <w:pPr>
        <w:pStyle w:val="Heading2"/>
        <w:numPr>
          <w:ilvl w:val="0"/>
          <w:numId w:val="0"/>
        </w:numPr>
        <w:spacing w:line="276" w:lineRule="auto"/>
        <w:ind w:left="360"/>
      </w:pPr>
      <w:r>
        <w:lastRenderedPageBreak/>
        <w:t>Access to compensation</w:t>
      </w:r>
      <w:bookmarkEnd w:id="31"/>
    </w:p>
    <w:p w14:paraId="524C6482" w14:textId="77777777" w:rsidR="00F4565A" w:rsidRPr="007574D2" w:rsidRDefault="00F4565A" w:rsidP="004C23CE">
      <w:pPr>
        <w:spacing w:line="276" w:lineRule="auto"/>
      </w:pPr>
    </w:p>
    <w:p w14:paraId="15D18266" w14:textId="55B6BCEA" w:rsidR="00F4565A" w:rsidRDefault="008C0816" w:rsidP="004C23CE">
      <w:pPr>
        <w:pStyle w:val="ListParagraph"/>
        <w:numPr>
          <w:ilvl w:val="0"/>
          <w:numId w:val="1"/>
        </w:numPr>
        <w:spacing w:line="276" w:lineRule="auto"/>
        <w:jc w:val="both"/>
        <w:rPr>
          <w:rFonts w:cstheme="minorHAnsi"/>
        </w:rPr>
      </w:pPr>
      <w:r>
        <w:rPr>
          <w:rFonts w:cstheme="minorHAnsi"/>
        </w:rPr>
        <w:t>The</w:t>
      </w:r>
      <w:r w:rsidR="00F4565A" w:rsidRPr="00555D02">
        <w:rPr>
          <w:rFonts w:cstheme="minorHAnsi"/>
        </w:rPr>
        <w:t xml:space="preserve"> Criminal Procedure Codes stipulate the prosecutor and the court should inform the injured party about his/her right to file a damage compensation claim for material or non-material damage suffered as a result of crime.</w:t>
      </w:r>
      <w:r w:rsidR="00F4565A" w:rsidRPr="00955BE2">
        <w:rPr>
          <w:rStyle w:val="EndnoteReference"/>
          <w:rFonts w:cstheme="minorHAnsi"/>
        </w:rPr>
        <w:endnoteReference w:id="117"/>
      </w:r>
      <w:r w:rsidR="00F4565A" w:rsidRPr="00555D02">
        <w:rPr>
          <w:rFonts w:cstheme="minorHAnsi"/>
        </w:rPr>
        <w:t xml:space="preserve"> The injured party may file a damage compensation claim during investigation or during the course of the main trial however, the judge may decide not to consider the claim if in his/her opinion, it might “considerably delay proceedings”. In such circumstances, the victims are encouraged to bring a separate civil suit for damages.</w:t>
      </w:r>
      <w:r w:rsidR="00F4565A" w:rsidRPr="00955BE2">
        <w:rPr>
          <w:rStyle w:val="EndnoteReference"/>
          <w:rFonts w:cstheme="minorHAnsi"/>
        </w:rPr>
        <w:endnoteReference w:id="118"/>
      </w:r>
      <w:r w:rsidR="00F4565A" w:rsidRPr="00555D02">
        <w:rPr>
          <w:rFonts w:cstheme="minorHAnsi"/>
        </w:rPr>
        <w:t xml:space="preserve"> The Office for Security and Cooperation in Europe Mission to BiH developed informative brochures on this subject and a claim form for damage compensation. However, limited awareness of injured part</w:t>
      </w:r>
      <w:r w:rsidR="00C52A3C">
        <w:rPr>
          <w:rFonts w:cstheme="minorHAnsi"/>
        </w:rPr>
        <w:t>ie</w:t>
      </w:r>
      <w:r w:rsidR="00F4565A" w:rsidRPr="00555D02">
        <w:rPr>
          <w:rFonts w:cstheme="minorHAnsi"/>
        </w:rPr>
        <w:t>s’ rights to claim compen</w:t>
      </w:r>
      <w:r w:rsidR="00F4565A">
        <w:rPr>
          <w:rFonts w:cstheme="minorHAnsi"/>
        </w:rPr>
        <w:t>sation still remains prevalent.</w:t>
      </w:r>
    </w:p>
    <w:p w14:paraId="75EDEF4C" w14:textId="77777777" w:rsidR="00F4565A" w:rsidRPr="00555D02" w:rsidRDefault="00F4565A" w:rsidP="004C23CE">
      <w:pPr>
        <w:pStyle w:val="ListParagraph"/>
        <w:spacing w:line="276" w:lineRule="auto"/>
        <w:jc w:val="both"/>
        <w:rPr>
          <w:rFonts w:cstheme="minorHAnsi"/>
        </w:rPr>
      </w:pPr>
    </w:p>
    <w:p w14:paraId="453116C5" w14:textId="5BC13052" w:rsidR="008C0816" w:rsidRDefault="00F4565A" w:rsidP="004C23CE">
      <w:pPr>
        <w:pStyle w:val="ListParagraph"/>
        <w:numPr>
          <w:ilvl w:val="0"/>
          <w:numId w:val="1"/>
        </w:numPr>
        <w:spacing w:line="276" w:lineRule="auto"/>
        <w:jc w:val="both"/>
        <w:rPr>
          <w:rFonts w:cstheme="minorHAnsi"/>
        </w:rPr>
      </w:pPr>
      <w:r w:rsidRPr="00555D02">
        <w:rPr>
          <w:rFonts w:cstheme="minorHAnsi"/>
        </w:rPr>
        <w:t xml:space="preserve">The number of child victims who have benefitted from these legal provisions is negligible. Victims are usually advised to file </w:t>
      </w:r>
      <w:r w:rsidR="00C52A3C">
        <w:rPr>
          <w:rFonts w:cstheme="minorHAnsi"/>
        </w:rPr>
        <w:t>separate</w:t>
      </w:r>
      <w:r w:rsidR="00C52A3C" w:rsidRPr="00555D02">
        <w:rPr>
          <w:rFonts w:cstheme="minorHAnsi"/>
        </w:rPr>
        <w:t xml:space="preserve"> </w:t>
      </w:r>
      <w:r w:rsidRPr="00555D02">
        <w:rPr>
          <w:rFonts w:cstheme="minorHAnsi"/>
        </w:rPr>
        <w:t>civil suits</w:t>
      </w:r>
      <w:r w:rsidRPr="00955BE2">
        <w:rPr>
          <w:rStyle w:val="EndnoteReference"/>
          <w:rFonts w:cstheme="minorHAnsi"/>
        </w:rPr>
        <w:endnoteReference w:id="119"/>
      </w:r>
      <w:r w:rsidRPr="00555D02">
        <w:rPr>
          <w:rFonts w:cstheme="minorHAnsi"/>
        </w:rPr>
        <w:t xml:space="preserve"> in order to claim compensation from their perpetrators. While the option to file for compensation under a civil suit might seem to afford some comfort to the victim, it has to be noted that such proceedings require the victims to submit new testimonies and medical examinations, thereby leading to possible re-traumatization.</w:t>
      </w:r>
      <w:r w:rsidRPr="00955BE2">
        <w:rPr>
          <w:rStyle w:val="EndnoteReference"/>
          <w:rFonts w:cstheme="minorHAnsi"/>
        </w:rPr>
        <w:endnoteReference w:id="120"/>
      </w:r>
      <w:r w:rsidRPr="00555D02">
        <w:rPr>
          <w:rFonts w:cstheme="minorHAnsi"/>
        </w:rPr>
        <w:t xml:space="preserve">  A study from 2014 indicated that, out of 156 verdicts that year, not even a single claim for material compensation was addressed in criminal proceedings in FBiH. In the entity of RS, out of 18 cases reviewed, 4 damage compensation claims were resolved through the criminal proceedings.</w:t>
      </w:r>
      <w:r w:rsidRPr="00955BE2">
        <w:rPr>
          <w:rStyle w:val="EndnoteReference"/>
          <w:rFonts w:cstheme="minorHAnsi"/>
        </w:rPr>
        <w:endnoteReference w:id="121"/>
      </w:r>
    </w:p>
    <w:p w14:paraId="218452B5" w14:textId="1D7FA6DC" w:rsidR="00F4565A" w:rsidRPr="008C0816" w:rsidRDefault="00F4565A" w:rsidP="004C23CE">
      <w:pPr>
        <w:pStyle w:val="ListParagraph"/>
        <w:spacing w:line="276" w:lineRule="auto"/>
        <w:jc w:val="both"/>
        <w:rPr>
          <w:rFonts w:cstheme="minorHAnsi"/>
        </w:rPr>
      </w:pPr>
      <w:r w:rsidRPr="008C0816">
        <w:rPr>
          <w:rFonts w:cstheme="minorHAnsi"/>
        </w:rPr>
        <w:t xml:space="preserve"> </w:t>
      </w:r>
    </w:p>
    <w:p w14:paraId="40956708" w14:textId="3F59C594" w:rsidR="00F4565A" w:rsidRDefault="00F4565A" w:rsidP="004C23CE">
      <w:pPr>
        <w:pStyle w:val="ListParagraph"/>
        <w:numPr>
          <w:ilvl w:val="0"/>
          <w:numId w:val="1"/>
        </w:numPr>
        <w:spacing w:line="276" w:lineRule="auto"/>
        <w:jc w:val="both"/>
        <w:rPr>
          <w:rFonts w:cstheme="minorHAnsi"/>
        </w:rPr>
      </w:pPr>
      <w:r w:rsidRPr="00555D02">
        <w:rPr>
          <w:rFonts w:cstheme="minorHAnsi"/>
        </w:rPr>
        <w:t xml:space="preserve">This system of compensation is non-existent in cases of sexual exploitation of children which does not involve trafficking. This inefficient system of compensation equates the right of the victim to indemnification to the much narrower right to claim compensation for non-material damages. The system of being compensated through civil proceedings is not only </w:t>
      </w:r>
      <w:r w:rsidR="00242BB9">
        <w:rPr>
          <w:rFonts w:cstheme="minorHAnsi"/>
        </w:rPr>
        <w:t>cumbersome</w:t>
      </w:r>
      <w:r w:rsidR="00242BB9" w:rsidRPr="00555D02">
        <w:rPr>
          <w:rFonts w:cstheme="minorHAnsi"/>
        </w:rPr>
        <w:t xml:space="preserve"> </w:t>
      </w:r>
      <w:r w:rsidRPr="00555D02">
        <w:rPr>
          <w:rFonts w:cstheme="minorHAnsi"/>
        </w:rPr>
        <w:t>but is also insensitive to the experiences of a child victim of sexual</w:t>
      </w:r>
      <w:r w:rsidR="00242BB9">
        <w:rPr>
          <w:rFonts w:cstheme="minorHAnsi"/>
        </w:rPr>
        <w:t xml:space="preserve"> exploitation</w:t>
      </w:r>
      <w:r w:rsidRPr="00555D02">
        <w:rPr>
          <w:rFonts w:cstheme="minorHAnsi"/>
        </w:rPr>
        <w:t>.</w:t>
      </w:r>
      <w:r w:rsidRPr="00955BE2">
        <w:rPr>
          <w:rStyle w:val="EndnoteReference"/>
          <w:rFonts w:cstheme="minorHAnsi"/>
        </w:rPr>
        <w:endnoteReference w:id="122"/>
      </w:r>
      <w:r w:rsidRPr="00555D02">
        <w:rPr>
          <w:rFonts w:cstheme="minorHAnsi"/>
        </w:rPr>
        <w:t xml:space="preserve"> Victims refrain from resorting to this method for various reasons including the lengthy and expensive nature of proceedings, difficulty in receiving free legal aid, lack of victim-witness protection measures in civil proceedings and finally the burden of proof of material and non-material damages which falls on the victim.</w:t>
      </w:r>
      <w:r w:rsidRPr="00955BE2">
        <w:rPr>
          <w:rStyle w:val="EndnoteReference"/>
          <w:rFonts w:cstheme="minorHAnsi"/>
        </w:rPr>
        <w:endnoteReference w:id="123"/>
      </w:r>
      <w:r w:rsidRPr="00555D02">
        <w:rPr>
          <w:rFonts w:cstheme="minorHAnsi"/>
        </w:rPr>
        <w:t xml:space="preserve"> Representatives of the judiciary on BiH have deemed this system of compensation inefficient due to the lack of asset forfeiture legislation, asset management capacities of state institutions and low levels of awareness about the criminal asset confiscation for more </w:t>
      </w:r>
      <w:r w:rsidRPr="00555D02">
        <w:rPr>
          <w:rFonts w:cstheme="minorHAnsi"/>
        </w:rPr>
        <w:lastRenderedPageBreak/>
        <w:t>efficient prosecution of organized crimes including human trafficking.</w:t>
      </w:r>
      <w:r w:rsidRPr="00955BE2">
        <w:rPr>
          <w:rStyle w:val="EndnoteReference"/>
          <w:rFonts w:cstheme="minorHAnsi"/>
        </w:rPr>
        <w:endnoteReference w:id="124"/>
      </w:r>
      <w:r w:rsidRPr="00555D02">
        <w:rPr>
          <w:rFonts w:cstheme="minorHAnsi"/>
        </w:rPr>
        <w:t xml:space="preserve"> Justice sector professionals have also expressed that it is common practice to inform children about their right to compensation in legalistic language that children and their parents cannot understand.</w:t>
      </w:r>
      <w:r w:rsidRPr="00955BE2">
        <w:rPr>
          <w:rStyle w:val="EndnoteReference"/>
          <w:rFonts w:cstheme="minorHAnsi"/>
        </w:rPr>
        <w:endnoteReference w:id="125"/>
      </w:r>
      <w:r w:rsidRPr="00555D02">
        <w:rPr>
          <w:rFonts w:cstheme="minorHAnsi"/>
        </w:rPr>
        <w:t xml:space="preserve"> </w:t>
      </w:r>
    </w:p>
    <w:p w14:paraId="66A7BFDB" w14:textId="77777777" w:rsidR="00F4565A" w:rsidRDefault="00F4565A" w:rsidP="004C23CE">
      <w:pPr>
        <w:pStyle w:val="ListParagraph"/>
        <w:spacing w:line="276" w:lineRule="auto"/>
        <w:jc w:val="both"/>
        <w:rPr>
          <w:rFonts w:cstheme="minorHAnsi"/>
        </w:rPr>
      </w:pPr>
    </w:p>
    <w:p w14:paraId="6C65A073" w14:textId="4EEE6700" w:rsidR="00F4565A" w:rsidRPr="007574D2" w:rsidRDefault="00F4565A" w:rsidP="004C23CE">
      <w:pPr>
        <w:pStyle w:val="ListParagraph"/>
        <w:numPr>
          <w:ilvl w:val="0"/>
          <w:numId w:val="1"/>
        </w:numPr>
        <w:spacing w:line="276" w:lineRule="auto"/>
        <w:jc w:val="both"/>
        <w:rPr>
          <w:rFonts w:cstheme="minorHAnsi"/>
        </w:rPr>
      </w:pPr>
      <w:r w:rsidRPr="007574D2">
        <w:rPr>
          <w:rFonts w:cstheme="minorHAnsi"/>
        </w:rPr>
        <w:t>The Laws on Witness Protection include the provision of the right to legal aid for vulnerable witnesses. However, this provision is rarely used in practice.</w:t>
      </w:r>
      <w:r w:rsidRPr="00955BE2">
        <w:rPr>
          <w:rStyle w:val="EndnoteReference"/>
          <w:rFonts w:cstheme="minorHAnsi"/>
        </w:rPr>
        <w:endnoteReference w:id="126"/>
      </w:r>
      <w:r w:rsidRPr="007574D2">
        <w:rPr>
          <w:rFonts w:cstheme="minorHAnsi"/>
        </w:rPr>
        <w:t xml:space="preserve"> </w:t>
      </w:r>
    </w:p>
    <w:p w14:paraId="5F469CB8" w14:textId="471CB6B7" w:rsidR="008C0816" w:rsidRDefault="00F4565A" w:rsidP="004C23CE">
      <w:pPr>
        <w:pStyle w:val="Heading1"/>
        <w:spacing w:line="276" w:lineRule="auto"/>
      </w:pPr>
      <w:bookmarkStart w:id="32" w:name="_Toc527973979"/>
      <w:r>
        <w:t>International Cooperation (Art. 10 OPSC)</w:t>
      </w:r>
      <w:bookmarkEnd w:id="32"/>
    </w:p>
    <w:p w14:paraId="0D593C34" w14:textId="3B34D3D7" w:rsidR="00F4565A" w:rsidRDefault="00F4565A" w:rsidP="004C23CE">
      <w:pPr>
        <w:pStyle w:val="ListParagraph"/>
        <w:numPr>
          <w:ilvl w:val="0"/>
          <w:numId w:val="1"/>
        </w:numPr>
        <w:spacing w:line="276" w:lineRule="auto"/>
        <w:jc w:val="both"/>
        <w:rPr>
          <w:rFonts w:cstheme="minorHAnsi"/>
        </w:rPr>
      </w:pPr>
      <w:r w:rsidRPr="00555D02">
        <w:rPr>
          <w:rFonts w:cstheme="minorHAnsi"/>
        </w:rPr>
        <w:t>As of now, Bosnia</w:t>
      </w:r>
      <w:r w:rsidR="001063C4">
        <w:rPr>
          <w:rFonts w:cstheme="minorHAnsi"/>
        </w:rPr>
        <w:t xml:space="preserve"> and Herzegovina</w:t>
      </w:r>
      <w:r w:rsidRPr="00555D02">
        <w:rPr>
          <w:rFonts w:cstheme="minorHAnsi"/>
        </w:rPr>
        <w:t xml:space="preserve"> continues to be recognised as a ‘potential candidate</w:t>
      </w:r>
      <w:r w:rsidR="00242BB9">
        <w:rPr>
          <w:rFonts w:cstheme="minorHAnsi"/>
        </w:rPr>
        <w:t xml:space="preserve"> member</w:t>
      </w:r>
      <w:r w:rsidRPr="00555D02">
        <w:rPr>
          <w:rFonts w:cstheme="minorHAnsi"/>
        </w:rPr>
        <w:t>’ of the EU. Although the progress is slow, BiH has been steadily working towards fulfilling its international and regional commitments on prevention of sexual exploitation of children. The international conventions ratified by BiH prevails over national legislations as it is conferred with the powers of a constitutional norm, according to the Dayton Peace Agreement.</w:t>
      </w:r>
      <w:r w:rsidRPr="00955BE2">
        <w:rPr>
          <w:rStyle w:val="EndnoteReference"/>
          <w:rFonts w:cstheme="minorHAnsi"/>
        </w:rPr>
        <w:endnoteReference w:id="127"/>
      </w:r>
      <w:r w:rsidRPr="00555D02">
        <w:rPr>
          <w:rFonts w:cstheme="minorHAnsi"/>
        </w:rPr>
        <w:t xml:space="preserve"> The country has been making progress with its international and regional commitments by modifying the existing legislations to meet such international standards.</w:t>
      </w:r>
      <w:r w:rsidRPr="00955BE2">
        <w:rPr>
          <w:rStyle w:val="EndnoteReference"/>
          <w:rFonts w:cstheme="minorHAnsi"/>
        </w:rPr>
        <w:endnoteReference w:id="128"/>
      </w:r>
      <w:r w:rsidRPr="00555D02">
        <w:rPr>
          <w:rFonts w:cstheme="minorHAnsi"/>
        </w:rPr>
        <w:t xml:space="preserve"> However, implementation of its international commitments is still not sufficient. This can mainly be attributed to the lack of adequate allocation of financial and human resources to take on the task.</w:t>
      </w:r>
      <w:r w:rsidRPr="00955BE2">
        <w:rPr>
          <w:rStyle w:val="EndnoteReference"/>
          <w:rFonts w:cstheme="minorHAnsi"/>
        </w:rPr>
        <w:endnoteReference w:id="129"/>
      </w:r>
      <w:r w:rsidRPr="00555D02">
        <w:rPr>
          <w:rFonts w:cstheme="minorHAnsi"/>
        </w:rPr>
        <w:t xml:space="preserve"> </w:t>
      </w:r>
    </w:p>
    <w:p w14:paraId="4A6DBDE3" w14:textId="77777777" w:rsidR="00F4565A" w:rsidRDefault="00F4565A" w:rsidP="004C23CE">
      <w:pPr>
        <w:pStyle w:val="ListParagraph"/>
        <w:spacing w:line="276" w:lineRule="auto"/>
        <w:jc w:val="both"/>
        <w:rPr>
          <w:rFonts w:cstheme="minorHAnsi"/>
        </w:rPr>
      </w:pPr>
    </w:p>
    <w:p w14:paraId="42F493F8" w14:textId="59403D25" w:rsidR="00F4565A" w:rsidRDefault="00F4565A" w:rsidP="004C23CE">
      <w:pPr>
        <w:pStyle w:val="ListParagraph"/>
        <w:numPr>
          <w:ilvl w:val="0"/>
          <w:numId w:val="1"/>
        </w:numPr>
        <w:spacing w:line="276" w:lineRule="auto"/>
        <w:jc w:val="both"/>
        <w:rPr>
          <w:rFonts w:cstheme="minorHAnsi"/>
        </w:rPr>
      </w:pPr>
      <w:r>
        <w:rPr>
          <w:rFonts w:cstheme="minorHAnsi"/>
        </w:rPr>
        <w:t>Go</w:t>
      </w:r>
      <w:r w:rsidRPr="00555D02">
        <w:rPr>
          <w:rFonts w:cstheme="minorHAnsi"/>
        </w:rPr>
        <w:t xml:space="preserve">BiH is scheduled for a Voluntary National Review on the implementation of the Un Sustainable Development Goals (SDGs) for the year 2019. </w:t>
      </w:r>
    </w:p>
    <w:p w14:paraId="50050352" w14:textId="77777777" w:rsidR="00F4565A" w:rsidRPr="007574D2" w:rsidRDefault="00F4565A" w:rsidP="004C23CE">
      <w:pPr>
        <w:pStyle w:val="ListParagraph"/>
        <w:spacing w:line="276" w:lineRule="auto"/>
        <w:rPr>
          <w:rFonts w:cstheme="minorHAnsi"/>
        </w:rPr>
      </w:pPr>
    </w:p>
    <w:p w14:paraId="5D68B6E7" w14:textId="52845155" w:rsidR="00F4565A" w:rsidRPr="007574D2" w:rsidRDefault="00F4565A" w:rsidP="004C23CE">
      <w:pPr>
        <w:pStyle w:val="ListParagraph"/>
        <w:numPr>
          <w:ilvl w:val="0"/>
          <w:numId w:val="1"/>
        </w:numPr>
        <w:spacing w:line="276" w:lineRule="auto"/>
        <w:jc w:val="both"/>
        <w:rPr>
          <w:rFonts w:cstheme="minorHAnsi"/>
        </w:rPr>
      </w:pPr>
      <w:r>
        <w:rPr>
          <w:rFonts w:cstheme="minorHAnsi"/>
        </w:rPr>
        <w:t>The Go</w:t>
      </w:r>
      <w:r w:rsidRPr="007574D2">
        <w:rPr>
          <w:rFonts w:cstheme="minorHAnsi"/>
        </w:rPr>
        <w:t>BiH is a member of the INTERPOL, which allows the organisation to exchange data and handle investigation requests from the National Central Bureau of Sarajevo. The Department of Regional Cooperation within the Ministry of Security of BiH, is responsible for establishing cooperation with INTERPOL to ensure the transfer of requests from police and judicial authorities from the state and vice versa.</w:t>
      </w:r>
      <w:r w:rsidRPr="00955BE2">
        <w:rPr>
          <w:rStyle w:val="EndnoteReference"/>
          <w:rFonts w:cstheme="minorHAnsi"/>
        </w:rPr>
        <w:endnoteReference w:id="130"/>
      </w:r>
      <w:r w:rsidRPr="007574D2">
        <w:rPr>
          <w:rFonts w:cstheme="minorHAnsi"/>
        </w:rPr>
        <w:t xml:space="preserve"> This cooperation has been made specially to combat the transnational element of crimes. By virtue of its membership, the investigators from BiH are allowed access to INTERPOL’s International Child Sexual Exploitation Image Database which has so far helped in the identification of 10,000 victims and arrest of over 5,300 perpetrators globally.</w:t>
      </w:r>
      <w:r w:rsidRPr="00955BE2">
        <w:rPr>
          <w:rStyle w:val="EndnoteReference"/>
          <w:rFonts w:cstheme="minorHAnsi"/>
        </w:rPr>
        <w:endnoteReference w:id="131"/>
      </w:r>
      <w:r w:rsidRPr="007574D2">
        <w:rPr>
          <w:rFonts w:cstheme="minorHAnsi"/>
        </w:rPr>
        <w:t xml:space="preserve"> In June 2017, the BIH Directorate for Coordination of Police Bodies conducted training sessions for local police agencies, on the use of INTERPOL’s database.</w:t>
      </w:r>
      <w:r w:rsidRPr="00955BE2">
        <w:rPr>
          <w:rStyle w:val="EndnoteReference"/>
          <w:rFonts w:cstheme="minorHAnsi"/>
        </w:rPr>
        <w:endnoteReference w:id="132"/>
      </w:r>
    </w:p>
    <w:p w14:paraId="6A39A73C" w14:textId="77777777" w:rsidR="003127FF" w:rsidRDefault="00E8427A" w:rsidP="004C23CE">
      <w:pPr>
        <w:pStyle w:val="Heading1"/>
        <w:spacing w:line="276" w:lineRule="auto"/>
        <w:rPr>
          <w:rFonts w:asciiTheme="minorHAnsi" w:hAnsiTheme="minorHAnsi" w:cstheme="minorHAnsi"/>
        </w:rPr>
      </w:pPr>
      <w:bookmarkStart w:id="33" w:name="_Toc527017705"/>
      <w:bookmarkStart w:id="34" w:name="_Toc527973980"/>
      <w:r w:rsidRPr="00DE60FD">
        <w:rPr>
          <w:rFonts w:asciiTheme="minorHAnsi" w:hAnsiTheme="minorHAnsi" w:cstheme="minorHAnsi"/>
        </w:rPr>
        <w:lastRenderedPageBreak/>
        <w:t>Recommendations to the Go</w:t>
      </w:r>
      <w:bookmarkEnd w:id="33"/>
      <w:r w:rsidR="00710CD6">
        <w:rPr>
          <w:rFonts w:asciiTheme="minorHAnsi" w:hAnsiTheme="minorHAnsi" w:cstheme="minorHAnsi"/>
        </w:rPr>
        <w:t>BiH</w:t>
      </w:r>
      <w:bookmarkEnd w:id="34"/>
    </w:p>
    <w:p w14:paraId="55E5E11A" w14:textId="5E31B366" w:rsidR="005B5115" w:rsidRPr="003127FF" w:rsidRDefault="003127FF" w:rsidP="003127FF">
      <w:pPr>
        <w:pStyle w:val="ListParagraph"/>
        <w:numPr>
          <w:ilvl w:val="0"/>
          <w:numId w:val="1"/>
        </w:numPr>
        <w:jc w:val="both"/>
        <w:rPr>
          <w:bCs/>
          <w:lang w:bidi="th-TH"/>
        </w:rPr>
      </w:pPr>
      <w:r w:rsidRPr="003127FF">
        <w:t>The GoBIH should be reminded of the recommendations made by the CRC Committee after the consideration of the initial report of the GoBIH with the request to implement these recommendations. In that regard we recommend that special attention should be given to the actions mentioned hereafter as a matter of priority</w:t>
      </w:r>
      <w:r>
        <w:t>.</w:t>
      </w:r>
      <w:r w:rsidR="006E7FA3" w:rsidRPr="00DE60FD">
        <w:tab/>
      </w:r>
    </w:p>
    <w:p w14:paraId="37892D88" w14:textId="5B794200" w:rsidR="00157837" w:rsidRPr="00DE60FD" w:rsidRDefault="00157837" w:rsidP="004C23CE">
      <w:pPr>
        <w:pStyle w:val="Heading2"/>
        <w:numPr>
          <w:ilvl w:val="0"/>
          <w:numId w:val="0"/>
        </w:numPr>
        <w:spacing w:line="276" w:lineRule="auto"/>
      </w:pPr>
      <w:bookmarkStart w:id="35" w:name="_Toc527973981"/>
      <w:r w:rsidRPr="00DE60FD">
        <w:t>General measures of implementation</w:t>
      </w:r>
      <w:bookmarkEnd w:id="35"/>
      <w:r w:rsidRPr="00DE60FD">
        <w:t xml:space="preserve"> </w:t>
      </w:r>
    </w:p>
    <w:p w14:paraId="04224D98" w14:textId="48D97C2D" w:rsidR="00E85EC7" w:rsidRPr="00E00D17" w:rsidRDefault="00A179E3" w:rsidP="004C23CE">
      <w:pPr>
        <w:pStyle w:val="Standard"/>
        <w:numPr>
          <w:ilvl w:val="0"/>
          <w:numId w:val="3"/>
        </w:numPr>
        <w:shd w:val="clear" w:color="auto" w:fill="F2F2F2" w:themeFill="background1" w:themeFillShade="F2"/>
        <w:spacing w:before="86" w:line="276" w:lineRule="auto"/>
        <w:jc w:val="both"/>
        <w:rPr>
          <w:rFonts w:asciiTheme="minorHAnsi" w:hAnsiTheme="minorHAnsi" w:cstheme="minorHAnsi"/>
          <w:sz w:val="22"/>
          <w:szCs w:val="22"/>
          <w:lang w:val="en-GB"/>
        </w:rPr>
      </w:pPr>
      <w:r>
        <w:rPr>
          <w:rFonts w:asciiTheme="minorHAnsi" w:hAnsiTheme="minorHAnsi" w:cstheme="minorHAnsi"/>
          <w:sz w:val="22"/>
          <w:szCs w:val="22"/>
          <w:lang w:val="en-GB"/>
        </w:rPr>
        <w:t>Develop</w:t>
      </w:r>
      <w:r w:rsidR="00E85EC7" w:rsidRPr="00E00D17">
        <w:rPr>
          <w:rFonts w:asciiTheme="minorHAnsi" w:hAnsiTheme="minorHAnsi" w:cstheme="minorHAnsi"/>
          <w:sz w:val="22"/>
          <w:szCs w:val="22"/>
          <w:lang w:val="en-GB"/>
        </w:rPr>
        <w:t xml:space="preserve"> </w:t>
      </w:r>
      <w:r>
        <w:rPr>
          <w:rFonts w:asciiTheme="minorHAnsi" w:hAnsiTheme="minorHAnsi" w:cstheme="minorHAnsi"/>
          <w:sz w:val="22"/>
          <w:szCs w:val="22"/>
          <w:lang w:val="en-GB"/>
        </w:rPr>
        <w:t>a national plan of action aimed at addressing specifically all issues covered under the OPSC</w:t>
      </w:r>
      <w:r w:rsidR="00E85EC7" w:rsidRPr="00E00D17">
        <w:rPr>
          <w:rFonts w:asciiTheme="minorHAnsi" w:hAnsiTheme="minorHAnsi" w:cstheme="minorHAnsi"/>
          <w:sz w:val="22"/>
          <w:szCs w:val="22"/>
          <w:lang w:val="en-GB"/>
        </w:rPr>
        <w:t xml:space="preserve"> and </w:t>
      </w:r>
      <w:r>
        <w:rPr>
          <w:rFonts w:asciiTheme="minorHAnsi" w:hAnsiTheme="minorHAnsi" w:cstheme="minorHAnsi"/>
          <w:sz w:val="22"/>
          <w:szCs w:val="22"/>
          <w:lang w:val="en-GB"/>
        </w:rPr>
        <w:t>provide adequate human and financial resources for its implementation</w:t>
      </w:r>
      <w:r w:rsidR="008C0816" w:rsidRPr="00E00D17">
        <w:rPr>
          <w:rFonts w:asciiTheme="minorHAnsi" w:hAnsiTheme="minorHAnsi" w:cstheme="minorHAnsi"/>
          <w:sz w:val="22"/>
          <w:szCs w:val="22"/>
          <w:lang w:val="en-GB"/>
        </w:rPr>
        <w:t>;</w:t>
      </w:r>
      <w:r w:rsidR="00566693" w:rsidRPr="00E00D17">
        <w:rPr>
          <w:rFonts w:asciiTheme="minorHAnsi" w:hAnsiTheme="minorHAnsi" w:cstheme="minorHAnsi"/>
          <w:sz w:val="22"/>
          <w:szCs w:val="22"/>
          <w:lang w:val="en-GB"/>
        </w:rPr>
        <w:t xml:space="preserve"> </w:t>
      </w:r>
    </w:p>
    <w:p w14:paraId="3EAE5796" w14:textId="0348A6A0" w:rsidR="00C94358" w:rsidRPr="00E00D17" w:rsidRDefault="00C94358" w:rsidP="004C23CE">
      <w:pPr>
        <w:pStyle w:val="Standard"/>
        <w:numPr>
          <w:ilvl w:val="0"/>
          <w:numId w:val="3"/>
        </w:numPr>
        <w:shd w:val="clear" w:color="auto" w:fill="F2F2F2"/>
        <w:spacing w:line="276" w:lineRule="auto"/>
        <w:jc w:val="both"/>
        <w:rPr>
          <w:rStyle w:val="Standaardalinea-lettertype3"/>
          <w:rFonts w:asciiTheme="minorHAnsi" w:hAnsiTheme="minorHAnsi" w:cstheme="minorHAnsi"/>
          <w:sz w:val="22"/>
          <w:szCs w:val="22"/>
          <w:lang w:val="en-GB"/>
        </w:rPr>
      </w:pPr>
      <w:r w:rsidRPr="00E00D17">
        <w:rPr>
          <w:rStyle w:val="Standaardalinea-lettertype3"/>
          <w:rFonts w:asciiTheme="minorHAnsi" w:eastAsia="Georgia" w:hAnsiTheme="minorHAnsi" w:cstheme="minorHAnsi"/>
          <w:sz w:val="22"/>
          <w:szCs w:val="22"/>
          <w:lang w:val="en-GB"/>
        </w:rPr>
        <w:t xml:space="preserve">Establish a dedicated multi-sectoral body </w:t>
      </w:r>
      <w:r w:rsidR="00A179E3">
        <w:rPr>
          <w:rStyle w:val="Standaardalinea-lettertype3"/>
          <w:rFonts w:asciiTheme="minorHAnsi" w:eastAsia="Georgia" w:hAnsiTheme="minorHAnsi" w:cstheme="minorHAnsi"/>
          <w:sz w:val="22"/>
          <w:szCs w:val="22"/>
          <w:lang w:val="en-GB"/>
        </w:rPr>
        <w:t>in charge of the coordination and evaluation of the implementation of the CRC and its Optional Protocols</w:t>
      </w:r>
      <w:r w:rsidRPr="00E00D17">
        <w:rPr>
          <w:rStyle w:val="Standaardalinea-lettertype3"/>
          <w:rFonts w:asciiTheme="minorHAnsi" w:eastAsia="Georgia" w:hAnsiTheme="minorHAnsi" w:cstheme="minorHAnsi"/>
          <w:sz w:val="22"/>
          <w:szCs w:val="22"/>
          <w:lang w:val="en-GB"/>
        </w:rPr>
        <w:t>;</w:t>
      </w:r>
    </w:p>
    <w:p w14:paraId="56BCF339" w14:textId="1C5AB37A" w:rsidR="00E00D17" w:rsidRPr="00E00D17" w:rsidRDefault="00E00D17" w:rsidP="004C23CE">
      <w:pPr>
        <w:pStyle w:val="Standard"/>
        <w:numPr>
          <w:ilvl w:val="0"/>
          <w:numId w:val="3"/>
        </w:numPr>
        <w:shd w:val="clear" w:color="auto" w:fill="F2F2F2" w:themeFill="background1" w:themeFillShade="F2"/>
        <w:spacing w:line="276" w:lineRule="auto"/>
        <w:jc w:val="both"/>
        <w:rPr>
          <w:rFonts w:asciiTheme="minorHAnsi" w:hAnsiTheme="minorHAnsi" w:cstheme="minorHAnsi"/>
          <w:sz w:val="22"/>
          <w:szCs w:val="22"/>
          <w:lang w:val="en-GB"/>
        </w:rPr>
      </w:pPr>
      <w:r w:rsidRPr="003A5EC9">
        <w:rPr>
          <w:rFonts w:asciiTheme="minorHAnsi" w:hAnsiTheme="minorHAnsi" w:cstheme="minorHAnsi"/>
          <w:sz w:val="22"/>
          <w:szCs w:val="22"/>
          <w:lang w:val="en-GB"/>
        </w:rPr>
        <w:t>Improve the system of co-ordination and co-operation between the entities by establishing inter-entity law enforc</w:t>
      </w:r>
      <w:r w:rsidR="00A179E3">
        <w:rPr>
          <w:rFonts w:asciiTheme="minorHAnsi" w:hAnsiTheme="minorHAnsi" w:cstheme="minorHAnsi"/>
          <w:sz w:val="22"/>
          <w:szCs w:val="22"/>
          <w:lang w:val="en-GB"/>
        </w:rPr>
        <w:t>ement agencies and institutions</w:t>
      </w:r>
      <w:r w:rsidRPr="003A5EC9">
        <w:rPr>
          <w:rFonts w:asciiTheme="minorHAnsi" w:hAnsiTheme="minorHAnsi" w:cstheme="minorHAnsi"/>
          <w:sz w:val="22"/>
          <w:szCs w:val="22"/>
          <w:lang w:val="en-GB"/>
        </w:rPr>
        <w:t>;</w:t>
      </w:r>
    </w:p>
    <w:p w14:paraId="54AF6926" w14:textId="22B23DF6" w:rsidR="00E00D17" w:rsidRDefault="00E00D17" w:rsidP="004C23CE">
      <w:pPr>
        <w:pStyle w:val="ListParagraph"/>
        <w:numPr>
          <w:ilvl w:val="0"/>
          <w:numId w:val="3"/>
        </w:numPr>
        <w:shd w:val="clear" w:color="auto" w:fill="F2F2F2" w:themeFill="background1" w:themeFillShade="F2"/>
        <w:spacing w:after="200" w:line="276" w:lineRule="auto"/>
        <w:jc w:val="both"/>
        <w:rPr>
          <w:rFonts w:cstheme="minorHAnsi"/>
        </w:rPr>
      </w:pPr>
      <w:r w:rsidRPr="00E00D17">
        <w:rPr>
          <w:rFonts w:cstheme="minorHAnsi"/>
        </w:rPr>
        <w:t>Improve the scope of social protection rendered to the most vulnerable population such as children from impoverished families, Roma community etc. Allocate sufficient funds from the ann</w:t>
      </w:r>
      <w:r>
        <w:rPr>
          <w:rFonts w:cstheme="minorHAnsi"/>
        </w:rPr>
        <w:t>ual budget to meet these needs;</w:t>
      </w:r>
    </w:p>
    <w:p w14:paraId="61231312" w14:textId="20426829" w:rsidR="00E00D17" w:rsidRPr="00955BE2" w:rsidRDefault="00E00D17" w:rsidP="004C23CE">
      <w:pPr>
        <w:pStyle w:val="ListParagraph"/>
        <w:numPr>
          <w:ilvl w:val="0"/>
          <w:numId w:val="3"/>
        </w:numPr>
        <w:shd w:val="clear" w:color="auto" w:fill="F2F2F2" w:themeFill="background1" w:themeFillShade="F2"/>
        <w:spacing w:after="200" w:line="276" w:lineRule="auto"/>
        <w:jc w:val="both"/>
        <w:rPr>
          <w:rFonts w:cstheme="minorHAnsi"/>
        </w:rPr>
      </w:pPr>
      <w:r w:rsidRPr="00955BE2">
        <w:rPr>
          <w:rFonts w:cstheme="minorHAnsi"/>
        </w:rPr>
        <w:t>Incorporate anti-corruption agendas into future policies and laws that target s</w:t>
      </w:r>
      <w:r>
        <w:rPr>
          <w:rFonts w:cstheme="minorHAnsi"/>
        </w:rPr>
        <w:t>exual exploitation of children.</w:t>
      </w:r>
    </w:p>
    <w:p w14:paraId="3FF0F5F3" w14:textId="5F1DBECE" w:rsidR="00157837" w:rsidRPr="00E00D17" w:rsidRDefault="00157837" w:rsidP="004C23CE">
      <w:pPr>
        <w:pStyle w:val="Heading2"/>
        <w:numPr>
          <w:ilvl w:val="0"/>
          <w:numId w:val="0"/>
        </w:numPr>
        <w:spacing w:line="276" w:lineRule="auto"/>
      </w:pPr>
      <w:bookmarkStart w:id="36" w:name="_Toc527973982"/>
      <w:r w:rsidRPr="00E00D17">
        <w:t>Prevention</w:t>
      </w:r>
      <w:bookmarkEnd w:id="36"/>
      <w:r w:rsidR="00673BCF" w:rsidRPr="00E00D17">
        <w:tab/>
      </w:r>
    </w:p>
    <w:p w14:paraId="7DA4D0CB" w14:textId="77777777" w:rsidR="00A179E3" w:rsidRDefault="00972B93" w:rsidP="004C23CE">
      <w:pPr>
        <w:pStyle w:val="Standard"/>
        <w:numPr>
          <w:ilvl w:val="0"/>
          <w:numId w:val="3"/>
        </w:numPr>
        <w:shd w:val="clear" w:color="auto" w:fill="F2F2F2" w:themeFill="background1" w:themeFillShade="F2"/>
        <w:spacing w:before="86" w:line="276" w:lineRule="auto"/>
        <w:jc w:val="both"/>
        <w:rPr>
          <w:rFonts w:asciiTheme="minorHAnsi" w:hAnsiTheme="minorHAnsi" w:cstheme="minorHAnsi"/>
          <w:sz w:val="22"/>
          <w:szCs w:val="22"/>
          <w:lang w:val="en-GB"/>
        </w:rPr>
      </w:pPr>
      <w:r>
        <w:rPr>
          <w:rFonts w:asciiTheme="minorHAnsi" w:hAnsiTheme="minorHAnsi" w:cstheme="minorHAnsi"/>
          <w:sz w:val="22"/>
          <w:szCs w:val="22"/>
          <w:lang w:val="en-GB"/>
        </w:rPr>
        <w:t>Ensure that sufficient resources are allocated</w:t>
      </w:r>
      <w:r w:rsidR="00A179E3">
        <w:rPr>
          <w:rFonts w:asciiTheme="minorHAnsi" w:hAnsiTheme="minorHAnsi" w:cstheme="minorHAnsi"/>
          <w:sz w:val="22"/>
          <w:szCs w:val="22"/>
          <w:lang w:val="en-GB"/>
        </w:rPr>
        <w:t xml:space="preserve"> for the implementation of the OPSC;</w:t>
      </w:r>
    </w:p>
    <w:p w14:paraId="37C74B89" w14:textId="603B7B1C" w:rsidR="00D42EB1" w:rsidRPr="00E00D17" w:rsidRDefault="00A179E3" w:rsidP="004C23CE">
      <w:pPr>
        <w:pStyle w:val="Standard"/>
        <w:numPr>
          <w:ilvl w:val="0"/>
          <w:numId w:val="3"/>
        </w:numPr>
        <w:shd w:val="clear" w:color="auto" w:fill="F2F2F2" w:themeFill="background1" w:themeFillShade="F2"/>
        <w:spacing w:before="86" w:line="276" w:lineRule="auto"/>
        <w:jc w:val="both"/>
        <w:rPr>
          <w:rFonts w:asciiTheme="minorHAnsi" w:hAnsiTheme="minorHAnsi" w:cstheme="minorHAnsi"/>
          <w:sz w:val="22"/>
          <w:szCs w:val="22"/>
          <w:lang w:val="en-GB"/>
        </w:rPr>
      </w:pPr>
      <w:r>
        <w:rPr>
          <w:rFonts w:asciiTheme="minorHAnsi" w:hAnsiTheme="minorHAnsi" w:cstheme="minorHAnsi"/>
          <w:sz w:val="22"/>
          <w:szCs w:val="22"/>
          <w:lang w:val="en-GB"/>
        </w:rPr>
        <w:t>Develop information and education programmes and long-term campaign</w:t>
      </w:r>
      <w:r w:rsidR="00D42EB1" w:rsidRPr="00E00D17">
        <w:rPr>
          <w:rFonts w:asciiTheme="minorHAnsi" w:hAnsiTheme="minorHAnsi" w:cstheme="minorHAnsi"/>
          <w:sz w:val="22"/>
          <w:szCs w:val="22"/>
          <w:lang w:val="en-GB"/>
        </w:rPr>
        <w:t xml:space="preserve"> to raise public awareness about all SEC</w:t>
      </w:r>
      <w:r w:rsidR="00D42EB1" w:rsidRPr="00E00D17">
        <w:rPr>
          <w:rFonts w:asciiTheme="minorHAnsi" w:hAnsiTheme="minorHAnsi" w:cstheme="minorHAnsi"/>
          <w:b/>
          <w:sz w:val="22"/>
          <w:szCs w:val="22"/>
          <w:lang w:val="en-GB"/>
        </w:rPr>
        <w:t xml:space="preserve"> </w:t>
      </w:r>
      <w:r w:rsidR="00D42EB1" w:rsidRPr="00E00D17">
        <w:rPr>
          <w:rFonts w:asciiTheme="minorHAnsi" w:hAnsiTheme="minorHAnsi" w:cstheme="minorHAnsi"/>
          <w:bCs/>
          <w:sz w:val="22"/>
          <w:szCs w:val="22"/>
          <w:lang w:val="en-GB"/>
        </w:rPr>
        <w:t>manifestations</w:t>
      </w:r>
      <w:r w:rsidR="00D42EB1" w:rsidRPr="00E00D17">
        <w:rPr>
          <w:rFonts w:asciiTheme="minorHAnsi" w:hAnsiTheme="minorHAnsi" w:cstheme="minorHAnsi"/>
          <w:sz w:val="22"/>
          <w:szCs w:val="22"/>
          <w:lang w:val="en-GB"/>
        </w:rPr>
        <w:t xml:space="preserve">, specifically among vulnerable groups, citizens and visitors; </w:t>
      </w:r>
    </w:p>
    <w:p w14:paraId="73A9991D" w14:textId="77777777" w:rsidR="00D42EB1" w:rsidRPr="00E00D17" w:rsidRDefault="00D42EB1" w:rsidP="004C23CE">
      <w:pPr>
        <w:pStyle w:val="Standard"/>
        <w:numPr>
          <w:ilvl w:val="0"/>
          <w:numId w:val="3"/>
        </w:numPr>
        <w:shd w:val="clear" w:color="auto" w:fill="F2F2F2" w:themeFill="background1" w:themeFillShade="F2"/>
        <w:spacing w:line="276" w:lineRule="auto"/>
        <w:jc w:val="both"/>
        <w:rPr>
          <w:rFonts w:asciiTheme="minorHAnsi" w:hAnsiTheme="minorHAnsi" w:cstheme="minorHAnsi"/>
          <w:sz w:val="22"/>
          <w:szCs w:val="22"/>
          <w:lang w:val="en-GB"/>
        </w:rPr>
      </w:pPr>
      <w:r w:rsidRPr="00E00D17">
        <w:rPr>
          <w:rFonts w:asciiTheme="minorHAnsi" w:hAnsiTheme="minorHAnsi" w:cstheme="minorHAnsi"/>
          <w:sz w:val="22"/>
          <w:szCs w:val="22"/>
          <w:lang w:val="en-GB"/>
        </w:rPr>
        <w:t>Invest in child empowering prevention programmes to address the root causes and multiple vulnerabilities that place children, families and communities at risk;</w:t>
      </w:r>
    </w:p>
    <w:p w14:paraId="4A151805" w14:textId="36635128" w:rsidR="00E00D17" w:rsidRPr="00E00D17" w:rsidRDefault="00E00D17" w:rsidP="004C23CE">
      <w:pPr>
        <w:pStyle w:val="ListParagraph"/>
        <w:numPr>
          <w:ilvl w:val="0"/>
          <w:numId w:val="3"/>
        </w:numPr>
        <w:shd w:val="clear" w:color="auto" w:fill="F2F2F2" w:themeFill="background1" w:themeFillShade="F2"/>
        <w:spacing w:after="200" w:line="276" w:lineRule="auto"/>
        <w:jc w:val="both"/>
        <w:rPr>
          <w:rFonts w:cstheme="minorHAnsi"/>
          <w:b/>
        </w:rPr>
      </w:pPr>
      <w:r w:rsidRPr="00E00D17">
        <w:rPr>
          <w:rFonts w:cstheme="minorHAnsi"/>
        </w:rPr>
        <w:t>Include participation of SEC victims and survivors in development of policies regarding anti-trafficking strategies, socia</w:t>
      </w:r>
      <w:r>
        <w:rPr>
          <w:rFonts w:cstheme="minorHAnsi"/>
        </w:rPr>
        <w:t>l protection gaps etc;</w:t>
      </w:r>
      <w:r w:rsidRPr="00E00D17">
        <w:rPr>
          <w:rFonts w:cstheme="minorHAnsi"/>
        </w:rPr>
        <w:t xml:space="preserve"> </w:t>
      </w:r>
    </w:p>
    <w:p w14:paraId="4C63DF47" w14:textId="2B9E6FFD" w:rsidR="00D42EB1" w:rsidRPr="00E00D17" w:rsidRDefault="00E00D17" w:rsidP="004C23CE">
      <w:pPr>
        <w:pStyle w:val="ListParagraph"/>
        <w:numPr>
          <w:ilvl w:val="0"/>
          <w:numId w:val="3"/>
        </w:numPr>
        <w:shd w:val="clear" w:color="auto" w:fill="F2F2F2" w:themeFill="background1" w:themeFillShade="F2"/>
        <w:spacing w:after="200" w:line="276" w:lineRule="auto"/>
        <w:jc w:val="both"/>
        <w:rPr>
          <w:rFonts w:cstheme="minorHAnsi"/>
        </w:rPr>
      </w:pPr>
      <w:r w:rsidRPr="00E00D17">
        <w:rPr>
          <w:rFonts w:cstheme="minorHAnsi"/>
        </w:rPr>
        <w:t>Design and implement a strategy that encourages child and youth participation in decision-making processes that impact them.</w:t>
      </w:r>
    </w:p>
    <w:p w14:paraId="53A994C0" w14:textId="77777777" w:rsidR="00157837" w:rsidRPr="00E00D17" w:rsidRDefault="00157837" w:rsidP="004C23CE">
      <w:pPr>
        <w:pStyle w:val="Heading2"/>
        <w:numPr>
          <w:ilvl w:val="0"/>
          <w:numId w:val="0"/>
        </w:numPr>
        <w:spacing w:line="276" w:lineRule="auto"/>
      </w:pPr>
      <w:bookmarkStart w:id="37" w:name="_Toc527973983"/>
      <w:r w:rsidRPr="00E00D17">
        <w:t>Prohibition</w:t>
      </w:r>
      <w:bookmarkEnd w:id="37"/>
    </w:p>
    <w:p w14:paraId="4A36F9EE" w14:textId="41BA3C16" w:rsidR="008C0816" w:rsidRDefault="008C0816" w:rsidP="00A179E3">
      <w:pPr>
        <w:pStyle w:val="ListParagraph"/>
        <w:numPr>
          <w:ilvl w:val="0"/>
          <w:numId w:val="3"/>
        </w:numPr>
        <w:shd w:val="clear" w:color="auto" w:fill="F2F2F2" w:themeFill="background1" w:themeFillShade="F2"/>
        <w:spacing w:after="0" w:line="276" w:lineRule="auto"/>
        <w:jc w:val="both"/>
        <w:rPr>
          <w:rFonts w:cstheme="minorHAnsi"/>
        </w:rPr>
      </w:pPr>
      <w:r w:rsidRPr="00E00D17">
        <w:rPr>
          <w:rFonts w:cstheme="minorHAnsi"/>
        </w:rPr>
        <w:t xml:space="preserve">Amend </w:t>
      </w:r>
      <w:r w:rsidR="00A179E3">
        <w:rPr>
          <w:rFonts w:cstheme="minorHAnsi"/>
        </w:rPr>
        <w:t>the legislation to ensure that the crimes covered by the OPSC are fully criminalized and harmonized in the Criminal C</w:t>
      </w:r>
      <w:r w:rsidRPr="00E00D17">
        <w:rPr>
          <w:rFonts w:cstheme="minorHAnsi"/>
        </w:rPr>
        <w:t>odes</w:t>
      </w:r>
      <w:r w:rsidR="00A179E3">
        <w:rPr>
          <w:rFonts w:cstheme="minorHAnsi"/>
        </w:rPr>
        <w:t xml:space="preserve"> at the level of the State, Entities and </w:t>
      </w:r>
      <w:r w:rsidR="00A179E3" w:rsidRPr="00A179E3">
        <w:rPr>
          <w:rFonts w:cstheme="minorHAnsi"/>
        </w:rPr>
        <w:t>Brčko District</w:t>
      </w:r>
      <w:r w:rsidR="00A179E3">
        <w:rPr>
          <w:rFonts w:cstheme="minorHAnsi"/>
        </w:rPr>
        <w:t xml:space="preserve">; </w:t>
      </w:r>
    </w:p>
    <w:p w14:paraId="192C8BEE" w14:textId="4AEF96F0" w:rsidR="00A179E3" w:rsidRPr="00A179E3" w:rsidRDefault="00A179E3" w:rsidP="00A179E3">
      <w:pPr>
        <w:pStyle w:val="Standard"/>
        <w:numPr>
          <w:ilvl w:val="0"/>
          <w:numId w:val="3"/>
        </w:numPr>
        <w:shd w:val="clear" w:color="auto" w:fill="F2F2F2" w:themeFill="background1" w:themeFillShade="F2"/>
        <w:spacing w:line="276" w:lineRule="auto"/>
        <w:jc w:val="both"/>
        <w:rPr>
          <w:rFonts w:asciiTheme="minorHAnsi" w:hAnsiTheme="minorHAnsi" w:cstheme="minorHAnsi"/>
          <w:sz w:val="22"/>
          <w:szCs w:val="22"/>
          <w:lang w:val="en-GB"/>
        </w:rPr>
      </w:pPr>
      <w:r w:rsidRPr="00E00D17">
        <w:rPr>
          <w:rFonts w:asciiTheme="minorHAnsi" w:hAnsiTheme="minorHAnsi" w:cstheme="minorHAnsi"/>
          <w:sz w:val="22"/>
          <w:szCs w:val="22"/>
          <w:lang w:val="en-GB"/>
        </w:rPr>
        <w:t>Adopt specific legal provisions to define and criminalise SECTT;</w:t>
      </w:r>
    </w:p>
    <w:p w14:paraId="3A1EEFC9" w14:textId="17F9283F" w:rsidR="008C0816" w:rsidRPr="00E00D17" w:rsidRDefault="008C0816" w:rsidP="004C23CE">
      <w:pPr>
        <w:pStyle w:val="ListParagraph"/>
        <w:numPr>
          <w:ilvl w:val="0"/>
          <w:numId w:val="3"/>
        </w:numPr>
        <w:shd w:val="clear" w:color="auto" w:fill="F2F2F2" w:themeFill="background1" w:themeFillShade="F2"/>
        <w:spacing w:after="0" w:line="276" w:lineRule="auto"/>
        <w:jc w:val="both"/>
        <w:rPr>
          <w:rFonts w:cstheme="minorHAnsi"/>
        </w:rPr>
      </w:pPr>
      <w:r w:rsidRPr="00E00D17">
        <w:rPr>
          <w:rFonts w:cstheme="minorHAnsi"/>
        </w:rPr>
        <w:t xml:space="preserve">Criminalise child, early </w:t>
      </w:r>
      <w:r w:rsidR="00E00D17">
        <w:rPr>
          <w:rFonts w:cstheme="minorHAnsi"/>
        </w:rPr>
        <w:t>and forced marriage explicitly;</w:t>
      </w:r>
    </w:p>
    <w:p w14:paraId="279F870D" w14:textId="40613214" w:rsidR="00E00D17" w:rsidRPr="00E00D17" w:rsidRDefault="008C0816" w:rsidP="004C23CE">
      <w:pPr>
        <w:pStyle w:val="ListParagraph"/>
        <w:numPr>
          <w:ilvl w:val="0"/>
          <w:numId w:val="3"/>
        </w:numPr>
        <w:shd w:val="clear" w:color="auto" w:fill="F2F2F2" w:themeFill="background1" w:themeFillShade="F2"/>
        <w:spacing w:after="0" w:line="276" w:lineRule="auto"/>
        <w:jc w:val="both"/>
        <w:rPr>
          <w:rFonts w:cstheme="minorHAnsi"/>
        </w:rPr>
      </w:pPr>
      <w:r w:rsidRPr="00E00D17">
        <w:rPr>
          <w:rFonts w:cstheme="minorHAnsi"/>
        </w:rPr>
        <w:lastRenderedPageBreak/>
        <w:t>Criminalise the mere possession o</w:t>
      </w:r>
      <w:r w:rsidR="00E00D17">
        <w:rPr>
          <w:rFonts w:cstheme="minorHAnsi"/>
        </w:rPr>
        <w:t>f CSAM under all criminal codes;</w:t>
      </w:r>
    </w:p>
    <w:p w14:paraId="22B89B38" w14:textId="73E4DD7B" w:rsidR="008C0816" w:rsidRPr="00E00D17" w:rsidRDefault="008C0816" w:rsidP="004C23CE">
      <w:pPr>
        <w:pStyle w:val="ListParagraph"/>
        <w:numPr>
          <w:ilvl w:val="0"/>
          <w:numId w:val="3"/>
        </w:numPr>
        <w:shd w:val="clear" w:color="auto" w:fill="F2F2F2" w:themeFill="background1" w:themeFillShade="F2"/>
        <w:spacing w:after="0" w:line="276" w:lineRule="auto"/>
        <w:jc w:val="both"/>
        <w:rPr>
          <w:rFonts w:cstheme="minorHAnsi"/>
        </w:rPr>
      </w:pPr>
      <w:r w:rsidRPr="00E00D17">
        <w:rPr>
          <w:rFonts w:cstheme="minorHAnsi"/>
        </w:rPr>
        <w:t>Make it mandatory for Internet service providers to report and delete CSAM and penalize those who knowingly upload, access, possess</w:t>
      </w:r>
      <w:r w:rsidR="00E00D17">
        <w:rPr>
          <w:rFonts w:cstheme="minorHAnsi"/>
        </w:rPr>
        <w:t xml:space="preserve"> or distribute CSAM;</w:t>
      </w:r>
    </w:p>
    <w:p w14:paraId="4EF914BF" w14:textId="692A1E51" w:rsidR="00DC5E85" w:rsidRPr="00E00D17" w:rsidRDefault="00DC5E85" w:rsidP="004C23CE">
      <w:pPr>
        <w:pStyle w:val="Standard"/>
        <w:numPr>
          <w:ilvl w:val="0"/>
          <w:numId w:val="3"/>
        </w:numPr>
        <w:shd w:val="clear" w:color="auto" w:fill="F2F2F2" w:themeFill="background1" w:themeFillShade="F2"/>
        <w:spacing w:line="276" w:lineRule="auto"/>
        <w:jc w:val="both"/>
        <w:rPr>
          <w:rFonts w:asciiTheme="minorHAnsi" w:hAnsiTheme="minorHAnsi" w:cstheme="minorHAnsi"/>
          <w:sz w:val="22"/>
          <w:szCs w:val="22"/>
          <w:lang w:val="en-GB"/>
        </w:rPr>
      </w:pPr>
      <w:r w:rsidRPr="00E00D17">
        <w:rPr>
          <w:rFonts w:asciiTheme="minorHAnsi" w:hAnsiTheme="minorHAnsi" w:cstheme="minorHAnsi"/>
          <w:color w:val="000000" w:themeColor="text1"/>
          <w:sz w:val="22"/>
          <w:szCs w:val="22"/>
          <w:lang w:val="en-GB"/>
        </w:rPr>
        <w:t>Adopt specific provisions to define and c</w:t>
      </w:r>
      <w:r w:rsidR="00E00D17" w:rsidRPr="00E00D17">
        <w:rPr>
          <w:rFonts w:asciiTheme="minorHAnsi" w:hAnsiTheme="minorHAnsi" w:cstheme="minorHAnsi"/>
          <w:color w:val="000000" w:themeColor="text1"/>
          <w:sz w:val="22"/>
          <w:szCs w:val="22"/>
          <w:lang w:val="en-GB"/>
        </w:rPr>
        <w:t>riminalise online grooming live streaming of child sexual abuse and online sexual extortion</w:t>
      </w:r>
      <w:r w:rsidR="00E00D17">
        <w:rPr>
          <w:rFonts w:asciiTheme="minorHAnsi" w:hAnsiTheme="minorHAnsi" w:cstheme="minorHAnsi"/>
          <w:color w:val="000000" w:themeColor="text1"/>
          <w:sz w:val="22"/>
          <w:szCs w:val="22"/>
          <w:lang w:val="en-GB"/>
        </w:rPr>
        <w:t>;</w:t>
      </w:r>
    </w:p>
    <w:p w14:paraId="128CFEB3" w14:textId="09176CB3" w:rsidR="00E00D17" w:rsidRPr="00E00D17" w:rsidRDefault="00A179E3" w:rsidP="004C23CE">
      <w:pPr>
        <w:pStyle w:val="Standard"/>
        <w:numPr>
          <w:ilvl w:val="0"/>
          <w:numId w:val="3"/>
        </w:numPr>
        <w:shd w:val="clear" w:color="auto" w:fill="F2F2F2" w:themeFill="background1" w:themeFillShade="F2"/>
        <w:spacing w:line="276" w:lineRule="auto"/>
        <w:jc w:val="both"/>
        <w:rPr>
          <w:rFonts w:asciiTheme="minorHAnsi" w:hAnsiTheme="minorHAnsi" w:cstheme="minorHAnsi"/>
          <w:sz w:val="22"/>
          <w:szCs w:val="22"/>
          <w:lang w:val="en-GB"/>
        </w:rPr>
      </w:pPr>
      <w:r>
        <w:rPr>
          <w:rFonts w:asciiTheme="minorHAnsi" w:hAnsiTheme="minorHAnsi" w:cstheme="minorHAnsi"/>
          <w:sz w:val="22"/>
          <w:szCs w:val="22"/>
          <w:lang w:val="en-GB"/>
        </w:rPr>
        <w:t>Ensure that domestic legislation enables BIH establish and exercise extraterritorial jurisdiction over crimes under the OPSC without the criterion of double criminality</w:t>
      </w:r>
      <w:r w:rsidR="00E00D17" w:rsidRPr="00E00D17">
        <w:rPr>
          <w:rFonts w:asciiTheme="minorHAnsi" w:hAnsiTheme="minorHAnsi" w:cstheme="minorHAnsi"/>
          <w:sz w:val="22"/>
          <w:szCs w:val="22"/>
          <w:lang w:val="en-GB"/>
        </w:rPr>
        <w:t>.</w:t>
      </w:r>
    </w:p>
    <w:p w14:paraId="781C624D" w14:textId="77777777" w:rsidR="00E00D17" w:rsidRDefault="00E00D17" w:rsidP="007574D2">
      <w:pPr>
        <w:pStyle w:val="Heading2"/>
        <w:numPr>
          <w:ilvl w:val="0"/>
          <w:numId w:val="0"/>
        </w:numPr>
      </w:pPr>
      <w:bookmarkStart w:id="38" w:name="_Toc527973984"/>
    </w:p>
    <w:p w14:paraId="0A023411" w14:textId="132FF1A4" w:rsidR="00E00D17" w:rsidRPr="00E00D17" w:rsidRDefault="00157837" w:rsidP="00E00D17">
      <w:pPr>
        <w:pStyle w:val="Heading2"/>
        <w:numPr>
          <w:ilvl w:val="0"/>
          <w:numId w:val="0"/>
        </w:numPr>
      </w:pPr>
      <w:r w:rsidRPr="00E00D17">
        <w:t>Protection</w:t>
      </w:r>
      <w:bookmarkEnd w:id="38"/>
    </w:p>
    <w:p w14:paraId="17D05E10" w14:textId="718E117C" w:rsidR="00E00D17" w:rsidRPr="00E00D17" w:rsidRDefault="001063C4" w:rsidP="00E00D17">
      <w:pPr>
        <w:pStyle w:val="ListParagraph"/>
        <w:numPr>
          <w:ilvl w:val="0"/>
          <w:numId w:val="3"/>
        </w:numPr>
        <w:shd w:val="clear" w:color="auto" w:fill="F2F2F2" w:themeFill="background1" w:themeFillShade="F2"/>
        <w:spacing w:after="200" w:line="276" w:lineRule="auto"/>
        <w:jc w:val="both"/>
        <w:rPr>
          <w:rFonts w:cstheme="minorHAnsi"/>
          <w:b/>
          <w:color w:val="385623" w:themeColor="accent6" w:themeShade="80"/>
        </w:rPr>
      </w:pPr>
      <w:r>
        <w:rPr>
          <w:rFonts w:cstheme="minorHAnsi"/>
        </w:rPr>
        <w:t xml:space="preserve">Strengthen measures to protect the rights and interests of child victims of all offences under the OPSC, including by improving </w:t>
      </w:r>
      <w:r w:rsidR="00E00D17" w:rsidRPr="00E00D17">
        <w:rPr>
          <w:rFonts w:cstheme="minorHAnsi"/>
        </w:rPr>
        <w:t>national victim identification procedures to clearly identify child</w:t>
      </w:r>
      <w:r w:rsidR="00E00D17">
        <w:rPr>
          <w:rFonts w:cstheme="minorHAnsi"/>
        </w:rPr>
        <w:t xml:space="preserve"> victims of sexual exploitation;</w:t>
      </w:r>
    </w:p>
    <w:p w14:paraId="2FB555B1" w14:textId="38A97821" w:rsidR="00E00D17" w:rsidRPr="00E00D17" w:rsidRDefault="00E00D17" w:rsidP="00E00D17">
      <w:pPr>
        <w:pStyle w:val="ListParagraph"/>
        <w:numPr>
          <w:ilvl w:val="0"/>
          <w:numId w:val="3"/>
        </w:numPr>
        <w:shd w:val="clear" w:color="auto" w:fill="F2F2F2" w:themeFill="background1" w:themeFillShade="F2"/>
        <w:spacing w:after="200" w:line="276" w:lineRule="auto"/>
        <w:jc w:val="both"/>
        <w:rPr>
          <w:rFonts w:cstheme="minorHAnsi"/>
          <w:b/>
          <w:color w:val="385623" w:themeColor="accent6" w:themeShade="80"/>
        </w:rPr>
      </w:pPr>
      <w:r w:rsidRPr="00E00D17">
        <w:rPr>
          <w:rFonts w:cstheme="minorHAnsi"/>
        </w:rPr>
        <w:t>Improve concrete mechanisms to render the recovery, reintegration an</w:t>
      </w:r>
      <w:r>
        <w:rPr>
          <w:rFonts w:cstheme="minorHAnsi"/>
        </w:rPr>
        <w:t>d rehabilitation of SEC victims;</w:t>
      </w:r>
      <w:r w:rsidRPr="00E00D17">
        <w:rPr>
          <w:rFonts w:cstheme="minorHAnsi"/>
        </w:rPr>
        <w:t xml:space="preserve"> </w:t>
      </w:r>
    </w:p>
    <w:p w14:paraId="5AA544E3" w14:textId="41BF20FE" w:rsidR="00E00D17" w:rsidRPr="00E00D17" w:rsidRDefault="00E00D17" w:rsidP="00E00D17">
      <w:pPr>
        <w:pStyle w:val="ListParagraph"/>
        <w:numPr>
          <w:ilvl w:val="0"/>
          <w:numId w:val="3"/>
        </w:numPr>
        <w:shd w:val="clear" w:color="auto" w:fill="F2F2F2" w:themeFill="background1" w:themeFillShade="F2"/>
        <w:spacing w:after="200" w:line="276" w:lineRule="auto"/>
        <w:jc w:val="both"/>
        <w:rPr>
          <w:rFonts w:cstheme="minorHAnsi"/>
        </w:rPr>
      </w:pPr>
      <w:r w:rsidRPr="00E00D17">
        <w:rPr>
          <w:rFonts w:cstheme="minorHAnsi"/>
        </w:rPr>
        <w:t>Improve assistance and protection for foreign child victims of trafficking with formal victim identification procedures and counselling in various languages so that they are not deported</w:t>
      </w:r>
      <w:r>
        <w:rPr>
          <w:rFonts w:cstheme="minorHAnsi"/>
        </w:rPr>
        <w:t xml:space="preserve"> back to dangerous environments;</w:t>
      </w:r>
    </w:p>
    <w:p w14:paraId="11508D49" w14:textId="6DBFE35D" w:rsidR="00E00D17" w:rsidRPr="00E00D17" w:rsidRDefault="00E00D17" w:rsidP="00E00D17">
      <w:pPr>
        <w:pStyle w:val="ListParagraph"/>
        <w:numPr>
          <w:ilvl w:val="0"/>
          <w:numId w:val="3"/>
        </w:numPr>
        <w:shd w:val="clear" w:color="auto" w:fill="F2F2F2" w:themeFill="background1" w:themeFillShade="F2"/>
        <w:spacing w:after="200" w:line="276" w:lineRule="auto"/>
        <w:jc w:val="both"/>
        <w:rPr>
          <w:rFonts w:cstheme="minorHAnsi"/>
        </w:rPr>
      </w:pPr>
      <w:r w:rsidRPr="00E00D17">
        <w:rPr>
          <w:rFonts w:cstheme="minorHAnsi"/>
        </w:rPr>
        <w:t xml:space="preserve">Expand the mandate of Safe Houses and Drop-In Centres to also include victims of child trafficking or rescued victims of SEC etc. and allocate state funds to improve the human resources and financial </w:t>
      </w:r>
      <w:r>
        <w:rPr>
          <w:rFonts w:cstheme="minorHAnsi"/>
        </w:rPr>
        <w:t>resources of such institutions;</w:t>
      </w:r>
    </w:p>
    <w:p w14:paraId="5A48F4AC" w14:textId="44A87614" w:rsidR="00E00D17" w:rsidRDefault="00E00D17" w:rsidP="00E00D17">
      <w:pPr>
        <w:pStyle w:val="ListParagraph"/>
        <w:numPr>
          <w:ilvl w:val="0"/>
          <w:numId w:val="3"/>
        </w:numPr>
        <w:shd w:val="clear" w:color="auto" w:fill="F2F2F2" w:themeFill="background1" w:themeFillShade="F2"/>
        <w:spacing w:after="200" w:line="276" w:lineRule="auto"/>
        <w:jc w:val="both"/>
        <w:rPr>
          <w:rFonts w:cstheme="minorHAnsi"/>
        </w:rPr>
      </w:pPr>
      <w:r w:rsidRPr="00E00D17">
        <w:rPr>
          <w:rFonts w:cstheme="minorHAnsi"/>
        </w:rPr>
        <w:t>Improve access to compensation for child victims of sexual exploitation by systematically informing the public about the various</w:t>
      </w:r>
      <w:r>
        <w:rPr>
          <w:rFonts w:cstheme="minorHAnsi"/>
        </w:rPr>
        <w:t xml:space="preserve"> possibilities for compensation;</w:t>
      </w:r>
    </w:p>
    <w:p w14:paraId="0DC6AF51" w14:textId="10934560" w:rsidR="00E00D17" w:rsidRPr="00E00D17" w:rsidRDefault="00E00D17" w:rsidP="00E00D17">
      <w:pPr>
        <w:pStyle w:val="ListParagraph"/>
        <w:numPr>
          <w:ilvl w:val="0"/>
          <w:numId w:val="3"/>
        </w:numPr>
        <w:shd w:val="clear" w:color="auto" w:fill="F2F2F2" w:themeFill="background1" w:themeFillShade="F2"/>
        <w:spacing w:after="200" w:line="276" w:lineRule="auto"/>
        <w:jc w:val="both"/>
        <w:rPr>
          <w:rFonts w:cstheme="minorHAnsi"/>
        </w:rPr>
      </w:pPr>
      <w:r w:rsidRPr="00955BE2">
        <w:rPr>
          <w:rFonts w:cstheme="minorHAnsi"/>
        </w:rPr>
        <w:t>Establish a separate State Fund for the Compensations of Victims of SEC and allow such claims of compensation within the course of criminal proceedings itself.</w:t>
      </w:r>
    </w:p>
    <w:p w14:paraId="47632765" w14:textId="317A7FE9" w:rsidR="00F14E53" w:rsidRPr="00DE60FD" w:rsidRDefault="00F14E53" w:rsidP="00F76175">
      <w:pPr>
        <w:spacing w:after="120"/>
        <w:jc w:val="both"/>
        <w:rPr>
          <w:rFonts w:cstheme="minorHAnsi"/>
          <w:lang w:bidi="th-TH"/>
        </w:rPr>
      </w:pPr>
    </w:p>
    <w:p w14:paraId="4389D101" w14:textId="77777777" w:rsidR="00022ED4" w:rsidRPr="00DE60FD" w:rsidRDefault="00022ED4" w:rsidP="003127FF">
      <w:pPr>
        <w:spacing w:after="120"/>
        <w:jc w:val="center"/>
        <w:rPr>
          <w:rFonts w:cstheme="minorHAnsi"/>
          <w:lang w:bidi="th-TH"/>
        </w:rPr>
      </w:pPr>
    </w:p>
    <w:sectPr w:rsidR="00022ED4" w:rsidRPr="00DE60FD" w:rsidSect="00C01EB4">
      <w:footerReference w:type="default" r:id="rId20"/>
      <w:endnotePr>
        <w:numFmt w:val="decimal"/>
      </w:endnotePr>
      <w:pgSz w:w="11906" w:h="16838" w:code="9"/>
      <w:pgMar w:top="1702" w:right="1077" w:bottom="1134" w:left="1077" w:header="68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A51949" w14:textId="77777777" w:rsidR="00AB57A6" w:rsidRDefault="00AB57A6" w:rsidP="00F437BD">
      <w:pPr>
        <w:spacing w:after="0" w:line="240" w:lineRule="auto"/>
      </w:pPr>
      <w:r>
        <w:separator/>
      </w:r>
    </w:p>
  </w:endnote>
  <w:endnote w:type="continuationSeparator" w:id="0">
    <w:p w14:paraId="59AAE8C1" w14:textId="77777777" w:rsidR="00AB57A6" w:rsidRDefault="00AB57A6" w:rsidP="00F437BD">
      <w:pPr>
        <w:spacing w:after="0" w:line="240" w:lineRule="auto"/>
      </w:pPr>
      <w:r>
        <w:continuationSeparator/>
      </w:r>
    </w:p>
  </w:endnote>
  <w:endnote w:id="1">
    <w:p w14:paraId="610DD23C" w14:textId="096FD98C" w:rsidR="00DE71DF" w:rsidRPr="00242BB9" w:rsidRDefault="00DE71DF" w:rsidP="008C2756">
      <w:pPr>
        <w:pStyle w:val="EndnoteText"/>
        <w:spacing w:after="0" w:line="240" w:lineRule="auto"/>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Sustainable Development Goal Targets 5</w:t>
      </w:r>
      <w:r w:rsidRPr="00242BB9">
        <w:rPr>
          <w:rFonts w:asciiTheme="minorHAnsi" w:hAnsiTheme="minorHAnsi" w:cstheme="minorHAnsi"/>
          <w:szCs w:val="20"/>
          <w:cs/>
        </w:rPr>
        <w:t>.</w:t>
      </w:r>
      <w:r w:rsidRPr="00242BB9">
        <w:rPr>
          <w:rFonts w:asciiTheme="minorHAnsi" w:hAnsiTheme="minorHAnsi" w:cstheme="minorHAnsi"/>
          <w:szCs w:val="20"/>
        </w:rPr>
        <w:t>2,8</w:t>
      </w:r>
      <w:r w:rsidRPr="00242BB9">
        <w:rPr>
          <w:rFonts w:asciiTheme="minorHAnsi" w:hAnsiTheme="minorHAnsi" w:cstheme="minorHAnsi"/>
          <w:szCs w:val="20"/>
          <w:cs/>
        </w:rPr>
        <w:t>.</w:t>
      </w:r>
      <w:r w:rsidRPr="00242BB9">
        <w:rPr>
          <w:rFonts w:asciiTheme="minorHAnsi" w:hAnsiTheme="minorHAnsi" w:cstheme="minorHAnsi"/>
          <w:szCs w:val="20"/>
        </w:rPr>
        <w:t>7 and 16</w:t>
      </w:r>
      <w:r w:rsidRPr="00242BB9">
        <w:rPr>
          <w:rFonts w:asciiTheme="minorHAnsi" w:hAnsiTheme="minorHAnsi" w:cstheme="minorHAnsi"/>
          <w:szCs w:val="20"/>
          <w:cs/>
        </w:rPr>
        <w:t>.</w:t>
      </w:r>
      <w:r w:rsidRPr="00242BB9">
        <w:rPr>
          <w:rFonts w:asciiTheme="minorHAnsi" w:hAnsiTheme="minorHAnsi" w:cstheme="minorHAnsi"/>
          <w:szCs w:val="20"/>
        </w:rPr>
        <w:t>2</w:t>
      </w:r>
    </w:p>
  </w:endnote>
  <w:endnote w:id="2">
    <w:p w14:paraId="4385D197" w14:textId="20CACDD6" w:rsidR="00DE71DF" w:rsidRPr="00242BB9" w:rsidRDefault="00DE71DF" w:rsidP="008C2756">
      <w:pPr>
        <w:pStyle w:val="EndnoteText"/>
        <w:spacing w:after="0" w:line="240" w:lineRule="auto"/>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ECPAT International. (2018). ECPAT Country Overview on SEC in Bosnia and Herzegovina. to be published at the end of 2018. </w:t>
      </w:r>
    </w:p>
  </w:endnote>
  <w:endnote w:id="3">
    <w:p w14:paraId="48FB9831" w14:textId="77777777" w:rsidR="00DE71DF" w:rsidRPr="00242BB9" w:rsidRDefault="00DE71DF" w:rsidP="008C2756">
      <w:pPr>
        <w:pStyle w:val="EndnoteText"/>
        <w:spacing w:after="0" w:line="240" w:lineRule="auto"/>
        <w:rPr>
          <w:rFonts w:asciiTheme="minorHAnsi" w:hAnsiTheme="minorHAnsi" w:cstheme="minorHAnsi"/>
          <w:szCs w:val="20"/>
          <w:lang w:val="en-GB"/>
        </w:rPr>
      </w:pPr>
      <w:r w:rsidRPr="00242BB9">
        <w:rPr>
          <w:rStyle w:val="EndnoteReference"/>
          <w:rFonts w:asciiTheme="minorHAnsi" w:hAnsiTheme="minorHAnsi" w:cstheme="minorHAnsi"/>
          <w:szCs w:val="20"/>
        </w:rPr>
        <w:endnoteRef/>
      </w:r>
      <w:r w:rsidRPr="00242BB9">
        <w:rPr>
          <w:rFonts w:asciiTheme="minorHAnsi" w:hAnsiTheme="minorHAnsi" w:cstheme="minorHAnsi"/>
          <w:szCs w:val="20"/>
          <w:lang w:val="en-GB"/>
        </w:rPr>
        <w:t xml:space="preserve"> ECPAT prefers the term ‘</w:t>
      </w:r>
      <w:r w:rsidRPr="00242BB9">
        <w:rPr>
          <w:rFonts w:asciiTheme="minorHAnsi" w:hAnsiTheme="minorHAnsi" w:cstheme="minorHAnsi"/>
          <w:i/>
          <w:szCs w:val="20"/>
          <w:lang w:val="en-GB"/>
        </w:rPr>
        <w:t>exploitation of children in prostitution</w:t>
      </w:r>
      <w:r w:rsidRPr="00242BB9">
        <w:rPr>
          <w:rFonts w:asciiTheme="minorHAnsi" w:hAnsiTheme="minorHAnsi" w:cstheme="minorHAnsi"/>
          <w:szCs w:val="20"/>
          <w:lang w:val="en-GB"/>
        </w:rPr>
        <w:t>’ instead of ‘</w:t>
      </w:r>
      <w:r w:rsidRPr="00242BB9">
        <w:rPr>
          <w:rFonts w:asciiTheme="minorHAnsi" w:hAnsiTheme="minorHAnsi" w:cstheme="minorHAnsi"/>
          <w:i/>
          <w:szCs w:val="20"/>
          <w:lang w:val="en-GB"/>
        </w:rPr>
        <w:t>child prostitution</w:t>
      </w:r>
      <w:r w:rsidRPr="00242BB9">
        <w:rPr>
          <w:rFonts w:asciiTheme="minorHAnsi" w:hAnsiTheme="minorHAnsi" w:cstheme="minorHAnsi"/>
          <w:szCs w:val="20"/>
          <w:lang w:val="en-GB"/>
        </w:rPr>
        <w:t>’ in line with the recently widely adopted Terminology Guidelines. ECPAT International (2016), “</w:t>
      </w:r>
      <w:r w:rsidRPr="00242BB9">
        <w:rPr>
          <w:rFonts w:asciiTheme="minorHAnsi" w:hAnsiTheme="minorHAnsi" w:cstheme="minorHAnsi"/>
          <w:i/>
          <w:szCs w:val="20"/>
          <w:lang w:val="en-GB"/>
        </w:rPr>
        <w:t>Terminology Guidelines for the Protection of Children from Sexual Exploitation and Sexual Abuse, Adopted by the Interagency Working Group in Luxembourg, 28 January 2016</w:t>
      </w:r>
      <w:r w:rsidRPr="00242BB9">
        <w:rPr>
          <w:rFonts w:asciiTheme="minorHAnsi" w:hAnsiTheme="minorHAnsi" w:cstheme="minorHAnsi"/>
          <w:szCs w:val="20"/>
          <w:lang w:val="en-GB"/>
        </w:rPr>
        <w:t xml:space="preserve">”, Bangkok: ECPAT, 29, accessed on 27 March 2018, </w:t>
      </w:r>
      <w:hyperlink r:id="rId1" w:history="1">
        <w:r w:rsidRPr="00242BB9">
          <w:rPr>
            <w:rStyle w:val="Hyperlink"/>
            <w:rFonts w:asciiTheme="minorHAnsi" w:hAnsiTheme="minorHAnsi" w:cstheme="minorHAnsi"/>
            <w:szCs w:val="20"/>
            <w:lang w:val="en-GB"/>
          </w:rPr>
          <w:t>http://luxembourgguidelines.org/</w:t>
        </w:r>
      </w:hyperlink>
      <w:r w:rsidRPr="00242BB9">
        <w:rPr>
          <w:rFonts w:asciiTheme="minorHAnsi" w:hAnsiTheme="minorHAnsi" w:cstheme="minorHAnsi"/>
          <w:szCs w:val="20"/>
          <w:lang w:val="en-GB"/>
        </w:rPr>
        <w:t>.</w:t>
      </w:r>
    </w:p>
  </w:endnote>
  <w:endnote w:id="4">
    <w:p w14:paraId="6777B3BF" w14:textId="22F99206" w:rsidR="00DE71DF" w:rsidRPr="00242BB9" w:rsidRDefault="00DE71DF" w:rsidP="008C2756">
      <w:pPr>
        <w:pStyle w:val="Endnote"/>
        <w:ind w:left="0" w:firstLine="0"/>
        <w:rPr>
          <w:rFonts w:asciiTheme="minorHAnsi" w:hAnsiTheme="minorHAnsi" w:cstheme="minorHAnsi"/>
          <w:lang w:val="en-GB"/>
        </w:rPr>
      </w:pPr>
      <w:r w:rsidRPr="00242BB9">
        <w:rPr>
          <w:rStyle w:val="EndnoteReference"/>
          <w:rFonts w:asciiTheme="minorHAnsi" w:hAnsiTheme="minorHAnsi" w:cstheme="minorHAnsi"/>
        </w:rPr>
        <w:endnoteRef/>
      </w:r>
      <w:r w:rsidRPr="00242BB9">
        <w:rPr>
          <w:rStyle w:val="Standaardalinea-lettertype1"/>
          <w:rFonts w:asciiTheme="minorHAnsi" w:hAnsiTheme="minorHAnsi" w:cstheme="minorHAnsi"/>
          <w:lang w:val="en-GB"/>
        </w:rPr>
        <w:t xml:space="preserve"> ECPAT prefers the term ‘child sexual exploitation material’ or ‘child sexual abuse material’ over the often in legal context still used ‘child pornography’ in line with the recently widely adopted Terminology Guidelines. ECPAT International (2016), “</w:t>
      </w:r>
      <w:r w:rsidRPr="00242BB9">
        <w:rPr>
          <w:rStyle w:val="Standaardalinea-lettertype1"/>
          <w:rFonts w:asciiTheme="minorHAnsi" w:hAnsiTheme="minorHAnsi" w:cstheme="minorHAnsi"/>
          <w:i/>
          <w:lang w:val="en-GB"/>
        </w:rPr>
        <w:t>Terminology Guidelines for the Protection of Children from Sexual Exploitation and Sexual Abuse, adopted by the Interagency Working Group in Luxembourg, 28 January 2016</w:t>
      </w:r>
      <w:r w:rsidRPr="00242BB9">
        <w:rPr>
          <w:rStyle w:val="Standaardalinea-lettertype1"/>
          <w:rFonts w:asciiTheme="minorHAnsi" w:hAnsiTheme="minorHAnsi" w:cstheme="minorHAnsi"/>
          <w:lang w:val="en-GB"/>
        </w:rPr>
        <w:t>”, 39.</w:t>
      </w:r>
    </w:p>
  </w:endnote>
  <w:endnote w:id="5">
    <w:p w14:paraId="4BF3EF16" w14:textId="00CECECD" w:rsidR="00DE71DF" w:rsidRPr="00242BB9" w:rsidRDefault="00DE71DF" w:rsidP="008C2756">
      <w:pPr>
        <w:pStyle w:val="Endnote"/>
        <w:ind w:left="0" w:firstLine="0"/>
        <w:rPr>
          <w:rFonts w:asciiTheme="minorHAnsi" w:hAnsiTheme="minorHAnsi" w:cstheme="minorHAnsi"/>
          <w:lang w:val="en-GB"/>
        </w:rPr>
      </w:pPr>
      <w:r w:rsidRPr="00242BB9">
        <w:rPr>
          <w:rStyle w:val="EndnoteReference"/>
          <w:rFonts w:asciiTheme="minorHAnsi" w:hAnsiTheme="minorHAnsi" w:cstheme="minorHAnsi"/>
        </w:rPr>
        <w:endnoteRef/>
      </w:r>
      <w:r w:rsidRPr="00242BB9">
        <w:rPr>
          <w:rStyle w:val="Standaardalinea-lettertype1"/>
          <w:rFonts w:asciiTheme="minorHAnsi" w:hAnsiTheme="minorHAnsi" w:cstheme="minorHAnsi"/>
          <w:lang w:val="en-GB"/>
        </w:rPr>
        <w:t xml:space="preserve"> ECPAT International (2016), “</w:t>
      </w:r>
      <w:r w:rsidRPr="00242BB9">
        <w:rPr>
          <w:rStyle w:val="Standaardalinea-lettertype1"/>
          <w:rFonts w:asciiTheme="minorHAnsi" w:hAnsiTheme="minorHAnsi" w:cstheme="minorHAnsi"/>
          <w:i/>
          <w:lang w:val="en-GB"/>
        </w:rPr>
        <w:t>Terminology Guidelines for the Protection of Children from Sexual Exploitation and Sexual Abuse, adopted by the Interagency Working Group in Luxembourg, 28 January 2016</w:t>
      </w:r>
      <w:r w:rsidRPr="00242BB9">
        <w:rPr>
          <w:rStyle w:val="Standaardalinea-lettertype1"/>
          <w:rFonts w:asciiTheme="minorHAnsi" w:hAnsiTheme="minorHAnsi" w:cstheme="minorHAnsi"/>
          <w:lang w:val="en-GB"/>
        </w:rPr>
        <w:t>”, Bangkok: ECPAT, 54, accessed on 27 March 2018, http://luxembourgguidelines.org/.</w:t>
      </w:r>
    </w:p>
  </w:endnote>
  <w:endnote w:id="6">
    <w:p w14:paraId="7F0DD726"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Signed on 21 November 1995.</w:t>
      </w:r>
    </w:p>
  </w:endnote>
  <w:endnote w:id="7">
    <w:p w14:paraId="5103BE9F"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European Committee of the Regions. (n.d.). </w:t>
      </w:r>
      <w:hyperlink r:id="rId2" w:history="1">
        <w:r w:rsidRPr="00242BB9">
          <w:rPr>
            <w:rStyle w:val="Hyperlink"/>
            <w:rFonts w:asciiTheme="minorHAnsi" w:hAnsiTheme="minorHAnsi" w:cstheme="minorHAnsi"/>
            <w:i/>
            <w:szCs w:val="20"/>
          </w:rPr>
          <w:t>Bosnia and Herzegovina: Division of Powers</w:t>
        </w:r>
      </w:hyperlink>
      <w:r w:rsidRPr="00242BB9">
        <w:rPr>
          <w:rFonts w:asciiTheme="minorHAnsi" w:hAnsiTheme="minorHAnsi" w:cstheme="minorHAnsi"/>
          <w:szCs w:val="20"/>
        </w:rPr>
        <w:t>. Europe: European Committee of the Regions.</w:t>
      </w:r>
    </w:p>
  </w:endnote>
  <w:endnote w:id="8">
    <w:p w14:paraId="5509720E" w14:textId="77777777" w:rsidR="00DE71DF" w:rsidRPr="004C23CE" w:rsidRDefault="00DE71DF" w:rsidP="006C5E14">
      <w:pPr>
        <w:pStyle w:val="EndnoteText"/>
        <w:spacing w:after="0" w:line="240" w:lineRule="auto"/>
        <w:contextualSpacing/>
        <w:jc w:val="both"/>
        <w:rPr>
          <w:rFonts w:asciiTheme="minorHAnsi" w:hAnsiTheme="minorHAnsi" w:cstheme="minorHAnsi"/>
          <w:szCs w:val="20"/>
        </w:rPr>
      </w:pPr>
      <w:r w:rsidRPr="004C23CE">
        <w:rPr>
          <w:rStyle w:val="EndnoteReference"/>
          <w:rFonts w:asciiTheme="minorHAnsi" w:hAnsiTheme="minorHAnsi" w:cstheme="minorHAnsi"/>
          <w:szCs w:val="20"/>
        </w:rPr>
        <w:endnoteRef/>
      </w:r>
      <w:r w:rsidRPr="004C23CE">
        <w:rPr>
          <w:rFonts w:asciiTheme="minorHAnsi" w:hAnsiTheme="minorHAnsi" w:cstheme="minorHAnsi"/>
          <w:szCs w:val="20"/>
        </w:rPr>
        <w:t xml:space="preserve"> European Committee of the Regions. (n.d.). </w:t>
      </w:r>
      <w:hyperlink r:id="rId3" w:history="1">
        <w:r w:rsidRPr="004C23CE">
          <w:rPr>
            <w:rStyle w:val="Hyperlink"/>
            <w:rFonts w:asciiTheme="minorHAnsi" w:hAnsiTheme="minorHAnsi" w:cstheme="minorHAnsi"/>
            <w:i/>
            <w:szCs w:val="20"/>
          </w:rPr>
          <w:t>Bosnia and Herzegovina: Division of Powers</w:t>
        </w:r>
      </w:hyperlink>
      <w:r w:rsidRPr="004C23CE">
        <w:rPr>
          <w:rFonts w:asciiTheme="minorHAnsi" w:hAnsiTheme="minorHAnsi" w:cstheme="minorHAnsi"/>
          <w:szCs w:val="20"/>
        </w:rPr>
        <w:t>. Europe: European Committee of the Regions.</w:t>
      </w:r>
    </w:p>
  </w:endnote>
  <w:endnote w:id="9">
    <w:p w14:paraId="0A5AA441"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UNICEF. (2017, December). </w:t>
      </w:r>
      <w:hyperlink r:id="rId4" w:history="1">
        <w:r w:rsidRPr="00242BB9">
          <w:rPr>
            <w:rStyle w:val="Hyperlink"/>
            <w:rFonts w:asciiTheme="minorHAnsi" w:hAnsiTheme="minorHAnsi" w:cstheme="minorHAnsi"/>
            <w:i/>
            <w:szCs w:val="20"/>
          </w:rPr>
          <w:t>The State Of The World’s Children 2017</w:t>
        </w:r>
      </w:hyperlink>
      <w:r w:rsidRPr="00242BB9">
        <w:rPr>
          <w:rFonts w:asciiTheme="minorHAnsi" w:hAnsiTheme="minorHAnsi" w:cstheme="minorHAnsi"/>
          <w:i/>
          <w:szCs w:val="20"/>
        </w:rPr>
        <w:t>.</w:t>
      </w:r>
      <w:r w:rsidRPr="00242BB9">
        <w:rPr>
          <w:rFonts w:asciiTheme="minorHAnsi" w:hAnsiTheme="minorHAnsi" w:cstheme="minorHAnsi"/>
          <w:szCs w:val="20"/>
        </w:rPr>
        <w:t xml:space="preserve"> 174. New York: UNICEF</w:t>
      </w:r>
    </w:p>
  </w:endnote>
  <w:endnote w:id="10">
    <w:p w14:paraId="69C24322"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Council of Ministers Directorate for Economic Planning. (2015, July</w:t>
      </w:r>
      <w:hyperlink r:id="rId5" w:history="1">
        <w:r w:rsidRPr="00242BB9">
          <w:rPr>
            <w:rStyle w:val="Hyperlink"/>
            <w:rFonts w:asciiTheme="minorHAnsi" w:hAnsiTheme="minorHAnsi" w:cstheme="minorHAnsi"/>
            <w:szCs w:val="20"/>
          </w:rPr>
          <w:t xml:space="preserve">). </w:t>
        </w:r>
        <w:r w:rsidRPr="00242BB9">
          <w:rPr>
            <w:rStyle w:val="Hyperlink"/>
            <w:rFonts w:asciiTheme="minorHAnsi" w:hAnsiTheme="minorHAnsi" w:cstheme="minorHAnsi"/>
            <w:i/>
            <w:szCs w:val="20"/>
          </w:rPr>
          <w:t>Bosnia and Herzegovina Report on Development</w:t>
        </w:r>
      </w:hyperlink>
      <w:r w:rsidRPr="00242BB9">
        <w:rPr>
          <w:rFonts w:asciiTheme="minorHAnsi" w:hAnsiTheme="minorHAnsi" w:cstheme="minorHAnsi"/>
          <w:i/>
          <w:szCs w:val="20"/>
        </w:rPr>
        <w:t>.</w:t>
      </w:r>
      <w:r w:rsidRPr="00242BB9">
        <w:rPr>
          <w:rFonts w:asciiTheme="minorHAnsi" w:hAnsiTheme="minorHAnsi" w:cstheme="minorHAnsi"/>
          <w:szCs w:val="20"/>
        </w:rPr>
        <w:t xml:space="preserve"> 51. Sarajevo: Directorate for Economic Planning</w:t>
      </w:r>
    </w:p>
  </w:endnote>
  <w:endnote w:id="11">
    <w:p w14:paraId="1E426701"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Ferrone, L. and Chzhen, Y. (2015, April). </w:t>
      </w:r>
      <w:hyperlink r:id="rId6" w:history="1">
        <w:r w:rsidRPr="00242BB9">
          <w:rPr>
            <w:rStyle w:val="Hyperlink"/>
            <w:rFonts w:asciiTheme="minorHAnsi" w:hAnsiTheme="minorHAnsi" w:cstheme="minorHAnsi"/>
            <w:i/>
            <w:szCs w:val="20"/>
          </w:rPr>
          <w:t>Child Poverty and Deprivation in Bosnia and Herzegovina: National Multiple Overlapping Deprivation Analysis</w:t>
        </w:r>
      </w:hyperlink>
      <w:r w:rsidRPr="00242BB9">
        <w:rPr>
          <w:rFonts w:asciiTheme="minorHAnsi" w:hAnsiTheme="minorHAnsi" w:cstheme="minorHAnsi"/>
          <w:i/>
          <w:szCs w:val="20"/>
        </w:rPr>
        <w:t xml:space="preserve">. </w:t>
      </w:r>
      <w:r w:rsidRPr="00242BB9">
        <w:rPr>
          <w:rFonts w:asciiTheme="minorHAnsi" w:hAnsiTheme="minorHAnsi" w:cstheme="minorHAnsi"/>
          <w:szCs w:val="20"/>
        </w:rPr>
        <w:t>Florence: UNICEF Office of Research.</w:t>
      </w:r>
      <w:r w:rsidRPr="00242BB9">
        <w:rPr>
          <w:rFonts w:asciiTheme="minorHAnsi" w:hAnsiTheme="minorHAnsi" w:cstheme="minorHAnsi"/>
          <w:i/>
          <w:szCs w:val="20"/>
        </w:rPr>
        <w:t xml:space="preserve"> </w:t>
      </w:r>
    </w:p>
  </w:endnote>
  <w:endnote w:id="12">
    <w:p w14:paraId="7476626F"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UNICEF. (n.d.). </w:t>
      </w:r>
      <w:hyperlink r:id="rId7" w:history="1">
        <w:r w:rsidRPr="00242BB9">
          <w:rPr>
            <w:rStyle w:val="Hyperlink"/>
            <w:rFonts w:asciiTheme="minorHAnsi" w:hAnsiTheme="minorHAnsi" w:cstheme="minorHAnsi"/>
            <w:i/>
            <w:szCs w:val="20"/>
          </w:rPr>
          <w:t>Working with and for Children.</w:t>
        </w:r>
      </w:hyperlink>
      <w:r w:rsidRPr="00242BB9">
        <w:rPr>
          <w:rFonts w:asciiTheme="minorHAnsi" w:hAnsiTheme="minorHAnsi" w:cstheme="minorHAnsi"/>
          <w:szCs w:val="20"/>
        </w:rPr>
        <w:t xml:space="preserve"> Bosnia and Herzegovina: UNICEF</w:t>
      </w:r>
    </w:p>
  </w:endnote>
  <w:endnote w:id="13">
    <w:p w14:paraId="7CAB2AB1" w14:textId="77777777" w:rsidR="00DE71DF" w:rsidRPr="00242BB9" w:rsidRDefault="00DE71DF" w:rsidP="008C2756">
      <w:pPr>
        <w:pStyle w:val="EndnoteText"/>
        <w:spacing w:after="0" w:line="240" w:lineRule="auto"/>
        <w:jc w:val="both"/>
        <w:rPr>
          <w:rFonts w:asciiTheme="minorHAnsi" w:hAnsiTheme="minorHAnsi" w:cstheme="minorHAnsi"/>
          <w:szCs w:val="20"/>
          <w:lang w:val="bs-Latn-BA"/>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State Coordinator for Combating Trafficking in Human Beings. (2018, March).</w:t>
      </w:r>
      <w:r w:rsidRPr="00242BB9">
        <w:rPr>
          <w:rFonts w:asciiTheme="minorHAnsi" w:hAnsiTheme="minorHAnsi" w:cstheme="minorHAnsi"/>
          <w:i/>
          <w:szCs w:val="20"/>
        </w:rPr>
        <w:t xml:space="preserve"> </w:t>
      </w:r>
      <w:hyperlink r:id="rId8" w:history="1">
        <w:r w:rsidRPr="00242BB9">
          <w:rPr>
            <w:rStyle w:val="Hyperlink"/>
            <w:rFonts w:asciiTheme="minorHAnsi" w:hAnsiTheme="minorHAnsi" w:cstheme="minorHAnsi"/>
            <w:i/>
            <w:szCs w:val="20"/>
          </w:rPr>
          <w:t>Situation Report on Trafficking in Human Beings in Bosnia and Herzegovina in 2017</w:t>
        </w:r>
      </w:hyperlink>
      <w:r w:rsidRPr="00242BB9">
        <w:rPr>
          <w:rFonts w:asciiTheme="minorHAnsi" w:hAnsiTheme="minorHAnsi" w:cstheme="minorHAnsi"/>
          <w:szCs w:val="20"/>
        </w:rPr>
        <w:t>. Sarajevo: State Coordinator for Combating Trafficking in Human Beings</w:t>
      </w:r>
    </w:p>
  </w:endnote>
  <w:endnote w:id="14">
    <w:p w14:paraId="0005BB80"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UNICEF. (2013). </w:t>
      </w:r>
      <w:hyperlink r:id="rId9" w:history="1">
        <w:r w:rsidRPr="00242BB9">
          <w:rPr>
            <w:rStyle w:val="Hyperlink"/>
            <w:rFonts w:asciiTheme="minorHAnsi" w:hAnsiTheme="minorHAnsi" w:cstheme="minorHAnsi"/>
            <w:i/>
            <w:szCs w:val="20"/>
          </w:rPr>
          <w:t>The Status of Roma Children and Families in Bosnia and Herzegovina</w:t>
        </w:r>
      </w:hyperlink>
      <w:r w:rsidRPr="00242BB9">
        <w:rPr>
          <w:rFonts w:asciiTheme="minorHAnsi" w:hAnsiTheme="minorHAnsi" w:cstheme="minorHAnsi"/>
          <w:i/>
          <w:szCs w:val="20"/>
        </w:rPr>
        <w:t>.</w:t>
      </w:r>
      <w:r w:rsidRPr="00242BB9">
        <w:rPr>
          <w:rFonts w:asciiTheme="minorHAnsi" w:hAnsiTheme="minorHAnsi" w:cstheme="minorHAnsi"/>
          <w:szCs w:val="20"/>
        </w:rPr>
        <w:t xml:space="preserve"> 30. Sarajevo: UNICEF</w:t>
      </w:r>
    </w:p>
  </w:endnote>
  <w:endnote w:id="15">
    <w:p w14:paraId="76F6D53E"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i/>
          <w:szCs w:val="20"/>
        </w:rPr>
        <w:t>Ibid</w:t>
      </w:r>
      <w:r w:rsidRPr="00242BB9">
        <w:rPr>
          <w:rFonts w:asciiTheme="minorHAnsi" w:hAnsiTheme="minorHAnsi" w:cstheme="minorHAnsi"/>
          <w:szCs w:val="20"/>
        </w:rPr>
        <w:t>., 13.</w:t>
      </w:r>
    </w:p>
  </w:endnote>
  <w:endnote w:id="16">
    <w:p w14:paraId="765FB11E"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UNICEF. (n.d.)</w:t>
      </w:r>
      <w:r w:rsidRPr="00242BB9">
        <w:rPr>
          <w:rFonts w:asciiTheme="minorHAnsi" w:hAnsiTheme="minorHAnsi" w:cstheme="minorHAnsi"/>
          <w:i/>
          <w:szCs w:val="20"/>
        </w:rPr>
        <w:t xml:space="preserve">. </w:t>
      </w:r>
      <w:hyperlink r:id="rId10" w:history="1">
        <w:r w:rsidRPr="00242BB9">
          <w:rPr>
            <w:rStyle w:val="Hyperlink"/>
            <w:rFonts w:asciiTheme="minorHAnsi" w:hAnsiTheme="minorHAnsi" w:cstheme="minorHAnsi"/>
            <w:i/>
            <w:szCs w:val="20"/>
          </w:rPr>
          <w:t>Legal Aspects of Social Protection for Children in Bosnia and Herzegovina</w:t>
        </w:r>
      </w:hyperlink>
      <w:r w:rsidRPr="00242BB9">
        <w:rPr>
          <w:rFonts w:asciiTheme="minorHAnsi" w:hAnsiTheme="minorHAnsi" w:cstheme="minorHAnsi"/>
          <w:szCs w:val="20"/>
        </w:rPr>
        <w:t>. 30. Sarajevo: UNICEF.</w:t>
      </w:r>
    </w:p>
  </w:endnote>
  <w:endnote w:id="17">
    <w:p w14:paraId="243D1450"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Mujanović, E., Muratbegović, E., et al. (2016</w:t>
      </w:r>
      <w:hyperlink r:id="rId11" w:history="1">
        <w:r w:rsidRPr="00242BB9">
          <w:rPr>
            <w:rStyle w:val="Hyperlink"/>
            <w:rFonts w:asciiTheme="minorHAnsi" w:hAnsiTheme="minorHAnsi" w:cstheme="minorHAnsi"/>
            <w:szCs w:val="20"/>
          </w:rPr>
          <w:t xml:space="preserve">). </w:t>
        </w:r>
        <w:r w:rsidRPr="00242BB9">
          <w:rPr>
            <w:rStyle w:val="Hyperlink"/>
            <w:rFonts w:asciiTheme="minorHAnsi" w:hAnsiTheme="minorHAnsi" w:cstheme="minorHAnsi"/>
            <w:i/>
            <w:szCs w:val="20"/>
          </w:rPr>
          <w:t>Trgovina ljudima u Bosni i Hercegovini</w:t>
        </w:r>
        <w:r w:rsidRPr="00242BB9">
          <w:rPr>
            <w:rStyle w:val="Hyperlink"/>
            <w:rFonts w:asciiTheme="minorHAnsi" w:hAnsiTheme="minorHAnsi" w:cstheme="minorHAnsi"/>
            <w:szCs w:val="20"/>
          </w:rPr>
          <w:t>.</w:t>
        </w:r>
      </w:hyperlink>
      <w:r w:rsidRPr="00242BB9">
        <w:rPr>
          <w:rFonts w:asciiTheme="minorHAnsi" w:hAnsiTheme="minorHAnsi" w:cstheme="minorHAnsi"/>
          <w:szCs w:val="20"/>
        </w:rPr>
        <w:t xml:space="preserve"> 16. Sarajevo: Centar za istraživanje politike suprotstavljanja kriminalitetu (CPRC)</w:t>
      </w:r>
    </w:p>
  </w:endnote>
  <w:endnote w:id="18">
    <w:p w14:paraId="52A3E9B8"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i/>
          <w:szCs w:val="20"/>
        </w:rPr>
        <w:t>Criminal Code of Republika Srpska. (2017).</w:t>
      </w:r>
      <w:r w:rsidRPr="00242BB9">
        <w:rPr>
          <w:rFonts w:asciiTheme="minorHAnsi" w:hAnsiTheme="minorHAnsi" w:cstheme="minorHAnsi"/>
          <w:szCs w:val="20"/>
        </w:rPr>
        <w:t xml:space="preserve"> Art. 198. (BiH)</w:t>
      </w:r>
    </w:p>
  </w:endnote>
  <w:endnote w:id="19">
    <w:p w14:paraId="754A1DF8"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U.S. Department of State. (2018, June). </w:t>
      </w:r>
      <w:hyperlink r:id="rId12" w:history="1">
        <w:r w:rsidRPr="00242BB9">
          <w:rPr>
            <w:rStyle w:val="Hyperlink"/>
            <w:rFonts w:asciiTheme="minorHAnsi" w:hAnsiTheme="minorHAnsi" w:cstheme="minorHAnsi"/>
            <w:i/>
            <w:szCs w:val="20"/>
          </w:rPr>
          <w:t>Trafficking in Persons Report</w:t>
        </w:r>
        <w:r w:rsidRPr="00242BB9">
          <w:rPr>
            <w:rStyle w:val="Hyperlink"/>
            <w:rFonts w:asciiTheme="minorHAnsi" w:hAnsiTheme="minorHAnsi" w:cstheme="minorHAnsi"/>
            <w:szCs w:val="20"/>
          </w:rPr>
          <w:t>.</w:t>
        </w:r>
      </w:hyperlink>
      <w:r w:rsidRPr="00242BB9">
        <w:rPr>
          <w:rFonts w:asciiTheme="minorHAnsi" w:hAnsiTheme="minorHAnsi" w:cstheme="minorHAnsi"/>
          <w:szCs w:val="20"/>
        </w:rPr>
        <w:t xml:space="preserve"> 106. Washington D.C.: U.S. Department of State.</w:t>
      </w:r>
    </w:p>
  </w:endnote>
  <w:endnote w:id="20">
    <w:p w14:paraId="376CA30A"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Smith, M., Muftić, L. R. et al. (2015). </w:t>
      </w:r>
      <w:hyperlink r:id="rId13" w:history="1">
        <w:r w:rsidRPr="00242BB9">
          <w:rPr>
            <w:rStyle w:val="Hyperlink"/>
            <w:rFonts w:asciiTheme="minorHAnsi" w:hAnsiTheme="minorHAnsi" w:cstheme="minorHAnsi"/>
            <w:szCs w:val="20"/>
          </w:rPr>
          <w:t>Perceptions of the Sex Trade in Bosnia and Herzegovina: A Comparative Analysis of Practitioners and Future Practitioners</w:t>
        </w:r>
      </w:hyperlink>
      <w:r w:rsidRPr="00242BB9">
        <w:rPr>
          <w:rFonts w:asciiTheme="minorHAnsi" w:hAnsiTheme="minorHAnsi" w:cstheme="minorHAnsi"/>
          <w:szCs w:val="20"/>
        </w:rPr>
        <w:t xml:space="preserve">. </w:t>
      </w:r>
      <w:r w:rsidRPr="00242BB9">
        <w:rPr>
          <w:rFonts w:asciiTheme="minorHAnsi" w:hAnsiTheme="minorHAnsi" w:cstheme="minorHAnsi"/>
          <w:i/>
          <w:szCs w:val="20"/>
        </w:rPr>
        <w:t xml:space="preserve">International Criminal Justice Review. </w:t>
      </w:r>
      <w:r w:rsidRPr="00242BB9">
        <w:rPr>
          <w:rFonts w:asciiTheme="minorHAnsi" w:hAnsiTheme="minorHAnsi" w:cstheme="minorHAnsi"/>
          <w:szCs w:val="20"/>
        </w:rPr>
        <w:t>4. Georgia: Georgia State University.</w:t>
      </w:r>
    </w:p>
  </w:endnote>
  <w:endnote w:id="21">
    <w:p w14:paraId="16E1FFF9"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ASTRA, IFS-EMMAUS, et al. (2013, September 30). </w:t>
      </w:r>
      <w:hyperlink r:id="rId14" w:history="1">
        <w:r w:rsidRPr="00242BB9">
          <w:rPr>
            <w:rStyle w:val="Hyperlink"/>
            <w:rFonts w:asciiTheme="minorHAnsi" w:hAnsiTheme="minorHAnsi" w:cstheme="minorHAnsi"/>
            <w:i/>
            <w:szCs w:val="20"/>
          </w:rPr>
          <w:t>Situation Analyses of Human Trafficking: Bosnia and Herzegovina, Croatia, FYR Macedonia and Serbia</w:t>
        </w:r>
        <w:r w:rsidRPr="00242BB9">
          <w:rPr>
            <w:rStyle w:val="Hyperlink"/>
            <w:rFonts w:asciiTheme="minorHAnsi" w:hAnsiTheme="minorHAnsi" w:cstheme="minorHAnsi"/>
            <w:szCs w:val="20"/>
          </w:rPr>
          <w:t>.</w:t>
        </w:r>
      </w:hyperlink>
      <w:r w:rsidRPr="00242BB9">
        <w:rPr>
          <w:rFonts w:asciiTheme="minorHAnsi" w:hAnsiTheme="minorHAnsi" w:cstheme="minorHAnsi"/>
          <w:szCs w:val="20"/>
        </w:rPr>
        <w:t xml:space="preserve"> 9. Belgrade: ASTRA</w:t>
      </w:r>
    </w:p>
  </w:endnote>
  <w:endnote w:id="22">
    <w:p w14:paraId="7725A98E" w14:textId="57FB6826"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Ibid.,</w:t>
      </w:r>
      <w:r w:rsidRPr="00242BB9">
        <w:rPr>
          <w:rFonts w:asciiTheme="minorHAnsi" w:hAnsiTheme="minorHAnsi" w:cstheme="minorHAnsi"/>
          <w:szCs w:val="20"/>
        </w:rPr>
        <w:t xml:space="preserve"> 9.</w:t>
      </w:r>
    </w:p>
  </w:endnote>
  <w:endnote w:id="23">
    <w:p w14:paraId="36AFC4BE"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Internet World Stats. (n.d.). </w:t>
      </w:r>
      <w:hyperlink r:id="rId15" w:history="1">
        <w:r w:rsidRPr="00242BB9">
          <w:rPr>
            <w:rStyle w:val="Hyperlink"/>
            <w:rFonts w:asciiTheme="minorHAnsi" w:hAnsiTheme="minorHAnsi" w:cstheme="minorHAnsi"/>
            <w:i/>
            <w:szCs w:val="20"/>
          </w:rPr>
          <w:t>Usage and Population Statistics: Bosnia and Herzegovina.</w:t>
        </w:r>
      </w:hyperlink>
      <w:r w:rsidRPr="00242BB9">
        <w:rPr>
          <w:rFonts w:asciiTheme="minorHAnsi" w:hAnsiTheme="minorHAnsi" w:cstheme="minorHAnsi"/>
          <w:szCs w:val="20"/>
        </w:rPr>
        <w:t xml:space="preserve"> </w:t>
      </w:r>
    </w:p>
  </w:endnote>
  <w:endnote w:id="24">
    <w:p w14:paraId="34D96DD0"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Muratbegović, E. and Vujović, S. (December 2016, December). </w:t>
      </w:r>
      <w:hyperlink r:id="rId16" w:history="1">
        <w:r w:rsidRPr="00242BB9">
          <w:rPr>
            <w:rStyle w:val="Hyperlink"/>
            <w:rFonts w:asciiTheme="minorHAnsi" w:hAnsiTheme="minorHAnsi" w:cstheme="minorHAnsi"/>
            <w:i/>
            <w:szCs w:val="20"/>
          </w:rPr>
          <w:t>Ponašanje i navike djece na Internetu: stavovi djece,roditelja i nastavnika informatike</w:t>
        </w:r>
      </w:hyperlink>
      <w:r w:rsidRPr="00242BB9">
        <w:rPr>
          <w:rFonts w:asciiTheme="minorHAnsi" w:hAnsiTheme="minorHAnsi" w:cstheme="minorHAnsi"/>
          <w:i/>
          <w:szCs w:val="20"/>
        </w:rPr>
        <w:t>.</w:t>
      </w:r>
      <w:r w:rsidRPr="00242BB9">
        <w:rPr>
          <w:rFonts w:asciiTheme="minorHAnsi" w:hAnsiTheme="minorHAnsi" w:cstheme="minorHAnsi"/>
          <w:szCs w:val="20"/>
        </w:rPr>
        <w:t xml:space="preserve"> 4. Sarajevo: Save the Children in North West Balkans.</w:t>
      </w:r>
    </w:p>
  </w:endnote>
  <w:endnote w:id="25">
    <w:p w14:paraId="0E39F97B" w14:textId="2E85D6E9"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 xml:space="preserve">Ibid. </w:t>
      </w:r>
    </w:p>
  </w:endnote>
  <w:endnote w:id="26">
    <w:p w14:paraId="4F33A585" w14:textId="2BE94AFE" w:rsidR="00DE71DF" w:rsidRPr="00242BB9" w:rsidRDefault="00DE71DF" w:rsidP="008C2756">
      <w:pPr>
        <w:pStyle w:val="EndnoteText"/>
        <w:spacing w:after="0" w:line="240" w:lineRule="auto"/>
        <w:jc w:val="both"/>
        <w:rPr>
          <w:rFonts w:asciiTheme="minorHAnsi" w:hAnsiTheme="minorHAnsi" w:cstheme="minorHAnsi"/>
          <w: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Armin, L. (2018, April 15). </w:t>
      </w:r>
      <w:hyperlink r:id="rId17" w:anchor="sthash.UqhNcalk.oVNXBMIv.dpbs" w:history="1">
        <w:r w:rsidRPr="00242BB9">
          <w:rPr>
            <w:rStyle w:val="Hyperlink"/>
            <w:rFonts w:asciiTheme="minorHAnsi" w:hAnsiTheme="minorHAnsi" w:cstheme="minorHAnsi"/>
            <w:szCs w:val="20"/>
          </w:rPr>
          <w:t>Osobe iz BiH u mračnim međunarodnim kanalima dječije pornografije i pedofilije.</w:t>
        </w:r>
      </w:hyperlink>
      <w:r w:rsidRPr="00242BB9">
        <w:rPr>
          <w:rFonts w:asciiTheme="minorHAnsi" w:hAnsiTheme="minorHAnsi" w:cstheme="minorHAnsi"/>
          <w:szCs w:val="20"/>
        </w:rPr>
        <w:t xml:space="preserve"> </w:t>
      </w:r>
      <w:r w:rsidRPr="00242BB9">
        <w:rPr>
          <w:rFonts w:asciiTheme="minorHAnsi" w:hAnsiTheme="minorHAnsi" w:cstheme="minorHAnsi"/>
          <w:i/>
          <w:szCs w:val="20"/>
        </w:rPr>
        <w:t>Cazinnet.</w:t>
      </w:r>
    </w:p>
  </w:endnote>
  <w:endnote w:id="27">
    <w:p w14:paraId="0B61C812" w14:textId="77777777" w:rsidR="00DE71DF" w:rsidRPr="00242BB9" w:rsidRDefault="00DE71DF" w:rsidP="008C2756">
      <w:pPr>
        <w:pStyle w:val="EndnoteText"/>
        <w:spacing w:after="0" w:line="240" w:lineRule="auto"/>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An encrypted internet space where perpetrators are known to exchange illegal materials such as CSAM.</w:t>
      </w:r>
    </w:p>
  </w:endnote>
  <w:endnote w:id="28">
    <w:p w14:paraId="6CFEB28B"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Muratbegović, E. and Kepes, N. (2013, September). </w:t>
      </w:r>
      <w:hyperlink r:id="rId18" w:history="1">
        <w:r w:rsidRPr="00242BB9">
          <w:rPr>
            <w:rStyle w:val="Hyperlink"/>
            <w:rFonts w:asciiTheme="minorHAnsi" w:hAnsiTheme="minorHAnsi" w:cstheme="minorHAnsi"/>
            <w:i/>
            <w:szCs w:val="20"/>
          </w:rPr>
          <w:t>System for Protection of Children Against Child Pornography and Other Forms of Sexual Abuse and Exploitation through Information and Communication Technologies in Bosnia and Herzegovina.</w:t>
        </w:r>
      </w:hyperlink>
      <w:r w:rsidRPr="00242BB9">
        <w:rPr>
          <w:rFonts w:asciiTheme="minorHAnsi" w:hAnsiTheme="minorHAnsi" w:cstheme="minorHAnsi"/>
          <w:szCs w:val="20"/>
        </w:rPr>
        <w:t xml:space="preserve"> 6. Sarajevo: Centar za istraživanje politike suprotstavljanja kriminalitetu (CPRC).</w:t>
      </w:r>
    </w:p>
  </w:endnote>
  <w:endnote w:id="29">
    <w:p w14:paraId="7A2ED384"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State Coordinator for Combating Trafficking in Human Beings. (2018, March). </w:t>
      </w:r>
      <w:hyperlink r:id="rId19" w:history="1">
        <w:r w:rsidRPr="00242BB9">
          <w:rPr>
            <w:rStyle w:val="Hyperlink"/>
            <w:rFonts w:asciiTheme="minorHAnsi" w:hAnsiTheme="minorHAnsi" w:cstheme="minorHAnsi"/>
            <w:i/>
            <w:szCs w:val="20"/>
          </w:rPr>
          <w:t>Situation Report on Trafficking in Human Beings in Bosnia and Herzegovina in 2017</w:t>
        </w:r>
      </w:hyperlink>
      <w:r w:rsidRPr="00242BB9">
        <w:rPr>
          <w:rFonts w:asciiTheme="minorHAnsi" w:hAnsiTheme="minorHAnsi" w:cstheme="minorHAnsi"/>
          <w:i/>
          <w:szCs w:val="20"/>
        </w:rPr>
        <w:t>.</w:t>
      </w:r>
      <w:r w:rsidRPr="00242BB9">
        <w:rPr>
          <w:rFonts w:asciiTheme="minorHAnsi" w:hAnsiTheme="minorHAnsi" w:cstheme="minorHAnsi"/>
          <w:szCs w:val="20"/>
        </w:rPr>
        <w:t xml:space="preserve"> Sarajevo: State Coordinator for Combating Trafficking in Human Beings</w:t>
      </w:r>
    </w:p>
    <w:p w14:paraId="71757B71" w14:textId="77777777" w:rsidR="00DE71DF" w:rsidRPr="00242BB9" w:rsidRDefault="00DE71DF" w:rsidP="008C2756">
      <w:pPr>
        <w:pStyle w:val="EndnoteText"/>
        <w:spacing w:after="0" w:line="240" w:lineRule="auto"/>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Ibid.,</w:t>
      </w:r>
      <w:r w:rsidRPr="00242BB9">
        <w:rPr>
          <w:rFonts w:asciiTheme="minorHAnsi" w:hAnsiTheme="minorHAnsi" w:cstheme="minorHAnsi"/>
          <w:szCs w:val="20"/>
        </w:rPr>
        <w:t xml:space="preserve"> (pp. 3).</w:t>
      </w:r>
    </w:p>
  </w:endnote>
  <w:endnote w:id="30">
    <w:p w14:paraId="170165D8"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i/>
          <w:szCs w:val="20"/>
        </w:rPr>
        <w:t xml:space="preserve">Ibid. </w:t>
      </w:r>
    </w:p>
  </w:endnote>
  <w:endnote w:id="31">
    <w:p w14:paraId="2BACCF62" w14:textId="561E0421"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i/>
          <w:szCs w:val="20"/>
        </w:rPr>
        <w:t xml:space="preserve"> Ibid.</w:t>
      </w:r>
    </w:p>
  </w:endnote>
  <w:endnote w:id="32">
    <w:p w14:paraId="66DD5D05"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ASTRA, IFS-EMMAUS, et al. (2013, September 30). </w:t>
      </w:r>
      <w:hyperlink r:id="rId20" w:history="1">
        <w:r w:rsidRPr="00242BB9">
          <w:rPr>
            <w:rStyle w:val="Hyperlink"/>
            <w:rFonts w:asciiTheme="minorHAnsi" w:hAnsiTheme="minorHAnsi" w:cstheme="minorHAnsi"/>
            <w:i/>
            <w:szCs w:val="20"/>
          </w:rPr>
          <w:t>Situation Analyses of Human Trafficking: Bosnia and Herzegovina, Croatia, FYR Macedonia and Serbia</w:t>
        </w:r>
        <w:r w:rsidRPr="00242BB9">
          <w:rPr>
            <w:rStyle w:val="Hyperlink"/>
            <w:rFonts w:asciiTheme="minorHAnsi" w:hAnsiTheme="minorHAnsi" w:cstheme="minorHAnsi"/>
            <w:szCs w:val="20"/>
          </w:rPr>
          <w:t>.</w:t>
        </w:r>
      </w:hyperlink>
      <w:r w:rsidRPr="00242BB9">
        <w:rPr>
          <w:rFonts w:asciiTheme="minorHAnsi" w:hAnsiTheme="minorHAnsi" w:cstheme="minorHAnsi"/>
          <w:szCs w:val="20"/>
        </w:rPr>
        <w:t xml:space="preserve"> 10. Belgrade: ASTRA.</w:t>
      </w:r>
    </w:p>
  </w:endnote>
  <w:endnote w:id="33">
    <w:p w14:paraId="55466BA5"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State Coordinator for Combating Trafficking in Human Beings. (2018, March). </w:t>
      </w:r>
      <w:hyperlink r:id="rId21" w:history="1">
        <w:r w:rsidRPr="00242BB9">
          <w:rPr>
            <w:rStyle w:val="Hyperlink"/>
            <w:rFonts w:asciiTheme="minorHAnsi" w:hAnsiTheme="minorHAnsi" w:cstheme="minorHAnsi"/>
            <w:i/>
            <w:szCs w:val="20"/>
          </w:rPr>
          <w:t>Situation Report on Trafficking in Human Beings in Bosnia and Herzegovina in 2017</w:t>
        </w:r>
      </w:hyperlink>
      <w:r w:rsidRPr="00242BB9">
        <w:rPr>
          <w:rFonts w:asciiTheme="minorHAnsi" w:hAnsiTheme="minorHAnsi" w:cstheme="minorHAnsi"/>
          <w:i/>
          <w:szCs w:val="20"/>
        </w:rPr>
        <w:t>.</w:t>
      </w:r>
      <w:r w:rsidRPr="00242BB9">
        <w:rPr>
          <w:rFonts w:asciiTheme="minorHAnsi" w:hAnsiTheme="minorHAnsi" w:cstheme="minorHAnsi"/>
          <w:szCs w:val="20"/>
        </w:rPr>
        <w:t xml:space="preserve"> 63. Sarajevo: State Coordinator for Combating Trafficking in Human Beings</w:t>
      </w:r>
    </w:p>
  </w:endnote>
  <w:endnote w:id="34">
    <w:p w14:paraId="78C1E766"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ECPAT International, Defence for Children, Ministry of Foreign Affairs of the Netherlands. (2016, May). </w:t>
      </w:r>
      <w:hyperlink r:id="rId22" w:history="1">
        <w:r w:rsidRPr="00242BB9">
          <w:rPr>
            <w:rStyle w:val="Hyperlink"/>
            <w:rFonts w:asciiTheme="minorHAnsi" w:hAnsiTheme="minorHAnsi" w:cstheme="minorHAnsi"/>
            <w:i/>
            <w:szCs w:val="20"/>
          </w:rPr>
          <w:t>Offenders on the Move: Global Study on Sexual Exploitation of Children in Travel and Tourism (hereinafter Global study on SECTT).</w:t>
        </w:r>
      </w:hyperlink>
      <w:r w:rsidRPr="00242BB9">
        <w:rPr>
          <w:rFonts w:asciiTheme="minorHAnsi" w:hAnsiTheme="minorHAnsi" w:cstheme="minorHAnsi"/>
          <w:szCs w:val="20"/>
        </w:rPr>
        <w:t xml:space="preserve"> 13. Bangkok: ECPAT International</w:t>
      </w:r>
    </w:p>
  </w:endnote>
  <w:endnote w:id="35">
    <w:p w14:paraId="3A8D4574"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hyperlink r:id="rId23" w:history="1">
        <w:r w:rsidRPr="00242BB9">
          <w:rPr>
            <w:rStyle w:val="Hyperlink"/>
            <w:rFonts w:asciiTheme="minorHAnsi" w:hAnsiTheme="minorHAnsi" w:cstheme="minorHAnsi"/>
            <w:szCs w:val="20"/>
          </w:rPr>
          <w:t>Prosjačenje, seksualna i radna eksploatacija najčešći slučajevi trgovine ljudima u Hercegovini</w:t>
        </w:r>
      </w:hyperlink>
      <w:r w:rsidRPr="00242BB9">
        <w:rPr>
          <w:rFonts w:asciiTheme="minorHAnsi" w:hAnsiTheme="minorHAnsi" w:cstheme="minorHAnsi"/>
          <w:szCs w:val="20"/>
        </w:rPr>
        <w:t xml:space="preserve">. (2017, October 18). </w:t>
      </w:r>
      <w:r w:rsidRPr="00242BB9">
        <w:rPr>
          <w:rFonts w:asciiTheme="minorHAnsi" w:hAnsiTheme="minorHAnsi" w:cstheme="minorHAnsi"/>
          <w:i/>
          <w:szCs w:val="20"/>
        </w:rPr>
        <w:t>Bljesak.Info</w:t>
      </w:r>
    </w:p>
  </w:endnote>
  <w:endnote w:id="36">
    <w:p w14:paraId="58AE51D9"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hyperlink r:id="rId24" w:history="1">
        <w:r w:rsidRPr="00242BB9">
          <w:rPr>
            <w:rStyle w:val="Hyperlink"/>
            <w:rFonts w:asciiTheme="minorHAnsi" w:hAnsiTheme="minorHAnsi" w:cstheme="minorHAnsi"/>
            <w:szCs w:val="20"/>
          </w:rPr>
          <w:t>Strava: Muškarce iz BiH prodaju u Azerbejdžan</w:t>
        </w:r>
      </w:hyperlink>
      <w:r w:rsidRPr="00242BB9">
        <w:rPr>
          <w:rFonts w:asciiTheme="minorHAnsi" w:hAnsiTheme="minorHAnsi" w:cstheme="minorHAnsi"/>
          <w:szCs w:val="20"/>
        </w:rPr>
        <w:t xml:space="preserve">!. (2014, October 13).  </w:t>
      </w:r>
      <w:r w:rsidRPr="00242BB9">
        <w:rPr>
          <w:rFonts w:asciiTheme="minorHAnsi" w:hAnsiTheme="minorHAnsi" w:cstheme="minorHAnsi"/>
          <w:i/>
          <w:szCs w:val="20"/>
        </w:rPr>
        <w:t>Depo Portal.</w:t>
      </w:r>
    </w:p>
  </w:endnote>
  <w:endnote w:id="37">
    <w:p w14:paraId="4AFA31AF"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Long, L. D  (2006</w:t>
      </w:r>
      <w:hyperlink r:id="rId25" w:history="1">
        <w:r w:rsidRPr="00242BB9">
          <w:rPr>
            <w:rStyle w:val="Hyperlink"/>
            <w:rFonts w:asciiTheme="minorHAnsi" w:hAnsiTheme="minorHAnsi" w:cstheme="minorHAnsi"/>
            <w:szCs w:val="20"/>
          </w:rPr>
          <w:t xml:space="preserve">). </w:t>
        </w:r>
        <w:r w:rsidRPr="00242BB9">
          <w:rPr>
            <w:rStyle w:val="Hyperlink"/>
            <w:rFonts w:asciiTheme="minorHAnsi" w:hAnsiTheme="minorHAnsi" w:cstheme="minorHAnsi"/>
            <w:i/>
            <w:szCs w:val="20"/>
          </w:rPr>
          <w:t>Trafficking Exchanges and Economic Responses: Reflections from Bosnia- Herzegovina and Serbia</w:t>
        </w:r>
        <w:r w:rsidRPr="00242BB9">
          <w:rPr>
            <w:rStyle w:val="Hyperlink"/>
            <w:rFonts w:asciiTheme="minorHAnsi" w:hAnsiTheme="minorHAnsi" w:cstheme="minorHAnsi"/>
            <w:szCs w:val="20"/>
          </w:rPr>
          <w:t>.</w:t>
        </w:r>
      </w:hyperlink>
      <w:r w:rsidRPr="00242BB9">
        <w:rPr>
          <w:rFonts w:asciiTheme="minorHAnsi" w:hAnsiTheme="minorHAnsi" w:cstheme="minorHAnsi"/>
          <w:szCs w:val="20"/>
        </w:rPr>
        <w:t xml:space="preserve"> 17. Maryland, U.S.A: Johns Hopkins University</w:t>
      </w:r>
    </w:p>
  </w:endnote>
  <w:endnote w:id="38">
    <w:p w14:paraId="162240A6" w14:textId="77777777" w:rsidR="00DE71DF" w:rsidRPr="00242BB9" w:rsidRDefault="00DE71DF" w:rsidP="008C2756">
      <w:pPr>
        <w:pStyle w:val="EndnoteText"/>
        <w:spacing w:after="0" w:line="240" w:lineRule="auto"/>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ECPAT. (n.d.). </w:t>
      </w:r>
      <w:hyperlink r:id="rId26" w:history="1">
        <w:r w:rsidRPr="00242BB9">
          <w:rPr>
            <w:rStyle w:val="Hyperlink"/>
            <w:rFonts w:asciiTheme="minorHAnsi" w:hAnsiTheme="minorHAnsi" w:cstheme="minorHAnsi"/>
            <w:i/>
            <w:szCs w:val="20"/>
          </w:rPr>
          <w:t>The Code of Conduct for the Protection of Children from Sexual Exploitation in Travel and Tourism: Signatories.</w:t>
        </w:r>
      </w:hyperlink>
      <w:r w:rsidRPr="00242BB9">
        <w:rPr>
          <w:rFonts w:asciiTheme="minorHAnsi" w:hAnsiTheme="minorHAnsi" w:cstheme="minorHAnsi"/>
          <w:i/>
          <w:szCs w:val="20"/>
        </w:rPr>
        <w:t xml:space="preserve"> </w:t>
      </w:r>
      <w:r w:rsidRPr="00242BB9">
        <w:rPr>
          <w:rFonts w:asciiTheme="minorHAnsi" w:hAnsiTheme="minorHAnsi" w:cstheme="minorHAnsi"/>
          <w:szCs w:val="20"/>
        </w:rPr>
        <w:t xml:space="preserve">Bangkok: ECPAT International. </w:t>
      </w:r>
    </w:p>
  </w:endnote>
  <w:endnote w:id="39">
    <w:p w14:paraId="7F3190E9" w14:textId="77777777" w:rsidR="00DE71DF" w:rsidRPr="00242BB9" w:rsidRDefault="00DE71DF" w:rsidP="008C2756">
      <w:pPr>
        <w:pStyle w:val="EndnoteText"/>
        <w:spacing w:after="0" w:line="240" w:lineRule="auto"/>
        <w:rPr>
          <w:rFonts w:asciiTheme="minorHAnsi" w:hAnsiTheme="minorHAnsi" w:cstheme="minorHAnsi"/>
          <w:szCs w:val="20"/>
          <w:lang w:val="it-IT"/>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ECPAT International (2015), “</w:t>
      </w:r>
      <w:r w:rsidRPr="00242BB9">
        <w:rPr>
          <w:rFonts w:asciiTheme="minorHAnsi" w:hAnsiTheme="minorHAnsi" w:cstheme="minorHAnsi"/>
          <w:i/>
          <w:szCs w:val="20"/>
        </w:rPr>
        <w:t>Thematic Report: Unrecognised Sexual Abuse and Exploitation of Children in Child, Early and Forced Marriage</w:t>
      </w:r>
      <w:r w:rsidRPr="00242BB9">
        <w:rPr>
          <w:rFonts w:asciiTheme="minorHAnsi" w:hAnsiTheme="minorHAnsi" w:cstheme="minorHAnsi"/>
          <w:szCs w:val="20"/>
        </w:rPr>
        <w:t xml:space="preserve">”, Bangkok: ECPAT, accessed 11 September 2017, </w:t>
      </w:r>
      <w:r w:rsidRPr="00242BB9">
        <w:rPr>
          <w:rStyle w:val="Hyperlink"/>
          <w:rFonts w:asciiTheme="minorHAnsi" w:hAnsiTheme="minorHAnsi" w:cstheme="minorHAnsi"/>
          <w:szCs w:val="20"/>
        </w:rPr>
        <w:t>http://www.ecpat.org/wp-content/uploads/2016/04/ Child%20Marriage_ENG.pdf</w:t>
      </w:r>
      <w:r w:rsidRPr="00242BB9">
        <w:rPr>
          <w:rFonts w:asciiTheme="minorHAnsi" w:hAnsiTheme="minorHAnsi" w:cstheme="minorHAnsi"/>
          <w:szCs w:val="20"/>
        </w:rPr>
        <w:t xml:space="preserve"> </w:t>
      </w:r>
      <w:r w:rsidRPr="00242BB9">
        <w:rPr>
          <w:rFonts w:asciiTheme="minorHAnsi" w:hAnsiTheme="minorHAnsi" w:cstheme="minorHAnsi"/>
          <w:szCs w:val="20"/>
          <w:lang w:val="en-GB"/>
        </w:rPr>
        <w:t>as referenced in ECPAT International (2018) “</w:t>
      </w:r>
      <w:r w:rsidRPr="00242BB9">
        <w:rPr>
          <w:rFonts w:asciiTheme="minorHAnsi" w:hAnsiTheme="minorHAnsi" w:cstheme="minorHAnsi"/>
          <w:i/>
          <w:szCs w:val="20"/>
          <w:lang w:val="en-GB"/>
        </w:rPr>
        <w:t>ECPAT Country Overview: Italy</w:t>
      </w:r>
      <w:r w:rsidRPr="00242BB9">
        <w:rPr>
          <w:rFonts w:asciiTheme="minorHAnsi" w:hAnsiTheme="minorHAnsi" w:cstheme="minorHAnsi"/>
          <w:szCs w:val="20"/>
          <w:lang w:val="en-GB"/>
        </w:rPr>
        <w:t>”.</w:t>
      </w:r>
    </w:p>
  </w:endnote>
  <w:endnote w:id="40">
    <w:p w14:paraId="70BFAB7E"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UNICEF. (2018, March). </w:t>
      </w:r>
      <w:hyperlink r:id="rId27" w:history="1">
        <w:r w:rsidRPr="00242BB9">
          <w:rPr>
            <w:rStyle w:val="Hyperlink"/>
            <w:rFonts w:asciiTheme="minorHAnsi" w:hAnsiTheme="minorHAnsi" w:cstheme="minorHAnsi"/>
            <w:i/>
            <w:szCs w:val="20"/>
          </w:rPr>
          <w:t>Global databases: Child Marriage</w:t>
        </w:r>
        <w:r w:rsidRPr="00242BB9">
          <w:rPr>
            <w:rStyle w:val="Hyperlink"/>
            <w:rFonts w:asciiTheme="minorHAnsi" w:hAnsiTheme="minorHAnsi" w:cstheme="minorHAnsi"/>
            <w:szCs w:val="20"/>
          </w:rPr>
          <w:t>.</w:t>
        </w:r>
      </w:hyperlink>
      <w:r w:rsidRPr="00242BB9">
        <w:rPr>
          <w:rFonts w:asciiTheme="minorHAnsi" w:hAnsiTheme="minorHAnsi" w:cstheme="minorHAnsi"/>
          <w:szCs w:val="20"/>
        </w:rPr>
        <w:t xml:space="preserve"> New York: UNICEF</w:t>
      </w:r>
    </w:p>
  </w:endnote>
  <w:endnote w:id="41">
    <w:p w14:paraId="042300AE"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Pilav, A., Lolić A. et al. (2013, February). </w:t>
      </w:r>
      <w:hyperlink r:id="rId28" w:history="1">
        <w:r w:rsidRPr="00242BB9">
          <w:rPr>
            <w:rStyle w:val="Hyperlink"/>
            <w:rFonts w:asciiTheme="minorHAnsi" w:hAnsiTheme="minorHAnsi" w:cstheme="minorHAnsi"/>
            <w:i/>
            <w:szCs w:val="20"/>
          </w:rPr>
          <w:t xml:space="preserve">Bosnia and Herzegovina Multiple Indicator Cluster Survey (MICS) (2011- 2012). </w:t>
        </w:r>
      </w:hyperlink>
      <w:r w:rsidRPr="00242BB9">
        <w:rPr>
          <w:rFonts w:asciiTheme="minorHAnsi" w:hAnsiTheme="minorHAnsi" w:cstheme="minorHAnsi"/>
          <w:szCs w:val="20"/>
        </w:rPr>
        <w:t xml:space="preserve"> 94. Sarajevo: UNICEF Office for Bosnia and Herzegovina.</w:t>
      </w:r>
    </w:p>
  </w:endnote>
  <w:endnote w:id="42">
    <w:p w14:paraId="4DDDC915"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Ibid.</w:t>
      </w:r>
    </w:p>
  </w:endnote>
  <w:endnote w:id="43">
    <w:p w14:paraId="1D815D7E" w14:textId="77777777" w:rsidR="00DE71DF" w:rsidRPr="00242BB9" w:rsidRDefault="00DE71DF" w:rsidP="008C2756">
      <w:pPr>
        <w:pStyle w:val="EndnoteText"/>
        <w:spacing w:after="0" w:line="240" w:lineRule="auto"/>
        <w:jc w:val="both"/>
        <w:rPr>
          <w:rFonts w:asciiTheme="minorHAnsi" w:hAnsiTheme="minorHAnsi" w:cstheme="minorHAnsi"/>
          <w: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Ibid.</w:t>
      </w:r>
    </w:p>
  </w:endnote>
  <w:endnote w:id="44">
    <w:p w14:paraId="0F00CF30"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Ferrone, L. and Chzhen, Y. (2015, April). </w:t>
      </w:r>
      <w:hyperlink r:id="rId29" w:history="1">
        <w:r w:rsidRPr="00242BB9">
          <w:rPr>
            <w:rStyle w:val="Hyperlink"/>
            <w:rFonts w:asciiTheme="minorHAnsi" w:hAnsiTheme="minorHAnsi" w:cstheme="minorHAnsi"/>
            <w:i/>
            <w:szCs w:val="20"/>
          </w:rPr>
          <w:t>Child Poverty and Deprivation in Bosnia and Herzegovina: National Multiple Overlapping Deprivation Analysis</w:t>
        </w:r>
      </w:hyperlink>
      <w:r w:rsidRPr="00242BB9">
        <w:rPr>
          <w:rFonts w:asciiTheme="minorHAnsi" w:hAnsiTheme="minorHAnsi" w:cstheme="minorHAnsi"/>
          <w:i/>
          <w:szCs w:val="20"/>
        </w:rPr>
        <w:t xml:space="preserve">. </w:t>
      </w:r>
      <w:r w:rsidRPr="00242BB9">
        <w:rPr>
          <w:rFonts w:asciiTheme="minorHAnsi" w:hAnsiTheme="minorHAnsi" w:cstheme="minorHAnsi"/>
          <w:szCs w:val="20"/>
        </w:rPr>
        <w:t>Florence: UNICEF Office of Research.</w:t>
      </w:r>
      <w:r w:rsidRPr="00242BB9">
        <w:rPr>
          <w:rFonts w:asciiTheme="minorHAnsi" w:hAnsiTheme="minorHAnsi" w:cstheme="minorHAnsi"/>
          <w:i/>
          <w:szCs w:val="20"/>
        </w:rPr>
        <w:t xml:space="preserve"> </w:t>
      </w:r>
      <w:r w:rsidRPr="00242BB9">
        <w:rPr>
          <w:rFonts w:asciiTheme="minorHAnsi" w:hAnsiTheme="minorHAnsi" w:cstheme="minorHAnsi"/>
          <w:szCs w:val="20"/>
        </w:rPr>
        <w:t xml:space="preserve"> </w:t>
      </w:r>
    </w:p>
  </w:endnote>
  <w:endnote w:id="45">
    <w:p w14:paraId="2D192AA6"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UNICEF. (2013). </w:t>
      </w:r>
      <w:hyperlink r:id="rId30" w:history="1">
        <w:r w:rsidRPr="00242BB9">
          <w:rPr>
            <w:rStyle w:val="Hyperlink"/>
            <w:rFonts w:asciiTheme="minorHAnsi" w:hAnsiTheme="minorHAnsi" w:cstheme="minorHAnsi"/>
            <w:i/>
            <w:szCs w:val="20"/>
          </w:rPr>
          <w:t>The Status of Roma Children and Families in Bosnia and Herzegovina</w:t>
        </w:r>
      </w:hyperlink>
      <w:r w:rsidRPr="00242BB9">
        <w:rPr>
          <w:rFonts w:asciiTheme="minorHAnsi" w:hAnsiTheme="minorHAnsi" w:cstheme="minorHAnsi"/>
          <w:i/>
          <w:szCs w:val="20"/>
        </w:rPr>
        <w:t>.</w:t>
      </w:r>
      <w:r w:rsidRPr="00242BB9">
        <w:rPr>
          <w:rFonts w:asciiTheme="minorHAnsi" w:hAnsiTheme="minorHAnsi" w:cstheme="minorHAnsi"/>
          <w:szCs w:val="20"/>
        </w:rPr>
        <w:t xml:space="preserve"> 57. Sarajevo: UNICEF</w:t>
      </w:r>
    </w:p>
  </w:endnote>
  <w:endnote w:id="46">
    <w:p w14:paraId="3985DD59"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Pilav, A., Lolić A. et al. (2013, February). </w:t>
      </w:r>
      <w:hyperlink r:id="rId31" w:history="1">
        <w:r w:rsidRPr="00242BB9">
          <w:rPr>
            <w:rStyle w:val="Hyperlink"/>
            <w:rFonts w:asciiTheme="minorHAnsi" w:hAnsiTheme="minorHAnsi" w:cstheme="minorHAnsi"/>
            <w:i/>
            <w:szCs w:val="20"/>
          </w:rPr>
          <w:t xml:space="preserve">Bosnia and Herzegovina Multiple Indicator Cluster Survey (MICS) (2011- 2012). </w:t>
        </w:r>
      </w:hyperlink>
      <w:r w:rsidRPr="00242BB9">
        <w:rPr>
          <w:rFonts w:asciiTheme="minorHAnsi" w:hAnsiTheme="minorHAnsi" w:cstheme="minorHAnsi"/>
          <w:szCs w:val="20"/>
        </w:rPr>
        <w:t xml:space="preserve"> 94. Sarajevo: UNICEF Office for Bosnia and Herzegovina.</w:t>
      </w:r>
    </w:p>
  </w:endnote>
  <w:endnote w:id="47">
    <w:p w14:paraId="20F849C8"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Commission Staff Working Document. (2018, April 17). </w:t>
      </w:r>
      <w:hyperlink r:id="rId32" w:history="1">
        <w:r w:rsidRPr="00242BB9">
          <w:rPr>
            <w:rStyle w:val="Hyperlink"/>
            <w:rFonts w:asciiTheme="minorHAnsi" w:hAnsiTheme="minorHAnsi" w:cstheme="minorHAnsi"/>
            <w:i/>
            <w:szCs w:val="20"/>
          </w:rPr>
          <w:t>Communication from the Commission to the European Parliament, the Council, the European Economic and Social Committee and the Committee of the Regions</w:t>
        </w:r>
      </w:hyperlink>
      <w:r w:rsidRPr="00242BB9">
        <w:rPr>
          <w:rFonts w:asciiTheme="minorHAnsi" w:hAnsiTheme="minorHAnsi" w:cstheme="minorHAnsi"/>
          <w:i/>
          <w:szCs w:val="20"/>
        </w:rPr>
        <w:t xml:space="preserve">. </w:t>
      </w:r>
      <w:r w:rsidRPr="00242BB9">
        <w:rPr>
          <w:rFonts w:asciiTheme="minorHAnsi" w:hAnsiTheme="minorHAnsi" w:cstheme="minorHAnsi"/>
          <w:szCs w:val="20"/>
        </w:rPr>
        <w:t>19. Strasbourg: European Commission.</w:t>
      </w:r>
      <w:r w:rsidRPr="00242BB9">
        <w:rPr>
          <w:rFonts w:asciiTheme="minorHAnsi" w:hAnsiTheme="minorHAnsi" w:cstheme="minorHAnsi"/>
          <w:szCs w:val="20"/>
          <w:lang w:val="en-IN"/>
        </w:rPr>
        <w:t xml:space="preserve"> </w:t>
      </w:r>
    </w:p>
  </w:endnote>
  <w:endnote w:id="48">
    <w:p w14:paraId="3CDDF115"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Child Rights International Network. (2014, November 5</w:t>
      </w:r>
      <w:hyperlink r:id="rId33" w:history="1">
        <w:r w:rsidRPr="00242BB9">
          <w:rPr>
            <w:rStyle w:val="Hyperlink"/>
            <w:rFonts w:asciiTheme="minorHAnsi" w:hAnsiTheme="minorHAnsi" w:cstheme="minorHAnsi"/>
            <w:szCs w:val="20"/>
          </w:rPr>
          <w:t xml:space="preserve">). </w:t>
        </w:r>
        <w:r w:rsidRPr="00242BB9">
          <w:rPr>
            <w:rStyle w:val="Hyperlink"/>
            <w:rFonts w:asciiTheme="minorHAnsi" w:hAnsiTheme="minorHAnsi" w:cstheme="minorHAnsi"/>
            <w:i/>
            <w:szCs w:val="20"/>
          </w:rPr>
          <w:t>Bosnia and Herzegovina: Children’s Rights References in the Universal Periodic Review (20</w:t>
        </w:r>
        <w:r w:rsidRPr="00242BB9">
          <w:rPr>
            <w:rStyle w:val="Hyperlink"/>
            <w:rFonts w:asciiTheme="minorHAnsi" w:hAnsiTheme="minorHAnsi" w:cstheme="minorHAnsi"/>
            <w:i/>
            <w:szCs w:val="20"/>
            <w:vertAlign w:val="superscript"/>
          </w:rPr>
          <w:t>th</w:t>
        </w:r>
        <w:r w:rsidRPr="00242BB9">
          <w:rPr>
            <w:rStyle w:val="Hyperlink"/>
            <w:rFonts w:asciiTheme="minorHAnsi" w:hAnsiTheme="minorHAnsi" w:cstheme="minorHAnsi"/>
            <w:i/>
            <w:szCs w:val="20"/>
          </w:rPr>
          <w:t xml:space="preserve"> Session 2014) - National Report</w:t>
        </w:r>
      </w:hyperlink>
      <w:r w:rsidRPr="00242BB9">
        <w:rPr>
          <w:rFonts w:asciiTheme="minorHAnsi" w:hAnsiTheme="minorHAnsi" w:cstheme="minorHAnsi"/>
          <w:i/>
          <w:szCs w:val="20"/>
        </w:rPr>
        <w:t>.</w:t>
      </w:r>
      <w:r w:rsidRPr="00242BB9">
        <w:rPr>
          <w:rFonts w:asciiTheme="minorHAnsi" w:hAnsiTheme="minorHAnsi" w:cstheme="minorHAnsi"/>
          <w:szCs w:val="20"/>
        </w:rPr>
        <w:t xml:space="preserve"> London: Child Rights International Network</w:t>
      </w:r>
      <w:r w:rsidRPr="00242BB9" w:rsidDel="00492D15">
        <w:rPr>
          <w:rFonts w:asciiTheme="minorHAnsi" w:hAnsiTheme="minorHAnsi" w:cstheme="minorHAnsi"/>
          <w:szCs w:val="20"/>
        </w:rPr>
        <w:t xml:space="preserve"> </w:t>
      </w:r>
    </w:p>
  </w:endnote>
  <w:endnote w:id="49">
    <w:p w14:paraId="29768DBE"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UNCRC. (2010, February 24). </w:t>
      </w:r>
      <w:hyperlink r:id="rId34" w:history="1">
        <w:r w:rsidRPr="00242BB9">
          <w:rPr>
            <w:rStyle w:val="Hyperlink"/>
            <w:rFonts w:asciiTheme="minorHAnsi" w:hAnsiTheme="minorHAnsi" w:cstheme="minorHAnsi"/>
            <w:i/>
            <w:szCs w:val="20"/>
          </w:rPr>
          <w:t>Consideration of the Reports submitted by State Parties under Article 44 of the Convention</w:t>
        </w:r>
      </w:hyperlink>
      <w:r w:rsidRPr="00242BB9">
        <w:rPr>
          <w:rFonts w:asciiTheme="minorHAnsi" w:hAnsiTheme="minorHAnsi" w:cstheme="minorHAnsi"/>
          <w:i/>
          <w:szCs w:val="20"/>
        </w:rPr>
        <w:t>.</w:t>
      </w:r>
      <w:r w:rsidRPr="00242BB9">
        <w:rPr>
          <w:rFonts w:asciiTheme="minorHAnsi" w:hAnsiTheme="minorHAnsi" w:cstheme="minorHAnsi"/>
          <w:szCs w:val="20"/>
        </w:rPr>
        <w:t xml:space="preserve"> CRC/C/BIH/2-4. 12. Geneva: United Nations Committee on the Rights of the Child. </w:t>
      </w:r>
    </w:p>
  </w:endnote>
  <w:endnote w:id="50">
    <w:p w14:paraId="44288711" w14:textId="77777777" w:rsidR="00DE71DF" w:rsidRPr="00242BB9" w:rsidRDefault="00DE71DF" w:rsidP="008C2756">
      <w:pPr>
        <w:pStyle w:val="EndnoteText"/>
        <w:spacing w:after="0" w:line="240" w:lineRule="auto"/>
        <w:jc w:val="both"/>
        <w:rPr>
          <w:rFonts w:asciiTheme="minorHAnsi" w:hAnsiTheme="minorHAnsi" w:cstheme="minorHAnsi"/>
          <w: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Ibid.</w:t>
      </w:r>
    </w:p>
  </w:endnote>
  <w:endnote w:id="51">
    <w:p w14:paraId="61D2773B"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This provision prohibits the separation of a child from his/her family.</w:t>
      </w:r>
    </w:p>
  </w:endnote>
  <w:endnote w:id="52">
    <w:p w14:paraId="62350D64"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Informal Network of NGOs. (2011, October). </w:t>
      </w:r>
      <w:r w:rsidRPr="00242BB9">
        <w:rPr>
          <w:rFonts w:asciiTheme="minorHAnsi" w:hAnsiTheme="minorHAnsi" w:cstheme="minorHAnsi"/>
          <w:i/>
          <w:szCs w:val="20"/>
        </w:rPr>
        <w:t>Alternative Report on Child Rights Situation in BiH for the Period 2005-2011</w:t>
      </w:r>
      <w:r w:rsidRPr="00242BB9">
        <w:rPr>
          <w:rFonts w:asciiTheme="minorHAnsi" w:hAnsiTheme="minorHAnsi" w:cstheme="minorHAnsi"/>
          <w:szCs w:val="20"/>
        </w:rPr>
        <w:t>. Recommendations 12 and 13, 5. Bosnia and Herzegovina: Informal Network of NGOs.</w:t>
      </w:r>
    </w:p>
  </w:endnote>
  <w:endnote w:id="53">
    <w:p w14:paraId="4EB5A24F"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Ministry of Human Rights and Refugees.  (2017, September). </w:t>
      </w:r>
      <w:hyperlink r:id="rId35" w:history="1">
        <w:r w:rsidRPr="00242BB9">
          <w:rPr>
            <w:rStyle w:val="Hyperlink"/>
            <w:rFonts w:asciiTheme="minorHAnsi" w:hAnsiTheme="minorHAnsi" w:cstheme="minorHAnsi"/>
            <w:i/>
            <w:szCs w:val="20"/>
          </w:rPr>
          <w:t>The Combined Fifth and Sixth Report of Bosnia and Herzegovina on its Implementation of the Convention on the Rights of the Child</w:t>
        </w:r>
        <w:r w:rsidRPr="00242BB9">
          <w:rPr>
            <w:rStyle w:val="Hyperlink"/>
            <w:rFonts w:asciiTheme="minorHAnsi" w:hAnsiTheme="minorHAnsi" w:cstheme="minorHAnsi"/>
            <w:szCs w:val="20"/>
          </w:rPr>
          <w:t>.</w:t>
        </w:r>
      </w:hyperlink>
      <w:r w:rsidRPr="00242BB9">
        <w:rPr>
          <w:rFonts w:asciiTheme="minorHAnsi" w:hAnsiTheme="minorHAnsi" w:cstheme="minorHAnsi"/>
          <w:szCs w:val="20"/>
        </w:rPr>
        <w:t xml:space="preserve"> Sarajevo: Ministry of Human Rights and Refugees of Bosnia and Herzegovina.</w:t>
      </w:r>
    </w:p>
  </w:endnote>
  <w:endnote w:id="54">
    <w:p w14:paraId="4712BA7A"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Lanzarote Committee. (2017, June 2). </w:t>
      </w:r>
      <w:hyperlink r:id="rId36" w:history="1">
        <w:r w:rsidRPr="00242BB9">
          <w:rPr>
            <w:rStyle w:val="Hyperlink"/>
            <w:rFonts w:asciiTheme="minorHAnsi" w:hAnsiTheme="minorHAnsi" w:cstheme="minorHAnsi"/>
            <w:i/>
            <w:szCs w:val="20"/>
          </w:rPr>
          <w:t>Thematic Questionnaire for the 2</w:t>
        </w:r>
        <w:r w:rsidRPr="00242BB9">
          <w:rPr>
            <w:rStyle w:val="Hyperlink"/>
            <w:rFonts w:asciiTheme="minorHAnsi" w:hAnsiTheme="minorHAnsi" w:cstheme="minorHAnsi"/>
            <w:i/>
            <w:szCs w:val="20"/>
            <w:vertAlign w:val="superscript"/>
          </w:rPr>
          <w:t>nd</w:t>
        </w:r>
        <w:r w:rsidRPr="00242BB9">
          <w:rPr>
            <w:rStyle w:val="Hyperlink"/>
            <w:rFonts w:asciiTheme="minorHAnsi" w:hAnsiTheme="minorHAnsi" w:cstheme="minorHAnsi"/>
            <w:i/>
            <w:szCs w:val="20"/>
          </w:rPr>
          <w:t xml:space="preserve"> monitoring round on the protection of children against sexual exploitation and sexual abuse facilitated by information and communication technologies</w:t>
        </w:r>
      </w:hyperlink>
      <w:r w:rsidRPr="00242BB9">
        <w:rPr>
          <w:rFonts w:asciiTheme="minorHAnsi" w:hAnsiTheme="minorHAnsi" w:cstheme="minorHAnsi"/>
          <w:szCs w:val="20"/>
        </w:rPr>
        <w:t xml:space="preserve">. 3. Strasbourg: Council of Europe. </w:t>
      </w:r>
    </w:p>
  </w:endnote>
  <w:endnote w:id="55">
    <w:p w14:paraId="7D74038B" w14:textId="77777777" w:rsidR="00DE71DF" w:rsidRPr="00242BB9" w:rsidRDefault="00DE71DF" w:rsidP="008C2756">
      <w:pPr>
        <w:pStyle w:val="EndnoteText"/>
        <w:spacing w:after="0" w:line="240" w:lineRule="auto"/>
        <w:rPr>
          <w:rFonts w:asciiTheme="minorHAnsi" w:hAnsiTheme="minorHAnsi" w:cstheme="minorHAnsi"/>
          <w:szCs w:val="20"/>
          <w:lang w:val="bs-Latn-BA"/>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IFS-EMMAUS/</w:t>
      </w:r>
      <w:r w:rsidRPr="00242BB9">
        <w:rPr>
          <w:rFonts w:asciiTheme="minorHAnsi" w:hAnsiTheme="minorHAnsi" w:cstheme="minorHAnsi"/>
          <w:szCs w:val="20"/>
          <w:lang w:val="bs-Latn-BA"/>
        </w:rPr>
        <w:t xml:space="preserve">Hotline Sigurnodijete. (2018, July 25). </w:t>
      </w:r>
      <w:hyperlink r:id="rId37" w:history="1">
        <w:r w:rsidRPr="00242BB9">
          <w:rPr>
            <w:rStyle w:val="Hyperlink"/>
            <w:rFonts w:asciiTheme="minorHAnsi" w:hAnsiTheme="minorHAnsi" w:cstheme="minorHAnsi"/>
            <w:i/>
            <w:szCs w:val="20"/>
            <w:lang w:val="bs-Latn-BA"/>
          </w:rPr>
          <w:t>Hotline</w:t>
        </w:r>
      </w:hyperlink>
      <w:r w:rsidRPr="00242BB9">
        <w:rPr>
          <w:rFonts w:asciiTheme="minorHAnsi" w:hAnsiTheme="minorHAnsi" w:cstheme="minorHAnsi"/>
          <w:i/>
          <w:szCs w:val="20"/>
          <w:lang w:val="bs-Latn-BA"/>
        </w:rPr>
        <w:t>.</w:t>
      </w:r>
      <w:r w:rsidRPr="00242BB9">
        <w:rPr>
          <w:rFonts w:asciiTheme="minorHAnsi" w:hAnsiTheme="minorHAnsi" w:cstheme="minorHAnsi"/>
          <w:szCs w:val="20"/>
          <w:lang w:val="bs-Latn-BA"/>
        </w:rPr>
        <w:t xml:space="preserve"> Sarajevo, IFS-EMMAUS</w:t>
      </w:r>
    </w:p>
  </w:endnote>
  <w:endnote w:id="56">
    <w:p w14:paraId="178FBB1E" w14:textId="77777777" w:rsidR="00DE71DF" w:rsidRPr="00242BB9" w:rsidRDefault="00DE71DF" w:rsidP="008C2756">
      <w:pPr>
        <w:pStyle w:val="EndnoteText"/>
        <w:spacing w:after="0" w:line="240" w:lineRule="auto"/>
        <w:rPr>
          <w:rFonts w:asciiTheme="minorHAnsi" w:hAnsiTheme="minorHAnsi" w:cstheme="minorHAnsi"/>
          <w:szCs w:val="20"/>
          <w:lang w:val="bs-Latn-BA"/>
        </w:rPr>
      </w:pPr>
      <w:r w:rsidRPr="00242BB9">
        <w:rPr>
          <w:rStyle w:val="EndnoteReference"/>
          <w:rFonts w:asciiTheme="minorHAnsi" w:hAnsiTheme="minorHAnsi" w:cstheme="minorHAnsi"/>
          <w:szCs w:val="20"/>
        </w:rPr>
        <w:endnoteRef/>
      </w:r>
      <w:r w:rsidRPr="00242BB9">
        <w:rPr>
          <w:rFonts w:asciiTheme="minorHAnsi" w:hAnsiTheme="minorHAnsi" w:cstheme="minorHAnsi"/>
          <w:szCs w:val="20"/>
          <w:lang w:val="nl-NL"/>
        </w:rPr>
        <w:t xml:space="preserve"> Klix. (2010, December 2). </w:t>
      </w:r>
      <w:hyperlink r:id="rId38" w:history="1">
        <w:r w:rsidRPr="00242BB9">
          <w:rPr>
            <w:rStyle w:val="Hyperlink"/>
            <w:rFonts w:asciiTheme="minorHAnsi" w:hAnsiTheme="minorHAnsi" w:cstheme="minorHAnsi"/>
            <w:szCs w:val="20"/>
            <w:lang w:val="nl-NL"/>
          </w:rPr>
          <w:t>RAK predstavio TV-spot Gdje je Buco?</w:t>
        </w:r>
      </w:hyperlink>
      <w:r w:rsidRPr="00242BB9">
        <w:rPr>
          <w:rFonts w:asciiTheme="minorHAnsi" w:hAnsiTheme="minorHAnsi" w:cstheme="minorHAnsi"/>
          <w:szCs w:val="20"/>
          <w:lang w:val="nl-NL"/>
        </w:rPr>
        <w:t xml:space="preserve"> </w:t>
      </w:r>
      <w:r w:rsidRPr="00E95404">
        <w:rPr>
          <w:rFonts w:asciiTheme="minorHAnsi" w:hAnsiTheme="minorHAnsi" w:cstheme="minorHAnsi"/>
          <w:i/>
          <w:szCs w:val="20"/>
          <w:lang w:val="nl-NL"/>
        </w:rPr>
        <w:t>Klix</w:t>
      </w:r>
      <w:r w:rsidRPr="00E95404">
        <w:rPr>
          <w:rFonts w:asciiTheme="minorHAnsi" w:hAnsiTheme="minorHAnsi" w:cstheme="minorHAnsi"/>
          <w:szCs w:val="20"/>
          <w:lang w:val="nl-NL"/>
        </w:rPr>
        <w:t>.</w:t>
      </w:r>
    </w:p>
  </w:endnote>
  <w:endnote w:id="57">
    <w:p w14:paraId="000A1FCE" w14:textId="77777777" w:rsidR="00DE71DF" w:rsidRPr="00242BB9" w:rsidRDefault="00DE71DF" w:rsidP="008C2756">
      <w:pPr>
        <w:pStyle w:val="EndnoteText"/>
        <w:spacing w:after="0" w:line="240" w:lineRule="auto"/>
        <w:rPr>
          <w:rFonts w:asciiTheme="minorHAnsi" w:hAnsiTheme="minorHAnsi" w:cstheme="minorHAnsi"/>
          <w:szCs w:val="20"/>
          <w:lang w:val="bs-Latn-BA"/>
        </w:rPr>
      </w:pPr>
      <w:r w:rsidRPr="00242BB9">
        <w:rPr>
          <w:rStyle w:val="EndnoteReference"/>
          <w:rFonts w:asciiTheme="minorHAnsi" w:hAnsiTheme="minorHAnsi" w:cstheme="minorHAnsi"/>
          <w:szCs w:val="20"/>
        </w:rPr>
        <w:endnoteRef/>
      </w:r>
      <w:r w:rsidRPr="00E95404">
        <w:rPr>
          <w:rFonts w:asciiTheme="minorHAnsi" w:hAnsiTheme="minorHAnsi" w:cstheme="minorHAnsi"/>
          <w:szCs w:val="20"/>
          <w:lang w:val="nl-NL"/>
        </w:rPr>
        <w:t xml:space="preserve"> IFS-EMMAUS/</w:t>
      </w:r>
      <w:r w:rsidRPr="00242BB9">
        <w:rPr>
          <w:rFonts w:asciiTheme="minorHAnsi" w:hAnsiTheme="minorHAnsi" w:cstheme="minorHAnsi"/>
          <w:szCs w:val="20"/>
          <w:lang w:val="bs-Latn-BA"/>
        </w:rPr>
        <w:t xml:space="preserve">Hotline Sigurnodijete. (2018, July 25). </w:t>
      </w:r>
      <w:hyperlink r:id="rId39" w:history="1">
        <w:r w:rsidRPr="00242BB9">
          <w:rPr>
            <w:rStyle w:val="Hyperlink"/>
            <w:rFonts w:asciiTheme="minorHAnsi" w:hAnsiTheme="minorHAnsi" w:cstheme="minorHAnsi"/>
            <w:i/>
            <w:szCs w:val="20"/>
            <w:lang w:val="bs-Latn-BA"/>
          </w:rPr>
          <w:t>Hotline</w:t>
        </w:r>
      </w:hyperlink>
      <w:r w:rsidRPr="00242BB9">
        <w:rPr>
          <w:rFonts w:asciiTheme="minorHAnsi" w:hAnsiTheme="minorHAnsi" w:cstheme="minorHAnsi"/>
          <w:i/>
          <w:szCs w:val="20"/>
          <w:lang w:val="bs-Latn-BA"/>
        </w:rPr>
        <w:t>.</w:t>
      </w:r>
      <w:r w:rsidRPr="00242BB9">
        <w:rPr>
          <w:rFonts w:asciiTheme="minorHAnsi" w:hAnsiTheme="minorHAnsi" w:cstheme="minorHAnsi"/>
          <w:szCs w:val="20"/>
          <w:lang w:val="bs-Latn-BA"/>
        </w:rPr>
        <w:t xml:space="preserve"> Sarajevo: IFS-EMMAUS</w:t>
      </w:r>
    </w:p>
  </w:endnote>
  <w:endnote w:id="58">
    <w:p w14:paraId="1F72D444" w14:textId="77777777" w:rsidR="00DE71DF" w:rsidRPr="00242BB9" w:rsidRDefault="00DE71DF" w:rsidP="00F4565A">
      <w:pPr>
        <w:pStyle w:val="EndnoteText"/>
        <w:spacing w:after="0" w:line="240" w:lineRule="auto"/>
        <w:rPr>
          <w:rFonts w:asciiTheme="minorHAnsi" w:hAnsiTheme="minorHAnsi" w:cstheme="minorHAnsi"/>
          <w:szCs w:val="20"/>
          <w:lang w:val="bs-Latn-BA"/>
        </w:rPr>
      </w:pPr>
      <w:r w:rsidRPr="00242BB9">
        <w:rPr>
          <w:rStyle w:val="EndnoteReference"/>
          <w:rFonts w:asciiTheme="minorHAnsi" w:hAnsiTheme="minorHAnsi" w:cstheme="minorHAnsi"/>
          <w:szCs w:val="20"/>
        </w:rPr>
        <w:endnoteRef/>
      </w:r>
      <w:r w:rsidRPr="00E95404">
        <w:rPr>
          <w:rFonts w:asciiTheme="minorHAnsi" w:hAnsiTheme="minorHAnsi" w:cstheme="minorHAnsi"/>
          <w:szCs w:val="20"/>
          <w:lang w:val="nl-NL"/>
        </w:rPr>
        <w:t xml:space="preserve"> IFS-EMMAUS. </w:t>
      </w:r>
      <w:r w:rsidRPr="00242BB9">
        <w:rPr>
          <w:rFonts w:asciiTheme="minorHAnsi" w:hAnsiTheme="minorHAnsi" w:cstheme="minorHAnsi"/>
          <w:szCs w:val="20"/>
        </w:rPr>
        <w:t xml:space="preserve">(2017, October 31). </w:t>
      </w:r>
      <w:hyperlink r:id="rId40" w:history="1">
        <w:r w:rsidRPr="00242BB9">
          <w:rPr>
            <w:rStyle w:val="Hyperlink"/>
            <w:rFonts w:asciiTheme="minorHAnsi" w:hAnsiTheme="minorHAnsi" w:cstheme="minorHAnsi"/>
            <w:i/>
            <w:szCs w:val="20"/>
          </w:rPr>
          <w:t>Webinars for teachers on “Preventing the Influence of the Internet on Children – Family Safety”</w:t>
        </w:r>
      </w:hyperlink>
      <w:r w:rsidRPr="00242BB9">
        <w:rPr>
          <w:rFonts w:asciiTheme="minorHAnsi" w:hAnsiTheme="minorHAnsi" w:cstheme="minorHAnsi"/>
          <w:i/>
          <w:szCs w:val="20"/>
        </w:rPr>
        <w:t xml:space="preserve">. </w:t>
      </w:r>
      <w:r w:rsidRPr="00242BB9">
        <w:rPr>
          <w:rFonts w:asciiTheme="minorHAnsi" w:hAnsiTheme="minorHAnsi" w:cstheme="minorHAnsi"/>
          <w:szCs w:val="20"/>
        </w:rPr>
        <w:t>Sarajevo: IFS-EMMAUS</w:t>
      </w:r>
    </w:p>
  </w:endnote>
  <w:endnote w:id="59">
    <w:p w14:paraId="2E77FB35" w14:textId="77777777" w:rsidR="00DE71DF" w:rsidRPr="00242BB9" w:rsidRDefault="00DE71DF" w:rsidP="00F4565A">
      <w:pPr>
        <w:pStyle w:val="EndnoteText"/>
        <w:spacing w:after="0" w:line="240" w:lineRule="auto"/>
        <w:rPr>
          <w:rFonts w:asciiTheme="minorHAnsi" w:hAnsiTheme="minorHAnsi" w:cstheme="minorHAnsi"/>
          <w:szCs w:val="20"/>
          <w:lang w:val="bs-Latn-BA"/>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Ombudsman za djecu Republike Srpske. (2018, October 11). </w:t>
      </w:r>
      <w:hyperlink r:id="rId41" w:history="1">
        <w:r w:rsidRPr="00242BB9">
          <w:rPr>
            <w:rStyle w:val="Hyperlink"/>
            <w:rFonts w:asciiTheme="minorHAnsi" w:hAnsiTheme="minorHAnsi" w:cstheme="minorHAnsi"/>
            <w:i/>
            <w:szCs w:val="20"/>
            <w:lang w:val="bs-Latn-BA"/>
          </w:rPr>
          <w:t>Hrabro sanduče</w:t>
        </w:r>
      </w:hyperlink>
      <w:r w:rsidRPr="00242BB9">
        <w:rPr>
          <w:rFonts w:asciiTheme="minorHAnsi" w:hAnsiTheme="minorHAnsi" w:cstheme="minorHAnsi"/>
          <w:szCs w:val="20"/>
          <w:lang w:val="bs-Latn-BA"/>
        </w:rPr>
        <w:t>. Banja Luka: Ombudsman za djecu Republike Srpske</w:t>
      </w:r>
    </w:p>
  </w:endnote>
  <w:endnote w:id="60">
    <w:p w14:paraId="4BECE5A3" w14:textId="77777777" w:rsidR="00DE71DF" w:rsidRPr="00242BB9" w:rsidRDefault="00DE71DF" w:rsidP="00F4565A">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The government of Bosnia Herzegovina. (2018, March 7). </w:t>
      </w:r>
      <w:hyperlink r:id="rId42" w:history="1">
        <w:r w:rsidRPr="00242BB9">
          <w:rPr>
            <w:rStyle w:val="Hyperlink"/>
            <w:rFonts w:asciiTheme="minorHAnsi" w:hAnsiTheme="minorHAnsi" w:cstheme="minorHAnsi"/>
            <w:i/>
            <w:szCs w:val="20"/>
          </w:rPr>
          <w:t>Replies to the thematic questionnaire- The protection of children against sexual exploitation and sexual abuse facilitated by information and communication technologies (ICTs).</w:t>
        </w:r>
      </w:hyperlink>
      <w:r w:rsidRPr="00242BB9" w:rsidDel="003C1291">
        <w:rPr>
          <w:rFonts w:asciiTheme="minorHAnsi" w:hAnsiTheme="minorHAnsi" w:cstheme="minorHAnsi"/>
          <w:szCs w:val="20"/>
          <w:lang w:val="en-IN"/>
        </w:rPr>
        <w:t xml:space="preserve"> </w:t>
      </w:r>
      <w:r w:rsidRPr="00242BB9">
        <w:rPr>
          <w:rFonts w:asciiTheme="minorHAnsi" w:hAnsiTheme="minorHAnsi" w:cstheme="minorHAnsi"/>
          <w:szCs w:val="20"/>
          <w:lang w:val="en-IN"/>
        </w:rPr>
        <w:t xml:space="preserve">6. Strasbourg: Council of Europe. </w:t>
      </w:r>
      <w:r w:rsidRPr="00242BB9">
        <w:rPr>
          <w:rFonts w:asciiTheme="minorHAnsi" w:hAnsiTheme="minorHAnsi" w:cstheme="minorHAnsi"/>
          <w:szCs w:val="20"/>
        </w:rPr>
        <w:t xml:space="preserve"> </w:t>
      </w:r>
    </w:p>
  </w:endnote>
  <w:endnote w:id="61">
    <w:p w14:paraId="5A327FB2" w14:textId="77777777" w:rsidR="00DE71DF" w:rsidRPr="00242BB9" w:rsidRDefault="00DE71DF" w:rsidP="00F4565A">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Ibid.</w:t>
      </w:r>
    </w:p>
  </w:endnote>
  <w:endnote w:id="62">
    <w:p w14:paraId="5E59B591" w14:textId="77777777" w:rsidR="00DE71DF" w:rsidRPr="00242BB9" w:rsidRDefault="00DE71DF" w:rsidP="00F4565A">
      <w:pPr>
        <w:pStyle w:val="EndnoteText"/>
        <w:spacing w:after="0" w:line="240" w:lineRule="auto"/>
        <w:jc w:val="both"/>
        <w:rPr>
          <w:rFonts w:asciiTheme="minorHAnsi" w:hAnsiTheme="minorHAnsi" w:cstheme="minorHAnsi"/>
          <w: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Ibid.</w:t>
      </w:r>
    </w:p>
  </w:endnote>
  <w:endnote w:id="63">
    <w:p w14:paraId="36815B3B" w14:textId="77777777" w:rsidR="00DE71DF" w:rsidRPr="004C23CE" w:rsidRDefault="00DE71DF" w:rsidP="00F4565A">
      <w:pPr>
        <w:pStyle w:val="EndnoteText"/>
        <w:spacing w:after="0" w:line="240" w:lineRule="auto"/>
        <w:jc w:val="both"/>
        <w:rPr>
          <w:rFonts w:asciiTheme="minorHAnsi" w:hAnsiTheme="minorHAnsi" w:cstheme="minorHAnsi"/>
          <w:szCs w:val="20"/>
        </w:rPr>
      </w:pPr>
      <w:r w:rsidRPr="004C23CE">
        <w:rPr>
          <w:rStyle w:val="EndnoteReference"/>
          <w:rFonts w:asciiTheme="minorHAnsi" w:hAnsiTheme="minorHAnsi" w:cstheme="minorHAnsi"/>
          <w:szCs w:val="20"/>
        </w:rPr>
        <w:endnoteRef/>
      </w:r>
      <w:r w:rsidRPr="004C23CE">
        <w:rPr>
          <w:rFonts w:asciiTheme="minorHAnsi" w:hAnsiTheme="minorHAnsi" w:cstheme="minorHAnsi"/>
          <w:szCs w:val="20"/>
        </w:rPr>
        <w:t xml:space="preserve"> </w:t>
      </w:r>
      <w:r w:rsidRPr="004C23CE">
        <w:rPr>
          <w:rFonts w:asciiTheme="minorHAnsi" w:hAnsiTheme="minorHAnsi" w:cstheme="minorHAnsi"/>
          <w:i/>
          <w:szCs w:val="20"/>
        </w:rPr>
        <w:t>Constitution of Bosnia and Herzegovina.</w:t>
      </w:r>
      <w:r w:rsidRPr="004C23CE">
        <w:rPr>
          <w:rFonts w:asciiTheme="minorHAnsi" w:hAnsiTheme="minorHAnsi" w:cstheme="minorHAnsi"/>
          <w:szCs w:val="20"/>
        </w:rPr>
        <w:t xml:space="preserve"> Art. 3 and 4. (BiH).</w:t>
      </w:r>
    </w:p>
  </w:endnote>
  <w:endnote w:id="64">
    <w:p w14:paraId="1B95BA48" w14:textId="77777777" w:rsidR="00DE71DF" w:rsidRPr="004C23CE" w:rsidRDefault="00DE71DF" w:rsidP="00F4565A">
      <w:pPr>
        <w:pStyle w:val="EndnoteText"/>
        <w:spacing w:after="0" w:line="240" w:lineRule="auto"/>
        <w:jc w:val="both"/>
        <w:rPr>
          <w:rFonts w:asciiTheme="minorHAnsi" w:hAnsiTheme="minorHAnsi" w:cstheme="minorHAnsi"/>
          <w:szCs w:val="20"/>
        </w:rPr>
      </w:pPr>
      <w:r w:rsidRPr="004C23CE">
        <w:rPr>
          <w:rStyle w:val="EndnoteReference"/>
          <w:rFonts w:asciiTheme="minorHAnsi" w:hAnsiTheme="minorHAnsi" w:cstheme="minorHAnsi"/>
          <w:szCs w:val="20"/>
        </w:rPr>
        <w:endnoteRef/>
      </w:r>
      <w:r w:rsidRPr="004C23CE">
        <w:rPr>
          <w:rFonts w:asciiTheme="minorHAnsi" w:hAnsiTheme="minorHAnsi" w:cstheme="minorHAnsi"/>
          <w:szCs w:val="20"/>
        </w:rPr>
        <w:t xml:space="preserve">UNICEF and European Union. (n.d.). </w:t>
      </w:r>
      <w:hyperlink r:id="rId43" w:history="1">
        <w:r w:rsidRPr="004C23CE">
          <w:rPr>
            <w:rStyle w:val="Hyperlink"/>
            <w:rFonts w:asciiTheme="minorHAnsi" w:hAnsiTheme="minorHAnsi" w:cstheme="minorHAnsi"/>
            <w:i/>
            <w:szCs w:val="20"/>
          </w:rPr>
          <w:t>Social Protection and Inclusion</w:t>
        </w:r>
      </w:hyperlink>
      <w:r w:rsidRPr="004C23CE">
        <w:rPr>
          <w:rFonts w:asciiTheme="minorHAnsi" w:hAnsiTheme="minorHAnsi" w:cstheme="minorHAnsi"/>
          <w:i/>
          <w:szCs w:val="20"/>
        </w:rPr>
        <w:t>.</w:t>
      </w:r>
      <w:r w:rsidRPr="004C23CE">
        <w:rPr>
          <w:rFonts w:asciiTheme="minorHAnsi" w:hAnsiTheme="minorHAnsi" w:cstheme="minorHAnsi"/>
          <w:szCs w:val="20"/>
        </w:rPr>
        <w:t xml:space="preserve"> Bosnia and Herzegovina: UNICEF</w:t>
      </w:r>
    </w:p>
  </w:endnote>
  <w:endnote w:id="65">
    <w:p w14:paraId="5A181972" w14:textId="77777777" w:rsidR="00DE71DF" w:rsidRPr="004C23CE" w:rsidRDefault="00DE71DF" w:rsidP="00F4565A">
      <w:pPr>
        <w:pStyle w:val="EndnoteText"/>
        <w:spacing w:after="0" w:line="240" w:lineRule="auto"/>
        <w:jc w:val="both"/>
        <w:rPr>
          <w:rFonts w:asciiTheme="minorHAnsi" w:hAnsiTheme="minorHAnsi" w:cstheme="minorHAnsi"/>
          <w:szCs w:val="20"/>
        </w:rPr>
      </w:pPr>
      <w:r w:rsidRPr="004C23CE">
        <w:rPr>
          <w:rStyle w:val="EndnoteReference"/>
          <w:rFonts w:asciiTheme="minorHAnsi" w:hAnsiTheme="minorHAnsi" w:cstheme="minorHAnsi"/>
          <w:szCs w:val="20"/>
        </w:rPr>
        <w:endnoteRef/>
      </w:r>
      <w:r w:rsidRPr="004C23CE">
        <w:rPr>
          <w:rFonts w:asciiTheme="minorHAnsi" w:hAnsiTheme="minorHAnsi" w:cstheme="minorHAnsi"/>
          <w:szCs w:val="20"/>
        </w:rPr>
        <w:t xml:space="preserve"> UNICEF. (2016). </w:t>
      </w:r>
      <w:hyperlink r:id="rId44" w:history="1">
        <w:r w:rsidRPr="004C23CE">
          <w:rPr>
            <w:rStyle w:val="Hyperlink"/>
            <w:rFonts w:asciiTheme="minorHAnsi" w:hAnsiTheme="minorHAnsi" w:cstheme="minorHAnsi"/>
            <w:i/>
            <w:szCs w:val="20"/>
          </w:rPr>
          <w:t>Annual Report 2016: Bosnia and Herzegovina.</w:t>
        </w:r>
      </w:hyperlink>
      <w:r w:rsidRPr="004C23CE">
        <w:rPr>
          <w:rFonts w:asciiTheme="minorHAnsi" w:hAnsiTheme="minorHAnsi" w:cstheme="minorHAnsi"/>
          <w:szCs w:val="20"/>
        </w:rPr>
        <w:t xml:space="preserve"> 3.. New York: UNICEF.</w:t>
      </w:r>
    </w:p>
  </w:endnote>
  <w:endnote w:id="66">
    <w:p w14:paraId="69951A94" w14:textId="77777777" w:rsidR="00DE71DF" w:rsidRPr="004C23CE" w:rsidRDefault="00DE71DF" w:rsidP="00F4565A">
      <w:pPr>
        <w:pStyle w:val="EndnoteText"/>
        <w:spacing w:after="0" w:line="240" w:lineRule="auto"/>
        <w:jc w:val="both"/>
        <w:rPr>
          <w:rFonts w:asciiTheme="minorHAnsi" w:hAnsiTheme="minorHAnsi" w:cstheme="minorHAnsi"/>
          <w:i/>
          <w:szCs w:val="20"/>
        </w:rPr>
      </w:pPr>
      <w:r w:rsidRPr="004C23CE">
        <w:rPr>
          <w:rStyle w:val="EndnoteReference"/>
          <w:rFonts w:asciiTheme="minorHAnsi" w:hAnsiTheme="minorHAnsi" w:cstheme="minorHAnsi"/>
          <w:szCs w:val="20"/>
        </w:rPr>
        <w:endnoteRef/>
      </w:r>
      <w:r w:rsidRPr="004C23CE">
        <w:rPr>
          <w:rFonts w:asciiTheme="minorHAnsi" w:hAnsiTheme="minorHAnsi" w:cstheme="minorHAnsi"/>
          <w:szCs w:val="20"/>
        </w:rPr>
        <w:t xml:space="preserve"> </w:t>
      </w:r>
      <w:r w:rsidRPr="004C23CE">
        <w:rPr>
          <w:rFonts w:asciiTheme="minorHAnsi" w:hAnsiTheme="minorHAnsi" w:cstheme="minorHAnsi"/>
          <w:i/>
          <w:szCs w:val="20"/>
        </w:rPr>
        <w:t>Ibid.</w:t>
      </w:r>
    </w:p>
  </w:endnote>
  <w:endnote w:id="67">
    <w:p w14:paraId="0F6F2454" w14:textId="5919ECCB" w:rsidR="00DE71DF" w:rsidRPr="004C23CE" w:rsidRDefault="00DE71DF" w:rsidP="00F4565A">
      <w:pPr>
        <w:pStyle w:val="EndnoteText"/>
        <w:spacing w:after="0" w:line="240" w:lineRule="auto"/>
        <w:jc w:val="both"/>
        <w:rPr>
          <w:rFonts w:asciiTheme="minorHAnsi" w:hAnsiTheme="minorHAnsi" w:cstheme="minorHAnsi"/>
          <w:szCs w:val="20"/>
        </w:rPr>
      </w:pPr>
      <w:r w:rsidRPr="004C23CE">
        <w:rPr>
          <w:rStyle w:val="EndnoteReference"/>
          <w:rFonts w:asciiTheme="minorHAnsi" w:hAnsiTheme="minorHAnsi" w:cstheme="minorHAnsi"/>
          <w:szCs w:val="20"/>
        </w:rPr>
        <w:endnoteRef/>
      </w:r>
      <w:r w:rsidRPr="004C23CE">
        <w:rPr>
          <w:rFonts w:asciiTheme="minorHAnsi" w:hAnsiTheme="minorHAnsi" w:cstheme="minorHAnsi"/>
          <w:szCs w:val="20"/>
        </w:rPr>
        <w:t xml:space="preserve"> Institution of the Human Rights Ombudsman of Bosnia and Herzegovina. (2017, March)</w:t>
      </w:r>
      <w:r w:rsidRPr="004C23CE">
        <w:rPr>
          <w:rFonts w:asciiTheme="minorHAnsi" w:hAnsiTheme="minorHAnsi" w:cstheme="minorHAnsi"/>
          <w:i/>
          <w:szCs w:val="20"/>
        </w:rPr>
        <w:t xml:space="preserve">. </w:t>
      </w:r>
      <w:hyperlink r:id="rId45" w:history="1">
        <w:r w:rsidRPr="004C23CE">
          <w:rPr>
            <w:rStyle w:val="Hyperlink"/>
            <w:rFonts w:asciiTheme="minorHAnsi" w:hAnsiTheme="minorHAnsi" w:cstheme="minorHAnsi"/>
            <w:i/>
            <w:szCs w:val="20"/>
          </w:rPr>
          <w:t>2016 Annual Report on the results of the activities of the Institution of the Human Rights Ombudsman of Bosnia and Herzegovina</w:t>
        </w:r>
      </w:hyperlink>
      <w:r w:rsidRPr="004C23CE">
        <w:rPr>
          <w:rFonts w:asciiTheme="minorHAnsi" w:hAnsiTheme="minorHAnsi" w:cstheme="minorHAnsi"/>
          <w:i/>
          <w:szCs w:val="20"/>
        </w:rPr>
        <w:t>.</w:t>
      </w:r>
      <w:r w:rsidRPr="004C23CE">
        <w:rPr>
          <w:rFonts w:asciiTheme="minorHAnsi" w:hAnsiTheme="minorHAnsi" w:cstheme="minorHAnsi"/>
          <w:szCs w:val="20"/>
        </w:rPr>
        <w:t xml:space="preserve"> 83. Sarajevo: TMP Association for the employment of blind and semi-blind persons Ltd.</w:t>
      </w:r>
    </w:p>
  </w:endnote>
  <w:endnote w:id="68">
    <w:p w14:paraId="5149F079" w14:textId="77777777" w:rsidR="00DE71DF" w:rsidRPr="00242BB9" w:rsidRDefault="00DE71DF" w:rsidP="00F4565A">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 xml:space="preserve">Criminal Code of Federation of Bosnia and Herzegovina 46/16. </w:t>
      </w:r>
      <w:r w:rsidRPr="00242BB9">
        <w:rPr>
          <w:rFonts w:asciiTheme="minorHAnsi" w:hAnsiTheme="minorHAnsi" w:cstheme="minorHAnsi"/>
          <w:szCs w:val="20"/>
        </w:rPr>
        <w:t xml:space="preserve">Art. 210. (BiH); </w:t>
      </w:r>
      <w:r w:rsidRPr="00242BB9">
        <w:rPr>
          <w:rFonts w:asciiTheme="minorHAnsi" w:hAnsiTheme="minorHAnsi" w:cstheme="minorHAnsi"/>
          <w:i/>
          <w:szCs w:val="20"/>
        </w:rPr>
        <w:t>Criminal Code of Brcko District of Bosnia and Herzegovina 26/16.</w:t>
      </w:r>
      <w:r w:rsidRPr="00242BB9">
        <w:rPr>
          <w:rFonts w:asciiTheme="minorHAnsi" w:hAnsiTheme="minorHAnsi" w:cstheme="minorHAnsi"/>
          <w:szCs w:val="20"/>
        </w:rPr>
        <w:t xml:space="preserve"> Art. 207. (BiH); </w:t>
      </w:r>
      <w:r w:rsidRPr="00242BB9">
        <w:rPr>
          <w:rFonts w:asciiTheme="minorHAnsi" w:hAnsiTheme="minorHAnsi" w:cstheme="minorHAnsi"/>
          <w:i/>
          <w:szCs w:val="20"/>
        </w:rPr>
        <w:t xml:space="preserve">Criminal Code of Bosnia and Herzegovina 40/15. </w:t>
      </w:r>
      <w:r w:rsidRPr="00242BB9">
        <w:rPr>
          <w:rFonts w:asciiTheme="minorHAnsi" w:hAnsiTheme="minorHAnsi" w:cstheme="minorHAnsi"/>
          <w:szCs w:val="20"/>
        </w:rPr>
        <w:t xml:space="preserve"> Art. 187. (BiH). </w:t>
      </w:r>
      <w:r w:rsidRPr="00242BB9">
        <w:rPr>
          <w:rFonts w:asciiTheme="minorHAnsi" w:hAnsiTheme="minorHAnsi" w:cstheme="minorHAnsi"/>
          <w:i/>
          <w:szCs w:val="20"/>
        </w:rPr>
        <w:t xml:space="preserve">Criminal Code of Republika Srpska 64/17. </w:t>
      </w:r>
      <w:r w:rsidRPr="00242BB9">
        <w:rPr>
          <w:rFonts w:asciiTheme="minorHAnsi" w:hAnsiTheme="minorHAnsi" w:cstheme="minorHAnsi"/>
          <w:szCs w:val="20"/>
        </w:rPr>
        <w:t>Art.189. (BiH).</w:t>
      </w:r>
    </w:p>
  </w:endnote>
  <w:endnote w:id="69">
    <w:p w14:paraId="4B66BD0A" w14:textId="77777777" w:rsidR="00DE71DF" w:rsidRPr="00242BB9" w:rsidRDefault="00DE71DF" w:rsidP="00F4565A">
      <w:pPr>
        <w:pStyle w:val="EndnoteText"/>
        <w:spacing w:after="0" w:line="240" w:lineRule="auto"/>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 xml:space="preserve">Criminal Code of Federation of Bosnia and Herzegovina 46/16. </w:t>
      </w:r>
      <w:r w:rsidRPr="00242BB9">
        <w:rPr>
          <w:rFonts w:asciiTheme="minorHAnsi" w:hAnsiTheme="minorHAnsi" w:cstheme="minorHAnsi"/>
          <w:szCs w:val="20"/>
        </w:rPr>
        <w:t>Art. 211. (BiH)</w:t>
      </w:r>
    </w:p>
  </w:endnote>
  <w:endnote w:id="70">
    <w:p w14:paraId="3F6EF789" w14:textId="77777777" w:rsidR="00DE71DF" w:rsidRPr="00242BB9" w:rsidRDefault="00DE71DF" w:rsidP="00F4565A">
      <w:pPr>
        <w:pStyle w:val="EndnoteText"/>
        <w:spacing w:after="0" w:line="240" w:lineRule="auto"/>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Criminal Code of Brcko District of Bosnia and Herzegovina 26/16.</w:t>
      </w:r>
      <w:r w:rsidRPr="00242BB9">
        <w:rPr>
          <w:rFonts w:asciiTheme="minorHAnsi" w:hAnsiTheme="minorHAnsi" w:cstheme="minorHAnsi"/>
          <w:szCs w:val="20"/>
        </w:rPr>
        <w:t xml:space="preserve"> Art. 208. (BiH)</w:t>
      </w:r>
    </w:p>
  </w:endnote>
  <w:endnote w:id="71">
    <w:p w14:paraId="05917CE7" w14:textId="77777777" w:rsidR="00DE71DF" w:rsidRPr="00242BB9" w:rsidRDefault="00DE71DF" w:rsidP="00F4565A">
      <w:pPr>
        <w:pStyle w:val="EndnoteText"/>
        <w:spacing w:after="0" w:line="240" w:lineRule="auto"/>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 xml:space="preserve">Criminal Code of Republika Srpska 64/17. </w:t>
      </w:r>
      <w:r w:rsidRPr="00242BB9">
        <w:rPr>
          <w:rFonts w:asciiTheme="minorHAnsi" w:hAnsiTheme="minorHAnsi" w:cstheme="minorHAnsi"/>
          <w:szCs w:val="20"/>
        </w:rPr>
        <w:t>Art. 175. (BiH).</w:t>
      </w:r>
    </w:p>
  </w:endnote>
  <w:endnote w:id="72">
    <w:p w14:paraId="39715C45" w14:textId="77777777" w:rsidR="00DE71DF" w:rsidRPr="00242BB9" w:rsidRDefault="00DE71DF" w:rsidP="00F4565A">
      <w:pPr>
        <w:pStyle w:val="EndnoteText"/>
        <w:spacing w:after="0" w:line="240" w:lineRule="auto"/>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i/>
          <w:szCs w:val="20"/>
        </w:rPr>
        <w:t>Ibid</w:t>
      </w:r>
      <w:r w:rsidRPr="00242BB9">
        <w:rPr>
          <w:rFonts w:asciiTheme="minorHAnsi" w:hAnsiTheme="minorHAnsi" w:cstheme="minorHAnsi"/>
          <w:szCs w:val="20"/>
        </w:rPr>
        <w:t>.,</w:t>
      </w:r>
      <w:r w:rsidRPr="00242BB9">
        <w:rPr>
          <w:rFonts w:asciiTheme="minorHAnsi" w:hAnsiTheme="minorHAnsi" w:cstheme="minorHAnsi"/>
          <w:i/>
          <w:szCs w:val="20"/>
        </w:rPr>
        <w:t xml:space="preserve"> </w:t>
      </w:r>
      <w:r w:rsidRPr="00242BB9">
        <w:rPr>
          <w:rFonts w:asciiTheme="minorHAnsi" w:hAnsiTheme="minorHAnsi" w:cstheme="minorHAnsi"/>
          <w:szCs w:val="20"/>
        </w:rPr>
        <w:t>Art. 175(6)</w:t>
      </w:r>
    </w:p>
  </w:endnote>
  <w:endnote w:id="73">
    <w:p w14:paraId="64784C9C"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 xml:space="preserve">Criminal Code of Bosnia and Herzegovina 40/15. </w:t>
      </w:r>
      <w:r w:rsidRPr="00242BB9">
        <w:rPr>
          <w:rFonts w:asciiTheme="minorHAnsi" w:hAnsiTheme="minorHAnsi" w:cstheme="minorHAnsi"/>
          <w:szCs w:val="20"/>
          <w:lang w:val="en-IN"/>
        </w:rPr>
        <w:t xml:space="preserve">Art. 186. (BiH). </w:t>
      </w:r>
    </w:p>
  </w:endnote>
  <w:endnote w:id="74">
    <w:p w14:paraId="761FE56B"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 xml:space="preserve">Criminal Code of Federation of Bosnia and Herzegovina 46/16. </w:t>
      </w:r>
      <w:r w:rsidRPr="00242BB9">
        <w:rPr>
          <w:rFonts w:asciiTheme="minorHAnsi" w:hAnsiTheme="minorHAnsi" w:cstheme="minorHAnsi"/>
          <w:szCs w:val="20"/>
        </w:rPr>
        <w:t xml:space="preserve">Art. 210a. </w:t>
      </w:r>
      <w:r w:rsidRPr="00242BB9">
        <w:rPr>
          <w:rFonts w:asciiTheme="minorHAnsi" w:hAnsiTheme="minorHAnsi" w:cstheme="minorHAnsi"/>
          <w:szCs w:val="20"/>
          <w:lang w:val="en-IN"/>
        </w:rPr>
        <w:t xml:space="preserve"> (BiH). </w:t>
      </w:r>
    </w:p>
  </w:endnote>
  <w:endnote w:id="75">
    <w:p w14:paraId="40B13787"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i/>
          <w:szCs w:val="20"/>
        </w:rPr>
        <w:t xml:space="preserve">Criminal Code of Republika Srpska 64/17. </w:t>
      </w:r>
      <w:r w:rsidRPr="00242BB9">
        <w:rPr>
          <w:rFonts w:asciiTheme="minorHAnsi" w:hAnsiTheme="minorHAnsi" w:cstheme="minorHAnsi"/>
          <w:szCs w:val="20"/>
        </w:rPr>
        <w:t xml:space="preserve"> </w:t>
      </w:r>
      <w:r w:rsidRPr="00242BB9">
        <w:rPr>
          <w:rFonts w:asciiTheme="minorHAnsi" w:hAnsiTheme="minorHAnsi" w:cstheme="minorHAnsi"/>
          <w:szCs w:val="20"/>
          <w:lang w:val="en-IN"/>
        </w:rPr>
        <w:t xml:space="preserve">Art. 198b. (BiH). </w:t>
      </w:r>
    </w:p>
  </w:endnote>
  <w:endnote w:id="76">
    <w:p w14:paraId="69AC010B"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Criminal Code of Brcko District of Bosnia and Herzegovina 26/16.</w:t>
      </w:r>
      <w:r w:rsidRPr="00242BB9">
        <w:rPr>
          <w:rFonts w:asciiTheme="minorHAnsi" w:hAnsiTheme="minorHAnsi" w:cstheme="minorHAnsi"/>
          <w:szCs w:val="20"/>
        </w:rPr>
        <w:t xml:space="preserve"> </w:t>
      </w:r>
      <w:r w:rsidRPr="00242BB9">
        <w:rPr>
          <w:rFonts w:asciiTheme="minorHAnsi" w:hAnsiTheme="minorHAnsi" w:cstheme="minorHAnsi"/>
          <w:szCs w:val="20"/>
          <w:lang w:val="en-IN"/>
        </w:rPr>
        <w:t>Art. 207a. (BiH).</w:t>
      </w:r>
    </w:p>
  </w:endnote>
  <w:endnote w:id="77">
    <w:p w14:paraId="06B0FC62"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 xml:space="preserve">Criminal Code of Republika Srpska 64/17. </w:t>
      </w:r>
      <w:r w:rsidRPr="00242BB9">
        <w:rPr>
          <w:rFonts w:asciiTheme="minorHAnsi" w:hAnsiTheme="minorHAnsi" w:cstheme="minorHAnsi"/>
          <w:szCs w:val="20"/>
        </w:rPr>
        <w:t xml:space="preserve"> Art. 146. (BiH).</w:t>
      </w:r>
    </w:p>
  </w:endnote>
  <w:endnote w:id="78">
    <w:p w14:paraId="4ECEF8F8" w14:textId="77777777" w:rsidR="00DE71DF" w:rsidRPr="00242BB9" w:rsidRDefault="00DE71DF" w:rsidP="008C2756">
      <w:pPr>
        <w:pStyle w:val="EndnoteText"/>
        <w:spacing w:after="0" w:line="240" w:lineRule="auto"/>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i/>
          <w:szCs w:val="20"/>
        </w:rPr>
        <w:t>Ibid.,</w:t>
      </w:r>
      <w:r w:rsidRPr="00242BB9">
        <w:rPr>
          <w:rFonts w:asciiTheme="minorHAnsi" w:hAnsiTheme="minorHAnsi" w:cstheme="minorHAnsi"/>
          <w:szCs w:val="20"/>
        </w:rPr>
        <w:t xml:space="preserve"> Art. 146(3)</w:t>
      </w:r>
    </w:p>
  </w:endnote>
  <w:endnote w:id="79">
    <w:p w14:paraId="604838F1"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 xml:space="preserve">Family Law of Federation of Bosnia and Herzegovina Official Gazette FBiH No. 35/2005, 41/2005. (31/2014). </w:t>
      </w:r>
      <w:r w:rsidRPr="00242BB9">
        <w:rPr>
          <w:rFonts w:asciiTheme="minorHAnsi" w:hAnsiTheme="minorHAnsi" w:cstheme="minorHAnsi"/>
          <w:szCs w:val="20"/>
        </w:rPr>
        <w:t>Art. 15. (BiH).</w:t>
      </w:r>
    </w:p>
  </w:endnote>
  <w:endnote w:id="80">
    <w:p w14:paraId="4DBD54A2"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 xml:space="preserve">Family Law of Republika Srpska. Sl. Glasnik RS. (br. 54/2002, 41/2008 I 63/2014) </w:t>
      </w:r>
      <w:r w:rsidRPr="00242BB9">
        <w:rPr>
          <w:rFonts w:asciiTheme="minorHAnsi" w:hAnsiTheme="minorHAnsi" w:cstheme="minorHAnsi"/>
          <w:szCs w:val="20"/>
        </w:rPr>
        <w:t>Art. 35 . (BiH).</w:t>
      </w:r>
    </w:p>
  </w:endnote>
  <w:endnote w:id="81">
    <w:p w14:paraId="7364B7F2"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 xml:space="preserve">Family Law of  Brcko District of Bosnia and Herzegovina. Sl. glasnik Brčko distrikta BiH. (br. 23/2007). </w:t>
      </w:r>
      <w:r w:rsidRPr="00242BB9">
        <w:rPr>
          <w:rFonts w:asciiTheme="minorHAnsi" w:hAnsiTheme="minorHAnsi" w:cstheme="minorHAnsi"/>
          <w:szCs w:val="20"/>
        </w:rPr>
        <w:t xml:space="preserve">Art. 26. (BiH). </w:t>
      </w:r>
    </w:p>
  </w:endnote>
  <w:endnote w:id="82">
    <w:p w14:paraId="79F1AABC"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i/>
          <w:szCs w:val="20"/>
        </w:rPr>
        <w:t xml:space="preserve">Criminal Code of Federation of Bosnia and Herzegovina 46/16. </w:t>
      </w:r>
      <w:r w:rsidRPr="00242BB9">
        <w:rPr>
          <w:rFonts w:asciiTheme="minorHAnsi" w:hAnsiTheme="minorHAnsi" w:cstheme="minorHAnsi"/>
          <w:szCs w:val="20"/>
        </w:rPr>
        <w:t xml:space="preserve">Art. 216. </w:t>
      </w:r>
      <w:r w:rsidRPr="00242BB9">
        <w:rPr>
          <w:rFonts w:asciiTheme="minorHAnsi" w:hAnsiTheme="minorHAnsi" w:cstheme="minorHAnsi"/>
          <w:szCs w:val="20"/>
          <w:lang w:val="en-IN"/>
        </w:rPr>
        <w:t xml:space="preserve"> (BiH); </w:t>
      </w:r>
      <w:r w:rsidRPr="00242BB9">
        <w:rPr>
          <w:rFonts w:asciiTheme="minorHAnsi" w:hAnsiTheme="minorHAnsi" w:cstheme="minorHAnsi"/>
          <w:i/>
          <w:szCs w:val="20"/>
        </w:rPr>
        <w:t xml:space="preserve">Criminal Code of Republika Srpska 64/17. </w:t>
      </w:r>
      <w:r w:rsidRPr="00242BB9">
        <w:rPr>
          <w:rFonts w:asciiTheme="minorHAnsi" w:hAnsiTheme="minorHAnsi" w:cstheme="minorHAnsi"/>
          <w:szCs w:val="20"/>
        </w:rPr>
        <w:t xml:space="preserve"> </w:t>
      </w:r>
      <w:r w:rsidRPr="00242BB9">
        <w:rPr>
          <w:rFonts w:asciiTheme="minorHAnsi" w:hAnsiTheme="minorHAnsi" w:cstheme="minorHAnsi"/>
          <w:szCs w:val="20"/>
          <w:lang w:val="en-IN"/>
        </w:rPr>
        <w:t xml:space="preserve">Art. 184. (BiH). </w:t>
      </w:r>
    </w:p>
  </w:endnote>
  <w:endnote w:id="83">
    <w:p w14:paraId="472FD6D2"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Criminal Code of Brcko District of Bosnia and Herzegovina 26/16.</w:t>
      </w:r>
      <w:r w:rsidRPr="00242BB9">
        <w:rPr>
          <w:rFonts w:asciiTheme="minorHAnsi" w:hAnsiTheme="minorHAnsi" w:cstheme="minorHAnsi"/>
          <w:szCs w:val="20"/>
        </w:rPr>
        <w:t xml:space="preserve"> </w:t>
      </w:r>
      <w:r w:rsidRPr="00242BB9">
        <w:rPr>
          <w:rFonts w:asciiTheme="minorHAnsi" w:hAnsiTheme="minorHAnsi" w:cstheme="minorHAnsi"/>
          <w:szCs w:val="20"/>
          <w:lang w:val="en-IN"/>
        </w:rPr>
        <w:t>Art. 213. (BiH).</w:t>
      </w:r>
    </w:p>
  </w:endnote>
  <w:endnote w:id="84">
    <w:p w14:paraId="11511F1E"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UNFPA. (2012, October). </w:t>
      </w:r>
      <w:hyperlink r:id="rId46" w:history="1">
        <w:r w:rsidRPr="00242BB9">
          <w:rPr>
            <w:rStyle w:val="Hyperlink"/>
            <w:rFonts w:asciiTheme="minorHAnsi" w:hAnsiTheme="minorHAnsi" w:cstheme="minorHAnsi"/>
            <w:i/>
            <w:szCs w:val="20"/>
          </w:rPr>
          <w:t>Child Marriage in Bosnia and Herzegovina (Overview)</w:t>
        </w:r>
        <w:r w:rsidRPr="00242BB9">
          <w:rPr>
            <w:rStyle w:val="Hyperlink"/>
            <w:rFonts w:asciiTheme="minorHAnsi" w:hAnsiTheme="minorHAnsi" w:cstheme="minorHAnsi"/>
            <w:szCs w:val="20"/>
          </w:rPr>
          <w:t>.</w:t>
        </w:r>
      </w:hyperlink>
      <w:r w:rsidRPr="00242BB9">
        <w:rPr>
          <w:rFonts w:asciiTheme="minorHAnsi" w:hAnsiTheme="minorHAnsi" w:cstheme="minorHAnsi"/>
          <w:szCs w:val="20"/>
        </w:rPr>
        <w:t xml:space="preserve"> 4. Sarajevo: UNFPA Bosnia and Herzegovina.</w:t>
      </w:r>
    </w:p>
  </w:endnote>
  <w:endnote w:id="85">
    <w:p w14:paraId="501E21ED"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 xml:space="preserve">Criminal Code of Bosnia and Herzegovina 40/15. </w:t>
      </w:r>
      <w:r w:rsidRPr="00242BB9">
        <w:rPr>
          <w:rFonts w:asciiTheme="minorHAnsi" w:hAnsiTheme="minorHAnsi" w:cstheme="minorHAnsi"/>
          <w:szCs w:val="20"/>
          <w:lang w:val="en-IN"/>
        </w:rPr>
        <w:t xml:space="preserve">Art. 9. (BiH). </w:t>
      </w:r>
    </w:p>
  </w:endnote>
  <w:endnote w:id="86">
    <w:p w14:paraId="2F08661A"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 xml:space="preserve">Criminal Code of Federation of Bosnia and Herzegovina 46/16. </w:t>
      </w:r>
      <w:r w:rsidRPr="00242BB9">
        <w:rPr>
          <w:rFonts w:asciiTheme="minorHAnsi" w:hAnsiTheme="minorHAnsi" w:cstheme="minorHAnsi"/>
          <w:szCs w:val="20"/>
        </w:rPr>
        <w:t xml:space="preserve">Art. 13. </w:t>
      </w:r>
      <w:r w:rsidRPr="00242BB9">
        <w:rPr>
          <w:rFonts w:asciiTheme="minorHAnsi" w:hAnsiTheme="minorHAnsi" w:cstheme="minorHAnsi"/>
          <w:szCs w:val="20"/>
          <w:lang w:val="en-IN"/>
        </w:rPr>
        <w:t xml:space="preserve"> (BiH)</w:t>
      </w:r>
    </w:p>
  </w:endnote>
  <w:endnote w:id="87">
    <w:p w14:paraId="7041C796"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 xml:space="preserve">Criminal Code of Republika Srpska 64/17. </w:t>
      </w:r>
      <w:r w:rsidRPr="00242BB9">
        <w:rPr>
          <w:rFonts w:asciiTheme="minorHAnsi" w:hAnsiTheme="minorHAnsi" w:cstheme="minorHAnsi"/>
          <w:szCs w:val="20"/>
        </w:rPr>
        <w:t xml:space="preserve"> Art. 13. (BiH).</w:t>
      </w:r>
    </w:p>
  </w:endnote>
  <w:endnote w:id="88">
    <w:p w14:paraId="2692C506"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Criminal Code of Brcko District of Bosnia and Herzegovina 26/16.</w:t>
      </w:r>
      <w:r w:rsidRPr="00242BB9">
        <w:rPr>
          <w:rFonts w:asciiTheme="minorHAnsi" w:hAnsiTheme="minorHAnsi" w:cstheme="minorHAnsi"/>
          <w:szCs w:val="20"/>
        </w:rPr>
        <w:t xml:space="preserve"> </w:t>
      </w:r>
      <w:r w:rsidRPr="00242BB9">
        <w:rPr>
          <w:rFonts w:asciiTheme="minorHAnsi" w:hAnsiTheme="minorHAnsi" w:cstheme="minorHAnsi"/>
          <w:szCs w:val="20"/>
          <w:lang w:val="en-IN"/>
        </w:rPr>
        <w:t>Art. 13. (BiH).</w:t>
      </w:r>
    </w:p>
  </w:endnote>
  <w:endnote w:id="89">
    <w:p w14:paraId="679D30A6"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Ibid.,</w:t>
      </w:r>
      <w:r w:rsidRPr="00242BB9">
        <w:rPr>
          <w:rFonts w:asciiTheme="minorHAnsi" w:hAnsiTheme="minorHAnsi" w:cstheme="minorHAnsi"/>
          <w:szCs w:val="20"/>
        </w:rPr>
        <w:t xml:space="preserve"> </w:t>
      </w:r>
      <w:r w:rsidRPr="00242BB9">
        <w:rPr>
          <w:rFonts w:asciiTheme="minorHAnsi" w:hAnsiTheme="minorHAnsi" w:cstheme="minorHAnsi"/>
          <w:szCs w:val="20"/>
          <w:lang w:val="en-IN"/>
        </w:rPr>
        <w:t>Art. 12.</w:t>
      </w:r>
    </w:p>
  </w:endnote>
  <w:endnote w:id="90">
    <w:p w14:paraId="1460365C"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Ibid.,</w:t>
      </w:r>
      <w:r w:rsidRPr="00242BB9">
        <w:rPr>
          <w:rFonts w:asciiTheme="minorHAnsi" w:hAnsiTheme="minorHAnsi" w:cstheme="minorHAnsi"/>
          <w:szCs w:val="20"/>
        </w:rPr>
        <w:t xml:space="preserve"> </w:t>
      </w:r>
      <w:r w:rsidRPr="00242BB9">
        <w:rPr>
          <w:rFonts w:asciiTheme="minorHAnsi" w:hAnsiTheme="minorHAnsi" w:cstheme="minorHAnsi"/>
          <w:szCs w:val="20"/>
          <w:lang w:val="en-IN"/>
        </w:rPr>
        <w:t xml:space="preserve">Art. 13 ; </w:t>
      </w:r>
      <w:r w:rsidRPr="00242BB9">
        <w:rPr>
          <w:rFonts w:asciiTheme="minorHAnsi" w:hAnsiTheme="minorHAnsi" w:cstheme="minorHAnsi"/>
          <w:i/>
          <w:szCs w:val="20"/>
        </w:rPr>
        <w:t xml:space="preserve">Criminal Code of Republika Srpska 64/17. </w:t>
      </w:r>
      <w:r w:rsidRPr="00242BB9">
        <w:rPr>
          <w:rFonts w:asciiTheme="minorHAnsi" w:hAnsiTheme="minorHAnsi" w:cstheme="minorHAnsi"/>
          <w:szCs w:val="20"/>
        </w:rPr>
        <w:t xml:space="preserve"> Art. 13. (BiH).</w:t>
      </w:r>
    </w:p>
  </w:endnote>
  <w:endnote w:id="91">
    <w:p w14:paraId="3E224A85" w14:textId="77777777" w:rsidR="00DE71DF" w:rsidRPr="00242BB9" w:rsidRDefault="00DE71DF" w:rsidP="008C2756">
      <w:pPr>
        <w:pStyle w:val="EndnoteText"/>
        <w:spacing w:after="0" w:line="240" w:lineRule="auto"/>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Council of Europe. (2014, August 29). </w:t>
      </w:r>
      <w:hyperlink r:id="rId47" w:history="1">
        <w:r w:rsidRPr="00242BB9">
          <w:rPr>
            <w:rStyle w:val="Hyperlink"/>
            <w:rFonts w:asciiTheme="minorHAnsi" w:hAnsiTheme="minorHAnsi" w:cstheme="minorHAnsi"/>
            <w:i/>
            <w:szCs w:val="20"/>
          </w:rPr>
          <w:t>Bosnia and Herzegovina - National procedures for Extradition.</w:t>
        </w:r>
      </w:hyperlink>
      <w:r w:rsidRPr="00242BB9">
        <w:rPr>
          <w:rFonts w:asciiTheme="minorHAnsi" w:hAnsiTheme="minorHAnsi" w:cstheme="minorHAnsi"/>
          <w:i/>
          <w:szCs w:val="20"/>
        </w:rPr>
        <w:t xml:space="preserve"> </w:t>
      </w:r>
      <w:r w:rsidRPr="00242BB9">
        <w:rPr>
          <w:rFonts w:asciiTheme="minorHAnsi" w:hAnsiTheme="minorHAnsi" w:cstheme="minorHAnsi"/>
          <w:szCs w:val="20"/>
        </w:rPr>
        <w:t>3.</w:t>
      </w:r>
      <w:r w:rsidRPr="00242BB9">
        <w:rPr>
          <w:rFonts w:asciiTheme="minorHAnsi" w:hAnsiTheme="minorHAnsi" w:cstheme="minorHAnsi"/>
          <w:i/>
          <w:szCs w:val="20"/>
        </w:rPr>
        <w:t xml:space="preserve"> </w:t>
      </w:r>
      <w:r w:rsidRPr="00242BB9">
        <w:rPr>
          <w:rFonts w:asciiTheme="minorHAnsi" w:hAnsiTheme="minorHAnsi" w:cstheme="minorHAnsi"/>
          <w:szCs w:val="20"/>
        </w:rPr>
        <w:t xml:space="preserve">Strasbourg: Council of Europe. </w:t>
      </w:r>
    </w:p>
  </w:endnote>
  <w:endnote w:id="92">
    <w:p w14:paraId="4491A5A9" w14:textId="77777777" w:rsidR="00DE71DF" w:rsidRPr="00242BB9" w:rsidRDefault="00DE71DF" w:rsidP="008C2756">
      <w:pPr>
        <w:pStyle w:val="EndnoteText"/>
        <w:spacing w:after="0" w:line="240" w:lineRule="auto"/>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This provision does not apply to cases of reopening the criminal proceedings in the requesting state.</w:t>
      </w:r>
    </w:p>
  </w:endnote>
  <w:endnote w:id="93">
    <w:p w14:paraId="228D19F7" w14:textId="77777777" w:rsidR="00DE71DF" w:rsidRPr="00242BB9" w:rsidRDefault="00DE71DF" w:rsidP="008C2756">
      <w:pPr>
        <w:pStyle w:val="EndnoteText"/>
        <w:spacing w:after="0" w:line="240" w:lineRule="auto"/>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 xml:space="preserve">Law on Mutual and Legal Assistance in Criminal Matters. </w:t>
      </w:r>
      <w:r w:rsidRPr="00242BB9">
        <w:rPr>
          <w:rFonts w:asciiTheme="minorHAnsi" w:hAnsiTheme="minorHAnsi" w:cstheme="minorHAnsi"/>
          <w:szCs w:val="20"/>
        </w:rPr>
        <w:t>Art. 10. (BiH).</w:t>
      </w:r>
    </w:p>
  </w:endnote>
  <w:endnote w:id="94">
    <w:p w14:paraId="5655B8B0"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Hrle, M. and Tosić, S. (2015, November</w:t>
      </w:r>
      <w:hyperlink r:id="rId48" w:history="1">
        <w:r w:rsidRPr="00242BB9">
          <w:rPr>
            <w:rStyle w:val="Hyperlink"/>
            <w:rFonts w:asciiTheme="minorHAnsi" w:hAnsiTheme="minorHAnsi" w:cstheme="minorHAnsi"/>
            <w:szCs w:val="20"/>
          </w:rPr>
          <w:t xml:space="preserve">). </w:t>
        </w:r>
        <w:r w:rsidRPr="00242BB9">
          <w:rPr>
            <w:rStyle w:val="Hyperlink"/>
            <w:rFonts w:asciiTheme="minorHAnsi" w:hAnsiTheme="minorHAnsi" w:cstheme="minorHAnsi"/>
            <w:i/>
            <w:szCs w:val="20"/>
          </w:rPr>
          <w:t>Children’s Equitable Access to Justice in Bosnia and Herzegovina</w:t>
        </w:r>
      </w:hyperlink>
      <w:r w:rsidRPr="00242BB9">
        <w:rPr>
          <w:rFonts w:asciiTheme="minorHAnsi" w:hAnsiTheme="minorHAnsi" w:cstheme="minorHAnsi"/>
          <w:i/>
          <w:szCs w:val="20"/>
        </w:rPr>
        <w:t xml:space="preserve">. </w:t>
      </w:r>
      <w:r w:rsidRPr="00242BB9">
        <w:rPr>
          <w:rFonts w:asciiTheme="minorHAnsi" w:hAnsiTheme="minorHAnsi" w:cstheme="minorHAnsi"/>
          <w:szCs w:val="20"/>
        </w:rPr>
        <w:t>48. Sarajevo: UNICEF</w:t>
      </w:r>
    </w:p>
  </w:endnote>
  <w:endnote w:id="95">
    <w:p w14:paraId="319B2329"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Ibid.</w:t>
      </w:r>
    </w:p>
  </w:endnote>
  <w:endnote w:id="96">
    <w:p w14:paraId="5AFE63C1"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The Institution of Human Rights Ombudsman of Bosnia and Herzegovina. (n.d.). </w:t>
      </w:r>
      <w:hyperlink r:id="rId49" w:history="1">
        <w:r w:rsidRPr="00242BB9">
          <w:rPr>
            <w:rStyle w:val="Hyperlink"/>
            <w:rFonts w:asciiTheme="minorHAnsi" w:hAnsiTheme="minorHAnsi" w:cstheme="minorHAnsi"/>
            <w:i/>
            <w:szCs w:val="20"/>
          </w:rPr>
          <w:t>Department for Following the Rights of a Child.</w:t>
        </w:r>
      </w:hyperlink>
      <w:r w:rsidRPr="00242BB9">
        <w:rPr>
          <w:rFonts w:asciiTheme="minorHAnsi" w:hAnsiTheme="minorHAnsi" w:cstheme="minorHAnsi"/>
          <w:szCs w:val="20"/>
        </w:rPr>
        <w:t xml:space="preserve"> Sarajevo: The Institution of Human Rights Ombudsman of Bosnia and Herzegovina.</w:t>
      </w:r>
    </w:p>
  </w:endnote>
  <w:endnote w:id="97">
    <w:p w14:paraId="6C45BB87"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Institution of Human Rights Ombudsman of Bosnia and Herzegovina. (2006). </w:t>
      </w:r>
      <w:hyperlink r:id="rId50" w:history="1">
        <w:r w:rsidRPr="00242BB9">
          <w:rPr>
            <w:rStyle w:val="Hyperlink"/>
            <w:rFonts w:asciiTheme="minorHAnsi" w:hAnsiTheme="minorHAnsi" w:cstheme="minorHAnsi"/>
            <w:szCs w:val="20"/>
          </w:rPr>
          <w:t>Rules of Procedure of the Institution of Human Rights Ombudsman. Arts. 17, 19, 39, 43, 45.</w:t>
        </w:r>
      </w:hyperlink>
      <w:r w:rsidRPr="00242BB9">
        <w:rPr>
          <w:rFonts w:asciiTheme="minorHAnsi" w:hAnsiTheme="minorHAnsi" w:cstheme="minorHAnsi"/>
          <w:szCs w:val="20"/>
        </w:rPr>
        <w:t xml:space="preserve"> Sarajevo: Institution of Human Rights Ombudsman of Bosnia and Herzegovina.</w:t>
      </w:r>
    </w:p>
  </w:endnote>
  <w:endnote w:id="98">
    <w:p w14:paraId="7BACE896"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Law on Protection of Witnesses Under Threat and Vulnerable Witnesses</w:t>
      </w:r>
      <w:r w:rsidRPr="00242BB9">
        <w:rPr>
          <w:rFonts w:asciiTheme="minorHAnsi" w:hAnsiTheme="minorHAnsi" w:cstheme="minorHAnsi"/>
          <w:szCs w:val="20"/>
        </w:rPr>
        <w:t>. (BiH)</w:t>
      </w:r>
    </w:p>
  </w:endnote>
  <w:endnote w:id="99">
    <w:p w14:paraId="3363C385"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Law on Protection of Witnesses Under Threat and Vulnerable Witnesses</w:t>
      </w:r>
      <w:r w:rsidRPr="00242BB9">
        <w:rPr>
          <w:rFonts w:asciiTheme="minorHAnsi" w:hAnsiTheme="minorHAnsi" w:cstheme="minorHAnsi"/>
          <w:szCs w:val="20"/>
        </w:rPr>
        <w:t>. Art. 3(2). (BiH)</w:t>
      </w:r>
    </w:p>
  </w:endnote>
  <w:endnote w:id="100">
    <w:p w14:paraId="15509711"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Law on Protection of Witnesses Under Threat and Vulnerable Witnesses</w:t>
      </w:r>
      <w:r w:rsidRPr="00242BB9">
        <w:rPr>
          <w:rFonts w:asciiTheme="minorHAnsi" w:hAnsiTheme="minorHAnsi" w:cstheme="minorHAnsi"/>
          <w:szCs w:val="20"/>
        </w:rPr>
        <w:t>. Art. 6. (BiH).</w:t>
      </w:r>
    </w:p>
  </w:endnote>
  <w:endnote w:id="101">
    <w:p w14:paraId="4FC0212B"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Law on Protection of Witnesses Under Threat and Vulnerable Witnesses</w:t>
      </w:r>
      <w:r w:rsidRPr="00242BB9">
        <w:rPr>
          <w:rFonts w:asciiTheme="minorHAnsi" w:hAnsiTheme="minorHAnsi" w:cstheme="minorHAnsi"/>
          <w:szCs w:val="20"/>
        </w:rPr>
        <w:t>. Art. 14. (BiH).</w:t>
      </w:r>
    </w:p>
  </w:endnote>
  <w:endnote w:id="102">
    <w:p w14:paraId="18C55F17"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lang w:val="en-IN"/>
        </w:rPr>
        <w:t>Civil Procedure Code of Bosnia and Herzegovina.</w:t>
      </w:r>
      <w:r w:rsidRPr="00242BB9">
        <w:rPr>
          <w:rFonts w:asciiTheme="minorHAnsi" w:hAnsiTheme="minorHAnsi" w:cstheme="minorHAnsi"/>
          <w:szCs w:val="20"/>
          <w:lang w:val="en-IN"/>
        </w:rPr>
        <w:t xml:space="preserve"> </w:t>
      </w:r>
      <w:r w:rsidRPr="00242BB9">
        <w:rPr>
          <w:rFonts w:asciiTheme="minorHAnsi" w:hAnsiTheme="minorHAnsi" w:cstheme="minorHAnsi"/>
          <w:szCs w:val="20"/>
        </w:rPr>
        <w:t>Art. 90. (BiH)</w:t>
      </w:r>
    </w:p>
  </w:endnote>
  <w:endnote w:id="103">
    <w:p w14:paraId="64547A80"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Hrle, M. and Tosić, S.. (2015, November). </w:t>
      </w:r>
      <w:hyperlink r:id="rId51" w:history="1">
        <w:r w:rsidRPr="00242BB9">
          <w:rPr>
            <w:rStyle w:val="Hyperlink"/>
            <w:rFonts w:asciiTheme="minorHAnsi" w:hAnsiTheme="minorHAnsi" w:cstheme="minorHAnsi"/>
            <w:i/>
            <w:szCs w:val="20"/>
          </w:rPr>
          <w:t>Children’s Equitable Access to Justice in Bosnia and Herzegovina.</w:t>
        </w:r>
      </w:hyperlink>
      <w:r w:rsidRPr="00242BB9">
        <w:rPr>
          <w:rFonts w:asciiTheme="minorHAnsi" w:hAnsiTheme="minorHAnsi" w:cstheme="minorHAnsi"/>
          <w:szCs w:val="20"/>
        </w:rPr>
        <w:t xml:space="preserve"> 14. Sarajevo: UNICEF</w:t>
      </w:r>
      <w:r w:rsidRPr="00242BB9">
        <w:rPr>
          <w:rFonts w:asciiTheme="minorHAnsi" w:hAnsiTheme="minorHAnsi" w:cstheme="minorHAnsi"/>
          <w:szCs w:val="20"/>
          <w:lang w:val="en-IN"/>
        </w:rPr>
        <w:t>.</w:t>
      </w:r>
    </w:p>
  </w:endnote>
  <w:endnote w:id="104">
    <w:p w14:paraId="17EC7325"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i/>
          <w:szCs w:val="20"/>
        </w:rPr>
        <w:t>Ibid.</w:t>
      </w:r>
      <w:r w:rsidRPr="00242BB9">
        <w:rPr>
          <w:rFonts w:asciiTheme="minorHAnsi" w:hAnsiTheme="minorHAnsi" w:cstheme="minorHAnsi"/>
          <w:szCs w:val="20"/>
        </w:rPr>
        <w:t xml:space="preserve"> </w:t>
      </w:r>
    </w:p>
  </w:endnote>
  <w:endnote w:id="105">
    <w:p w14:paraId="650A0278"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 xml:space="preserve">Criminal Code of Bosnia and Herzegovina 40/15. </w:t>
      </w:r>
      <w:r w:rsidRPr="00242BB9">
        <w:rPr>
          <w:rFonts w:asciiTheme="minorHAnsi" w:hAnsiTheme="minorHAnsi" w:cstheme="minorHAnsi"/>
          <w:szCs w:val="20"/>
        </w:rPr>
        <w:t xml:space="preserve"> Art. 86(4). (BiH).</w:t>
      </w:r>
      <w:r w:rsidRPr="00242BB9" w:rsidDel="00FE0EBE">
        <w:rPr>
          <w:rFonts w:asciiTheme="minorHAnsi" w:hAnsiTheme="minorHAnsi" w:cstheme="minorHAnsi"/>
          <w:szCs w:val="20"/>
        </w:rPr>
        <w:t xml:space="preserve"> </w:t>
      </w:r>
    </w:p>
  </w:endnote>
  <w:endnote w:id="106">
    <w:p w14:paraId="4C0D9FFE"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Law on Protection and Treatment of Children and Juveniles in Criminal Proceedings of Federation of Bosnia and Herzegovina.</w:t>
      </w:r>
      <w:r w:rsidRPr="00242BB9">
        <w:rPr>
          <w:rFonts w:asciiTheme="minorHAnsi" w:hAnsiTheme="minorHAnsi" w:cstheme="minorHAnsi"/>
          <w:szCs w:val="20"/>
        </w:rPr>
        <w:t xml:space="preserve"> Art. 185. (BiH).; </w:t>
      </w:r>
      <w:r w:rsidRPr="00242BB9">
        <w:rPr>
          <w:rFonts w:asciiTheme="minorHAnsi" w:hAnsiTheme="minorHAnsi" w:cstheme="minorHAnsi"/>
          <w:i/>
          <w:szCs w:val="20"/>
        </w:rPr>
        <w:t xml:space="preserve">Law on Protection and Treatment of Children and Juveniles in Criminal Proceedings of Republika Srpska. </w:t>
      </w:r>
      <w:r w:rsidRPr="00242BB9">
        <w:rPr>
          <w:rFonts w:asciiTheme="minorHAnsi" w:hAnsiTheme="minorHAnsi" w:cstheme="minorHAnsi"/>
          <w:szCs w:val="20"/>
        </w:rPr>
        <w:t xml:space="preserve">Art. 186(2). (BiH). </w:t>
      </w:r>
    </w:p>
  </w:endnote>
  <w:endnote w:id="107">
    <w:p w14:paraId="41BFAA6A"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i/>
          <w:szCs w:val="20"/>
        </w:rPr>
        <w:t xml:space="preserve">Criminal Code of Bosnia and Herzegovina 40/15. </w:t>
      </w:r>
      <w:r w:rsidRPr="00242BB9">
        <w:rPr>
          <w:rFonts w:asciiTheme="minorHAnsi" w:hAnsiTheme="minorHAnsi" w:cstheme="minorHAnsi"/>
          <w:szCs w:val="20"/>
          <w:lang w:val="en-IN"/>
        </w:rPr>
        <w:t xml:space="preserve">Art. 213(2). (BiH). </w:t>
      </w:r>
    </w:p>
  </w:endnote>
  <w:endnote w:id="108">
    <w:p w14:paraId="70F987DC"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Hrle, M. and Tosić, S. (2015, November). </w:t>
      </w:r>
      <w:hyperlink r:id="rId52" w:history="1">
        <w:r w:rsidRPr="00242BB9">
          <w:rPr>
            <w:rStyle w:val="Hyperlink"/>
            <w:rFonts w:asciiTheme="minorHAnsi" w:hAnsiTheme="minorHAnsi" w:cstheme="minorHAnsi"/>
            <w:i/>
            <w:szCs w:val="20"/>
          </w:rPr>
          <w:t>Children’s Equitable Access to Justice in Bosnia and Herzegovina.</w:t>
        </w:r>
      </w:hyperlink>
      <w:r w:rsidRPr="00242BB9">
        <w:rPr>
          <w:rFonts w:asciiTheme="minorHAnsi" w:hAnsiTheme="minorHAnsi" w:cstheme="minorHAnsi"/>
          <w:szCs w:val="20"/>
        </w:rPr>
        <w:t xml:space="preserve"> 59. Sarajevo: UNICEF</w:t>
      </w:r>
      <w:r w:rsidRPr="00242BB9">
        <w:rPr>
          <w:rFonts w:asciiTheme="minorHAnsi" w:hAnsiTheme="minorHAnsi" w:cstheme="minorHAnsi"/>
          <w:szCs w:val="20"/>
          <w:lang w:val="en-IN"/>
        </w:rPr>
        <w:t>.</w:t>
      </w:r>
    </w:p>
  </w:endnote>
  <w:endnote w:id="109">
    <w:p w14:paraId="1EB37957"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lang w:val="nl-NL"/>
        </w:rPr>
        <w:t xml:space="preserve"> Husić, S., Zenica, M. et al. </w:t>
      </w:r>
      <w:r w:rsidRPr="00E95404">
        <w:rPr>
          <w:rFonts w:asciiTheme="minorHAnsi" w:hAnsiTheme="minorHAnsi" w:cstheme="minorHAnsi"/>
          <w:szCs w:val="20"/>
          <w:lang w:val="nl-NL"/>
        </w:rPr>
        <w:t xml:space="preserve">(2008, December). </w:t>
      </w:r>
      <w:hyperlink r:id="rId53" w:history="1">
        <w:r w:rsidRPr="00242BB9">
          <w:rPr>
            <w:rStyle w:val="Hyperlink"/>
            <w:rFonts w:asciiTheme="minorHAnsi" w:hAnsiTheme="minorHAnsi" w:cstheme="minorHAnsi"/>
            <w:i/>
            <w:szCs w:val="20"/>
          </w:rPr>
          <w:t>Direktna asistencija žrtvama trgovine ljudima u Bosni i Hercegovini.</w:t>
        </w:r>
      </w:hyperlink>
      <w:r w:rsidRPr="00242BB9">
        <w:rPr>
          <w:rFonts w:asciiTheme="minorHAnsi" w:hAnsiTheme="minorHAnsi" w:cstheme="minorHAnsi"/>
          <w:i/>
          <w:szCs w:val="20"/>
        </w:rPr>
        <w:t xml:space="preserve"> </w:t>
      </w:r>
      <w:r w:rsidRPr="00242BB9">
        <w:rPr>
          <w:rFonts w:asciiTheme="minorHAnsi" w:hAnsiTheme="minorHAnsi" w:cstheme="minorHAnsi"/>
          <w:szCs w:val="20"/>
        </w:rPr>
        <w:t xml:space="preserve">Sarajevo: International Organization for Migration. </w:t>
      </w:r>
    </w:p>
  </w:endnote>
  <w:endnote w:id="110">
    <w:p w14:paraId="6642B9A6" w14:textId="77777777" w:rsidR="00DE71DF" w:rsidRPr="00242BB9" w:rsidRDefault="00DE71DF" w:rsidP="008C2756">
      <w:pPr>
        <w:pStyle w:val="EndnoteText"/>
        <w:spacing w:after="0" w:line="240" w:lineRule="auto"/>
        <w:jc w:val="both"/>
        <w:rPr>
          <w:rFonts w:asciiTheme="minorHAnsi" w:hAnsiTheme="minorHAnsi" w:cstheme="minorHAnsi"/>
          <w:i/>
          <w:szCs w:val="20"/>
          <w:lang w:val="es-ES"/>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Ministry of Security of BiH and Catholic Relief Services. </w:t>
      </w:r>
      <w:r w:rsidRPr="00242BB9">
        <w:rPr>
          <w:rFonts w:asciiTheme="minorHAnsi" w:hAnsiTheme="minorHAnsi" w:cstheme="minorHAnsi"/>
          <w:szCs w:val="20"/>
          <w:lang w:val="es-ES"/>
        </w:rPr>
        <w:t xml:space="preserve">(2010). </w:t>
      </w:r>
      <w:hyperlink r:id="rId54" w:history="1">
        <w:r w:rsidRPr="00242BB9">
          <w:rPr>
            <w:rStyle w:val="Hyperlink"/>
            <w:rFonts w:asciiTheme="minorHAnsi" w:hAnsiTheme="minorHAnsi" w:cstheme="minorHAnsi"/>
            <w:i/>
            <w:szCs w:val="20"/>
            <w:lang w:val="es-ES"/>
          </w:rPr>
          <w:t>Smjernice o postupanju centara za socijalni rad sa žrtvama trgovine ljudima.</w:t>
        </w:r>
      </w:hyperlink>
      <w:r w:rsidRPr="00242BB9">
        <w:rPr>
          <w:rFonts w:asciiTheme="minorHAnsi" w:hAnsiTheme="minorHAnsi" w:cstheme="minorHAnsi"/>
          <w:i/>
          <w:szCs w:val="20"/>
          <w:lang w:val="es-ES"/>
        </w:rPr>
        <w:t xml:space="preserve"> </w:t>
      </w:r>
    </w:p>
  </w:endnote>
  <w:endnote w:id="111">
    <w:p w14:paraId="28D8F43E"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Ministry of Security of Bosnia and Herzegovina and Catholic Relief Services. (2010). </w:t>
      </w:r>
      <w:hyperlink r:id="rId55" w:history="1">
        <w:r w:rsidRPr="00242BB9">
          <w:rPr>
            <w:rStyle w:val="Hyperlink"/>
            <w:rFonts w:asciiTheme="minorHAnsi" w:hAnsiTheme="minorHAnsi" w:cstheme="minorHAnsi"/>
            <w:i/>
            <w:szCs w:val="20"/>
          </w:rPr>
          <w:t>Praktikum za socijalne radnike o pojavi i pojavnim oblicima</w:t>
        </w:r>
      </w:hyperlink>
      <w:r w:rsidRPr="00242BB9">
        <w:rPr>
          <w:rFonts w:asciiTheme="minorHAnsi" w:hAnsiTheme="minorHAnsi" w:cstheme="minorHAnsi"/>
          <w:i/>
          <w:szCs w:val="20"/>
        </w:rPr>
        <w:t>.</w:t>
      </w:r>
      <w:r w:rsidRPr="00242BB9">
        <w:rPr>
          <w:rFonts w:asciiTheme="minorHAnsi" w:hAnsiTheme="minorHAnsi" w:cstheme="minorHAnsi"/>
          <w:szCs w:val="20"/>
        </w:rPr>
        <w:t xml:space="preserve"> Sarajevo: Ministry of Security of Bosnia and Herzegovina</w:t>
      </w:r>
    </w:p>
  </w:endnote>
  <w:endnote w:id="112">
    <w:p w14:paraId="261EA752"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lang w:val="nl-NL"/>
        </w:rPr>
        <w:t xml:space="preserve"> Rizvo, S., Đuderija, S. et al. (n.d.).  </w:t>
      </w:r>
      <w:hyperlink r:id="rId56" w:history="1">
        <w:r w:rsidRPr="00242BB9">
          <w:rPr>
            <w:rStyle w:val="Hyperlink"/>
            <w:rFonts w:asciiTheme="minorHAnsi" w:hAnsiTheme="minorHAnsi" w:cstheme="minorHAnsi"/>
            <w:i/>
            <w:szCs w:val="20"/>
            <w:lang w:val="nl-NL"/>
          </w:rPr>
          <w:t>Za službenike zaposlene u tužilaštvu, policiji, socijalnim i zdravstvenim institucijama - Zaštita djece od trgovine ljudima.</w:t>
        </w:r>
      </w:hyperlink>
      <w:r w:rsidRPr="00242BB9">
        <w:rPr>
          <w:rFonts w:asciiTheme="minorHAnsi" w:hAnsiTheme="minorHAnsi" w:cstheme="minorHAnsi"/>
          <w:szCs w:val="20"/>
          <w:lang w:val="nl-NL"/>
        </w:rPr>
        <w:t xml:space="preserve"> </w:t>
      </w:r>
      <w:r w:rsidRPr="00242BB9">
        <w:rPr>
          <w:rFonts w:asciiTheme="minorHAnsi" w:hAnsiTheme="minorHAnsi" w:cstheme="minorHAnsi"/>
          <w:szCs w:val="20"/>
        </w:rPr>
        <w:t>Sarajevo: Office of the State Coordinator for Combating Trafficking in Human Beings and Illegal Immigration in Bosnia and Herzegovina and Save the Children Norway Regional Office for South-eastern Europe</w:t>
      </w:r>
    </w:p>
  </w:endnote>
  <w:endnote w:id="113">
    <w:p w14:paraId="0105C27E" w14:textId="77777777" w:rsidR="00DE71DF" w:rsidRPr="00242BB9" w:rsidRDefault="00DE71DF" w:rsidP="008C2756">
      <w:pPr>
        <w:pStyle w:val="EndnoteText"/>
        <w:spacing w:after="0" w:line="240" w:lineRule="auto"/>
        <w:jc w:val="both"/>
        <w:rPr>
          <w:rFonts w:asciiTheme="minorHAnsi" w:hAnsiTheme="minorHAnsi" w:cstheme="minorHAnsi"/>
          <w:szCs w:val="20"/>
          <w:lang w:val="bs-Latn-BA"/>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IFS-EMMAUS. (n.d.). </w:t>
      </w:r>
      <w:hyperlink r:id="rId57" w:history="1">
        <w:r w:rsidRPr="00242BB9">
          <w:rPr>
            <w:rStyle w:val="Hyperlink"/>
            <w:rFonts w:asciiTheme="minorHAnsi" w:hAnsiTheme="minorHAnsi" w:cstheme="minorHAnsi"/>
            <w:i/>
            <w:szCs w:val="20"/>
          </w:rPr>
          <w:t>Manual for Judges and Prosecutors on Compensation for Victims of Trafficking in Human Beings in Bosnia and Herzegovina</w:t>
        </w:r>
      </w:hyperlink>
      <w:r w:rsidRPr="00242BB9">
        <w:rPr>
          <w:rFonts w:asciiTheme="minorHAnsi" w:hAnsiTheme="minorHAnsi" w:cstheme="minorHAnsi"/>
          <w:i/>
          <w:szCs w:val="20"/>
        </w:rPr>
        <w:t xml:space="preserve">. </w:t>
      </w:r>
      <w:r w:rsidRPr="00242BB9">
        <w:rPr>
          <w:rFonts w:asciiTheme="minorHAnsi" w:hAnsiTheme="minorHAnsi" w:cstheme="minorHAnsi"/>
          <w:szCs w:val="20"/>
        </w:rPr>
        <w:t>Sarajevo: IFS-EMMAUS</w:t>
      </w:r>
    </w:p>
  </w:endnote>
  <w:endnote w:id="114">
    <w:p w14:paraId="55031D1C" w14:textId="77777777" w:rsidR="00DE71DF" w:rsidRPr="00242BB9" w:rsidRDefault="00DE71DF" w:rsidP="008C2756">
      <w:pPr>
        <w:pStyle w:val="EndnoteText"/>
        <w:spacing w:after="0" w:line="240" w:lineRule="auto"/>
        <w:rPr>
          <w:rFonts w:asciiTheme="minorHAnsi" w:hAnsiTheme="minorHAnsi" w:cstheme="minorHAnsi"/>
          <w:szCs w:val="20"/>
          <w:lang w:val="bs-Latn-BA"/>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Muratbegović, E., Hasanovic, E.</w:t>
      </w:r>
      <w:r w:rsidRPr="00242BB9">
        <w:rPr>
          <w:rFonts w:asciiTheme="minorHAnsi" w:hAnsiTheme="minorHAnsi" w:cstheme="minorHAnsi"/>
          <w:szCs w:val="20"/>
          <w:lang w:val="bs-Latn-BA"/>
        </w:rPr>
        <w:t xml:space="preserve"> et al. (2017). </w:t>
      </w:r>
      <w:hyperlink r:id="rId58" w:history="1">
        <w:r w:rsidRPr="00242BB9">
          <w:rPr>
            <w:rStyle w:val="Hyperlink"/>
            <w:rFonts w:asciiTheme="minorHAnsi" w:hAnsiTheme="minorHAnsi" w:cstheme="minorHAnsi"/>
            <w:i/>
            <w:szCs w:val="20"/>
            <w:lang w:val="bs-Latn-BA"/>
          </w:rPr>
          <w:t>Smjernice za postupanje u slučaju nasilja nad djecom u digitalnom okruženju u Bosni i Hercegovini</w:t>
        </w:r>
      </w:hyperlink>
      <w:r w:rsidRPr="00242BB9">
        <w:rPr>
          <w:rFonts w:asciiTheme="minorHAnsi" w:hAnsiTheme="minorHAnsi" w:cstheme="minorHAnsi"/>
          <w:i/>
          <w:szCs w:val="20"/>
          <w:lang w:val="bs-Latn-BA"/>
        </w:rPr>
        <w:t>.</w:t>
      </w:r>
      <w:r w:rsidRPr="00242BB9">
        <w:rPr>
          <w:rFonts w:asciiTheme="minorHAnsi" w:hAnsiTheme="minorHAnsi" w:cstheme="minorHAnsi"/>
          <w:szCs w:val="20"/>
          <w:lang w:val="bs-Latn-BA"/>
        </w:rPr>
        <w:t xml:space="preserve"> Sarajevo:IFS-EMMAUS.</w:t>
      </w:r>
    </w:p>
  </w:endnote>
  <w:endnote w:id="115">
    <w:p w14:paraId="4B23BF79" w14:textId="300CE9D2" w:rsidR="00DE71DF" w:rsidRPr="004C23CE" w:rsidRDefault="00DE71DF" w:rsidP="006C5E14">
      <w:pPr>
        <w:pStyle w:val="EndnoteText"/>
        <w:spacing w:after="0" w:line="240" w:lineRule="auto"/>
        <w:rPr>
          <w:rFonts w:asciiTheme="minorHAnsi" w:hAnsiTheme="minorHAnsi" w:cstheme="minorHAnsi"/>
          <w:szCs w:val="20"/>
        </w:rPr>
      </w:pPr>
      <w:r w:rsidRPr="004C23CE">
        <w:rPr>
          <w:rStyle w:val="EndnoteReference"/>
          <w:rFonts w:asciiTheme="minorHAnsi" w:hAnsiTheme="minorHAnsi" w:cstheme="minorHAnsi"/>
          <w:szCs w:val="20"/>
        </w:rPr>
        <w:endnoteRef/>
      </w:r>
      <w:r w:rsidRPr="004C23CE">
        <w:rPr>
          <w:rFonts w:asciiTheme="minorHAnsi" w:hAnsiTheme="minorHAnsi" w:cstheme="minorHAnsi"/>
          <w:szCs w:val="20"/>
        </w:rPr>
        <w:t xml:space="preserve"> </w:t>
      </w:r>
      <w:hyperlink r:id="rId59" w:history="1">
        <w:r w:rsidRPr="004C23CE">
          <w:rPr>
            <w:rStyle w:val="Hyperlink"/>
            <w:rFonts w:asciiTheme="minorHAnsi" w:hAnsiTheme="minorHAnsi" w:cstheme="minorHAnsi"/>
            <w:szCs w:val="20"/>
          </w:rPr>
          <w:t>http://www.novageneracija.org/</w:t>
        </w:r>
      </w:hyperlink>
      <w:r w:rsidRPr="004C23CE">
        <w:rPr>
          <w:rFonts w:asciiTheme="minorHAnsi" w:hAnsiTheme="minorHAnsi" w:cstheme="minorHAnsi"/>
          <w:szCs w:val="20"/>
        </w:rPr>
        <w:t xml:space="preserve"> </w:t>
      </w:r>
    </w:p>
  </w:endnote>
  <w:endnote w:id="116">
    <w:p w14:paraId="7380A3FF" w14:textId="77777777" w:rsidR="00DE71DF" w:rsidRPr="00242BB9" w:rsidRDefault="00DE71DF" w:rsidP="008C2756">
      <w:pPr>
        <w:pStyle w:val="EndnoteText"/>
        <w:spacing w:after="0" w:line="240" w:lineRule="auto"/>
        <w:rPr>
          <w:rFonts w:asciiTheme="minorHAnsi" w:hAnsiTheme="minorHAnsi" w:cstheme="minorHAnsi"/>
          <w:szCs w:val="20"/>
          <w:lang w:val="bs-Latn-BA"/>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szCs w:val="20"/>
          <w:lang w:val="bs-Latn-BA"/>
        </w:rPr>
        <w:t xml:space="preserve">IFS-EMMAUS. (2017, January 25) </w:t>
      </w:r>
      <w:hyperlink r:id="rId60" w:history="1">
        <w:r w:rsidRPr="00242BB9">
          <w:rPr>
            <w:rStyle w:val="Hyperlink"/>
            <w:rFonts w:asciiTheme="minorHAnsi" w:hAnsiTheme="minorHAnsi" w:cstheme="minorHAnsi"/>
            <w:i/>
            <w:szCs w:val="20"/>
            <w:lang w:val="bs-Latn-BA"/>
          </w:rPr>
          <w:t>Prevention of Trafficking in Human Beings and Illegal Migrations in BiH</w:t>
        </w:r>
      </w:hyperlink>
      <w:r w:rsidRPr="00242BB9">
        <w:rPr>
          <w:rFonts w:asciiTheme="minorHAnsi" w:hAnsiTheme="minorHAnsi" w:cstheme="minorHAnsi"/>
          <w:i/>
          <w:szCs w:val="20"/>
          <w:lang w:val="bs-Latn-BA"/>
        </w:rPr>
        <w:t xml:space="preserve">. </w:t>
      </w:r>
      <w:r w:rsidRPr="00242BB9">
        <w:rPr>
          <w:rFonts w:asciiTheme="minorHAnsi" w:hAnsiTheme="minorHAnsi" w:cstheme="minorHAnsi"/>
          <w:szCs w:val="20"/>
          <w:lang w:val="bs-Latn-BA"/>
        </w:rPr>
        <w:t>Sarajevo:IFS-EMMAUS.</w:t>
      </w:r>
    </w:p>
  </w:endnote>
  <w:endnote w:id="117">
    <w:p w14:paraId="59B6FF9F"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Hrle, M. and Tosić, S. (2015, November</w:t>
      </w:r>
      <w:hyperlink r:id="rId61" w:history="1">
        <w:r w:rsidRPr="00242BB9">
          <w:rPr>
            <w:rStyle w:val="Hyperlink"/>
            <w:rFonts w:asciiTheme="minorHAnsi" w:hAnsiTheme="minorHAnsi" w:cstheme="minorHAnsi"/>
            <w:szCs w:val="20"/>
          </w:rPr>
          <w:t xml:space="preserve">). </w:t>
        </w:r>
        <w:r w:rsidRPr="00242BB9">
          <w:rPr>
            <w:rStyle w:val="Hyperlink"/>
            <w:rFonts w:asciiTheme="minorHAnsi" w:hAnsiTheme="minorHAnsi" w:cstheme="minorHAnsi"/>
            <w:i/>
            <w:szCs w:val="20"/>
          </w:rPr>
          <w:t>Children’s Equitable Access to Justice in Bosnia and Herzegovina</w:t>
        </w:r>
      </w:hyperlink>
      <w:r w:rsidRPr="00242BB9">
        <w:rPr>
          <w:rFonts w:asciiTheme="minorHAnsi" w:hAnsiTheme="minorHAnsi" w:cstheme="minorHAnsi"/>
          <w:i/>
          <w:szCs w:val="20"/>
        </w:rPr>
        <w:t xml:space="preserve">. </w:t>
      </w:r>
      <w:r w:rsidRPr="00242BB9">
        <w:rPr>
          <w:rFonts w:asciiTheme="minorHAnsi" w:hAnsiTheme="minorHAnsi" w:cstheme="minorHAnsi"/>
          <w:szCs w:val="20"/>
        </w:rPr>
        <w:t>114. Sarajevo: UNICEF</w:t>
      </w:r>
      <w:r w:rsidRPr="00242BB9">
        <w:rPr>
          <w:rFonts w:asciiTheme="minorHAnsi" w:hAnsiTheme="minorHAnsi" w:cstheme="minorHAnsi"/>
          <w:szCs w:val="20"/>
          <w:lang w:val="en-IN"/>
        </w:rPr>
        <w:t>.</w:t>
      </w:r>
      <w:r w:rsidRPr="00242BB9">
        <w:rPr>
          <w:rFonts w:asciiTheme="minorHAnsi" w:hAnsiTheme="minorHAnsi" w:cstheme="minorHAnsi"/>
          <w:szCs w:val="20"/>
        </w:rPr>
        <w:t xml:space="preserve"> </w:t>
      </w:r>
    </w:p>
  </w:endnote>
  <w:endnote w:id="118">
    <w:p w14:paraId="5C7965CE"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See the provisions on damage compensation claims in </w:t>
      </w:r>
      <w:r w:rsidRPr="00242BB9">
        <w:rPr>
          <w:rFonts w:asciiTheme="minorHAnsi" w:hAnsiTheme="minorHAnsi" w:cstheme="minorHAnsi"/>
          <w:i/>
          <w:szCs w:val="20"/>
        </w:rPr>
        <w:t>Law on Criminal Procedure of the Brcko District of Bosnia and Herzegovina</w:t>
      </w:r>
      <w:r w:rsidRPr="00242BB9">
        <w:rPr>
          <w:rFonts w:asciiTheme="minorHAnsi" w:hAnsiTheme="minorHAnsi" w:cstheme="minorHAnsi"/>
          <w:szCs w:val="20"/>
        </w:rPr>
        <w:t xml:space="preserve">. Arts. 193-204. (BiH); </w:t>
      </w:r>
      <w:r w:rsidRPr="00242BB9">
        <w:rPr>
          <w:rFonts w:asciiTheme="minorHAnsi" w:hAnsiTheme="minorHAnsi" w:cstheme="minorHAnsi"/>
          <w:i/>
          <w:szCs w:val="20"/>
        </w:rPr>
        <w:t xml:space="preserve">Criminal Procedure Code of the Federation of Bosnia and Herzegovina. </w:t>
      </w:r>
      <w:r w:rsidRPr="00242BB9">
        <w:rPr>
          <w:rFonts w:asciiTheme="minorHAnsi" w:hAnsiTheme="minorHAnsi" w:cstheme="minorHAnsi"/>
          <w:szCs w:val="20"/>
        </w:rPr>
        <w:t xml:space="preserve">Arts. 207-218. (BiH);  </w:t>
      </w:r>
      <w:r w:rsidRPr="00242BB9">
        <w:rPr>
          <w:rFonts w:asciiTheme="minorHAnsi" w:hAnsiTheme="minorHAnsi" w:cstheme="minorHAnsi"/>
          <w:i/>
          <w:szCs w:val="20"/>
        </w:rPr>
        <w:t xml:space="preserve">Criminal Procedure Code of Republika Srpska. </w:t>
      </w:r>
      <w:r w:rsidRPr="00242BB9">
        <w:rPr>
          <w:rFonts w:asciiTheme="minorHAnsi" w:hAnsiTheme="minorHAnsi" w:cstheme="minorHAnsi"/>
          <w:szCs w:val="20"/>
        </w:rPr>
        <w:t xml:space="preserve">Arts. 103-114. (BiH). </w:t>
      </w:r>
    </w:p>
  </w:endnote>
  <w:endnote w:id="119">
    <w:p w14:paraId="38437105"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w:t>
      </w:r>
      <w:r w:rsidRPr="00242BB9">
        <w:rPr>
          <w:rFonts w:asciiTheme="minorHAnsi" w:hAnsiTheme="minorHAnsi" w:cstheme="minorHAnsi"/>
          <w:szCs w:val="20"/>
          <w:lang w:val="en-IN"/>
        </w:rPr>
        <w:t xml:space="preserve">Compensation could be claimed by filing civil suits under </w:t>
      </w:r>
      <w:r w:rsidRPr="00242BB9">
        <w:rPr>
          <w:rFonts w:asciiTheme="minorHAnsi" w:hAnsiTheme="minorHAnsi" w:cstheme="minorHAnsi"/>
          <w:i/>
          <w:szCs w:val="20"/>
          <w:lang w:val="en-IN"/>
        </w:rPr>
        <w:t>Civil Procedure Code of Bosnia and Herzegovina.</w:t>
      </w:r>
      <w:r w:rsidRPr="00242BB9">
        <w:rPr>
          <w:rFonts w:asciiTheme="minorHAnsi" w:hAnsiTheme="minorHAnsi" w:cstheme="minorHAnsi"/>
          <w:szCs w:val="20"/>
          <w:lang w:val="en-IN"/>
        </w:rPr>
        <w:t xml:space="preserve"> </w:t>
      </w:r>
      <w:r w:rsidRPr="00242BB9">
        <w:rPr>
          <w:rFonts w:asciiTheme="minorHAnsi" w:hAnsiTheme="minorHAnsi" w:cstheme="minorHAnsi"/>
          <w:szCs w:val="20"/>
        </w:rPr>
        <w:t xml:space="preserve">Art. 193(2). (BiH). It allows the injured party the right to claim compensation pertaining to reimbursement of damage, recovery of items, or annulment of a particular legal transaction. </w:t>
      </w:r>
    </w:p>
  </w:endnote>
  <w:endnote w:id="120">
    <w:p w14:paraId="0E5396D9" w14:textId="77777777" w:rsidR="00DE71DF" w:rsidRPr="00242BB9" w:rsidRDefault="00DE71DF" w:rsidP="008C2756">
      <w:pPr>
        <w:pStyle w:val="EndnoteText"/>
        <w:spacing w:after="0" w:line="240" w:lineRule="auto"/>
        <w:jc w:val="both"/>
        <w:rPr>
          <w:rFonts w:asciiTheme="minorHAnsi" w:hAnsiTheme="minorHAnsi" w:cstheme="minorHAnsi"/>
          <w: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i/>
          <w:szCs w:val="20"/>
          <w:lang w:val="en-IN"/>
        </w:rPr>
        <w:t>Ibid.</w:t>
      </w:r>
    </w:p>
  </w:endnote>
  <w:endnote w:id="121">
    <w:p w14:paraId="37CEC7FE"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Hrle, M. and Tosić, S. (2015, November). </w:t>
      </w:r>
      <w:hyperlink r:id="rId62" w:history="1">
        <w:r w:rsidRPr="00242BB9">
          <w:rPr>
            <w:rStyle w:val="Hyperlink"/>
            <w:rFonts w:asciiTheme="minorHAnsi" w:hAnsiTheme="minorHAnsi" w:cstheme="minorHAnsi"/>
            <w:i/>
            <w:szCs w:val="20"/>
          </w:rPr>
          <w:t>Children’s Equitable Access to Justice in Bosnia and Herzegovina.</w:t>
        </w:r>
      </w:hyperlink>
      <w:r w:rsidRPr="00242BB9">
        <w:rPr>
          <w:rFonts w:asciiTheme="minorHAnsi" w:hAnsiTheme="minorHAnsi" w:cstheme="minorHAnsi"/>
          <w:i/>
          <w:szCs w:val="20"/>
        </w:rPr>
        <w:t xml:space="preserve"> </w:t>
      </w:r>
      <w:r w:rsidRPr="00242BB9">
        <w:rPr>
          <w:rFonts w:asciiTheme="minorHAnsi" w:hAnsiTheme="minorHAnsi" w:cstheme="minorHAnsi"/>
          <w:szCs w:val="20"/>
        </w:rPr>
        <w:t>115. Sarajevo: UNICEF</w:t>
      </w:r>
      <w:r w:rsidRPr="00242BB9">
        <w:rPr>
          <w:rFonts w:asciiTheme="minorHAnsi" w:hAnsiTheme="minorHAnsi" w:cstheme="minorHAnsi"/>
          <w:szCs w:val="20"/>
          <w:lang w:val="en-IN"/>
        </w:rPr>
        <w:t>.</w:t>
      </w:r>
    </w:p>
  </w:endnote>
  <w:endnote w:id="122">
    <w:p w14:paraId="12DB27DA"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i/>
          <w:szCs w:val="20"/>
        </w:rPr>
        <w:t xml:space="preserve">Ibid. </w:t>
      </w:r>
    </w:p>
  </w:endnote>
  <w:endnote w:id="123">
    <w:p w14:paraId="7C94A218"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Group of Experts on Action Against Trafficking in Human Beings(GRETA). (2017, July 17). </w:t>
      </w:r>
      <w:hyperlink r:id="rId63" w:history="1">
        <w:r w:rsidRPr="00242BB9">
          <w:rPr>
            <w:rStyle w:val="Hyperlink"/>
            <w:rFonts w:asciiTheme="minorHAnsi" w:hAnsiTheme="minorHAnsi" w:cstheme="minorHAnsi"/>
            <w:i/>
            <w:szCs w:val="20"/>
          </w:rPr>
          <w:t>Report Concerning the Implementation of the Council of Europe Convention on Action against Trafficking in Human Beings by Bosnia and Herzegovina.</w:t>
        </w:r>
      </w:hyperlink>
      <w:r w:rsidRPr="00242BB9">
        <w:rPr>
          <w:rFonts w:asciiTheme="minorHAnsi" w:hAnsiTheme="minorHAnsi" w:cstheme="minorHAnsi"/>
          <w:szCs w:val="20"/>
        </w:rPr>
        <w:t xml:space="preserve"> 28. Strasbourg: Secretariat of the Council of Europe Convention on Action against Trafficking in Human Beings</w:t>
      </w:r>
    </w:p>
  </w:endnote>
  <w:endnote w:id="124">
    <w:p w14:paraId="6D1B72FE"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lang w:val="fr-FR"/>
        </w:rPr>
        <w:t xml:space="preserve"> ASTRA, IFS-EMMAUS, et al. </w:t>
      </w:r>
      <w:r w:rsidRPr="00242BB9">
        <w:rPr>
          <w:rFonts w:asciiTheme="minorHAnsi" w:hAnsiTheme="minorHAnsi" w:cstheme="minorHAnsi"/>
          <w:szCs w:val="20"/>
        </w:rPr>
        <w:t xml:space="preserve">(2013, September 30). </w:t>
      </w:r>
      <w:hyperlink r:id="rId64" w:history="1">
        <w:r w:rsidRPr="00242BB9">
          <w:rPr>
            <w:rStyle w:val="Hyperlink"/>
            <w:rFonts w:asciiTheme="minorHAnsi" w:hAnsiTheme="minorHAnsi" w:cstheme="minorHAnsi"/>
            <w:i/>
            <w:szCs w:val="20"/>
          </w:rPr>
          <w:t>Situation Analyses of Human Trafficking: Bosnia and Herzegovina, Croatia, FYR Macedonia and Serbia</w:t>
        </w:r>
        <w:r w:rsidRPr="00242BB9">
          <w:rPr>
            <w:rStyle w:val="Hyperlink"/>
            <w:rFonts w:asciiTheme="minorHAnsi" w:hAnsiTheme="minorHAnsi" w:cstheme="minorHAnsi"/>
            <w:szCs w:val="20"/>
          </w:rPr>
          <w:t>.</w:t>
        </w:r>
      </w:hyperlink>
      <w:r w:rsidRPr="00242BB9">
        <w:rPr>
          <w:rFonts w:asciiTheme="minorHAnsi" w:hAnsiTheme="minorHAnsi" w:cstheme="minorHAnsi"/>
          <w:szCs w:val="20"/>
        </w:rPr>
        <w:t xml:space="preserve"> 36. Belgrade: ASTRA</w:t>
      </w:r>
    </w:p>
  </w:endnote>
  <w:endnote w:id="125">
    <w:p w14:paraId="51177947"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Hrle, M. and Tosić, S. (2015, November). </w:t>
      </w:r>
      <w:hyperlink r:id="rId65" w:history="1">
        <w:r w:rsidRPr="00242BB9">
          <w:rPr>
            <w:rStyle w:val="Hyperlink"/>
            <w:rFonts w:asciiTheme="minorHAnsi" w:hAnsiTheme="minorHAnsi" w:cstheme="minorHAnsi"/>
            <w:i/>
            <w:szCs w:val="20"/>
          </w:rPr>
          <w:t>Children’s Equitable Access to Justice in Bosnia and Herzegovina</w:t>
        </w:r>
      </w:hyperlink>
      <w:r w:rsidRPr="00242BB9">
        <w:rPr>
          <w:rFonts w:asciiTheme="minorHAnsi" w:hAnsiTheme="minorHAnsi" w:cstheme="minorHAnsi"/>
          <w:i/>
          <w:szCs w:val="20"/>
        </w:rPr>
        <w:t xml:space="preserve">. </w:t>
      </w:r>
      <w:r w:rsidRPr="00242BB9">
        <w:rPr>
          <w:rFonts w:asciiTheme="minorHAnsi" w:hAnsiTheme="minorHAnsi" w:cstheme="minorHAnsi"/>
          <w:szCs w:val="20"/>
        </w:rPr>
        <w:t>116. Sarajevo: UNICEF</w:t>
      </w:r>
      <w:r w:rsidRPr="00242BB9">
        <w:rPr>
          <w:rFonts w:asciiTheme="minorHAnsi" w:hAnsiTheme="minorHAnsi" w:cstheme="minorHAnsi"/>
          <w:szCs w:val="20"/>
          <w:lang w:val="en-IN"/>
        </w:rPr>
        <w:t>.</w:t>
      </w:r>
    </w:p>
  </w:endnote>
  <w:endnote w:id="126">
    <w:p w14:paraId="35520A49" w14:textId="77777777" w:rsidR="00DE71DF" w:rsidRPr="00242BB9" w:rsidRDefault="00DE71DF" w:rsidP="008C2756">
      <w:pPr>
        <w:pStyle w:val="EndnoteText"/>
        <w:spacing w:after="0" w:line="240" w:lineRule="auto"/>
        <w:jc w:val="both"/>
        <w:rPr>
          <w:rFonts w:asciiTheme="minorHAnsi" w:hAnsiTheme="minorHAnsi" w:cstheme="minorHAnsi"/>
          <w:szCs w:val="20"/>
          <w:lang w:val="en-IN"/>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 See for example, </w:t>
      </w:r>
      <w:r w:rsidRPr="00242BB9">
        <w:rPr>
          <w:rFonts w:asciiTheme="minorHAnsi" w:hAnsiTheme="minorHAnsi" w:cstheme="minorHAnsi"/>
          <w:i/>
          <w:szCs w:val="20"/>
        </w:rPr>
        <w:t>Law on Protection and Treatment of Children and Juveniles in Criminal Proceedings of Federation of Bosnia and Herzegovina.</w:t>
      </w:r>
      <w:r w:rsidRPr="00242BB9">
        <w:rPr>
          <w:rFonts w:asciiTheme="minorHAnsi" w:hAnsiTheme="minorHAnsi" w:cstheme="minorHAnsi"/>
          <w:szCs w:val="20"/>
        </w:rPr>
        <w:t xml:space="preserve"> Art. 6. (BiH). </w:t>
      </w:r>
    </w:p>
  </w:endnote>
  <w:endnote w:id="127">
    <w:p w14:paraId="3BDD7A5E" w14:textId="77777777" w:rsidR="00DE71DF" w:rsidRPr="00242BB9" w:rsidRDefault="00DE71DF" w:rsidP="008C2756">
      <w:pPr>
        <w:spacing w:after="0" w:line="240" w:lineRule="auto"/>
        <w:jc w:val="both"/>
        <w:rPr>
          <w:rFonts w:cstheme="minorHAnsi"/>
          <w:b/>
          <w:sz w:val="20"/>
          <w:szCs w:val="20"/>
        </w:rPr>
      </w:pPr>
      <w:r w:rsidRPr="00242BB9">
        <w:rPr>
          <w:rStyle w:val="EndnoteReference"/>
          <w:rFonts w:cstheme="minorHAnsi"/>
          <w:sz w:val="20"/>
          <w:szCs w:val="20"/>
        </w:rPr>
        <w:endnoteRef/>
      </w:r>
      <w:r w:rsidRPr="00242BB9">
        <w:rPr>
          <w:rFonts w:cstheme="minorHAnsi"/>
          <w:sz w:val="20"/>
          <w:szCs w:val="20"/>
        </w:rPr>
        <w:t xml:space="preserve"> Council of Ministers of Bosnia and Herzegovina. (2015, September 29). </w:t>
      </w:r>
      <w:hyperlink r:id="rId66" w:history="1">
        <w:r w:rsidRPr="00242BB9">
          <w:rPr>
            <w:rStyle w:val="Hyperlink"/>
            <w:rFonts w:cstheme="minorHAnsi"/>
            <w:i/>
            <w:sz w:val="20"/>
            <w:szCs w:val="20"/>
          </w:rPr>
          <w:t>The First Periodical Report of Bosnia and Herzegovina on Implementation of the Optional Protocol to the Convention on the Rights of the Child on the Sale of Children, Child Prostitution and Child Pornography.</w:t>
        </w:r>
      </w:hyperlink>
      <w:r w:rsidRPr="00242BB9">
        <w:rPr>
          <w:rFonts w:cstheme="minorHAnsi"/>
          <w:sz w:val="20"/>
          <w:szCs w:val="20"/>
        </w:rPr>
        <w:t xml:space="preserve"> 2. Sarajevo: Council of Ministers of Bosnia and Herzegovina</w:t>
      </w:r>
    </w:p>
  </w:endnote>
  <w:endnote w:id="128">
    <w:p w14:paraId="3AAC49DB"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Sarajevo, N1. (2018, September 17). </w:t>
      </w:r>
      <w:hyperlink r:id="rId67" w:history="1">
        <w:r w:rsidRPr="00242BB9">
          <w:rPr>
            <w:rStyle w:val="Hyperlink"/>
            <w:rFonts w:asciiTheme="minorHAnsi" w:hAnsiTheme="minorHAnsi" w:cstheme="minorHAnsi"/>
            <w:szCs w:val="20"/>
          </w:rPr>
          <w:t>Foreign embassies welcome Criminal Procedure Code changes</w:t>
        </w:r>
      </w:hyperlink>
      <w:r w:rsidRPr="00242BB9">
        <w:rPr>
          <w:rFonts w:asciiTheme="minorHAnsi" w:hAnsiTheme="minorHAnsi" w:cstheme="minorHAnsi"/>
          <w:szCs w:val="20"/>
        </w:rPr>
        <w:t xml:space="preserve">.  </w:t>
      </w:r>
      <w:r w:rsidRPr="00242BB9">
        <w:rPr>
          <w:rFonts w:asciiTheme="minorHAnsi" w:hAnsiTheme="minorHAnsi" w:cstheme="minorHAnsi"/>
          <w:i/>
          <w:szCs w:val="20"/>
        </w:rPr>
        <w:t>N1 English Edition.</w:t>
      </w:r>
      <w:r w:rsidRPr="00242BB9">
        <w:rPr>
          <w:rFonts w:asciiTheme="minorHAnsi" w:hAnsiTheme="minorHAnsi" w:cstheme="minorHAnsi"/>
          <w:szCs w:val="20"/>
        </w:rPr>
        <w:t xml:space="preserve"> </w:t>
      </w:r>
    </w:p>
  </w:endnote>
  <w:endnote w:id="129">
    <w:p w14:paraId="7E9A2B00" w14:textId="77777777" w:rsidR="00DE71DF" w:rsidRPr="00242BB9" w:rsidRDefault="00DE71DF" w:rsidP="008C2756">
      <w:pPr>
        <w:pStyle w:val="EndnoteText"/>
        <w:spacing w:after="0" w:line="240" w:lineRule="auto"/>
        <w:jc w:val="both"/>
        <w:rPr>
          <w:rFonts w:asciiTheme="minorHAnsi" w:hAnsiTheme="minorHAnsi" w:cstheme="minorHAnsi"/>
          <w:szCs w:val="20"/>
        </w:rPr>
      </w:pPr>
      <w:r w:rsidRPr="00242BB9">
        <w:rPr>
          <w:rStyle w:val="EndnoteReference"/>
          <w:rFonts w:asciiTheme="minorHAnsi" w:hAnsiTheme="minorHAnsi" w:cstheme="minorHAnsi"/>
          <w:szCs w:val="20"/>
        </w:rPr>
        <w:endnoteRef/>
      </w:r>
      <w:r w:rsidRPr="00242BB9">
        <w:rPr>
          <w:rFonts w:asciiTheme="minorHAnsi" w:hAnsiTheme="minorHAnsi" w:cstheme="minorHAnsi"/>
          <w:szCs w:val="20"/>
        </w:rPr>
        <w:t xml:space="preserve">See generally Commission Staff Working Document. (2018, April 17). </w:t>
      </w:r>
      <w:hyperlink r:id="rId68" w:history="1">
        <w:r w:rsidRPr="00242BB9">
          <w:rPr>
            <w:rStyle w:val="Hyperlink"/>
            <w:rFonts w:asciiTheme="minorHAnsi" w:hAnsiTheme="minorHAnsi" w:cstheme="minorHAnsi"/>
            <w:i/>
            <w:szCs w:val="20"/>
          </w:rPr>
          <w:t>Communication from the Commission to the European Parliament, the Council, the European Economic and Social Committee and the Committee of the Regions</w:t>
        </w:r>
      </w:hyperlink>
      <w:r w:rsidRPr="00242BB9">
        <w:rPr>
          <w:rFonts w:asciiTheme="minorHAnsi" w:hAnsiTheme="minorHAnsi" w:cstheme="minorHAnsi"/>
          <w:i/>
          <w:szCs w:val="20"/>
        </w:rPr>
        <w:t xml:space="preserve">. </w:t>
      </w:r>
      <w:r w:rsidRPr="00242BB9">
        <w:rPr>
          <w:rFonts w:asciiTheme="minorHAnsi" w:hAnsiTheme="minorHAnsi" w:cstheme="minorHAnsi"/>
          <w:szCs w:val="20"/>
        </w:rPr>
        <w:t>Strasbourg: European Commission.</w:t>
      </w:r>
    </w:p>
  </w:endnote>
  <w:endnote w:id="130">
    <w:p w14:paraId="1EEFD974" w14:textId="77777777" w:rsidR="00DE71DF" w:rsidRPr="004C23CE" w:rsidRDefault="00DE71DF" w:rsidP="006C5E14">
      <w:pPr>
        <w:pStyle w:val="EndnoteText"/>
        <w:spacing w:after="0" w:line="240" w:lineRule="auto"/>
        <w:jc w:val="both"/>
        <w:rPr>
          <w:rFonts w:asciiTheme="minorHAnsi" w:hAnsiTheme="minorHAnsi" w:cstheme="minorHAnsi"/>
          <w:szCs w:val="20"/>
          <w:lang w:val="en-IN"/>
        </w:rPr>
      </w:pPr>
      <w:r w:rsidRPr="004C23CE">
        <w:rPr>
          <w:rStyle w:val="EndnoteReference"/>
          <w:rFonts w:asciiTheme="minorHAnsi" w:hAnsiTheme="minorHAnsi" w:cstheme="minorHAnsi"/>
          <w:szCs w:val="20"/>
        </w:rPr>
        <w:endnoteRef/>
      </w:r>
      <w:r w:rsidRPr="004C23CE">
        <w:rPr>
          <w:rFonts w:asciiTheme="minorHAnsi" w:hAnsiTheme="minorHAnsi" w:cstheme="minorHAnsi"/>
          <w:szCs w:val="20"/>
        </w:rPr>
        <w:t xml:space="preserve"> Muratbegović, E., Kobajica, S., Vujović, S.. (2016, December). </w:t>
      </w:r>
      <w:hyperlink r:id="rId69" w:history="1">
        <w:r w:rsidRPr="004C23CE">
          <w:rPr>
            <w:rStyle w:val="Hyperlink"/>
            <w:rFonts w:asciiTheme="minorHAnsi" w:hAnsiTheme="minorHAnsi" w:cstheme="minorHAnsi"/>
            <w:szCs w:val="20"/>
          </w:rPr>
          <w:t>Analiza u oblasti borbe protiv seksualnog nasilja i drugih oblika zlostavljanja na internetu djece u Bosni i Hercegovini.</w:t>
        </w:r>
      </w:hyperlink>
      <w:r w:rsidRPr="004C23CE">
        <w:rPr>
          <w:rFonts w:asciiTheme="minorHAnsi" w:hAnsiTheme="minorHAnsi" w:cstheme="minorHAnsi"/>
          <w:szCs w:val="20"/>
        </w:rPr>
        <w:t xml:space="preserve"> 26. Sarajevo: Save the Children in North West Balkans. </w:t>
      </w:r>
    </w:p>
  </w:endnote>
  <w:endnote w:id="131">
    <w:p w14:paraId="72760AAF" w14:textId="77777777" w:rsidR="00DE71DF" w:rsidRPr="004C23CE" w:rsidRDefault="00DE71DF" w:rsidP="006C5E14">
      <w:pPr>
        <w:pStyle w:val="EndnoteText"/>
        <w:spacing w:after="0" w:line="240" w:lineRule="auto"/>
        <w:jc w:val="both"/>
        <w:rPr>
          <w:rFonts w:asciiTheme="minorHAnsi" w:hAnsiTheme="minorHAnsi" w:cstheme="minorHAnsi"/>
          <w:szCs w:val="20"/>
          <w:lang w:val="en-IN"/>
        </w:rPr>
      </w:pPr>
      <w:r w:rsidRPr="004C23CE">
        <w:rPr>
          <w:rStyle w:val="EndnoteReference"/>
          <w:rFonts w:asciiTheme="minorHAnsi" w:hAnsiTheme="minorHAnsi" w:cstheme="minorHAnsi"/>
          <w:szCs w:val="20"/>
        </w:rPr>
        <w:endnoteRef/>
      </w:r>
      <w:r w:rsidRPr="004C23CE">
        <w:rPr>
          <w:rFonts w:asciiTheme="minorHAnsi" w:hAnsiTheme="minorHAnsi" w:cstheme="minorHAnsi"/>
          <w:szCs w:val="20"/>
        </w:rPr>
        <w:t xml:space="preserve"> The government of Bosnia Herzegovina. (2018, March 7). </w:t>
      </w:r>
      <w:hyperlink r:id="rId70" w:history="1">
        <w:r w:rsidRPr="004C23CE">
          <w:rPr>
            <w:rStyle w:val="Hyperlink"/>
            <w:rFonts w:asciiTheme="minorHAnsi" w:hAnsiTheme="minorHAnsi" w:cstheme="minorHAnsi"/>
            <w:i/>
            <w:szCs w:val="20"/>
          </w:rPr>
          <w:t>Replies to the thematic questionnaire- The protection of children against sexual exploitation and sexual abuse facilitated by information and communication technologies (ICTs).</w:t>
        </w:r>
      </w:hyperlink>
      <w:r w:rsidRPr="004C23CE" w:rsidDel="003C1291">
        <w:rPr>
          <w:rFonts w:asciiTheme="minorHAnsi" w:hAnsiTheme="minorHAnsi" w:cstheme="minorHAnsi"/>
          <w:szCs w:val="20"/>
          <w:lang w:val="en-IN"/>
        </w:rPr>
        <w:t xml:space="preserve"> </w:t>
      </w:r>
      <w:r w:rsidRPr="004C23CE">
        <w:rPr>
          <w:rFonts w:asciiTheme="minorHAnsi" w:hAnsiTheme="minorHAnsi" w:cstheme="minorHAnsi"/>
          <w:szCs w:val="20"/>
          <w:lang w:val="en-IN"/>
        </w:rPr>
        <w:t xml:space="preserve">12. Strasbourg: Council of Europe. </w:t>
      </w:r>
    </w:p>
  </w:endnote>
  <w:endnote w:id="132">
    <w:p w14:paraId="3584C9B8" w14:textId="77777777" w:rsidR="00DE71DF" w:rsidRPr="004C23CE" w:rsidRDefault="00DE71DF" w:rsidP="006C5E14">
      <w:pPr>
        <w:pStyle w:val="EndnoteText"/>
        <w:spacing w:after="0" w:line="240" w:lineRule="auto"/>
        <w:jc w:val="both"/>
        <w:rPr>
          <w:rFonts w:asciiTheme="minorHAnsi" w:hAnsiTheme="minorHAnsi" w:cstheme="minorHAnsi"/>
          <w:szCs w:val="20"/>
          <w:lang w:val="en-IN"/>
        </w:rPr>
      </w:pPr>
      <w:r w:rsidRPr="004C23CE">
        <w:rPr>
          <w:rStyle w:val="EndnoteReference"/>
          <w:rFonts w:asciiTheme="minorHAnsi" w:hAnsiTheme="minorHAnsi" w:cstheme="minorHAnsi"/>
          <w:szCs w:val="20"/>
        </w:rPr>
        <w:endnoteRef/>
      </w:r>
      <w:r w:rsidRPr="004C23CE">
        <w:rPr>
          <w:rFonts w:asciiTheme="minorHAnsi" w:hAnsiTheme="minorHAnsi" w:cstheme="minorHAnsi"/>
          <w:szCs w:val="20"/>
        </w:rPr>
        <w:t xml:space="preserve"> </w:t>
      </w:r>
      <w:r w:rsidRPr="004C23CE">
        <w:rPr>
          <w:rFonts w:asciiTheme="minorHAnsi" w:hAnsiTheme="minorHAnsi" w:cstheme="minorHAnsi"/>
          <w:i/>
          <w:szCs w:val="20"/>
          <w:lang w:val="en-IN"/>
        </w:rPr>
        <w:t>Ibid.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 w:name="OpenSymbol">
    <w:altName w:val="Calibri"/>
    <w:charset w:val="00"/>
    <w:family w:val="auto"/>
    <w:pitch w:val="default"/>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altName w:val="Microsoft Sans Serif"/>
    <w:panose1 w:val="020B0304020202020204"/>
    <w:charset w:val="DE"/>
    <w:family w:val="swiss"/>
    <w:pitch w:val="variable"/>
    <w:sig w:usb0="00000000" w:usb1="00000000" w:usb2="00000000" w:usb3="00000000" w:csb0="0001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0927453"/>
      <w:docPartObj>
        <w:docPartGallery w:val="Page Numbers (Bottom of Page)"/>
        <w:docPartUnique/>
      </w:docPartObj>
    </w:sdtPr>
    <w:sdtEndPr>
      <w:rPr>
        <w:noProof/>
      </w:rPr>
    </w:sdtEndPr>
    <w:sdtContent>
      <w:p w14:paraId="6AEB2819" w14:textId="06D6DF62" w:rsidR="00DE71DF" w:rsidRDefault="00DE71DF">
        <w:pPr>
          <w:pStyle w:val="Footer"/>
          <w:jc w:val="center"/>
        </w:pPr>
        <w:r>
          <w:fldChar w:fldCharType="begin"/>
        </w:r>
        <w:r>
          <w:instrText xml:space="preserve"> PAGE   \* MERGEFORMAT </w:instrText>
        </w:r>
        <w:r>
          <w:fldChar w:fldCharType="separate"/>
        </w:r>
        <w:r w:rsidR="0017351A">
          <w:rPr>
            <w:noProof/>
          </w:rPr>
          <w:t>20</w:t>
        </w:r>
        <w:r>
          <w:rPr>
            <w:noProof/>
          </w:rPr>
          <w:fldChar w:fldCharType="end"/>
        </w:r>
      </w:p>
    </w:sdtContent>
  </w:sdt>
  <w:p w14:paraId="723B1B36" w14:textId="77777777" w:rsidR="00DE71DF" w:rsidRDefault="00DE71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38136" w14:textId="77777777" w:rsidR="00AB57A6" w:rsidRDefault="00AB57A6" w:rsidP="00F437BD">
      <w:pPr>
        <w:spacing w:after="0" w:line="240" w:lineRule="auto"/>
      </w:pPr>
      <w:r>
        <w:separator/>
      </w:r>
    </w:p>
  </w:footnote>
  <w:footnote w:type="continuationSeparator" w:id="0">
    <w:p w14:paraId="5D1DFD6C" w14:textId="77777777" w:rsidR="00AB57A6" w:rsidRDefault="00AB57A6" w:rsidP="00F437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E5140"/>
    <w:multiLevelType w:val="hybridMultilevel"/>
    <w:tmpl w:val="7D50E836"/>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687DF5"/>
    <w:multiLevelType w:val="multilevel"/>
    <w:tmpl w:val="FC42FF3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201B6AA9"/>
    <w:multiLevelType w:val="hybridMultilevel"/>
    <w:tmpl w:val="7A22D5A4"/>
    <w:lvl w:ilvl="0" w:tplc="7B2A84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6F130B9"/>
    <w:multiLevelType w:val="hybridMultilevel"/>
    <w:tmpl w:val="612C3ED4"/>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E53E9C"/>
    <w:multiLevelType w:val="multilevel"/>
    <w:tmpl w:val="C590C56C"/>
    <w:lvl w:ilvl="0">
      <w:start w:val="1"/>
      <w:numFmt w:val="decimal"/>
      <w:lvlText w:val="%1."/>
      <w:lvlJc w:val="left"/>
      <w:pPr>
        <w:ind w:left="720" w:hanging="360"/>
      </w:pPr>
      <w:rPr>
        <w:b w:val="0"/>
        <w:color w:val="auto"/>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2FE807E3"/>
    <w:multiLevelType w:val="hybridMultilevel"/>
    <w:tmpl w:val="8DF43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204AEE"/>
    <w:multiLevelType w:val="hybridMultilevel"/>
    <w:tmpl w:val="F6329746"/>
    <w:lvl w:ilvl="0" w:tplc="10D077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15E2B76"/>
    <w:multiLevelType w:val="hybridMultilevel"/>
    <w:tmpl w:val="CF8A6CBC"/>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5353F8"/>
    <w:multiLevelType w:val="hybridMultilevel"/>
    <w:tmpl w:val="851AB18E"/>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954781"/>
    <w:multiLevelType w:val="hybridMultilevel"/>
    <w:tmpl w:val="DAB03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945B8F"/>
    <w:multiLevelType w:val="hybridMultilevel"/>
    <w:tmpl w:val="7D50E836"/>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A37AD1"/>
    <w:multiLevelType w:val="hybridMultilevel"/>
    <w:tmpl w:val="3E56BA6E"/>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A0426F"/>
    <w:multiLevelType w:val="hybridMultilevel"/>
    <w:tmpl w:val="2506C000"/>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D07C45"/>
    <w:multiLevelType w:val="multilevel"/>
    <w:tmpl w:val="2D6CE1D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hint="default"/>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4" w15:restartNumberingAfterBreak="0">
    <w:nsid w:val="511435FA"/>
    <w:multiLevelType w:val="multilevel"/>
    <w:tmpl w:val="C590C56C"/>
    <w:lvl w:ilvl="0">
      <w:start w:val="1"/>
      <w:numFmt w:val="decimal"/>
      <w:lvlText w:val="%1."/>
      <w:lvlJc w:val="left"/>
      <w:pPr>
        <w:ind w:left="720" w:hanging="360"/>
      </w:pPr>
      <w:rPr>
        <w:rFonts w:hint="default"/>
        <w:b w:val="0"/>
        <w:color w:val="auto"/>
      </w:rPr>
    </w:lvl>
    <w:lvl w:ilvl="1">
      <w:numFmt w:val="bullet"/>
      <w:lvlText w:val="◦"/>
      <w:lvlJc w:val="left"/>
      <w:pPr>
        <w:ind w:left="1080" w:hanging="360"/>
      </w:pPr>
      <w:rPr>
        <w:rFonts w:ascii="OpenSymbol" w:eastAsia="OpenSymbol" w:hAnsi="OpenSymbol" w:cs="OpenSymbol" w:hint="default"/>
      </w:rPr>
    </w:lvl>
    <w:lvl w:ilvl="2">
      <w:numFmt w:val="bullet"/>
      <w:lvlText w:val="▪"/>
      <w:lvlJc w:val="left"/>
      <w:pPr>
        <w:ind w:left="1440" w:hanging="360"/>
      </w:pPr>
      <w:rPr>
        <w:rFonts w:ascii="OpenSymbol" w:eastAsia="OpenSymbol" w:hAnsi="OpenSymbol" w:cs="OpenSymbol" w:hint="default"/>
      </w:rPr>
    </w:lvl>
    <w:lvl w:ilvl="3">
      <w:numFmt w:val="bullet"/>
      <w:lvlText w:val="•"/>
      <w:lvlJc w:val="left"/>
      <w:pPr>
        <w:ind w:left="1800" w:hanging="360"/>
      </w:pPr>
      <w:rPr>
        <w:rFonts w:ascii="OpenSymbol" w:eastAsia="OpenSymbol" w:hAnsi="OpenSymbol" w:cs="OpenSymbol" w:hint="default"/>
      </w:rPr>
    </w:lvl>
    <w:lvl w:ilvl="4">
      <w:numFmt w:val="bullet"/>
      <w:lvlText w:val="◦"/>
      <w:lvlJc w:val="left"/>
      <w:pPr>
        <w:ind w:left="2160" w:hanging="360"/>
      </w:pPr>
      <w:rPr>
        <w:rFonts w:ascii="OpenSymbol" w:eastAsia="OpenSymbol" w:hAnsi="OpenSymbol" w:cs="OpenSymbol" w:hint="default"/>
      </w:rPr>
    </w:lvl>
    <w:lvl w:ilvl="5">
      <w:numFmt w:val="bullet"/>
      <w:lvlText w:val="▪"/>
      <w:lvlJc w:val="left"/>
      <w:pPr>
        <w:ind w:left="2520" w:hanging="360"/>
      </w:pPr>
      <w:rPr>
        <w:rFonts w:ascii="OpenSymbol" w:eastAsia="OpenSymbol" w:hAnsi="OpenSymbol" w:cs="OpenSymbol" w:hint="default"/>
      </w:rPr>
    </w:lvl>
    <w:lvl w:ilvl="6">
      <w:numFmt w:val="bullet"/>
      <w:lvlText w:val="•"/>
      <w:lvlJc w:val="left"/>
      <w:pPr>
        <w:ind w:left="2880" w:hanging="360"/>
      </w:pPr>
      <w:rPr>
        <w:rFonts w:ascii="OpenSymbol" w:eastAsia="OpenSymbol" w:hAnsi="OpenSymbol" w:cs="OpenSymbol" w:hint="default"/>
      </w:rPr>
    </w:lvl>
    <w:lvl w:ilvl="7">
      <w:numFmt w:val="bullet"/>
      <w:lvlText w:val="◦"/>
      <w:lvlJc w:val="left"/>
      <w:pPr>
        <w:ind w:left="3240" w:hanging="360"/>
      </w:pPr>
      <w:rPr>
        <w:rFonts w:ascii="OpenSymbol" w:eastAsia="OpenSymbol" w:hAnsi="OpenSymbol" w:cs="OpenSymbol" w:hint="default"/>
      </w:rPr>
    </w:lvl>
    <w:lvl w:ilvl="8">
      <w:numFmt w:val="bullet"/>
      <w:lvlText w:val="▪"/>
      <w:lvlJc w:val="left"/>
      <w:pPr>
        <w:ind w:left="3600" w:hanging="360"/>
      </w:pPr>
      <w:rPr>
        <w:rFonts w:ascii="OpenSymbol" w:eastAsia="OpenSymbol" w:hAnsi="OpenSymbol" w:cs="OpenSymbol" w:hint="default"/>
      </w:rPr>
    </w:lvl>
  </w:abstractNum>
  <w:abstractNum w:abstractNumId="15" w15:restartNumberingAfterBreak="0">
    <w:nsid w:val="518A66AA"/>
    <w:multiLevelType w:val="hybridMultilevel"/>
    <w:tmpl w:val="362A2FBC"/>
    <w:lvl w:ilvl="0" w:tplc="9264816E">
      <w:start w:val="1"/>
      <w:numFmt w:val="decimal"/>
      <w:lvlText w:val="%1."/>
      <w:lvlJc w:val="left"/>
      <w:pPr>
        <w:ind w:left="720" w:hanging="360"/>
      </w:pPr>
      <w:rPr>
        <w:b w:val="0"/>
        <w:color w:val="auto"/>
      </w:r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B6314F"/>
    <w:multiLevelType w:val="hybridMultilevel"/>
    <w:tmpl w:val="F098B5FC"/>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6B3679"/>
    <w:multiLevelType w:val="hybridMultilevel"/>
    <w:tmpl w:val="D870E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394E4A"/>
    <w:multiLevelType w:val="multilevel"/>
    <w:tmpl w:val="C590C56C"/>
    <w:lvl w:ilvl="0">
      <w:start w:val="1"/>
      <w:numFmt w:val="decimal"/>
      <w:lvlText w:val="%1."/>
      <w:lvlJc w:val="left"/>
      <w:pPr>
        <w:ind w:left="720" w:hanging="360"/>
      </w:pPr>
      <w:rPr>
        <w:b w:val="0"/>
        <w:color w:val="auto"/>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9" w15:restartNumberingAfterBreak="0">
    <w:nsid w:val="7D1F563B"/>
    <w:multiLevelType w:val="hybridMultilevel"/>
    <w:tmpl w:val="CE040A68"/>
    <w:lvl w:ilvl="0" w:tplc="8CAE7F2E">
      <w:start w:val="1"/>
      <w:numFmt w:val="decimal"/>
      <w:pStyle w:val="Heading2"/>
      <w:lvlText w:val="%1."/>
      <w:lvlJc w:val="left"/>
      <w:pPr>
        <w:ind w:left="720" w:hanging="360"/>
      </w:pPr>
      <w:rPr>
        <w:b w:val="0"/>
        <w:color w:val="auto"/>
      </w:r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4C309E"/>
    <w:multiLevelType w:val="hybridMultilevel"/>
    <w:tmpl w:val="991C5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4"/>
  </w:num>
  <w:num w:numId="4">
    <w:abstractNumId w:val="18"/>
  </w:num>
  <w:num w:numId="5">
    <w:abstractNumId w:val="8"/>
  </w:num>
  <w:num w:numId="6">
    <w:abstractNumId w:val="11"/>
  </w:num>
  <w:num w:numId="7">
    <w:abstractNumId w:val="16"/>
  </w:num>
  <w:num w:numId="8">
    <w:abstractNumId w:val="12"/>
  </w:num>
  <w:num w:numId="9">
    <w:abstractNumId w:val="7"/>
  </w:num>
  <w:num w:numId="10">
    <w:abstractNumId w:val="1"/>
  </w:num>
  <w:num w:numId="11">
    <w:abstractNumId w:val="3"/>
  </w:num>
  <w:num w:numId="12">
    <w:abstractNumId w:val="10"/>
  </w:num>
  <w:num w:numId="13">
    <w:abstractNumId w:val="2"/>
  </w:num>
  <w:num w:numId="14">
    <w:abstractNumId w:val="14"/>
  </w:num>
  <w:num w:numId="15">
    <w:abstractNumId w:val="17"/>
  </w:num>
  <w:num w:numId="16">
    <w:abstractNumId w:val="5"/>
  </w:num>
  <w:num w:numId="17">
    <w:abstractNumId w:val="0"/>
  </w:num>
  <w:num w:numId="18">
    <w:abstractNumId w:val="6"/>
  </w:num>
  <w:num w:numId="19">
    <w:abstractNumId w:val="19"/>
  </w:num>
  <w:num w:numId="20">
    <w:abstractNumId w:val="9"/>
  </w:num>
  <w:num w:numId="21">
    <w:abstractNumId w:val="2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n-US" w:vendorID="64" w:dllVersion="6" w:nlCheck="1" w:checkStyle="0"/>
  <w:activeWritingStyle w:appName="MSWord" w:lang="en-GB" w:vendorID="64" w:dllVersion="6" w:nlCheck="1" w:checkStyle="0"/>
  <w:activeWritingStyle w:appName="MSWord" w:lang="fr-FR" w:vendorID="64" w:dllVersion="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s-ES" w:vendorID="64" w:dllVersion="0" w:nlCheck="1" w:checkStyle="0"/>
  <w:activeWritingStyle w:appName="MSWord" w:lang="nl-NL" w:vendorID="64" w:dllVersion="0" w:nlCheck="1" w:checkStyle="0"/>
  <w:activeWritingStyle w:appName="MSWord" w:lang="pt-PT" w:vendorID="64" w:dllVersion="6" w:nlCheck="1" w:checkStyle="0"/>
  <w:activeWritingStyle w:appName="MSWord" w:lang="nl-NL" w:vendorID="64" w:dllVersion="6" w:nlCheck="1" w:checkStyle="0"/>
  <w:activeWritingStyle w:appName="MSWord" w:lang="en-AU" w:vendorID="64" w:dllVersion="6" w:nlCheck="1" w:checkStyle="0"/>
  <w:activeWritingStyle w:appName="MSWord" w:lang="en-AU"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nl-NL" w:vendorID="64" w:dllVersion="4096" w:nlCheck="1" w:checkStyle="0"/>
  <w:activeWritingStyle w:appName="MSWord" w:lang="en-IN" w:vendorID="64" w:dllVersion="6" w:nlCheck="1" w:checkStyle="0"/>
  <w:activeWritingStyle w:appName="MSWord" w:lang="en-IN" w:vendorID="64" w:dllVersion="0" w:nlCheck="1" w:checkStyle="0"/>
  <w:activeWritingStyle w:appName="MSWord" w:lang="en-US" w:vendorID="64" w:dllVersion="131078" w:nlCheck="1" w:checkStyle="1"/>
  <w:activeWritingStyle w:appName="MSWord" w:lang="en-GB" w:vendorID="64" w:dllVersion="131078" w:nlCheck="1" w:checkStyle="1"/>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CCB"/>
    <w:rsid w:val="00000A21"/>
    <w:rsid w:val="00000F03"/>
    <w:rsid w:val="00001F4C"/>
    <w:rsid w:val="000029EA"/>
    <w:rsid w:val="00003CBD"/>
    <w:rsid w:val="00003D11"/>
    <w:rsid w:val="00007504"/>
    <w:rsid w:val="0000755C"/>
    <w:rsid w:val="00007B88"/>
    <w:rsid w:val="00011BEC"/>
    <w:rsid w:val="00012387"/>
    <w:rsid w:val="000123A7"/>
    <w:rsid w:val="0001426B"/>
    <w:rsid w:val="00014336"/>
    <w:rsid w:val="00014EB7"/>
    <w:rsid w:val="00014F47"/>
    <w:rsid w:val="000155E3"/>
    <w:rsid w:val="000155E4"/>
    <w:rsid w:val="00015661"/>
    <w:rsid w:val="00015E32"/>
    <w:rsid w:val="00015F14"/>
    <w:rsid w:val="00015FEE"/>
    <w:rsid w:val="00017193"/>
    <w:rsid w:val="000176A4"/>
    <w:rsid w:val="00017E40"/>
    <w:rsid w:val="00020248"/>
    <w:rsid w:val="000206A4"/>
    <w:rsid w:val="0002077B"/>
    <w:rsid w:val="00021327"/>
    <w:rsid w:val="00021B74"/>
    <w:rsid w:val="00022294"/>
    <w:rsid w:val="00022D17"/>
    <w:rsid w:val="00022E44"/>
    <w:rsid w:val="00022ED4"/>
    <w:rsid w:val="000239B4"/>
    <w:rsid w:val="00023DA7"/>
    <w:rsid w:val="00024378"/>
    <w:rsid w:val="00025E87"/>
    <w:rsid w:val="0002706D"/>
    <w:rsid w:val="000277EE"/>
    <w:rsid w:val="000278FC"/>
    <w:rsid w:val="00030193"/>
    <w:rsid w:val="00031915"/>
    <w:rsid w:val="00031996"/>
    <w:rsid w:val="00032027"/>
    <w:rsid w:val="000330B1"/>
    <w:rsid w:val="00033130"/>
    <w:rsid w:val="00033592"/>
    <w:rsid w:val="00033EF6"/>
    <w:rsid w:val="000345DE"/>
    <w:rsid w:val="00034D28"/>
    <w:rsid w:val="000360B0"/>
    <w:rsid w:val="00036657"/>
    <w:rsid w:val="00040710"/>
    <w:rsid w:val="00040B82"/>
    <w:rsid w:val="00040ED3"/>
    <w:rsid w:val="000414E8"/>
    <w:rsid w:val="00041FFD"/>
    <w:rsid w:val="00042CF4"/>
    <w:rsid w:val="0004335E"/>
    <w:rsid w:val="00044188"/>
    <w:rsid w:val="00045100"/>
    <w:rsid w:val="00045310"/>
    <w:rsid w:val="000467D2"/>
    <w:rsid w:val="000510E2"/>
    <w:rsid w:val="00051229"/>
    <w:rsid w:val="000515E6"/>
    <w:rsid w:val="0005174F"/>
    <w:rsid w:val="00051B17"/>
    <w:rsid w:val="00052854"/>
    <w:rsid w:val="00052ABB"/>
    <w:rsid w:val="00054BA0"/>
    <w:rsid w:val="0005507C"/>
    <w:rsid w:val="00055BE5"/>
    <w:rsid w:val="000570AE"/>
    <w:rsid w:val="000573BD"/>
    <w:rsid w:val="000575FE"/>
    <w:rsid w:val="000579AC"/>
    <w:rsid w:val="00060455"/>
    <w:rsid w:val="00061362"/>
    <w:rsid w:val="000618A7"/>
    <w:rsid w:val="00061FBD"/>
    <w:rsid w:val="00064D31"/>
    <w:rsid w:val="00064F8E"/>
    <w:rsid w:val="000657F3"/>
    <w:rsid w:val="00066010"/>
    <w:rsid w:val="00066922"/>
    <w:rsid w:val="00066AB3"/>
    <w:rsid w:val="00066C10"/>
    <w:rsid w:val="00067A9B"/>
    <w:rsid w:val="00067C2A"/>
    <w:rsid w:val="00067EDD"/>
    <w:rsid w:val="00071797"/>
    <w:rsid w:val="00071D11"/>
    <w:rsid w:val="00072E1E"/>
    <w:rsid w:val="00073986"/>
    <w:rsid w:val="00073ABB"/>
    <w:rsid w:val="00073B59"/>
    <w:rsid w:val="00073C86"/>
    <w:rsid w:val="000741FE"/>
    <w:rsid w:val="00075E42"/>
    <w:rsid w:val="0007798F"/>
    <w:rsid w:val="00077F27"/>
    <w:rsid w:val="000801EA"/>
    <w:rsid w:val="000802D3"/>
    <w:rsid w:val="00081E07"/>
    <w:rsid w:val="0008241B"/>
    <w:rsid w:val="0008373F"/>
    <w:rsid w:val="000856EA"/>
    <w:rsid w:val="00085812"/>
    <w:rsid w:val="000858C2"/>
    <w:rsid w:val="00085FAF"/>
    <w:rsid w:val="000873AB"/>
    <w:rsid w:val="00087719"/>
    <w:rsid w:val="00090150"/>
    <w:rsid w:val="00090BD7"/>
    <w:rsid w:val="00090BE3"/>
    <w:rsid w:val="00091AB9"/>
    <w:rsid w:val="00091CB3"/>
    <w:rsid w:val="00092AE2"/>
    <w:rsid w:val="0009309B"/>
    <w:rsid w:val="000936F1"/>
    <w:rsid w:val="0009512A"/>
    <w:rsid w:val="00097420"/>
    <w:rsid w:val="0009759C"/>
    <w:rsid w:val="00097A98"/>
    <w:rsid w:val="000A171B"/>
    <w:rsid w:val="000A3032"/>
    <w:rsid w:val="000A3821"/>
    <w:rsid w:val="000A5239"/>
    <w:rsid w:val="000A607F"/>
    <w:rsid w:val="000A61F1"/>
    <w:rsid w:val="000A736D"/>
    <w:rsid w:val="000A7380"/>
    <w:rsid w:val="000B097F"/>
    <w:rsid w:val="000B169D"/>
    <w:rsid w:val="000B18F2"/>
    <w:rsid w:val="000B1C76"/>
    <w:rsid w:val="000B27F1"/>
    <w:rsid w:val="000B2D73"/>
    <w:rsid w:val="000B3CB7"/>
    <w:rsid w:val="000B3E5D"/>
    <w:rsid w:val="000B42BB"/>
    <w:rsid w:val="000B4DFF"/>
    <w:rsid w:val="000B67C6"/>
    <w:rsid w:val="000B6990"/>
    <w:rsid w:val="000B6F99"/>
    <w:rsid w:val="000C0B31"/>
    <w:rsid w:val="000C2318"/>
    <w:rsid w:val="000C29F7"/>
    <w:rsid w:val="000C2A84"/>
    <w:rsid w:val="000C3AF2"/>
    <w:rsid w:val="000C3F7B"/>
    <w:rsid w:val="000C4C5B"/>
    <w:rsid w:val="000C54E5"/>
    <w:rsid w:val="000C737E"/>
    <w:rsid w:val="000C73E4"/>
    <w:rsid w:val="000D16F9"/>
    <w:rsid w:val="000D2472"/>
    <w:rsid w:val="000D29B8"/>
    <w:rsid w:val="000D37B2"/>
    <w:rsid w:val="000D41DF"/>
    <w:rsid w:val="000D486C"/>
    <w:rsid w:val="000D5228"/>
    <w:rsid w:val="000D5989"/>
    <w:rsid w:val="000D5E06"/>
    <w:rsid w:val="000D6076"/>
    <w:rsid w:val="000D6EF8"/>
    <w:rsid w:val="000D7804"/>
    <w:rsid w:val="000D784E"/>
    <w:rsid w:val="000D7C51"/>
    <w:rsid w:val="000D7E56"/>
    <w:rsid w:val="000E0108"/>
    <w:rsid w:val="000E0197"/>
    <w:rsid w:val="000E1D9C"/>
    <w:rsid w:val="000E1DBB"/>
    <w:rsid w:val="000E23AD"/>
    <w:rsid w:val="000E2883"/>
    <w:rsid w:val="000E359C"/>
    <w:rsid w:val="000E4B39"/>
    <w:rsid w:val="000E4F5B"/>
    <w:rsid w:val="000E67A4"/>
    <w:rsid w:val="000E75CF"/>
    <w:rsid w:val="000E79B0"/>
    <w:rsid w:val="000E7E82"/>
    <w:rsid w:val="000F0452"/>
    <w:rsid w:val="000F1091"/>
    <w:rsid w:val="000F2886"/>
    <w:rsid w:val="000F3271"/>
    <w:rsid w:val="000F367F"/>
    <w:rsid w:val="000F383F"/>
    <w:rsid w:val="000F4143"/>
    <w:rsid w:val="000F6A85"/>
    <w:rsid w:val="000F6B00"/>
    <w:rsid w:val="000F71F3"/>
    <w:rsid w:val="000F7EFF"/>
    <w:rsid w:val="00100625"/>
    <w:rsid w:val="001020F1"/>
    <w:rsid w:val="001034A8"/>
    <w:rsid w:val="00103D87"/>
    <w:rsid w:val="00104154"/>
    <w:rsid w:val="001043E7"/>
    <w:rsid w:val="00104938"/>
    <w:rsid w:val="00104DC4"/>
    <w:rsid w:val="00105670"/>
    <w:rsid w:val="001063C4"/>
    <w:rsid w:val="0010683F"/>
    <w:rsid w:val="00106947"/>
    <w:rsid w:val="00106BC8"/>
    <w:rsid w:val="00106D55"/>
    <w:rsid w:val="00106F1E"/>
    <w:rsid w:val="00110D4A"/>
    <w:rsid w:val="00111173"/>
    <w:rsid w:val="00111C5A"/>
    <w:rsid w:val="00114157"/>
    <w:rsid w:val="00114224"/>
    <w:rsid w:val="001148E9"/>
    <w:rsid w:val="0011522A"/>
    <w:rsid w:val="00116256"/>
    <w:rsid w:val="00116B0B"/>
    <w:rsid w:val="001206DF"/>
    <w:rsid w:val="00121BD7"/>
    <w:rsid w:val="00122FA1"/>
    <w:rsid w:val="0012446A"/>
    <w:rsid w:val="001249EA"/>
    <w:rsid w:val="00124A96"/>
    <w:rsid w:val="00125845"/>
    <w:rsid w:val="00127053"/>
    <w:rsid w:val="001278A7"/>
    <w:rsid w:val="00130590"/>
    <w:rsid w:val="00131A0A"/>
    <w:rsid w:val="00131ACC"/>
    <w:rsid w:val="00132FD1"/>
    <w:rsid w:val="001340DD"/>
    <w:rsid w:val="00134749"/>
    <w:rsid w:val="0013511E"/>
    <w:rsid w:val="001355E3"/>
    <w:rsid w:val="00137241"/>
    <w:rsid w:val="001376DE"/>
    <w:rsid w:val="00137719"/>
    <w:rsid w:val="001410EA"/>
    <w:rsid w:val="0014335D"/>
    <w:rsid w:val="00143A39"/>
    <w:rsid w:val="00143BE7"/>
    <w:rsid w:val="0014435D"/>
    <w:rsid w:val="00145016"/>
    <w:rsid w:val="00145AA0"/>
    <w:rsid w:val="00147D8D"/>
    <w:rsid w:val="0015135C"/>
    <w:rsid w:val="001515BD"/>
    <w:rsid w:val="001548A0"/>
    <w:rsid w:val="00154ABF"/>
    <w:rsid w:val="0015536E"/>
    <w:rsid w:val="001562DD"/>
    <w:rsid w:val="0015683C"/>
    <w:rsid w:val="00156DCD"/>
    <w:rsid w:val="00157837"/>
    <w:rsid w:val="00157854"/>
    <w:rsid w:val="00157C72"/>
    <w:rsid w:val="00160FDC"/>
    <w:rsid w:val="00161223"/>
    <w:rsid w:val="00163963"/>
    <w:rsid w:val="00165B58"/>
    <w:rsid w:val="00165E5A"/>
    <w:rsid w:val="00166AE7"/>
    <w:rsid w:val="0016723A"/>
    <w:rsid w:val="00170BC1"/>
    <w:rsid w:val="001721D7"/>
    <w:rsid w:val="00172340"/>
    <w:rsid w:val="00172F4C"/>
    <w:rsid w:val="00172FA8"/>
    <w:rsid w:val="0017351A"/>
    <w:rsid w:val="00173B59"/>
    <w:rsid w:val="0017532F"/>
    <w:rsid w:val="00176B1F"/>
    <w:rsid w:val="00176EF2"/>
    <w:rsid w:val="0018149C"/>
    <w:rsid w:val="00181E8D"/>
    <w:rsid w:val="00182F6C"/>
    <w:rsid w:val="001833D3"/>
    <w:rsid w:val="00183CCC"/>
    <w:rsid w:val="001842F0"/>
    <w:rsid w:val="00184791"/>
    <w:rsid w:val="00184E33"/>
    <w:rsid w:val="0018581F"/>
    <w:rsid w:val="0018681F"/>
    <w:rsid w:val="00187654"/>
    <w:rsid w:val="00190312"/>
    <w:rsid w:val="00190EF6"/>
    <w:rsid w:val="00191396"/>
    <w:rsid w:val="00191792"/>
    <w:rsid w:val="00192CD5"/>
    <w:rsid w:val="0019391D"/>
    <w:rsid w:val="00194A52"/>
    <w:rsid w:val="00194B0F"/>
    <w:rsid w:val="00194FC6"/>
    <w:rsid w:val="001950AB"/>
    <w:rsid w:val="00195F50"/>
    <w:rsid w:val="001969ED"/>
    <w:rsid w:val="00197134"/>
    <w:rsid w:val="00197293"/>
    <w:rsid w:val="00197C69"/>
    <w:rsid w:val="001A02A9"/>
    <w:rsid w:val="001A049B"/>
    <w:rsid w:val="001A2716"/>
    <w:rsid w:val="001A3670"/>
    <w:rsid w:val="001A5BA0"/>
    <w:rsid w:val="001A6E87"/>
    <w:rsid w:val="001A777D"/>
    <w:rsid w:val="001A7D10"/>
    <w:rsid w:val="001B0F65"/>
    <w:rsid w:val="001B293E"/>
    <w:rsid w:val="001B2E6D"/>
    <w:rsid w:val="001B4A9A"/>
    <w:rsid w:val="001B4FB4"/>
    <w:rsid w:val="001B7F0D"/>
    <w:rsid w:val="001C04BA"/>
    <w:rsid w:val="001C155A"/>
    <w:rsid w:val="001C2FB2"/>
    <w:rsid w:val="001C31AA"/>
    <w:rsid w:val="001C329D"/>
    <w:rsid w:val="001C398D"/>
    <w:rsid w:val="001C3B08"/>
    <w:rsid w:val="001C3C8C"/>
    <w:rsid w:val="001C3FEB"/>
    <w:rsid w:val="001C4AC2"/>
    <w:rsid w:val="001C693A"/>
    <w:rsid w:val="001C69DD"/>
    <w:rsid w:val="001C7714"/>
    <w:rsid w:val="001C7CCF"/>
    <w:rsid w:val="001D0202"/>
    <w:rsid w:val="001D0AD3"/>
    <w:rsid w:val="001D1E11"/>
    <w:rsid w:val="001D270C"/>
    <w:rsid w:val="001D55B6"/>
    <w:rsid w:val="001D567E"/>
    <w:rsid w:val="001D59C3"/>
    <w:rsid w:val="001D60EC"/>
    <w:rsid w:val="001D678D"/>
    <w:rsid w:val="001D67B7"/>
    <w:rsid w:val="001D7BE7"/>
    <w:rsid w:val="001D7C12"/>
    <w:rsid w:val="001E028E"/>
    <w:rsid w:val="001E061B"/>
    <w:rsid w:val="001E09DE"/>
    <w:rsid w:val="001E35C0"/>
    <w:rsid w:val="001E53F9"/>
    <w:rsid w:val="001E5C17"/>
    <w:rsid w:val="001E5E25"/>
    <w:rsid w:val="001E6992"/>
    <w:rsid w:val="001E7BD0"/>
    <w:rsid w:val="001F1F46"/>
    <w:rsid w:val="001F38DE"/>
    <w:rsid w:val="001F40A7"/>
    <w:rsid w:val="001F4B31"/>
    <w:rsid w:val="001F4D8B"/>
    <w:rsid w:val="001F5925"/>
    <w:rsid w:val="001F5F0D"/>
    <w:rsid w:val="001F63D9"/>
    <w:rsid w:val="001F65B9"/>
    <w:rsid w:val="002014F4"/>
    <w:rsid w:val="00201C4A"/>
    <w:rsid w:val="00202496"/>
    <w:rsid w:val="0020284A"/>
    <w:rsid w:val="00202A3B"/>
    <w:rsid w:val="00202CC7"/>
    <w:rsid w:val="002031EE"/>
    <w:rsid w:val="00203338"/>
    <w:rsid w:val="00203B33"/>
    <w:rsid w:val="00203E0C"/>
    <w:rsid w:val="00204536"/>
    <w:rsid w:val="00205258"/>
    <w:rsid w:val="002058BB"/>
    <w:rsid w:val="00206D13"/>
    <w:rsid w:val="002075EC"/>
    <w:rsid w:val="00207BF5"/>
    <w:rsid w:val="00207E1E"/>
    <w:rsid w:val="00211095"/>
    <w:rsid w:val="00213881"/>
    <w:rsid w:val="00213894"/>
    <w:rsid w:val="00213E59"/>
    <w:rsid w:val="0021442E"/>
    <w:rsid w:val="002149B0"/>
    <w:rsid w:val="00214A84"/>
    <w:rsid w:val="00215CFC"/>
    <w:rsid w:val="00215DF9"/>
    <w:rsid w:val="00216145"/>
    <w:rsid w:val="0021770D"/>
    <w:rsid w:val="002200D8"/>
    <w:rsid w:val="0022049E"/>
    <w:rsid w:val="00220577"/>
    <w:rsid w:val="0022070A"/>
    <w:rsid w:val="00221E90"/>
    <w:rsid w:val="002230EF"/>
    <w:rsid w:val="00223523"/>
    <w:rsid w:val="00223627"/>
    <w:rsid w:val="00223694"/>
    <w:rsid w:val="002240C1"/>
    <w:rsid w:val="00226C04"/>
    <w:rsid w:val="00230800"/>
    <w:rsid w:val="00230B59"/>
    <w:rsid w:val="002315B7"/>
    <w:rsid w:val="0023254C"/>
    <w:rsid w:val="00232731"/>
    <w:rsid w:val="00234755"/>
    <w:rsid w:val="00234EFD"/>
    <w:rsid w:val="002350EF"/>
    <w:rsid w:val="00235584"/>
    <w:rsid w:val="00235AB0"/>
    <w:rsid w:val="00237492"/>
    <w:rsid w:val="00240041"/>
    <w:rsid w:val="002401AB"/>
    <w:rsid w:val="0024077A"/>
    <w:rsid w:val="00242BB9"/>
    <w:rsid w:val="0024360D"/>
    <w:rsid w:val="002437A1"/>
    <w:rsid w:val="0024470D"/>
    <w:rsid w:val="002452AC"/>
    <w:rsid w:val="0024530E"/>
    <w:rsid w:val="002455A4"/>
    <w:rsid w:val="00246622"/>
    <w:rsid w:val="002473E2"/>
    <w:rsid w:val="002477FD"/>
    <w:rsid w:val="00250436"/>
    <w:rsid w:val="00250DDB"/>
    <w:rsid w:val="00252136"/>
    <w:rsid w:val="00253A6F"/>
    <w:rsid w:val="00253BB1"/>
    <w:rsid w:val="00253BBE"/>
    <w:rsid w:val="00253D5A"/>
    <w:rsid w:val="00254BDC"/>
    <w:rsid w:val="00255D6E"/>
    <w:rsid w:val="00256A62"/>
    <w:rsid w:val="00257D3A"/>
    <w:rsid w:val="0026042D"/>
    <w:rsid w:val="00260E8E"/>
    <w:rsid w:val="002616E5"/>
    <w:rsid w:val="0026179D"/>
    <w:rsid w:val="00263A3C"/>
    <w:rsid w:val="00263BB6"/>
    <w:rsid w:val="00264295"/>
    <w:rsid w:val="00264B81"/>
    <w:rsid w:val="00264C3E"/>
    <w:rsid w:val="00264D84"/>
    <w:rsid w:val="002652E4"/>
    <w:rsid w:val="00265B2F"/>
    <w:rsid w:val="00265CEA"/>
    <w:rsid w:val="00266168"/>
    <w:rsid w:val="00266BD8"/>
    <w:rsid w:val="0027169C"/>
    <w:rsid w:val="00271B8F"/>
    <w:rsid w:val="00272870"/>
    <w:rsid w:val="00273EED"/>
    <w:rsid w:val="00275676"/>
    <w:rsid w:val="00276571"/>
    <w:rsid w:val="00277544"/>
    <w:rsid w:val="00281114"/>
    <w:rsid w:val="002816F8"/>
    <w:rsid w:val="0028175E"/>
    <w:rsid w:val="00282A26"/>
    <w:rsid w:val="00282B29"/>
    <w:rsid w:val="002833F5"/>
    <w:rsid w:val="00286D08"/>
    <w:rsid w:val="00287676"/>
    <w:rsid w:val="00287BAB"/>
    <w:rsid w:val="002902E2"/>
    <w:rsid w:val="002911CB"/>
    <w:rsid w:val="00291E19"/>
    <w:rsid w:val="0029203B"/>
    <w:rsid w:val="0029410E"/>
    <w:rsid w:val="00295229"/>
    <w:rsid w:val="00295547"/>
    <w:rsid w:val="00296111"/>
    <w:rsid w:val="00296313"/>
    <w:rsid w:val="0029644D"/>
    <w:rsid w:val="0029665C"/>
    <w:rsid w:val="0029738D"/>
    <w:rsid w:val="002A0E7F"/>
    <w:rsid w:val="002A1E69"/>
    <w:rsid w:val="002A21A3"/>
    <w:rsid w:val="002A3952"/>
    <w:rsid w:val="002A3AC4"/>
    <w:rsid w:val="002A4C03"/>
    <w:rsid w:val="002A5956"/>
    <w:rsid w:val="002A59A0"/>
    <w:rsid w:val="002A6DD2"/>
    <w:rsid w:val="002A6DDB"/>
    <w:rsid w:val="002B1CA6"/>
    <w:rsid w:val="002B1CF5"/>
    <w:rsid w:val="002B4E64"/>
    <w:rsid w:val="002B5A0D"/>
    <w:rsid w:val="002B608C"/>
    <w:rsid w:val="002B6843"/>
    <w:rsid w:val="002B7B5F"/>
    <w:rsid w:val="002C18CF"/>
    <w:rsid w:val="002C2972"/>
    <w:rsid w:val="002C35B5"/>
    <w:rsid w:val="002C37CC"/>
    <w:rsid w:val="002C4ADA"/>
    <w:rsid w:val="002C5CB2"/>
    <w:rsid w:val="002C64E5"/>
    <w:rsid w:val="002C6B8F"/>
    <w:rsid w:val="002C74E1"/>
    <w:rsid w:val="002C76BA"/>
    <w:rsid w:val="002C7EFD"/>
    <w:rsid w:val="002D15AC"/>
    <w:rsid w:val="002D170E"/>
    <w:rsid w:val="002D1F27"/>
    <w:rsid w:val="002D21C7"/>
    <w:rsid w:val="002D2A5F"/>
    <w:rsid w:val="002D2BE0"/>
    <w:rsid w:val="002D4E9F"/>
    <w:rsid w:val="002D50D4"/>
    <w:rsid w:val="002D511D"/>
    <w:rsid w:val="002D5BAA"/>
    <w:rsid w:val="002E09B2"/>
    <w:rsid w:val="002E105E"/>
    <w:rsid w:val="002E2081"/>
    <w:rsid w:val="002E2F04"/>
    <w:rsid w:val="002E4091"/>
    <w:rsid w:val="002E4704"/>
    <w:rsid w:val="002E4C81"/>
    <w:rsid w:val="002E538D"/>
    <w:rsid w:val="002E60FC"/>
    <w:rsid w:val="002E641A"/>
    <w:rsid w:val="002E654A"/>
    <w:rsid w:val="002E7254"/>
    <w:rsid w:val="002E7D74"/>
    <w:rsid w:val="002F0657"/>
    <w:rsid w:val="002F0705"/>
    <w:rsid w:val="002F1718"/>
    <w:rsid w:val="002F179C"/>
    <w:rsid w:val="002F2890"/>
    <w:rsid w:val="002F38CE"/>
    <w:rsid w:val="002F3E90"/>
    <w:rsid w:val="002F46EB"/>
    <w:rsid w:val="002F587F"/>
    <w:rsid w:val="002F5B3F"/>
    <w:rsid w:val="00300DA4"/>
    <w:rsid w:val="00300FF2"/>
    <w:rsid w:val="003015B5"/>
    <w:rsid w:val="00302AC0"/>
    <w:rsid w:val="00302C2B"/>
    <w:rsid w:val="003035EC"/>
    <w:rsid w:val="0030447F"/>
    <w:rsid w:val="0030541D"/>
    <w:rsid w:val="003104E8"/>
    <w:rsid w:val="0031202F"/>
    <w:rsid w:val="003127FF"/>
    <w:rsid w:val="00313845"/>
    <w:rsid w:val="00313B0C"/>
    <w:rsid w:val="00313E31"/>
    <w:rsid w:val="00314B29"/>
    <w:rsid w:val="0031514D"/>
    <w:rsid w:val="00315539"/>
    <w:rsid w:val="00315DD8"/>
    <w:rsid w:val="00316828"/>
    <w:rsid w:val="00316A81"/>
    <w:rsid w:val="0031728B"/>
    <w:rsid w:val="0031742F"/>
    <w:rsid w:val="003175E0"/>
    <w:rsid w:val="00317A64"/>
    <w:rsid w:val="00320DD7"/>
    <w:rsid w:val="003215F5"/>
    <w:rsid w:val="003216F9"/>
    <w:rsid w:val="00321916"/>
    <w:rsid w:val="00321FC2"/>
    <w:rsid w:val="00322251"/>
    <w:rsid w:val="00322460"/>
    <w:rsid w:val="003226F2"/>
    <w:rsid w:val="003233CC"/>
    <w:rsid w:val="00323821"/>
    <w:rsid w:val="00323B77"/>
    <w:rsid w:val="00324131"/>
    <w:rsid w:val="00324633"/>
    <w:rsid w:val="00325837"/>
    <w:rsid w:val="003261B7"/>
    <w:rsid w:val="0032649C"/>
    <w:rsid w:val="00331E8B"/>
    <w:rsid w:val="0033218C"/>
    <w:rsid w:val="0033333B"/>
    <w:rsid w:val="00333C31"/>
    <w:rsid w:val="0033473F"/>
    <w:rsid w:val="00334C26"/>
    <w:rsid w:val="00336283"/>
    <w:rsid w:val="003364EF"/>
    <w:rsid w:val="00336669"/>
    <w:rsid w:val="0033698C"/>
    <w:rsid w:val="00336D6E"/>
    <w:rsid w:val="00337221"/>
    <w:rsid w:val="00337807"/>
    <w:rsid w:val="00337927"/>
    <w:rsid w:val="00337CF6"/>
    <w:rsid w:val="003406B6"/>
    <w:rsid w:val="0034103B"/>
    <w:rsid w:val="00341D79"/>
    <w:rsid w:val="00342119"/>
    <w:rsid w:val="003423C7"/>
    <w:rsid w:val="003424A6"/>
    <w:rsid w:val="003424D6"/>
    <w:rsid w:val="003427D0"/>
    <w:rsid w:val="00342CC6"/>
    <w:rsid w:val="003431BA"/>
    <w:rsid w:val="0034468A"/>
    <w:rsid w:val="0034544C"/>
    <w:rsid w:val="00345624"/>
    <w:rsid w:val="003461EF"/>
    <w:rsid w:val="00346877"/>
    <w:rsid w:val="00346BD7"/>
    <w:rsid w:val="00346D04"/>
    <w:rsid w:val="00353608"/>
    <w:rsid w:val="003546E5"/>
    <w:rsid w:val="00354903"/>
    <w:rsid w:val="00354F9F"/>
    <w:rsid w:val="00355135"/>
    <w:rsid w:val="003554FD"/>
    <w:rsid w:val="00355FC2"/>
    <w:rsid w:val="003560AC"/>
    <w:rsid w:val="00356785"/>
    <w:rsid w:val="00356898"/>
    <w:rsid w:val="00361638"/>
    <w:rsid w:val="00361644"/>
    <w:rsid w:val="00362322"/>
    <w:rsid w:val="00363489"/>
    <w:rsid w:val="003655BA"/>
    <w:rsid w:val="00365A79"/>
    <w:rsid w:val="00365F00"/>
    <w:rsid w:val="00366204"/>
    <w:rsid w:val="00366C55"/>
    <w:rsid w:val="00367399"/>
    <w:rsid w:val="00367E1D"/>
    <w:rsid w:val="003702D2"/>
    <w:rsid w:val="00370DEC"/>
    <w:rsid w:val="00371AE1"/>
    <w:rsid w:val="00371BE4"/>
    <w:rsid w:val="00375213"/>
    <w:rsid w:val="00375FA3"/>
    <w:rsid w:val="0037689F"/>
    <w:rsid w:val="00376940"/>
    <w:rsid w:val="00376E96"/>
    <w:rsid w:val="00376F61"/>
    <w:rsid w:val="003800B3"/>
    <w:rsid w:val="0038137F"/>
    <w:rsid w:val="00382865"/>
    <w:rsid w:val="0038371F"/>
    <w:rsid w:val="00383F7E"/>
    <w:rsid w:val="003843F5"/>
    <w:rsid w:val="00386E2B"/>
    <w:rsid w:val="00386EA2"/>
    <w:rsid w:val="00386FA8"/>
    <w:rsid w:val="003878AD"/>
    <w:rsid w:val="00390295"/>
    <w:rsid w:val="0039151E"/>
    <w:rsid w:val="00392A22"/>
    <w:rsid w:val="00392D68"/>
    <w:rsid w:val="0039345D"/>
    <w:rsid w:val="0039404F"/>
    <w:rsid w:val="00394D25"/>
    <w:rsid w:val="00395E58"/>
    <w:rsid w:val="003970D8"/>
    <w:rsid w:val="00397FFC"/>
    <w:rsid w:val="003A066E"/>
    <w:rsid w:val="003A0FB2"/>
    <w:rsid w:val="003A2494"/>
    <w:rsid w:val="003A4854"/>
    <w:rsid w:val="003A5EC9"/>
    <w:rsid w:val="003A5FE9"/>
    <w:rsid w:val="003A6D86"/>
    <w:rsid w:val="003A7866"/>
    <w:rsid w:val="003A788E"/>
    <w:rsid w:val="003B01AC"/>
    <w:rsid w:val="003B0D40"/>
    <w:rsid w:val="003B17C2"/>
    <w:rsid w:val="003B363E"/>
    <w:rsid w:val="003B53AC"/>
    <w:rsid w:val="003B5C9B"/>
    <w:rsid w:val="003B681B"/>
    <w:rsid w:val="003B7CC6"/>
    <w:rsid w:val="003C061E"/>
    <w:rsid w:val="003C16BA"/>
    <w:rsid w:val="003C1807"/>
    <w:rsid w:val="003C2266"/>
    <w:rsid w:val="003C2FFE"/>
    <w:rsid w:val="003C5A41"/>
    <w:rsid w:val="003C5BCC"/>
    <w:rsid w:val="003C5C28"/>
    <w:rsid w:val="003C614B"/>
    <w:rsid w:val="003C6807"/>
    <w:rsid w:val="003C70B2"/>
    <w:rsid w:val="003C7508"/>
    <w:rsid w:val="003D2EF2"/>
    <w:rsid w:val="003D3BD8"/>
    <w:rsid w:val="003D43AA"/>
    <w:rsid w:val="003D4438"/>
    <w:rsid w:val="003D470C"/>
    <w:rsid w:val="003D4953"/>
    <w:rsid w:val="003D53FB"/>
    <w:rsid w:val="003D72DC"/>
    <w:rsid w:val="003E2368"/>
    <w:rsid w:val="003E2890"/>
    <w:rsid w:val="003E49F0"/>
    <w:rsid w:val="003E4C94"/>
    <w:rsid w:val="003E5186"/>
    <w:rsid w:val="003E574A"/>
    <w:rsid w:val="003E7333"/>
    <w:rsid w:val="003E735F"/>
    <w:rsid w:val="003F02AF"/>
    <w:rsid w:val="003F1207"/>
    <w:rsid w:val="003F18B7"/>
    <w:rsid w:val="003F290C"/>
    <w:rsid w:val="003F2C36"/>
    <w:rsid w:val="003F378D"/>
    <w:rsid w:val="003F3DAF"/>
    <w:rsid w:val="003F5864"/>
    <w:rsid w:val="003F5AEE"/>
    <w:rsid w:val="003F6D78"/>
    <w:rsid w:val="003F751E"/>
    <w:rsid w:val="003F7724"/>
    <w:rsid w:val="003F7BAA"/>
    <w:rsid w:val="003F7C39"/>
    <w:rsid w:val="004036C2"/>
    <w:rsid w:val="0040474B"/>
    <w:rsid w:val="00405CDD"/>
    <w:rsid w:val="00406F45"/>
    <w:rsid w:val="004079ED"/>
    <w:rsid w:val="00407BFA"/>
    <w:rsid w:val="00410801"/>
    <w:rsid w:val="00410A3A"/>
    <w:rsid w:val="00410DDA"/>
    <w:rsid w:val="004112B4"/>
    <w:rsid w:val="004114CC"/>
    <w:rsid w:val="004126CD"/>
    <w:rsid w:val="0041541F"/>
    <w:rsid w:val="00415ACE"/>
    <w:rsid w:val="00416AA3"/>
    <w:rsid w:val="004174BF"/>
    <w:rsid w:val="00420832"/>
    <w:rsid w:val="00420EDA"/>
    <w:rsid w:val="004214B6"/>
    <w:rsid w:val="0042210E"/>
    <w:rsid w:val="00422564"/>
    <w:rsid w:val="00423DEB"/>
    <w:rsid w:val="00423DF5"/>
    <w:rsid w:val="00423FB3"/>
    <w:rsid w:val="0042430B"/>
    <w:rsid w:val="00424354"/>
    <w:rsid w:val="00424C98"/>
    <w:rsid w:val="004251E9"/>
    <w:rsid w:val="00426F6B"/>
    <w:rsid w:val="00426FD8"/>
    <w:rsid w:val="004278B9"/>
    <w:rsid w:val="00427DF7"/>
    <w:rsid w:val="00431C87"/>
    <w:rsid w:val="00432781"/>
    <w:rsid w:val="00432BDA"/>
    <w:rsid w:val="00433314"/>
    <w:rsid w:val="00433999"/>
    <w:rsid w:val="00433B69"/>
    <w:rsid w:val="004346BD"/>
    <w:rsid w:val="004356B8"/>
    <w:rsid w:val="004359F7"/>
    <w:rsid w:val="00435CD2"/>
    <w:rsid w:val="004366A8"/>
    <w:rsid w:val="0043732C"/>
    <w:rsid w:val="00437DAC"/>
    <w:rsid w:val="00437F71"/>
    <w:rsid w:val="00441970"/>
    <w:rsid w:val="004419DE"/>
    <w:rsid w:val="0044260D"/>
    <w:rsid w:val="00443F11"/>
    <w:rsid w:val="004449B8"/>
    <w:rsid w:val="004454AD"/>
    <w:rsid w:val="0044576F"/>
    <w:rsid w:val="00445C89"/>
    <w:rsid w:val="00446329"/>
    <w:rsid w:val="00446490"/>
    <w:rsid w:val="0045263C"/>
    <w:rsid w:val="00452FBA"/>
    <w:rsid w:val="004545FE"/>
    <w:rsid w:val="00456935"/>
    <w:rsid w:val="00456965"/>
    <w:rsid w:val="00461300"/>
    <w:rsid w:val="00461830"/>
    <w:rsid w:val="0046277F"/>
    <w:rsid w:val="00463106"/>
    <w:rsid w:val="004642DC"/>
    <w:rsid w:val="00464F5D"/>
    <w:rsid w:val="00465E26"/>
    <w:rsid w:val="00465EAD"/>
    <w:rsid w:val="00466C98"/>
    <w:rsid w:val="0046787E"/>
    <w:rsid w:val="00471590"/>
    <w:rsid w:val="00472A8B"/>
    <w:rsid w:val="00474CF2"/>
    <w:rsid w:val="004751E9"/>
    <w:rsid w:val="004754B6"/>
    <w:rsid w:val="004758DE"/>
    <w:rsid w:val="00475ED9"/>
    <w:rsid w:val="004760D1"/>
    <w:rsid w:val="004777CB"/>
    <w:rsid w:val="004777DA"/>
    <w:rsid w:val="00477A72"/>
    <w:rsid w:val="0048070B"/>
    <w:rsid w:val="00481F25"/>
    <w:rsid w:val="004824BB"/>
    <w:rsid w:val="00483B56"/>
    <w:rsid w:val="00483BEC"/>
    <w:rsid w:val="004851B1"/>
    <w:rsid w:val="004855FC"/>
    <w:rsid w:val="004860E8"/>
    <w:rsid w:val="004867B8"/>
    <w:rsid w:val="004870CF"/>
    <w:rsid w:val="00487E99"/>
    <w:rsid w:val="00490224"/>
    <w:rsid w:val="0049144D"/>
    <w:rsid w:val="004918E5"/>
    <w:rsid w:val="00491FE7"/>
    <w:rsid w:val="00492F12"/>
    <w:rsid w:val="00493061"/>
    <w:rsid w:val="004934C4"/>
    <w:rsid w:val="00493D28"/>
    <w:rsid w:val="00494590"/>
    <w:rsid w:val="004945EF"/>
    <w:rsid w:val="004946E7"/>
    <w:rsid w:val="004A0772"/>
    <w:rsid w:val="004A0EE8"/>
    <w:rsid w:val="004A359C"/>
    <w:rsid w:val="004A5850"/>
    <w:rsid w:val="004A596D"/>
    <w:rsid w:val="004A598B"/>
    <w:rsid w:val="004A5C20"/>
    <w:rsid w:val="004A5F61"/>
    <w:rsid w:val="004A620B"/>
    <w:rsid w:val="004A638B"/>
    <w:rsid w:val="004A63B3"/>
    <w:rsid w:val="004A65C1"/>
    <w:rsid w:val="004A66CC"/>
    <w:rsid w:val="004A6E5C"/>
    <w:rsid w:val="004A7C11"/>
    <w:rsid w:val="004A7D1D"/>
    <w:rsid w:val="004B2583"/>
    <w:rsid w:val="004B47A9"/>
    <w:rsid w:val="004B5BC7"/>
    <w:rsid w:val="004B5EBD"/>
    <w:rsid w:val="004B7FE4"/>
    <w:rsid w:val="004C008A"/>
    <w:rsid w:val="004C09BB"/>
    <w:rsid w:val="004C1682"/>
    <w:rsid w:val="004C23CE"/>
    <w:rsid w:val="004C35FF"/>
    <w:rsid w:val="004C4DAA"/>
    <w:rsid w:val="004C536D"/>
    <w:rsid w:val="004C5585"/>
    <w:rsid w:val="004C62AA"/>
    <w:rsid w:val="004C682B"/>
    <w:rsid w:val="004C72BB"/>
    <w:rsid w:val="004C76A4"/>
    <w:rsid w:val="004C7842"/>
    <w:rsid w:val="004D0A05"/>
    <w:rsid w:val="004D0D57"/>
    <w:rsid w:val="004D0FC0"/>
    <w:rsid w:val="004D1442"/>
    <w:rsid w:val="004D1C15"/>
    <w:rsid w:val="004D294C"/>
    <w:rsid w:val="004D2E27"/>
    <w:rsid w:val="004D364F"/>
    <w:rsid w:val="004D3BD2"/>
    <w:rsid w:val="004D3F13"/>
    <w:rsid w:val="004D5166"/>
    <w:rsid w:val="004D6592"/>
    <w:rsid w:val="004D76B1"/>
    <w:rsid w:val="004D7DD9"/>
    <w:rsid w:val="004E0949"/>
    <w:rsid w:val="004E0BFF"/>
    <w:rsid w:val="004E2549"/>
    <w:rsid w:val="004E2851"/>
    <w:rsid w:val="004E2C95"/>
    <w:rsid w:val="004E33E7"/>
    <w:rsid w:val="004E373E"/>
    <w:rsid w:val="004E4125"/>
    <w:rsid w:val="004E44E9"/>
    <w:rsid w:val="004E5255"/>
    <w:rsid w:val="004E5DC2"/>
    <w:rsid w:val="004E69C1"/>
    <w:rsid w:val="004E6DEA"/>
    <w:rsid w:val="004E72CE"/>
    <w:rsid w:val="004F0C61"/>
    <w:rsid w:val="004F3A54"/>
    <w:rsid w:val="004F4E88"/>
    <w:rsid w:val="004F5899"/>
    <w:rsid w:val="004F5D3E"/>
    <w:rsid w:val="004F632A"/>
    <w:rsid w:val="004F6D8D"/>
    <w:rsid w:val="004F705E"/>
    <w:rsid w:val="00500EB3"/>
    <w:rsid w:val="00501363"/>
    <w:rsid w:val="00501585"/>
    <w:rsid w:val="00502B21"/>
    <w:rsid w:val="005034F4"/>
    <w:rsid w:val="005036EF"/>
    <w:rsid w:val="00503865"/>
    <w:rsid w:val="00503955"/>
    <w:rsid w:val="0050450D"/>
    <w:rsid w:val="0050490F"/>
    <w:rsid w:val="005049AB"/>
    <w:rsid w:val="00505254"/>
    <w:rsid w:val="00505258"/>
    <w:rsid w:val="005069C0"/>
    <w:rsid w:val="00507ED0"/>
    <w:rsid w:val="00510120"/>
    <w:rsid w:val="00510506"/>
    <w:rsid w:val="005119CE"/>
    <w:rsid w:val="005127ED"/>
    <w:rsid w:val="00512C1F"/>
    <w:rsid w:val="00513F2E"/>
    <w:rsid w:val="00514751"/>
    <w:rsid w:val="005149A4"/>
    <w:rsid w:val="005152E0"/>
    <w:rsid w:val="00516CDE"/>
    <w:rsid w:val="00516E1C"/>
    <w:rsid w:val="0051734E"/>
    <w:rsid w:val="005177BC"/>
    <w:rsid w:val="00517865"/>
    <w:rsid w:val="005179DA"/>
    <w:rsid w:val="00520419"/>
    <w:rsid w:val="00521FA4"/>
    <w:rsid w:val="0052229D"/>
    <w:rsid w:val="0052258F"/>
    <w:rsid w:val="0052306C"/>
    <w:rsid w:val="00523207"/>
    <w:rsid w:val="00523C20"/>
    <w:rsid w:val="00523FF4"/>
    <w:rsid w:val="0052493B"/>
    <w:rsid w:val="00524985"/>
    <w:rsid w:val="0052513B"/>
    <w:rsid w:val="00525723"/>
    <w:rsid w:val="00526424"/>
    <w:rsid w:val="00527117"/>
    <w:rsid w:val="00531FD9"/>
    <w:rsid w:val="0053236B"/>
    <w:rsid w:val="00533B5B"/>
    <w:rsid w:val="00534358"/>
    <w:rsid w:val="0053460C"/>
    <w:rsid w:val="0053565F"/>
    <w:rsid w:val="00536AF5"/>
    <w:rsid w:val="0053779A"/>
    <w:rsid w:val="00537C7B"/>
    <w:rsid w:val="00537E7A"/>
    <w:rsid w:val="00541423"/>
    <w:rsid w:val="00541F08"/>
    <w:rsid w:val="005438DB"/>
    <w:rsid w:val="00544114"/>
    <w:rsid w:val="00544375"/>
    <w:rsid w:val="0054443E"/>
    <w:rsid w:val="0054467B"/>
    <w:rsid w:val="00544FFD"/>
    <w:rsid w:val="005466CE"/>
    <w:rsid w:val="0054776F"/>
    <w:rsid w:val="00550FBF"/>
    <w:rsid w:val="00552B52"/>
    <w:rsid w:val="00552D47"/>
    <w:rsid w:val="00553312"/>
    <w:rsid w:val="00553BBF"/>
    <w:rsid w:val="0055479B"/>
    <w:rsid w:val="00554D97"/>
    <w:rsid w:val="0055599D"/>
    <w:rsid w:val="00555CF4"/>
    <w:rsid w:val="00555D02"/>
    <w:rsid w:val="005564A5"/>
    <w:rsid w:val="00557983"/>
    <w:rsid w:val="00557C5B"/>
    <w:rsid w:val="00557CEF"/>
    <w:rsid w:val="00560A29"/>
    <w:rsid w:val="00560E28"/>
    <w:rsid w:val="0056126C"/>
    <w:rsid w:val="00561F4F"/>
    <w:rsid w:val="005622D3"/>
    <w:rsid w:val="0056262A"/>
    <w:rsid w:val="00562F75"/>
    <w:rsid w:val="00563DC5"/>
    <w:rsid w:val="00564BF2"/>
    <w:rsid w:val="00564E24"/>
    <w:rsid w:val="00564FA5"/>
    <w:rsid w:val="00565576"/>
    <w:rsid w:val="00565C7C"/>
    <w:rsid w:val="00566689"/>
    <w:rsid w:val="00566693"/>
    <w:rsid w:val="00566A24"/>
    <w:rsid w:val="00567216"/>
    <w:rsid w:val="00567344"/>
    <w:rsid w:val="0056742E"/>
    <w:rsid w:val="00567A25"/>
    <w:rsid w:val="005701F6"/>
    <w:rsid w:val="005708D6"/>
    <w:rsid w:val="00570F39"/>
    <w:rsid w:val="00571AEF"/>
    <w:rsid w:val="00571E95"/>
    <w:rsid w:val="005733BB"/>
    <w:rsid w:val="005736CC"/>
    <w:rsid w:val="00573C75"/>
    <w:rsid w:val="00574435"/>
    <w:rsid w:val="00576323"/>
    <w:rsid w:val="00576FD3"/>
    <w:rsid w:val="00576FDB"/>
    <w:rsid w:val="00577A94"/>
    <w:rsid w:val="00580757"/>
    <w:rsid w:val="005809A0"/>
    <w:rsid w:val="005818CE"/>
    <w:rsid w:val="00581AAC"/>
    <w:rsid w:val="00582C2B"/>
    <w:rsid w:val="005833E0"/>
    <w:rsid w:val="005847BA"/>
    <w:rsid w:val="00585B9D"/>
    <w:rsid w:val="00585F64"/>
    <w:rsid w:val="00586647"/>
    <w:rsid w:val="00586C0B"/>
    <w:rsid w:val="0059161A"/>
    <w:rsid w:val="00591A9D"/>
    <w:rsid w:val="00591D17"/>
    <w:rsid w:val="005923C0"/>
    <w:rsid w:val="005928DB"/>
    <w:rsid w:val="00592D95"/>
    <w:rsid w:val="00592D9E"/>
    <w:rsid w:val="00596011"/>
    <w:rsid w:val="00596E44"/>
    <w:rsid w:val="00597527"/>
    <w:rsid w:val="00597F04"/>
    <w:rsid w:val="005A0F71"/>
    <w:rsid w:val="005A1777"/>
    <w:rsid w:val="005A2227"/>
    <w:rsid w:val="005A2F53"/>
    <w:rsid w:val="005A359A"/>
    <w:rsid w:val="005A5AF6"/>
    <w:rsid w:val="005A5BBE"/>
    <w:rsid w:val="005A5CD5"/>
    <w:rsid w:val="005A6594"/>
    <w:rsid w:val="005A6E01"/>
    <w:rsid w:val="005A7449"/>
    <w:rsid w:val="005A7B3B"/>
    <w:rsid w:val="005B14DB"/>
    <w:rsid w:val="005B17FC"/>
    <w:rsid w:val="005B18BA"/>
    <w:rsid w:val="005B2BEA"/>
    <w:rsid w:val="005B399F"/>
    <w:rsid w:val="005B5115"/>
    <w:rsid w:val="005B7747"/>
    <w:rsid w:val="005B79E6"/>
    <w:rsid w:val="005B7D06"/>
    <w:rsid w:val="005C07EF"/>
    <w:rsid w:val="005C0839"/>
    <w:rsid w:val="005C67A2"/>
    <w:rsid w:val="005D0D17"/>
    <w:rsid w:val="005D21A6"/>
    <w:rsid w:val="005D3101"/>
    <w:rsid w:val="005D3E44"/>
    <w:rsid w:val="005D4264"/>
    <w:rsid w:val="005D441F"/>
    <w:rsid w:val="005D453F"/>
    <w:rsid w:val="005D45AA"/>
    <w:rsid w:val="005D45E5"/>
    <w:rsid w:val="005D5340"/>
    <w:rsid w:val="005E0109"/>
    <w:rsid w:val="005E07CD"/>
    <w:rsid w:val="005E11A0"/>
    <w:rsid w:val="005E2C39"/>
    <w:rsid w:val="005E31CA"/>
    <w:rsid w:val="005E4D1B"/>
    <w:rsid w:val="005E4E47"/>
    <w:rsid w:val="005E55D8"/>
    <w:rsid w:val="005E5C20"/>
    <w:rsid w:val="005E65F7"/>
    <w:rsid w:val="005E7289"/>
    <w:rsid w:val="005F1B33"/>
    <w:rsid w:val="005F24B3"/>
    <w:rsid w:val="005F2878"/>
    <w:rsid w:val="005F2C5E"/>
    <w:rsid w:val="005F30AC"/>
    <w:rsid w:val="005F371C"/>
    <w:rsid w:val="005F3741"/>
    <w:rsid w:val="005F5F44"/>
    <w:rsid w:val="005F614D"/>
    <w:rsid w:val="005F7027"/>
    <w:rsid w:val="005F7502"/>
    <w:rsid w:val="005F7BB3"/>
    <w:rsid w:val="00600011"/>
    <w:rsid w:val="00600AD0"/>
    <w:rsid w:val="00603A3C"/>
    <w:rsid w:val="00603C05"/>
    <w:rsid w:val="006045EC"/>
    <w:rsid w:val="00604C0F"/>
    <w:rsid w:val="00604DC5"/>
    <w:rsid w:val="0060565F"/>
    <w:rsid w:val="00605826"/>
    <w:rsid w:val="00605B59"/>
    <w:rsid w:val="006060F1"/>
    <w:rsid w:val="00606FF7"/>
    <w:rsid w:val="00607014"/>
    <w:rsid w:val="006079C3"/>
    <w:rsid w:val="006115E1"/>
    <w:rsid w:val="00611909"/>
    <w:rsid w:val="0061200B"/>
    <w:rsid w:val="006138CC"/>
    <w:rsid w:val="0061397D"/>
    <w:rsid w:val="0061459F"/>
    <w:rsid w:val="00614E98"/>
    <w:rsid w:val="00615113"/>
    <w:rsid w:val="00615B60"/>
    <w:rsid w:val="00616012"/>
    <w:rsid w:val="0061733A"/>
    <w:rsid w:val="00617520"/>
    <w:rsid w:val="00617A7B"/>
    <w:rsid w:val="0062086E"/>
    <w:rsid w:val="006211E5"/>
    <w:rsid w:val="006223BE"/>
    <w:rsid w:val="00622DFF"/>
    <w:rsid w:val="00622F78"/>
    <w:rsid w:val="006244A4"/>
    <w:rsid w:val="00625498"/>
    <w:rsid w:val="00625C75"/>
    <w:rsid w:val="00626BFE"/>
    <w:rsid w:val="006275CB"/>
    <w:rsid w:val="00627C80"/>
    <w:rsid w:val="00627FB9"/>
    <w:rsid w:val="00630149"/>
    <w:rsid w:val="0063159D"/>
    <w:rsid w:val="006316A9"/>
    <w:rsid w:val="00635FDB"/>
    <w:rsid w:val="006362E4"/>
    <w:rsid w:val="006376F9"/>
    <w:rsid w:val="006378EB"/>
    <w:rsid w:val="00640977"/>
    <w:rsid w:val="006411C4"/>
    <w:rsid w:val="00641B03"/>
    <w:rsid w:val="00646AA3"/>
    <w:rsid w:val="006471DC"/>
    <w:rsid w:val="006476F6"/>
    <w:rsid w:val="00647C1F"/>
    <w:rsid w:val="0065028C"/>
    <w:rsid w:val="006524C0"/>
    <w:rsid w:val="006528EB"/>
    <w:rsid w:val="0065356D"/>
    <w:rsid w:val="00653BEA"/>
    <w:rsid w:val="0065496C"/>
    <w:rsid w:val="00656BCC"/>
    <w:rsid w:val="00657C16"/>
    <w:rsid w:val="00660EEE"/>
    <w:rsid w:val="00661B99"/>
    <w:rsid w:val="006624CB"/>
    <w:rsid w:val="00662633"/>
    <w:rsid w:val="00662940"/>
    <w:rsid w:val="00662C2F"/>
    <w:rsid w:val="006636FA"/>
    <w:rsid w:val="00665BDA"/>
    <w:rsid w:val="00665F5A"/>
    <w:rsid w:val="006660E3"/>
    <w:rsid w:val="006664F2"/>
    <w:rsid w:val="00666856"/>
    <w:rsid w:val="00667BC6"/>
    <w:rsid w:val="00670578"/>
    <w:rsid w:val="00670F39"/>
    <w:rsid w:val="00670F90"/>
    <w:rsid w:val="006717B4"/>
    <w:rsid w:val="00671B1F"/>
    <w:rsid w:val="0067253A"/>
    <w:rsid w:val="00672ACF"/>
    <w:rsid w:val="006738CE"/>
    <w:rsid w:val="00673BCF"/>
    <w:rsid w:val="006769A4"/>
    <w:rsid w:val="00676AD1"/>
    <w:rsid w:val="00677A7C"/>
    <w:rsid w:val="006802B7"/>
    <w:rsid w:val="00680490"/>
    <w:rsid w:val="006810CD"/>
    <w:rsid w:val="0068162E"/>
    <w:rsid w:val="006818A9"/>
    <w:rsid w:val="006827AD"/>
    <w:rsid w:val="00683F3D"/>
    <w:rsid w:val="00684A44"/>
    <w:rsid w:val="00685605"/>
    <w:rsid w:val="0068568B"/>
    <w:rsid w:val="0068595F"/>
    <w:rsid w:val="006866B2"/>
    <w:rsid w:val="00686C70"/>
    <w:rsid w:val="00686D6D"/>
    <w:rsid w:val="00687F64"/>
    <w:rsid w:val="0069098D"/>
    <w:rsid w:val="006916A9"/>
    <w:rsid w:val="00692139"/>
    <w:rsid w:val="00692B28"/>
    <w:rsid w:val="00692BB4"/>
    <w:rsid w:val="00693024"/>
    <w:rsid w:val="00693821"/>
    <w:rsid w:val="00693981"/>
    <w:rsid w:val="006946D8"/>
    <w:rsid w:val="00694ECD"/>
    <w:rsid w:val="006954A4"/>
    <w:rsid w:val="006977AF"/>
    <w:rsid w:val="006979A3"/>
    <w:rsid w:val="00697B8C"/>
    <w:rsid w:val="006A02B1"/>
    <w:rsid w:val="006A084D"/>
    <w:rsid w:val="006A2BDC"/>
    <w:rsid w:val="006A37B0"/>
    <w:rsid w:val="006A4EC4"/>
    <w:rsid w:val="006A4FAF"/>
    <w:rsid w:val="006A6716"/>
    <w:rsid w:val="006A776C"/>
    <w:rsid w:val="006A78A9"/>
    <w:rsid w:val="006B0D41"/>
    <w:rsid w:val="006B1739"/>
    <w:rsid w:val="006B2B0B"/>
    <w:rsid w:val="006B4716"/>
    <w:rsid w:val="006B49C2"/>
    <w:rsid w:val="006B5126"/>
    <w:rsid w:val="006B59D3"/>
    <w:rsid w:val="006B6326"/>
    <w:rsid w:val="006B690C"/>
    <w:rsid w:val="006B6C23"/>
    <w:rsid w:val="006B7011"/>
    <w:rsid w:val="006B7F16"/>
    <w:rsid w:val="006B7F2E"/>
    <w:rsid w:val="006C0288"/>
    <w:rsid w:val="006C41D1"/>
    <w:rsid w:val="006C526B"/>
    <w:rsid w:val="006C5378"/>
    <w:rsid w:val="006C5E14"/>
    <w:rsid w:val="006C6B74"/>
    <w:rsid w:val="006C6E39"/>
    <w:rsid w:val="006C70BA"/>
    <w:rsid w:val="006C786B"/>
    <w:rsid w:val="006C7AA2"/>
    <w:rsid w:val="006C7D3D"/>
    <w:rsid w:val="006C7E68"/>
    <w:rsid w:val="006D0191"/>
    <w:rsid w:val="006D0346"/>
    <w:rsid w:val="006D1465"/>
    <w:rsid w:val="006D152E"/>
    <w:rsid w:val="006D19EE"/>
    <w:rsid w:val="006D2013"/>
    <w:rsid w:val="006D595F"/>
    <w:rsid w:val="006D6ED7"/>
    <w:rsid w:val="006D7731"/>
    <w:rsid w:val="006E12C2"/>
    <w:rsid w:val="006E1574"/>
    <w:rsid w:val="006E16F9"/>
    <w:rsid w:val="006E23AE"/>
    <w:rsid w:val="006E25A3"/>
    <w:rsid w:val="006E27CD"/>
    <w:rsid w:val="006E27F2"/>
    <w:rsid w:val="006E3584"/>
    <w:rsid w:val="006E3807"/>
    <w:rsid w:val="006E52DC"/>
    <w:rsid w:val="006E5D36"/>
    <w:rsid w:val="006E6060"/>
    <w:rsid w:val="006E7D5E"/>
    <w:rsid w:val="006E7FA3"/>
    <w:rsid w:val="006F0CBF"/>
    <w:rsid w:val="006F181B"/>
    <w:rsid w:val="006F1983"/>
    <w:rsid w:val="006F1BDC"/>
    <w:rsid w:val="006F26A6"/>
    <w:rsid w:val="006F3B6C"/>
    <w:rsid w:val="006F435D"/>
    <w:rsid w:val="006F444E"/>
    <w:rsid w:val="006F4DC3"/>
    <w:rsid w:val="006F55C2"/>
    <w:rsid w:val="006F5CBF"/>
    <w:rsid w:val="006F701D"/>
    <w:rsid w:val="006F720F"/>
    <w:rsid w:val="006F78F3"/>
    <w:rsid w:val="006F7BA4"/>
    <w:rsid w:val="00700395"/>
    <w:rsid w:val="00700BE2"/>
    <w:rsid w:val="007027ED"/>
    <w:rsid w:val="00702B7E"/>
    <w:rsid w:val="00704197"/>
    <w:rsid w:val="00704226"/>
    <w:rsid w:val="0070711E"/>
    <w:rsid w:val="00710019"/>
    <w:rsid w:val="0071003C"/>
    <w:rsid w:val="007106E0"/>
    <w:rsid w:val="00710ADB"/>
    <w:rsid w:val="00710CD6"/>
    <w:rsid w:val="007116FB"/>
    <w:rsid w:val="00711C7D"/>
    <w:rsid w:val="00711CB0"/>
    <w:rsid w:val="0071394F"/>
    <w:rsid w:val="00714C35"/>
    <w:rsid w:val="00715D84"/>
    <w:rsid w:val="007163DB"/>
    <w:rsid w:val="007163F1"/>
    <w:rsid w:val="0071735E"/>
    <w:rsid w:val="00720886"/>
    <w:rsid w:val="00720B40"/>
    <w:rsid w:val="007216CB"/>
    <w:rsid w:val="00723131"/>
    <w:rsid w:val="007237A5"/>
    <w:rsid w:val="00723FFE"/>
    <w:rsid w:val="00725C7B"/>
    <w:rsid w:val="00731DB2"/>
    <w:rsid w:val="00733902"/>
    <w:rsid w:val="0073561F"/>
    <w:rsid w:val="00735B06"/>
    <w:rsid w:val="007371F3"/>
    <w:rsid w:val="00737C79"/>
    <w:rsid w:val="00740231"/>
    <w:rsid w:val="007403F2"/>
    <w:rsid w:val="00740F0E"/>
    <w:rsid w:val="00741BB7"/>
    <w:rsid w:val="00741D81"/>
    <w:rsid w:val="00741FCB"/>
    <w:rsid w:val="007433B2"/>
    <w:rsid w:val="00743FBE"/>
    <w:rsid w:val="0074525E"/>
    <w:rsid w:val="007478E1"/>
    <w:rsid w:val="00747B44"/>
    <w:rsid w:val="00750164"/>
    <w:rsid w:val="007504B0"/>
    <w:rsid w:val="00751A91"/>
    <w:rsid w:val="007574D2"/>
    <w:rsid w:val="007611F1"/>
    <w:rsid w:val="007612FD"/>
    <w:rsid w:val="00762151"/>
    <w:rsid w:val="00762759"/>
    <w:rsid w:val="00763E44"/>
    <w:rsid w:val="0076514C"/>
    <w:rsid w:val="00765427"/>
    <w:rsid w:val="00770D36"/>
    <w:rsid w:val="00771271"/>
    <w:rsid w:val="00772480"/>
    <w:rsid w:val="00772ACA"/>
    <w:rsid w:val="00772C50"/>
    <w:rsid w:val="007745B8"/>
    <w:rsid w:val="007747FF"/>
    <w:rsid w:val="00774B8E"/>
    <w:rsid w:val="00775C58"/>
    <w:rsid w:val="00775F88"/>
    <w:rsid w:val="00776322"/>
    <w:rsid w:val="00776AF4"/>
    <w:rsid w:val="007812F7"/>
    <w:rsid w:val="00783C2B"/>
    <w:rsid w:val="0078493B"/>
    <w:rsid w:val="00785147"/>
    <w:rsid w:val="0078551C"/>
    <w:rsid w:val="0078565C"/>
    <w:rsid w:val="00785C02"/>
    <w:rsid w:val="00786349"/>
    <w:rsid w:val="00791BAF"/>
    <w:rsid w:val="00791EE9"/>
    <w:rsid w:val="0079288C"/>
    <w:rsid w:val="00795412"/>
    <w:rsid w:val="007956B4"/>
    <w:rsid w:val="00796A4C"/>
    <w:rsid w:val="00797742"/>
    <w:rsid w:val="007979CD"/>
    <w:rsid w:val="00797E0E"/>
    <w:rsid w:val="007A1F89"/>
    <w:rsid w:val="007A31C9"/>
    <w:rsid w:val="007A38C3"/>
    <w:rsid w:val="007A3F20"/>
    <w:rsid w:val="007A4F7B"/>
    <w:rsid w:val="007A74EC"/>
    <w:rsid w:val="007A7DB8"/>
    <w:rsid w:val="007B0E6D"/>
    <w:rsid w:val="007B25AD"/>
    <w:rsid w:val="007B25D4"/>
    <w:rsid w:val="007B27D7"/>
    <w:rsid w:val="007B2ABE"/>
    <w:rsid w:val="007B4153"/>
    <w:rsid w:val="007B44CD"/>
    <w:rsid w:val="007B5676"/>
    <w:rsid w:val="007B5BE3"/>
    <w:rsid w:val="007B5CB4"/>
    <w:rsid w:val="007B605F"/>
    <w:rsid w:val="007B71B3"/>
    <w:rsid w:val="007B72D8"/>
    <w:rsid w:val="007B74EF"/>
    <w:rsid w:val="007C0B7F"/>
    <w:rsid w:val="007C0CA5"/>
    <w:rsid w:val="007C1524"/>
    <w:rsid w:val="007C1E3F"/>
    <w:rsid w:val="007C39C9"/>
    <w:rsid w:val="007C4BFE"/>
    <w:rsid w:val="007C54D2"/>
    <w:rsid w:val="007C5AE0"/>
    <w:rsid w:val="007C61BE"/>
    <w:rsid w:val="007C65C4"/>
    <w:rsid w:val="007C7993"/>
    <w:rsid w:val="007C7D29"/>
    <w:rsid w:val="007C7F43"/>
    <w:rsid w:val="007D0D5A"/>
    <w:rsid w:val="007D0E20"/>
    <w:rsid w:val="007D1930"/>
    <w:rsid w:val="007D3E08"/>
    <w:rsid w:val="007D458F"/>
    <w:rsid w:val="007D4FBE"/>
    <w:rsid w:val="007D4FE0"/>
    <w:rsid w:val="007D6651"/>
    <w:rsid w:val="007D675B"/>
    <w:rsid w:val="007D6F58"/>
    <w:rsid w:val="007E4C60"/>
    <w:rsid w:val="007F0932"/>
    <w:rsid w:val="007F0F40"/>
    <w:rsid w:val="007F1407"/>
    <w:rsid w:val="007F24C0"/>
    <w:rsid w:val="007F2702"/>
    <w:rsid w:val="007F28CB"/>
    <w:rsid w:val="007F361D"/>
    <w:rsid w:val="007F3CBF"/>
    <w:rsid w:val="007F7507"/>
    <w:rsid w:val="007F7B8C"/>
    <w:rsid w:val="008008D8"/>
    <w:rsid w:val="00801C5A"/>
    <w:rsid w:val="00802256"/>
    <w:rsid w:val="0080366E"/>
    <w:rsid w:val="008044F3"/>
    <w:rsid w:val="008046C7"/>
    <w:rsid w:val="008059FB"/>
    <w:rsid w:val="00805E30"/>
    <w:rsid w:val="00806503"/>
    <w:rsid w:val="0080684D"/>
    <w:rsid w:val="00806D4E"/>
    <w:rsid w:val="00806F7C"/>
    <w:rsid w:val="00807E86"/>
    <w:rsid w:val="00810283"/>
    <w:rsid w:val="0081092F"/>
    <w:rsid w:val="00810E78"/>
    <w:rsid w:val="0081129B"/>
    <w:rsid w:val="00812233"/>
    <w:rsid w:val="0081252E"/>
    <w:rsid w:val="00812F1D"/>
    <w:rsid w:val="00814470"/>
    <w:rsid w:val="00815343"/>
    <w:rsid w:val="00815E21"/>
    <w:rsid w:val="00815F93"/>
    <w:rsid w:val="0081754F"/>
    <w:rsid w:val="008219EB"/>
    <w:rsid w:val="00821C90"/>
    <w:rsid w:val="00821CFC"/>
    <w:rsid w:val="00821E3E"/>
    <w:rsid w:val="00821FE8"/>
    <w:rsid w:val="008229CE"/>
    <w:rsid w:val="00823FF4"/>
    <w:rsid w:val="00824945"/>
    <w:rsid w:val="008266EE"/>
    <w:rsid w:val="008276D3"/>
    <w:rsid w:val="008309A7"/>
    <w:rsid w:val="00832270"/>
    <w:rsid w:val="0083426F"/>
    <w:rsid w:val="00834BCF"/>
    <w:rsid w:val="008354C0"/>
    <w:rsid w:val="008355AC"/>
    <w:rsid w:val="00835D42"/>
    <w:rsid w:val="00835FC5"/>
    <w:rsid w:val="008366C1"/>
    <w:rsid w:val="008421BB"/>
    <w:rsid w:val="00843ADA"/>
    <w:rsid w:val="0084468A"/>
    <w:rsid w:val="008469C7"/>
    <w:rsid w:val="00850725"/>
    <w:rsid w:val="00855AD4"/>
    <w:rsid w:val="008562EC"/>
    <w:rsid w:val="00856B5B"/>
    <w:rsid w:val="00856D21"/>
    <w:rsid w:val="00857693"/>
    <w:rsid w:val="008578EB"/>
    <w:rsid w:val="00857DB2"/>
    <w:rsid w:val="008621AA"/>
    <w:rsid w:val="00862A29"/>
    <w:rsid w:val="00862E26"/>
    <w:rsid w:val="0086413F"/>
    <w:rsid w:val="00864EF2"/>
    <w:rsid w:val="008656A4"/>
    <w:rsid w:val="00865846"/>
    <w:rsid w:val="008659EC"/>
    <w:rsid w:val="008672E7"/>
    <w:rsid w:val="00867DC2"/>
    <w:rsid w:val="00874F00"/>
    <w:rsid w:val="0087653A"/>
    <w:rsid w:val="00876BBA"/>
    <w:rsid w:val="0087752C"/>
    <w:rsid w:val="00877D54"/>
    <w:rsid w:val="00877D7D"/>
    <w:rsid w:val="00880754"/>
    <w:rsid w:val="008832B3"/>
    <w:rsid w:val="0088750B"/>
    <w:rsid w:val="00887DC0"/>
    <w:rsid w:val="008905B2"/>
    <w:rsid w:val="00890B86"/>
    <w:rsid w:val="00890BD4"/>
    <w:rsid w:val="008924A5"/>
    <w:rsid w:val="008945F3"/>
    <w:rsid w:val="00894651"/>
    <w:rsid w:val="0089487B"/>
    <w:rsid w:val="008956C7"/>
    <w:rsid w:val="00895C7D"/>
    <w:rsid w:val="0089650E"/>
    <w:rsid w:val="008A00FB"/>
    <w:rsid w:val="008A026C"/>
    <w:rsid w:val="008A042E"/>
    <w:rsid w:val="008A174A"/>
    <w:rsid w:val="008A28CD"/>
    <w:rsid w:val="008A297E"/>
    <w:rsid w:val="008A2BB9"/>
    <w:rsid w:val="008A33DA"/>
    <w:rsid w:val="008A3568"/>
    <w:rsid w:val="008A387F"/>
    <w:rsid w:val="008A3951"/>
    <w:rsid w:val="008A3A14"/>
    <w:rsid w:val="008A3A72"/>
    <w:rsid w:val="008A3EBB"/>
    <w:rsid w:val="008A551D"/>
    <w:rsid w:val="008A65F9"/>
    <w:rsid w:val="008A6829"/>
    <w:rsid w:val="008A6C13"/>
    <w:rsid w:val="008A74AD"/>
    <w:rsid w:val="008A7967"/>
    <w:rsid w:val="008A7FBD"/>
    <w:rsid w:val="008B065B"/>
    <w:rsid w:val="008B0A99"/>
    <w:rsid w:val="008B1DB9"/>
    <w:rsid w:val="008B3AED"/>
    <w:rsid w:val="008B3EC7"/>
    <w:rsid w:val="008B4574"/>
    <w:rsid w:val="008B4CC4"/>
    <w:rsid w:val="008B5B80"/>
    <w:rsid w:val="008B6318"/>
    <w:rsid w:val="008B65B7"/>
    <w:rsid w:val="008C0816"/>
    <w:rsid w:val="008C19C5"/>
    <w:rsid w:val="008C2756"/>
    <w:rsid w:val="008C2FD9"/>
    <w:rsid w:val="008C577E"/>
    <w:rsid w:val="008C5CE9"/>
    <w:rsid w:val="008C5D3B"/>
    <w:rsid w:val="008C6D52"/>
    <w:rsid w:val="008C71E5"/>
    <w:rsid w:val="008D1194"/>
    <w:rsid w:val="008D201F"/>
    <w:rsid w:val="008D2714"/>
    <w:rsid w:val="008D2D83"/>
    <w:rsid w:val="008D3C84"/>
    <w:rsid w:val="008D3FE2"/>
    <w:rsid w:val="008D4739"/>
    <w:rsid w:val="008D53CC"/>
    <w:rsid w:val="008D64EF"/>
    <w:rsid w:val="008E0208"/>
    <w:rsid w:val="008E0E46"/>
    <w:rsid w:val="008E1211"/>
    <w:rsid w:val="008E13DD"/>
    <w:rsid w:val="008E1C0A"/>
    <w:rsid w:val="008E1DF0"/>
    <w:rsid w:val="008E28B0"/>
    <w:rsid w:val="008E2E7F"/>
    <w:rsid w:val="008E33F4"/>
    <w:rsid w:val="008E4EC8"/>
    <w:rsid w:val="008F01B8"/>
    <w:rsid w:val="008F13DE"/>
    <w:rsid w:val="008F2666"/>
    <w:rsid w:val="008F2803"/>
    <w:rsid w:val="008F3A9E"/>
    <w:rsid w:val="008F3E26"/>
    <w:rsid w:val="008F400D"/>
    <w:rsid w:val="008F4184"/>
    <w:rsid w:val="008F4B73"/>
    <w:rsid w:val="008F4EE7"/>
    <w:rsid w:val="008F5113"/>
    <w:rsid w:val="008F51A3"/>
    <w:rsid w:val="008F54C3"/>
    <w:rsid w:val="008F5C13"/>
    <w:rsid w:val="008F7408"/>
    <w:rsid w:val="00900090"/>
    <w:rsid w:val="00902340"/>
    <w:rsid w:val="00902639"/>
    <w:rsid w:val="009036D9"/>
    <w:rsid w:val="009037E7"/>
    <w:rsid w:val="009047D2"/>
    <w:rsid w:val="00904800"/>
    <w:rsid w:val="00904D60"/>
    <w:rsid w:val="0090541B"/>
    <w:rsid w:val="00905679"/>
    <w:rsid w:val="00905735"/>
    <w:rsid w:val="00905C60"/>
    <w:rsid w:val="00905D97"/>
    <w:rsid w:val="00906CB1"/>
    <w:rsid w:val="00906F9B"/>
    <w:rsid w:val="00907966"/>
    <w:rsid w:val="00907EA2"/>
    <w:rsid w:val="009107DC"/>
    <w:rsid w:val="00910E42"/>
    <w:rsid w:val="00911E7F"/>
    <w:rsid w:val="00911F60"/>
    <w:rsid w:val="00914ECF"/>
    <w:rsid w:val="009156CB"/>
    <w:rsid w:val="009213B2"/>
    <w:rsid w:val="009218AF"/>
    <w:rsid w:val="00922DF5"/>
    <w:rsid w:val="009235EB"/>
    <w:rsid w:val="0092419A"/>
    <w:rsid w:val="0092526B"/>
    <w:rsid w:val="0092567F"/>
    <w:rsid w:val="00926558"/>
    <w:rsid w:val="009270B6"/>
    <w:rsid w:val="009302A1"/>
    <w:rsid w:val="0093090D"/>
    <w:rsid w:val="00930C16"/>
    <w:rsid w:val="00930EDD"/>
    <w:rsid w:val="00930EF3"/>
    <w:rsid w:val="0093215D"/>
    <w:rsid w:val="00932569"/>
    <w:rsid w:val="00932819"/>
    <w:rsid w:val="00933AC4"/>
    <w:rsid w:val="00933DC5"/>
    <w:rsid w:val="009342CC"/>
    <w:rsid w:val="00934DED"/>
    <w:rsid w:val="00934F6E"/>
    <w:rsid w:val="00935058"/>
    <w:rsid w:val="00935D63"/>
    <w:rsid w:val="00935F75"/>
    <w:rsid w:val="00936282"/>
    <w:rsid w:val="00936B1C"/>
    <w:rsid w:val="00940EAE"/>
    <w:rsid w:val="009418D5"/>
    <w:rsid w:val="00941CB6"/>
    <w:rsid w:val="0094217A"/>
    <w:rsid w:val="009431FA"/>
    <w:rsid w:val="009432FF"/>
    <w:rsid w:val="009444F5"/>
    <w:rsid w:val="00946295"/>
    <w:rsid w:val="00946C0C"/>
    <w:rsid w:val="0094713D"/>
    <w:rsid w:val="00947C6D"/>
    <w:rsid w:val="00947FB3"/>
    <w:rsid w:val="00950588"/>
    <w:rsid w:val="0095059B"/>
    <w:rsid w:val="009517CB"/>
    <w:rsid w:val="00953F7C"/>
    <w:rsid w:val="0095481E"/>
    <w:rsid w:val="009549FA"/>
    <w:rsid w:val="00955324"/>
    <w:rsid w:val="00955A34"/>
    <w:rsid w:val="00956FA8"/>
    <w:rsid w:val="00957258"/>
    <w:rsid w:val="009578C0"/>
    <w:rsid w:val="0096124A"/>
    <w:rsid w:val="009612DE"/>
    <w:rsid w:val="0096207D"/>
    <w:rsid w:val="00962FC4"/>
    <w:rsid w:val="0096336B"/>
    <w:rsid w:val="00963EDF"/>
    <w:rsid w:val="0096486D"/>
    <w:rsid w:val="00964EB1"/>
    <w:rsid w:val="00964F6A"/>
    <w:rsid w:val="00965E22"/>
    <w:rsid w:val="00966759"/>
    <w:rsid w:val="00971136"/>
    <w:rsid w:val="0097119F"/>
    <w:rsid w:val="00971DF2"/>
    <w:rsid w:val="00972894"/>
    <w:rsid w:val="00972993"/>
    <w:rsid w:val="00972B93"/>
    <w:rsid w:val="00973DFB"/>
    <w:rsid w:val="00974421"/>
    <w:rsid w:val="00974567"/>
    <w:rsid w:val="00981843"/>
    <w:rsid w:val="00981C96"/>
    <w:rsid w:val="009836CA"/>
    <w:rsid w:val="009846C1"/>
    <w:rsid w:val="00984DBE"/>
    <w:rsid w:val="00986E13"/>
    <w:rsid w:val="0098709E"/>
    <w:rsid w:val="00990020"/>
    <w:rsid w:val="00990815"/>
    <w:rsid w:val="00990EB7"/>
    <w:rsid w:val="00992C97"/>
    <w:rsid w:val="0099322E"/>
    <w:rsid w:val="00993497"/>
    <w:rsid w:val="009942FC"/>
    <w:rsid w:val="00995EDA"/>
    <w:rsid w:val="009962B2"/>
    <w:rsid w:val="00996A2B"/>
    <w:rsid w:val="009A03B3"/>
    <w:rsid w:val="009A0450"/>
    <w:rsid w:val="009A1195"/>
    <w:rsid w:val="009A1CCE"/>
    <w:rsid w:val="009A2029"/>
    <w:rsid w:val="009A28FB"/>
    <w:rsid w:val="009A5380"/>
    <w:rsid w:val="009A5DEF"/>
    <w:rsid w:val="009A64B6"/>
    <w:rsid w:val="009A7727"/>
    <w:rsid w:val="009A7EF5"/>
    <w:rsid w:val="009B064D"/>
    <w:rsid w:val="009B1A33"/>
    <w:rsid w:val="009B2CC2"/>
    <w:rsid w:val="009B3619"/>
    <w:rsid w:val="009B391C"/>
    <w:rsid w:val="009B4172"/>
    <w:rsid w:val="009B4F9F"/>
    <w:rsid w:val="009B5C13"/>
    <w:rsid w:val="009B61E6"/>
    <w:rsid w:val="009B6420"/>
    <w:rsid w:val="009B6F7B"/>
    <w:rsid w:val="009B7A8F"/>
    <w:rsid w:val="009B7C66"/>
    <w:rsid w:val="009C154B"/>
    <w:rsid w:val="009C1A0B"/>
    <w:rsid w:val="009C2478"/>
    <w:rsid w:val="009C3B44"/>
    <w:rsid w:val="009C522E"/>
    <w:rsid w:val="009C6B35"/>
    <w:rsid w:val="009C6BAF"/>
    <w:rsid w:val="009D0269"/>
    <w:rsid w:val="009D029F"/>
    <w:rsid w:val="009D0FB9"/>
    <w:rsid w:val="009D2E95"/>
    <w:rsid w:val="009D4036"/>
    <w:rsid w:val="009D4555"/>
    <w:rsid w:val="009D5931"/>
    <w:rsid w:val="009D6BBE"/>
    <w:rsid w:val="009E0459"/>
    <w:rsid w:val="009E08D1"/>
    <w:rsid w:val="009E0E97"/>
    <w:rsid w:val="009E126A"/>
    <w:rsid w:val="009E1E60"/>
    <w:rsid w:val="009E246B"/>
    <w:rsid w:val="009E42F6"/>
    <w:rsid w:val="009E48D9"/>
    <w:rsid w:val="009E50DC"/>
    <w:rsid w:val="009E76FF"/>
    <w:rsid w:val="009F0CC0"/>
    <w:rsid w:val="009F0D17"/>
    <w:rsid w:val="009F220E"/>
    <w:rsid w:val="009F25B6"/>
    <w:rsid w:val="009F2B4F"/>
    <w:rsid w:val="009F374C"/>
    <w:rsid w:val="009F4CEB"/>
    <w:rsid w:val="009F554F"/>
    <w:rsid w:val="009F5874"/>
    <w:rsid w:val="009F58AB"/>
    <w:rsid w:val="009F5A55"/>
    <w:rsid w:val="009F5AFE"/>
    <w:rsid w:val="00A00452"/>
    <w:rsid w:val="00A00E02"/>
    <w:rsid w:val="00A00E4A"/>
    <w:rsid w:val="00A011B5"/>
    <w:rsid w:val="00A029A2"/>
    <w:rsid w:val="00A04E71"/>
    <w:rsid w:val="00A05366"/>
    <w:rsid w:val="00A07C58"/>
    <w:rsid w:val="00A07ED1"/>
    <w:rsid w:val="00A112B6"/>
    <w:rsid w:val="00A11937"/>
    <w:rsid w:val="00A11E16"/>
    <w:rsid w:val="00A12166"/>
    <w:rsid w:val="00A157B5"/>
    <w:rsid w:val="00A175FD"/>
    <w:rsid w:val="00A179E3"/>
    <w:rsid w:val="00A17C5E"/>
    <w:rsid w:val="00A20A61"/>
    <w:rsid w:val="00A20C67"/>
    <w:rsid w:val="00A216BD"/>
    <w:rsid w:val="00A21EAE"/>
    <w:rsid w:val="00A229EE"/>
    <w:rsid w:val="00A22AA4"/>
    <w:rsid w:val="00A233F0"/>
    <w:rsid w:val="00A23BD7"/>
    <w:rsid w:val="00A24962"/>
    <w:rsid w:val="00A26149"/>
    <w:rsid w:val="00A264A4"/>
    <w:rsid w:val="00A27D0B"/>
    <w:rsid w:val="00A30F63"/>
    <w:rsid w:val="00A319E7"/>
    <w:rsid w:val="00A31DC5"/>
    <w:rsid w:val="00A32A6C"/>
    <w:rsid w:val="00A32FB3"/>
    <w:rsid w:val="00A3330F"/>
    <w:rsid w:val="00A33AB0"/>
    <w:rsid w:val="00A343B1"/>
    <w:rsid w:val="00A35E9A"/>
    <w:rsid w:val="00A36A19"/>
    <w:rsid w:val="00A36E16"/>
    <w:rsid w:val="00A3735A"/>
    <w:rsid w:val="00A40CE1"/>
    <w:rsid w:val="00A4146E"/>
    <w:rsid w:val="00A41909"/>
    <w:rsid w:val="00A425A5"/>
    <w:rsid w:val="00A42645"/>
    <w:rsid w:val="00A43C9B"/>
    <w:rsid w:val="00A4474B"/>
    <w:rsid w:val="00A44DAB"/>
    <w:rsid w:val="00A46103"/>
    <w:rsid w:val="00A46114"/>
    <w:rsid w:val="00A46A10"/>
    <w:rsid w:val="00A5239F"/>
    <w:rsid w:val="00A52A58"/>
    <w:rsid w:val="00A53B8D"/>
    <w:rsid w:val="00A54046"/>
    <w:rsid w:val="00A54ED3"/>
    <w:rsid w:val="00A5567B"/>
    <w:rsid w:val="00A55EFA"/>
    <w:rsid w:val="00A55FA5"/>
    <w:rsid w:val="00A62478"/>
    <w:rsid w:val="00A62630"/>
    <w:rsid w:val="00A63619"/>
    <w:rsid w:val="00A653D8"/>
    <w:rsid w:val="00A6665D"/>
    <w:rsid w:val="00A66B79"/>
    <w:rsid w:val="00A7049F"/>
    <w:rsid w:val="00A70584"/>
    <w:rsid w:val="00A710B0"/>
    <w:rsid w:val="00A72F6F"/>
    <w:rsid w:val="00A7316D"/>
    <w:rsid w:val="00A73A91"/>
    <w:rsid w:val="00A73D55"/>
    <w:rsid w:val="00A73E3F"/>
    <w:rsid w:val="00A73E83"/>
    <w:rsid w:val="00A76638"/>
    <w:rsid w:val="00A77833"/>
    <w:rsid w:val="00A80BED"/>
    <w:rsid w:val="00A80C4C"/>
    <w:rsid w:val="00A81650"/>
    <w:rsid w:val="00A82014"/>
    <w:rsid w:val="00A8294B"/>
    <w:rsid w:val="00A833F1"/>
    <w:rsid w:val="00A83434"/>
    <w:rsid w:val="00A835B5"/>
    <w:rsid w:val="00A838B8"/>
    <w:rsid w:val="00A845B5"/>
    <w:rsid w:val="00A849DE"/>
    <w:rsid w:val="00A84E05"/>
    <w:rsid w:val="00A855F8"/>
    <w:rsid w:val="00A86220"/>
    <w:rsid w:val="00A86CE8"/>
    <w:rsid w:val="00A87E2C"/>
    <w:rsid w:val="00A904E7"/>
    <w:rsid w:val="00A91600"/>
    <w:rsid w:val="00A92FF4"/>
    <w:rsid w:val="00A94092"/>
    <w:rsid w:val="00A941AB"/>
    <w:rsid w:val="00A94743"/>
    <w:rsid w:val="00A955F6"/>
    <w:rsid w:val="00A95CF0"/>
    <w:rsid w:val="00A96EFF"/>
    <w:rsid w:val="00AA04E3"/>
    <w:rsid w:val="00AA0549"/>
    <w:rsid w:val="00AA0747"/>
    <w:rsid w:val="00AA0C54"/>
    <w:rsid w:val="00AA18FE"/>
    <w:rsid w:val="00AA3DBE"/>
    <w:rsid w:val="00AA5612"/>
    <w:rsid w:val="00AA5C40"/>
    <w:rsid w:val="00AA5EC4"/>
    <w:rsid w:val="00AA6243"/>
    <w:rsid w:val="00AA6406"/>
    <w:rsid w:val="00AA6679"/>
    <w:rsid w:val="00AB1567"/>
    <w:rsid w:val="00AB17D4"/>
    <w:rsid w:val="00AB29CD"/>
    <w:rsid w:val="00AB3D00"/>
    <w:rsid w:val="00AB3DA9"/>
    <w:rsid w:val="00AB4418"/>
    <w:rsid w:val="00AB4888"/>
    <w:rsid w:val="00AB57A6"/>
    <w:rsid w:val="00AB6C62"/>
    <w:rsid w:val="00AB73B3"/>
    <w:rsid w:val="00AB7641"/>
    <w:rsid w:val="00AB78B1"/>
    <w:rsid w:val="00AC083D"/>
    <w:rsid w:val="00AC23F3"/>
    <w:rsid w:val="00AC2430"/>
    <w:rsid w:val="00AC2F72"/>
    <w:rsid w:val="00AC45C2"/>
    <w:rsid w:val="00AC59AF"/>
    <w:rsid w:val="00AC60EB"/>
    <w:rsid w:val="00AC7112"/>
    <w:rsid w:val="00AC71EB"/>
    <w:rsid w:val="00AD0B2E"/>
    <w:rsid w:val="00AD1ADA"/>
    <w:rsid w:val="00AD43D7"/>
    <w:rsid w:val="00AD4426"/>
    <w:rsid w:val="00AD472D"/>
    <w:rsid w:val="00AD6846"/>
    <w:rsid w:val="00AE003F"/>
    <w:rsid w:val="00AE16B4"/>
    <w:rsid w:val="00AE1951"/>
    <w:rsid w:val="00AE1B89"/>
    <w:rsid w:val="00AE1E1B"/>
    <w:rsid w:val="00AE28E2"/>
    <w:rsid w:val="00AE3730"/>
    <w:rsid w:val="00AE42F8"/>
    <w:rsid w:val="00AE4834"/>
    <w:rsid w:val="00AE49C8"/>
    <w:rsid w:val="00AE6119"/>
    <w:rsid w:val="00AE6BF2"/>
    <w:rsid w:val="00AE7D9B"/>
    <w:rsid w:val="00AE7DD1"/>
    <w:rsid w:val="00AF0CFE"/>
    <w:rsid w:val="00AF24F6"/>
    <w:rsid w:val="00AF267F"/>
    <w:rsid w:val="00AF2E21"/>
    <w:rsid w:val="00AF3D21"/>
    <w:rsid w:val="00AF5684"/>
    <w:rsid w:val="00AF640B"/>
    <w:rsid w:val="00AF6475"/>
    <w:rsid w:val="00AF6B8B"/>
    <w:rsid w:val="00AF7751"/>
    <w:rsid w:val="00B01812"/>
    <w:rsid w:val="00B01A40"/>
    <w:rsid w:val="00B02EB4"/>
    <w:rsid w:val="00B03C5B"/>
    <w:rsid w:val="00B047AC"/>
    <w:rsid w:val="00B05268"/>
    <w:rsid w:val="00B07400"/>
    <w:rsid w:val="00B1003A"/>
    <w:rsid w:val="00B100AB"/>
    <w:rsid w:val="00B106CF"/>
    <w:rsid w:val="00B1319B"/>
    <w:rsid w:val="00B15E63"/>
    <w:rsid w:val="00B1648E"/>
    <w:rsid w:val="00B167C8"/>
    <w:rsid w:val="00B16B0C"/>
    <w:rsid w:val="00B204FD"/>
    <w:rsid w:val="00B230F1"/>
    <w:rsid w:val="00B232EC"/>
    <w:rsid w:val="00B245D2"/>
    <w:rsid w:val="00B2464B"/>
    <w:rsid w:val="00B24DF5"/>
    <w:rsid w:val="00B24FAD"/>
    <w:rsid w:val="00B26281"/>
    <w:rsid w:val="00B26F56"/>
    <w:rsid w:val="00B3017E"/>
    <w:rsid w:val="00B30A67"/>
    <w:rsid w:val="00B31C17"/>
    <w:rsid w:val="00B32267"/>
    <w:rsid w:val="00B32500"/>
    <w:rsid w:val="00B3315F"/>
    <w:rsid w:val="00B34277"/>
    <w:rsid w:val="00B34571"/>
    <w:rsid w:val="00B34D4F"/>
    <w:rsid w:val="00B3549B"/>
    <w:rsid w:val="00B35F47"/>
    <w:rsid w:val="00B401ED"/>
    <w:rsid w:val="00B41BDE"/>
    <w:rsid w:val="00B4324A"/>
    <w:rsid w:val="00B4350D"/>
    <w:rsid w:val="00B438A4"/>
    <w:rsid w:val="00B43963"/>
    <w:rsid w:val="00B45219"/>
    <w:rsid w:val="00B456B9"/>
    <w:rsid w:val="00B479C5"/>
    <w:rsid w:val="00B51C0C"/>
    <w:rsid w:val="00B53962"/>
    <w:rsid w:val="00B53C29"/>
    <w:rsid w:val="00B53FA8"/>
    <w:rsid w:val="00B54004"/>
    <w:rsid w:val="00B54695"/>
    <w:rsid w:val="00B55474"/>
    <w:rsid w:val="00B56988"/>
    <w:rsid w:val="00B5725E"/>
    <w:rsid w:val="00B57F74"/>
    <w:rsid w:val="00B60CE4"/>
    <w:rsid w:val="00B61462"/>
    <w:rsid w:val="00B61DEF"/>
    <w:rsid w:val="00B61EC5"/>
    <w:rsid w:val="00B65C13"/>
    <w:rsid w:val="00B662A5"/>
    <w:rsid w:val="00B66B80"/>
    <w:rsid w:val="00B66CD5"/>
    <w:rsid w:val="00B70342"/>
    <w:rsid w:val="00B72D44"/>
    <w:rsid w:val="00B73184"/>
    <w:rsid w:val="00B73FC1"/>
    <w:rsid w:val="00B74890"/>
    <w:rsid w:val="00B759D4"/>
    <w:rsid w:val="00B7608C"/>
    <w:rsid w:val="00B76BED"/>
    <w:rsid w:val="00B76FF9"/>
    <w:rsid w:val="00B77379"/>
    <w:rsid w:val="00B80C57"/>
    <w:rsid w:val="00B816BE"/>
    <w:rsid w:val="00B82555"/>
    <w:rsid w:val="00B82632"/>
    <w:rsid w:val="00B82DBB"/>
    <w:rsid w:val="00B8352E"/>
    <w:rsid w:val="00B8396C"/>
    <w:rsid w:val="00B83DE8"/>
    <w:rsid w:val="00B84A00"/>
    <w:rsid w:val="00B84BF9"/>
    <w:rsid w:val="00B8510E"/>
    <w:rsid w:val="00B85217"/>
    <w:rsid w:val="00B8531C"/>
    <w:rsid w:val="00B8531D"/>
    <w:rsid w:val="00B856EC"/>
    <w:rsid w:val="00B86BC4"/>
    <w:rsid w:val="00B91FD3"/>
    <w:rsid w:val="00B92099"/>
    <w:rsid w:val="00B92BE9"/>
    <w:rsid w:val="00B9466A"/>
    <w:rsid w:val="00B94DF9"/>
    <w:rsid w:val="00B953EB"/>
    <w:rsid w:val="00B95E5A"/>
    <w:rsid w:val="00B96511"/>
    <w:rsid w:val="00B97923"/>
    <w:rsid w:val="00BA02CB"/>
    <w:rsid w:val="00BA0AC7"/>
    <w:rsid w:val="00BA0DF1"/>
    <w:rsid w:val="00BA1325"/>
    <w:rsid w:val="00BA288B"/>
    <w:rsid w:val="00BA3695"/>
    <w:rsid w:val="00BA3F86"/>
    <w:rsid w:val="00BA549F"/>
    <w:rsid w:val="00BA56E3"/>
    <w:rsid w:val="00BA5CCE"/>
    <w:rsid w:val="00BA6440"/>
    <w:rsid w:val="00BA67D1"/>
    <w:rsid w:val="00BA6E8E"/>
    <w:rsid w:val="00BB3B44"/>
    <w:rsid w:val="00BB3D73"/>
    <w:rsid w:val="00BB59A7"/>
    <w:rsid w:val="00BB5F0C"/>
    <w:rsid w:val="00BB688B"/>
    <w:rsid w:val="00BB71A7"/>
    <w:rsid w:val="00BB7434"/>
    <w:rsid w:val="00BB7FE8"/>
    <w:rsid w:val="00BC0415"/>
    <w:rsid w:val="00BC105A"/>
    <w:rsid w:val="00BC319C"/>
    <w:rsid w:val="00BC3643"/>
    <w:rsid w:val="00BC40B6"/>
    <w:rsid w:val="00BC4304"/>
    <w:rsid w:val="00BC43AD"/>
    <w:rsid w:val="00BC4441"/>
    <w:rsid w:val="00BC46BF"/>
    <w:rsid w:val="00BC5C82"/>
    <w:rsid w:val="00BC6CE1"/>
    <w:rsid w:val="00BC7238"/>
    <w:rsid w:val="00BC74B3"/>
    <w:rsid w:val="00BC764B"/>
    <w:rsid w:val="00BD041A"/>
    <w:rsid w:val="00BD0B36"/>
    <w:rsid w:val="00BD1157"/>
    <w:rsid w:val="00BD2C38"/>
    <w:rsid w:val="00BD4774"/>
    <w:rsid w:val="00BD4CE4"/>
    <w:rsid w:val="00BD6010"/>
    <w:rsid w:val="00BD62E6"/>
    <w:rsid w:val="00BD6328"/>
    <w:rsid w:val="00BD638B"/>
    <w:rsid w:val="00BD6392"/>
    <w:rsid w:val="00BD70D5"/>
    <w:rsid w:val="00BD7157"/>
    <w:rsid w:val="00BD7DD3"/>
    <w:rsid w:val="00BE1827"/>
    <w:rsid w:val="00BE2AF2"/>
    <w:rsid w:val="00BE2BED"/>
    <w:rsid w:val="00BE5358"/>
    <w:rsid w:val="00BE6655"/>
    <w:rsid w:val="00BE66B3"/>
    <w:rsid w:val="00BF09D1"/>
    <w:rsid w:val="00BF0D0C"/>
    <w:rsid w:val="00BF0DDD"/>
    <w:rsid w:val="00BF0F04"/>
    <w:rsid w:val="00BF2F57"/>
    <w:rsid w:val="00BF3402"/>
    <w:rsid w:val="00BF34A9"/>
    <w:rsid w:val="00BF3E2D"/>
    <w:rsid w:val="00BF3EE1"/>
    <w:rsid w:val="00BF446C"/>
    <w:rsid w:val="00BF7530"/>
    <w:rsid w:val="00BF767F"/>
    <w:rsid w:val="00BF7D0A"/>
    <w:rsid w:val="00C00025"/>
    <w:rsid w:val="00C00EF5"/>
    <w:rsid w:val="00C01EB4"/>
    <w:rsid w:val="00C025F1"/>
    <w:rsid w:val="00C028D3"/>
    <w:rsid w:val="00C02ACF"/>
    <w:rsid w:val="00C03E4A"/>
    <w:rsid w:val="00C056CE"/>
    <w:rsid w:val="00C05B2E"/>
    <w:rsid w:val="00C05EA7"/>
    <w:rsid w:val="00C06891"/>
    <w:rsid w:val="00C06E8C"/>
    <w:rsid w:val="00C10221"/>
    <w:rsid w:val="00C12B78"/>
    <w:rsid w:val="00C138F3"/>
    <w:rsid w:val="00C1483B"/>
    <w:rsid w:val="00C21506"/>
    <w:rsid w:val="00C2195C"/>
    <w:rsid w:val="00C21FA1"/>
    <w:rsid w:val="00C225D2"/>
    <w:rsid w:val="00C2322F"/>
    <w:rsid w:val="00C24DA2"/>
    <w:rsid w:val="00C25D41"/>
    <w:rsid w:val="00C27646"/>
    <w:rsid w:val="00C27FF4"/>
    <w:rsid w:val="00C30812"/>
    <w:rsid w:val="00C3302D"/>
    <w:rsid w:val="00C34C86"/>
    <w:rsid w:val="00C35769"/>
    <w:rsid w:val="00C35C75"/>
    <w:rsid w:val="00C36ED0"/>
    <w:rsid w:val="00C370BF"/>
    <w:rsid w:val="00C4020E"/>
    <w:rsid w:val="00C4081F"/>
    <w:rsid w:val="00C409A6"/>
    <w:rsid w:val="00C424E2"/>
    <w:rsid w:val="00C43103"/>
    <w:rsid w:val="00C432D2"/>
    <w:rsid w:val="00C43751"/>
    <w:rsid w:val="00C438BB"/>
    <w:rsid w:val="00C45FCD"/>
    <w:rsid w:val="00C50009"/>
    <w:rsid w:val="00C51BCF"/>
    <w:rsid w:val="00C51C37"/>
    <w:rsid w:val="00C52281"/>
    <w:rsid w:val="00C5280B"/>
    <w:rsid w:val="00C52A3C"/>
    <w:rsid w:val="00C54287"/>
    <w:rsid w:val="00C56B06"/>
    <w:rsid w:val="00C56B41"/>
    <w:rsid w:val="00C56E55"/>
    <w:rsid w:val="00C60976"/>
    <w:rsid w:val="00C613D9"/>
    <w:rsid w:val="00C61715"/>
    <w:rsid w:val="00C63A57"/>
    <w:rsid w:val="00C63EC8"/>
    <w:rsid w:val="00C6462C"/>
    <w:rsid w:val="00C659EE"/>
    <w:rsid w:val="00C675E8"/>
    <w:rsid w:val="00C67D0E"/>
    <w:rsid w:val="00C67F60"/>
    <w:rsid w:val="00C70955"/>
    <w:rsid w:val="00C71BE0"/>
    <w:rsid w:val="00C725D0"/>
    <w:rsid w:val="00C728FB"/>
    <w:rsid w:val="00C7475F"/>
    <w:rsid w:val="00C7481F"/>
    <w:rsid w:val="00C748A0"/>
    <w:rsid w:val="00C74DB1"/>
    <w:rsid w:val="00C75EA9"/>
    <w:rsid w:val="00C77A3F"/>
    <w:rsid w:val="00C807FA"/>
    <w:rsid w:val="00C826FE"/>
    <w:rsid w:val="00C84DC7"/>
    <w:rsid w:val="00C86005"/>
    <w:rsid w:val="00C86A3D"/>
    <w:rsid w:val="00C86E23"/>
    <w:rsid w:val="00C87237"/>
    <w:rsid w:val="00C9164F"/>
    <w:rsid w:val="00C91EC4"/>
    <w:rsid w:val="00C91F91"/>
    <w:rsid w:val="00C92CD6"/>
    <w:rsid w:val="00C92E79"/>
    <w:rsid w:val="00C94047"/>
    <w:rsid w:val="00C94358"/>
    <w:rsid w:val="00C9448A"/>
    <w:rsid w:val="00C955BD"/>
    <w:rsid w:val="00C957D1"/>
    <w:rsid w:val="00C96B9E"/>
    <w:rsid w:val="00C97277"/>
    <w:rsid w:val="00CA0F65"/>
    <w:rsid w:val="00CA341D"/>
    <w:rsid w:val="00CA399E"/>
    <w:rsid w:val="00CA42C8"/>
    <w:rsid w:val="00CA5833"/>
    <w:rsid w:val="00CA589A"/>
    <w:rsid w:val="00CA5DCB"/>
    <w:rsid w:val="00CA6C16"/>
    <w:rsid w:val="00CA6D45"/>
    <w:rsid w:val="00CA7ABE"/>
    <w:rsid w:val="00CB05F5"/>
    <w:rsid w:val="00CB2216"/>
    <w:rsid w:val="00CB3093"/>
    <w:rsid w:val="00CB32F0"/>
    <w:rsid w:val="00CB35BD"/>
    <w:rsid w:val="00CB445B"/>
    <w:rsid w:val="00CB47F7"/>
    <w:rsid w:val="00CB52BA"/>
    <w:rsid w:val="00CB5DAE"/>
    <w:rsid w:val="00CC070D"/>
    <w:rsid w:val="00CC0794"/>
    <w:rsid w:val="00CC09A7"/>
    <w:rsid w:val="00CC0BBC"/>
    <w:rsid w:val="00CC1A1D"/>
    <w:rsid w:val="00CC1C1D"/>
    <w:rsid w:val="00CC2CC7"/>
    <w:rsid w:val="00CC3998"/>
    <w:rsid w:val="00CC3BC6"/>
    <w:rsid w:val="00CC4C94"/>
    <w:rsid w:val="00CC5888"/>
    <w:rsid w:val="00CC59EC"/>
    <w:rsid w:val="00CC5DFE"/>
    <w:rsid w:val="00CC72A9"/>
    <w:rsid w:val="00CC746F"/>
    <w:rsid w:val="00CC7EEA"/>
    <w:rsid w:val="00CD11D6"/>
    <w:rsid w:val="00CD196B"/>
    <w:rsid w:val="00CD367F"/>
    <w:rsid w:val="00CD415A"/>
    <w:rsid w:val="00CD41B6"/>
    <w:rsid w:val="00CD5520"/>
    <w:rsid w:val="00CD56D1"/>
    <w:rsid w:val="00CD6C75"/>
    <w:rsid w:val="00CD7F7B"/>
    <w:rsid w:val="00CE0A0E"/>
    <w:rsid w:val="00CE0ACC"/>
    <w:rsid w:val="00CE2927"/>
    <w:rsid w:val="00CE2BAB"/>
    <w:rsid w:val="00CE4D4F"/>
    <w:rsid w:val="00CE54DF"/>
    <w:rsid w:val="00CE59E3"/>
    <w:rsid w:val="00CE69FE"/>
    <w:rsid w:val="00CE73DF"/>
    <w:rsid w:val="00CF10D5"/>
    <w:rsid w:val="00CF1D0C"/>
    <w:rsid w:val="00CF25D2"/>
    <w:rsid w:val="00CF33D4"/>
    <w:rsid w:val="00CF3938"/>
    <w:rsid w:val="00CF426A"/>
    <w:rsid w:val="00CF4B08"/>
    <w:rsid w:val="00CF4FEE"/>
    <w:rsid w:val="00CF5339"/>
    <w:rsid w:val="00CF55F4"/>
    <w:rsid w:val="00CF5735"/>
    <w:rsid w:val="00CF69B1"/>
    <w:rsid w:val="00CF7BA0"/>
    <w:rsid w:val="00D001CE"/>
    <w:rsid w:val="00D0029A"/>
    <w:rsid w:val="00D00FA8"/>
    <w:rsid w:val="00D010B8"/>
    <w:rsid w:val="00D02BC6"/>
    <w:rsid w:val="00D05B8D"/>
    <w:rsid w:val="00D061DC"/>
    <w:rsid w:val="00D06C66"/>
    <w:rsid w:val="00D07312"/>
    <w:rsid w:val="00D10626"/>
    <w:rsid w:val="00D10C44"/>
    <w:rsid w:val="00D11025"/>
    <w:rsid w:val="00D121E1"/>
    <w:rsid w:val="00D12F8D"/>
    <w:rsid w:val="00D131E5"/>
    <w:rsid w:val="00D133F7"/>
    <w:rsid w:val="00D141D7"/>
    <w:rsid w:val="00D14755"/>
    <w:rsid w:val="00D147FA"/>
    <w:rsid w:val="00D15D31"/>
    <w:rsid w:val="00D15D7D"/>
    <w:rsid w:val="00D16224"/>
    <w:rsid w:val="00D162A6"/>
    <w:rsid w:val="00D16536"/>
    <w:rsid w:val="00D17075"/>
    <w:rsid w:val="00D2025C"/>
    <w:rsid w:val="00D20947"/>
    <w:rsid w:val="00D24A8C"/>
    <w:rsid w:val="00D2520F"/>
    <w:rsid w:val="00D25427"/>
    <w:rsid w:val="00D25B79"/>
    <w:rsid w:val="00D25EDA"/>
    <w:rsid w:val="00D26715"/>
    <w:rsid w:val="00D30A14"/>
    <w:rsid w:val="00D30AA8"/>
    <w:rsid w:val="00D3186B"/>
    <w:rsid w:val="00D31961"/>
    <w:rsid w:val="00D320CE"/>
    <w:rsid w:val="00D322EE"/>
    <w:rsid w:val="00D33B60"/>
    <w:rsid w:val="00D346F8"/>
    <w:rsid w:val="00D3514C"/>
    <w:rsid w:val="00D35D4F"/>
    <w:rsid w:val="00D36160"/>
    <w:rsid w:val="00D36446"/>
    <w:rsid w:val="00D36736"/>
    <w:rsid w:val="00D36D19"/>
    <w:rsid w:val="00D37220"/>
    <w:rsid w:val="00D37A4D"/>
    <w:rsid w:val="00D401DF"/>
    <w:rsid w:val="00D4148C"/>
    <w:rsid w:val="00D41E54"/>
    <w:rsid w:val="00D42326"/>
    <w:rsid w:val="00D429C9"/>
    <w:rsid w:val="00D42EB1"/>
    <w:rsid w:val="00D43239"/>
    <w:rsid w:val="00D44069"/>
    <w:rsid w:val="00D4489D"/>
    <w:rsid w:val="00D44E78"/>
    <w:rsid w:val="00D45677"/>
    <w:rsid w:val="00D46005"/>
    <w:rsid w:val="00D464F3"/>
    <w:rsid w:val="00D46E42"/>
    <w:rsid w:val="00D46F29"/>
    <w:rsid w:val="00D47E14"/>
    <w:rsid w:val="00D509C3"/>
    <w:rsid w:val="00D51A8A"/>
    <w:rsid w:val="00D52DD0"/>
    <w:rsid w:val="00D53F6B"/>
    <w:rsid w:val="00D5437E"/>
    <w:rsid w:val="00D55895"/>
    <w:rsid w:val="00D55BC7"/>
    <w:rsid w:val="00D56E5B"/>
    <w:rsid w:val="00D6079B"/>
    <w:rsid w:val="00D61147"/>
    <w:rsid w:val="00D61A54"/>
    <w:rsid w:val="00D620FF"/>
    <w:rsid w:val="00D62C85"/>
    <w:rsid w:val="00D64AF4"/>
    <w:rsid w:val="00D64BC4"/>
    <w:rsid w:val="00D653E3"/>
    <w:rsid w:val="00D6556A"/>
    <w:rsid w:val="00D658F8"/>
    <w:rsid w:val="00D65CA9"/>
    <w:rsid w:val="00D66826"/>
    <w:rsid w:val="00D66A3C"/>
    <w:rsid w:val="00D66BBC"/>
    <w:rsid w:val="00D66C55"/>
    <w:rsid w:val="00D673A2"/>
    <w:rsid w:val="00D702F7"/>
    <w:rsid w:val="00D70FD6"/>
    <w:rsid w:val="00D717E3"/>
    <w:rsid w:val="00D71CD0"/>
    <w:rsid w:val="00D720B6"/>
    <w:rsid w:val="00D732EA"/>
    <w:rsid w:val="00D7364C"/>
    <w:rsid w:val="00D746BE"/>
    <w:rsid w:val="00D760FC"/>
    <w:rsid w:val="00D76C9F"/>
    <w:rsid w:val="00D770BC"/>
    <w:rsid w:val="00D8062F"/>
    <w:rsid w:val="00D8119B"/>
    <w:rsid w:val="00D81670"/>
    <w:rsid w:val="00D81D64"/>
    <w:rsid w:val="00D82D12"/>
    <w:rsid w:val="00D845FC"/>
    <w:rsid w:val="00D84FAB"/>
    <w:rsid w:val="00D85099"/>
    <w:rsid w:val="00D866A2"/>
    <w:rsid w:val="00D8724F"/>
    <w:rsid w:val="00D9038A"/>
    <w:rsid w:val="00D91B55"/>
    <w:rsid w:val="00D931BD"/>
    <w:rsid w:val="00D95EB1"/>
    <w:rsid w:val="00D964B6"/>
    <w:rsid w:val="00D968BA"/>
    <w:rsid w:val="00D96979"/>
    <w:rsid w:val="00D9721F"/>
    <w:rsid w:val="00D975AD"/>
    <w:rsid w:val="00D97F64"/>
    <w:rsid w:val="00DA0C07"/>
    <w:rsid w:val="00DA1091"/>
    <w:rsid w:val="00DA1CE7"/>
    <w:rsid w:val="00DA217F"/>
    <w:rsid w:val="00DA26AE"/>
    <w:rsid w:val="00DA36F4"/>
    <w:rsid w:val="00DA3C7F"/>
    <w:rsid w:val="00DA45F8"/>
    <w:rsid w:val="00DA5453"/>
    <w:rsid w:val="00DA63C1"/>
    <w:rsid w:val="00DA659A"/>
    <w:rsid w:val="00DA66CF"/>
    <w:rsid w:val="00DA6EB3"/>
    <w:rsid w:val="00DB0061"/>
    <w:rsid w:val="00DB2726"/>
    <w:rsid w:val="00DB4469"/>
    <w:rsid w:val="00DB4E57"/>
    <w:rsid w:val="00DB5677"/>
    <w:rsid w:val="00DB5F4B"/>
    <w:rsid w:val="00DB6B5C"/>
    <w:rsid w:val="00DB6E1D"/>
    <w:rsid w:val="00DB72B5"/>
    <w:rsid w:val="00DC0806"/>
    <w:rsid w:val="00DC1A1D"/>
    <w:rsid w:val="00DC1BCE"/>
    <w:rsid w:val="00DC2616"/>
    <w:rsid w:val="00DC3500"/>
    <w:rsid w:val="00DC3669"/>
    <w:rsid w:val="00DC380D"/>
    <w:rsid w:val="00DC3853"/>
    <w:rsid w:val="00DC5053"/>
    <w:rsid w:val="00DC5E85"/>
    <w:rsid w:val="00DC6EA5"/>
    <w:rsid w:val="00DD07AC"/>
    <w:rsid w:val="00DD1041"/>
    <w:rsid w:val="00DD185F"/>
    <w:rsid w:val="00DD1E97"/>
    <w:rsid w:val="00DD2D05"/>
    <w:rsid w:val="00DD2EC8"/>
    <w:rsid w:val="00DD3653"/>
    <w:rsid w:val="00DD42D4"/>
    <w:rsid w:val="00DD45D4"/>
    <w:rsid w:val="00DD4AAB"/>
    <w:rsid w:val="00DD667A"/>
    <w:rsid w:val="00DD704A"/>
    <w:rsid w:val="00DD7B72"/>
    <w:rsid w:val="00DD7BF3"/>
    <w:rsid w:val="00DD7E11"/>
    <w:rsid w:val="00DD7E76"/>
    <w:rsid w:val="00DE1672"/>
    <w:rsid w:val="00DE1967"/>
    <w:rsid w:val="00DE358D"/>
    <w:rsid w:val="00DE4150"/>
    <w:rsid w:val="00DE4AA6"/>
    <w:rsid w:val="00DE54A9"/>
    <w:rsid w:val="00DE5529"/>
    <w:rsid w:val="00DE5EAB"/>
    <w:rsid w:val="00DE60FD"/>
    <w:rsid w:val="00DE6FE0"/>
    <w:rsid w:val="00DE71DF"/>
    <w:rsid w:val="00DF04AE"/>
    <w:rsid w:val="00DF0E85"/>
    <w:rsid w:val="00DF4622"/>
    <w:rsid w:val="00DF48B3"/>
    <w:rsid w:val="00DF49A4"/>
    <w:rsid w:val="00DF5530"/>
    <w:rsid w:val="00DF5B35"/>
    <w:rsid w:val="00E00D17"/>
    <w:rsid w:val="00E017E2"/>
    <w:rsid w:val="00E01B02"/>
    <w:rsid w:val="00E02C0A"/>
    <w:rsid w:val="00E03060"/>
    <w:rsid w:val="00E039C5"/>
    <w:rsid w:val="00E03A92"/>
    <w:rsid w:val="00E05019"/>
    <w:rsid w:val="00E053B2"/>
    <w:rsid w:val="00E056F8"/>
    <w:rsid w:val="00E05E1C"/>
    <w:rsid w:val="00E06F00"/>
    <w:rsid w:val="00E06FF5"/>
    <w:rsid w:val="00E1088B"/>
    <w:rsid w:val="00E10C01"/>
    <w:rsid w:val="00E12744"/>
    <w:rsid w:val="00E129D5"/>
    <w:rsid w:val="00E141A6"/>
    <w:rsid w:val="00E15499"/>
    <w:rsid w:val="00E15540"/>
    <w:rsid w:val="00E16D0D"/>
    <w:rsid w:val="00E16DC7"/>
    <w:rsid w:val="00E17D3C"/>
    <w:rsid w:val="00E17E3A"/>
    <w:rsid w:val="00E21600"/>
    <w:rsid w:val="00E21C3B"/>
    <w:rsid w:val="00E23EB4"/>
    <w:rsid w:val="00E24F60"/>
    <w:rsid w:val="00E2599A"/>
    <w:rsid w:val="00E264DA"/>
    <w:rsid w:val="00E2668B"/>
    <w:rsid w:val="00E2692B"/>
    <w:rsid w:val="00E275B2"/>
    <w:rsid w:val="00E27E20"/>
    <w:rsid w:val="00E30E92"/>
    <w:rsid w:val="00E31277"/>
    <w:rsid w:val="00E3172F"/>
    <w:rsid w:val="00E3196A"/>
    <w:rsid w:val="00E33449"/>
    <w:rsid w:val="00E348EA"/>
    <w:rsid w:val="00E34A2B"/>
    <w:rsid w:val="00E35B31"/>
    <w:rsid w:val="00E366B4"/>
    <w:rsid w:val="00E37F87"/>
    <w:rsid w:val="00E412AF"/>
    <w:rsid w:val="00E41D3A"/>
    <w:rsid w:val="00E423AC"/>
    <w:rsid w:val="00E43686"/>
    <w:rsid w:val="00E44617"/>
    <w:rsid w:val="00E46950"/>
    <w:rsid w:val="00E46B36"/>
    <w:rsid w:val="00E4714C"/>
    <w:rsid w:val="00E50280"/>
    <w:rsid w:val="00E51420"/>
    <w:rsid w:val="00E51B39"/>
    <w:rsid w:val="00E51EA9"/>
    <w:rsid w:val="00E52F78"/>
    <w:rsid w:val="00E54F8F"/>
    <w:rsid w:val="00E5529C"/>
    <w:rsid w:val="00E55601"/>
    <w:rsid w:val="00E570A6"/>
    <w:rsid w:val="00E6136D"/>
    <w:rsid w:val="00E61693"/>
    <w:rsid w:val="00E61A2A"/>
    <w:rsid w:val="00E61C60"/>
    <w:rsid w:val="00E621C3"/>
    <w:rsid w:val="00E62A70"/>
    <w:rsid w:val="00E62EC0"/>
    <w:rsid w:val="00E643F4"/>
    <w:rsid w:val="00E645A8"/>
    <w:rsid w:val="00E6610E"/>
    <w:rsid w:val="00E66E83"/>
    <w:rsid w:val="00E6768A"/>
    <w:rsid w:val="00E67E09"/>
    <w:rsid w:val="00E70377"/>
    <w:rsid w:val="00E71877"/>
    <w:rsid w:val="00E71D71"/>
    <w:rsid w:val="00E725FB"/>
    <w:rsid w:val="00E73188"/>
    <w:rsid w:val="00E73A1B"/>
    <w:rsid w:val="00E76145"/>
    <w:rsid w:val="00E77019"/>
    <w:rsid w:val="00E772B4"/>
    <w:rsid w:val="00E80016"/>
    <w:rsid w:val="00E81829"/>
    <w:rsid w:val="00E82446"/>
    <w:rsid w:val="00E8294B"/>
    <w:rsid w:val="00E8427A"/>
    <w:rsid w:val="00E84B94"/>
    <w:rsid w:val="00E84BCF"/>
    <w:rsid w:val="00E85EC7"/>
    <w:rsid w:val="00E86563"/>
    <w:rsid w:val="00E87F4E"/>
    <w:rsid w:val="00E903D4"/>
    <w:rsid w:val="00E91029"/>
    <w:rsid w:val="00E91872"/>
    <w:rsid w:val="00E91B43"/>
    <w:rsid w:val="00E91CCB"/>
    <w:rsid w:val="00E91D0D"/>
    <w:rsid w:val="00E91D91"/>
    <w:rsid w:val="00E920F5"/>
    <w:rsid w:val="00E9264B"/>
    <w:rsid w:val="00E92C0F"/>
    <w:rsid w:val="00E93A3E"/>
    <w:rsid w:val="00E93CB9"/>
    <w:rsid w:val="00E93EF1"/>
    <w:rsid w:val="00E94C78"/>
    <w:rsid w:val="00E95404"/>
    <w:rsid w:val="00E964E5"/>
    <w:rsid w:val="00E96524"/>
    <w:rsid w:val="00E967D7"/>
    <w:rsid w:val="00E96C4D"/>
    <w:rsid w:val="00E97431"/>
    <w:rsid w:val="00E974FF"/>
    <w:rsid w:val="00E97F11"/>
    <w:rsid w:val="00EA0156"/>
    <w:rsid w:val="00EA06ED"/>
    <w:rsid w:val="00EA0B56"/>
    <w:rsid w:val="00EA0B6A"/>
    <w:rsid w:val="00EA0D84"/>
    <w:rsid w:val="00EA1AD5"/>
    <w:rsid w:val="00EA1C9E"/>
    <w:rsid w:val="00EA21D1"/>
    <w:rsid w:val="00EA24CF"/>
    <w:rsid w:val="00EA331D"/>
    <w:rsid w:val="00EA35B4"/>
    <w:rsid w:val="00EA362E"/>
    <w:rsid w:val="00EA4C57"/>
    <w:rsid w:val="00EA6910"/>
    <w:rsid w:val="00EA69DA"/>
    <w:rsid w:val="00EA6E2D"/>
    <w:rsid w:val="00EA7ACA"/>
    <w:rsid w:val="00EB081C"/>
    <w:rsid w:val="00EB16E7"/>
    <w:rsid w:val="00EB2CAC"/>
    <w:rsid w:val="00EB3AF0"/>
    <w:rsid w:val="00EB420F"/>
    <w:rsid w:val="00EB4ED7"/>
    <w:rsid w:val="00EB791D"/>
    <w:rsid w:val="00EB7D79"/>
    <w:rsid w:val="00EB7FB7"/>
    <w:rsid w:val="00EC0AA9"/>
    <w:rsid w:val="00EC13E2"/>
    <w:rsid w:val="00EC1714"/>
    <w:rsid w:val="00EC1821"/>
    <w:rsid w:val="00EC19A1"/>
    <w:rsid w:val="00EC2604"/>
    <w:rsid w:val="00EC41DC"/>
    <w:rsid w:val="00EC4D9C"/>
    <w:rsid w:val="00EC7265"/>
    <w:rsid w:val="00EC775D"/>
    <w:rsid w:val="00ED0594"/>
    <w:rsid w:val="00ED21AA"/>
    <w:rsid w:val="00ED2331"/>
    <w:rsid w:val="00ED3267"/>
    <w:rsid w:val="00ED3D8A"/>
    <w:rsid w:val="00ED3E4C"/>
    <w:rsid w:val="00ED465F"/>
    <w:rsid w:val="00ED50AE"/>
    <w:rsid w:val="00ED53F3"/>
    <w:rsid w:val="00ED5EBA"/>
    <w:rsid w:val="00ED616D"/>
    <w:rsid w:val="00ED65A3"/>
    <w:rsid w:val="00ED65B4"/>
    <w:rsid w:val="00ED7280"/>
    <w:rsid w:val="00ED7749"/>
    <w:rsid w:val="00ED7B7B"/>
    <w:rsid w:val="00EE0730"/>
    <w:rsid w:val="00EE1197"/>
    <w:rsid w:val="00EE25B6"/>
    <w:rsid w:val="00EE2C10"/>
    <w:rsid w:val="00EE3D8D"/>
    <w:rsid w:val="00EE3F9F"/>
    <w:rsid w:val="00EE549C"/>
    <w:rsid w:val="00EE58F6"/>
    <w:rsid w:val="00EE5EA6"/>
    <w:rsid w:val="00EE6DF0"/>
    <w:rsid w:val="00EF0641"/>
    <w:rsid w:val="00EF0A8D"/>
    <w:rsid w:val="00EF1145"/>
    <w:rsid w:val="00EF1179"/>
    <w:rsid w:val="00EF33DC"/>
    <w:rsid w:val="00EF3513"/>
    <w:rsid w:val="00EF4BAE"/>
    <w:rsid w:val="00EF6CC7"/>
    <w:rsid w:val="00F0017D"/>
    <w:rsid w:val="00F0059C"/>
    <w:rsid w:val="00F00780"/>
    <w:rsid w:val="00F00A08"/>
    <w:rsid w:val="00F00E21"/>
    <w:rsid w:val="00F014E2"/>
    <w:rsid w:val="00F01E93"/>
    <w:rsid w:val="00F02489"/>
    <w:rsid w:val="00F02628"/>
    <w:rsid w:val="00F02AE5"/>
    <w:rsid w:val="00F04718"/>
    <w:rsid w:val="00F05BB7"/>
    <w:rsid w:val="00F05FCF"/>
    <w:rsid w:val="00F07B02"/>
    <w:rsid w:val="00F07C5E"/>
    <w:rsid w:val="00F10409"/>
    <w:rsid w:val="00F11C94"/>
    <w:rsid w:val="00F11FCC"/>
    <w:rsid w:val="00F1212E"/>
    <w:rsid w:val="00F13A9C"/>
    <w:rsid w:val="00F14E53"/>
    <w:rsid w:val="00F15893"/>
    <w:rsid w:val="00F16362"/>
    <w:rsid w:val="00F17975"/>
    <w:rsid w:val="00F17D78"/>
    <w:rsid w:val="00F20251"/>
    <w:rsid w:val="00F233A8"/>
    <w:rsid w:val="00F246CF"/>
    <w:rsid w:val="00F24A6F"/>
    <w:rsid w:val="00F254CA"/>
    <w:rsid w:val="00F2646B"/>
    <w:rsid w:val="00F26470"/>
    <w:rsid w:val="00F26542"/>
    <w:rsid w:val="00F26898"/>
    <w:rsid w:val="00F2799E"/>
    <w:rsid w:val="00F27DAE"/>
    <w:rsid w:val="00F3092E"/>
    <w:rsid w:val="00F30BFA"/>
    <w:rsid w:val="00F310C6"/>
    <w:rsid w:val="00F312EB"/>
    <w:rsid w:val="00F318F0"/>
    <w:rsid w:val="00F31AB6"/>
    <w:rsid w:val="00F341BD"/>
    <w:rsid w:val="00F34662"/>
    <w:rsid w:val="00F35216"/>
    <w:rsid w:val="00F355D5"/>
    <w:rsid w:val="00F37A63"/>
    <w:rsid w:val="00F40218"/>
    <w:rsid w:val="00F404E2"/>
    <w:rsid w:val="00F4057B"/>
    <w:rsid w:val="00F408B3"/>
    <w:rsid w:val="00F40958"/>
    <w:rsid w:val="00F41728"/>
    <w:rsid w:val="00F42050"/>
    <w:rsid w:val="00F42CAC"/>
    <w:rsid w:val="00F437BD"/>
    <w:rsid w:val="00F45578"/>
    <w:rsid w:val="00F4565A"/>
    <w:rsid w:val="00F516CD"/>
    <w:rsid w:val="00F51B3F"/>
    <w:rsid w:val="00F52186"/>
    <w:rsid w:val="00F52A5C"/>
    <w:rsid w:val="00F52DF0"/>
    <w:rsid w:val="00F5581C"/>
    <w:rsid w:val="00F571F9"/>
    <w:rsid w:val="00F57411"/>
    <w:rsid w:val="00F578C3"/>
    <w:rsid w:val="00F606B6"/>
    <w:rsid w:val="00F60AD8"/>
    <w:rsid w:val="00F61188"/>
    <w:rsid w:val="00F61757"/>
    <w:rsid w:val="00F61B6C"/>
    <w:rsid w:val="00F61B75"/>
    <w:rsid w:val="00F61CE4"/>
    <w:rsid w:val="00F63392"/>
    <w:rsid w:val="00F63C72"/>
    <w:rsid w:val="00F6493A"/>
    <w:rsid w:val="00F65DEF"/>
    <w:rsid w:val="00F66BDC"/>
    <w:rsid w:val="00F66E26"/>
    <w:rsid w:val="00F720E1"/>
    <w:rsid w:val="00F723E1"/>
    <w:rsid w:val="00F731BC"/>
    <w:rsid w:val="00F73A7A"/>
    <w:rsid w:val="00F73BB4"/>
    <w:rsid w:val="00F7491C"/>
    <w:rsid w:val="00F74DF3"/>
    <w:rsid w:val="00F7532B"/>
    <w:rsid w:val="00F75375"/>
    <w:rsid w:val="00F76175"/>
    <w:rsid w:val="00F7666C"/>
    <w:rsid w:val="00F76788"/>
    <w:rsid w:val="00F76EA0"/>
    <w:rsid w:val="00F77C96"/>
    <w:rsid w:val="00F806E2"/>
    <w:rsid w:val="00F811F7"/>
    <w:rsid w:val="00F8238A"/>
    <w:rsid w:val="00F82A94"/>
    <w:rsid w:val="00F837DA"/>
    <w:rsid w:val="00F83C52"/>
    <w:rsid w:val="00F84B38"/>
    <w:rsid w:val="00F84C2A"/>
    <w:rsid w:val="00F879C7"/>
    <w:rsid w:val="00F9056A"/>
    <w:rsid w:val="00F9180E"/>
    <w:rsid w:val="00F91C67"/>
    <w:rsid w:val="00F9261B"/>
    <w:rsid w:val="00F92F9A"/>
    <w:rsid w:val="00F936A5"/>
    <w:rsid w:val="00F93B65"/>
    <w:rsid w:val="00F948BD"/>
    <w:rsid w:val="00F962AE"/>
    <w:rsid w:val="00F9654E"/>
    <w:rsid w:val="00F96A14"/>
    <w:rsid w:val="00F96B2F"/>
    <w:rsid w:val="00F97A0B"/>
    <w:rsid w:val="00FA0358"/>
    <w:rsid w:val="00FA0DBB"/>
    <w:rsid w:val="00FA1290"/>
    <w:rsid w:val="00FA132E"/>
    <w:rsid w:val="00FA29FF"/>
    <w:rsid w:val="00FA2D70"/>
    <w:rsid w:val="00FA348C"/>
    <w:rsid w:val="00FA4B57"/>
    <w:rsid w:val="00FA4CAF"/>
    <w:rsid w:val="00FA52B2"/>
    <w:rsid w:val="00FA53D6"/>
    <w:rsid w:val="00FA554E"/>
    <w:rsid w:val="00FA5C31"/>
    <w:rsid w:val="00FA7259"/>
    <w:rsid w:val="00FA7DFD"/>
    <w:rsid w:val="00FA7E80"/>
    <w:rsid w:val="00FA7E9E"/>
    <w:rsid w:val="00FB054C"/>
    <w:rsid w:val="00FB06F7"/>
    <w:rsid w:val="00FB1457"/>
    <w:rsid w:val="00FB1AAD"/>
    <w:rsid w:val="00FB2F10"/>
    <w:rsid w:val="00FB362C"/>
    <w:rsid w:val="00FB3A65"/>
    <w:rsid w:val="00FB3B32"/>
    <w:rsid w:val="00FB5799"/>
    <w:rsid w:val="00FB66D8"/>
    <w:rsid w:val="00FB70C2"/>
    <w:rsid w:val="00FB7679"/>
    <w:rsid w:val="00FB77E1"/>
    <w:rsid w:val="00FC102C"/>
    <w:rsid w:val="00FC1B19"/>
    <w:rsid w:val="00FC1B70"/>
    <w:rsid w:val="00FC1EE7"/>
    <w:rsid w:val="00FC1FFD"/>
    <w:rsid w:val="00FC24BE"/>
    <w:rsid w:val="00FC2CE1"/>
    <w:rsid w:val="00FC2F7B"/>
    <w:rsid w:val="00FC32A2"/>
    <w:rsid w:val="00FC43CF"/>
    <w:rsid w:val="00FC74A8"/>
    <w:rsid w:val="00FC7557"/>
    <w:rsid w:val="00FD0245"/>
    <w:rsid w:val="00FD2113"/>
    <w:rsid w:val="00FD33B5"/>
    <w:rsid w:val="00FD59C1"/>
    <w:rsid w:val="00FD6C4A"/>
    <w:rsid w:val="00FD6DBC"/>
    <w:rsid w:val="00FD72FB"/>
    <w:rsid w:val="00FD7630"/>
    <w:rsid w:val="00FE0646"/>
    <w:rsid w:val="00FE243D"/>
    <w:rsid w:val="00FE2B61"/>
    <w:rsid w:val="00FE32F8"/>
    <w:rsid w:val="00FE3B5A"/>
    <w:rsid w:val="00FE4F39"/>
    <w:rsid w:val="00FE5DB8"/>
    <w:rsid w:val="00FE6660"/>
    <w:rsid w:val="00FF0CF4"/>
    <w:rsid w:val="00FF2FC8"/>
    <w:rsid w:val="00FF3140"/>
    <w:rsid w:val="00FF3CF5"/>
    <w:rsid w:val="00FF4354"/>
    <w:rsid w:val="00FF4BFA"/>
    <w:rsid w:val="00FF6A3A"/>
  </w:rsids>
  <m:mathPr>
    <m:mathFont m:val="Cambria Math"/>
    <m:brkBin m:val="before"/>
    <m:brkBinSub m:val="--"/>
    <m:smallFrac/>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23B1A70"/>
  <w15:docId w15:val="{B42A2D4B-907D-4B6E-9417-B9D94431C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68A"/>
    <w:rPr>
      <w:lang w:val="en-GB"/>
    </w:rPr>
  </w:style>
  <w:style w:type="paragraph" w:styleId="Heading1">
    <w:name w:val="heading 1"/>
    <w:basedOn w:val="Normal"/>
    <w:next w:val="Normal"/>
    <w:link w:val="Heading1Char"/>
    <w:autoRedefine/>
    <w:uiPriority w:val="9"/>
    <w:qFormat/>
    <w:rsid w:val="00B2464B"/>
    <w:pPr>
      <w:keepNext/>
      <w:keepLines/>
      <w:spacing w:before="240" w:after="120"/>
      <w:jc w:val="both"/>
      <w:outlineLvl w:val="0"/>
    </w:pPr>
    <w:rPr>
      <w:rFonts w:ascii="Calibri" w:eastAsiaTheme="majorEastAsia" w:hAnsi="Calibri" w:cs="Times New Roman"/>
      <w:b/>
    </w:rPr>
  </w:style>
  <w:style w:type="paragraph" w:styleId="Heading2">
    <w:name w:val="heading 2"/>
    <w:basedOn w:val="Normal"/>
    <w:next w:val="Normal"/>
    <w:link w:val="Heading2Char"/>
    <w:autoRedefine/>
    <w:uiPriority w:val="9"/>
    <w:unhideWhenUsed/>
    <w:qFormat/>
    <w:rsid w:val="00555D02"/>
    <w:pPr>
      <w:keepNext/>
      <w:keepLines/>
      <w:numPr>
        <w:numId w:val="19"/>
      </w:numPr>
      <w:spacing w:before="40" w:after="0" w:line="240" w:lineRule="auto"/>
      <w:outlineLvl w:val="1"/>
    </w:pPr>
    <w:rPr>
      <w:rFonts w:eastAsiaTheme="majorEastAsia" w:cstheme="minorHAnsi"/>
      <w:i/>
    </w:rPr>
  </w:style>
  <w:style w:type="paragraph" w:styleId="Heading3">
    <w:name w:val="heading 3"/>
    <w:basedOn w:val="Normal"/>
    <w:next w:val="Normal"/>
    <w:link w:val="Heading3Char"/>
    <w:uiPriority w:val="9"/>
    <w:unhideWhenUsed/>
    <w:qFormat/>
    <w:rsid w:val="00F11FC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A5AF6"/>
    <w:pPr>
      <w:spacing w:before="100" w:beforeAutospacing="1" w:after="100" w:afterAutospacing="1" w:line="240" w:lineRule="auto"/>
      <w:outlineLvl w:val="3"/>
    </w:pPr>
    <w:rPr>
      <w:rFonts w:ascii="Times New Roman" w:hAnsi="Times New Roman" w:cs="Times New Roman"/>
      <w:b/>
      <w:bCs/>
      <w:sz w:val="24"/>
      <w:szCs w:val="24"/>
      <w:lang w:eastAsia="fr-FR"/>
    </w:rPr>
  </w:style>
  <w:style w:type="paragraph" w:styleId="Heading7">
    <w:name w:val="heading 7"/>
    <w:basedOn w:val="Normal"/>
    <w:next w:val="Normal"/>
    <w:link w:val="Heading7Char"/>
    <w:uiPriority w:val="9"/>
    <w:semiHidden/>
    <w:unhideWhenUsed/>
    <w:qFormat/>
    <w:rsid w:val="002315B7"/>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5CF0"/>
    <w:pPr>
      <w:ind w:left="720"/>
      <w:contextualSpacing/>
    </w:pPr>
  </w:style>
  <w:style w:type="paragraph" w:styleId="Header">
    <w:name w:val="header"/>
    <w:basedOn w:val="Normal"/>
    <w:link w:val="HeaderChar"/>
    <w:uiPriority w:val="99"/>
    <w:unhideWhenUsed/>
    <w:rsid w:val="00F437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7BD"/>
  </w:style>
  <w:style w:type="paragraph" w:styleId="Footer">
    <w:name w:val="footer"/>
    <w:basedOn w:val="Normal"/>
    <w:link w:val="FooterChar"/>
    <w:uiPriority w:val="99"/>
    <w:unhideWhenUsed/>
    <w:rsid w:val="00F437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7BD"/>
  </w:style>
  <w:style w:type="character" w:styleId="Hyperlink">
    <w:name w:val="Hyperlink"/>
    <w:uiPriority w:val="99"/>
    <w:rsid w:val="00F437BD"/>
    <w:rPr>
      <w:rFonts w:cs="Times New Roman"/>
      <w:color w:val="0000FF"/>
      <w:u w:val="single"/>
    </w:rPr>
  </w:style>
  <w:style w:type="paragraph" w:styleId="NoSpacing">
    <w:name w:val="No Spacing"/>
    <w:uiPriority w:val="1"/>
    <w:qFormat/>
    <w:rsid w:val="00424354"/>
    <w:pPr>
      <w:spacing w:after="0" w:line="240" w:lineRule="auto"/>
    </w:pPr>
  </w:style>
  <w:style w:type="character" w:customStyle="1" w:styleId="Caractresdenotedebasdepage">
    <w:name w:val="Caractères de note de bas de page"/>
    <w:rsid w:val="004C76A4"/>
    <w:rPr>
      <w:rFonts w:cs="Times New Roman"/>
      <w:vertAlign w:val="superscript"/>
    </w:rPr>
  </w:style>
  <w:style w:type="paragraph" w:styleId="FootnoteText">
    <w:name w:val="footnote text"/>
    <w:basedOn w:val="Normal"/>
    <w:link w:val="FootnoteTextChar"/>
    <w:uiPriority w:val="99"/>
    <w:rsid w:val="004C76A4"/>
    <w:pPr>
      <w:suppressAutoHyphens/>
      <w:spacing w:after="0" w:line="256" w:lineRule="auto"/>
    </w:pPr>
    <w:rPr>
      <w:rFonts w:ascii="Calibri" w:eastAsia="SimSun" w:hAnsi="Calibri" w:cs="Times New Roman"/>
      <w:sz w:val="25"/>
      <w:szCs w:val="25"/>
      <w:lang w:eastAsia="ar-SA"/>
    </w:rPr>
  </w:style>
  <w:style w:type="character" w:customStyle="1" w:styleId="FootnoteTextChar">
    <w:name w:val="Footnote Text Char"/>
    <w:basedOn w:val="DefaultParagraphFont"/>
    <w:link w:val="FootnoteText"/>
    <w:uiPriority w:val="99"/>
    <w:rsid w:val="004C76A4"/>
    <w:rPr>
      <w:rFonts w:ascii="Calibri" w:eastAsia="SimSun" w:hAnsi="Calibri" w:cs="Times New Roman"/>
      <w:sz w:val="25"/>
      <w:szCs w:val="25"/>
      <w:lang w:val="en-GB" w:eastAsia="ar-SA"/>
    </w:rPr>
  </w:style>
  <w:style w:type="character" w:styleId="FootnoteReference">
    <w:name w:val="footnote reference"/>
    <w:basedOn w:val="DefaultParagraphFont"/>
    <w:uiPriority w:val="99"/>
    <w:unhideWhenUsed/>
    <w:rsid w:val="004C76A4"/>
    <w:rPr>
      <w:vertAlign w:val="superscript"/>
    </w:rPr>
  </w:style>
  <w:style w:type="character" w:styleId="FollowedHyperlink">
    <w:name w:val="FollowedHyperlink"/>
    <w:basedOn w:val="DefaultParagraphFont"/>
    <w:uiPriority w:val="99"/>
    <w:semiHidden/>
    <w:unhideWhenUsed/>
    <w:rsid w:val="00720886"/>
    <w:rPr>
      <w:color w:val="954F72" w:themeColor="followedHyperlink"/>
      <w:u w:val="single"/>
    </w:rPr>
  </w:style>
  <w:style w:type="paragraph" w:styleId="BalloonText">
    <w:name w:val="Balloon Text"/>
    <w:basedOn w:val="Normal"/>
    <w:link w:val="BalloonTextChar"/>
    <w:uiPriority w:val="99"/>
    <w:semiHidden/>
    <w:unhideWhenUsed/>
    <w:rsid w:val="00271B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1B8F"/>
    <w:rPr>
      <w:rFonts w:ascii="Segoe UI" w:hAnsi="Segoe UI" w:cs="Segoe UI"/>
      <w:sz w:val="18"/>
      <w:szCs w:val="18"/>
    </w:rPr>
  </w:style>
  <w:style w:type="character" w:styleId="CommentReference">
    <w:name w:val="annotation reference"/>
    <w:basedOn w:val="DefaultParagraphFont"/>
    <w:uiPriority w:val="99"/>
    <w:semiHidden/>
    <w:unhideWhenUsed/>
    <w:rsid w:val="00271B8F"/>
    <w:rPr>
      <w:sz w:val="16"/>
      <w:szCs w:val="16"/>
    </w:rPr>
  </w:style>
  <w:style w:type="paragraph" w:styleId="CommentText">
    <w:name w:val="annotation text"/>
    <w:basedOn w:val="Normal"/>
    <w:link w:val="CommentTextChar"/>
    <w:uiPriority w:val="99"/>
    <w:unhideWhenUsed/>
    <w:rsid w:val="00271B8F"/>
    <w:pPr>
      <w:spacing w:line="240" w:lineRule="auto"/>
    </w:pPr>
    <w:rPr>
      <w:sz w:val="20"/>
      <w:szCs w:val="20"/>
    </w:rPr>
  </w:style>
  <w:style w:type="character" w:customStyle="1" w:styleId="CommentTextChar">
    <w:name w:val="Comment Text Char"/>
    <w:basedOn w:val="DefaultParagraphFont"/>
    <w:link w:val="CommentText"/>
    <w:uiPriority w:val="99"/>
    <w:rsid w:val="00271B8F"/>
    <w:rPr>
      <w:sz w:val="20"/>
      <w:szCs w:val="20"/>
    </w:rPr>
  </w:style>
  <w:style w:type="paragraph" w:styleId="CommentSubject">
    <w:name w:val="annotation subject"/>
    <w:basedOn w:val="CommentText"/>
    <w:next w:val="CommentText"/>
    <w:link w:val="CommentSubjectChar"/>
    <w:uiPriority w:val="99"/>
    <w:semiHidden/>
    <w:unhideWhenUsed/>
    <w:rsid w:val="00271B8F"/>
    <w:rPr>
      <w:b/>
      <w:bCs/>
    </w:rPr>
  </w:style>
  <w:style w:type="character" w:customStyle="1" w:styleId="CommentSubjectChar">
    <w:name w:val="Comment Subject Char"/>
    <w:basedOn w:val="CommentTextChar"/>
    <w:link w:val="CommentSubject"/>
    <w:uiPriority w:val="99"/>
    <w:semiHidden/>
    <w:rsid w:val="00271B8F"/>
    <w:rPr>
      <w:b/>
      <w:bCs/>
      <w:sz w:val="20"/>
      <w:szCs w:val="20"/>
    </w:rPr>
  </w:style>
  <w:style w:type="paragraph" w:styleId="EndnoteText">
    <w:name w:val="endnote text"/>
    <w:basedOn w:val="Normal"/>
    <w:link w:val="EndnoteTextChar"/>
    <w:uiPriority w:val="99"/>
    <w:unhideWhenUsed/>
    <w:rsid w:val="00D141D7"/>
    <w:pPr>
      <w:spacing w:after="200" w:line="276" w:lineRule="auto"/>
    </w:pPr>
    <w:rPr>
      <w:rFonts w:ascii="Calibri" w:eastAsia="Calibri" w:hAnsi="Calibri" w:cs="Cordia New"/>
      <w:sz w:val="20"/>
      <w:szCs w:val="25"/>
      <w:lang w:val="en-US" w:bidi="th-TH"/>
    </w:rPr>
  </w:style>
  <w:style w:type="character" w:customStyle="1" w:styleId="EndnoteTextChar">
    <w:name w:val="Endnote Text Char"/>
    <w:basedOn w:val="DefaultParagraphFont"/>
    <w:link w:val="EndnoteText"/>
    <w:uiPriority w:val="99"/>
    <w:rsid w:val="00D141D7"/>
    <w:rPr>
      <w:rFonts w:ascii="Calibri" w:eastAsia="Calibri" w:hAnsi="Calibri" w:cs="Cordia New"/>
      <w:sz w:val="20"/>
      <w:szCs w:val="25"/>
      <w:lang w:val="en-US" w:bidi="th-TH"/>
    </w:rPr>
  </w:style>
  <w:style w:type="character" w:styleId="EndnoteReference">
    <w:name w:val="endnote reference"/>
    <w:uiPriority w:val="99"/>
    <w:unhideWhenUsed/>
    <w:rsid w:val="00D141D7"/>
    <w:rPr>
      <w:vertAlign w:val="superscript"/>
    </w:rPr>
  </w:style>
  <w:style w:type="character" w:customStyle="1" w:styleId="Heading1Char">
    <w:name w:val="Heading 1 Char"/>
    <w:basedOn w:val="DefaultParagraphFont"/>
    <w:link w:val="Heading1"/>
    <w:uiPriority w:val="9"/>
    <w:rsid w:val="00B2464B"/>
    <w:rPr>
      <w:rFonts w:ascii="Calibri" w:eastAsiaTheme="majorEastAsia" w:hAnsi="Calibri" w:cs="Times New Roman"/>
      <w:b/>
      <w:lang w:val="en-GB"/>
    </w:rPr>
  </w:style>
  <w:style w:type="paragraph" w:styleId="TOCHeading">
    <w:name w:val="TOC Heading"/>
    <w:basedOn w:val="Heading1"/>
    <w:next w:val="Normal"/>
    <w:uiPriority w:val="39"/>
    <w:unhideWhenUsed/>
    <w:qFormat/>
    <w:rsid w:val="00F11FCC"/>
    <w:pPr>
      <w:outlineLvl w:val="9"/>
    </w:pPr>
    <w:rPr>
      <w:lang w:val="en-US"/>
    </w:rPr>
  </w:style>
  <w:style w:type="character" w:customStyle="1" w:styleId="Heading2Char">
    <w:name w:val="Heading 2 Char"/>
    <w:basedOn w:val="DefaultParagraphFont"/>
    <w:link w:val="Heading2"/>
    <w:uiPriority w:val="9"/>
    <w:rsid w:val="00555D02"/>
    <w:rPr>
      <w:rFonts w:eastAsiaTheme="majorEastAsia" w:cstheme="minorHAnsi"/>
      <w:i/>
      <w:lang w:val="en-GB"/>
    </w:rPr>
  </w:style>
  <w:style w:type="character" w:customStyle="1" w:styleId="Heading3Char">
    <w:name w:val="Heading 3 Char"/>
    <w:basedOn w:val="DefaultParagraphFont"/>
    <w:link w:val="Heading3"/>
    <w:uiPriority w:val="9"/>
    <w:rsid w:val="00F11FCC"/>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692139"/>
    <w:pPr>
      <w:spacing w:after="100"/>
    </w:pPr>
  </w:style>
  <w:style w:type="paragraph" w:styleId="TOC2">
    <w:name w:val="toc 2"/>
    <w:basedOn w:val="Normal"/>
    <w:next w:val="Normal"/>
    <w:autoRedefine/>
    <w:uiPriority w:val="39"/>
    <w:unhideWhenUsed/>
    <w:rsid w:val="00692139"/>
    <w:pPr>
      <w:spacing w:after="100"/>
      <w:ind w:left="220"/>
    </w:pPr>
  </w:style>
  <w:style w:type="paragraph" w:styleId="TOC3">
    <w:name w:val="toc 3"/>
    <w:basedOn w:val="Normal"/>
    <w:next w:val="Normal"/>
    <w:autoRedefine/>
    <w:uiPriority w:val="39"/>
    <w:unhideWhenUsed/>
    <w:rsid w:val="00692139"/>
    <w:pPr>
      <w:spacing w:after="100"/>
      <w:ind w:left="440"/>
    </w:pPr>
    <w:rPr>
      <w:rFonts w:eastAsiaTheme="minorEastAsia" w:cs="Times New Roman"/>
      <w:lang w:val="en-US"/>
    </w:rPr>
  </w:style>
  <w:style w:type="paragraph" w:customStyle="1" w:styleId="Corps">
    <w:name w:val="Corps"/>
    <w:rsid w:val="009B5C13"/>
    <w:pPr>
      <w:spacing w:line="256" w:lineRule="auto"/>
    </w:pPr>
    <w:rPr>
      <w:rFonts w:ascii="Calibri" w:eastAsia="Calibri" w:hAnsi="Calibri" w:cs="Calibri"/>
      <w:color w:val="000000"/>
      <w:u w:color="000000"/>
      <w:lang w:bidi="th-TH"/>
    </w:rPr>
  </w:style>
  <w:style w:type="character" w:customStyle="1" w:styleId="Hyperlink4">
    <w:name w:val="Hyperlink.4"/>
    <w:basedOn w:val="DefaultParagraphFont"/>
    <w:rsid w:val="000802D3"/>
    <w:rPr>
      <w:color w:val="0000FF"/>
      <w:sz w:val="24"/>
      <w:szCs w:val="24"/>
      <w:u w:val="single" w:color="0000FF"/>
    </w:rPr>
  </w:style>
  <w:style w:type="character" w:customStyle="1" w:styleId="UnresolvedMention1">
    <w:name w:val="Unresolved Mention1"/>
    <w:basedOn w:val="DefaultParagraphFont"/>
    <w:uiPriority w:val="99"/>
    <w:semiHidden/>
    <w:unhideWhenUsed/>
    <w:rsid w:val="00A029A2"/>
    <w:rPr>
      <w:color w:val="808080"/>
      <w:shd w:val="clear" w:color="auto" w:fill="E6E6E6"/>
    </w:rPr>
  </w:style>
  <w:style w:type="character" w:customStyle="1" w:styleId="Standaardalinea-lettertype1">
    <w:name w:val="Standaardalinea-lettertype1"/>
    <w:rsid w:val="00337221"/>
  </w:style>
  <w:style w:type="paragraph" w:customStyle="1" w:styleId="Standard">
    <w:name w:val="Standard"/>
    <w:rsid w:val="00D720B6"/>
    <w:pPr>
      <w:widowControl w:val="0"/>
      <w:suppressAutoHyphens/>
      <w:autoSpaceDN w:val="0"/>
      <w:spacing w:after="0" w:line="240" w:lineRule="auto"/>
      <w:textAlignment w:val="baseline"/>
    </w:pPr>
    <w:rPr>
      <w:rFonts w:ascii="Times New Roman" w:eastAsia="Arial Unicode MS" w:hAnsi="Times New Roman" w:cs="Arial Unicode MS"/>
      <w:kern w:val="3"/>
      <w:sz w:val="24"/>
      <w:szCs w:val="24"/>
      <w:lang w:eastAsia="zh-CN" w:bidi="hi-IN"/>
    </w:rPr>
  </w:style>
  <w:style w:type="paragraph" w:customStyle="1" w:styleId="Endnote">
    <w:name w:val="Endnote"/>
    <w:basedOn w:val="Standard"/>
    <w:rsid w:val="00D720B6"/>
    <w:pPr>
      <w:suppressLineNumbers/>
      <w:ind w:left="283" w:hanging="283"/>
    </w:pPr>
    <w:rPr>
      <w:sz w:val="20"/>
      <w:szCs w:val="20"/>
    </w:rPr>
  </w:style>
  <w:style w:type="character" w:customStyle="1" w:styleId="Eindnootmarkering1">
    <w:name w:val="Eindnootmarkering1"/>
    <w:rsid w:val="00D720B6"/>
    <w:rPr>
      <w:position w:val="0"/>
      <w:vertAlign w:val="superscript"/>
    </w:rPr>
  </w:style>
  <w:style w:type="character" w:styleId="Emphasis">
    <w:name w:val="Emphasis"/>
    <w:basedOn w:val="DefaultParagraphFont"/>
    <w:uiPriority w:val="20"/>
    <w:qFormat/>
    <w:rsid w:val="004754B6"/>
    <w:rPr>
      <w:i/>
      <w:iCs/>
    </w:rPr>
  </w:style>
  <w:style w:type="paragraph" w:styleId="NormalWeb">
    <w:name w:val="Normal (Web)"/>
    <w:basedOn w:val="Normal"/>
    <w:uiPriority w:val="99"/>
    <w:semiHidden/>
    <w:unhideWhenUsed/>
    <w:rsid w:val="002315B7"/>
    <w:pPr>
      <w:spacing w:before="100" w:beforeAutospacing="1" w:after="100" w:afterAutospacing="1" w:line="240" w:lineRule="auto"/>
    </w:pPr>
    <w:rPr>
      <w:rFonts w:ascii="Times New Roman" w:eastAsia="Times New Roman" w:hAnsi="Times New Roman" w:cs="Times New Roman"/>
      <w:sz w:val="24"/>
      <w:szCs w:val="24"/>
      <w:lang w:val="en-US" w:bidi="th-TH"/>
    </w:rPr>
  </w:style>
  <w:style w:type="character" w:customStyle="1" w:styleId="Heading7Char">
    <w:name w:val="Heading 7 Char"/>
    <w:basedOn w:val="DefaultParagraphFont"/>
    <w:link w:val="Heading7"/>
    <w:uiPriority w:val="9"/>
    <w:semiHidden/>
    <w:rsid w:val="002315B7"/>
    <w:rPr>
      <w:rFonts w:asciiTheme="majorHAnsi" w:eastAsiaTheme="majorEastAsia" w:hAnsiTheme="majorHAnsi" w:cstheme="majorBidi"/>
      <w:i/>
      <w:iCs/>
      <w:color w:val="1F4D78" w:themeColor="accent1" w:themeShade="7F"/>
    </w:rPr>
  </w:style>
  <w:style w:type="character" w:customStyle="1" w:styleId="Onopgelostemelding1">
    <w:name w:val="Onopgeloste melding1"/>
    <w:basedOn w:val="DefaultParagraphFont"/>
    <w:uiPriority w:val="99"/>
    <w:semiHidden/>
    <w:unhideWhenUsed/>
    <w:rsid w:val="00DF48B3"/>
    <w:rPr>
      <w:color w:val="808080"/>
      <w:shd w:val="clear" w:color="auto" w:fill="E6E6E6"/>
    </w:rPr>
  </w:style>
  <w:style w:type="paragraph" w:styleId="BodyText">
    <w:name w:val="Body Text"/>
    <w:basedOn w:val="Normal"/>
    <w:link w:val="BodyTextChar"/>
    <w:uiPriority w:val="1"/>
    <w:qFormat/>
    <w:rsid w:val="00EE1197"/>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EE1197"/>
    <w:rPr>
      <w:rFonts w:ascii="Arial" w:eastAsia="Arial" w:hAnsi="Arial" w:cs="Arial"/>
      <w:lang w:val="en-US"/>
    </w:rPr>
  </w:style>
  <w:style w:type="paragraph" w:customStyle="1" w:styleId="TableParagraph">
    <w:name w:val="Table Paragraph"/>
    <w:basedOn w:val="Normal"/>
    <w:uiPriority w:val="1"/>
    <w:qFormat/>
    <w:rsid w:val="00EE1197"/>
    <w:pPr>
      <w:widowControl w:val="0"/>
      <w:autoSpaceDE w:val="0"/>
      <w:autoSpaceDN w:val="0"/>
      <w:spacing w:before="54" w:after="0" w:line="240" w:lineRule="auto"/>
      <w:ind w:left="75"/>
    </w:pPr>
    <w:rPr>
      <w:rFonts w:ascii="Arial" w:eastAsia="Arial" w:hAnsi="Arial" w:cs="Arial"/>
      <w:lang w:val="en-US"/>
    </w:rPr>
  </w:style>
  <w:style w:type="character" w:customStyle="1" w:styleId="Standaardalinea-lettertype2">
    <w:name w:val="Standaardalinea-lettertype2"/>
    <w:rsid w:val="003E4C94"/>
  </w:style>
  <w:style w:type="character" w:customStyle="1" w:styleId="Heading4Char">
    <w:name w:val="Heading 4 Char"/>
    <w:basedOn w:val="DefaultParagraphFont"/>
    <w:link w:val="Heading4"/>
    <w:uiPriority w:val="9"/>
    <w:rsid w:val="005A5AF6"/>
    <w:rPr>
      <w:rFonts w:ascii="Times New Roman" w:hAnsi="Times New Roman" w:cs="Times New Roman"/>
      <w:b/>
      <w:bCs/>
      <w:sz w:val="24"/>
      <w:szCs w:val="24"/>
      <w:lang w:eastAsia="fr-FR"/>
    </w:rPr>
  </w:style>
  <w:style w:type="character" w:customStyle="1" w:styleId="Standaardalinea-lettertype3">
    <w:name w:val="Standaardalinea-lettertype3"/>
    <w:rsid w:val="00157837"/>
  </w:style>
  <w:style w:type="paragraph" w:styleId="Revision">
    <w:name w:val="Revision"/>
    <w:hidden/>
    <w:uiPriority w:val="99"/>
    <w:semiHidden/>
    <w:rsid w:val="00DD07AC"/>
    <w:pPr>
      <w:spacing w:after="0" w:line="240" w:lineRule="auto"/>
    </w:pPr>
  </w:style>
  <w:style w:type="character" w:customStyle="1" w:styleId="UnresolvedMention2">
    <w:name w:val="Unresolved Mention2"/>
    <w:basedOn w:val="DefaultParagraphFont"/>
    <w:uiPriority w:val="99"/>
    <w:semiHidden/>
    <w:unhideWhenUsed/>
    <w:rsid w:val="008B0A99"/>
    <w:rPr>
      <w:color w:val="605E5C"/>
      <w:shd w:val="clear" w:color="auto" w:fill="E1DFDD"/>
    </w:rPr>
  </w:style>
  <w:style w:type="character" w:styleId="Strong">
    <w:name w:val="Strong"/>
    <w:basedOn w:val="DefaultParagraphFont"/>
    <w:uiPriority w:val="22"/>
    <w:qFormat/>
    <w:rsid w:val="00206D13"/>
    <w:rPr>
      <w:b/>
      <w:bCs/>
    </w:rPr>
  </w:style>
  <w:style w:type="table" w:styleId="TableGrid">
    <w:name w:val="Table Grid"/>
    <w:basedOn w:val="TableNormal"/>
    <w:uiPriority w:val="39"/>
    <w:rsid w:val="00E95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32980">
      <w:bodyDiv w:val="1"/>
      <w:marLeft w:val="0"/>
      <w:marRight w:val="0"/>
      <w:marTop w:val="0"/>
      <w:marBottom w:val="0"/>
      <w:divBdr>
        <w:top w:val="none" w:sz="0" w:space="0" w:color="auto"/>
        <w:left w:val="none" w:sz="0" w:space="0" w:color="auto"/>
        <w:bottom w:val="none" w:sz="0" w:space="0" w:color="auto"/>
        <w:right w:val="none" w:sz="0" w:space="0" w:color="auto"/>
      </w:divBdr>
    </w:div>
    <w:div w:id="50811976">
      <w:bodyDiv w:val="1"/>
      <w:marLeft w:val="0"/>
      <w:marRight w:val="0"/>
      <w:marTop w:val="0"/>
      <w:marBottom w:val="0"/>
      <w:divBdr>
        <w:top w:val="none" w:sz="0" w:space="0" w:color="auto"/>
        <w:left w:val="none" w:sz="0" w:space="0" w:color="auto"/>
        <w:bottom w:val="none" w:sz="0" w:space="0" w:color="auto"/>
        <w:right w:val="none" w:sz="0" w:space="0" w:color="auto"/>
      </w:divBdr>
    </w:div>
    <w:div w:id="95947089">
      <w:bodyDiv w:val="1"/>
      <w:marLeft w:val="0"/>
      <w:marRight w:val="0"/>
      <w:marTop w:val="0"/>
      <w:marBottom w:val="0"/>
      <w:divBdr>
        <w:top w:val="none" w:sz="0" w:space="0" w:color="auto"/>
        <w:left w:val="none" w:sz="0" w:space="0" w:color="auto"/>
        <w:bottom w:val="none" w:sz="0" w:space="0" w:color="auto"/>
        <w:right w:val="none" w:sz="0" w:space="0" w:color="auto"/>
      </w:divBdr>
    </w:div>
    <w:div w:id="229001477">
      <w:bodyDiv w:val="1"/>
      <w:marLeft w:val="0"/>
      <w:marRight w:val="0"/>
      <w:marTop w:val="0"/>
      <w:marBottom w:val="0"/>
      <w:divBdr>
        <w:top w:val="none" w:sz="0" w:space="0" w:color="auto"/>
        <w:left w:val="none" w:sz="0" w:space="0" w:color="auto"/>
        <w:bottom w:val="none" w:sz="0" w:space="0" w:color="auto"/>
        <w:right w:val="none" w:sz="0" w:space="0" w:color="auto"/>
      </w:divBdr>
    </w:div>
    <w:div w:id="261837888">
      <w:bodyDiv w:val="1"/>
      <w:marLeft w:val="0"/>
      <w:marRight w:val="0"/>
      <w:marTop w:val="0"/>
      <w:marBottom w:val="0"/>
      <w:divBdr>
        <w:top w:val="none" w:sz="0" w:space="0" w:color="auto"/>
        <w:left w:val="none" w:sz="0" w:space="0" w:color="auto"/>
        <w:bottom w:val="none" w:sz="0" w:space="0" w:color="auto"/>
        <w:right w:val="none" w:sz="0" w:space="0" w:color="auto"/>
      </w:divBdr>
    </w:div>
    <w:div w:id="313068413">
      <w:bodyDiv w:val="1"/>
      <w:marLeft w:val="0"/>
      <w:marRight w:val="0"/>
      <w:marTop w:val="0"/>
      <w:marBottom w:val="0"/>
      <w:divBdr>
        <w:top w:val="none" w:sz="0" w:space="0" w:color="auto"/>
        <w:left w:val="none" w:sz="0" w:space="0" w:color="auto"/>
        <w:bottom w:val="none" w:sz="0" w:space="0" w:color="auto"/>
        <w:right w:val="none" w:sz="0" w:space="0" w:color="auto"/>
      </w:divBdr>
      <w:divsChild>
        <w:div w:id="523176654">
          <w:marLeft w:val="0"/>
          <w:marRight w:val="0"/>
          <w:marTop w:val="0"/>
          <w:marBottom w:val="0"/>
          <w:divBdr>
            <w:top w:val="none" w:sz="0" w:space="0" w:color="auto"/>
            <w:left w:val="none" w:sz="0" w:space="0" w:color="auto"/>
            <w:bottom w:val="none" w:sz="0" w:space="0" w:color="auto"/>
            <w:right w:val="none" w:sz="0" w:space="0" w:color="auto"/>
          </w:divBdr>
        </w:div>
      </w:divsChild>
    </w:div>
    <w:div w:id="330983528">
      <w:bodyDiv w:val="1"/>
      <w:marLeft w:val="0"/>
      <w:marRight w:val="0"/>
      <w:marTop w:val="0"/>
      <w:marBottom w:val="0"/>
      <w:divBdr>
        <w:top w:val="none" w:sz="0" w:space="0" w:color="auto"/>
        <w:left w:val="none" w:sz="0" w:space="0" w:color="auto"/>
        <w:bottom w:val="none" w:sz="0" w:space="0" w:color="auto"/>
        <w:right w:val="none" w:sz="0" w:space="0" w:color="auto"/>
      </w:divBdr>
    </w:div>
    <w:div w:id="379522197">
      <w:bodyDiv w:val="1"/>
      <w:marLeft w:val="0"/>
      <w:marRight w:val="0"/>
      <w:marTop w:val="0"/>
      <w:marBottom w:val="0"/>
      <w:divBdr>
        <w:top w:val="none" w:sz="0" w:space="0" w:color="auto"/>
        <w:left w:val="none" w:sz="0" w:space="0" w:color="auto"/>
        <w:bottom w:val="none" w:sz="0" w:space="0" w:color="auto"/>
        <w:right w:val="none" w:sz="0" w:space="0" w:color="auto"/>
      </w:divBdr>
    </w:div>
    <w:div w:id="380520907">
      <w:bodyDiv w:val="1"/>
      <w:marLeft w:val="0"/>
      <w:marRight w:val="0"/>
      <w:marTop w:val="0"/>
      <w:marBottom w:val="0"/>
      <w:divBdr>
        <w:top w:val="none" w:sz="0" w:space="0" w:color="auto"/>
        <w:left w:val="none" w:sz="0" w:space="0" w:color="auto"/>
        <w:bottom w:val="none" w:sz="0" w:space="0" w:color="auto"/>
        <w:right w:val="none" w:sz="0" w:space="0" w:color="auto"/>
      </w:divBdr>
    </w:div>
    <w:div w:id="401870735">
      <w:bodyDiv w:val="1"/>
      <w:marLeft w:val="0"/>
      <w:marRight w:val="0"/>
      <w:marTop w:val="0"/>
      <w:marBottom w:val="0"/>
      <w:divBdr>
        <w:top w:val="none" w:sz="0" w:space="0" w:color="auto"/>
        <w:left w:val="none" w:sz="0" w:space="0" w:color="auto"/>
        <w:bottom w:val="none" w:sz="0" w:space="0" w:color="auto"/>
        <w:right w:val="none" w:sz="0" w:space="0" w:color="auto"/>
      </w:divBdr>
    </w:div>
    <w:div w:id="418140700">
      <w:bodyDiv w:val="1"/>
      <w:marLeft w:val="0"/>
      <w:marRight w:val="0"/>
      <w:marTop w:val="0"/>
      <w:marBottom w:val="0"/>
      <w:divBdr>
        <w:top w:val="none" w:sz="0" w:space="0" w:color="auto"/>
        <w:left w:val="none" w:sz="0" w:space="0" w:color="auto"/>
        <w:bottom w:val="none" w:sz="0" w:space="0" w:color="auto"/>
        <w:right w:val="none" w:sz="0" w:space="0" w:color="auto"/>
      </w:divBdr>
    </w:div>
    <w:div w:id="526527736">
      <w:bodyDiv w:val="1"/>
      <w:marLeft w:val="0"/>
      <w:marRight w:val="0"/>
      <w:marTop w:val="0"/>
      <w:marBottom w:val="0"/>
      <w:divBdr>
        <w:top w:val="none" w:sz="0" w:space="0" w:color="auto"/>
        <w:left w:val="none" w:sz="0" w:space="0" w:color="auto"/>
        <w:bottom w:val="none" w:sz="0" w:space="0" w:color="auto"/>
        <w:right w:val="none" w:sz="0" w:space="0" w:color="auto"/>
      </w:divBdr>
      <w:divsChild>
        <w:div w:id="1731348509">
          <w:marLeft w:val="0"/>
          <w:marRight w:val="0"/>
          <w:marTop w:val="0"/>
          <w:marBottom w:val="0"/>
          <w:divBdr>
            <w:top w:val="none" w:sz="0" w:space="0" w:color="auto"/>
            <w:left w:val="none" w:sz="0" w:space="0" w:color="auto"/>
            <w:bottom w:val="none" w:sz="0" w:space="0" w:color="auto"/>
            <w:right w:val="none" w:sz="0" w:space="0" w:color="auto"/>
          </w:divBdr>
        </w:div>
      </w:divsChild>
    </w:div>
    <w:div w:id="528684688">
      <w:bodyDiv w:val="1"/>
      <w:marLeft w:val="0"/>
      <w:marRight w:val="0"/>
      <w:marTop w:val="0"/>
      <w:marBottom w:val="0"/>
      <w:divBdr>
        <w:top w:val="none" w:sz="0" w:space="0" w:color="auto"/>
        <w:left w:val="none" w:sz="0" w:space="0" w:color="auto"/>
        <w:bottom w:val="none" w:sz="0" w:space="0" w:color="auto"/>
        <w:right w:val="none" w:sz="0" w:space="0" w:color="auto"/>
      </w:divBdr>
    </w:div>
    <w:div w:id="592011351">
      <w:bodyDiv w:val="1"/>
      <w:marLeft w:val="0"/>
      <w:marRight w:val="0"/>
      <w:marTop w:val="0"/>
      <w:marBottom w:val="0"/>
      <w:divBdr>
        <w:top w:val="none" w:sz="0" w:space="0" w:color="auto"/>
        <w:left w:val="none" w:sz="0" w:space="0" w:color="auto"/>
        <w:bottom w:val="none" w:sz="0" w:space="0" w:color="auto"/>
        <w:right w:val="none" w:sz="0" w:space="0" w:color="auto"/>
      </w:divBdr>
    </w:div>
    <w:div w:id="628047827">
      <w:bodyDiv w:val="1"/>
      <w:marLeft w:val="0"/>
      <w:marRight w:val="0"/>
      <w:marTop w:val="0"/>
      <w:marBottom w:val="0"/>
      <w:divBdr>
        <w:top w:val="none" w:sz="0" w:space="0" w:color="auto"/>
        <w:left w:val="none" w:sz="0" w:space="0" w:color="auto"/>
        <w:bottom w:val="none" w:sz="0" w:space="0" w:color="auto"/>
        <w:right w:val="none" w:sz="0" w:space="0" w:color="auto"/>
      </w:divBdr>
    </w:div>
    <w:div w:id="719326226">
      <w:bodyDiv w:val="1"/>
      <w:marLeft w:val="0"/>
      <w:marRight w:val="0"/>
      <w:marTop w:val="0"/>
      <w:marBottom w:val="0"/>
      <w:divBdr>
        <w:top w:val="none" w:sz="0" w:space="0" w:color="auto"/>
        <w:left w:val="none" w:sz="0" w:space="0" w:color="auto"/>
        <w:bottom w:val="none" w:sz="0" w:space="0" w:color="auto"/>
        <w:right w:val="none" w:sz="0" w:space="0" w:color="auto"/>
      </w:divBdr>
    </w:div>
    <w:div w:id="744231824">
      <w:bodyDiv w:val="1"/>
      <w:marLeft w:val="0"/>
      <w:marRight w:val="0"/>
      <w:marTop w:val="0"/>
      <w:marBottom w:val="0"/>
      <w:divBdr>
        <w:top w:val="none" w:sz="0" w:space="0" w:color="auto"/>
        <w:left w:val="none" w:sz="0" w:space="0" w:color="auto"/>
        <w:bottom w:val="none" w:sz="0" w:space="0" w:color="auto"/>
        <w:right w:val="none" w:sz="0" w:space="0" w:color="auto"/>
      </w:divBdr>
    </w:div>
    <w:div w:id="781656430">
      <w:bodyDiv w:val="1"/>
      <w:marLeft w:val="0"/>
      <w:marRight w:val="0"/>
      <w:marTop w:val="0"/>
      <w:marBottom w:val="0"/>
      <w:divBdr>
        <w:top w:val="none" w:sz="0" w:space="0" w:color="auto"/>
        <w:left w:val="none" w:sz="0" w:space="0" w:color="auto"/>
        <w:bottom w:val="none" w:sz="0" w:space="0" w:color="auto"/>
        <w:right w:val="none" w:sz="0" w:space="0" w:color="auto"/>
      </w:divBdr>
    </w:div>
    <w:div w:id="874002756">
      <w:bodyDiv w:val="1"/>
      <w:marLeft w:val="0"/>
      <w:marRight w:val="0"/>
      <w:marTop w:val="0"/>
      <w:marBottom w:val="0"/>
      <w:divBdr>
        <w:top w:val="none" w:sz="0" w:space="0" w:color="auto"/>
        <w:left w:val="none" w:sz="0" w:space="0" w:color="auto"/>
        <w:bottom w:val="none" w:sz="0" w:space="0" w:color="auto"/>
        <w:right w:val="none" w:sz="0" w:space="0" w:color="auto"/>
      </w:divBdr>
    </w:div>
    <w:div w:id="878514957">
      <w:bodyDiv w:val="1"/>
      <w:marLeft w:val="0"/>
      <w:marRight w:val="0"/>
      <w:marTop w:val="0"/>
      <w:marBottom w:val="0"/>
      <w:divBdr>
        <w:top w:val="none" w:sz="0" w:space="0" w:color="auto"/>
        <w:left w:val="none" w:sz="0" w:space="0" w:color="auto"/>
        <w:bottom w:val="none" w:sz="0" w:space="0" w:color="auto"/>
        <w:right w:val="none" w:sz="0" w:space="0" w:color="auto"/>
      </w:divBdr>
    </w:div>
    <w:div w:id="882248016">
      <w:bodyDiv w:val="1"/>
      <w:marLeft w:val="0"/>
      <w:marRight w:val="0"/>
      <w:marTop w:val="0"/>
      <w:marBottom w:val="0"/>
      <w:divBdr>
        <w:top w:val="none" w:sz="0" w:space="0" w:color="auto"/>
        <w:left w:val="none" w:sz="0" w:space="0" w:color="auto"/>
        <w:bottom w:val="none" w:sz="0" w:space="0" w:color="auto"/>
        <w:right w:val="none" w:sz="0" w:space="0" w:color="auto"/>
      </w:divBdr>
    </w:div>
    <w:div w:id="907034747">
      <w:bodyDiv w:val="1"/>
      <w:marLeft w:val="0"/>
      <w:marRight w:val="0"/>
      <w:marTop w:val="0"/>
      <w:marBottom w:val="0"/>
      <w:divBdr>
        <w:top w:val="none" w:sz="0" w:space="0" w:color="auto"/>
        <w:left w:val="none" w:sz="0" w:space="0" w:color="auto"/>
        <w:bottom w:val="none" w:sz="0" w:space="0" w:color="auto"/>
        <w:right w:val="none" w:sz="0" w:space="0" w:color="auto"/>
      </w:divBdr>
    </w:div>
    <w:div w:id="1036076599">
      <w:bodyDiv w:val="1"/>
      <w:marLeft w:val="0"/>
      <w:marRight w:val="0"/>
      <w:marTop w:val="0"/>
      <w:marBottom w:val="0"/>
      <w:divBdr>
        <w:top w:val="none" w:sz="0" w:space="0" w:color="auto"/>
        <w:left w:val="none" w:sz="0" w:space="0" w:color="auto"/>
        <w:bottom w:val="none" w:sz="0" w:space="0" w:color="auto"/>
        <w:right w:val="none" w:sz="0" w:space="0" w:color="auto"/>
      </w:divBdr>
    </w:div>
    <w:div w:id="1111437727">
      <w:bodyDiv w:val="1"/>
      <w:marLeft w:val="0"/>
      <w:marRight w:val="0"/>
      <w:marTop w:val="0"/>
      <w:marBottom w:val="0"/>
      <w:divBdr>
        <w:top w:val="none" w:sz="0" w:space="0" w:color="auto"/>
        <w:left w:val="none" w:sz="0" w:space="0" w:color="auto"/>
        <w:bottom w:val="none" w:sz="0" w:space="0" w:color="auto"/>
        <w:right w:val="none" w:sz="0" w:space="0" w:color="auto"/>
      </w:divBdr>
      <w:divsChild>
        <w:div w:id="725224881">
          <w:marLeft w:val="0"/>
          <w:marRight w:val="0"/>
          <w:marTop w:val="0"/>
          <w:marBottom w:val="0"/>
          <w:divBdr>
            <w:top w:val="none" w:sz="0" w:space="0" w:color="auto"/>
            <w:left w:val="none" w:sz="0" w:space="0" w:color="auto"/>
            <w:bottom w:val="none" w:sz="0" w:space="0" w:color="auto"/>
            <w:right w:val="none" w:sz="0" w:space="0" w:color="auto"/>
          </w:divBdr>
        </w:div>
      </w:divsChild>
    </w:div>
    <w:div w:id="1167525129">
      <w:bodyDiv w:val="1"/>
      <w:marLeft w:val="0"/>
      <w:marRight w:val="0"/>
      <w:marTop w:val="0"/>
      <w:marBottom w:val="0"/>
      <w:divBdr>
        <w:top w:val="none" w:sz="0" w:space="0" w:color="auto"/>
        <w:left w:val="none" w:sz="0" w:space="0" w:color="auto"/>
        <w:bottom w:val="none" w:sz="0" w:space="0" w:color="auto"/>
        <w:right w:val="none" w:sz="0" w:space="0" w:color="auto"/>
      </w:divBdr>
    </w:div>
    <w:div w:id="1173303994">
      <w:bodyDiv w:val="1"/>
      <w:marLeft w:val="0"/>
      <w:marRight w:val="0"/>
      <w:marTop w:val="0"/>
      <w:marBottom w:val="0"/>
      <w:divBdr>
        <w:top w:val="none" w:sz="0" w:space="0" w:color="auto"/>
        <w:left w:val="none" w:sz="0" w:space="0" w:color="auto"/>
        <w:bottom w:val="none" w:sz="0" w:space="0" w:color="auto"/>
        <w:right w:val="none" w:sz="0" w:space="0" w:color="auto"/>
      </w:divBdr>
    </w:div>
    <w:div w:id="1216621382">
      <w:bodyDiv w:val="1"/>
      <w:marLeft w:val="0"/>
      <w:marRight w:val="0"/>
      <w:marTop w:val="0"/>
      <w:marBottom w:val="0"/>
      <w:divBdr>
        <w:top w:val="none" w:sz="0" w:space="0" w:color="auto"/>
        <w:left w:val="none" w:sz="0" w:space="0" w:color="auto"/>
        <w:bottom w:val="none" w:sz="0" w:space="0" w:color="auto"/>
        <w:right w:val="none" w:sz="0" w:space="0" w:color="auto"/>
      </w:divBdr>
    </w:div>
    <w:div w:id="1235774768">
      <w:bodyDiv w:val="1"/>
      <w:marLeft w:val="0"/>
      <w:marRight w:val="0"/>
      <w:marTop w:val="0"/>
      <w:marBottom w:val="0"/>
      <w:divBdr>
        <w:top w:val="none" w:sz="0" w:space="0" w:color="auto"/>
        <w:left w:val="none" w:sz="0" w:space="0" w:color="auto"/>
        <w:bottom w:val="none" w:sz="0" w:space="0" w:color="auto"/>
        <w:right w:val="none" w:sz="0" w:space="0" w:color="auto"/>
      </w:divBdr>
    </w:div>
    <w:div w:id="1280063230">
      <w:bodyDiv w:val="1"/>
      <w:marLeft w:val="0"/>
      <w:marRight w:val="0"/>
      <w:marTop w:val="0"/>
      <w:marBottom w:val="0"/>
      <w:divBdr>
        <w:top w:val="none" w:sz="0" w:space="0" w:color="auto"/>
        <w:left w:val="none" w:sz="0" w:space="0" w:color="auto"/>
        <w:bottom w:val="none" w:sz="0" w:space="0" w:color="auto"/>
        <w:right w:val="none" w:sz="0" w:space="0" w:color="auto"/>
      </w:divBdr>
    </w:div>
    <w:div w:id="1290355249">
      <w:bodyDiv w:val="1"/>
      <w:marLeft w:val="0"/>
      <w:marRight w:val="0"/>
      <w:marTop w:val="0"/>
      <w:marBottom w:val="0"/>
      <w:divBdr>
        <w:top w:val="none" w:sz="0" w:space="0" w:color="auto"/>
        <w:left w:val="none" w:sz="0" w:space="0" w:color="auto"/>
        <w:bottom w:val="none" w:sz="0" w:space="0" w:color="auto"/>
        <w:right w:val="none" w:sz="0" w:space="0" w:color="auto"/>
      </w:divBdr>
    </w:div>
    <w:div w:id="1313565538">
      <w:bodyDiv w:val="1"/>
      <w:marLeft w:val="0"/>
      <w:marRight w:val="0"/>
      <w:marTop w:val="0"/>
      <w:marBottom w:val="0"/>
      <w:divBdr>
        <w:top w:val="none" w:sz="0" w:space="0" w:color="auto"/>
        <w:left w:val="none" w:sz="0" w:space="0" w:color="auto"/>
        <w:bottom w:val="none" w:sz="0" w:space="0" w:color="auto"/>
        <w:right w:val="none" w:sz="0" w:space="0" w:color="auto"/>
      </w:divBdr>
    </w:div>
    <w:div w:id="1327826429">
      <w:bodyDiv w:val="1"/>
      <w:marLeft w:val="0"/>
      <w:marRight w:val="0"/>
      <w:marTop w:val="0"/>
      <w:marBottom w:val="0"/>
      <w:divBdr>
        <w:top w:val="none" w:sz="0" w:space="0" w:color="auto"/>
        <w:left w:val="none" w:sz="0" w:space="0" w:color="auto"/>
        <w:bottom w:val="none" w:sz="0" w:space="0" w:color="auto"/>
        <w:right w:val="none" w:sz="0" w:space="0" w:color="auto"/>
      </w:divBdr>
    </w:div>
    <w:div w:id="1393233887">
      <w:bodyDiv w:val="1"/>
      <w:marLeft w:val="0"/>
      <w:marRight w:val="0"/>
      <w:marTop w:val="0"/>
      <w:marBottom w:val="0"/>
      <w:divBdr>
        <w:top w:val="none" w:sz="0" w:space="0" w:color="auto"/>
        <w:left w:val="none" w:sz="0" w:space="0" w:color="auto"/>
        <w:bottom w:val="none" w:sz="0" w:space="0" w:color="auto"/>
        <w:right w:val="none" w:sz="0" w:space="0" w:color="auto"/>
      </w:divBdr>
    </w:div>
    <w:div w:id="1610505168">
      <w:bodyDiv w:val="1"/>
      <w:marLeft w:val="0"/>
      <w:marRight w:val="0"/>
      <w:marTop w:val="0"/>
      <w:marBottom w:val="0"/>
      <w:divBdr>
        <w:top w:val="none" w:sz="0" w:space="0" w:color="auto"/>
        <w:left w:val="none" w:sz="0" w:space="0" w:color="auto"/>
        <w:bottom w:val="none" w:sz="0" w:space="0" w:color="auto"/>
        <w:right w:val="none" w:sz="0" w:space="0" w:color="auto"/>
      </w:divBdr>
    </w:div>
    <w:div w:id="1668485621">
      <w:bodyDiv w:val="1"/>
      <w:marLeft w:val="0"/>
      <w:marRight w:val="0"/>
      <w:marTop w:val="0"/>
      <w:marBottom w:val="0"/>
      <w:divBdr>
        <w:top w:val="none" w:sz="0" w:space="0" w:color="auto"/>
        <w:left w:val="none" w:sz="0" w:space="0" w:color="auto"/>
        <w:bottom w:val="none" w:sz="0" w:space="0" w:color="auto"/>
        <w:right w:val="none" w:sz="0" w:space="0" w:color="auto"/>
      </w:divBdr>
    </w:div>
    <w:div w:id="1675959413">
      <w:bodyDiv w:val="1"/>
      <w:marLeft w:val="0"/>
      <w:marRight w:val="0"/>
      <w:marTop w:val="0"/>
      <w:marBottom w:val="0"/>
      <w:divBdr>
        <w:top w:val="none" w:sz="0" w:space="0" w:color="auto"/>
        <w:left w:val="none" w:sz="0" w:space="0" w:color="auto"/>
        <w:bottom w:val="none" w:sz="0" w:space="0" w:color="auto"/>
        <w:right w:val="none" w:sz="0" w:space="0" w:color="auto"/>
      </w:divBdr>
    </w:div>
    <w:div w:id="1692028798">
      <w:bodyDiv w:val="1"/>
      <w:marLeft w:val="0"/>
      <w:marRight w:val="0"/>
      <w:marTop w:val="0"/>
      <w:marBottom w:val="0"/>
      <w:divBdr>
        <w:top w:val="none" w:sz="0" w:space="0" w:color="auto"/>
        <w:left w:val="none" w:sz="0" w:space="0" w:color="auto"/>
        <w:bottom w:val="none" w:sz="0" w:space="0" w:color="auto"/>
        <w:right w:val="none" w:sz="0" w:space="0" w:color="auto"/>
      </w:divBdr>
    </w:div>
    <w:div w:id="1727218939">
      <w:bodyDiv w:val="1"/>
      <w:marLeft w:val="0"/>
      <w:marRight w:val="0"/>
      <w:marTop w:val="0"/>
      <w:marBottom w:val="0"/>
      <w:divBdr>
        <w:top w:val="none" w:sz="0" w:space="0" w:color="auto"/>
        <w:left w:val="none" w:sz="0" w:space="0" w:color="auto"/>
        <w:bottom w:val="none" w:sz="0" w:space="0" w:color="auto"/>
        <w:right w:val="none" w:sz="0" w:space="0" w:color="auto"/>
      </w:divBdr>
    </w:div>
    <w:div w:id="1822311027">
      <w:bodyDiv w:val="1"/>
      <w:marLeft w:val="0"/>
      <w:marRight w:val="0"/>
      <w:marTop w:val="0"/>
      <w:marBottom w:val="0"/>
      <w:divBdr>
        <w:top w:val="none" w:sz="0" w:space="0" w:color="auto"/>
        <w:left w:val="none" w:sz="0" w:space="0" w:color="auto"/>
        <w:bottom w:val="none" w:sz="0" w:space="0" w:color="auto"/>
        <w:right w:val="none" w:sz="0" w:space="0" w:color="auto"/>
      </w:divBdr>
      <w:divsChild>
        <w:div w:id="1067849368">
          <w:marLeft w:val="0"/>
          <w:marRight w:val="0"/>
          <w:marTop w:val="0"/>
          <w:marBottom w:val="0"/>
          <w:divBdr>
            <w:top w:val="none" w:sz="0" w:space="0" w:color="auto"/>
            <w:left w:val="none" w:sz="0" w:space="0" w:color="auto"/>
            <w:bottom w:val="none" w:sz="0" w:space="0" w:color="auto"/>
            <w:right w:val="none" w:sz="0" w:space="0" w:color="auto"/>
          </w:divBdr>
        </w:div>
      </w:divsChild>
    </w:div>
    <w:div w:id="1833250383">
      <w:bodyDiv w:val="1"/>
      <w:marLeft w:val="0"/>
      <w:marRight w:val="0"/>
      <w:marTop w:val="0"/>
      <w:marBottom w:val="0"/>
      <w:divBdr>
        <w:top w:val="none" w:sz="0" w:space="0" w:color="auto"/>
        <w:left w:val="none" w:sz="0" w:space="0" w:color="auto"/>
        <w:bottom w:val="none" w:sz="0" w:space="0" w:color="auto"/>
        <w:right w:val="none" w:sz="0" w:space="0" w:color="auto"/>
      </w:divBdr>
    </w:div>
    <w:div w:id="1888561261">
      <w:bodyDiv w:val="1"/>
      <w:marLeft w:val="0"/>
      <w:marRight w:val="0"/>
      <w:marTop w:val="0"/>
      <w:marBottom w:val="0"/>
      <w:divBdr>
        <w:top w:val="none" w:sz="0" w:space="0" w:color="auto"/>
        <w:left w:val="none" w:sz="0" w:space="0" w:color="auto"/>
        <w:bottom w:val="none" w:sz="0" w:space="0" w:color="auto"/>
        <w:right w:val="none" w:sz="0" w:space="0" w:color="auto"/>
      </w:divBdr>
    </w:div>
    <w:div w:id="1970471064">
      <w:bodyDiv w:val="1"/>
      <w:marLeft w:val="0"/>
      <w:marRight w:val="0"/>
      <w:marTop w:val="0"/>
      <w:marBottom w:val="0"/>
      <w:divBdr>
        <w:top w:val="none" w:sz="0" w:space="0" w:color="auto"/>
        <w:left w:val="none" w:sz="0" w:space="0" w:color="auto"/>
        <w:bottom w:val="none" w:sz="0" w:space="0" w:color="auto"/>
        <w:right w:val="none" w:sz="0" w:space="0" w:color="auto"/>
      </w:divBdr>
    </w:div>
    <w:div w:id="2030717300">
      <w:bodyDiv w:val="1"/>
      <w:marLeft w:val="0"/>
      <w:marRight w:val="0"/>
      <w:marTop w:val="0"/>
      <w:marBottom w:val="0"/>
      <w:divBdr>
        <w:top w:val="none" w:sz="0" w:space="0" w:color="auto"/>
        <w:left w:val="none" w:sz="0" w:space="0" w:color="auto"/>
        <w:bottom w:val="none" w:sz="0" w:space="0" w:color="auto"/>
        <w:right w:val="none" w:sz="0" w:space="0" w:color="auto"/>
      </w:divBdr>
    </w:div>
    <w:div w:id="2051806394">
      <w:bodyDiv w:val="1"/>
      <w:marLeft w:val="0"/>
      <w:marRight w:val="0"/>
      <w:marTop w:val="0"/>
      <w:marBottom w:val="0"/>
      <w:divBdr>
        <w:top w:val="none" w:sz="0" w:space="0" w:color="auto"/>
        <w:left w:val="none" w:sz="0" w:space="0" w:color="auto"/>
        <w:bottom w:val="none" w:sz="0" w:space="0" w:color="auto"/>
        <w:right w:val="none" w:sz="0" w:space="0" w:color="auto"/>
      </w:divBdr>
    </w:div>
    <w:div w:id="2104178748">
      <w:bodyDiv w:val="1"/>
      <w:marLeft w:val="0"/>
      <w:marRight w:val="0"/>
      <w:marTop w:val="0"/>
      <w:marBottom w:val="0"/>
      <w:divBdr>
        <w:top w:val="none" w:sz="0" w:space="0" w:color="auto"/>
        <w:left w:val="none" w:sz="0" w:space="0" w:color="auto"/>
        <w:bottom w:val="none" w:sz="0" w:space="0" w:color="auto"/>
        <w:right w:val="none" w:sz="0" w:space="0" w:color="auto"/>
      </w:divBdr>
    </w:div>
    <w:div w:id="2124029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urcenter.net" TargetMode="External"/><Relationship Id="rId18" Type="http://schemas.openxmlformats.org/officeDocument/2006/relationships/hyperlink" Target="http://www.e-school.sigurnodijete.b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sarajevo@mfs-emmaus.ba" TargetMode="External"/><Relationship Id="rId17" Type="http://schemas.openxmlformats.org/officeDocument/2006/relationships/hyperlink" Target="http://www.sigurnodijete.ba"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www.ecpat.or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mela@mfs-emmaus.ba"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mailto:info@ecpat.org" TargetMode="External"/><Relationship Id="rId23" Type="http://schemas.openxmlformats.org/officeDocument/2006/relationships/customXml" Target="../customXml/item2.xml"/><Relationship Id="rId10" Type="http://schemas.openxmlformats.org/officeDocument/2006/relationships/hyperlink" Target="tel:71000" TargetMode="External"/><Relationship Id="rId19" Type="http://schemas.openxmlformats.org/officeDocument/2006/relationships/hyperlink" Target="file:///C:\Users\intern082\Desktop\www.djecanainternetu.org" TargetMode="Externa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yperlink" Target="http://www.sigurnodijete.ba"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citeseerx.ist.psu.edu/viewdoc/download?doi=10.1.1.873.2673&amp;rep=rep1&amp;type=pdf" TargetMode="External"/><Relationship Id="rId18" Type="http://schemas.openxmlformats.org/officeDocument/2006/relationships/hyperlink" Target="https://www.cprc.ba/en/biblioteka/EvaluationofActionPlanENG.pdf" TargetMode="External"/><Relationship Id="rId26" Type="http://schemas.openxmlformats.org/officeDocument/2006/relationships/hyperlink" Target="http://www.thecode.org/who-have-signed/signatories/" TargetMode="External"/><Relationship Id="rId39" Type="http://schemas.openxmlformats.org/officeDocument/2006/relationships/hyperlink" Target="http://sigurnodijete.ba/en/vijesti-2/projekat" TargetMode="External"/><Relationship Id="rId21" Type="http://schemas.openxmlformats.org/officeDocument/2006/relationships/hyperlink" Target="http://www.msb.gov.ba/PDF/izvjestaj_trgovina_ljudima_2017.pdf" TargetMode="External"/><Relationship Id="rId34" Type="http://schemas.openxmlformats.org/officeDocument/2006/relationships/hyperlink" Target="https://tbinternet.ohchr.org/_layouts/treatybodyexternal/Download.aspx?symbolno=CRC/C/BIH/CO/2-4&amp;Lang=En" TargetMode="External"/><Relationship Id="rId42" Type="http://schemas.openxmlformats.org/officeDocument/2006/relationships/hyperlink" Target="https://rm.coe.int/replies-to-the-thematic-questionnaire-bosnia-and-herzegovina-2nd-thema/1680791682" TargetMode="External"/><Relationship Id="rId47" Type="http://schemas.openxmlformats.org/officeDocument/2006/relationships/hyperlink" Target="https://rm.coe.int/CoERMPublicCommonSearchServices/DisplayDCTMContent?documentId=0900001680094f0c" TargetMode="External"/><Relationship Id="rId50" Type="http://schemas.openxmlformats.org/officeDocument/2006/relationships/hyperlink" Target="ttp://www.ombudsmen.gov.ba/documents/obmudsmen_doc2013041003424659eng.pdf" TargetMode="External"/><Relationship Id="rId55" Type="http://schemas.openxmlformats.org/officeDocument/2006/relationships/hyperlink" Target="http://www.msb.gov.ba/anti_trafficking/dokumenti/prirucnici/?id=6071" TargetMode="External"/><Relationship Id="rId63" Type="http://schemas.openxmlformats.org/officeDocument/2006/relationships/hyperlink" Target="https://rm.coe.int/greta-2017-15-fgr-bih-en/1680782ac1/" TargetMode="External"/><Relationship Id="rId68" Type="http://schemas.openxmlformats.org/officeDocument/2006/relationships/hyperlink" Target="https://ec.europa.eu/neighbourhood-enlargement/sites/near/files/20180417-bosnia-and-herzegovina-report.pdf" TargetMode="External"/><Relationship Id="rId7" Type="http://schemas.openxmlformats.org/officeDocument/2006/relationships/hyperlink" Target="http://www.unicef.org/bih/UNICEF_Brosura_1web.pdf" TargetMode="External"/><Relationship Id="rId2" Type="http://schemas.openxmlformats.org/officeDocument/2006/relationships/hyperlink" Target="https://portal.cor.europa.eu/divisionpowers/countries/Potential-Candidates/BAH/Pages/default.aspx" TargetMode="External"/><Relationship Id="rId16" Type="http://schemas.openxmlformats.org/officeDocument/2006/relationships/hyperlink" Target="https://nwb.savethechildren.net/sites/nwb.savethechildren.net/files/library/Izvjestaj-ponasanje-djece-na-internetu.pdf" TargetMode="External"/><Relationship Id="rId29" Type="http://schemas.openxmlformats.org/officeDocument/2006/relationships/hyperlink" Target="https://doi.org/10.18356/ae253274-en" TargetMode="External"/><Relationship Id="rId1" Type="http://schemas.openxmlformats.org/officeDocument/2006/relationships/hyperlink" Target="http://luxembourgguidelines.org/" TargetMode="External"/><Relationship Id="rId6" Type="http://schemas.openxmlformats.org/officeDocument/2006/relationships/hyperlink" Target="https://doi.org/10.18356/ae253274-en" TargetMode="External"/><Relationship Id="rId11" Type="http://schemas.openxmlformats.org/officeDocument/2006/relationships/hyperlink" Target="https://www.cprc.ba/biblioteka/Trgovina-Ljudima-u-BiH-hr-WEB.pdf" TargetMode="External"/><Relationship Id="rId24" Type="http://schemas.openxmlformats.org/officeDocument/2006/relationships/hyperlink" Target="http://depo.ba/clanak/120092/strava-muskarce-iz-bih-prodaju-u-azerbejdzan" TargetMode="External"/><Relationship Id="rId32" Type="http://schemas.openxmlformats.org/officeDocument/2006/relationships/hyperlink" Target="https://ec.europa.eu/neighbourhood-enlargement/sites/near/files/20180417-bosnia-and-herzegovina-report.pdf" TargetMode="External"/><Relationship Id="rId37" Type="http://schemas.openxmlformats.org/officeDocument/2006/relationships/hyperlink" Target="http://sigurnodijete.ba/en/vijesti-2/projekat" TargetMode="External"/><Relationship Id="rId40" Type="http://schemas.openxmlformats.org/officeDocument/2006/relationships/hyperlink" Target="http://en.mfs-emmaus.ba/webinars-for-teachers-on-preventing-the-influence-of-the-internet-on-children-family-safety/" TargetMode="External"/><Relationship Id="rId45" Type="http://schemas.openxmlformats.org/officeDocument/2006/relationships/hyperlink" Target="https://www.legislationline.org/documents/id/20833" TargetMode="External"/><Relationship Id="rId53" Type="http://schemas.openxmlformats.org/officeDocument/2006/relationships/hyperlink" Target="http://www.msb.gov.ba/anti_trafficking/dokumenti/prirucnici/?id=5315" TargetMode="External"/><Relationship Id="rId58" Type="http://schemas.openxmlformats.org/officeDocument/2006/relationships/hyperlink" Target="http://www.sigurnodijete.ba/images/pdf/Smjernice%20za%20postupanje%20u%20sluaju%20nasilja%20nad%20djecom%20u%20digitalnom%20okruenju%20u%20BiH.pdf" TargetMode="External"/><Relationship Id="rId66" Type="http://schemas.openxmlformats.org/officeDocument/2006/relationships/hyperlink" Target="http://www.mhrr.gov.ba/PDF/djeca/Prvi%20period%20izvjestaj%20BIH%20o%20FP%20English.pdf" TargetMode="External"/><Relationship Id="rId5" Type="http://schemas.openxmlformats.org/officeDocument/2006/relationships/hyperlink" Target="http://www.dep.gov.ba/naslovna/?id=1707" TargetMode="External"/><Relationship Id="rId15" Type="http://schemas.openxmlformats.org/officeDocument/2006/relationships/hyperlink" Target="https://www.internetworldstats.com/europa2.htm" TargetMode="External"/><Relationship Id="rId23" Type="http://schemas.openxmlformats.org/officeDocument/2006/relationships/hyperlink" Target="https://www.bljesak.info/vijesti/crna-kronika/prosjacenje-seksualna-i-radna-eksploatacija-najcesci-slucajevi-trgovine-ljudima-u-hercegovini/215848" TargetMode="External"/><Relationship Id="rId28" Type="http://schemas.openxmlformats.org/officeDocument/2006/relationships/hyperlink" Target="https://www.unicef.org/bih/media_21363.html" TargetMode="External"/><Relationship Id="rId36" Type="http://schemas.openxmlformats.org/officeDocument/2006/relationships/hyperlink" Target="https://rm.coe.int/thematic-questionnaire-for-the-2nd-monitoring-round-on-the-protection-/168075f307" TargetMode="External"/><Relationship Id="rId49" Type="http://schemas.openxmlformats.org/officeDocument/2006/relationships/hyperlink" Target="http://www.ombudsmen.gov.ba/Default.aspx?id=3&amp;lang=EN" TargetMode="External"/><Relationship Id="rId57" Type="http://schemas.openxmlformats.org/officeDocument/2006/relationships/hyperlink" Target="http://www.eurcenter.net/images/PDF/Handbook%20for%20Judges%20and%20Prosecutors_Compensation_eng_Final%20Knjizni%20Blok.pdf" TargetMode="External"/><Relationship Id="rId61" Type="http://schemas.openxmlformats.org/officeDocument/2006/relationships/hyperlink" Target="https://www.unicef.org/bih/equitable_access_to_justice_EN-web1.pdf" TargetMode="External"/><Relationship Id="rId10" Type="http://schemas.openxmlformats.org/officeDocument/2006/relationships/hyperlink" Target="https://www.unicef.org/evaldatabase/files/BH_2003_Leg_Aspects_Social_Protection.pdf" TargetMode="External"/><Relationship Id="rId19" Type="http://schemas.openxmlformats.org/officeDocument/2006/relationships/hyperlink" Target="http://www.msb.gov.ba/PDF/izvjestaj_trgovina_ljudima_2017.pdf" TargetMode="External"/><Relationship Id="rId31" Type="http://schemas.openxmlformats.org/officeDocument/2006/relationships/hyperlink" Target="https://www.unicef.org/bih/media_21363.html" TargetMode="External"/><Relationship Id="rId44" Type="http://schemas.openxmlformats.org/officeDocument/2006/relationships/hyperlink" Target="https://www.unicef.org/about/annualreport/files/Bosnia_and__Herzegovina_2016_COAR.pdf" TargetMode="External"/><Relationship Id="rId52" Type="http://schemas.openxmlformats.org/officeDocument/2006/relationships/hyperlink" Target="https://www.unicef.org/bih/equitable_access_to_justice_EN-web1.pdf" TargetMode="External"/><Relationship Id="rId60" Type="http://schemas.openxmlformats.org/officeDocument/2006/relationships/hyperlink" Target="http://en.mfs-emmaus.ba/prevention-of-trafficking-in-human-beings-and-illegal-migrations-in-bih/" TargetMode="External"/><Relationship Id="rId65" Type="http://schemas.openxmlformats.org/officeDocument/2006/relationships/hyperlink" Target="https://www.unicef.org/bih/equitable_access_to_justice_EN-web1.pdf" TargetMode="External"/><Relationship Id="rId4" Type="http://schemas.openxmlformats.org/officeDocument/2006/relationships/hyperlink" Target="https://data.unicef.org/wp-content/uploads/2018/03/SOWC-2017-statistical-tables.pdf" TargetMode="External"/><Relationship Id="rId9" Type="http://schemas.openxmlformats.org/officeDocument/2006/relationships/hyperlink" Target="https://www.unicef.org/bih/roma_families-en-final.pdf" TargetMode="External"/><Relationship Id="rId14" Type="http://schemas.openxmlformats.org/officeDocument/2006/relationships/hyperlink" Target="https://www.osce.org/odihr/106001?download=true" TargetMode="External"/><Relationship Id="rId22" Type="http://schemas.openxmlformats.org/officeDocument/2006/relationships/hyperlink" Target="http://globalstudysectt.org/global-report/" TargetMode="External"/><Relationship Id="rId27" Type="http://schemas.openxmlformats.org/officeDocument/2006/relationships/hyperlink" Target="https://data.unicef.org/topic/child-protection/child-marriage/" TargetMode="External"/><Relationship Id="rId30" Type="http://schemas.openxmlformats.org/officeDocument/2006/relationships/hyperlink" Target="https://www.unicef.org/bih/roma_families-en-final.pdf" TargetMode="External"/><Relationship Id="rId35" Type="http://schemas.openxmlformats.org/officeDocument/2006/relationships/hyperlink" Target="http://www.mhrr.gov.ba/ljudska_prava/djeca_bih/E%20Kombinovani%20V%20i%20VI%20periodicni%20izvjestaj%20BiH.pdf" TargetMode="External"/><Relationship Id="rId43" Type="http://schemas.openxmlformats.org/officeDocument/2006/relationships/hyperlink" Target="https://www.unicef.org/bih/protection_inclusion_18304.html" TargetMode="External"/><Relationship Id="rId48" Type="http://schemas.openxmlformats.org/officeDocument/2006/relationships/hyperlink" Target="https://www.unicef.org/bih/equitable_access_to_justice_EN-web1.pdf" TargetMode="External"/><Relationship Id="rId56" Type="http://schemas.openxmlformats.org/officeDocument/2006/relationships/hyperlink" Target="http://www.msb.gov.ba/anti_trafficking/dokumenti/prirucnici/?id=3919" TargetMode="External"/><Relationship Id="rId64" Type="http://schemas.openxmlformats.org/officeDocument/2006/relationships/hyperlink" Target="https://www.osce.org/odihr/106001?download=true" TargetMode="External"/><Relationship Id="rId69" Type="http://schemas.openxmlformats.org/officeDocument/2006/relationships/hyperlink" Target="https://nwb.savethechildren.net/sites/nwb.savethechildren.net/files/library/Analiza-nasilje-na-internetu.pdf" TargetMode="External"/><Relationship Id="rId8" Type="http://schemas.openxmlformats.org/officeDocument/2006/relationships/hyperlink" Target="http://www.msb.gov.ba/PDF/izvjestaj_trgovina_ljudima_2017.pdf" TargetMode="External"/><Relationship Id="rId51" Type="http://schemas.openxmlformats.org/officeDocument/2006/relationships/hyperlink" Target="https://www.unicef.org/bih/equitable_access_to_justice_EN-web1.pdf" TargetMode="External"/><Relationship Id="rId3" Type="http://schemas.openxmlformats.org/officeDocument/2006/relationships/hyperlink" Target="https://portal.cor.europa.eu/divisionpowers/countries/Potential-Candidates/BAH/Pages/default.aspx" TargetMode="External"/><Relationship Id="rId12" Type="http://schemas.openxmlformats.org/officeDocument/2006/relationships/hyperlink" Target="https://www.state.gov/documents/organization/282798.pdf" TargetMode="External"/><Relationship Id="rId17" Type="http://schemas.openxmlformats.org/officeDocument/2006/relationships/hyperlink" Target="https://www.cazin.net/vijesti/osobe-iz-bih-u-mracnim-medunarodnim-kanalima-djecije-pornografije-i-pedofilije" TargetMode="External"/><Relationship Id="rId25" Type="http://schemas.openxmlformats.org/officeDocument/2006/relationships/hyperlink" Target="http://lastradainternational.org/lsidocs/long_08_tra_eco_bosnia_serbia_0109.pdf" TargetMode="External"/><Relationship Id="rId33" Type="http://schemas.openxmlformats.org/officeDocument/2006/relationships/hyperlink" Target="https://www.crin.org/en/library/publications/bosnia-and-herzegovina-childrens-rights-references-universal-periodic-review" TargetMode="External"/><Relationship Id="rId38" Type="http://schemas.openxmlformats.org/officeDocument/2006/relationships/hyperlink" Target="http://www.klix.ba/vijesti/bih/rak-predstavio-tv-spot-gdje-je-buco/101202072" TargetMode="External"/><Relationship Id="rId46" Type="http://schemas.openxmlformats.org/officeDocument/2006/relationships/hyperlink" Target="https://eeca.unfpa.org/sites/default/files/pub-pdf/unfpa%20bosnia%20overview.pdf" TargetMode="External"/><Relationship Id="rId59" Type="http://schemas.openxmlformats.org/officeDocument/2006/relationships/hyperlink" Target="http://www.novageneracija.org/" TargetMode="External"/><Relationship Id="rId67" Type="http://schemas.openxmlformats.org/officeDocument/2006/relationships/hyperlink" Target="http://ba.n1info.com/a285446/English/NEWS/Foreign-embassies-welcome-Criminal-Procedure-Code-changes.html" TargetMode="External"/><Relationship Id="rId20" Type="http://schemas.openxmlformats.org/officeDocument/2006/relationships/hyperlink" Target="https://www.osce.org/odihr/106001?download=true" TargetMode="External"/><Relationship Id="rId41" Type="http://schemas.openxmlformats.org/officeDocument/2006/relationships/hyperlink" Target="http://www.djecanainternetu.org/" TargetMode="External"/><Relationship Id="rId54" Type="http://schemas.openxmlformats.org/officeDocument/2006/relationships/hyperlink" Target="http://www.msb.gov.ba/anti_trafficking/dokumenti/prirucnici/?id=5318" TargetMode="External"/><Relationship Id="rId62" Type="http://schemas.openxmlformats.org/officeDocument/2006/relationships/hyperlink" Target="https://www.unicef.org/bih/equitable_access_to_justice_EN-web1.pdf" TargetMode="External"/><Relationship Id="rId70" Type="http://schemas.openxmlformats.org/officeDocument/2006/relationships/hyperlink" Target="https://rm.coe.int/replies-to-the-thematic-questionnaire-bosnia-and-herzegovina-2nd-thema/16807916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2CC35B-975A-4B81-9A7A-BFCDBA00EC36}"/>
</file>

<file path=customXml/itemProps2.xml><?xml version="1.0" encoding="utf-8"?>
<ds:datastoreItem xmlns:ds="http://schemas.openxmlformats.org/officeDocument/2006/customXml" ds:itemID="{7F01C32A-8BF0-49F8-8AB6-AAA72D6E3307}"/>
</file>

<file path=customXml/itemProps3.xml><?xml version="1.0" encoding="utf-8"?>
<ds:datastoreItem xmlns:ds="http://schemas.openxmlformats.org/officeDocument/2006/customXml" ds:itemID="{13B82948-202C-4549-953C-5DC5305D8698}"/>
</file>

<file path=customXml/itemProps4.xml><?xml version="1.0" encoding="utf-8"?>
<ds:datastoreItem xmlns:ds="http://schemas.openxmlformats.org/officeDocument/2006/customXml" ds:itemID="{6902724B-5D56-490D-93BF-ACCF9A5B567A}"/>
</file>

<file path=docProps/app.xml><?xml version="1.0" encoding="utf-8"?>
<Properties xmlns="http://schemas.openxmlformats.org/officeDocument/2006/extended-properties" xmlns:vt="http://schemas.openxmlformats.org/officeDocument/2006/docPropsVTypes">
  <Template>Normal.dotm</Template>
  <TotalTime>0</TotalTime>
  <Pages>21</Pages>
  <Words>7741</Words>
  <Characters>44367</Characters>
  <Application>Microsoft Office Word</Application>
  <DocSecurity>4</DocSecurity>
  <Lines>369</Lines>
  <Paragraphs>104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Raphaelle Lecler</dc:creator>
  <cp:keywords/>
  <dc:description/>
  <cp:lastModifiedBy>KURODA Miki</cp:lastModifiedBy>
  <cp:revision>2</cp:revision>
  <cp:lastPrinted>2018-05-16T09:46:00Z</cp:lastPrinted>
  <dcterms:created xsi:type="dcterms:W3CDTF">2018-11-20T15:05:00Z</dcterms:created>
  <dcterms:modified xsi:type="dcterms:W3CDTF">2018-11-20T15:05:00Z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