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4E293D" w14:textId="7643C2E4" w:rsidR="00DC5872" w:rsidRDefault="00DC5872" w:rsidP="00DC5872">
      <w:pPr>
        <w:jc w:val="center"/>
        <w:rPr>
          <w:rFonts w:ascii="Times New Roman" w:hAnsi="Times New Roman"/>
          <w:b/>
          <w:sz w:val="36"/>
          <w:szCs w:val="36"/>
          <w:lang w:val="en-KZ"/>
        </w:rPr>
      </w:pPr>
    </w:p>
    <w:p w14:paraId="483BBED8" w14:textId="0CECB207" w:rsidR="00DC5872" w:rsidRDefault="00DC5872" w:rsidP="00DC5872">
      <w:pPr>
        <w:jc w:val="center"/>
        <w:rPr>
          <w:rFonts w:ascii="Times New Roman" w:hAnsi="Times New Roman"/>
          <w:b/>
          <w:sz w:val="36"/>
          <w:szCs w:val="36"/>
          <w:lang w:val="en-KZ"/>
        </w:rPr>
      </w:pPr>
    </w:p>
    <w:p w14:paraId="39C117F8" w14:textId="77777777" w:rsidR="00DC5872" w:rsidRDefault="00DC5872" w:rsidP="00DC5872">
      <w:pPr>
        <w:jc w:val="center"/>
        <w:rPr>
          <w:rFonts w:ascii="Times New Roman" w:hAnsi="Times New Roman"/>
          <w:b/>
          <w:sz w:val="36"/>
          <w:szCs w:val="36"/>
          <w:lang w:val="en-KZ"/>
        </w:rPr>
      </w:pPr>
    </w:p>
    <w:p w14:paraId="78D3E373" w14:textId="5361FF0E" w:rsidR="00DC5872" w:rsidRDefault="00DC5872" w:rsidP="00DC5872">
      <w:pPr>
        <w:jc w:val="center"/>
        <w:rPr>
          <w:rFonts w:ascii="Times New Roman" w:hAnsi="Times New Roman"/>
          <w:b/>
          <w:sz w:val="36"/>
          <w:szCs w:val="36"/>
          <w:lang w:val="en-KZ"/>
        </w:rPr>
      </w:pPr>
    </w:p>
    <w:p w14:paraId="1ABC062E" w14:textId="77777777" w:rsidR="00DC5872" w:rsidRPr="00A311FE" w:rsidRDefault="00DC5872" w:rsidP="00DC5872">
      <w:pPr>
        <w:jc w:val="center"/>
        <w:rPr>
          <w:rFonts w:ascii="Times New Roman" w:hAnsi="Times New Roman"/>
          <w:b/>
          <w:sz w:val="28"/>
          <w:szCs w:val="28"/>
          <w:lang w:val="en-KZ"/>
        </w:rPr>
      </w:pPr>
    </w:p>
    <w:p w14:paraId="12B508E1" w14:textId="73C9AB42" w:rsidR="00DC5872" w:rsidRPr="00A311FE" w:rsidRDefault="00DC5872" w:rsidP="00A311FE">
      <w:pPr>
        <w:autoSpaceDE w:val="0"/>
        <w:autoSpaceDN w:val="0"/>
        <w:adjustRightInd w:val="0"/>
        <w:spacing w:after="0" w:line="240" w:lineRule="auto"/>
        <w:jc w:val="center"/>
        <w:rPr>
          <w:rFonts w:ascii="Segoe UI" w:eastAsia="Times New Roman" w:hAnsi="Segoe UI" w:cs="Segoe UI"/>
          <w:b/>
          <w:bCs/>
          <w:color w:val="374151"/>
          <w:sz w:val="28"/>
          <w:szCs w:val="28"/>
          <w:lang w:val="en-KZ"/>
        </w:rPr>
      </w:pPr>
      <w:r w:rsidRPr="00A311FE">
        <w:rPr>
          <w:rFonts w:ascii="Segoe UI" w:eastAsia="Times New Roman" w:hAnsi="Segoe UI" w:cs="Segoe UI"/>
          <w:b/>
          <w:bCs/>
          <w:color w:val="374151"/>
          <w:sz w:val="28"/>
          <w:szCs w:val="28"/>
          <w:lang w:val="en-KZ"/>
        </w:rPr>
        <w:t>Thematic report from the Public Association "Commission on the Rights of People with Disabilities named after K. Imanaliev."</w:t>
      </w:r>
    </w:p>
    <w:p w14:paraId="600B74DD" w14:textId="77777777" w:rsidR="00CB17D5" w:rsidRPr="00A311FE" w:rsidRDefault="00CB17D5" w:rsidP="00A311FE">
      <w:pPr>
        <w:autoSpaceDE w:val="0"/>
        <w:autoSpaceDN w:val="0"/>
        <w:adjustRightInd w:val="0"/>
        <w:spacing w:after="0" w:line="240" w:lineRule="auto"/>
        <w:rPr>
          <w:rFonts w:ascii="Segoe UI" w:eastAsia="Times New Roman" w:hAnsi="Segoe UI" w:cs="Segoe UI"/>
          <w:b/>
          <w:bCs/>
          <w:color w:val="374151"/>
          <w:sz w:val="28"/>
          <w:szCs w:val="28"/>
          <w:lang w:val="en-KZ"/>
        </w:rPr>
      </w:pPr>
    </w:p>
    <w:p w14:paraId="46226DBD" w14:textId="5F6FD356" w:rsidR="00DC5872" w:rsidRPr="00A311FE" w:rsidRDefault="00DC5872" w:rsidP="00A311FE">
      <w:pPr>
        <w:autoSpaceDE w:val="0"/>
        <w:autoSpaceDN w:val="0"/>
        <w:adjustRightInd w:val="0"/>
        <w:spacing w:after="0" w:line="240" w:lineRule="auto"/>
        <w:jc w:val="center"/>
        <w:rPr>
          <w:rFonts w:ascii="Segoe UI" w:eastAsia="Times New Roman" w:hAnsi="Segoe UI" w:cs="Segoe UI"/>
          <w:b/>
          <w:bCs/>
          <w:color w:val="374151"/>
          <w:sz w:val="28"/>
          <w:szCs w:val="28"/>
          <w:lang w:val="en-KZ"/>
        </w:rPr>
      </w:pPr>
      <w:r w:rsidRPr="00A311FE">
        <w:rPr>
          <w:rFonts w:ascii="Segoe UI" w:eastAsia="Times New Roman" w:hAnsi="Segoe UI" w:cs="Segoe UI"/>
          <w:b/>
          <w:bCs/>
          <w:color w:val="374151"/>
          <w:sz w:val="28"/>
          <w:szCs w:val="28"/>
          <w:lang w:val="en-KZ"/>
        </w:rPr>
        <w:t>to the UN Committee on the Rights of Persons with Disabilities</w:t>
      </w:r>
    </w:p>
    <w:p w14:paraId="649EEB5A" w14:textId="6BBF2102" w:rsidR="00DC5872" w:rsidRPr="00A311FE" w:rsidRDefault="00DC5872" w:rsidP="00A311FE">
      <w:pPr>
        <w:autoSpaceDE w:val="0"/>
        <w:autoSpaceDN w:val="0"/>
        <w:adjustRightInd w:val="0"/>
        <w:spacing w:after="0" w:line="240" w:lineRule="auto"/>
        <w:jc w:val="center"/>
        <w:rPr>
          <w:rFonts w:ascii="Segoe UI" w:eastAsia="Times New Roman" w:hAnsi="Segoe UI" w:cs="Segoe UI"/>
          <w:b/>
          <w:bCs/>
          <w:color w:val="374151"/>
          <w:sz w:val="28"/>
          <w:szCs w:val="28"/>
          <w:lang w:val="en-KZ"/>
        </w:rPr>
      </w:pPr>
      <w:r w:rsidRPr="00A311FE">
        <w:rPr>
          <w:rFonts w:ascii="Segoe UI" w:eastAsia="Times New Roman" w:hAnsi="Segoe UI" w:cs="Segoe UI"/>
          <w:b/>
          <w:bCs/>
          <w:color w:val="374151"/>
          <w:sz w:val="28"/>
          <w:szCs w:val="28"/>
          <w:lang w:val="en-KZ"/>
        </w:rPr>
        <w:t>for consideration</w:t>
      </w:r>
    </w:p>
    <w:p w14:paraId="39F149DF" w14:textId="77777777" w:rsidR="00CB17D5" w:rsidRPr="00A311FE" w:rsidRDefault="00CB17D5" w:rsidP="00A311FE">
      <w:pPr>
        <w:autoSpaceDE w:val="0"/>
        <w:autoSpaceDN w:val="0"/>
        <w:adjustRightInd w:val="0"/>
        <w:spacing w:after="0" w:line="240" w:lineRule="auto"/>
        <w:jc w:val="center"/>
        <w:rPr>
          <w:rFonts w:ascii="Segoe UI" w:eastAsia="Times New Roman" w:hAnsi="Segoe UI" w:cs="Segoe UI"/>
          <w:b/>
          <w:bCs/>
          <w:color w:val="374151"/>
          <w:sz w:val="28"/>
          <w:szCs w:val="28"/>
          <w:lang w:val="en-KZ"/>
        </w:rPr>
      </w:pPr>
    </w:p>
    <w:p w14:paraId="3FB7BB74" w14:textId="328F2E55" w:rsidR="00DC5872" w:rsidRPr="00A311FE" w:rsidRDefault="00DC5872" w:rsidP="00A311FE">
      <w:pPr>
        <w:autoSpaceDE w:val="0"/>
        <w:autoSpaceDN w:val="0"/>
        <w:adjustRightInd w:val="0"/>
        <w:spacing w:after="0" w:line="240" w:lineRule="auto"/>
        <w:jc w:val="center"/>
        <w:rPr>
          <w:rFonts w:ascii="Segoe UI" w:eastAsia="Times New Roman" w:hAnsi="Segoe UI" w:cs="Segoe UI"/>
          <w:b/>
          <w:bCs/>
          <w:color w:val="374151"/>
          <w:sz w:val="28"/>
          <w:szCs w:val="28"/>
          <w:lang w:val="en-KZ"/>
        </w:rPr>
      </w:pPr>
      <w:r w:rsidRPr="00A311FE">
        <w:rPr>
          <w:rFonts w:ascii="Segoe UI" w:eastAsia="Times New Roman" w:hAnsi="Segoe UI" w:cs="Segoe UI"/>
          <w:b/>
          <w:bCs/>
          <w:color w:val="374151"/>
          <w:sz w:val="28"/>
          <w:szCs w:val="28"/>
          <w:lang w:val="en-KZ"/>
        </w:rPr>
        <w:t>under the Convention on the Rights of Persons with Disabilities</w:t>
      </w:r>
    </w:p>
    <w:p w14:paraId="6522E4CF" w14:textId="22216D7E" w:rsidR="009E7E92" w:rsidRPr="00A311FE" w:rsidRDefault="00AB0062" w:rsidP="00A311FE">
      <w:pPr>
        <w:jc w:val="center"/>
        <w:rPr>
          <w:sz w:val="28"/>
          <w:szCs w:val="28"/>
          <w:lang w:val="en-GB"/>
        </w:rPr>
      </w:pPr>
    </w:p>
    <w:p w14:paraId="77722D7F" w14:textId="72486036" w:rsidR="00DC5872" w:rsidRDefault="00DC5872">
      <w:pPr>
        <w:rPr>
          <w:lang w:val="en-GB"/>
        </w:rPr>
      </w:pPr>
    </w:p>
    <w:p w14:paraId="5D9FFA37" w14:textId="5D4F00E5" w:rsidR="00DC5872" w:rsidRDefault="00DC5872">
      <w:pPr>
        <w:rPr>
          <w:lang w:val="en-GB"/>
        </w:rPr>
      </w:pPr>
    </w:p>
    <w:p w14:paraId="3AE24721" w14:textId="15CF9315" w:rsidR="00DC5872" w:rsidRDefault="00DC5872">
      <w:pPr>
        <w:rPr>
          <w:lang w:val="en-GB"/>
        </w:rPr>
      </w:pPr>
    </w:p>
    <w:p w14:paraId="574A5B27" w14:textId="5A97CECB" w:rsidR="00DC5872" w:rsidRDefault="00DC5872">
      <w:pPr>
        <w:rPr>
          <w:lang w:val="en-GB"/>
        </w:rPr>
      </w:pPr>
    </w:p>
    <w:p w14:paraId="266A9DDD" w14:textId="77777777" w:rsidR="00DC5872" w:rsidRDefault="00DC5872" w:rsidP="00DC5872">
      <w:pPr>
        <w:autoSpaceDE w:val="0"/>
        <w:autoSpaceDN w:val="0"/>
        <w:adjustRightInd w:val="0"/>
        <w:spacing w:after="0" w:line="240" w:lineRule="auto"/>
        <w:jc w:val="center"/>
        <w:rPr>
          <w:rFonts w:ascii="Times New Roman" w:hAnsi="Times New Roman"/>
          <w:sz w:val="28"/>
          <w:szCs w:val="28"/>
          <w:lang w:val="en-GB"/>
        </w:rPr>
      </w:pPr>
    </w:p>
    <w:p w14:paraId="3B54E0D7" w14:textId="67369B0A" w:rsidR="00CB17D5" w:rsidRDefault="00DC5872" w:rsidP="00A311FE">
      <w:pPr>
        <w:autoSpaceDE w:val="0"/>
        <w:autoSpaceDN w:val="0"/>
        <w:adjustRightInd w:val="0"/>
        <w:spacing w:after="0" w:line="240" w:lineRule="auto"/>
        <w:jc w:val="center"/>
        <w:rPr>
          <w:rFonts w:ascii="Segoe UI" w:eastAsia="Times New Roman" w:hAnsi="Segoe UI" w:cs="Segoe UI"/>
          <w:color w:val="374151"/>
          <w:sz w:val="24"/>
          <w:szCs w:val="24"/>
          <w:lang w:val="en-US"/>
        </w:rPr>
      </w:pPr>
      <w:r w:rsidRPr="00CB17D5">
        <w:rPr>
          <w:rFonts w:ascii="Segoe UI" w:eastAsia="Times New Roman" w:hAnsi="Segoe UI" w:cs="Segoe UI"/>
          <w:color w:val="374151"/>
          <w:sz w:val="24"/>
          <w:szCs w:val="24"/>
          <w:lang w:val="en-KZ"/>
        </w:rPr>
        <w:t>Submitted on 5 February 202</w:t>
      </w:r>
      <w:r w:rsidR="00A311FE">
        <w:rPr>
          <w:rFonts w:ascii="Segoe UI" w:eastAsia="Times New Roman" w:hAnsi="Segoe UI" w:cs="Segoe UI"/>
          <w:color w:val="374151"/>
          <w:sz w:val="24"/>
          <w:szCs w:val="24"/>
          <w:lang w:val="en-US"/>
        </w:rPr>
        <w:t>4</w:t>
      </w:r>
    </w:p>
    <w:p w14:paraId="33F29090" w14:textId="77777777" w:rsidR="00601BDD" w:rsidRDefault="00601BDD" w:rsidP="00A311FE">
      <w:pPr>
        <w:autoSpaceDE w:val="0"/>
        <w:autoSpaceDN w:val="0"/>
        <w:adjustRightInd w:val="0"/>
        <w:spacing w:after="0" w:line="240" w:lineRule="auto"/>
        <w:jc w:val="center"/>
        <w:rPr>
          <w:rFonts w:ascii="Segoe UI" w:eastAsia="Times New Roman" w:hAnsi="Segoe UI" w:cs="Segoe UI"/>
          <w:b/>
          <w:bCs/>
          <w:color w:val="374151"/>
          <w:sz w:val="24"/>
          <w:szCs w:val="24"/>
          <w:lang w:val="en-US"/>
        </w:rPr>
      </w:pPr>
    </w:p>
    <w:p w14:paraId="34E6CF23" w14:textId="594129EF" w:rsidR="00601BDD" w:rsidRPr="00601BDD" w:rsidRDefault="00601BDD" w:rsidP="00A311FE">
      <w:pPr>
        <w:autoSpaceDE w:val="0"/>
        <w:autoSpaceDN w:val="0"/>
        <w:adjustRightInd w:val="0"/>
        <w:spacing w:after="0" w:line="240" w:lineRule="auto"/>
        <w:jc w:val="center"/>
        <w:rPr>
          <w:rFonts w:ascii="Segoe UI" w:eastAsia="Times New Roman" w:hAnsi="Segoe UI" w:cs="Segoe UI"/>
          <w:b/>
          <w:bCs/>
          <w:color w:val="374151"/>
          <w:sz w:val="24"/>
          <w:szCs w:val="24"/>
          <w:lang w:val="en-US"/>
        </w:rPr>
      </w:pPr>
      <w:r>
        <w:rPr>
          <w:rFonts w:ascii="Segoe UI" w:eastAsia="Times New Roman" w:hAnsi="Segoe UI" w:cs="Segoe UI"/>
          <w:b/>
          <w:bCs/>
          <w:color w:val="374151"/>
          <w:sz w:val="24"/>
          <w:szCs w:val="24"/>
          <w:lang w:val="en-US"/>
        </w:rPr>
        <w:t xml:space="preserve">The </w:t>
      </w:r>
      <w:r w:rsidRPr="00601BDD">
        <w:rPr>
          <w:rFonts w:ascii="Segoe UI" w:eastAsia="Times New Roman" w:hAnsi="Segoe UI" w:cs="Segoe UI"/>
          <w:b/>
          <w:bCs/>
          <w:color w:val="374151"/>
          <w:sz w:val="24"/>
          <w:szCs w:val="24"/>
          <w:lang w:val="en-US"/>
        </w:rPr>
        <w:t>Republic of Kazakhstan</w:t>
      </w:r>
    </w:p>
    <w:p w14:paraId="0ACF3A71" w14:textId="77777777" w:rsidR="00CB17D5" w:rsidRPr="00601BDD" w:rsidRDefault="00CB17D5" w:rsidP="00DC5872">
      <w:pPr>
        <w:spacing w:after="0" w:line="240" w:lineRule="auto"/>
        <w:rPr>
          <w:rFonts w:ascii="Segoe UI" w:eastAsia="Times New Roman" w:hAnsi="Segoe UI" w:cs="Segoe UI"/>
          <w:b/>
          <w:bCs/>
          <w:color w:val="374151"/>
          <w:sz w:val="24"/>
          <w:szCs w:val="24"/>
          <w:lang w:val="en-KZ"/>
        </w:rPr>
      </w:pPr>
    </w:p>
    <w:p w14:paraId="51D07633" w14:textId="77777777" w:rsidR="00A311FE" w:rsidRDefault="00A311FE" w:rsidP="00A311FE">
      <w:pPr>
        <w:autoSpaceDE w:val="0"/>
        <w:autoSpaceDN w:val="0"/>
        <w:adjustRightInd w:val="0"/>
        <w:spacing w:after="0" w:line="240" w:lineRule="auto"/>
        <w:rPr>
          <w:rFonts w:ascii="Times New Roman" w:hAnsi="Times New Roman"/>
          <w:b/>
          <w:color w:val="1A1A1A"/>
          <w:sz w:val="24"/>
          <w:szCs w:val="24"/>
          <w:lang w:val="en-GB"/>
        </w:rPr>
      </w:pPr>
    </w:p>
    <w:p w14:paraId="455376AB" w14:textId="77777777" w:rsidR="00A311FE" w:rsidRDefault="00A311FE" w:rsidP="00A311FE">
      <w:pPr>
        <w:autoSpaceDE w:val="0"/>
        <w:autoSpaceDN w:val="0"/>
        <w:adjustRightInd w:val="0"/>
        <w:spacing w:after="0" w:line="240" w:lineRule="auto"/>
        <w:jc w:val="center"/>
        <w:rPr>
          <w:rFonts w:ascii="Times New Roman" w:hAnsi="Times New Roman"/>
          <w:b/>
          <w:color w:val="1A1A1A"/>
          <w:sz w:val="24"/>
          <w:szCs w:val="24"/>
          <w:lang w:val="en-GB"/>
        </w:rPr>
      </w:pPr>
    </w:p>
    <w:p w14:paraId="2DFC466E" w14:textId="77777777" w:rsidR="00A311FE" w:rsidRPr="00F00F69" w:rsidRDefault="00A311FE" w:rsidP="00A311FE">
      <w:pPr>
        <w:pBdr>
          <w:top w:val="single" w:sz="4" w:space="0" w:color="FF0000"/>
        </w:pBdr>
        <w:spacing w:after="0" w:line="240" w:lineRule="auto"/>
        <w:rPr>
          <w:sz w:val="16"/>
          <w:szCs w:val="16"/>
        </w:rPr>
      </w:pPr>
    </w:p>
    <w:tbl>
      <w:tblPr>
        <w:tblW w:w="10817" w:type="dxa"/>
        <w:tblLayout w:type="fixed"/>
        <w:tblLook w:val="04A0" w:firstRow="1" w:lastRow="0" w:firstColumn="1" w:lastColumn="0" w:noHBand="0" w:noVBand="1"/>
      </w:tblPr>
      <w:tblGrid>
        <w:gridCol w:w="6073"/>
        <w:gridCol w:w="4744"/>
      </w:tblGrid>
      <w:tr w:rsidR="00A311FE" w:rsidRPr="00B520A3" w14:paraId="458E056A" w14:textId="77777777" w:rsidTr="00A311FE">
        <w:trPr>
          <w:trHeight w:val="313"/>
        </w:trPr>
        <w:tc>
          <w:tcPr>
            <w:tcW w:w="6073" w:type="dxa"/>
            <w:shd w:val="clear" w:color="auto" w:fill="auto"/>
          </w:tcPr>
          <w:p w14:paraId="3210454A" w14:textId="167A7142" w:rsidR="00A311FE" w:rsidRPr="009337FA" w:rsidRDefault="00A311FE" w:rsidP="005E045B">
            <w:pPr>
              <w:tabs>
                <w:tab w:val="center" w:pos="4153"/>
                <w:tab w:val="right" w:pos="8306"/>
              </w:tabs>
              <w:spacing w:after="0" w:line="240" w:lineRule="auto"/>
              <w:jc w:val="both"/>
              <w:rPr>
                <w:b/>
                <w:bCs/>
                <w:color w:val="808080"/>
                <w:sz w:val="24"/>
                <w:szCs w:val="24"/>
                <w:lang w:val="en-GB"/>
              </w:rPr>
            </w:pPr>
            <w:r w:rsidRPr="009337FA">
              <w:rPr>
                <w:b/>
                <w:bCs/>
                <w:color w:val="808080"/>
                <w:sz w:val="24"/>
                <w:szCs w:val="24"/>
                <w:lang w:val="en-GB"/>
              </w:rPr>
              <w:t>In the process of preparing the report and related</w:t>
            </w:r>
            <w:r>
              <w:rPr>
                <w:b/>
                <w:bCs/>
                <w:color w:val="808080"/>
                <w:sz w:val="24"/>
                <w:szCs w:val="24"/>
                <w:lang w:val="en-GB"/>
              </w:rPr>
              <w:t xml:space="preserve"> </w:t>
            </w:r>
            <w:r w:rsidRPr="009337FA">
              <w:rPr>
                <w:b/>
                <w:bCs/>
                <w:color w:val="808080"/>
                <w:sz w:val="24"/>
                <w:szCs w:val="24"/>
                <w:lang w:val="en-GB"/>
              </w:rPr>
              <w:t xml:space="preserve">advocacy, </w:t>
            </w:r>
            <w:r w:rsidR="00601BDD">
              <w:rPr>
                <w:b/>
                <w:bCs/>
                <w:color w:val="808080"/>
                <w:sz w:val="24"/>
                <w:szCs w:val="24"/>
                <w:lang w:val="en-GB"/>
              </w:rPr>
              <w:t xml:space="preserve">our organization is </w:t>
            </w:r>
            <w:r w:rsidRPr="009337FA">
              <w:rPr>
                <w:b/>
                <w:bCs/>
                <w:color w:val="808080"/>
                <w:sz w:val="24"/>
                <w:szCs w:val="24"/>
                <w:lang w:val="en-GB"/>
              </w:rPr>
              <w:t>grateful for the immensely useful technical support, logistical and financial support provided by the International Disability Alliance. This collaboration is acknowledged and appreciated.</w:t>
            </w:r>
          </w:p>
          <w:p w14:paraId="353F0911" w14:textId="77777777" w:rsidR="00A311FE" w:rsidRPr="00B520A3" w:rsidRDefault="00A311FE" w:rsidP="005E045B">
            <w:pPr>
              <w:tabs>
                <w:tab w:val="right" w:pos="8306"/>
              </w:tabs>
              <w:spacing w:after="0" w:line="240" w:lineRule="auto"/>
              <w:ind w:right="175"/>
              <w:rPr>
                <w:color w:val="808080"/>
                <w:sz w:val="20"/>
                <w:szCs w:val="20"/>
                <w:lang w:val="en-GB"/>
              </w:rPr>
            </w:pPr>
          </w:p>
        </w:tc>
        <w:tc>
          <w:tcPr>
            <w:tcW w:w="4744" w:type="dxa"/>
            <w:shd w:val="clear" w:color="auto" w:fill="auto"/>
          </w:tcPr>
          <w:p w14:paraId="4E4B9B34" w14:textId="77777777" w:rsidR="00A311FE" w:rsidRPr="00B520A3" w:rsidRDefault="00A311FE" w:rsidP="005E045B">
            <w:pPr>
              <w:tabs>
                <w:tab w:val="center" w:pos="4153"/>
                <w:tab w:val="right" w:pos="8306"/>
              </w:tabs>
              <w:spacing w:after="0" w:line="240" w:lineRule="auto"/>
              <w:rPr>
                <w:color w:val="808080"/>
                <w:sz w:val="20"/>
                <w:szCs w:val="20"/>
                <w:lang w:val="en-GB"/>
              </w:rPr>
            </w:pPr>
          </w:p>
        </w:tc>
      </w:tr>
    </w:tbl>
    <w:p w14:paraId="261C1586" w14:textId="77777777" w:rsidR="00601BDD" w:rsidRDefault="00601BDD" w:rsidP="00CB17D5">
      <w:pPr>
        <w:autoSpaceDE w:val="0"/>
        <w:autoSpaceDN w:val="0"/>
        <w:adjustRightInd w:val="0"/>
        <w:spacing w:after="0" w:line="240" w:lineRule="auto"/>
        <w:rPr>
          <w:rFonts w:ascii="Segoe UI" w:eastAsia="Times New Roman" w:hAnsi="Segoe UI" w:cs="Segoe UI"/>
          <w:b/>
          <w:bCs/>
          <w:color w:val="374151"/>
          <w:sz w:val="24"/>
          <w:szCs w:val="24"/>
          <w:lang w:val="en-KZ"/>
        </w:rPr>
      </w:pPr>
    </w:p>
    <w:p w14:paraId="0DDBA65F" w14:textId="72579C82" w:rsidR="00DC5872" w:rsidRPr="00DC5872" w:rsidRDefault="00DC5872" w:rsidP="00CB17D5">
      <w:pPr>
        <w:autoSpaceDE w:val="0"/>
        <w:autoSpaceDN w:val="0"/>
        <w:adjustRightInd w:val="0"/>
        <w:spacing w:after="0" w:line="240" w:lineRule="auto"/>
        <w:rPr>
          <w:rFonts w:ascii="Segoe UI" w:eastAsia="Times New Roman" w:hAnsi="Segoe UI" w:cs="Segoe UI"/>
          <w:b/>
          <w:bCs/>
          <w:color w:val="374151"/>
          <w:sz w:val="24"/>
          <w:szCs w:val="24"/>
          <w:lang w:val="en-KZ"/>
        </w:rPr>
      </w:pPr>
      <w:r w:rsidRPr="00DC5872">
        <w:rPr>
          <w:rFonts w:ascii="Segoe UI" w:eastAsia="Times New Roman" w:hAnsi="Segoe UI" w:cs="Segoe UI"/>
          <w:b/>
          <w:bCs/>
          <w:color w:val="374151"/>
          <w:sz w:val="24"/>
          <w:szCs w:val="24"/>
          <w:lang w:val="en-KZ"/>
        </w:rPr>
        <w:lastRenderedPageBreak/>
        <w:t xml:space="preserve">Information about the organization: </w:t>
      </w:r>
    </w:p>
    <w:p w14:paraId="599857A6" w14:textId="77777777" w:rsidR="00DC5872" w:rsidRDefault="00DC5872" w:rsidP="00DC5872">
      <w:pPr>
        <w:spacing w:after="0" w:line="240" w:lineRule="auto"/>
        <w:rPr>
          <w:rFonts w:ascii="Segoe UI" w:eastAsia="Times New Roman" w:hAnsi="Segoe UI" w:cs="Segoe UI"/>
          <w:color w:val="374151"/>
          <w:sz w:val="24"/>
          <w:szCs w:val="24"/>
          <w:lang w:val="en-KZ"/>
        </w:rPr>
      </w:pPr>
    </w:p>
    <w:p w14:paraId="5AD11D54" w14:textId="2114DEB7" w:rsidR="00DC5872" w:rsidRPr="00DC5872" w:rsidRDefault="00DC5872" w:rsidP="00DC5872">
      <w:pPr>
        <w:spacing w:after="0" w:line="240" w:lineRule="auto"/>
        <w:jc w:val="both"/>
        <w:rPr>
          <w:rFonts w:ascii="Times New Roman" w:eastAsia="Times New Roman" w:hAnsi="Times New Roman"/>
          <w:sz w:val="24"/>
          <w:szCs w:val="24"/>
          <w:lang w:val="en-KZ"/>
        </w:rPr>
      </w:pPr>
      <w:r w:rsidRPr="00DC5872">
        <w:rPr>
          <w:rFonts w:ascii="Segoe UI" w:eastAsia="Times New Roman" w:hAnsi="Segoe UI" w:cs="Segoe UI"/>
          <w:color w:val="374151"/>
          <w:sz w:val="24"/>
          <w:szCs w:val="24"/>
          <w:lang w:val="en-KZ"/>
        </w:rPr>
        <w:t xml:space="preserve">The Public Association "Commission on the Rights of People with Disabilities named after Kairat Imanaliev" was established in 2017 by the prominent activist and human rights defender for people with disabilities, Veniamin Alaev, who passed away suddenly in September 2022. After his death, the organization was led by his associate and colleague, </w:t>
      </w:r>
      <w:proofErr w:type="spellStart"/>
      <w:r>
        <w:rPr>
          <w:rFonts w:ascii="Segoe UI" w:eastAsia="Times New Roman" w:hAnsi="Segoe UI" w:cs="Segoe UI"/>
          <w:color w:val="374151"/>
          <w:sz w:val="24"/>
          <w:szCs w:val="24"/>
          <w:lang w:val="en-US"/>
        </w:rPr>
        <w:t>Gulmira</w:t>
      </w:r>
      <w:proofErr w:type="spellEnd"/>
      <w:r>
        <w:rPr>
          <w:rFonts w:ascii="Segoe UI" w:eastAsia="Times New Roman" w:hAnsi="Segoe UI" w:cs="Segoe UI"/>
          <w:color w:val="374151"/>
          <w:sz w:val="24"/>
          <w:szCs w:val="24"/>
          <w:lang w:val="en-US"/>
        </w:rPr>
        <w:t xml:space="preserve"> </w:t>
      </w:r>
      <w:r w:rsidRPr="00DC5872">
        <w:rPr>
          <w:rFonts w:ascii="Segoe UI" w:eastAsia="Times New Roman" w:hAnsi="Segoe UI" w:cs="Segoe UI"/>
          <w:color w:val="374151"/>
          <w:sz w:val="24"/>
          <w:szCs w:val="24"/>
          <w:lang w:val="en-KZ"/>
        </w:rPr>
        <w:t>Burasheva. We are an organization led and staffed by people with disabilities, advocating for the principle of equality and striving to ensure equal opportunities for all individuals with disabilities in the exercise of their rights and freedoms. Our activities focus on protecting and promoting the rights of people with disabilities in employment, access to information, and financial inclusion. The Commission has organized several international Summer Schools on the rights of people with disabilities to train activists and human rights defenders among people with disabilities, their family members, and parents of children with disabilities from various regions of Kazakhstan on working with the Convention on the Rights of Persons with Disabilities. Currently, most graduates of the Summer Schools actively promote the rights of people with disabilities in their regions, implement various social projects, conduct advocacy campaigns, and serve as deputies in local government bodies, advisors to city and regional Akims, and members of Parliament. Experts from the Commission participate in various research and analyses in the fields of financial inclusion, accessibility of medical services for people with disabilities, legal status of incapacitated persons, etc.</w:t>
      </w:r>
    </w:p>
    <w:p w14:paraId="22C5272D" w14:textId="007CA764" w:rsidR="00DC5872" w:rsidRPr="00DC5872" w:rsidRDefault="00DC5872" w:rsidP="00DC5872">
      <w:pPr>
        <w:autoSpaceDE w:val="0"/>
        <w:autoSpaceDN w:val="0"/>
        <w:adjustRightInd w:val="0"/>
        <w:spacing w:after="0" w:line="240" w:lineRule="auto"/>
        <w:rPr>
          <w:rFonts w:ascii="Times New Roman" w:hAnsi="Times New Roman"/>
          <w:sz w:val="28"/>
          <w:szCs w:val="28"/>
          <w:lang w:val="en-KZ"/>
        </w:rPr>
      </w:pPr>
    </w:p>
    <w:p w14:paraId="5D8E17F6" w14:textId="4BEFABC2" w:rsidR="00CB17D5" w:rsidRPr="009209D8" w:rsidRDefault="00CB17D5" w:rsidP="00CB17D5">
      <w:pPr>
        <w:tabs>
          <w:tab w:val="left" w:pos="1951"/>
          <w:tab w:val="left" w:pos="4277"/>
          <w:tab w:val="left" w:pos="6540"/>
        </w:tabs>
        <w:jc w:val="both"/>
        <w:rPr>
          <w:rFonts w:ascii="Times New Roman" w:hAnsi="Times New Roman"/>
          <w:bCs/>
          <w:sz w:val="24"/>
          <w:szCs w:val="24"/>
        </w:rPr>
      </w:pPr>
      <w:r>
        <w:rPr>
          <w:rFonts w:ascii="Times New Roman" w:hAnsi="Times New Roman"/>
          <w:bCs/>
          <w:sz w:val="24"/>
          <w:szCs w:val="24"/>
          <w:lang w:val="en-US"/>
        </w:rPr>
        <w:t xml:space="preserve">Mobile </w:t>
      </w:r>
      <w:proofErr w:type="gramStart"/>
      <w:r>
        <w:rPr>
          <w:rFonts w:ascii="Times New Roman" w:hAnsi="Times New Roman"/>
          <w:bCs/>
          <w:sz w:val="24"/>
          <w:szCs w:val="24"/>
          <w:lang w:val="en-US"/>
        </w:rPr>
        <w:t xml:space="preserve">phone </w:t>
      </w:r>
      <w:r w:rsidRPr="009209D8">
        <w:rPr>
          <w:rFonts w:ascii="Times New Roman" w:hAnsi="Times New Roman"/>
          <w:bCs/>
          <w:sz w:val="24"/>
          <w:szCs w:val="24"/>
        </w:rPr>
        <w:t>:</w:t>
      </w:r>
      <w:proofErr w:type="gramEnd"/>
      <w:r w:rsidRPr="009209D8">
        <w:rPr>
          <w:rFonts w:ascii="Times New Roman" w:hAnsi="Times New Roman"/>
          <w:bCs/>
          <w:sz w:val="24"/>
          <w:szCs w:val="24"/>
        </w:rPr>
        <w:t xml:space="preserve"> +7 700 388 8637</w:t>
      </w:r>
    </w:p>
    <w:p w14:paraId="2F3A283D" w14:textId="77777777" w:rsidR="00CB17D5" w:rsidRPr="009209D8" w:rsidRDefault="00CB17D5" w:rsidP="00CB17D5">
      <w:pPr>
        <w:tabs>
          <w:tab w:val="left" w:pos="1951"/>
          <w:tab w:val="left" w:pos="4277"/>
          <w:tab w:val="left" w:pos="6540"/>
        </w:tabs>
        <w:jc w:val="both"/>
        <w:rPr>
          <w:rFonts w:ascii="Times New Roman" w:hAnsi="Times New Roman"/>
          <w:bCs/>
          <w:sz w:val="24"/>
          <w:szCs w:val="24"/>
          <w:lang w:val="kk-KZ"/>
        </w:rPr>
      </w:pPr>
      <w:r w:rsidRPr="009209D8">
        <w:rPr>
          <w:rFonts w:ascii="Times New Roman" w:hAnsi="Times New Roman"/>
          <w:bCs/>
          <w:sz w:val="24"/>
          <w:szCs w:val="24"/>
        </w:rPr>
        <w:t>e-</w:t>
      </w:r>
      <w:proofErr w:type="spellStart"/>
      <w:r w:rsidRPr="009209D8">
        <w:rPr>
          <w:rFonts w:ascii="Times New Roman" w:hAnsi="Times New Roman"/>
          <w:bCs/>
          <w:sz w:val="24"/>
          <w:szCs w:val="24"/>
        </w:rPr>
        <w:t>mail</w:t>
      </w:r>
      <w:proofErr w:type="spellEnd"/>
      <w:r w:rsidRPr="009209D8">
        <w:rPr>
          <w:rFonts w:ascii="Times New Roman" w:hAnsi="Times New Roman"/>
          <w:bCs/>
          <w:sz w:val="24"/>
          <w:szCs w:val="24"/>
        </w:rPr>
        <w:t xml:space="preserve">: </w:t>
      </w:r>
      <w:hyperlink r:id="rId8" w:history="1">
        <w:r w:rsidRPr="00F87FCA">
          <w:rPr>
            <w:rStyle w:val="Hyperlink"/>
            <w:rFonts w:ascii="Times New Roman" w:hAnsi="Times New Roman"/>
            <w:bCs/>
            <w:sz w:val="24"/>
            <w:szCs w:val="24"/>
          </w:rPr>
          <w:t>info@crpd.kz</w:t>
        </w:r>
      </w:hyperlink>
      <w:r>
        <w:rPr>
          <w:rFonts w:ascii="Times New Roman" w:hAnsi="Times New Roman"/>
          <w:bCs/>
          <w:sz w:val="24"/>
          <w:szCs w:val="24"/>
          <w:lang w:val="kk-KZ"/>
        </w:rPr>
        <w:t xml:space="preserve"> </w:t>
      </w:r>
    </w:p>
    <w:p w14:paraId="652666E7" w14:textId="77777777" w:rsidR="00CB17D5" w:rsidRPr="009209D8" w:rsidRDefault="00CB17D5" w:rsidP="00CB17D5">
      <w:pPr>
        <w:tabs>
          <w:tab w:val="left" w:pos="1951"/>
          <w:tab w:val="left" w:pos="4277"/>
          <w:tab w:val="left" w:pos="6540"/>
        </w:tabs>
        <w:jc w:val="both"/>
        <w:rPr>
          <w:rFonts w:ascii="Times New Roman" w:hAnsi="Times New Roman"/>
          <w:bCs/>
          <w:sz w:val="24"/>
          <w:szCs w:val="24"/>
          <w:lang w:val="kk-KZ"/>
        </w:rPr>
      </w:pPr>
      <w:hyperlink r:id="rId9" w:history="1">
        <w:r w:rsidRPr="00F87FCA">
          <w:rPr>
            <w:rStyle w:val="Hyperlink"/>
            <w:rFonts w:ascii="Times New Roman" w:hAnsi="Times New Roman"/>
            <w:bCs/>
            <w:sz w:val="24"/>
            <w:szCs w:val="24"/>
          </w:rPr>
          <w:t>www.crpd.kz</w:t>
        </w:r>
      </w:hyperlink>
      <w:r>
        <w:rPr>
          <w:rFonts w:ascii="Times New Roman" w:hAnsi="Times New Roman"/>
          <w:bCs/>
          <w:sz w:val="24"/>
          <w:szCs w:val="24"/>
          <w:lang w:val="kk-KZ"/>
        </w:rPr>
        <w:t xml:space="preserve"> </w:t>
      </w:r>
    </w:p>
    <w:p w14:paraId="0B66AF68" w14:textId="17A14B0F" w:rsidR="00CB17D5" w:rsidRDefault="00CB17D5" w:rsidP="00CB17D5">
      <w:pPr>
        <w:autoSpaceDE w:val="0"/>
        <w:autoSpaceDN w:val="0"/>
        <w:adjustRightInd w:val="0"/>
        <w:spacing w:after="0" w:line="240" w:lineRule="auto"/>
        <w:rPr>
          <w:rFonts w:ascii="Segoe UI" w:eastAsia="Times New Roman" w:hAnsi="Segoe UI" w:cs="Segoe UI"/>
          <w:b/>
          <w:bCs/>
          <w:color w:val="374151"/>
          <w:sz w:val="24"/>
          <w:szCs w:val="24"/>
          <w:lang w:val="en-KZ"/>
        </w:rPr>
      </w:pPr>
    </w:p>
    <w:p w14:paraId="492E6A17" w14:textId="5A9B1AF9" w:rsidR="00DC5872" w:rsidRPr="00CB17D5" w:rsidRDefault="00CB17D5" w:rsidP="00CB17D5">
      <w:pPr>
        <w:autoSpaceDE w:val="0"/>
        <w:autoSpaceDN w:val="0"/>
        <w:adjustRightInd w:val="0"/>
        <w:spacing w:after="0" w:line="240" w:lineRule="auto"/>
        <w:rPr>
          <w:rFonts w:ascii="Segoe UI" w:eastAsia="Times New Roman" w:hAnsi="Segoe UI" w:cs="Segoe UI"/>
          <w:b/>
          <w:bCs/>
          <w:color w:val="374151"/>
          <w:sz w:val="24"/>
          <w:szCs w:val="24"/>
          <w:lang w:val="en-KZ"/>
        </w:rPr>
      </w:pPr>
      <w:r w:rsidRPr="00CB17D5">
        <w:rPr>
          <w:rFonts w:ascii="Segoe UI" w:eastAsia="Times New Roman" w:hAnsi="Segoe UI" w:cs="Segoe UI"/>
          <w:b/>
          <w:bCs/>
          <w:color w:val="374151"/>
          <w:sz w:val="24"/>
          <w:szCs w:val="24"/>
          <w:lang w:val="en-KZ"/>
        </w:rPr>
        <w:t>INTRODUCTION</w:t>
      </w:r>
    </w:p>
    <w:p w14:paraId="7E6BA248" w14:textId="77777777" w:rsidR="00CB17D5" w:rsidRPr="005C1717" w:rsidRDefault="00CB17D5" w:rsidP="00CB17D5">
      <w:pPr>
        <w:autoSpaceDE w:val="0"/>
        <w:autoSpaceDN w:val="0"/>
        <w:adjustRightInd w:val="0"/>
        <w:spacing w:after="0" w:line="240" w:lineRule="auto"/>
        <w:rPr>
          <w:rFonts w:ascii="Times New Roman" w:hAnsi="Times New Roman"/>
          <w:sz w:val="28"/>
          <w:szCs w:val="28"/>
        </w:rPr>
      </w:pPr>
    </w:p>
    <w:p w14:paraId="64F18CCA" w14:textId="77777777" w:rsidR="00CB17D5" w:rsidRDefault="00CB17D5" w:rsidP="00CB17D5">
      <w:pPr>
        <w:jc w:val="both"/>
        <w:rPr>
          <w:rFonts w:ascii="Segoe UI" w:eastAsia="Times New Roman" w:hAnsi="Segoe UI" w:cs="Segoe UI"/>
          <w:color w:val="374151"/>
          <w:sz w:val="24"/>
          <w:szCs w:val="24"/>
          <w:lang w:val="en-KZ"/>
        </w:rPr>
      </w:pPr>
      <w:r w:rsidRPr="00CB17D5">
        <w:rPr>
          <w:rFonts w:ascii="Segoe UI" w:eastAsia="Times New Roman" w:hAnsi="Segoe UI" w:cs="Segoe UI"/>
          <w:color w:val="374151"/>
          <w:sz w:val="24"/>
          <w:szCs w:val="24"/>
          <w:lang w:val="en-KZ"/>
        </w:rPr>
        <w:t xml:space="preserve">The Republic of Kazakhstan signed the UN Convention on the Rights of Persons with Disabilities (hereinafter referred to as the Convention) in 2008 and ratified it by Law No. 288-V of February 20, 2015, titled "On the Ratification of the Convention on the Rights of Persons with Disabilities." This convention came into force on May 21, 2015. On June 7, 2023, by Law No. 8-VIII ZRK, the Republic of Kazakhstan ratified the Optional Protocol to the Convention on the Rights of Persons with Disabilities. The Initial Report on the measures taken by the Republic of Kazakhstan to implement the Convention on the Rights of Persons with Disabilities was approved on June 1, 2017. The State Report was submitted to the UN Committee on the Rights of Persons with Disabilities (CRPD) for consideration </w:t>
      </w:r>
      <w:r w:rsidRPr="00CB17D5">
        <w:rPr>
          <w:rFonts w:ascii="Segoe UI" w:eastAsia="Times New Roman" w:hAnsi="Segoe UI" w:cs="Segoe UI"/>
          <w:color w:val="374151"/>
          <w:sz w:val="24"/>
          <w:szCs w:val="24"/>
          <w:lang w:val="en-KZ"/>
        </w:rPr>
        <w:lastRenderedPageBreak/>
        <w:t>in June 2017. In October 2021, Kazakhstan provided responses to the list of questions related to the initial report to the CRPD.</w:t>
      </w:r>
    </w:p>
    <w:p w14:paraId="0CE5239B" w14:textId="7BA0DAA9" w:rsidR="00DC5872" w:rsidRDefault="00CB17D5" w:rsidP="00CB17D5">
      <w:pPr>
        <w:jc w:val="both"/>
        <w:rPr>
          <w:rFonts w:ascii="Segoe UI" w:eastAsia="Times New Roman" w:hAnsi="Segoe UI" w:cs="Segoe UI"/>
          <w:color w:val="374151"/>
          <w:sz w:val="24"/>
          <w:szCs w:val="24"/>
          <w:lang w:val="en-KZ"/>
        </w:rPr>
      </w:pPr>
      <w:r w:rsidRPr="00CB17D5">
        <w:rPr>
          <w:rFonts w:ascii="Segoe UI" w:eastAsia="Times New Roman" w:hAnsi="Segoe UI" w:cs="Segoe UI"/>
          <w:color w:val="374151"/>
          <w:sz w:val="24"/>
          <w:szCs w:val="24"/>
          <w:lang w:val="en-KZ"/>
        </w:rPr>
        <w:t>In accordance with the common global practice of UN treaty bodies and with the aim of a more comprehensive analysis and evaluation of the state's compliance with the norms of the convention, we, as a non-governmental organization representing the interests of people with disabilities, initiated the preparation of this thematic report.</w:t>
      </w:r>
    </w:p>
    <w:p w14:paraId="23ACF9BD" w14:textId="683F0C8A" w:rsidR="000B76E9" w:rsidRDefault="000B76E9" w:rsidP="00CB17D5">
      <w:pPr>
        <w:rPr>
          <w:rFonts w:ascii="Segoe UI" w:eastAsia="Times New Roman" w:hAnsi="Segoe UI" w:cs="Segoe UI"/>
          <w:b/>
          <w:bCs/>
          <w:color w:val="374151"/>
          <w:sz w:val="24"/>
          <w:szCs w:val="24"/>
          <w:lang w:val="en-US"/>
        </w:rPr>
      </w:pPr>
      <w:r w:rsidRPr="000B76E9">
        <w:rPr>
          <w:rFonts w:ascii="Segoe UI" w:eastAsia="Times New Roman" w:hAnsi="Segoe UI" w:cs="Segoe UI"/>
          <w:b/>
          <w:bCs/>
          <w:color w:val="374151"/>
          <w:sz w:val="24"/>
          <w:szCs w:val="24"/>
          <w:lang w:val="en-US"/>
        </w:rPr>
        <w:t>Context</w:t>
      </w:r>
    </w:p>
    <w:p w14:paraId="5A5B0105" w14:textId="77777777" w:rsidR="000B76E9" w:rsidRPr="000B76E9" w:rsidRDefault="000B76E9" w:rsidP="000B76E9">
      <w:pPr>
        <w:jc w:val="both"/>
        <w:rPr>
          <w:rFonts w:ascii="Segoe UI" w:eastAsia="Times New Roman" w:hAnsi="Segoe UI" w:cs="Segoe UI"/>
          <w:color w:val="374151"/>
          <w:sz w:val="24"/>
          <w:szCs w:val="24"/>
          <w:lang w:val="en-KZ"/>
        </w:rPr>
      </w:pPr>
      <w:r w:rsidRPr="000B76E9">
        <w:rPr>
          <w:rFonts w:ascii="Segoe UI" w:eastAsia="Times New Roman" w:hAnsi="Segoe UI" w:cs="Segoe UI"/>
          <w:color w:val="374151"/>
          <w:sz w:val="24"/>
          <w:szCs w:val="24"/>
          <w:lang w:val="en-KZ"/>
        </w:rPr>
        <w:t>Since 2019, our organization, the Public Association "Commission on the Rights of Persons with Disabilities named after Kairat Imanaliev," working in the field of promoting and protecting the rights of people with disabilities, has implemented the "Financial Inclusion" project. After several intense years of work and conducting activities, including research analyzing the situation in Kazakhstan and studying international experience, numerous meetings with representatives of financial organizations, a Working Group on improving the accessibility and quality of financial services for persons with disabilities was established at the Agency of the Republic of Kazakhstan for the Regulation and Development of the Financial Market (hereinafter referred to as ARRFM), which included our organization.</w:t>
      </w:r>
    </w:p>
    <w:p w14:paraId="55CF07C0" w14:textId="77777777" w:rsidR="000B76E9" w:rsidRPr="000B76E9" w:rsidRDefault="000B76E9" w:rsidP="000B76E9">
      <w:pPr>
        <w:jc w:val="both"/>
        <w:rPr>
          <w:rFonts w:ascii="Segoe UI" w:eastAsia="Times New Roman" w:hAnsi="Segoe UI" w:cs="Segoe UI"/>
          <w:color w:val="374151"/>
          <w:sz w:val="24"/>
          <w:szCs w:val="24"/>
          <w:lang w:val="en-KZ"/>
        </w:rPr>
      </w:pPr>
      <w:r w:rsidRPr="000B76E9">
        <w:rPr>
          <w:rFonts w:ascii="Segoe UI" w:eastAsia="Times New Roman" w:hAnsi="Segoe UI" w:cs="Segoe UI"/>
          <w:color w:val="374151"/>
          <w:sz w:val="24"/>
          <w:szCs w:val="24"/>
          <w:lang w:val="en-KZ"/>
        </w:rPr>
        <w:t>The Government of the Republic of Kazakhstan adopted the Concept for Improving Financial Literacy for 2020–2024. One of the main tasks of this concept was to ensure effective and equal access to financial services and enhance financial inclusion.</w:t>
      </w:r>
    </w:p>
    <w:p w14:paraId="154A7841" w14:textId="77777777" w:rsidR="000B76E9" w:rsidRPr="000B76E9" w:rsidRDefault="000B76E9" w:rsidP="00C45CF1">
      <w:pPr>
        <w:jc w:val="both"/>
        <w:rPr>
          <w:rFonts w:ascii="Segoe UI" w:eastAsia="Times New Roman" w:hAnsi="Segoe UI" w:cs="Segoe UI"/>
          <w:color w:val="374151"/>
          <w:sz w:val="24"/>
          <w:szCs w:val="24"/>
          <w:lang w:val="en-KZ"/>
        </w:rPr>
      </w:pPr>
      <w:r w:rsidRPr="000B76E9">
        <w:rPr>
          <w:rFonts w:ascii="Segoe UI" w:eastAsia="Times New Roman" w:hAnsi="Segoe UI" w:cs="Segoe UI"/>
          <w:color w:val="374151"/>
          <w:sz w:val="24"/>
          <w:szCs w:val="24"/>
          <w:lang w:val="en-KZ"/>
        </w:rPr>
        <w:t>As a result of the efforts of the group members, ARRFM, and our organization, two documents were developed: "Guidelines for Ensuring Accessibility of Information for Persons with Disabilities" and "Guidelines for Providing Financial Services and Servicing Persons with Disabilities for Financial Organizations."</w:t>
      </w:r>
    </w:p>
    <w:p w14:paraId="02694112" w14:textId="03608E43" w:rsidR="000B76E9" w:rsidRPr="000B76E9" w:rsidRDefault="000B76E9" w:rsidP="00C45CF1">
      <w:pPr>
        <w:jc w:val="both"/>
        <w:rPr>
          <w:rFonts w:ascii="Segoe UI" w:eastAsia="Times New Roman" w:hAnsi="Segoe UI" w:cs="Segoe UI"/>
          <w:color w:val="374151"/>
          <w:sz w:val="24"/>
          <w:szCs w:val="24"/>
          <w:lang w:val="en-KZ"/>
        </w:rPr>
      </w:pPr>
      <w:r w:rsidRPr="000B76E9">
        <w:rPr>
          <w:rFonts w:ascii="Segoe UI" w:eastAsia="Times New Roman" w:hAnsi="Segoe UI" w:cs="Segoe UI"/>
          <w:color w:val="374151"/>
          <w:sz w:val="24"/>
          <w:szCs w:val="24"/>
          <w:lang w:val="en-KZ"/>
        </w:rPr>
        <w:t>Despite the developed recommendations, banks did not take them into account, prompting three individuals with disabilities to file lawsuits against three leading banks. Our organization provided legal support. All three lawsuits ended in favor of the plaintiffs. The Almaty City Court stated that banks have the financial and technical resources to comply with the legislation. Access of persons with disabilities to financial services is their inherent right and should be ensured equally for all; otherwise, it may be considered as discrimination.</w:t>
      </w:r>
    </w:p>
    <w:p w14:paraId="5FE2F268" w14:textId="77777777" w:rsidR="00C45CF1" w:rsidRPr="00C45CF1" w:rsidRDefault="00C45CF1" w:rsidP="00C45CF1">
      <w:pPr>
        <w:jc w:val="both"/>
        <w:rPr>
          <w:rFonts w:ascii="Segoe UI" w:eastAsia="Times New Roman" w:hAnsi="Segoe UI" w:cs="Segoe UI"/>
          <w:color w:val="374151"/>
          <w:sz w:val="24"/>
          <w:szCs w:val="24"/>
          <w:lang w:val="en-KZ"/>
        </w:rPr>
      </w:pPr>
      <w:r w:rsidRPr="00C45CF1">
        <w:rPr>
          <w:rFonts w:ascii="Segoe UI" w:eastAsia="Times New Roman" w:hAnsi="Segoe UI" w:cs="Segoe UI"/>
          <w:color w:val="374151"/>
          <w:sz w:val="24"/>
          <w:szCs w:val="24"/>
          <w:lang w:val="en-KZ"/>
        </w:rPr>
        <w:lastRenderedPageBreak/>
        <w:t>On November 7, 2023, with the support of ARRFM, the national standard ST RK 3844-2023 "Requirements for the Accessibility of Financial Organization Branches in Providing Services to Persons with Disabilities and Other Low-Mobility Population Groups" was approved. This standard comes into effect on July 1, 2024, and is based on the developed methodological recommendations.</w:t>
      </w:r>
    </w:p>
    <w:p w14:paraId="15D1E0A1" w14:textId="41C3D025" w:rsidR="00C45CF1" w:rsidRPr="00C45CF1" w:rsidRDefault="00C45CF1" w:rsidP="00C45CF1">
      <w:pPr>
        <w:jc w:val="both"/>
        <w:rPr>
          <w:rFonts w:ascii="Segoe UI" w:eastAsia="Times New Roman" w:hAnsi="Segoe UI" w:cs="Segoe UI"/>
          <w:color w:val="374151"/>
          <w:sz w:val="24"/>
          <w:szCs w:val="24"/>
          <w:lang w:val="en-KZ"/>
        </w:rPr>
      </w:pPr>
      <w:r w:rsidRPr="00C45CF1">
        <w:rPr>
          <w:rFonts w:ascii="Segoe UI" w:eastAsia="Times New Roman" w:hAnsi="Segoe UI" w:cs="Segoe UI"/>
          <w:color w:val="374151"/>
          <w:sz w:val="24"/>
          <w:szCs w:val="24"/>
          <w:lang w:val="en-KZ"/>
        </w:rPr>
        <w:t>The development of the Standard was based on the methodological recommendations. In the approved version, the Standard is designed for the adaptation of buildings and premises of financial organizations (including leased ones) and the adaptation of digital services, taking into account the necessary level of accessibility for persons with disabilities (hereinafter referred to as PWD) and low-mobility population groups (hereinafter referred to as LMPG)</w:t>
      </w:r>
      <w:r>
        <w:rPr>
          <w:rStyle w:val="FootnoteReference"/>
          <w:rFonts w:ascii="Segoe UI" w:eastAsia="Times New Roman" w:hAnsi="Segoe UI" w:cs="Segoe UI"/>
          <w:color w:val="374151"/>
          <w:sz w:val="24"/>
          <w:szCs w:val="24"/>
          <w:lang w:val="en-KZ"/>
        </w:rPr>
        <w:footnoteReference w:id="1"/>
      </w:r>
      <w:r w:rsidRPr="00C45CF1">
        <w:rPr>
          <w:rFonts w:ascii="Segoe UI" w:eastAsia="Times New Roman" w:hAnsi="Segoe UI" w:cs="Segoe UI"/>
          <w:color w:val="374151"/>
          <w:sz w:val="24"/>
          <w:szCs w:val="24"/>
          <w:lang w:val="en-KZ"/>
        </w:rPr>
        <w:t>. It also establishes features of customer service for clients from the PWD and LMPG categories, interaction of staff during their service, and minimum requirements for organizing training and increasing the competence of personnel.</w:t>
      </w:r>
    </w:p>
    <w:p w14:paraId="5C0FCDE5" w14:textId="77777777" w:rsidR="00C45CF1" w:rsidRPr="00C45CF1" w:rsidRDefault="00C45CF1" w:rsidP="00C45CF1">
      <w:pPr>
        <w:spacing w:after="0" w:line="240" w:lineRule="auto"/>
        <w:jc w:val="both"/>
        <w:rPr>
          <w:rFonts w:ascii="Times New Roman" w:eastAsia="Times New Roman" w:hAnsi="Times New Roman"/>
          <w:sz w:val="24"/>
          <w:szCs w:val="24"/>
          <w:lang w:val="en-KZ"/>
        </w:rPr>
      </w:pPr>
      <w:r w:rsidRPr="00C45CF1">
        <w:rPr>
          <w:rFonts w:ascii="Segoe UI" w:eastAsia="Times New Roman" w:hAnsi="Segoe UI" w:cs="Segoe UI"/>
          <w:color w:val="374151"/>
          <w:sz w:val="24"/>
          <w:szCs w:val="24"/>
          <w:lang w:val="en-KZ"/>
        </w:rPr>
        <w:t>Certainly, there are positive developments. Banks, albeit slowly, have started the process of adapting their branches. Following landmark legal cases, some banks are developing plans to create inclusive branches, incorporating practices of collaboration with representatives of organizations of persons with disabilities (PWD) and experts from the PWD community to adapt websites and mobile applications based on recommendations received from experts.</w:t>
      </w:r>
    </w:p>
    <w:p w14:paraId="2FA332D7" w14:textId="77777777" w:rsidR="00C45CF1" w:rsidRPr="00C45CF1" w:rsidRDefault="00C45CF1" w:rsidP="00C45CF1">
      <w:pPr>
        <w:rPr>
          <w:rFonts w:ascii="Segoe UI" w:eastAsia="Times New Roman" w:hAnsi="Segoe UI" w:cs="Segoe UI"/>
          <w:color w:val="374151"/>
          <w:sz w:val="24"/>
          <w:szCs w:val="24"/>
          <w:lang w:val="en-KZ"/>
        </w:rPr>
      </w:pPr>
    </w:p>
    <w:p w14:paraId="1761C690" w14:textId="7CDAE105" w:rsidR="009337FA" w:rsidRPr="009337FA" w:rsidRDefault="00A311FE" w:rsidP="009337FA">
      <w:pPr>
        <w:shd w:val="clear" w:color="auto" w:fill="FFFFFF"/>
        <w:spacing w:before="161" w:after="161" w:line="240" w:lineRule="auto"/>
        <w:textAlignment w:val="baseline"/>
        <w:outlineLvl w:val="1"/>
        <w:rPr>
          <w:rFonts w:ascii="Segoe UI" w:eastAsia="Times New Roman" w:hAnsi="Segoe UI" w:cs="Segoe UI"/>
          <w:b/>
          <w:bCs/>
          <w:color w:val="374151"/>
          <w:sz w:val="24"/>
          <w:szCs w:val="24"/>
          <w:lang w:val="en-KZ"/>
        </w:rPr>
      </w:pPr>
      <w:r w:rsidRPr="009337FA">
        <w:rPr>
          <w:rFonts w:ascii="Segoe UI" w:eastAsia="Times New Roman" w:hAnsi="Segoe UI" w:cs="Segoe UI"/>
          <w:b/>
          <w:bCs/>
          <w:color w:val="374151"/>
          <w:sz w:val="24"/>
          <w:szCs w:val="24"/>
          <w:lang w:val="en-KZ"/>
        </w:rPr>
        <w:t>ARTICLE 19</w:t>
      </w:r>
      <w:r w:rsidR="009337FA" w:rsidRPr="009337FA">
        <w:rPr>
          <w:rFonts w:ascii="Segoe UI" w:eastAsia="Times New Roman" w:hAnsi="Segoe UI" w:cs="Segoe UI"/>
          <w:b/>
          <w:bCs/>
          <w:color w:val="374151"/>
          <w:sz w:val="24"/>
          <w:szCs w:val="24"/>
          <w:lang w:val="en-KZ"/>
        </w:rPr>
        <w:t xml:space="preserve"> – </w:t>
      </w:r>
      <w:r w:rsidRPr="009337FA">
        <w:rPr>
          <w:rFonts w:ascii="Segoe UI" w:eastAsia="Times New Roman" w:hAnsi="Segoe UI" w:cs="Segoe UI"/>
          <w:b/>
          <w:bCs/>
          <w:color w:val="374151"/>
          <w:sz w:val="24"/>
          <w:szCs w:val="24"/>
          <w:lang w:val="en-KZ"/>
        </w:rPr>
        <w:t>LIVING INDEPENDENTLY AND BEING INCLUDED IN THE COMMUNITY</w:t>
      </w:r>
    </w:p>
    <w:p w14:paraId="22E23E58" w14:textId="108D29BB" w:rsidR="00C45CF1" w:rsidRPr="007705E5" w:rsidRDefault="007705E5" w:rsidP="00C45CF1">
      <w:pPr>
        <w:rPr>
          <w:rFonts w:ascii="Segoe UI" w:eastAsia="Times New Roman" w:hAnsi="Segoe UI" w:cs="Segoe UI"/>
          <w:b/>
          <w:bCs/>
          <w:color w:val="374151"/>
          <w:sz w:val="24"/>
          <w:szCs w:val="24"/>
          <w:lang w:val="en-US"/>
        </w:rPr>
      </w:pPr>
      <w:r w:rsidRPr="007705E5">
        <w:rPr>
          <w:rFonts w:ascii="Segoe UI" w:eastAsia="Times New Roman" w:hAnsi="Segoe UI" w:cs="Segoe UI"/>
          <w:b/>
          <w:bCs/>
          <w:color w:val="374151"/>
          <w:sz w:val="24"/>
          <w:szCs w:val="24"/>
          <w:lang w:val="en-US"/>
        </w:rPr>
        <w:t xml:space="preserve">Access to financial services </w:t>
      </w:r>
    </w:p>
    <w:p w14:paraId="5C7E8072" w14:textId="77777777" w:rsidR="00C45CF1" w:rsidRPr="00C45CF1" w:rsidRDefault="00C45CF1" w:rsidP="00C45CF1">
      <w:pPr>
        <w:rPr>
          <w:rFonts w:ascii="Segoe UI" w:eastAsia="Times New Roman" w:hAnsi="Segoe UI" w:cs="Segoe UI"/>
          <w:color w:val="374151"/>
          <w:sz w:val="24"/>
          <w:szCs w:val="24"/>
          <w:lang w:val="en-KZ"/>
        </w:rPr>
      </w:pPr>
    </w:p>
    <w:p w14:paraId="34DFF028" w14:textId="50BD5808" w:rsidR="007705E5" w:rsidRPr="007705E5" w:rsidRDefault="007705E5" w:rsidP="007705E5">
      <w:pPr>
        <w:jc w:val="both"/>
        <w:rPr>
          <w:rFonts w:ascii="Segoe UI" w:eastAsia="Times New Roman" w:hAnsi="Segoe UI" w:cs="Segoe UI"/>
          <w:color w:val="374151"/>
          <w:sz w:val="24"/>
          <w:szCs w:val="24"/>
          <w:lang w:val="en-KZ"/>
        </w:rPr>
      </w:pPr>
      <w:r>
        <w:rPr>
          <w:rFonts w:ascii="Segoe UI" w:eastAsia="Times New Roman" w:hAnsi="Segoe UI" w:cs="Segoe UI"/>
          <w:color w:val="374151"/>
          <w:sz w:val="24"/>
          <w:szCs w:val="24"/>
          <w:lang w:val="en-US"/>
        </w:rPr>
        <w:t xml:space="preserve">1. </w:t>
      </w:r>
      <w:r w:rsidRPr="007705E5">
        <w:rPr>
          <w:rFonts w:ascii="Segoe UI" w:eastAsia="Times New Roman" w:hAnsi="Segoe UI" w:cs="Segoe UI"/>
          <w:color w:val="374151"/>
          <w:sz w:val="24"/>
          <w:szCs w:val="24"/>
          <w:lang w:val="en-KZ"/>
        </w:rPr>
        <w:t xml:space="preserve">Systemic measures to promote financial inclusion for people with disabilities, including the accessibility of banking services and products, are not being implemented. Legislation and practices remain at a low level, and, most importantly, the attitude of second-tier </w:t>
      </w:r>
      <w:r w:rsidRPr="007705E5">
        <w:rPr>
          <w:rFonts w:ascii="Segoe UI" w:eastAsia="Times New Roman" w:hAnsi="Segoe UI" w:cs="Segoe UI"/>
          <w:color w:val="374151"/>
          <w:sz w:val="24"/>
          <w:szCs w:val="24"/>
          <w:lang w:val="en-KZ"/>
        </w:rPr>
        <w:lastRenderedPageBreak/>
        <w:t>banks (hereinafter referred to as STBs) and other financial institutions towards financial inclusion does not change, despite Kazakhstan's ratification of the UN Convention on the Rights of Persons with Disabilities. In addition, there is a widespread absence of independent research and assessments of the financial/banking service needs of people with disabilities.</w:t>
      </w:r>
    </w:p>
    <w:p w14:paraId="1AF20DBB" w14:textId="78E1C47A" w:rsidR="000B76E9" w:rsidRDefault="007705E5" w:rsidP="007705E5">
      <w:pPr>
        <w:jc w:val="both"/>
        <w:rPr>
          <w:rFonts w:ascii="Segoe UI" w:eastAsia="Times New Roman" w:hAnsi="Segoe UI" w:cs="Segoe UI"/>
          <w:color w:val="374151"/>
          <w:sz w:val="24"/>
          <w:szCs w:val="24"/>
          <w:lang w:val="en-KZ"/>
        </w:rPr>
      </w:pPr>
      <w:r>
        <w:rPr>
          <w:rFonts w:ascii="Segoe UI" w:eastAsia="Times New Roman" w:hAnsi="Segoe UI" w:cs="Segoe UI"/>
          <w:color w:val="374151"/>
          <w:sz w:val="24"/>
          <w:szCs w:val="24"/>
          <w:lang w:val="en-US"/>
        </w:rPr>
        <w:t xml:space="preserve">2. </w:t>
      </w:r>
      <w:r w:rsidRPr="007705E5">
        <w:rPr>
          <w:rFonts w:ascii="Segoe UI" w:eastAsia="Times New Roman" w:hAnsi="Segoe UI" w:cs="Segoe UI"/>
          <w:color w:val="374151"/>
          <w:sz w:val="24"/>
          <w:szCs w:val="24"/>
          <w:lang w:val="en-KZ"/>
        </w:rPr>
        <w:t>Individuals with hearing impairments or complete deafness, those with low vision, and the blind face challenges in interacting with bank staff and identifying themselves. Blind citizens cannot use stamps, which they use in their daily lives, to sign documents. Banks require the documentation to be processed through a power of attorney, sometimes demanding the presence of a hand signatory (a person who will sign the documents on behalf of the blind individual), thereby depriving the person with disabilities of the ability to independently and autonomously address their financial matters.</w:t>
      </w:r>
    </w:p>
    <w:p w14:paraId="5ADC63CE" w14:textId="77777777" w:rsidR="007705E5" w:rsidRPr="007705E5" w:rsidRDefault="007705E5" w:rsidP="007705E5">
      <w:pPr>
        <w:jc w:val="both"/>
        <w:rPr>
          <w:rFonts w:ascii="Segoe UI" w:eastAsia="Times New Roman" w:hAnsi="Segoe UI" w:cs="Segoe UI"/>
          <w:color w:val="374151"/>
          <w:sz w:val="24"/>
          <w:szCs w:val="24"/>
          <w:lang w:val="en-US"/>
        </w:rPr>
      </w:pPr>
      <w:r>
        <w:rPr>
          <w:rFonts w:ascii="Segoe UI" w:eastAsia="Times New Roman" w:hAnsi="Segoe UI" w:cs="Segoe UI"/>
          <w:color w:val="374151"/>
          <w:sz w:val="24"/>
          <w:szCs w:val="24"/>
          <w:lang w:val="en-US"/>
        </w:rPr>
        <w:t xml:space="preserve">3. </w:t>
      </w:r>
      <w:r w:rsidRPr="007705E5">
        <w:rPr>
          <w:rFonts w:ascii="Segoe UI" w:eastAsia="Times New Roman" w:hAnsi="Segoe UI" w:cs="Segoe UI"/>
          <w:color w:val="374151"/>
          <w:sz w:val="24"/>
          <w:szCs w:val="24"/>
          <w:lang w:val="en-US"/>
        </w:rPr>
        <w:t>The coverage of people with other forms of disabilities, such as mental disorders, is practically not discussed and not taken seriously.</w:t>
      </w:r>
    </w:p>
    <w:p w14:paraId="53EDADF3" w14:textId="31572CB6" w:rsidR="007705E5" w:rsidRPr="007705E5" w:rsidRDefault="007705E5" w:rsidP="007705E5">
      <w:pPr>
        <w:jc w:val="both"/>
        <w:rPr>
          <w:rFonts w:ascii="Segoe UI" w:eastAsia="Times New Roman" w:hAnsi="Segoe UI" w:cs="Segoe UI"/>
          <w:color w:val="374151"/>
          <w:sz w:val="24"/>
          <w:szCs w:val="24"/>
          <w:lang w:val="en-US"/>
        </w:rPr>
      </w:pPr>
      <w:r w:rsidRPr="007705E5">
        <w:rPr>
          <w:rFonts w:ascii="Segoe UI" w:eastAsia="Times New Roman" w:hAnsi="Segoe UI" w:cs="Segoe UI"/>
          <w:color w:val="374151"/>
          <w:sz w:val="24"/>
          <w:szCs w:val="24"/>
          <w:lang w:val="en-US"/>
        </w:rPr>
        <w:t>Since 2023, there has been an integration of the information systems of the Ministry of Labor and Social Programs of the Republic of Kazakhstan into the Smart Bridge information system. This has allowed banks to identify clients in the category of persons with disabilities (PWD).</w:t>
      </w:r>
    </w:p>
    <w:p w14:paraId="40E5B139" w14:textId="5A4F378C" w:rsidR="007705E5" w:rsidRPr="007705E5" w:rsidRDefault="00B8236C" w:rsidP="007705E5">
      <w:pPr>
        <w:jc w:val="both"/>
        <w:rPr>
          <w:rFonts w:ascii="Segoe UI" w:eastAsia="Times New Roman" w:hAnsi="Segoe UI" w:cs="Segoe UI"/>
          <w:color w:val="374151"/>
          <w:sz w:val="24"/>
          <w:szCs w:val="24"/>
          <w:lang w:val="en-US"/>
        </w:rPr>
      </w:pPr>
      <w:r>
        <w:rPr>
          <w:rFonts w:ascii="Segoe UI" w:eastAsia="Times New Roman" w:hAnsi="Segoe UI" w:cs="Segoe UI"/>
          <w:color w:val="374151"/>
          <w:sz w:val="24"/>
          <w:szCs w:val="24"/>
          <w:lang w:val="en-US"/>
        </w:rPr>
        <w:t>4</w:t>
      </w:r>
      <w:r w:rsidR="007705E5">
        <w:rPr>
          <w:rFonts w:ascii="Segoe UI" w:eastAsia="Times New Roman" w:hAnsi="Segoe UI" w:cs="Segoe UI"/>
          <w:color w:val="374151"/>
          <w:sz w:val="24"/>
          <w:szCs w:val="24"/>
          <w:lang w:val="en-US"/>
        </w:rPr>
        <w:t xml:space="preserve">. </w:t>
      </w:r>
      <w:r w:rsidR="007705E5" w:rsidRPr="007705E5">
        <w:rPr>
          <w:rFonts w:ascii="Segoe UI" w:eastAsia="Times New Roman" w:hAnsi="Segoe UI" w:cs="Segoe UI"/>
          <w:color w:val="374151"/>
          <w:sz w:val="24"/>
          <w:szCs w:val="24"/>
          <w:lang w:val="en-US"/>
        </w:rPr>
        <w:t>Our organization consistently receives complaints from people with disabilities from various regions of the country. They report encountering difficulties in accessing financial services due to physical barriers at the buildings of banks and other financial institutions. These barriers affect their ability to confirm income and, as a result, they face challenges in obtaining credit or utilizing other financial services.</w:t>
      </w:r>
    </w:p>
    <w:p w14:paraId="083B697F" w14:textId="119054C0" w:rsidR="007705E5" w:rsidRPr="007705E5" w:rsidRDefault="00B8236C" w:rsidP="007705E5">
      <w:pPr>
        <w:jc w:val="both"/>
        <w:rPr>
          <w:rFonts w:ascii="Segoe UI" w:eastAsia="Times New Roman" w:hAnsi="Segoe UI" w:cs="Segoe UI"/>
          <w:color w:val="374151"/>
          <w:sz w:val="24"/>
          <w:szCs w:val="24"/>
          <w:lang w:val="en-US"/>
        </w:rPr>
      </w:pPr>
      <w:r>
        <w:rPr>
          <w:rFonts w:ascii="Segoe UI" w:eastAsia="Times New Roman" w:hAnsi="Segoe UI" w:cs="Segoe UI"/>
          <w:color w:val="374151"/>
          <w:sz w:val="24"/>
          <w:szCs w:val="24"/>
          <w:lang w:val="en-US"/>
        </w:rPr>
        <w:t>5</w:t>
      </w:r>
      <w:r w:rsidR="007705E5">
        <w:rPr>
          <w:rFonts w:ascii="Segoe UI" w:eastAsia="Times New Roman" w:hAnsi="Segoe UI" w:cs="Segoe UI"/>
          <w:color w:val="374151"/>
          <w:sz w:val="24"/>
          <w:szCs w:val="24"/>
          <w:lang w:val="en-US"/>
        </w:rPr>
        <w:t xml:space="preserve">. </w:t>
      </w:r>
      <w:r w:rsidR="007705E5" w:rsidRPr="007705E5">
        <w:rPr>
          <w:rFonts w:ascii="Segoe UI" w:eastAsia="Times New Roman" w:hAnsi="Segoe UI" w:cs="Segoe UI"/>
          <w:color w:val="374151"/>
          <w:sz w:val="24"/>
          <w:szCs w:val="24"/>
          <w:lang w:val="en-US"/>
        </w:rPr>
        <w:t>The issue of income verification is also linked to the fact that, according to the Social Code of the Republic of Kazakhstan</w:t>
      </w:r>
      <w:r w:rsidR="00A01317">
        <w:rPr>
          <w:rStyle w:val="FootnoteReference"/>
          <w:rFonts w:ascii="Segoe UI" w:eastAsia="Times New Roman" w:hAnsi="Segoe UI" w:cs="Segoe UI"/>
          <w:color w:val="374151"/>
          <w:sz w:val="24"/>
          <w:szCs w:val="24"/>
          <w:lang w:val="en-US"/>
        </w:rPr>
        <w:footnoteReference w:id="2"/>
      </w:r>
      <w:r w:rsidR="007705E5" w:rsidRPr="007705E5">
        <w:rPr>
          <w:rFonts w:ascii="Segoe UI" w:eastAsia="Times New Roman" w:hAnsi="Segoe UI" w:cs="Segoe UI"/>
          <w:color w:val="374151"/>
          <w:sz w:val="24"/>
          <w:szCs w:val="24"/>
          <w:lang w:val="en-US"/>
        </w:rPr>
        <w:t xml:space="preserve">, individuals with disabilities of the first and second groups, for whom disability is established indefinitely, are exempt from mandatory pension contributions (hereinafter referred to as MPC) to the unified accumulative pension fund. Consequently, bank scoring systems automatically deny loans/installment plans to PWD since they do not see MPC, categorizing PWD as "non-creditworthy." The </w:t>
      </w:r>
      <w:r w:rsidR="007705E5" w:rsidRPr="007705E5">
        <w:rPr>
          <w:rFonts w:ascii="Segoe UI" w:eastAsia="Times New Roman" w:hAnsi="Segoe UI" w:cs="Segoe UI"/>
          <w:color w:val="374151"/>
          <w:sz w:val="24"/>
          <w:szCs w:val="24"/>
          <w:lang w:val="en-US"/>
        </w:rPr>
        <w:lastRenderedPageBreak/>
        <w:t>inability to assess the creditworthiness and financial stability of PWD becomes a formal reason for banks to reject their loan applications.</w:t>
      </w:r>
    </w:p>
    <w:p w14:paraId="6A571D64" w14:textId="6A9C4EA0" w:rsidR="00B8236C" w:rsidRPr="00B8236C" w:rsidRDefault="00B8236C" w:rsidP="00B8236C">
      <w:pPr>
        <w:jc w:val="both"/>
        <w:rPr>
          <w:rFonts w:ascii="Segoe UI" w:eastAsia="Times New Roman" w:hAnsi="Segoe UI" w:cs="Segoe UI"/>
          <w:color w:val="374151"/>
          <w:sz w:val="24"/>
          <w:szCs w:val="24"/>
          <w:lang w:val="en-KZ"/>
        </w:rPr>
      </w:pPr>
      <w:r>
        <w:rPr>
          <w:rFonts w:ascii="Segoe UI" w:eastAsia="Times New Roman" w:hAnsi="Segoe UI" w:cs="Segoe UI"/>
          <w:color w:val="374151"/>
          <w:sz w:val="24"/>
          <w:szCs w:val="24"/>
          <w:lang w:val="en-US"/>
        </w:rPr>
        <w:t xml:space="preserve">6. </w:t>
      </w:r>
      <w:r w:rsidRPr="00B8236C">
        <w:rPr>
          <w:rFonts w:ascii="Segoe UI" w:eastAsia="Times New Roman" w:hAnsi="Segoe UI" w:cs="Segoe UI"/>
          <w:color w:val="374151"/>
          <w:sz w:val="24"/>
          <w:szCs w:val="24"/>
          <w:lang w:val="en-KZ"/>
        </w:rPr>
        <w:t>Currently, there is a growing trend of widespread denials of credit applications for PWD from second-tier banks (Banks of the Second Tier). Individuals are unable to finance the purchase of basic household appliances, such as refrigerators and televisions, or acquire a laptop for work, even with stable and transparent income levels, absence of payment delays, or a "poor" credit history.</w:t>
      </w:r>
    </w:p>
    <w:p w14:paraId="0C9C8E6D" w14:textId="3F409ABD" w:rsidR="00B8236C" w:rsidRPr="00B8236C" w:rsidRDefault="00B8236C" w:rsidP="00B8236C">
      <w:pPr>
        <w:jc w:val="both"/>
        <w:rPr>
          <w:rFonts w:ascii="Segoe UI" w:eastAsia="Times New Roman" w:hAnsi="Segoe UI" w:cs="Segoe UI"/>
          <w:color w:val="374151"/>
          <w:sz w:val="24"/>
          <w:szCs w:val="24"/>
          <w:lang w:val="en-KZ"/>
        </w:rPr>
      </w:pPr>
      <w:r>
        <w:rPr>
          <w:rFonts w:ascii="Segoe UI" w:eastAsia="Times New Roman" w:hAnsi="Segoe UI" w:cs="Segoe UI"/>
          <w:color w:val="374151"/>
          <w:sz w:val="24"/>
          <w:szCs w:val="24"/>
          <w:lang w:val="en-US"/>
        </w:rPr>
        <w:t xml:space="preserve">7. </w:t>
      </w:r>
      <w:r w:rsidRPr="00B8236C">
        <w:rPr>
          <w:rFonts w:ascii="Segoe UI" w:eastAsia="Times New Roman" w:hAnsi="Segoe UI" w:cs="Segoe UI"/>
          <w:color w:val="374151"/>
          <w:sz w:val="24"/>
          <w:szCs w:val="24"/>
          <w:lang w:val="en-KZ"/>
        </w:rPr>
        <w:t>Existing credit, microcredit, and business support schemes for individuals with disabilities remain noticeably insufficient. Internal regulatory documents of Banks of the Second Tier do not account for the specific needs of this vulnerable group.</w:t>
      </w:r>
    </w:p>
    <w:p w14:paraId="350C0709" w14:textId="398ACE79" w:rsidR="00B8236C" w:rsidRPr="00B8236C" w:rsidRDefault="00B8236C" w:rsidP="00B8236C">
      <w:pPr>
        <w:jc w:val="both"/>
        <w:rPr>
          <w:rFonts w:ascii="Segoe UI" w:eastAsia="Times New Roman" w:hAnsi="Segoe UI" w:cs="Segoe UI"/>
          <w:color w:val="374151"/>
          <w:sz w:val="24"/>
          <w:szCs w:val="24"/>
          <w:lang w:val="en-KZ"/>
        </w:rPr>
      </w:pPr>
      <w:r>
        <w:rPr>
          <w:rFonts w:ascii="Segoe UI" w:eastAsia="Times New Roman" w:hAnsi="Segoe UI" w:cs="Segoe UI"/>
          <w:color w:val="374151"/>
          <w:sz w:val="24"/>
          <w:szCs w:val="24"/>
          <w:lang w:val="en-US"/>
        </w:rPr>
        <w:t xml:space="preserve">8. </w:t>
      </w:r>
      <w:r w:rsidRPr="00B8236C">
        <w:rPr>
          <w:rFonts w:ascii="Segoe UI" w:eastAsia="Times New Roman" w:hAnsi="Segoe UI" w:cs="Segoe UI"/>
          <w:color w:val="374151"/>
          <w:sz w:val="24"/>
          <w:szCs w:val="24"/>
          <w:lang w:val="en-KZ"/>
        </w:rPr>
        <w:t>Financial institutions still do not see individuals with disabilities as potential clients. Moreover, there exists a negative stereotype that providing access to financial services for people with disabilities will lead to overindebtedness, prompting them to seek credit amnesty. In reality, this is not the case, and it pertains to a broad spectrum of financial service accessibility.</w:t>
      </w:r>
    </w:p>
    <w:p w14:paraId="4B458B65" w14:textId="09BA0878" w:rsidR="00B8236C" w:rsidRPr="00B8236C" w:rsidRDefault="00B8236C" w:rsidP="00B8236C">
      <w:pPr>
        <w:jc w:val="both"/>
        <w:rPr>
          <w:rFonts w:ascii="Segoe UI" w:eastAsia="Times New Roman" w:hAnsi="Segoe UI" w:cs="Segoe UI"/>
          <w:color w:val="374151"/>
          <w:sz w:val="24"/>
          <w:szCs w:val="24"/>
          <w:lang w:val="en-KZ"/>
        </w:rPr>
      </w:pPr>
      <w:r>
        <w:rPr>
          <w:rFonts w:ascii="Segoe UI" w:eastAsia="Times New Roman" w:hAnsi="Segoe UI" w:cs="Segoe UI"/>
          <w:color w:val="374151"/>
          <w:sz w:val="24"/>
          <w:szCs w:val="24"/>
          <w:lang w:val="en-US"/>
        </w:rPr>
        <w:t xml:space="preserve">9. </w:t>
      </w:r>
      <w:r w:rsidRPr="00B8236C">
        <w:rPr>
          <w:rFonts w:ascii="Segoe UI" w:eastAsia="Times New Roman" w:hAnsi="Segoe UI" w:cs="Segoe UI"/>
          <w:color w:val="374151"/>
          <w:sz w:val="24"/>
          <w:szCs w:val="24"/>
          <w:lang w:val="en-KZ"/>
        </w:rPr>
        <w:t>There are currently no accessible financial products for individuals with disabilities in the financial market of Kazakhstan.</w:t>
      </w:r>
    </w:p>
    <w:p w14:paraId="707F9E6B" w14:textId="7E70B5D6" w:rsidR="00B8236C" w:rsidRPr="00B8236C" w:rsidRDefault="00B8236C" w:rsidP="00B8236C">
      <w:pPr>
        <w:jc w:val="both"/>
        <w:rPr>
          <w:rFonts w:ascii="Segoe UI" w:eastAsia="Times New Roman" w:hAnsi="Segoe UI" w:cs="Segoe UI"/>
          <w:color w:val="374151"/>
          <w:sz w:val="24"/>
          <w:szCs w:val="24"/>
          <w:lang w:val="en-KZ"/>
        </w:rPr>
      </w:pPr>
      <w:r>
        <w:rPr>
          <w:rFonts w:ascii="Segoe UI" w:eastAsia="Times New Roman" w:hAnsi="Segoe UI" w:cs="Segoe UI"/>
          <w:color w:val="374151"/>
          <w:sz w:val="24"/>
          <w:szCs w:val="24"/>
          <w:lang w:val="en-US"/>
        </w:rPr>
        <w:t xml:space="preserve">10. </w:t>
      </w:r>
      <w:r w:rsidRPr="00B8236C">
        <w:rPr>
          <w:rFonts w:ascii="Segoe UI" w:eastAsia="Times New Roman" w:hAnsi="Segoe UI" w:cs="Segoe UI"/>
          <w:color w:val="374151"/>
          <w:sz w:val="24"/>
          <w:szCs w:val="24"/>
          <w:lang w:val="en-KZ"/>
        </w:rPr>
        <w:t>In Kazakhstan, the only bank in the country implementing the housing construction savings system offers a so-called "affordable" mortgage program. This program is designed for certain socially vulnerable groups (hereinafter - SVG) such as large families, orphans, children left without parental care, individuals with disabilities of the first and second groups, and families with disabled children. Participants in this program can obtain a loan for purchasing housing at a low interest rate. However, there are significant limitations for individuals with disabilities to benefit from it: a 10% down payment is required, the program is only available to members of the housing construction savings system and does not apply to individuals with disabilities of the third group; there should be no housing owned throughout the entire territory of the Republic of Kazakhstan in the last 5 years; in cities of republican significance (Almaty and Shymkent) and the capital (Nur-Sultan), permanent registration and residence for at least three years are required; applications are considered only with a primary source of income. In this program, the primary source of income is income from employment and/or entrepreneurial activities (income is verified over the last 6 months).</w:t>
      </w:r>
    </w:p>
    <w:p w14:paraId="6AED6D0C" w14:textId="77777777" w:rsidR="00B8236C" w:rsidRPr="00B8236C" w:rsidRDefault="00B8236C" w:rsidP="00B8236C">
      <w:pPr>
        <w:jc w:val="both"/>
        <w:rPr>
          <w:rFonts w:ascii="Segoe UI" w:eastAsia="Times New Roman" w:hAnsi="Segoe UI" w:cs="Segoe UI"/>
          <w:color w:val="374151"/>
          <w:sz w:val="24"/>
          <w:szCs w:val="24"/>
          <w:lang w:val="en-KZ"/>
        </w:rPr>
      </w:pPr>
    </w:p>
    <w:p w14:paraId="317D6111" w14:textId="77777777" w:rsidR="00B8236C" w:rsidRPr="00B8236C" w:rsidRDefault="00B8236C" w:rsidP="00B8236C">
      <w:pPr>
        <w:jc w:val="both"/>
        <w:rPr>
          <w:rFonts w:ascii="Segoe UI" w:eastAsia="Times New Roman" w:hAnsi="Segoe UI" w:cs="Segoe UI"/>
          <w:color w:val="374151"/>
          <w:sz w:val="24"/>
          <w:szCs w:val="24"/>
          <w:lang w:val="en-KZ"/>
        </w:rPr>
      </w:pPr>
      <w:r w:rsidRPr="00B8236C">
        <w:rPr>
          <w:rFonts w:ascii="Segoe UI" w:eastAsia="Times New Roman" w:hAnsi="Segoe UI" w:cs="Segoe UI"/>
          <w:color w:val="374151"/>
          <w:sz w:val="24"/>
          <w:szCs w:val="24"/>
          <w:lang w:val="en-KZ"/>
        </w:rPr>
        <w:t>Programs aimed at improving Kazakhstan's positions in major economic rankings such as the World Economic Forum's Global Competitiveness Index (GCI) and the "Doing Business" index do not take into account the potentially promising and economically active population group (PWD). The number of PWD in Kazakhstan exceeds 719,000 people, and their needs are not considered in the development of corresponding policies and measures.</w:t>
      </w:r>
    </w:p>
    <w:p w14:paraId="214FD86D" w14:textId="77777777" w:rsidR="00B8236C" w:rsidRPr="00B8236C" w:rsidRDefault="00B8236C" w:rsidP="00B8236C">
      <w:pPr>
        <w:jc w:val="both"/>
        <w:rPr>
          <w:rFonts w:ascii="Segoe UI" w:eastAsia="Times New Roman" w:hAnsi="Segoe UI" w:cs="Segoe UI"/>
          <w:b/>
          <w:bCs/>
          <w:color w:val="374151"/>
          <w:sz w:val="24"/>
          <w:szCs w:val="24"/>
          <w:lang w:val="en-KZ"/>
        </w:rPr>
      </w:pPr>
      <w:r w:rsidRPr="00B8236C">
        <w:rPr>
          <w:rFonts w:ascii="Segoe UI" w:eastAsia="Times New Roman" w:hAnsi="Segoe UI" w:cs="Segoe UI"/>
          <w:b/>
          <w:bCs/>
          <w:color w:val="374151"/>
          <w:sz w:val="24"/>
          <w:szCs w:val="24"/>
          <w:lang w:val="en-KZ"/>
        </w:rPr>
        <w:t>RECOMMENDATIONS</w:t>
      </w:r>
    </w:p>
    <w:p w14:paraId="071A5C11" w14:textId="309C8D6C" w:rsidR="00B8236C" w:rsidRPr="00B8236C" w:rsidRDefault="00B8236C" w:rsidP="00B8236C">
      <w:pPr>
        <w:pStyle w:val="ListParagraph"/>
        <w:numPr>
          <w:ilvl w:val="0"/>
          <w:numId w:val="1"/>
        </w:numPr>
        <w:jc w:val="both"/>
        <w:rPr>
          <w:rFonts w:ascii="Segoe UI" w:eastAsia="Times New Roman" w:hAnsi="Segoe UI" w:cs="Segoe UI"/>
          <w:color w:val="374151"/>
          <w:sz w:val="24"/>
          <w:szCs w:val="24"/>
          <w:lang w:val="en-KZ"/>
        </w:rPr>
      </w:pPr>
      <w:r w:rsidRPr="00B8236C">
        <w:rPr>
          <w:rFonts w:ascii="Segoe UI" w:eastAsia="Times New Roman" w:hAnsi="Segoe UI" w:cs="Segoe UI"/>
          <w:color w:val="374151"/>
          <w:sz w:val="24"/>
          <w:szCs w:val="24"/>
          <w:lang w:val="en-KZ"/>
        </w:rPr>
        <w:t>Implement financial inclusion indicators developed by non-governmental organizations, taking into account the norms of the UN Convention on the Rights of Persons with Disabilities.</w:t>
      </w:r>
    </w:p>
    <w:p w14:paraId="631D7B04" w14:textId="2458F81C" w:rsidR="00B8236C" w:rsidRPr="00B8236C" w:rsidRDefault="00B8236C" w:rsidP="00B8236C">
      <w:pPr>
        <w:pStyle w:val="ListParagraph"/>
        <w:numPr>
          <w:ilvl w:val="0"/>
          <w:numId w:val="1"/>
        </w:numPr>
        <w:jc w:val="both"/>
        <w:rPr>
          <w:rFonts w:ascii="Segoe UI" w:eastAsia="Times New Roman" w:hAnsi="Segoe UI" w:cs="Segoe UI"/>
          <w:color w:val="374151"/>
          <w:sz w:val="24"/>
          <w:szCs w:val="24"/>
          <w:lang w:val="en-KZ"/>
        </w:rPr>
      </w:pPr>
      <w:r w:rsidRPr="00B8236C">
        <w:rPr>
          <w:rFonts w:ascii="Segoe UI" w:eastAsia="Times New Roman" w:hAnsi="Segoe UI" w:cs="Segoe UI"/>
          <w:color w:val="374151"/>
          <w:sz w:val="24"/>
          <w:szCs w:val="24"/>
          <w:lang w:val="en-KZ"/>
        </w:rPr>
        <w:t>Recognize instances of discrimination against Persons with Disabilities (PWD) and actively combat them at both legislative and law enforcement levels. Without developed anti-discrimination legislation and effective legal mechanisms for protection against discrimination in this area, financial inclusion means alone cannot be effective.</w:t>
      </w:r>
    </w:p>
    <w:p w14:paraId="4BAAAA44" w14:textId="0ECA1E86" w:rsidR="00B8236C" w:rsidRPr="00B8236C" w:rsidRDefault="00B8236C" w:rsidP="00B8236C">
      <w:pPr>
        <w:pStyle w:val="ListParagraph"/>
        <w:numPr>
          <w:ilvl w:val="0"/>
          <w:numId w:val="1"/>
        </w:numPr>
        <w:jc w:val="both"/>
        <w:rPr>
          <w:rFonts w:ascii="Segoe UI" w:eastAsia="Times New Roman" w:hAnsi="Segoe UI" w:cs="Segoe UI"/>
          <w:color w:val="374151"/>
          <w:sz w:val="24"/>
          <w:szCs w:val="24"/>
          <w:lang w:val="en-KZ"/>
        </w:rPr>
      </w:pPr>
      <w:r w:rsidRPr="00B8236C">
        <w:rPr>
          <w:rFonts w:ascii="Segoe UI" w:eastAsia="Times New Roman" w:hAnsi="Segoe UI" w:cs="Segoe UI"/>
          <w:color w:val="374151"/>
          <w:sz w:val="24"/>
          <w:szCs w:val="24"/>
          <w:lang w:val="en-KZ"/>
        </w:rPr>
        <w:t>Review criteria for assessing creditworthiness at the legislative level; one option is to track the stability and income levels of PWD through social contributions.</w:t>
      </w:r>
    </w:p>
    <w:p w14:paraId="6CFA2F9B" w14:textId="77777777" w:rsidR="00A311FE" w:rsidRDefault="00B8236C" w:rsidP="00B8236C">
      <w:pPr>
        <w:pStyle w:val="ListParagraph"/>
        <w:numPr>
          <w:ilvl w:val="0"/>
          <w:numId w:val="1"/>
        </w:numPr>
        <w:jc w:val="both"/>
        <w:rPr>
          <w:rFonts w:ascii="Segoe UI" w:eastAsia="Times New Roman" w:hAnsi="Segoe UI" w:cs="Segoe UI"/>
          <w:color w:val="374151"/>
          <w:sz w:val="24"/>
          <w:szCs w:val="24"/>
          <w:lang w:val="en-KZ"/>
        </w:rPr>
      </w:pPr>
      <w:r w:rsidRPr="00A311FE">
        <w:rPr>
          <w:rFonts w:ascii="Segoe UI" w:eastAsia="Times New Roman" w:hAnsi="Segoe UI" w:cs="Segoe UI"/>
          <w:color w:val="374151"/>
          <w:sz w:val="24"/>
          <w:szCs w:val="24"/>
          <w:lang w:val="en-KZ"/>
        </w:rPr>
        <w:t>Prohibit discrimination in obtaining loans, conducting banking transactions, and other services based on various characteristics, including disability. Prohibit discrimination in obtaining credit on the basis that an individual receives state benefits or other forms of support, in whole or in part.</w:t>
      </w:r>
    </w:p>
    <w:p w14:paraId="01A3E384" w14:textId="77777777" w:rsidR="00A311FE" w:rsidRDefault="00B8236C" w:rsidP="00B8236C">
      <w:pPr>
        <w:pStyle w:val="ListParagraph"/>
        <w:numPr>
          <w:ilvl w:val="0"/>
          <w:numId w:val="1"/>
        </w:numPr>
        <w:jc w:val="both"/>
        <w:rPr>
          <w:rFonts w:ascii="Segoe UI" w:eastAsia="Times New Roman" w:hAnsi="Segoe UI" w:cs="Segoe UI"/>
          <w:color w:val="374151"/>
          <w:sz w:val="24"/>
          <w:szCs w:val="24"/>
          <w:lang w:val="en-KZ"/>
        </w:rPr>
      </w:pPr>
      <w:r w:rsidRPr="00A311FE">
        <w:rPr>
          <w:rFonts w:ascii="Segoe UI" w:eastAsia="Times New Roman" w:hAnsi="Segoe UI" w:cs="Segoe UI"/>
          <w:color w:val="374151"/>
          <w:sz w:val="24"/>
          <w:szCs w:val="24"/>
          <w:lang w:val="en-KZ"/>
        </w:rPr>
        <w:t>Amend existing legislation of the Republic of Kazakhstan in accordance with the norms of the UN Convention on the Rights of Persons with Disabilities to include financial inclusion, establish minimum standards for the accessibility of banking services (for example, legislation should specify specific accessibility parameters for adaptable and newly purchased equipment, ensure the ability to use reasonable accommodations, etc.).</w:t>
      </w:r>
    </w:p>
    <w:p w14:paraId="25F31CA6" w14:textId="6EB22926" w:rsidR="00B8236C" w:rsidRPr="00A311FE" w:rsidRDefault="00B8236C" w:rsidP="00B8236C">
      <w:pPr>
        <w:pStyle w:val="ListParagraph"/>
        <w:numPr>
          <w:ilvl w:val="0"/>
          <w:numId w:val="1"/>
        </w:numPr>
        <w:jc w:val="both"/>
        <w:rPr>
          <w:rFonts w:ascii="Segoe UI" w:eastAsia="Times New Roman" w:hAnsi="Segoe UI" w:cs="Segoe UI"/>
          <w:color w:val="374151"/>
          <w:sz w:val="24"/>
          <w:szCs w:val="24"/>
          <w:lang w:val="en-KZ"/>
        </w:rPr>
      </w:pPr>
      <w:r w:rsidRPr="00A311FE">
        <w:rPr>
          <w:rFonts w:ascii="Segoe UI" w:eastAsia="Times New Roman" w:hAnsi="Segoe UI" w:cs="Segoe UI"/>
          <w:color w:val="374151"/>
          <w:sz w:val="24"/>
          <w:szCs w:val="24"/>
          <w:lang w:val="en-KZ"/>
        </w:rPr>
        <w:t>Develop and introduce legislative norms regulating the conditions for lending, deposit placement, and obtaining other banking services and products by PWD and other vulnerable population groups.</w:t>
      </w:r>
    </w:p>
    <w:p w14:paraId="7A9ECA91" w14:textId="77777777" w:rsidR="00B8236C" w:rsidRPr="00B8236C" w:rsidRDefault="00B8236C" w:rsidP="00B8236C">
      <w:pPr>
        <w:jc w:val="both"/>
        <w:rPr>
          <w:rFonts w:ascii="Segoe UI" w:eastAsia="Times New Roman" w:hAnsi="Segoe UI" w:cs="Segoe UI"/>
          <w:color w:val="374151"/>
          <w:sz w:val="24"/>
          <w:szCs w:val="24"/>
          <w:lang w:val="en-KZ"/>
        </w:rPr>
      </w:pPr>
    </w:p>
    <w:p w14:paraId="38CE1AB5" w14:textId="74B12852" w:rsidR="00B8236C" w:rsidRPr="00A311FE" w:rsidRDefault="00B8236C" w:rsidP="00A311FE">
      <w:pPr>
        <w:pStyle w:val="ListParagraph"/>
        <w:numPr>
          <w:ilvl w:val="0"/>
          <w:numId w:val="1"/>
        </w:numPr>
        <w:jc w:val="both"/>
        <w:rPr>
          <w:rFonts w:ascii="Segoe UI" w:eastAsia="Times New Roman" w:hAnsi="Segoe UI" w:cs="Segoe UI"/>
          <w:color w:val="374151"/>
          <w:sz w:val="24"/>
          <w:szCs w:val="24"/>
          <w:lang w:val="en-KZ"/>
        </w:rPr>
      </w:pPr>
      <w:r w:rsidRPr="00A311FE">
        <w:rPr>
          <w:rFonts w:ascii="Segoe UI" w:eastAsia="Times New Roman" w:hAnsi="Segoe UI" w:cs="Segoe UI"/>
          <w:color w:val="374151"/>
          <w:sz w:val="24"/>
          <w:szCs w:val="24"/>
          <w:lang w:val="en-KZ"/>
        </w:rPr>
        <w:lastRenderedPageBreak/>
        <w:t>Introduce the collection and processing of statistical data on the level of use of financial services and products by PWD. Statistical data should include information on how many PWD have credit (debit) cards, how many have deposits, loans, the percentage of repayments (non-repayments) on loans, how many PWD entrepreneurs have loans, etc.</w:t>
      </w:r>
    </w:p>
    <w:p w14:paraId="2E31739D" w14:textId="77777777" w:rsidR="00A311FE" w:rsidRDefault="00B8236C" w:rsidP="00A311FE">
      <w:pPr>
        <w:pStyle w:val="ListParagraph"/>
        <w:numPr>
          <w:ilvl w:val="0"/>
          <w:numId w:val="1"/>
        </w:numPr>
        <w:jc w:val="both"/>
        <w:rPr>
          <w:rFonts w:ascii="Segoe UI" w:eastAsia="Times New Roman" w:hAnsi="Segoe UI" w:cs="Segoe UI"/>
          <w:color w:val="374151"/>
          <w:sz w:val="24"/>
          <w:szCs w:val="24"/>
          <w:lang w:val="en-KZ"/>
        </w:rPr>
      </w:pPr>
      <w:r w:rsidRPr="00A311FE">
        <w:rPr>
          <w:rFonts w:ascii="Segoe UI" w:eastAsia="Times New Roman" w:hAnsi="Segoe UI" w:cs="Segoe UI"/>
          <w:color w:val="374151"/>
          <w:sz w:val="24"/>
          <w:szCs w:val="24"/>
          <w:lang w:val="en-KZ"/>
        </w:rPr>
        <w:t>Develop and legislatively establish norms regarding the rights of blind citizens to use alternative forms of document signing (for example, grant the right to use electronic digital signatures, fingerprinting, etc.).</w:t>
      </w:r>
    </w:p>
    <w:p w14:paraId="5938A418" w14:textId="5D0544E9" w:rsidR="00B8236C" w:rsidRPr="00A311FE" w:rsidRDefault="00B8236C" w:rsidP="00A311FE">
      <w:pPr>
        <w:pStyle w:val="ListParagraph"/>
        <w:numPr>
          <w:ilvl w:val="0"/>
          <w:numId w:val="1"/>
        </w:numPr>
        <w:jc w:val="both"/>
        <w:rPr>
          <w:rFonts w:ascii="Segoe UI" w:eastAsia="Times New Roman" w:hAnsi="Segoe UI" w:cs="Segoe UI"/>
          <w:color w:val="374151"/>
          <w:sz w:val="24"/>
          <w:szCs w:val="24"/>
          <w:lang w:val="en-KZ"/>
        </w:rPr>
      </w:pPr>
      <w:r w:rsidRPr="00A311FE">
        <w:rPr>
          <w:rFonts w:ascii="Segoe UI" w:eastAsia="Times New Roman" w:hAnsi="Segoe UI" w:cs="Segoe UI"/>
          <w:color w:val="374151"/>
          <w:sz w:val="24"/>
          <w:szCs w:val="24"/>
          <w:lang w:val="en-KZ"/>
        </w:rPr>
        <w:t>Develop and implement special financial products for PWD, as well as special programs for accessible mortgage lending.</w:t>
      </w:r>
    </w:p>
    <w:p w14:paraId="6CFC07C1" w14:textId="77777777" w:rsidR="00B8236C" w:rsidRPr="00B8236C" w:rsidRDefault="00B8236C" w:rsidP="00B8236C">
      <w:pPr>
        <w:jc w:val="both"/>
        <w:rPr>
          <w:rFonts w:ascii="Segoe UI" w:eastAsia="Times New Roman" w:hAnsi="Segoe UI" w:cs="Segoe UI"/>
          <w:color w:val="374151"/>
          <w:sz w:val="24"/>
          <w:szCs w:val="24"/>
          <w:lang w:val="en-KZ"/>
        </w:rPr>
      </w:pPr>
    </w:p>
    <w:p w14:paraId="1BC26B8E" w14:textId="77777777" w:rsidR="00B8236C" w:rsidRPr="00B8236C" w:rsidRDefault="00B8236C" w:rsidP="00B8236C">
      <w:pPr>
        <w:jc w:val="both"/>
        <w:rPr>
          <w:rFonts w:ascii="Segoe UI" w:eastAsia="Times New Roman" w:hAnsi="Segoe UI" w:cs="Segoe UI"/>
          <w:color w:val="374151"/>
          <w:sz w:val="24"/>
          <w:szCs w:val="24"/>
          <w:lang w:val="en-KZ"/>
        </w:rPr>
      </w:pPr>
    </w:p>
    <w:p w14:paraId="0CA4E48E" w14:textId="77777777" w:rsidR="00B8236C" w:rsidRPr="00B8236C" w:rsidRDefault="00B8236C" w:rsidP="00B8236C">
      <w:pPr>
        <w:jc w:val="both"/>
        <w:rPr>
          <w:rFonts w:ascii="Segoe UI" w:eastAsia="Times New Roman" w:hAnsi="Segoe UI" w:cs="Segoe UI"/>
          <w:color w:val="374151"/>
          <w:sz w:val="24"/>
          <w:szCs w:val="24"/>
          <w:lang w:val="en-KZ"/>
        </w:rPr>
      </w:pPr>
    </w:p>
    <w:p w14:paraId="32019ED2" w14:textId="77777777" w:rsidR="00B8236C" w:rsidRPr="00B8236C" w:rsidRDefault="00B8236C" w:rsidP="00B8236C">
      <w:pPr>
        <w:jc w:val="both"/>
        <w:rPr>
          <w:rFonts w:ascii="Segoe UI" w:eastAsia="Times New Roman" w:hAnsi="Segoe UI" w:cs="Segoe UI"/>
          <w:color w:val="374151"/>
          <w:sz w:val="24"/>
          <w:szCs w:val="24"/>
          <w:lang w:val="en-KZ"/>
        </w:rPr>
      </w:pPr>
    </w:p>
    <w:p w14:paraId="0336A95F" w14:textId="77777777" w:rsidR="00B8236C" w:rsidRPr="00B8236C" w:rsidRDefault="00B8236C" w:rsidP="00B8236C">
      <w:pPr>
        <w:jc w:val="both"/>
        <w:rPr>
          <w:rFonts w:ascii="Segoe UI" w:eastAsia="Times New Roman" w:hAnsi="Segoe UI" w:cs="Segoe UI"/>
          <w:color w:val="374151"/>
          <w:sz w:val="24"/>
          <w:szCs w:val="24"/>
          <w:lang w:val="en-KZ"/>
        </w:rPr>
      </w:pPr>
    </w:p>
    <w:p w14:paraId="630C5523" w14:textId="77777777" w:rsidR="00B8236C" w:rsidRPr="00B8236C" w:rsidRDefault="00B8236C" w:rsidP="00B8236C">
      <w:pPr>
        <w:jc w:val="both"/>
        <w:rPr>
          <w:rFonts w:ascii="Segoe UI" w:eastAsia="Times New Roman" w:hAnsi="Segoe UI" w:cs="Segoe UI"/>
          <w:color w:val="374151"/>
          <w:sz w:val="24"/>
          <w:szCs w:val="24"/>
          <w:lang w:val="en-KZ"/>
        </w:rPr>
      </w:pPr>
    </w:p>
    <w:p w14:paraId="4601862C" w14:textId="77777777" w:rsidR="00B8236C" w:rsidRPr="00B8236C" w:rsidRDefault="00B8236C" w:rsidP="00B8236C">
      <w:pPr>
        <w:jc w:val="both"/>
        <w:rPr>
          <w:rFonts w:ascii="Segoe UI" w:eastAsia="Times New Roman" w:hAnsi="Segoe UI" w:cs="Segoe UI"/>
          <w:color w:val="374151"/>
          <w:sz w:val="24"/>
          <w:szCs w:val="24"/>
          <w:lang w:val="en-KZ"/>
        </w:rPr>
      </w:pPr>
    </w:p>
    <w:p w14:paraId="43850FB7" w14:textId="77777777" w:rsidR="00B8236C" w:rsidRPr="00B8236C" w:rsidRDefault="00B8236C" w:rsidP="00B8236C">
      <w:pPr>
        <w:jc w:val="both"/>
        <w:rPr>
          <w:rFonts w:ascii="Segoe UI" w:eastAsia="Times New Roman" w:hAnsi="Segoe UI" w:cs="Segoe UI"/>
          <w:color w:val="374151"/>
          <w:sz w:val="24"/>
          <w:szCs w:val="24"/>
          <w:lang w:val="en-KZ"/>
        </w:rPr>
      </w:pPr>
    </w:p>
    <w:p w14:paraId="62B8AF21" w14:textId="77777777" w:rsidR="00B8236C" w:rsidRPr="00B8236C" w:rsidRDefault="00B8236C" w:rsidP="00B8236C">
      <w:pPr>
        <w:jc w:val="both"/>
        <w:rPr>
          <w:rFonts w:ascii="Segoe UI" w:eastAsia="Times New Roman" w:hAnsi="Segoe UI" w:cs="Segoe UI"/>
          <w:color w:val="374151"/>
          <w:sz w:val="24"/>
          <w:szCs w:val="24"/>
          <w:lang w:val="en-KZ"/>
        </w:rPr>
      </w:pPr>
    </w:p>
    <w:p w14:paraId="53058FA2" w14:textId="77777777" w:rsidR="000B76E9" w:rsidRPr="00B8236C" w:rsidRDefault="000B76E9" w:rsidP="007705E5">
      <w:pPr>
        <w:jc w:val="both"/>
        <w:rPr>
          <w:rFonts w:ascii="Segoe UI" w:eastAsia="Times New Roman" w:hAnsi="Segoe UI" w:cs="Segoe UI"/>
          <w:color w:val="374151"/>
          <w:sz w:val="24"/>
          <w:szCs w:val="24"/>
          <w:lang w:val="en-KZ"/>
        </w:rPr>
      </w:pPr>
    </w:p>
    <w:p w14:paraId="17641C63" w14:textId="77777777" w:rsidR="000B76E9" w:rsidRPr="000B76E9" w:rsidRDefault="000B76E9" w:rsidP="000B76E9">
      <w:pPr>
        <w:rPr>
          <w:rFonts w:ascii="Segoe UI" w:eastAsia="Times New Roman" w:hAnsi="Segoe UI" w:cs="Segoe UI"/>
          <w:b/>
          <w:bCs/>
          <w:color w:val="374151"/>
          <w:sz w:val="24"/>
          <w:szCs w:val="24"/>
          <w:lang w:val="en-US"/>
        </w:rPr>
      </w:pPr>
    </w:p>
    <w:p w14:paraId="1B8A9384" w14:textId="77777777" w:rsidR="000B76E9" w:rsidRPr="000B76E9" w:rsidRDefault="000B76E9" w:rsidP="00CB17D5">
      <w:pPr>
        <w:rPr>
          <w:rFonts w:ascii="Segoe UI" w:eastAsia="Times New Roman" w:hAnsi="Segoe UI" w:cs="Segoe UI"/>
          <w:b/>
          <w:bCs/>
          <w:color w:val="374151"/>
          <w:sz w:val="24"/>
          <w:szCs w:val="24"/>
          <w:lang w:val="en-US"/>
        </w:rPr>
      </w:pPr>
    </w:p>
    <w:sectPr w:rsidR="000B76E9" w:rsidRPr="000B76E9">
      <w:foot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B81F0A" w14:textId="77777777" w:rsidR="00AB0062" w:rsidRDefault="00AB0062" w:rsidP="00C45CF1">
      <w:pPr>
        <w:spacing w:after="0" w:line="240" w:lineRule="auto"/>
      </w:pPr>
      <w:r>
        <w:separator/>
      </w:r>
    </w:p>
  </w:endnote>
  <w:endnote w:type="continuationSeparator" w:id="0">
    <w:p w14:paraId="2A60B241" w14:textId="77777777" w:rsidR="00AB0062" w:rsidRDefault="00AB0062" w:rsidP="00C45C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Segoe UI">
    <w:altName w:val="Calibr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1CB9BB" w14:textId="77777777" w:rsidR="00C45CF1" w:rsidRDefault="00C45CF1">
    <w:pPr>
      <w:pStyle w:val="Footer"/>
      <w:tabs>
        <w:tab w:val="clear" w:pos="4680"/>
        <w:tab w:val="clear" w:pos="9360"/>
      </w:tabs>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3252C8F4" w14:textId="77777777" w:rsidR="00C45CF1" w:rsidRDefault="00C45C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C7EAF5" w14:textId="77777777" w:rsidR="00AB0062" w:rsidRDefault="00AB0062" w:rsidP="00C45CF1">
      <w:pPr>
        <w:spacing w:after="0" w:line="240" w:lineRule="auto"/>
      </w:pPr>
      <w:r>
        <w:separator/>
      </w:r>
    </w:p>
  </w:footnote>
  <w:footnote w:type="continuationSeparator" w:id="0">
    <w:p w14:paraId="25D9E1EF" w14:textId="77777777" w:rsidR="00AB0062" w:rsidRDefault="00AB0062" w:rsidP="00C45CF1">
      <w:pPr>
        <w:spacing w:after="0" w:line="240" w:lineRule="auto"/>
      </w:pPr>
      <w:r>
        <w:continuationSeparator/>
      </w:r>
    </w:p>
  </w:footnote>
  <w:footnote w:id="1">
    <w:p w14:paraId="2E921801" w14:textId="77777777" w:rsidR="00C45CF1" w:rsidRPr="00C45CF1" w:rsidRDefault="00C45CF1" w:rsidP="00C45CF1">
      <w:pPr>
        <w:spacing w:after="0" w:line="240" w:lineRule="auto"/>
        <w:rPr>
          <w:rFonts w:ascii="Times New Roman" w:eastAsia="Times New Roman" w:hAnsi="Times New Roman"/>
          <w:sz w:val="20"/>
          <w:szCs w:val="20"/>
          <w:lang w:val="en-KZ"/>
        </w:rPr>
      </w:pPr>
      <w:r>
        <w:rPr>
          <w:rStyle w:val="FootnoteReference"/>
        </w:rPr>
        <w:footnoteRef/>
      </w:r>
      <w:r>
        <w:t xml:space="preserve"> </w:t>
      </w:r>
      <w:r w:rsidRPr="00C45CF1">
        <w:rPr>
          <w:rFonts w:ascii="Segoe UI" w:eastAsia="Times New Roman" w:hAnsi="Segoe UI" w:cs="Segoe UI"/>
          <w:color w:val="374151"/>
          <w:sz w:val="20"/>
          <w:szCs w:val="20"/>
          <w:lang w:val="en-KZ"/>
        </w:rPr>
        <w:t>According to paragraph 61-3) of Article 1 of the Law of the Republic of Kazakhstan dated July 16, 2001, No. 242 "On Architectural, Urban Planning, and Construction Activities in the Republic of Kazakhstan," persons of elderly age, persons with disabilities, and individuals experiencing difficulties in independent movement, receiving services, information, or spatial orientation, including those using baby strollers and/or wheelchairs, are classified as low-mobility population groups</w:t>
      </w:r>
    </w:p>
    <w:p w14:paraId="1014E194" w14:textId="35AFA41F" w:rsidR="00C45CF1" w:rsidRPr="00C45CF1" w:rsidRDefault="00C45CF1">
      <w:pPr>
        <w:pStyle w:val="FootnoteText"/>
        <w:rPr>
          <w:lang w:val="en-KZ"/>
        </w:rPr>
      </w:pPr>
    </w:p>
  </w:footnote>
  <w:footnote w:id="2">
    <w:p w14:paraId="01E0024D" w14:textId="77777777" w:rsidR="00C41ED1" w:rsidRPr="00C41ED1" w:rsidRDefault="00A01317" w:rsidP="00C41ED1">
      <w:pPr>
        <w:spacing w:after="0" w:line="240" w:lineRule="auto"/>
        <w:rPr>
          <w:rFonts w:ascii="Times New Roman" w:eastAsia="Times New Roman" w:hAnsi="Times New Roman"/>
          <w:sz w:val="20"/>
          <w:szCs w:val="20"/>
          <w:lang w:val="en-KZ"/>
        </w:rPr>
      </w:pPr>
      <w:r>
        <w:rPr>
          <w:rStyle w:val="FootnoteReference"/>
        </w:rPr>
        <w:footnoteRef/>
      </w:r>
      <w:r>
        <w:t xml:space="preserve"> </w:t>
      </w:r>
      <w:r w:rsidR="00C41ED1" w:rsidRPr="00C41ED1">
        <w:rPr>
          <w:rFonts w:ascii="Segoe UI" w:eastAsia="Times New Roman" w:hAnsi="Segoe UI" w:cs="Segoe UI"/>
          <w:color w:val="374151"/>
          <w:sz w:val="20"/>
          <w:szCs w:val="20"/>
          <w:lang w:val="en-KZ"/>
        </w:rPr>
        <w:t>Article 248, Paragraph 3, of the Social Code of the Republic of Kazakhstan</w:t>
      </w:r>
    </w:p>
    <w:p w14:paraId="69100CE2" w14:textId="09C4E65E" w:rsidR="00A01317" w:rsidRPr="00C41ED1" w:rsidRDefault="00A01317">
      <w:pPr>
        <w:pStyle w:val="FootnoteText"/>
        <w:rPr>
          <w:lang w:val="en-KZ"/>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EA32C2"/>
    <w:multiLevelType w:val="hybridMultilevel"/>
    <w:tmpl w:val="A96400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5872"/>
    <w:rsid w:val="000B76E9"/>
    <w:rsid w:val="001736C1"/>
    <w:rsid w:val="003E1F4E"/>
    <w:rsid w:val="00542A90"/>
    <w:rsid w:val="00601BDD"/>
    <w:rsid w:val="007705E5"/>
    <w:rsid w:val="009337FA"/>
    <w:rsid w:val="00A01317"/>
    <w:rsid w:val="00A311FE"/>
    <w:rsid w:val="00AB0062"/>
    <w:rsid w:val="00B8236C"/>
    <w:rsid w:val="00C41ED1"/>
    <w:rsid w:val="00C45CF1"/>
    <w:rsid w:val="00CB17D5"/>
    <w:rsid w:val="00CB795B"/>
    <w:rsid w:val="00DC5872"/>
  </w:rsids>
  <m:mathPr>
    <m:mathFont m:val="Cambria Math"/>
    <m:brkBin m:val="before"/>
    <m:brkBinSub m:val="--"/>
    <m:smallFrac m:val="0"/>
    <m:dispDef/>
    <m:lMargin m:val="0"/>
    <m:rMargin m:val="0"/>
    <m:defJc m:val="centerGroup"/>
    <m:wrapIndent m:val="1440"/>
    <m:intLim m:val="subSup"/>
    <m:naryLim m:val="undOvr"/>
  </m:mathPr>
  <w:themeFontLang w:val="en-K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87CA1"/>
  <w15:chartTrackingRefBased/>
  <w15:docId w15:val="{BD7F9539-EA0E-DA4E-AC24-631D5992F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K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5872"/>
    <w:pPr>
      <w:spacing w:after="200" w:line="276" w:lineRule="auto"/>
    </w:pPr>
    <w:rPr>
      <w:rFonts w:ascii="Calibri" w:eastAsia="Calibri" w:hAnsi="Calibri" w:cs="Times New Roman"/>
      <w:sz w:val="22"/>
      <w:szCs w:val="22"/>
      <w:lang w:val="lv-LV"/>
    </w:rPr>
  </w:style>
  <w:style w:type="paragraph" w:styleId="Heading1">
    <w:name w:val="heading 1"/>
    <w:basedOn w:val="Normal"/>
    <w:next w:val="Normal"/>
    <w:link w:val="Heading1Char"/>
    <w:uiPriority w:val="9"/>
    <w:qFormat/>
    <w:rsid w:val="00A311F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9337FA"/>
    <w:pPr>
      <w:spacing w:before="100" w:beforeAutospacing="1" w:after="100" w:afterAutospacing="1" w:line="240" w:lineRule="auto"/>
      <w:outlineLvl w:val="1"/>
    </w:pPr>
    <w:rPr>
      <w:rFonts w:ascii="Times New Roman" w:eastAsia="Times New Roman" w:hAnsi="Times New Roman"/>
      <w:b/>
      <w:bCs/>
      <w:sz w:val="36"/>
      <w:szCs w:val="36"/>
      <w:lang w:val="en-KZ"/>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B17D5"/>
    <w:rPr>
      <w:color w:val="0000FF"/>
      <w:u w:val="single"/>
    </w:rPr>
  </w:style>
  <w:style w:type="paragraph" w:styleId="Header">
    <w:name w:val="header"/>
    <w:basedOn w:val="Normal"/>
    <w:link w:val="HeaderChar"/>
    <w:uiPriority w:val="99"/>
    <w:unhideWhenUsed/>
    <w:rsid w:val="00C45CF1"/>
    <w:pPr>
      <w:tabs>
        <w:tab w:val="center" w:pos="4680"/>
        <w:tab w:val="right" w:pos="9360"/>
      </w:tabs>
      <w:spacing w:after="0" w:line="240" w:lineRule="auto"/>
    </w:pPr>
  </w:style>
  <w:style w:type="character" w:customStyle="1" w:styleId="HeaderChar">
    <w:name w:val="Header Char"/>
    <w:basedOn w:val="DefaultParagraphFont"/>
    <w:link w:val="Header"/>
    <w:uiPriority w:val="99"/>
    <w:rsid w:val="00C45CF1"/>
    <w:rPr>
      <w:rFonts w:ascii="Calibri" w:eastAsia="Calibri" w:hAnsi="Calibri" w:cs="Times New Roman"/>
      <w:sz w:val="22"/>
      <w:szCs w:val="22"/>
      <w:lang w:val="lv-LV"/>
    </w:rPr>
  </w:style>
  <w:style w:type="paragraph" w:styleId="Footer">
    <w:name w:val="footer"/>
    <w:basedOn w:val="Normal"/>
    <w:link w:val="FooterChar"/>
    <w:uiPriority w:val="99"/>
    <w:unhideWhenUsed/>
    <w:rsid w:val="00C45CF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45CF1"/>
    <w:rPr>
      <w:rFonts w:ascii="Calibri" w:eastAsia="Calibri" w:hAnsi="Calibri" w:cs="Times New Roman"/>
      <w:sz w:val="22"/>
      <w:szCs w:val="22"/>
      <w:lang w:val="lv-LV"/>
    </w:rPr>
  </w:style>
  <w:style w:type="paragraph" w:styleId="FootnoteText">
    <w:name w:val="footnote text"/>
    <w:basedOn w:val="Normal"/>
    <w:link w:val="FootnoteTextChar"/>
    <w:uiPriority w:val="99"/>
    <w:semiHidden/>
    <w:unhideWhenUsed/>
    <w:rsid w:val="00C45CF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45CF1"/>
    <w:rPr>
      <w:rFonts w:ascii="Calibri" w:eastAsia="Calibri" w:hAnsi="Calibri" w:cs="Times New Roman"/>
      <w:sz w:val="20"/>
      <w:szCs w:val="20"/>
      <w:lang w:val="lv-LV"/>
    </w:rPr>
  </w:style>
  <w:style w:type="character" w:styleId="FootnoteReference">
    <w:name w:val="footnote reference"/>
    <w:basedOn w:val="DefaultParagraphFont"/>
    <w:uiPriority w:val="99"/>
    <w:semiHidden/>
    <w:unhideWhenUsed/>
    <w:rsid w:val="00C45CF1"/>
    <w:rPr>
      <w:vertAlign w:val="superscript"/>
    </w:rPr>
  </w:style>
  <w:style w:type="character" w:customStyle="1" w:styleId="Heading2Char">
    <w:name w:val="Heading 2 Char"/>
    <w:basedOn w:val="DefaultParagraphFont"/>
    <w:link w:val="Heading2"/>
    <w:uiPriority w:val="9"/>
    <w:rsid w:val="009337FA"/>
    <w:rPr>
      <w:rFonts w:ascii="Times New Roman" w:eastAsia="Times New Roman" w:hAnsi="Times New Roman" w:cs="Times New Roman"/>
      <w:b/>
      <w:bCs/>
      <w:sz w:val="36"/>
      <w:szCs w:val="36"/>
    </w:rPr>
  </w:style>
  <w:style w:type="paragraph" w:styleId="ListParagraph">
    <w:name w:val="List Paragraph"/>
    <w:basedOn w:val="Normal"/>
    <w:uiPriority w:val="34"/>
    <w:qFormat/>
    <w:rsid w:val="007705E5"/>
    <w:pPr>
      <w:ind w:left="720"/>
      <w:contextualSpacing/>
    </w:pPr>
  </w:style>
  <w:style w:type="character" w:styleId="FollowedHyperlink">
    <w:name w:val="FollowedHyperlink"/>
    <w:basedOn w:val="DefaultParagraphFont"/>
    <w:uiPriority w:val="99"/>
    <w:semiHidden/>
    <w:unhideWhenUsed/>
    <w:rsid w:val="00A311FE"/>
    <w:rPr>
      <w:color w:val="954F72" w:themeColor="followedHyperlink"/>
      <w:u w:val="single"/>
    </w:rPr>
  </w:style>
  <w:style w:type="character" w:customStyle="1" w:styleId="Heading1Char">
    <w:name w:val="Heading 1 Char"/>
    <w:basedOn w:val="DefaultParagraphFont"/>
    <w:link w:val="Heading1"/>
    <w:uiPriority w:val="9"/>
    <w:rsid w:val="00A311FE"/>
    <w:rPr>
      <w:rFonts w:asciiTheme="majorHAnsi" w:eastAsiaTheme="majorEastAsia" w:hAnsiTheme="majorHAnsi" w:cstheme="majorBidi"/>
      <w:color w:val="2F5496" w:themeColor="accent1" w:themeShade="BF"/>
      <w:sz w:val="32"/>
      <w:szCs w:val="32"/>
      <w:lang w:val="lv-LV"/>
    </w:rPr>
  </w:style>
  <w:style w:type="character" w:styleId="UnresolvedMention">
    <w:name w:val="Unresolved Mention"/>
    <w:basedOn w:val="DefaultParagraphFont"/>
    <w:uiPriority w:val="99"/>
    <w:semiHidden/>
    <w:unhideWhenUsed/>
    <w:rsid w:val="00A311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1085917">
      <w:bodyDiv w:val="1"/>
      <w:marLeft w:val="0"/>
      <w:marRight w:val="0"/>
      <w:marTop w:val="0"/>
      <w:marBottom w:val="0"/>
      <w:divBdr>
        <w:top w:val="none" w:sz="0" w:space="0" w:color="auto"/>
        <w:left w:val="none" w:sz="0" w:space="0" w:color="auto"/>
        <w:bottom w:val="none" w:sz="0" w:space="0" w:color="auto"/>
        <w:right w:val="none" w:sz="0" w:space="0" w:color="auto"/>
      </w:divBdr>
      <w:divsChild>
        <w:div w:id="594561727">
          <w:marLeft w:val="0"/>
          <w:marRight w:val="0"/>
          <w:marTop w:val="0"/>
          <w:marBottom w:val="0"/>
          <w:divBdr>
            <w:top w:val="single" w:sz="2" w:space="0" w:color="D9D9E3"/>
            <w:left w:val="single" w:sz="2" w:space="0" w:color="D9D9E3"/>
            <w:bottom w:val="single" w:sz="2" w:space="0" w:color="D9D9E3"/>
            <w:right w:val="single" w:sz="2" w:space="0" w:color="D9D9E3"/>
          </w:divBdr>
          <w:divsChild>
            <w:div w:id="602420665">
              <w:marLeft w:val="0"/>
              <w:marRight w:val="0"/>
              <w:marTop w:val="0"/>
              <w:marBottom w:val="0"/>
              <w:divBdr>
                <w:top w:val="single" w:sz="2" w:space="0" w:color="D9D9E3"/>
                <w:left w:val="single" w:sz="2" w:space="0" w:color="D9D9E3"/>
                <w:bottom w:val="single" w:sz="2" w:space="0" w:color="D9D9E3"/>
                <w:right w:val="single" w:sz="2" w:space="0" w:color="D9D9E3"/>
              </w:divBdr>
              <w:divsChild>
                <w:div w:id="2049643582">
                  <w:marLeft w:val="0"/>
                  <w:marRight w:val="0"/>
                  <w:marTop w:val="0"/>
                  <w:marBottom w:val="0"/>
                  <w:divBdr>
                    <w:top w:val="single" w:sz="2" w:space="0" w:color="D9D9E3"/>
                    <w:left w:val="single" w:sz="2" w:space="0" w:color="D9D9E3"/>
                    <w:bottom w:val="single" w:sz="2" w:space="0" w:color="D9D9E3"/>
                    <w:right w:val="single" w:sz="2" w:space="0" w:color="D9D9E3"/>
                  </w:divBdr>
                  <w:divsChild>
                    <w:div w:id="397097537">
                      <w:marLeft w:val="0"/>
                      <w:marRight w:val="0"/>
                      <w:marTop w:val="0"/>
                      <w:marBottom w:val="0"/>
                      <w:divBdr>
                        <w:top w:val="single" w:sz="2" w:space="0" w:color="D9D9E3"/>
                        <w:left w:val="single" w:sz="2" w:space="0" w:color="D9D9E3"/>
                        <w:bottom w:val="single" w:sz="2" w:space="0" w:color="D9D9E3"/>
                        <w:right w:val="single" w:sz="2" w:space="0" w:color="D9D9E3"/>
                      </w:divBdr>
                      <w:divsChild>
                        <w:div w:id="1559366037">
                          <w:marLeft w:val="0"/>
                          <w:marRight w:val="0"/>
                          <w:marTop w:val="0"/>
                          <w:marBottom w:val="0"/>
                          <w:divBdr>
                            <w:top w:val="single" w:sz="2" w:space="0" w:color="D9D9E3"/>
                            <w:left w:val="single" w:sz="2" w:space="0" w:color="D9D9E3"/>
                            <w:bottom w:val="single" w:sz="2" w:space="0" w:color="D9D9E3"/>
                            <w:right w:val="single" w:sz="2" w:space="0" w:color="D9D9E3"/>
                          </w:divBdr>
                          <w:divsChild>
                            <w:div w:id="2896685">
                              <w:marLeft w:val="0"/>
                              <w:marRight w:val="0"/>
                              <w:marTop w:val="100"/>
                              <w:marBottom w:val="100"/>
                              <w:divBdr>
                                <w:top w:val="single" w:sz="2" w:space="0" w:color="D9D9E3"/>
                                <w:left w:val="single" w:sz="2" w:space="0" w:color="D9D9E3"/>
                                <w:bottom w:val="single" w:sz="2" w:space="0" w:color="D9D9E3"/>
                                <w:right w:val="single" w:sz="2" w:space="0" w:color="D9D9E3"/>
                              </w:divBdr>
                              <w:divsChild>
                                <w:div w:id="71855528">
                                  <w:marLeft w:val="0"/>
                                  <w:marRight w:val="0"/>
                                  <w:marTop w:val="0"/>
                                  <w:marBottom w:val="0"/>
                                  <w:divBdr>
                                    <w:top w:val="single" w:sz="2" w:space="0" w:color="D9D9E3"/>
                                    <w:left w:val="single" w:sz="2" w:space="0" w:color="D9D9E3"/>
                                    <w:bottom w:val="single" w:sz="2" w:space="0" w:color="D9D9E3"/>
                                    <w:right w:val="single" w:sz="2" w:space="0" w:color="D9D9E3"/>
                                  </w:divBdr>
                                  <w:divsChild>
                                    <w:div w:id="140777867">
                                      <w:marLeft w:val="0"/>
                                      <w:marRight w:val="0"/>
                                      <w:marTop w:val="0"/>
                                      <w:marBottom w:val="0"/>
                                      <w:divBdr>
                                        <w:top w:val="single" w:sz="2" w:space="0" w:color="D9D9E3"/>
                                        <w:left w:val="single" w:sz="2" w:space="0" w:color="D9D9E3"/>
                                        <w:bottom w:val="single" w:sz="2" w:space="0" w:color="D9D9E3"/>
                                        <w:right w:val="single" w:sz="2" w:space="0" w:color="D9D9E3"/>
                                      </w:divBdr>
                                      <w:divsChild>
                                        <w:div w:id="1368217573">
                                          <w:marLeft w:val="0"/>
                                          <w:marRight w:val="0"/>
                                          <w:marTop w:val="0"/>
                                          <w:marBottom w:val="0"/>
                                          <w:divBdr>
                                            <w:top w:val="single" w:sz="2" w:space="0" w:color="D9D9E3"/>
                                            <w:left w:val="single" w:sz="2" w:space="0" w:color="D9D9E3"/>
                                            <w:bottom w:val="single" w:sz="2" w:space="0" w:color="D9D9E3"/>
                                            <w:right w:val="single" w:sz="2" w:space="0" w:color="D9D9E3"/>
                                          </w:divBdr>
                                          <w:divsChild>
                                            <w:div w:id="831481165">
                                              <w:marLeft w:val="0"/>
                                              <w:marRight w:val="0"/>
                                              <w:marTop w:val="0"/>
                                              <w:marBottom w:val="0"/>
                                              <w:divBdr>
                                                <w:top w:val="single" w:sz="2" w:space="0" w:color="D9D9E3"/>
                                                <w:left w:val="single" w:sz="2" w:space="0" w:color="D9D9E3"/>
                                                <w:bottom w:val="single" w:sz="2" w:space="0" w:color="D9D9E3"/>
                                                <w:right w:val="single" w:sz="2" w:space="0" w:color="D9D9E3"/>
                                              </w:divBdr>
                                              <w:divsChild>
                                                <w:div w:id="440076667">
                                                  <w:marLeft w:val="0"/>
                                                  <w:marRight w:val="0"/>
                                                  <w:marTop w:val="0"/>
                                                  <w:marBottom w:val="0"/>
                                                  <w:divBdr>
                                                    <w:top w:val="single" w:sz="2" w:space="0" w:color="D9D9E3"/>
                                                    <w:left w:val="single" w:sz="2" w:space="0" w:color="D9D9E3"/>
                                                    <w:bottom w:val="single" w:sz="2" w:space="0" w:color="D9D9E3"/>
                                                    <w:right w:val="single" w:sz="2" w:space="0" w:color="D9D9E3"/>
                                                  </w:divBdr>
                                                  <w:divsChild>
                                                    <w:div w:id="14233339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457380222">
          <w:marLeft w:val="0"/>
          <w:marRight w:val="0"/>
          <w:marTop w:val="0"/>
          <w:marBottom w:val="0"/>
          <w:divBdr>
            <w:top w:val="none" w:sz="0" w:space="0" w:color="auto"/>
            <w:left w:val="none" w:sz="0" w:space="0" w:color="auto"/>
            <w:bottom w:val="none" w:sz="0" w:space="0" w:color="auto"/>
            <w:right w:val="none" w:sz="0" w:space="0" w:color="auto"/>
          </w:divBdr>
          <w:divsChild>
            <w:div w:id="1199665284">
              <w:marLeft w:val="0"/>
              <w:marRight w:val="0"/>
              <w:marTop w:val="0"/>
              <w:marBottom w:val="0"/>
              <w:divBdr>
                <w:top w:val="single" w:sz="2" w:space="0" w:color="D9D9E3"/>
                <w:left w:val="single" w:sz="2" w:space="0" w:color="D9D9E3"/>
                <w:bottom w:val="single" w:sz="2" w:space="0" w:color="D9D9E3"/>
                <w:right w:val="single" w:sz="2" w:space="0" w:color="D9D9E3"/>
              </w:divBdr>
              <w:divsChild>
                <w:div w:id="2132039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325211201">
      <w:bodyDiv w:val="1"/>
      <w:marLeft w:val="0"/>
      <w:marRight w:val="0"/>
      <w:marTop w:val="0"/>
      <w:marBottom w:val="0"/>
      <w:divBdr>
        <w:top w:val="none" w:sz="0" w:space="0" w:color="auto"/>
        <w:left w:val="none" w:sz="0" w:space="0" w:color="auto"/>
        <w:bottom w:val="none" w:sz="0" w:space="0" w:color="auto"/>
        <w:right w:val="none" w:sz="0" w:space="0" w:color="auto"/>
      </w:divBdr>
    </w:div>
    <w:div w:id="451633161">
      <w:bodyDiv w:val="1"/>
      <w:marLeft w:val="0"/>
      <w:marRight w:val="0"/>
      <w:marTop w:val="0"/>
      <w:marBottom w:val="0"/>
      <w:divBdr>
        <w:top w:val="none" w:sz="0" w:space="0" w:color="auto"/>
        <w:left w:val="none" w:sz="0" w:space="0" w:color="auto"/>
        <w:bottom w:val="none" w:sz="0" w:space="0" w:color="auto"/>
        <w:right w:val="none" w:sz="0" w:space="0" w:color="auto"/>
      </w:divBdr>
      <w:divsChild>
        <w:div w:id="554632860">
          <w:marLeft w:val="0"/>
          <w:marRight w:val="0"/>
          <w:marTop w:val="0"/>
          <w:marBottom w:val="0"/>
          <w:divBdr>
            <w:top w:val="single" w:sz="2" w:space="0" w:color="D9D9E3"/>
            <w:left w:val="single" w:sz="2" w:space="0" w:color="D9D9E3"/>
            <w:bottom w:val="single" w:sz="2" w:space="0" w:color="D9D9E3"/>
            <w:right w:val="single" w:sz="2" w:space="0" w:color="D9D9E3"/>
          </w:divBdr>
          <w:divsChild>
            <w:div w:id="452211172">
              <w:marLeft w:val="0"/>
              <w:marRight w:val="0"/>
              <w:marTop w:val="0"/>
              <w:marBottom w:val="0"/>
              <w:divBdr>
                <w:top w:val="single" w:sz="2" w:space="0" w:color="D9D9E3"/>
                <w:left w:val="single" w:sz="2" w:space="0" w:color="D9D9E3"/>
                <w:bottom w:val="single" w:sz="2" w:space="0" w:color="D9D9E3"/>
                <w:right w:val="single" w:sz="2" w:space="0" w:color="D9D9E3"/>
              </w:divBdr>
              <w:divsChild>
                <w:div w:id="492456309">
                  <w:marLeft w:val="0"/>
                  <w:marRight w:val="0"/>
                  <w:marTop w:val="0"/>
                  <w:marBottom w:val="0"/>
                  <w:divBdr>
                    <w:top w:val="single" w:sz="2" w:space="0" w:color="D9D9E3"/>
                    <w:left w:val="single" w:sz="2" w:space="0" w:color="D9D9E3"/>
                    <w:bottom w:val="single" w:sz="2" w:space="0" w:color="D9D9E3"/>
                    <w:right w:val="single" w:sz="2" w:space="0" w:color="D9D9E3"/>
                  </w:divBdr>
                  <w:divsChild>
                    <w:div w:id="2095204791">
                      <w:marLeft w:val="0"/>
                      <w:marRight w:val="0"/>
                      <w:marTop w:val="0"/>
                      <w:marBottom w:val="0"/>
                      <w:divBdr>
                        <w:top w:val="single" w:sz="2" w:space="0" w:color="D9D9E3"/>
                        <w:left w:val="single" w:sz="2" w:space="0" w:color="D9D9E3"/>
                        <w:bottom w:val="single" w:sz="2" w:space="0" w:color="D9D9E3"/>
                        <w:right w:val="single" w:sz="2" w:space="0" w:color="D9D9E3"/>
                      </w:divBdr>
                      <w:divsChild>
                        <w:div w:id="414859792">
                          <w:marLeft w:val="0"/>
                          <w:marRight w:val="0"/>
                          <w:marTop w:val="0"/>
                          <w:marBottom w:val="0"/>
                          <w:divBdr>
                            <w:top w:val="single" w:sz="2" w:space="0" w:color="D9D9E3"/>
                            <w:left w:val="single" w:sz="2" w:space="0" w:color="D9D9E3"/>
                            <w:bottom w:val="single" w:sz="2" w:space="0" w:color="D9D9E3"/>
                            <w:right w:val="single" w:sz="2" w:space="0" w:color="D9D9E3"/>
                          </w:divBdr>
                          <w:divsChild>
                            <w:div w:id="2037654121">
                              <w:marLeft w:val="0"/>
                              <w:marRight w:val="0"/>
                              <w:marTop w:val="100"/>
                              <w:marBottom w:val="100"/>
                              <w:divBdr>
                                <w:top w:val="single" w:sz="2" w:space="0" w:color="D9D9E3"/>
                                <w:left w:val="single" w:sz="2" w:space="0" w:color="D9D9E3"/>
                                <w:bottom w:val="single" w:sz="2" w:space="0" w:color="D9D9E3"/>
                                <w:right w:val="single" w:sz="2" w:space="0" w:color="D9D9E3"/>
                              </w:divBdr>
                              <w:divsChild>
                                <w:div w:id="2086879373">
                                  <w:marLeft w:val="0"/>
                                  <w:marRight w:val="0"/>
                                  <w:marTop w:val="0"/>
                                  <w:marBottom w:val="0"/>
                                  <w:divBdr>
                                    <w:top w:val="single" w:sz="2" w:space="0" w:color="D9D9E3"/>
                                    <w:left w:val="single" w:sz="2" w:space="0" w:color="D9D9E3"/>
                                    <w:bottom w:val="single" w:sz="2" w:space="0" w:color="D9D9E3"/>
                                    <w:right w:val="single" w:sz="2" w:space="0" w:color="D9D9E3"/>
                                  </w:divBdr>
                                  <w:divsChild>
                                    <w:div w:id="547686290">
                                      <w:marLeft w:val="0"/>
                                      <w:marRight w:val="0"/>
                                      <w:marTop w:val="0"/>
                                      <w:marBottom w:val="0"/>
                                      <w:divBdr>
                                        <w:top w:val="single" w:sz="2" w:space="0" w:color="D9D9E3"/>
                                        <w:left w:val="single" w:sz="2" w:space="0" w:color="D9D9E3"/>
                                        <w:bottom w:val="single" w:sz="2" w:space="0" w:color="D9D9E3"/>
                                        <w:right w:val="single" w:sz="2" w:space="0" w:color="D9D9E3"/>
                                      </w:divBdr>
                                      <w:divsChild>
                                        <w:div w:id="984118277">
                                          <w:marLeft w:val="0"/>
                                          <w:marRight w:val="0"/>
                                          <w:marTop w:val="0"/>
                                          <w:marBottom w:val="0"/>
                                          <w:divBdr>
                                            <w:top w:val="single" w:sz="2" w:space="0" w:color="D9D9E3"/>
                                            <w:left w:val="single" w:sz="2" w:space="0" w:color="D9D9E3"/>
                                            <w:bottom w:val="single" w:sz="2" w:space="0" w:color="D9D9E3"/>
                                            <w:right w:val="single" w:sz="2" w:space="0" w:color="D9D9E3"/>
                                          </w:divBdr>
                                          <w:divsChild>
                                            <w:div w:id="1370371367">
                                              <w:marLeft w:val="0"/>
                                              <w:marRight w:val="0"/>
                                              <w:marTop w:val="0"/>
                                              <w:marBottom w:val="0"/>
                                              <w:divBdr>
                                                <w:top w:val="single" w:sz="2" w:space="0" w:color="D9D9E3"/>
                                                <w:left w:val="single" w:sz="2" w:space="0" w:color="D9D9E3"/>
                                                <w:bottom w:val="single" w:sz="2" w:space="0" w:color="D9D9E3"/>
                                                <w:right w:val="single" w:sz="2" w:space="0" w:color="D9D9E3"/>
                                              </w:divBdr>
                                              <w:divsChild>
                                                <w:div w:id="1359307261">
                                                  <w:marLeft w:val="0"/>
                                                  <w:marRight w:val="0"/>
                                                  <w:marTop w:val="0"/>
                                                  <w:marBottom w:val="0"/>
                                                  <w:divBdr>
                                                    <w:top w:val="single" w:sz="2" w:space="0" w:color="D9D9E3"/>
                                                    <w:left w:val="single" w:sz="2" w:space="0" w:color="D9D9E3"/>
                                                    <w:bottom w:val="single" w:sz="2" w:space="0" w:color="D9D9E3"/>
                                                    <w:right w:val="single" w:sz="2" w:space="0" w:color="D9D9E3"/>
                                                  </w:divBdr>
                                                  <w:divsChild>
                                                    <w:div w:id="10105707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424573858">
          <w:marLeft w:val="0"/>
          <w:marRight w:val="0"/>
          <w:marTop w:val="0"/>
          <w:marBottom w:val="0"/>
          <w:divBdr>
            <w:top w:val="none" w:sz="0" w:space="0" w:color="auto"/>
            <w:left w:val="none" w:sz="0" w:space="0" w:color="auto"/>
            <w:bottom w:val="none" w:sz="0" w:space="0" w:color="auto"/>
            <w:right w:val="none" w:sz="0" w:space="0" w:color="auto"/>
          </w:divBdr>
          <w:divsChild>
            <w:div w:id="1024286914">
              <w:marLeft w:val="0"/>
              <w:marRight w:val="0"/>
              <w:marTop w:val="0"/>
              <w:marBottom w:val="0"/>
              <w:divBdr>
                <w:top w:val="single" w:sz="2" w:space="0" w:color="D9D9E3"/>
                <w:left w:val="single" w:sz="2" w:space="0" w:color="D9D9E3"/>
                <w:bottom w:val="single" w:sz="2" w:space="0" w:color="D9D9E3"/>
                <w:right w:val="single" w:sz="2" w:space="0" w:color="D9D9E3"/>
              </w:divBdr>
              <w:divsChild>
                <w:div w:id="4621189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474369599">
      <w:bodyDiv w:val="1"/>
      <w:marLeft w:val="0"/>
      <w:marRight w:val="0"/>
      <w:marTop w:val="0"/>
      <w:marBottom w:val="0"/>
      <w:divBdr>
        <w:top w:val="none" w:sz="0" w:space="0" w:color="auto"/>
        <w:left w:val="none" w:sz="0" w:space="0" w:color="auto"/>
        <w:bottom w:val="none" w:sz="0" w:space="0" w:color="auto"/>
        <w:right w:val="none" w:sz="0" w:space="0" w:color="auto"/>
      </w:divBdr>
    </w:div>
    <w:div w:id="492258998">
      <w:bodyDiv w:val="1"/>
      <w:marLeft w:val="0"/>
      <w:marRight w:val="0"/>
      <w:marTop w:val="0"/>
      <w:marBottom w:val="0"/>
      <w:divBdr>
        <w:top w:val="none" w:sz="0" w:space="0" w:color="auto"/>
        <w:left w:val="none" w:sz="0" w:space="0" w:color="auto"/>
        <w:bottom w:val="none" w:sz="0" w:space="0" w:color="auto"/>
        <w:right w:val="none" w:sz="0" w:space="0" w:color="auto"/>
      </w:divBdr>
    </w:div>
    <w:div w:id="540095772">
      <w:bodyDiv w:val="1"/>
      <w:marLeft w:val="0"/>
      <w:marRight w:val="0"/>
      <w:marTop w:val="0"/>
      <w:marBottom w:val="0"/>
      <w:divBdr>
        <w:top w:val="none" w:sz="0" w:space="0" w:color="auto"/>
        <w:left w:val="none" w:sz="0" w:space="0" w:color="auto"/>
        <w:bottom w:val="none" w:sz="0" w:space="0" w:color="auto"/>
        <w:right w:val="none" w:sz="0" w:space="0" w:color="auto"/>
      </w:divBdr>
    </w:div>
    <w:div w:id="557789762">
      <w:bodyDiv w:val="1"/>
      <w:marLeft w:val="0"/>
      <w:marRight w:val="0"/>
      <w:marTop w:val="0"/>
      <w:marBottom w:val="0"/>
      <w:divBdr>
        <w:top w:val="none" w:sz="0" w:space="0" w:color="auto"/>
        <w:left w:val="none" w:sz="0" w:space="0" w:color="auto"/>
        <w:bottom w:val="none" w:sz="0" w:space="0" w:color="auto"/>
        <w:right w:val="none" w:sz="0" w:space="0" w:color="auto"/>
      </w:divBdr>
    </w:div>
    <w:div w:id="631444233">
      <w:bodyDiv w:val="1"/>
      <w:marLeft w:val="0"/>
      <w:marRight w:val="0"/>
      <w:marTop w:val="0"/>
      <w:marBottom w:val="0"/>
      <w:divBdr>
        <w:top w:val="none" w:sz="0" w:space="0" w:color="auto"/>
        <w:left w:val="none" w:sz="0" w:space="0" w:color="auto"/>
        <w:bottom w:val="none" w:sz="0" w:space="0" w:color="auto"/>
        <w:right w:val="none" w:sz="0" w:space="0" w:color="auto"/>
      </w:divBdr>
    </w:div>
    <w:div w:id="682128000">
      <w:bodyDiv w:val="1"/>
      <w:marLeft w:val="0"/>
      <w:marRight w:val="0"/>
      <w:marTop w:val="0"/>
      <w:marBottom w:val="0"/>
      <w:divBdr>
        <w:top w:val="none" w:sz="0" w:space="0" w:color="auto"/>
        <w:left w:val="none" w:sz="0" w:space="0" w:color="auto"/>
        <w:bottom w:val="none" w:sz="0" w:space="0" w:color="auto"/>
        <w:right w:val="none" w:sz="0" w:space="0" w:color="auto"/>
      </w:divBdr>
      <w:divsChild>
        <w:div w:id="172841648">
          <w:marLeft w:val="0"/>
          <w:marRight w:val="476"/>
          <w:marTop w:val="0"/>
          <w:marBottom w:val="0"/>
          <w:divBdr>
            <w:top w:val="none" w:sz="0" w:space="0" w:color="auto"/>
            <w:left w:val="none" w:sz="0" w:space="0" w:color="auto"/>
            <w:bottom w:val="none" w:sz="0" w:space="0" w:color="auto"/>
            <w:right w:val="none" w:sz="0" w:space="0" w:color="auto"/>
          </w:divBdr>
        </w:div>
      </w:divsChild>
    </w:div>
    <w:div w:id="777334465">
      <w:bodyDiv w:val="1"/>
      <w:marLeft w:val="0"/>
      <w:marRight w:val="0"/>
      <w:marTop w:val="0"/>
      <w:marBottom w:val="0"/>
      <w:divBdr>
        <w:top w:val="none" w:sz="0" w:space="0" w:color="auto"/>
        <w:left w:val="none" w:sz="0" w:space="0" w:color="auto"/>
        <w:bottom w:val="none" w:sz="0" w:space="0" w:color="auto"/>
        <w:right w:val="none" w:sz="0" w:space="0" w:color="auto"/>
      </w:divBdr>
      <w:divsChild>
        <w:div w:id="79570292">
          <w:marLeft w:val="0"/>
          <w:marRight w:val="0"/>
          <w:marTop w:val="0"/>
          <w:marBottom w:val="0"/>
          <w:divBdr>
            <w:top w:val="single" w:sz="2" w:space="0" w:color="D9D9E3"/>
            <w:left w:val="single" w:sz="2" w:space="0" w:color="D9D9E3"/>
            <w:bottom w:val="single" w:sz="2" w:space="0" w:color="D9D9E3"/>
            <w:right w:val="single" w:sz="2" w:space="0" w:color="D9D9E3"/>
          </w:divBdr>
          <w:divsChild>
            <w:div w:id="406730873">
              <w:marLeft w:val="0"/>
              <w:marRight w:val="0"/>
              <w:marTop w:val="0"/>
              <w:marBottom w:val="0"/>
              <w:divBdr>
                <w:top w:val="single" w:sz="2" w:space="0" w:color="D9D9E3"/>
                <w:left w:val="single" w:sz="2" w:space="0" w:color="D9D9E3"/>
                <w:bottom w:val="single" w:sz="2" w:space="0" w:color="D9D9E3"/>
                <w:right w:val="single" w:sz="2" w:space="0" w:color="D9D9E3"/>
              </w:divBdr>
              <w:divsChild>
                <w:div w:id="1434279216">
                  <w:marLeft w:val="0"/>
                  <w:marRight w:val="0"/>
                  <w:marTop w:val="0"/>
                  <w:marBottom w:val="0"/>
                  <w:divBdr>
                    <w:top w:val="single" w:sz="2" w:space="0" w:color="D9D9E3"/>
                    <w:left w:val="single" w:sz="2" w:space="0" w:color="D9D9E3"/>
                    <w:bottom w:val="single" w:sz="2" w:space="0" w:color="D9D9E3"/>
                    <w:right w:val="single" w:sz="2" w:space="0" w:color="D9D9E3"/>
                  </w:divBdr>
                  <w:divsChild>
                    <w:div w:id="1749039477">
                      <w:marLeft w:val="0"/>
                      <w:marRight w:val="0"/>
                      <w:marTop w:val="0"/>
                      <w:marBottom w:val="0"/>
                      <w:divBdr>
                        <w:top w:val="single" w:sz="2" w:space="0" w:color="D9D9E3"/>
                        <w:left w:val="single" w:sz="2" w:space="0" w:color="D9D9E3"/>
                        <w:bottom w:val="single" w:sz="2" w:space="0" w:color="D9D9E3"/>
                        <w:right w:val="single" w:sz="2" w:space="0" w:color="D9D9E3"/>
                      </w:divBdr>
                      <w:divsChild>
                        <w:div w:id="1812554271">
                          <w:marLeft w:val="0"/>
                          <w:marRight w:val="0"/>
                          <w:marTop w:val="0"/>
                          <w:marBottom w:val="0"/>
                          <w:divBdr>
                            <w:top w:val="single" w:sz="2" w:space="0" w:color="D9D9E3"/>
                            <w:left w:val="single" w:sz="2" w:space="0" w:color="D9D9E3"/>
                            <w:bottom w:val="single" w:sz="2" w:space="0" w:color="D9D9E3"/>
                            <w:right w:val="single" w:sz="2" w:space="0" w:color="D9D9E3"/>
                          </w:divBdr>
                          <w:divsChild>
                            <w:div w:id="147283343">
                              <w:marLeft w:val="0"/>
                              <w:marRight w:val="0"/>
                              <w:marTop w:val="100"/>
                              <w:marBottom w:val="100"/>
                              <w:divBdr>
                                <w:top w:val="single" w:sz="2" w:space="0" w:color="D9D9E3"/>
                                <w:left w:val="single" w:sz="2" w:space="0" w:color="D9D9E3"/>
                                <w:bottom w:val="single" w:sz="2" w:space="0" w:color="D9D9E3"/>
                                <w:right w:val="single" w:sz="2" w:space="0" w:color="D9D9E3"/>
                              </w:divBdr>
                              <w:divsChild>
                                <w:div w:id="1800150976">
                                  <w:marLeft w:val="0"/>
                                  <w:marRight w:val="0"/>
                                  <w:marTop w:val="0"/>
                                  <w:marBottom w:val="0"/>
                                  <w:divBdr>
                                    <w:top w:val="single" w:sz="2" w:space="0" w:color="D9D9E3"/>
                                    <w:left w:val="single" w:sz="2" w:space="0" w:color="D9D9E3"/>
                                    <w:bottom w:val="single" w:sz="2" w:space="0" w:color="D9D9E3"/>
                                    <w:right w:val="single" w:sz="2" w:space="0" w:color="D9D9E3"/>
                                  </w:divBdr>
                                  <w:divsChild>
                                    <w:div w:id="628586580">
                                      <w:marLeft w:val="0"/>
                                      <w:marRight w:val="0"/>
                                      <w:marTop w:val="0"/>
                                      <w:marBottom w:val="0"/>
                                      <w:divBdr>
                                        <w:top w:val="single" w:sz="2" w:space="0" w:color="D9D9E3"/>
                                        <w:left w:val="single" w:sz="2" w:space="0" w:color="D9D9E3"/>
                                        <w:bottom w:val="single" w:sz="2" w:space="0" w:color="D9D9E3"/>
                                        <w:right w:val="single" w:sz="2" w:space="0" w:color="D9D9E3"/>
                                      </w:divBdr>
                                      <w:divsChild>
                                        <w:div w:id="1458991596">
                                          <w:marLeft w:val="0"/>
                                          <w:marRight w:val="0"/>
                                          <w:marTop w:val="0"/>
                                          <w:marBottom w:val="0"/>
                                          <w:divBdr>
                                            <w:top w:val="single" w:sz="2" w:space="0" w:color="D9D9E3"/>
                                            <w:left w:val="single" w:sz="2" w:space="0" w:color="D9D9E3"/>
                                            <w:bottom w:val="single" w:sz="2" w:space="0" w:color="D9D9E3"/>
                                            <w:right w:val="single" w:sz="2" w:space="0" w:color="D9D9E3"/>
                                          </w:divBdr>
                                          <w:divsChild>
                                            <w:div w:id="1318461314">
                                              <w:marLeft w:val="0"/>
                                              <w:marRight w:val="0"/>
                                              <w:marTop w:val="0"/>
                                              <w:marBottom w:val="0"/>
                                              <w:divBdr>
                                                <w:top w:val="single" w:sz="2" w:space="0" w:color="D9D9E3"/>
                                                <w:left w:val="single" w:sz="2" w:space="0" w:color="D9D9E3"/>
                                                <w:bottom w:val="single" w:sz="2" w:space="0" w:color="D9D9E3"/>
                                                <w:right w:val="single" w:sz="2" w:space="0" w:color="D9D9E3"/>
                                              </w:divBdr>
                                              <w:divsChild>
                                                <w:div w:id="538324770">
                                                  <w:marLeft w:val="0"/>
                                                  <w:marRight w:val="0"/>
                                                  <w:marTop w:val="0"/>
                                                  <w:marBottom w:val="0"/>
                                                  <w:divBdr>
                                                    <w:top w:val="single" w:sz="2" w:space="0" w:color="D9D9E3"/>
                                                    <w:left w:val="single" w:sz="2" w:space="0" w:color="D9D9E3"/>
                                                    <w:bottom w:val="single" w:sz="2" w:space="0" w:color="D9D9E3"/>
                                                    <w:right w:val="single" w:sz="2" w:space="0" w:color="D9D9E3"/>
                                                  </w:divBdr>
                                                  <w:divsChild>
                                                    <w:div w:id="2157486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577711135">
          <w:marLeft w:val="0"/>
          <w:marRight w:val="0"/>
          <w:marTop w:val="0"/>
          <w:marBottom w:val="0"/>
          <w:divBdr>
            <w:top w:val="none" w:sz="0" w:space="0" w:color="auto"/>
            <w:left w:val="none" w:sz="0" w:space="0" w:color="auto"/>
            <w:bottom w:val="none" w:sz="0" w:space="0" w:color="auto"/>
            <w:right w:val="none" w:sz="0" w:space="0" w:color="auto"/>
          </w:divBdr>
          <w:divsChild>
            <w:div w:id="344333145">
              <w:marLeft w:val="0"/>
              <w:marRight w:val="0"/>
              <w:marTop w:val="0"/>
              <w:marBottom w:val="0"/>
              <w:divBdr>
                <w:top w:val="single" w:sz="2" w:space="0" w:color="D9D9E3"/>
                <w:left w:val="single" w:sz="2" w:space="0" w:color="D9D9E3"/>
                <w:bottom w:val="single" w:sz="2" w:space="0" w:color="D9D9E3"/>
                <w:right w:val="single" w:sz="2" w:space="0" w:color="D9D9E3"/>
              </w:divBdr>
              <w:divsChild>
                <w:div w:id="19037148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825821737">
      <w:bodyDiv w:val="1"/>
      <w:marLeft w:val="0"/>
      <w:marRight w:val="0"/>
      <w:marTop w:val="0"/>
      <w:marBottom w:val="0"/>
      <w:divBdr>
        <w:top w:val="none" w:sz="0" w:space="0" w:color="auto"/>
        <w:left w:val="none" w:sz="0" w:space="0" w:color="auto"/>
        <w:bottom w:val="none" w:sz="0" w:space="0" w:color="auto"/>
        <w:right w:val="none" w:sz="0" w:space="0" w:color="auto"/>
      </w:divBdr>
    </w:div>
    <w:div w:id="1113553317">
      <w:bodyDiv w:val="1"/>
      <w:marLeft w:val="0"/>
      <w:marRight w:val="0"/>
      <w:marTop w:val="0"/>
      <w:marBottom w:val="0"/>
      <w:divBdr>
        <w:top w:val="none" w:sz="0" w:space="0" w:color="auto"/>
        <w:left w:val="none" w:sz="0" w:space="0" w:color="auto"/>
        <w:bottom w:val="none" w:sz="0" w:space="0" w:color="auto"/>
        <w:right w:val="none" w:sz="0" w:space="0" w:color="auto"/>
      </w:divBdr>
      <w:divsChild>
        <w:div w:id="161357961">
          <w:marLeft w:val="0"/>
          <w:marRight w:val="476"/>
          <w:marTop w:val="0"/>
          <w:marBottom w:val="0"/>
          <w:divBdr>
            <w:top w:val="none" w:sz="0" w:space="0" w:color="auto"/>
            <w:left w:val="none" w:sz="0" w:space="0" w:color="auto"/>
            <w:bottom w:val="none" w:sz="0" w:space="0" w:color="auto"/>
            <w:right w:val="none" w:sz="0" w:space="0" w:color="auto"/>
          </w:divBdr>
        </w:div>
      </w:divsChild>
    </w:div>
    <w:div w:id="1201553473">
      <w:bodyDiv w:val="1"/>
      <w:marLeft w:val="0"/>
      <w:marRight w:val="0"/>
      <w:marTop w:val="0"/>
      <w:marBottom w:val="0"/>
      <w:divBdr>
        <w:top w:val="none" w:sz="0" w:space="0" w:color="auto"/>
        <w:left w:val="none" w:sz="0" w:space="0" w:color="auto"/>
        <w:bottom w:val="none" w:sz="0" w:space="0" w:color="auto"/>
        <w:right w:val="none" w:sz="0" w:space="0" w:color="auto"/>
      </w:divBdr>
    </w:div>
    <w:div w:id="1330058252">
      <w:bodyDiv w:val="1"/>
      <w:marLeft w:val="0"/>
      <w:marRight w:val="0"/>
      <w:marTop w:val="0"/>
      <w:marBottom w:val="0"/>
      <w:divBdr>
        <w:top w:val="none" w:sz="0" w:space="0" w:color="auto"/>
        <w:left w:val="none" w:sz="0" w:space="0" w:color="auto"/>
        <w:bottom w:val="none" w:sz="0" w:space="0" w:color="auto"/>
        <w:right w:val="none" w:sz="0" w:space="0" w:color="auto"/>
      </w:divBdr>
      <w:divsChild>
        <w:div w:id="1224947029">
          <w:marLeft w:val="0"/>
          <w:marRight w:val="0"/>
          <w:marTop w:val="0"/>
          <w:marBottom w:val="0"/>
          <w:divBdr>
            <w:top w:val="single" w:sz="2" w:space="0" w:color="D9D9E3"/>
            <w:left w:val="single" w:sz="2" w:space="0" w:color="D9D9E3"/>
            <w:bottom w:val="single" w:sz="2" w:space="0" w:color="D9D9E3"/>
            <w:right w:val="single" w:sz="2" w:space="0" w:color="D9D9E3"/>
          </w:divBdr>
          <w:divsChild>
            <w:div w:id="1577669883">
              <w:marLeft w:val="0"/>
              <w:marRight w:val="0"/>
              <w:marTop w:val="0"/>
              <w:marBottom w:val="0"/>
              <w:divBdr>
                <w:top w:val="single" w:sz="2" w:space="0" w:color="D9D9E3"/>
                <w:left w:val="single" w:sz="2" w:space="0" w:color="D9D9E3"/>
                <w:bottom w:val="single" w:sz="2" w:space="0" w:color="D9D9E3"/>
                <w:right w:val="single" w:sz="2" w:space="0" w:color="D9D9E3"/>
              </w:divBdr>
              <w:divsChild>
                <w:div w:id="437800651">
                  <w:marLeft w:val="0"/>
                  <w:marRight w:val="0"/>
                  <w:marTop w:val="0"/>
                  <w:marBottom w:val="0"/>
                  <w:divBdr>
                    <w:top w:val="single" w:sz="2" w:space="0" w:color="D9D9E3"/>
                    <w:left w:val="single" w:sz="2" w:space="0" w:color="D9D9E3"/>
                    <w:bottom w:val="single" w:sz="2" w:space="0" w:color="D9D9E3"/>
                    <w:right w:val="single" w:sz="2" w:space="0" w:color="D9D9E3"/>
                  </w:divBdr>
                  <w:divsChild>
                    <w:div w:id="1071006765">
                      <w:marLeft w:val="0"/>
                      <w:marRight w:val="0"/>
                      <w:marTop w:val="0"/>
                      <w:marBottom w:val="0"/>
                      <w:divBdr>
                        <w:top w:val="single" w:sz="2" w:space="0" w:color="D9D9E3"/>
                        <w:left w:val="single" w:sz="2" w:space="0" w:color="D9D9E3"/>
                        <w:bottom w:val="single" w:sz="2" w:space="0" w:color="D9D9E3"/>
                        <w:right w:val="single" w:sz="2" w:space="0" w:color="D9D9E3"/>
                      </w:divBdr>
                      <w:divsChild>
                        <w:div w:id="2018313395">
                          <w:marLeft w:val="0"/>
                          <w:marRight w:val="0"/>
                          <w:marTop w:val="0"/>
                          <w:marBottom w:val="0"/>
                          <w:divBdr>
                            <w:top w:val="single" w:sz="2" w:space="0" w:color="D9D9E3"/>
                            <w:left w:val="single" w:sz="2" w:space="0" w:color="D9D9E3"/>
                            <w:bottom w:val="single" w:sz="2" w:space="0" w:color="D9D9E3"/>
                            <w:right w:val="single" w:sz="2" w:space="0" w:color="D9D9E3"/>
                          </w:divBdr>
                          <w:divsChild>
                            <w:div w:id="2145350771">
                              <w:marLeft w:val="0"/>
                              <w:marRight w:val="0"/>
                              <w:marTop w:val="100"/>
                              <w:marBottom w:val="100"/>
                              <w:divBdr>
                                <w:top w:val="single" w:sz="2" w:space="0" w:color="D9D9E3"/>
                                <w:left w:val="single" w:sz="2" w:space="0" w:color="D9D9E3"/>
                                <w:bottom w:val="single" w:sz="2" w:space="0" w:color="D9D9E3"/>
                                <w:right w:val="single" w:sz="2" w:space="0" w:color="D9D9E3"/>
                              </w:divBdr>
                              <w:divsChild>
                                <w:div w:id="2017344286">
                                  <w:marLeft w:val="0"/>
                                  <w:marRight w:val="0"/>
                                  <w:marTop w:val="0"/>
                                  <w:marBottom w:val="0"/>
                                  <w:divBdr>
                                    <w:top w:val="single" w:sz="2" w:space="0" w:color="D9D9E3"/>
                                    <w:left w:val="single" w:sz="2" w:space="0" w:color="D9D9E3"/>
                                    <w:bottom w:val="single" w:sz="2" w:space="0" w:color="D9D9E3"/>
                                    <w:right w:val="single" w:sz="2" w:space="0" w:color="D9D9E3"/>
                                  </w:divBdr>
                                  <w:divsChild>
                                    <w:div w:id="453410154">
                                      <w:marLeft w:val="0"/>
                                      <w:marRight w:val="0"/>
                                      <w:marTop w:val="0"/>
                                      <w:marBottom w:val="0"/>
                                      <w:divBdr>
                                        <w:top w:val="single" w:sz="2" w:space="0" w:color="D9D9E3"/>
                                        <w:left w:val="single" w:sz="2" w:space="0" w:color="D9D9E3"/>
                                        <w:bottom w:val="single" w:sz="2" w:space="0" w:color="D9D9E3"/>
                                        <w:right w:val="single" w:sz="2" w:space="0" w:color="D9D9E3"/>
                                      </w:divBdr>
                                      <w:divsChild>
                                        <w:div w:id="698819640">
                                          <w:marLeft w:val="0"/>
                                          <w:marRight w:val="0"/>
                                          <w:marTop w:val="0"/>
                                          <w:marBottom w:val="0"/>
                                          <w:divBdr>
                                            <w:top w:val="single" w:sz="2" w:space="0" w:color="D9D9E3"/>
                                            <w:left w:val="single" w:sz="2" w:space="0" w:color="D9D9E3"/>
                                            <w:bottom w:val="single" w:sz="2" w:space="0" w:color="D9D9E3"/>
                                            <w:right w:val="single" w:sz="2" w:space="0" w:color="D9D9E3"/>
                                          </w:divBdr>
                                          <w:divsChild>
                                            <w:div w:id="2107847217">
                                              <w:marLeft w:val="0"/>
                                              <w:marRight w:val="0"/>
                                              <w:marTop w:val="0"/>
                                              <w:marBottom w:val="0"/>
                                              <w:divBdr>
                                                <w:top w:val="single" w:sz="2" w:space="0" w:color="D9D9E3"/>
                                                <w:left w:val="single" w:sz="2" w:space="0" w:color="D9D9E3"/>
                                                <w:bottom w:val="single" w:sz="2" w:space="0" w:color="D9D9E3"/>
                                                <w:right w:val="single" w:sz="2" w:space="0" w:color="D9D9E3"/>
                                              </w:divBdr>
                                              <w:divsChild>
                                                <w:div w:id="162625544">
                                                  <w:marLeft w:val="0"/>
                                                  <w:marRight w:val="0"/>
                                                  <w:marTop w:val="0"/>
                                                  <w:marBottom w:val="0"/>
                                                  <w:divBdr>
                                                    <w:top w:val="single" w:sz="2" w:space="0" w:color="D9D9E3"/>
                                                    <w:left w:val="single" w:sz="2" w:space="0" w:color="D9D9E3"/>
                                                    <w:bottom w:val="single" w:sz="2" w:space="0" w:color="D9D9E3"/>
                                                    <w:right w:val="single" w:sz="2" w:space="0" w:color="D9D9E3"/>
                                                  </w:divBdr>
                                                  <w:divsChild>
                                                    <w:div w:id="889639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45961167">
          <w:marLeft w:val="0"/>
          <w:marRight w:val="0"/>
          <w:marTop w:val="0"/>
          <w:marBottom w:val="0"/>
          <w:divBdr>
            <w:top w:val="none" w:sz="0" w:space="0" w:color="auto"/>
            <w:left w:val="none" w:sz="0" w:space="0" w:color="auto"/>
            <w:bottom w:val="none" w:sz="0" w:space="0" w:color="auto"/>
            <w:right w:val="none" w:sz="0" w:space="0" w:color="auto"/>
          </w:divBdr>
          <w:divsChild>
            <w:div w:id="268589803">
              <w:marLeft w:val="0"/>
              <w:marRight w:val="0"/>
              <w:marTop w:val="0"/>
              <w:marBottom w:val="0"/>
              <w:divBdr>
                <w:top w:val="single" w:sz="2" w:space="0" w:color="D9D9E3"/>
                <w:left w:val="single" w:sz="2" w:space="0" w:color="D9D9E3"/>
                <w:bottom w:val="single" w:sz="2" w:space="0" w:color="D9D9E3"/>
                <w:right w:val="single" w:sz="2" w:space="0" w:color="D9D9E3"/>
              </w:divBdr>
              <w:divsChild>
                <w:div w:id="1569223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459495472">
      <w:bodyDiv w:val="1"/>
      <w:marLeft w:val="0"/>
      <w:marRight w:val="0"/>
      <w:marTop w:val="0"/>
      <w:marBottom w:val="0"/>
      <w:divBdr>
        <w:top w:val="none" w:sz="0" w:space="0" w:color="auto"/>
        <w:left w:val="none" w:sz="0" w:space="0" w:color="auto"/>
        <w:bottom w:val="none" w:sz="0" w:space="0" w:color="auto"/>
        <w:right w:val="none" w:sz="0" w:space="0" w:color="auto"/>
      </w:divBdr>
      <w:divsChild>
        <w:div w:id="425656419">
          <w:marLeft w:val="0"/>
          <w:marRight w:val="476"/>
          <w:marTop w:val="0"/>
          <w:marBottom w:val="0"/>
          <w:divBdr>
            <w:top w:val="none" w:sz="0" w:space="0" w:color="auto"/>
            <w:left w:val="none" w:sz="0" w:space="0" w:color="auto"/>
            <w:bottom w:val="none" w:sz="0" w:space="0" w:color="auto"/>
            <w:right w:val="none" w:sz="0" w:space="0" w:color="auto"/>
          </w:divBdr>
        </w:div>
      </w:divsChild>
    </w:div>
    <w:div w:id="1677343659">
      <w:bodyDiv w:val="1"/>
      <w:marLeft w:val="0"/>
      <w:marRight w:val="0"/>
      <w:marTop w:val="0"/>
      <w:marBottom w:val="0"/>
      <w:divBdr>
        <w:top w:val="none" w:sz="0" w:space="0" w:color="auto"/>
        <w:left w:val="none" w:sz="0" w:space="0" w:color="auto"/>
        <w:bottom w:val="none" w:sz="0" w:space="0" w:color="auto"/>
        <w:right w:val="none" w:sz="0" w:space="0" w:color="auto"/>
      </w:divBdr>
    </w:div>
    <w:div w:id="1687975885">
      <w:bodyDiv w:val="1"/>
      <w:marLeft w:val="0"/>
      <w:marRight w:val="0"/>
      <w:marTop w:val="0"/>
      <w:marBottom w:val="0"/>
      <w:divBdr>
        <w:top w:val="none" w:sz="0" w:space="0" w:color="auto"/>
        <w:left w:val="none" w:sz="0" w:space="0" w:color="auto"/>
        <w:bottom w:val="none" w:sz="0" w:space="0" w:color="auto"/>
        <w:right w:val="none" w:sz="0" w:space="0" w:color="auto"/>
      </w:divBdr>
      <w:divsChild>
        <w:div w:id="1988318086">
          <w:marLeft w:val="0"/>
          <w:marRight w:val="476"/>
          <w:marTop w:val="0"/>
          <w:marBottom w:val="0"/>
          <w:divBdr>
            <w:top w:val="none" w:sz="0" w:space="0" w:color="auto"/>
            <w:left w:val="none" w:sz="0" w:space="0" w:color="auto"/>
            <w:bottom w:val="none" w:sz="0" w:space="0" w:color="auto"/>
            <w:right w:val="none" w:sz="0" w:space="0" w:color="auto"/>
          </w:divBdr>
        </w:div>
      </w:divsChild>
    </w:div>
    <w:div w:id="1982806763">
      <w:bodyDiv w:val="1"/>
      <w:marLeft w:val="0"/>
      <w:marRight w:val="0"/>
      <w:marTop w:val="0"/>
      <w:marBottom w:val="0"/>
      <w:divBdr>
        <w:top w:val="none" w:sz="0" w:space="0" w:color="auto"/>
        <w:left w:val="none" w:sz="0" w:space="0" w:color="auto"/>
        <w:bottom w:val="none" w:sz="0" w:space="0" w:color="auto"/>
        <w:right w:val="none" w:sz="0" w:space="0" w:color="auto"/>
      </w:divBdr>
      <w:divsChild>
        <w:div w:id="1412771071">
          <w:marLeft w:val="0"/>
          <w:marRight w:val="0"/>
          <w:marTop w:val="0"/>
          <w:marBottom w:val="0"/>
          <w:divBdr>
            <w:top w:val="single" w:sz="2" w:space="0" w:color="D9D9E3"/>
            <w:left w:val="single" w:sz="2" w:space="0" w:color="D9D9E3"/>
            <w:bottom w:val="single" w:sz="2" w:space="0" w:color="D9D9E3"/>
            <w:right w:val="single" w:sz="2" w:space="0" w:color="D9D9E3"/>
          </w:divBdr>
          <w:divsChild>
            <w:div w:id="1678120677">
              <w:marLeft w:val="0"/>
              <w:marRight w:val="0"/>
              <w:marTop w:val="0"/>
              <w:marBottom w:val="0"/>
              <w:divBdr>
                <w:top w:val="single" w:sz="2" w:space="0" w:color="D9D9E3"/>
                <w:left w:val="single" w:sz="2" w:space="0" w:color="D9D9E3"/>
                <w:bottom w:val="single" w:sz="2" w:space="0" w:color="D9D9E3"/>
                <w:right w:val="single" w:sz="2" w:space="0" w:color="D9D9E3"/>
              </w:divBdr>
              <w:divsChild>
                <w:div w:id="493565868">
                  <w:marLeft w:val="0"/>
                  <w:marRight w:val="0"/>
                  <w:marTop w:val="0"/>
                  <w:marBottom w:val="0"/>
                  <w:divBdr>
                    <w:top w:val="single" w:sz="2" w:space="0" w:color="D9D9E3"/>
                    <w:left w:val="single" w:sz="2" w:space="0" w:color="D9D9E3"/>
                    <w:bottom w:val="single" w:sz="2" w:space="0" w:color="D9D9E3"/>
                    <w:right w:val="single" w:sz="2" w:space="0" w:color="D9D9E3"/>
                  </w:divBdr>
                  <w:divsChild>
                    <w:div w:id="1005597236">
                      <w:marLeft w:val="0"/>
                      <w:marRight w:val="0"/>
                      <w:marTop w:val="0"/>
                      <w:marBottom w:val="0"/>
                      <w:divBdr>
                        <w:top w:val="single" w:sz="2" w:space="0" w:color="D9D9E3"/>
                        <w:left w:val="single" w:sz="2" w:space="0" w:color="D9D9E3"/>
                        <w:bottom w:val="single" w:sz="2" w:space="0" w:color="D9D9E3"/>
                        <w:right w:val="single" w:sz="2" w:space="0" w:color="D9D9E3"/>
                      </w:divBdr>
                      <w:divsChild>
                        <w:div w:id="1963876664">
                          <w:marLeft w:val="0"/>
                          <w:marRight w:val="0"/>
                          <w:marTop w:val="0"/>
                          <w:marBottom w:val="0"/>
                          <w:divBdr>
                            <w:top w:val="single" w:sz="2" w:space="0" w:color="D9D9E3"/>
                            <w:left w:val="single" w:sz="2" w:space="0" w:color="D9D9E3"/>
                            <w:bottom w:val="single" w:sz="2" w:space="0" w:color="D9D9E3"/>
                            <w:right w:val="single" w:sz="2" w:space="0" w:color="D9D9E3"/>
                          </w:divBdr>
                          <w:divsChild>
                            <w:div w:id="106656305">
                              <w:marLeft w:val="0"/>
                              <w:marRight w:val="0"/>
                              <w:marTop w:val="100"/>
                              <w:marBottom w:val="100"/>
                              <w:divBdr>
                                <w:top w:val="single" w:sz="2" w:space="0" w:color="D9D9E3"/>
                                <w:left w:val="single" w:sz="2" w:space="0" w:color="D9D9E3"/>
                                <w:bottom w:val="single" w:sz="2" w:space="0" w:color="D9D9E3"/>
                                <w:right w:val="single" w:sz="2" w:space="0" w:color="D9D9E3"/>
                              </w:divBdr>
                              <w:divsChild>
                                <w:div w:id="1433628380">
                                  <w:marLeft w:val="0"/>
                                  <w:marRight w:val="0"/>
                                  <w:marTop w:val="0"/>
                                  <w:marBottom w:val="0"/>
                                  <w:divBdr>
                                    <w:top w:val="single" w:sz="2" w:space="0" w:color="D9D9E3"/>
                                    <w:left w:val="single" w:sz="2" w:space="0" w:color="D9D9E3"/>
                                    <w:bottom w:val="single" w:sz="2" w:space="0" w:color="D9D9E3"/>
                                    <w:right w:val="single" w:sz="2" w:space="0" w:color="D9D9E3"/>
                                  </w:divBdr>
                                  <w:divsChild>
                                    <w:div w:id="352070998">
                                      <w:marLeft w:val="0"/>
                                      <w:marRight w:val="0"/>
                                      <w:marTop w:val="0"/>
                                      <w:marBottom w:val="0"/>
                                      <w:divBdr>
                                        <w:top w:val="single" w:sz="2" w:space="0" w:color="D9D9E3"/>
                                        <w:left w:val="single" w:sz="2" w:space="0" w:color="D9D9E3"/>
                                        <w:bottom w:val="single" w:sz="2" w:space="0" w:color="D9D9E3"/>
                                        <w:right w:val="single" w:sz="2" w:space="0" w:color="D9D9E3"/>
                                      </w:divBdr>
                                      <w:divsChild>
                                        <w:div w:id="227308599">
                                          <w:marLeft w:val="0"/>
                                          <w:marRight w:val="0"/>
                                          <w:marTop w:val="0"/>
                                          <w:marBottom w:val="0"/>
                                          <w:divBdr>
                                            <w:top w:val="single" w:sz="2" w:space="0" w:color="D9D9E3"/>
                                            <w:left w:val="single" w:sz="2" w:space="0" w:color="D9D9E3"/>
                                            <w:bottom w:val="single" w:sz="2" w:space="0" w:color="D9D9E3"/>
                                            <w:right w:val="single" w:sz="2" w:space="0" w:color="D9D9E3"/>
                                          </w:divBdr>
                                          <w:divsChild>
                                            <w:div w:id="1271232951">
                                              <w:marLeft w:val="0"/>
                                              <w:marRight w:val="0"/>
                                              <w:marTop w:val="0"/>
                                              <w:marBottom w:val="0"/>
                                              <w:divBdr>
                                                <w:top w:val="single" w:sz="2" w:space="0" w:color="D9D9E3"/>
                                                <w:left w:val="single" w:sz="2" w:space="0" w:color="D9D9E3"/>
                                                <w:bottom w:val="single" w:sz="2" w:space="0" w:color="D9D9E3"/>
                                                <w:right w:val="single" w:sz="2" w:space="0" w:color="D9D9E3"/>
                                              </w:divBdr>
                                              <w:divsChild>
                                                <w:div w:id="1243374627">
                                                  <w:marLeft w:val="0"/>
                                                  <w:marRight w:val="0"/>
                                                  <w:marTop w:val="0"/>
                                                  <w:marBottom w:val="0"/>
                                                  <w:divBdr>
                                                    <w:top w:val="single" w:sz="2" w:space="0" w:color="D9D9E3"/>
                                                    <w:left w:val="single" w:sz="2" w:space="0" w:color="D9D9E3"/>
                                                    <w:bottom w:val="single" w:sz="2" w:space="0" w:color="D9D9E3"/>
                                                    <w:right w:val="single" w:sz="2" w:space="0" w:color="D9D9E3"/>
                                                  </w:divBdr>
                                                  <w:divsChild>
                                                    <w:div w:id="14219528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538474944">
          <w:marLeft w:val="0"/>
          <w:marRight w:val="0"/>
          <w:marTop w:val="0"/>
          <w:marBottom w:val="0"/>
          <w:divBdr>
            <w:top w:val="none" w:sz="0" w:space="0" w:color="auto"/>
            <w:left w:val="none" w:sz="0" w:space="0" w:color="auto"/>
            <w:bottom w:val="none" w:sz="0" w:space="0" w:color="auto"/>
            <w:right w:val="none" w:sz="0" w:space="0" w:color="auto"/>
          </w:divBdr>
          <w:divsChild>
            <w:div w:id="993945838">
              <w:marLeft w:val="0"/>
              <w:marRight w:val="0"/>
              <w:marTop w:val="0"/>
              <w:marBottom w:val="0"/>
              <w:divBdr>
                <w:top w:val="single" w:sz="2" w:space="0" w:color="D9D9E3"/>
                <w:left w:val="single" w:sz="2" w:space="0" w:color="D9D9E3"/>
                <w:bottom w:val="single" w:sz="2" w:space="0" w:color="D9D9E3"/>
                <w:right w:val="single" w:sz="2" w:space="0" w:color="D9D9E3"/>
              </w:divBdr>
              <w:divsChild>
                <w:div w:id="12464559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029208336">
      <w:bodyDiv w:val="1"/>
      <w:marLeft w:val="0"/>
      <w:marRight w:val="0"/>
      <w:marTop w:val="0"/>
      <w:marBottom w:val="0"/>
      <w:divBdr>
        <w:top w:val="none" w:sz="0" w:space="0" w:color="auto"/>
        <w:left w:val="none" w:sz="0" w:space="0" w:color="auto"/>
        <w:bottom w:val="none" w:sz="0" w:space="0" w:color="auto"/>
        <w:right w:val="none" w:sz="0" w:space="0" w:color="auto"/>
      </w:divBdr>
    </w:div>
    <w:div w:id="2047636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crpd.kz"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rpd.k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32B5D4-6C06-8340-A1A0-FCA8547BC7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8</Pages>
  <Words>2264</Words>
  <Characters>12906</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Aizhan Oshakbayeva</dc:creator>
  <cp:keywords/>
  <dc:description/>
  <cp:lastModifiedBy>Aizhan Oshakbayeva</cp:lastModifiedBy>
  <cp:revision>3</cp:revision>
  <dcterms:created xsi:type="dcterms:W3CDTF">2024-02-05T06:12:00Z</dcterms:created>
  <dcterms:modified xsi:type="dcterms:W3CDTF">2024-02-05T08:28:00Z</dcterms:modified>
</cp:coreProperties>
</file>