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71E64B" w14:textId="2D591DE9" w:rsidR="00CD2AE4" w:rsidRDefault="004A7E9F" w:rsidP="004A7E9F">
      <w:pPr>
        <w:spacing w:after="0" w:line="360" w:lineRule="auto"/>
        <w:jc w:val="center"/>
        <w:rPr>
          <w:rFonts w:ascii="Arial" w:eastAsia="Arial" w:hAnsi="Arial" w:cs="Arial"/>
          <w:b/>
          <w:bCs/>
          <w:sz w:val="24"/>
          <w:szCs w:val="24"/>
          <w:lang w:val="es-ES" w:eastAsia="es-ES"/>
        </w:rPr>
      </w:pPr>
      <w:r>
        <w:rPr>
          <w:rFonts w:ascii="Arial" w:eastAsia="Arial" w:hAnsi="Arial" w:cs="Arial"/>
          <w:b/>
          <w:bCs/>
          <w:noProof/>
          <w:sz w:val="24"/>
          <w:szCs w:val="24"/>
          <w:lang w:val="en-GB" w:eastAsia="en-GB"/>
        </w:rPr>
        <w:drawing>
          <wp:inline distT="0" distB="0" distL="0" distR="0" wp14:anchorId="10B87A59" wp14:editId="103A72F7">
            <wp:extent cx="841375" cy="1322705"/>
            <wp:effectExtent l="0" t="0" r="0" b="0"/>
            <wp:docPr id="1" name="Imagen 1" descr="Una caricatura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a caricatura de una persona&#10;&#10;Descripción generada automáticamente con confianza baj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1375" cy="1322705"/>
                    </a:xfrm>
                    <a:prstGeom prst="rect">
                      <a:avLst/>
                    </a:prstGeom>
                    <a:noFill/>
                  </pic:spPr>
                </pic:pic>
              </a:graphicData>
            </a:graphic>
          </wp:inline>
        </w:drawing>
      </w:r>
    </w:p>
    <w:p w14:paraId="199DC6F5" w14:textId="1D65E257" w:rsidR="0056749B" w:rsidRPr="0056749B" w:rsidRDefault="00D00BD2" w:rsidP="004A7E9F">
      <w:pPr>
        <w:spacing w:after="0" w:line="360" w:lineRule="auto"/>
        <w:jc w:val="center"/>
        <w:rPr>
          <w:rFonts w:ascii="Arial" w:eastAsia="Arial" w:hAnsi="Arial" w:cs="Arial"/>
          <w:b/>
          <w:bCs/>
          <w:sz w:val="24"/>
          <w:szCs w:val="24"/>
          <w:lang w:val="es-ES" w:eastAsia="es-ES"/>
        </w:rPr>
      </w:pPr>
      <w:bookmarkStart w:id="0" w:name="_GoBack"/>
      <w:r w:rsidRPr="0056749B">
        <w:rPr>
          <w:rFonts w:ascii="Arial" w:eastAsia="Arial" w:hAnsi="Arial" w:cs="Arial"/>
          <w:b/>
          <w:bCs/>
          <w:sz w:val="24"/>
          <w:szCs w:val="24"/>
          <w:lang w:val="es-ES" w:eastAsia="es-ES"/>
        </w:rPr>
        <w:t xml:space="preserve">INFORME </w:t>
      </w:r>
      <w:r>
        <w:rPr>
          <w:rFonts w:ascii="Arial" w:eastAsia="Arial" w:hAnsi="Arial" w:cs="Arial"/>
          <w:b/>
          <w:bCs/>
          <w:sz w:val="24"/>
          <w:szCs w:val="24"/>
          <w:lang w:val="es-ES" w:eastAsia="es-ES"/>
        </w:rPr>
        <w:t xml:space="preserve">DE LA COMISIÓN NACIONAL DE LOS DERECHOS HUMANOS DE MÉXICO (CNDH) </w:t>
      </w:r>
      <w:bookmarkEnd w:id="0"/>
      <w:r>
        <w:rPr>
          <w:rFonts w:ascii="Arial" w:eastAsia="Arial" w:hAnsi="Arial" w:cs="Arial"/>
          <w:b/>
          <w:bCs/>
          <w:sz w:val="24"/>
          <w:szCs w:val="24"/>
          <w:lang w:val="es-ES" w:eastAsia="es-ES"/>
        </w:rPr>
        <w:t>CON MOTIVO DE LA</w:t>
      </w:r>
      <w:r w:rsidRPr="0056749B">
        <w:rPr>
          <w:rFonts w:ascii="Arial" w:eastAsia="Arial" w:hAnsi="Arial" w:cs="Arial"/>
          <w:b/>
          <w:bCs/>
          <w:sz w:val="24"/>
          <w:szCs w:val="24"/>
          <w:lang w:val="es-ES" w:eastAsia="es-ES"/>
        </w:rPr>
        <w:t xml:space="preserve"> SUSTENTACIÓN</w:t>
      </w:r>
      <w:r>
        <w:rPr>
          <w:rFonts w:ascii="Arial" w:eastAsia="Arial" w:hAnsi="Arial" w:cs="Arial"/>
          <w:b/>
          <w:bCs/>
          <w:sz w:val="24"/>
          <w:szCs w:val="24"/>
          <w:lang w:val="es-ES" w:eastAsia="es-ES"/>
        </w:rPr>
        <w:t xml:space="preserve"> DE LOS </w:t>
      </w:r>
      <w:r w:rsidRPr="009D0C3D">
        <w:rPr>
          <w:rFonts w:ascii="Arial" w:eastAsia="Arial" w:hAnsi="Arial" w:cs="Arial"/>
          <w:b/>
          <w:bCs/>
          <w:sz w:val="24"/>
          <w:szCs w:val="24"/>
          <w:lang w:val="es-ES" w:eastAsia="es-ES"/>
        </w:rPr>
        <w:t>INFORMES PERIÓDICOS 2º Y 3º COMBINADOS DE MÉXICO SOBRE LA INSTRUMENTACIÓN Y CUMPLIMIENTO DE LA CONVENCIÓN SOBRE LOS DERECHOS DE LAS PERSONAS CON DISCAPACIDAD DE LA ONU</w:t>
      </w:r>
      <w:r>
        <w:rPr>
          <w:rFonts w:ascii="Arial" w:eastAsia="Arial" w:hAnsi="Arial" w:cs="Arial"/>
          <w:b/>
          <w:bCs/>
          <w:sz w:val="24"/>
          <w:szCs w:val="24"/>
          <w:lang w:val="es-ES" w:eastAsia="es-ES"/>
        </w:rPr>
        <w:t>.</w:t>
      </w:r>
    </w:p>
    <w:p w14:paraId="2188CEF1" w14:textId="0B143612" w:rsidR="00511CE9" w:rsidRDefault="00511CE9" w:rsidP="00511CE9">
      <w:pPr>
        <w:spacing w:after="0" w:line="360" w:lineRule="auto"/>
        <w:jc w:val="both"/>
        <w:rPr>
          <w:rFonts w:ascii="Arial" w:eastAsia="Arial" w:hAnsi="Arial" w:cs="Times New Roman"/>
          <w:sz w:val="24"/>
          <w:szCs w:val="20"/>
          <w:lang w:val="es-ES" w:eastAsia="es-ES"/>
        </w:rPr>
      </w:pPr>
    </w:p>
    <w:p w14:paraId="216B1254" w14:textId="593F7B67" w:rsidR="00095BF8" w:rsidRPr="00511CE9" w:rsidRDefault="00095BF8" w:rsidP="00511CE9">
      <w:pPr>
        <w:spacing w:after="0" w:line="360" w:lineRule="auto"/>
        <w:jc w:val="both"/>
        <w:rPr>
          <w:rFonts w:ascii="Arial" w:eastAsia="Arial" w:hAnsi="Arial" w:cs="Times New Roman"/>
          <w:b/>
          <w:bCs/>
          <w:sz w:val="24"/>
          <w:szCs w:val="20"/>
          <w:lang w:val="es-ES" w:eastAsia="es-ES"/>
        </w:rPr>
      </w:pPr>
      <w:r w:rsidRPr="00095BF8">
        <w:rPr>
          <w:rFonts w:ascii="Arial" w:eastAsia="Arial" w:hAnsi="Arial" w:cs="Times New Roman"/>
          <w:b/>
          <w:bCs/>
          <w:sz w:val="24"/>
          <w:szCs w:val="20"/>
          <w:lang w:val="es-ES" w:eastAsia="es-ES"/>
        </w:rPr>
        <w:t>PRESENTACIÓN</w:t>
      </w:r>
    </w:p>
    <w:p w14:paraId="6EAC63DC" w14:textId="11C96D67" w:rsidR="00511CE9" w:rsidRPr="00511CE9" w:rsidRDefault="00511CE9" w:rsidP="00511CE9">
      <w:pPr>
        <w:spacing w:after="0" w:line="360" w:lineRule="auto"/>
        <w:jc w:val="both"/>
        <w:rPr>
          <w:rFonts w:ascii="Arial" w:eastAsia="Arial" w:hAnsi="Arial" w:cs="Times New Roman"/>
          <w:sz w:val="24"/>
          <w:szCs w:val="20"/>
          <w:lang w:eastAsia="es-ES"/>
        </w:rPr>
      </w:pPr>
      <w:r w:rsidRPr="00511CE9">
        <w:rPr>
          <w:rFonts w:ascii="Arial" w:eastAsia="Arial" w:hAnsi="Arial" w:cs="Times New Roman"/>
          <w:sz w:val="24"/>
          <w:szCs w:val="20"/>
          <w:lang w:eastAsia="es-ES"/>
        </w:rPr>
        <w:t>La Comisión Nacional de los Derechos Humanos de México (CNDH), en su carácter de Institución Nacional de Derechos Humanos con Estatus “A” ante la Alianza Global de Instituciones Nacionales de Derechos Humanos (GANHRI), presenta el siguiente Informe alternativo al Comité</w:t>
      </w:r>
      <w:r w:rsidR="00C525B6">
        <w:rPr>
          <w:rFonts w:ascii="Arial" w:eastAsia="Arial" w:hAnsi="Arial" w:cs="Times New Roman"/>
          <w:sz w:val="24"/>
          <w:szCs w:val="20"/>
          <w:lang w:eastAsia="es-ES"/>
        </w:rPr>
        <w:t xml:space="preserve"> sobre los Derechos de las Personas con Discapacidad</w:t>
      </w:r>
      <w:r w:rsidRPr="00511CE9">
        <w:rPr>
          <w:rFonts w:ascii="Arial" w:eastAsia="Arial" w:hAnsi="Arial" w:cs="Times New Roman"/>
          <w:sz w:val="24"/>
          <w:szCs w:val="20"/>
          <w:lang w:eastAsia="es-ES"/>
        </w:rPr>
        <w:t xml:space="preserve"> de la Organización de las Naciones Unidas,</w:t>
      </w:r>
      <w:r w:rsidR="00C525B6">
        <w:rPr>
          <w:rFonts w:ascii="Arial" w:eastAsia="Arial" w:hAnsi="Arial" w:cs="Times New Roman"/>
          <w:sz w:val="24"/>
          <w:szCs w:val="20"/>
          <w:lang w:eastAsia="es-ES"/>
        </w:rPr>
        <w:t xml:space="preserve"> con motivo de la Sustentación de los Informes Periódicos 2º y 3º combinados de México sobre la instrumentación y cumplimiento de </w:t>
      </w:r>
      <w:r w:rsidR="002A10D6">
        <w:rPr>
          <w:rFonts w:ascii="Arial" w:eastAsia="Arial" w:hAnsi="Arial" w:cs="Times New Roman"/>
          <w:sz w:val="24"/>
          <w:szCs w:val="20"/>
          <w:lang w:eastAsia="es-ES"/>
        </w:rPr>
        <w:t>la Convención sobre los Derechos de las Personas con Discapacidad de la ONU.</w:t>
      </w:r>
    </w:p>
    <w:p w14:paraId="1C20B845" w14:textId="77777777" w:rsidR="00511CE9" w:rsidRPr="00511CE9" w:rsidRDefault="00511CE9" w:rsidP="00511CE9">
      <w:pPr>
        <w:spacing w:after="0" w:line="360" w:lineRule="auto"/>
        <w:jc w:val="both"/>
        <w:rPr>
          <w:rFonts w:ascii="Arial" w:eastAsia="Arial" w:hAnsi="Arial" w:cs="Times New Roman"/>
          <w:sz w:val="24"/>
          <w:szCs w:val="20"/>
          <w:lang w:eastAsia="es-ES"/>
        </w:rPr>
      </w:pPr>
    </w:p>
    <w:p w14:paraId="4CE62FE5" w14:textId="37995D00" w:rsidR="00511CE9" w:rsidRPr="00511CE9" w:rsidRDefault="00511CE9" w:rsidP="0056749B">
      <w:pPr>
        <w:spacing w:after="0" w:line="360" w:lineRule="auto"/>
        <w:jc w:val="both"/>
        <w:rPr>
          <w:rFonts w:ascii="Arial" w:eastAsia="Arial" w:hAnsi="Arial" w:cs="Times New Roman"/>
          <w:b/>
          <w:bCs/>
          <w:sz w:val="24"/>
          <w:szCs w:val="20"/>
          <w:lang w:val="es-ES" w:eastAsia="es-ES"/>
        </w:rPr>
      </w:pPr>
      <w:r w:rsidRPr="00511CE9">
        <w:rPr>
          <w:rFonts w:ascii="Arial" w:eastAsia="Arial" w:hAnsi="Arial" w:cs="Times New Roman"/>
          <w:b/>
          <w:bCs/>
          <w:sz w:val="24"/>
          <w:szCs w:val="20"/>
          <w:lang w:val="es-ES" w:eastAsia="es-ES"/>
        </w:rPr>
        <w:t xml:space="preserve">DESARROLLO </w:t>
      </w:r>
    </w:p>
    <w:p w14:paraId="54E66810" w14:textId="6FC753C9" w:rsid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El 21 de febrero de 2011, el Estado mexicano, a través de la Secretaría de Relaciones Exteriores presentó el Marco encargado a nivel nacional de la promoción, la protección y la supervisión de la aplicación de la CDPD integrado por los 33 Organismos Públicos de Protección y Defensa de los Derechos Humanos (OPDH).</w:t>
      </w:r>
      <w:r w:rsidRPr="0056749B">
        <w:rPr>
          <w:rFonts w:ascii="Arial" w:eastAsia="Arial" w:hAnsi="Arial" w:cs="Times New Roman"/>
          <w:sz w:val="24"/>
          <w:szCs w:val="20"/>
          <w:vertAlign w:val="superscript"/>
          <w:lang w:val="es-ES" w:eastAsia="es-ES"/>
        </w:rPr>
        <w:footnoteReference w:id="1"/>
      </w:r>
      <w:r w:rsidRPr="0056749B">
        <w:rPr>
          <w:rFonts w:ascii="Arial" w:eastAsia="Arial" w:hAnsi="Arial" w:cs="Times New Roman"/>
          <w:sz w:val="24"/>
          <w:szCs w:val="20"/>
          <w:lang w:val="es-ES" w:eastAsia="es-ES"/>
        </w:rPr>
        <w:t xml:space="preserve"> Dichos organismos autónomos fueron designados ante el Secretario General y el Alto Comisionado de Naciones Unidas para los Derechos Humanos, </w:t>
      </w:r>
      <w:r w:rsidRPr="0056749B">
        <w:rPr>
          <w:rFonts w:ascii="Arial" w:eastAsia="Arial" w:hAnsi="Arial" w:cs="Times New Roman"/>
          <w:sz w:val="24"/>
          <w:szCs w:val="20"/>
          <w:lang w:val="es-ES" w:eastAsia="es-ES"/>
        </w:rPr>
        <w:lastRenderedPageBreak/>
        <w:t>como Mecanismos de seguimiento de la Convención sobre los Derechos de las Personas con Discapacidad (CDPD).</w:t>
      </w:r>
    </w:p>
    <w:p w14:paraId="071ACA7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26331D7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El 17 de junio de 2016, se celebró un Convenio General de Colaboración entre los 33 OPDH, con el objeto de crear e instrumentar el Mecanismo Independiente de Monitoreo Nacional (MIMN) de la CDPD (Cláusula Primera de dicho Convenio), mediante el cual las partes se obligaron a implementar las acciones correspondientes a fin de promover, difundir, proteger y supervisar los derechos humanos de las personas con discapacidad, a fin de ejercer las facultades para ejecutar el Mecanismo de Monitoreo referido (Cláusula Segunda de dicho Convenio).</w:t>
      </w:r>
    </w:p>
    <w:p w14:paraId="11FDDDB6"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532F382D" w14:textId="5F0BE9F2"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 el caso de la Comisión Nacional de los Derechos Humanos</w:t>
      </w:r>
      <w:r w:rsidR="0056562E">
        <w:rPr>
          <w:rFonts w:ascii="Arial" w:eastAsia="Arial" w:hAnsi="Arial" w:cs="Times New Roman"/>
          <w:sz w:val="24"/>
          <w:szCs w:val="20"/>
          <w:lang w:val="es-ES" w:eastAsia="es-ES"/>
        </w:rPr>
        <w:t xml:space="preserve"> de México</w:t>
      </w:r>
      <w:r w:rsidRPr="0056749B">
        <w:rPr>
          <w:rFonts w:ascii="Arial" w:eastAsia="Arial" w:hAnsi="Arial" w:cs="Times New Roman"/>
          <w:sz w:val="24"/>
          <w:szCs w:val="20"/>
          <w:lang w:val="es-ES" w:eastAsia="es-ES"/>
        </w:rPr>
        <w:t xml:space="preserve"> (CNDH), su participación en el Mecanismo Independiente de Monitoreo Nacional tiene su fundamento en el artículo 102, apartado B de la Constitución Política de los Estados Unidos Mexicanos; 2do., 3ro. y 6to., fracciones VII, VIII, IX y XIII de la Ley de la Comisión Nacional de los Derechos Humanos y 61 Bis a Quinquies del Reglamento Interno de la CNDH.</w:t>
      </w:r>
    </w:p>
    <w:p w14:paraId="558B04DE"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1468F6A"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Estos preceptos, en conjunción con las Constituciones y las leyes de las entidades federativas de nuestro país, permite que tanto la CNDH, como los OPDH realicen actividades conjuntas de monitoreo en la aplicación de la CDPD por las autoridades de los tres niveles de gobierno. De tal manera que a través de la supervisión, en el caso específico de los derechos humanos de las personas con discapacidad, se cumpla con los principios y disposiciones establecidos tanto en la normatividad nacional, como en el derecho internacional de los derechos humanos del que México forma parte. </w:t>
      </w:r>
    </w:p>
    <w:p w14:paraId="1AF8BC63"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24DAA79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En el 2020, el MIMN presentó el Primer Informe del Mecanismo Independiente de Monitoreo Nacional, con las actividades de promoción, protección y supervisión de los derechos de las personas con discapacidad, durante los años 2018 y 2019 de </w:t>
      </w:r>
      <w:r w:rsidRPr="0056749B">
        <w:rPr>
          <w:rFonts w:ascii="Arial" w:eastAsia="Arial" w:hAnsi="Arial" w:cs="Times New Roman"/>
          <w:sz w:val="24"/>
          <w:szCs w:val="20"/>
          <w:lang w:val="es-ES" w:eastAsia="es-ES"/>
        </w:rPr>
        <w:lastRenderedPageBreak/>
        <w:t xml:space="preserve">todos los OPDH que conforman dicho Mecanismo, el cual se encuentra disponible para su consulta en: </w:t>
      </w:r>
    </w:p>
    <w:p w14:paraId="735B201E" w14:textId="77777777" w:rsidR="0056749B" w:rsidRPr="0056749B" w:rsidRDefault="00A10A48" w:rsidP="0056749B">
      <w:pPr>
        <w:spacing w:after="0" w:line="360" w:lineRule="auto"/>
        <w:jc w:val="both"/>
        <w:rPr>
          <w:rFonts w:ascii="Arial" w:eastAsia="Arial" w:hAnsi="Arial" w:cs="Arial"/>
          <w:sz w:val="24"/>
          <w:szCs w:val="24"/>
          <w:lang w:val="es-ES" w:eastAsia="es-ES"/>
        </w:rPr>
      </w:pPr>
      <w:hyperlink r:id="rId8" w:history="1">
        <w:r w:rsidR="0056749B" w:rsidRPr="0056749B">
          <w:rPr>
            <w:rFonts w:ascii="Arial" w:eastAsia="Arial" w:hAnsi="Arial" w:cs="Arial"/>
            <w:color w:val="0000FF"/>
            <w:sz w:val="24"/>
            <w:szCs w:val="24"/>
            <w:u w:val="single"/>
            <w:lang w:val="es-ES" w:eastAsia="es-ES"/>
          </w:rPr>
          <w:t>https://www.cndh.org.mx/sites/default/files/documentos/2020-11/Primer_Informe_Mecanismo_Discapacidad_2018-2019.pdf</w:t>
        </w:r>
      </w:hyperlink>
      <w:r w:rsidR="0056749B" w:rsidRPr="0056749B">
        <w:rPr>
          <w:rFonts w:ascii="Arial" w:eastAsia="Arial" w:hAnsi="Arial" w:cs="Arial"/>
          <w:sz w:val="24"/>
          <w:szCs w:val="24"/>
          <w:lang w:val="es-ES" w:eastAsia="es-ES"/>
        </w:rPr>
        <w:t xml:space="preserve"> </w:t>
      </w:r>
    </w:p>
    <w:p w14:paraId="09EC12D1"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409A8F67"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En diciembre de 2021 se presentó el Segundo Informe del Mecanismo Independiente, con actividades de promoción, protección y supervisión de los derechos de las personas con discapacidad realizadas durante el año 2020, así como una sección especial de supervisión de la atención a personas con discapacidad durante la contingencia sanitaria por COVID-19, por parte de autoridades federales y estatales, </w:t>
      </w:r>
      <w:r w:rsidRPr="0056749B">
        <w:rPr>
          <w:rFonts w:ascii="Arial" w:eastAsia="Arial" w:hAnsi="Arial" w:cs="Arial"/>
          <w:sz w:val="24"/>
          <w:szCs w:val="24"/>
          <w:lang w:val="es-ES" w:eastAsia="es-ES"/>
        </w:rPr>
        <w:t>el cual se encuentra disponible para su consulta en:</w:t>
      </w:r>
    </w:p>
    <w:p w14:paraId="047C3418" w14:textId="77777777" w:rsidR="0056749B" w:rsidRPr="0056749B" w:rsidRDefault="00A10A48" w:rsidP="0056749B">
      <w:pPr>
        <w:spacing w:after="0" w:line="360" w:lineRule="auto"/>
        <w:jc w:val="both"/>
        <w:rPr>
          <w:rFonts w:ascii="Arial" w:eastAsia="Arial" w:hAnsi="Arial" w:cs="Times New Roman"/>
          <w:sz w:val="24"/>
          <w:szCs w:val="20"/>
          <w:lang w:val="es-ES" w:eastAsia="es-ES"/>
        </w:rPr>
      </w:pPr>
      <w:hyperlink r:id="rId9" w:history="1">
        <w:r w:rsidR="0056749B" w:rsidRPr="0056749B">
          <w:rPr>
            <w:rFonts w:ascii="Arial" w:eastAsia="Arial" w:hAnsi="Arial" w:cs="Times New Roman"/>
            <w:color w:val="0000FF"/>
            <w:sz w:val="24"/>
            <w:szCs w:val="20"/>
            <w:u w:val="single"/>
            <w:lang w:val="es-ES" w:eastAsia="es-ES"/>
          </w:rPr>
          <w:t>https://www.cndh.org.mx/sites/default/files/documentos/2021-12/2Informe_MIMN-CPD_020121.pdf</w:t>
        </w:r>
      </w:hyperlink>
      <w:r w:rsidR="0056749B" w:rsidRPr="0056749B">
        <w:rPr>
          <w:rFonts w:ascii="Arial" w:eastAsia="Arial" w:hAnsi="Arial" w:cs="Times New Roman"/>
          <w:sz w:val="24"/>
          <w:szCs w:val="20"/>
          <w:lang w:val="es-ES" w:eastAsia="es-ES"/>
        </w:rPr>
        <w:t xml:space="preserve"> </w:t>
      </w:r>
    </w:p>
    <w:p w14:paraId="2BE72FBF"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F1F809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Respecto a la participación de las personas con discapacidad y sus organizaciones, en febrero de 2018, la Comisión de Gobierno del MIMN aprobó a los integrantes que componen actualmente el Comité Técnico de Consulta Nacional, integrado por cinco expertos en materia de discapacidad y 10 representantes de organizaciones de la sociedad civil de y para personas con discapacidad- para el periodo 2018-2021. Se integró a través de una convocatoria amplia publicada para tal fin en el Diario Oficial de la Federación el 21 de agosto del 2017.</w:t>
      </w:r>
    </w:p>
    <w:p w14:paraId="23F1B94E"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0B5EB9DC" w14:textId="77777777" w:rsidR="0056749B" w:rsidRPr="0056749B" w:rsidRDefault="0056749B" w:rsidP="0056749B">
      <w:pPr>
        <w:spacing w:after="0" w:line="360" w:lineRule="auto"/>
        <w:jc w:val="both"/>
        <w:rPr>
          <w:rFonts w:ascii="Arial" w:eastAsia="Arial" w:hAnsi="Arial" w:cs="Times New Roman"/>
          <w:b/>
          <w:bCs/>
          <w:sz w:val="24"/>
          <w:szCs w:val="20"/>
          <w:lang w:val="es-ES" w:eastAsia="es-ES"/>
        </w:rPr>
      </w:pPr>
      <w:r w:rsidRPr="0056749B">
        <w:rPr>
          <w:rFonts w:ascii="Arial" w:eastAsia="Arial" w:hAnsi="Arial" w:cs="Times New Roman"/>
          <w:b/>
          <w:bCs/>
          <w:sz w:val="24"/>
          <w:szCs w:val="20"/>
          <w:lang w:val="es-ES" w:eastAsia="es-ES"/>
        </w:rPr>
        <w:t>Informes sobre la implementación de la CDPD por parte del Estado mexicano.</w:t>
      </w:r>
    </w:p>
    <w:p w14:paraId="4C0CDC34" w14:textId="77777777" w:rsidR="0056749B" w:rsidRPr="0056749B" w:rsidRDefault="0056749B" w:rsidP="0056749B">
      <w:pPr>
        <w:spacing w:after="0" w:line="360" w:lineRule="auto"/>
        <w:jc w:val="both"/>
        <w:rPr>
          <w:rFonts w:ascii="Arial" w:eastAsia="Arial" w:hAnsi="Arial" w:cs="Times New Roman"/>
          <w:b/>
          <w:bCs/>
          <w:sz w:val="24"/>
          <w:szCs w:val="20"/>
          <w:lang w:val="es-ES" w:eastAsia="es-ES"/>
        </w:rPr>
      </w:pPr>
    </w:p>
    <w:p w14:paraId="246881F9"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Respecto a las acciones específicas de supervisión de la implementación de la Convención, llevadas a cabo por la CNDH, a continuación, se presente una breve reseña de los informes que se han elaborado y publicado en diversos temas específicos y sobre la situación general de la implementación de la CDPD en las entidades federativas. Estas acciones dan cuenta de avances y retos para el ejercicio de los derechos de las personas con discapacidad en México. </w:t>
      </w:r>
    </w:p>
    <w:p w14:paraId="584EE115"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651DC23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Informe sobre la implementación de la Convención sobre los Derechos de las Personas con Discapacidad de la ONU, para la elaboración de la lista de cuestiones a México, con motivo de la revisión de su segundo y tercer informe periódico, ante el Comité sobre los derechos de las personas con discapacidad de la ONU. Disponible en la siguiente dirección electrónica:</w:t>
      </w:r>
    </w:p>
    <w:p w14:paraId="41B16F4F" w14:textId="77777777" w:rsidR="0056749B" w:rsidRPr="0056749B" w:rsidRDefault="00A10A48" w:rsidP="0056749B">
      <w:pPr>
        <w:spacing w:after="0" w:line="360" w:lineRule="auto"/>
        <w:jc w:val="both"/>
        <w:rPr>
          <w:rFonts w:ascii="Arial" w:eastAsia="Arial" w:hAnsi="Arial" w:cs="Times New Roman"/>
          <w:sz w:val="24"/>
          <w:szCs w:val="20"/>
          <w:lang w:val="es-ES" w:eastAsia="es-ES"/>
        </w:rPr>
      </w:pPr>
      <w:hyperlink r:id="rId10" w:history="1">
        <w:r w:rsidR="0056749B" w:rsidRPr="0056749B">
          <w:rPr>
            <w:rFonts w:ascii="Arial" w:eastAsia="Arial" w:hAnsi="Arial" w:cs="Arial"/>
            <w:color w:val="0000FF"/>
            <w:sz w:val="24"/>
            <w:szCs w:val="24"/>
            <w:u w:val="single"/>
            <w:lang w:val="es-ES" w:eastAsia="es-ES"/>
          </w:rPr>
          <w:t>https://tbinternet.ohchr.org/_layouts/15/treatybodyexternal/Download.aspx?symbolno=INT%2fCRPD%2fIFL%2fMEX%2f35702&amp;Lang=en</w:t>
        </w:r>
      </w:hyperlink>
      <w:r w:rsidR="0056749B" w:rsidRPr="0056749B">
        <w:rPr>
          <w:rFonts w:ascii="Arial" w:eastAsia="Arial" w:hAnsi="Arial" w:cs="Times New Roman"/>
          <w:sz w:val="24"/>
          <w:szCs w:val="20"/>
          <w:lang w:val="es-ES" w:eastAsia="es-ES"/>
        </w:rPr>
        <w:t xml:space="preserve"> </w:t>
      </w:r>
    </w:p>
    <w:p w14:paraId="4F07F8AC" w14:textId="77777777" w:rsidR="0056749B" w:rsidRPr="0056749B" w:rsidRDefault="0056749B" w:rsidP="0056749B">
      <w:pPr>
        <w:spacing w:after="0" w:line="360" w:lineRule="auto"/>
        <w:ind w:left="720"/>
        <w:contextualSpacing/>
        <w:jc w:val="both"/>
        <w:rPr>
          <w:rFonts w:ascii="Arial" w:eastAsia="Arial" w:hAnsi="Arial" w:cs="Arial"/>
          <w:sz w:val="24"/>
          <w:szCs w:val="24"/>
          <w:lang w:val="es-ES" w:eastAsia="es-ES"/>
        </w:rPr>
      </w:pPr>
    </w:p>
    <w:p w14:paraId="7FDBC98E" w14:textId="7C77691C"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 este informe, la Comisión Nacional de los Derechos Humanos</w:t>
      </w:r>
      <w:r w:rsidR="00FB2D08">
        <w:rPr>
          <w:rFonts w:ascii="Arial" w:eastAsia="Arial" w:hAnsi="Arial" w:cs="Times New Roman"/>
          <w:sz w:val="24"/>
          <w:szCs w:val="20"/>
          <w:lang w:val="es-ES" w:eastAsia="es-ES"/>
        </w:rPr>
        <w:t xml:space="preserve"> de México (CNDH)</w:t>
      </w:r>
      <w:r w:rsidRPr="0056749B">
        <w:rPr>
          <w:rFonts w:ascii="Arial" w:eastAsia="Arial" w:hAnsi="Arial" w:cs="Times New Roman"/>
          <w:sz w:val="24"/>
          <w:szCs w:val="20"/>
          <w:lang w:val="es-ES" w:eastAsia="es-ES"/>
        </w:rPr>
        <w:t xml:space="preserve"> concluye que en el Estado mexicano en su conjunto, prevalece la visión médico asistencial hacia el tema de las personas que, al enfrentar barreras de todo tipo, presentarán discapacidad.</w:t>
      </w:r>
    </w:p>
    <w:p w14:paraId="2DD03C1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289DAFE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Aunque ha existido un avance en la cumplimentación de las Observaciones del Comité de la CDPD por el Estado mexicano, como es el caso de la firma y ratificación del Tratado de Marrakech, se aprecia un avance mínimo en la atención de las otras Observaciones hechas a México en 2014.</w:t>
      </w:r>
    </w:p>
    <w:p w14:paraId="0669C7F2" w14:textId="77777777" w:rsidR="0056749B" w:rsidRDefault="0056749B" w:rsidP="0056749B">
      <w:pPr>
        <w:spacing w:after="0" w:line="360" w:lineRule="auto"/>
        <w:jc w:val="both"/>
        <w:rPr>
          <w:rFonts w:ascii="Arial" w:eastAsia="Arial" w:hAnsi="Arial" w:cs="Times New Roman"/>
          <w:sz w:val="24"/>
          <w:szCs w:val="20"/>
          <w:lang w:val="es-ES" w:eastAsia="es-ES"/>
        </w:rPr>
      </w:pPr>
    </w:p>
    <w:p w14:paraId="5A40AE54" w14:textId="31C24F52"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Pese a que se dio a conocer el Sistema Nacional para el Desarrollo y la Inclusión de las Personas con Discapacidad,</w:t>
      </w:r>
      <w:r w:rsidRPr="0056749B">
        <w:rPr>
          <w:rFonts w:ascii="Arial" w:eastAsia="Arial" w:hAnsi="Arial" w:cs="Times New Roman"/>
          <w:sz w:val="24"/>
          <w:szCs w:val="20"/>
          <w:vertAlign w:val="superscript"/>
          <w:lang w:val="es-ES" w:eastAsia="es-ES"/>
        </w:rPr>
        <w:footnoteReference w:id="2"/>
      </w:r>
      <w:r w:rsidRPr="0056749B">
        <w:rPr>
          <w:rFonts w:ascii="Arial" w:eastAsia="Arial" w:hAnsi="Arial" w:cs="Times New Roman"/>
          <w:sz w:val="24"/>
          <w:szCs w:val="20"/>
          <w:lang w:val="es-ES" w:eastAsia="es-ES"/>
        </w:rPr>
        <w:t xml:space="preserve"> no existe información pública que de cuenta de una coordinación eficaz en los distintos órdenes de gobierno para que la implementación de la Convención tenga un verdadero alcance nacional.</w:t>
      </w:r>
    </w:p>
    <w:p w14:paraId="7E6CAA5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29CF1BE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Este Organismo Nacional no observa la existencia de una estrategia, programa y acción específica de toma de conciencia y de alcance nacional para el tránsito hacia el paradigma establecido en la Convención.</w:t>
      </w:r>
    </w:p>
    <w:p w14:paraId="096D459B"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40140DFF"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Las mujeres, niñas, niños y población indígena con discapacidad continúan conformando los grupos en mayor situación de vulnerabilidad, por ser los que en mayor medida ven trasgredidos sus derechos.</w:t>
      </w:r>
    </w:p>
    <w:p w14:paraId="5C69BC70"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F6EF57E"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La discriminación hacia las personas con discapacidad continúa siendo un problema estructural en el Estado mexicano, ya que se advierte que no se aborda con el máximo de los recursos disponibles al alcance del Estado.</w:t>
      </w:r>
    </w:p>
    <w:p w14:paraId="3ECCD6B0"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354F7B3" w14:textId="2A7122AB" w:rsid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A partir del Informe Inicial y el Segundo y Tercero de México presentado ante el Comité de la CDPD, existen prácticas que contravienen el principio de progresividad de los derechos de las personas con discapacidad en el desarrollo e implementación de políticas, programas y acciones en el ámbito federal, situación que impacta en los demás órdenes de gobierno, tal como quedó precisado en el presente documento.</w:t>
      </w:r>
    </w:p>
    <w:p w14:paraId="514BD4EF" w14:textId="77777777" w:rsidR="00E11E91" w:rsidRPr="0056749B" w:rsidRDefault="00E11E91" w:rsidP="0056749B">
      <w:pPr>
        <w:spacing w:after="0" w:line="360" w:lineRule="auto"/>
        <w:jc w:val="both"/>
        <w:rPr>
          <w:rFonts w:ascii="Arial" w:eastAsia="Arial" w:hAnsi="Arial" w:cs="Times New Roman"/>
          <w:sz w:val="24"/>
          <w:szCs w:val="20"/>
          <w:lang w:val="es-ES" w:eastAsia="es-ES"/>
        </w:rPr>
      </w:pPr>
    </w:p>
    <w:p w14:paraId="7DAF7F17"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 consecuencia, la construcción y el diseño de los programas y políticas públicas en los distintos órdenes de gobierno no se llevan a cabo desde la perspectiva de los derechos humanos de las personas con discapacidad.</w:t>
      </w:r>
    </w:p>
    <w:p w14:paraId="50AB993B"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62223A48"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Persiste la carencia de generación de información estadística, sistematizada, accesible y pública en cuanto a encuestas y registros administrativos sobre personas con discapacidad en los tres órdenes de gobierno, sin los cuales resulta complicada la medición de manera objetiva del avance en la realización de los derechos humanos de este colectivo, así como la homologación de criterios para identificar a las personas con discapacidad con base en la Clasificación Internacional del Funcionamiento de la Discapacidad y la Salud.</w:t>
      </w:r>
    </w:p>
    <w:p w14:paraId="5622D1CB" w14:textId="77777777" w:rsidR="0056749B" w:rsidRPr="0056749B" w:rsidRDefault="0056749B" w:rsidP="0056749B">
      <w:pPr>
        <w:spacing w:after="0" w:line="360" w:lineRule="auto"/>
        <w:ind w:left="720"/>
        <w:contextualSpacing/>
        <w:jc w:val="both"/>
        <w:rPr>
          <w:rFonts w:ascii="Arial" w:eastAsia="Times New Roman" w:hAnsi="Arial" w:cs="Times New Roman"/>
          <w:sz w:val="24"/>
          <w:szCs w:val="20"/>
          <w:lang w:val="es-ES" w:eastAsia="es-ES"/>
        </w:rPr>
      </w:pPr>
    </w:p>
    <w:p w14:paraId="10D7395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Se presentan a continuación los Informes Especiales, enfocados a los temas de: derecho a la educación de niñas, niños y adolescentes con discapacidad; derecho a la accesibilidad en México; personas indígenas con discapacidad en tres comunidades específicas; violencia de género y derechos sexuales y reproductivos de mujeres, niñas y adolescentes con discapacidad.</w:t>
      </w:r>
    </w:p>
    <w:p w14:paraId="68DEEE90"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4B72FAB4"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b/>
          <w:bCs/>
          <w:sz w:val="24"/>
          <w:szCs w:val="20"/>
          <w:lang w:val="es-ES" w:eastAsia="es-ES"/>
        </w:rPr>
        <w:t>Informe Especial de la Comisión Nacional de los Derechos Humanos sobre el estado que guardan los derechos humanos de las personas con discapacidad en las entidades federativas del país</w:t>
      </w:r>
      <w:r w:rsidRPr="0056749B">
        <w:rPr>
          <w:rFonts w:ascii="Arial" w:eastAsia="Arial" w:hAnsi="Arial" w:cs="Times New Roman"/>
          <w:sz w:val="24"/>
          <w:szCs w:val="20"/>
          <w:lang w:val="es-ES" w:eastAsia="es-ES"/>
        </w:rPr>
        <w:t>. Disponible en la siguiente dirección electrónica:</w:t>
      </w:r>
    </w:p>
    <w:p w14:paraId="1508B6EA" w14:textId="77777777" w:rsidR="0056749B" w:rsidRPr="0056749B" w:rsidRDefault="00A10A48" w:rsidP="0056749B">
      <w:pPr>
        <w:spacing w:after="0" w:line="360" w:lineRule="auto"/>
        <w:jc w:val="both"/>
        <w:rPr>
          <w:rFonts w:ascii="Arial" w:eastAsia="Arial" w:hAnsi="Arial" w:cs="Arial"/>
          <w:color w:val="0000FF"/>
          <w:sz w:val="24"/>
          <w:szCs w:val="24"/>
          <w:u w:val="single"/>
          <w:lang w:val="es-ES" w:eastAsia="es-ES"/>
        </w:rPr>
      </w:pPr>
      <w:hyperlink r:id="rId11" w:history="1">
        <w:r w:rsidR="0056749B" w:rsidRPr="0056749B">
          <w:rPr>
            <w:rFonts w:ascii="Arial" w:eastAsia="Arial" w:hAnsi="Arial" w:cs="Arial"/>
            <w:color w:val="0000FF"/>
            <w:sz w:val="24"/>
            <w:szCs w:val="24"/>
            <w:u w:val="single"/>
            <w:lang w:val="es-ES" w:eastAsia="es-ES"/>
          </w:rPr>
          <w:t>https://www.cndh.org.mx/sites/default/files/documentos/2019-01/Estudio_Personas-Discapacidad%5B1%5D.pdf</w:t>
        </w:r>
      </w:hyperlink>
    </w:p>
    <w:p w14:paraId="0A5DFB97" w14:textId="77777777" w:rsidR="0056749B" w:rsidRPr="0056749B" w:rsidRDefault="0056749B" w:rsidP="0056749B">
      <w:pPr>
        <w:spacing w:after="0" w:line="360" w:lineRule="auto"/>
        <w:jc w:val="both"/>
        <w:rPr>
          <w:rFonts w:ascii="Arial" w:eastAsia="Arial" w:hAnsi="Arial" w:cs="Arial"/>
          <w:color w:val="0000FF"/>
          <w:sz w:val="24"/>
          <w:szCs w:val="24"/>
          <w:u w:val="single"/>
          <w:lang w:val="es-ES" w:eastAsia="es-ES"/>
        </w:rPr>
      </w:pPr>
    </w:p>
    <w:p w14:paraId="5289756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Durante el 2016 se enviaron solicitudes de información a los 32 titulares del Poder Ejecutivo de las entidades federativas, a manera de cuestionarios divididos en ejes temáticos que atienden a los principios y derechos previstos en la Convención sobre los Derechos de las Personas con Discapacidad.</w:t>
      </w:r>
    </w:p>
    <w:p w14:paraId="7E697D9A"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30047BF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A partir de las respuestas recibidas de 28 entidades federativas (en razón de que Aguascalientes, Durango, Jalisco y Nayarit fueron omisas), se concluyó la elaboración del informe iniciado en 2017 que permite visibilizar y confirma que las entidades federativas tienen un rezago significativo en el cumplimiento y aplicación de la CDPD.  El Informe se refiere al estado que guardan los derechos de las personas con discapacidad en las entidades federativas y con él se busca evidenciar la problemática existente a nivel local en el ejercicio pleno de los derechos humanos de ese sector poblacional.</w:t>
      </w:r>
    </w:p>
    <w:p w14:paraId="3713EE9F"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12B61F5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El análisis se realiza a partir de las 25 disposiciones jurídicas contenidas en la CDPD y contempla 25 conclusiones de las que se advierten áreas de oportunidad para que cada entidad federativa realice acciones específicas en concordancia con la Convención. Adicionalmente, el Informe Especial plantea 8 propuestas a las legislaturas estatales, 11 propuestas a los gobiernos estatales, 2 propuestas a los poderes judiciales locales y 14 propuestas a los poderes de la unión estatales.</w:t>
      </w:r>
    </w:p>
    <w:p w14:paraId="6FDCC3F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03579F06" w14:textId="18BF9A6A"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Dicho informe revela, preocupantemente, la existencia de términos peyorativos en las legislaciones locales y en los oficios de respuesta enviados a este Organismo Nacional que denotan desconocimiento de la CDPD, falta de sensibilidad y necesidad de capacitación a las personas servidoras públicas; falta de coordinación interinstitucional, intersectorial y de liderazgo de los institutos de inclusión de personas con discapacidad, por mencionar algunas.</w:t>
      </w:r>
    </w:p>
    <w:p w14:paraId="537C620D"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65CA6164"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b/>
          <w:bCs/>
          <w:sz w:val="24"/>
          <w:szCs w:val="20"/>
          <w:lang w:val="es-ES" w:eastAsia="es-ES"/>
        </w:rPr>
        <w:t>Informe especial sobre el derecho a la accesibilidad de las personas con discapacidad.</w:t>
      </w:r>
      <w:r w:rsidRPr="0056749B">
        <w:rPr>
          <w:rFonts w:ascii="Arial" w:eastAsia="Arial" w:hAnsi="Arial" w:cs="Times New Roman"/>
          <w:sz w:val="24"/>
          <w:szCs w:val="20"/>
          <w:lang w:val="es-ES" w:eastAsia="es-ES"/>
        </w:rPr>
        <w:t xml:space="preserve"> Disponible en la siguiente dirección electrónica: </w:t>
      </w:r>
    </w:p>
    <w:p w14:paraId="20071CE9" w14:textId="77777777" w:rsidR="0056749B" w:rsidRPr="0056749B" w:rsidRDefault="00A10A48" w:rsidP="0056749B">
      <w:pPr>
        <w:spacing w:after="0" w:line="360" w:lineRule="auto"/>
        <w:jc w:val="both"/>
        <w:rPr>
          <w:rFonts w:ascii="Arial" w:eastAsia="Arial" w:hAnsi="Arial" w:cs="Arial"/>
          <w:sz w:val="24"/>
          <w:szCs w:val="24"/>
          <w:lang w:val="es-ES" w:eastAsia="es-ES"/>
        </w:rPr>
      </w:pPr>
      <w:hyperlink r:id="rId12" w:history="1">
        <w:r w:rsidR="0056749B" w:rsidRPr="0056749B">
          <w:rPr>
            <w:rFonts w:ascii="Arial" w:eastAsia="Arial" w:hAnsi="Arial" w:cs="Arial"/>
            <w:color w:val="0000FF"/>
            <w:sz w:val="24"/>
            <w:szCs w:val="24"/>
            <w:u w:val="single"/>
            <w:lang w:val="es-ES" w:eastAsia="es-ES"/>
          </w:rPr>
          <w:t>https://www.cndh.org.mx/sites/default/files/documentos/2019-08/IE-Accesibilidad.pdf</w:t>
        </w:r>
      </w:hyperlink>
      <w:r w:rsidR="0056749B" w:rsidRPr="0056749B">
        <w:rPr>
          <w:rFonts w:ascii="Arial" w:eastAsia="Arial" w:hAnsi="Arial" w:cs="Arial"/>
          <w:sz w:val="24"/>
          <w:szCs w:val="24"/>
          <w:lang w:val="es-ES" w:eastAsia="es-ES"/>
        </w:rPr>
        <w:t xml:space="preserve"> </w:t>
      </w:r>
    </w:p>
    <w:p w14:paraId="4BECD97B"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8601E6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El objetivo del Informe fue analizar la situación del derecho a la accesibilidad de las personas con discapacidad, así como su grado de implementación en el entorno físico, el transporte, los sistemas y tecnologías de la información y en las comunicaciones, a través de la sistematización de las acciones -legislación nacional, políticas públicas, informes, diagnósticos, entre otras- realizadas por el Estado mexicano.</w:t>
      </w:r>
    </w:p>
    <w:p w14:paraId="7A7BEDC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 </w:t>
      </w:r>
    </w:p>
    <w:p w14:paraId="7F5E9FC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En el Informe Especial se formularon propuestas para crear una Ley General de Accesibilidad y subsanar la carencia de un Programa Nacional de Accesibilidad acorde a la Recomendación 20 del Comité de la Organización de las Naciones Unidas sobre los Derechos de las Personas con Discapacidad, cuya implementación beneficiaría no sólo a los 7.3 millones de personas en esa condición, sino a casi el 63% de la población nacional, incluyendo a quienes tuvieran alguna dificultad de movilidad tales como a las personas mayores o a aquellas con enfermedades crónico degenerativas, a quienes podrían añadirse personas con lesiones temporales, mujeres embarazadas, e incluso, usuarios de bicicletas y/o patines, por mencionar algunos.  </w:t>
      </w:r>
    </w:p>
    <w:p w14:paraId="6C2441B9"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45FA4B78"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 lo referente a las normas mexicanas existentes, se identificó que hacen referencia a la accesibilidad física, de manera parcial. Sin tener en cuenta que la accesibilidad es transversal y aplica a diferentes ámbitos, por lo que se rompe la cadena de la accesibilidad, al no garantizar el libre disfrute de este derecho a las personas con discapacidad a través de todos los entornos, productos y servicios que se utilizan en la vida diaria.</w:t>
      </w:r>
    </w:p>
    <w:p w14:paraId="2E2E1EC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3A5F662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La normatividad revisada se centra en regular la accesibilidad en el ámbito del entorno físico, no existiendo normatividad vinculante para el transporte y para la comunicación e información, incluidas las tecnologías de la información y comunicaciones, así como sus productos y servicios. En resumen, no existe ninguna norma que garantice vehículos de transporte, productos, accesorios o servicios accesibles, lo cual representa un importante vacío regulatorio para el país.</w:t>
      </w:r>
    </w:p>
    <w:p w14:paraId="78DE9FEF"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0FAA95C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Hay diversidad de sectores y ámbitos gubernamentales con competencias diversas, los cuales ejecutan acciones aisladas, lo que deriva en la compleja interrelación de la gestión de la accesibilidad en distintos niveles, que imposibilita el establecimiento y la continuidad de los objetivos. Lo anterior se puede subsanar reconociendo que la accesibilidad y el diseño universal son procesos que requieren planeación estratégica para su implementación, así como acciones de monitoreo, retroalimentación por los usuarios y mejora constante.</w:t>
      </w:r>
    </w:p>
    <w:p w14:paraId="1E3FBF64"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0E9E349A"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Se observó que muchas de las normas y los manuales están dirigidos a para generar conciencia en la sociedad sobre la importancia de la accesibilidad, pero no son vinculantes. Se destaca que algunos de dichos instrumentos y normas mexicanas no están adecuados a los términos que deben emplearse para referirse a las personas con discapacidad, muchos de estos sólo hacen referencia a la discapacidad motriz y/o accesibilidad física y no están actualizados con los estándares internacionales de referencia para el entorno físico, el transporte, la información y las comunicaciones, incluidas las TIC.</w:t>
      </w:r>
    </w:p>
    <w:p w14:paraId="6654A02E"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791F34E"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Existe un avance en el marco jurídico, pero se carece de mecanismos de seguimiento y sanción, en especial si existe incumplimiento por parte de personas servidoras públicas o dependencias de los tres órdenes de gobierno, ya que el presente Informe Especial da muestra de que no se cumplen cabalmente las disposiciones en la materia.</w:t>
      </w:r>
    </w:p>
    <w:p w14:paraId="152FD51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670DF64B"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Se reconoce que son múltiples los esfuerzos en el marco de normas Técnicas, referente a la accesibilidad para las personas con discapacidad, ya sea como instrumentos orientadores o vinculantes, sin embargo, dichos instrumentos se convierten en letra muerta al no existir los mecanismos de seguimiento y sanción en caso de no cumplir con los mismos. La armonización de las leyes estatales y federales en materia de accesibilidad con respecto a la Convención es del 60%, por lo que se debe trabajar en dicha alineación en pro de tener una mayor protección del derecho.</w:t>
      </w:r>
    </w:p>
    <w:p w14:paraId="1DAE848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4B1EC40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Es imprescindible la formación profesional de intérpretes de lengua de señas mexicana, así como promover la difusión e implementación de la norma técnica EC0085 para la certificación de intérpretes de lengua de señas, con el fin de proveer de servicios de calidad y que sean efectivamente una herramienta de apoyo para las personas sordas y no sólo sea simulación.</w:t>
      </w:r>
    </w:p>
    <w:p w14:paraId="7652EE9F"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 </w:t>
      </w:r>
    </w:p>
    <w:p w14:paraId="66993EC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 suma, el Informe pretende constituir una herramienta de consulta, tanto para la sociedad en general como para las autoridades competentes para promover que estas últimas realicen las acciones pertinentes que permitan solventar los aspectos no atendidos de la accesibilidad en todos sus ámbitos, considerando las siguientes premisas: hacer accesible todo lo nuevo, conservar lo que ya es accesible y adecuar lo que no es accesible.</w:t>
      </w:r>
    </w:p>
    <w:p w14:paraId="200B0DD3" w14:textId="77777777" w:rsidR="0056749B" w:rsidRPr="0056749B" w:rsidRDefault="0056749B" w:rsidP="0056749B">
      <w:pPr>
        <w:spacing w:after="0" w:line="360" w:lineRule="auto"/>
        <w:ind w:left="720"/>
        <w:contextualSpacing/>
        <w:jc w:val="both"/>
        <w:rPr>
          <w:rFonts w:ascii="Arial" w:eastAsia="Times New Roman" w:hAnsi="Arial" w:cs="Times New Roman"/>
          <w:b/>
          <w:bCs/>
          <w:sz w:val="24"/>
          <w:szCs w:val="20"/>
          <w:lang w:val="es-ES" w:eastAsia="es-ES"/>
        </w:rPr>
      </w:pPr>
    </w:p>
    <w:p w14:paraId="631E18D7"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b/>
          <w:bCs/>
          <w:sz w:val="24"/>
          <w:szCs w:val="20"/>
          <w:lang w:val="es-ES" w:eastAsia="es-ES"/>
        </w:rPr>
        <w:t>Estudio sobre el marco de protección de los derechos de las personas indígenas con discapacidad en las comunidades Maya, Otomí y Tarahumara</w:t>
      </w:r>
      <w:r w:rsidRPr="0056749B">
        <w:rPr>
          <w:rFonts w:ascii="Arial" w:eastAsia="Arial" w:hAnsi="Arial" w:cs="Times New Roman"/>
          <w:sz w:val="24"/>
          <w:szCs w:val="20"/>
          <w:lang w:val="es-ES" w:eastAsia="es-ES"/>
        </w:rPr>
        <w:t>. Disponible en la siguiente dirección electrónica:</w:t>
      </w:r>
    </w:p>
    <w:p w14:paraId="14ABCAFF" w14:textId="77777777" w:rsidR="0056749B" w:rsidRPr="0056749B" w:rsidRDefault="00A10A48" w:rsidP="0056749B">
      <w:pPr>
        <w:spacing w:after="0" w:line="360" w:lineRule="auto"/>
        <w:jc w:val="both"/>
        <w:rPr>
          <w:rFonts w:ascii="Arial" w:eastAsia="Arial" w:hAnsi="Arial" w:cs="Times New Roman"/>
          <w:sz w:val="24"/>
          <w:szCs w:val="20"/>
          <w:lang w:val="es-ES" w:eastAsia="es-ES"/>
        </w:rPr>
      </w:pPr>
      <w:hyperlink r:id="rId13" w:history="1">
        <w:r w:rsidR="0056749B" w:rsidRPr="0056749B">
          <w:rPr>
            <w:rFonts w:ascii="Arial" w:eastAsia="Arial" w:hAnsi="Arial" w:cs="Arial"/>
            <w:color w:val="0000FF"/>
            <w:sz w:val="24"/>
            <w:szCs w:val="24"/>
            <w:u w:val="single"/>
            <w:lang w:val="es-ES" w:eastAsia="es-ES"/>
          </w:rPr>
          <w:t>https://www.cndh.org.mx/sites/default/files/documentos/2020-03/Est-Discapacidad-Indigenas.pdf</w:t>
        </w:r>
      </w:hyperlink>
      <w:r w:rsidR="0056749B" w:rsidRPr="0056749B">
        <w:rPr>
          <w:rFonts w:ascii="Arial" w:eastAsia="Arial" w:hAnsi="Arial" w:cs="Times New Roman"/>
          <w:sz w:val="24"/>
          <w:szCs w:val="20"/>
          <w:lang w:val="es-ES" w:eastAsia="es-ES"/>
        </w:rPr>
        <w:t xml:space="preserve"> </w:t>
      </w:r>
    </w:p>
    <w:p w14:paraId="1D9758C7"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235905A"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 2020, se dio a conocer a la opinión pública el Estudio sobre el Marco de Protección de los Derechos de las Personas Indígenas con Discapacidad en las Comunidades Maya, Otomí y Tarahumara,  con el objetivo de analizar el marco específico de protección de los derechos de las personas indígenas con discapacidad, así como las políticas y acciones emprendidas por el Estado mexicano para su protección; además de reflejar la realidad que viven las personas con discapacidad en las poblaciones seleccionadas.</w:t>
      </w:r>
    </w:p>
    <w:p w14:paraId="6BEFA02A"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 </w:t>
      </w:r>
    </w:p>
    <w:p w14:paraId="62E0526F"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Para lograrlo, se efectuó un acercamiento intencional a distintas comunidades indígenas en el país, en las que se obtuvo información de personas indígenas con discapacidad y sus familias.</w:t>
      </w:r>
    </w:p>
    <w:p w14:paraId="52C74ACF"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 </w:t>
      </w:r>
    </w:p>
    <w:p w14:paraId="428DC2E9"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Mediante las visitas realizadas se observó que las personas con discapacidad continúan siendo un grupo invisibilizado, así como que en las comunidades incluidas en este estudio no existen programas o acciones específicos destinados a mejorar el ejercicio de sus derechos. Esta situación evidencia la discriminación estructural a la que se enfrentan.</w:t>
      </w:r>
    </w:p>
    <w:p w14:paraId="32107E21" w14:textId="77777777" w:rsidR="00D00BD2" w:rsidRDefault="00D00BD2" w:rsidP="0056749B">
      <w:pPr>
        <w:spacing w:after="0" w:line="360" w:lineRule="auto"/>
        <w:jc w:val="both"/>
        <w:rPr>
          <w:rFonts w:ascii="Arial" w:eastAsia="Arial" w:hAnsi="Arial" w:cs="Times New Roman"/>
          <w:sz w:val="24"/>
          <w:szCs w:val="20"/>
          <w:lang w:val="es-ES" w:eastAsia="es-ES"/>
        </w:rPr>
      </w:pPr>
    </w:p>
    <w:p w14:paraId="537B4B12" w14:textId="68A8E2C5"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Cabe señalar que este estudio es un primer esfuerzo a fin de coadyuvar en el diseño de futuras acciones para identificar problemáticas generales y particulares en aras de reducir la brecha existente de desigualdad y desventaja en que se encuentran las personas indígenas con discapacidad en el país.</w:t>
      </w:r>
    </w:p>
    <w:p w14:paraId="3BFBD6FE"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 </w:t>
      </w:r>
    </w:p>
    <w:p w14:paraId="4773A5DD"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Entre las propuestas emitidas por esta Comisión Nacional, se encuentra la formulación de un Plan Nacional de Desarrollo que priorice a las personas indígenas con discapacidad, a fin de eliminar las barreras que enfrentan al interior de sus comunidades; establecimiento de mecanismos de coordinación, articulación, colaboración y comunicación que eviten la proliferación de acciones aisladas y la duplicidad de esfuerzos en los tres órdenes de gobierno; y la generación de estadísticas sobre el número de personas indígenas con discapacidad en el país, teniendo en cuenta la edad, condición migratoria o de desplazamiento, o la pertenencia a algún grupo adicional en condición de vulnerabilidad, entre otros rubros.</w:t>
      </w:r>
    </w:p>
    <w:p w14:paraId="3AAEF61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 </w:t>
      </w:r>
    </w:p>
    <w:p w14:paraId="65238BE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No se omite señalar que como parte de los trabajos de supervisión realizados para la obtención de insumos que permitieran la consolidación de este estudio, se formularon observaciones a diversas autoridades responsables de garantizar los derechos humanos de este sector de la población.</w:t>
      </w:r>
    </w:p>
    <w:p w14:paraId="1FBBC61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01AAFC4F" w14:textId="6FD8976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b/>
          <w:bCs/>
          <w:sz w:val="24"/>
          <w:szCs w:val="20"/>
          <w:lang w:val="es-ES" w:eastAsia="es-ES"/>
        </w:rPr>
        <w:t xml:space="preserve">Informe Especial sobre violencia y los derechos sexuales y reproductivos de </w:t>
      </w:r>
      <w:r w:rsidR="00D00BD2" w:rsidRPr="0056749B">
        <w:rPr>
          <w:rFonts w:ascii="Arial" w:eastAsia="Arial" w:hAnsi="Arial" w:cs="Times New Roman"/>
          <w:b/>
          <w:bCs/>
          <w:sz w:val="24"/>
          <w:szCs w:val="20"/>
          <w:lang w:val="es-ES" w:eastAsia="es-ES"/>
        </w:rPr>
        <w:t>las niñas</w:t>
      </w:r>
      <w:r w:rsidRPr="0056749B">
        <w:rPr>
          <w:rFonts w:ascii="Arial" w:eastAsia="Arial" w:hAnsi="Arial" w:cs="Times New Roman"/>
          <w:b/>
          <w:bCs/>
          <w:sz w:val="24"/>
          <w:szCs w:val="20"/>
          <w:lang w:val="es-ES" w:eastAsia="es-ES"/>
        </w:rPr>
        <w:t>, adolescentes y mujeres con discapacidad (NAMCD) en México.</w:t>
      </w:r>
      <w:r w:rsidRPr="0056749B">
        <w:rPr>
          <w:rFonts w:ascii="Arial" w:eastAsia="Arial" w:hAnsi="Arial" w:cs="Times New Roman"/>
          <w:sz w:val="24"/>
          <w:szCs w:val="20"/>
          <w:lang w:val="es-ES" w:eastAsia="es-ES"/>
        </w:rPr>
        <w:t xml:space="preserve"> Disponible en la siguiente dirección electrónica:</w:t>
      </w:r>
    </w:p>
    <w:p w14:paraId="179E0CA9" w14:textId="77777777" w:rsidR="0056749B" w:rsidRPr="0056749B" w:rsidRDefault="00A10A48" w:rsidP="0056749B">
      <w:pPr>
        <w:spacing w:after="0" w:line="360" w:lineRule="auto"/>
        <w:jc w:val="both"/>
        <w:rPr>
          <w:rFonts w:ascii="Arial" w:eastAsia="Arial" w:hAnsi="Arial" w:cs="Times New Roman"/>
          <w:sz w:val="24"/>
          <w:szCs w:val="20"/>
          <w:lang w:val="es-ES" w:eastAsia="es-ES"/>
        </w:rPr>
      </w:pPr>
      <w:hyperlink r:id="rId14" w:history="1">
        <w:r w:rsidR="0056749B" w:rsidRPr="0056749B">
          <w:rPr>
            <w:rFonts w:ascii="Arial" w:eastAsia="Arial" w:hAnsi="Arial" w:cs="Arial"/>
            <w:color w:val="0000FF"/>
            <w:sz w:val="24"/>
            <w:szCs w:val="24"/>
            <w:u w:val="single"/>
            <w:lang w:val="es-ES" w:eastAsia="es-ES"/>
          </w:rPr>
          <w:t>https://www.cndh.org.mx/sites/default/files/documentos/2021-05/INFORME_MCD_29A.pdf</w:t>
        </w:r>
      </w:hyperlink>
      <w:r w:rsidR="0056749B" w:rsidRPr="0056749B">
        <w:rPr>
          <w:rFonts w:ascii="Arial" w:eastAsia="Arial" w:hAnsi="Arial" w:cs="Times New Roman"/>
          <w:sz w:val="24"/>
          <w:szCs w:val="20"/>
          <w:lang w:val="es-ES" w:eastAsia="es-ES"/>
        </w:rPr>
        <w:t xml:space="preserve"> </w:t>
      </w:r>
    </w:p>
    <w:p w14:paraId="25587E7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4EF7BE18"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Este informe concluye que los datos estadísticos que permitan evidenciar su realidad son escasos y por ende, insuficientes. Lo que conlleva a una formulación inadecuada de políticas públicas que tengan como propósito prevenir y eliminar la violencia en sus distintas expresiones. </w:t>
      </w:r>
    </w:p>
    <w:p w14:paraId="11448107"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0C16A90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Las principales conclusiones son las siguientes:</w:t>
      </w:r>
    </w:p>
    <w:p w14:paraId="5C5E85CB" w14:textId="77777777"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Se detecta la invisibilización de NAMCD dentro del marco jurídico nacional, del presupuesto público federal de manera específica, así como en los programas, políticas públicas y acciones en materia violencia, género, salud sexual, reproductiva y discapacidad.</w:t>
      </w:r>
    </w:p>
    <w:p w14:paraId="313FB54F" w14:textId="77777777"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El marco jurídico nacional no contempla la interseccionalidad, por lo que falta que se armonice con base en los instrumentos internacionales en materia de violencia, género, salud sexual, reproductiva y discapacidad de los que México es parte.</w:t>
      </w:r>
    </w:p>
    <w:p w14:paraId="741B5523" w14:textId="77777777"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Se detecta la falta de un sistema de apoyo para que las NAMCD puedan tomar decisiones de manera autónoma e informada en todos los ámbitos de su vida.</w:t>
      </w:r>
    </w:p>
    <w:p w14:paraId="579E1DD1" w14:textId="77777777"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Existe desconocimiento de la sociedad en general y de las personas servidoras públicas, sobre los derechos de las NAMCD, los tipos y ámbitos de violencia a los que se enfrentan, así como los medios y mecanismos idóneos para exigir el respeto y garantía de sus derechos humanos.</w:t>
      </w:r>
    </w:p>
    <w:p w14:paraId="0BD8AC6D" w14:textId="5C4DAFB1"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Ausencia de mecanismos eficientes que garanticen el acceso a la justicia de las NAMCD, que tomen en cuenta la accesibilidad en todos sus ámbitos, a fin de que puedan ejercer su derecho en igualdad de condiciones con el resto de la población.</w:t>
      </w:r>
    </w:p>
    <w:p w14:paraId="125B9B8E" w14:textId="77777777"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Se destaca la falta de datos estadísticos actualizados y específicos sobre las NAMCD, información desglosada por discapacidad, sexo, rango de edad, tipo de violencia, en caso de haberla vivido, así como el estado en que se encuentran sus derechos sexuales y reproductivos, lo que impide la formulación de políticas públicas focalizadas y eficientes.</w:t>
      </w:r>
    </w:p>
    <w:p w14:paraId="5F6B54C6" w14:textId="77777777"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 el presupuesto federal no se detecta recurso etiquetado de manera específica a programas, políticas públicas y/o acciones que promuevan la prevención, atención, protección, sanción y erradicación de la violencia contra las NAMCD, así como a la garantía de sus derechos sexuales y reproductivos.</w:t>
      </w:r>
    </w:p>
    <w:p w14:paraId="33A026FE" w14:textId="77777777"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No se identificaron mecanismos de coordinación interinstitucional que aborden específicamente el tema de violencia contra NAMCD.</w:t>
      </w:r>
    </w:p>
    <w:p w14:paraId="2204A9CE" w14:textId="77777777" w:rsidR="0056749B" w:rsidRPr="0056749B" w:rsidRDefault="0056749B" w:rsidP="0056749B">
      <w:pPr>
        <w:numPr>
          <w:ilvl w:val="0"/>
          <w:numId w:val="1"/>
        </w:numPr>
        <w:spacing w:after="0" w:line="360" w:lineRule="auto"/>
        <w:contextualSpacing/>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No existen figuras legales para facilitar la toma de decisiones de las NAMCD desde un modelo no sustitutivo de la voluntad. Existe un desconocimiento acerca de los sistemas de apoyos necesarios para garantizar a este colectivo la manifestación de su voluntad en igualdad de condiciones con las demás.</w:t>
      </w:r>
    </w:p>
    <w:p w14:paraId="27F2FAE9"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2F908387"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b/>
          <w:bCs/>
          <w:sz w:val="24"/>
          <w:szCs w:val="20"/>
          <w:lang w:val="es-ES" w:eastAsia="es-ES"/>
        </w:rPr>
        <w:t>Informe Especial sobre el derecho a la educación de niñas, niños y adolescentes con discapacidad en México</w:t>
      </w:r>
      <w:r w:rsidRPr="0056749B">
        <w:rPr>
          <w:rFonts w:ascii="Arial" w:eastAsia="Arial" w:hAnsi="Arial" w:cs="Times New Roman"/>
          <w:sz w:val="24"/>
          <w:szCs w:val="20"/>
          <w:lang w:val="es-ES" w:eastAsia="es-ES"/>
        </w:rPr>
        <w:t>. Disponible en la siguiente dirección electrónica:</w:t>
      </w:r>
    </w:p>
    <w:p w14:paraId="5612A570" w14:textId="77777777" w:rsidR="0056749B" w:rsidRPr="0056749B" w:rsidRDefault="00A10A48" w:rsidP="0056749B">
      <w:pPr>
        <w:spacing w:after="0" w:line="360" w:lineRule="auto"/>
        <w:jc w:val="both"/>
        <w:rPr>
          <w:rFonts w:ascii="Arial" w:eastAsia="Arial" w:hAnsi="Arial" w:cs="Times New Roman"/>
          <w:sz w:val="24"/>
          <w:szCs w:val="20"/>
          <w:lang w:val="es-ES" w:eastAsia="es-ES"/>
        </w:rPr>
      </w:pPr>
      <w:hyperlink r:id="rId15" w:history="1">
        <w:r w:rsidR="0056749B" w:rsidRPr="0056749B">
          <w:rPr>
            <w:rFonts w:ascii="Arial" w:eastAsia="Arial" w:hAnsi="Arial" w:cs="Arial"/>
            <w:color w:val="0000FF"/>
            <w:sz w:val="24"/>
            <w:szCs w:val="24"/>
            <w:u w:val="single"/>
            <w:lang w:val="es-ES" w:eastAsia="es-ES"/>
          </w:rPr>
          <w:t>https://www.cndh.org.mx/sites/default/files/documentos/2020-09/IE-estado-educacion-ninez-discapacidad.pdf</w:t>
        </w:r>
      </w:hyperlink>
      <w:r w:rsidR="0056749B" w:rsidRPr="0056749B">
        <w:rPr>
          <w:rFonts w:ascii="Arial" w:eastAsia="Arial" w:hAnsi="Arial" w:cs="Times New Roman"/>
          <w:sz w:val="24"/>
          <w:szCs w:val="20"/>
          <w:lang w:val="es-ES" w:eastAsia="es-ES"/>
        </w:rPr>
        <w:t xml:space="preserve"> </w:t>
      </w:r>
    </w:p>
    <w:p w14:paraId="246199E6"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4F59C8B9"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 2020 se dio a conocer a la opinión pública el Informe Especial sobre el Estado que guarda el Derecho a la Educación de las Niñas, Niños y Adolescentes con Discapacidad en México, el eje principal del informe es la supervisión del estado que guarda el derecho a la educación, como un derecho humano intrínseco y principal medio que permite a las personas excluidas económica y socialmente, salir de la pobreza y participar en su comunidad; siendo la accesibilidad, el aprendizaje, el avance educativo y las condiciones de permanencia, elementos esenciales para lograrlo.</w:t>
      </w:r>
    </w:p>
    <w:p w14:paraId="42763594" w14:textId="77777777"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 xml:space="preserve"> </w:t>
      </w:r>
    </w:p>
    <w:p w14:paraId="26209347" w14:textId="5D0CC68A" w:rsid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Este Informe Especial se basó en las siguientes líneas de investigación y recopilación de la información, 1) Contempla un recorrido histórico que permite observar la evolución del derecho a la educación en materia de educación inclusiva, con el objeto de comprender el contenido del mismo; 2)  Marco conceptual que permite contar con elementos objetivos de referencia; 3) Análisis del marco legal internacional y nacional; 4) Datos recabados sobre la información solicitada a las entidades federativas en materia de educación; 5) Estudio cualitativo sobre centros educativos; y 6)  Referencia a conclusiones de Foros sobre educación inclusiva en el aula.</w:t>
      </w:r>
    </w:p>
    <w:p w14:paraId="4E2988C7" w14:textId="77777777" w:rsidR="00E11E91" w:rsidRPr="0056749B" w:rsidRDefault="00E11E91" w:rsidP="0056749B">
      <w:pPr>
        <w:spacing w:after="0" w:line="360" w:lineRule="auto"/>
        <w:jc w:val="both"/>
        <w:rPr>
          <w:rFonts w:ascii="Arial" w:eastAsia="Arial" w:hAnsi="Arial" w:cs="Times New Roman"/>
          <w:sz w:val="24"/>
          <w:szCs w:val="20"/>
          <w:lang w:val="es-ES" w:eastAsia="es-ES"/>
        </w:rPr>
      </w:pPr>
    </w:p>
    <w:p w14:paraId="4ABEE408"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Entre otros aspectos, la elaboración del Informe Especial retomó la problemática aludida en la Recomendación 56/2011 de este Organismo Nacional, dirigida a la Secretaría de Educación Pública (SEP), “sobre la omisión de proveer libros de texto gratuitos actualizados en braille a nivel primaria para los niños [sic] con discapacidad visual”, destacando que a nueve años de su emisión, las y los docentes, autoridades, madres y padres de familia reportaron demoras y desfases de hasta de tres ciclos escolares en la entrega de materiales educativos necesarios para dar respuesta a los requerimientos específicos de las niñas, niños y adolescentes con discapacidad, así como la persistencia de la falta de capacitación para su uso adecuado.</w:t>
      </w:r>
    </w:p>
    <w:p w14:paraId="183EED90"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412C5AF2"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Se realizaron propuestas a distintas autoridades tales como Poder Legislativo Federal; a la Secretaría de Educación Pública Federal y sus Organismos Homólogos en las Entidades Federativas; así como a otras instancias de Gobierno y al Estado mexicano.</w:t>
      </w:r>
    </w:p>
    <w:p w14:paraId="5DA9C124" w14:textId="77777777"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 xml:space="preserve"> </w:t>
      </w:r>
    </w:p>
    <w:p w14:paraId="54636A0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Entre las propuestas emitidas destacan la implementación de una estrategia nacional que garantice la educación con accesibilidad, comprendiendo sus tres dimensiones: entorno físico, transporte e información y comunicación, incluidas las TIC, a partir de un diagnóstico que permita definir puntualmente responsables, recursos presupuestarios, acciones y medidas en materia de accesibilidad; considerando a todas y todos los estudiantes con discapacidad y sus requerimientos. Así como, el establecimiento de un fondo para la realización de ajustes razonables y adecuaciones curriculares, para las y los estudiantes con discapacidad que así lo requieran.</w:t>
      </w:r>
    </w:p>
    <w:p w14:paraId="12F50606" w14:textId="77777777" w:rsidR="001645CB" w:rsidRDefault="001645CB" w:rsidP="0056749B">
      <w:pPr>
        <w:spacing w:after="0" w:line="360" w:lineRule="auto"/>
        <w:jc w:val="both"/>
        <w:rPr>
          <w:rFonts w:ascii="Arial" w:eastAsia="Arial" w:hAnsi="Arial" w:cs="Arial"/>
          <w:b/>
          <w:bCs/>
          <w:sz w:val="24"/>
          <w:szCs w:val="24"/>
          <w:lang w:val="es-ES" w:eastAsia="es-ES"/>
        </w:rPr>
      </w:pPr>
    </w:p>
    <w:p w14:paraId="4EA9854F" w14:textId="633544D9" w:rsidR="0056749B" w:rsidRPr="0056749B" w:rsidRDefault="0056749B" w:rsidP="0056749B">
      <w:pPr>
        <w:spacing w:after="0" w:line="360" w:lineRule="auto"/>
        <w:jc w:val="both"/>
        <w:rPr>
          <w:rFonts w:ascii="Arial" w:eastAsia="Arial" w:hAnsi="Arial" w:cs="Arial"/>
          <w:b/>
          <w:bCs/>
          <w:sz w:val="24"/>
          <w:szCs w:val="24"/>
          <w:lang w:val="es-ES" w:eastAsia="es-ES"/>
        </w:rPr>
      </w:pPr>
      <w:r w:rsidRPr="0056749B">
        <w:rPr>
          <w:rFonts w:ascii="Arial" w:eastAsia="Arial" w:hAnsi="Arial" w:cs="Arial"/>
          <w:b/>
          <w:bCs/>
          <w:sz w:val="24"/>
          <w:szCs w:val="24"/>
          <w:lang w:val="es-ES" w:eastAsia="es-ES"/>
        </w:rPr>
        <w:t>Procesos de consulta a las personas con discapacidad y sus organizaciones.</w:t>
      </w:r>
    </w:p>
    <w:p w14:paraId="586C0FE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Los informes especiales mencionados anteriormente contaron con la participación de personas con discapacidad, sus familiares o sus organizaciones, mediante entrevistas directas como en el caso del informe sobre comunidades indígenas, o mediante mesas de diálogo públicas para el caso de los informes sobre mujeres y niñas con discapacidad, derecho a la accesibilidad y derecho a la educación.</w:t>
      </w:r>
    </w:p>
    <w:p w14:paraId="44ABC3F9"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0C8A0F3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En septiembre de 2020 se realizaron cuatro mesas de diálogo transmitidas por redes sociales, para analizar los temas de: prerrogativas de una reforma a los servicios de salud mental en el país; las niñas, niños y adolescentes con discapacidad psicosocial e intelectual frente a los servicios de salud mental; criterios de peligrosidad, mitos estigmatizantes en salud mental; alcances y limitaciones en disposiciones legislativas sobre salud mental. Participaron personas usuarias y exusuarias de servicios de salud mental, sus familias, representantes de organizaciones sociales y especialistas en el tema de diferentes estados del país. </w:t>
      </w:r>
    </w:p>
    <w:p w14:paraId="27773A3A"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24019D3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Dentro de los comentarios recabados se encuentra la necesidad de la armonización legislativa para garantizar la capacidad jurídica de todas las personas con discapacidad, en especial las que tienen alguna condición de salud mental; trato digno, que requiere toma de conciencia sobre este tema por toda la sociedad; asignación de presupuestos específicos que garanticen el cumplimiento de las leyes y normas existentes; personas con y sin discapacidad institucionalizadas en casa hogar, orfanatos u hospitales psiquiátricos que requieren atención específica; entre otros. </w:t>
      </w:r>
    </w:p>
    <w:p w14:paraId="6CF8E7CC"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23E16C6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Durante la Primera Sesión Ordinaria de la Comisión de Gobierno del Mecanismo Independiente de Monitoreo Nacional, llevada a cabo el día 12 de febrero del 2021, se acordó la realización de tres series de mesas nacionales, considerando tres dimensiones de la accesibilidad: el entorno físico, el transporte y la información y comunicación, con el fin de recabar insumos para la elaboración de una recomendación general sobre el derecho a la educación, </w:t>
      </w:r>
    </w:p>
    <w:p w14:paraId="1A07950A"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2FED654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Con objeto de conocer la opinión y percepciones de las personas con discapacidad, sus familias y las organizaciones que las representan, sobre la accesibilidad, así como de colegios profesionales de arquitectos y la academia; las mesas se llevaron a cabo en las cuatro regiones de la Federación Mexicana de Organismos Públicos de Derechos Humanos.</w:t>
      </w:r>
    </w:p>
    <w:p w14:paraId="4152CA3A"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45DD7E95" w14:textId="0D9F318B" w:rsidR="0056749B" w:rsidRPr="00D00BD2"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A tal efecto, las primeras 8 Mesas de diálogo sobre accesibilidad del entorno físico de los días 26, 27, 29 y 30 de abril, se llevaron a cabo con la participación de los 32 Mecanismos de monitoreo estatales y 166 personas. El propósito fue conocer necesidades de mejora a la accesibilidad física, la convocatoria de los involucrados en la materia por las autoridades, así como propuestas para generar accesibilidad en las comunidades.</w:t>
      </w:r>
    </w:p>
    <w:p w14:paraId="5D4DE50E"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La segunda serie de mesas de diálogo, sobre accesibilidad en el transporte, se llevó a cabo los días 24, 25, 27 y 28 de mayo con la participación de los 32 Mecanismos de monitoreo de las entidades federativas del país y de 140 personas con discapacidad, familiares o sus organizaciones representantes. </w:t>
      </w:r>
    </w:p>
    <w:p w14:paraId="10593C81"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4A72E25A"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El propósito fue conocer iniciativas para hacer accesible el transporte en las comunidades; las consultas gubernamentales y la participación de los involucrados para determinar mejoras al transporte y la existencia de transporte accesible, así como propuestas para generar accesibilidad en el transporte en las comunidades.</w:t>
      </w:r>
    </w:p>
    <w:p w14:paraId="34626718"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3E19D9BD"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La tercera serie de mesas de diálogo se centró en la accesibilidad en la información y comunicación. Se llevó a cabo los días 28 y 29 de junio y 1 y 2 de julio con la participación de los 32 Mecanismos de monitoreo de las entidades federativas del país y 125 personas con discapacidad, familiares o sus organizaciones representantes. </w:t>
      </w:r>
    </w:p>
    <w:p w14:paraId="00C2EF39"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558D8E60" w14:textId="780F00AA" w:rsid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El propósito fue conocer el uso de servicios digitales en su localidad como páginas web para consultas, aplicaciones móviles para pagos de servicios, avisos, alertas, etc.; acceso a la información de las transmisiones locales de radio, televisión o internet; acceso a la información sobre emergencias; programas o iniciativas para hacer accesible la información gubernamental local; consultas de involucrados para hacer la información accesible y propuestas para el acceso a servicios digitales e información en las comunidades.</w:t>
      </w:r>
    </w:p>
    <w:p w14:paraId="7299796F"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329BDC9B"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Los comentarios, inquietudes y propuestas de los participantes han sido considerados en el desarrollo de la Recomendación General.</w:t>
      </w:r>
    </w:p>
    <w:p w14:paraId="561D5918" w14:textId="77777777" w:rsidR="001645CB" w:rsidRDefault="001645CB" w:rsidP="0056749B">
      <w:pPr>
        <w:spacing w:after="0" w:line="360" w:lineRule="auto"/>
        <w:jc w:val="both"/>
        <w:rPr>
          <w:rFonts w:ascii="Arial" w:eastAsia="Arial" w:hAnsi="Arial" w:cs="Arial"/>
          <w:b/>
          <w:bCs/>
          <w:sz w:val="24"/>
          <w:szCs w:val="24"/>
          <w:lang w:val="es-ES" w:eastAsia="es-ES"/>
        </w:rPr>
      </w:pPr>
    </w:p>
    <w:p w14:paraId="0405ABF2" w14:textId="3EFD3531" w:rsidR="0056749B" w:rsidRPr="0056749B" w:rsidRDefault="0056749B" w:rsidP="0056749B">
      <w:pPr>
        <w:spacing w:after="0" w:line="360" w:lineRule="auto"/>
        <w:jc w:val="both"/>
        <w:rPr>
          <w:rFonts w:ascii="Arial" w:eastAsia="Arial" w:hAnsi="Arial" w:cs="Arial"/>
          <w:b/>
          <w:bCs/>
          <w:sz w:val="24"/>
          <w:szCs w:val="24"/>
          <w:lang w:val="es-ES" w:eastAsia="es-ES"/>
        </w:rPr>
      </w:pPr>
      <w:r w:rsidRPr="0056749B">
        <w:rPr>
          <w:rFonts w:ascii="Arial" w:eastAsia="Arial" w:hAnsi="Arial" w:cs="Arial"/>
          <w:b/>
          <w:bCs/>
          <w:sz w:val="24"/>
          <w:szCs w:val="24"/>
          <w:lang w:val="es-ES" w:eastAsia="es-ES"/>
        </w:rPr>
        <w:t>Atlas de Monitoreo de los Derechos de las Personas con Discapacidad</w:t>
      </w:r>
    </w:p>
    <w:p w14:paraId="68A203CE" w14:textId="2551DA0F"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La Comisión Nacional de los Derechos Humanos</w:t>
      </w:r>
      <w:r w:rsidR="00177E22">
        <w:rPr>
          <w:rFonts w:ascii="Arial" w:eastAsia="Arial" w:hAnsi="Arial" w:cs="Times New Roman"/>
          <w:sz w:val="24"/>
          <w:szCs w:val="20"/>
          <w:lang w:val="es-ES" w:eastAsia="es-ES"/>
        </w:rPr>
        <w:t xml:space="preserve"> de México (CNDH)</w:t>
      </w:r>
      <w:r w:rsidRPr="0056749B">
        <w:rPr>
          <w:rFonts w:ascii="Arial" w:eastAsia="Arial" w:hAnsi="Arial" w:cs="Times New Roman"/>
          <w:sz w:val="24"/>
          <w:szCs w:val="20"/>
          <w:lang w:val="es-ES" w:eastAsia="es-ES"/>
        </w:rPr>
        <w:t xml:space="preserve"> celebró en 2018 un convenio con la Universidad Nacional Autónoma de México para elaborar el Atlas de Monitoreo de los Derechos de las Personas con Discapacidad.  Con el fin de dar a conocer los factores que inciden en los procesos de exclusión o de inclusión de las personas con discapacidad, se consideró el desarrollo de 36 indicadores de estructura, de proceso y de resultado.  Se definió a los indicadores de estructura como la normatividad expresa, los de proceso como las políticas, acciones, medidas o programas y los de resultado como la medición expresada en términos absolutos de la inclusión o exclusión de las personas con discapacidad. </w:t>
      </w:r>
    </w:p>
    <w:p w14:paraId="2A78EC13"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7C056080"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A partir de ello, la investigación se estructuró en ámbitos de estudio (dimensiones), evaluación del tema (indicadores) y se articula en tres ejes: el diseño de indicadores, un informe espejo, y la revisión normativa. Lo anterior, siempre articulado desde la revisión de fuentes de información estadística o normativa y consolidado a partir de datos obtenidos mediante solicitudes de información pública o información estadística oficial.</w:t>
      </w:r>
    </w:p>
    <w:p w14:paraId="75541944"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365A2ED4"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La información desarrollada tiene como objetivo llegar a la mayor cantidad de personas en el país, así como garantizar que las diferentes entidades puedan acceder a información sobre los derechos de las personas con discapacidad en una plataforma abierta, desde la que será posible descargarla, verla, oírla o analizarla en diferentes formatos. De esta manera, dicha plataforma, sus soportes y formatos han resultado en el primer atlas sonoro y accesible para personas con discapacidad.</w:t>
      </w:r>
    </w:p>
    <w:p w14:paraId="3CC34ED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 xml:space="preserve">A través de esta plataforma se presenta la integración gráfica, escrita, cartográfica y sonora en mapas sobre temáticas afines a los derechos de este sector poblacional como accesibilidad, educación, acceso a la justicia, salud, igualdad y no discriminación, trabajo y empleo, entre otros. Dicha plataforma permite evidenciar la situación que cotidianamente enfrentan las personas con discapacidad con relación a la vulneración a sus derechos humanos. </w:t>
      </w:r>
    </w:p>
    <w:p w14:paraId="2BB53194" w14:textId="77777777"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 xml:space="preserve"> </w:t>
      </w:r>
    </w:p>
    <w:p w14:paraId="613BC49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El documento ejecutivo Indicadores para el Monitoreo de la Convención de los Derechos de las Personas con Discapacidad que acompaña el desarrollo del Atlas, indica que</w:t>
      </w:r>
      <w:r w:rsidRPr="0056749B">
        <w:rPr>
          <w:rFonts w:ascii="Arial" w:eastAsia="Arial" w:hAnsi="Arial" w:cs="Times New Roman"/>
          <w:sz w:val="24"/>
          <w:szCs w:val="20"/>
          <w:vertAlign w:val="superscript"/>
          <w:lang w:val="es-ES" w:eastAsia="es-ES"/>
        </w:rPr>
        <w:footnoteReference w:id="3"/>
      </w:r>
      <w:r w:rsidRPr="0056749B">
        <w:rPr>
          <w:rFonts w:ascii="Arial" w:eastAsia="Arial" w:hAnsi="Arial" w:cs="Times New Roman"/>
          <w:sz w:val="24"/>
          <w:szCs w:val="20"/>
          <w:lang w:val="es-ES" w:eastAsia="es-ES"/>
        </w:rPr>
        <w:t>, como parte de la investigación realizada para este proyecto, fue necesario revisar un aproximado de 1591 normas vigentes en el país para poder determinar el nivel de avance en el proceso de armonización legislativa, esta actividad se realizó de diciembre 2018 a mayo 2019. De la investigación y revisión realizada destacan las siguientes conclusiones:</w:t>
      </w:r>
    </w:p>
    <w:p w14:paraId="4CF0EBA8"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518D64F8"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Si bien se han aprobado 33 leyes de inclusión para personas con discapacidad, el problema se presenta cuando el legislador fue omiso en realizar la armonización legislativa de forma uniforme y en todo el sistema jurídico. Esta situación nos lleva a la presencia e incluso generación de normas que de forma específica garanticen, como si fuesen un sector independiente, los derechos de las personas con discapacidad en lugar de incorporarlos dentro de la norma general previendo los ajustes de accesibilidad necesarios para cualquier persona (con o sin discapacidad).</w:t>
      </w:r>
    </w:p>
    <w:p w14:paraId="38676F3C" w14:textId="77777777" w:rsidR="0056749B" w:rsidRPr="0056749B" w:rsidRDefault="0056749B" w:rsidP="0056749B">
      <w:pPr>
        <w:spacing w:after="0" w:line="360" w:lineRule="auto"/>
        <w:jc w:val="both"/>
        <w:rPr>
          <w:rFonts w:ascii="Arial" w:eastAsia="Times New Roman" w:hAnsi="Arial" w:cs="Times New Roman"/>
          <w:i/>
          <w:iCs/>
          <w:sz w:val="24"/>
          <w:szCs w:val="20"/>
          <w:lang w:val="es-ES" w:eastAsia="es-ES"/>
        </w:rPr>
      </w:pPr>
    </w:p>
    <w:p w14:paraId="7323354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Con la aprobación de las 33 leyes de inclusión de las personas con discapacidad (una general y 32 estatales) se podría decir que se transitó hacia una política con enfoque de derechos humanos, la realidad es que con la falta de cuidado en la técnica legislativa se omitió en la mayoría de los estados eliminar prácticas de segregación y el uso de lenguaje peyorativo. se parte del supuesto de que con las leyes de inclusión y no discriminación se logró la armonización. Sin embargo, al momento de analizar casos específicos se advierte que la transición sólo fue teórica pues en la práctica se sigue un proceso de selección.</w:t>
      </w:r>
    </w:p>
    <w:p w14:paraId="28BFAE86" w14:textId="77777777" w:rsidR="0056749B" w:rsidRPr="0056749B" w:rsidRDefault="0056749B" w:rsidP="0056749B">
      <w:pPr>
        <w:spacing w:after="0" w:line="360" w:lineRule="auto"/>
        <w:jc w:val="both"/>
        <w:rPr>
          <w:rFonts w:ascii="Arial" w:eastAsia="Times New Roman" w:hAnsi="Arial" w:cs="Times New Roman"/>
          <w:i/>
          <w:iCs/>
          <w:sz w:val="24"/>
          <w:szCs w:val="20"/>
          <w:lang w:val="es-ES" w:eastAsia="es-ES"/>
        </w:rPr>
      </w:pPr>
    </w:p>
    <w:p w14:paraId="5C971A54"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Los 33 órganos públicos que existen para dar seguimiento y cumplimiento a la ley general y leyes locales para la inclusión de personas con discapacidad son desconcentrados o descentralizados del ejecutivo o son un área específica del DIF o son una figura de coordinación entre el ejecutivo y las demás secretarías. Por lo que los mecanismos de seguimiento carecen de autonomía plena para actuar y en su caso sancionar. Es por ello que no se puede hablar de un avance en tanto a la autonomía de los órganos de coordinación y seguimiento.</w:t>
      </w:r>
    </w:p>
    <w:p w14:paraId="2BD9E594"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6149292B"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r w:rsidRPr="0056749B">
        <w:rPr>
          <w:rFonts w:ascii="Arial" w:eastAsia="Arial" w:hAnsi="Arial" w:cs="Times New Roman"/>
          <w:sz w:val="24"/>
          <w:szCs w:val="20"/>
          <w:lang w:val="es-ES" w:eastAsia="es-ES"/>
        </w:rPr>
        <w:t>De esta forma, este Organismo Nacional coadyuva en la observancia del artículo 31 de la Convención sobre los Derechos de las Personas con Discapacidad, relativo a la recopilación de datos y estadísticas, que permitan formular y aplicar políticas alineadas con este instrumento de derechos humanos.</w:t>
      </w:r>
    </w:p>
    <w:p w14:paraId="45C759C6"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274C80F7" w14:textId="2F3C6CE0" w:rsidR="0056749B" w:rsidRPr="0056749B" w:rsidRDefault="0056749B" w:rsidP="0056749B">
      <w:pPr>
        <w:spacing w:after="0" w:line="360" w:lineRule="auto"/>
        <w:jc w:val="both"/>
        <w:rPr>
          <w:rFonts w:ascii="Arial" w:eastAsia="Arial" w:hAnsi="Arial" w:cs="Arial"/>
          <w:b/>
          <w:bCs/>
          <w:sz w:val="24"/>
          <w:szCs w:val="24"/>
          <w:lang w:val="es-ES" w:eastAsia="es-ES"/>
        </w:rPr>
      </w:pPr>
      <w:r w:rsidRPr="0056749B">
        <w:rPr>
          <w:rFonts w:ascii="Arial" w:eastAsia="Arial" w:hAnsi="Arial" w:cs="Arial"/>
          <w:b/>
          <w:bCs/>
          <w:sz w:val="24"/>
          <w:szCs w:val="24"/>
          <w:lang w:val="es-ES" w:eastAsia="es-ES"/>
        </w:rPr>
        <w:t xml:space="preserve">Guías para considerar a personas con discapacidad en protocolos de evacuación de emergencia. </w:t>
      </w:r>
    </w:p>
    <w:p w14:paraId="3CFC3B8D" w14:textId="138610BA"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Como parte del proceso de evaluación de armonización legislativa que lleva a cabo esta Comisión Nacional, al analizar en 2018 la Ley General de Protección Civil respecto a las disposiciones jurídicas de la Convención sobre los Derechos de las Personas con Discapacidad, se observa que tiene un avance del 30% de armonización. De forma general contempla los derechos a la vida, situaciones de riesgos y emergencias humanitarias, protección de la integridad personal y acceso a la información. Pero la ley es omisa al no contemplar disposición alguna referente al derecho a la igualdad y no discriminación, niñ</w:t>
      </w:r>
      <w:r w:rsidR="003628C9">
        <w:rPr>
          <w:rFonts w:ascii="Arial" w:eastAsia="Arial" w:hAnsi="Arial" w:cs="Arial"/>
          <w:sz w:val="24"/>
          <w:szCs w:val="24"/>
          <w:lang w:val="es-ES" w:eastAsia="es-ES"/>
        </w:rPr>
        <w:t>a</w:t>
      </w:r>
      <w:r w:rsidRPr="0056749B">
        <w:rPr>
          <w:rFonts w:ascii="Arial" w:eastAsia="Arial" w:hAnsi="Arial" w:cs="Arial"/>
          <w:sz w:val="24"/>
          <w:szCs w:val="24"/>
          <w:lang w:val="es-ES" w:eastAsia="es-ES"/>
        </w:rPr>
        <w:t>s y niñ</w:t>
      </w:r>
      <w:r w:rsidR="003628C9">
        <w:rPr>
          <w:rFonts w:ascii="Arial" w:eastAsia="Arial" w:hAnsi="Arial" w:cs="Arial"/>
          <w:sz w:val="24"/>
          <w:szCs w:val="24"/>
          <w:lang w:val="es-ES" w:eastAsia="es-ES"/>
        </w:rPr>
        <w:t>o</w:t>
      </w:r>
      <w:r w:rsidRPr="0056749B">
        <w:rPr>
          <w:rFonts w:ascii="Arial" w:eastAsia="Arial" w:hAnsi="Arial" w:cs="Arial"/>
          <w:sz w:val="24"/>
          <w:szCs w:val="24"/>
          <w:lang w:val="es-ES" w:eastAsia="es-ES"/>
        </w:rPr>
        <w:t>s con discapacidad, toma de conciencia y accesibilidad.</w:t>
      </w:r>
    </w:p>
    <w:p w14:paraId="3385766D"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221D0426" w14:textId="3E3B7D89"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Las leyes locales de protección civil analizadas a la fecha presentan la misma situación. Esto se refleja en las recomendaciones hechas al Estado mexicano por el Comité de la CDPD, que incluyen subsanar omisiones en la falta de difusión de información de protección civil adecuada para niñas y niños con discapacidad, o para personas indígenas con discapacidad; en la necesidad de una mayor capacitación a todo el personal de protección civil de los tres niveles de gobierno, para la atención en casos de riesgo, emergencias humanitarias y desastres naturales.</w:t>
      </w:r>
    </w:p>
    <w:p w14:paraId="4E34E365"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5E047F5E" w14:textId="7B4EC792" w:rsid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Este análisis legislativo, aunado al proceso de supervisión de la implementación de la Convención que realiza este Organismo Nacional, que incluye solicitudes de orientación de diversas dependencias de la administración pública federal o empresas productivas del estado , nos señala la necesidad de reforzar la capacitación de personas servidoras públicas, la difusión de buenas prácticas y la inclusión de las propias personas con discapacidad en la toma de decisiones sobre políticas y estrategias de protección civil.</w:t>
      </w:r>
    </w:p>
    <w:p w14:paraId="36C1CE95" w14:textId="77777777" w:rsidR="00BE1F6D" w:rsidRPr="0056749B" w:rsidRDefault="00BE1F6D" w:rsidP="0056749B">
      <w:pPr>
        <w:spacing w:after="0" w:line="360" w:lineRule="auto"/>
        <w:jc w:val="both"/>
        <w:rPr>
          <w:rFonts w:ascii="Arial" w:eastAsia="Arial" w:hAnsi="Arial" w:cs="Arial"/>
          <w:sz w:val="24"/>
          <w:szCs w:val="24"/>
          <w:lang w:val="es-ES" w:eastAsia="es-ES"/>
        </w:rPr>
      </w:pPr>
    </w:p>
    <w:p w14:paraId="6D9725A4" w14:textId="17368FCB"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 xml:space="preserve">Con el fin de complementar la normatividad existente, la CNDH publicó en 2018 la “Guía de Recomendaciones para Considerar a las Personas con Discapacidad en Protocolos de Protección Civil,” y en 2020, la guía “Mi Plan de Emergencia. Guía con Recomendaciones para considerar a estudiantes con discapacidad en protocolos de protección civil en escuelas”, centradas en la elaboración de un plan personal de evacuación de emergencia, para personas adultas con discapacidad en centros laborales y niñas/os con discapacidad en escuelas, respectivamente. </w:t>
      </w:r>
    </w:p>
    <w:p w14:paraId="5A8C0561"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48B73D5E" w14:textId="53EE1839"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La guía pone a la persona con discapacidad como protagonista y corresponsable de su propia seguridad. Incluye un cuestionario para que las propias personas con discapacidad, junto con los responsables o dueños de los inmuebles, identifiquen sus necesidades particulares y se diseñe un plan personal de evacuación. Proporciona también recomendaciones de protocolos de evacuación para tipos específicos de discapacidades, como técnicas de evacuación por levantamiento para usuarios de sillas de ruedas eléctricas o manuales; cómo asistir a personas ciegas o con baja visión, o la asistencia a personas con discapacidades cognoscitivas, como dislexia, o autismo; también incluye criterios para la creación de una Red de Apoyo Personal, o una lista personal de verificación de apoyos necesarios, antes, durante y después de una emergencia.</w:t>
      </w:r>
    </w:p>
    <w:p w14:paraId="38BA24E7"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58267F05" w14:textId="17A46549"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En colaboración con la Coordinación Nacional de Protección Civil y organizaciones de la sociedad civil, durante 2019, 2020 y 2021, las guías se han presentado en diversas entidades federativas ante autoridades municipales, estatales y profesionales de la protección civil. Durante estos eventos de capacitación, se ha visibilizado la falta de capacitación del personal de protección civil en materia de atención a personas con discapacidad, y la necesidad de actualizar el marco legal y regulatorio en materia de reducción de riegos de desastre incluyente.</w:t>
      </w:r>
    </w:p>
    <w:p w14:paraId="67FD07DC" w14:textId="77777777" w:rsidR="0056749B" w:rsidRDefault="0056749B" w:rsidP="0056749B">
      <w:pPr>
        <w:spacing w:after="0" w:line="360" w:lineRule="auto"/>
        <w:jc w:val="both"/>
        <w:rPr>
          <w:rFonts w:ascii="Arial" w:eastAsia="Arial" w:hAnsi="Arial" w:cs="Arial"/>
          <w:b/>
          <w:bCs/>
          <w:sz w:val="24"/>
          <w:szCs w:val="24"/>
          <w:lang w:val="es-ES" w:eastAsia="es-ES"/>
        </w:rPr>
      </w:pPr>
    </w:p>
    <w:p w14:paraId="564230C8" w14:textId="3C299CE0" w:rsidR="0056749B" w:rsidRPr="0056749B" w:rsidRDefault="0056749B" w:rsidP="0056749B">
      <w:pPr>
        <w:spacing w:after="0" w:line="360" w:lineRule="auto"/>
        <w:jc w:val="both"/>
        <w:rPr>
          <w:rFonts w:ascii="Arial" w:eastAsia="Arial" w:hAnsi="Arial" w:cs="Arial"/>
          <w:b/>
          <w:bCs/>
          <w:sz w:val="24"/>
          <w:szCs w:val="24"/>
          <w:lang w:val="es-ES" w:eastAsia="es-ES"/>
        </w:rPr>
      </w:pPr>
      <w:r w:rsidRPr="0056749B">
        <w:rPr>
          <w:rFonts w:ascii="Arial" w:eastAsia="Arial" w:hAnsi="Arial" w:cs="Arial"/>
          <w:b/>
          <w:bCs/>
          <w:sz w:val="24"/>
          <w:szCs w:val="24"/>
          <w:lang w:val="es-ES" w:eastAsia="es-ES"/>
        </w:rPr>
        <w:t>Guía de Buenas Prácticas para Formatos de Información y Comunicación Accesibles</w:t>
      </w:r>
    </w:p>
    <w:p w14:paraId="445643EB" w14:textId="12637C41"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 xml:space="preserve">La carencia a nivel nacional de información y comunicación accesible, señalada en el Informe Especial sobre el Derecho a la Accesibilidad, es en parte ocasionada por la falta de documentos orientadores con criterios y pautas para el diseño, así como el desarrollo de formatos y contenidos accesibles. </w:t>
      </w:r>
    </w:p>
    <w:p w14:paraId="3C78715A"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73A16182" w14:textId="76D1F12D"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Se ha detectado que el marco normativo nacional menciona que las personas con discapacidad deben tener acceso a la información y comunicación accesibles, sin embargo, no existen asignaciones presupuestales ni acciones de capacitación a funcionarios de todos los niveles para garantizar este derecho. Por lo anterior, esta Comisión Nacional presentó en 2020 la guía titulada “Buenas prácticas para formatos de información y comunicación accesibles”.</w:t>
      </w:r>
    </w:p>
    <w:p w14:paraId="1126B3F0" w14:textId="77777777" w:rsidR="0056749B" w:rsidRPr="0056749B" w:rsidRDefault="0056749B" w:rsidP="0056749B">
      <w:pPr>
        <w:spacing w:after="0" w:line="360" w:lineRule="auto"/>
        <w:jc w:val="both"/>
        <w:rPr>
          <w:rFonts w:ascii="Arial" w:eastAsia="Arial" w:hAnsi="Arial" w:cs="Arial"/>
          <w:sz w:val="24"/>
          <w:szCs w:val="24"/>
          <w:lang w:val="es-ES" w:eastAsia="es-ES"/>
        </w:rPr>
      </w:pPr>
    </w:p>
    <w:p w14:paraId="14D1AD78" w14:textId="09A7A0AB" w:rsidR="0056749B" w:rsidRPr="0056749B" w:rsidRDefault="0056749B" w:rsidP="0056749B">
      <w:pPr>
        <w:spacing w:after="0" w:line="360" w:lineRule="auto"/>
        <w:jc w:val="both"/>
        <w:rPr>
          <w:rFonts w:ascii="Arial" w:eastAsia="Arial" w:hAnsi="Arial" w:cs="Arial"/>
          <w:sz w:val="24"/>
          <w:szCs w:val="24"/>
          <w:lang w:val="es-ES" w:eastAsia="es-ES"/>
        </w:rPr>
      </w:pPr>
      <w:r w:rsidRPr="0056749B">
        <w:rPr>
          <w:rFonts w:ascii="Arial" w:eastAsia="Arial" w:hAnsi="Arial" w:cs="Arial"/>
          <w:sz w:val="24"/>
          <w:szCs w:val="24"/>
          <w:lang w:val="es-ES" w:eastAsia="es-ES"/>
        </w:rPr>
        <w:t>Este instrumento está dirigido a los sectores públicos, privados y social. Refiere las formas para eliminar las barreras que suelen enfrentar mayormente las PCD en el acceso a la información y comunicación, y con esto se busca identificar y eliminar dichos obstáculos para contar con información y comunicación incluyente.</w:t>
      </w:r>
    </w:p>
    <w:p w14:paraId="799AABA8"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35623A9" w14:textId="77777777" w:rsidR="001645CB" w:rsidRDefault="001645CB" w:rsidP="0056749B">
      <w:pPr>
        <w:spacing w:after="0" w:line="360" w:lineRule="auto"/>
        <w:jc w:val="both"/>
        <w:rPr>
          <w:rFonts w:ascii="Arial" w:eastAsia="Arial" w:hAnsi="Arial" w:cs="Times New Roman"/>
          <w:b/>
          <w:bCs/>
          <w:sz w:val="24"/>
          <w:szCs w:val="20"/>
          <w:lang w:val="es-ES" w:eastAsia="es-ES"/>
        </w:rPr>
      </w:pPr>
    </w:p>
    <w:p w14:paraId="61FE0F5E" w14:textId="23740C80" w:rsidR="0056749B" w:rsidRPr="0056749B" w:rsidRDefault="00CA7DA6" w:rsidP="0056749B">
      <w:pPr>
        <w:spacing w:after="0" w:line="360" w:lineRule="auto"/>
        <w:jc w:val="both"/>
        <w:rPr>
          <w:rFonts w:ascii="Arial" w:eastAsia="Arial" w:hAnsi="Arial" w:cs="Times New Roman"/>
          <w:b/>
          <w:bCs/>
          <w:sz w:val="24"/>
          <w:szCs w:val="20"/>
          <w:lang w:val="es-ES" w:eastAsia="es-ES"/>
        </w:rPr>
      </w:pPr>
      <w:r w:rsidRPr="0056749B">
        <w:rPr>
          <w:rFonts w:ascii="Arial" w:eastAsia="Arial" w:hAnsi="Arial" w:cs="Times New Roman"/>
          <w:b/>
          <w:bCs/>
          <w:sz w:val="24"/>
          <w:szCs w:val="20"/>
          <w:lang w:val="es-ES" w:eastAsia="es-ES"/>
        </w:rPr>
        <w:t>PROPUESTA</w:t>
      </w:r>
      <w:r>
        <w:rPr>
          <w:rFonts w:ascii="Arial" w:eastAsia="Arial" w:hAnsi="Arial" w:cs="Times New Roman"/>
          <w:b/>
          <w:bCs/>
          <w:sz w:val="24"/>
          <w:szCs w:val="20"/>
          <w:lang w:val="es-ES" w:eastAsia="es-ES"/>
        </w:rPr>
        <w:t xml:space="preserve"> DE RECOMENDACIONES</w:t>
      </w:r>
      <w:r w:rsidRPr="0056749B">
        <w:rPr>
          <w:rFonts w:ascii="Arial" w:eastAsia="Arial" w:hAnsi="Arial" w:cs="Times New Roman"/>
          <w:b/>
          <w:bCs/>
          <w:sz w:val="24"/>
          <w:szCs w:val="20"/>
          <w:lang w:val="es-ES" w:eastAsia="es-ES"/>
        </w:rPr>
        <w:t xml:space="preserve"> AL ESTADO MEXICANO</w:t>
      </w:r>
    </w:p>
    <w:p w14:paraId="6AA074E5" w14:textId="187A4772" w:rsidR="0056749B" w:rsidRPr="0056749B" w:rsidRDefault="00CA7DA6" w:rsidP="0056749B">
      <w:pPr>
        <w:spacing w:after="0" w:line="360" w:lineRule="auto"/>
        <w:jc w:val="both"/>
        <w:rPr>
          <w:rFonts w:ascii="Arial" w:eastAsia="Arial" w:hAnsi="Arial" w:cs="Times New Roman"/>
          <w:sz w:val="24"/>
          <w:szCs w:val="20"/>
          <w:lang w:val="es-ES" w:eastAsia="es-ES"/>
        </w:rPr>
      </w:pPr>
      <w:r>
        <w:rPr>
          <w:rFonts w:ascii="Arial" w:eastAsia="Arial" w:hAnsi="Arial" w:cs="Times New Roman"/>
          <w:sz w:val="24"/>
          <w:szCs w:val="20"/>
          <w:lang w:val="es-ES" w:eastAsia="es-ES"/>
        </w:rPr>
        <w:t>En l</w:t>
      </w:r>
      <w:r w:rsidR="0056749B" w:rsidRPr="0056749B">
        <w:rPr>
          <w:rFonts w:ascii="Arial" w:eastAsia="Arial" w:hAnsi="Arial" w:cs="Times New Roman"/>
          <w:sz w:val="24"/>
          <w:szCs w:val="20"/>
          <w:lang w:val="es-ES" w:eastAsia="es-ES"/>
        </w:rPr>
        <w:t xml:space="preserve">os Informes y estudios mencionados anteriormente, desarrollados de 2018 a la fecha, </w:t>
      </w:r>
      <w:r w:rsidR="00854878">
        <w:rPr>
          <w:rFonts w:ascii="Arial" w:eastAsia="Arial" w:hAnsi="Arial" w:cs="Times New Roman"/>
          <w:sz w:val="24"/>
          <w:szCs w:val="20"/>
          <w:lang w:val="es-ES" w:eastAsia="es-ES"/>
        </w:rPr>
        <w:t>la Comisión Nacional de los Derecho</w:t>
      </w:r>
      <w:r w:rsidR="00D00BD2">
        <w:rPr>
          <w:rFonts w:ascii="Arial" w:eastAsia="Arial" w:hAnsi="Arial" w:cs="Times New Roman"/>
          <w:sz w:val="24"/>
          <w:szCs w:val="20"/>
          <w:lang w:val="es-ES" w:eastAsia="es-ES"/>
        </w:rPr>
        <w:t xml:space="preserve"> de México (CNDH)</w:t>
      </w:r>
      <w:r w:rsidR="0056749B" w:rsidRPr="0056749B">
        <w:rPr>
          <w:rFonts w:ascii="Arial" w:eastAsia="Arial" w:hAnsi="Arial" w:cs="Times New Roman"/>
          <w:sz w:val="24"/>
          <w:szCs w:val="20"/>
          <w:lang w:val="es-ES" w:eastAsia="es-ES"/>
        </w:rPr>
        <w:t xml:space="preserve"> </w:t>
      </w:r>
      <w:r w:rsidR="00D00BD2">
        <w:rPr>
          <w:rFonts w:ascii="Arial" w:eastAsia="Arial" w:hAnsi="Arial" w:cs="Times New Roman"/>
          <w:sz w:val="24"/>
          <w:szCs w:val="20"/>
          <w:lang w:val="es-ES" w:eastAsia="es-ES"/>
        </w:rPr>
        <w:t xml:space="preserve">ha </w:t>
      </w:r>
      <w:r w:rsidR="0056749B" w:rsidRPr="0056749B">
        <w:rPr>
          <w:rFonts w:ascii="Arial" w:eastAsia="Arial" w:hAnsi="Arial" w:cs="Times New Roman"/>
          <w:sz w:val="24"/>
          <w:szCs w:val="20"/>
          <w:lang w:val="es-ES" w:eastAsia="es-ES"/>
        </w:rPr>
        <w:t xml:space="preserve">presentado </w:t>
      </w:r>
      <w:r w:rsidR="00D00BD2">
        <w:rPr>
          <w:rFonts w:ascii="Arial" w:eastAsia="Arial" w:hAnsi="Arial" w:cs="Times New Roman"/>
          <w:sz w:val="24"/>
          <w:szCs w:val="20"/>
          <w:lang w:val="es-ES" w:eastAsia="es-ES"/>
        </w:rPr>
        <w:t xml:space="preserve">las siguientes </w:t>
      </w:r>
      <w:r w:rsidR="0056749B" w:rsidRPr="0056749B">
        <w:rPr>
          <w:rFonts w:ascii="Arial" w:eastAsia="Arial" w:hAnsi="Arial" w:cs="Times New Roman"/>
          <w:sz w:val="24"/>
          <w:szCs w:val="20"/>
          <w:lang w:val="es-ES" w:eastAsia="es-ES"/>
        </w:rPr>
        <w:t>propuestas</w:t>
      </w:r>
      <w:r w:rsidR="00D00BD2">
        <w:rPr>
          <w:rFonts w:ascii="Arial" w:eastAsia="Arial" w:hAnsi="Arial" w:cs="Times New Roman"/>
          <w:sz w:val="24"/>
          <w:szCs w:val="20"/>
          <w:lang w:val="es-ES" w:eastAsia="es-ES"/>
        </w:rPr>
        <w:t xml:space="preserve"> y recomendaciones</w:t>
      </w:r>
      <w:r w:rsidR="0056749B" w:rsidRPr="0056749B">
        <w:rPr>
          <w:rFonts w:ascii="Arial" w:eastAsia="Arial" w:hAnsi="Arial" w:cs="Times New Roman"/>
          <w:sz w:val="24"/>
          <w:szCs w:val="20"/>
          <w:lang w:val="es-ES" w:eastAsia="es-ES"/>
        </w:rPr>
        <w:t xml:space="preserve"> específicas a las instituciones del Estado mexicano</w:t>
      </w:r>
      <w:r w:rsidR="00D00BD2">
        <w:rPr>
          <w:rFonts w:ascii="Arial" w:eastAsia="Arial" w:hAnsi="Arial" w:cs="Times New Roman"/>
          <w:sz w:val="24"/>
          <w:szCs w:val="20"/>
          <w:lang w:val="es-ES" w:eastAsia="es-ES"/>
        </w:rPr>
        <w:t xml:space="preserve"> para el cumplimiento de la Convención sobre los Derechos de las Personas con Discapacidad</w:t>
      </w:r>
      <w:r w:rsidR="0056749B" w:rsidRPr="0056749B">
        <w:rPr>
          <w:rFonts w:ascii="Arial" w:eastAsia="Arial" w:hAnsi="Arial" w:cs="Times New Roman"/>
          <w:sz w:val="24"/>
          <w:szCs w:val="20"/>
          <w:lang w:val="es-ES" w:eastAsia="es-ES"/>
        </w:rPr>
        <w:t xml:space="preserve">, </w:t>
      </w:r>
      <w:r w:rsidR="00D00BD2">
        <w:rPr>
          <w:rFonts w:ascii="Arial" w:eastAsia="Arial" w:hAnsi="Arial" w:cs="Times New Roman"/>
          <w:sz w:val="24"/>
          <w:szCs w:val="20"/>
          <w:lang w:val="es-ES" w:eastAsia="es-ES"/>
        </w:rPr>
        <w:t xml:space="preserve">las </w:t>
      </w:r>
      <w:r w:rsidR="0056749B" w:rsidRPr="0056749B">
        <w:rPr>
          <w:rFonts w:ascii="Arial" w:eastAsia="Arial" w:hAnsi="Arial" w:cs="Times New Roman"/>
          <w:sz w:val="24"/>
          <w:szCs w:val="20"/>
          <w:lang w:val="es-ES" w:eastAsia="es-ES"/>
        </w:rPr>
        <w:t>cuales se presentan</w:t>
      </w:r>
      <w:r w:rsidR="00D00BD2">
        <w:rPr>
          <w:rFonts w:ascii="Arial" w:eastAsia="Arial" w:hAnsi="Arial" w:cs="Times New Roman"/>
          <w:sz w:val="24"/>
          <w:szCs w:val="20"/>
          <w:lang w:val="es-ES" w:eastAsia="es-ES"/>
        </w:rPr>
        <w:t xml:space="preserve"> para su consideración al Comité sobre los Derechos de las Personas con Discapacidad:</w:t>
      </w:r>
    </w:p>
    <w:p w14:paraId="28B156AD"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3656EA63"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Armonizar integralmente la legislación estatal con base a los estándares de la Convención sobre los Derechos de las Personas con Discapacidad, a fin de eliminar terminología anacrónica y peyorativa sobre las personas con discapacidad.</w:t>
      </w:r>
    </w:p>
    <w:p w14:paraId="3F6AB30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78F7DBDD" w14:textId="617ADA4D"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Impulsar los esfuerzos legislativos para que cada una de las entidades federativas</w:t>
      </w:r>
      <w:r w:rsidR="001645CB">
        <w:rPr>
          <w:rFonts w:ascii="Arial" w:eastAsia="Arial" w:hAnsi="Arial" w:cs="Times New Roman"/>
          <w:sz w:val="24"/>
          <w:szCs w:val="20"/>
          <w:lang w:val="es-ES" w:eastAsia="es-ES"/>
        </w:rPr>
        <w:t xml:space="preserve"> </w:t>
      </w:r>
      <w:r w:rsidRPr="001645CB">
        <w:rPr>
          <w:rFonts w:ascii="Arial" w:eastAsia="Arial" w:hAnsi="Arial" w:cs="Times New Roman"/>
          <w:sz w:val="24"/>
          <w:szCs w:val="20"/>
          <w:lang w:val="es-ES" w:eastAsia="es-ES"/>
        </w:rPr>
        <w:t>cuente con regulación específica para proteger la integridad de las personas con discapacidad cognitiva, intelectual y psicosocial en el que se incorporen estándares del modelo de toma de decisiones contemplado en la Convención sobre los Derechos de las Personas con Discapacidad.</w:t>
      </w:r>
    </w:p>
    <w:p w14:paraId="57BAA7F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2EC9AFBA"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Crear mecanismos para proveer ajustes de procedimiento adecuados a sus requerimientos de apoyo específico a fin de garantizar el principio de igualdad ante la ley de las personas con discapacidad y ejerzan su derecho de acceso a la justicia sin ningún obstáculo.</w:t>
      </w:r>
    </w:p>
    <w:p w14:paraId="0A6750F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33D6BF81"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Crear campañas de toma de conciencia para desalentar las prácticas de marginación y exclusión, entre ellas, la discriminación por motivos de discapacidad, la denegación de ajustes razonables, la denegación de ajustes de procedimientos, la institucionalización forzada de las personas con discapacidad, entre otras; e incluir el carácter interseccional en la vulnerabilidad de este colectivo, así como para garantizar que los derechos de las personas con discapacidad se ejerzan y disfruten con plenitud.</w:t>
      </w:r>
    </w:p>
    <w:p w14:paraId="507D97E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371E2C21" w14:textId="0F743CDE" w:rsidR="0056749B" w:rsidRPr="00821830" w:rsidRDefault="0056749B" w:rsidP="00821830">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Realizar diagnósticos para determinar el impacto en el ejercicio de presupuestos</w:t>
      </w:r>
      <w:r w:rsidR="00821830">
        <w:rPr>
          <w:rFonts w:ascii="Arial" w:eastAsia="Arial" w:hAnsi="Arial" w:cs="Times New Roman"/>
          <w:sz w:val="24"/>
          <w:szCs w:val="20"/>
          <w:lang w:val="es-ES" w:eastAsia="es-ES"/>
        </w:rPr>
        <w:t xml:space="preserve"> </w:t>
      </w:r>
      <w:r w:rsidRPr="00821830">
        <w:rPr>
          <w:rFonts w:ascii="Arial" w:eastAsia="Arial" w:hAnsi="Arial" w:cs="Times New Roman"/>
          <w:sz w:val="24"/>
          <w:szCs w:val="20"/>
          <w:lang w:val="es-ES" w:eastAsia="es-ES"/>
        </w:rPr>
        <w:t>dirigidos a la inclusión de las personas con discapacidad en todos los ámbitos de la accesibilidad, a fin de priorizar sectores de población con discapacidad expuestos a mayor riesgo de vulnerabilidad.</w:t>
      </w:r>
    </w:p>
    <w:p w14:paraId="1B8FB4F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731D8246"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Generar bases de datos, estadísticas y registros administrativos medibles y comparables que permitan la desagregación de información por tipo de deficiencia, apoyos, barreras, edad, género, etnicidad, entre otros, de conformidad con la Clasificación Internacional del Funcionamiento de la Discapacidad y la Salud de la Organización Mundial de la Salud.</w:t>
      </w:r>
    </w:p>
    <w:p w14:paraId="4E1BB9E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18B6CFB9"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Generar mecanismos de protección para garantizar la obtención del consentimiento informado y prevención de la violencia obstétrica a través de información en formatos accesibles y lenguas indígenas, acompañado de campañas de concientización dirigidas a todo el personal involucrado en los servicios de salud a fin de salvaguardar el derecho a un trato digno y respetuoso a este colectivo.</w:t>
      </w:r>
    </w:p>
    <w:p w14:paraId="384B9DA9"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7C989C8A"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Realizar acciones de capacitación dirigida al personal administrativo del poder judicial, así como a los operadores de justicia para que se brinde un trato adecuado a las personas con discapacidad que contemple tanto sus requerimientos de apoyo específicos como los ajustes de procedimiento necesarios para que el derecho de acceso a la justicia de este colectivo sea efectivo. Lo anterior, mediante la asignación de recursos normativos, económicos, materiales y humanos, así como la adopción de mecanismos que permitan documentar y sistematizar casos, evaluarlos y medirlos periódicamente para conocer los progresos.</w:t>
      </w:r>
    </w:p>
    <w:p w14:paraId="05BA5E9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9CC3F8B"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 xml:space="preserve">Desarrollar protocolos de evacuación y auto evacuación de las personas con discapacidad en situaciones de riesgo y emergencias humanitarias, de acuerdo con el contexto y necesidades de cada entidad federativa, para lo cual las áreas responsables estatalmente de protección civil deberán conocer con exactitud los lugares donde se ubican las personas con discapacidad, así como sus requerimientos específicos para focalizar los esfuerzos de salvaguarda y/o rescate de manera efectiva. Lo anterior, acompañado de la implementación de acciones preventivas mediante información en distintos formatos que incluyan a todas las personas con discapacidad. </w:t>
      </w:r>
      <w:r w:rsidRPr="001645CB">
        <w:rPr>
          <w:rFonts w:ascii="Arial" w:eastAsia="Arial" w:hAnsi="Arial" w:cs="Times New Roman"/>
          <w:sz w:val="24"/>
          <w:szCs w:val="20"/>
          <w:lang w:val="es-ES" w:eastAsia="es-ES"/>
        </w:rPr>
        <w:cr/>
      </w:r>
    </w:p>
    <w:p w14:paraId="0BAE8C2B"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Fortalecer todas las acciones necesarias, medidas sustantivas en cada entidad federativa para transitar plenamente, como nación, al modelo de educación inclusiva en todos los niveles (educación básica, media y superior) para garantizar este derecho a las personas con discapacidad en igualdad de condiciones.</w:t>
      </w:r>
    </w:p>
    <w:p w14:paraId="42440AD6"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6071A44A" w14:textId="0EB701AF"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Diseñar y promover programas, acciones y medidas de nivelación por parte los gobiernos locales que promuevan y garanticen la inclusión laboral de las personas con discapacidad. Asimismo, que incentiven su contratación en diversos aspectos, no solo de manera fiscal.</w:t>
      </w:r>
    </w:p>
    <w:p w14:paraId="1DC84781"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02B88374"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Es recomendable la creación de una Ley General de Accesibilidad, en virtud de que ésta permitirá la distribución de competencias entre los distintos órdenes de gobierno, es decir, tendrá aplicación directa en todo el territorio nacional con independencia del orden de gobierno del que se trate, obligando a las autoridades estatales a emitir leyes locales acordes con los principios y preceptos derivados de dicha Ley General.</w:t>
      </w:r>
    </w:p>
    <w:p w14:paraId="7B97A11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030B4EFE"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El objeto de la Ley General de Accesibilidad que se propone será reglamentar en lo conducente el Artículo 1º de la Constitución Política de los Estados Unidos Mexicanos estableciendo las condiciones en las que el Estado deberá promover, proteger y asegurar el pleno ejercicio del derecho a la accesibilidad de todas las personas sin distinción alguna y el establecimiento de las políticas públicas necesarias para su ejercicio.</w:t>
      </w:r>
    </w:p>
    <w:p w14:paraId="63E21ED8"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74C623A1"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Se propone realizar una revisión crítica que permita reformar las disposiciones de la Ley General para la Inclusión de las Personas con Discapacidad y su Reglamento en materia de accesibilidad, recalcando también la necesidad de un conjunto de reformas a otras leyes relacionadas con la accesibilidad. En específico se sugiere revisar los artículos 16 y 17 de la Ley y el artículo 48 al 53 de su Reglamento, dentro de los respectivos capítulos de “Accesibilidad y Vivienda.”</w:t>
      </w:r>
      <w:r w:rsidRPr="001645CB">
        <w:rPr>
          <w:rFonts w:ascii="Arial" w:eastAsia="Arial" w:hAnsi="Arial" w:cs="Times New Roman"/>
          <w:sz w:val="24"/>
          <w:szCs w:val="20"/>
          <w:lang w:val="es-ES" w:eastAsia="es-ES"/>
        </w:rPr>
        <w:cr/>
      </w:r>
    </w:p>
    <w:p w14:paraId="7051BC30"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Se propone el establecimiento de una estrategia nacional de implementación de la accesibilidad que requiere considerar tres premisas: hacer accesible todo lo nuevo, conservar lo que ya es accesible y adecuar lo que no es accesible; abarcando todos los ámbitos de la accesibilidad.</w:t>
      </w:r>
      <w:r w:rsidRPr="001645CB">
        <w:rPr>
          <w:rFonts w:ascii="Arial" w:eastAsia="Arial" w:hAnsi="Arial" w:cs="Times New Roman"/>
          <w:sz w:val="24"/>
          <w:szCs w:val="20"/>
          <w:lang w:val="es-ES" w:eastAsia="es-ES"/>
        </w:rPr>
        <w:cr/>
      </w:r>
    </w:p>
    <w:p w14:paraId="3D71C60C"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El Estado mexicano debe elaborar una estrategia nacional de implementación de la accesibilidad con un horizonte a largo plazo, considerando el amplio alcance de las reformas legislativas y del desarrollo de normas técnicas necesarias; la necesidad de capacitación de servidoras y servidores públicos de todos los órdenes; la formación de profesionales a cargo de implementar la normatividad técnica; y en especial, la necesidad de adecuar entornos, productos y servicios que actualmente no son accesibles, no solo en los entornos urbanos, sino también en las comunidades rurales e indígenas.</w:t>
      </w:r>
    </w:p>
    <w:p w14:paraId="50C79F8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153F46AD"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Formular un Plan Nacional de Desarrollo que tenga como prioridad a las personas indígenas con discapacidad, considerando la coordinación interinstitucional entre todas las  instancias de gobierno competentes, con planes sectoriales que sienten las bases para el diseño e implementación de políticas, programas, estrategias y acciones focalizadas, dotadas de los recursos presupuestales suficientes, a fin de eliminar las barreras que enfrentan las personas indígenas con discapacidad al interior de sus comunidades.</w:t>
      </w:r>
    </w:p>
    <w:p w14:paraId="37870568"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51E74737"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 xml:space="preserve">Establecer mecanismos de coordinación, articulación, colaboración y comunicación efectivos, que eviten la proliferación de acciones aisladas y la duplicidad de esfuerzos en los tres órdenes de gobierno. </w:t>
      </w:r>
    </w:p>
    <w:p w14:paraId="30A3DA0E"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18F11318"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Generar registros administrativos específicos para conocer el número de personas indígenas con discapacidad, teniendo en cuenta la edad, condición migratoria o de desplazamiento, o la pertenencia a algún grupo adicional en condición de vulnerabilidad, entre otros.</w:t>
      </w:r>
    </w:p>
    <w:p w14:paraId="7376488C"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32208C0C"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Desarrollar indicadores que permitan medir el disfrute y ejercicio de los derechos y el acceso a servicios generales y específicos con perspectiva de género, considerando el cumplimiento de las metas específicas vinculadas al objetivo 17 de la agenda 2030 para el desarrollo sostenible.</w:t>
      </w:r>
    </w:p>
    <w:p w14:paraId="25A9753D"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71036692"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Promover la investigación y desarrollo de estudios o diagnósticos que permitan conocer de manera transversal e integral el estado que guardan los derechos de las NAMCD, así como los obstáculos a los que se enfrentan al ejercerlos.</w:t>
      </w:r>
    </w:p>
    <w:p w14:paraId="2A82DED5" w14:textId="77777777" w:rsidR="0056749B" w:rsidRPr="0056749B" w:rsidRDefault="0056749B" w:rsidP="0056749B">
      <w:pPr>
        <w:spacing w:after="0" w:line="360" w:lineRule="auto"/>
        <w:jc w:val="both"/>
        <w:rPr>
          <w:rFonts w:ascii="Arial" w:eastAsia="Times New Roman" w:hAnsi="Arial" w:cs="Times New Roman"/>
          <w:sz w:val="24"/>
          <w:szCs w:val="20"/>
          <w:lang w:val="es-ES" w:eastAsia="es-ES"/>
        </w:rPr>
      </w:pPr>
    </w:p>
    <w:p w14:paraId="2EA9143F" w14:textId="47C2DE01" w:rsidR="0056749B" w:rsidRPr="00821830" w:rsidRDefault="0056749B" w:rsidP="00821830">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Crear campañas de concientización sobre los derechos de las NAMCD, haciendo</w:t>
      </w:r>
      <w:r w:rsidR="00821830">
        <w:rPr>
          <w:rFonts w:ascii="Arial" w:eastAsia="Arial" w:hAnsi="Arial" w:cs="Times New Roman"/>
          <w:sz w:val="24"/>
          <w:szCs w:val="20"/>
          <w:lang w:val="es-ES" w:eastAsia="es-ES"/>
        </w:rPr>
        <w:t xml:space="preserve"> </w:t>
      </w:r>
      <w:r w:rsidRPr="00821830">
        <w:rPr>
          <w:rFonts w:ascii="Arial" w:eastAsia="Times New Roman" w:hAnsi="Arial" w:cs="Times New Roman"/>
          <w:sz w:val="24"/>
          <w:szCs w:val="20"/>
          <w:lang w:val="es-ES" w:eastAsia="es-ES"/>
        </w:rPr>
        <w:t>énfasis en la eliminación de prejuicios y estereotipos que vulneran sus derechos y</w:t>
      </w:r>
      <w:r w:rsidR="00821830">
        <w:rPr>
          <w:rFonts w:ascii="Arial" w:eastAsia="Times New Roman" w:hAnsi="Arial" w:cs="Times New Roman"/>
          <w:sz w:val="24"/>
          <w:szCs w:val="20"/>
          <w:lang w:val="es-ES" w:eastAsia="es-ES"/>
        </w:rPr>
        <w:t xml:space="preserve"> </w:t>
      </w:r>
      <w:r w:rsidRPr="00821830">
        <w:rPr>
          <w:rFonts w:ascii="Arial" w:eastAsia="Times New Roman" w:hAnsi="Arial" w:cs="Times New Roman"/>
          <w:sz w:val="24"/>
          <w:szCs w:val="20"/>
          <w:lang w:val="es-ES" w:eastAsia="es-ES"/>
        </w:rPr>
        <w:t>educación sexual en todos los modos, medios y formatos de forma accesible, a fin de</w:t>
      </w:r>
      <w:r w:rsidR="008103EF" w:rsidRPr="00821830">
        <w:rPr>
          <w:rFonts w:ascii="Arial" w:eastAsia="Times New Roman" w:hAnsi="Arial" w:cs="Times New Roman"/>
          <w:sz w:val="24"/>
          <w:szCs w:val="20"/>
          <w:lang w:val="es-ES" w:eastAsia="es-ES"/>
        </w:rPr>
        <w:t xml:space="preserve"> </w:t>
      </w:r>
      <w:r w:rsidRPr="00821830">
        <w:rPr>
          <w:rFonts w:ascii="Arial" w:eastAsia="Times New Roman" w:hAnsi="Arial" w:cs="Times New Roman"/>
          <w:sz w:val="24"/>
          <w:szCs w:val="20"/>
          <w:lang w:val="es-ES" w:eastAsia="es-ES"/>
        </w:rPr>
        <w:t>coadyuvar a la garantía de los derechos de las NAMCD.</w:t>
      </w:r>
    </w:p>
    <w:p w14:paraId="277A90AD" w14:textId="77777777" w:rsidR="0056749B" w:rsidRPr="0056749B" w:rsidRDefault="0056749B" w:rsidP="0056749B">
      <w:pPr>
        <w:spacing w:after="0" w:line="360" w:lineRule="auto"/>
        <w:jc w:val="both"/>
        <w:rPr>
          <w:rFonts w:ascii="Arial" w:eastAsia="Times New Roman" w:hAnsi="Arial" w:cs="Times New Roman"/>
          <w:sz w:val="24"/>
          <w:szCs w:val="20"/>
          <w:lang w:val="es-ES" w:eastAsia="es-ES"/>
        </w:rPr>
      </w:pPr>
    </w:p>
    <w:p w14:paraId="240D03E2"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Adoptar medidas para fortalecer la cultura de la denuncia, el acceso incluyente a la misma a través de asesoría y acompañamiento legal y/o psicológico durante todo el proceso, así como la implementación de mecanismos de protección.</w:t>
      </w:r>
    </w:p>
    <w:p w14:paraId="225AB013"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7B658A24" w14:textId="313B3FD1"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Capacitar a personas servidoras públicas, haciendo énfasis en aquellas que</w:t>
      </w:r>
      <w:r w:rsidR="008103EF" w:rsidRPr="001645CB">
        <w:rPr>
          <w:rFonts w:ascii="Arial" w:eastAsia="Arial" w:hAnsi="Arial" w:cs="Times New Roman"/>
          <w:sz w:val="24"/>
          <w:szCs w:val="20"/>
          <w:lang w:val="es-ES" w:eastAsia="es-ES"/>
        </w:rPr>
        <w:t xml:space="preserve"> </w:t>
      </w:r>
      <w:r w:rsidRPr="001645CB">
        <w:rPr>
          <w:rFonts w:ascii="Arial" w:eastAsia="Times New Roman" w:hAnsi="Arial" w:cs="Times New Roman"/>
          <w:sz w:val="24"/>
          <w:szCs w:val="20"/>
          <w:lang w:val="es-ES" w:eastAsia="es-ES"/>
        </w:rPr>
        <w:t>administran justicia, en materia de violencia, salud sexual y reproductiva, género y discapacidad.</w:t>
      </w:r>
    </w:p>
    <w:p w14:paraId="01717AC6" w14:textId="77777777" w:rsidR="0056749B" w:rsidRPr="0056749B" w:rsidRDefault="0056749B" w:rsidP="0056749B">
      <w:pPr>
        <w:spacing w:after="0" w:line="360" w:lineRule="auto"/>
        <w:jc w:val="both"/>
        <w:rPr>
          <w:rFonts w:ascii="Arial" w:eastAsia="Times New Roman" w:hAnsi="Arial" w:cs="Times New Roman"/>
          <w:sz w:val="24"/>
          <w:szCs w:val="20"/>
          <w:lang w:val="es-ES" w:eastAsia="es-ES"/>
        </w:rPr>
      </w:pPr>
    </w:p>
    <w:p w14:paraId="797F9C6C"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Promover la adopción de ajustes de procedimiento, ajustes razonables y la accesibilidad necesaria para que las NAMCD ejerzan su derecho al acceso a la justicia en igualdad de condiciones.</w:t>
      </w:r>
    </w:p>
    <w:p w14:paraId="2FA0D8AB" w14:textId="77777777" w:rsidR="0056749B" w:rsidRPr="0056749B" w:rsidRDefault="0056749B" w:rsidP="0056749B">
      <w:pPr>
        <w:spacing w:after="0" w:line="360" w:lineRule="auto"/>
        <w:jc w:val="both"/>
        <w:rPr>
          <w:rFonts w:ascii="Arial" w:eastAsia="Times New Roman" w:hAnsi="Arial" w:cs="Times New Roman"/>
          <w:sz w:val="24"/>
          <w:szCs w:val="20"/>
          <w:lang w:val="es-ES" w:eastAsia="es-ES"/>
        </w:rPr>
      </w:pPr>
    </w:p>
    <w:p w14:paraId="48A4D9AF"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Promover el desarrollo e implementación de medidas de protección y reparación del daño para todas las NAMCD víctimas de violencia y de vulneración a sus derechos humanos, incluyendo los sexuales y reproductivos.</w:t>
      </w:r>
    </w:p>
    <w:p w14:paraId="773FE5F0" w14:textId="77777777" w:rsidR="0056749B" w:rsidRPr="0056749B" w:rsidRDefault="0056749B" w:rsidP="0056749B">
      <w:pPr>
        <w:spacing w:after="0" w:line="360" w:lineRule="auto"/>
        <w:jc w:val="both"/>
        <w:rPr>
          <w:rFonts w:ascii="Arial" w:eastAsia="Times New Roman" w:hAnsi="Arial" w:cs="Times New Roman"/>
          <w:sz w:val="24"/>
          <w:szCs w:val="20"/>
          <w:lang w:val="es-ES" w:eastAsia="es-ES"/>
        </w:rPr>
      </w:pPr>
    </w:p>
    <w:p w14:paraId="69652072"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Diseñar e implementar programas específicos en materia de educación sexual y reproductiva de las personas con discapacidad, desde una perspectiva de derechos humanos y género, considerando a NAMCD, así como sus requerimientos de comunicación e información.</w:t>
      </w:r>
    </w:p>
    <w:p w14:paraId="679AA3C8" w14:textId="77777777" w:rsidR="0056749B" w:rsidRPr="0056749B" w:rsidRDefault="0056749B" w:rsidP="0056749B">
      <w:pPr>
        <w:spacing w:after="0" w:line="360" w:lineRule="auto"/>
        <w:jc w:val="both"/>
        <w:rPr>
          <w:rFonts w:ascii="Arial" w:eastAsia="Times New Roman" w:hAnsi="Arial" w:cs="Times New Roman"/>
          <w:sz w:val="24"/>
          <w:szCs w:val="20"/>
          <w:lang w:val="es-ES" w:eastAsia="es-ES"/>
        </w:rPr>
      </w:pPr>
    </w:p>
    <w:p w14:paraId="77CE59F3" w14:textId="36105D26" w:rsidR="0056749B" w:rsidRDefault="0056749B" w:rsidP="0056749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Implementar una estrategia nacional de acceso al disfrute del derecho a la educación conforme al principio de accesibilidad, comprendido en sus tres dimensiones: entorno físico, transporte e información y comunicación, incluidas las TIC; a partir de un diagnóstico que permita definir puntualmente responsables, recursos presupuestarios, acciones y medidas en materia de accesibilidad; considerando a todas y todos los estudiantes con discapacidad y sus requerimientos. Dicha estrategia deberá considerar la implementación de una red de transporte accesible para facilitar la movilidad de personas con discapacidad con mayores requerimientos de apoyo en comunidades rurales, pueblos indígenas y zonas de difícil acceso.</w:t>
      </w:r>
    </w:p>
    <w:p w14:paraId="2CD23BB2" w14:textId="77777777" w:rsidR="00D00BD2" w:rsidRPr="00D00BD2" w:rsidRDefault="00D00BD2" w:rsidP="00D00BD2">
      <w:pPr>
        <w:spacing w:after="0" w:line="360" w:lineRule="auto"/>
        <w:jc w:val="both"/>
        <w:rPr>
          <w:rFonts w:ascii="Arial" w:eastAsia="Arial" w:hAnsi="Arial" w:cs="Times New Roman"/>
          <w:sz w:val="24"/>
          <w:szCs w:val="20"/>
          <w:lang w:val="es-ES" w:eastAsia="es-ES"/>
        </w:rPr>
      </w:pPr>
    </w:p>
    <w:p w14:paraId="425DA76E"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Contemplar medidas que garanticen a las personas con discapacidad la educación para la vida y a lo largo de la vida en entornos educativos generales, así como mediante los servicios educativos de apoyo adicionales. Lo anterior, a través del fortalecimiento para la autonomía y la vida independiente, sin excluir a las NNA con discapacidad que presentan mayores requerimientos de apoyo.</w:t>
      </w:r>
    </w:p>
    <w:p w14:paraId="1DECED05"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2FD753B2"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Promover la capacitación en el uso, manejo y sistematización efectiva y eficiente de la Estadística Nacional 911, entre las y los docentes frente a grupo, así como entre las autoridades educativas correspondientes, con el fin de contar con datos confiables sobre los requerimientos específicos de NNA con discapacidad en los centros educativos, incluyendo a quienes hablan lenguas indígenas y que viven en comunidades rurales. Lo anterior, con el fin de que ello abone a la definición e instrumentación de políticas, programas y acciones transversales e incluyentes, con un enfoque de derechos humanos.</w:t>
      </w:r>
    </w:p>
    <w:p w14:paraId="72B2B212" w14:textId="77777777" w:rsidR="0056749B" w:rsidRPr="0056749B" w:rsidRDefault="0056749B" w:rsidP="0056749B">
      <w:pPr>
        <w:spacing w:after="0" w:line="360" w:lineRule="auto"/>
        <w:jc w:val="both"/>
        <w:rPr>
          <w:rFonts w:ascii="Arial" w:eastAsia="Arial" w:hAnsi="Arial" w:cs="Times New Roman"/>
          <w:sz w:val="24"/>
          <w:szCs w:val="20"/>
          <w:lang w:val="es-ES" w:eastAsia="es-ES"/>
        </w:rPr>
      </w:pPr>
    </w:p>
    <w:p w14:paraId="4C6657A5" w14:textId="21EB0226" w:rsidR="0056749B" w:rsidRPr="001645CB" w:rsidRDefault="00337055" w:rsidP="001645CB">
      <w:pPr>
        <w:pStyle w:val="ListParagraph"/>
        <w:numPr>
          <w:ilvl w:val="0"/>
          <w:numId w:val="2"/>
        </w:numPr>
        <w:spacing w:after="0" w:line="360" w:lineRule="auto"/>
        <w:jc w:val="both"/>
        <w:rPr>
          <w:rFonts w:ascii="Arial" w:eastAsia="Arial" w:hAnsi="Arial" w:cs="Times New Roman"/>
          <w:sz w:val="24"/>
          <w:szCs w:val="20"/>
          <w:lang w:val="es-ES" w:eastAsia="es-ES"/>
        </w:rPr>
      </w:pPr>
      <w:r>
        <w:rPr>
          <w:rFonts w:ascii="Arial" w:eastAsia="Arial" w:hAnsi="Arial" w:cs="Times New Roman"/>
          <w:sz w:val="24"/>
          <w:szCs w:val="20"/>
          <w:lang w:val="es-ES" w:eastAsia="es-ES"/>
        </w:rPr>
        <w:t>Hacer más eficiente</w:t>
      </w:r>
      <w:r w:rsidR="0056749B" w:rsidRPr="001645CB">
        <w:rPr>
          <w:rFonts w:ascii="Arial" w:eastAsia="Arial" w:hAnsi="Arial" w:cs="Times New Roman"/>
          <w:sz w:val="24"/>
          <w:szCs w:val="20"/>
          <w:lang w:val="es-ES" w:eastAsia="es-ES"/>
        </w:rPr>
        <w:t xml:space="preserve"> la distribución y entrega puntual de materiales educativos y libros de texto gratuito actualizados para NNA con discapacidad en los centros educativos, y crear un mecanismo transparente de consulta para dar seguimiento a dichas entregas. Así mismo, poner a disposición mecanismos eficientes de comunicación y respuesta inmediata ante los casos en que los materiales o libros de texto no sean entregados en tiempo y forma.</w:t>
      </w:r>
    </w:p>
    <w:p w14:paraId="0D3D3F91" w14:textId="77777777" w:rsidR="0056749B" w:rsidRPr="0056749B" w:rsidRDefault="0056749B" w:rsidP="0056749B">
      <w:pPr>
        <w:spacing w:after="0" w:line="360" w:lineRule="auto"/>
        <w:jc w:val="both"/>
        <w:rPr>
          <w:rFonts w:ascii="Arial" w:eastAsia="Times New Roman" w:hAnsi="Arial" w:cs="Times New Roman"/>
          <w:sz w:val="24"/>
          <w:szCs w:val="20"/>
          <w:lang w:val="es-ES" w:eastAsia="es-ES"/>
        </w:rPr>
      </w:pPr>
    </w:p>
    <w:p w14:paraId="333C976A" w14:textId="459F1CE3"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Realizar un diagnóstico para detectar necesidades de capacitación, y profesionalización docente, incluida la especialización, a fin de responder a los requerimientos generales y específicos de NNA con discapacidad; sin soslayar a aquellas que requieren de mayores apoyos y que viven en comunidades rurales o son hablantes de lenguas indígenas.</w:t>
      </w:r>
    </w:p>
    <w:p w14:paraId="0424146C" w14:textId="77777777" w:rsidR="001645CB" w:rsidRPr="0056749B" w:rsidRDefault="001645CB" w:rsidP="0056749B">
      <w:pPr>
        <w:spacing w:after="0" w:line="360" w:lineRule="auto"/>
        <w:jc w:val="both"/>
        <w:rPr>
          <w:rFonts w:ascii="Arial" w:eastAsia="Arial" w:hAnsi="Arial" w:cs="Times New Roman"/>
          <w:sz w:val="24"/>
          <w:szCs w:val="20"/>
          <w:lang w:val="es-ES" w:eastAsia="es-ES"/>
        </w:rPr>
      </w:pPr>
    </w:p>
    <w:p w14:paraId="368992EE" w14:textId="77777777" w:rsidR="0056749B" w:rsidRPr="001645CB" w:rsidRDefault="0056749B" w:rsidP="001645CB">
      <w:pPr>
        <w:pStyle w:val="ListParagraph"/>
        <w:numPr>
          <w:ilvl w:val="0"/>
          <w:numId w:val="2"/>
        </w:numPr>
        <w:spacing w:after="0" w:line="360" w:lineRule="auto"/>
        <w:jc w:val="both"/>
        <w:rPr>
          <w:rFonts w:ascii="Arial" w:eastAsia="Arial" w:hAnsi="Arial" w:cs="Times New Roman"/>
          <w:sz w:val="24"/>
          <w:szCs w:val="20"/>
          <w:lang w:val="es-ES" w:eastAsia="es-ES"/>
        </w:rPr>
      </w:pPr>
      <w:r w:rsidRPr="001645CB">
        <w:rPr>
          <w:rFonts w:ascii="Arial" w:eastAsia="Arial" w:hAnsi="Arial" w:cs="Times New Roman"/>
          <w:sz w:val="24"/>
          <w:szCs w:val="20"/>
          <w:lang w:val="es-ES" w:eastAsia="es-ES"/>
        </w:rPr>
        <w:t>Implementar un modelo de intervención integral dirigido a acompañar y fortalecer psicológica y emocionalmente a las familias de NNA con discapacidad, con el propósito de abatir entre otras, las bajas expectativas que puedan tener respecto a sus hijas e hijos; a través de equipos interdisciplinarios que propicien su inclusión efectiva y desarrollo pleno.</w:t>
      </w:r>
    </w:p>
    <w:p w14:paraId="6F2EADA8" w14:textId="77777777" w:rsidR="001F5FE0" w:rsidRDefault="001F5FE0"/>
    <w:sectPr w:rsidR="001F5FE0">
      <w:footerReference w:type="defaul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7614C" w14:textId="77777777" w:rsidR="00C85F4E" w:rsidRDefault="00C85F4E" w:rsidP="0056749B">
      <w:pPr>
        <w:spacing w:after="0" w:line="240" w:lineRule="auto"/>
      </w:pPr>
      <w:r>
        <w:separator/>
      </w:r>
    </w:p>
  </w:endnote>
  <w:endnote w:type="continuationSeparator" w:id="0">
    <w:p w14:paraId="5A237F77" w14:textId="77777777" w:rsidR="00C85F4E" w:rsidRDefault="00C85F4E" w:rsidP="00567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15571"/>
      <w:docPartObj>
        <w:docPartGallery w:val="Page Numbers (Bottom of Page)"/>
        <w:docPartUnique/>
      </w:docPartObj>
    </w:sdtPr>
    <w:sdtEndPr/>
    <w:sdtContent>
      <w:p w14:paraId="14EB43E6" w14:textId="48F107AB" w:rsidR="0056749B" w:rsidRDefault="0056749B">
        <w:pPr>
          <w:pStyle w:val="Footer"/>
          <w:jc w:val="center"/>
        </w:pPr>
        <w:r>
          <w:fldChar w:fldCharType="begin"/>
        </w:r>
        <w:r>
          <w:instrText>PAGE   \* MERGEFORMAT</w:instrText>
        </w:r>
        <w:r>
          <w:fldChar w:fldCharType="separate"/>
        </w:r>
        <w:r w:rsidR="00A10A48" w:rsidRPr="00A10A48">
          <w:rPr>
            <w:noProof/>
            <w:lang w:val="es-ES"/>
          </w:rPr>
          <w:t>1</w:t>
        </w:r>
        <w:r>
          <w:fldChar w:fldCharType="end"/>
        </w:r>
      </w:p>
    </w:sdtContent>
  </w:sdt>
  <w:p w14:paraId="7E0ECB78" w14:textId="77777777" w:rsidR="0056749B" w:rsidRDefault="0056749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586A0" w14:textId="77777777" w:rsidR="00C85F4E" w:rsidRDefault="00C85F4E" w:rsidP="0056749B">
      <w:pPr>
        <w:spacing w:after="0" w:line="240" w:lineRule="auto"/>
      </w:pPr>
      <w:r>
        <w:separator/>
      </w:r>
    </w:p>
  </w:footnote>
  <w:footnote w:type="continuationSeparator" w:id="0">
    <w:p w14:paraId="609E276D" w14:textId="77777777" w:rsidR="00C85F4E" w:rsidRDefault="00C85F4E" w:rsidP="0056749B">
      <w:pPr>
        <w:spacing w:after="0" w:line="240" w:lineRule="auto"/>
      </w:pPr>
      <w:r>
        <w:continuationSeparator/>
      </w:r>
    </w:p>
  </w:footnote>
  <w:footnote w:id="1">
    <w:p w14:paraId="56D681A3" w14:textId="77777777" w:rsidR="0056749B" w:rsidRDefault="0056749B" w:rsidP="0056749B">
      <w:pPr>
        <w:pStyle w:val="FootnoteText"/>
        <w:rPr>
          <w:szCs w:val="16"/>
          <w:lang w:val="es-ES"/>
        </w:rPr>
      </w:pPr>
      <w:r>
        <w:rPr>
          <w:rStyle w:val="FootnoteReference"/>
        </w:rPr>
        <w:footnoteRef/>
      </w:r>
      <w:r w:rsidRPr="00EE0033">
        <w:rPr>
          <w:szCs w:val="16"/>
          <w:lang w:val="es-ES"/>
        </w:rPr>
        <w:t xml:space="preserve">Boletín informativo disponible en: </w:t>
      </w:r>
    </w:p>
    <w:p w14:paraId="7E38277F" w14:textId="77777777" w:rsidR="0056749B" w:rsidRDefault="00A10A48" w:rsidP="0056749B">
      <w:pPr>
        <w:pStyle w:val="FootnoteText"/>
        <w:rPr>
          <w:lang w:val="es-ES"/>
        </w:rPr>
      </w:pPr>
      <w:hyperlink r:id="rId1" w:history="1">
        <w:r w:rsidR="0056749B" w:rsidRPr="00EE0033">
          <w:rPr>
            <w:rStyle w:val="Hipervnculo1"/>
            <w:szCs w:val="16"/>
            <w:lang w:val="es-ES"/>
          </w:rPr>
          <w:t>https://sre.gob.mx/sre-docs/dh/docsdh/boletines/2012/bdgdhmecanismodiscapacidad.pdf</w:t>
        </w:r>
      </w:hyperlink>
      <w:r w:rsidR="0056749B" w:rsidRPr="00EE0033">
        <w:rPr>
          <w:szCs w:val="16"/>
          <w:lang w:val="es-ES"/>
        </w:rPr>
        <w:t xml:space="preserve"> </w:t>
      </w:r>
    </w:p>
    <w:p w14:paraId="4B5038CF" w14:textId="77777777" w:rsidR="0056749B" w:rsidRPr="00223D83" w:rsidRDefault="0056749B" w:rsidP="0056749B">
      <w:pPr>
        <w:pStyle w:val="FootnoteText"/>
        <w:rPr>
          <w:lang w:val="es-ES"/>
        </w:rPr>
      </w:pPr>
    </w:p>
  </w:footnote>
  <w:footnote w:id="2">
    <w:p w14:paraId="5FA038D6" w14:textId="77777777" w:rsidR="0056749B" w:rsidRPr="00F339D1" w:rsidRDefault="0056749B" w:rsidP="0056749B">
      <w:pPr>
        <w:pStyle w:val="FootnoteText"/>
        <w:rPr>
          <w:lang w:val="es-ES"/>
        </w:rPr>
      </w:pPr>
      <w:r w:rsidRPr="00B31E15">
        <w:rPr>
          <w:rStyle w:val="FootnoteReference"/>
          <w:szCs w:val="16"/>
        </w:rPr>
        <w:footnoteRef/>
      </w:r>
      <w:r w:rsidRPr="00B31E15">
        <w:rPr>
          <w:szCs w:val="16"/>
        </w:rPr>
        <w:t xml:space="preserve"> </w:t>
      </w:r>
      <w:r w:rsidRPr="00B31E15">
        <w:rPr>
          <w:szCs w:val="16"/>
          <w:lang w:val="es-ES"/>
        </w:rPr>
        <w:t xml:space="preserve">Disponible en: </w:t>
      </w:r>
      <w:hyperlink r:id="rId2" w:history="1">
        <w:r w:rsidRPr="00B31E15">
          <w:rPr>
            <w:rStyle w:val="Hipervnculo1"/>
            <w:szCs w:val="16"/>
            <w:lang w:val="es-ES"/>
          </w:rPr>
          <w:t>https://www.gob.mx/epn/prensa/reafirma-el-presidente-enrique-pena-nieto-el-compromiso-del-gobierno-de-la-republica-de-trabajar-en-favor-de-las-personas-con-discapacidad</w:t>
        </w:r>
      </w:hyperlink>
      <w:r w:rsidRPr="00B31E15">
        <w:rPr>
          <w:szCs w:val="16"/>
          <w:lang w:val="es-ES"/>
        </w:rPr>
        <w:t xml:space="preserve"> </w:t>
      </w:r>
    </w:p>
  </w:footnote>
  <w:footnote w:id="3">
    <w:p w14:paraId="20B14934" w14:textId="77777777" w:rsidR="0056749B" w:rsidRDefault="0056749B" w:rsidP="0056749B">
      <w:pPr>
        <w:pStyle w:val="FootnoteText"/>
      </w:pPr>
      <w:r>
        <w:rPr>
          <w:rStyle w:val="FootnoteReference"/>
        </w:rPr>
        <w:footnoteRef/>
      </w:r>
      <w:r>
        <w:t xml:space="preserve"> </w:t>
      </w:r>
      <w:r w:rsidRPr="00EE0033">
        <w:rPr>
          <w:szCs w:val="16"/>
        </w:rPr>
        <w:t xml:space="preserve">El cual está disponible para su consulta en: </w:t>
      </w:r>
      <w:hyperlink r:id="rId3" w:history="1">
        <w:r w:rsidRPr="00EE0033">
          <w:rPr>
            <w:rStyle w:val="Hipervnculo1"/>
            <w:szCs w:val="16"/>
          </w:rPr>
          <w:t>https://www.cndh.org.mx/sites/default/files/documentos/2019-11/DERECHOS_HUMANOS_INDICADORES.pdf</w:t>
        </w:r>
      </w:hyperlink>
      <w:r w:rsidRPr="00EE0033">
        <w:rPr>
          <w:szCs w:val="16"/>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96003"/>
    <w:multiLevelType w:val="hybridMultilevel"/>
    <w:tmpl w:val="383CBD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58550462"/>
    <w:multiLevelType w:val="hybridMultilevel"/>
    <w:tmpl w:val="AFA60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49B"/>
    <w:rsid w:val="00095BF8"/>
    <w:rsid w:val="000E3635"/>
    <w:rsid w:val="001645CB"/>
    <w:rsid w:val="00177E22"/>
    <w:rsid w:val="001F5FE0"/>
    <w:rsid w:val="002A10D6"/>
    <w:rsid w:val="00337055"/>
    <w:rsid w:val="003628C9"/>
    <w:rsid w:val="003762F0"/>
    <w:rsid w:val="00405EBD"/>
    <w:rsid w:val="00447C46"/>
    <w:rsid w:val="004A7E9F"/>
    <w:rsid w:val="004B25C3"/>
    <w:rsid w:val="00511CE9"/>
    <w:rsid w:val="0056562E"/>
    <w:rsid w:val="0056749B"/>
    <w:rsid w:val="00762849"/>
    <w:rsid w:val="007A243C"/>
    <w:rsid w:val="008103EF"/>
    <w:rsid w:val="00821830"/>
    <w:rsid w:val="00854878"/>
    <w:rsid w:val="009B21AC"/>
    <w:rsid w:val="009D0C3D"/>
    <w:rsid w:val="00A10A48"/>
    <w:rsid w:val="00B47570"/>
    <w:rsid w:val="00BE1F6D"/>
    <w:rsid w:val="00C525B6"/>
    <w:rsid w:val="00C53E1C"/>
    <w:rsid w:val="00C85F4E"/>
    <w:rsid w:val="00CA7DA6"/>
    <w:rsid w:val="00CD2AE4"/>
    <w:rsid w:val="00D00BD2"/>
    <w:rsid w:val="00E11E91"/>
    <w:rsid w:val="00E53CB6"/>
    <w:rsid w:val="00F16E22"/>
    <w:rsid w:val="00F34FF2"/>
    <w:rsid w:val="00FB2D0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EFF6"/>
  <w15:chartTrackingRefBased/>
  <w15:docId w15:val="{09A18761-BC45-42E4-A5D1-3142B1492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674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6749B"/>
    <w:rPr>
      <w:sz w:val="20"/>
      <w:szCs w:val="20"/>
    </w:rPr>
  </w:style>
  <w:style w:type="character" w:customStyle="1" w:styleId="Hipervnculo1">
    <w:name w:val="Hipervínculo1"/>
    <w:basedOn w:val="DefaultParagraphFont"/>
    <w:uiPriority w:val="99"/>
    <w:unhideWhenUsed/>
    <w:rsid w:val="0056749B"/>
    <w:rPr>
      <w:color w:val="0000FF"/>
      <w:u w:val="single"/>
    </w:rPr>
  </w:style>
  <w:style w:type="character" w:styleId="FootnoteReference">
    <w:name w:val="footnote reference"/>
    <w:basedOn w:val="DefaultParagraphFont"/>
    <w:uiPriority w:val="99"/>
    <w:semiHidden/>
    <w:unhideWhenUsed/>
    <w:rsid w:val="0056749B"/>
    <w:rPr>
      <w:vertAlign w:val="superscript"/>
    </w:rPr>
  </w:style>
  <w:style w:type="character" w:styleId="Hyperlink">
    <w:name w:val="Hyperlink"/>
    <w:basedOn w:val="DefaultParagraphFont"/>
    <w:uiPriority w:val="99"/>
    <w:semiHidden/>
    <w:unhideWhenUsed/>
    <w:rsid w:val="0056749B"/>
    <w:rPr>
      <w:color w:val="0563C1" w:themeColor="hyperlink"/>
      <w:u w:val="single"/>
    </w:rPr>
  </w:style>
  <w:style w:type="paragraph" w:styleId="Header">
    <w:name w:val="header"/>
    <w:basedOn w:val="Normal"/>
    <w:link w:val="HeaderChar"/>
    <w:uiPriority w:val="99"/>
    <w:unhideWhenUsed/>
    <w:rsid w:val="0056749B"/>
    <w:pPr>
      <w:tabs>
        <w:tab w:val="center" w:pos="4419"/>
        <w:tab w:val="right" w:pos="8838"/>
      </w:tabs>
      <w:spacing w:after="0" w:line="240" w:lineRule="auto"/>
    </w:pPr>
  </w:style>
  <w:style w:type="character" w:customStyle="1" w:styleId="HeaderChar">
    <w:name w:val="Header Char"/>
    <w:basedOn w:val="DefaultParagraphFont"/>
    <w:link w:val="Header"/>
    <w:uiPriority w:val="99"/>
    <w:rsid w:val="0056749B"/>
  </w:style>
  <w:style w:type="paragraph" w:styleId="Footer">
    <w:name w:val="footer"/>
    <w:basedOn w:val="Normal"/>
    <w:link w:val="FooterChar"/>
    <w:uiPriority w:val="99"/>
    <w:unhideWhenUsed/>
    <w:rsid w:val="0056749B"/>
    <w:pPr>
      <w:tabs>
        <w:tab w:val="center" w:pos="4419"/>
        <w:tab w:val="right" w:pos="8838"/>
      </w:tabs>
      <w:spacing w:after="0" w:line="240" w:lineRule="auto"/>
    </w:pPr>
  </w:style>
  <w:style w:type="character" w:customStyle="1" w:styleId="FooterChar">
    <w:name w:val="Footer Char"/>
    <w:basedOn w:val="DefaultParagraphFont"/>
    <w:link w:val="Footer"/>
    <w:uiPriority w:val="99"/>
    <w:rsid w:val="0056749B"/>
  </w:style>
  <w:style w:type="paragraph" w:styleId="ListParagraph">
    <w:name w:val="List Paragraph"/>
    <w:basedOn w:val="Normal"/>
    <w:uiPriority w:val="34"/>
    <w:qFormat/>
    <w:rsid w:val="001645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dh.org.mx/sites/default/files/documentos/2020-11/Primer_Informe_Mecanismo_Discapacidad_2018-2019.pdf" TargetMode="External"/><Relationship Id="rId13" Type="http://schemas.openxmlformats.org/officeDocument/2006/relationships/hyperlink" Target="https://www.cndh.org.mx/sites/default/files/documentos/2020-03/Est-Discapacidad-Indigenas.pdf" TargetMode="Externa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s://www.cndh.org.mx/sites/default/files/documentos/2019-08/IE-Accesibilidad.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ndh.org.mx/sites/default/files/documentos/2019-01/Estudio_Personas-Discapacidad%5B1%5D.pdf" TargetMode="External"/><Relationship Id="rId5" Type="http://schemas.openxmlformats.org/officeDocument/2006/relationships/footnotes" Target="footnotes.xml"/><Relationship Id="rId15" Type="http://schemas.openxmlformats.org/officeDocument/2006/relationships/hyperlink" Target="https://www.cndh.org.mx/sites/default/files/documentos/2020-09/IE-estado-educacion-ninez-discapacidad.pdf" TargetMode="External"/><Relationship Id="rId10" Type="http://schemas.openxmlformats.org/officeDocument/2006/relationships/hyperlink" Target="https://tbinternet.ohchr.org/_layouts/15/treatybodyexternal/Download.aspx?symbolno=INT%2fCRPD%2fIFL%2fMEX%2f35702&amp;Lang=en"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cndh.org.mx/sites/default/files/documentos/2021-12/2Informe_MIMN-CPD_020121.pdf" TargetMode="External"/><Relationship Id="rId14" Type="http://schemas.openxmlformats.org/officeDocument/2006/relationships/hyperlink" Target="https://www.cndh.org.mx/sites/default/files/documentos/2021-05/INFORME_MCD_29A.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ndh.org.mx/sites/default/files/documentos/2019-11/DERECHOS_HUMANOS_INDICADORES.pdf" TargetMode="External"/><Relationship Id="rId2" Type="http://schemas.openxmlformats.org/officeDocument/2006/relationships/hyperlink" Target="https://www.gob.mx/epn/prensa/reafirma-el-presidente-enrique-pena-nieto-el-compromiso-del-gobierno-de-la-republica-de-trabajar-en-favor-de-las-personas-con-discapacidad" TargetMode="External"/><Relationship Id="rId1" Type="http://schemas.openxmlformats.org/officeDocument/2006/relationships/hyperlink" Target="https://sre.gob.mx/sre-docs/dh/docsdh/boletines/2012/bdgdhmecanismodiscapacidad.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E527FE-400C-4A3A-BA44-86DCD7B75D3C}"/>
</file>

<file path=customXml/itemProps2.xml><?xml version="1.0" encoding="utf-8"?>
<ds:datastoreItem xmlns:ds="http://schemas.openxmlformats.org/officeDocument/2006/customXml" ds:itemID="{3653A3B6-1079-48B1-A414-D027AFA22EA0}"/>
</file>

<file path=customXml/itemProps3.xml><?xml version="1.0" encoding="utf-8"?>
<ds:datastoreItem xmlns:ds="http://schemas.openxmlformats.org/officeDocument/2006/customXml" ds:itemID="{C3686CBD-7EB6-48F8-AEF0-C04229FD73DF}"/>
</file>

<file path=docProps/app.xml><?xml version="1.0" encoding="utf-8"?>
<Properties xmlns="http://schemas.openxmlformats.org/officeDocument/2006/extended-properties" xmlns:vt="http://schemas.openxmlformats.org/officeDocument/2006/docPropsVTypes">
  <Template>Normal.dotm</Template>
  <TotalTime>2</TotalTime>
  <Pages>54</Pages>
  <Words>7817</Words>
  <Characters>44558</Characters>
  <Application>Microsoft Office Word</Application>
  <DocSecurity>4</DocSecurity>
  <Lines>371</Lines>
  <Paragraphs>104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Marcos Montiel Razo</dc:creator>
  <cp:keywords/>
  <dc:description/>
  <cp:lastModifiedBy>OUKO Robert</cp:lastModifiedBy>
  <cp:revision>2</cp:revision>
  <dcterms:created xsi:type="dcterms:W3CDTF">2022-02-03T16:57:00Z</dcterms:created>
  <dcterms:modified xsi:type="dcterms:W3CDTF">2022-02-03T16:57:00Z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