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548726B" w:rsidR="009A63A9" w:rsidRPr="00122EA8" w:rsidRDefault="00AA6B02">
      <w:pPr>
        <w:pBdr>
          <w:top w:val="nil"/>
          <w:left w:val="nil"/>
          <w:bottom w:val="nil"/>
          <w:right w:val="nil"/>
          <w:between w:val="nil"/>
        </w:pBdr>
        <w:jc w:val="both"/>
        <w:rPr>
          <w:color w:val="000000"/>
          <w:lang w:val="en-US"/>
        </w:rPr>
      </w:pPr>
      <w:bookmarkStart w:id="0" w:name="_GoBack"/>
      <w:bookmarkEnd w:id="0"/>
      <w:r>
        <w:rPr>
          <w:b/>
          <w:noProof/>
          <w:color w:val="000000"/>
          <w:sz w:val="32"/>
          <w:szCs w:val="32"/>
          <w:lang w:val="en-GB" w:eastAsia="en-GB"/>
        </w:rPr>
        <w:drawing>
          <wp:anchor distT="0" distB="0" distL="114300" distR="114300" simplePos="0" relativeHeight="251661312" behindDoc="0" locked="0" layoutInCell="1" allowOverlap="1" wp14:anchorId="18273929" wp14:editId="2D94DF31">
            <wp:simplePos x="0" y="0"/>
            <wp:positionH relativeFrom="column">
              <wp:posOffset>1714500</wp:posOffset>
            </wp:positionH>
            <wp:positionV relativeFrom="paragraph">
              <wp:posOffset>153035</wp:posOffset>
            </wp:positionV>
            <wp:extent cx="2848610" cy="683895"/>
            <wp:effectExtent l="0" t="0" r="0" b="190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48610" cy="683895"/>
                    </a:xfrm>
                    <a:prstGeom prst="rect">
                      <a:avLst/>
                    </a:prstGeom>
                  </pic:spPr>
                </pic:pic>
              </a:graphicData>
            </a:graphic>
            <wp14:sizeRelH relativeFrom="page">
              <wp14:pctWidth>0</wp14:pctWidth>
            </wp14:sizeRelH>
            <wp14:sizeRelV relativeFrom="page">
              <wp14:pctHeight>0</wp14:pctHeight>
            </wp14:sizeRelV>
          </wp:anchor>
        </w:drawing>
      </w:r>
      <w:r w:rsidR="00122EA8">
        <w:rPr>
          <w:b/>
          <w:noProof/>
          <w:color w:val="000000"/>
          <w:sz w:val="32"/>
          <w:szCs w:val="32"/>
          <w:lang w:val="en-GB" w:eastAsia="en-GB"/>
        </w:rPr>
        <w:drawing>
          <wp:anchor distT="0" distB="0" distL="114300" distR="114300" simplePos="0" relativeHeight="251660288" behindDoc="1" locked="0" layoutInCell="1" allowOverlap="1" wp14:anchorId="405DB97B" wp14:editId="3633280C">
            <wp:simplePos x="0" y="0"/>
            <wp:positionH relativeFrom="column">
              <wp:posOffset>4761035</wp:posOffset>
            </wp:positionH>
            <wp:positionV relativeFrom="paragraph">
              <wp:posOffset>69850</wp:posOffset>
            </wp:positionV>
            <wp:extent cx="900000" cy="900000"/>
            <wp:effectExtent l="0" t="0" r="1905" b="1905"/>
            <wp:wrapNone/>
            <wp:docPr id="4" name="Imagen 4" descr="Imagen que contiene cuarto, dibujo, alimentos, pla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cuarto, dibujo, alimentos, plato&#10;&#10;Descripción generada automáticamente"/>
                    <pic:cNvPicPr/>
                  </pic:nvPicPr>
                  <pic:blipFill>
                    <a:blip r:embed="rId9"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14:sizeRelH relativeFrom="page">
              <wp14:pctWidth>0</wp14:pctWidth>
            </wp14:sizeRelH>
            <wp14:sizeRelV relativeFrom="page">
              <wp14:pctHeight>0</wp14:pctHeight>
            </wp14:sizeRelV>
          </wp:anchor>
        </w:drawing>
      </w:r>
      <w:r w:rsidR="00122EA8">
        <w:rPr>
          <w:noProof/>
          <w:lang w:val="en-GB" w:eastAsia="en-GB"/>
        </w:rPr>
        <w:drawing>
          <wp:anchor distT="0" distB="0" distL="114300" distR="114300" simplePos="0" relativeHeight="251659264" behindDoc="0" locked="0" layoutInCell="1" hidden="0" allowOverlap="1" wp14:anchorId="4AB5E3E1" wp14:editId="40EF4B48">
            <wp:simplePos x="0" y="0"/>
            <wp:positionH relativeFrom="column">
              <wp:posOffset>81280</wp:posOffset>
            </wp:positionH>
            <wp:positionV relativeFrom="paragraph">
              <wp:posOffset>69850</wp:posOffset>
            </wp:positionV>
            <wp:extent cx="1366221" cy="900000"/>
            <wp:effectExtent l="0" t="0" r="5715" b="1905"/>
            <wp:wrapNone/>
            <wp:docPr id="11" name="image2.jpg"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close up of a sign&#10;&#10;Description automatically generated"/>
                    <pic:cNvPicPr preferRelativeResize="0"/>
                  </pic:nvPicPr>
                  <pic:blipFill>
                    <a:blip r:embed="rId10"/>
                    <a:srcRect/>
                    <a:stretch>
                      <a:fillRect/>
                    </a:stretch>
                  </pic:blipFill>
                  <pic:spPr>
                    <a:xfrm>
                      <a:off x="0" y="0"/>
                      <a:ext cx="1366221" cy="900000"/>
                    </a:xfrm>
                    <a:prstGeom prst="rect">
                      <a:avLst/>
                    </a:prstGeom>
                    <a:ln/>
                  </pic:spPr>
                </pic:pic>
              </a:graphicData>
            </a:graphic>
            <wp14:sizeRelH relativeFrom="margin">
              <wp14:pctWidth>0</wp14:pctWidth>
            </wp14:sizeRelH>
            <wp14:sizeRelV relativeFrom="margin">
              <wp14:pctHeight>0</wp14:pctHeight>
            </wp14:sizeRelV>
          </wp:anchor>
        </w:drawing>
      </w:r>
    </w:p>
    <w:p w14:paraId="00000002" w14:textId="61D64CAD" w:rsidR="009A63A9" w:rsidRPr="00122EA8" w:rsidRDefault="009A63A9">
      <w:pPr>
        <w:pBdr>
          <w:top w:val="nil"/>
          <w:left w:val="nil"/>
          <w:bottom w:val="nil"/>
          <w:right w:val="nil"/>
          <w:between w:val="nil"/>
        </w:pBdr>
        <w:jc w:val="both"/>
        <w:rPr>
          <w:color w:val="000000"/>
          <w:lang w:val="en-US"/>
        </w:rPr>
      </w:pPr>
    </w:p>
    <w:p w14:paraId="00000003" w14:textId="713CB47E" w:rsidR="009A63A9" w:rsidRPr="00122EA8" w:rsidRDefault="009A63A9">
      <w:pPr>
        <w:pBdr>
          <w:top w:val="nil"/>
          <w:left w:val="nil"/>
          <w:bottom w:val="nil"/>
          <w:right w:val="nil"/>
          <w:between w:val="nil"/>
        </w:pBdr>
        <w:jc w:val="both"/>
        <w:rPr>
          <w:b/>
          <w:color w:val="000000"/>
          <w:sz w:val="32"/>
          <w:szCs w:val="32"/>
          <w:lang w:val="en-US"/>
        </w:rPr>
      </w:pPr>
    </w:p>
    <w:p w14:paraId="00000004" w14:textId="330EE26E" w:rsidR="009A63A9" w:rsidRPr="00122EA8" w:rsidRDefault="009A63A9">
      <w:pPr>
        <w:pBdr>
          <w:top w:val="nil"/>
          <w:left w:val="nil"/>
          <w:bottom w:val="nil"/>
          <w:right w:val="nil"/>
          <w:between w:val="nil"/>
        </w:pBdr>
        <w:jc w:val="both"/>
        <w:rPr>
          <w:b/>
          <w:color w:val="000000"/>
          <w:sz w:val="32"/>
          <w:szCs w:val="32"/>
          <w:lang w:val="en-US"/>
        </w:rPr>
      </w:pPr>
    </w:p>
    <w:p w14:paraId="00000005" w14:textId="38305E68" w:rsidR="009A63A9" w:rsidRPr="00122EA8" w:rsidRDefault="009A63A9">
      <w:pPr>
        <w:pBdr>
          <w:top w:val="nil"/>
          <w:left w:val="nil"/>
          <w:bottom w:val="nil"/>
          <w:right w:val="nil"/>
          <w:between w:val="nil"/>
        </w:pBdr>
        <w:jc w:val="both"/>
        <w:rPr>
          <w:b/>
          <w:color w:val="000000"/>
          <w:sz w:val="32"/>
          <w:szCs w:val="32"/>
          <w:lang w:val="en-US"/>
        </w:rPr>
      </w:pPr>
    </w:p>
    <w:p w14:paraId="00000006" w14:textId="28EB3F24" w:rsidR="009A63A9" w:rsidRPr="00122EA8" w:rsidRDefault="009A63A9">
      <w:pPr>
        <w:pBdr>
          <w:top w:val="nil"/>
          <w:left w:val="nil"/>
          <w:bottom w:val="nil"/>
          <w:right w:val="nil"/>
          <w:between w:val="nil"/>
        </w:pBdr>
        <w:jc w:val="both"/>
        <w:rPr>
          <w:b/>
          <w:color w:val="000000"/>
          <w:sz w:val="32"/>
          <w:szCs w:val="32"/>
          <w:lang w:val="en-US"/>
        </w:rPr>
      </w:pPr>
    </w:p>
    <w:p w14:paraId="00000007" w14:textId="77777777" w:rsidR="009A63A9" w:rsidRPr="00122EA8" w:rsidRDefault="009A63A9">
      <w:pPr>
        <w:pBdr>
          <w:top w:val="nil"/>
          <w:left w:val="nil"/>
          <w:bottom w:val="nil"/>
          <w:right w:val="nil"/>
          <w:between w:val="nil"/>
        </w:pBdr>
        <w:jc w:val="both"/>
        <w:rPr>
          <w:b/>
          <w:color w:val="000000"/>
          <w:sz w:val="32"/>
          <w:szCs w:val="32"/>
          <w:lang w:val="en-US"/>
        </w:rPr>
      </w:pPr>
    </w:p>
    <w:p w14:paraId="5C49DB13" w14:textId="77777777" w:rsidR="00122EA8" w:rsidRDefault="00122EA8">
      <w:pPr>
        <w:pBdr>
          <w:top w:val="nil"/>
          <w:left w:val="nil"/>
          <w:bottom w:val="nil"/>
          <w:right w:val="nil"/>
          <w:between w:val="nil"/>
        </w:pBdr>
        <w:jc w:val="both"/>
        <w:rPr>
          <w:b/>
          <w:color w:val="000000"/>
          <w:sz w:val="40"/>
          <w:szCs w:val="40"/>
          <w:lang w:val="en-US"/>
        </w:rPr>
      </w:pPr>
    </w:p>
    <w:p w14:paraId="00000008" w14:textId="7E1DE793" w:rsidR="009A63A9" w:rsidRPr="00122EA8" w:rsidRDefault="00C57DFC">
      <w:pPr>
        <w:pBdr>
          <w:top w:val="nil"/>
          <w:left w:val="nil"/>
          <w:bottom w:val="nil"/>
          <w:right w:val="nil"/>
          <w:between w:val="nil"/>
        </w:pBdr>
        <w:jc w:val="both"/>
        <w:rPr>
          <w:b/>
          <w:color w:val="000000"/>
          <w:sz w:val="40"/>
          <w:szCs w:val="40"/>
          <w:lang w:val="en-US"/>
        </w:rPr>
      </w:pPr>
      <w:r w:rsidRPr="00122EA8">
        <w:rPr>
          <w:b/>
          <w:color w:val="000000"/>
          <w:sz w:val="40"/>
          <w:szCs w:val="40"/>
          <w:lang w:val="en-US"/>
        </w:rPr>
        <w:t xml:space="preserve">Submission to the United Nations Committee on Economic and Social Rights ahead of Sweden’s periodic review </w:t>
      </w:r>
    </w:p>
    <w:p w14:paraId="00000009" w14:textId="77777777" w:rsidR="009A63A9" w:rsidRPr="00122EA8" w:rsidRDefault="009A63A9">
      <w:pPr>
        <w:pBdr>
          <w:top w:val="nil"/>
          <w:left w:val="nil"/>
          <w:bottom w:val="nil"/>
          <w:right w:val="nil"/>
          <w:between w:val="nil"/>
        </w:pBdr>
        <w:jc w:val="both"/>
        <w:rPr>
          <w:b/>
          <w:color w:val="000000"/>
          <w:sz w:val="32"/>
          <w:szCs w:val="32"/>
          <w:lang w:val="en-US"/>
        </w:rPr>
      </w:pPr>
    </w:p>
    <w:p w14:paraId="0000000A" w14:textId="77777777" w:rsidR="009A63A9" w:rsidRPr="00122EA8" w:rsidRDefault="00C57DFC">
      <w:pPr>
        <w:pBdr>
          <w:top w:val="nil"/>
          <w:left w:val="nil"/>
          <w:bottom w:val="nil"/>
          <w:right w:val="nil"/>
          <w:between w:val="nil"/>
        </w:pBdr>
        <w:jc w:val="both"/>
        <w:rPr>
          <w:b/>
          <w:color w:val="000000"/>
          <w:sz w:val="32"/>
          <w:szCs w:val="32"/>
          <w:lang w:val="en-US"/>
        </w:rPr>
      </w:pPr>
      <w:r w:rsidRPr="00122EA8">
        <w:rPr>
          <w:b/>
          <w:color w:val="000000"/>
          <w:sz w:val="32"/>
          <w:szCs w:val="32"/>
          <w:lang w:val="en-US"/>
        </w:rPr>
        <w:t>List of Issues</w:t>
      </w:r>
    </w:p>
    <w:p w14:paraId="0000000B" w14:textId="77777777" w:rsidR="009A63A9" w:rsidRPr="00122EA8" w:rsidRDefault="009A63A9">
      <w:pPr>
        <w:pBdr>
          <w:top w:val="nil"/>
          <w:left w:val="nil"/>
          <w:bottom w:val="nil"/>
          <w:right w:val="nil"/>
          <w:between w:val="nil"/>
        </w:pBdr>
        <w:jc w:val="both"/>
        <w:rPr>
          <w:color w:val="000000"/>
          <w:lang w:val="en-US"/>
        </w:rPr>
      </w:pPr>
    </w:p>
    <w:p w14:paraId="0000000C" w14:textId="77777777" w:rsidR="009A63A9" w:rsidRPr="00122EA8" w:rsidRDefault="009A63A9">
      <w:pPr>
        <w:pBdr>
          <w:top w:val="nil"/>
          <w:left w:val="nil"/>
          <w:bottom w:val="nil"/>
          <w:right w:val="nil"/>
          <w:between w:val="nil"/>
        </w:pBdr>
        <w:jc w:val="both"/>
        <w:rPr>
          <w:b/>
          <w:color w:val="000000"/>
          <w:sz w:val="32"/>
          <w:szCs w:val="32"/>
          <w:lang w:val="en-US"/>
        </w:rPr>
      </w:pPr>
    </w:p>
    <w:p w14:paraId="0000000D" w14:textId="77777777" w:rsidR="009A63A9" w:rsidRPr="00122EA8" w:rsidRDefault="00C57DFC">
      <w:pPr>
        <w:pBdr>
          <w:top w:val="nil"/>
          <w:left w:val="nil"/>
          <w:bottom w:val="nil"/>
          <w:right w:val="nil"/>
          <w:between w:val="nil"/>
        </w:pBdr>
        <w:jc w:val="both"/>
        <w:rPr>
          <w:b/>
          <w:color w:val="000000"/>
          <w:sz w:val="32"/>
          <w:szCs w:val="32"/>
          <w:lang w:val="en-US"/>
        </w:rPr>
      </w:pPr>
      <w:r w:rsidRPr="00122EA8">
        <w:rPr>
          <w:b/>
          <w:color w:val="000000"/>
          <w:sz w:val="32"/>
          <w:szCs w:val="32"/>
          <w:lang w:val="en-US"/>
        </w:rPr>
        <w:t>10 August 2020</w:t>
      </w:r>
    </w:p>
    <w:p w14:paraId="0000000E" w14:textId="77777777" w:rsidR="009A63A9" w:rsidRPr="00122EA8" w:rsidRDefault="009A63A9">
      <w:pPr>
        <w:pBdr>
          <w:top w:val="nil"/>
          <w:left w:val="nil"/>
          <w:bottom w:val="nil"/>
          <w:right w:val="nil"/>
          <w:between w:val="nil"/>
        </w:pBdr>
        <w:jc w:val="both"/>
        <w:rPr>
          <w:color w:val="000000"/>
          <w:lang w:val="en-US"/>
        </w:rPr>
      </w:pPr>
    </w:p>
    <w:p w14:paraId="0000000F" w14:textId="77777777" w:rsidR="009A63A9" w:rsidRPr="00122EA8" w:rsidRDefault="009A63A9">
      <w:pPr>
        <w:pBdr>
          <w:top w:val="nil"/>
          <w:left w:val="nil"/>
          <w:bottom w:val="nil"/>
          <w:right w:val="nil"/>
          <w:between w:val="nil"/>
        </w:pBdr>
        <w:jc w:val="both"/>
        <w:rPr>
          <w:color w:val="000000"/>
          <w:lang w:val="en-US"/>
        </w:rPr>
      </w:pPr>
    </w:p>
    <w:p w14:paraId="00000010" w14:textId="77777777" w:rsidR="009A63A9" w:rsidRPr="00122EA8" w:rsidRDefault="00C57DFC">
      <w:pPr>
        <w:pBdr>
          <w:top w:val="nil"/>
          <w:left w:val="nil"/>
          <w:bottom w:val="nil"/>
          <w:right w:val="nil"/>
          <w:between w:val="nil"/>
        </w:pBdr>
        <w:jc w:val="both"/>
        <w:rPr>
          <w:b/>
          <w:color w:val="000000"/>
          <w:lang w:val="en-US"/>
        </w:rPr>
      </w:pPr>
      <w:r w:rsidRPr="00122EA8">
        <w:rPr>
          <w:b/>
          <w:color w:val="000000"/>
          <w:lang w:val="en-US"/>
        </w:rPr>
        <w:t>Submitting organisations:</w:t>
      </w:r>
    </w:p>
    <w:p w14:paraId="00000011" w14:textId="77777777" w:rsidR="009A63A9" w:rsidRPr="00122EA8" w:rsidRDefault="009A63A9">
      <w:pPr>
        <w:pBdr>
          <w:top w:val="nil"/>
          <w:left w:val="nil"/>
          <w:bottom w:val="nil"/>
          <w:right w:val="nil"/>
          <w:between w:val="nil"/>
        </w:pBdr>
        <w:jc w:val="both"/>
        <w:rPr>
          <w:color w:val="000000"/>
          <w:lang w:val="en-US"/>
        </w:rPr>
      </w:pPr>
    </w:p>
    <w:p w14:paraId="00000012" w14:textId="77777777" w:rsidR="009A63A9" w:rsidRPr="00122EA8" w:rsidRDefault="00C57DFC">
      <w:pPr>
        <w:pBdr>
          <w:top w:val="nil"/>
          <w:left w:val="nil"/>
          <w:bottom w:val="nil"/>
          <w:right w:val="nil"/>
          <w:between w:val="nil"/>
        </w:pBdr>
        <w:jc w:val="both"/>
        <w:rPr>
          <w:color w:val="000000"/>
          <w:lang w:val="en-US"/>
        </w:rPr>
      </w:pPr>
      <w:r w:rsidRPr="00122EA8">
        <w:rPr>
          <w:color w:val="000000"/>
          <w:lang w:val="en-US"/>
        </w:rPr>
        <w:t>The International Drug Policy Consortium is a global network of 198 non-government organizations that advocate for drug policies based on evidence, and on principles of public health, human rights, human security, development and civil society participation.</w:t>
      </w:r>
    </w:p>
    <w:p w14:paraId="00000013" w14:textId="77777777" w:rsidR="009A63A9" w:rsidRPr="00122EA8" w:rsidRDefault="009A63A9">
      <w:pPr>
        <w:pBdr>
          <w:top w:val="nil"/>
          <w:left w:val="nil"/>
          <w:bottom w:val="nil"/>
          <w:right w:val="nil"/>
          <w:between w:val="nil"/>
        </w:pBdr>
        <w:jc w:val="both"/>
        <w:rPr>
          <w:color w:val="000000"/>
          <w:highlight w:val="white"/>
          <w:lang w:val="en-US"/>
        </w:rPr>
      </w:pPr>
    </w:p>
    <w:p w14:paraId="09B3DA89" w14:textId="77777777" w:rsidR="00122EA8" w:rsidRDefault="00C57DFC">
      <w:pPr>
        <w:pBdr>
          <w:top w:val="nil"/>
          <w:left w:val="nil"/>
          <w:bottom w:val="nil"/>
          <w:right w:val="nil"/>
          <w:between w:val="nil"/>
        </w:pBdr>
        <w:jc w:val="both"/>
        <w:rPr>
          <w:highlight w:val="white"/>
          <w:lang w:val="en-US"/>
        </w:rPr>
      </w:pPr>
      <w:r w:rsidRPr="00122EA8">
        <w:rPr>
          <w:highlight w:val="white"/>
          <w:lang w:val="en-US"/>
        </w:rPr>
        <w:t>Association For Safer Drug Policies Sweden is a national non-governmental organisation, that develops and promotes harm reduction, human rights and a non-punitive approach to substance use and drug policy.</w:t>
      </w:r>
    </w:p>
    <w:p w14:paraId="3F5483AE" w14:textId="77777777" w:rsidR="00122EA8" w:rsidRDefault="00C57DFC">
      <w:pPr>
        <w:pBdr>
          <w:top w:val="nil"/>
          <w:left w:val="nil"/>
          <w:bottom w:val="nil"/>
          <w:right w:val="nil"/>
          <w:between w:val="nil"/>
        </w:pBdr>
        <w:jc w:val="both"/>
        <w:rPr>
          <w:highlight w:val="white"/>
          <w:lang w:val="en-US"/>
        </w:rPr>
      </w:pPr>
      <w:r w:rsidRPr="00122EA8">
        <w:rPr>
          <w:highlight w:val="white"/>
          <w:lang w:val="en-US"/>
        </w:rPr>
        <w:br/>
        <w:t>Stockholm Drug Users Union was founded in 2004 and contribute with improving the health and quality of life of substance users. Our goal is to strengthen the member collective's position in society, alleviate stigma and powerlessness, counteract coercion and repression, work for voluntariness in care and rehabilitation and support individual members in accordance with their stated wishes and needs.</w:t>
      </w:r>
    </w:p>
    <w:p w14:paraId="00000014" w14:textId="284C8075" w:rsidR="009A63A9" w:rsidRPr="00122EA8" w:rsidRDefault="009A63A9">
      <w:pPr>
        <w:pBdr>
          <w:top w:val="nil"/>
          <w:left w:val="nil"/>
          <w:bottom w:val="nil"/>
          <w:right w:val="nil"/>
          <w:between w:val="nil"/>
        </w:pBdr>
        <w:jc w:val="both"/>
        <w:rPr>
          <w:highlight w:val="white"/>
          <w:lang w:val="en-US"/>
        </w:rPr>
      </w:pPr>
    </w:p>
    <w:p w14:paraId="00000015" w14:textId="77777777" w:rsidR="009A63A9" w:rsidRPr="00122EA8" w:rsidRDefault="009A63A9">
      <w:pPr>
        <w:pBdr>
          <w:top w:val="nil"/>
          <w:left w:val="nil"/>
          <w:bottom w:val="nil"/>
          <w:right w:val="nil"/>
          <w:between w:val="nil"/>
        </w:pBdr>
        <w:jc w:val="both"/>
        <w:rPr>
          <w:highlight w:val="yellow"/>
          <w:lang w:val="en-US"/>
        </w:rPr>
      </w:pPr>
    </w:p>
    <w:p w14:paraId="00000016" w14:textId="77777777" w:rsidR="009A63A9" w:rsidRPr="00122EA8" w:rsidRDefault="00C57DFC">
      <w:pPr>
        <w:jc w:val="both"/>
        <w:rPr>
          <w:highlight w:val="yellow"/>
          <w:lang w:val="en-US"/>
        </w:rPr>
      </w:pPr>
      <w:r w:rsidRPr="00122EA8">
        <w:rPr>
          <w:b/>
          <w:lang w:val="en-US"/>
        </w:rPr>
        <w:t>Contact details:</w:t>
      </w:r>
    </w:p>
    <w:tbl>
      <w:tblPr>
        <w:tblStyle w:val="a0"/>
        <w:tblW w:w="963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12"/>
        <w:gridCol w:w="3213"/>
        <w:gridCol w:w="3213"/>
      </w:tblGrid>
      <w:tr w:rsidR="009A63A9" w:rsidRPr="00122EA8" w14:paraId="25E450CA" w14:textId="77777777">
        <w:tc>
          <w:tcPr>
            <w:tcW w:w="3212"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00000017" w14:textId="77777777" w:rsidR="009A63A9" w:rsidRPr="00122EA8" w:rsidRDefault="00C57DFC">
            <w:pPr>
              <w:rPr>
                <w:sz w:val="22"/>
                <w:szCs w:val="22"/>
                <w:u w:val="single"/>
                <w:lang w:val="en-US"/>
              </w:rPr>
            </w:pPr>
            <w:r w:rsidRPr="00122EA8">
              <w:rPr>
                <w:sz w:val="22"/>
                <w:szCs w:val="22"/>
                <w:u w:val="single"/>
                <w:lang w:val="en-US"/>
              </w:rPr>
              <w:t>For IDPC:</w:t>
            </w:r>
          </w:p>
          <w:p w14:paraId="00000018" w14:textId="77777777" w:rsidR="009A63A9" w:rsidRPr="00122EA8" w:rsidRDefault="00C57DFC">
            <w:pPr>
              <w:rPr>
                <w:sz w:val="22"/>
                <w:szCs w:val="22"/>
                <w:lang w:val="en-US"/>
              </w:rPr>
            </w:pPr>
            <w:r w:rsidRPr="00122EA8">
              <w:rPr>
                <w:sz w:val="22"/>
                <w:szCs w:val="22"/>
                <w:lang w:val="en-US"/>
              </w:rPr>
              <w:t>International Drug Policy Consortium</w:t>
            </w:r>
          </w:p>
          <w:p w14:paraId="00000019" w14:textId="77777777" w:rsidR="009A63A9" w:rsidRPr="00122EA8" w:rsidRDefault="00C57DFC">
            <w:pPr>
              <w:rPr>
                <w:sz w:val="22"/>
                <w:szCs w:val="22"/>
                <w:lang w:val="en-US"/>
              </w:rPr>
            </w:pPr>
            <w:r w:rsidRPr="00122EA8">
              <w:rPr>
                <w:sz w:val="22"/>
                <w:szCs w:val="22"/>
                <w:lang w:val="en-US"/>
              </w:rPr>
              <w:t xml:space="preserve">61 Mansell Street </w:t>
            </w:r>
          </w:p>
          <w:p w14:paraId="0000001A" w14:textId="77777777" w:rsidR="009A63A9" w:rsidRPr="00122EA8" w:rsidRDefault="00C57DFC">
            <w:pPr>
              <w:rPr>
                <w:sz w:val="22"/>
                <w:szCs w:val="22"/>
                <w:lang w:val="en-US"/>
              </w:rPr>
            </w:pPr>
            <w:r w:rsidRPr="00122EA8">
              <w:rPr>
                <w:sz w:val="22"/>
                <w:szCs w:val="22"/>
                <w:lang w:val="en-US"/>
              </w:rPr>
              <w:t>E1 8AN London, United Kingdom</w:t>
            </w:r>
          </w:p>
          <w:p w14:paraId="0000001B" w14:textId="77777777" w:rsidR="009A63A9" w:rsidRPr="00122EA8" w:rsidRDefault="00DB0E62">
            <w:pPr>
              <w:rPr>
                <w:sz w:val="22"/>
                <w:szCs w:val="22"/>
                <w:highlight w:val="yellow"/>
                <w:lang w:val="en-US"/>
              </w:rPr>
            </w:pPr>
            <w:hyperlink r:id="rId11">
              <w:r w:rsidR="00C57DFC" w:rsidRPr="00122EA8">
                <w:rPr>
                  <w:sz w:val="22"/>
                  <w:szCs w:val="22"/>
                  <w:lang w:val="en-US"/>
                </w:rPr>
                <w:t>contact@idpc.net</w:t>
              </w:r>
            </w:hyperlink>
          </w:p>
        </w:tc>
        <w:tc>
          <w:tcPr>
            <w:tcW w:w="3212"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0000001C" w14:textId="77777777" w:rsidR="009A63A9" w:rsidRPr="00122EA8" w:rsidRDefault="00C57DFC">
            <w:pPr>
              <w:rPr>
                <w:sz w:val="22"/>
                <w:szCs w:val="22"/>
                <w:highlight w:val="yellow"/>
                <w:lang w:val="en-US"/>
              </w:rPr>
            </w:pPr>
            <w:r w:rsidRPr="00122EA8">
              <w:rPr>
                <w:sz w:val="22"/>
                <w:szCs w:val="22"/>
                <w:highlight w:val="white"/>
                <w:u w:val="single"/>
                <w:lang w:val="en-US"/>
              </w:rPr>
              <w:t>For Association For Safer Drug Policies Sweden:</w:t>
            </w:r>
            <w:r w:rsidRPr="00122EA8">
              <w:rPr>
                <w:sz w:val="22"/>
                <w:szCs w:val="22"/>
                <w:highlight w:val="white"/>
                <w:u w:val="single"/>
                <w:lang w:val="en-US"/>
              </w:rPr>
              <w:br/>
            </w:r>
            <w:r w:rsidRPr="00122EA8">
              <w:rPr>
                <w:sz w:val="22"/>
                <w:szCs w:val="22"/>
                <w:highlight w:val="white"/>
                <w:lang w:val="en-US"/>
              </w:rPr>
              <w:t xml:space="preserve">Föreningen Tryggare Ruspolitik </w:t>
            </w:r>
            <w:r w:rsidRPr="00122EA8">
              <w:rPr>
                <w:sz w:val="22"/>
                <w:szCs w:val="22"/>
                <w:highlight w:val="white"/>
                <w:lang w:val="en-US"/>
              </w:rPr>
              <w:br/>
              <w:t>Box 800, 114 79 Stockholm</w:t>
            </w:r>
            <w:r w:rsidRPr="00122EA8">
              <w:rPr>
                <w:sz w:val="22"/>
                <w:szCs w:val="22"/>
                <w:highlight w:val="white"/>
                <w:lang w:val="en-US"/>
              </w:rPr>
              <w:br/>
            </w:r>
            <w:hyperlink r:id="rId12">
              <w:r w:rsidRPr="00122EA8">
                <w:rPr>
                  <w:sz w:val="22"/>
                  <w:szCs w:val="22"/>
                  <w:highlight w:val="white"/>
                  <w:lang w:val="en-US"/>
                </w:rPr>
                <w:t>info@rusreform.se</w:t>
              </w:r>
            </w:hyperlink>
            <w:r w:rsidRPr="00122EA8">
              <w:rPr>
                <w:sz w:val="22"/>
                <w:szCs w:val="22"/>
                <w:highlight w:val="white"/>
                <w:lang w:val="en-US"/>
              </w:rPr>
              <w:t xml:space="preserve"> </w:t>
            </w:r>
            <w:r w:rsidRPr="00122EA8">
              <w:rPr>
                <w:sz w:val="22"/>
                <w:szCs w:val="22"/>
                <w:highlight w:val="white"/>
                <w:u w:val="single"/>
                <w:lang w:val="en-US"/>
              </w:rPr>
              <w:br/>
            </w:r>
          </w:p>
        </w:tc>
        <w:tc>
          <w:tcPr>
            <w:tcW w:w="3212"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0000001D" w14:textId="77777777" w:rsidR="009A63A9" w:rsidRPr="00122EA8" w:rsidRDefault="00C57DFC">
            <w:pPr>
              <w:rPr>
                <w:sz w:val="22"/>
                <w:szCs w:val="22"/>
                <w:highlight w:val="white"/>
                <w:u w:val="single"/>
                <w:lang w:val="en-US"/>
              </w:rPr>
            </w:pPr>
            <w:r w:rsidRPr="00122EA8">
              <w:rPr>
                <w:sz w:val="22"/>
                <w:szCs w:val="22"/>
                <w:highlight w:val="white"/>
                <w:u w:val="single"/>
                <w:lang w:val="en-US"/>
              </w:rPr>
              <w:t xml:space="preserve">For Stockholm Drug Users Union: </w:t>
            </w:r>
            <w:r w:rsidRPr="00122EA8">
              <w:rPr>
                <w:sz w:val="22"/>
                <w:szCs w:val="22"/>
                <w:highlight w:val="white"/>
                <w:u w:val="single"/>
                <w:lang w:val="en-US"/>
              </w:rPr>
              <w:br/>
              <w:t xml:space="preserve">Brukarföreningen Stockholm </w:t>
            </w:r>
          </w:p>
          <w:p w14:paraId="0000001E" w14:textId="77777777" w:rsidR="009A63A9" w:rsidRPr="00AA6B02" w:rsidRDefault="00C57DFC">
            <w:pPr>
              <w:rPr>
                <w:sz w:val="22"/>
                <w:szCs w:val="22"/>
                <w:highlight w:val="white"/>
              </w:rPr>
            </w:pPr>
            <w:r w:rsidRPr="00AA6B02">
              <w:rPr>
                <w:sz w:val="22"/>
                <w:szCs w:val="22"/>
                <w:highlight w:val="white"/>
              </w:rPr>
              <w:t>Livdjursgatan 5A</w:t>
            </w:r>
          </w:p>
          <w:p w14:paraId="0000001F" w14:textId="77777777" w:rsidR="009A63A9" w:rsidRPr="00AA6B02" w:rsidRDefault="00C57DFC">
            <w:pPr>
              <w:rPr>
                <w:sz w:val="22"/>
                <w:szCs w:val="22"/>
                <w:highlight w:val="white"/>
              </w:rPr>
            </w:pPr>
            <w:r w:rsidRPr="00AA6B02">
              <w:rPr>
                <w:sz w:val="22"/>
                <w:szCs w:val="22"/>
                <w:highlight w:val="white"/>
              </w:rPr>
              <w:t>121 62 Johanneshov</w:t>
            </w:r>
          </w:p>
          <w:p w14:paraId="00000020" w14:textId="77777777" w:rsidR="009A63A9" w:rsidRPr="00AA6B02" w:rsidRDefault="00C57DFC">
            <w:pPr>
              <w:rPr>
                <w:sz w:val="22"/>
                <w:szCs w:val="22"/>
                <w:highlight w:val="white"/>
              </w:rPr>
            </w:pPr>
            <w:r w:rsidRPr="00AA6B02">
              <w:rPr>
                <w:sz w:val="22"/>
                <w:szCs w:val="22"/>
                <w:highlight w:val="white"/>
              </w:rPr>
              <w:t>stockholm@brukarforeningarna.</w:t>
            </w:r>
          </w:p>
          <w:p w14:paraId="00000021" w14:textId="77777777" w:rsidR="009A63A9" w:rsidRPr="00122EA8" w:rsidRDefault="00C57DFC">
            <w:pPr>
              <w:rPr>
                <w:sz w:val="22"/>
                <w:szCs w:val="22"/>
                <w:highlight w:val="white"/>
                <w:lang w:val="en-US"/>
              </w:rPr>
            </w:pPr>
            <w:r w:rsidRPr="00122EA8">
              <w:rPr>
                <w:sz w:val="22"/>
                <w:szCs w:val="22"/>
                <w:highlight w:val="white"/>
                <w:lang w:val="en-US"/>
              </w:rPr>
              <w:t>se</w:t>
            </w:r>
          </w:p>
        </w:tc>
      </w:tr>
    </w:tbl>
    <w:p w14:paraId="00000022" w14:textId="77777777" w:rsidR="009A63A9" w:rsidRPr="00122EA8" w:rsidRDefault="009A63A9">
      <w:pPr>
        <w:pBdr>
          <w:top w:val="nil"/>
          <w:left w:val="nil"/>
          <w:bottom w:val="nil"/>
          <w:right w:val="nil"/>
          <w:between w:val="nil"/>
        </w:pBdr>
        <w:jc w:val="both"/>
        <w:rPr>
          <w:b/>
          <w:color w:val="000000"/>
          <w:sz w:val="32"/>
          <w:szCs w:val="32"/>
          <w:lang w:val="en-US"/>
        </w:rPr>
        <w:sectPr w:rsidR="009A63A9" w:rsidRPr="00122EA8">
          <w:headerReference w:type="default" r:id="rId13"/>
          <w:footerReference w:type="default" r:id="rId14"/>
          <w:endnotePr>
            <w:numFmt w:val="decimal"/>
          </w:endnotePr>
          <w:pgSz w:w="11906" w:h="16838"/>
          <w:pgMar w:top="1304" w:right="1134" w:bottom="1304" w:left="1134" w:header="720" w:footer="720" w:gutter="0"/>
          <w:pgNumType w:start="1"/>
          <w:cols w:space="720" w:equalWidth="0">
            <w:col w:w="8838"/>
          </w:cols>
        </w:sectPr>
      </w:pPr>
    </w:p>
    <w:p w14:paraId="00000023" w14:textId="77777777" w:rsidR="009A63A9" w:rsidRPr="00122EA8" w:rsidRDefault="00C57DFC">
      <w:pPr>
        <w:pBdr>
          <w:top w:val="nil"/>
          <w:left w:val="nil"/>
          <w:bottom w:val="nil"/>
          <w:right w:val="nil"/>
          <w:between w:val="nil"/>
        </w:pBdr>
        <w:spacing w:after="200" w:line="276" w:lineRule="auto"/>
        <w:jc w:val="both"/>
        <w:rPr>
          <w:b/>
          <w:color w:val="000000"/>
          <w:sz w:val="28"/>
          <w:szCs w:val="28"/>
          <w:lang w:val="en-US"/>
        </w:rPr>
      </w:pPr>
      <w:r w:rsidRPr="00122EA8">
        <w:rPr>
          <w:b/>
          <w:color w:val="000000"/>
          <w:sz w:val="28"/>
          <w:szCs w:val="28"/>
          <w:lang w:val="en-US"/>
        </w:rPr>
        <w:lastRenderedPageBreak/>
        <w:t>Executive summary</w:t>
      </w:r>
    </w:p>
    <w:p w14:paraId="00000024" w14:textId="77777777" w:rsidR="009A63A9" w:rsidRPr="00122EA8" w:rsidRDefault="00C57DFC">
      <w:pPr>
        <w:numPr>
          <w:ilvl w:val="0"/>
          <w:numId w:val="2"/>
        </w:numPr>
        <w:pBdr>
          <w:top w:val="nil"/>
          <w:left w:val="nil"/>
          <w:bottom w:val="nil"/>
          <w:right w:val="nil"/>
          <w:between w:val="nil"/>
        </w:pBdr>
        <w:spacing w:after="200" w:line="276" w:lineRule="auto"/>
        <w:ind w:left="426" w:hanging="426"/>
        <w:jc w:val="both"/>
        <w:rPr>
          <w:lang w:val="en-US"/>
        </w:rPr>
      </w:pPr>
      <w:r w:rsidRPr="00122EA8">
        <w:rPr>
          <w:color w:val="000000"/>
          <w:lang w:val="en-US"/>
        </w:rPr>
        <w:t>The International Drug Pol</w:t>
      </w:r>
      <w:r w:rsidRPr="00122EA8">
        <w:rPr>
          <w:color w:val="000000"/>
          <w:highlight w:val="white"/>
          <w:lang w:val="en-US"/>
        </w:rPr>
        <w:t>icy Consortium</w:t>
      </w:r>
      <w:r w:rsidRPr="00122EA8">
        <w:rPr>
          <w:highlight w:val="white"/>
          <w:lang w:val="en-US"/>
        </w:rPr>
        <w:t>, the Association For Safer Drug Policies Sweden and the Stockholm Drug Users Union,</w:t>
      </w:r>
      <w:r w:rsidRPr="00122EA8">
        <w:rPr>
          <w:color w:val="000000"/>
          <w:highlight w:val="white"/>
          <w:lang w:val="en-US"/>
        </w:rPr>
        <w:t xml:space="preserve"> welcome the opportunity to provide input to the Committee on Economic, Social and Cultural </w:t>
      </w:r>
      <w:r w:rsidRPr="00122EA8">
        <w:rPr>
          <w:color w:val="000000"/>
          <w:lang w:val="en-US"/>
        </w:rPr>
        <w:t xml:space="preserve">Rights regarding the serious violation of the rights to health and to education of people who use drugs in Sweden. </w:t>
      </w:r>
    </w:p>
    <w:p w14:paraId="00000025" w14:textId="53E1325A" w:rsidR="009A63A9" w:rsidRPr="00122EA8" w:rsidRDefault="00C57DFC">
      <w:pPr>
        <w:numPr>
          <w:ilvl w:val="0"/>
          <w:numId w:val="2"/>
        </w:numPr>
        <w:pBdr>
          <w:top w:val="nil"/>
          <w:left w:val="nil"/>
          <w:bottom w:val="nil"/>
          <w:right w:val="nil"/>
          <w:between w:val="nil"/>
        </w:pBdr>
        <w:spacing w:after="200" w:line="276" w:lineRule="auto"/>
        <w:ind w:left="426" w:hanging="426"/>
        <w:jc w:val="both"/>
        <w:rPr>
          <w:lang w:val="en-US"/>
        </w:rPr>
      </w:pPr>
      <w:r w:rsidRPr="00122EA8">
        <w:rPr>
          <w:color w:val="000000"/>
          <w:lang w:val="en-US"/>
        </w:rPr>
        <w:t xml:space="preserve">In spite of Sweden’s high level of economic welfare and health care, the health situation of people who use drugs is </w:t>
      </w:r>
      <w:r w:rsidR="001D42CA">
        <w:rPr>
          <w:color w:val="000000"/>
          <w:lang w:val="en-US"/>
        </w:rPr>
        <w:t>very poor, and deteriorating</w:t>
      </w:r>
      <w:r w:rsidRPr="00122EA8">
        <w:rPr>
          <w:color w:val="000000"/>
          <w:lang w:val="en-US"/>
        </w:rPr>
        <w:t>. Sweden has the second highest rate of drug-induced deaths in Europe, and the highest prevalence of Hepatitis C amongst people who inject drugs. Concerningly, the rates of death by overdose and transmission of blood-borne diseases have increased in recent years.</w:t>
      </w:r>
    </w:p>
    <w:p w14:paraId="00000026" w14:textId="77777777" w:rsidR="009A63A9" w:rsidRPr="00122EA8" w:rsidRDefault="00C57DFC">
      <w:pPr>
        <w:numPr>
          <w:ilvl w:val="0"/>
          <w:numId w:val="2"/>
        </w:numPr>
        <w:pBdr>
          <w:top w:val="nil"/>
          <w:left w:val="nil"/>
          <w:bottom w:val="nil"/>
          <w:right w:val="nil"/>
          <w:between w:val="nil"/>
        </w:pBdr>
        <w:spacing w:after="200" w:line="276" w:lineRule="auto"/>
        <w:ind w:left="426" w:hanging="426"/>
        <w:jc w:val="both"/>
        <w:rPr>
          <w:lang w:val="en-US"/>
        </w:rPr>
      </w:pPr>
      <w:r w:rsidRPr="00122EA8">
        <w:rPr>
          <w:color w:val="000000"/>
          <w:lang w:val="en-US"/>
        </w:rPr>
        <w:t xml:space="preserve">This tragic situation has been driven, at least in part, by the Swedish authorities’ consistent </w:t>
      </w:r>
      <w:r w:rsidRPr="00122EA8">
        <w:rPr>
          <w:lang w:val="en-US"/>
        </w:rPr>
        <w:t>refusal</w:t>
      </w:r>
      <w:r w:rsidRPr="00122EA8">
        <w:rPr>
          <w:color w:val="000000"/>
          <w:lang w:val="en-US"/>
        </w:rPr>
        <w:t xml:space="preserve"> to provide an appropriate level of harm reduction services to people who use drugs, which are recognised as life-saving health interventions by international bodies, as well as by Sweden’s general punitive policies towards drug use</w:t>
      </w:r>
      <w:r w:rsidRPr="00122EA8">
        <w:rPr>
          <w:lang w:val="en-US"/>
        </w:rPr>
        <w:t xml:space="preserve">. </w:t>
      </w:r>
      <w:r w:rsidRPr="00122EA8">
        <w:rPr>
          <w:color w:val="000000"/>
          <w:lang w:val="en-US"/>
        </w:rPr>
        <w:t>To highlight this, in this submission we provide information to the Committee on the following items:</w:t>
      </w:r>
    </w:p>
    <w:p w14:paraId="00000027" w14:textId="77777777" w:rsidR="009A63A9" w:rsidRPr="00122EA8" w:rsidRDefault="00C57DFC">
      <w:pPr>
        <w:numPr>
          <w:ilvl w:val="1"/>
          <w:numId w:val="2"/>
        </w:numPr>
        <w:pBdr>
          <w:top w:val="nil"/>
          <w:left w:val="nil"/>
          <w:bottom w:val="nil"/>
          <w:right w:val="nil"/>
          <w:between w:val="nil"/>
        </w:pBdr>
        <w:spacing w:after="200" w:line="276" w:lineRule="auto"/>
        <w:jc w:val="both"/>
        <w:rPr>
          <w:color w:val="000000"/>
          <w:lang w:val="en-US"/>
        </w:rPr>
      </w:pPr>
      <w:r w:rsidRPr="00122EA8">
        <w:rPr>
          <w:color w:val="000000"/>
          <w:lang w:val="en-US"/>
        </w:rPr>
        <w:t>The unnecessary and disproportionate restrictions on the provision of harm reduction services, such as access to sterile injecting equipment, opioid substitution therapies, naloxone (a</w:t>
      </w:r>
      <w:r w:rsidRPr="00122EA8">
        <w:rPr>
          <w:lang w:val="en-US"/>
        </w:rPr>
        <w:t xml:space="preserve"> medicine</w:t>
      </w:r>
      <w:r w:rsidRPr="00122EA8">
        <w:rPr>
          <w:color w:val="000000"/>
          <w:lang w:val="en-US"/>
        </w:rPr>
        <w:t xml:space="preserve"> that reverses overdoses), and safe consumption rooms;</w:t>
      </w:r>
    </w:p>
    <w:p w14:paraId="00000028" w14:textId="77777777" w:rsidR="009A63A9" w:rsidRPr="00122EA8" w:rsidRDefault="00C57DFC">
      <w:pPr>
        <w:numPr>
          <w:ilvl w:val="1"/>
          <w:numId w:val="2"/>
        </w:numPr>
        <w:pBdr>
          <w:top w:val="nil"/>
          <w:left w:val="nil"/>
          <w:bottom w:val="nil"/>
          <w:right w:val="nil"/>
          <w:between w:val="nil"/>
        </w:pBdr>
        <w:spacing w:after="200" w:line="276" w:lineRule="auto"/>
        <w:jc w:val="both"/>
        <w:rPr>
          <w:color w:val="000000"/>
          <w:lang w:val="en-US"/>
        </w:rPr>
      </w:pPr>
      <w:r w:rsidRPr="00122EA8">
        <w:rPr>
          <w:color w:val="000000"/>
          <w:lang w:val="en-US"/>
        </w:rPr>
        <w:t>The imposition of compulsory treatment to certain drug users for up to 6 months</w:t>
      </w:r>
      <w:r w:rsidRPr="00122EA8">
        <w:rPr>
          <w:lang w:val="en-US"/>
        </w:rPr>
        <w:t>,</w:t>
      </w:r>
    </w:p>
    <w:p w14:paraId="00000029" w14:textId="77777777" w:rsidR="009A63A9" w:rsidRPr="00122EA8" w:rsidRDefault="00C57DFC">
      <w:pPr>
        <w:numPr>
          <w:ilvl w:val="1"/>
          <w:numId w:val="2"/>
        </w:numPr>
        <w:pBdr>
          <w:top w:val="nil"/>
          <w:left w:val="nil"/>
          <w:bottom w:val="nil"/>
          <w:right w:val="nil"/>
          <w:between w:val="nil"/>
        </w:pBdr>
        <w:spacing w:after="200" w:line="276" w:lineRule="auto"/>
        <w:jc w:val="both"/>
        <w:rPr>
          <w:color w:val="000000"/>
          <w:lang w:val="en-US"/>
        </w:rPr>
      </w:pPr>
      <w:r w:rsidRPr="00122EA8">
        <w:rPr>
          <w:color w:val="000000"/>
          <w:lang w:val="en-US"/>
        </w:rPr>
        <w:t>The criminalization of personal drug use and ancillary activities, which operates as a barrier to access health care and life-saving harm reduction interventions; and</w:t>
      </w:r>
    </w:p>
    <w:p w14:paraId="0000002A" w14:textId="77777777" w:rsidR="009A63A9" w:rsidRPr="00122EA8" w:rsidRDefault="00C57DFC">
      <w:pPr>
        <w:numPr>
          <w:ilvl w:val="1"/>
          <w:numId w:val="2"/>
        </w:numPr>
        <w:pBdr>
          <w:top w:val="nil"/>
          <w:left w:val="nil"/>
          <w:bottom w:val="nil"/>
          <w:right w:val="nil"/>
          <w:between w:val="nil"/>
        </w:pBdr>
        <w:spacing w:after="200" w:line="276" w:lineRule="auto"/>
        <w:jc w:val="both"/>
        <w:rPr>
          <w:color w:val="000000"/>
          <w:lang w:val="en-US"/>
        </w:rPr>
      </w:pPr>
      <w:r w:rsidRPr="00122EA8">
        <w:rPr>
          <w:color w:val="000000"/>
          <w:lang w:val="en-US"/>
        </w:rPr>
        <w:t>The practice of conducting forced urine or blood drug tests</w:t>
      </w:r>
      <w:r w:rsidRPr="00122EA8">
        <w:rPr>
          <w:lang w:val="en-US"/>
        </w:rPr>
        <w:t xml:space="preserve"> in some school districts</w:t>
      </w:r>
      <w:r w:rsidRPr="00122EA8">
        <w:rPr>
          <w:color w:val="000000"/>
          <w:lang w:val="en-US"/>
        </w:rPr>
        <w:t>, which in some cases can lead to the expulsion of student from school.</w:t>
      </w:r>
    </w:p>
    <w:p w14:paraId="0000002B" w14:textId="77777777" w:rsidR="009A63A9" w:rsidRPr="00122EA8" w:rsidRDefault="009A63A9">
      <w:pPr>
        <w:pBdr>
          <w:top w:val="nil"/>
          <w:left w:val="nil"/>
          <w:bottom w:val="nil"/>
          <w:right w:val="nil"/>
          <w:between w:val="nil"/>
        </w:pBdr>
        <w:spacing w:after="200" w:line="276" w:lineRule="auto"/>
        <w:ind w:left="851"/>
        <w:jc w:val="both"/>
        <w:rPr>
          <w:color w:val="000000"/>
          <w:lang w:val="en-US"/>
        </w:rPr>
      </w:pPr>
    </w:p>
    <w:p w14:paraId="0000002C" w14:textId="77777777" w:rsidR="009A63A9" w:rsidRPr="00122EA8" w:rsidRDefault="00C57DFC">
      <w:pPr>
        <w:pBdr>
          <w:top w:val="nil"/>
          <w:left w:val="nil"/>
          <w:bottom w:val="nil"/>
          <w:right w:val="nil"/>
          <w:between w:val="nil"/>
        </w:pBdr>
        <w:spacing w:after="200" w:line="276" w:lineRule="auto"/>
        <w:jc w:val="both"/>
        <w:rPr>
          <w:b/>
          <w:color w:val="000000"/>
          <w:sz w:val="28"/>
          <w:szCs w:val="28"/>
          <w:lang w:val="en-US"/>
        </w:rPr>
      </w:pPr>
      <w:r w:rsidRPr="00122EA8">
        <w:rPr>
          <w:b/>
          <w:color w:val="000000"/>
          <w:sz w:val="28"/>
          <w:szCs w:val="28"/>
          <w:lang w:val="en-US"/>
        </w:rPr>
        <w:t>The health situation of people who inject drugs in Sweden</w:t>
      </w:r>
    </w:p>
    <w:p w14:paraId="0000002D" w14:textId="46C024C7" w:rsidR="00122EA8" w:rsidRPr="00122EA8" w:rsidRDefault="00C57DFC">
      <w:pPr>
        <w:numPr>
          <w:ilvl w:val="0"/>
          <w:numId w:val="2"/>
        </w:numPr>
        <w:pBdr>
          <w:top w:val="nil"/>
          <w:left w:val="nil"/>
          <w:bottom w:val="nil"/>
          <w:right w:val="nil"/>
          <w:between w:val="nil"/>
        </w:pBdr>
        <w:spacing w:after="200" w:line="276" w:lineRule="auto"/>
        <w:ind w:left="426" w:hanging="426"/>
        <w:jc w:val="both"/>
        <w:rPr>
          <w:lang w:val="en-US"/>
        </w:rPr>
      </w:pPr>
      <w:r w:rsidRPr="00122EA8">
        <w:rPr>
          <w:lang w:val="en-US"/>
        </w:rPr>
        <w:t xml:space="preserve">In spite of a very high overall level of economic welfare and health care, the health situation of people who inject drugs in Sweden is </w:t>
      </w:r>
      <w:r w:rsidR="001D42CA">
        <w:rPr>
          <w:lang w:val="en-US"/>
        </w:rPr>
        <w:t>very poor</w:t>
      </w:r>
      <w:r w:rsidRPr="00122EA8">
        <w:rPr>
          <w:lang w:val="en-US"/>
        </w:rPr>
        <w:t>, and increasingly so every year. According to the European Monitoring Centre for Drugs and Drugs Addiction (EMCDDA), in 2017 Sweden reported at least 626 drug-induced deaths, namely deaths that can be directly attributed to the use of drugs, such as poisonings and overdoses.</w:t>
      </w:r>
      <w:r w:rsidRPr="00122EA8">
        <w:rPr>
          <w:vertAlign w:val="superscript"/>
          <w:lang w:val="en-US"/>
        </w:rPr>
        <w:t xml:space="preserve"> </w:t>
      </w:r>
      <w:r w:rsidR="00122EA8" w:rsidRPr="00122EA8">
        <w:rPr>
          <w:vertAlign w:val="superscript"/>
          <w:lang w:val="en-US"/>
        </w:rPr>
        <w:endnoteReference w:id="1"/>
      </w:r>
      <w:r w:rsidR="00122EA8" w:rsidRPr="00122EA8">
        <w:rPr>
          <w:lang w:val="en-US"/>
        </w:rPr>
        <w:t xml:space="preserve"> This represented more than a 100% increase from the 307 deaths recorded in 2009.</w:t>
      </w:r>
      <w:r w:rsidR="00122EA8" w:rsidRPr="00122EA8">
        <w:rPr>
          <w:vertAlign w:val="superscript"/>
          <w:lang w:val="en-US"/>
        </w:rPr>
        <w:endnoteReference w:id="2"/>
      </w:r>
      <w:r w:rsidR="00122EA8" w:rsidRPr="00122EA8">
        <w:rPr>
          <w:lang w:val="en-US"/>
        </w:rPr>
        <w:t xml:space="preserve"> In fact, Sweden has the second highest drug-induced mortality rate among adults in Europe, with 92 deaths per million in 2017.</w:t>
      </w:r>
      <w:r w:rsidR="00122EA8" w:rsidRPr="00122EA8">
        <w:rPr>
          <w:vertAlign w:val="superscript"/>
          <w:lang w:val="en-US"/>
        </w:rPr>
        <w:t xml:space="preserve"> </w:t>
      </w:r>
      <w:r w:rsidR="00122EA8" w:rsidRPr="00122EA8">
        <w:rPr>
          <w:vertAlign w:val="superscript"/>
          <w:lang w:val="en-US"/>
        </w:rPr>
        <w:endnoteReference w:id="3"/>
      </w:r>
      <w:r w:rsidR="00122EA8" w:rsidRPr="00122EA8">
        <w:rPr>
          <w:lang w:val="en-US"/>
        </w:rPr>
        <w:t xml:space="preserve"> While comparisons should be made with caution due to different reporting mechanisms, neighbouring Denmark, with a similar level of wealth and an analogous cultural and social context, had a rate of 55 deaths per million in </w:t>
      </w:r>
      <w:sdt>
        <w:sdtPr>
          <w:rPr>
            <w:lang w:val="en-US"/>
          </w:rPr>
          <w:tag w:val="goog_rdk_0"/>
          <w:id w:val="510182377"/>
        </w:sdtPr>
        <w:sdtEndPr/>
        <w:sdtContent/>
      </w:sdt>
      <w:sdt>
        <w:sdtPr>
          <w:rPr>
            <w:lang w:val="en-US"/>
          </w:rPr>
          <w:tag w:val="goog_rdk_1"/>
          <w:id w:val="776447268"/>
        </w:sdtPr>
        <w:sdtEndPr/>
        <w:sdtContent/>
      </w:sdt>
      <w:r w:rsidR="00122EA8" w:rsidRPr="00122EA8">
        <w:rPr>
          <w:lang w:val="en-US"/>
        </w:rPr>
        <w:t>2016.</w:t>
      </w:r>
      <w:r w:rsidR="00122EA8" w:rsidRPr="00122EA8">
        <w:rPr>
          <w:vertAlign w:val="superscript"/>
          <w:lang w:val="en-US"/>
        </w:rPr>
        <w:endnoteReference w:id="4"/>
      </w:r>
    </w:p>
    <w:p w14:paraId="0000002E" w14:textId="77777777" w:rsidR="00122EA8" w:rsidRPr="00122EA8" w:rsidRDefault="00122EA8">
      <w:pPr>
        <w:numPr>
          <w:ilvl w:val="0"/>
          <w:numId w:val="2"/>
        </w:numPr>
        <w:pBdr>
          <w:top w:val="nil"/>
          <w:left w:val="nil"/>
          <w:bottom w:val="nil"/>
          <w:right w:val="nil"/>
          <w:between w:val="nil"/>
        </w:pBdr>
        <w:spacing w:after="200" w:line="276" w:lineRule="auto"/>
        <w:ind w:left="426" w:hanging="426"/>
        <w:jc w:val="both"/>
        <w:rPr>
          <w:lang w:val="en-US"/>
        </w:rPr>
      </w:pPr>
      <w:r w:rsidRPr="00122EA8">
        <w:rPr>
          <w:lang w:val="en-US"/>
        </w:rPr>
        <w:t>In addition to this, the prevalence of blood-borne diseases such as HIV and Hepatitis C amongst people who inject drugs in Sweden is also shockingly high. The latest available data indicates that HIV prevalence among people who inject drugs in Sweden is at 7.4%</w:t>
      </w:r>
      <w:r w:rsidRPr="00122EA8">
        <w:rPr>
          <w:vertAlign w:val="superscript"/>
          <w:lang w:val="en-US"/>
        </w:rPr>
        <w:endnoteReference w:id="5"/>
      </w:r>
      <w:r w:rsidRPr="00122EA8">
        <w:rPr>
          <w:lang w:val="en-US"/>
        </w:rPr>
        <w:t>, while in neighbouring Finland and Norway the reported rate went down to 1.2%</w:t>
      </w:r>
      <w:r w:rsidRPr="00122EA8">
        <w:rPr>
          <w:vertAlign w:val="superscript"/>
          <w:lang w:val="en-US"/>
        </w:rPr>
        <w:endnoteReference w:id="6"/>
      </w:r>
      <w:r w:rsidRPr="00122EA8">
        <w:rPr>
          <w:lang w:val="en-US"/>
        </w:rPr>
        <w:t xml:space="preserve"> and 1.5%</w:t>
      </w:r>
      <w:r w:rsidRPr="00122EA8">
        <w:rPr>
          <w:vertAlign w:val="superscript"/>
          <w:lang w:val="en-US"/>
        </w:rPr>
        <w:endnoteReference w:id="7"/>
      </w:r>
      <w:r w:rsidRPr="00122EA8">
        <w:rPr>
          <w:lang w:val="en-US"/>
        </w:rPr>
        <w:t xml:space="preserve"> respectively. Even more worrying is the fact that the HIV prevalence rate increased from 2016 to 2018.</w:t>
      </w:r>
      <w:r w:rsidRPr="00122EA8">
        <w:rPr>
          <w:vertAlign w:val="superscript"/>
          <w:lang w:val="en-US"/>
        </w:rPr>
        <w:endnoteReference w:id="8"/>
      </w:r>
      <w:r w:rsidRPr="00122EA8">
        <w:rPr>
          <w:lang w:val="en-US"/>
        </w:rPr>
        <w:t xml:space="preserve"> Hepatitis C prevalence amongst people who inject drugs is at 96.8%, which is the highest rate in Western Europe.</w:t>
      </w:r>
      <w:r w:rsidRPr="00122EA8">
        <w:rPr>
          <w:vertAlign w:val="superscript"/>
          <w:lang w:val="en-US"/>
        </w:rPr>
        <w:endnoteReference w:id="9"/>
      </w:r>
    </w:p>
    <w:p w14:paraId="0000002F" w14:textId="77777777" w:rsidR="00122EA8" w:rsidRPr="00122EA8" w:rsidRDefault="00122EA8">
      <w:pPr>
        <w:pBdr>
          <w:top w:val="nil"/>
          <w:left w:val="nil"/>
          <w:bottom w:val="nil"/>
          <w:right w:val="nil"/>
          <w:between w:val="nil"/>
        </w:pBdr>
        <w:spacing w:after="200" w:line="276" w:lineRule="auto"/>
        <w:jc w:val="both"/>
        <w:rPr>
          <w:lang w:val="en-US"/>
        </w:rPr>
      </w:pPr>
    </w:p>
    <w:p w14:paraId="00000030" w14:textId="77777777" w:rsidR="00122EA8" w:rsidRPr="00122EA8" w:rsidRDefault="00122EA8">
      <w:pPr>
        <w:pBdr>
          <w:top w:val="nil"/>
          <w:left w:val="nil"/>
          <w:bottom w:val="nil"/>
          <w:right w:val="nil"/>
          <w:between w:val="nil"/>
        </w:pBdr>
        <w:spacing w:after="200" w:line="276" w:lineRule="auto"/>
        <w:jc w:val="both"/>
        <w:rPr>
          <w:b/>
          <w:color w:val="000000"/>
          <w:sz w:val="28"/>
          <w:szCs w:val="28"/>
          <w:lang w:val="en-US"/>
        </w:rPr>
      </w:pPr>
      <w:r w:rsidRPr="00122EA8">
        <w:rPr>
          <w:b/>
          <w:color w:val="000000"/>
          <w:sz w:val="28"/>
          <w:szCs w:val="28"/>
          <w:lang w:val="en-US"/>
        </w:rPr>
        <w:t>Denial of appropriate drug treatment and harm reduction interventions for people who inject drugs in Sweden (violation of art. 12 ICESCR, right to health)</w:t>
      </w:r>
    </w:p>
    <w:p w14:paraId="00000031" w14:textId="77777777" w:rsidR="00122EA8" w:rsidRPr="00122EA8" w:rsidRDefault="00122EA8">
      <w:pPr>
        <w:numPr>
          <w:ilvl w:val="0"/>
          <w:numId w:val="2"/>
        </w:numPr>
        <w:pBdr>
          <w:top w:val="nil"/>
          <w:left w:val="nil"/>
          <w:bottom w:val="nil"/>
          <w:right w:val="nil"/>
          <w:between w:val="nil"/>
        </w:pBdr>
        <w:spacing w:after="200" w:line="276" w:lineRule="auto"/>
        <w:ind w:left="426" w:hanging="426"/>
        <w:jc w:val="both"/>
        <w:rPr>
          <w:lang w:val="en-US"/>
        </w:rPr>
      </w:pPr>
      <w:r w:rsidRPr="00122EA8">
        <w:rPr>
          <w:color w:val="000000"/>
          <w:lang w:val="en-US"/>
        </w:rPr>
        <w:t xml:space="preserve">In spite of this tragic situation, the Swedish authorities are still imposing unnecessary and disproportionate restrictions on the life-saving harm reduction interventions needed to protect the life and health of people who inject drugs. </w:t>
      </w:r>
    </w:p>
    <w:p w14:paraId="00000032" w14:textId="255ED569" w:rsidR="00122EA8" w:rsidRPr="00122EA8" w:rsidRDefault="00122EA8">
      <w:pPr>
        <w:numPr>
          <w:ilvl w:val="0"/>
          <w:numId w:val="2"/>
        </w:numPr>
        <w:pBdr>
          <w:top w:val="nil"/>
          <w:left w:val="nil"/>
          <w:bottom w:val="nil"/>
          <w:right w:val="nil"/>
          <w:between w:val="nil"/>
        </w:pBdr>
        <w:spacing w:after="200" w:line="276" w:lineRule="auto"/>
        <w:ind w:left="426" w:hanging="426"/>
        <w:jc w:val="both"/>
        <w:rPr>
          <w:lang w:val="en-US"/>
        </w:rPr>
      </w:pPr>
      <w:r w:rsidRPr="00122EA8">
        <w:rPr>
          <w:color w:val="000000"/>
          <w:lang w:val="en-US"/>
        </w:rPr>
        <w:t>According to the UN Special Rapporteur on Health, harm reduction services (including opioid substitution therapy, needle and syringe programmes, the distribution of naloxone, and safe consumption rooms) are essential for the protection of the right to health.</w:t>
      </w:r>
      <w:r w:rsidRPr="00122EA8">
        <w:rPr>
          <w:color w:val="000000"/>
          <w:vertAlign w:val="superscript"/>
          <w:lang w:val="en-US"/>
        </w:rPr>
        <w:endnoteReference w:id="10"/>
      </w:r>
      <w:r w:rsidRPr="00122EA8">
        <w:rPr>
          <w:color w:val="000000"/>
          <w:lang w:val="en-US"/>
        </w:rPr>
        <w:t xml:space="preserve"> As early as in 2007, the then special </w:t>
      </w:r>
      <w:r w:rsidR="001D42CA">
        <w:rPr>
          <w:color w:val="000000"/>
          <w:lang w:val="en-US"/>
        </w:rPr>
        <w:t>rapporteur</w:t>
      </w:r>
      <w:r w:rsidRPr="00122EA8">
        <w:rPr>
          <w:color w:val="000000"/>
          <w:lang w:val="en-US"/>
        </w:rPr>
        <w:t xml:space="preserve"> on the right to health declared himself ‘surprised and disappointed’</w:t>
      </w:r>
      <w:r w:rsidRPr="00122EA8">
        <w:rPr>
          <w:color w:val="000000"/>
          <w:vertAlign w:val="superscript"/>
          <w:lang w:val="en-US"/>
        </w:rPr>
        <w:endnoteReference w:id="11"/>
      </w:r>
      <w:r w:rsidRPr="00122EA8">
        <w:rPr>
          <w:color w:val="000000"/>
          <w:lang w:val="en-US"/>
        </w:rPr>
        <w:t xml:space="preserve"> by the lack of harm reduction services in Sweden, and noted the following:</w:t>
      </w:r>
    </w:p>
    <w:p w14:paraId="00000033" w14:textId="422DE4A0" w:rsidR="00122EA8" w:rsidRPr="00122EA8" w:rsidRDefault="00122EA8">
      <w:pPr>
        <w:pBdr>
          <w:top w:val="nil"/>
          <w:left w:val="nil"/>
          <w:bottom w:val="nil"/>
          <w:right w:val="nil"/>
          <w:between w:val="nil"/>
        </w:pBdr>
        <w:spacing w:after="200" w:line="276" w:lineRule="auto"/>
        <w:ind w:left="1440"/>
        <w:rPr>
          <w:color w:val="000000"/>
          <w:lang w:val="en-US"/>
        </w:rPr>
      </w:pPr>
      <w:r w:rsidRPr="00122EA8">
        <w:rPr>
          <w:color w:val="000000"/>
          <w:lang w:val="en-US"/>
        </w:rPr>
        <w:t>‘</w:t>
      </w:r>
      <w:r w:rsidRPr="00122EA8">
        <w:rPr>
          <w:i/>
          <w:color w:val="000000"/>
          <w:lang w:val="en-US"/>
        </w:rPr>
        <w:t xml:space="preserve">The Special Rapporteur emphasizes that the </w:t>
      </w:r>
      <w:r w:rsidRPr="00122EA8">
        <w:rPr>
          <w:lang w:val="en-US"/>
        </w:rPr>
        <w:t>[Swedish]</w:t>
      </w:r>
      <w:r w:rsidRPr="00122EA8">
        <w:rPr>
          <w:i/>
          <w:color w:val="000000"/>
          <w:lang w:val="en-US"/>
        </w:rPr>
        <w:t xml:space="preserve"> Government has a responsibility to ensure the implementation, throughout Sweden and as a matter of priority, of a comprehensive harm-reduction policy, including counselling, advice on sexual and reproductive health, and clean needles and syringes</w:t>
      </w:r>
      <w:r w:rsidRPr="00122EA8">
        <w:rPr>
          <w:color w:val="000000"/>
          <w:lang w:val="en-US"/>
        </w:rPr>
        <w:t>.’</w:t>
      </w:r>
    </w:p>
    <w:p w14:paraId="00000034" w14:textId="775A7073" w:rsidR="00122EA8" w:rsidRPr="00122EA8" w:rsidRDefault="00122EA8">
      <w:pPr>
        <w:numPr>
          <w:ilvl w:val="0"/>
          <w:numId w:val="2"/>
        </w:numPr>
        <w:pBdr>
          <w:top w:val="nil"/>
          <w:left w:val="nil"/>
          <w:bottom w:val="nil"/>
          <w:right w:val="nil"/>
          <w:between w:val="nil"/>
        </w:pBdr>
        <w:spacing w:after="200" w:line="276" w:lineRule="auto"/>
        <w:ind w:left="426" w:hanging="426"/>
        <w:jc w:val="both"/>
        <w:rPr>
          <w:lang w:val="en-US"/>
        </w:rPr>
      </w:pPr>
      <w:r w:rsidRPr="00122EA8">
        <w:rPr>
          <w:color w:val="000000"/>
          <w:lang w:val="en-US"/>
        </w:rPr>
        <w:t>Although some progress has been made, thirteen years later the availability of harm reduction interventions in Sweden remains very limited, and the Swedish authorities continue to fail to discharge their obligations on the right to health of people who inject drugs, thus contributing to Sweden’s astonishingly high death by overdose, as well as HIV and Hepatitis C transmission rates. These are some of the most important restrictions.</w:t>
      </w:r>
    </w:p>
    <w:p w14:paraId="00000035" w14:textId="77777777" w:rsidR="00122EA8" w:rsidRPr="00122EA8" w:rsidRDefault="00122EA8">
      <w:pPr>
        <w:spacing w:after="200" w:line="276" w:lineRule="auto"/>
        <w:ind w:left="426"/>
        <w:jc w:val="both"/>
        <w:rPr>
          <w:u w:val="single"/>
          <w:lang w:val="en-US"/>
        </w:rPr>
      </w:pPr>
      <w:r w:rsidRPr="00122EA8">
        <w:rPr>
          <w:u w:val="single"/>
          <w:lang w:val="en-US"/>
        </w:rPr>
        <w:t>Restrictions on the access to sterile injecting equipment</w:t>
      </w:r>
    </w:p>
    <w:p w14:paraId="00000036" w14:textId="77777777" w:rsidR="00122EA8" w:rsidRPr="00122EA8" w:rsidRDefault="00122EA8">
      <w:pPr>
        <w:numPr>
          <w:ilvl w:val="0"/>
          <w:numId w:val="2"/>
        </w:numPr>
        <w:pBdr>
          <w:top w:val="nil"/>
          <w:left w:val="nil"/>
          <w:bottom w:val="nil"/>
          <w:right w:val="nil"/>
          <w:between w:val="nil"/>
        </w:pBdr>
        <w:spacing w:after="200" w:line="276" w:lineRule="auto"/>
        <w:ind w:left="426" w:hanging="426"/>
        <w:jc w:val="both"/>
        <w:rPr>
          <w:lang w:val="en-US"/>
        </w:rPr>
      </w:pPr>
      <w:r w:rsidRPr="00122EA8">
        <w:rPr>
          <w:lang w:val="en-US"/>
        </w:rPr>
        <w:t xml:space="preserve">In spite of progress in recent years, Swedish </w:t>
      </w:r>
      <w:r w:rsidRPr="00122EA8">
        <w:rPr>
          <w:color w:val="000000"/>
          <w:lang w:val="en-US"/>
        </w:rPr>
        <w:t>legislation</w:t>
      </w:r>
      <w:r w:rsidRPr="00122EA8">
        <w:rPr>
          <w:lang w:val="en-US"/>
        </w:rPr>
        <w:t xml:space="preserve"> still retains important restrictions on the access to sterile needles and syringes, which are an essential intervention in order to limit the transmission of blood-borne diseases amongst people who inject drugs. According to the preparatory work for the regulations on syringes and needles,</w:t>
      </w:r>
      <w:r w:rsidRPr="00122EA8">
        <w:rPr>
          <w:vertAlign w:val="superscript"/>
          <w:lang w:val="en-US"/>
        </w:rPr>
        <w:endnoteReference w:id="12"/>
      </w:r>
      <w:r w:rsidRPr="00122EA8">
        <w:rPr>
          <w:lang w:val="en-US"/>
        </w:rPr>
        <w:t xml:space="preserve"> these restrictions were initially established with the explicit aim to reduce injection behaviour.</w:t>
      </w:r>
      <w:r w:rsidRPr="00122EA8">
        <w:rPr>
          <w:vertAlign w:val="superscript"/>
          <w:lang w:val="en-US"/>
        </w:rPr>
        <w:endnoteReference w:id="13"/>
      </w:r>
      <w:r w:rsidRPr="00122EA8">
        <w:rPr>
          <w:lang w:val="en-US"/>
        </w:rPr>
        <w:t xml:space="preserve"> They include: </w:t>
      </w:r>
    </w:p>
    <w:p w14:paraId="00000037" w14:textId="77777777" w:rsidR="00122EA8" w:rsidRPr="00122EA8" w:rsidRDefault="00122EA8">
      <w:pPr>
        <w:numPr>
          <w:ilvl w:val="0"/>
          <w:numId w:val="3"/>
        </w:numPr>
        <w:pBdr>
          <w:top w:val="nil"/>
          <w:left w:val="nil"/>
          <w:bottom w:val="nil"/>
          <w:right w:val="nil"/>
          <w:between w:val="nil"/>
        </w:pBdr>
        <w:spacing w:after="200" w:line="276" w:lineRule="auto"/>
        <w:ind w:left="1145" w:hanging="357"/>
        <w:jc w:val="both"/>
        <w:rPr>
          <w:color w:val="000000"/>
          <w:lang w:val="en-US"/>
        </w:rPr>
      </w:pPr>
      <w:r w:rsidRPr="00122EA8">
        <w:rPr>
          <w:color w:val="000000"/>
          <w:lang w:val="en-US"/>
        </w:rPr>
        <w:t>Sales of needles and syringes can legally only be made by pharmacies and others with a permit issued by the Medical Products Agency.</w:t>
      </w:r>
      <w:r w:rsidRPr="00122EA8">
        <w:rPr>
          <w:color w:val="000000"/>
          <w:vertAlign w:val="superscript"/>
          <w:lang w:val="en-US"/>
        </w:rPr>
        <w:endnoteReference w:id="14"/>
      </w:r>
    </w:p>
    <w:p w14:paraId="00000038" w14:textId="77777777" w:rsidR="00122EA8" w:rsidRPr="00122EA8" w:rsidRDefault="00122EA8">
      <w:pPr>
        <w:numPr>
          <w:ilvl w:val="0"/>
          <w:numId w:val="3"/>
        </w:numPr>
        <w:pBdr>
          <w:top w:val="nil"/>
          <w:left w:val="nil"/>
          <w:bottom w:val="nil"/>
          <w:right w:val="nil"/>
          <w:between w:val="nil"/>
        </w:pBdr>
        <w:spacing w:after="200" w:line="276" w:lineRule="auto"/>
        <w:ind w:left="1145" w:hanging="357"/>
        <w:jc w:val="both"/>
        <w:rPr>
          <w:color w:val="000000"/>
          <w:lang w:val="en-US"/>
        </w:rPr>
      </w:pPr>
      <w:r w:rsidRPr="00122EA8">
        <w:rPr>
          <w:color w:val="000000"/>
          <w:lang w:val="en-US"/>
        </w:rPr>
        <w:t>It is illegal to sell needles and syringes if there is reason to suspect that the use will be related to drugs, and the licensee or pharmacist risks a fine in case they breach this provision.</w:t>
      </w:r>
      <w:r w:rsidRPr="00122EA8">
        <w:rPr>
          <w:color w:val="000000"/>
          <w:vertAlign w:val="superscript"/>
          <w:lang w:val="en-US"/>
        </w:rPr>
        <w:endnoteReference w:id="15"/>
      </w:r>
    </w:p>
    <w:p w14:paraId="00000039" w14:textId="77777777" w:rsidR="00122EA8" w:rsidRPr="00122EA8" w:rsidRDefault="00122EA8">
      <w:pPr>
        <w:numPr>
          <w:ilvl w:val="0"/>
          <w:numId w:val="3"/>
        </w:numPr>
        <w:pBdr>
          <w:top w:val="nil"/>
          <w:left w:val="nil"/>
          <w:bottom w:val="nil"/>
          <w:right w:val="nil"/>
          <w:between w:val="nil"/>
        </w:pBdr>
        <w:spacing w:after="200" w:line="276" w:lineRule="auto"/>
        <w:ind w:left="1145" w:hanging="357"/>
        <w:jc w:val="both"/>
        <w:rPr>
          <w:color w:val="000000"/>
          <w:lang w:val="en-US"/>
        </w:rPr>
      </w:pPr>
      <w:r w:rsidRPr="00122EA8">
        <w:rPr>
          <w:color w:val="000000"/>
          <w:lang w:val="en-US"/>
        </w:rPr>
        <w:t>The importation of syringes and needles into the country by private individuals is prohibited.</w:t>
      </w:r>
      <w:r w:rsidRPr="00122EA8">
        <w:rPr>
          <w:color w:val="000000"/>
          <w:vertAlign w:val="superscript"/>
          <w:lang w:val="en-US"/>
        </w:rPr>
        <w:endnoteReference w:id="16"/>
      </w:r>
    </w:p>
    <w:p w14:paraId="0000003A" w14:textId="77777777" w:rsidR="00122EA8" w:rsidRPr="00122EA8" w:rsidRDefault="00122EA8">
      <w:pPr>
        <w:numPr>
          <w:ilvl w:val="0"/>
          <w:numId w:val="2"/>
        </w:numPr>
        <w:pBdr>
          <w:top w:val="nil"/>
          <w:left w:val="nil"/>
          <w:bottom w:val="nil"/>
          <w:right w:val="nil"/>
          <w:between w:val="nil"/>
        </w:pBdr>
        <w:spacing w:after="200" w:line="276" w:lineRule="auto"/>
        <w:ind w:left="426" w:hanging="426"/>
        <w:jc w:val="both"/>
        <w:rPr>
          <w:lang w:val="en-US"/>
        </w:rPr>
      </w:pPr>
      <w:r w:rsidRPr="00122EA8">
        <w:rPr>
          <w:lang w:val="en-US"/>
        </w:rPr>
        <w:t>There are currently only 14 needle and syringe programmes (NSPs) operating across Sweden. (NSPs are services that provide sterile injecting equipment to people who inject drugs, and have been endorsed by the WHO, UNAIDS and the UNODC as key components of an effective HIV and viral hepatitis response).</w:t>
      </w:r>
      <w:r w:rsidRPr="00122EA8">
        <w:rPr>
          <w:vertAlign w:val="superscript"/>
          <w:lang w:val="en-US"/>
        </w:rPr>
        <w:endnoteReference w:id="17"/>
      </w:r>
      <w:r w:rsidRPr="00122EA8">
        <w:rPr>
          <w:lang w:val="en-US"/>
        </w:rPr>
        <w:t xml:space="preserve"> However, the availability of  NSPs depends on the place of residence, and some people have to travel close to two hours to get to an NSP.</w:t>
      </w:r>
      <w:r w:rsidRPr="00122EA8">
        <w:rPr>
          <w:vertAlign w:val="superscript"/>
          <w:lang w:val="en-US"/>
        </w:rPr>
        <w:endnoteReference w:id="18"/>
      </w:r>
    </w:p>
    <w:p w14:paraId="0000003B" w14:textId="77777777" w:rsidR="00122EA8" w:rsidRPr="00122EA8" w:rsidRDefault="00122EA8">
      <w:pPr>
        <w:numPr>
          <w:ilvl w:val="0"/>
          <w:numId w:val="2"/>
        </w:numPr>
        <w:pBdr>
          <w:top w:val="nil"/>
          <w:left w:val="nil"/>
          <w:bottom w:val="nil"/>
          <w:right w:val="nil"/>
          <w:between w:val="nil"/>
        </w:pBdr>
        <w:spacing w:after="200" w:line="276" w:lineRule="auto"/>
        <w:ind w:left="426" w:hanging="426"/>
        <w:jc w:val="both"/>
        <w:rPr>
          <w:lang w:val="en-US"/>
        </w:rPr>
      </w:pPr>
      <w:r w:rsidRPr="00122EA8">
        <w:rPr>
          <w:lang w:val="en-US"/>
        </w:rPr>
        <w:t xml:space="preserve">In the past years, Sweden has reviewed the existing legislation on this matter, introducing positive progress such as removing municipal veto over the opening of NSPs. While this shows that legal reform is possible, the changes are still insufficient to guarantee access to sterile injection equipment. </w:t>
      </w:r>
    </w:p>
    <w:p w14:paraId="0000003C" w14:textId="77777777" w:rsidR="00122EA8" w:rsidRPr="00122EA8" w:rsidRDefault="00122EA8">
      <w:pPr>
        <w:spacing w:after="200" w:line="276" w:lineRule="auto"/>
        <w:ind w:left="426"/>
        <w:jc w:val="both"/>
        <w:rPr>
          <w:u w:val="single"/>
          <w:lang w:val="en-US"/>
        </w:rPr>
      </w:pPr>
      <w:r w:rsidRPr="00122EA8">
        <w:rPr>
          <w:u w:val="single"/>
          <w:lang w:val="en-US"/>
        </w:rPr>
        <w:t>Restrictions on the access to opioid substitution therapy</w:t>
      </w:r>
    </w:p>
    <w:p w14:paraId="0000003D" w14:textId="2E732446" w:rsidR="00122EA8" w:rsidRPr="001D42CA" w:rsidRDefault="00122EA8" w:rsidP="001D42CA">
      <w:pPr>
        <w:numPr>
          <w:ilvl w:val="0"/>
          <w:numId w:val="2"/>
        </w:numPr>
        <w:pBdr>
          <w:top w:val="nil"/>
          <w:left w:val="nil"/>
          <w:bottom w:val="nil"/>
          <w:right w:val="nil"/>
          <w:between w:val="nil"/>
        </w:pBdr>
        <w:spacing w:after="200" w:line="276" w:lineRule="auto"/>
        <w:ind w:left="426" w:hanging="426"/>
        <w:jc w:val="both"/>
        <w:rPr>
          <w:lang w:val="en-US"/>
        </w:rPr>
      </w:pPr>
      <w:r w:rsidRPr="00122EA8">
        <w:rPr>
          <w:lang w:val="en-US"/>
        </w:rPr>
        <w:t>Opioid substitution therapies (OST) are programmes that provide people with a drug dependence on injectable opioids with an alternative prescribed medicine, such as methadone or buprenorphine, that is</w:t>
      </w:r>
      <w:r w:rsidR="001D42CA">
        <w:rPr>
          <w:lang w:val="en-US"/>
        </w:rPr>
        <w:t xml:space="preserve"> usually</w:t>
      </w:r>
      <w:r w:rsidRPr="00122EA8">
        <w:rPr>
          <w:lang w:val="en-US"/>
        </w:rPr>
        <w:t xml:space="preserve"> swallowed rather than injected.</w:t>
      </w:r>
      <w:r w:rsidRPr="00122EA8">
        <w:rPr>
          <w:vertAlign w:val="superscript"/>
          <w:lang w:val="en-US"/>
        </w:rPr>
        <w:endnoteReference w:id="19"/>
      </w:r>
      <w:r w:rsidRPr="00122EA8">
        <w:rPr>
          <w:lang w:val="en-US"/>
        </w:rPr>
        <w:t xml:space="preserve"> The WHO</w:t>
      </w:r>
      <w:r w:rsidR="001D42CA">
        <w:rPr>
          <w:lang w:val="en-US"/>
        </w:rPr>
        <w:t xml:space="preserve">, </w:t>
      </w:r>
      <w:r w:rsidRPr="001D42CA">
        <w:rPr>
          <w:lang w:val="en-US"/>
        </w:rPr>
        <w:t xml:space="preserve">the UNODC </w:t>
      </w:r>
      <w:r w:rsidR="001D42CA">
        <w:rPr>
          <w:lang w:val="en-US"/>
        </w:rPr>
        <w:t xml:space="preserve">and UNAIDS </w:t>
      </w:r>
      <w:r w:rsidRPr="001D42CA">
        <w:rPr>
          <w:lang w:val="en-US"/>
        </w:rPr>
        <w:t>have recommended OST as a highly effective intervention to reduce opioid injecting, which can put people at risk of HIV, and can lead to deaths by overdose.</w:t>
      </w:r>
      <w:r w:rsidRPr="00122EA8">
        <w:rPr>
          <w:vertAlign w:val="superscript"/>
          <w:lang w:val="en-US"/>
        </w:rPr>
        <w:endnoteReference w:id="20"/>
      </w:r>
    </w:p>
    <w:p w14:paraId="0000003E" w14:textId="77777777" w:rsidR="00122EA8" w:rsidRPr="00122EA8" w:rsidRDefault="00122EA8">
      <w:pPr>
        <w:numPr>
          <w:ilvl w:val="0"/>
          <w:numId w:val="2"/>
        </w:numPr>
        <w:pBdr>
          <w:top w:val="nil"/>
          <w:left w:val="nil"/>
          <w:bottom w:val="nil"/>
          <w:right w:val="nil"/>
          <w:between w:val="nil"/>
        </w:pBdr>
        <w:spacing w:after="200" w:line="276" w:lineRule="auto"/>
        <w:ind w:left="426" w:hanging="426"/>
        <w:jc w:val="both"/>
        <w:rPr>
          <w:lang w:val="en-US"/>
        </w:rPr>
      </w:pPr>
      <w:r w:rsidRPr="00122EA8">
        <w:rPr>
          <w:lang w:val="en-US"/>
        </w:rPr>
        <w:t xml:space="preserve">Availability and access to OST are limited by several unnecessary and disproportionate limitation.: </w:t>
      </w:r>
    </w:p>
    <w:p w14:paraId="0000003F" w14:textId="77777777" w:rsidR="00122EA8" w:rsidRPr="00122EA8" w:rsidRDefault="00122EA8">
      <w:pPr>
        <w:numPr>
          <w:ilvl w:val="0"/>
          <w:numId w:val="4"/>
        </w:numPr>
        <w:pBdr>
          <w:top w:val="nil"/>
          <w:left w:val="nil"/>
          <w:bottom w:val="nil"/>
          <w:right w:val="nil"/>
          <w:between w:val="nil"/>
        </w:pBdr>
        <w:spacing w:after="200" w:line="276" w:lineRule="auto"/>
        <w:ind w:left="1145" w:hanging="357"/>
        <w:jc w:val="both"/>
        <w:rPr>
          <w:color w:val="000000"/>
          <w:lang w:val="en-US"/>
        </w:rPr>
      </w:pPr>
      <w:r w:rsidRPr="00122EA8">
        <w:rPr>
          <w:b/>
          <w:color w:val="000000"/>
          <w:lang w:val="en-US"/>
        </w:rPr>
        <w:t>Lack of availability in certain geographical areas.</w:t>
      </w:r>
      <w:r w:rsidRPr="00122EA8">
        <w:rPr>
          <w:color w:val="000000"/>
          <w:lang w:val="en-US"/>
        </w:rPr>
        <w:t xml:space="preserve"> Due to the scarcity and uneven geographical distribution of OST programmes across Sweden, waiting times to get into OST vary widely across the country,</w:t>
      </w:r>
      <w:r w:rsidRPr="00122EA8">
        <w:rPr>
          <w:color w:val="000000"/>
          <w:vertAlign w:val="superscript"/>
          <w:lang w:val="en-US"/>
        </w:rPr>
        <w:endnoteReference w:id="21"/>
      </w:r>
      <w:r w:rsidRPr="00122EA8">
        <w:rPr>
          <w:color w:val="000000"/>
          <w:lang w:val="en-US"/>
        </w:rPr>
        <w:t xml:space="preserve"> and </w:t>
      </w:r>
      <w:r w:rsidRPr="00122EA8">
        <w:rPr>
          <w:lang w:val="en-US"/>
        </w:rPr>
        <w:t xml:space="preserve">are documented to </w:t>
      </w:r>
      <w:r w:rsidRPr="00122EA8">
        <w:rPr>
          <w:color w:val="000000"/>
          <w:lang w:val="en-US"/>
        </w:rPr>
        <w:t>exceed a year</w:t>
      </w:r>
      <w:r w:rsidRPr="00122EA8">
        <w:rPr>
          <w:lang w:val="en-US"/>
        </w:rPr>
        <w:t>,</w:t>
      </w:r>
      <w:r w:rsidRPr="00122EA8">
        <w:rPr>
          <w:color w:val="000000"/>
          <w:vertAlign w:val="superscript"/>
          <w:lang w:val="en-US"/>
        </w:rPr>
        <w:endnoteReference w:id="22"/>
      </w:r>
      <w:r w:rsidRPr="00122EA8">
        <w:rPr>
          <w:color w:val="000000"/>
          <w:lang w:val="en-US"/>
        </w:rPr>
        <w:t xml:space="preserve"> with the submitting </w:t>
      </w:r>
      <w:r w:rsidRPr="00122EA8">
        <w:rPr>
          <w:lang w:val="en-US"/>
        </w:rPr>
        <w:t>organisations</w:t>
      </w:r>
      <w:r w:rsidRPr="00122EA8">
        <w:rPr>
          <w:color w:val="000000"/>
          <w:lang w:val="en-US"/>
        </w:rPr>
        <w:t xml:space="preserve"> having anecdotal knowledge of longer waiting times, of up to four years. </w:t>
      </w:r>
    </w:p>
    <w:p w14:paraId="00000040" w14:textId="23661E0B" w:rsidR="00122EA8" w:rsidRPr="00122EA8" w:rsidRDefault="00DB0E62">
      <w:pPr>
        <w:numPr>
          <w:ilvl w:val="0"/>
          <w:numId w:val="4"/>
        </w:numPr>
        <w:pBdr>
          <w:top w:val="nil"/>
          <w:left w:val="nil"/>
          <w:bottom w:val="nil"/>
          <w:right w:val="nil"/>
          <w:between w:val="nil"/>
        </w:pBdr>
        <w:spacing w:after="200" w:line="276" w:lineRule="auto"/>
        <w:ind w:left="1145" w:hanging="357"/>
        <w:jc w:val="both"/>
        <w:rPr>
          <w:b/>
          <w:color w:val="000000"/>
          <w:lang w:val="en-US"/>
        </w:rPr>
      </w:pPr>
      <w:sdt>
        <w:sdtPr>
          <w:rPr>
            <w:lang w:val="en-US"/>
          </w:rPr>
          <w:tag w:val="goog_rdk_2"/>
          <w:id w:val="1591745322"/>
        </w:sdtPr>
        <w:sdtEndPr/>
        <w:sdtContent/>
      </w:sdt>
      <w:sdt>
        <w:sdtPr>
          <w:rPr>
            <w:lang w:val="en-US"/>
          </w:rPr>
          <w:tag w:val="goog_rdk_3"/>
          <w:id w:val="1472795304"/>
        </w:sdtPr>
        <w:sdtEndPr/>
        <w:sdtContent/>
      </w:sdt>
      <w:r w:rsidR="00122EA8" w:rsidRPr="00122EA8">
        <w:rPr>
          <w:b/>
          <w:color w:val="000000"/>
          <w:lang w:val="en-US"/>
        </w:rPr>
        <w:t>Access subject to non-medical criteria</w:t>
      </w:r>
      <w:r w:rsidR="00122EA8" w:rsidRPr="00122EA8">
        <w:rPr>
          <w:color w:val="000000"/>
          <w:lang w:val="en-US"/>
        </w:rPr>
        <w:t>. When a person applies for access to an OST programme, a social worker decides whether to recommend the person for the service, or instead refer them to a different treatment, including abstinence-based interventions.</w:t>
      </w:r>
      <w:r w:rsidR="00122EA8" w:rsidRPr="00122EA8">
        <w:rPr>
          <w:color w:val="000000"/>
          <w:vertAlign w:val="superscript"/>
          <w:lang w:val="en-US"/>
        </w:rPr>
        <w:endnoteReference w:id="23"/>
      </w:r>
      <w:r w:rsidR="00122EA8" w:rsidRPr="00122EA8">
        <w:rPr>
          <w:color w:val="000000"/>
          <w:lang w:val="en-US"/>
        </w:rPr>
        <w:t xml:space="preserve"> As the person making that referral is a social worker typically without medical training, the decision is grounded in considerations of social assistance policy, rather than medical criteria. This goes against the principle that access to evidence-based health care services should be decided only on the basis of medical parameters. Furthermore, the detour through sometimes not-necessary social services only adds to the already long waiting lines for OST.</w:t>
      </w:r>
      <w:r w:rsidR="00122EA8" w:rsidRPr="00122EA8">
        <w:rPr>
          <w:color w:val="000000"/>
          <w:vertAlign w:val="superscript"/>
          <w:lang w:val="en-US"/>
        </w:rPr>
        <w:endnoteReference w:id="24"/>
      </w:r>
      <w:r w:rsidR="00AA6B02">
        <w:rPr>
          <w:color w:val="000000"/>
          <w:lang w:val="en-US"/>
        </w:rPr>
        <w:t xml:space="preserve"> (It should be noted that people can also be referred to OST clinics by general practitioners, and in some cases there can be self-referral).</w:t>
      </w:r>
    </w:p>
    <w:p w14:paraId="00000041" w14:textId="77777777" w:rsidR="00122EA8" w:rsidRPr="00122EA8" w:rsidRDefault="00122EA8">
      <w:pPr>
        <w:numPr>
          <w:ilvl w:val="0"/>
          <w:numId w:val="4"/>
        </w:numPr>
        <w:pBdr>
          <w:top w:val="nil"/>
          <w:left w:val="nil"/>
          <w:bottom w:val="nil"/>
          <w:right w:val="nil"/>
          <w:between w:val="nil"/>
        </w:pBdr>
        <w:spacing w:after="200" w:line="276" w:lineRule="auto"/>
        <w:ind w:left="1145" w:hanging="357"/>
        <w:jc w:val="both"/>
        <w:rPr>
          <w:b/>
          <w:color w:val="000000"/>
          <w:lang w:val="en-US"/>
        </w:rPr>
      </w:pPr>
      <w:r w:rsidRPr="00122EA8">
        <w:rPr>
          <w:b/>
          <w:color w:val="000000"/>
          <w:lang w:val="en-US"/>
        </w:rPr>
        <w:t>Access conditioned to residency.</w:t>
      </w:r>
      <w:r w:rsidRPr="00122EA8">
        <w:rPr>
          <w:color w:val="000000"/>
          <w:lang w:val="en-US"/>
        </w:rPr>
        <w:t xml:space="preserve"> People who do not have a residence permit in Sweden are excluded from access to OST programs, which can violate the non-discrimination provision set in Article 2.2 ICESCR.</w:t>
      </w:r>
      <w:r w:rsidRPr="00122EA8">
        <w:rPr>
          <w:color w:val="000000"/>
          <w:vertAlign w:val="superscript"/>
          <w:lang w:val="en-US"/>
        </w:rPr>
        <w:endnoteReference w:id="25"/>
      </w:r>
      <w:r w:rsidRPr="00122EA8">
        <w:rPr>
          <w:i/>
          <w:color w:val="000000"/>
          <w:lang w:val="en-US"/>
        </w:rPr>
        <w:t xml:space="preserve"> </w:t>
      </w:r>
      <w:r w:rsidRPr="00122EA8">
        <w:rPr>
          <w:color w:val="000000"/>
          <w:lang w:val="en-US"/>
        </w:rPr>
        <w:t>As the UNODC has recently recognised, marginalised people, including migrants, suffer disproportionately the brunt of the health harms associated to drug use problems, and require special consideration in the delivery of drug treatment.</w:t>
      </w:r>
      <w:r w:rsidRPr="00122EA8">
        <w:rPr>
          <w:color w:val="000000"/>
          <w:vertAlign w:val="superscript"/>
          <w:lang w:val="en-US"/>
        </w:rPr>
        <w:endnoteReference w:id="26"/>
      </w:r>
      <w:r w:rsidRPr="00122EA8">
        <w:rPr>
          <w:color w:val="000000"/>
          <w:lang w:val="en-US"/>
        </w:rPr>
        <w:t xml:space="preserve"> </w:t>
      </w:r>
    </w:p>
    <w:p w14:paraId="00000042" w14:textId="606697BA" w:rsidR="00122EA8" w:rsidRPr="00122EA8" w:rsidRDefault="00122EA8">
      <w:pPr>
        <w:numPr>
          <w:ilvl w:val="0"/>
          <w:numId w:val="4"/>
        </w:numPr>
        <w:pBdr>
          <w:top w:val="nil"/>
          <w:left w:val="nil"/>
          <w:bottom w:val="nil"/>
          <w:right w:val="nil"/>
          <w:between w:val="nil"/>
        </w:pBdr>
        <w:spacing w:after="200" w:line="276" w:lineRule="auto"/>
        <w:ind w:left="1145" w:hanging="357"/>
        <w:jc w:val="both"/>
        <w:rPr>
          <w:b/>
          <w:color w:val="000000"/>
          <w:lang w:val="en-US"/>
        </w:rPr>
      </w:pPr>
      <w:r w:rsidRPr="00122EA8">
        <w:rPr>
          <w:b/>
          <w:lang w:val="en-US"/>
        </w:rPr>
        <w:t>Involuntary discharge from treatment in case</w:t>
      </w:r>
      <w:r w:rsidRPr="00122EA8">
        <w:rPr>
          <w:b/>
          <w:color w:val="000000"/>
          <w:lang w:val="en-US"/>
        </w:rPr>
        <w:t xml:space="preserve"> repeated drug use.</w:t>
      </w:r>
      <w:r w:rsidRPr="00122EA8">
        <w:rPr>
          <w:color w:val="000000"/>
          <w:lang w:val="en-US"/>
        </w:rPr>
        <w:t xml:space="preserve"> If a patient undergoing OST uses an illegal substance while </w:t>
      </w:r>
      <w:r w:rsidRPr="00122EA8">
        <w:rPr>
          <w:lang w:val="en-US"/>
        </w:rPr>
        <w:t>under treatment</w:t>
      </w:r>
      <w:r w:rsidRPr="00122EA8">
        <w:rPr>
          <w:color w:val="000000"/>
          <w:lang w:val="en-US"/>
        </w:rPr>
        <w:t xml:space="preserve">, the Swedish authorities </w:t>
      </w:r>
      <w:r w:rsidRPr="00122EA8">
        <w:rPr>
          <w:lang w:val="en-US"/>
        </w:rPr>
        <w:t>can discharge patient from treatment against their will and without their consent, referring them to a different intervention</w:t>
      </w:r>
      <w:r w:rsidRPr="00122EA8">
        <w:rPr>
          <w:color w:val="000000"/>
          <w:lang w:val="en-US"/>
        </w:rPr>
        <w:t>,</w:t>
      </w:r>
      <w:r w:rsidRPr="00122EA8">
        <w:rPr>
          <w:color w:val="000000"/>
          <w:vertAlign w:val="superscript"/>
          <w:lang w:val="en-US"/>
        </w:rPr>
        <w:endnoteReference w:id="27"/>
      </w:r>
      <w:r w:rsidRPr="00122EA8">
        <w:rPr>
          <w:color w:val="000000"/>
          <w:lang w:val="en-US"/>
        </w:rPr>
        <w:t xml:space="preserve"> thus punishing people that can have a substance </w:t>
      </w:r>
      <w:r w:rsidR="001D42CA">
        <w:rPr>
          <w:color w:val="000000"/>
          <w:lang w:val="en-US"/>
        </w:rPr>
        <w:t>use problem</w:t>
      </w:r>
      <w:r w:rsidRPr="00122EA8">
        <w:rPr>
          <w:color w:val="000000"/>
          <w:lang w:val="en-US"/>
        </w:rPr>
        <w:t>, or whose drug use is driven by a complex set of personal and socio-economic drivers, with the denial of th</w:t>
      </w:r>
      <w:r w:rsidRPr="00122EA8">
        <w:rPr>
          <w:lang w:val="en-US"/>
        </w:rPr>
        <w:t xml:space="preserve">e freedom to choose </w:t>
      </w:r>
      <w:r w:rsidRPr="00122EA8">
        <w:rPr>
          <w:color w:val="000000"/>
          <w:lang w:val="en-US"/>
        </w:rPr>
        <w:t xml:space="preserve">health care. A survey of patients that had </w:t>
      </w:r>
      <w:r w:rsidRPr="00122EA8">
        <w:rPr>
          <w:lang w:val="en-US"/>
        </w:rPr>
        <w:t xml:space="preserve">undergone OST in Sweden showed that over a third of them had experiences of involuntary discharge, and </w:t>
      </w:r>
      <w:r w:rsidR="00AA6B02">
        <w:rPr>
          <w:lang w:val="en-US"/>
        </w:rPr>
        <w:t>more than</w:t>
      </w:r>
      <w:r w:rsidRPr="00122EA8">
        <w:rPr>
          <w:lang w:val="en-US"/>
        </w:rPr>
        <w:t xml:space="preserve"> 60% had been afraid of being discharged.</w:t>
      </w:r>
      <w:r w:rsidRPr="00122EA8">
        <w:rPr>
          <w:vertAlign w:val="superscript"/>
          <w:lang w:val="en-US"/>
        </w:rPr>
        <w:endnoteReference w:id="28"/>
      </w:r>
      <w:r w:rsidRPr="00122EA8">
        <w:rPr>
          <w:lang w:val="en-US"/>
        </w:rPr>
        <w:t xml:space="preserve"> </w:t>
      </w:r>
      <w:r w:rsidRPr="00122EA8">
        <w:rPr>
          <w:color w:val="000000"/>
          <w:lang w:val="en-US"/>
        </w:rPr>
        <w:t xml:space="preserve"> </w:t>
      </w:r>
    </w:p>
    <w:p w14:paraId="00000043" w14:textId="77777777" w:rsidR="00122EA8" w:rsidRPr="00122EA8" w:rsidRDefault="00122EA8">
      <w:pPr>
        <w:spacing w:after="200" w:line="276" w:lineRule="auto"/>
        <w:ind w:left="426"/>
        <w:jc w:val="both"/>
        <w:rPr>
          <w:u w:val="single"/>
          <w:lang w:val="en-US"/>
        </w:rPr>
      </w:pPr>
      <w:r w:rsidRPr="00122EA8">
        <w:rPr>
          <w:u w:val="single"/>
          <w:lang w:val="en-US"/>
        </w:rPr>
        <w:t>Restrictions on the access to naloxone</w:t>
      </w:r>
    </w:p>
    <w:p w14:paraId="00000044" w14:textId="343D6323" w:rsidR="00122EA8" w:rsidRPr="00122EA8" w:rsidRDefault="00122EA8">
      <w:pPr>
        <w:numPr>
          <w:ilvl w:val="0"/>
          <w:numId w:val="2"/>
        </w:numPr>
        <w:pBdr>
          <w:top w:val="nil"/>
          <w:left w:val="nil"/>
          <w:bottom w:val="nil"/>
          <w:right w:val="nil"/>
          <w:between w:val="nil"/>
        </w:pBdr>
        <w:spacing w:after="200" w:line="276" w:lineRule="auto"/>
        <w:ind w:left="426" w:hanging="426"/>
        <w:jc w:val="both"/>
        <w:rPr>
          <w:lang w:val="en-US"/>
        </w:rPr>
      </w:pPr>
      <w:r w:rsidRPr="00122EA8">
        <w:rPr>
          <w:lang w:val="en-US"/>
        </w:rPr>
        <w:t>Naloxone is an opioid antagonist that reverses the effects of an opioid overdose on the respiratory system, and thus prevents deaths by overdose.</w:t>
      </w:r>
      <w:r w:rsidRPr="00122EA8">
        <w:rPr>
          <w:vertAlign w:val="superscript"/>
          <w:lang w:val="en-US"/>
        </w:rPr>
        <w:endnoteReference w:id="29"/>
      </w:r>
      <w:r w:rsidRPr="00122EA8">
        <w:rPr>
          <w:lang w:val="en-US"/>
        </w:rPr>
        <w:t xml:space="preserve"> As such, naloxone programmes have been repeatedly endorsed and promoted by the WHO as a life-saving health intervention.</w:t>
      </w:r>
      <w:r w:rsidRPr="00122EA8">
        <w:rPr>
          <w:vertAlign w:val="superscript"/>
          <w:lang w:val="en-US"/>
        </w:rPr>
        <w:endnoteReference w:id="30"/>
      </w:r>
      <w:r w:rsidRPr="00122EA8">
        <w:rPr>
          <w:lang w:val="en-US"/>
        </w:rPr>
        <w:t xml:space="preserve"> </w:t>
      </w:r>
      <w:r w:rsidR="001D42CA">
        <w:rPr>
          <w:color w:val="000000"/>
          <w:lang w:val="en-US"/>
        </w:rPr>
        <w:t>N</w:t>
      </w:r>
      <w:r w:rsidR="001D42CA" w:rsidRPr="00122EA8">
        <w:rPr>
          <w:color w:val="000000"/>
          <w:lang w:val="en-US"/>
        </w:rPr>
        <w:t>aloxone</w:t>
      </w:r>
      <w:r w:rsidR="001D42CA">
        <w:rPr>
          <w:color w:val="000000"/>
          <w:lang w:val="en-US"/>
        </w:rPr>
        <w:t xml:space="preserve"> can be administered both in nasal spray or injectable form, though in Sweden it is only available on the injectable form. In both cases, naloxone is </w:t>
      </w:r>
      <w:r w:rsidR="001D42CA" w:rsidRPr="00122EA8">
        <w:rPr>
          <w:color w:val="000000"/>
          <w:lang w:val="en-US"/>
        </w:rPr>
        <w:t>harmless even if administered in an erroneous manner</w:t>
      </w:r>
      <w:r w:rsidR="001D42CA">
        <w:rPr>
          <w:color w:val="000000"/>
          <w:lang w:val="en-US"/>
        </w:rPr>
        <w:t>.</w:t>
      </w:r>
    </w:p>
    <w:p w14:paraId="00000045" w14:textId="77777777" w:rsidR="00122EA8" w:rsidRPr="00122EA8" w:rsidRDefault="00122EA8">
      <w:pPr>
        <w:numPr>
          <w:ilvl w:val="0"/>
          <w:numId w:val="2"/>
        </w:numPr>
        <w:pBdr>
          <w:top w:val="nil"/>
          <w:left w:val="nil"/>
          <w:bottom w:val="nil"/>
          <w:right w:val="nil"/>
          <w:between w:val="nil"/>
        </w:pBdr>
        <w:spacing w:after="200" w:line="276" w:lineRule="auto"/>
        <w:ind w:left="426" w:hanging="426"/>
        <w:jc w:val="both"/>
        <w:rPr>
          <w:lang w:val="en-US"/>
        </w:rPr>
      </w:pPr>
      <w:r w:rsidRPr="00122EA8">
        <w:rPr>
          <w:lang w:val="en-US"/>
        </w:rPr>
        <w:t>Despite some positive change in recent years, such as the fact that NSPs located in certain regions are now allowed to give out naloxone to people who inject drugs (with the caveat that some NSPs have extremely limited opening hours, even of just a few hours per week), the Swedish authorities continue to restrict access to naloxone in two crucial ways.</w:t>
      </w:r>
    </w:p>
    <w:p w14:paraId="00000046" w14:textId="77777777" w:rsidR="00122EA8" w:rsidRPr="00122EA8" w:rsidRDefault="00122EA8">
      <w:pPr>
        <w:numPr>
          <w:ilvl w:val="0"/>
          <w:numId w:val="4"/>
        </w:numPr>
        <w:pBdr>
          <w:top w:val="nil"/>
          <w:left w:val="nil"/>
          <w:bottom w:val="nil"/>
          <w:right w:val="nil"/>
          <w:between w:val="nil"/>
        </w:pBdr>
        <w:spacing w:after="200" w:line="276" w:lineRule="auto"/>
        <w:ind w:left="1145" w:hanging="357"/>
        <w:jc w:val="both"/>
        <w:rPr>
          <w:color w:val="000000"/>
          <w:lang w:val="en-US"/>
        </w:rPr>
      </w:pPr>
      <w:r w:rsidRPr="00122EA8">
        <w:rPr>
          <w:b/>
          <w:color w:val="000000"/>
          <w:lang w:val="en-US"/>
        </w:rPr>
        <w:t>No ‘take-home’ naloxone programmes</w:t>
      </w:r>
      <w:r w:rsidRPr="00122EA8">
        <w:rPr>
          <w:color w:val="000000"/>
          <w:lang w:val="en-US"/>
        </w:rPr>
        <w:t>. Because many overdoses do not happen in isolation, but in the close vicinity of friends, peers and bystanders, ‘take-home’ naloxone programmes combine the distribution of naloxone to people likely to witness an overdose, with training on overdose risk and management.</w:t>
      </w:r>
      <w:r w:rsidRPr="00122EA8">
        <w:rPr>
          <w:color w:val="000000"/>
          <w:vertAlign w:val="superscript"/>
          <w:lang w:val="en-US"/>
        </w:rPr>
        <w:endnoteReference w:id="31"/>
      </w:r>
      <w:r w:rsidRPr="00122EA8">
        <w:rPr>
          <w:color w:val="000000"/>
          <w:lang w:val="en-US"/>
        </w:rPr>
        <w:t xml:space="preserve"> ‘Take-home’ naloxone has also been endorsed by the WHO</w:t>
      </w:r>
      <w:r w:rsidRPr="00122EA8">
        <w:rPr>
          <w:color w:val="000000"/>
          <w:vertAlign w:val="superscript"/>
          <w:lang w:val="en-US"/>
        </w:rPr>
        <w:endnoteReference w:id="32"/>
      </w:r>
      <w:r w:rsidRPr="00122EA8">
        <w:rPr>
          <w:color w:val="000000"/>
          <w:lang w:val="en-US"/>
        </w:rPr>
        <w:t xml:space="preserve"> as one of the most effective ways of distributing the medicine. As of 2020 there are no ‘take-home’ naloxone programmes operating in Sweden. Skåne county launched a pilot programme in 2017, but it is still in its recruiting phase</w:t>
      </w:r>
      <w:r w:rsidRPr="00122EA8">
        <w:rPr>
          <w:color w:val="000000"/>
          <w:vertAlign w:val="superscript"/>
          <w:lang w:val="en-US"/>
        </w:rPr>
        <w:endnoteReference w:id="33"/>
      </w:r>
      <w:r w:rsidRPr="00122EA8">
        <w:rPr>
          <w:color w:val="000000"/>
          <w:lang w:val="en-US"/>
        </w:rPr>
        <w:t xml:space="preserve"> </w:t>
      </w:r>
      <w:r w:rsidRPr="00122EA8">
        <w:rPr>
          <w:color w:val="000000"/>
          <w:vertAlign w:val="superscript"/>
          <w:lang w:val="en-US"/>
        </w:rPr>
        <w:endnoteReference w:id="34"/>
      </w:r>
      <w:r w:rsidRPr="00122EA8">
        <w:rPr>
          <w:color w:val="000000"/>
          <w:lang w:val="en-US"/>
        </w:rPr>
        <w:t>. Furthermore, in 2018, police officers allegedly seized naloxone</w:t>
      </w:r>
      <w:r w:rsidRPr="00122EA8">
        <w:rPr>
          <w:color w:val="000000"/>
          <w:vertAlign w:val="superscript"/>
          <w:lang w:val="en-US"/>
        </w:rPr>
        <w:endnoteReference w:id="35"/>
      </w:r>
      <w:r w:rsidRPr="00122EA8">
        <w:rPr>
          <w:color w:val="000000"/>
          <w:lang w:val="en-US"/>
        </w:rPr>
        <w:t xml:space="preserve"> from patients at the Uppsala NSP, thus </w:t>
      </w:r>
      <w:r w:rsidRPr="00122EA8">
        <w:rPr>
          <w:lang w:val="en-US"/>
        </w:rPr>
        <w:t>endangering</w:t>
      </w:r>
      <w:r w:rsidRPr="00122EA8">
        <w:rPr>
          <w:color w:val="000000"/>
          <w:lang w:val="en-US"/>
        </w:rPr>
        <w:t xml:space="preserve"> the life of people who use drugs for no apparent reason.</w:t>
      </w:r>
    </w:p>
    <w:p w14:paraId="00000047" w14:textId="12B986E8" w:rsidR="00122EA8" w:rsidRPr="00122EA8" w:rsidRDefault="00DB0E62">
      <w:pPr>
        <w:numPr>
          <w:ilvl w:val="0"/>
          <w:numId w:val="4"/>
        </w:numPr>
        <w:pBdr>
          <w:top w:val="nil"/>
          <w:left w:val="nil"/>
          <w:bottom w:val="nil"/>
          <w:right w:val="nil"/>
          <w:between w:val="nil"/>
        </w:pBdr>
        <w:spacing w:after="200" w:line="276" w:lineRule="auto"/>
        <w:ind w:left="1145" w:hanging="357"/>
        <w:jc w:val="both"/>
        <w:rPr>
          <w:color w:val="000000"/>
          <w:lang w:val="en-US"/>
        </w:rPr>
      </w:pPr>
      <w:sdt>
        <w:sdtPr>
          <w:rPr>
            <w:lang w:val="en-US"/>
          </w:rPr>
          <w:tag w:val="goog_rdk_4"/>
          <w:id w:val="-111277973"/>
        </w:sdtPr>
        <w:sdtEndPr/>
        <w:sdtContent/>
      </w:sdt>
      <w:r w:rsidR="00122EA8" w:rsidRPr="00122EA8">
        <w:rPr>
          <w:b/>
          <w:lang w:val="en-US"/>
        </w:rPr>
        <w:t>No naloxone without prescription</w:t>
      </w:r>
      <w:r w:rsidR="00122EA8" w:rsidRPr="00122EA8">
        <w:rPr>
          <w:lang w:val="en-US"/>
        </w:rPr>
        <w:t>. In Sweden, Naloxone can only be pre</w:t>
      </w:r>
      <w:r w:rsidR="00122EA8">
        <w:rPr>
          <w:lang w:val="en-US"/>
        </w:rPr>
        <w:t>s</w:t>
      </w:r>
      <w:r w:rsidR="00122EA8" w:rsidRPr="00122EA8">
        <w:rPr>
          <w:lang w:val="en-US"/>
        </w:rPr>
        <w:t>cribed to people who use opioids, but not to third parties</w:t>
      </w:r>
      <w:r w:rsidR="007F135B">
        <w:rPr>
          <w:lang w:val="en-US"/>
        </w:rPr>
        <w:t xml:space="preserve"> (though doctors can provide instructions to the close family of a patient on how to administer)</w:t>
      </w:r>
      <w:r w:rsidR="00122EA8" w:rsidRPr="00122EA8">
        <w:rPr>
          <w:lang w:val="en-US"/>
        </w:rPr>
        <w:t>. At the same time, naloxone cannot be used without a prescription.</w:t>
      </w:r>
      <w:r w:rsidR="00122EA8" w:rsidRPr="00122EA8">
        <w:rPr>
          <w:vertAlign w:val="superscript"/>
          <w:lang w:val="en-US"/>
        </w:rPr>
        <w:endnoteReference w:id="36"/>
      </w:r>
      <w:r w:rsidR="00122EA8" w:rsidRPr="00122EA8">
        <w:rPr>
          <w:lang w:val="en-US"/>
        </w:rPr>
        <w:t xml:space="preserve"> </w:t>
      </w:r>
      <w:r w:rsidR="00122EA8" w:rsidRPr="00122EA8">
        <w:rPr>
          <w:color w:val="000000"/>
          <w:lang w:val="en-US"/>
        </w:rPr>
        <w:t>In the case of naloxone, this is highly problematic as naloxone is typically administered during an overdose, when the person at risk</w:t>
      </w:r>
      <w:r w:rsidR="007F135B">
        <w:rPr>
          <w:color w:val="000000"/>
          <w:lang w:val="en-US"/>
        </w:rPr>
        <w:t xml:space="preserve"> is</w:t>
      </w:r>
      <w:r w:rsidR="00122EA8" w:rsidRPr="00122EA8">
        <w:rPr>
          <w:color w:val="000000"/>
          <w:lang w:val="en-US"/>
        </w:rPr>
        <w:t xml:space="preserve"> not responsive, while overdoses are normally witnessed by people who are not medically trained</w:t>
      </w:r>
      <w:r w:rsidR="007F135B">
        <w:rPr>
          <w:color w:val="000000"/>
          <w:lang w:val="en-US"/>
        </w:rPr>
        <w:t>, such as other people who use drugs</w:t>
      </w:r>
      <w:r w:rsidR="00122EA8" w:rsidRPr="00122EA8">
        <w:rPr>
          <w:color w:val="000000"/>
          <w:lang w:val="en-US"/>
        </w:rPr>
        <w:t>. (</w:t>
      </w:r>
      <w:r w:rsidR="001D42CA">
        <w:rPr>
          <w:color w:val="000000"/>
          <w:lang w:val="en-US"/>
        </w:rPr>
        <w:t xml:space="preserve">As stated above, </w:t>
      </w:r>
      <w:r w:rsidR="00122EA8" w:rsidRPr="00122EA8">
        <w:rPr>
          <w:color w:val="000000"/>
          <w:lang w:val="en-US"/>
        </w:rPr>
        <w:t>naloxone is harmless even if administered in an erroneous manner). The law should be adopted in order to allow for the administration of naloxone by persons who are not medically</w:t>
      </w:r>
      <w:r w:rsidR="00122EA8" w:rsidRPr="00122EA8">
        <w:rPr>
          <w:lang w:val="en-US"/>
        </w:rPr>
        <w:t xml:space="preserve"> </w:t>
      </w:r>
      <w:r w:rsidR="00122EA8" w:rsidRPr="00122EA8">
        <w:rPr>
          <w:color w:val="000000"/>
          <w:lang w:val="en-US"/>
        </w:rPr>
        <w:t>trained.</w:t>
      </w:r>
    </w:p>
    <w:p w14:paraId="00000048" w14:textId="77777777" w:rsidR="00122EA8" w:rsidRPr="00122EA8" w:rsidRDefault="00122EA8">
      <w:pPr>
        <w:spacing w:after="200" w:line="276" w:lineRule="auto"/>
        <w:ind w:firstLine="426"/>
        <w:jc w:val="both"/>
        <w:rPr>
          <w:u w:val="single"/>
          <w:lang w:val="en-US"/>
        </w:rPr>
      </w:pPr>
      <w:r w:rsidRPr="00122EA8">
        <w:rPr>
          <w:u w:val="single"/>
          <w:lang w:val="en-US"/>
        </w:rPr>
        <w:t>Lack of safe consumption rooms</w:t>
      </w:r>
    </w:p>
    <w:p w14:paraId="00000049" w14:textId="1A4ECCD1" w:rsidR="00122EA8" w:rsidRPr="00122EA8" w:rsidRDefault="00122EA8">
      <w:pPr>
        <w:numPr>
          <w:ilvl w:val="0"/>
          <w:numId w:val="2"/>
        </w:numPr>
        <w:pBdr>
          <w:top w:val="nil"/>
          <w:left w:val="nil"/>
          <w:bottom w:val="nil"/>
          <w:right w:val="nil"/>
          <w:between w:val="nil"/>
        </w:pBdr>
        <w:spacing w:after="200" w:line="276" w:lineRule="auto"/>
        <w:ind w:left="426" w:hanging="426"/>
        <w:jc w:val="both"/>
        <w:rPr>
          <w:lang w:val="en-US"/>
        </w:rPr>
      </w:pPr>
      <w:r w:rsidRPr="00122EA8">
        <w:rPr>
          <w:color w:val="000000"/>
          <w:lang w:val="en-US"/>
        </w:rPr>
        <w:t>Safe</w:t>
      </w:r>
      <w:r w:rsidRPr="00122EA8">
        <w:rPr>
          <w:b/>
          <w:color w:val="000000"/>
          <w:lang w:val="en-US"/>
        </w:rPr>
        <w:t xml:space="preserve"> </w:t>
      </w:r>
      <w:r w:rsidRPr="00122EA8">
        <w:rPr>
          <w:color w:val="000000"/>
          <w:lang w:val="en-US"/>
        </w:rPr>
        <w:t>consumption rooms are protected places for the hygienic consumption of drugs in a non-</w:t>
      </w:r>
      <w:r w:rsidRPr="00122EA8">
        <w:rPr>
          <w:lang w:val="en-US"/>
        </w:rPr>
        <w:t>judgmental</w:t>
      </w:r>
      <w:r w:rsidRPr="00122EA8">
        <w:rPr>
          <w:color w:val="000000"/>
          <w:lang w:val="en-US"/>
        </w:rPr>
        <w:t xml:space="preserve"> environment and under the supervision of trained staff.</w:t>
      </w:r>
      <w:r w:rsidRPr="00122EA8">
        <w:rPr>
          <w:color w:val="000000"/>
          <w:vertAlign w:val="superscript"/>
          <w:lang w:val="en-US"/>
        </w:rPr>
        <w:endnoteReference w:id="37"/>
      </w:r>
      <w:r w:rsidRPr="00122EA8">
        <w:rPr>
          <w:color w:val="000000"/>
          <w:lang w:val="en-US"/>
        </w:rPr>
        <w:t xml:space="preserve"> They are one of the most effective interventions to reduce risk behaviours associated </w:t>
      </w:r>
      <w:r w:rsidR="007F135B">
        <w:rPr>
          <w:color w:val="000000"/>
          <w:lang w:val="en-US"/>
        </w:rPr>
        <w:t>with</w:t>
      </w:r>
      <w:r w:rsidRPr="00122EA8">
        <w:rPr>
          <w:color w:val="000000"/>
          <w:lang w:val="en-US"/>
        </w:rPr>
        <w:t xml:space="preserve"> overdose and the transmission of blood-borne illnesses, as well as to refer clients to healthcare facilities.</w:t>
      </w:r>
      <w:r w:rsidRPr="00122EA8">
        <w:rPr>
          <w:color w:val="000000"/>
          <w:vertAlign w:val="superscript"/>
          <w:lang w:val="en-US"/>
        </w:rPr>
        <w:endnoteReference w:id="38"/>
      </w:r>
      <w:r w:rsidRPr="00122EA8">
        <w:rPr>
          <w:color w:val="000000"/>
          <w:lang w:val="en-US"/>
        </w:rPr>
        <w:t xml:space="preserve"> However, there are currently no safe consumption rooms in Sweden, </w:t>
      </w:r>
      <w:r w:rsidRPr="00122EA8">
        <w:rPr>
          <w:lang w:val="en-US"/>
        </w:rPr>
        <w:t xml:space="preserve">as opposed </w:t>
      </w:r>
      <w:r w:rsidRPr="00122EA8">
        <w:rPr>
          <w:color w:val="000000"/>
          <w:lang w:val="en-US"/>
        </w:rPr>
        <w:t>to Denmark and Norway.</w:t>
      </w:r>
      <w:r w:rsidRPr="00122EA8">
        <w:rPr>
          <w:color w:val="000000"/>
          <w:vertAlign w:val="superscript"/>
          <w:lang w:val="en-US"/>
        </w:rPr>
        <w:endnoteReference w:id="39"/>
      </w:r>
      <w:r w:rsidRPr="00122EA8">
        <w:rPr>
          <w:color w:val="000000"/>
          <w:lang w:val="en-US"/>
        </w:rPr>
        <w:t xml:space="preserve"> As a result, some Swedish drug users go to neighbouring Denmark to use safe consumption rooms and live on the streets</w:t>
      </w:r>
      <w:r w:rsidRPr="00122EA8">
        <w:rPr>
          <w:lang w:val="en-US"/>
        </w:rPr>
        <w:t>.</w:t>
      </w:r>
      <w:r w:rsidRPr="00122EA8">
        <w:rPr>
          <w:color w:val="000000"/>
          <w:vertAlign w:val="superscript"/>
          <w:lang w:val="en-US"/>
        </w:rPr>
        <w:endnoteReference w:id="40"/>
      </w:r>
      <w:r w:rsidRPr="00122EA8">
        <w:rPr>
          <w:color w:val="000000"/>
          <w:lang w:val="en-US"/>
        </w:rPr>
        <w:t xml:space="preserve"> </w:t>
      </w:r>
    </w:p>
    <w:p w14:paraId="0000004A" w14:textId="77777777" w:rsidR="00122EA8" w:rsidRPr="00122EA8" w:rsidRDefault="00122EA8">
      <w:pPr>
        <w:pBdr>
          <w:top w:val="nil"/>
          <w:left w:val="nil"/>
          <w:bottom w:val="nil"/>
          <w:right w:val="nil"/>
          <w:between w:val="nil"/>
        </w:pBdr>
        <w:spacing w:after="200" w:line="276" w:lineRule="auto"/>
        <w:ind w:left="426"/>
        <w:jc w:val="both"/>
        <w:rPr>
          <w:color w:val="000000"/>
          <w:u w:val="single"/>
          <w:lang w:val="en-US"/>
        </w:rPr>
      </w:pPr>
      <w:r w:rsidRPr="00122EA8">
        <w:rPr>
          <w:color w:val="000000"/>
          <w:u w:val="single"/>
          <w:lang w:val="en-US"/>
        </w:rPr>
        <w:t>Limited access to harm reduction in Swedish prisons</w:t>
      </w:r>
    </w:p>
    <w:p w14:paraId="0000004B" w14:textId="77777777" w:rsidR="00122EA8" w:rsidRPr="00122EA8" w:rsidRDefault="00122EA8">
      <w:pPr>
        <w:numPr>
          <w:ilvl w:val="0"/>
          <w:numId w:val="2"/>
        </w:numPr>
        <w:pBdr>
          <w:top w:val="nil"/>
          <w:left w:val="nil"/>
          <w:bottom w:val="nil"/>
          <w:right w:val="nil"/>
          <w:between w:val="nil"/>
        </w:pBdr>
        <w:spacing w:after="200" w:line="276" w:lineRule="auto"/>
        <w:ind w:left="426" w:hanging="426"/>
        <w:jc w:val="both"/>
        <w:rPr>
          <w:lang w:val="en-US"/>
        </w:rPr>
      </w:pPr>
      <w:r w:rsidRPr="00122EA8">
        <w:rPr>
          <w:color w:val="000000"/>
          <w:lang w:val="en-US"/>
        </w:rPr>
        <w:t>According to 2016 data, half of people incarcerated in Sweden had used drugs in the 12 months prior to incarceration</w:t>
      </w:r>
      <w:r w:rsidRPr="00122EA8">
        <w:rPr>
          <w:lang w:val="en-US"/>
        </w:rPr>
        <w:t>,</w:t>
      </w:r>
      <w:r w:rsidRPr="00122EA8">
        <w:rPr>
          <w:color w:val="000000"/>
          <w:vertAlign w:val="superscript"/>
          <w:lang w:val="en-US"/>
        </w:rPr>
        <w:t xml:space="preserve"> </w:t>
      </w:r>
      <w:r w:rsidRPr="00122EA8">
        <w:rPr>
          <w:color w:val="000000"/>
          <w:vertAlign w:val="superscript"/>
          <w:lang w:val="en-US"/>
        </w:rPr>
        <w:endnoteReference w:id="41"/>
      </w:r>
      <w:r w:rsidRPr="00122EA8">
        <w:rPr>
          <w:color w:val="000000"/>
          <w:lang w:val="en-US"/>
        </w:rPr>
        <w:t xml:space="preserve"> a trend that is increasing for incar</w:t>
      </w:r>
      <w:r w:rsidRPr="00122EA8">
        <w:rPr>
          <w:lang w:val="en-US"/>
        </w:rPr>
        <w:t xml:space="preserve">cerated </w:t>
      </w:r>
      <w:r w:rsidRPr="00122EA8">
        <w:rPr>
          <w:color w:val="000000"/>
          <w:lang w:val="en-US"/>
        </w:rPr>
        <w:t>wo</w:t>
      </w:r>
      <w:r w:rsidRPr="00122EA8">
        <w:rPr>
          <w:lang w:val="en-US"/>
        </w:rPr>
        <w:t>men.</w:t>
      </w:r>
      <w:r w:rsidRPr="00122EA8">
        <w:rPr>
          <w:vertAlign w:val="superscript"/>
          <w:lang w:val="en-US"/>
        </w:rPr>
        <w:endnoteReference w:id="42"/>
      </w:r>
      <w:r w:rsidRPr="00122EA8">
        <w:rPr>
          <w:lang w:val="en-US"/>
        </w:rPr>
        <w:t xml:space="preserve"> </w:t>
      </w:r>
      <w:r w:rsidRPr="00122EA8">
        <w:rPr>
          <w:color w:val="000000"/>
          <w:lang w:val="en-US"/>
        </w:rPr>
        <w:t>Although fewer than one in ten people in prison tested positive for drug use in 2017,</w:t>
      </w:r>
      <w:r w:rsidRPr="00122EA8">
        <w:rPr>
          <w:color w:val="000000"/>
          <w:vertAlign w:val="superscript"/>
          <w:lang w:val="en-US"/>
        </w:rPr>
        <w:t xml:space="preserve"> </w:t>
      </w:r>
      <w:r w:rsidRPr="00122EA8">
        <w:rPr>
          <w:color w:val="000000"/>
          <w:vertAlign w:val="superscript"/>
          <w:lang w:val="en-US"/>
        </w:rPr>
        <w:endnoteReference w:id="43"/>
      </w:r>
      <w:r w:rsidRPr="00122EA8">
        <w:rPr>
          <w:color w:val="000000"/>
          <w:lang w:val="en-US"/>
        </w:rPr>
        <w:t xml:space="preserve"> the WHO reports that the Swedish authorities publish no data on the number of people who inject drugs while in prison.</w:t>
      </w:r>
      <w:r w:rsidRPr="00122EA8">
        <w:rPr>
          <w:color w:val="000000"/>
          <w:vertAlign w:val="superscript"/>
          <w:lang w:val="en-US"/>
        </w:rPr>
        <w:endnoteReference w:id="44"/>
      </w:r>
    </w:p>
    <w:p w14:paraId="0000004C" w14:textId="77777777" w:rsidR="00122EA8" w:rsidRPr="00122EA8" w:rsidRDefault="00122EA8">
      <w:pPr>
        <w:numPr>
          <w:ilvl w:val="0"/>
          <w:numId w:val="2"/>
        </w:numPr>
        <w:pBdr>
          <w:top w:val="nil"/>
          <w:left w:val="nil"/>
          <w:bottom w:val="nil"/>
          <w:right w:val="nil"/>
          <w:between w:val="nil"/>
        </w:pBdr>
        <w:spacing w:after="200" w:line="276" w:lineRule="auto"/>
        <w:ind w:left="426" w:hanging="426"/>
        <w:jc w:val="both"/>
        <w:rPr>
          <w:lang w:val="en-US"/>
        </w:rPr>
      </w:pPr>
      <w:r w:rsidRPr="00122EA8">
        <w:rPr>
          <w:color w:val="000000"/>
          <w:lang w:val="en-US"/>
        </w:rPr>
        <w:t>States have a heightened duty of care to take any necessary measures to protect the life and health of people deprived of their liberty.</w:t>
      </w:r>
      <w:r w:rsidRPr="00122EA8">
        <w:rPr>
          <w:color w:val="000000"/>
          <w:vertAlign w:val="superscript"/>
          <w:lang w:val="en-US"/>
        </w:rPr>
        <w:endnoteReference w:id="45"/>
      </w:r>
      <w:r w:rsidRPr="00122EA8">
        <w:rPr>
          <w:color w:val="000000"/>
          <w:lang w:val="en-US"/>
        </w:rPr>
        <w:t xml:space="preserve"> Furthermore, under the principle of equivalence of care, people in prison must have access to health care at least equivalent to that in the community</w:t>
      </w:r>
      <w:r w:rsidRPr="00122EA8">
        <w:rPr>
          <w:color w:val="000000"/>
          <w:vertAlign w:val="superscript"/>
          <w:lang w:val="en-US"/>
        </w:rPr>
        <w:t xml:space="preserve"> </w:t>
      </w:r>
      <w:r w:rsidRPr="00122EA8">
        <w:rPr>
          <w:color w:val="000000"/>
          <w:vertAlign w:val="superscript"/>
          <w:lang w:val="en-US"/>
        </w:rPr>
        <w:endnoteReference w:id="46"/>
      </w:r>
      <w:r w:rsidRPr="00122EA8">
        <w:rPr>
          <w:color w:val="000000"/>
          <w:lang w:val="en-US"/>
        </w:rPr>
        <w:t xml:space="preserve"> – a principle that has also been </w:t>
      </w:r>
      <w:r w:rsidRPr="00122EA8">
        <w:rPr>
          <w:lang w:val="en-US"/>
        </w:rPr>
        <w:t>accepted</w:t>
      </w:r>
      <w:r w:rsidRPr="00122EA8">
        <w:rPr>
          <w:color w:val="000000"/>
          <w:lang w:val="en-US"/>
        </w:rPr>
        <w:t xml:space="preserve"> by the Swedish authorities.</w:t>
      </w:r>
      <w:r w:rsidRPr="00122EA8">
        <w:rPr>
          <w:color w:val="000000"/>
          <w:vertAlign w:val="superscript"/>
          <w:lang w:val="en-US"/>
        </w:rPr>
        <w:endnoteReference w:id="47"/>
      </w:r>
    </w:p>
    <w:p w14:paraId="0000004D" w14:textId="1BC0F2DF" w:rsidR="00122EA8" w:rsidRPr="00122EA8" w:rsidRDefault="00122EA8">
      <w:pPr>
        <w:numPr>
          <w:ilvl w:val="0"/>
          <w:numId w:val="2"/>
        </w:numPr>
        <w:pBdr>
          <w:top w:val="nil"/>
          <w:left w:val="nil"/>
          <w:bottom w:val="nil"/>
          <w:right w:val="nil"/>
          <w:between w:val="nil"/>
        </w:pBdr>
        <w:spacing w:after="200" w:line="276" w:lineRule="auto"/>
        <w:ind w:left="426" w:hanging="426"/>
        <w:jc w:val="both"/>
        <w:rPr>
          <w:lang w:val="en-US"/>
        </w:rPr>
      </w:pPr>
      <w:r w:rsidRPr="00122EA8">
        <w:rPr>
          <w:color w:val="000000"/>
          <w:lang w:val="en-US"/>
        </w:rPr>
        <w:t xml:space="preserve">In spite of this, evidence-based harm reduction services are significantly more limited to the (already lacking) coverage in the community. </w:t>
      </w:r>
      <w:r w:rsidRPr="00122EA8">
        <w:rPr>
          <w:lang w:val="en-US"/>
        </w:rPr>
        <w:t>For instance, t</w:t>
      </w:r>
      <w:r w:rsidRPr="00122EA8">
        <w:rPr>
          <w:color w:val="000000"/>
          <w:lang w:val="en-US"/>
        </w:rPr>
        <w:t>here are currently no NSPs in Swedish prisons, and the WHO has reported that there is no disinfectant for syringes available in prisons free of charge.</w:t>
      </w:r>
      <w:r w:rsidRPr="00122EA8">
        <w:rPr>
          <w:color w:val="000000"/>
          <w:vertAlign w:val="superscript"/>
          <w:lang w:val="en-US"/>
        </w:rPr>
        <w:t xml:space="preserve"> </w:t>
      </w:r>
      <w:r w:rsidRPr="00122EA8">
        <w:rPr>
          <w:color w:val="000000"/>
          <w:vertAlign w:val="superscript"/>
          <w:lang w:val="en-US"/>
        </w:rPr>
        <w:endnoteReference w:id="48"/>
      </w:r>
      <w:r w:rsidRPr="00122EA8">
        <w:rPr>
          <w:color w:val="000000"/>
          <w:lang w:val="en-US"/>
        </w:rPr>
        <w:t xml:space="preserve"> As a consequence, people deprived of liberty in Sweden are also deprived of access to sterile injecting equipment, thus putting them at risk of HIV transmission, as well as of other blood-borne viruses like Hepatitis B and C.</w:t>
      </w:r>
    </w:p>
    <w:p w14:paraId="0000004E" w14:textId="12D0F9F2" w:rsidR="00122EA8" w:rsidRDefault="00122EA8">
      <w:pPr>
        <w:pBdr>
          <w:top w:val="nil"/>
          <w:left w:val="nil"/>
          <w:bottom w:val="nil"/>
          <w:right w:val="nil"/>
          <w:between w:val="nil"/>
        </w:pBdr>
        <w:spacing w:after="200" w:line="276" w:lineRule="auto"/>
        <w:ind w:left="1146"/>
        <w:jc w:val="both"/>
        <w:rPr>
          <w:color w:val="000000"/>
          <w:lang w:val="en-US"/>
        </w:rPr>
      </w:pPr>
    </w:p>
    <w:p w14:paraId="76117381" w14:textId="77777777" w:rsidR="00122EA8" w:rsidRPr="00122EA8" w:rsidRDefault="00122EA8">
      <w:pPr>
        <w:pBdr>
          <w:top w:val="nil"/>
          <w:left w:val="nil"/>
          <w:bottom w:val="nil"/>
          <w:right w:val="nil"/>
          <w:between w:val="nil"/>
        </w:pBdr>
        <w:spacing w:after="200" w:line="276" w:lineRule="auto"/>
        <w:ind w:left="1146"/>
        <w:jc w:val="both"/>
        <w:rPr>
          <w:color w:val="000000"/>
          <w:lang w:val="en-US"/>
        </w:rPr>
      </w:pPr>
    </w:p>
    <w:p w14:paraId="0000004F" w14:textId="77777777" w:rsidR="00122EA8" w:rsidRPr="00122EA8" w:rsidRDefault="00122EA8">
      <w:pPr>
        <w:spacing w:after="200" w:line="276" w:lineRule="auto"/>
        <w:jc w:val="both"/>
        <w:rPr>
          <w:b/>
          <w:sz w:val="28"/>
          <w:szCs w:val="28"/>
          <w:lang w:val="en-US"/>
        </w:rPr>
      </w:pPr>
      <w:r w:rsidRPr="00122EA8">
        <w:rPr>
          <w:b/>
          <w:sz w:val="28"/>
          <w:szCs w:val="28"/>
          <w:lang w:val="en-US"/>
        </w:rPr>
        <w:t>Non-consensual drug treatment as a violation of the right to health (article 12 CESCR, right to health)</w:t>
      </w:r>
    </w:p>
    <w:p w14:paraId="00000050" w14:textId="77777777" w:rsidR="00122EA8" w:rsidRPr="00122EA8" w:rsidRDefault="00122EA8">
      <w:pPr>
        <w:numPr>
          <w:ilvl w:val="0"/>
          <w:numId w:val="2"/>
        </w:numPr>
        <w:pBdr>
          <w:top w:val="nil"/>
          <w:left w:val="nil"/>
          <w:bottom w:val="nil"/>
          <w:right w:val="nil"/>
          <w:between w:val="nil"/>
        </w:pBdr>
        <w:spacing w:after="200" w:line="276" w:lineRule="auto"/>
        <w:ind w:left="426" w:hanging="426"/>
        <w:jc w:val="both"/>
        <w:rPr>
          <w:lang w:val="en-US"/>
        </w:rPr>
      </w:pPr>
      <w:r w:rsidRPr="00122EA8">
        <w:rPr>
          <w:color w:val="000000"/>
          <w:lang w:val="en-US"/>
        </w:rPr>
        <w:t>The Committee on Economic, Social and Cultural Right has made clear that the freedom to control one’s health and body, including the right to be free from non-consensual medical treatment, are contained within the right to health as enshrined in Article 12 ICESCR.</w:t>
      </w:r>
      <w:r w:rsidRPr="00122EA8">
        <w:rPr>
          <w:color w:val="000000"/>
          <w:vertAlign w:val="superscript"/>
          <w:lang w:val="en-US"/>
        </w:rPr>
        <w:endnoteReference w:id="49"/>
      </w:r>
      <w:r w:rsidRPr="00122EA8">
        <w:rPr>
          <w:color w:val="000000"/>
          <w:lang w:val="en-US"/>
        </w:rPr>
        <w:t xml:space="preserve"> </w:t>
      </w:r>
    </w:p>
    <w:p w14:paraId="00000051" w14:textId="77777777" w:rsidR="00122EA8" w:rsidRPr="00122EA8" w:rsidRDefault="00DB0E62">
      <w:pPr>
        <w:numPr>
          <w:ilvl w:val="0"/>
          <w:numId w:val="2"/>
        </w:numPr>
        <w:pBdr>
          <w:top w:val="nil"/>
          <w:left w:val="nil"/>
          <w:bottom w:val="nil"/>
          <w:right w:val="nil"/>
          <w:between w:val="nil"/>
        </w:pBdr>
        <w:spacing w:after="200" w:line="276" w:lineRule="auto"/>
        <w:ind w:left="426" w:hanging="426"/>
        <w:jc w:val="both"/>
        <w:rPr>
          <w:lang w:val="en-US"/>
        </w:rPr>
      </w:pPr>
      <w:sdt>
        <w:sdtPr>
          <w:rPr>
            <w:lang w:val="en-US"/>
          </w:rPr>
          <w:tag w:val="goog_rdk_5"/>
          <w:id w:val="-2119892672"/>
        </w:sdtPr>
        <w:sdtEndPr/>
        <w:sdtContent/>
      </w:sdt>
      <w:r w:rsidR="00122EA8" w:rsidRPr="00122EA8">
        <w:rPr>
          <w:color w:val="000000"/>
          <w:lang w:val="en-US"/>
        </w:rPr>
        <w:t>Swedish law allows for the imposition of non-consensual drug treatment for people who use drugs, for a period of up to 6 months, when they ‘cannot be provided in any other way’.</w:t>
      </w:r>
      <w:r w:rsidR="00122EA8" w:rsidRPr="00122EA8">
        <w:rPr>
          <w:color w:val="000000"/>
          <w:vertAlign w:val="superscript"/>
          <w:lang w:val="en-US"/>
        </w:rPr>
        <w:endnoteReference w:id="50"/>
      </w:r>
      <w:r w:rsidR="00122EA8" w:rsidRPr="00122EA8">
        <w:rPr>
          <w:color w:val="000000"/>
          <w:lang w:val="en-US"/>
        </w:rPr>
        <w:t xml:space="preserve"> </w:t>
      </w:r>
      <w:r w:rsidR="00122EA8" w:rsidRPr="00122EA8">
        <w:rPr>
          <w:lang w:val="en-US"/>
        </w:rPr>
        <w:t>according to court statistics, 1,250 applications for compulsory care for “substance abusers” where filed in 2013.</w:t>
      </w:r>
      <w:r w:rsidR="00122EA8" w:rsidRPr="00122EA8">
        <w:rPr>
          <w:vertAlign w:val="superscript"/>
          <w:lang w:val="en-US"/>
        </w:rPr>
        <w:endnoteReference w:id="51"/>
      </w:r>
      <w:r w:rsidR="00122EA8" w:rsidRPr="00122EA8">
        <w:rPr>
          <w:lang w:val="en-US"/>
        </w:rPr>
        <w:t xml:space="preserve">  </w:t>
      </w:r>
      <w:r w:rsidR="00122EA8" w:rsidRPr="00122EA8">
        <w:rPr>
          <w:color w:val="000000"/>
          <w:lang w:val="en-US"/>
        </w:rPr>
        <w:t xml:space="preserve">Compulsory treatment can be provided either in an </w:t>
      </w:r>
      <w:r w:rsidR="00122EA8" w:rsidRPr="00122EA8">
        <w:rPr>
          <w:lang w:val="en-US"/>
        </w:rPr>
        <w:t>outpatient mode</w:t>
      </w:r>
      <w:r w:rsidR="00122EA8" w:rsidRPr="00122EA8">
        <w:rPr>
          <w:color w:val="000000"/>
          <w:lang w:val="en-US"/>
        </w:rPr>
        <w:t xml:space="preserve"> </w:t>
      </w:r>
      <w:r w:rsidR="00122EA8" w:rsidRPr="00122EA8">
        <w:rPr>
          <w:lang w:val="en-US"/>
        </w:rPr>
        <w:t xml:space="preserve">or within an institution, in which case it leads to the compulsory </w:t>
      </w:r>
      <w:r w:rsidR="00122EA8" w:rsidRPr="00122EA8">
        <w:rPr>
          <w:color w:val="000000"/>
          <w:lang w:val="en-US"/>
        </w:rPr>
        <w:t>detention of a person who use drugs in a closed health facility against their will.</w:t>
      </w:r>
      <w:r w:rsidR="00122EA8" w:rsidRPr="00122EA8">
        <w:rPr>
          <w:color w:val="000000"/>
          <w:vertAlign w:val="superscript"/>
          <w:lang w:val="en-US"/>
        </w:rPr>
        <w:endnoteReference w:id="52"/>
      </w:r>
      <w:r w:rsidR="00122EA8" w:rsidRPr="00122EA8">
        <w:rPr>
          <w:color w:val="000000"/>
          <w:lang w:val="en-US"/>
        </w:rPr>
        <w:t xml:space="preserve"> </w:t>
      </w:r>
    </w:p>
    <w:p w14:paraId="00000052" w14:textId="77777777" w:rsidR="00122EA8" w:rsidRPr="00122EA8" w:rsidRDefault="00122EA8">
      <w:pPr>
        <w:numPr>
          <w:ilvl w:val="0"/>
          <w:numId w:val="2"/>
        </w:numPr>
        <w:pBdr>
          <w:top w:val="nil"/>
          <w:left w:val="nil"/>
          <w:bottom w:val="nil"/>
          <w:right w:val="nil"/>
          <w:between w:val="nil"/>
        </w:pBdr>
        <w:spacing w:after="200" w:line="276" w:lineRule="auto"/>
        <w:ind w:left="426" w:hanging="426"/>
        <w:jc w:val="both"/>
        <w:rPr>
          <w:lang w:val="en-US"/>
        </w:rPr>
      </w:pPr>
      <w:r w:rsidRPr="00122EA8">
        <w:rPr>
          <w:lang w:val="en-US"/>
        </w:rPr>
        <w:t xml:space="preserve">A peer-reviewed study concerning a group of women undergoing compulsory care between 2007 and 2010 showed that only about 10% of them  </w:t>
      </w:r>
      <w:r w:rsidRPr="00122EA8">
        <w:rPr>
          <w:highlight w:val="white"/>
          <w:lang w:val="en-US"/>
        </w:rPr>
        <w:t>been offered or started a psychotherapeutic treatment or completed a pharmacological intervention in response to a drug use problem, and that evidence-based pharmacological or psychosocial treatments were not available for amphetamine users, which was the major problem in this particular sample.</w:t>
      </w:r>
      <w:r w:rsidRPr="00122EA8">
        <w:rPr>
          <w:lang w:val="en-US"/>
        </w:rPr>
        <w:t xml:space="preserve"> </w:t>
      </w:r>
      <w:r w:rsidRPr="00122EA8">
        <w:rPr>
          <w:vertAlign w:val="superscript"/>
          <w:lang w:val="en-US"/>
        </w:rPr>
        <w:endnoteReference w:id="53"/>
      </w:r>
    </w:p>
    <w:p w14:paraId="00000053" w14:textId="68BED810" w:rsidR="00122EA8" w:rsidRPr="00122EA8" w:rsidRDefault="001D42CA">
      <w:pPr>
        <w:numPr>
          <w:ilvl w:val="0"/>
          <w:numId w:val="2"/>
        </w:numPr>
        <w:pBdr>
          <w:top w:val="nil"/>
          <w:left w:val="nil"/>
          <w:bottom w:val="nil"/>
          <w:right w:val="nil"/>
          <w:between w:val="nil"/>
        </w:pBdr>
        <w:spacing w:after="200" w:line="276" w:lineRule="auto"/>
        <w:ind w:left="426" w:hanging="426"/>
        <w:jc w:val="both"/>
        <w:rPr>
          <w:lang w:val="en-US"/>
        </w:rPr>
      </w:pPr>
      <w:r>
        <w:rPr>
          <w:color w:val="000000"/>
          <w:lang w:val="en-US"/>
        </w:rPr>
        <w:t>T</w:t>
      </w:r>
      <w:r w:rsidR="00122EA8" w:rsidRPr="00122EA8">
        <w:rPr>
          <w:color w:val="000000"/>
          <w:lang w:val="en-US"/>
        </w:rPr>
        <w:t xml:space="preserve">here is a growing amount of evidence that compulsory drug treatment is far less effective than voluntary interventions. A systematic review of studies on this topic found that </w:t>
      </w:r>
      <w:r>
        <w:rPr>
          <w:color w:val="000000"/>
          <w:lang w:val="en-US"/>
        </w:rPr>
        <w:t>compulsory</w:t>
      </w:r>
      <w:r w:rsidR="00122EA8" w:rsidRPr="00122EA8">
        <w:rPr>
          <w:color w:val="000000"/>
          <w:lang w:val="en-US"/>
        </w:rPr>
        <w:t xml:space="preserve"> treatment ‘does not, on the whole, suggest improved outcomes</w:t>
      </w:r>
      <w:r w:rsidR="00595B6E">
        <w:rPr>
          <w:color w:val="000000"/>
          <w:lang w:val="en-US"/>
        </w:rPr>
        <w:t>’</w:t>
      </w:r>
      <w:r w:rsidR="00122EA8" w:rsidRPr="00122EA8">
        <w:rPr>
          <w:color w:val="000000"/>
          <w:lang w:val="en-US"/>
        </w:rPr>
        <w:t xml:space="preserve"> </w:t>
      </w:r>
      <w:r w:rsidR="00595B6E">
        <w:rPr>
          <w:color w:val="000000"/>
          <w:lang w:val="en-US"/>
        </w:rPr>
        <w:t xml:space="preserve">in comparison to </w:t>
      </w:r>
      <w:r>
        <w:rPr>
          <w:color w:val="000000"/>
          <w:lang w:val="en-US"/>
        </w:rPr>
        <w:t>voluntary</w:t>
      </w:r>
      <w:r w:rsidR="00122EA8" w:rsidRPr="00122EA8">
        <w:rPr>
          <w:color w:val="000000"/>
          <w:lang w:val="en-US"/>
        </w:rPr>
        <w:t xml:space="preserve"> treatment approaches, </w:t>
      </w:r>
      <w:r w:rsidR="00595B6E">
        <w:rPr>
          <w:color w:val="000000"/>
          <w:lang w:val="en-US"/>
        </w:rPr>
        <w:t>‘</w:t>
      </w:r>
      <w:r w:rsidR="00122EA8" w:rsidRPr="00122EA8">
        <w:rPr>
          <w:color w:val="000000"/>
          <w:lang w:val="en-US"/>
        </w:rPr>
        <w:t>with some studies suggesting potential harms’.</w:t>
      </w:r>
      <w:r w:rsidR="00122EA8" w:rsidRPr="00122EA8">
        <w:rPr>
          <w:color w:val="000000"/>
          <w:vertAlign w:val="superscript"/>
          <w:lang w:val="en-US"/>
        </w:rPr>
        <w:endnoteReference w:id="54"/>
      </w:r>
      <w:r w:rsidR="00122EA8" w:rsidRPr="00122EA8">
        <w:rPr>
          <w:color w:val="000000"/>
          <w:lang w:val="en-US"/>
        </w:rPr>
        <w:t xml:space="preserve"> In a similar sense, the EMCDDA has found that </w:t>
      </w:r>
      <w:r w:rsidR="00595B6E">
        <w:rPr>
          <w:color w:val="000000"/>
          <w:lang w:val="en-US"/>
        </w:rPr>
        <w:t xml:space="preserve">that </w:t>
      </w:r>
      <w:r w:rsidR="00122EA8" w:rsidRPr="00122EA8">
        <w:rPr>
          <w:color w:val="000000"/>
          <w:lang w:val="en-US"/>
        </w:rPr>
        <w:t>there is ‘evidence of ineffectiveness’</w:t>
      </w:r>
      <w:r w:rsidR="00595B6E">
        <w:rPr>
          <w:color w:val="000000"/>
          <w:lang w:val="en-US"/>
        </w:rPr>
        <w:t xml:space="preserve"> on compulsory treatment</w:t>
      </w:r>
      <w:r w:rsidR="00122EA8" w:rsidRPr="00122EA8">
        <w:rPr>
          <w:color w:val="000000"/>
          <w:lang w:val="en-US"/>
        </w:rPr>
        <w:t>.</w:t>
      </w:r>
      <w:r w:rsidR="00122EA8" w:rsidRPr="00122EA8">
        <w:rPr>
          <w:color w:val="000000"/>
          <w:vertAlign w:val="superscript"/>
          <w:lang w:val="en-US"/>
        </w:rPr>
        <w:endnoteReference w:id="55"/>
      </w:r>
      <w:r w:rsidR="00122EA8" w:rsidRPr="00122EA8">
        <w:rPr>
          <w:color w:val="000000"/>
          <w:lang w:val="en-US"/>
        </w:rPr>
        <w:t xml:space="preserve"> </w:t>
      </w:r>
    </w:p>
    <w:p w14:paraId="00000054" w14:textId="77777777" w:rsidR="00122EA8" w:rsidRPr="00122EA8" w:rsidRDefault="00122EA8">
      <w:pPr>
        <w:numPr>
          <w:ilvl w:val="0"/>
          <w:numId w:val="2"/>
        </w:numPr>
        <w:pBdr>
          <w:top w:val="nil"/>
          <w:left w:val="nil"/>
          <w:bottom w:val="nil"/>
          <w:right w:val="nil"/>
          <w:between w:val="nil"/>
        </w:pBdr>
        <w:spacing w:after="200" w:line="276" w:lineRule="auto"/>
        <w:ind w:left="426" w:hanging="426"/>
        <w:jc w:val="both"/>
        <w:rPr>
          <w:lang w:val="en-US"/>
        </w:rPr>
      </w:pPr>
      <w:r w:rsidRPr="00122EA8">
        <w:rPr>
          <w:color w:val="000000"/>
          <w:lang w:val="en-US"/>
        </w:rPr>
        <w:t>The Swedish government has argued that 75% of the people in compulsory treatment ‘choose to’, at some point, transition to voluntary treatment,</w:t>
      </w:r>
      <w:r w:rsidRPr="00122EA8">
        <w:rPr>
          <w:color w:val="000000"/>
          <w:vertAlign w:val="superscript"/>
          <w:lang w:val="en-US"/>
        </w:rPr>
        <w:endnoteReference w:id="56"/>
      </w:r>
      <w:r w:rsidRPr="00122EA8">
        <w:rPr>
          <w:color w:val="000000"/>
          <w:lang w:val="en-US"/>
        </w:rPr>
        <w:t xml:space="preserve"> but the freedom of such a decision when a person is under state detention is </w:t>
      </w:r>
      <w:r w:rsidRPr="00122EA8">
        <w:rPr>
          <w:lang w:val="en-US"/>
        </w:rPr>
        <w:t>questionable</w:t>
      </w:r>
      <w:r w:rsidRPr="00122EA8">
        <w:rPr>
          <w:color w:val="000000"/>
          <w:lang w:val="en-US"/>
        </w:rPr>
        <w:t>.</w:t>
      </w:r>
    </w:p>
    <w:p w14:paraId="00000055" w14:textId="77777777" w:rsidR="00122EA8" w:rsidRPr="00122EA8" w:rsidRDefault="00122EA8">
      <w:pPr>
        <w:numPr>
          <w:ilvl w:val="0"/>
          <w:numId w:val="2"/>
        </w:numPr>
        <w:pBdr>
          <w:top w:val="nil"/>
          <w:left w:val="nil"/>
          <w:bottom w:val="nil"/>
          <w:right w:val="nil"/>
          <w:between w:val="nil"/>
        </w:pBdr>
        <w:spacing w:after="200" w:line="276" w:lineRule="auto"/>
        <w:ind w:left="426" w:hanging="426"/>
        <w:jc w:val="both"/>
        <w:rPr>
          <w:lang w:val="en-US"/>
        </w:rPr>
      </w:pPr>
      <w:r w:rsidRPr="00122EA8">
        <w:rPr>
          <w:color w:val="000000"/>
          <w:lang w:val="en-US"/>
        </w:rPr>
        <w:t xml:space="preserve">In view of all of this, it is clear that the system of compulsory drug treatment established by the Swedish authorities constitutes a restriction on the right to be free from non-consensual medical treatment that is neither appropriate nor necessary according to the existing scientific evidence, and that can put people at risk. </w:t>
      </w:r>
    </w:p>
    <w:p w14:paraId="00000056" w14:textId="16891DB8" w:rsidR="00122EA8" w:rsidRDefault="00122EA8">
      <w:pPr>
        <w:pBdr>
          <w:top w:val="nil"/>
          <w:left w:val="nil"/>
          <w:bottom w:val="nil"/>
          <w:right w:val="nil"/>
          <w:between w:val="nil"/>
        </w:pBdr>
        <w:spacing w:after="200" w:line="276" w:lineRule="auto"/>
        <w:jc w:val="both"/>
        <w:rPr>
          <w:color w:val="FF0000"/>
          <w:lang w:val="en-US"/>
        </w:rPr>
      </w:pPr>
    </w:p>
    <w:p w14:paraId="2545C714" w14:textId="00F31CB1" w:rsidR="00122EA8" w:rsidRDefault="00122EA8">
      <w:pPr>
        <w:pBdr>
          <w:top w:val="nil"/>
          <w:left w:val="nil"/>
          <w:bottom w:val="nil"/>
          <w:right w:val="nil"/>
          <w:between w:val="nil"/>
        </w:pBdr>
        <w:spacing w:after="200" w:line="276" w:lineRule="auto"/>
        <w:jc w:val="both"/>
        <w:rPr>
          <w:color w:val="FF0000"/>
          <w:lang w:val="en-US"/>
        </w:rPr>
      </w:pPr>
    </w:p>
    <w:p w14:paraId="09A05E4A" w14:textId="684DE1E5" w:rsidR="00122EA8" w:rsidRDefault="00122EA8">
      <w:pPr>
        <w:pBdr>
          <w:top w:val="nil"/>
          <w:left w:val="nil"/>
          <w:bottom w:val="nil"/>
          <w:right w:val="nil"/>
          <w:between w:val="nil"/>
        </w:pBdr>
        <w:spacing w:after="200" w:line="276" w:lineRule="auto"/>
        <w:jc w:val="both"/>
        <w:rPr>
          <w:color w:val="FF0000"/>
          <w:lang w:val="en-US"/>
        </w:rPr>
      </w:pPr>
    </w:p>
    <w:p w14:paraId="0EE00F8F" w14:textId="44C19865" w:rsidR="00122EA8" w:rsidRDefault="00122EA8">
      <w:pPr>
        <w:pBdr>
          <w:top w:val="nil"/>
          <w:left w:val="nil"/>
          <w:bottom w:val="nil"/>
          <w:right w:val="nil"/>
          <w:between w:val="nil"/>
        </w:pBdr>
        <w:spacing w:after="200" w:line="276" w:lineRule="auto"/>
        <w:jc w:val="both"/>
        <w:rPr>
          <w:color w:val="FF0000"/>
          <w:lang w:val="en-US"/>
        </w:rPr>
      </w:pPr>
    </w:p>
    <w:p w14:paraId="5200446A" w14:textId="77777777" w:rsidR="00122EA8" w:rsidRPr="00122EA8" w:rsidRDefault="00122EA8">
      <w:pPr>
        <w:pBdr>
          <w:top w:val="nil"/>
          <w:left w:val="nil"/>
          <w:bottom w:val="nil"/>
          <w:right w:val="nil"/>
          <w:between w:val="nil"/>
        </w:pBdr>
        <w:spacing w:after="200" w:line="276" w:lineRule="auto"/>
        <w:jc w:val="both"/>
        <w:rPr>
          <w:color w:val="FF0000"/>
          <w:lang w:val="en-US"/>
        </w:rPr>
      </w:pPr>
    </w:p>
    <w:p w14:paraId="00000057" w14:textId="77777777" w:rsidR="00122EA8" w:rsidRPr="00122EA8" w:rsidRDefault="00122EA8">
      <w:pPr>
        <w:pBdr>
          <w:top w:val="nil"/>
          <w:left w:val="nil"/>
          <w:bottom w:val="nil"/>
          <w:right w:val="nil"/>
          <w:between w:val="nil"/>
        </w:pBdr>
        <w:spacing w:after="200" w:line="276" w:lineRule="auto"/>
        <w:jc w:val="both"/>
        <w:rPr>
          <w:b/>
          <w:color w:val="000000"/>
          <w:sz w:val="28"/>
          <w:szCs w:val="28"/>
          <w:lang w:val="en-US"/>
        </w:rPr>
      </w:pPr>
      <w:r w:rsidRPr="00122EA8">
        <w:rPr>
          <w:b/>
          <w:color w:val="000000"/>
          <w:sz w:val="28"/>
          <w:szCs w:val="28"/>
          <w:lang w:val="en-US"/>
        </w:rPr>
        <w:t>Criminalisation of personal drug use as a barrier to access to health (violation of Article 12 CESCR, right to health)</w:t>
      </w:r>
    </w:p>
    <w:p w14:paraId="00000058" w14:textId="77777777" w:rsidR="00122EA8" w:rsidRPr="00122EA8" w:rsidRDefault="00122EA8">
      <w:pPr>
        <w:numPr>
          <w:ilvl w:val="0"/>
          <w:numId w:val="2"/>
        </w:numPr>
        <w:pBdr>
          <w:top w:val="nil"/>
          <w:left w:val="nil"/>
          <w:bottom w:val="nil"/>
          <w:right w:val="nil"/>
          <w:between w:val="nil"/>
        </w:pBdr>
        <w:spacing w:after="200" w:line="276" w:lineRule="auto"/>
        <w:ind w:left="426" w:hanging="426"/>
        <w:jc w:val="both"/>
        <w:rPr>
          <w:lang w:val="en-US"/>
        </w:rPr>
      </w:pPr>
      <w:r w:rsidRPr="00122EA8">
        <w:rPr>
          <w:color w:val="000000"/>
          <w:lang w:val="en-US"/>
        </w:rPr>
        <w:t>As the Committee on Economic, Social and Cultural Rights noted in its recent Concluding Observations on Norway, the criminalisation of drug use prevents people who use drugs from accessing harm reduction services, and health care more generally,</w:t>
      </w:r>
      <w:r w:rsidRPr="00122EA8">
        <w:rPr>
          <w:color w:val="000000"/>
          <w:vertAlign w:val="superscript"/>
          <w:lang w:val="en-US"/>
        </w:rPr>
        <w:endnoteReference w:id="57"/>
      </w:r>
      <w:r w:rsidRPr="00122EA8">
        <w:rPr>
          <w:color w:val="000000"/>
          <w:lang w:val="en-US"/>
        </w:rPr>
        <w:t xml:space="preserve"> as people who use drugs avoid health services out of fear of punishment, stigmatization, and interaction with law enforcement officials. </w:t>
      </w:r>
    </w:p>
    <w:p w14:paraId="00000059" w14:textId="77777777" w:rsidR="00122EA8" w:rsidRPr="00122EA8" w:rsidRDefault="00122EA8">
      <w:pPr>
        <w:numPr>
          <w:ilvl w:val="0"/>
          <w:numId w:val="2"/>
        </w:numPr>
        <w:pBdr>
          <w:top w:val="nil"/>
          <w:left w:val="nil"/>
          <w:bottom w:val="nil"/>
          <w:right w:val="nil"/>
          <w:between w:val="nil"/>
        </w:pBdr>
        <w:spacing w:after="200" w:line="276" w:lineRule="auto"/>
        <w:ind w:left="426" w:hanging="426"/>
        <w:jc w:val="both"/>
        <w:rPr>
          <w:lang w:val="en-US"/>
        </w:rPr>
      </w:pPr>
      <w:r w:rsidRPr="00122EA8">
        <w:rPr>
          <w:color w:val="000000"/>
          <w:lang w:val="en-US"/>
        </w:rPr>
        <w:t>For instance, a recent analysis of over 100 peer-reviewed studies showed that scientific literature has been compiling for years evidence that criminalisation has a negative effect on access to HIV prevention and treatment.</w:t>
      </w:r>
      <w:r w:rsidRPr="00122EA8">
        <w:rPr>
          <w:color w:val="000000"/>
          <w:vertAlign w:val="superscript"/>
          <w:lang w:val="en-US"/>
        </w:rPr>
        <w:endnoteReference w:id="58"/>
      </w:r>
      <w:r w:rsidRPr="00122EA8">
        <w:rPr>
          <w:color w:val="000000"/>
          <w:lang w:val="en-US"/>
        </w:rPr>
        <w:t xml:space="preserve"> </w:t>
      </w:r>
    </w:p>
    <w:p w14:paraId="0000005A" w14:textId="77777777" w:rsidR="00122EA8" w:rsidRPr="00122EA8" w:rsidRDefault="00122EA8">
      <w:pPr>
        <w:numPr>
          <w:ilvl w:val="0"/>
          <w:numId w:val="2"/>
        </w:numPr>
        <w:pBdr>
          <w:top w:val="nil"/>
          <w:left w:val="nil"/>
          <w:bottom w:val="nil"/>
          <w:right w:val="nil"/>
          <w:between w:val="nil"/>
        </w:pBdr>
        <w:spacing w:after="200" w:line="276" w:lineRule="auto"/>
        <w:ind w:left="426" w:hanging="426"/>
        <w:jc w:val="both"/>
        <w:rPr>
          <w:lang w:val="en-US"/>
        </w:rPr>
      </w:pPr>
      <w:r w:rsidRPr="00122EA8">
        <w:rPr>
          <w:color w:val="000000"/>
          <w:lang w:val="en-US"/>
        </w:rPr>
        <w:t>A plethora of UN bodies and human rights experts have also made clear that detention is never an appropriate response to drug use or drug dependence.</w:t>
      </w:r>
      <w:r w:rsidRPr="00122EA8">
        <w:rPr>
          <w:color w:val="000000"/>
          <w:vertAlign w:val="superscript"/>
          <w:lang w:val="en-US"/>
        </w:rPr>
        <w:endnoteReference w:id="59"/>
      </w:r>
      <w:r w:rsidRPr="00122EA8">
        <w:rPr>
          <w:color w:val="000000"/>
          <w:lang w:val="en-US"/>
        </w:rPr>
        <w:t xml:space="preserve"> According to the International Guidelines on Human Rights and Drug Policy, which </w:t>
      </w:r>
      <w:r w:rsidRPr="00122EA8">
        <w:rPr>
          <w:color w:val="0A0A0A"/>
          <w:shd w:val="clear" w:color="auto" w:fill="FEFEFE"/>
          <w:lang w:val="en-US"/>
        </w:rPr>
        <w:t xml:space="preserve">were developed by a coalition including Member States, the WHO, UNAIDS, the UNDP, and the OHCHR, </w:t>
      </w:r>
      <w:r w:rsidRPr="00122EA8">
        <w:rPr>
          <w:color w:val="000000"/>
          <w:lang w:val="en-US"/>
        </w:rPr>
        <w:t>‘states shall ensure that people are not detained solely on the basis of drug use or drug dependence’.</w:t>
      </w:r>
      <w:r w:rsidRPr="00122EA8">
        <w:rPr>
          <w:color w:val="000000"/>
          <w:vertAlign w:val="superscript"/>
          <w:lang w:val="en-US"/>
        </w:rPr>
        <w:endnoteReference w:id="60"/>
      </w:r>
      <w:r w:rsidRPr="00122EA8">
        <w:rPr>
          <w:color w:val="000000"/>
          <w:lang w:val="en-US"/>
        </w:rPr>
        <w:t xml:space="preserve"> The criminalisation of mere drug use can also constitute a violation of the right to liberty, as the UN Working Group on Arbitrary Detention has highlighted that ‘drug consumption or dependence is not sufficient justification for detention’.</w:t>
      </w:r>
      <w:r w:rsidRPr="00122EA8">
        <w:rPr>
          <w:color w:val="000000"/>
          <w:vertAlign w:val="superscript"/>
          <w:lang w:val="en-US"/>
        </w:rPr>
        <w:endnoteReference w:id="61"/>
      </w:r>
      <w:r w:rsidRPr="00122EA8">
        <w:rPr>
          <w:color w:val="000000"/>
          <w:lang w:val="en-US"/>
        </w:rPr>
        <w:t xml:space="preserve"> </w:t>
      </w:r>
    </w:p>
    <w:p w14:paraId="0000005B" w14:textId="77777777" w:rsidR="00122EA8" w:rsidRPr="00122EA8" w:rsidRDefault="00122EA8">
      <w:pPr>
        <w:numPr>
          <w:ilvl w:val="0"/>
          <w:numId w:val="2"/>
        </w:numPr>
        <w:pBdr>
          <w:top w:val="nil"/>
          <w:left w:val="nil"/>
          <w:bottom w:val="nil"/>
          <w:right w:val="nil"/>
          <w:between w:val="nil"/>
        </w:pBdr>
        <w:spacing w:after="200" w:line="276" w:lineRule="auto"/>
        <w:ind w:left="426" w:hanging="426"/>
        <w:jc w:val="both"/>
        <w:rPr>
          <w:lang w:val="en-US"/>
        </w:rPr>
      </w:pPr>
      <w:r w:rsidRPr="00122EA8">
        <w:rPr>
          <w:lang w:val="en-US"/>
        </w:rPr>
        <w:t>In spite of this, and in the midst of expert calls for decriminalisation,</w:t>
      </w:r>
      <w:r w:rsidRPr="00122EA8">
        <w:rPr>
          <w:vertAlign w:val="superscript"/>
          <w:lang w:val="en-US"/>
        </w:rPr>
        <w:endnoteReference w:id="62"/>
      </w:r>
      <w:r w:rsidRPr="00122EA8">
        <w:rPr>
          <w:lang w:val="en-US"/>
        </w:rPr>
        <w:t xml:space="preserve"> and a growing politicial and public debate,</w:t>
      </w:r>
      <w:r w:rsidRPr="00122EA8">
        <w:rPr>
          <w:vertAlign w:val="superscript"/>
          <w:lang w:val="en-US"/>
        </w:rPr>
        <w:endnoteReference w:id="63"/>
      </w:r>
      <w:r w:rsidRPr="00122EA8">
        <w:rPr>
          <w:lang w:val="en-US"/>
        </w:rPr>
        <w:t xml:space="preserve"> Swedish law still criminalises the personal use and possession of illegal drugs,</w:t>
      </w:r>
      <w:r w:rsidRPr="00122EA8">
        <w:rPr>
          <w:vertAlign w:val="superscript"/>
          <w:lang w:val="en-US"/>
        </w:rPr>
        <w:endnoteReference w:id="64"/>
      </w:r>
      <w:r w:rsidRPr="00122EA8">
        <w:rPr>
          <w:lang w:val="en-US"/>
        </w:rPr>
        <w:t xml:space="preserve"> with penalties for minor drug offences ranging from fines to up to 6 months in prison.</w:t>
      </w:r>
      <w:r w:rsidRPr="00122EA8">
        <w:rPr>
          <w:vertAlign w:val="superscript"/>
          <w:lang w:val="en-US"/>
        </w:rPr>
        <w:endnoteReference w:id="65"/>
      </w:r>
      <w:r w:rsidRPr="00122EA8">
        <w:rPr>
          <w:lang w:val="en-US"/>
        </w:rPr>
        <w:t xml:space="preserve"> </w:t>
      </w:r>
      <w:r w:rsidRPr="00122EA8">
        <w:rPr>
          <w:color w:val="000000"/>
          <w:lang w:val="en-US"/>
        </w:rPr>
        <w:t xml:space="preserve"> </w:t>
      </w:r>
    </w:p>
    <w:p w14:paraId="0000005C" w14:textId="7C73BE8B" w:rsidR="00122EA8" w:rsidRPr="00122EA8" w:rsidRDefault="00122EA8">
      <w:pPr>
        <w:numPr>
          <w:ilvl w:val="0"/>
          <w:numId w:val="2"/>
        </w:numPr>
        <w:pBdr>
          <w:top w:val="nil"/>
          <w:left w:val="nil"/>
          <w:bottom w:val="nil"/>
          <w:right w:val="nil"/>
          <w:between w:val="nil"/>
        </w:pBdr>
        <w:spacing w:after="200" w:line="276" w:lineRule="auto"/>
        <w:ind w:left="426" w:hanging="426"/>
        <w:jc w:val="both"/>
        <w:rPr>
          <w:lang w:val="en-US"/>
        </w:rPr>
      </w:pPr>
      <w:r w:rsidRPr="00122EA8">
        <w:rPr>
          <w:color w:val="000000"/>
          <w:lang w:val="en-US"/>
        </w:rPr>
        <w:t xml:space="preserve">It is important to highlight that criminalization </w:t>
      </w:r>
      <w:r w:rsidRPr="00122EA8">
        <w:rPr>
          <w:lang w:val="en-US"/>
        </w:rPr>
        <w:t>is a reality in the lives of people who use drugs in Sweden</w:t>
      </w:r>
      <w:r w:rsidRPr="00122EA8">
        <w:rPr>
          <w:color w:val="000000"/>
          <w:lang w:val="en-US"/>
        </w:rPr>
        <w:t xml:space="preserve">. </w:t>
      </w:r>
      <w:r w:rsidRPr="00122EA8">
        <w:rPr>
          <w:lang w:val="en-US"/>
        </w:rPr>
        <w:t>According to the Swedish authorities, in 2019 up to 111,000 drug offences were reported in Sweden; 49% of these offences related to mere personal drug use, while 43% concerned drug possession; only 7% of them related to drug trafficking.</w:t>
      </w:r>
      <w:r w:rsidRPr="00122EA8">
        <w:rPr>
          <w:vertAlign w:val="superscript"/>
          <w:lang w:val="en-US"/>
        </w:rPr>
        <w:endnoteReference w:id="66"/>
      </w:r>
      <w:r w:rsidRPr="00122EA8">
        <w:rPr>
          <w:lang w:val="en-US"/>
        </w:rPr>
        <w:t xml:space="preserve"> 95% of those charged with a drug offence in 2019 were facing charges of drug use or possession; in total, in 2019 the Swedish courts issued 23,900 convictions that featured drug offences as the main offence, approximately 20,000 of them for minor drug offences.</w:t>
      </w:r>
      <w:r w:rsidRPr="00122EA8">
        <w:rPr>
          <w:vertAlign w:val="superscript"/>
          <w:lang w:val="en-US"/>
        </w:rPr>
        <w:endnoteReference w:id="67"/>
      </w:r>
      <w:r w:rsidRPr="00122EA8">
        <w:rPr>
          <w:lang w:val="en-US"/>
        </w:rPr>
        <w:t xml:space="preserve"> The number of judicial decisions on drug cases has increased by a 29% since 2009.</w:t>
      </w:r>
      <w:r w:rsidRPr="00122EA8">
        <w:rPr>
          <w:vertAlign w:val="superscript"/>
          <w:lang w:val="en-US"/>
        </w:rPr>
        <w:endnoteReference w:id="68"/>
      </w:r>
    </w:p>
    <w:p w14:paraId="0000005D" w14:textId="77777777" w:rsidR="00122EA8" w:rsidRPr="00122EA8" w:rsidRDefault="00122EA8">
      <w:pPr>
        <w:numPr>
          <w:ilvl w:val="0"/>
          <w:numId w:val="2"/>
        </w:numPr>
        <w:pBdr>
          <w:top w:val="nil"/>
          <w:left w:val="nil"/>
          <w:bottom w:val="nil"/>
          <w:right w:val="nil"/>
          <w:between w:val="nil"/>
        </w:pBdr>
        <w:spacing w:after="200" w:line="276" w:lineRule="auto"/>
        <w:ind w:left="426" w:hanging="426"/>
        <w:jc w:val="both"/>
        <w:rPr>
          <w:lang w:val="en-US"/>
        </w:rPr>
      </w:pPr>
      <w:r w:rsidRPr="00122EA8">
        <w:rPr>
          <w:lang w:val="en-US"/>
        </w:rPr>
        <w:t>According to Sweden’s Prison and Probation Service,</w:t>
      </w:r>
      <w:r w:rsidRPr="00122EA8">
        <w:rPr>
          <w:vertAlign w:val="superscript"/>
          <w:lang w:val="en-US"/>
        </w:rPr>
        <w:endnoteReference w:id="69"/>
      </w:r>
      <w:r w:rsidRPr="00122EA8">
        <w:rPr>
          <w:lang w:val="en-US"/>
        </w:rPr>
        <w:t xml:space="preserve"> around 30% of those admitted to prisons in Sweden during 2019 had been convicted for drug offences, which was the main cause of incarceration. Although offences related to personal use and possession represent more than 9 in 10 of all drug-related offences in Sweden, the submitting organisations could not find any public statistics on how many people were actually incarcerated for personal use or ancillary activities. </w:t>
      </w:r>
    </w:p>
    <w:p w14:paraId="0000005E" w14:textId="1404E2C2" w:rsidR="00122EA8" w:rsidRPr="00122EA8" w:rsidRDefault="00122EA8">
      <w:pPr>
        <w:numPr>
          <w:ilvl w:val="0"/>
          <w:numId w:val="2"/>
        </w:numPr>
        <w:pBdr>
          <w:top w:val="nil"/>
          <w:left w:val="nil"/>
          <w:bottom w:val="nil"/>
          <w:right w:val="nil"/>
          <w:between w:val="nil"/>
        </w:pBdr>
        <w:spacing w:after="200" w:line="276" w:lineRule="auto"/>
        <w:ind w:left="425" w:hanging="425"/>
        <w:jc w:val="both"/>
        <w:rPr>
          <w:lang w:val="en-US"/>
        </w:rPr>
      </w:pPr>
      <w:r w:rsidRPr="00122EA8">
        <w:rPr>
          <w:lang w:val="en-US"/>
        </w:rPr>
        <w:t>The criminalisation of the personal use of drugs also means that people who use drugs can end up with a criminal record for mere possession and use, which prevents them from working for the Swedish government in positions such as school teacher.</w:t>
      </w:r>
      <w:r w:rsidRPr="00122EA8">
        <w:rPr>
          <w:vertAlign w:val="superscript"/>
          <w:lang w:val="en-US"/>
        </w:rPr>
        <w:endnoteReference w:id="70"/>
      </w:r>
      <w:r w:rsidRPr="00122EA8">
        <w:rPr>
          <w:lang w:val="en-US"/>
        </w:rPr>
        <w:t xml:space="preserve"> </w:t>
      </w:r>
      <w:r w:rsidR="00595B6E">
        <w:rPr>
          <w:lang w:val="en-US"/>
        </w:rPr>
        <w:t xml:space="preserve">Criminal records can also be an important barrier to exercising other essential rights, such as housing, travel, or education. </w:t>
      </w:r>
      <w:r w:rsidRPr="00122EA8">
        <w:rPr>
          <w:lang w:val="en-US"/>
        </w:rPr>
        <w:t>This further stigmatises marginalised populations, and might constitute in itself a disproportionate restriction of the right to work under Article 6 ICESCR.</w:t>
      </w:r>
    </w:p>
    <w:p w14:paraId="0000005F" w14:textId="77777777" w:rsidR="00122EA8" w:rsidRPr="00122EA8" w:rsidRDefault="00122EA8">
      <w:pPr>
        <w:pBdr>
          <w:top w:val="nil"/>
          <w:left w:val="nil"/>
          <w:bottom w:val="nil"/>
          <w:right w:val="nil"/>
          <w:between w:val="nil"/>
        </w:pBdr>
        <w:spacing w:after="200" w:line="276" w:lineRule="auto"/>
        <w:jc w:val="both"/>
        <w:rPr>
          <w:lang w:val="en-US"/>
        </w:rPr>
      </w:pPr>
    </w:p>
    <w:p w14:paraId="00000060" w14:textId="77777777" w:rsidR="00122EA8" w:rsidRPr="00122EA8" w:rsidRDefault="00122EA8">
      <w:pPr>
        <w:pBdr>
          <w:top w:val="nil"/>
          <w:left w:val="nil"/>
          <w:bottom w:val="nil"/>
          <w:right w:val="nil"/>
          <w:between w:val="nil"/>
        </w:pBdr>
        <w:spacing w:after="200" w:line="276" w:lineRule="auto"/>
        <w:jc w:val="both"/>
        <w:rPr>
          <w:b/>
          <w:color w:val="000000"/>
          <w:sz w:val="28"/>
          <w:szCs w:val="28"/>
          <w:lang w:val="en-US"/>
        </w:rPr>
      </w:pPr>
      <w:r w:rsidRPr="00122EA8">
        <w:rPr>
          <w:b/>
          <w:color w:val="000000"/>
          <w:sz w:val="28"/>
          <w:szCs w:val="28"/>
          <w:lang w:val="en-US"/>
        </w:rPr>
        <w:t>Random drugs testing in schools, and expulsion of students in case of drug use (violation of Article 13 ICESCR - right to education)</w:t>
      </w:r>
    </w:p>
    <w:p w14:paraId="00000061" w14:textId="77777777" w:rsidR="00122EA8" w:rsidRPr="00122EA8" w:rsidRDefault="00122EA8">
      <w:pPr>
        <w:numPr>
          <w:ilvl w:val="0"/>
          <w:numId w:val="2"/>
        </w:numPr>
        <w:pBdr>
          <w:top w:val="nil"/>
          <w:left w:val="nil"/>
          <w:bottom w:val="nil"/>
          <w:right w:val="nil"/>
          <w:between w:val="nil"/>
        </w:pBdr>
        <w:spacing w:after="200" w:line="276" w:lineRule="auto"/>
        <w:ind w:left="425" w:hanging="425"/>
        <w:jc w:val="both"/>
        <w:rPr>
          <w:lang w:val="en-US"/>
        </w:rPr>
      </w:pPr>
      <w:r w:rsidRPr="00122EA8">
        <w:rPr>
          <w:lang w:val="en-US"/>
        </w:rPr>
        <w:t>In Sweden, students under eighteen can be randomly tested for drug use through forced urine or blood sample testing, administered by the police in school premises.</w:t>
      </w:r>
      <w:r w:rsidRPr="00122EA8">
        <w:rPr>
          <w:vertAlign w:val="superscript"/>
          <w:lang w:val="en-US"/>
        </w:rPr>
        <w:endnoteReference w:id="71"/>
      </w:r>
      <w:r w:rsidRPr="00122EA8">
        <w:rPr>
          <w:lang w:val="en-US"/>
        </w:rPr>
        <w:t xml:space="preserve"> In 2019 alone, at least 4,000 people under eighteen were tested for drug use.</w:t>
      </w:r>
      <w:r w:rsidRPr="00122EA8">
        <w:rPr>
          <w:vertAlign w:val="superscript"/>
          <w:lang w:val="en-US"/>
        </w:rPr>
        <w:endnoteReference w:id="72"/>
      </w:r>
      <w:r w:rsidRPr="00122EA8">
        <w:rPr>
          <w:lang w:val="en-US"/>
        </w:rPr>
        <w:t xml:space="preserve"> </w:t>
      </w:r>
    </w:p>
    <w:p w14:paraId="00000062" w14:textId="77777777" w:rsidR="00122EA8" w:rsidRPr="00122EA8" w:rsidRDefault="00122EA8">
      <w:pPr>
        <w:numPr>
          <w:ilvl w:val="0"/>
          <w:numId w:val="2"/>
        </w:numPr>
        <w:pBdr>
          <w:top w:val="nil"/>
          <w:left w:val="nil"/>
          <w:bottom w:val="nil"/>
          <w:right w:val="nil"/>
          <w:between w:val="nil"/>
        </w:pBdr>
        <w:spacing w:after="200" w:line="276" w:lineRule="auto"/>
        <w:ind w:left="425" w:hanging="425"/>
        <w:jc w:val="both"/>
        <w:rPr>
          <w:lang w:val="en-US"/>
        </w:rPr>
      </w:pPr>
      <w:r w:rsidRPr="00122EA8">
        <w:rPr>
          <w:lang w:val="en-US"/>
        </w:rPr>
        <w:t>There have been several cases reported of students suspended or expelled from school after testing positive for drug use,</w:t>
      </w:r>
      <w:r w:rsidRPr="00122EA8">
        <w:rPr>
          <w:vertAlign w:val="superscript"/>
          <w:lang w:val="en-US"/>
        </w:rPr>
        <w:endnoteReference w:id="73"/>
      </w:r>
      <w:r w:rsidRPr="00122EA8">
        <w:rPr>
          <w:lang w:val="en-US"/>
        </w:rPr>
        <w:t xml:space="preserve"> </w:t>
      </w:r>
      <w:r w:rsidRPr="00122EA8">
        <w:rPr>
          <w:vertAlign w:val="superscript"/>
          <w:lang w:val="en-US"/>
        </w:rPr>
        <w:endnoteReference w:id="74"/>
      </w:r>
      <w:r w:rsidRPr="00122EA8">
        <w:rPr>
          <w:lang w:val="en-US"/>
        </w:rPr>
        <w:t xml:space="preserve"> with the police reporting them to social services, and filing drug offence charges against people under age.</w:t>
      </w:r>
      <w:r w:rsidRPr="00122EA8">
        <w:rPr>
          <w:vertAlign w:val="superscript"/>
          <w:lang w:val="en-US"/>
        </w:rPr>
        <w:endnoteReference w:id="75"/>
      </w:r>
      <w:r w:rsidRPr="00122EA8">
        <w:rPr>
          <w:lang w:val="en-US"/>
        </w:rPr>
        <w:t xml:space="preserve"> In a shocking case, one student became homeless after he was excluded from school,</w:t>
      </w:r>
      <w:r w:rsidRPr="00122EA8">
        <w:rPr>
          <w:vertAlign w:val="superscript"/>
          <w:lang w:val="en-US"/>
        </w:rPr>
        <w:endnoteReference w:id="76"/>
      </w:r>
      <w:r w:rsidRPr="00122EA8">
        <w:rPr>
          <w:lang w:val="en-US"/>
        </w:rPr>
        <w:t xml:space="preserve"> showing once again that punitive mechanisms are especially harsh on people living in vulne</w:t>
      </w:r>
      <w:r w:rsidRPr="00122EA8">
        <w:rPr>
          <w:highlight w:val="white"/>
          <w:lang w:val="en-US"/>
        </w:rPr>
        <w:t>rable situations. Another negative effect is that faced with drug testing, some students have dropped out of school.</w:t>
      </w:r>
      <w:r w:rsidRPr="00122EA8">
        <w:rPr>
          <w:highlight w:val="white"/>
          <w:vertAlign w:val="superscript"/>
          <w:lang w:val="en-US"/>
        </w:rPr>
        <w:endnoteReference w:id="77"/>
      </w:r>
    </w:p>
    <w:p w14:paraId="00000064" w14:textId="23A33BCB" w:rsidR="00122EA8" w:rsidRPr="00122EA8" w:rsidRDefault="00122EA8" w:rsidP="00122EA8">
      <w:pPr>
        <w:numPr>
          <w:ilvl w:val="0"/>
          <w:numId w:val="2"/>
        </w:numPr>
        <w:pBdr>
          <w:top w:val="nil"/>
          <w:left w:val="nil"/>
          <w:bottom w:val="nil"/>
          <w:right w:val="nil"/>
          <w:between w:val="nil"/>
        </w:pBdr>
        <w:spacing w:after="200" w:line="276" w:lineRule="auto"/>
        <w:ind w:left="425" w:hanging="425"/>
        <w:jc w:val="both"/>
        <w:rPr>
          <w:lang w:val="en-US"/>
        </w:rPr>
      </w:pPr>
      <w:r w:rsidRPr="00122EA8">
        <w:rPr>
          <w:highlight w:val="white"/>
          <w:lang w:val="en-US"/>
        </w:rPr>
        <w:t>Several studies show that drug testing in schools is an inappropria</w:t>
      </w:r>
      <w:r w:rsidRPr="00122EA8">
        <w:rPr>
          <w:lang w:val="en-US"/>
        </w:rPr>
        <w:t>te response to drug use amongst students, and therefore an unlawful restriction on the right to education, in addition to a possible violation of their rights to bodily integrity and privacy. A large random study provided evidence that drug testing in schools is completely ineffective at decreasing the rates of drug use, while detrimental to effective prevention methods based on building the trust between students and teachers.</w:t>
      </w:r>
      <w:r w:rsidRPr="00122EA8">
        <w:rPr>
          <w:vertAlign w:val="superscript"/>
          <w:lang w:val="en-US"/>
        </w:rPr>
        <w:endnoteReference w:id="78"/>
      </w:r>
      <w:r w:rsidRPr="00122EA8">
        <w:rPr>
          <w:lang w:val="en-US"/>
        </w:rPr>
        <w:t xml:space="preserve"> The United Nations Office on Drugs and Crime has also noted that there is no evidence for drug testing as an effective prevention strategy.</w:t>
      </w:r>
      <w:r w:rsidRPr="00122EA8">
        <w:rPr>
          <w:vertAlign w:val="superscript"/>
          <w:lang w:val="en-US"/>
        </w:rPr>
        <w:endnoteReference w:id="79"/>
      </w:r>
      <w:r w:rsidRPr="00122EA8">
        <w:rPr>
          <w:lang w:val="en-US"/>
        </w:rPr>
        <w:t xml:space="preserve"> This policy can also be entirely counterproductive, as poor attachment to school is a significant risk factor for drug use amongst children and youth.</w:t>
      </w:r>
      <w:r w:rsidRPr="00122EA8">
        <w:rPr>
          <w:vertAlign w:val="superscript"/>
          <w:lang w:val="en-US"/>
        </w:rPr>
        <w:endnoteReference w:id="80"/>
      </w:r>
    </w:p>
    <w:p w14:paraId="00000065" w14:textId="1A7BE8A6" w:rsidR="009A63A9" w:rsidRDefault="009A63A9">
      <w:pPr>
        <w:pBdr>
          <w:top w:val="nil"/>
          <w:left w:val="nil"/>
          <w:bottom w:val="nil"/>
          <w:right w:val="nil"/>
          <w:between w:val="nil"/>
        </w:pBdr>
        <w:spacing w:after="200" w:line="276" w:lineRule="auto"/>
        <w:jc w:val="both"/>
        <w:rPr>
          <w:b/>
          <w:lang w:val="en-US"/>
        </w:rPr>
      </w:pPr>
    </w:p>
    <w:p w14:paraId="1E98E1D1" w14:textId="6A1BBEEA" w:rsidR="00595B6E" w:rsidRDefault="00595B6E">
      <w:pPr>
        <w:pBdr>
          <w:top w:val="nil"/>
          <w:left w:val="nil"/>
          <w:bottom w:val="nil"/>
          <w:right w:val="nil"/>
          <w:between w:val="nil"/>
        </w:pBdr>
        <w:spacing w:after="200" w:line="276" w:lineRule="auto"/>
        <w:jc w:val="both"/>
        <w:rPr>
          <w:b/>
          <w:lang w:val="en-US"/>
        </w:rPr>
      </w:pPr>
    </w:p>
    <w:p w14:paraId="4578111A" w14:textId="2A34FECB" w:rsidR="00595B6E" w:rsidRDefault="00595B6E">
      <w:pPr>
        <w:pBdr>
          <w:top w:val="nil"/>
          <w:left w:val="nil"/>
          <w:bottom w:val="nil"/>
          <w:right w:val="nil"/>
          <w:between w:val="nil"/>
        </w:pBdr>
        <w:spacing w:after="200" w:line="276" w:lineRule="auto"/>
        <w:jc w:val="both"/>
        <w:rPr>
          <w:b/>
          <w:lang w:val="en-US"/>
        </w:rPr>
      </w:pPr>
    </w:p>
    <w:p w14:paraId="4E1F7E3F" w14:textId="293B2230" w:rsidR="00595B6E" w:rsidRDefault="00595B6E">
      <w:pPr>
        <w:pBdr>
          <w:top w:val="nil"/>
          <w:left w:val="nil"/>
          <w:bottom w:val="nil"/>
          <w:right w:val="nil"/>
          <w:between w:val="nil"/>
        </w:pBdr>
        <w:spacing w:after="200" w:line="276" w:lineRule="auto"/>
        <w:jc w:val="both"/>
        <w:rPr>
          <w:b/>
          <w:lang w:val="en-US"/>
        </w:rPr>
      </w:pPr>
    </w:p>
    <w:p w14:paraId="5C9B431C" w14:textId="4B6A6170" w:rsidR="00595B6E" w:rsidRDefault="00595B6E">
      <w:pPr>
        <w:pBdr>
          <w:top w:val="nil"/>
          <w:left w:val="nil"/>
          <w:bottom w:val="nil"/>
          <w:right w:val="nil"/>
          <w:between w:val="nil"/>
        </w:pBdr>
        <w:spacing w:after="200" w:line="276" w:lineRule="auto"/>
        <w:jc w:val="both"/>
        <w:rPr>
          <w:b/>
          <w:lang w:val="en-US"/>
        </w:rPr>
      </w:pPr>
    </w:p>
    <w:p w14:paraId="4B28DE7A" w14:textId="77777777" w:rsidR="00595B6E" w:rsidRPr="00122EA8" w:rsidRDefault="00595B6E">
      <w:pPr>
        <w:pBdr>
          <w:top w:val="nil"/>
          <w:left w:val="nil"/>
          <w:bottom w:val="nil"/>
          <w:right w:val="nil"/>
          <w:between w:val="nil"/>
        </w:pBdr>
        <w:spacing w:after="200" w:line="276" w:lineRule="auto"/>
        <w:jc w:val="both"/>
        <w:rPr>
          <w:b/>
          <w:lang w:val="en-US"/>
        </w:rPr>
      </w:pPr>
    </w:p>
    <w:p w14:paraId="00000066" w14:textId="77777777" w:rsidR="009A63A9" w:rsidRPr="00122EA8" w:rsidRDefault="00C57DFC">
      <w:pPr>
        <w:pBdr>
          <w:top w:val="nil"/>
          <w:left w:val="nil"/>
          <w:bottom w:val="nil"/>
          <w:right w:val="nil"/>
          <w:between w:val="nil"/>
        </w:pBdr>
        <w:spacing w:after="200" w:line="276" w:lineRule="auto"/>
        <w:jc w:val="both"/>
        <w:rPr>
          <w:b/>
          <w:color w:val="000000"/>
          <w:sz w:val="28"/>
          <w:szCs w:val="28"/>
          <w:lang w:val="en-US"/>
        </w:rPr>
      </w:pPr>
      <w:r w:rsidRPr="00122EA8">
        <w:rPr>
          <w:b/>
          <w:color w:val="000000"/>
          <w:sz w:val="28"/>
          <w:szCs w:val="28"/>
          <w:lang w:val="en-US"/>
        </w:rPr>
        <w:t>Recommendations for the List of Issues Prior to Reporting</w:t>
      </w:r>
    </w:p>
    <w:p w14:paraId="00000067" w14:textId="77777777" w:rsidR="009A63A9" w:rsidRPr="00122EA8" w:rsidRDefault="00C57DFC">
      <w:pPr>
        <w:numPr>
          <w:ilvl w:val="0"/>
          <w:numId w:val="2"/>
        </w:numPr>
        <w:pBdr>
          <w:top w:val="nil"/>
          <w:left w:val="nil"/>
          <w:bottom w:val="nil"/>
          <w:right w:val="nil"/>
          <w:between w:val="nil"/>
        </w:pBdr>
        <w:spacing w:after="200" w:line="276" w:lineRule="auto"/>
        <w:ind w:left="426" w:hanging="426"/>
        <w:jc w:val="both"/>
        <w:rPr>
          <w:lang w:val="en-US"/>
        </w:rPr>
      </w:pPr>
      <w:r w:rsidRPr="00122EA8">
        <w:rPr>
          <w:lang w:val="en-US"/>
        </w:rPr>
        <w:t>In view of the foregoing, we recommend that the Committee includes the following questions in the List of Issues Prior to Reporting that will be presented to Sweden:</w:t>
      </w:r>
    </w:p>
    <w:p w14:paraId="00000068" w14:textId="77777777" w:rsidR="009A63A9" w:rsidRPr="00122EA8" w:rsidRDefault="00C57DFC">
      <w:pPr>
        <w:pBdr>
          <w:top w:val="nil"/>
          <w:left w:val="nil"/>
          <w:bottom w:val="nil"/>
          <w:right w:val="nil"/>
          <w:between w:val="nil"/>
        </w:pBdr>
        <w:spacing w:after="200" w:line="276" w:lineRule="auto"/>
        <w:ind w:left="426"/>
        <w:jc w:val="both"/>
        <w:rPr>
          <w:i/>
          <w:lang w:val="en-US"/>
        </w:rPr>
      </w:pPr>
      <w:r w:rsidRPr="00122EA8">
        <w:rPr>
          <w:i/>
          <w:lang w:val="en-US"/>
        </w:rPr>
        <w:t>Article 12 ICESCR</w:t>
      </w:r>
    </w:p>
    <w:p w14:paraId="00000069" w14:textId="77777777" w:rsidR="009A63A9" w:rsidRPr="00122EA8" w:rsidRDefault="00C57DFC">
      <w:pPr>
        <w:numPr>
          <w:ilvl w:val="0"/>
          <w:numId w:val="1"/>
        </w:numPr>
        <w:pBdr>
          <w:top w:val="nil"/>
          <w:left w:val="nil"/>
          <w:bottom w:val="nil"/>
          <w:right w:val="nil"/>
          <w:between w:val="nil"/>
        </w:pBdr>
        <w:spacing w:after="200" w:line="276" w:lineRule="auto"/>
        <w:ind w:left="851" w:hanging="284"/>
        <w:jc w:val="both"/>
        <w:rPr>
          <w:color w:val="000000"/>
          <w:lang w:val="en-US"/>
        </w:rPr>
      </w:pPr>
      <w:r w:rsidRPr="00122EA8">
        <w:rPr>
          <w:color w:val="000000"/>
          <w:lang w:val="en-US"/>
        </w:rPr>
        <w:t>Please provide information on the</w:t>
      </w:r>
      <w:r w:rsidRPr="00122EA8">
        <w:rPr>
          <w:lang w:val="en-US"/>
        </w:rPr>
        <w:t xml:space="preserve"> existing restrictions on </w:t>
      </w:r>
      <w:r w:rsidRPr="00122EA8">
        <w:rPr>
          <w:color w:val="000000"/>
          <w:lang w:val="en-US"/>
        </w:rPr>
        <w:t>evidence-based harm reduction interventions, such as Needle and Syringe Programmes, Opioid Substitution Therapy, naloxone programmes, and safe consumption rooms, and how they are justified in light of the increasing rates of deaths by overdose and HIV and Hepatitis C transmission.</w:t>
      </w:r>
    </w:p>
    <w:p w14:paraId="0000006A" w14:textId="77777777" w:rsidR="009A63A9" w:rsidRPr="00122EA8" w:rsidRDefault="00C57DFC">
      <w:pPr>
        <w:numPr>
          <w:ilvl w:val="0"/>
          <w:numId w:val="1"/>
        </w:numPr>
        <w:pBdr>
          <w:top w:val="nil"/>
          <w:left w:val="nil"/>
          <w:bottom w:val="nil"/>
          <w:right w:val="nil"/>
          <w:between w:val="nil"/>
        </w:pBdr>
        <w:spacing w:after="200" w:line="276" w:lineRule="auto"/>
        <w:ind w:left="851" w:hanging="284"/>
        <w:jc w:val="both"/>
        <w:rPr>
          <w:color w:val="000000"/>
          <w:lang w:val="en-US"/>
        </w:rPr>
      </w:pPr>
      <w:r w:rsidRPr="00122EA8">
        <w:rPr>
          <w:color w:val="000000"/>
          <w:lang w:val="en-US"/>
        </w:rPr>
        <w:t xml:space="preserve">Please provide information on the drug treatment available for people who inject drugs </w:t>
      </w:r>
      <w:r w:rsidRPr="00122EA8">
        <w:rPr>
          <w:lang w:val="en-US"/>
        </w:rPr>
        <w:t>incarcerated</w:t>
      </w:r>
      <w:r w:rsidRPr="00122EA8">
        <w:rPr>
          <w:color w:val="000000"/>
          <w:lang w:val="en-US"/>
        </w:rPr>
        <w:t xml:space="preserve"> in Swedish prisons, as well as on the number of people who have been recorded as injecting drugs while in prison.</w:t>
      </w:r>
    </w:p>
    <w:p w14:paraId="0000006B" w14:textId="77777777" w:rsidR="009A63A9" w:rsidRPr="00122EA8" w:rsidRDefault="00C57DFC">
      <w:pPr>
        <w:numPr>
          <w:ilvl w:val="0"/>
          <w:numId w:val="1"/>
        </w:numPr>
        <w:pBdr>
          <w:top w:val="nil"/>
          <w:left w:val="nil"/>
          <w:bottom w:val="nil"/>
          <w:right w:val="nil"/>
          <w:between w:val="nil"/>
        </w:pBdr>
        <w:spacing w:after="200" w:line="276" w:lineRule="auto"/>
        <w:ind w:left="851" w:hanging="284"/>
        <w:jc w:val="both"/>
        <w:rPr>
          <w:color w:val="000000"/>
          <w:lang w:val="en-US"/>
        </w:rPr>
      </w:pPr>
      <w:r w:rsidRPr="00122EA8">
        <w:rPr>
          <w:color w:val="000000"/>
          <w:lang w:val="en-US"/>
        </w:rPr>
        <w:t xml:space="preserve">Please provide information on the number of people subject to non-consensual drug treatment in Sweden, </w:t>
      </w:r>
      <w:r w:rsidRPr="00122EA8">
        <w:rPr>
          <w:lang w:val="en-US"/>
        </w:rPr>
        <w:t>and on what is the justification for such treatment.</w:t>
      </w:r>
    </w:p>
    <w:p w14:paraId="0000006D" w14:textId="2938AA47" w:rsidR="009A63A9" w:rsidRPr="00122EA8" w:rsidRDefault="00C57DFC" w:rsidP="00122EA8">
      <w:pPr>
        <w:numPr>
          <w:ilvl w:val="0"/>
          <w:numId w:val="1"/>
        </w:numPr>
        <w:pBdr>
          <w:top w:val="nil"/>
          <w:left w:val="nil"/>
          <w:bottom w:val="nil"/>
          <w:right w:val="nil"/>
          <w:between w:val="nil"/>
        </w:pBdr>
        <w:spacing w:after="200" w:line="276" w:lineRule="auto"/>
        <w:ind w:left="851" w:hanging="284"/>
        <w:jc w:val="both"/>
        <w:rPr>
          <w:color w:val="000000"/>
          <w:lang w:val="en-US"/>
        </w:rPr>
      </w:pPr>
      <w:r w:rsidRPr="00122EA8">
        <w:rPr>
          <w:color w:val="000000"/>
          <w:lang w:val="en-US"/>
        </w:rPr>
        <w:t>Please provide information on the number of people stopped by the police, detained, charged, and incarcerated for criminal offences related to personal drug use, and ancillary activities.</w:t>
      </w:r>
    </w:p>
    <w:p w14:paraId="0000006E" w14:textId="77777777" w:rsidR="009A63A9" w:rsidRPr="00122EA8" w:rsidRDefault="00C57DFC">
      <w:pPr>
        <w:pBdr>
          <w:top w:val="nil"/>
          <w:left w:val="nil"/>
          <w:bottom w:val="nil"/>
          <w:right w:val="nil"/>
          <w:between w:val="nil"/>
        </w:pBdr>
        <w:spacing w:after="200" w:line="276" w:lineRule="auto"/>
        <w:ind w:left="567"/>
        <w:jc w:val="both"/>
        <w:rPr>
          <w:i/>
          <w:color w:val="000000"/>
          <w:lang w:val="en-US"/>
        </w:rPr>
      </w:pPr>
      <w:r w:rsidRPr="00122EA8">
        <w:rPr>
          <w:i/>
          <w:color w:val="000000"/>
          <w:lang w:val="en-US"/>
        </w:rPr>
        <w:t>Article 13 ICESCR</w:t>
      </w:r>
    </w:p>
    <w:p w14:paraId="0000006F" w14:textId="77777777" w:rsidR="009A63A9" w:rsidRPr="00122EA8" w:rsidRDefault="00C57DFC">
      <w:pPr>
        <w:numPr>
          <w:ilvl w:val="0"/>
          <w:numId w:val="1"/>
        </w:numPr>
        <w:pBdr>
          <w:top w:val="nil"/>
          <w:left w:val="nil"/>
          <w:bottom w:val="nil"/>
          <w:right w:val="nil"/>
          <w:between w:val="nil"/>
        </w:pBdr>
        <w:spacing w:after="200" w:line="276" w:lineRule="auto"/>
        <w:ind w:left="851" w:hanging="284"/>
        <w:jc w:val="both"/>
        <w:rPr>
          <w:color w:val="000000"/>
          <w:lang w:val="en-US"/>
        </w:rPr>
      </w:pPr>
      <w:r w:rsidRPr="00122EA8">
        <w:rPr>
          <w:color w:val="000000"/>
          <w:lang w:val="en-US"/>
        </w:rPr>
        <w:t xml:space="preserve">Please provide information on the effectivity of the random drug testing conducted by the police in Swedish schools, and on any suspension or expulsion of students as a result of </w:t>
      </w:r>
    </w:p>
    <w:p w14:paraId="00000072" w14:textId="0A8DE47B" w:rsidR="009A63A9" w:rsidRPr="00122EA8" w:rsidRDefault="009A63A9" w:rsidP="00122EA8">
      <w:pPr>
        <w:rPr>
          <w:lang w:val="en-US"/>
        </w:rPr>
      </w:pPr>
    </w:p>
    <w:sectPr w:rsidR="009A63A9" w:rsidRPr="00122EA8">
      <w:headerReference w:type="default" r:id="rId15"/>
      <w:endnotePr>
        <w:numFmt w:val="decimal"/>
      </w:endnotePr>
      <w:pgSz w:w="11906" w:h="16838"/>
      <w:pgMar w:top="1304" w:right="1134" w:bottom="1304" w:left="1134" w:header="720" w:footer="720" w:gutter="0"/>
      <w:pgNumType w:start="1"/>
      <w:cols w:space="720" w:equalWidth="0">
        <w:col w:w="8838"/>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DA282C" w14:textId="77777777" w:rsidR="00243847" w:rsidRDefault="00243847">
      <w:r>
        <w:separator/>
      </w:r>
    </w:p>
  </w:endnote>
  <w:endnote w:type="continuationSeparator" w:id="0">
    <w:p w14:paraId="26644CE6" w14:textId="77777777" w:rsidR="00243847" w:rsidRDefault="00243847">
      <w:r>
        <w:continuationSeparator/>
      </w:r>
    </w:p>
  </w:endnote>
  <w:endnote w:id="1">
    <w:p w14:paraId="39D723D4" w14:textId="61CE0817" w:rsidR="00C57DFC" w:rsidRDefault="00C57DFC">
      <w:pPr>
        <w:spacing w:after="60"/>
        <w:rPr>
          <w:b/>
          <w:color w:val="000000"/>
          <w:sz w:val="28"/>
          <w:szCs w:val="28"/>
          <w:lang w:val="en-US"/>
        </w:rPr>
      </w:pPr>
      <w:r w:rsidRPr="00122EA8">
        <w:rPr>
          <w:b/>
          <w:color w:val="000000"/>
          <w:sz w:val="28"/>
          <w:szCs w:val="28"/>
          <w:lang w:val="en-US"/>
        </w:rPr>
        <w:t>Endnotes</w:t>
      </w:r>
    </w:p>
    <w:p w14:paraId="381940C9" w14:textId="77777777" w:rsidR="00C57DFC" w:rsidRPr="00122EA8" w:rsidRDefault="00C57DFC">
      <w:pPr>
        <w:spacing w:after="60"/>
        <w:rPr>
          <w:b/>
          <w:color w:val="000000"/>
          <w:sz w:val="28"/>
          <w:szCs w:val="28"/>
          <w:lang w:val="en-US"/>
        </w:rPr>
      </w:pPr>
    </w:p>
    <w:p w14:paraId="00000073" w14:textId="096B434A"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European Monitoring Centre for Drugs and Drug Addiction (Webpage), </w:t>
      </w:r>
      <w:r w:rsidRPr="00795AB0">
        <w:rPr>
          <w:i/>
          <w:iCs/>
          <w:sz w:val="20"/>
          <w:szCs w:val="20"/>
          <w:lang w:val="en-US"/>
        </w:rPr>
        <w:t>Sweden Country Drug Report 2019</w:t>
      </w:r>
      <w:r w:rsidRPr="00795AB0">
        <w:rPr>
          <w:sz w:val="20"/>
          <w:szCs w:val="20"/>
          <w:lang w:val="en-US"/>
        </w:rPr>
        <w:t xml:space="preserve">, </w:t>
      </w:r>
      <w:hyperlink r:id="rId1" w:history="1">
        <w:r w:rsidRPr="00795AB0">
          <w:rPr>
            <w:rStyle w:val="Hyperlink"/>
            <w:sz w:val="20"/>
            <w:szCs w:val="20"/>
            <w:lang w:val="en-US"/>
          </w:rPr>
          <w:t>https://www.emcdda.europa.eu/countries/drug-reports/2019/sweden/drug-induced-deaths</w:t>
        </w:r>
      </w:hyperlink>
      <w:r w:rsidRPr="00795AB0">
        <w:rPr>
          <w:sz w:val="20"/>
          <w:szCs w:val="20"/>
          <w:lang w:val="en-US"/>
        </w:rPr>
        <w:t>, (accessed 9th August 2020).</w:t>
      </w:r>
    </w:p>
  </w:endnote>
  <w:endnote w:id="2">
    <w:p w14:paraId="00000074" w14:textId="7C627A69" w:rsidR="00C57DFC" w:rsidRPr="00795AB0" w:rsidRDefault="00C57DFC" w:rsidP="00795AB0">
      <w:pPr>
        <w:widowControl w:val="0"/>
        <w:pBdr>
          <w:top w:val="nil"/>
          <w:left w:val="nil"/>
          <w:bottom w:val="nil"/>
          <w:right w:val="nil"/>
          <w:between w:val="nil"/>
        </w:pBdr>
        <w:spacing w:after="60"/>
        <w:rPr>
          <w:color w:val="000000"/>
          <w:sz w:val="20"/>
          <w:szCs w:val="20"/>
          <w:lang w:val="en-US"/>
        </w:rPr>
      </w:pPr>
      <w:r w:rsidRPr="00795AB0">
        <w:rPr>
          <w:sz w:val="20"/>
          <w:szCs w:val="20"/>
          <w:vertAlign w:val="superscript"/>
        </w:rPr>
        <w:endnoteRef/>
      </w:r>
      <w:r w:rsidRPr="00795AB0">
        <w:rPr>
          <w:color w:val="000000"/>
          <w:sz w:val="20"/>
          <w:szCs w:val="20"/>
          <w:lang w:val="en-US"/>
        </w:rPr>
        <w:t xml:space="preserve"> Centralförbundet För Allkohol-och Narkotikaupplysning, CAN (2016), </w:t>
      </w:r>
      <w:r w:rsidRPr="00795AB0">
        <w:rPr>
          <w:i/>
          <w:iCs/>
          <w:color w:val="000000"/>
          <w:sz w:val="20"/>
          <w:szCs w:val="20"/>
          <w:lang w:val="en-US"/>
        </w:rPr>
        <w:t>Drug-related deaths in Sweden</w:t>
      </w:r>
      <w:r w:rsidRPr="00795AB0">
        <w:rPr>
          <w:color w:val="000000"/>
          <w:sz w:val="20"/>
          <w:szCs w:val="20"/>
          <w:lang w:val="en-US"/>
        </w:rPr>
        <w:t xml:space="preserve">, </w:t>
      </w:r>
      <w:hyperlink r:id="rId2" w:history="1">
        <w:r w:rsidRPr="00795AB0">
          <w:rPr>
            <w:rStyle w:val="Hyperlink"/>
            <w:sz w:val="20"/>
            <w:szCs w:val="20"/>
            <w:lang w:val="en-US"/>
          </w:rPr>
          <w:t>https://www.can.se/app/uploads/2020/01/can-rapport-158-drug-related-deaths-in-sweden.pdf</w:t>
        </w:r>
      </w:hyperlink>
      <w:r w:rsidRPr="00795AB0">
        <w:rPr>
          <w:color w:val="000000"/>
          <w:sz w:val="20"/>
          <w:szCs w:val="20"/>
          <w:lang w:val="en-US"/>
        </w:rPr>
        <w:t>, p. 19</w:t>
      </w:r>
    </w:p>
  </w:endnote>
  <w:endnote w:id="3">
    <w:p w14:paraId="00000075" w14:textId="1AE5AB67"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European Monitoring Centre for Drugs and Drug Addiction (Webpage), </w:t>
      </w:r>
      <w:r w:rsidRPr="00795AB0">
        <w:rPr>
          <w:i/>
          <w:iCs/>
          <w:sz w:val="20"/>
          <w:szCs w:val="20"/>
          <w:lang w:val="en-US"/>
        </w:rPr>
        <w:t>Frequently asked questions (FAQ): drug overdose deaths in Europe</w:t>
      </w:r>
      <w:r w:rsidRPr="00795AB0">
        <w:rPr>
          <w:sz w:val="20"/>
          <w:szCs w:val="20"/>
          <w:lang w:val="en-US"/>
        </w:rPr>
        <w:t xml:space="preserve">, </w:t>
      </w:r>
      <w:hyperlink r:id="rId3" w:anchor="question3" w:history="1">
        <w:r w:rsidRPr="00795AB0">
          <w:rPr>
            <w:rStyle w:val="Hyperlink"/>
            <w:sz w:val="20"/>
            <w:szCs w:val="20"/>
            <w:lang w:val="en-US"/>
          </w:rPr>
          <w:t>https://www.emcdda.europa.eu/publications/topic-overviews/content/faq-drug-overdose-deaths-in-europe_en#question3</w:t>
        </w:r>
      </w:hyperlink>
      <w:r w:rsidRPr="00795AB0">
        <w:rPr>
          <w:sz w:val="20"/>
          <w:szCs w:val="20"/>
          <w:lang w:val="en-US"/>
        </w:rPr>
        <w:t xml:space="preserve"> , (accessed 9</w:t>
      </w:r>
      <w:r w:rsidRPr="00795AB0">
        <w:rPr>
          <w:sz w:val="20"/>
          <w:szCs w:val="20"/>
          <w:vertAlign w:val="superscript"/>
          <w:lang w:val="en-US"/>
        </w:rPr>
        <w:t>th</w:t>
      </w:r>
      <w:r w:rsidRPr="00795AB0">
        <w:rPr>
          <w:sz w:val="20"/>
          <w:szCs w:val="20"/>
          <w:lang w:val="en-US"/>
        </w:rPr>
        <w:t xml:space="preserve"> August 2020).</w:t>
      </w:r>
    </w:p>
  </w:endnote>
  <w:endnote w:id="4">
    <w:p w14:paraId="00000076" w14:textId="4B65F927"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European Monitoring Centre for Drugs and Drug Addiction (Webpage), </w:t>
      </w:r>
      <w:r w:rsidRPr="00795AB0">
        <w:rPr>
          <w:i/>
          <w:iCs/>
          <w:sz w:val="20"/>
          <w:szCs w:val="20"/>
          <w:lang w:val="en-US"/>
        </w:rPr>
        <w:t>Denmark Country Drug Report 2019</w:t>
      </w:r>
      <w:r w:rsidRPr="00795AB0">
        <w:rPr>
          <w:sz w:val="20"/>
          <w:szCs w:val="20"/>
          <w:lang w:val="en-US"/>
        </w:rPr>
        <w:t xml:space="preserve">, </w:t>
      </w:r>
      <w:hyperlink r:id="rId4">
        <w:r w:rsidRPr="00795AB0">
          <w:rPr>
            <w:color w:val="1155CC"/>
            <w:sz w:val="20"/>
            <w:szCs w:val="20"/>
            <w:u w:val="single"/>
            <w:lang w:val="en-US"/>
          </w:rPr>
          <w:t>https://www.emcdda.europa.eu/countries/drug-reports/2019/denmark/drug-induced-deaths</w:t>
        </w:r>
      </w:hyperlink>
      <w:r w:rsidRPr="00795AB0">
        <w:rPr>
          <w:sz w:val="20"/>
          <w:szCs w:val="20"/>
          <w:lang w:val="en-US"/>
        </w:rPr>
        <w:t xml:space="preserve"> , (accessed 9th August 2020).</w:t>
      </w:r>
    </w:p>
  </w:endnote>
  <w:endnote w:id="5">
    <w:p w14:paraId="00000077" w14:textId="7F22DBD0"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Stone, K. &amp; Shirley-Beavan, S. (2018), </w:t>
      </w:r>
      <w:r w:rsidRPr="00795AB0">
        <w:rPr>
          <w:i/>
          <w:iCs/>
          <w:sz w:val="20"/>
          <w:szCs w:val="20"/>
          <w:lang w:val="en-US"/>
        </w:rPr>
        <w:t>The Global State of Harm Reduction: Western Europe</w:t>
      </w:r>
      <w:r w:rsidRPr="00795AB0">
        <w:rPr>
          <w:sz w:val="20"/>
          <w:szCs w:val="20"/>
          <w:lang w:val="en-US"/>
        </w:rPr>
        <w:t xml:space="preserve"> (Harm Reduction International), </w:t>
      </w:r>
      <w:hyperlink r:id="rId5" w:history="1">
        <w:r w:rsidRPr="00795AB0">
          <w:rPr>
            <w:rStyle w:val="Hyperlink"/>
            <w:sz w:val="20"/>
            <w:szCs w:val="20"/>
            <w:lang w:val="en-US"/>
          </w:rPr>
          <w:t>https://www.hri.global/files/2018/12/10/WesternEurope-harm-reduction.pdf</w:t>
        </w:r>
      </w:hyperlink>
      <w:r w:rsidRPr="00795AB0">
        <w:rPr>
          <w:sz w:val="20"/>
          <w:szCs w:val="20"/>
          <w:lang w:val="en-US"/>
        </w:rPr>
        <w:t xml:space="preserve"> , p.62</w:t>
      </w:r>
    </w:p>
  </w:endnote>
  <w:endnote w:id="6">
    <w:p w14:paraId="00000078" w14:textId="77777777" w:rsidR="00C57DFC" w:rsidRPr="00795AB0" w:rsidRDefault="00C57DFC" w:rsidP="00795AB0">
      <w:pPr>
        <w:widowControl w:val="0"/>
        <w:pBdr>
          <w:top w:val="nil"/>
          <w:left w:val="nil"/>
          <w:bottom w:val="nil"/>
          <w:right w:val="nil"/>
          <w:between w:val="nil"/>
        </w:pBdr>
        <w:spacing w:after="60"/>
        <w:rPr>
          <w:color w:val="000000"/>
          <w:sz w:val="20"/>
          <w:szCs w:val="20"/>
          <w:lang w:val="en-US"/>
        </w:rPr>
      </w:pPr>
      <w:r w:rsidRPr="00795AB0">
        <w:rPr>
          <w:sz w:val="20"/>
          <w:szCs w:val="20"/>
          <w:vertAlign w:val="superscript"/>
        </w:rPr>
        <w:endnoteRef/>
      </w:r>
      <w:r w:rsidRPr="00795AB0">
        <w:rPr>
          <w:color w:val="000000"/>
          <w:sz w:val="20"/>
          <w:szCs w:val="20"/>
          <w:lang w:val="en-US"/>
        </w:rPr>
        <w:t xml:space="preserve"> Ibid. </w:t>
      </w:r>
    </w:p>
  </w:endnote>
  <w:endnote w:id="7">
    <w:p w14:paraId="00000079" w14:textId="77777777" w:rsidR="00C57DFC" w:rsidRPr="00795AB0" w:rsidRDefault="00C57DFC" w:rsidP="00795AB0">
      <w:pPr>
        <w:widowControl w:val="0"/>
        <w:pBdr>
          <w:top w:val="nil"/>
          <w:left w:val="nil"/>
          <w:bottom w:val="nil"/>
          <w:right w:val="nil"/>
          <w:between w:val="nil"/>
        </w:pBdr>
        <w:spacing w:after="60"/>
        <w:rPr>
          <w:color w:val="000000"/>
          <w:sz w:val="20"/>
          <w:szCs w:val="20"/>
          <w:lang w:val="en-US"/>
        </w:rPr>
      </w:pPr>
      <w:r w:rsidRPr="00795AB0">
        <w:rPr>
          <w:sz w:val="20"/>
          <w:szCs w:val="20"/>
          <w:vertAlign w:val="superscript"/>
        </w:rPr>
        <w:endnoteRef/>
      </w:r>
      <w:r w:rsidRPr="00795AB0">
        <w:rPr>
          <w:color w:val="000000"/>
          <w:sz w:val="20"/>
          <w:szCs w:val="20"/>
          <w:lang w:val="en-US"/>
        </w:rPr>
        <w:t xml:space="preserve"> Ibid. </w:t>
      </w:r>
    </w:p>
  </w:endnote>
  <w:endnote w:id="8">
    <w:p w14:paraId="0000007A" w14:textId="77777777" w:rsidR="00C57DFC" w:rsidRPr="00795AB0" w:rsidRDefault="00C57DFC" w:rsidP="00795AB0">
      <w:pPr>
        <w:widowControl w:val="0"/>
        <w:pBdr>
          <w:top w:val="nil"/>
          <w:left w:val="nil"/>
          <w:bottom w:val="nil"/>
          <w:right w:val="nil"/>
          <w:between w:val="nil"/>
        </w:pBdr>
        <w:spacing w:after="60"/>
        <w:rPr>
          <w:color w:val="000000"/>
          <w:sz w:val="20"/>
          <w:szCs w:val="20"/>
          <w:lang w:val="en-US"/>
        </w:rPr>
      </w:pPr>
      <w:r w:rsidRPr="00795AB0">
        <w:rPr>
          <w:sz w:val="20"/>
          <w:szCs w:val="20"/>
          <w:vertAlign w:val="superscript"/>
        </w:rPr>
        <w:endnoteRef/>
      </w:r>
      <w:r w:rsidRPr="00795AB0">
        <w:rPr>
          <w:color w:val="000000"/>
          <w:sz w:val="20"/>
          <w:szCs w:val="20"/>
          <w:lang w:val="en-US"/>
        </w:rPr>
        <w:t xml:space="preserve"> Ibid, p. 72. </w:t>
      </w:r>
    </w:p>
  </w:endnote>
  <w:endnote w:id="9">
    <w:p w14:paraId="0000007B" w14:textId="77777777" w:rsidR="00C57DFC" w:rsidRPr="00795AB0" w:rsidRDefault="00C57DFC" w:rsidP="00795AB0">
      <w:pPr>
        <w:widowControl w:val="0"/>
        <w:pBdr>
          <w:top w:val="nil"/>
          <w:left w:val="nil"/>
          <w:bottom w:val="nil"/>
          <w:right w:val="nil"/>
          <w:between w:val="nil"/>
        </w:pBdr>
        <w:spacing w:after="60"/>
        <w:rPr>
          <w:color w:val="000000"/>
          <w:sz w:val="20"/>
          <w:szCs w:val="20"/>
          <w:lang w:val="en-US"/>
        </w:rPr>
      </w:pPr>
      <w:r w:rsidRPr="00795AB0">
        <w:rPr>
          <w:sz w:val="20"/>
          <w:szCs w:val="20"/>
          <w:vertAlign w:val="superscript"/>
        </w:rPr>
        <w:endnoteRef/>
      </w:r>
      <w:r w:rsidRPr="00795AB0">
        <w:rPr>
          <w:color w:val="000000"/>
          <w:sz w:val="20"/>
          <w:szCs w:val="20"/>
          <w:lang w:val="en-US"/>
        </w:rPr>
        <w:t xml:space="preserve"> Ibid, p. 71.</w:t>
      </w:r>
    </w:p>
  </w:endnote>
  <w:endnote w:id="10">
    <w:p w14:paraId="0000007C" w14:textId="3BA7BD2E"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United Nations Special Rapporteur on the right to health, </w:t>
      </w:r>
      <w:r w:rsidRPr="00795AB0">
        <w:rPr>
          <w:i/>
          <w:iCs/>
          <w:sz w:val="20"/>
          <w:szCs w:val="20"/>
          <w:lang w:val="en-US"/>
        </w:rPr>
        <w:t>Statement by the UN expert on the right to health on the protection of people who use drugs during the COVID-19 pandemic</w:t>
      </w:r>
      <w:r w:rsidRPr="00795AB0">
        <w:rPr>
          <w:sz w:val="20"/>
          <w:szCs w:val="20"/>
          <w:lang w:val="en-US"/>
        </w:rPr>
        <w:t xml:space="preserve">, </w:t>
      </w:r>
      <w:hyperlink r:id="rId6" w:history="1">
        <w:r w:rsidRPr="00795AB0">
          <w:rPr>
            <w:rStyle w:val="Hyperlink"/>
            <w:sz w:val="20"/>
            <w:szCs w:val="20"/>
            <w:lang w:val="en-US"/>
          </w:rPr>
          <w:t>https://www.ohchr.org/EN/NewsEvents/Pages/DisplayNews.aspx?NewsID=25797&amp;LangID=E</w:t>
        </w:r>
      </w:hyperlink>
    </w:p>
  </w:endnote>
  <w:endnote w:id="11">
    <w:p w14:paraId="0000007D" w14:textId="77DD6A75"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Hunt, P. (2008), </w:t>
      </w:r>
      <w:r w:rsidRPr="00795AB0">
        <w:rPr>
          <w:i/>
          <w:iCs/>
          <w:sz w:val="20"/>
          <w:szCs w:val="20"/>
          <w:lang w:val="en-US"/>
        </w:rPr>
        <w:t xml:space="preserve">Human Rights, Health and Harm Reduction: States’ amnesia and parallel universes </w:t>
      </w:r>
      <w:r w:rsidRPr="00795AB0">
        <w:rPr>
          <w:sz w:val="20"/>
          <w:szCs w:val="20"/>
          <w:lang w:val="en-US"/>
        </w:rPr>
        <w:t xml:space="preserve">(Harm Reduction International), </w:t>
      </w:r>
      <w:hyperlink r:id="rId7" w:history="1">
        <w:r w:rsidRPr="00795AB0">
          <w:rPr>
            <w:rStyle w:val="Hyperlink"/>
            <w:sz w:val="20"/>
            <w:szCs w:val="20"/>
            <w:lang w:val="en-US"/>
          </w:rPr>
          <w:t>https://www.hri.global/files/2010/06/16/HumanRightsHealthAndHarmReduction.pdf</w:t>
        </w:r>
      </w:hyperlink>
      <w:r w:rsidRPr="00795AB0">
        <w:rPr>
          <w:sz w:val="20"/>
          <w:szCs w:val="20"/>
          <w:lang w:val="en-US"/>
        </w:rPr>
        <w:t xml:space="preserve">, p. 8. </w:t>
      </w:r>
    </w:p>
  </w:endnote>
  <w:endnote w:id="12">
    <w:p w14:paraId="000000BC" w14:textId="698188A3" w:rsidR="00C57DFC" w:rsidRPr="00AA6B02" w:rsidRDefault="00C57DFC" w:rsidP="00795AB0">
      <w:pPr>
        <w:spacing w:after="60"/>
        <w:rPr>
          <w:rFonts w:eastAsia="Roboto"/>
          <w:color w:val="3C4043"/>
          <w:sz w:val="20"/>
          <w:szCs w:val="20"/>
          <w:lang w:val="en-US"/>
        </w:rPr>
      </w:pPr>
      <w:r w:rsidRPr="00AA6B02">
        <w:rPr>
          <w:sz w:val="20"/>
          <w:szCs w:val="20"/>
          <w:vertAlign w:val="superscript"/>
        </w:rPr>
        <w:endnoteRef/>
      </w:r>
      <w:r w:rsidRPr="00AA6B02">
        <w:rPr>
          <w:sz w:val="20"/>
          <w:szCs w:val="20"/>
          <w:lang w:val="en-US"/>
        </w:rPr>
        <w:t xml:space="preserve"> </w:t>
      </w:r>
      <w:r w:rsidR="00AA6B02" w:rsidRPr="00AA6B02">
        <w:rPr>
          <w:sz w:val="20"/>
          <w:szCs w:val="20"/>
          <w:lang w:val="en-US"/>
        </w:rPr>
        <w:t xml:space="preserve">Swedish Government Offices, </w:t>
      </w:r>
      <w:r w:rsidRPr="00AA6B02">
        <w:rPr>
          <w:rFonts w:eastAsia="Roboto"/>
          <w:color w:val="3C4043"/>
          <w:sz w:val="20"/>
          <w:szCs w:val="20"/>
          <w:lang w:val="en-US"/>
        </w:rPr>
        <w:t xml:space="preserve">A review of the regulations for syringes and needles, </w:t>
      </w:r>
      <w:r w:rsidR="00AA6B02" w:rsidRPr="00AA6B02">
        <w:rPr>
          <w:rFonts w:eastAsia="Roboto"/>
          <w:color w:val="3C4043"/>
          <w:sz w:val="20"/>
          <w:szCs w:val="20"/>
          <w:lang w:val="en-US"/>
        </w:rPr>
        <w:t xml:space="preserve">Reference Ds 2010: 36, </w:t>
      </w:r>
      <w:hyperlink r:id="rId8" w:history="1">
        <w:r w:rsidR="00AA6B02" w:rsidRPr="00AA6B02">
          <w:rPr>
            <w:rStyle w:val="Hyperlink"/>
            <w:rFonts w:eastAsia="Roboto"/>
            <w:sz w:val="20"/>
            <w:szCs w:val="20"/>
            <w:lang w:val="en-US"/>
          </w:rPr>
          <w:t>https://www.regeringen.se/49bbbe/contentassets/76e4ad0f4fdc4bfd8c847b4e5bd8b052/en-oversyn-av-regelverket-for-sprutor-och-kanyler-ds.-201036</w:t>
        </w:r>
      </w:hyperlink>
      <w:r w:rsidR="00AA6B02" w:rsidRPr="00AA6B02">
        <w:rPr>
          <w:rFonts w:eastAsia="Roboto"/>
          <w:color w:val="3C4043"/>
          <w:sz w:val="20"/>
          <w:szCs w:val="20"/>
          <w:lang w:val="en-US"/>
        </w:rPr>
        <w:t xml:space="preserve">,  </w:t>
      </w:r>
      <w:r w:rsidRPr="00AA6B02">
        <w:rPr>
          <w:rFonts w:eastAsia="Roboto"/>
          <w:color w:val="3C4043"/>
          <w:sz w:val="20"/>
          <w:szCs w:val="20"/>
          <w:lang w:val="en-US"/>
        </w:rPr>
        <w:t>p 23.</w:t>
      </w:r>
      <w:r w:rsidR="00AA6B02">
        <w:rPr>
          <w:rFonts w:eastAsia="Roboto"/>
          <w:color w:val="3C4043"/>
          <w:sz w:val="20"/>
          <w:szCs w:val="20"/>
          <w:lang w:val="en-US"/>
        </w:rPr>
        <w:t xml:space="preserve"> </w:t>
      </w:r>
      <w:r w:rsidRPr="00AA6B02">
        <w:rPr>
          <w:rFonts w:eastAsia="Roboto"/>
          <w:color w:val="3C4043"/>
          <w:sz w:val="20"/>
          <w:szCs w:val="20"/>
          <w:lang w:val="en-US"/>
        </w:rPr>
        <w:t>Mention is made here of the preparatory work that forms the basis for the regulation below, Bill 1968: 7 is mainly of interest, p 86 and onwards control of syringes and needles is discussed to reduce the spread of injection abuse by controlling the availability of syringes and needles.</w:t>
      </w:r>
    </w:p>
  </w:endnote>
  <w:endnote w:id="13">
    <w:p w14:paraId="0000007E" w14:textId="1E8678ED" w:rsidR="00C57DFC" w:rsidRPr="00795AB0" w:rsidRDefault="00C57DFC" w:rsidP="00795AB0">
      <w:pPr>
        <w:spacing w:after="60"/>
        <w:rPr>
          <w:sz w:val="20"/>
          <w:szCs w:val="20"/>
          <w:highlight w:val="red"/>
          <w:lang w:val="en-US"/>
        </w:rPr>
      </w:pPr>
      <w:r w:rsidRPr="00AA6B02">
        <w:rPr>
          <w:sz w:val="20"/>
          <w:szCs w:val="20"/>
          <w:vertAlign w:val="superscript"/>
        </w:rPr>
        <w:endnoteRef/>
      </w:r>
      <w:r w:rsidRPr="00AA6B02">
        <w:rPr>
          <w:sz w:val="20"/>
          <w:szCs w:val="20"/>
          <w:lang w:val="en-US"/>
        </w:rPr>
        <w:t xml:space="preserve"> </w:t>
      </w:r>
      <w:r w:rsidR="00AA6B02" w:rsidRPr="00AA6B02">
        <w:rPr>
          <w:sz w:val="20"/>
          <w:szCs w:val="20"/>
          <w:lang w:val="en-US"/>
        </w:rPr>
        <w:t xml:space="preserve">Ibid, p. 23. </w:t>
      </w:r>
    </w:p>
  </w:endnote>
  <w:endnote w:id="14">
    <w:p w14:paraId="0000007F" w14:textId="04DFC746" w:rsidR="00C57DFC" w:rsidRPr="00795AB0" w:rsidRDefault="00C57DFC" w:rsidP="00795AB0">
      <w:pPr>
        <w:pBdr>
          <w:top w:val="nil"/>
          <w:left w:val="nil"/>
          <w:bottom w:val="nil"/>
          <w:right w:val="nil"/>
          <w:between w:val="nil"/>
        </w:pBdr>
        <w:spacing w:after="60"/>
        <w:rPr>
          <w:color w:val="000000"/>
          <w:sz w:val="20"/>
          <w:szCs w:val="20"/>
          <w:highlight w:val="red"/>
          <w:lang w:val="en-US"/>
        </w:rPr>
      </w:pPr>
      <w:r w:rsidRPr="00AA6B02">
        <w:rPr>
          <w:sz w:val="20"/>
          <w:szCs w:val="20"/>
          <w:vertAlign w:val="superscript"/>
        </w:rPr>
        <w:endnoteRef/>
      </w:r>
      <w:r w:rsidRPr="00AA6B02">
        <w:rPr>
          <w:color w:val="000000"/>
          <w:sz w:val="20"/>
          <w:szCs w:val="20"/>
          <w:lang w:val="en-US"/>
        </w:rPr>
        <w:t xml:space="preserve"> </w:t>
      </w:r>
      <w:r w:rsidR="00AA6B02" w:rsidRPr="00AA6B02">
        <w:rPr>
          <w:color w:val="000000"/>
          <w:sz w:val="20"/>
          <w:szCs w:val="20"/>
          <w:lang w:val="en-US"/>
        </w:rPr>
        <w:t xml:space="preserve">Swedish </w:t>
      </w:r>
      <w:r w:rsidRPr="00AA6B02">
        <w:rPr>
          <w:color w:val="000000"/>
          <w:sz w:val="20"/>
          <w:szCs w:val="20"/>
          <w:lang w:val="en-US"/>
        </w:rPr>
        <w:t>Act (2012: 595) on the import and trade of syringes and needles,</w:t>
      </w:r>
      <w:r w:rsidR="00AA6B02" w:rsidRPr="00AA6B02">
        <w:rPr>
          <w:color w:val="000000"/>
          <w:sz w:val="20"/>
          <w:szCs w:val="20"/>
          <w:lang w:val="en-US"/>
        </w:rPr>
        <w:t xml:space="preserve"> </w:t>
      </w:r>
      <w:hyperlink r:id="rId9" w:history="1">
        <w:r w:rsidR="00AA6B02" w:rsidRPr="00AA6B02">
          <w:rPr>
            <w:rStyle w:val="Hyperlink"/>
            <w:sz w:val="20"/>
            <w:szCs w:val="20"/>
            <w:lang w:val="en-US"/>
          </w:rPr>
          <w:t>https://www.tullverket.se/download/18.4ab1598c11632f3ba9280007806/</w:t>
        </w:r>
      </w:hyperlink>
      <w:r w:rsidR="00AA6B02" w:rsidRPr="00AA6B02">
        <w:rPr>
          <w:color w:val="000000"/>
          <w:sz w:val="20"/>
          <w:szCs w:val="20"/>
          <w:lang w:val="en-US"/>
        </w:rPr>
        <w:t xml:space="preserve">, </w:t>
      </w:r>
      <w:r w:rsidRPr="00AA6B02">
        <w:rPr>
          <w:color w:val="000000"/>
          <w:sz w:val="20"/>
          <w:szCs w:val="20"/>
          <w:lang w:val="en-US"/>
        </w:rPr>
        <w:t>section 3</w:t>
      </w:r>
    </w:p>
  </w:endnote>
  <w:endnote w:id="15">
    <w:p w14:paraId="00000081" w14:textId="47AD63E6" w:rsidR="00C57DFC" w:rsidRPr="00AA6B02" w:rsidRDefault="00C57DFC" w:rsidP="00AA6B02">
      <w:pPr>
        <w:spacing w:after="60"/>
        <w:rPr>
          <w:sz w:val="20"/>
          <w:szCs w:val="20"/>
          <w:lang w:val="en-US"/>
        </w:rPr>
      </w:pPr>
      <w:r w:rsidRPr="00AA6B02">
        <w:rPr>
          <w:sz w:val="20"/>
          <w:szCs w:val="20"/>
          <w:vertAlign w:val="superscript"/>
        </w:rPr>
        <w:endnoteRef/>
      </w:r>
      <w:r w:rsidRPr="00AA6B02">
        <w:rPr>
          <w:sz w:val="20"/>
          <w:szCs w:val="20"/>
          <w:lang w:val="en-US"/>
        </w:rPr>
        <w:t xml:space="preserve"> </w:t>
      </w:r>
      <w:r w:rsidR="00AA6B02" w:rsidRPr="00AA6B02">
        <w:rPr>
          <w:color w:val="000000"/>
          <w:sz w:val="20"/>
          <w:szCs w:val="20"/>
          <w:lang w:val="en-US"/>
        </w:rPr>
        <w:t xml:space="preserve">Ibid. </w:t>
      </w:r>
    </w:p>
  </w:endnote>
  <w:endnote w:id="16">
    <w:p w14:paraId="00000082" w14:textId="7E36ED33" w:rsidR="00C57DFC" w:rsidRPr="00795AB0" w:rsidRDefault="00C57DFC" w:rsidP="00795AB0">
      <w:pPr>
        <w:widowControl w:val="0"/>
        <w:pBdr>
          <w:top w:val="nil"/>
          <w:left w:val="nil"/>
          <w:bottom w:val="nil"/>
          <w:right w:val="nil"/>
          <w:between w:val="nil"/>
        </w:pBdr>
        <w:spacing w:after="60"/>
        <w:rPr>
          <w:color w:val="000000"/>
          <w:sz w:val="20"/>
          <w:szCs w:val="20"/>
          <w:lang w:val="en-US"/>
        </w:rPr>
      </w:pPr>
      <w:r w:rsidRPr="00AA6B02">
        <w:rPr>
          <w:sz w:val="20"/>
          <w:szCs w:val="20"/>
          <w:vertAlign w:val="superscript"/>
        </w:rPr>
        <w:endnoteRef/>
      </w:r>
      <w:r w:rsidRPr="00AA6B02">
        <w:rPr>
          <w:color w:val="000000"/>
          <w:sz w:val="20"/>
          <w:szCs w:val="20"/>
          <w:lang w:val="en-US"/>
        </w:rPr>
        <w:t xml:space="preserve"> </w:t>
      </w:r>
      <w:r w:rsidR="00AA6B02" w:rsidRPr="00AA6B02">
        <w:rPr>
          <w:color w:val="000000"/>
          <w:sz w:val="20"/>
          <w:szCs w:val="20"/>
          <w:lang w:val="en-US"/>
        </w:rPr>
        <w:t>Ibid</w:t>
      </w:r>
      <w:r w:rsidR="00AA6B02">
        <w:rPr>
          <w:color w:val="000000"/>
          <w:sz w:val="20"/>
          <w:szCs w:val="20"/>
          <w:lang w:val="en-US"/>
        </w:rPr>
        <w:t xml:space="preserve">, section 2. </w:t>
      </w:r>
    </w:p>
  </w:endnote>
  <w:endnote w:id="17">
    <w:p w14:paraId="00000083" w14:textId="7C427021" w:rsidR="00C57DFC" w:rsidRPr="00795AB0" w:rsidRDefault="00C57DFC" w:rsidP="00795AB0">
      <w:pPr>
        <w:pBdr>
          <w:top w:val="nil"/>
          <w:left w:val="nil"/>
          <w:bottom w:val="nil"/>
          <w:right w:val="nil"/>
          <w:between w:val="nil"/>
        </w:pBdr>
        <w:spacing w:after="60"/>
        <w:rPr>
          <w:color w:val="000000"/>
          <w:sz w:val="20"/>
          <w:szCs w:val="20"/>
          <w:lang w:val="en-US"/>
        </w:rPr>
      </w:pPr>
      <w:r w:rsidRPr="00795AB0">
        <w:rPr>
          <w:sz w:val="20"/>
          <w:szCs w:val="20"/>
          <w:vertAlign w:val="superscript"/>
        </w:rPr>
        <w:endnoteRef/>
      </w:r>
      <w:r w:rsidRPr="00795AB0">
        <w:rPr>
          <w:color w:val="000000"/>
          <w:sz w:val="20"/>
          <w:szCs w:val="20"/>
          <w:lang w:val="en-US"/>
        </w:rPr>
        <w:t xml:space="preserve"> World Health Organisation (WHO), United Nations Office on Drugs and Crime (UNODC), and UNAIDS (2012), </w:t>
      </w:r>
      <w:r w:rsidRPr="00795AB0">
        <w:rPr>
          <w:i/>
          <w:iCs/>
          <w:color w:val="000000"/>
          <w:sz w:val="20"/>
          <w:szCs w:val="20"/>
          <w:lang w:val="en-US"/>
        </w:rPr>
        <w:t>WHO, UNODC, UNAIDS Technical Guide for Countries to Set Targets for Universal Access to HIV Prevention, Treatment and Care for Injecting Drug Users</w:t>
      </w:r>
      <w:r w:rsidRPr="00795AB0">
        <w:rPr>
          <w:color w:val="000000"/>
          <w:sz w:val="20"/>
          <w:szCs w:val="20"/>
          <w:lang w:val="en-US"/>
        </w:rPr>
        <w:t xml:space="preserve">, </w:t>
      </w:r>
      <w:hyperlink r:id="rId10" w:history="1">
        <w:r w:rsidRPr="00795AB0">
          <w:rPr>
            <w:rStyle w:val="Hyperlink"/>
            <w:sz w:val="20"/>
            <w:szCs w:val="20"/>
            <w:lang w:val="en-US"/>
          </w:rPr>
          <w:t>https://www.unaids.org/sites/default/files/sub_landing/idu_target_setting_guide_en.pdf</w:t>
        </w:r>
      </w:hyperlink>
      <w:r w:rsidRPr="00795AB0">
        <w:rPr>
          <w:color w:val="000000"/>
          <w:sz w:val="20"/>
          <w:szCs w:val="20"/>
          <w:lang w:val="en-US"/>
        </w:rPr>
        <w:t xml:space="preserve"> </w:t>
      </w:r>
    </w:p>
  </w:endnote>
  <w:endnote w:id="18">
    <w:p w14:paraId="00000084" w14:textId="7240E233"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Landetsfria (25</w:t>
      </w:r>
      <w:r w:rsidRPr="00795AB0">
        <w:rPr>
          <w:sz w:val="20"/>
          <w:szCs w:val="20"/>
          <w:vertAlign w:val="superscript"/>
          <w:lang w:val="en-US"/>
        </w:rPr>
        <w:t>th</w:t>
      </w:r>
      <w:r w:rsidRPr="00795AB0">
        <w:rPr>
          <w:sz w:val="20"/>
          <w:szCs w:val="20"/>
          <w:lang w:val="en-US"/>
        </w:rPr>
        <w:t xml:space="preserve"> September 2019), </w:t>
      </w:r>
      <w:r w:rsidRPr="00795AB0">
        <w:rPr>
          <w:i/>
          <w:iCs/>
          <w:sz w:val="20"/>
          <w:szCs w:val="20"/>
          <w:lang w:val="en-US"/>
        </w:rPr>
        <w:t>“Sprututbyten borde finnas i alla städer”</w:t>
      </w:r>
      <w:r w:rsidRPr="00795AB0">
        <w:rPr>
          <w:sz w:val="20"/>
          <w:szCs w:val="20"/>
          <w:lang w:val="en-US"/>
        </w:rPr>
        <w:t xml:space="preserve">, </w:t>
      </w:r>
      <w:hyperlink r:id="rId11" w:history="1">
        <w:r w:rsidRPr="00795AB0">
          <w:rPr>
            <w:rStyle w:val="Hyperlink"/>
            <w:sz w:val="20"/>
            <w:szCs w:val="20"/>
            <w:lang w:val="en-US"/>
          </w:rPr>
          <w:t>https://landetsfria.nu/2019/nummer-35/sprututbyten-borde-finnas-i-alla-stader/</w:t>
        </w:r>
      </w:hyperlink>
      <w:r w:rsidRPr="00795AB0">
        <w:rPr>
          <w:sz w:val="20"/>
          <w:szCs w:val="20"/>
          <w:lang w:val="en-US"/>
        </w:rPr>
        <w:t xml:space="preserve"> </w:t>
      </w:r>
    </w:p>
  </w:endnote>
  <w:endnote w:id="19">
    <w:p w14:paraId="00000085" w14:textId="5A2C5C26" w:rsidR="00C57DFC" w:rsidRPr="00795AB0" w:rsidRDefault="00C57DFC" w:rsidP="00795AB0">
      <w:pPr>
        <w:widowControl w:val="0"/>
        <w:pBdr>
          <w:top w:val="nil"/>
          <w:left w:val="nil"/>
          <w:bottom w:val="nil"/>
          <w:right w:val="nil"/>
          <w:between w:val="nil"/>
        </w:pBdr>
        <w:spacing w:after="60"/>
        <w:rPr>
          <w:color w:val="000000"/>
          <w:sz w:val="20"/>
          <w:szCs w:val="20"/>
          <w:lang w:val="en-US"/>
        </w:rPr>
      </w:pPr>
      <w:r w:rsidRPr="00795AB0">
        <w:rPr>
          <w:sz w:val="20"/>
          <w:szCs w:val="20"/>
          <w:vertAlign w:val="superscript"/>
        </w:rPr>
        <w:endnoteRef/>
      </w:r>
      <w:r w:rsidRPr="00795AB0">
        <w:rPr>
          <w:color w:val="000000"/>
          <w:sz w:val="20"/>
          <w:szCs w:val="20"/>
          <w:lang w:val="en-US"/>
        </w:rPr>
        <w:t xml:space="preserve"> Avert (Webpage), </w:t>
      </w:r>
      <w:r w:rsidRPr="00795AB0">
        <w:rPr>
          <w:i/>
          <w:iCs/>
          <w:color w:val="000000"/>
          <w:sz w:val="20"/>
          <w:szCs w:val="20"/>
          <w:lang w:val="en-US"/>
        </w:rPr>
        <w:t xml:space="preserve">Opioid Substitution Therapy (OST) for HIV </w:t>
      </w:r>
      <w:r w:rsidRPr="00795AB0">
        <w:rPr>
          <w:color w:val="000000"/>
          <w:sz w:val="20"/>
          <w:szCs w:val="20"/>
          <w:lang w:val="en-US"/>
        </w:rPr>
        <w:t xml:space="preserve">prevention, </w:t>
      </w:r>
      <w:hyperlink r:id="rId12" w:anchor="footnote1_z7c9ljh" w:history="1">
        <w:r w:rsidRPr="00795AB0">
          <w:rPr>
            <w:rStyle w:val="Hyperlink"/>
            <w:sz w:val="20"/>
            <w:szCs w:val="20"/>
            <w:lang w:val="en-US"/>
          </w:rPr>
          <w:t>https://www.avert.org/professionals/hiv-programming/prevention/opioid-substitution-therapy#footnote1_z7c9ljh</w:t>
        </w:r>
      </w:hyperlink>
      <w:r w:rsidRPr="00795AB0">
        <w:rPr>
          <w:color w:val="000000"/>
          <w:sz w:val="20"/>
          <w:szCs w:val="20"/>
          <w:lang w:val="en-US"/>
        </w:rPr>
        <w:t xml:space="preserve"> , (accessed 9</w:t>
      </w:r>
      <w:r w:rsidRPr="00795AB0">
        <w:rPr>
          <w:color w:val="000000"/>
          <w:sz w:val="20"/>
          <w:szCs w:val="20"/>
          <w:vertAlign w:val="superscript"/>
          <w:lang w:val="en-US"/>
        </w:rPr>
        <w:t>th</w:t>
      </w:r>
      <w:r w:rsidRPr="00795AB0">
        <w:rPr>
          <w:color w:val="000000"/>
          <w:sz w:val="20"/>
          <w:szCs w:val="20"/>
          <w:lang w:val="en-US"/>
        </w:rPr>
        <w:t xml:space="preserve"> august 2020).</w:t>
      </w:r>
    </w:p>
  </w:endnote>
  <w:endnote w:id="20">
    <w:p w14:paraId="00000086" w14:textId="4A4C5FC4" w:rsidR="00C57DFC" w:rsidRPr="00795AB0" w:rsidRDefault="00C57DFC" w:rsidP="00795AB0">
      <w:pPr>
        <w:widowControl w:val="0"/>
        <w:pBdr>
          <w:top w:val="nil"/>
          <w:left w:val="nil"/>
          <w:bottom w:val="nil"/>
          <w:right w:val="nil"/>
          <w:between w:val="nil"/>
        </w:pBdr>
        <w:spacing w:after="60"/>
        <w:rPr>
          <w:color w:val="000000"/>
          <w:sz w:val="20"/>
          <w:szCs w:val="20"/>
          <w:lang w:val="en-US"/>
        </w:rPr>
      </w:pPr>
      <w:r w:rsidRPr="00795AB0">
        <w:rPr>
          <w:sz w:val="20"/>
          <w:szCs w:val="20"/>
          <w:vertAlign w:val="superscript"/>
        </w:rPr>
        <w:endnoteRef/>
      </w:r>
      <w:r w:rsidRPr="00795AB0">
        <w:rPr>
          <w:color w:val="000000"/>
          <w:sz w:val="20"/>
          <w:szCs w:val="20"/>
          <w:lang w:val="en-US"/>
        </w:rPr>
        <w:t xml:space="preserve"> World Health Organisation (WHO), United Nations Office on Drugs and Crime (UNODC), and UNAIDS (2012), </w:t>
      </w:r>
      <w:r w:rsidRPr="00795AB0">
        <w:rPr>
          <w:i/>
          <w:iCs/>
          <w:color w:val="000000"/>
          <w:sz w:val="20"/>
          <w:szCs w:val="20"/>
          <w:lang w:val="en-US"/>
        </w:rPr>
        <w:t>WHO, UNODC, UNAIDS Technical Guide for Countries to Set Targets for Universal Access to HIV Prevention, Treatment and Care for Injecting Drug Users</w:t>
      </w:r>
      <w:r w:rsidRPr="00795AB0">
        <w:rPr>
          <w:color w:val="000000"/>
          <w:sz w:val="20"/>
          <w:szCs w:val="20"/>
          <w:lang w:val="en-US"/>
        </w:rPr>
        <w:t xml:space="preserve">, </w:t>
      </w:r>
      <w:hyperlink r:id="rId13" w:history="1">
        <w:r w:rsidRPr="00795AB0">
          <w:rPr>
            <w:rStyle w:val="Hyperlink"/>
            <w:sz w:val="20"/>
            <w:szCs w:val="20"/>
            <w:lang w:val="en-US"/>
          </w:rPr>
          <w:t>https://www.unaids.org/sites/default/files/sub_landing/idu_target_setting_guide_en.pdf</w:t>
        </w:r>
      </w:hyperlink>
      <w:r w:rsidRPr="00795AB0">
        <w:rPr>
          <w:color w:val="000000"/>
          <w:sz w:val="20"/>
          <w:szCs w:val="20"/>
          <w:lang w:val="en-US"/>
        </w:rPr>
        <w:t xml:space="preserve">, p. 6. </w:t>
      </w:r>
    </w:p>
  </w:endnote>
  <w:endnote w:id="21">
    <w:p w14:paraId="00000087" w14:textId="2526BF06"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Vardfokus (30</w:t>
      </w:r>
      <w:r w:rsidRPr="00795AB0">
        <w:rPr>
          <w:sz w:val="20"/>
          <w:szCs w:val="20"/>
          <w:vertAlign w:val="superscript"/>
          <w:lang w:val="en-US"/>
        </w:rPr>
        <w:t>th</w:t>
      </w:r>
      <w:r w:rsidRPr="00795AB0">
        <w:rPr>
          <w:sz w:val="20"/>
          <w:szCs w:val="20"/>
          <w:lang w:val="en-US"/>
        </w:rPr>
        <w:t xml:space="preserve"> March 2020), </w:t>
      </w:r>
      <w:r w:rsidRPr="00795AB0">
        <w:rPr>
          <w:i/>
          <w:iCs/>
          <w:sz w:val="20"/>
          <w:szCs w:val="20"/>
          <w:lang w:val="en-US"/>
        </w:rPr>
        <w:t>Stora skillnader när det gäller läkemedelsbehandling vid missbruk</w:t>
      </w:r>
      <w:r w:rsidRPr="00795AB0">
        <w:rPr>
          <w:sz w:val="20"/>
          <w:szCs w:val="20"/>
          <w:lang w:val="en-US"/>
        </w:rPr>
        <w:t xml:space="preserve">, </w:t>
      </w:r>
      <w:hyperlink r:id="rId14" w:history="1">
        <w:r w:rsidRPr="00795AB0">
          <w:rPr>
            <w:rStyle w:val="Hyperlink"/>
            <w:sz w:val="20"/>
            <w:szCs w:val="20"/>
            <w:lang w:val="en-US"/>
          </w:rPr>
          <w:t>https://www.vardfokus.se/webbnyheter/2015/mars/stora-skillnader-nar-det-galler-lakemedelsbehandling-vid-missbruk/</w:t>
        </w:r>
      </w:hyperlink>
      <w:r w:rsidRPr="00795AB0">
        <w:rPr>
          <w:sz w:val="20"/>
          <w:szCs w:val="20"/>
          <w:lang w:val="en-US"/>
        </w:rPr>
        <w:t xml:space="preserve"> </w:t>
      </w:r>
    </w:p>
  </w:endnote>
  <w:endnote w:id="22">
    <w:p w14:paraId="00000088" w14:textId="52FD6C76" w:rsidR="00C57DFC" w:rsidRPr="00795AB0" w:rsidRDefault="00C57DFC" w:rsidP="00795AB0">
      <w:pPr>
        <w:spacing w:after="60"/>
        <w:rPr>
          <w:b/>
          <w:bCs/>
          <w:sz w:val="20"/>
          <w:szCs w:val="20"/>
          <w:lang w:val="en-US"/>
        </w:rPr>
      </w:pPr>
      <w:r w:rsidRPr="00795AB0">
        <w:rPr>
          <w:sz w:val="20"/>
          <w:szCs w:val="20"/>
          <w:vertAlign w:val="superscript"/>
        </w:rPr>
        <w:endnoteRef/>
      </w:r>
      <w:r w:rsidRPr="00795AB0">
        <w:rPr>
          <w:sz w:val="20"/>
          <w:szCs w:val="20"/>
          <w:lang w:val="en-US"/>
        </w:rPr>
        <w:t xml:space="preserve"> Richert, T. &amp; Johnson, B. (2014), </w:t>
      </w:r>
      <w:r w:rsidRPr="00795AB0">
        <w:rPr>
          <w:i/>
          <w:iCs/>
          <w:sz w:val="20"/>
          <w:szCs w:val="20"/>
          <w:lang w:val="en-US"/>
        </w:rPr>
        <w:t>Brukares erfarenheter av och syn på sin behandling : en intervjustudie med 411 LARO-patienter i fem städer</w:t>
      </w:r>
      <w:r w:rsidRPr="00795AB0">
        <w:rPr>
          <w:sz w:val="20"/>
          <w:szCs w:val="20"/>
          <w:lang w:val="en-US"/>
        </w:rPr>
        <w:t>,</w:t>
      </w:r>
      <w:r w:rsidRPr="00795AB0">
        <w:rPr>
          <w:b/>
          <w:bCs/>
          <w:sz w:val="20"/>
          <w:szCs w:val="20"/>
          <w:lang w:val="en-US"/>
        </w:rPr>
        <w:t xml:space="preserve"> </w:t>
      </w:r>
      <w:hyperlink r:id="rId15" w:history="1">
        <w:r w:rsidRPr="00795AB0">
          <w:rPr>
            <w:rStyle w:val="Hyperlink"/>
            <w:sz w:val="20"/>
            <w:szCs w:val="20"/>
            <w:lang w:val="en-US"/>
          </w:rPr>
          <w:t>http://muep.mau.se/handle/2043/18667</w:t>
        </w:r>
      </w:hyperlink>
      <w:r w:rsidRPr="00795AB0">
        <w:rPr>
          <w:b/>
          <w:bCs/>
          <w:sz w:val="20"/>
          <w:szCs w:val="20"/>
          <w:lang w:val="en-US"/>
        </w:rPr>
        <w:t xml:space="preserve"> </w:t>
      </w:r>
    </w:p>
  </w:endnote>
  <w:endnote w:id="23">
    <w:p w14:paraId="00000089" w14:textId="18DDA3D5"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Socialstyrelsen (2020), </w:t>
      </w:r>
      <w:r w:rsidRPr="00795AB0">
        <w:rPr>
          <w:i/>
          <w:iCs/>
          <w:sz w:val="20"/>
          <w:szCs w:val="20"/>
          <w:lang w:val="en-US"/>
        </w:rPr>
        <w:t>Läkemedelsassisterad behandling vid opioidberoende</w:t>
      </w:r>
      <w:r w:rsidRPr="00795AB0">
        <w:rPr>
          <w:sz w:val="20"/>
          <w:szCs w:val="20"/>
          <w:lang w:val="en-US"/>
        </w:rPr>
        <w:t xml:space="preserve">, </w:t>
      </w:r>
      <w:hyperlink r:id="rId16" w:history="1">
        <w:r w:rsidRPr="00795AB0">
          <w:rPr>
            <w:rStyle w:val="Hyperlink"/>
            <w:sz w:val="20"/>
            <w:szCs w:val="20"/>
            <w:lang w:val="en-US"/>
          </w:rPr>
          <w:t>https://www.socialstyrelsen.se/globalassets/sharepoint-dokument/artikelkatalog/kunskapsstod/2020-3-6607.pdf</w:t>
        </w:r>
      </w:hyperlink>
      <w:r w:rsidRPr="00795AB0">
        <w:rPr>
          <w:sz w:val="20"/>
          <w:szCs w:val="20"/>
          <w:lang w:val="en-US"/>
        </w:rPr>
        <w:t xml:space="preserve"> </w:t>
      </w:r>
    </w:p>
  </w:endnote>
  <w:endnote w:id="24">
    <w:p w14:paraId="0000008A" w14:textId="3BBE7215"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Svenska Dagbladet (30</w:t>
      </w:r>
      <w:r w:rsidRPr="00795AB0">
        <w:rPr>
          <w:sz w:val="20"/>
          <w:szCs w:val="20"/>
          <w:vertAlign w:val="superscript"/>
          <w:lang w:val="en-US"/>
        </w:rPr>
        <w:t>th</w:t>
      </w:r>
      <w:r w:rsidRPr="00795AB0">
        <w:rPr>
          <w:sz w:val="20"/>
          <w:szCs w:val="20"/>
          <w:lang w:val="en-US"/>
        </w:rPr>
        <w:t xml:space="preserve"> March 2020), </w:t>
      </w:r>
      <w:r w:rsidRPr="00795AB0">
        <w:rPr>
          <w:i/>
          <w:iCs/>
          <w:sz w:val="20"/>
          <w:szCs w:val="20"/>
          <w:lang w:val="en-US"/>
        </w:rPr>
        <w:t>Professorer: Sluta att utredage rätt hjälp</w:t>
      </w:r>
      <w:r w:rsidRPr="00795AB0">
        <w:rPr>
          <w:sz w:val="20"/>
          <w:szCs w:val="20"/>
          <w:lang w:val="en-US"/>
        </w:rPr>
        <w:t xml:space="preserve">, </w:t>
      </w:r>
      <w:hyperlink r:id="rId17" w:history="1">
        <w:r w:rsidRPr="00795AB0">
          <w:rPr>
            <w:rStyle w:val="Hyperlink"/>
            <w:sz w:val="20"/>
            <w:szCs w:val="20"/>
            <w:lang w:val="en-US"/>
          </w:rPr>
          <w:t>https://www.svd.se/professorer-sluta-att-utreda--ge-ratt-hjalp</w:t>
        </w:r>
      </w:hyperlink>
      <w:r w:rsidRPr="00795AB0">
        <w:rPr>
          <w:sz w:val="20"/>
          <w:szCs w:val="20"/>
          <w:lang w:val="en-US"/>
        </w:rPr>
        <w:t xml:space="preserve"> </w:t>
      </w:r>
    </w:p>
  </w:endnote>
  <w:endnote w:id="25">
    <w:p w14:paraId="0000008B" w14:textId="49930770"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United Nations Office of the High Commissioner for Human Rights (Webpage), </w:t>
      </w:r>
      <w:r w:rsidRPr="00795AB0">
        <w:rPr>
          <w:i/>
          <w:iCs/>
          <w:sz w:val="20"/>
          <w:szCs w:val="20"/>
          <w:lang w:val="en-US"/>
        </w:rPr>
        <w:t>International Covenant on Economic, Social and Cultural Rights</w:t>
      </w:r>
      <w:r w:rsidRPr="00795AB0">
        <w:rPr>
          <w:sz w:val="20"/>
          <w:szCs w:val="20"/>
          <w:lang w:val="en-US"/>
        </w:rPr>
        <w:t xml:space="preserve">, </w:t>
      </w:r>
      <w:hyperlink r:id="rId18" w:history="1">
        <w:r w:rsidRPr="00795AB0">
          <w:rPr>
            <w:rStyle w:val="Hyperlink"/>
            <w:sz w:val="20"/>
            <w:szCs w:val="20"/>
            <w:lang w:val="en-US"/>
          </w:rPr>
          <w:t>https://www.ohchr.org/en/professionalinterest/pages/cescr.aspx</w:t>
        </w:r>
      </w:hyperlink>
      <w:r w:rsidRPr="00795AB0">
        <w:rPr>
          <w:sz w:val="20"/>
          <w:szCs w:val="20"/>
          <w:lang w:val="en-US"/>
        </w:rPr>
        <w:t xml:space="preserve"> </w:t>
      </w:r>
      <w:r w:rsidR="00A114F6" w:rsidRPr="00795AB0">
        <w:rPr>
          <w:sz w:val="20"/>
          <w:szCs w:val="20"/>
          <w:lang w:val="en-US"/>
        </w:rPr>
        <w:t>, (accessed: 9</w:t>
      </w:r>
      <w:r w:rsidR="00A114F6" w:rsidRPr="00795AB0">
        <w:rPr>
          <w:sz w:val="20"/>
          <w:szCs w:val="20"/>
          <w:vertAlign w:val="superscript"/>
          <w:lang w:val="en-US"/>
        </w:rPr>
        <w:t>th</w:t>
      </w:r>
      <w:r w:rsidR="00A114F6" w:rsidRPr="00795AB0">
        <w:rPr>
          <w:sz w:val="20"/>
          <w:szCs w:val="20"/>
          <w:lang w:val="en-US"/>
        </w:rPr>
        <w:t xml:space="preserve"> August 2020).</w:t>
      </w:r>
    </w:p>
  </w:endnote>
  <w:endnote w:id="26">
    <w:p w14:paraId="0000008C" w14:textId="11BC77CD" w:rsidR="00C57DFC" w:rsidRPr="00795AB0" w:rsidRDefault="00C57DFC" w:rsidP="00795AB0">
      <w:pPr>
        <w:widowControl w:val="0"/>
        <w:pBdr>
          <w:top w:val="nil"/>
          <w:left w:val="nil"/>
          <w:bottom w:val="nil"/>
          <w:right w:val="nil"/>
          <w:between w:val="nil"/>
        </w:pBdr>
        <w:spacing w:after="60"/>
        <w:rPr>
          <w:color w:val="000000"/>
          <w:sz w:val="20"/>
          <w:szCs w:val="20"/>
          <w:lang w:val="en-US"/>
        </w:rPr>
      </w:pPr>
      <w:r w:rsidRPr="00795AB0">
        <w:rPr>
          <w:sz w:val="20"/>
          <w:szCs w:val="20"/>
          <w:vertAlign w:val="superscript"/>
        </w:rPr>
        <w:endnoteRef/>
      </w:r>
      <w:r w:rsidRPr="00795AB0">
        <w:rPr>
          <w:color w:val="000000"/>
          <w:sz w:val="20"/>
          <w:szCs w:val="20"/>
          <w:lang w:val="en-US"/>
        </w:rPr>
        <w:t xml:space="preserve"> UNODC (2020), </w:t>
      </w:r>
      <w:r w:rsidRPr="00795AB0">
        <w:rPr>
          <w:i/>
          <w:iCs/>
          <w:color w:val="000000"/>
          <w:sz w:val="20"/>
          <w:szCs w:val="20"/>
          <w:lang w:val="en-US"/>
        </w:rPr>
        <w:t>World Drug Report 2020 Executve Summary</w:t>
      </w:r>
      <w:r w:rsidRPr="00795AB0">
        <w:rPr>
          <w:color w:val="000000"/>
          <w:sz w:val="20"/>
          <w:szCs w:val="20"/>
          <w:lang w:val="en-US"/>
        </w:rPr>
        <w:t xml:space="preserve">, </w:t>
      </w:r>
      <w:hyperlink r:id="rId19" w:history="1">
        <w:r w:rsidRPr="00795AB0">
          <w:rPr>
            <w:rStyle w:val="Hyperlink"/>
            <w:sz w:val="20"/>
            <w:szCs w:val="20"/>
            <w:lang w:val="en-US"/>
          </w:rPr>
          <w:t>https://wdr.unodc.org/wdr2020/field/WDR20_BOOKLET_1.pdf</w:t>
        </w:r>
      </w:hyperlink>
      <w:r w:rsidRPr="00795AB0">
        <w:rPr>
          <w:color w:val="000000"/>
          <w:sz w:val="20"/>
          <w:szCs w:val="20"/>
          <w:lang w:val="en-US"/>
        </w:rPr>
        <w:t xml:space="preserve">, p. 30. </w:t>
      </w:r>
    </w:p>
  </w:endnote>
  <w:endnote w:id="27">
    <w:p w14:paraId="0000008D" w14:textId="7FC3BE14"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w:t>
      </w:r>
      <w:r w:rsidR="00A114F6" w:rsidRPr="00795AB0">
        <w:rPr>
          <w:sz w:val="20"/>
          <w:szCs w:val="20"/>
          <w:lang w:val="en-US"/>
        </w:rPr>
        <w:t xml:space="preserve">European Monitoring Centre for Drugs and Drug Addiction (Webpage), </w:t>
      </w:r>
      <w:r w:rsidR="00A114F6" w:rsidRPr="00795AB0">
        <w:rPr>
          <w:i/>
          <w:iCs/>
          <w:sz w:val="20"/>
          <w:szCs w:val="20"/>
          <w:lang w:val="en-US"/>
        </w:rPr>
        <w:t>Sweden Country Drug Report 2019: treatment</w:t>
      </w:r>
      <w:r w:rsidR="00A114F6" w:rsidRPr="00795AB0">
        <w:rPr>
          <w:sz w:val="20"/>
          <w:szCs w:val="20"/>
          <w:lang w:val="en-US"/>
        </w:rPr>
        <w:t>,</w:t>
      </w:r>
      <w:r w:rsidR="00A114F6" w:rsidRPr="00795AB0">
        <w:rPr>
          <w:i/>
          <w:iCs/>
          <w:sz w:val="20"/>
          <w:szCs w:val="20"/>
          <w:lang w:val="en-US"/>
        </w:rPr>
        <w:t xml:space="preserve"> </w:t>
      </w:r>
      <w:hyperlink r:id="rId20" w:history="1">
        <w:r w:rsidR="00A114F6" w:rsidRPr="00795AB0">
          <w:rPr>
            <w:rStyle w:val="Hyperlink"/>
            <w:sz w:val="20"/>
            <w:szCs w:val="20"/>
            <w:lang w:val="en-US"/>
          </w:rPr>
          <w:t>https://www.emcdda.europa.eu/countries/drug-reports/2019/sweden/treatment_fr</w:t>
        </w:r>
      </w:hyperlink>
      <w:r w:rsidRPr="00795AB0">
        <w:rPr>
          <w:sz w:val="20"/>
          <w:szCs w:val="20"/>
          <w:lang w:val="en-US"/>
        </w:rPr>
        <w:t xml:space="preserve"> </w:t>
      </w:r>
      <w:r w:rsidR="00A114F6" w:rsidRPr="00795AB0">
        <w:rPr>
          <w:sz w:val="20"/>
          <w:szCs w:val="20"/>
          <w:lang w:val="en-US"/>
        </w:rPr>
        <w:t>, (accessed: 9</w:t>
      </w:r>
      <w:r w:rsidR="00A114F6" w:rsidRPr="00795AB0">
        <w:rPr>
          <w:sz w:val="20"/>
          <w:szCs w:val="20"/>
          <w:vertAlign w:val="superscript"/>
          <w:lang w:val="en-US"/>
        </w:rPr>
        <w:t>th</w:t>
      </w:r>
      <w:r w:rsidR="00A114F6" w:rsidRPr="00795AB0">
        <w:rPr>
          <w:sz w:val="20"/>
          <w:szCs w:val="20"/>
          <w:lang w:val="en-US"/>
        </w:rPr>
        <w:t xml:space="preserve"> August 2020).</w:t>
      </w:r>
    </w:p>
  </w:endnote>
  <w:endnote w:id="28">
    <w:p w14:paraId="000000C7" w14:textId="439C7729"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w:t>
      </w:r>
      <w:r w:rsidR="00A114F6" w:rsidRPr="00795AB0">
        <w:rPr>
          <w:sz w:val="20"/>
          <w:szCs w:val="20"/>
          <w:lang w:val="en-US"/>
        </w:rPr>
        <w:t xml:space="preserve">Socialstyrelsen (2020), </w:t>
      </w:r>
      <w:r w:rsidR="00A114F6" w:rsidRPr="00795AB0">
        <w:rPr>
          <w:i/>
          <w:iCs/>
          <w:sz w:val="20"/>
          <w:szCs w:val="20"/>
          <w:lang w:val="en-US"/>
        </w:rPr>
        <w:t>Läkemedelsassisterad behandling vid opioidberoende</w:t>
      </w:r>
      <w:r w:rsidR="00A114F6" w:rsidRPr="00795AB0">
        <w:rPr>
          <w:sz w:val="20"/>
          <w:szCs w:val="20"/>
          <w:lang w:val="en-US"/>
        </w:rPr>
        <w:t xml:space="preserve">, </w:t>
      </w:r>
      <w:hyperlink r:id="rId21" w:history="1">
        <w:r w:rsidR="00A114F6" w:rsidRPr="00795AB0">
          <w:rPr>
            <w:rStyle w:val="Hyperlink"/>
            <w:sz w:val="20"/>
            <w:szCs w:val="20"/>
            <w:lang w:val="en-US"/>
          </w:rPr>
          <w:t>https://www.socialstyrelsen.se/globalassets/sharepoint-dokument/artikelkatalog/kunskapsstod/2020-3-6607.pdf</w:t>
        </w:r>
      </w:hyperlink>
      <w:r w:rsidR="007F135B">
        <w:rPr>
          <w:rStyle w:val="Hyperlink"/>
          <w:sz w:val="20"/>
          <w:szCs w:val="20"/>
          <w:lang w:val="en-US"/>
        </w:rPr>
        <w:t xml:space="preserve">, </w:t>
      </w:r>
      <w:r w:rsidR="007F135B" w:rsidRPr="001D42CA">
        <w:rPr>
          <w:sz w:val="20"/>
          <w:szCs w:val="20"/>
          <w:lang w:val="en-US"/>
        </w:rPr>
        <w:t>p. 18.</w:t>
      </w:r>
      <w:r w:rsidR="007F135B">
        <w:rPr>
          <w:rStyle w:val="Hyperlink"/>
          <w:sz w:val="20"/>
          <w:szCs w:val="20"/>
          <w:lang w:val="en-US"/>
        </w:rPr>
        <w:t xml:space="preserve"> </w:t>
      </w:r>
    </w:p>
  </w:endnote>
  <w:endnote w:id="29">
    <w:p w14:paraId="0000008E" w14:textId="5104FFCF" w:rsidR="00C57DFC" w:rsidRPr="00795AB0" w:rsidRDefault="00C57DFC" w:rsidP="00795AB0">
      <w:pPr>
        <w:widowControl w:val="0"/>
        <w:pBdr>
          <w:top w:val="nil"/>
          <w:left w:val="nil"/>
          <w:bottom w:val="nil"/>
          <w:right w:val="nil"/>
          <w:between w:val="nil"/>
        </w:pBdr>
        <w:spacing w:after="60"/>
        <w:rPr>
          <w:color w:val="000000"/>
          <w:sz w:val="20"/>
          <w:szCs w:val="20"/>
          <w:lang w:val="en-US"/>
        </w:rPr>
      </w:pPr>
      <w:r w:rsidRPr="00795AB0">
        <w:rPr>
          <w:sz w:val="20"/>
          <w:szCs w:val="20"/>
          <w:vertAlign w:val="superscript"/>
        </w:rPr>
        <w:endnoteRef/>
      </w:r>
      <w:r w:rsidRPr="00795AB0">
        <w:rPr>
          <w:color w:val="000000"/>
          <w:sz w:val="20"/>
          <w:szCs w:val="20"/>
          <w:lang w:val="en-US"/>
        </w:rPr>
        <w:t xml:space="preserve"> </w:t>
      </w:r>
      <w:r w:rsidR="00A114F6" w:rsidRPr="00795AB0">
        <w:rPr>
          <w:sz w:val="20"/>
          <w:szCs w:val="20"/>
          <w:lang w:val="en-US"/>
        </w:rPr>
        <w:t xml:space="preserve">European Monitoring Centre for Drugs and Drug Addiction (Webpage), </w:t>
      </w:r>
      <w:r w:rsidR="00A114F6" w:rsidRPr="00795AB0">
        <w:rPr>
          <w:i/>
          <w:iCs/>
          <w:sz w:val="20"/>
          <w:szCs w:val="20"/>
          <w:lang w:val="en-US"/>
        </w:rPr>
        <w:t>Take-home naloxone</w:t>
      </w:r>
      <w:r w:rsidR="00A114F6" w:rsidRPr="00795AB0">
        <w:rPr>
          <w:sz w:val="20"/>
          <w:szCs w:val="20"/>
          <w:lang w:val="en-US"/>
        </w:rPr>
        <w:t>,</w:t>
      </w:r>
      <w:r w:rsidR="00A114F6" w:rsidRPr="00795AB0">
        <w:rPr>
          <w:i/>
          <w:iCs/>
          <w:sz w:val="20"/>
          <w:szCs w:val="20"/>
          <w:lang w:val="en-US"/>
        </w:rPr>
        <w:t xml:space="preserve"> </w:t>
      </w:r>
      <w:hyperlink r:id="rId22" w:history="1">
        <w:r w:rsidR="00A114F6" w:rsidRPr="00795AB0">
          <w:rPr>
            <w:rStyle w:val="Hyperlink"/>
            <w:sz w:val="20"/>
            <w:szCs w:val="20"/>
            <w:lang w:val="en-US"/>
          </w:rPr>
          <w:t>https://www.emcdda.europa.eu/publications/topic-overviews/take-home-naloxone_en</w:t>
        </w:r>
      </w:hyperlink>
      <w:r w:rsidR="00A114F6" w:rsidRPr="00795AB0">
        <w:rPr>
          <w:i/>
          <w:iCs/>
          <w:sz w:val="20"/>
          <w:szCs w:val="20"/>
          <w:lang w:val="en-US"/>
        </w:rPr>
        <w:t xml:space="preserve"> </w:t>
      </w:r>
      <w:r w:rsidR="00A114F6" w:rsidRPr="00795AB0">
        <w:rPr>
          <w:sz w:val="20"/>
          <w:szCs w:val="20"/>
          <w:lang w:val="en-US"/>
        </w:rPr>
        <w:t>, (accessed: 9</w:t>
      </w:r>
      <w:r w:rsidR="00A114F6" w:rsidRPr="00795AB0">
        <w:rPr>
          <w:sz w:val="20"/>
          <w:szCs w:val="20"/>
          <w:vertAlign w:val="superscript"/>
          <w:lang w:val="en-US"/>
        </w:rPr>
        <w:t>th</w:t>
      </w:r>
      <w:r w:rsidR="00A114F6" w:rsidRPr="00795AB0">
        <w:rPr>
          <w:sz w:val="20"/>
          <w:szCs w:val="20"/>
          <w:lang w:val="en-US"/>
        </w:rPr>
        <w:t xml:space="preserve"> August 2020).</w:t>
      </w:r>
    </w:p>
  </w:endnote>
  <w:endnote w:id="30">
    <w:p w14:paraId="0000008F" w14:textId="1BAB7CEF" w:rsidR="00C57DFC" w:rsidRPr="00795AB0" w:rsidRDefault="00C57DFC" w:rsidP="00795AB0">
      <w:pPr>
        <w:widowControl w:val="0"/>
        <w:pBdr>
          <w:top w:val="nil"/>
          <w:left w:val="nil"/>
          <w:bottom w:val="nil"/>
          <w:right w:val="nil"/>
          <w:between w:val="nil"/>
        </w:pBdr>
        <w:spacing w:after="60"/>
        <w:rPr>
          <w:color w:val="000000"/>
          <w:sz w:val="20"/>
          <w:szCs w:val="20"/>
          <w:lang w:val="en-US"/>
        </w:rPr>
      </w:pPr>
      <w:r w:rsidRPr="00795AB0">
        <w:rPr>
          <w:sz w:val="20"/>
          <w:szCs w:val="20"/>
          <w:vertAlign w:val="superscript"/>
        </w:rPr>
        <w:endnoteRef/>
      </w:r>
      <w:r w:rsidRPr="00795AB0">
        <w:rPr>
          <w:color w:val="000000"/>
          <w:sz w:val="20"/>
          <w:szCs w:val="20"/>
          <w:lang w:val="en-US"/>
        </w:rPr>
        <w:t xml:space="preserve"> </w:t>
      </w:r>
      <w:r w:rsidR="00A114F6" w:rsidRPr="00795AB0">
        <w:rPr>
          <w:color w:val="000000"/>
          <w:sz w:val="20"/>
          <w:szCs w:val="20"/>
          <w:lang w:val="en-US"/>
        </w:rPr>
        <w:t xml:space="preserve">WHO (2014), </w:t>
      </w:r>
      <w:r w:rsidR="00A114F6" w:rsidRPr="00795AB0">
        <w:rPr>
          <w:i/>
          <w:iCs/>
          <w:color w:val="000000"/>
          <w:sz w:val="20"/>
          <w:szCs w:val="20"/>
          <w:lang w:val="en-US"/>
        </w:rPr>
        <w:t>Naloxone: A take-home antidote to drug overdose that saves lives</w:t>
      </w:r>
      <w:r w:rsidR="00A114F6" w:rsidRPr="00795AB0">
        <w:rPr>
          <w:color w:val="000000"/>
          <w:sz w:val="20"/>
          <w:szCs w:val="20"/>
          <w:lang w:val="en-US"/>
        </w:rPr>
        <w:t xml:space="preserve">, </w:t>
      </w:r>
      <w:hyperlink r:id="rId23" w:history="1">
        <w:r w:rsidR="00A114F6" w:rsidRPr="00795AB0">
          <w:rPr>
            <w:rStyle w:val="Hyperlink"/>
            <w:sz w:val="20"/>
            <w:szCs w:val="20"/>
            <w:lang w:val="en-US"/>
          </w:rPr>
          <w:t>https://www.who.int/features/2014/naloxone/en/</w:t>
        </w:r>
      </w:hyperlink>
      <w:r w:rsidRPr="00795AB0">
        <w:rPr>
          <w:color w:val="000000"/>
          <w:sz w:val="20"/>
          <w:szCs w:val="20"/>
          <w:lang w:val="en-US"/>
        </w:rPr>
        <w:t xml:space="preserve"> </w:t>
      </w:r>
    </w:p>
  </w:endnote>
  <w:endnote w:id="31">
    <w:p w14:paraId="00000090" w14:textId="77777777" w:rsidR="00C57DFC" w:rsidRPr="00AA6B02" w:rsidRDefault="00C57DFC" w:rsidP="00795AB0">
      <w:pPr>
        <w:widowControl w:val="0"/>
        <w:pBdr>
          <w:top w:val="nil"/>
          <w:left w:val="nil"/>
          <w:bottom w:val="nil"/>
          <w:right w:val="nil"/>
          <w:between w:val="nil"/>
        </w:pBdr>
        <w:spacing w:after="60"/>
        <w:rPr>
          <w:color w:val="000000"/>
          <w:sz w:val="20"/>
          <w:szCs w:val="20"/>
          <w:lang w:val="en-US"/>
        </w:rPr>
      </w:pPr>
      <w:r w:rsidRPr="00795AB0">
        <w:rPr>
          <w:sz w:val="20"/>
          <w:szCs w:val="20"/>
          <w:vertAlign w:val="superscript"/>
        </w:rPr>
        <w:endnoteRef/>
      </w:r>
      <w:r w:rsidRPr="00AA6B02">
        <w:rPr>
          <w:color w:val="000000"/>
          <w:sz w:val="20"/>
          <w:szCs w:val="20"/>
          <w:lang w:val="en-US"/>
        </w:rPr>
        <w:t xml:space="preserve"> Ibid.</w:t>
      </w:r>
    </w:p>
  </w:endnote>
  <w:endnote w:id="32">
    <w:p w14:paraId="00000091" w14:textId="279DD9D5" w:rsidR="00C57DFC" w:rsidRPr="00795AB0" w:rsidRDefault="00C57DFC" w:rsidP="00795AB0">
      <w:pPr>
        <w:widowControl w:val="0"/>
        <w:pBdr>
          <w:top w:val="nil"/>
          <w:left w:val="nil"/>
          <w:bottom w:val="nil"/>
          <w:right w:val="nil"/>
          <w:between w:val="nil"/>
        </w:pBdr>
        <w:spacing w:after="60"/>
        <w:rPr>
          <w:color w:val="000000"/>
          <w:sz w:val="20"/>
          <w:szCs w:val="20"/>
          <w:lang w:val="en-US"/>
        </w:rPr>
      </w:pPr>
      <w:r w:rsidRPr="00795AB0">
        <w:rPr>
          <w:sz w:val="20"/>
          <w:szCs w:val="20"/>
          <w:vertAlign w:val="superscript"/>
        </w:rPr>
        <w:endnoteRef/>
      </w:r>
      <w:r w:rsidRPr="00795AB0">
        <w:rPr>
          <w:color w:val="000000"/>
          <w:sz w:val="20"/>
          <w:szCs w:val="20"/>
          <w:lang w:val="en-US"/>
        </w:rPr>
        <w:t xml:space="preserve"> </w:t>
      </w:r>
      <w:r w:rsidR="00A114F6" w:rsidRPr="00795AB0">
        <w:rPr>
          <w:color w:val="000000"/>
          <w:sz w:val="20"/>
          <w:szCs w:val="20"/>
          <w:lang w:val="en-US"/>
        </w:rPr>
        <w:t xml:space="preserve">Ibid. </w:t>
      </w:r>
    </w:p>
  </w:endnote>
  <w:endnote w:id="33">
    <w:p w14:paraId="00000092" w14:textId="3A075D8F"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w:t>
      </w:r>
      <w:r w:rsidR="00EC0AB2" w:rsidRPr="00795AB0">
        <w:rPr>
          <w:sz w:val="20"/>
          <w:szCs w:val="20"/>
          <w:lang w:val="en-US"/>
        </w:rPr>
        <w:t xml:space="preserve">European Monitoring Centre for Drugs and Drug Addiction (Webpage), </w:t>
      </w:r>
      <w:r w:rsidR="00EC0AB2" w:rsidRPr="00795AB0">
        <w:rPr>
          <w:i/>
          <w:iCs/>
          <w:sz w:val="20"/>
          <w:szCs w:val="20"/>
          <w:lang w:val="en-US"/>
        </w:rPr>
        <w:t>Sweden Country Drug Report 2019: harm reduction</w:t>
      </w:r>
      <w:r w:rsidR="00EC0AB2" w:rsidRPr="00795AB0">
        <w:rPr>
          <w:sz w:val="20"/>
          <w:szCs w:val="20"/>
          <w:lang w:val="en-US"/>
        </w:rPr>
        <w:t>,</w:t>
      </w:r>
      <w:r w:rsidR="00EC0AB2" w:rsidRPr="00795AB0">
        <w:rPr>
          <w:i/>
          <w:iCs/>
          <w:sz w:val="20"/>
          <w:szCs w:val="20"/>
          <w:lang w:val="en-US"/>
        </w:rPr>
        <w:t xml:space="preserve"> </w:t>
      </w:r>
      <w:hyperlink r:id="rId24">
        <w:r w:rsidRPr="00795AB0">
          <w:rPr>
            <w:color w:val="1155CC"/>
            <w:sz w:val="20"/>
            <w:szCs w:val="20"/>
            <w:u w:val="single"/>
            <w:lang w:val="en-US"/>
          </w:rPr>
          <w:t>https://www.emcdda.europa.eu/countries/drug-reports/2019/sweden/harm-reduction_fr</w:t>
        </w:r>
      </w:hyperlink>
      <w:r w:rsidR="00EC0AB2" w:rsidRPr="00795AB0">
        <w:rPr>
          <w:sz w:val="20"/>
          <w:szCs w:val="20"/>
          <w:lang w:val="en-US"/>
        </w:rPr>
        <w:t>, (accessed: 9</w:t>
      </w:r>
      <w:r w:rsidR="00EC0AB2" w:rsidRPr="00795AB0">
        <w:rPr>
          <w:sz w:val="20"/>
          <w:szCs w:val="20"/>
          <w:vertAlign w:val="superscript"/>
          <w:lang w:val="en-US"/>
        </w:rPr>
        <w:t>th</w:t>
      </w:r>
      <w:r w:rsidR="00EC0AB2" w:rsidRPr="00795AB0">
        <w:rPr>
          <w:sz w:val="20"/>
          <w:szCs w:val="20"/>
          <w:lang w:val="en-US"/>
        </w:rPr>
        <w:t xml:space="preserve"> August 2020).</w:t>
      </w:r>
    </w:p>
  </w:endnote>
  <w:endnote w:id="34">
    <w:p w14:paraId="00000093" w14:textId="0F989A05"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w:t>
      </w:r>
      <w:r w:rsidR="00EC0AB2" w:rsidRPr="00795AB0">
        <w:rPr>
          <w:sz w:val="20"/>
          <w:szCs w:val="20"/>
          <w:lang w:val="en-US"/>
        </w:rPr>
        <w:t xml:space="preserve">Sveriges Television (22 February 2017), </w:t>
      </w:r>
      <w:r w:rsidR="00EC0AB2" w:rsidRPr="00795AB0">
        <w:rPr>
          <w:i/>
          <w:iCs/>
          <w:sz w:val="20"/>
          <w:szCs w:val="20"/>
          <w:lang w:val="en-US"/>
        </w:rPr>
        <w:t>Brukare protesterar mot trögstartat Naloxon-program</w:t>
      </w:r>
      <w:r w:rsidR="00EC0AB2" w:rsidRPr="00795AB0">
        <w:rPr>
          <w:sz w:val="20"/>
          <w:szCs w:val="20"/>
          <w:lang w:val="en-US"/>
        </w:rPr>
        <w:t xml:space="preserve">, </w:t>
      </w:r>
      <w:hyperlink r:id="rId25" w:history="1">
        <w:r w:rsidR="00EC0AB2" w:rsidRPr="00795AB0">
          <w:rPr>
            <w:rStyle w:val="Hyperlink"/>
            <w:sz w:val="20"/>
            <w:szCs w:val="20"/>
            <w:lang w:val="en-US"/>
          </w:rPr>
          <w:t>https://www.svt.se/nyheter/inrikes/brukare-protesterar-mot-trogstartat-naloxon-program</w:t>
        </w:r>
      </w:hyperlink>
      <w:r w:rsidRPr="00795AB0">
        <w:rPr>
          <w:sz w:val="20"/>
          <w:szCs w:val="20"/>
          <w:lang w:val="en-US"/>
        </w:rPr>
        <w:t xml:space="preserve">  </w:t>
      </w:r>
    </w:p>
  </w:endnote>
  <w:endnote w:id="35">
    <w:p w14:paraId="00000094" w14:textId="164208E0"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w:t>
      </w:r>
      <w:r w:rsidR="00EC0AB2" w:rsidRPr="00795AB0">
        <w:rPr>
          <w:sz w:val="20"/>
          <w:szCs w:val="20"/>
          <w:lang w:val="en-US"/>
        </w:rPr>
        <w:t xml:space="preserve">Sveriges Television (19 February 2018), </w:t>
      </w:r>
      <w:r w:rsidR="00EC0AB2" w:rsidRPr="00795AB0">
        <w:rPr>
          <w:i/>
          <w:iCs/>
          <w:sz w:val="20"/>
          <w:szCs w:val="20"/>
          <w:lang w:val="en-US"/>
        </w:rPr>
        <w:t>Läkare larmar: Polisen beslagtar livräddande läkemedel</w:t>
      </w:r>
      <w:r w:rsidR="00EC0AB2" w:rsidRPr="00795AB0">
        <w:rPr>
          <w:sz w:val="20"/>
          <w:szCs w:val="20"/>
          <w:lang w:val="en-US"/>
        </w:rPr>
        <w:t xml:space="preserve">, </w:t>
      </w:r>
      <w:hyperlink r:id="rId26" w:history="1">
        <w:r w:rsidR="00EC0AB2" w:rsidRPr="00795AB0">
          <w:rPr>
            <w:rStyle w:val="Hyperlink"/>
            <w:sz w:val="20"/>
            <w:szCs w:val="20"/>
            <w:lang w:val="en-US"/>
          </w:rPr>
          <w:t>https://www.svt.se/nyheter/lokalt/uppsala/lakare-larmar-polisen-beslagtar-livraddande-lakemedel</w:t>
        </w:r>
      </w:hyperlink>
      <w:r w:rsidRPr="00795AB0">
        <w:rPr>
          <w:sz w:val="20"/>
          <w:szCs w:val="20"/>
          <w:lang w:val="en-US"/>
        </w:rPr>
        <w:t xml:space="preserve"> </w:t>
      </w:r>
    </w:p>
  </w:endnote>
  <w:endnote w:id="36">
    <w:p w14:paraId="000000C8" w14:textId="61F96183"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w:t>
      </w:r>
      <w:r w:rsidR="00EC0AB2" w:rsidRPr="00795AB0">
        <w:rPr>
          <w:sz w:val="20"/>
          <w:szCs w:val="20"/>
          <w:lang w:val="en-US"/>
        </w:rPr>
        <w:t>Socialistyrelsen and Läkeme</w:t>
      </w:r>
      <w:r w:rsidR="002A402C" w:rsidRPr="00795AB0">
        <w:rPr>
          <w:sz w:val="20"/>
          <w:szCs w:val="20"/>
          <w:lang w:val="en-US"/>
        </w:rPr>
        <w:t>de</w:t>
      </w:r>
      <w:r w:rsidR="00EC0AB2" w:rsidRPr="00795AB0">
        <w:rPr>
          <w:sz w:val="20"/>
          <w:szCs w:val="20"/>
          <w:lang w:val="en-US"/>
        </w:rPr>
        <w:t>lsverket</w:t>
      </w:r>
      <w:r w:rsidR="002A402C" w:rsidRPr="00795AB0">
        <w:rPr>
          <w:sz w:val="20"/>
          <w:szCs w:val="20"/>
          <w:lang w:val="en-US"/>
        </w:rPr>
        <w:t xml:space="preserve"> (2017), </w:t>
      </w:r>
      <w:r w:rsidR="002A402C" w:rsidRPr="00795AB0">
        <w:rPr>
          <w:sz w:val="20"/>
          <w:szCs w:val="20"/>
          <w:u w:val="single"/>
          <w:lang w:val="en-US"/>
        </w:rPr>
        <w:t>Tillgängliggöra naloxon för patienter och personer utanför hälso- och sjukvården</w:t>
      </w:r>
      <w:r w:rsidR="002A402C" w:rsidRPr="00795AB0">
        <w:rPr>
          <w:sz w:val="20"/>
          <w:szCs w:val="20"/>
          <w:lang w:val="en-US"/>
        </w:rPr>
        <w:t>,</w:t>
      </w:r>
      <w:r w:rsidR="00EC0AB2" w:rsidRPr="00795AB0">
        <w:rPr>
          <w:sz w:val="20"/>
          <w:szCs w:val="20"/>
          <w:lang w:val="en-US"/>
        </w:rPr>
        <w:t xml:space="preserve"> </w:t>
      </w:r>
      <w:hyperlink r:id="rId27" w:history="1">
        <w:r w:rsidR="00EC0AB2" w:rsidRPr="00795AB0">
          <w:rPr>
            <w:rStyle w:val="Hyperlink"/>
            <w:sz w:val="20"/>
            <w:szCs w:val="20"/>
            <w:lang w:val="en-US"/>
          </w:rPr>
          <w:t>https://www.socialstyrelsen.se/globalassets/sharepoint-dokument/artikelkatalog/ovrigt/2017-6-6.pdf</w:t>
        </w:r>
      </w:hyperlink>
      <w:r w:rsidRPr="00795AB0">
        <w:rPr>
          <w:sz w:val="20"/>
          <w:szCs w:val="20"/>
          <w:lang w:val="en-US"/>
        </w:rPr>
        <w:t xml:space="preserve"> </w:t>
      </w:r>
    </w:p>
  </w:endnote>
  <w:endnote w:id="37">
    <w:p w14:paraId="00000095" w14:textId="2CF3C392" w:rsidR="00C57DFC" w:rsidRPr="00795AB0" w:rsidRDefault="00C57DFC" w:rsidP="00795AB0">
      <w:pPr>
        <w:widowControl w:val="0"/>
        <w:pBdr>
          <w:top w:val="nil"/>
          <w:left w:val="nil"/>
          <w:bottom w:val="nil"/>
          <w:right w:val="nil"/>
          <w:between w:val="nil"/>
        </w:pBdr>
        <w:spacing w:after="60"/>
        <w:rPr>
          <w:color w:val="000000"/>
          <w:sz w:val="20"/>
          <w:szCs w:val="20"/>
          <w:lang w:val="en-US"/>
        </w:rPr>
      </w:pPr>
      <w:r w:rsidRPr="00795AB0">
        <w:rPr>
          <w:sz w:val="20"/>
          <w:szCs w:val="20"/>
          <w:vertAlign w:val="superscript"/>
        </w:rPr>
        <w:endnoteRef/>
      </w:r>
      <w:r w:rsidR="002A402C" w:rsidRPr="00795AB0">
        <w:rPr>
          <w:sz w:val="20"/>
          <w:szCs w:val="20"/>
          <w:lang w:val="en-US"/>
        </w:rPr>
        <w:t xml:space="preserve">European Monitoring Centre for Drugs and Drug Addiction (2004), </w:t>
      </w:r>
      <w:r w:rsidR="002A402C" w:rsidRPr="00795AB0">
        <w:rPr>
          <w:i/>
          <w:iCs/>
          <w:sz w:val="20"/>
          <w:szCs w:val="20"/>
          <w:lang w:val="en-US"/>
        </w:rPr>
        <w:t>European Report on Drug Consumption Rooms</w:t>
      </w:r>
      <w:r w:rsidR="002A402C" w:rsidRPr="00795AB0">
        <w:rPr>
          <w:sz w:val="20"/>
          <w:szCs w:val="20"/>
          <w:lang w:val="en-US"/>
        </w:rPr>
        <w:t xml:space="preserve">, </w:t>
      </w:r>
      <w:hyperlink r:id="rId28" w:history="1">
        <w:r w:rsidR="002A402C" w:rsidRPr="00795AB0">
          <w:rPr>
            <w:rStyle w:val="Hyperlink"/>
            <w:sz w:val="20"/>
            <w:szCs w:val="20"/>
            <w:lang w:val="en-US"/>
          </w:rPr>
          <w:t>https://www.emcdda.europa.eu/system/files/publications/339/Consumption_rooms_101741.pdf</w:t>
        </w:r>
      </w:hyperlink>
      <w:r w:rsidRPr="00795AB0">
        <w:rPr>
          <w:color w:val="000000"/>
          <w:sz w:val="20"/>
          <w:szCs w:val="20"/>
          <w:lang w:val="en-US"/>
        </w:rPr>
        <w:t xml:space="preserve">, p. 8. </w:t>
      </w:r>
    </w:p>
  </w:endnote>
  <w:endnote w:id="38">
    <w:p w14:paraId="00000096" w14:textId="65F1A747" w:rsidR="00C57DFC" w:rsidRPr="00795AB0" w:rsidRDefault="00C57DFC" w:rsidP="00795AB0">
      <w:pPr>
        <w:widowControl w:val="0"/>
        <w:pBdr>
          <w:top w:val="nil"/>
          <w:left w:val="nil"/>
          <w:bottom w:val="nil"/>
          <w:right w:val="nil"/>
          <w:between w:val="nil"/>
        </w:pBdr>
        <w:spacing w:after="60"/>
        <w:rPr>
          <w:color w:val="000000"/>
          <w:sz w:val="20"/>
          <w:szCs w:val="20"/>
          <w:lang w:val="en-US"/>
        </w:rPr>
      </w:pPr>
      <w:r w:rsidRPr="00795AB0">
        <w:rPr>
          <w:sz w:val="20"/>
          <w:szCs w:val="20"/>
          <w:vertAlign w:val="superscript"/>
        </w:rPr>
        <w:endnoteRef/>
      </w:r>
      <w:r w:rsidRPr="00795AB0">
        <w:rPr>
          <w:color w:val="000000"/>
          <w:sz w:val="20"/>
          <w:szCs w:val="20"/>
          <w:lang w:val="en-US"/>
        </w:rPr>
        <w:t xml:space="preserve"> </w:t>
      </w:r>
      <w:r w:rsidR="002A402C" w:rsidRPr="00795AB0">
        <w:rPr>
          <w:color w:val="000000"/>
          <w:sz w:val="20"/>
          <w:szCs w:val="20"/>
          <w:lang w:val="en-US"/>
        </w:rPr>
        <w:t xml:space="preserve">Folch, C. et al. (2018), ‘Drug consumption rooms in Catalonia: A comprehensive evaluation of social, health and harm reduction benefits’, </w:t>
      </w:r>
      <w:r w:rsidR="002A402C" w:rsidRPr="00795AB0">
        <w:rPr>
          <w:i/>
          <w:iCs/>
          <w:color w:val="000000"/>
          <w:sz w:val="20"/>
          <w:szCs w:val="20"/>
          <w:lang w:val="en-US"/>
        </w:rPr>
        <w:t>International Journal of Drug Policy</w:t>
      </w:r>
      <w:r w:rsidR="002A402C" w:rsidRPr="00795AB0">
        <w:rPr>
          <w:color w:val="000000"/>
          <w:sz w:val="20"/>
          <w:szCs w:val="20"/>
          <w:lang w:val="en-US"/>
        </w:rPr>
        <w:t xml:space="preserve"> </w:t>
      </w:r>
      <w:r w:rsidR="002A402C" w:rsidRPr="00795AB0">
        <w:rPr>
          <w:b/>
          <w:bCs/>
          <w:color w:val="000000"/>
          <w:sz w:val="20"/>
          <w:szCs w:val="20"/>
          <w:lang w:val="en-US"/>
        </w:rPr>
        <w:t>62</w:t>
      </w:r>
      <w:r w:rsidR="002A402C" w:rsidRPr="00795AB0">
        <w:rPr>
          <w:color w:val="000000"/>
          <w:sz w:val="20"/>
          <w:szCs w:val="20"/>
          <w:lang w:val="en-US"/>
        </w:rPr>
        <w:t xml:space="preserve">:24-29,  </w:t>
      </w:r>
      <w:hyperlink r:id="rId29" w:history="1">
        <w:r w:rsidR="002A402C" w:rsidRPr="00795AB0">
          <w:rPr>
            <w:rStyle w:val="Hyperlink"/>
            <w:sz w:val="20"/>
            <w:szCs w:val="20"/>
            <w:lang w:val="en-US"/>
          </w:rPr>
          <w:t>https://www.sciencedirect.com/science/article/abs/pii/S0955395918302445</w:t>
        </w:r>
      </w:hyperlink>
      <w:r w:rsidR="002A402C" w:rsidRPr="00795AB0">
        <w:rPr>
          <w:color w:val="000000"/>
          <w:sz w:val="20"/>
          <w:szCs w:val="20"/>
          <w:lang w:val="en-US"/>
        </w:rPr>
        <w:t xml:space="preserve"> </w:t>
      </w:r>
    </w:p>
  </w:endnote>
  <w:endnote w:id="39">
    <w:p w14:paraId="00000097" w14:textId="0E37AA9A"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w:t>
      </w:r>
      <w:r w:rsidR="002A402C" w:rsidRPr="00795AB0">
        <w:rPr>
          <w:sz w:val="20"/>
          <w:szCs w:val="20"/>
          <w:lang w:val="en-US"/>
        </w:rPr>
        <w:t xml:space="preserve">European Monitoring Centre for Drugs and Drug Addiction (Webpage), </w:t>
      </w:r>
      <w:r w:rsidR="002A402C" w:rsidRPr="00795AB0">
        <w:rPr>
          <w:i/>
          <w:iCs/>
          <w:sz w:val="20"/>
          <w:szCs w:val="20"/>
          <w:lang w:val="en-US"/>
        </w:rPr>
        <w:t>Sweden Country Drug Report 2019: harm reduction</w:t>
      </w:r>
      <w:r w:rsidR="002A402C" w:rsidRPr="00795AB0">
        <w:rPr>
          <w:sz w:val="20"/>
          <w:szCs w:val="20"/>
          <w:lang w:val="en-US"/>
        </w:rPr>
        <w:t>,</w:t>
      </w:r>
      <w:r w:rsidR="002A402C" w:rsidRPr="00795AB0">
        <w:rPr>
          <w:i/>
          <w:iCs/>
          <w:sz w:val="20"/>
          <w:szCs w:val="20"/>
          <w:lang w:val="en-US"/>
        </w:rPr>
        <w:t xml:space="preserve"> </w:t>
      </w:r>
      <w:hyperlink r:id="rId30">
        <w:r w:rsidR="002A402C" w:rsidRPr="00795AB0">
          <w:rPr>
            <w:color w:val="1155CC"/>
            <w:sz w:val="20"/>
            <w:szCs w:val="20"/>
            <w:u w:val="single"/>
            <w:lang w:val="en-US"/>
          </w:rPr>
          <w:t>https://www.emcdda.europa.eu/countries/drug-reports/2019/sweden/harm-reduction_fr</w:t>
        </w:r>
      </w:hyperlink>
      <w:r w:rsidR="002A402C" w:rsidRPr="00795AB0">
        <w:rPr>
          <w:sz w:val="20"/>
          <w:szCs w:val="20"/>
          <w:lang w:val="en-US"/>
        </w:rPr>
        <w:t>, (accessed: 9</w:t>
      </w:r>
      <w:r w:rsidR="002A402C" w:rsidRPr="00795AB0">
        <w:rPr>
          <w:sz w:val="20"/>
          <w:szCs w:val="20"/>
          <w:vertAlign w:val="superscript"/>
          <w:lang w:val="en-US"/>
        </w:rPr>
        <w:t>th</w:t>
      </w:r>
      <w:r w:rsidR="002A402C" w:rsidRPr="00795AB0">
        <w:rPr>
          <w:sz w:val="20"/>
          <w:szCs w:val="20"/>
          <w:lang w:val="en-US"/>
        </w:rPr>
        <w:t xml:space="preserve"> August 2020).</w:t>
      </w:r>
    </w:p>
  </w:endnote>
  <w:endnote w:id="40">
    <w:p w14:paraId="00000098" w14:textId="29FF8F80"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w:t>
      </w:r>
      <w:r w:rsidR="002A402C" w:rsidRPr="00795AB0">
        <w:rPr>
          <w:sz w:val="20"/>
          <w:szCs w:val="20"/>
          <w:lang w:val="en-US"/>
        </w:rPr>
        <w:t xml:space="preserve">Vice (Webpage), </w:t>
      </w:r>
      <w:r w:rsidR="002A402C" w:rsidRPr="00795AB0">
        <w:rPr>
          <w:i/>
          <w:iCs/>
          <w:sz w:val="20"/>
          <w:szCs w:val="20"/>
          <w:lang w:val="en-US"/>
        </w:rPr>
        <w:t>Heroin Commuters: Swedish Drug Users are Migrating to Denmark</w:t>
      </w:r>
      <w:r w:rsidR="002A402C" w:rsidRPr="00795AB0">
        <w:rPr>
          <w:sz w:val="20"/>
          <w:szCs w:val="20"/>
          <w:lang w:val="en-US"/>
        </w:rPr>
        <w:t xml:space="preserve">, </w:t>
      </w:r>
      <w:hyperlink r:id="rId31" w:history="1">
        <w:r w:rsidR="002A402C" w:rsidRPr="00795AB0">
          <w:rPr>
            <w:rStyle w:val="Hyperlink"/>
            <w:sz w:val="20"/>
            <w:szCs w:val="20"/>
            <w:lang w:val="en-US"/>
          </w:rPr>
          <w:t>https://video.vice.com/en_us/video/heroin-commuters-swedish-drug-users-are-migrating-to-denmark/5d5a7882be407725f0343084?jwsource=cl</w:t>
        </w:r>
      </w:hyperlink>
      <w:r w:rsidRPr="00795AB0">
        <w:rPr>
          <w:sz w:val="20"/>
          <w:szCs w:val="20"/>
          <w:lang w:val="en-US"/>
        </w:rPr>
        <w:t xml:space="preserve"> </w:t>
      </w:r>
      <w:r w:rsidR="002A402C" w:rsidRPr="00795AB0">
        <w:rPr>
          <w:sz w:val="20"/>
          <w:szCs w:val="20"/>
          <w:lang w:val="en-US"/>
        </w:rPr>
        <w:t>, (accessed: 9</w:t>
      </w:r>
      <w:r w:rsidR="002A402C" w:rsidRPr="00795AB0">
        <w:rPr>
          <w:sz w:val="20"/>
          <w:szCs w:val="20"/>
          <w:vertAlign w:val="superscript"/>
          <w:lang w:val="en-US"/>
        </w:rPr>
        <w:t>th</w:t>
      </w:r>
      <w:r w:rsidR="002A402C" w:rsidRPr="00795AB0">
        <w:rPr>
          <w:sz w:val="20"/>
          <w:szCs w:val="20"/>
          <w:lang w:val="en-US"/>
        </w:rPr>
        <w:t xml:space="preserve"> August 2020).</w:t>
      </w:r>
    </w:p>
  </w:endnote>
  <w:endnote w:id="41">
    <w:p w14:paraId="0000009A" w14:textId="675438A0"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w:t>
      </w:r>
      <w:r w:rsidR="002A402C" w:rsidRPr="00795AB0">
        <w:rPr>
          <w:sz w:val="20"/>
          <w:szCs w:val="20"/>
          <w:lang w:val="en-US"/>
        </w:rPr>
        <w:t xml:space="preserve">European Monitoring Centre for Drugs and Drug Addiction (Webpage), </w:t>
      </w:r>
      <w:r w:rsidR="002A402C" w:rsidRPr="00795AB0">
        <w:rPr>
          <w:i/>
          <w:iCs/>
          <w:sz w:val="20"/>
          <w:szCs w:val="20"/>
          <w:lang w:val="en-US"/>
        </w:rPr>
        <w:t>Sweden Country Drug Report 2019: drug use and responses in prison,</w:t>
      </w:r>
      <w:r w:rsidR="002A402C" w:rsidRPr="00795AB0">
        <w:rPr>
          <w:sz w:val="20"/>
          <w:szCs w:val="20"/>
          <w:lang w:val="en-US"/>
        </w:rPr>
        <w:t xml:space="preserve"> </w:t>
      </w:r>
      <w:hyperlink r:id="rId32">
        <w:r w:rsidRPr="00795AB0">
          <w:rPr>
            <w:color w:val="0000FF"/>
            <w:sz w:val="20"/>
            <w:szCs w:val="20"/>
            <w:u w:val="single"/>
            <w:lang w:val="en-US"/>
          </w:rPr>
          <w:t>https://www.emcdda.europa.eu/countries/drug-reports/2019/sweden/drug-use-and-responses-prison_fr</w:t>
        </w:r>
      </w:hyperlink>
      <w:r w:rsidR="002A402C" w:rsidRPr="00795AB0">
        <w:rPr>
          <w:color w:val="0000FF"/>
          <w:sz w:val="20"/>
          <w:szCs w:val="20"/>
          <w:u w:val="single"/>
          <w:lang w:val="en-US"/>
        </w:rPr>
        <w:t xml:space="preserve"> </w:t>
      </w:r>
      <w:r w:rsidR="002A402C" w:rsidRPr="00795AB0">
        <w:rPr>
          <w:sz w:val="20"/>
          <w:szCs w:val="20"/>
          <w:lang w:val="en-US"/>
        </w:rPr>
        <w:t>, (accessed: 9</w:t>
      </w:r>
      <w:r w:rsidR="002A402C" w:rsidRPr="00795AB0">
        <w:rPr>
          <w:sz w:val="20"/>
          <w:szCs w:val="20"/>
          <w:vertAlign w:val="superscript"/>
          <w:lang w:val="en-US"/>
        </w:rPr>
        <w:t xml:space="preserve">th </w:t>
      </w:r>
      <w:r w:rsidR="002A402C" w:rsidRPr="00795AB0">
        <w:rPr>
          <w:sz w:val="20"/>
          <w:szCs w:val="20"/>
          <w:lang w:val="en-US"/>
        </w:rPr>
        <w:t>August 2020).</w:t>
      </w:r>
    </w:p>
  </w:endnote>
  <w:endnote w:id="42">
    <w:p w14:paraId="000000BD" w14:textId="08FBE167" w:rsidR="00C57DFC" w:rsidRPr="00795AB0" w:rsidRDefault="00C57DFC" w:rsidP="00795AB0">
      <w:pPr>
        <w:spacing w:after="60"/>
        <w:rPr>
          <w:b/>
          <w:bCs/>
          <w:sz w:val="20"/>
          <w:szCs w:val="20"/>
          <w:lang w:val="en-US"/>
        </w:rPr>
      </w:pPr>
      <w:r w:rsidRPr="00795AB0">
        <w:rPr>
          <w:sz w:val="20"/>
          <w:szCs w:val="20"/>
          <w:vertAlign w:val="superscript"/>
        </w:rPr>
        <w:endnoteRef/>
      </w:r>
      <w:r w:rsidRPr="00795AB0">
        <w:rPr>
          <w:sz w:val="20"/>
          <w:szCs w:val="20"/>
          <w:lang w:val="en-US"/>
        </w:rPr>
        <w:t xml:space="preserve"> </w:t>
      </w:r>
      <w:r w:rsidR="002A402C" w:rsidRPr="00795AB0">
        <w:rPr>
          <w:sz w:val="20"/>
          <w:szCs w:val="20"/>
          <w:lang w:val="en-US"/>
        </w:rPr>
        <w:t xml:space="preserve">Sveriges Radio (30 July 2020), </w:t>
      </w:r>
      <w:r w:rsidR="002A402C" w:rsidRPr="00795AB0">
        <w:rPr>
          <w:i/>
          <w:iCs/>
          <w:sz w:val="20"/>
          <w:szCs w:val="20"/>
          <w:lang w:val="en-US"/>
        </w:rPr>
        <w:t>Kriminalvården: Fler kvinnor på anstalt har drogmissbruk</w:t>
      </w:r>
      <w:r w:rsidR="002A402C" w:rsidRPr="00795AB0">
        <w:rPr>
          <w:sz w:val="20"/>
          <w:szCs w:val="20"/>
          <w:lang w:val="en-US"/>
        </w:rPr>
        <w:t>,</w:t>
      </w:r>
      <w:r w:rsidR="002A402C" w:rsidRPr="00795AB0">
        <w:rPr>
          <w:b/>
          <w:bCs/>
          <w:sz w:val="20"/>
          <w:szCs w:val="20"/>
          <w:lang w:val="en-US"/>
        </w:rPr>
        <w:t xml:space="preserve"> </w:t>
      </w:r>
      <w:hyperlink r:id="rId33" w:history="1">
        <w:r w:rsidR="002A402C" w:rsidRPr="00795AB0">
          <w:rPr>
            <w:rStyle w:val="Hyperlink"/>
            <w:sz w:val="20"/>
            <w:szCs w:val="20"/>
            <w:lang w:val="en-US"/>
          </w:rPr>
          <w:t>https://sverigesradio.se/artikel/7508271</w:t>
        </w:r>
      </w:hyperlink>
      <w:r w:rsidRPr="00795AB0">
        <w:rPr>
          <w:sz w:val="20"/>
          <w:szCs w:val="20"/>
          <w:lang w:val="en-US"/>
        </w:rPr>
        <w:t xml:space="preserve"> </w:t>
      </w:r>
    </w:p>
  </w:endnote>
  <w:endnote w:id="43">
    <w:p w14:paraId="0000009C" w14:textId="41514074" w:rsidR="00C57DFC" w:rsidRPr="00795AB0" w:rsidRDefault="00C57DFC" w:rsidP="00795AB0">
      <w:pPr>
        <w:spacing w:after="60"/>
        <w:rPr>
          <w:color w:val="000000"/>
          <w:sz w:val="20"/>
          <w:szCs w:val="20"/>
          <w:lang w:val="en-US"/>
        </w:rPr>
      </w:pPr>
      <w:r w:rsidRPr="00795AB0">
        <w:rPr>
          <w:sz w:val="20"/>
          <w:szCs w:val="20"/>
          <w:vertAlign w:val="superscript"/>
        </w:rPr>
        <w:endnoteRef/>
      </w:r>
      <w:r w:rsidRPr="00795AB0">
        <w:rPr>
          <w:sz w:val="20"/>
          <w:szCs w:val="20"/>
          <w:lang w:val="en-US"/>
        </w:rPr>
        <w:t xml:space="preserve"> </w:t>
      </w:r>
      <w:r w:rsidR="002A402C" w:rsidRPr="00795AB0">
        <w:rPr>
          <w:sz w:val="20"/>
          <w:szCs w:val="20"/>
          <w:lang w:val="en-US"/>
        </w:rPr>
        <w:t xml:space="preserve">European Monitoring Centre for Drugs and Drug Addiction (Webpage), </w:t>
      </w:r>
      <w:r w:rsidR="002A402C" w:rsidRPr="00795AB0">
        <w:rPr>
          <w:i/>
          <w:iCs/>
          <w:sz w:val="20"/>
          <w:szCs w:val="20"/>
          <w:lang w:val="en-US"/>
        </w:rPr>
        <w:t>Sweden Country Drug Report 2019: drug use and responses in prison,</w:t>
      </w:r>
      <w:r w:rsidR="002A402C" w:rsidRPr="00795AB0">
        <w:rPr>
          <w:sz w:val="20"/>
          <w:szCs w:val="20"/>
          <w:lang w:val="en-US"/>
        </w:rPr>
        <w:t xml:space="preserve"> </w:t>
      </w:r>
      <w:hyperlink r:id="rId34">
        <w:r w:rsidR="002A402C" w:rsidRPr="00795AB0">
          <w:rPr>
            <w:color w:val="0000FF"/>
            <w:sz w:val="20"/>
            <w:szCs w:val="20"/>
            <w:u w:val="single"/>
            <w:lang w:val="en-US"/>
          </w:rPr>
          <w:t>https://www.emcdda.europa.eu/countries/drug-reports/2019/sweden/drug-use-and-responses-prison_fr</w:t>
        </w:r>
      </w:hyperlink>
      <w:r w:rsidR="002A402C" w:rsidRPr="00795AB0">
        <w:rPr>
          <w:color w:val="0000FF"/>
          <w:sz w:val="20"/>
          <w:szCs w:val="20"/>
          <w:u w:val="single"/>
          <w:lang w:val="en-US"/>
        </w:rPr>
        <w:t xml:space="preserve"> </w:t>
      </w:r>
      <w:r w:rsidR="002A402C" w:rsidRPr="00795AB0">
        <w:rPr>
          <w:sz w:val="20"/>
          <w:szCs w:val="20"/>
          <w:lang w:val="en-US"/>
        </w:rPr>
        <w:t>, (accessed: 9</w:t>
      </w:r>
      <w:r w:rsidR="002A402C" w:rsidRPr="00795AB0">
        <w:rPr>
          <w:sz w:val="20"/>
          <w:szCs w:val="20"/>
          <w:vertAlign w:val="superscript"/>
          <w:lang w:val="en-US"/>
        </w:rPr>
        <w:t xml:space="preserve">th </w:t>
      </w:r>
      <w:r w:rsidR="002A402C" w:rsidRPr="00795AB0">
        <w:rPr>
          <w:sz w:val="20"/>
          <w:szCs w:val="20"/>
          <w:lang w:val="en-US"/>
        </w:rPr>
        <w:t>August 2020).</w:t>
      </w:r>
    </w:p>
  </w:endnote>
  <w:endnote w:id="44">
    <w:p w14:paraId="0000009E" w14:textId="7398118F"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w:t>
      </w:r>
      <w:r w:rsidR="002A402C" w:rsidRPr="00795AB0">
        <w:rPr>
          <w:sz w:val="20"/>
          <w:szCs w:val="20"/>
          <w:lang w:val="en-US"/>
        </w:rPr>
        <w:t xml:space="preserve">WHO (2019), </w:t>
      </w:r>
      <w:r w:rsidR="002A402C" w:rsidRPr="00795AB0">
        <w:rPr>
          <w:i/>
          <w:iCs/>
          <w:sz w:val="20"/>
          <w:szCs w:val="20"/>
          <w:lang w:val="en-US"/>
        </w:rPr>
        <w:t>Sweden Health in Prisons Factsheet</w:t>
      </w:r>
      <w:r w:rsidR="002A402C" w:rsidRPr="00795AB0">
        <w:rPr>
          <w:sz w:val="20"/>
          <w:szCs w:val="20"/>
          <w:lang w:val="en-US"/>
        </w:rPr>
        <w:t xml:space="preserve">, </w:t>
      </w:r>
      <w:hyperlink r:id="rId35" w:history="1">
        <w:r w:rsidR="002A402C" w:rsidRPr="00795AB0">
          <w:rPr>
            <w:rStyle w:val="Hyperlink"/>
            <w:sz w:val="20"/>
            <w:szCs w:val="20"/>
            <w:lang w:val="en-US"/>
          </w:rPr>
          <w:t>https://www.euro.who.int/__data/assets/pdf_file/0006/404178/Health_in_prisons_FS_Sweden_WHO.pdf</w:t>
        </w:r>
      </w:hyperlink>
      <w:r w:rsidRPr="00795AB0">
        <w:rPr>
          <w:sz w:val="20"/>
          <w:szCs w:val="20"/>
          <w:lang w:val="en-US"/>
        </w:rPr>
        <w:t xml:space="preserve">, </w:t>
      </w:r>
    </w:p>
  </w:endnote>
  <w:endnote w:id="45">
    <w:p w14:paraId="0000009F" w14:textId="3D115298" w:rsidR="00C57DFC" w:rsidRPr="00795AB0" w:rsidRDefault="00C57DFC" w:rsidP="00795AB0">
      <w:pPr>
        <w:widowControl w:val="0"/>
        <w:pBdr>
          <w:top w:val="nil"/>
          <w:left w:val="nil"/>
          <w:bottom w:val="nil"/>
          <w:right w:val="nil"/>
          <w:between w:val="nil"/>
        </w:pBdr>
        <w:spacing w:after="60"/>
        <w:rPr>
          <w:color w:val="000000"/>
          <w:sz w:val="20"/>
          <w:szCs w:val="20"/>
          <w:lang w:val="en-US"/>
        </w:rPr>
      </w:pPr>
      <w:r w:rsidRPr="00795AB0">
        <w:rPr>
          <w:sz w:val="20"/>
          <w:szCs w:val="20"/>
          <w:vertAlign w:val="superscript"/>
        </w:rPr>
        <w:endnoteRef/>
      </w:r>
      <w:r w:rsidRPr="00795AB0">
        <w:rPr>
          <w:color w:val="000000"/>
          <w:sz w:val="20"/>
          <w:szCs w:val="20"/>
          <w:lang w:val="en-US"/>
        </w:rPr>
        <w:t xml:space="preserve"> </w:t>
      </w:r>
      <w:r w:rsidR="002A402C" w:rsidRPr="00795AB0">
        <w:rPr>
          <w:color w:val="000000"/>
          <w:sz w:val="20"/>
          <w:szCs w:val="20"/>
          <w:lang w:val="en-US"/>
        </w:rPr>
        <w:t xml:space="preserve">United Nations Human Rights Committee, </w:t>
      </w:r>
      <w:r w:rsidR="002A402C" w:rsidRPr="00795AB0">
        <w:rPr>
          <w:i/>
          <w:iCs/>
          <w:color w:val="000000"/>
          <w:sz w:val="20"/>
          <w:szCs w:val="20"/>
          <w:lang w:val="en-US"/>
        </w:rPr>
        <w:t>General Comment 36 on the right to life</w:t>
      </w:r>
      <w:r w:rsidR="002A402C" w:rsidRPr="00795AB0">
        <w:rPr>
          <w:color w:val="000000"/>
          <w:sz w:val="20"/>
          <w:szCs w:val="20"/>
          <w:lang w:val="en-US"/>
        </w:rPr>
        <w:t xml:space="preserve">, UN Doc. </w:t>
      </w:r>
      <w:r w:rsidR="002A402C" w:rsidRPr="00795AB0">
        <w:rPr>
          <w:color w:val="000000"/>
          <w:sz w:val="20"/>
          <w:szCs w:val="20"/>
        </w:rPr>
        <w:t xml:space="preserve">CCPR/C/GC/36, </w:t>
      </w:r>
      <w:hyperlink r:id="rId36" w:history="1">
        <w:r w:rsidR="002A402C" w:rsidRPr="00795AB0">
          <w:rPr>
            <w:rStyle w:val="Hyperlink"/>
            <w:sz w:val="20"/>
            <w:szCs w:val="20"/>
          </w:rPr>
          <w:t>https://undocs.org/CCPR/C/GC/36</w:t>
        </w:r>
      </w:hyperlink>
      <w:r w:rsidR="002A402C" w:rsidRPr="00795AB0">
        <w:rPr>
          <w:color w:val="000000"/>
          <w:sz w:val="20"/>
          <w:szCs w:val="20"/>
        </w:rPr>
        <w:t xml:space="preserve">, para. </w:t>
      </w:r>
      <w:r w:rsidR="002A402C" w:rsidRPr="00795AB0">
        <w:rPr>
          <w:color w:val="000000"/>
          <w:sz w:val="20"/>
          <w:szCs w:val="20"/>
          <w:lang w:val="en-US"/>
        </w:rPr>
        <w:t xml:space="preserve">25. </w:t>
      </w:r>
    </w:p>
  </w:endnote>
  <w:endnote w:id="46">
    <w:p w14:paraId="000000A0" w14:textId="01BCF904" w:rsidR="00C57DFC" w:rsidRPr="00795AB0" w:rsidRDefault="00C57DFC" w:rsidP="00795AB0">
      <w:pPr>
        <w:pBdr>
          <w:top w:val="nil"/>
          <w:left w:val="nil"/>
          <w:bottom w:val="nil"/>
          <w:right w:val="nil"/>
          <w:between w:val="nil"/>
        </w:pBdr>
        <w:spacing w:after="60"/>
        <w:rPr>
          <w:color w:val="000000"/>
          <w:sz w:val="20"/>
          <w:szCs w:val="20"/>
          <w:lang w:val="en-US"/>
        </w:rPr>
      </w:pPr>
      <w:r w:rsidRPr="00795AB0">
        <w:rPr>
          <w:sz w:val="20"/>
          <w:szCs w:val="20"/>
          <w:vertAlign w:val="superscript"/>
        </w:rPr>
        <w:endnoteRef/>
      </w:r>
      <w:r w:rsidRPr="00795AB0">
        <w:rPr>
          <w:color w:val="000000"/>
          <w:sz w:val="20"/>
          <w:szCs w:val="20"/>
          <w:lang w:val="en-US"/>
        </w:rPr>
        <w:t xml:space="preserve"> </w:t>
      </w:r>
      <w:r w:rsidR="002A402C" w:rsidRPr="00795AB0">
        <w:rPr>
          <w:color w:val="000000"/>
          <w:sz w:val="20"/>
          <w:szCs w:val="20"/>
          <w:lang w:val="en-US"/>
        </w:rPr>
        <w:t xml:space="preserve">United Nations, Human Rights Council, </w:t>
      </w:r>
      <w:r w:rsidR="002A402C" w:rsidRPr="00795AB0">
        <w:rPr>
          <w:i/>
          <w:iCs/>
          <w:color w:val="000000"/>
          <w:sz w:val="20"/>
          <w:szCs w:val="20"/>
          <w:lang w:val="en-US"/>
        </w:rPr>
        <w:t>Human rights in the administration of justice: Report of the United Nations High Commissioner for Human Rights</w:t>
      </w:r>
      <w:r w:rsidR="002A402C" w:rsidRPr="00795AB0">
        <w:rPr>
          <w:color w:val="000000"/>
          <w:sz w:val="20"/>
          <w:szCs w:val="20"/>
          <w:lang w:val="en-US"/>
        </w:rPr>
        <w:t xml:space="preserve">, UN Doc. A/HRC/42/20, </w:t>
      </w:r>
      <w:hyperlink r:id="rId37" w:history="1">
        <w:r w:rsidR="002A402C" w:rsidRPr="00795AB0">
          <w:rPr>
            <w:rStyle w:val="Hyperlink"/>
            <w:sz w:val="20"/>
            <w:szCs w:val="20"/>
            <w:lang w:val="en-US"/>
          </w:rPr>
          <w:t>https://undocs.org/en/A/HRC/42/20</w:t>
        </w:r>
      </w:hyperlink>
      <w:r w:rsidR="002A402C" w:rsidRPr="00795AB0">
        <w:rPr>
          <w:color w:val="000000"/>
          <w:sz w:val="20"/>
          <w:szCs w:val="20"/>
          <w:lang w:val="en-US"/>
        </w:rPr>
        <w:t>, para. 35.</w:t>
      </w:r>
    </w:p>
  </w:endnote>
  <w:endnote w:id="47">
    <w:p w14:paraId="000000A1" w14:textId="047FEFEB" w:rsidR="00C57DFC" w:rsidRPr="00795AB0" w:rsidRDefault="00C57DFC" w:rsidP="00795AB0">
      <w:pPr>
        <w:spacing w:after="60"/>
        <w:rPr>
          <w:sz w:val="20"/>
          <w:szCs w:val="20"/>
          <w:lang w:val="en-US"/>
        </w:rPr>
      </w:pPr>
      <w:r w:rsidRPr="00795AB0">
        <w:rPr>
          <w:sz w:val="20"/>
          <w:szCs w:val="20"/>
          <w:vertAlign w:val="superscript"/>
        </w:rPr>
        <w:endnoteRef/>
      </w:r>
      <w:r w:rsidR="002A402C" w:rsidRPr="00795AB0">
        <w:rPr>
          <w:sz w:val="20"/>
          <w:szCs w:val="20"/>
          <w:lang w:val="en-US"/>
        </w:rPr>
        <w:t xml:space="preserve">European Monitoring Centre for Drugs and Drug Addiction (Webpage), </w:t>
      </w:r>
      <w:r w:rsidR="002A402C" w:rsidRPr="00795AB0">
        <w:rPr>
          <w:i/>
          <w:iCs/>
          <w:sz w:val="20"/>
          <w:szCs w:val="20"/>
          <w:lang w:val="en-US"/>
        </w:rPr>
        <w:t>Sweden Country Drug Report 2019: drug use and responses in prison,</w:t>
      </w:r>
      <w:r w:rsidR="002A402C" w:rsidRPr="00795AB0">
        <w:rPr>
          <w:sz w:val="20"/>
          <w:szCs w:val="20"/>
          <w:lang w:val="en-US"/>
        </w:rPr>
        <w:t xml:space="preserve"> </w:t>
      </w:r>
      <w:hyperlink r:id="rId38">
        <w:r w:rsidR="002A402C" w:rsidRPr="00795AB0">
          <w:rPr>
            <w:color w:val="0000FF"/>
            <w:sz w:val="20"/>
            <w:szCs w:val="20"/>
            <w:u w:val="single"/>
            <w:lang w:val="en-US"/>
          </w:rPr>
          <w:t>https://www.emcdda.europa.eu/countries/drug-reports/2019/sweden/drug-use-and-responses-prison_fr</w:t>
        </w:r>
      </w:hyperlink>
      <w:r w:rsidR="002A402C" w:rsidRPr="00795AB0">
        <w:rPr>
          <w:color w:val="0000FF"/>
          <w:sz w:val="20"/>
          <w:szCs w:val="20"/>
          <w:u w:val="single"/>
          <w:lang w:val="en-US"/>
        </w:rPr>
        <w:t xml:space="preserve"> </w:t>
      </w:r>
      <w:r w:rsidR="002A402C" w:rsidRPr="00795AB0">
        <w:rPr>
          <w:sz w:val="20"/>
          <w:szCs w:val="20"/>
          <w:lang w:val="en-US"/>
        </w:rPr>
        <w:t>, (accessed: 9</w:t>
      </w:r>
      <w:r w:rsidR="002A402C" w:rsidRPr="00795AB0">
        <w:rPr>
          <w:sz w:val="20"/>
          <w:szCs w:val="20"/>
          <w:vertAlign w:val="superscript"/>
          <w:lang w:val="en-US"/>
        </w:rPr>
        <w:t xml:space="preserve">th </w:t>
      </w:r>
      <w:r w:rsidR="002A402C" w:rsidRPr="00795AB0">
        <w:rPr>
          <w:sz w:val="20"/>
          <w:szCs w:val="20"/>
          <w:lang w:val="en-US"/>
        </w:rPr>
        <w:t>August 2020).</w:t>
      </w:r>
    </w:p>
  </w:endnote>
  <w:endnote w:id="48">
    <w:p w14:paraId="000000A3" w14:textId="3453EB12"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w:t>
      </w:r>
      <w:r w:rsidR="002A402C" w:rsidRPr="00795AB0">
        <w:rPr>
          <w:sz w:val="20"/>
          <w:szCs w:val="20"/>
          <w:lang w:val="en-US"/>
        </w:rPr>
        <w:t xml:space="preserve">WHO (2019), </w:t>
      </w:r>
      <w:r w:rsidR="002A402C" w:rsidRPr="00795AB0">
        <w:rPr>
          <w:i/>
          <w:iCs/>
          <w:sz w:val="20"/>
          <w:szCs w:val="20"/>
          <w:lang w:val="en-US"/>
        </w:rPr>
        <w:t>Sweden Health in Prisons Factsheet</w:t>
      </w:r>
      <w:r w:rsidR="002A402C" w:rsidRPr="00795AB0">
        <w:rPr>
          <w:sz w:val="20"/>
          <w:szCs w:val="20"/>
          <w:lang w:val="en-US"/>
        </w:rPr>
        <w:t xml:space="preserve">, </w:t>
      </w:r>
      <w:hyperlink r:id="rId39" w:history="1">
        <w:r w:rsidR="002A402C" w:rsidRPr="00795AB0">
          <w:rPr>
            <w:rStyle w:val="Hyperlink"/>
            <w:sz w:val="20"/>
            <w:szCs w:val="20"/>
            <w:lang w:val="en-US"/>
          </w:rPr>
          <w:t>https://www.euro.who.int/__data/assets/pdf_file/0006/404178/Health_in_prisons_FS_Sweden_WHO.pdf</w:t>
        </w:r>
      </w:hyperlink>
      <w:r w:rsidR="002A402C" w:rsidRPr="00795AB0">
        <w:rPr>
          <w:sz w:val="20"/>
          <w:szCs w:val="20"/>
          <w:lang w:val="en-US"/>
        </w:rPr>
        <w:t>,</w:t>
      </w:r>
    </w:p>
  </w:endnote>
  <w:endnote w:id="49">
    <w:p w14:paraId="000000A4" w14:textId="1231501C" w:rsidR="00C57DFC" w:rsidRPr="00AA6B02" w:rsidRDefault="00C57DFC" w:rsidP="00795AB0">
      <w:pPr>
        <w:widowControl w:val="0"/>
        <w:pBdr>
          <w:top w:val="nil"/>
          <w:left w:val="nil"/>
          <w:bottom w:val="nil"/>
          <w:right w:val="nil"/>
          <w:between w:val="nil"/>
        </w:pBdr>
        <w:spacing w:after="60"/>
        <w:rPr>
          <w:color w:val="000000"/>
          <w:sz w:val="20"/>
          <w:szCs w:val="20"/>
          <w:lang w:val="en-US"/>
        </w:rPr>
      </w:pPr>
      <w:r w:rsidRPr="00795AB0">
        <w:rPr>
          <w:sz w:val="20"/>
          <w:szCs w:val="20"/>
          <w:vertAlign w:val="superscript"/>
        </w:rPr>
        <w:endnoteRef/>
      </w:r>
      <w:r w:rsidRPr="00795AB0">
        <w:rPr>
          <w:color w:val="000000"/>
          <w:sz w:val="20"/>
          <w:szCs w:val="20"/>
          <w:lang w:val="en-US"/>
        </w:rPr>
        <w:t xml:space="preserve"> </w:t>
      </w:r>
      <w:r w:rsidR="00870B95" w:rsidRPr="00795AB0">
        <w:rPr>
          <w:color w:val="000000"/>
          <w:sz w:val="20"/>
          <w:szCs w:val="20"/>
          <w:lang w:val="en-US"/>
        </w:rPr>
        <w:t xml:space="preserve">United Nations Committee on Economic, Social and Cultural Rights, </w:t>
      </w:r>
      <w:r w:rsidR="00870B95" w:rsidRPr="00795AB0">
        <w:rPr>
          <w:i/>
          <w:iCs/>
          <w:color w:val="000000"/>
          <w:sz w:val="20"/>
          <w:szCs w:val="20"/>
          <w:lang w:val="en-US"/>
        </w:rPr>
        <w:t>General Comment 14</w:t>
      </w:r>
      <w:r w:rsidR="00870B95" w:rsidRPr="00795AB0">
        <w:rPr>
          <w:color w:val="000000"/>
          <w:sz w:val="20"/>
          <w:szCs w:val="20"/>
          <w:lang w:val="en-US"/>
        </w:rPr>
        <w:t xml:space="preserve">, UN Doc. </w:t>
      </w:r>
      <w:r w:rsidR="00870B95" w:rsidRPr="00795AB0">
        <w:rPr>
          <w:color w:val="000000"/>
          <w:sz w:val="20"/>
          <w:szCs w:val="20"/>
        </w:rPr>
        <w:t xml:space="preserve">E/C.12/2000/4, </w:t>
      </w:r>
      <w:hyperlink r:id="rId40" w:history="1">
        <w:r w:rsidR="00870B95" w:rsidRPr="00795AB0">
          <w:rPr>
            <w:rStyle w:val="Hyperlink"/>
            <w:sz w:val="20"/>
            <w:szCs w:val="20"/>
          </w:rPr>
          <w:t>https://www.refworld.org/pdfid/4538838d0.pdf</w:t>
        </w:r>
      </w:hyperlink>
      <w:r w:rsidRPr="00795AB0">
        <w:rPr>
          <w:color w:val="000000"/>
          <w:sz w:val="20"/>
          <w:szCs w:val="20"/>
        </w:rPr>
        <w:t xml:space="preserve">, para. </w:t>
      </w:r>
      <w:r w:rsidRPr="00AA6B02">
        <w:rPr>
          <w:color w:val="000000"/>
          <w:sz w:val="20"/>
          <w:szCs w:val="20"/>
          <w:lang w:val="en-US"/>
        </w:rPr>
        <w:t xml:space="preserve">8. </w:t>
      </w:r>
    </w:p>
  </w:endnote>
  <w:endnote w:id="50">
    <w:p w14:paraId="000000A5" w14:textId="5276BB9B" w:rsidR="00C57DFC" w:rsidRPr="00795AB0" w:rsidRDefault="00C57DFC" w:rsidP="00795AB0">
      <w:pPr>
        <w:spacing w:after="60"/>
        <w:rPr>
          <w:sz w:val="20"/>
          <w:szCs w:val="20"/>
          <w:lang w:val="en-US"/>
        </w:rPr>
      </w:pPr>
      <w:r w:rsidRPr="00795AB0">
        <w:rPr>
          <w:sz w:val="20"/>
          <w:szCs w:val="20"/>
          <w:vertAlign w:val="superscript"/>
        </w:rPr>
        <w:endnoteRef/>
      </w:r>
      <w:r w:rsidR="00870B95" w:rsidRPr="00795AB0">
        <w:rPr>
          <w:sz w:val="20"/>
          <w:szCs w:val="20"/>
          <w:lang w:val="en-US"/>
        </w:rPr>
        <w:t xml:space="preserve"> Government of Sweden, Ministry of Health and Social Affairs (Date not provided), </w:t>
      </w:r>
      <w:r w:rsidR="00870B95" w:rsidRPr="00795AB0">
        <w:rPr>
          <w:i/>
          <w:iCs/>
          <w:sz w:val="20"/>
          <w:szCs w:val="20"/>
          <w:lang w:val="en-US"/>
        </w:rPr>
        <w:t>Swedish drug policy – a balanced policy based on health and human rights</w:t>
      </w:r>
      <w:r w:rsidR="00870B95" w:rsidRPr="00795AB0">
        <w:rPr>
          <w:sz w:val="20"/>
          <w:szCs w:val="20"/>
          <w:lang w:val="en-US"/>
        </w:rPr>
        <w:t xml:space="preserve">, </w:t>
      </w:r>
      <w:r w:rsidRPr="00795AB0">
        <w:rPr>
          <w:sz w:val="20"/>
          <w:szCs w:val="20"/>
          <w:lang w:val="en-US"/>
        </w:rPr>
        <w:t xml:space="preserve"> </w:t>
      </w:r>
      <w:hyperlink r:id="rId41">
        <w:r w:rsidRPr="00795AB0">
          <w:rPr>
            <w:color w:val="1155CC"/>
            <w:sz w:val="20"/>
            <w:szCs w:val="20"/>
            <w:u w:val="single"/>
            <w:lang w:val="en-US"/>
          </w:rPr>
          <w:t>https://www.government.se/496f5b/contentassets/89b85401ed204484832fb1808cad6012/rk_21164_broschyr_narkotika_a4_en_3_tillg.pdf</w:t>
        </w:r>
      </w:hyperlink>
      <w:r w:rsidRPr="00795AB0">
        <w:rPr>
          <w:sz w:val="20"/>
          <w:szCs w:val="20"/>
          <w:lang w:val="en-US"/>
        </w:rPr>
        <w:t xml:space="preserve"> p.8</w:t>
      </w:r>
    </w:p>
  </w:endnote>
  <w:endnote w:id="51">
    <w:p w14:paraId="000000C9" w14:textId="53CE7740"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w:t>
      </w:r>
      <w:r w:rsidR="00870B95" w:rsidRPr="00795AB0">
        <w:rPr>
          <w:sz w:val="20"/>
          <w:szCs w:val="20"/>
          <w:lang w:val="en-US"/>
        </w:rPr>
        <w:t xml:space="preserve">Reitan, T. (2016), ‘Commitment without confinement: Outpatient compulsory care for substance abuse, and severe mental disorder in Sweden’, </w:t>
      </w:r>
      <w:r w:rsidR="00870B95" w:rsidRPr="00795AB0">
        <w:rPr>
          <w:i/>
          <w:iCs/>
          <w:sz w:val="20"/>
          <w:szCs w:val="20"/>
          <w:lang w:val="en-US"/>
        </w:rPr>
        <w:t xml:space="preserve">International Journal of Law and Psychiatry </w:t>
      </w:r>
      <w:r w:rsidR="00870B95" w:rsidRPr="00795AB0">
        <w:rPr>
          <w:b/>
          <w:bCs/>
          <w:sz w:val="20"/>
          <w:szCs w:val="20"/>
          <w:lang w:val="en-US"/>
        </w:rPr>
        <w:t>45</w:t>
      </w:r>
      <w:r w:rsidR="00870B95" w:rsidRPr="00795AB0">
        <w:rPr>
          <w:sz w:val="20"/>
          <w:szCs w:val="20"/>
          <w:lang w:val="en-US"/>
        </w:rPr>
        <w:t xml:space="preserve">:60-69, </w:t>
      </w:r>
      <w:hyperlink r:id="rId42" w:history="1">
        <w:r w:rsidR="00870B95" w:rsidRPr="00795AB0">
          <w:rPr>
            <w:rStyle w:val="Hyperlink"/>
            <w:sz w:val="20"/>
            <w:szCs w:val="20"/>
            <w:lang w:val="en-US"/>
          </w:rPr>
          <w:t>https://www.sciencedirect.com/science/article/pii/S0160252716300206</w:t>
        </w:r>
      </w:hyperlink>
      <w:r w:rsidR="00870B95" w:rsidRPr="00795AB0">
        <w:rPr>
          <w:i/>
          <w:iCs/>
          <w:sz w:val="20"/>
          <w:szCs w:val="20"/>
          <w:lang w:val="en-US"/>
        </w:rPr>
        <w:t xml:space="preserve"> </w:t>
      </w:r>
      <w:r w:rsidRPr="00795AB0">
        <w:rPr>
          <w:sz w:val="20"/>
          <w:szCs w:val="20"/>
          <w:lang w:val="en-US"/>
        </w:rPr>
        <w:t xml:space="preserve">, p. </w:t>
      </w:r>
      <w:r w:rsidR="00870B95" w:rsidRPr="00795AB0">
        <w:rPr>
          <w:sz w:val="20"/>
          <w:szCs w:val="20"/>
          <w:lang w:val="en-US"/>
        </w:rPr>
        <w:t>61</w:t>
      </w:r>
      <w:r w:rsidRPr="00795AB0">
        <w:rPr>
          <w:sz w:val="20"/>
          <w:szCs w:val="20"/>
          <w:lang w:val="en-US"/>
        </w:rPr>
        <w:t xml:space="preserve">. </w:t>
      </w:r>
    </w:p>
  </w:endnote>
  <w:endnote w:id="52">
    <w:p w14:paraId="000000CA" w14:textId="77777777" w:rsidR="00C57DFC" w:rsidRPr="00AA6B02" w:rsidRDefault="00C57DFC" w:rsidP="00795AB0">
      <w:pPr>
        <w:spacing w:after="60"/>
        <w:rPr>
          <w:sz w:val="20"/>
          <w:szCs w:val="20"/>
          <w:lang w:val="en-US"/>
        </w:rPr>
      </w:pPr>
      <w:r w:rsidRPr="00795AB0">
        <w:rPr>
          <w:sz w:val="20"/>
          <w:szCs w:val="20"/>
          <w:vertAlign w:val="superscript"/>
        </w:rPr>
        <w:endnoteRef/>
      </w:r>
      <w:r w:rsidRPr="00AA6B02">
        <w:rPr>
          <w:sz w:val="20"/>
          <w:szCs w:val="20"/>
          <w:lang w:val="en-US"/>
        </w:rPr>
        <w:t xml:space="preserve"> Ibid. </w:t>
      </w:r>
    </w:p>
  </w:endnote>
  <w:endnote w:id="53">
    <w:p w14:paraId="000000CB" w14:textId="6F1C58E7"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w:t>
      </w:r>
      <w:r w:rsidR="00870B95" w:rsidRPr="00795AB0">
        <w:rPr>
          <w:sz w:val="20"/>
          <w:szCs w:val="20"/>
          <w:lang w:val="en-US"/>
        </w:rPr>
        <w:t xml:space="preserve">Olsson, T. &amp; Fridell, M. (2018), ‘The five-year costs and benefits of extended psychological and psychiatric assessment versus standard intake interview for women with comorbid substance use disorders treated in compulsory care in Sweden’, </w:t>
      </w:r>
      <w:r w:rsidR="00870B95" w:rsidRPr="00795AB0">
        <w:rPr>
          <w:i/>
          <w:iCs/>
          <w:sz w:val="20"/>
          <w:szCs w:val="20"/>
          <w:lang w:val="en-US"/>
        </w:rPr>
        <w:t xml:space="preserve">BMC Health Services Research </w:t>
      </w:r>
      <w:r w:rsidR="00870B95" w:rsidRPr="00795AB0">
        <w:rPr>
          <w:b/>
          <w:bCs/>
          <w:sz w:val="20"/>
          <w:szCs w:val="20"/>
          <w:lang w:val="en-US"/>
        </w:rPr>
        <w:t>18</w:t>
      </w:r>
      <w:r w:rsidR="00870B95" w:rsidRPr="00795AB0">
        <w:rPr>
          <w:sz w:val="20"/>
          <w:szCs w:val="20"/>
          <w:lang w:val="en-US"/>
        </w:rPr>
        <w:t xml:space="preserve">, </w:t>
      </w:r>
      <w:hyperlink r:id="rId43" w:history="1">
        <w:r w:rsidR="00870B95" w:rsidRPr="00795AB0">
          <w:rPr>
            <w:rStyle w:val="Hyperlink"/>
            <w:sz w:val="20"/>
            <w:szCs w:val="20"/>
            <w:lang w:val="en-US"/>
          </w:rPr>
          <w:t>https://bmchealthservres.biomedcentral.com/articles/10.1186/s12913-018-2854-y</w:t>
        </w:r>
      </w:hyperlink>
      <w:r w:rsidR="00870B95" w:rsidRPr="00795AB0">
        <w:rPr>
          <w:sz w:val="20"/>
          <w:szCs w:val="20"/>
          <w:lang w:val="en-US"/>
        </w:rPr>
        <w:t xml:space="preserve">  </w:t>
      </w:r>
    </w:p>
  </w:endnote>
  <w:endnote w:id="54">
    <w:p w14:paraId="000000A6" w14:textId="0CEEB64D" w:rsidR="00C57DFC" w:rsidRPr="001D42CA" w:rsidRDefault="00C57DFC" w:rsidP="00795AB0">
      <w:pPr>
        <w:widowControl w:val="0"/>
        <w:pBdr>
          <w:top w:val="nil"/>
          <w:left w:val="nil"/>
          <w:bottom w:val="nil"/>
          <w:right w:val="nil"/>
          <w:between w:val="nil"/>
        </w:pBdr>
        <w:spacing w:after="60"/>
        <w:rPr>
          <w:color w:val="000000"/>
          <w:sz w:val="20"/>
          <w:szCs w:val="20"/>
          <w:lang w:val="en-US"/>
        </w:rPr>
      </w:pPr>
      <w:r w:rsidRPr="00795AB0">
        <w:rPr>
          <w:sz w:val="20"/>
          <w:szCs w:val="20"/>
          <w:vertAlign w:val="superscript"/>
        </w:rPr>
        <w:endnoteRef/>
      </w:r>
      <w:r w:rsidR="001D42CA">
        <w:rPr>
          <w:color w:val="000000"/>
          <w:sz w:val="20"/>
          <w:szCs w:val="20"/>
          <w:lang w:val="en-US"/>
        </w:rPr>
        <w:t xml:space="preserve"> Werb, D. et al. (2015), </w:t>
      </w:r>
      <w:r w:rsidR="001D42CA" w:rsidRPr="001D42CA">
        <w:rPr>
          <w:color w:val="000000"/>
          <w:sz w:val="20"/>
          <w:szCs w:val="20"/>
          <w:lang w:val="en-US"/>
        </w:rPr>
        <w:t>‘The effectiveness of compulsory drug treatment: A systematic review’</w:t>
      </w:r>
      <w:r w:rsidR="001D42CA">
        <w:rPr>
          <w:color w:val="000000"/>
          <w:sz w:val="20"/>
          <w:szCs w:val="20"/>
          <w:lang w:val="en-US"/>
        </w:rPr>
        <w:t xml:space="preserve">, </w:t>
      </w:r>
      <w:r w:rsidR="00757012" w:rsidRPr="00757012">
        <w:rPr>
          <w:i/>
          <w:iCs/>
          <w:color w:val="000000"/>
          <w:sz w:val="20"/>
          <w:szCs w:val="20"/>
          <w:lang w:val="en-US"/>
        </w:rPr>
        <w:t>International Journal of Drug Policy</w:t>
      </w:r>
      <w:r w:rsidR="00757012">
        <w:rPr>
          <w:color w:val="000000"/>
          <w:sz w:val="20"/>
          <w:szCs w:val="20"/>
          <w:lang w:val="en-US"/>
        </w:rPr>
        <w:t xml:space="preserve"> </w:t>
      </w:r>
      <w:r w:rsidR="00757012" w:rsidRPr="00757012">
        <w:rPr>
          <w:b/>
          <w:bCs/>
          <w:color w:val="000000"/>
          <w:sz w:val="20"/>
          <w:szCs w:val="20"/>
          <w:lang w:val="en-US"/>
        </w:rPr>
        <w:t>28</w:t>
      </w:r>
      <w:r w:rsidR="00757012">
        <w:rPr>
          <w:color w:val="000000"/>
          <w:sz w:val="20"/>
          <w:szCs w:val="20"/>
          <w:lang w:val="en-US"/>
        </w:rPr>
        <w:t>:1-9.</w:t>
      </w:r>
    </w:p>
  </w:endnote>
  <w:endnote w:id="55">
    <w:p w14:paraId="000000A7" w14:textId="195DBEAA" w:rsidR="00C57DFC" w:rsidRPr="00795AB0" w:rsidRDefault="00C57DFC" w:rsidP="00795AB0">
      <w:pPr>
        <w:widowControl w:val="0"/>
        <w:pBdr>
          <w:top w:val="nil"/>
          <w:left w:val="nil"/>
          <w:bottom w:val="nil"/>
          <w:right w:val="nil"/>
          <w:between w:val="nil"/>
        </w:pBdr>
        <w:spacing w:after="60"/>
        <w:rPr>
          <w:color w:val="000000"/>
          <w:sz w:val="20"/>
          <w:szCs w:val="20"/>
          <w:lang w:val="en-US"/>
        </w:rPr>
      </w:pPr>
      <w:r w:rsidRPr="00795AB0">
        <w:rPr>
          <w:sz w:val="20"/>
          <w:szCs w:val="20"/>
          <w:vertAlign w:val="superscript"/>
        </w:rPr>
        <w:endnoteRef/>
      </w:r>
      <w:r w:rsidRPr="00795AB0">
        <w:rPr>
          <w:color w:val="000000"/>
          <w:sz w:val="20"/>
          <w:szCs w:val="20"/>
          <w:lang w:val="en-US"/>
        </w:rPr>
        <w:t xml:space="preserve"> </w:t>
      </w:r>
      <w:r w:rsidR="00870B95" w:rsidRPr="00795AB0">
        <w:rPr>
          <w:color w:val="000000"/>
          <w:sz w:val="20"/>
          <w:szCs w:val="20"/>
          <w:lang w:val="en-US"/>
        </w:rPr>
        <w:t xml:space="preserve">European Monitoring Centre for Drugs and Drug Addiction (Webpage), </w:t>
      </w:r>
      <w:r w:rsidR="00870B95" w:rsidRPr="00795AB0">
        <w:rPr>
          <w:i/>
          <w:iCs/>
          <w:color w:val="000000"/>
          <w:sz w:val="20"/>
          <w:szCs w:val="20"/>
          <w:lang w:val="en-US"/>
        </w:rPr>
        <w:t>Best practice portal: Compulsory drug treatment to reduce recividism</w:t>
      </w:r>
      <w:r w:rsidR="00870B95" w:rsidRPr="00795AB0">
        <w:rPr>
          <w:color w:val="000000"/>
          <w:sz w:val="20"/>
          <w:szCs w:val="20"/>
          <w:lang w:val="en-US"/>
        </w:rPr>
        <w:t xml:space="preserve">, </w:t>
      </w:r>
      <w:hyperlink r:id="rId44" w:history="1">
        <w:r w:rsidR="00870B95" w:rsidRPr="00795AB0">
          <w:rPr>
            <w:rStyle w:val="Hyperlink"/>
            <w:sz w:val="20"/>
            <w:szCs w:val="20"/>
            <w:lang w:val="en-US"/>
          </w:rPr>
          <w:t>https://www.emcdda.europa.eu/best-practice/evidence-summaries/compulsory-drug-treatment-reduce-recidivism_en</w:t>
        </w:r>
      </w:hyperlink>
      <w:r w:rsidR="00870B95" w:rsidRPr="00795AB0">
        <w:rPr>
          <w:color w:val="000000"/>
          <w:sz w:val="20"/>
          <w:szCs w:val="20"/>
          <w:lang w:val="en-US"/>
        </w:rPr>
        <w:t xml:space="preserve"> , (accessed: 9</w:t>
      </w:r>
      <w:r w:rsidR="00870B95" w:rsidRPr="00795AB0">
        <w:rPr>
          <w:color w:val="000000"/>
          <w:sz w:val="20"/>
          <w:szCs w:val="20"/>
          <w:vertAlign w:val="superscript"/>
          <w:lang w:val="en-US"/>
        </w:rPr>
        <w:t>th</w:t>
      </w:r>
      <w:r w:rsidR="00870B95" w:rsidRPr="00795AB0">
        <w:rPr>
          <w:color w:val="000000"/>
          <w:sz w:val="20"/>
          <w:szCs w:val="20"/>
          <w:lang w:val="en-US"/>
        </w:rPr>
        <w:t xml:space="preserve"> August 2020).</w:t>
      </w:r>
    </w:p>
  </w:endnote>
  <w:endnote w:id="56">
    <w:p w14:paraId="000000A8" w14:textId="3CE3CC32" w:rsidR="00C57DFC" w:rsidRPr="00795AB0" w:rsidRDefault="00C57DFC" w:rsidP="00795AB0">
      <w:pPr>
        <w:widowControl w:val="0"/>
        <w:pBdr>
          <w:top w:val="nil"/>
          <w:left w:val="nil"/>
          <w:bottom w:val="nil"/>
          <w:right w:val="nil"/>
          <w:between w:val="nil"/>
        </w:pBdr>
        <w:spacing w:after="60"/>
        <w:rPr>
          <w:color w:val="000000"/>
          <w:sz w:val="20"/>
          <w:szCs w:val="20"/>
          <w:lang w:val="en-US"/>
        </w:rPr>
      </w:pPr>
      <w:r w:rsidRPr="00795AB0">
        <w:rPr>
          <w:sz w:val="20"/>
          <w:szCs w:val="20"/>
          <w:vertAlign w:val="superscript"/>
        </w:rPr>
        <w:endnoteRef/>
      </w:r>
      <w:r w:rsidRPr="00795AB0">
        <w:rPr>
          <w:color w:val="000000"/>
          <w:sz w:val="20"/>
          <w:szCs w:val="20"/>
          <w:lang w:val="en-US"/>
        </w:rPr>
        <w:t xml:space="preserve"> </w:t>
      </w:r>
      <w:r w:rsidR="00870B95" w:rsidRPr="00795AB0">
        <w:rPr>
          <w:sz w:val="20"/>
          <w:szCs w:val="20"/>
          <w:lang w:val="en-US"/>
        </w:rPr>
        <w:t xml:space="preserve">Government of Sweden, Ministry of Health and Social Affairs (Date not provided), </w:t>
      </w:r>
      <w:r w:rsidR="00870B95" w:rsidRPr="00795AB0">
        <w:rPr>
          <w:i/>
          <w:iCs/>
          <w:sz w:val="20"/>
          <w:szCs w:val="20"/>
          <w:lang w:val="en-US"/>
        </w:rPr>
        <w:t>Swedish drug policy – a bakanced policy based on health and human rights</w:t>
      </w:r>
      <w:r w:rsidR="00870B95" w:rsidRPr="00795AB0">
        <w:rPr>
          <w:sz w:val="20"/>
          <w:szCs w:val="20"/>
          <w:lang w:val="en-US"/>
        </w:rPr>
        <w:t xml:space="preserve">,  </w:t>
      </w:r>
      <w:hyperlink r:id="rId45">
        <w:r w:rsidR="00870B95" w:rsidRPr="00795AB0">
          <w:rPr>
            <w:color w:val="1155CC"/>
            <w:sz w:val="20"/>
            <w:szCs w:val="20"/>
            <w:u w:val="single"/>
            <w:lang w:val="en-US"/>
          </w:rPr>
          <w:t>https://www.government.se/496f5b/contentassets/89b85401ed204484832fb1808cad6012/rk_21164_broschyr_narkotika_a4_en_3_tillg.pdf</w:t>
        </w:r>
      </w:hyperlink>
      <w:r w:rsidR="00870B95" w:rsidRPr="00795AB0">
        <w:rPr>
          <w:sz w:val="20"/>
          <w:szCs w:val="20"/>
          <w:lang w:val="en-US"/>
        </w:rPr>
        <w:t xml:space="preserve"> p.8</w:t>
      </w:r>
    </w:p>
  </w:endnote>
  <w:endnote w:id="57">
    <w:p w14:paraId="000000AA" w14:textId="59B8988A"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w:t>
      </w:r>
      <w:r w:rsidR="00870B95" w:rsidRPr="00795AB0">
        <w:rPr>
          <w:sz w:val="20"/>
          <w:szCs w:val="20"/>
          <w:lang w:val="en-US"/>
        </w:rPr>
        <w:t>United Nations Committee on Economic, Social and Cultural Rights (2020)</w:t>
      </w:r>
      <w:r w:rsidR="00870B95" w:rsidRPr="00795AB0">
        <w:rPr>
          <w:i/>
          <w:iCs/>
          <w:sz w:val="20"/>
          <w:szCs w:val="20"/>
          <w:lang w:val="en-US"/>
        </w:rPr>
        <w:t>, Concluding observations on the sixth periodic report of Norway</w:t>
      </w:r>
      <w:r w:rsidR="00870B95" w:rsidRPr="00795AB0">
        <w:rPr>
          <w:sz w:val="20"/>
          <w:szCs w:val="20"/>
          <w:lang w:val="en-US"/>
        </w:rPr>
        <w:t xml:space="preserve">, UN Doc. </w:t>
      </w:r>
      <w:r w:rsidR="00870B95" w:rsidRPr="00795AB0">
        <w:rPr>
          <w:sz w:val="20"/>
          <w:szCs w:val="20"/>
        </w:rPr>
        <w:t xml:space="preserve">E/C.12/NOR/CO/6, </w:t>
      </w:r>
      <w:hyperlink r:id="rId46" w:history="1">
        <w:r w:rsidR="00870B95" w:rsidRPr="00795AB0">
          <w:rPr>
            <w:rStyle w:val="Hyperlink"/>
            <w:sz w:val="20"/>
            <w:szCs w:val="20"/>
          </w:rPr>
          <w:t>https://undocs.org/sp/E/C.12/NOR/CO/6</w:t>
        </w:r>
      </w:hyperlink>
      <w:r w:rsidR="00870B95" w:rsidRPr="00795AB0">
        <w:rPr>
          <w:sz w:val="20"/>
          <w:szCs w:val="20"/>
        </w:rPr>
        <w:t xml:space="preserve">, para. </w:t>
      </w:r>
      <w:r w:rsidR="00870B95" w:rsidRPr="00795AB0">
        <w:rPr>
          <w:sz w:val="20"/>
          <w:szCs w:val="20"/>
          <w:lang w:val="en-US"/>
        </w:rPr>
        <w:t xml:space="preserve">42. </w:t>
      </w:r>
    </w:p>
  </w:endnote>
  <w:endnote w:id="58">
    <w:p w14:paraId="000000AB" w14:textId="3632C29E" w:rsidR="00C57DFC" w:rsidRPr="00795AB0" w:rsidRDefault="00C57DFC" w:rsidP="00795AB0">
      <w:pPr>
        <w:widowControl w:val="0"/>
        <w:pBdr>
          <w:top w:val="nil"/>
          <w:left w:val="nil"/>
          <w:bottom w:val="nil"/>
          <w:right w:val="nil"/>
          <w:between w:val="nil"/>
        </w:pBdr>
        <w:spacing w:after="60"/>
        <w:rPr>
          <w:color w:val="000000"/>
          <w:sz w:val="20"/>
          <w:szCs w:val="20"/>
          <w:lang w:val="en-US"/>
        </w:rPr>
      </w:pPr>
      <w:r w:rsidRPr="00795AB0">
        <w:rPr>
          <w:sz w:val="20"/>
          <w:szCs w:val="20"/>
          <w:vertAlign w:val="superscript"/>
        </w:rPr>
        <w:endnoteRef/>
      </w:r>
      <w:r w:rsidRPr="00795AB0">
        <w:rPr>
          <w:color w:val="000000"/>
          <w:sz w:val="20"/>
          <w:szCs w:val="20"/>
          <w:lang w:val="en-US"/>
        </w:rPr>
        <w:t xml:space="preserve"> </w:t>
      </w:r>
      <w:r w:rsidR="00870B95" w:rsidRPr="00795AB0">
        <w:rPr>
          <w:color w:val="000000"/>
          <w:sz w:val="20"/>
          <w:szCs w:val="20"/>
          <w:lang w:val="en-US"/>
        </w:rPr>
        <w:t xml:space="preserve">DeBeck, K. et al. (2017), ‘HIV and the criminalization of drug use among people who inject drugs: a systematic review’, </w:t>
      </w:r>
      <w:r w:rsidR="00870B95" w:rsidRPr="00795AB0">
        <w:rPr>
          <w:i/>
          <w:iCs/>
          <w:color w:val="000000"/>
          <w:sz w:val="20"/>
          <w:szCs w:val="20"/>
          <w:lang w:val="en-US"/>
        </w:rPr>
        <w:t xml:space="preserve">The Lancet </w:t>
      </w:r>
      <w:r w:rsidR="00870B95" w:rsidRPr="00795AB0">
        <w:rPr>
          <w:b/>
          <w:bCs/>
          <w:color w:val="000000"/>
          <w:sz w:val="20"/>
          <w:szCs w:val="20"/>
          <w:lang w:val="en-US"/>
        </w:rPr>
        <w:t>4</w:t>
      </w:r>
      <w:r w:rsidR="00870B95" w:rsidRPr="00795AB0">
        <w:rPr>
          <w:color w:val="000000"/>
          <w:sz w:val="20"/>
          <w:szCs w:val="20"/>
          <w:lang w:val="en-US"/>
        </w:rPr>
        <w:t>(8)</w:t>
      </w:r>
      <w:r w:rsidR="002E23BD" w:rsidRPr="00795AB0">
        <w:rPr>
          <w:color w:val="000000"/>
          <w:sz w:val="20"/>
          <w:szCs w:val="20"/>
          <w:lang w:val="en-US"/>
        </w:rPr>
        <w:t xml:space="preserve">: e357-e374, </w:t>
      </w:r>
      <w:hyperlink r:id="rId47" w:history="1">
        <w:r w:rsidR="002E23BD" w:rsidRPr="00795AB0">
          <w:rPr>
            <w:rStyle w:val="Hyperlink"/>
            <w:sz w:val="20"/>
            <w:szCs w:val="20"/>
            <w:lang w:val="en-US"/>
          </w:rPr>
          <w:t>https://www.sciencedirect.com/science/article/abs/pii/S2352301817300735</w:t>
        </w:r>
      </w:hyperlink>
      <w:r w:rsidRPr="00795AB0">
        <w:rPr>
          <w:color w:val="000000"/>
          <w:sz w:val="20"/>
          <w:szCs w:val="20"/>
          <w:lang w:val="en-US"/>
        </w:rPr>
        <w:t xml:space="preserve"> </w:t>
      </w:r>
    </w:p>
  </w:endnote>
  <w:endnote w:id="59">
    <w:p w14:paraId="000000AC" w14:textId="31C02DE3" w:rsidR="00C57DFC" w:rsidRPr="00795AB0" w:rsidRDefault="00C57DFC" w:rsidP="00795AB0">
      <w:pPr>
        <w:pBdr>
          <w:top w:val="nil"/>
          <w:left w:val="nil"/>
          <w:bottom w:val="nil"/>
          <w:right w:val="nil"/>
          <w:between w:val="nil"/>
        </w:pBdr>
        <w:spacing w:after="60"/>
        <w:rPr>
          <w:color w:val="000000"/>
          <w:sz w:val="20"/>
          <w:szCs w:val="20"/>
          <w:lang w:val="en-US"/>
        </w:rPr>
      </w:pPr>
      <w:r w:rsidRPr="00795AB0">
        <w:rPr>
          <w:sz w:val="20"/>
          <w:szCs w:val="20"/>
          <w:vertAlign w:val="superscript"/>
        </w:rPr>
        <w:endnoteRef/>
      </w:r>
      <w:r w:rsidRPr="00795AB0">
        <w:rPr>
          <w:color w:val="000000"/>
          <w:sz w:val="20"/>
          <w:szCs w:val="20"/>
          <w:lang w:val="en-US"/>
        </w:rPr>
        <w:t xml:space="preserve"> </w:t>
      </w:r>
      <w:r w:rsidR="002E23BD" w:rsidRPr="00795AB0">
        <w:rPr>
          <w:color w:val="000000"/>
          <w:sz w:val="20"/>
          <w:szCs w:val="20"/>
          <w:lang w:val="en-US"/>
        </w:rPr>
        <w:t xml:space="preserve">UNODC &amp; WHO </w:t>
      </w:r>
      <w:r w:rsidRPr="00795AB0">
        <w:rPr>
          <w:color w:val="000000"/>
          <w:sz w:val="20"/>
          <w:szCs w:val="20"/>
          <w:lang w:val="en-US"/>
        </w:rPr>
        <w:t xml:space="preserve">(2008), </w:t>
      </w:r>
      <w:r w:rsidRPr="00795AB0">
        <w:rPr>
          <w:i/>
          <w:iCs/>
          <w:color w:val="000000"/>
          <w:sz w:val="20"/>
          <w:szCs w:val="20"/>
          <w:lang w:val="en-US"/>
        </w:rPr>
        <w:t>Principles of Drug Dependence Treatment</w:t>
      </w:r>
      <w:r w:rsidR="002E23BD" w:rsidRPr="00795AB0">
        <w:rPr>
          <w:color w:val="000000"/>
          <w:sz w:val="20"/>
          <w:szCs w:val="20"/>
          <w:lang w:val="en-US"/>
        </w:rPr>
        <w:t>,</w:t>
      </w:r>
      <w:r w:rsidRPr="00795AB0">
        <w:rPr>
          <w:color w:val="000000"/>
          <w:sz w:val="20"/>
          <w:szCs w:val="20"/>
          <w:lang w:val="en-US"/>
        </w:rPr>
        <w:t xml:space="preserve"> </w:t>
      </w:r>
      <w:hyperlink r:id="rId48">
        <w:r w:rsidRPr="00795AB0">
          <w:rPr>
            <w:color w:val="000000"/>
            <w:sz w:val="20"/>
            <w:szCs w:val="20"/>
            <w:lang w:val="en-US"/>
          </w:rPr>
          <w:t>https://www.unodc.org/documents/drug-treatment/UNODC-WHO-Principles-of-Drug-Dependence-Treatment-March08.pdf</w:t>
        </w:r>
      </w:hyperlink>
      <w:r w:rsidR="002E23BD" w:rsidRPr="00795AB0">
        <w:rPr>
          <w:color w:val="000000"/>
          <w:sz w:val="20"/>
          <w:szCs w:val="20"/>
          <w:lang w:val="en-US"/>
        </w:rPr>
        <w:t xml:space="preserve"> , p. 15. </w:t>
      </w:r>
      <w:r w:rsidRPr="00795AB0">
        <w:rPr>
          <w:color w:val="000000"/>
          <w:sz w:val="20"/>
          <w:szCs w:val="20"/>
          <w:lang w:val="en-US"/>
        </w:rPr>
        <w:t xml:space="preserve"> </w:t>
      </w:r>
    </w:p>
  </w:endnote>
  <w:endnote w:id="60">
    <w:p w14:paraId="000000AD" w14:textId="42FCDFEF" w:rsidR="00C57DFC" w:rsidRPr="00795AB0" w:rsidRDefault="00C57DFC" w:rsidP="00795AB0">
      <w:pPr>
        <w:pBdr>
          <w:top w:val="nil"/>
          <w:left w:val="nil"/>
          <w:bottom w:val="nil"/>
          <w:right w:val="nil"/>
          <w:between w:val="nil"/>
        </w:pBdr>
        <w:spacing w:after="60"/>
        <w:rPr>
          <w:color w:val="000000"/>
          <w:sz w:val="20"/>
          <w:szCs w:val="20"/>
          <w:lang w:val="en-US"/>
        </w:rPr>
      </w:pPr>
      <w:r w:rsidRPr="00795AB0">
        <w:rPr>
          <w:sz w:val="20"/>
          <w:szCs w:val="20"/>
          <w:vertAlign w:val="superscript"/>
        </w:rPr>
        <w:endnoteRef/>
      </w:r>
      <w:r w:rsidRPr="00795AB0">
        <w:rPr>
          <w:color w:val="000000"/>
          <w:sz w:val="20"/>
          <w:szCs w:val="20"/>
          <w:lang w:val="en-US"/>
        </w:rPr>
        <w:t xml:space="preserve"> </w:t>
      </w:r>
      <w:r w:rsidR="002E23BD" w:rsidRPr="00795AB0">
        <w:rPr>
          <w:color w:val="000000"/>
          <w:sz w:val="20"/>
          <w:szCs w:val="20"/>
          <w:lang w:val="en-US"/>
        </w:rPr>
        <w:t xml:space="preserve">International Centre on Human Rights and Drug Policy, UNAIDS, WHO &amp; UNDP </w:t>
      </w:r>
      <w:r w:rsidRPr="00795AB0">
        <w:rPr>
          <w:color w:val="000000"/>
          <w:sz w:val="20"/>
          <w:szCs w:val="20"/>
          <w:lang w:val="en-US"/>
        </w:rPr>
        <w:t xml:space="preserve">(2019), </w:t>
      </w:r>
      <w:r w:rsidR="002E23BD" w:rsidRPr="00795AB0">
        <w:rPr>
          <w:i/>
          <w:iCs/>
          <w:color w:val="000000"/>
          <w:sz w:val="20"/>
          <w:szCs w:val="20"/>
          <w:lang w:val="en-US"/>
        </w:rPr>
        <w:t>International Guidelines on Human Rights and Drug Policy</w:t>
      </w:r>
      <w:r w:rsidR="002E23BD" w:rsidRPr="00795AB0">
        <w:rPr>
          <w:color w:val="000000"/>
          <w:sz w:val="20"/>
          <w:szCs w:val="20"/>
          <w:lang w:val="en-US"/>
        </w:rPr>
        <w:t xml:space="preserve">, </w:t>
      </w:r>
      <w:hyperlink r:id="rId49" w:history="1">
        <w:r w:rsidR="002E23BD" w:rsidRPr="00795AB0">
          <w:rPr>
            <w:rStyle w:val="Hyperlink"/>
            <w:sz w:val="20"/>
            <w:szCs w:val="20"/>
            <w:lang w:val="en-US"/>
          </w:rPr>
          <w:t>https://www.undp.org/content/undp/en/home/librarypage/hiv-aids/international-guidelines-on-human-rights-and-drug-policy.html</w:t>
        </w:r>
      </w:hyperlink>
      <w:r w:rsidR="002E23BD" w:rsidRPr="00795AB0">
        <w:rPr>
          <w:color w:val="000000"/>
          <w:sz w:val="20"/>
          <w:szCs w:val="20"/>
          <w:lang w:val="en-US"/>
        </w:rPr>
        <w:t xml:space="preserve">, p. 13. </w:t>
      </w:r>
    </w:p>
  </w:endnote>
  <w:endnote w:id="61">
    <w:p w14:paraId="000000AE" w14:textId="0C403B53" w:rsidR="00C57DFC" w:rsidRPr="00795AB0" w:rsidRDefault="00C57DFC" w:rsidP="00795AB0">
      <w:pPr>
        <w:pBdr>
          <w:top w:val="nil"/>
          <w:left w:val="nil"/>
          <w:bottom w:val="nil"/>
          <w:right w:val="nil"/>
          <w:between w:val="nil"/>
        </w:pBdr>
        <w:spacing w:after="60"/>
        <w:rPr>
          <w:color w:val="000000"/>
          <w:sz w:val="20"/>
          <w:szCs w:val="20"/>
          <w:lang w:val="en-US"/>
        </w:rPr>
      </w:pPr>
      <w:r w:rsidRPr="00795AB0">
        <w:rPr>
          <w:sz w:val="20"/>
          <w:szCs w:val="20"/>
          <w:vertAlign w:val="superscript"/>
        </w:rPr>
        <w:endnoteRef/>
      </w:r>
      <w:r w:rsidRPr="00795AB0">
        <w:rPr>
          <w:color w:val="000000"/>
          <w:sz w:val="20"/>
          <w:szCs w:val="20"/>
          <w:lang w:val="en-US"/>
        </w:rPr>
        <w:t xml:space="preserve"> </w:t>
      </w:r>
      <w:r w:rsidR="002E23BD" w:rsidRPr="00795AB0">
        <w:rPr>
          <w:color w:val="000000"/>
          <w:sz w:val="20"/>
          <w:szCs w:val="20"/>
          <w:lang w:val="en-US"/>
        </w:rPr>
        <w:t>United Nations</w:t>
      </w:r>
      <w:r w:rsidRPr="00795AB0">
        <w:rPr>
          <w:color w:val="000000"/>
          <w:sz w:val="20"/>
          <w:szCs w:val="20"/>
          <w:lang w:val="en-US"/>
        </w:rPr>
        <w:t xml:space="preserve"> </w:t>
      </w:r>
      <w:r w:rsidR="002E23BD" w:rsidRPr="00795AB0">
        <w:rPr>
          <w:color w:val="000000"/>
          <w:sz w:val="20"/>
          <w:szCs w:val="20"/>
          <w:lang w:val="en-US"/>
        </w:rPr>
        <w:t xml:space="preserve">Human Rights Council </w:t>
      </w:r>
      <w:r w:rsidRPr="00795AB0">
        <w:rPr>
          <w:color w:val="000000"/>
          <w:sz w:val="20"/>
          <w:szCs w:val="20"/>
          <w:lang w:val="en-US"/>
        </w:rPr>
        <w:t xml:space="preserve">(2015), </w:t>
      </w:r>
      <w:r w:rsidRPr="00795AB0">
        <w:rPr>
          <w:i/>
          <w:iCs/>
          <w:color w:val="000000"/>
          <w:sz w:val="20"/>
          <w:szCs w:val="20"/>
          <w:lang w:val="en-US"/>
        </w:rPr>
        <w:t>Report of the Working Group on Arbitrary Detention</w:t>
      </w:r>
      <w:r w:rsidRPr="00795AB0">
        <w:rPr>
          <w:color w:val="000000"/>
          <w:sz w:val="20"/>
          <w:szCs w:val="20"/>
          <w:lang w:val="en-US"/>
        </w:rPr>
        <w:t xml:space="preserve">, UN Doc. </w:t>
      </w:r>
      <w:r w:rsidRPr="00795AB0">
        <w:rPr>
          <w:color w:val="000000"/>
          <w:sz w:val="20"/>
          <w:szCs w:val="20"/>
        </w:rPr>
        <w:t>A/HRC/30/36,</w:t>
      </w:r>
      <w:r w:rsidR="002E23BD" w:rsidRPr="00795AB0">
        <w:rPr>
          <w:color w:val="000000"/>
          <w:sz w:val="20"/>
          <w:szCs w:val="20"/>
        </w:rPr>
        <w:t xml:space="preserve"> </w:t>
      </w:r>
      <w:hyperlink r:id="rId50" w:history="1">
        <w:r w:rsidR="002E23BD" w:rsidRPr="00795AB0">
          <w:rPr>
            <w:rStyle w:val="Hyperlink"/>
            <w:sz w:val="20"/>
            <w:szCs w:val="20"/>
          </w:rPr>
          <w:t>https://undocs.org/es/A/HRC/30/36m</w:t>
        </w:r>
      </w:hyperlink>
      <w:r w:rsidR="002E23BD" w:rsidRPr="00795AB0">
        <w:rPr>
          <w:color w:val="000000"/>
          <w:sz w:val="20"/>
          <w:szCs w:val="20"/>
        </w:rPr>
        <w:t xml:space="preserve"> </w:t>
      </w:r>
      <w:r w:rsidRPr="00795AB0">
        <w:rPr>
          <w:color w:val="000000"/>
          <w:sz w:val="20"/>
          <w:szCs w:val="20"/>
        </w:rPr>
        <w:t xml:space="preserve"> para. </w:t>
      </w:r>
      <w:r w:rsidRPr="00795AB0">
        <w:rPr>
          <w:color w:val="000000"/>
          <w:sz w:val="20"/>
          <w:szCs w:val="20"/>
          <w:lang w:val="en-US"/>
        </w:rPr>
        <w:t xml:space="preserve">60. </w:t>
      </w:r>
    </w:p>
  </w:endnote>
  <w:endnote w:id="62">
    <w:p w14:paraId="000000AF" w14:textId="6D591FB1" w:rsidR="00C57DFC" w:rsidRPr="00795AB0" w:rsidRDefault="00C57DFC" w:rsidP="00795AB0">
      <w:pPr>
        <w:widowControl w:val="0"/>
        <w:pBdr>
          <w:top w:val="nil"/>
          <w:left w:val="nil"/>
          <w:bottom w:val="nil"/>
          <w:right w:val="nil"/>
          <w:between w:val="nil"/>
        </w:pBdr>
        <w:spacing w:after="60"/>
        <w:rPr>
          <w:color w:val="000000"/>
          <w:sz w:val="20"/>
          <w:szCs w:val="20"/>
          <w:lang w:val="en-US"/>
        </w:rPr>
      </w:pPr>
      <w:r w:rsidRPr="00795AB0">
        <w:rPr>
          <w:sz w:val="20"/>
          <w:szCs w:val="20"/>
          <w:vertAlign w:val="superscript"/>
        </w:rPr>
        <w:endnoteRef/>
      </w:r>
      <w:r w:rsidRPr="00795AB0">
        <w:rPr>
          <w:color w:val="000000"/>
          <w:sz w:val="20"/>
          <w:szCs w:val="20"/>
          <w:lang w:val="en-US"/>
        </w:rPr>
        <w:t xml:space="preserve"> </w:t>
      </w:r>
      <w:r w:rsidR="002E23BD" w:rsidRPr="00795AB0">
        <w:rPr>
          <w:color w:val="000000"/>
          <w:sz w:val="20"/>
          <w:szCs w:val="20"/>
          <w:lang w:val="en-US"/>
        </w:rPr>
        <w:t>Svenska Dagbladet (10</w:t>
      </w:r>
      <w:r w:rsidR="002E23BD" w:rsidRPr="00795AB0">
        <w:rPr>
          <w:color w:val="000000"/>
          <w:sz w:val="20"/>
          <w:szCs w:val="20"/>
          <w:vertAlign w:val="superscript"/>
          <w:lang w:val="en-US"/>
        </w:rPr>
        <w:t>th</w:t>
      </w:r>
      <w:r w:rsidR="002E23BD" w:rsidRPr="00795AB0">
        <w:rPr>
          <w:color w:val="000000"/>
          <w:sz w:val="20"/>
          <w:szCs w:val="20"/>
          <w:lang w:val="en-US"/>
        </w:rPr>
        <w:t xml:space="preserve"> June 2020), </w:t>
      </w:r>
      <w:r w:rsidR="002E23BD" w:rsidRPr="00795AB0">
        <w:rPr>
          <w:i/>
          <w:iCs/>
          <w:color w:val="000000"/>
          <w:sz w:val="20"/>
          <w:szCs w:val="20"/>
          <w:lang w:val="en-US"/>
        </w:rPr>
        <w:t>“Morgan Johanssons magkänsla ska inte styra</w:t>
      </w:r>
      <w:r w:rsidR="002E23BD" w:rsidRPr="00795AB0">
        <w:rPr>
          <w:color w:val="000000"/>
          <w:sz w:val="20"/>
          <w:szCs w:val="20"/>
          <w:lang w:val="en-US"/>
        </w:rPr>
        <w:t xml:space="preserve">, </w:t>
      </w:r>
      <w:hyperlink r:id="rId51" w:history="1">
        <w:r w:rsidR="002E23BD" w:rsidRPr="00795AB0">
          <w:rPr>
            <w:rStyle w:val="Hyperlink"/>
            <w:sz w:val="20"/>
            <w:szCs w:val="20"/>
            <w:lang w:val="en-US"/>
          </w:rPr>
          <w:t>https://www.svd.se/morgan-johanssons-magkansla-ska-inte-styra</w:t>
        </w:r>
      </w:hyperlink>
      <w:r w:rsidRPr="00795AB0">
        <w:rPr>
          <w:color w:val="000000"/>
          <w:sz w:val="20"/>
          <w:szCs w:val="20"/>
          <w:lang w:val="en-US"/>
        </w:rPr>
        <w:t xml:space="preserve"> </w:t>
      </w:r>
    </w:p>
  </w:endnote>
  <w:endnote w:id="63">
    <w:p w14:paraId="000000CC" w14:textId="3985EB3A"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w:t>
      </w:r>
      <w:r w:rsidR="002E23BD" w:rsidRPr="00795AB0">
        <w:rPr>
          <w:sz w:val="20"/>
          <w:szCs w:val="20"/>
          <w:lang w:val="en-US"/>
        </w:rPr>
        <w:t>Sverige Television (30</w:t>
      </w:r>
      <w:r w:rsidR="002E23BD" w:rsidRPr="00795AB0">
        <w:rPr>
          <w:sz w:val="20"/>
          <w:szCs w:val="20"/>
          <w:vertAlign w:val="superscript"/>
          <w:lang w:val="en-US"/>
        </w:rPr>
        <w:t>th</w:t>
      </w:r>
      <w:r w:rsidR="002E23BD" w:rsidRPr="00795AB0">
        <w:rPr>
          <w:sz w:val="20"/>
          <w:szCs w:val="20"/>
          <w:lang w:val="en-US"/>
        </w:rPr>
        <w:t xml:space="preserve"> March 2019), </w:t>
      </w:r>
      <w:r w:rsidR="002E23BD" w:rsidRPr="00795AB0">
        <w:rPr>
          <w:i/>
          <w:iCs/>
          <w:sz w:val="20"/>
          <w:szCs w:val="20"/>
          <w:lang w:val="en-US"/>
        </w:rPr>
        <w:t>Majoritet i socialutskottet: Utvärdera kriminaliseringen av narkotikabruket</w:t>
      </w:r>
      <w:r w:rsidR="002E23BD" w:rsidRPr="00795AB0">
        <w:rPr>
          <w:sz w:val="20"/>
          <w:szCs w:val="20"/>
          <w:lang w:val="en-US"/>
        </w:rPr>
        <w:t xml:space="preserve">, </w:t>
      </w:r>
      <w:hyperlink r:id="rId52" w:history="1">
        <w:r w:rsidR="002E23BD" w:rsidRPr="00795AB0">
          <w:rPr>
            <w:rStyle w:val="Hyperlink"/>
            <w:sz w:val="20"/>
            <w:szCs w:val="20"/>
            <w:lang w:val="en-US"/>
          </w:rPr>
          <w:t>https://www.svt.se/nyheter/inrikes/majoritet-i-socialutskottet-vill-se-utvardering-av-kriminaliseringen-av-narkotikabruket</w:t>
        </w:r>
      </w:hyperlink>
      <w:r w:rsidR="002E23BD" w:rsidRPr="00795AB0">
        <w:rPr>
          <w:sz w:val="20"/>
          <w:szCs w:val="20"/>
          <w:lang w:val="en-US"/>
        </w:rPr>
        <w:t xml:space="preserve">. </w:t>
      </w:r>
    </w:p>
  </w:endnote>
  <w:endnote w:id="64">
    <w:p w14:paraId="000000B0" w14:textId="42FA9C89"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w:t>
      </w:r>
      <w:r w:rsidR="002E23BD" w:rsidRPr="00795AB0">
        <w:rPr>
          <w:sz w:val="20"/>
          <w:szCs w:val="20"/>
          <w:lang w:val="en-US"/>
        </w:rPr>
        <w:t xml:space="preserve">Government offices of Sweden (Webpage), </w:t>
      </w:r>
      <w:r w:rsidR="002E23BD" w:rsidRPr="00795AB0">
        <w:rPr>
          <w:i/>
          <w:iCs/>
          <w:sz w:val="20"/>
          <w:szCs w:val="20"/>
          <w:lang w:val="en-US"/>
        </w:rPr>
        <w:t>Diplomatic Guide: 9.3 Narcotics</w:t>
      </w:r>
      <w:r w:rsidR="002E23BD" w:rsidRPr="00795AB0">
        <w:rPr>
          <w:sz w:val="20"/>
          <w:szCs w:val="20"/>
          <w:lang w:val="en-US"/>
        </w:rPr>
        <w:t xml:space="preserve">, </w:t>
      </w:r>
      <w:hyperlink r:id="rId53" w:history="1">
        <w:r w:rsidR="002E23BD" w:rsidRPr="00795AB0">
          <w:rPr>
            <w:rStyle w:val="Hyperlink"/>
            <w:sz w:val="20"/>
            <w:szCs w:val="20"/>
            <w:lang w:val="en-US"/>
          </w:rPr>
          <w:t>https://www.government.se/government-of-sweden/ministry-for-foreign-affairs/diplomatic-portal/diplomatic-guide/9.-respect-for-the-local-laws-and-regulations/9.3-narcotics/</w:t>
        </w:r>
      </w:hyperlink>
      <w:r w:rsidRPr="00795AB0">
        <w:rPr>
          <w:sz w:val="20"/>
          <w:szCs w:val="20"/>
          <w:lang w:val="en-US"/>
        </w:rPr>
        <w:t xml:space="preserve"> </w:t>
      </w:r>
      <w:r w:rsidR="002E23BD" w:rsidRPr="00795AB0">
        <w:rPr>
          <w:sz w:val="20"/>
          <w:szCs w:val="20"/>
          <w:lang w:val="en-US"/>
        </w:rPr>
        <w:t>, (accessed: 9</w:t>
      </w:r>
      <w:r w:rsidR="002E23BD" w:rsidRPr="00795AB0">
        <w:rPr>
          <w:sz w:val="20"/>
          <w:szCs w:val="20"/>
          <w:vertAlign w:val="superscript"/>
          <w:lang w:val="en-US"/>
        </w:rPr>
        <w:t>th</w:t>
      </w:r>
      <w:r w:rsidR="002E23BD" w:rsidRPr="00795AB0">
        <w:rPr>
          <w:sz w:val="20"/>
          <w:szCs w:val="20"/>
          <w:lang w:val="en-US"/>
        </w:rPr>
        <w:t xml:space="preserve"> August 2020).</w:t>
      </w:r>
    </w:p>
  </w:endnote>
  <w:endnote w:id="65">
    <w:p w14:paraId="000000B1" w14:textId="1EA30F2A"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w:t>
      </w:r>
      <w:r w:rsidR="002E23BD" w:rsidRPr="00795AB0">
        <w:rPr>
          <w:sz w:val="20"/>
          <w:szCs w:val="20"/>
          <w:lang w:val="en-US"/>
        </w:rPr>
        <w:t xml:space="preserve">European Monitoring Centre for Drugs and Drug Addiction (Webpage), </w:t>
      </w:r>
      <w:r w:rsidR="002E23BD" w:rsidRPr="00795AB0">
        <w:rPr>
          <w:i/>
          <w:iCs/>
          <w:sz w:val="20"/>
          <w:szCs w:val="20"/>
          <w:lang w:val="en-US"/>
        </w:rPr>
        <w:t>Sweden Country Drug Report 2019: drug laws and drug law offences</w:t>
      </w:r>
      <w:r w:rsidR="002E23BD" w:rsidRPr="00795AB0">
        <w:rPr>
          <w:sz w:val="20"/>
          <w:szCs w:val="20"/>
          <w:lang w:val="en-US"/>
        </w:rPr>
        <w:t xml:space="preserve">, </w:t>
      </w:r>
      <w:hyperlink r:id="rId54" w:history="1">
        <w:r w:rsidR="002E23BD" w:rsidRPr="00795AB0">
          <w:rPr>
            <w:rStyle w:val="Hyperlink"/>
            <w:sz w:val="20"/>
            <w:szCs w:val="20"/>
            <w:lang w:val="en-US"/>
          </w:rPr>
          <w:t>https://www.emcdda.europa.eu/countries/drug-reports/2019/sweden/drug-laws-and-drug-law-offences_fr</w:t>
        </w:r>
      </w:hyperlink>
      <w:r w:rsidRPr="00795AB0">
        <w:rPr>
          <w:sz w:val="20"/>
          <w:szCs w:val="20"/>
          <w:lang w:val="en-US"/>
        </w:rPr>
        <w:t xml:space="preserve"> </w:t>
      </w:r>
      <w:r w:rsidR="002E23BD" w:rsidRPr="00795AB0">
        <w:rPr>
          <w:sz w:val="20"/>
          <w:szCs w:val="20"/>
          <w:lang w:val="en-US"/>
        </w:rPr>
        <w:t>, (accessed: 9</w:t>
      </w:r>
      <w:r w:rsidR="002E23BD" w:rsidRPr="00795AB0">
        <w:rPr>
          <w:sz w:val="20"/>
          <w:szCs w:val="20"/>
          <w:vertAlign w:val="superscript"/>
          <w:lang w:val="en-US"/>
        </w:rPr>
        <w:t>th</w:t>
      </w:r>
      <w:r w:rsidR="002E23BD" w:rsidRPr="00795AB0">
        <w:rPr>
          <w:sz w:val="20"/>
          <w:szCs w:val="20"/>
          <w:lang w:val="en-US"/>
        </w:rPr>
        <w:t xml:space="preserve"> August 2020). </w:t>
      </w:r>
    </w:p>
  </w:endnote>
  <w:endnote w:id="66">
    <w:p w14:paraId="000000BE" w14:textId="2D0D0389"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w:t>
      </w:r>
      <w:r w:rsidR="002E23BD" w:rsidRPr="00795AB0">
        <w:rPr>
          <w:sz w:val="20"/>
          <w:szCs w:val="20"/>
          <w:lang w:val="en-US"/>
        </w:rPr>
        <w:t xml:space="preserve">Swedish National Council for Crime Prevention (Webpage), </w:t>
      </w:r>
      <w:r w:rsidR="002E23BD" w:rsidRPr="00795AB0">
        <w:rPr>
          <w:i/>
          <w:iCs/>
          <w:sz w:val="20"/>
          <w:szCs w:val="20"/>
          <w:lang w:val="en-US"/>
        </w:rPr>
        <w:t>Narkotikabrott</w:t>
      </w:r>
      <w:r w:rsidR="002E23BD" w:rsidRPr="00795AB0">
        <w:rPr>
          <w:sz w:val="20"/>
          <w:szCs w:val="20"/>
          <w:lang w:val="en-US"/>
        </w:rPr>
        <w:t xml:space="preserve">, </w:t>
      </w:r>
      <w:hyperlink r:id="rId55" w:history="1">
        <w:r w:rsidR="002E23BD" w:rsidRPr="00795AB0">
          <w:rPr>
            <w:rStyle w:val="Hyperlink"/>
            <w:sz w:val="20"/>
            <w:szCs w:val="20"/>
            <w:lang w:val="en-US"/>
          </w:rPr>
          <w:t>https://bra.se/statistik/statistik-utifran-brottstyper/narkotikabrott.html</w:t>
        </w:r>
      </w:hyperlink>
      <w:r w:rsidRPr="00795AB0">
        <w:rPr>
          <w:sz w:val="20"/>
          <w:szCs w:val="20"/>
          <w:lang w:val="en-US"/>
        </w:rPr>
        <w:t xml:space="preserve"> </w:t>
      </w:r>
      <w:r w:rsidR="002E23BD" w:rsidRPr="00795AB0">
        <w:rPr>
          <w:sz w:val="20"/>
          <w:szCs w:val="20"/>
          <w:lang w:val="en-US"/>
        </w:rPr>
        <w:t>, (accessed: 9</w:t>
      </w:r>
      <w:r w:rsidR="002E23BD" w:rsidRPr="00795AB0">
        <w:rPr>
          <w:sz w:val="20"/>
          <w:szCs w:val="20"/>
          <w:vertAlign w:val="superscript"/>
          <w:lang w:val="en-US"/>
        </w:rPr>
        <w:t>th</w:t>
      </w:r>
      <w:r w:rsidR="002E23BD" w:rsidRPr="00795AB0">
        <w:rPr>
          <w:sz w:val="20"/>
          <w:szCs w:val="20"/>
          <w:lang w:val="en-US"/>
        </w:rPr>
        <w:t xml:space="preserve"> August 2020).</w:t>
      </w:r>
    </w:p>
  </w:endnote>
  <w:endnote w:id="67">
    <w:p w14:paraId="000000BF" w14:textId="77777777"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Ibid.</w:t>
      </w:r>
    </w:p>
  </w:endnote>
  <w:endnote w:id="68">
    <w:p w14:paraId="000000C0" w14:textId="77777777"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Ibid.</w:t>
      </w:r>
    </w:p>
  </w:endnote>
  <w:endnote w:id="69">
    <w:p w14:paraId="000000B2" w14:textId="489EEEAF"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w:t>
      </w:r>
      <w:r w:rsidR="002E23BD" w:rsidRPr="00795AB0">
        <w:rPr>
          <w:sz w:val="20"/>
          <w:szCs w:val="20"/>
          <w:lang w:val="en-US"/>
        </w:rPr>
        <w:t xml:space="preserve">Swedish National Council for Crime Prevention (Webpage), </w:t>
      </w:r>
      <w:r w:rsidR="002E23BD" w:rsidRPr="00795AB0">
        <w:rPr>
          <w:i/>
          <w:iCs/>
          <w:sz w:val="20"/>
          <w:szCs w:val="20"/>
          <w:lang w:val="en-US"/>
        </w:rPr>
        <w:t>ThePrison and Probation Service</w:t>
      </w:r>
      <w:r w:rsidR="002E23BD" w:rsidRPr="00795AB0">
        <w:rPr>
          <w:sz w:val="20"/>
          <w:szCs w:val="20"/>
          <w:lang w:val="en-US"/>
        </w:rPr>
        <w:t xml:space="preserve">, </w:t>
      </w:r>
      <w:hyperlink r:id="rId56">
        <w:r w:rsidR="002E23BD" w:rsidRPr="00795AB0">
          <w:rPr>
            <w:color w:val="1155CC"/>
            <w:sz w:val="20"/>
            <w:szCs w:val="20"/>
            <w:u w:val="single"/>
            <w:lang w:val="en-US"/>
          </w:rPr>
          <w:t>https://www.bra.se/bra-in-english/home/crime-and-statistics/crime-statistics/the-prison-and-probation-service.html</w:t>
        </w:r>
      </w:hyperlink>
      <w:r w:rsidR="002E23BD" w:rsidRPr="00795AB0">
        <w:rPr>
          <w:sz w:val="20"/>
          <w:szCs w:val="20"/>
          <w:lang w:val="en-US"/>
        </w:rPr>
        <w:t>, (accessed: 9</w:t>
      </w:r>
      <w:r w:rsidR="002E23BD" w:rsidRPr="00795AB0">
        <w:rPr>
          <w:sz w:val="20"/>
          <w:szCs w:val="20"/>
          <w:vertAlign w:val="superscript"/>
          <w:lang w:val="en-US"/>
        </w:rPr>
        <w:t>th</w:t>
      </w:r>
      <w:r w:rsidR="002E23BD" w:rsidRPr="00795AB0">
        <w:rPr>
          <w:sz w:val="20"/>
          <w:szCs w:val="20"/>
          <w:lang w:val="en-US"/>
        </w:rPr>
        <w:t xml:space="preserve"> August 2020).</w:t>
      </w:r>
    </w:p>
  </w:endnote>
  <w:endnote w:id="70">
    <w:p w14:paraId="000000CD" w14:textId="0CF1A67F"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w:t>
      </w:r>
      <w:r w:rsidR="002E23BD" w:rsidRPr="00795AB0">
        <w:rPr>
          <w:sz w:val="20"/>
          <w:szCs w:val="20"/>
          <w:lang w:val="en-US"/>
        </w:rPr>
        <w:t>Sveriges Television (7</w:t>
      </w:r>
      <w:r w:rsidR="002E23BD" w:rsidRPr="00795AB0">
        <w:rPr>
          <w:sz w:val="20"/>
          <w:szCs w:val="20"/>
          <w:vertAlign w:val="superscript"/>
          <w:lang w:val="en-US"/>
        </w:rPr>
        <w:t>th</w:t>
      </w:r>
      <w:r w:rsidR="002E23BD" w:rsidRPr="00795AB0">
        <w:rPr>
          <w:sz w:val="20"/>
          <w:szCs w:val="20"/>
          <w:lang w:val="en-US"/>
        </w:rPr>
        <w:t xml:space="preserve"> September 2017), </w:t>
      </w:r>
      <w:r w:rsidR="002E23BD" w:rsidRPr="00795AB0">
        <w:rPr>
          <w:i/>
          <w:iCs/>
          <w:sz w:val="20"/>
          <w:szCs w:val="20"/>
          <w:lang w:val="en-US"/>
        </w:rPr>
        <w:t>Forskare: Fler riskerar att aterfalla I brott</w:t>
      </w:r>
      <w:r w:rsidR="002E23BD" w:rsidRPr="00795AB0">
        <w:rPr>
          <w:sz w:val="20"/>
          <w:szCs w:val="20"/>
          <w:lang w:val="en-US"/>
        </w:rPr>
        <w:t xml:space="preserve">, </w:t>
      </w:r>
      <w:hyperlink r:id="rId57" w:history="1">
        <w:r w:rsidR="002E23BD" w:rsidRPr="00795AB0">
          <w:rPr>
            <w:rStyle w:val="Hyperlink"/>
            <w:sz w:val="20"/>
            <w:szCs w:val="20"/>
            <w:lang w:val="en-US"/>
          </w:rPr>
          <w:t>https://www.svt.se/nyheter/lokalt/vast/forskare-hinder-pa-arbetsmarknaden-kan-gora-att-fler-aterfaller</w:t>
        </w:r>
      </w:hyperlink>
      <w:r w:rsidRPr="00795AB0">
        <w:rPr>
          <w:sz w:val="20"/>
          <w:szCs w:val="20"/>
          <w:lang w:val="en-US"/>
        </w:rPr>
        <w:t xml:space="preserve"> </w:t>
      </w:r>
    </w:p>
  </w:endnote>
  <w:endnote w:id="71">
    <w:p w14:paraId="42B096C7" w14:textId="4769B0BF" w:rsidR="002E23BD" w:rsidRPr="00795AB0" w:rsidRDefault="00C57DFC" w:rsidP="00795AB0">
      <w:pPr>
        <w:spacing w:after="60"/>
        <w:rPr>
          <w:sz w:val="20"/>
          <w:szCs w:val="20"/>
          <w:lang w:val="en-US"/>
        </w:rPr>
      </w:pPr>
      <w:r w:rsidRPr="00795AB0">
        <w:rPr>
          <w:sz w:val="20"/>
          <w:szCs w:val="20"/>
          <w:vertAlign w:val="superscript"/>
        </w:rPr>
        <w:endnoteRef/>
      </w:r>
      <w:r w:rsidR="002E23BD" w:rsidRPr="00795AB0">
        <w:rPr>
          <w:sz w:val="20"/>
          <w:szCs w:val="20"/>
          <w:lang w:val="en-US"/>
        </w:rPr>
        <w:t xml:space="preserve"> Sveriges Television (26th February 2020), </w:t>
      </w:r>
      <w:r w:rsidR="002E23BD" w:rsidRPr="00795AB0">
        <w:rPr>
          <w:i/>
          <w:iCs/>
          <w:sz w:val="20"/>
          <w:szCs w:val="20"/>
          <w:lang w:val="en-US"/>
        </w:rPr>
        <w:t>Drogtestades åtta gånger på två år – var oskyldig</w:t>
      </w:r>
      <w:r w:rsidR="002E23BD" w:rsidRPr="00795AB0">
        <w:rPr>
          <w:sz w:val="20"/>
          <w:szCs w:val="20"/>
          <w:lang w:val="en-US"/>
        </w:rPr>
        <w:t>,</w:t>
      </w:r>
    </w:p>
    <w:p w14:paraId="000000B3" w14:textId="0B95379F" w:rsidR="00C57DFC" w:rsidRPr="00795AB0" w:rsidRDefault="00C57DFC" w:rsidP="00795AB0">
      <w:pPr>
        <w:spacing w:after="60"/>
        <w:rPr>
          <w:sz w:val="20"/>
          <w:szCs w:val="20"/>
          <w:lang w:val="en-US"/>
        </w:rPr>
      </w:pPr>
      <w:r w:rsidRPr="00795AB0">
        <w:rPr>
          <w:sz w:val="20"/>
          <w:szCs w:val="20"/>
          <w:lang w:val="en-US"/>
        </w:rPr>
        <w:t xml:space="preserve"> </w:t>
      </w:r>
      <w:hyperlink r:id="rId58">
        <w:r w:rsidRPr="00795AB0">
          <w:rPr>
            <w:color w:val="0000FF"/>
            <w:sz w:val="20"/>
            <w:szCs w:val="20"/>
            <w:u w:val="single"/>
            <w:lang w:val="en-US"/>
          </w:rPr>
          <w:t>https://www.svt.se/nyheter/inrikes/drogtestades-atta-ganger-pa-tva-ar-var-oskyldig</w:t>
        </w:r>
      </w:hyperlink>
    </w:p>
  </w:endnote>
  <w:endnote w:id="72">
    <w:p w14:paraId="000000B4" w14:textId="77777777" w:rsidR="00C57DFC" w:rsidRPr="00AA6B02" w:rsidRDefault="00C57DFC" w:rsidP="00795AB0">
      <w:pPr>
        <w:widowControl w:val="0"/>
        <w:pBdr>
          <w:top w:val="nil"/>
          <w:left w:val="nil"/>
          <w:bottom w:val="nil"/>
          <w:right w:val="nil"/>
          <w:between w:val="nil"/>
        </w:pBdr>
        <w:spacing w:after="60"/>
        <w:rPr>
          <w:color w:val="000000"/>
          <w:sz w:val="20"/>
          <w:szCs w:val="20"/>
          <w:lang w:val="en-US"/>
        </w:rPr>
      </w:pPr>
      <w:r w:rsidRPr="00795AB0">
        <w:rPr>
          <w:sz w:val="20"/>
          <w:szCs w:val="20"/>
          <w:vertAlign w:val="superscript"/>
        </w:rPr>
        <w:endnoteRef/>
      </w:r>
      <w:r w:rsidRPr="00AA6B02">
        <w:rPr>
          <w:color w:val="000000"/>
          <w:sz w:val="20"/>
          <w:szCs w:val="20"/>
          <w:lang w:val="en-US"/>
        </w:rPr>
        <w:t xml:space="preserve"> Ibid.</w:t>
      </w:r>
    </w:p>
  </w:endnote>
  <w:endnote w:id="73">
    <w:p w14:paraId="000000B5" w14:textId="43D5CA46" w:rsidR="00C57DFC" w:rsidRPr="00795AB0" w:rsidRDefault="00C57DFC" w:rsidP="00795AB0">
      <w:pPr>
        <w:spacing w:after="60"/>
        <w:rPr>
          <w:b/>
          <w:bCs/>
          <w:sz w:val="20"/>
          <w:szCs w:val="20"/>
          <w:lang w:val="en-US"/>
        </w:rPr>
      </w:pPr>
      <w:r w:rsidRPr="00795AB0">
        <w:rPr>
          <w:sz w:val="20"/>
          <w:szCs w:val="20"/>
          <w:vertAlign w:val="superscript"/>
        </w:rPr>
        <w:endnoteRef/>
      </w:r>
      <w:r w:rsidRPr="00795AB0">
        <w:rPr>
          <w:sz w:val="20"/>
          <w:szCs w:val="20"/>
          <w:lang w:val="en-US"/>
        </w:rPr>
        <w:t xml:space="preserve"> </w:t>
      </w:r>
      <w:r w:rsidR="009F6635" w:rsidRPr="00795AB0">
        <w:rPr>
          <w:sz w:val="20"/>
          <w:szCs w:val="20"/>
          <w:lang w:val="en-US"/>
        </w:rPr>
        <w:t>Sveriges Television (19</w:t>
      </w:r>
      <w:r w:rsidR="009F6635" w:rsidRPr="00795AB0">
        <w:rPr>
          <w:sz w:val="20"/>
          <w:szCs w:val="20"/>
          <w:vertAlign w:val="superscript"/>
          <w:lang w:val="en-US"/>
        </w:rPr>
        <w:t>th</w:t>
      </w:r>
      <w:r w:rsidR="009F6635" w:rsidRPr="00795AB0">
        <w:rPr>
          <w:sz w:val="20"/>
          <w:szCs w:val="20"/>
          <w:lang w:val="en-US"/>
        </w:rPr>
        <w:t xml:space="preserve"> July 2020), </w:t>
      </w:r>
      <w:r w:rsidR="009F6635" w:rsidRPr="00795AB0">
        <w:rPr>
          <w:i/>
          <w:iCs/>
          <w:sz w:val="20"/>
          <w:szCs w:val="20"/>
          <w:lang w:val="en-US"/>
        </w:rPr>
        <w:t>Ullvigymnasiet i Köping stängde av elev – får stark kritik av domstol som häver beslutet</w:t>
      </w:r>
      <w:r w:rsidR="009F6635" w:rsidRPr="00795AB0">
        <w:rPr>
          <w:sz w:val="20"/>
          <w:szCs w:val="20"/>
          <w:lang w:val="en-US"/>
        </w:rPr>
        <w:t xml:space="preserve">,  </w:t>
      </w:r>
      <w:hyperlink r:id="rId59" w:history="1">
        <w:r w:rsidR="009F6635" w:rsidRPr="00795AB0">
          <w:rPr>
            <w:rStyle w:val="Hyperlink"/>
            <w:sz w:val="20"/>
            <w:szCs w:val="20"/>
            <w:lang w:val="en-US"/>
          </w:rPr>
          <w:t>https://www.svt.se/nyheter/lokalt/vastmanland/ullvigymnasiet-i-koping-stangde-av-elev</w:t>
        </w:r>
      </w:hyperlink>
      <w:r w:rsidRPr="00795AB0">
        <w:rPr>
          <w:sz w:val="20"/>
          <w:szCs w:val="20"/>
          <w:lang w:val="en-US"/>
        </w:rPr>
        <w:t xml:space="preserve"> </w:t>
      </w:r>
    </w:p>
  </w:endnote>
  <w:endnote w:id="74">
    <w:p w14:paraId="000000B6" w14:textId="2906B100"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w:t>
      </w:r>
      <w:r w:rsidR="009F6635" w:rsidRPr="00795AB0">
        <w:rPr>
          <w:sz w:val="20"/>
          <w:szCs w:val="20"/>
          <w:lang w:val="en-US"/>
        </w:rPr>
        <w:t xml:space="preserve">Norra Halland (25th June 2017), </w:t>
      </w:r>
      <w:r w:rsidR="009F6635" w:rsidRPr="00795AB0">
        <w:rPr>
          <w:i/>
          <w:iCs/>
          <w:sz w:val="20"/>
          <w:szCs w:val="20"/>
          <w:lang w:val="en-US"/>
        </w:rPr>
        <w:t>Uppdrag: Testa elever som misttänks för droger</w:t>
      </w:r>
      <w:r w:rsidR="009F6635" w:rsidRPr="00795AB0">
        <w:rPr>
          <w:sz w:val="20"/>
          <w:szCs w:val="20"/>
          <w:lang w:val="en-US"/>
        </w:rPr>
        <w:t xml:space="preserve">, </w:t>
      </w:r>
      <w:hyperlink r:id="rId60" w:history="1">
        <w:r w:rsidR="009F6635" w:rsidRPr="00795AB0">
          <w:rPr>
            <w:rStyle w:val="Hyperlink"/>
            <w:sz w:val="20"/>
            <w:szCs w:val="20"/>
            <w:lang w:val="en-US"/>
          </w:rPr>
          <w:t>https://norrahalland.se/uppdrag-testa-elever-som-misstanks-droger/</w:t>
        </w:r>
      </w:hyperlink>
      <w:r w:rsidRPr="00795AB0">
        <w:rPr>
          <w:sz w:val="20"/>
          <w:szCs w:val="20"/>
          <w:lang w:val="en-US"/>
        </w:rPr>
        <w:t xml:space="preserve"> </w:t>
      </w:r>
    </w:p>
  </w:endnote>
  <w:endnote w:id="75">
    <w:p w14:paraId="000000B7" w14:textId="77777777" w:rsidR="00C57DFC" w:rsidRPr="00AA6B02" w:rsidRDefault="00C57DFC" w:rsidP="00795AB0">
      <w:pPr>
        <w:widowControl w:val="0"/>
        <w:pBdr>
          <w:top w:val="nil"/>
          <w:left w:val="nil"/>
          <w:bottom w:val="nil"/>
          <w:right w:val="nil"/>
          <w:between w:val="nil"/>
        </w:pBdr>
        <w:spacing w:after="60"/>
        <w:rPr>
          <w:color w:val="000000"/>
          <w:sz w:val="20"/>
          <w:szCs w:val="20"/>
          <w:lang w:val="en-US"/>
        </w:rPr>
      </w:pPr>
      <w:r w:rsidRPr="00795AB0">
        <w:rPr>
          <w:sz w:val="20"/>
          <w:szCs w:val="20"/>
          <w:vertAlign w:val="superscript"/>
        </w:rPr>
        <w:endnoteRef/>
      </w:r>
      <w:r w:rsidRPr="00AA6B02">
        <w:rPr>
          <w:color w:val="000000"/>
          <w:sz w:val="20"/>
          <w:szCs w:val="20"/>
          <w:lang w:val="en-US"/>
        </w:rPr>
        <w:t xml:space="preserve"> Ibid.</w:t>
      </w:r>
    </w:p>
  </w:endnote>
  <w:endnote w:id="76">
    <w:p w14:paraId="000000B8" w14:textId="24FACD10"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w:t>
      </w:r>
      <w:r w:rsidR="009F6635" w:rsidRPr="00795AB0">
        <w:rPr>
          <w:sz w:val="20"/>
          <w:szCs w:val="20"/>
          <w:lang w:val="en-US"/>
        </w:rPr>
        <w:t xml:space="preserve">Sveriges Radio (1 February 2019), </w:t>
      </w:r>
      <w:r w:rsidR="009F6635" w:rsidRPr="00795AB0">
        <w:rPr>
          <w:i/>
          <w:iCs/>
          <w:sz w:val="20"/>
          <w:szCs w:val="20"/>
          <w:lang w:val="en-US"/>
        </w:rPr>
        <w:t>Elev testades positive för cannabis -sparkas ut fran skolan</w:t>
      </w:r>
      <w:r w:rsidR="009F6635" w:rsidRPr="00795AB0">
        <w:rPr>
          <w:sz w:val="20"/>
          <w:szCs w:val="20"/>
          <w:lang w:val="en-US"/>
        </w:rPr>
        <w:t xml:space="preserve">, </w:t>
      </w:r>
      <w:hyperlink r:id="rId61" w:history="1">
        <w:r w:rsidR="009F6635" w:rsidRPr="00795AB0">
          <w:rPr>
            <w:rStyle w:val="Hyperlink"/>
            <w:sz w:val="20"/>
            <w:szCs w:val="20"/>
            <w:lang w:val="en-US"/>
          </w:rPr>
          <w:t>https://sverigesradio.se/sida/artikel.aspx?artikel=7145332</w:t>
        </w:r>
      </w:hyperlink>
      <w:r w:rsidRPr="00795AB0">
        <w:rPr>
          <w:sz w:val="20"/>
          <w:szCs w:val="20"/>
          <w:lang w:val="en-US"/>
        </w:rPr>
        <w:t xml:space="preserve"> </w:t>
      </w:r>
    </w:p>
  </w:endnote>
  <w:endnote w:id="77">
    <w:p w14:paraId="000000C2" w14:textId="2E0E1DDB" w:rsidR="00C57DFC" w:rsidRPr="007F135B" w:rsidRDefault="00C57DFC" w:rsidP="00795AB0">
      <w:pPr>
        <w:spacing w:after="60"/>
        <w:rPr>
          <w:sz w:val="20"/>
          <w:szCs w:val="20"/>
          <w:lang w:val="en-US"/>
        </w:rPr>
      </w:pPr>
      <w:r w:rsidRPr="007F135B">
        <w:rPr>
          <w:sz w:val="20"/>
          <w:szCs w:val="20"/>
          <w:vertAlign w:val="superscript"/>
        </w:rPr>
        <w:endnoteRef/>
      </w:r>
      <w:r w:rsidRPr="007F135B">
        <w:rPr>
          <w:sz w:val="20"/>
          <w:szCs w:val="20"/>
          <w:lang w:val="en-US"/>
        </w:rPr>
        <w:t xml:space="preserve"> </w:t>
      </w:r>
      <w:r w:rsidR="007F135B" w:rsidRPr="007F135B">
        <w:rPr>
          <w:sz w:val="20"/>
          <w:szCs w:val="20"/>
          <w:lang w:val="en-US"/>
        </w:rPr>
        <w:t>Heldmar, T. (11</w:t>
      </w:r>
      <w:r w:rsidR="007F135B" w:rsidRPr="007F135B">
        <w:rPr>
          <w:sz w:val="20"/>
          <w:szCs w:val="20"/>
          <w:vertAlign w:val="superscript"/>
          <w:lang w:val="en-US"/>
        </w:rPr>
        <w:t>th</w:t>
      </w:r>
      <w:r w:rsidR="007F135B" w:rsidRPr="007F135B">
        <w:rPr>
          <w:sz w:val="20"/>
          <w:szCs w:val="20"/>
          <w:lang w:val="en-US"/>
        </w:rPr>
        <w:t xml:space="preserve"> May 2007), </w:t>
      </w:r>
      <w:r w:rsidR="007F135B">
        <w:rPr>
          <w:sz w:val="20"/>
          <w:szCs w:val="20"/>
          <w:lang w:val="en-US"/>
        </w:rPr>
        <w:t>‘</w:t>
      </w:r>
      <w:r w:rsidR="007F135B" w:rsidRPr="007F135B">
        <w:rPr>
          <w:sz w:val="20"/>
          <w:szCs w:val="20"/>
          <w:lang w:val="en-US"/>
        </w:rPr>
        <w:t xml:space="preserve">Ólagliga dogtester för unga’, </w:t>
      </w:r>
      <w:r w:rsidR="007F135B" w:rsidRPr="007F135B">
        <w:rPr>
          <w:i/>
          <w:iCs/>
          <w:sz w:val="20"/>
          <w:szCs w:val="20"/>
          <w:lang w:val="en-US"/>
        </w:rPr>
        <w:t>Fokus</w:t>
      </w:r>
      <w:r w:rsidR="007F135B" w:rsidRPr="007F135B">
        <w:rPr>
          <w:sz w:val="20"/>
          <w:szCs w:val="20"/>
          <w:lang w:val="en-US"/>
        </w:rPr>
        <w:t xml:space="preserve">, </w:t>
      </w:r>
      <w:hyperlink r:id="rId62" w:history="1">
        <w:r w:rsidR="007F135B" w:rsidRPr="007F135B">
          <w:rPr>
            <w:rStyle w:val="Hyperlink"/>
            <w:sz w:val="20"/>
            <w:szCs w:val="20"/>
            <w:lang w:val="en-US"/>
          </w:rPr>
          <w:t>https://www.fokus.se/2007/05/olagliga-drogtester-for-unga/</w:t>
        </w:r>
      </w:hyperlink>
      <w:r w:rsidR="007F135B" w:rsidRPr="007F135B">
        <w:rPr>
          <w:sz w:val="20"/>
          <w:szCs w:val="20"/>
          <w:lang w:val="en-US"/>
        </w:rPr>
        <w:t xml:space="preserve"> </w:t>
      </w:r>
    </w:p>
  </w:endnote>
  <w:endnote w:id="78">
    <w:p w14:paraId="000000B9" w14:textId="75DBDBDB"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w:t>
      </w:r>
      <w:r w:rsidR="009F6635" w:rsidRPr="00795AB0">
        <w:rPr>
          <w:sz w:val="20"/>
          <w:szCs w:val="20"/>
          <w:lang w:val="en-US"/>
        </w:rPr>
        <w:t xml:space="preserve">Barret, D. (2015), </w:t>
      </w:r>
      <w:r w:rsidR="009F6635" w:rsidRPr="00795AB0">
        <w:rPr>
          <w:i/>
          <w:iCs/>
          <w:sz w:val="20"/>
          <w:szCs w:val="20"/>
          <w:lang w:val="en-US"/>
        </w:rPr>
        <w:t xml:space="preserve">The impact of drug policies on children and young people </w:t>
      </w:r>
      <w:r w:rsidR="009F6635" w:rsidRPr="00795AB0">
        <w:rPr>
          <w:sz w:val="20"/>
          <w:szCs w:val="20"/>
          <w:lang w:val="en-US"/>
        </w:rPr>
        <w:t xml:space="preserve">(Open Society Foundations), </w:t>
      </w:r>
      <w:hyperlink r:id="rId63" w:history="1">
        <w:r w:rsidR="009F6635" w:rsidRPr="00795AB0">
          <w:rPr>
            <w:rStyle w:val="Hyperlink"/>
            <w:sz w:val="20"/>
            <w:szCs w:val="20"/>
            <w:lang w:val="en-US"/>
          </w:rPr>
          <w:t>https://www.ohchr.org/Documents/HRBodies/HRCouncil/DrugProblem/OpenSocietyFoundations.pdf</w:t>
        </w:r>
      </w:hyperlink>
      <w:r w:rsidRPr="00795AB0">
        <w:rPr>
          <w:sz w:val="20"/>
          <w:szCs w:val="20"/>
          <w:lang w:val="en-US"/>
        </w:rPr>
        <w:t xml:space="preserve">, p. 9. </w:t>
      </w:r>
    </w:p>
  </w:endnote>
  <w:endnote w:id="79">
    <w:p w14:paraId="000000C1" w14:textId="41E24324" w:rsidR="00C57DFC" w:rsidRPr="00795AB0" w:rsidRDefault="00C57DFC" w:rsidP="00795AB0">
      <w:pPr>
        <w:spacing w:after="60"/>
        <w:rPr>
          <w:sz w:val="20"/>
          <w:szCs w:val="20"/>
          <w:lang w:val="en-US"/>
        </w:rPr>
      </w:pPr>
      <w:r w:rsidRPr="00795AB0">
        <w:rPr>
          <w:sz w:val="20"/>
          <w:szCs w:val="20"/>
          <w:vertAlign w:val="superscript"/>
        </w:rPr>
        <w:endnoteRef/>
      </w:r>
      <w:r w:rsidRPr="00795AB0">
        <w:rPr>
          <w:sz w:val="20"/>
          <w:szCs w:val="20"/>
          <w:lang w:val="en-US"/>
        </w:rPr>
        <w:t xml:space="preserve"> </w:t>
      </w:r>
      <w:r w:rsidR="009F6635" w:rsidRPr="00795AB0">
        <w:rPr>
          <w:sz w:val="20"/>
          <w:szCs w:val="20"/>
          <w:lang w:val="en-US"/>
        </w:rPr>
        <w:t xml:space="preserve">UNODC (2015), </w:t>
      </w:r>
      <w:r w:rsidR="009F6635" w:rsidRPr="00795AB0">
        <w:rPr>
          <w:i/>
          <w:iCs/>
          <w:sz w:val="20"/>
          <w:szCs w:val="20"/>
          <w:lang w:val="en-US"/>
        </w:rPr>
        <w:t>International Standards on Drug Use Prevention</w:t>
      </w:r>
      <w:r w:rsidR="009F6635" w:rsidRPr="00795AB0">
        <w:rPr>
          <w:sz w:val="20"/>
          <w:szCs w:val="20"/>
          <w:lang w:val="en-US"/>
        </w:rPr>
        <w:t xml:space="preserve">, </w:t>
      </w:r>
      <w:hyperlink r:id="rId64" w:history="1">
        <w:r w:rsidR="009F6635" w:rsidRPr="00795AB0">
          <w:rPr>
            <w:rStyle w:val="Hyperlink"/>
            <w:sz w:val="20"/>
            <w:szCs w:val="20"/>
            <w:lang w:val="en-US"/>
          </w:rPr>
          <w:t>https://www.unodc.org/documents/prevention/UNODC_2013_2015_international_standards_on_drug_use_prevention_E.pdf</w:t>
        </w:r>
      </w:hyperlink>
      <w:r w:rsidR="009F6635" w:rsidRPr="00795AB0">
        <w:rPr>
          <w:sz w:val="20"/>
          <w:szCs w:val="20"/>
          <w:lang w:val="en-US"/>
        </w:rPr>
        <w:t xml:space="preserve">, p. 21. </w:t>
      </w:r>
    </w:p>
  </w:endnote>
  <w:endnote w:id="80">
    <w:p w14:paraId="000000BA" w14:textId="0A8BB20B" w:rsidR="00C57DFC" w:rsidRPr="00122EA8" w:rsidRDefault="00C57DFC" w:rsidP="00795AB0">
      <w:pPr>
        <w:spacing w:after="60"/>
        <w:rPr>
          <w:lang w:val="en-US"/>
        </w:rPr>
      </w:pPr>
      <w:r w:rsidRPr="00795AB0">
        <w:rPr>
          <w:sz w:val="20"/>
          <w:szCs w:val="20"/>
          <w:vertAlign w:val="superscript"/>
        </w:rPr>
        <w:endnoteRef/>
      </w:r>
      <w:r w:rsidRPr="00795AB0">
        <w:rPr>
          <w:sz w:val="20"/>
          <w:szCs w:val="20"/>
          <w:lang w:val="en-US"/>
        </w:rPr>
        <w:t xml:space="preserve"> </w:t>
      </w:r>
      <w:r w:rsidR="009F6635" w:rsidRPr="00795AB0">
        <w:rPr>
          <w:sz w:val="20"/>
          <w:szCs w:val="20"/>
          <w:lang w:val="en-US"/>
        </w:rPr>
        <w:t xml:space="preserve">See: United Nations Committee on the Rights of the Child, </w:t>
      </w:r>
      <w:r w:rsidR="009F6635" w:rsidRPr="00795AB0">
        <w:rPr>
          <w:i/>
          <w:iCs/>
          <w:sz w:val="20"/>
          <w:szCs w:val="20"/>
          <w:lang w:val="en-US"/>
        </w:rPr>
        <w:t>Concluding observations on Djibouti</w:t>
      </w:r>
      <w:r w:rsidR="009F6635" w:rsidRPr="00795AB0">
        <w:rPr>
          <w:sz w:val="20"/>
          <w:szCs w:val="20"/>
          <w:lang w:val="en-US"/>
        </w:rPr>
        <w:t xml:space="preserve">, UN Doc. </w:t>
      </w:r>
      <w:r w:rsidR="009F6635" w:rsidRPr="00795AB0">
        <w:rPr>
          <w:sz w:val="20"/>
          <w:szCs w:val="20"/>
        </w:rPr>
        <w:t xml:space="preserve">CRC/C/15/Add. 131, </w:t>
      </w:r>
      <w:hyperlink r:id="rId65" w:history="1">
        <w:r w:rsidR="009F6635" w:rsidRPr="00795AB0">
          <w:rPr>
            <w:rStyle w:val="Hyperlink"/>
            <w:sz w:val="20"/>
            <w:szCs w:val="20"/>
          </w:rPr>
          <w:t>https://undocs.org/CRC/C/15/Add.131</w:t>
        </w:r>
      </w:hyperlink>
      <w:r w:rsidR="009F6635" w:rsidRPr="00795AB0">
        <w:rPr>
          <w:sz w:val="20"/>
          <w:szCs w:val="20"/>
        </w:rPr>
        <w:t>,</w:t>
      </w:r>
      <w:r w:rsidRPr="00795AB0">
        <w:rPr>
          <w:sz w:val="20"/>
          <w:szCs w:val="20"/>
        </w:rPr>
        <w:t xml:space="preserve"> para. </w:t>
      </w:r>
      <w:r w:rsidRPr="00795AB0">
        <w:rPr>
          <w:sz w:val="20"/>
          <w:szCs w:val="20"/>
          <w:lang w:val="en-US"/>
        </w:rPr>
        <w:t xml:space="preserve">56. See also </w:t>
      </w:r>
      <w:r w:rsidR="009F6635" w:rsidRPr="00795AB0">
        <w:rPr>
          <w:sz w:val="20"/>
          <w:szCs w:val="20"/>
          <w:lang w:val="en-US"/>
        </w:rPr>
        <w:t xml:space="preserve">UNODC (2015), </w:t>
      </w:r>
      <w:r w:rsidR="009F6635" w:rsidRPr="00795AB0">
        <w:rPr>
          <w:i/>
          <w:iCs/>
          <w:sz w:val="20"/>
          <w:szCs w:val="20"/>
          <w:lang w:val="en-US"/>
        </w:rPr>
        <w:t>International Standards on Drug Use Prevention</w:t>
      </w:r>
      <w:r w:rsidR="009F6635" w:rsidRPr="00795AB0">
        <w:rPr>
          <w:sz w:val="20"/>
          <w:szCs w:val="20"/>
          <w:lang w:val="en-US"/>
        </w:rPr>
        <w:t xml:space="preserve">, </w:t>
      </w:r>
      <w:hyperlink r:id="rId66" w:history="1">
        <w:r w:rsidR="009F6635" w:rsidRPr="00795AB0">
          <w:rPr>
            <w:rStyle w:val="Hyperlink"/>
            <w:sz w:val="20"/>
            <w:szCs w:val="20"/>
            <w:lang w:val="en-US"/>
          </w:rPr>
          <w:t>https://www.unodc.org/documents/prevention/UNODC_2013_2015_international_standards_on_drug_use_prevention_E.pdf</w:t>
        </w:r>
      </w:hyperlink>
      <w:r w:rsidR="009F6635" w:rsidRPr="00795AB0">
        <w:rPr>
          <w:sz w:val="20"/>
          <w:szCs w:val="20"/>
          <w:lang w:val="en-US"/>
        </w:rPr>
        <w:t>, p. 2.</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C5" w14:textId="08132742" w:rsidR="00C57DFC" w:rsidRDefault="00C57DFC">
    <w:pPr>
      <w:pBdr>
        <w:top w:val="nil"/>
        <w:left w:val="nil"/>
        <w:bottom w:val="nil"/>
        <w:right w:val="nil"/>
        <w:between w:val="nil"/>
      </w:pBdr>
      <w:tabs>
        <w:tab w:val="center" w:pos="4819"/>
        <w:tab w:val="right" w:pos="9638"/>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DB0E62">
      <w:rPr>
        <w:noProof/>
        <w:color w:val="000000"/>
        <w:sz w:val="20"/>
        <w:szCs w:val="20"/>
      </w:rPr>
      <w:t>1</w:t>
    </w:r>
    <w:r>
      <w:rPr>
        <w:color w:val="000000"/>
        <w:sz w:val="20"/>
        <w:szCs w:val="20"/>
      </w:rPr>
      <w:fldChar w:fldCharType="end"/>
    </w:r>
  </w:p>
  <w:p w14:paraId="000000C6" w14:textId="77777777" w:rsidR="00C57DFC" w:rsidRDefault="00C57DFC">
    <w:pPr>
      <w:pBdr>
        <w:top w:val="nil"/>
        <w:left w:val="nil"/>
        <w:bottom w:val="nil"/>
        <w:right w:val="nil"/>
        <w:between w:val="nil"/>
      </w:pBdr>
      <w:tabs>
        <w:tab w:val="center" w:pos="4819"/>
        <w:tab w:val="right" w:pos="96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1BA079" w14:textId="77777777" w:rsidR="00243847" w:rsidRDefault="00243847">
      <w:r>
        <w:separator/>
      </w:r>
    </w:p>
  </w:footnote>
  <w:footnote w:type="continuationSeparator" w:id="0">
    <w:p w14:paraId="4AD0062E" w14:textId="77777777" w:rsidR="00243847" w:rsidRDefault="002438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C3" w14:textId="1EDEE85C" w:rsidR="00C57DFC" w:rsidRDefault="00C57DFC">
    <w:pPr>
      <w:pBdr>
        <w:top w:val="nil"/>
        <w:left w:val="nil"/>
        <w:bottom w:val="nil"/>
        <w:right w:val="nil"/>
        <w:between w:val="nil"/>
      </w:pBdr>
      <w:tabs>
        <w:tab w:val="center" w:pos="4513"/>
        <w:tab w:val="right" w:pos="9026"/>
      </w:tabs>
      <w:jc w:val="right"/>
      <w:rPr>
        <w:i/>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C4" w14:textId="77777777" w:rsidR="00C57DFC" w:rsidRDefault="00C57DFC">
    <w:pPr>
      <w:pBdr>
        <w:top w:val="nil"/>
        <w:left w:val="nil"/>
        <w:bottom w:val="nil"/>
        <w:right w:val="nil"/>
        <w:between w:val="nil"/>
      </w:pBdr>
      <w:tabs>
        <w:tab w:val="center" w:pos="4513"/>
        <w:tab w:val="right" w:pos="9026"/>
      </w:tabs>
      <w:jc w:val="center"/>
      <w:rPr>
        <w:i/>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921F0"/>
    <w:multiLevelType w:val="multilevel"/>
    <w:tmpl w:val="562C521E"/>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1" w15:restartNumberingAfterBreak="0">
    <w:nsid w:val="1DA62D6C"/>
    <w:multiLevelType w:val="multilevel"/>
    <w:tmpl w:val="79DC6B8A"/>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C4D2602"/>
    <w:multiLevelType w:val="multilevel"/>
    <w:tmpl w:val="B4522C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4630130"/>
    <w:multiLevelType w:val="multilevel"/>
    <w:tmpl w:val="84680940"/>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3A9"/>
    <w:rsid w:val="00122EA8"/>
    <w:rsid w:val="001D42CA"/>
    <w:rsid w:val="00243847"/>
    <w:rsid w:val="002A402C"/>
    <w:rsid w:val="002B29AD"/>
    <w:rsid w:val="002E23BD"/>
    <w:rsid w:val="00595B6E"/>
    <w:rsid w:val="00757012"/>
    <w:rsid w:val="00795AB0"/>
    <w:rsid w:val="007F135B"/>
    <w:rsid w:val="0082061C"/>
    <w:rsid w:val="00870B95"/>
    <w:rsid w:val="009A63A9"/>
    <w:rsid w:val="009F6635"/>
    <w:rsid w:val="00A114F6"/>
    <w:rsid w:val="00AA6B02"/>
    <w:rsid w:val="00B918CC"/>
    <w:rsid w:val="00C57DFC"/>
    <w:rsid w:val="00DB0E62"/>
    <w:rsid w:val="00DF6593"/>
    <w:rsid w:val="00E651AD"/>
    <w:rsid w:val="00EC0A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D582A"/>
  <w15:docId w15:val="{765224B9-9866-9A4D-A209-CEEB4B4CD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ES" w:eastAsia="es-ES_trad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5DE"/>
  </w:style>
  <w:style w:type="paragraph" w:styleId="Heading1">
    <w:name w:val="heading 1"/>
    <w:basedOn w:val="Normal"/>
    <w:next w:val="Normal"/>
    <w:uiPriority w:val="9"/>
    <w:qFormat/>
    <w:pPr>
      <w:spacing w:before="100" w:after="100"/>
      <w:outlineLvl w:val="0"/>
    </w:pPr>
    <w:rPr>
      <w:b/>
      <w:sz w:val="48"/>
      <w:szCs w:val="48"/>
      <w:lang w:val="en-GB" w:eastAsia="en-GB"/>
    </w:rPr>
  </w:style>
  <w:style w:type="paragraph" w:styleId="Heading2">
    <w:name w:val="heading 2"/>
    <w:basedOn w:val="Normal"/>
    <w:next w:val="Normal"/>
    <w:uiPriority w:val="9"/>
    <w:semiHidden/>
    <w:unhideWhenUsed/>
    <w:qFormat/>
    <w:pPr>
      <w:keepNext/>
      <w:keepLines/>
      <w:widowControl w:val="0"/>
      <w:spacing w:before="360" w:after="80"/>
      <w:outlineLvl w:val="1"/>
    </w:pPr>
    <w:rPr>
      <w:b/>
      <w:sz w:val="36"/>
      <w:szCs w:val="36"/>
      <w:lang w:val="en-GB" w:eastAsia="en-G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widowControl w:val="0"/>
      <w:spacing w:before="480" w:after="120"/>
    </w:pPr>
    <w:rPr>
      <w:b/>
      <w:sz w:val="72"/>
      <w:szCs w:val="72"/>
      <w:lang w:val="en-GB" w:eastAsia="en-GB"/>
    </w:rPr>
  </w:style>
  <w:style w:type="table" w:customStyle="1" w:styleId="TableNormal2">
    <w:name w:val="Table Normal2"/>
    <w:tblPr>
      <w:tblCellMar>
        <w:top w:w="0" w:type="dxa"/>
        <w:left w:w="0" w:type="dxa"/>
        <w:bottom w:w="0" w:type="dxa"/>
        <w:right w:w="0" w:type="dxa"/>
      </w:tblCellMar>
    </w:tblPr>
  </w:style>
  <w:style w:type="paragraph" w:styleId="Subtitle">
    <w:name w:val="Subtitle"/>
    <w:basedOn w:val="Normal"/>
    <w:next w:val="Normal"/>
    <w:uiPriority w:val="11"/>
    <w:qFormat/>
    <w:pPr>
      <w:keepNext/>
      <w:keepLines/>
      <w:widowControl w:val="0"/>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D70CAA"/>
    <w:pPr>
      <w:widowControl w:val="0"/>
      <w:tabs>
        <w:tab w:val="center" w:pos="4513"/>
        <w:tab w:val="right" w:pos="9026"/>
      </w:tabs>
    </w:pPr>
    <w:rPr>
      <w:lang w:val="en-GB" w:eastAsia="en-GB"/>
    </w:rPr>
  </w:style>
  <w:style w:type="character" w:customStyle="1" w:styleId="HeaderChar">
    <w:name w:val="Header Char"/>
    <w:basedOn w:val="DefaultParagraphFont"/>
    <w:link w:val="Header"/>
    <w:uiPriority w:val="99"/>
    <w:rsid w:val="00D70CAA"/>
  </w:style>
  <w:style w:type="paragraph" w:styleId="Footer">
    <w:name w:val="footer"/>
    <w:basedOn w:val="Normal"/>
    <w:link w:val="FooterChar"/>
    <w:uiPriority w:val="99"/>
    <w:unhideWhenUsed/>
    <w:rsid w:val="00D70CAA"/>
    <w:pPr>
      <w:widowControl w:val="0"/>
      <w:tabs>
        <w:tab w:val="center" w:pos="4513"/>
        <w:tab w:val="right" w:pos="9026"/>
      </w:tabs>
    </w:pPr>
    <w:rPr>
      <w:lang w:val="en-GB" w:eastAsia="en-GB"/>
    </w:rPr>
  </w:style>
  <w:style w:type="character" w:customStyle="1" w:styleId="FooterChar">
    <w:name w:val="Footer Char"/>
    <w:basedOn w:val="DefaultParagraphFont"/>
    <w:link w:val="Footer"/>
    <w:uiPriority w:val="99"/>
    <w:rsid w:val="00D70CAA"/>
  </w:style>
  <w:style w:type="paragraph" w:styleId="FootnoteText">
    <w:name w:val="footnote text"/>
    <w:basedOn w:val="Normal"/>
    <w:link w:val="FootnoteTextChar"/>
    <w:uiPriority w:val="99"/>
    <w:semiHidden/>
    <w:unhideWhenUsed/>
    <w:rsid w:val="00D30D22"/>
    <w:pPr>
      <w:widowControl w:val="0"/>
    </w:pPr>
    <w:rPr>
      <w:sz w:val="20"/>
      <w:szCs w:val="20"/>
      <w:lang w:val="en-GB" w:eastAsia="en-GB"/>
    </w:rPr>
  </w:style>
  <w:style w:type="character" w:customStyle="1" w:styleId="FootnoteTextChar">
    <w:name w:val="Footnote Text Char"/>
    <w:basedOn w:val="DefaultParagraphFont"/>
    <w:link w:val="FootnoteText"/>
    <w:uiPriority w:val="99"/>
    <w:semiHidden/>
    <w:rsid w:val="00D30D22"/>
    <w:rPr>
      <w:sz w:val="20"/>
      <w:szCs w:val="20"/>
    </w:rPr>
  </w:style>
  <w:style w:type="paragraph" w:styleId="EndnoteText">
    <w:name w:val="endnote text"/>
    <w:basedOn w:val="Normal"/>
    <w:link w:val="EndnoteTextChar"/>
    <w:uiPriority w:val="99"/>
    <w:semiHidden/>
    <w:unhideWhenUsed/>
    <w:rsid w:val="00D30D22"/>
    <w:pPr>
      <w:widowControl w:val="0"/>
    </w:pPr>
    <w:rPr>
      <w:sz w:val="20"/>
      <w:szCs w:val="20"/>
    </w:rPr>
  </w:style>
  <w:style w:type="character" w:customStyle="1" w:styleId="EndnoteTextChar">
    <w:name w:val="Endnote Text Char"/>
    <w:basedOn w:val="DefaultParagraphFont"/>
    <w:link w:val="EndnoteText"/>
    <w:uiPriority w:val="99"/>
    <w:semiHidden/>
    <w:rsid w:val="00D30D22"/>
    <w:rPr>
      <w:sz w:val="20"/>
      <w:szCs w:val="20"/>
    </w:rPr>
  </w:style>
  <w:style w:type="character" w:styleId="FootnoteReference">
    <w:name w:val="footnote reference"/>
    <w:basedOn w:val="DefaultParagraphFont"/>
    <w:uiPriority w:val="99"/>
    <w:semiHidden/>
    <w:unhideWhenUsed/>
    <w:rsid w:val="00D30D22"/>
    <w:rPr>
      <w:vertAlign w:val="superscript"/>
    </w:rPr>
  </w:style>
  <w:style w:type="character" w:styleId="EndnoteReference">
    <w:name w:val="endnote reference"/>
    <w:basedOn w:val="DefaultParagraphFont"/>
    <w:uiPriority w:val="99"/>
    <w:semiHidden/>
    <w:unhideWhenUsed/>
    <w:rsid w:val="00D30D22"/>
    <w:rPr>
      <w:vertAlign w:val="superscript"/>
    </w:rPr>
  </w:style>
  <w:style w:type="character" w:styleId="Hyperlink">
    <w:name w:val="Hyperlink"/>
    <w:basedOn w:val="DefaultParagraphFont"/>
    <w:uiPriority w:val="99"/>
    <w:unhideWhenUsed/>
    <w:rsid w:val="00D845E3"/>
    <w:rPr>
      <w:color w:val="0000FF"/>
      <w:u w:val="single"/>
    </w:rPr>
  </w:style>
  <w:style w:type="character" w:customStyle="1" w:styleId="UnresolvedMention">
    <w:name w:val="Unresolved Mention"/>
    <w:basedOn w:val="DefaultParagraphFont"/>
    <w:uiPriority w:val="99"/>
    <w:semiHidden/>
    <w:unhideWhenUsed/>
    <w:rsid w:val="00D845E3"/>
    <w:rPr>
      <w:color w:val="605E5C"/>
      <w:shd w:val="clear" w:color="auto" w:fill="E1DFDD"/>
    </w:rPr>
  </w:style>
  <w:style w:type="paragraph" w:styleId="BalloonText">
    <w:name w:val="Balloon Text"/>
    <w:basedOn w:val="Normal"/>
    <w:link w:val="BalloonTextChar"/>
    <w:uiPriority w:val="99"/>
    <w:semiHidden/>
    <w:unhideWhenUsed/>
    <w:rsid w:val="0055029C"/>
    <w:rPr>
      <w:sz w:val="18"/>
      <w:szCs w:val="18"/>
    </w:rPr>
  </w:style>
  <w:style w:type="character" w:customStyle="1" w:styleId="BalloonTextChar">
    <w:name w:val="Balloon Text Char"/>
    <w:basedOn w:val="DefaultParagraphFont"/>
    <w:link w:val="BalloonText"/>
    <w:uiPriority w:val="99"/>
    <w:semiHidden/>
    <w:rsid w:val="0055029C"/>
    <w:rPr>
      <w:sz w:val="18"/>
      <w:szCs w:val="18"/>
    </w:rPr>
  </w:style>
  <w:style w:type="paragraph" w:styleId="ListParagraph">
    <w:name w:val="List Paragraph"/>
    <w:basedOn w:val="Normal"/>
    <w:uiPriority w:val="34"/>
    <w:qFormat/>
    <w:rsid w:val="004755CB"/>
    <w:pPr>
      <w:ind w:left="720"/>
      <w:contextualSpacing/>
    </w:pPr>
    <w:rPr>
      <w:lang w:val="en-GB" w:eastAsia="en-GB"/>
    </w:rPr>
  </w:style>
  <w:style w:type="paragraph" w:styleId="NormalWeb">
    <w:name w:val="Normal (Web)"/>
    <w:basedOn w:val="Normal"/>
    <w:uiPriority w:val="99"/>
    <w:unhideWhenUsed/>
    <w:rsid w:val="008042BA"/>
    <w:pPr>
      <w:spacing w:before="100" w:beforeAutospacing="1" w:after="100" w:afterAutospacing="1"/>
    </w:pPr>
    <w:rPr>
      <w:lang w:val="en-GB" w:eastAsia="en-GB"/>
    </w:r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TextocomentarioCar">
    <w:name w:val="Texto comentario Car"/>
    <w:basedOn w:val="DefaultParagraphFont"/>
    <w:uiPriority w:val="99"/>
    <w:semiHidden/>
    <w:rsid w:val="0044176D"/>
    <w:rPr>
      <w:sz w:val="20"/>
      <w:szCs w:val="20"/>
      <w:lang w:val="es-ES" w:eastAsia="es-ES_tradnl"/>
    </w:rPr>
  </w:style>
  <w:style w:type="paragraph" w:styleId="CommentSubject">
    <w:name w:val="annotation subject"/>
    <w:basedOn w:val="CommentText"/>
    <w:next w:val="CommentText"/>
    <w:link w:val="CommentSubjectChar"/>
    <w:uiPriority w:val="99"/>
    <w:semiHidden/>
    <w:unhideWhenUsed/>
    <w:rPr>
      <w:b/>
      <w:bCs/>
    </w:rPr>
  </w:style>
  <w:style w:type="character" w:customStyle="1" w:styleId="AsuntodelcomentarioCar">
    <w:name w:val="Asunto del comentario Car"/>
    <w:basedOn w:val="TextocomentarioCar"/>
    <w:uiPriority w:val="99"/>
    <w:semiHidden/>
    <w:rsid w:val="0044176D"/>
    <w:rPr>
      <w:b/>
      <w:bCs/>
      <w:sz w:val="20"/>
      <w:szCs w:val="20"/>
      <w:lang w:val="es-ES" w:eastAsia="es-ES_tradnl"/>
    </w:rPr>
  </w:style>
  <w:style w:type="paragraph" w:styleId="Revision">
    <w:name w:val="Revision"/>
    <w:hidden/>
    <w:uiPriority w:val="99"/>
    <w:semiHidden/>
    <w:rsid w:val="0044176D"/>
  </w:style>
  <w:style w:type="table" w:customStyle="1" w:styleId="a">
    <w:basedOn w:val="TableNormal2"/>
    <w:tblPr>
      <w:tblStyleRowBandSize w:val="1"/>
      <w:tblStyleColBandSize w:val="1"/>
      <w:tblCellMar>
        <w:top w:w="100" w:type="dxa"/>
        <w:left w:w="100" w:type="dxa"/>
        <w:bottom w:w="100" w:type="dxa"/>
        <w:right w:w="100" w:type="dxa"/>
      </w:tblCellMar>
    </w:tblPr>
  </w:style>
  <w:style w:type="character" w:customStyle="1" w:styleId="CommentSubjectChar">
    <w:name w:val="Comment Subject Char"/>
    <w:basedOn w:val="CommentTextChar"/>
    <w:link w:val="CommentSubject"/>
    <w:uiPriority w:val="99"/>
    <w:semiHidden/>
    <w:rPr>
      <w:b/>
      <w:bCs/>
      <w:sz w:val="20"/>
      <w:szCs w:val="20"/>
    </w:rPr>
  </w:style>
  <w:style w:type="character" w:customStyle="1" w:styleId="CommentTextChar">
    <w:name w:val="Comment Text Char"/>
    <w:link w:val="CommentText"/>
    <w:uiPriority w:val="99"/>
    <w:semiHidden/>
    <w:rPr>
      <w:sz w:val="20"/>
      <w:szCs w:val="20"/>
    </w:rPr>
  </w:style>
  <w:style w:type="table" w:customStyle="1" w:styleId="a0">
    <w:basedOn w:val="TableNormal2"/>
    <w:tblPr>
      <w:tblStyleRowBandSize w:val="1"/>
      <w:tblStyleColBandSize w:val="1"/>
      <w:tblCellMar>
        <w:top w:w="100" w:type="dxa"/>
        <w:left w:w="100" w:type="dxa"/>
        <w:bottom w:w="100" w:type="dxa"/>
        <w:right w:w="100" w:type="dxa"/>
      </w:tblCellMar>
    </w:tblPr>
  </w:style>
  <w:style w:type="character" w:styleId="FollowedHyperlink">
    <w:name w:val="FollowedHyperlink"/>
    <w:basedOn w:val="DefaultParagraphFont"/>
    <w:uiPriority w:val="99"/>
    <w:semiHidden/>
    <w:unhideWhenUsed/>
    <w:rsid w:val="002A402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513752">
      <w:bodyDiv w:val="1"/>
      <w:marLeft w:val="0"/>
      <w:marRight w:val="0"/>
      <w:marTop w:val="0"/>
      <w:marBottom w:val="0"/>
      <w:divBdr>
        <w:top w:val="none" w:sz="0" w:space="0" w:color="auto"/>
        <w:left w:val="none" w:sz="0" w:space="0" w:color="auto"/>
        <w:bottom w:val="none" w:sz="0" w:space="0" w:color="auto"/>
        <w:right w:val="none" w:sz="0" w:space="0" w:color="auto"/>
      </w:divBdr>
    </w:div>
    <w:div w:id="299656685">
      <w:bodyDiv w:val="1"/>
      <w:marLeft w:val="0"/>
      <w:marRight w:val="0"/>
      <w:marTop w:val="0"/>
      <w:marBottom w:val="0"/>
      <w:divBdr>
        <w:top w:val="none" w:sz="0" w:space="0" w:color="auto"/>
        <w:left w:val="none" w:sz="0" w:space="0" w:color="auto"/>
        <w:bottom w:val="none" w:sz="0" w:space="0" w:color="auto"/>
        <w:right w:val="none" w:sz="0" w:space="0" w:color="auto"/>
      </w:divBdr>
    </w:div>
    <w:div w:id="737633112">
      <w:bodyDiv w:val="1"/>
      <w:marLeft w:val="0"/>
      <w:marRight w:val="0"/>
      <w:marTop w:val="0"/>
      <w:marBottom w:val="0"/>
      <w:divBdr>
        <w:top w:val="none" w:sz="0" w:space="0" w:color="auto"/>
        <w:left w:val="none" w:sz="0" w:space="0" w:color="auto"/>
        <w:bottom w:val="none" w:sz="0" w:space="0" w:color="auto"/>
        <w:right w:val="none" w:sz="0" w:space="0" w:color="auto"/>
      </w:divBdr>
    </w:div>
    <w:div w:id="1182815994">
      <w:bodyDiv w:val="1"/>
      <w:marLeft w:val="0"/>
      <w:marRight w:val="0"/>
      <w:marTop w:val="0"/>
      <w:marBottom w:val="0"/>
      <w:divBdr>
        <w:top w:val="none" w:sz="0" w:space="0" w:color="auto"/>
        <w:left w:val="none" w:sz="0" w:space="0" w:color="auto"/>
        <w:bottom w:val="none" w:sz="0" w:space="0" w:color="auto"/>
        <w:right w:val="none" w:sz="0" w:space="0" w:color="auto"/>
      </w:divBdr>
    </w:div>
    <w:div w:id="1331711491">
      <w:bodyDiv w:val="1"/>
      <w:marLeft w:val="0"/>
      <w:marRight w:val="0"/>
      <w:marTop w:val="0"/>
      <w:marBottom w:val="0"/>
      <w:divBdr>
        <w:top w:val="none" w:sz="0" w:space="0" w:color="auto"/>
        <w:left w:val="none" w:sz="0" w:space="0" w:color="auto"/>
        <w:bottom w:val="none" w:sz="0" w:space="0" w:color="auto"/>
        <w:right w:val="none" w:sz="0" w:space="0" w:color="auto"/>
      </w:divBdr>
    </w:div>
    <w:div w:id="1352418605">
      <w:bodyDiv w:val="1"/>
      <w:marLeft w:val="0"/>
      <w:marRight w:val="0"/>
      <w:marTop w:val="0"/>
      <w:marBottom w:val="0"/>
      <w:divBdr>
        <w:top w:val="none" w:sz="0" w:space="0" w:color="auto"/>
        <w:left w:val="none" w:sz="0" w:space="0" w:color="auto"/>
        <w:bottom w:val="none" w:sz="0" w:space="0" w:color="auto"/>
        <w:right w:val="none" w:sz="0" w:space="0" w:color="auto"/>
      </w:divBdr>
    </w:div>
    <w:div w:id="1510605523">
      <w:bodyDiv w:val="1"/>
      <w:marLeft w:val="0"/>
      <w:marRight w:val="0"/>
      <w:marTop w:val="0"/>
      <w:marBottom w:val="0"/>
      <w:divBdr>
        <w:top w:val="none" w:sz="0" w:space="0" w:color="auto"/>
        <w:left w:val="none" w:sz="0" w:space="0" w:color="auto"/>
        <w:bottom w:val="none" w:sz="0" w:space="0" w:color="auto"/>
        <w:right w:val="none" w:sz="0" w:space="0" w:color="auto"/>
      </w:divBdr>
    </w:div>
    <w:div w:id="20548428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rusreform.s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ct@idpc.net"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jp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endnotes.xml.rels><?xml version="1.0" encoding="UTF-8" standalone="yes"?>
<Relationships xmlns="http://schemas.openxmlformats.org/package/2006/relationships"><Relationship Id="rId13" Type="http://schemas.openxmlformats.org/officeDocument/2006/relationships/hyperlink" Target="https://www.unaids.org/sites/default/files/sub_landing/idu_target_setting_guide_en.pdf" TargetMode="External"/><Relationship Id="rId18" Type="http://schemas.openxmlformats.org/officeDocument/2006/relationships/hyperlink" Target="https://www.ohchr.org/en/professionalinterest/pages/cescr.aspx" TargetMode="External"/><Relationship Id="rId26" Type="http://schemas.openxmlformats.org/officeDocument/2006/relationships/hyperlink" Target="https://www.svt.se/nyheter/lokalt/uppsala/lakare-larmar-polisen-beslagtar-livraddande-lakemedel" TargetMode="External"/><Relationship Id="rId39" Type="http://schemas.openxmlformats.org/officeDocument/2006/relationships/hyperlink" Target="https://www.euro.who.int/__data/assets/pdf_file/0006/404178/Health_in_prisons_FS_Sweden_WHO.pdf" TargetMode="External"/><Relationship Id="rId21" Type="http://schemas.openxmlformats.org/officeDocument/2006/relationships/hyperlink" Target="https://www.socialstyrelsen.se/globalassets/sharepoint-dokument/artikelkatalog/kunskapsstod/2020-3-6607.pdf" TargetMode="External"/><Relationship Id="rId34" Type="http://schemas.openxmlformats.org/officeDocument/2006/relationships/hyperlink" Target="https://www.emcdda.europa.eu/countries/drug-reports/2019/sweden/drug-use-and-responses-prison_fr" TargetMode="External"/><Relationship Id="rId42" Type="http://schemas.openxmlformats.org/officeDocument/2006/relationships/hyperlink" Target="https://www.sciencedirect.com/science/article/pii/S0160252716300206" TargetMode="External"/><Relationship Id="rId47" Type="http://schemas.openxmlformats.org/officeDocument/2006/relationships/hyperlink" Target="https://www.sciencedirect.com/science/article/abs/pii/S2352301817300735" TargetMode="External"/><Relationship Id="rId50" Type="http://schemas.openxmlformats.org/officeDocument/2006/relationships/hyperlink" Target="https://undocs.org/es/A/HRC/30/36m" TargetMode="External"/><Relationship Id="rId55" Type="http://schemas.openxmlformats.org/officeDocument/2006/relationships/hyperlink" Target="https://bra.se/statistik/statistik-utifran-brottstyper/narkotikabrott.html" TargetMode="External"/><Relationship Id="rId63" Type="http://schemas.openxmlformats.org/officeDocument/2006/relationships/hyperlink" Target="https://www.ohchr.org/Documents/HRBodies/HRCouncil/DrugProblem/OpenSocietyFoundations.pdf" TargetMode="External"/><Relationship Id="rId7" Type="http://schemas.openxmlformats.org/officeDocument/2006/relationships/hyperlink" Target="https://www.hri.global/files/2010/06/16/HumanRightsHealthAndHarmReduction.pdf" TargetMode="External"/><Relationship Id="rId2" Type="http://schemas.openxmlformats.org/officeDocument/2006/relationships/hyperlink" Target="https://www.can.se/app/uploads/2020/01/can-rapport-158-drug-related-deaths-in-sweden.pdf" TargetMode="External"/><Relationship Id="rId16" Type="http://schemas.openxmlformats.org/officeDocument/2006/relationships/hyperlink" Target="https://www.socialstyrelsen.se/globalassets/sharepoint-dokument/artikelkatalog/kunskapsstod/2020-3-6607.pdf" TargetMode="External"/><Relationship Id="rId20" Type="http://schemas.openxmlformats.org/officeDocument/2006/relationships/hyperlink" Target="https://www.emcdda.europa.eu/countries/drug-reports/2019/sweden/treatment_fr" TargetMode="External"/><Relationship Id="rId29" Type="http://schemas.openxmlformats.org/officeDocument/2006/relationships/hyperlink" Target="https://www.sciencedirect.com/science/article/abs/pii/S0955395918302445" TargetMode="External"/><Relationship Id="rId41" Type="http://schemas.openxmlformats.org/officeDocument/2006/relationships/hyperlink" Target="https://www.government.se/496f5b/contentassets/89b85401ed204484832fb1808cad6012/rk_21164_broschyr_narkotika_a4_en_3_tillg.pdf" TargetMode="External"/><Relationship Id="rId54" Type="http://schemas.openxmlformats.org/officeDocument/2006/relationships/hyperlink" Target="https://www.emcdda.europa.eu/countries/drug-reports/2019/sweden/drug-laws-and-drug-law-offences_fr" TargetMode="External"/><Relationship Id="rId62" Type="http://schemas.openxmlformats.org/officeDocument/2006/relationships/hyperlink" Target="https://www.fokus.se/2007/05/olagliga-drogtester-for-unga/" TargetMode="External"/><Relationship Id="rId1" Type="http://schemas.openxmlformats.org/officeDocument/2006/relationships/hyperlink" Target="https://www.emcdda.europa.eu/countries/drug-reports/2019/sweden/drug-induced-deaths" TargetMode="External"/><Relationship Id="rId6" Type="http://schemas.openxmlformats.org/officeDocument/2006/relationships/hyperlink" Target="https://www.ohchr.org/EN/NewsEvents/Pages/DisplayNews.aspx?NewsID=25797&amp;LangID=E" TargetMode="External"/><Relationship Id="rId11" Type="http://schemas.openxmlformats.org/officeDocument/2006/relationships/hyperlink" Target="https://landetsfria.nu/2019/nummer-35/sprututbyten-borde-finnas-i-alla-stader/" TargetMode="External"/><Relationship Id="rId24" Type="http://schemas.openxmlformats.org/officeDocument/2006/relationships/hyperlink" Target="https://www.emcdda.europa.eu/countries/drug-reports/2019/sweden/harm-reduction_fr" TargetMode="External"/><Relationship Id="rId32" Type="http://schemas.openxmlformats.org/officeDocument/2006/relationships/hyperlink" Target="https://www.emcdda.europa.eu/countries/drug-reports/2019/sweden/drug-use-and-responses-prison_fr" TargetMode="External"/><Relationship Id="rId37" Type="http://schemas.openxmlformats.org/officeDocument/2006/relationships/hyperlink" Target="https://undocs.org/en/A/HRC/42/20" TargetMode="External"/><Relationship Id="rId40" Type="http://schemas.openxmlformats.org/officeDocument/2006/relationships/hyperlink" Target="https://www.refworld.org/pdfid/4538838d0.pdf" TargetMode="External"/><Relationship Id="rId45" Type="http://schemas.openxmlformats.org/officeDocument/2006/relationships/hyperlink" Target="https://www.government.se/496f5b/contentassets/89b85401ed204484832fb1808cad6012/rk_21164_broschyr_narkotika_a4_en_3_tillg.pdf" TargetMode="External"/><Relationship Id="rId53" Type="http://schemas.openxmlformats.org/officeDocument/2006/relationships/hyperlink" Target="https://www.government.se/government-of-sweden/ministry-for-foreign-affairs/diplomatic-portal/diplomatic-guide/9.-respect-for-the-local-laws-and-regulations/9.3-narcotics/" TargetMode="External"/><Relationship Id="rId58" Type="http://schemas.openxmlformats.org/officeDocument/2006/relationships/hyperlink" Target="https://www.svt.se/nyheter/inrikes/drogtestades-atta-ganger-pa-tva-ar-var-oskyldig" TargetMode="External"/><Relationship Id="rId66" Type="http://schemas.openxmlformats.org/officeDocument/2006/relationships/hyperlink" Target="https://www.unodc.org/documents/prevention/UNODC_2013_2015_international_standards_on_drug_use_prevention_E.pdf" TargetMode="External"/><Relationship Id="rId5" Type="http://schemas.openxmlformats.org/officeDocument/2006/relationships/hyperlink" Target="https://www.hri.global/files/2018/12/10/WesternEurope-harm-reduction.pdf" TargetMode="External"/><Relationship Id="rId15" Type="http://schemas.openxmlformats.org/officeDocument/2006/relationships/hyperlink" Target="http://muep.mau.se/handle/2043/18667" TargetMode="External"/><Relationship Id="rId23" Type="http://schemas.openxmlformats.org/officeDocument/2006/relationships/hyperlink" Target="https://www.who.int/features/2014/naloxone/en/" TargetMode="External"/><Relationship Id="rId28" Type="http://schemas.openxmlformats.org/officeDocument/2006/relationships/hyperlink" Target="https://www.emcdda.europa.eu/system/files/publications/339/Consumption_rooms_101741.pdf" TargetMode="External"/><Relationship Id="rId36" Type="http://schemas.openxmlformats.org/officeDocument/2006/relationships/hyperlink" Target="https://undocs.org/CCPR/C/GC/36" TargetMode="External"/><Relationship Id="rId49" Type="http://schemas.openxmlformats.org/officeDocument/2006/relationships/hyperlink" Target="https://www.undp.org/content/undp/en/home/librarypage/hiv-aids/international-guidelines-on-human-rights-and-drug-policy.html" TargetMode="External"/><Relationship Id="rId57" Type="http://schemas.openxmlformats.org/officeDocument/2006/relationships/hyperlink" Target="https://www.svt.se/nyheter/lokalt/vast/forskare-hinder-pa-arbetsmarknaden-kan-gora-att-fler-aterfaller" TargetMode="External"/><Relationship Id="rId61" Type="http://schemas.openxmlformats.org/officeDocument/2006/relationships/hyperlink" Target="https://sverigesradio.se/sida/artikel.aspx?artikel=7145332" TargetMode="External"/><Relationship Id="rId10" Type="http://schemas.openxmlformats.org/officeDocument/2006/relationships/hyperlink" Target="https://www.unaids.org/sites/default/files/sub_landing/idu_target_setting_guide_en.pdf" TargetMode="External"/><Relationship Id="rId19" Type="http://schemas.openxmlformats.org/officeDocument/2006/relationships/hyperlink" Target="https://wdr.unodc.org/wdr2020/field/WDR20_BOOKLET_1.pdf" TargetMode="External"/><Relationship Id="rId31" Type="http://schemas.openxmlformats.org/officeDocument/2006/relationships/hyperlink" Target="https://video.vice.com/en_us/video/heroin-commuters-swedish-drug-users-are-migrating-to-denmark/5d5a7882be407725f0343084?jwsource=cl" TargetMode="External"/><Relationship Id="rId44" Type="http://schemas.openxmlformats.org/officeDocument/2006/relationships/hyperlink" Target="https://www.emcdda.europa.eu/best-practice/evidence-summaries/compulsory-drug-treatment-reduce-recidivism_en" TargetMode="External"/><Relationship Id="rId52" Type="http://schemas.openxmlformats.org/officeDocument/2006/relationships/hyperlink" Target="https://www.svt.se/nyheter/inrikes/majoritet-i-socialutskottet-vill-se-utvardering-av-kriminaliseringen-av-narkotikabruket" TargetMode="External"/><Relationship Id="rId60" Type="http://schemas.openxmlformats.org/officeDocument/2006/relationships/hyperlink" Target="https://norrahalland.se/uppdrag-testa-elever-som-misstanks-droger/" TargetMode="External"/><Relationship Id="rId65" Type="http://schemas.openxmlformats.org/officeDocument/2006/relationships/hyperlink" Target="https://undocs.org/CRC/C/15/Add.131" TargetMode="External"/><Relationship Id="rId4" Type="http://schemas.openxmlformats.org/officeDocument/2006/relationships/hyperlink" Target="https://www.emcdda.europa.eu/countries/drug-reports/2019/denmark/drug-induced-deaths" TargetMode="External"/><Relationship Id="rId9" Type="http://schemas.openxmlformats.org/officeDocument/2006/relationships/hyperlink" Target="https://www.tullverket.se/download/18.4ab1598c11632f3ba9280007806/" TargetMode="External"/><Relationship Id="rId14" Type="http://schemas.openxmlformats.org/officeDocument/2006/relationships/hyperlink" Target="https://www.vardfokus.se/webbnyheter/2015/mars/stora-skillnader-nar-det-galler-lakemedelsbehandling-vid-missbruk/" TargetMode="External"/><Relationship Id="rId22" Type="http://schemas.openxmlformats.org/officeDocument/2006/relationships/hyperlink" Target="https://www.emcdda.europa.eu/publications/topic-overviews/take-home-naloxone_en" TargetMode="External"/><Relationship Id="rId27" Type="http://schemas.openxmlformats.org/officeDocument/2006/relationships/hyperlink" Target="https://www.socialstyrelsen.se/globalassets/sharepoint-dokument/artikelkatalog/ovrigt/2017-6-6.pdf" TargetMode="External"/><Relationship Id="rId30" Type="http://schemas.openxmlformats.org/officeDocument/2006/relationships/hyperlink" Target="https://www.emcdda.europa.eu/countries/drug-reports/2019/sweden/harm-reduction_fr" TargetMode="External"/><Relationship Id="rId35" Type="http://schemas.openxmlformats.org/officeDocument/2006/relationships/hyperlink" Target="https://www.euro.who.int/__data/assets/pdf_file/0006/404178/Health_in_prisons_FS_Sweden_WHO.pdf" TargetMode="External"/><Relationship Id="rId43" Type="http://schemas.openxmlformats.org/officeDocument/2006/relationships/hyperlink" Target="https://bmchealthservres.biomedcentral.com/articles/10.1186/s12913-018-2854-y" TargetMode="External"/><Relationship Id="rId48" Type="http://schemas.openxmlformats.org/officeDocument/2006/relationships/hyperlink" Target="https://www.unodc.org/documents/drug-treatment/UNODC-WHO-Principles-of-Drug-Dependence-Treatment-March08.pdf" TargetMode="External"/><Relationship Id="rId56" Type="http://schemas.openxmlformats.org/officeDocument/2006/relationships/hyperlink" Target="https://www.bra.se/bra-in-english/home/crime-and-statistics/crime-statistics/the-prison-and-probation-service.html" TargetMode="External"/><Relationship Id="rId64" Type="http://schemas.openxmlformats.org/officeDocument/2006/relationships/hyperlink" Target="https://www.unodc.org/documents/prevention/UNODC_2013_2015_international_standards_on_drug_use_prevention_E.pdf" TargetMode="External"/><Relationship Id="rId8" Type="http://schemas.openxmlformats.org/officeDocument/2006/relationships/hyperlink" Target="https://www.regeringen.se/49bbbe/contentassets/76e4ad0f4fdc4bfd8c847b4e5bd8b052/en-oversyn-av-regelverket-for-sprutor-och-kanyler-ds.-201036" TargetMode="External"/><Relationship Id="rId51" Type="http://schemas.openxmlformats.org/officeDocument/2006/relationships/hyperlink" Target="https://www.svd.se/morgan-johanssons-magkansla-ska-inte-styra" TargetMode="External"/><Relationship Id="rId3" Type="http://schemas.openxmlformats.org/officeDocument/2006/relationships/hyperlink" Target="https://www.emcdda.europa.eu/publications/topic-overviews/content/faq-drug-overdose-deaths-in-europe_en" TargetMode="External"/><Relationship Id="rId12" Type="http://schemas.openxmlformats.org/officeDocument/2006/relationships/hyperlink" Target="https://www.avert.org/professionals/hiv-programming/prevention/opioid-substitution-therapy" TargetMode="External"/><Relationship Id="rId17" Type="http://schemas.openxmlformats.org/officeDocument/2006/relationships/hyperlink" Target="https://www.svd.se/professorer-sluta-att-utreda--ge-ratt-hjalp" TargetMode="External"/><Relationship Id="rId25" Type="http://schemas.openxmlformats.org/officeDocument/2006/relationships/hyperlink" Target="https://www.svt.se/nyheter/inrikes/brukare-protesterar-mot-trogstartat-naloxon-program" TargetMode="External"/><Relationship Id="rId33" Type="http://schemas.openxmlformats.org/officeDocument/2006/relationships/hyperlink" Target="https://sverigesradio.se/artikel/7508271" TargetMode="External"/><Relationship Id="rId38" Type="http://schemas.openxmlformats.org/officeDocument/2006/relationships/hyperlink" Target="https://www.emcdda.europa.eu/countries/drug-reports/2019/sweden/drug-use-and-responses-prison_fr" TargetMode="External"/><Relationship Id="rId46" Type="http://schemas.openxmlformats.org/officeDocument/2006/relationships/hyperlink" Target="https://undocs.org/sp/E/C.12/NOR/CO/6" TargetMode="External"/><Relationship Id="rId59" Type="http://schemas.openxmlformats.org/officeDocument/2006/relationships/hyperlink" Target="https://www.svt.se/nyheter/lokalt/vastmanland/ullvigymnasiet-i-koping-stangde-av-ele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IqYWAP7T9S8xjuoqATa1xkH6sNw==">AMUW2mWdjgl0qpGjDJ2PgGQaP7mVvRqlauMePkDVLBl0AsimGdJZWXt7p7vphS8ZuyCpEy4F3mNDm5LqYI7z+XBlBl0ifJd6lGO7ks5+7Ktw6YwhxGXkD+jPs1OUfVksrNTgdy6JbB0C7O/Zxc00+2+MGRuBN2qtrIFj4zrordTl3aOo9mE1e4rIVjkNNUe1R/YwPDQG/cq2F+hAwtOjWrxMspRhhqpIZIK6nJT8KohiUG1Cblfv5Jtcb7U1AeBQQkcGERCbEJ7tq3lVkeQOj33evAjzNp7I3ME+LkvKan87Fxe9YdYMSWhR43ve8uVZDClNfuBpOkS/+ky35o+cactJ8yWDC6QkYWJ91xcOHSi7K6yQYdpVC6sTsLB4HdEaeP7qvv1xhVf/zUhNnkgzj5rWzS3dOjWveYOQvu2+OZccpU9fERbvjb9N2dq7zt/4Ei/29DXtS5VfOCkBvAjF8vFhPxABz4oLFfw3Sra+4OYiK+0pcj7+1pXElggT+MkmqXQeru7Am7W2IUk1RqYFXDAmG/lu6CCNRwWon3NP8rl/EUtYk3NNfxi8k5lf7Rf01Nztnc0oOzAhZtlljBEAM4sg62hPCia9KMrVaHHk0f4EuJW03hX9yw1OWL2dGudn0DZq8LGAeXVmrq5OXOOgUllRGzg0CtwElQSwrNJBfKeQkE6VTkjPJAGZAFJoXfCBCSudqpbv10HftFvDhhJISRGLujxHYheGTESaB0VqMLQl44oo7MZVJdzQdA9RVNzxN9m+/yyekPZGUCpZPiNG3daLXsG47ZOkSuan7tBXwcdxtU97JPxY2WunMd0XTygn6lfHlfLJdDEc7QnZthkF26QQlnP6LgiMlaFHuRXL/lZuC6B0QAFiWJg6GwSME5oy7kCpG24OByruTlQK7FLR5c+c9CkiTA1RMUedwMW4o7CpyjMTystTdc1YZIfizyUZ/ELPojvymZ66MEiRZ5XG4foVUvZKKRXa9zMVd5KfSVr506oNjOQ4pSOz9+re2ni1tQfCdSPGm4Tsg1m/MtKvcbUj2RPfzdwKJckLI11hlWsdReVtDOCJ02pODZ3cEj1mVd3NB2Eb0x7DyoLIgHf+dr4+WSwFSVBJ/DFNBKfw8IdXcTRI4x6Bd1dm4T1F9MG8zXy/GKxXRRsIBESCFh6vxZboTjQYmaSXUC8dFAuylG1cElDypXjzEG2pQR4rWvychZswLYoBEh02v88MA+7MMk0+4nmzMnTlZwgpSMPfCA4gmrdNfo6czFuzod8jU37403uMH1m54q0qwVTdZdQBxROVplDpmkFmoTm+bM+hiaJz7Zru4Lq8Ev3m5ECRBEsPrqOybXfxQPorI7cWx058iFoPCERh84/PbDWnGBhwycqTNK3VqyrG0Ufwoz0XC7rSWMB6AUUhBjg775Xw4PtZ9bAbY127lOObwoK9Gnxm1kFw07reQyZyu3Ea/6W4YSpj+S9UJQemQyWUricPFhK2/T1BFMYX8+nd4uqPT1TuRSmUpKVH8gSz9c6W0cloLJX7RNdcOwI/1fHIXQnosapMW3burq0w5LhAkIcD05LPNVgq2deTAs+XsUMBfEJ/JFm6xZGHAHZKjQQOSdfwp+mJQ5TJVKxk1OruVloOfxoVFx7WDdbRfUNUIerQ8AowKIqaI7nZYvgeDTPVZuH7yCzmP5siVDAFOcuGgc2JFtArzwMm3bAUI0qnSIwp2W4YIzdfF8HgPn4l4vjzWO3/rAdRVhhxPtcJkJSqGS/2gr6bCPrxS805HS/EKNposv1jMZPOHhBWY6/XKWfBmnb13Vf1urMxtAwukDR+Pf0m3m0bWCA2RhKVCjw8hEjZJMj88bSUSzMULVNEUyeSZ6i83efstRgi38z6DUuaGV+L+TH18cDCI9adSGdhGhdvwBkBuQAmrvtfmP3QYpGU5dhmymjmtmyZqI2VSIUbmSQxK29Hk6txrsm77kRGhRy/XOJjelBzC75RqTcEoaXamTO37cGEAkX4s7geuQGV/8JaacK4VI/bVmt41ybJTixq4W/ALw8DQzr8/EmAzv7vVY9UlpvHrjghI1rR7p7Lv3OEuanGLgSHWjnRDM4IoFuytNpc7RB5L7EPAEKOCxVDTiH4goOgJYStWRMSUKnmt7yOizuht0LjMkSbOUI5+I8M5eSot4Sg4loj2AeHdfP9MGDuop4HD2J3KagKkmmZNS49detS7DQbaURbW5G42QkF4mM6TcuMdmhaVYrlW1IYvYdAwaTU/AKTwn6+u+fHrHMvUiDEQJpEaKgThvTA/FAybTbqi2rLKPU5CYRAgALxO21lqZ0tFR7oKtVWgmIGLkFj8Nj5WtSGpyhARYh3H+BhYSAQMobbQBDt9/5jUULux4YaSPb/gW1QEHwwKapZee1kdVqGgkjjwcarDhAnIbDvrDCaKuUDA1/R7GNSN2P0OtedhTL16e05Q89hSTKfrM8Y4eUFu7AL9vT9SEF97Q9/PztGAHHOICoHKJ0LRo7keITZjv4ggq+apI8nslMWUHjib+8jKG2YpC0Me1Fa+aVy75WR6t4ucSjZj66TFLLqXmYp1HjBOOUilQHMXeoNrIfirnkXxdbD06k+ZbuideVYO/+g8LVIfF1qQlfEmVkaNmHCiepGYZ2d2aK6ulbm33K3o+93nHxwUS+rUuLeZPNffVm52/p9udJuW93nDkHt+JxO+8NAV5IEzLATOK0yNIssRqt4zMzegS6UmAX1QI6/1HxCk/fCprpBmadOH82lG4bpySbjB9U7mc+qgPG/1OO7wuPp+n6H7seyYfqASQw1E8gQ9kDsK/5bMsYkki3t3PahPfVmPwjAiCBw9jaxZ3biHKB3fEJvnHFbV8VVbGtxnyht95OpeSQVNdJPMsKvDaa3DFgXfvWAZhcXnyOUyVHSH8cciz/KnrrgqZX+lnc7mTCuuCh5HjPA4DLD93vV5qMqshMM+cMvSUM3X5XCwduiqx8Zu3Mlpfw2DfBABo4X+T90vgyo5Wc13UUXAVnM+qQdHV2NoyEcpqXS2ZnCJR7O877KvxO7gGIrEVXbgTO81tpcIjWVA1eU4hQEskoD4agZxQ6aiz1rlonnva2jMPDGgtXZyUCQY3cet/1JFe5+EbKd3norq8mp45JNc1aSt9CgUGNTrh9A59PGQeciz5+9VV+ux9tVZ0u+dP2q4ZupMa9qDTIwDeSGGBoKAFqfpgGRJZLizLFONuR+doagKHAf84xh/vOkO51IMGqXBnutU3dlB1lnBgrOTRaTyOfDh7aewH4YLFTkf07KJflPhJY4epRSPNX/uJqSZ7r1roi+7RP+7Mv5ReShttahbMyflzUNyzsCooH2cev0Vz6adkhhe38jtgRM+HiClBS48uqic5sGpDXc71z9G2S0E3vSBrC6rVrZIxWMCONvxjofHilcqsVAvewx1J/81EeqJRrsCE64MkkJ5XhKjiNkToeLmkJHtb77wxFXkGK2UABwUgXtYhkPj/gpXYF/9WikFmyApNO0ZEECFkL2/G19RxnT9bk5NpX0lYEt/H1RnrX+ImeuUiyEYfg0lBoUjlbIEydrjL8dyF/7kqnP4AGaUfGR5gdHaZ/mut9LvcvaIErN5m69pgi2Y0oUfk1DTMR7Tw8biW2X3PQ41Ur4Bh3ESmAGiXeWnSp1BaUXAkutJeZzLyJ3TJPiEBWtWlFKcoorkOms4s5K2qxvQMaFXpglXL/vfK+SZhBhwdIhgO79YPtIhtMeCaaxEZn7FBqyIhhIPjppuZbSwU7fkzkCZ9n0W+sjJzUyKsl9vAe4A9mioh5c6xNya+O38Z50lPAAIbYDMRSxlQmLmcr3YrUtv6Ed3gwhBDmWlWBDZ3k+26kxz39tPqu83v2hEEs4CYUn09K3y+tIKa9oRRQLQjzCs/gLJ+ewwnb+2VV2tBw+O98ZiEETy9N5a8+TwHHeufFkqH66g7a0Ga4peyIB02o5jLsBN2RQygieDWltop+F5i4pyUoLpf1KHuvq/3TxW1RN5MNszlsUTiTmTxLZJilKNdX7D41EWd31H/622iMFNbYXSOOOuLlvwLHIyFS0sxO5OIQT45VYp2XQU9rspaZ+yR4z6HSKmoGbb6SS6ANTpaHgtdGU3/FuJyl0hoA4xguwyJuWhm55Z9jj1woB9ruDbxWGgoiSUGrIbNHanUwm39/fU4XmtGsOzrlTRGGptnF5R3/dnu44phncVHFTStXSI1GAy/+GPrFWD8cSJFjAKdJoctrtsCoaL6jiIvf1OHNS8+9poN758BGdqCchL+lmTj3+MFQdM4OG9IpQ3G9u1vjt7kFgsj3PHJofFJZr03KbtKqF9tjCVtl+37j3sA643FuKOLCKwJ+/Cd3vMCHSMndUCBwNllpABa+ibMJMt7XouptbgR/SSotIIC5HSd8OopwAi4689pAJWFo/OC2a7ylNodOslmiTDTUJ6ra7arE7ccPiOUBZ8Jwg60LW8rQlUmvt/eBxlJQHcpaymgMuluk8JrnOUd4IZOvTgy/4/kENRGCeObKosN/j4fdXz66Mp5qIqwEMWXo3Ckum343RjG0t5OkTOQ8Z81tgmH6isCE5OY4k6pFiguC8/4zCPUfb22psKaAIv6fzv8ppW+v3n1PdNh3J5XebKD39co+mhbKix9M7HjrTlX0ucHvEHFZUhj7hDUltTDjpEe5Dk1+YH5eYXvishaw55wQFYbndgns0YujPu/VxZAPkSDyNBbL69xmeKxhWTJLwXNCxuF7zZK7SZS7J5i923DQrqHMkxR/57Cshi/yCxZQH59HJDenbTHiEwTP6kj/6Bpi7MdLRlCDij5UnVWPsDJg6oSu06Y3kF1YefvfChDuuAi3YjW4m7a+CJ9tKCUWOF4k55zKhHk2bL7798svLWa15V/o4afiMxdtOILTvUIZRGNMq413kQdBGOgP7UghuF0ppp27Vd4SdykOD9fyU0z61t839bbL/yNbpis+PTcEIr5xe1BAKYqKGNq+HEvDUCF5Igm8Oit3R/vYjJbgGebFNXqSdfBOwGU6DFSORN1J4lt7nzwiC9hwdLompqSC6yGpP81H5zRSv46z9mUEiMhTaALqMU1ynlcV7xrlftjhtrLILs+wGI4xi7iBXh3nsCCe29qVqqR482x+iK2Kxo4rEGyeN+C3ucTQ/Gm0BwVqeelhH3KWqnIjnrDC7VLl/nP/HB5F542IHcD2fuXp6jnKVVzhNEF73WcaIUy2gZd5mr0XWsbCto0RjQAl0x8PbUFZDxU7J8CWVIyN533qiuKJEk4uu0Y3vpCVOFW67dZFmGDBHNzuTU03FSZ1kfZxx7/VgDn4+93Nd90J5d1Ql4QmnKi3K1SKUlSh5tOSjl2fvw+FkZxR4nXKzvBOkRXL2NXy9Ahn9FSLs4qUBgiZ1GDYhUUEY+DYnIc26PZcJuvXFHe93vqyvdDshralkqViD35Z2rtYbVN5R+QA4yk2WFa5FUpgJ+PAlfuumsRA5ISVRuT63PjmZZBS4sAasE0ZKY9APmFyUzWyiL1FRbKijjUPu39goxmJhmPPiqNXCH12Kahc0s6YWcFZl8cT2Seuy0vXI8tEcLnzmOZDJZ3oicryfQ60mStfYX2MhSVsIWP3dZYbkhgwmWfqx6a1sF0M+uF09cQdDiBjS7vgMmgpVOCb3GP31sG3x8LtYlqMu+1ieehjku6cq8rnLPAT2ol8Vc2SrfURU6fsMPphrE0Hbi7o86ZTQcu5hEQuHT7j8FVcGSAMM7Bq2SvqjLYTTzaeHrKP2e54yNtb3pMPz2Af9fqG0FKl6sdt83Ji2DvZr8tPs+fFd3uFapeO5jrZ9iJSH6JEJGIoXIsewMIOD22MvjimkH5q7gaoXcUOHg3BH1o4Mf0IvWkfi0eDKuUuVCkhPhfh0YlI4hv4N3vux1s28quCcWQR9aFQ0bh5WD9vyZlZLKg8GBUkp0vdogK3lfh4VDKg1MCX6zDTlg1TtV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7765183-6DCB-469F-BCB2-23E0F8A0B88B}"/>
</file>

<file path=customXml/itemProps3.xml><?xml version="1.0" encoding="utf-8"?>
<ds:datastoreItem xmlns:ds="http://schemas.openxmlformats.org/officeDocument/2006/customXml" ds:itemID="{C52328CA-E132-48DB-B627-11289744A379}"/>
</file>

<file path=customXml/itemProps4.xml><?xml version="1.0" encoding="utf-8"?>
<ds:datastoreItem xmlns:ds="http://schemas.openxmlformats.org/officeDocument/2006/customXml" ds:itemID="{ABF815DC-C315-4D1D-9A9C-1117E21870F0}"/>
</file>

<file path=docProps/app.xml><?xml version="1.0" encoding="utf-8"?>
<Properties xmlns="http://schemas.openxmlformats.org/officeDocument/2006/extended-properties" xmlns:vt="http://schemas.openxmlformats.org/officeDocument/2006/docPropsVTypes">
  <Template>Normal.dotm</Template>
  <TotalTime>0</TotalTime>
  <Pages>14</Pages>
  <Words>3619</Words>
  <Characters>20632</Characters>
  <Application>Microsoft Office Word</Application>
  <DocSecurity>0</DocSecurity>
  <Lines>171</Lines>
  <Paragraphs>48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24203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TOLAINI Sabine</dc:creator>
  <cp:lastModifiedBy>Tolaïni Sabine</cp:lastModifiedBy>
  <cp:revision>2</cp:revision>
  <dcterms:created xsi:type="dcterms:W3CDTF">2020-08-19T09:39:00Z</dcterms:created>
  <dcterms:modified xsi:type="dcterms:W3CDTF">2020-08-19T09:39:00Z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